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28"/>
        </w:rPr>
      </w:pPr>
      <w:r>
        <w:rPr>
          <w:rFonts w:ascii="宋体" w:hAnsi="宋体"/>
          <w:sz w:val="28"/>
        </w:rPr>
      </w:r>
      <w:r/>
    </w:p>
    <w:p>
      <w:pPr>
        <w:jc w:val="right"/>
        <w:rPr>
          <w:rFonts w:hint="eastAsia" w:ascii="宋体" w:hAnsi="宋体" w:eastAsia="宋体"/>
          <w:b/>
          <w:bCs/>
          <w:sz w:val="36"/>
          <w:szCs w:val="36"/>
          <w:lang w:eastAsia="zh-CN"/>
        </w:rPr>
        <w:outlineLvl w:val="0"/>
      </w:pPr>
      <w:r>
        <w:rPr>
          <w:rFonts w:hint="eastAsia" w:ascii="宋体" w:hAnsi="宋体"/>
          <w:b/>
          <w:bCs/>
          <w:sz w:val="32"/>
          <w:szCs w:val="32"/>
          <w:lang w:eastAsia="zh-CN"/>
        </w:rPr>
        <w:t xml:space="preserve">JDFH-2026FS006#</w:t>
      </w:r>
      <w:r/>
    </w:p>
    <w:p>
      <w:pPr>
        <w:jc w:val="center"/>
        <w:rPr>
          <w:rFonts w:ascii="宋体" w:hAnsi="宋体"/>
          <w:sz w:val="36"/>
        </w:rPr>
      </w:pPr>
      <w:r>
        <w:rPr>
          <w:rFonts w:ascii="宋体" w:hAnsi="宋体"/>
          <w:sz w:val="36"/>
        </w:rPr>
      </w:r>
      <w:r/>
    </w:p>
    <w:p>
      <w:pPr>
        <w:jc w:val="center"/>
        <w:rPr>
          <w:rFonts w:ascii="宋体" w:hAnsi="宋体"/>
          <w:b/>
          <w:bCs/>
          <w:sz w:val="32"/>
          <w:szCs w:val="32"/>
        </w:rPr>
        <w:outlineLvl w:val="0"/>
      </w:pPr>
      <w:r>
        <w:rPr>
          <w:rFonts w:ascii="宋体" w:hAnsi="宋体"/>
          <w:b/>
          <w:bCs/>
          <w:sz w:val="32"/>
          <w:szCs w:val="32"/>
        </w:rPr>
      </w:r>
      <w:r/>
    </w:p>
    <w:p>
      <w:pPr>
        <w:ind w:left="0" w:hanging="199"/>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lang w:eastAsia="zh-CN"/>
        </w:rPr>
        <w:t xml:space="preserve">扬州市江都区职业教育集团教学楼、实训楼等安全隐患消除工程</w:t>
      </w:r>
      <w:r>
        <w:rPr>
          <w:rFonts w:hint="eastAsia" w:ascii="宋体" w:hAnsi="宋体"/>
          <w:b/>
          <w:bCs/>
          <w:sz w:val="32"/>
          <w:szCs w:val="32"/>
        </w:rPr>
        <w:t xml:space="preserve">竞争性磋商文件</w:t>
      </w:r>
      <w:r/>
    </w:p>
    <w:p>
      <w:pPr>
        <w:jc w:val="center"/>
        <w:rPr>
          <w:rFonts w:ascii="宋体" w:hAnsi="宋体"/>
          <w:b/>
          <w:bCs/>
          <w:sz w:val="32"/>
          <w:szCs w:val="32"/>
        </w:rPr>
        <w:outlineLvl w:val="0"/>
      </w:pPr>
      <w:r>
        <w:rPr>
          <w:rFonts w:ascii="宋体" w:hAnsi="宋体"/>
          <w:b/>
          <w:bCs/>
          <w:sz w:val="32"/>
          <w:szCs w:val="32"/>
        </w:rPr>
      </w:r>
      <w:r/>
    </w:p>
    <w:p>
      <w:pPr>
        <w:pStyle w:val="765"/>
      </w:pPr>
      <w:r/>
      <w:r/>
    </w:p>
    <w:p>
      <w:pPr>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5715" b="9525"/>
                <wp:docPr id="3" name="图片 4"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964_200703090952001"/>
                        <pic:cNvPicPr>
                          <a:picLocks noChangeAspect="1"/>
                        </pic:cNvPicPr>
                        <pic:nvPr/>
                      </pic:nvPicPr>
                      <pic:blipFill>
                        <a:blip r:embed="rId14"/>
                        <a:stretch/>
                      </pic:blipFill>
                      <pic:spPr bwMode="auto">
                        <a:xfrm>
                          <a:off x="0" y="0"/>
                          <a:ext cx="5240655" cy="393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4" o:title=""/>
              </v:shape>
            </w:pict>
          </mc:Fallback>
        </mc:AlternateContent>
      </w:r>
      <w:r/>
    </w:p>
    <w:p>
      <w:pPr>
        <w:rPr>
          <w:rFonts w:ascii="宋体" w:hAnsi="宋体"/>
          <w:sz w:val="36"/>
        </w:rPr>
      </w:pPr>
      <w:r>
        <w:rPr>
          <w:rFonts w:ascii="宋体" w:hAnsi="宋体"/>
          <w:sz w:val="36"/>
        </w:rPr>
      </w:r>
      <w:r/>
    </w:p>
    <w:p>
      <w:pPr>
        <w:jc w:val="cente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扬州市江都区职业教育集团</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采购代理机构</w:t>
      </w:r>
      <w:r>
        <w:rPr>
          <w:rFonts w:ascii="宋体" w:hAnsi="宋体"/>
          <w:b/>
          <w:bCs/>
          <w:color w:val="000000"/>
          <w:sz w:val="32"/>
          <w:szCs w:val="32"/>
        </w:rPr>
        <w:t xml:space="preserve">(</w:t>
      </w:r>
      <w:r>
        <w:rPr>
          <w:rFonts w:hint="eastAsia" w:ascii="宋体" w:hAnsi="宋体"/>
          <w:b/>
          <w:bCs/>
          <w:color w:val="000000"/>
          <w:sz w:val="32"/>
          <w:szCs w:val="32"/>
        </w:rPr>
        <w:t xml:space="preserve">章</w:t>
      </w:r>
      <w:r>
        <w:rPr>
          <w:rFonts w:ascii="宋体" w:hAnsi="宋体"/>
          <w:b/>
          <w:bCs/>
          <w:color w:val="000000"/>
          <w:sz w:val="32"/>
          <w:szCs w:val="32"/>
        </w:rPr>
        <w:t xml:space="preserve">)</w:t>
      </w:r>
      <w:r>
        <w:rPr>
          <w:rFonts w:hint="eastAsia" w:ascii="宋体" w:hAnsi="宋体"/>
          <w:b/>
          <w:bCs/>
          <w:color w:val="000000"/>
          <w:sz w:val="32"/>
          <w:szCs w:val="32"/>
        </w:rPr>
        <w:t xml:space="preserve">：江苏富华工程造价咨询有限公司</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7</w:t>
      </w:r>
      <w:r>
        <w:rPr>
          <w:rFonts w:hint="eastAsia" w:ascii="宋体" w:hAnsi="宋体"/>
          <w:b/>
          <w:bCs/>
          <w:color w:val="000000"/>
          <w:sz w:val="32"/>
          <w:szCs w:val="32"/>
        </w:rPr>
        <w:t xml:space="preserve">月</w:t>
      </w:r>
      <w:r/>
    </w:p>
    <w:p>
      <w:pPr>
        <w:rPr>
          <w:rFonts w:hint="eastAsia" w:ascii="宋体" w:hAnsi="宋体"/>
          <w:b/>
          <w:bCs/>
          <w:sz w:val="36"/>
          <w:szCs w:val="36"/>
        </w:rPr>
      </w:pPr>
      <w:r/>
      <w:bookmarkStart w:id="1" w:name="_Toc497145839"/>
      <w:r/>
      <w:bookmarkStart w:id="2" w:name="_Toc497468124"/>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p>
    <w:p>
      <w:pPr>
        <w:jc w:val="center"/>
        <w:spacing w:line="360" w:lineRule="auto"/>
        <w:rPr>
          <w:rFonts w:ascii="宋体" w:hAnsi="宋体"/>
          <w:sz w:val="32"/>
        </w:rPr>
      </w:pPr>
      <w:r>
        <w:rPr>
          <w:rFonts w:ascii="宋体" w:hAnsi="宋体"/>
          <w:sz w:val="32"/>
        </w:rPr>
      </w:r>
      <w:r/>
    </w:p>
    <w:p>
      <w:pPr>
        <w:pStyle w:val="777"/>
        <w:spacing w:line="360" w:lineRule="auto"/>
        <w:tabs>
          <w:tab w:val="right" w:pos="8296" w:leader="dot"/>
        </w:tabs>
        <w:rPr>
          <w:rFonts w:hint="eastAsia"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lang w:val="en-US" w:eastAsia="zh-CN"/>
        </w:rPr>
        <w:t xml:space="preserve">1</w:t>
      </w:r>
      <w:r/>
    </w:p>
    <w:p>
      <w:pPr>
        <w:pStyle w:val="777"/>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p>
    <w:p>
      <w:pPr>
        <w:pStyle w:val="777"/>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p>
    <w:p>
      <w:pPr>
        <w:pStyle w:val="777"/>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47</w:t>
      </w:r>
      <w:r/>
    </w:p>
    <w:p>
      <w:pPr>
        <w:pStyle w:val="777"/>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49</w:t>
      </w:r>
      <w:r/>
    </w:p>
    <w:p>
      <w:pPr>
        <w:pStyle w:val="777"/>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54</w:t>
      </w:r>
      <w:r/>
    </w:p>
    <w:p>
      <w:pPr>
        <w:pStyle w:val="748"/>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p>
    <w:p>
      <w:pPr>
        <w:pStyle w:val="748"/>
        <w:ind w:firstLine="723"/>
        <w:jc w:val="center"/>
        <w:rPr>
          <w:rFonts w:ascii="宋体" w:hAnsi="宋体"/>
          <w:sz w:val="28"/>
        </w:rPr>
      </w:pPr>
      <w:r>
        <w:rPr>
          <w:rFonts w:ascii="宋体" w:hAnsi="宋体"/>
          <w:sz w:val="28"/>
        </w:rPr>
      </w:r>
      <w:r/>
    </w:p>
    <w:p>
      <w:pPr>
        <w:rPr>
          <w:rFonts w:ascii="宋体" w:hAnsi="宋体"/>
          <w:sz w:val="28"/>
        </w:rPr>
      </w:pPr>
      <w:r>
        <w:rPr>
          <w:rFonts w:ascii="宋体" w:hAnsi="宋体"/>
          <w:sz w:val="28"/>
        </w:rPr>
      </w:r>
      <w:r/>
    </w:p>
    <w:p>
      <w:pPr>
        <w:pStyle w:val="765"/>
        <w:rPr>
          <w:rFonts w:ascii="宋体" w:hAnsi="宋体"/>
          <w:sz w:val="28"/>
        </w:rPr>
      </w:pPr>
      <w:r>
        <w:rPr>
          <w:rFonts w:ascii="宋体" w:hAnsi="宋体"/>
          <w:sz w:val="28"/>
        </w:rPr>
      </w:r>
      <w:r/>
    </w:p>
    <w:p>
      <w:pPr>
        <w:pStyle w:val="765"/>
        <w:rPr>
          <w:rFonts w:ascii="宋体" w:hAnsi="宋体"/>
          <w:sz w:val="28"/>
        </w:rPr>
      </w:pPr>
      <w:r>
        <w:rPr>
          <w:rFonts w:ascii="宋体" w:hAnsi="宋体"/>
          <w:sz w:val="28"/>
        </w:rPr>
      </w:r>
      <w:r/>
    </w:p>
    <w:p>
      <w:pPr>
        <w:pStyle w:val="765"/>
        <w:rPr>
          <w:rFonts w:ascii="宋体" w:hAnsi="宋体"/>
          <w:sz w:val="28"/>
        </w:rPr>
      </w:pPr>
      <w:r>
        <w:rPr>
          <w:rFonts w:ascii="宋体" w:hAnsi="宋体"/>
          <w:sz w:val="28"/>
        </w:rPr>
      </w:r>
      <w:r/>
    </w:p>
    <w:p>
      <w:pPr>
        <w:pStyle w:val="748"/>
        <w:ind w:firstLine="723"/>
        <w:jc w:val="center"/>
        <w:rPr>
          <w:rFonts w:ascii="宋体" w:hAnsi="宋体"/>
          <w:sz w:val="28"/>
        </w:rPr>
      </w:pPr>
      <w:r>
        <w:rPr>
          <w:rFonts w:hint="eastAsia" w:ascii="宋体" w:hAnsi="宋体"/>
          <w:sz w:val="28"/>
        </w:rPr>
        <w:t xml:space="preserve"> </w:t>
      </w:r>
      <w:r/>
    </w:p>
    <w:p>
      <w:r/>
      <w:r/>
    </w:p>
    <w:p>
      <w:pPr>
        <w:pStyle w:val="748"/>
        <w:numPr>
          <w:ilvl w:val="0"/>
          <w:numId w:val="4"/>
        </w:numPr>
        <w:jc w:val="center"/>
        <w:keepLines/>
        <w:keepNext/>
        <w:pageBreakBefore w:val="0"/>
        <w:spacing w:line="360" w:lineRule="auto"/>
        <w:widowControl w:val="off"/>
        <w:rPr>
          <w:rFonts w:ascii="宋体" w:hAnsi="宋体"/>
          <w:sz w:val="32"/>
          <w:szCs w:val="32"/>
        </w:rPr>
        <w:sectPr>
          <w:footnotePr/>
          <w:endnotePr/>
          <w:type w:val="nextPage"/>
          <w:pgSz w:w="11907" w:h="16840" w:orient="portrait"/>
          <w:pgMar w:top="1440" w:right="1440" w:bottom="1440" w:left="1797" w:header="851" w:footer="851" w:gutter="0"/>
          <w:cols w:num="1" w:sep="0" w:space="720" w:equalWidth="1"/>
          <w:docGrid w:linePitch="360"/>
        </w:sectPr>
      </w:pPr>
      <w:r>
        <w:rPr>
          <w:rFonts w:ascii="宋体" w:hAnsi="宋体"/>
          <w:sz w:val="32"/>
          <w:szCs w:val="32"/>
        </w:rPr>
      </w:r>
      <w:r/>
    </w:p>
    <w:p>
      <w:pPr>
        <w:pStyle w:val="748"/>
        <w:numPr>
          <w:ilvl w:val="0"/>
          <w:numId w:val="4"/>
        </w:numPr>
        <w:jc w:val="center"/>
        <w:keepLines/>
        <w:keepNext/>
        <w:pageBreakBefore w:val="0"/>
        <w:spacing w:line="360" w:lineRule="auto"/>
        <w:widowControl w:val="off"/>
        <w:rPr>
          <w:rFonts w:ascii="宋体" w:hAnsi="宋体"/>
          <w:sz w:val="32"/>
          <w:szCs w:val="32"/>
        </w:rPr>
      </w:pPr>
      <w:r>
        <w:rPr>
          <w:rFonts w:hint="eastAsia" w:ascii="宋体" w:hAnsi="宋体" w:cs="宋体"/>
          <w:sz w:val="32"/>
          <w:szCs w:val="32"/>
          <w:lang w:eastAsia="zh-CN"/>
        </w:rPr>
        <w:t xml:space="preserve">扬州市江都区职业教育集团教学楼、实训楼等安全隐患消除工程</w:t>
      </w:r>
      <w:r>
        <w:rPr>
          <w:rFonts w:hint="eastAsia" w:ascii="宋体" w:hAnsi="宋体" w:cs="宋体"/>
          <w:sz w:val="32"/>
          <w:szCs w:val="32"/>
        </w:rPr>
        <w:t xml:space="preserve">竞争性磋商</w:t>
      </w:r>
      <w:bookmarkEnd w:id="1"/>
      <w:r>
        <w:rPr>
          <w:rFonts w:ascii="宋体" w:hAnsi="宋体"/>
          <w:sz w:val="32"/>
          <w:szCs w:val="32"/>
        </w:rPr>
        <w:t xml:space="preserve">公告</w:t>
      </w:r>
      <w:r/>
    </w:p>
    <w:p>
      <w:pPr>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p>
    <w:p>
      <w:pPr>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扬州市江都区职业教育集团教学楼、实训楼等安全隐患消除工程</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u w:val="single"/>
          <w:lang w:eastAsia="zh-CN"/>
        </w:rPr>
        <w:t xml:space="preserve">202</w:t>
      </w:r>
      <w:r>
        <w:rPr>
          <w:rFonts w:hint="eastAsia" w:ascii="宋体" w:hAnsi="宋体" w:cs="宋体"/>
          <w:u w:val="single"/>
          <w:lang w:val="en-US" w:eastAsia="zh-CN"/>
        </w:rPr>
        <w:t xml:space="preserve">6</w:t>
      </w:r>
      <w:r>
        <w:rPr>
          <w:rFonts w:hint="eastAsia" w:ascii="宋体" w:hAnsi="宋体" w:cs="宋体"/>
          <w:u w:val="single"/>
          <w:lang w:eastAsia="zh-CN"/>
        </w:rPr>
        <w:t xml:space="preserve">-</w:t>
      </w:r>
      <w:r>
        <w:rPr>
          <w:rFonts w:hint="eastAsia" w:ascii="宋体" w:hAnsi="宋体" w:cs="宋体"/>
          <w:u w:val="single"/>
          <w:lang w:val="en-US" w:eastAsia="zh-CN"/>
        </w:rPr>
        <w:t xml:space="preserve">7-23</w:t>
      </w:r>
      <w:r>
        <w:rPr>
          <w:rFonts w:hint="eastAsia" w:ascii="宋体" w:hAnsi="宋体" w:cs="宋体"/>
          <w:u w:val="single"/>
          <w:lang w:eastAsia="zh-CN"/>
        </w:rPr>
        <w:t xml:space="preserve"> </w:t>
      </w:r>
      <w:r>
        <w:rPr>
          <w:rFonts w:hint="eastAsia" w:ascii="宋体" w:hAnsi="宋体" w:cs="宋体"/>
          <w:u w:val="single"/>
          <w:lang w:val="en-US" w:eastAsia="zh-CN"/>
        </w:rPr>
        <w:t xml:space="preserve">9</w:t>
      </w:r>
      <w:r>
        <w:rPr>
          <w:rFonts w:hint="eastAsia" w:ascii="宋体" w:hAnsi="宋体" w:cs="宋体"/>
          <w:u w:val="single"/>
          <w:lang w:eastAsia="zh-CN"/>
        </w:rPr>
        <w:t xml:space="preserve">:30 （北京时间）</w:t>
      </w:r>
      <w:r>
        <w:rPr>
          <w:rFonts w:hint="eastAsia" w:ascii="宋体" w:hAnsi="宋体" w:cs="宋体"/>
          <w:u w:val="none"/>
          <w:lang w:eastAsia="zh-CN"/>
        </w:rPr>
        <w:t xml:space="preserve">前提交响应文件。</w:t>
      </w:r>
      <w:r/>
    </w:p>
    <w:p>
      <w:pPr>
        <w:pStyle w:val="749"/>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一、项目基本情况</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JDFH-2026FS006#</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扬州市江都区职业教育集团教学楼、实训楼等安全隐患消除工程</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ascii="宋体" w:hAnsi="宋体" w:eastAsia="宋体" w:cs="宋体"/>
          <w:color w:val="000000"/>
          <w:sz w:val="22"/>
          <w:szCs w:val="22"/>
          <w:highlight w:val="none"/>
        </w:rPr>
        <w:t xml:space="preserve">采购方式：竞争性磋商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ascii="宋体" w:hAnsi="宋体" w:eastAsia="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2826805元</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single"/>
          <w:lang w:val="en-US" w:eastAsia="zh-CN"/>
        </w:rPr>
        <w:t xml:space="preserve">5.最高限价</w:t>
      </w:r>
      <w:r>
        <w:rPr>
          <w:rFonts w:hint="eastAsia" w:ascii="宋体" w:hAnsi="宋体" w:cs="宋体"/>
          <w:color w:val="000000"/>
          <w:sz w:val="22"/>
          <w:szCs w:val="22"/>
          <w:highlight w:val="none"/>
          <w:u w:val="single"/>
          <w:lang w:val="en-US" w:eastAsia="zh-CN"/>
        </w:rPr>
        <w:t xml:space="preserve">：2826805</w:t>
      </w:r>
      <w:r>
        <w:rPr>
          <w:rFonts w:hint="eastAsia" w:ascii="宋体" w:hAnsi="宋体" w:eastAsia="宋体" w:cs="宋体"/>
          <w:color w:val="000000"/>
          <w:sz w:val="22"/>
          <w:szCs w:val="22"/>
          <w:highlight w:val="none"/>
          <w:u w:val="single"/>
          <w:lang w:val="en-US" w:eastAsia="zh-CN"/>
        </w:rPr>
        <w:t xml:space="preserve">元。报价高于最高限价的为无效标，按照无效响应处理。</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ascii="宋体" w:hAnsi="宋体" w:eastAsia="宋体" w:cs="宋体"/>
          <w:color w:val="000000"/>
          <w:sz w:val="22"/>
          <w:szCs w:val="22"/>
          <w:highlight w:val="none"/>
        </w:rPr>
        <w:t xml:space="preserve">采购需求：详见磋商文件</w:t>
      </w:r>
      <w:r>
        <w:rPr>
          <w:rFonts w:hint="eastAsia" w:ascii="宋体" w:hAnsi="宋体" w:cs="宋体"/>
          <w:color w:val="000000"/>
          <w:sz w:val="22"/>
          <w:szCs w:val="22"/>
          <w:highlight w:val="none"/>
          <w:lang w:val="en-US" w:eastAsia="zh-CN"/>
        </w:rPr>
        <w:t xml:space="preserve">第四章</w:t>
      </w:r>
      <w:r/>
    </w:p>
    <w:p>
      <w:pPr>
        <w:ind w:left="0" w:right="0" w:firstLine="420"/>
        <w:jc w:val="both"/>
        <w:pageBreakBefore w:val="0"/>
        <w:spacing w:before="0" w:after="0" w:line="360" w:lineRule="auto"/>
        <w:rPr>
          <w:rFonts w:hint="default"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7.</w:t>
      </w: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30日历天</w:t>
      </w:r>
      <w:r>
        <w:rPr>
          <w:rFonts w:hint="eastAsia" w:ascii="宋体" w:hAnsi="宋体" w:eastAsia="宋体" w:cs="宋体"/>
          <w:color w:val="000000"/>
          <w:sz w:val="22"/>
          <w:szCs w:val="22"/>
          <w:highlight w:val="none"/>
        </w:rPr>
        <w:t xml:space="preserve">（开工日期以采购人签发开工令的时间为准）</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8.</w:t>
      </w:r>
      <w:r>
        <w:rPr>
          <w:rFonts w:ascii="宋体" w:hAnsi="宋体" w:eastAsia="宋体" w:cs="宋体"/>
          <w:color w:val="000000"/>
          <w:sz w:val="22"/>
          <w:szCs w:val="22"/>
          <w:highlight w:val="none"/>
        </w:rPr>
        <w:t xml:space="preserve">本项目（是/否）接受联合体：否</w:t>
      </w:r>
      <w:r>
        <w:rPr>
          <w:rFonts w:ascii="仿宋" w:hAnsi="仿宋" w:eastAsia="仿宋" w:cs="仿宋"/>
          <w:color w:val="000000"/>
          <w:sz w:val="28"/>
          <w:highlight w:val="none"/>
        </w:rPr>
        <w:t xml:space="preserve"> </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二、申请人的资格要求：</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（一）满足《中华人民共和国政府采购法》第二十二条规定：</w:t>
      </w:r>
      <w:r/>
    </w:p>
    <w:p>
      <w:pPr>
        <w:ind w:left="0" w:right="0" w:firstLine="420"/>
        <w:jc w:val="both"/>
        <w:pageBreakBefore w:val="0"/>
        <w:spacing w:before="0" w:after="0" w:line="360" w:lineRule="auto"/>
        <w:rPr>
          <w:rFonts w:ascii="宋体" w:hAnsi="宋体" w:eastAsia="宋体" w:cs="宋体"/>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1.法人或者其他组织的营业执照等证明文件，自然人的身份证明</w:t>
      </w:r>
      <w:r>
        <w:rPr>
          <w:rFonts w:hint="eastAsia" w:ascii="宋体" w:hAnsi="宋体" w:eastAsia="宋体" w:cs="宋体"/>
          <w:i/>
          <w:iCs/>
          <w:color w:val="000000"/>
          <w:sz w:val="22"/>
          <w:szCs w:val="22"/>
          <w:highlight w:val="none"/>
          <w:u w:val="single"/>
        </w:rPr>
        <w:t xml:space="preserve">（身份证为正、反面）</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2.依法缴纳职工社会保障资金的证明材料</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3.供应商近三个月内任意一份依法纳税的缴款凭证</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4.上一年度的财务报告情况（成立不满一年不需提供）</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5.具备履行合同所必需的设备和专业技术能力的证明材料</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6.参加本次政府采购活动前3年内在经营活动中没有重大违法记录的书面声明</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highlight w:val="none"/>
          <w:u w:val="single"/>
        </w:rPr>
        <w:t xml:space="preserve">（可提供“基本资格条件承诺函”）</w:t>
      </w:r>
      <w:r/>
    </w:p>
    <w:p>
      <w:pPr>
        <w:ind w:firstLine="420"/>
        <w:jc w:val="left"/>
        <w:pageBreakBefore w:val="0"/>
        <w:spacing w:line="360" w:lineRule="auto"/>
        <w:widowControl w:val="off"/>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8.供应商信用承诺函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9.磋商响应函</w:t>
      </w:r>
      <w:r/>
    </w:p>
    <w:p>
      <w:pPr>
        <w:ind w:left="0" w:right="0" w:firstLine="420"/>
        <w:jc w:val="both"/>
        <w:pageBreakBefore w:val="0"/>
        <w:spacing w:before="0" w:after="0" w:line="360" w:lineRule="auto"/>
        <w:rPr>
          <w:rFonts w:ascii="宋体" w:hAnsi="宋体" w:eastAsia="宋体" w:cs="宋体"/>
          <w:bCs/>
          <w:i/>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10.法人授权书</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（二）落实政府采购政策需满足的资格要求：</w:t>
      </w:r>
      <w:r/>
    </w:p>
    <w:p>
      <w:pPr>
        <w:ind w:left="0" w:right="0" w:firstLine="420"/>
        <w:jc w:val="both"/>
        <w:pageBreakBefore w:val="0"/>
        <w:spacing w:before="0" w:after="0" w:line="360" w:lineRule="auto"/>
        <w:rPr>
          <w:rFonts w:ascii="宋体" w:hAnsi="宋体" w:eastAsia="宋体" w:cs="宋体"/>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（三）本项目的特定资格要求：</w:t>
      </w:r>
      <w:r/>
    </w:p>
    <w:p>
      <w:pPr>
        <w:ind w:left="0" w:right="0" w:firstLine="420"/>
        <w:jc w:val="both"/>
        <w:pageBreakBefore w:val="0"/>
        <w:spacing w:before="0" w:after="0" w:line="360" w:lineRule="auto"/>
        <w:rPr>
          <w:rFonts w:ascii="宋体" w:hAnsi="宋体" w:eastAsia="宋体" w:cs="宋体"/>
          <w:b/>
          <w:bCs/>
          <w:i/>
          <w:color w:val="000000"/>
          <w:sz w:val="22"/>
          <w:szCs w:val="22"/>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1.</w:t>
      </w:r>
      <w:r>
        <w:rPr>
          <w:rFonts w:hint="eastAsia" w:ascii="宋体" w:hAnsi="宋体" w:eastAsia="宋体" w:cs="宋体"/>
          <w:b w:val="0"/>
          <w:bCs w:val="0"/>
          <w:i/>
          <w:iCs/>
          <w:color w:val="000000"/>
          <w:sz w:val="22"/>
          <w:szCs w:val="22"/>
          <w:u w:val="single"/>
        </w:rPr>
        <w:t xml:space="preserve">投标人应具有建筑工程施工总承包三级（含）以上施工资质</w:t>
      </w:r>
      <w:r>
        <w:rPr>
          <w:rFonts w:hint="eastAsia" w:ascii="宋体" w:hAnsi="宋体" w:eastAsia="宋体" w:cs="宋体"/>
          <w:b/>
          <w:bCs/>
          <w:i/>
          <w:iCs/>
          <w:color w:val="000000"/>
          <w:sz w:val="22"/>
          <w:szCs w:val="22"/>
          <w:u w:val="single"/>
        </w:rPr>
        <w:t xml:space="preserve">(供应商提供证书原件扫描上传）</w:t>
      </w:r>
      <w:r/>
    </w:p>
    <w:p>
      <w:pPr>
        <w:ind w:left="0" w:right="0" w:firstLine="420"/>
        <w:jc w:val="both"/>
        <w:pageBreakBefore w:val="0"/>
        <w:spacing w:before="0" w:after="0" w:line="360" w:lineRule="auto"/>
        <w:rPr>
          <w:rFonts w:ascii="宋体" w:hAnsi="宋体" w:eastAsia="宋体" w:cs="宋体"/>
          <w:b/>
          <w:bCs w:val="0"/>
          <w:i/>
          <w:iCs/>
          <w:color w:val="000000"/>
          <w:sz w:val="22"/>
          <w:szCs w:val="22"/>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2.</w:t>
      </w:r>
      <w:r>
        <w:rPr>
          <w:rFonts w:hint="eastAsia" w:ascii="宋体" w:hAnsi="宋体" w:eastAsia="宋体" w:cs="宋体"/>
          <w:i/>
          <w:iCs/>
          <w:color w:val="000000"/>
          <w:sz w:val="22"/>
          <w:szCs w:val="22"/>
          <w:u w:val="single"/>
        </w:rPr>
        <w:t xml:space="preserve">拟派项目负责人</w:t>
      </w:r>
      <w:r>
        <w:rPr>
          <w:rFonts w:hint="eastAsia" w:ascii="宋体" w:hAnsi="宋体" w:cs="宋体"/>
          <w:i/>
          <w:szCs w:val="21"/>
          <w:u w:val="single"/>
        </w:rPr>
        <w:t xml:space="preserve">为本公司正式员工，正常缴纳社会保险，</w:t>
      </w:r>
      <w:r>
        <w:rPr>
          <w:rFonts w:ascii="宋体" w:hAnsi="宋体" w:eastAsia="宋体" w:cs="宋体"/>
          <w:i/>
          <w:iCs/>
          <w:color w:val="000000"/>
          <w:sz w:val="22"/>
          <w:szCs w:val="22"/>
          <w:u w:val="single"/>
        </w:rPr>
        <w:t xml:space="preserve">无在建工程，</w:t>
      </w:r>
      <w:r>
        <w:rPr>
          <w:rFonts w:hint="eastAsia" w:ascii="宋体" w:hAnsi="宋体" w:eastAsia="宋体" w:cs="宋体"/>
          <w:i/>
          <w:iCs/>
          <w:color w:val="000000"/>
          <w:sz w:val="22"/>
          <w:szCs w:val="22"/>
          <w:u w:val="single"/>
        </w:rPr>
        <w:t xml:space="preserve">应具有建筑工程注册建造师二级（含）以上资格且具有有效的安全生产考核合格证B证</w:t>
      </w:r>
      <w:r>
        <w:rPr>
          <w:rFonts w:ascii="宋体" w:hAnsi="宋体" w:eastAsia="宋体" w:cs="宋体"/>
          <w:b/>
          <w:bCs/>
          <w:i/>
          <w:iCs/>
          <w:color w:val="000000"/>
          <w:sz w:val="22"/>
          <w:szCs w:val="22"/>
          <w:u w:val="single"/>
        </w:rPr>
        <w:t xml:space="preserve">（</w:t>
      </w:r>
      <w:r>
        <w:rPr>
          <w:rFonts w:hint="eastAsia" w:ascii="宋体" w:hAnsi="宋体" w:eastAsia="宋体" w:cs="宋体"/>
          <w:b/>
          <w:bCs/>
          <w:i/>
          <w:iCs/>
          <w:color w:val="000000"/>
          <w:sz w:val="22"/>
          <w:szCs w:val="22"/>
          <w:u w:val="single"/>
        </w:rPr>
        <w:t xml:space="preserve">供应商提供上述人员证书原件扫描上传、供应商为其缴纳的近三个月内任意一个月社保证明原件扫描上传</w:t>
      </w:r>
      <w:r>
        <w:rPr>
          <w:rFonts w:ascii="宋体" w:hAnsi="宋体" w:eastAsia="宋体" w:cs="宋体"/>
          <w:b/>
          <w:bCs/>
          <w:i/>
          <w:iCs/>
          <w:color w:val="000000"/>
          <w:sz w:val="22"/>
          <w:szCs w:val="22"/>
          <w:u w:val="single"/>
        </w:rPr>
        <w:t xml:space="preserve">、项目经理无在建工程承诺书原件扫描上传</w:t>
      </w:r>
      <w:r>
        <w:rPr>
          <w:rFonts w:hint="eastAsia" w:ascii="宋体" w:hAnsi="宋体" w:cs="宋体"/>
          <w:b/>
          <w:bCs/>
          <w:i/>
          <w:iCs/>
          <w:color w:val="000000"/>
          <w:sz w:val="22"/>
          <w:szCs w:val="22"/>
          <w:u w:val="single"/>
          <w:lang w:eastAsia="zh-CN"/>
        </w:rPr>
        <w:t xml:space="preserve">，</w:t>
      </w:r>
      <w:r>
        <w:rPr>
          <w:rFonts w:hint="eastAsia" w:ascii="宋体" w:hAnsi="宋体" w:eastAsia="宋体" w:cs="宋体"/>
          <w:b/>
          <w:bCs/>
          <w:i/>
          <w:iCs/>
          <w:color w:val="000000"/>
          <w:sz w:val="22"/>
          <w:szCs w:val="22"/>
          <w:u w:val="single"/>
        </w:rPr>
        <w:t xml:space="preserve">承诺书格式自拟，应加盖供应商公章及法定代表人签字或盖章）</w:t>
      </w:r>
      <w:r/>
    </w:p>
    <w:p>
      <w:p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2"/>
          <w:szCs w:val="22"/>
          <w:u w:val="single"/>
          <w:lang w:val="en-US" w:eastAsia="zh-CN"/>
        </w:rPr>
        <w:t xml:space="preserve">3</w:t>
      </w:r>
      <w:r>
        <w:rPr>
          <w:rFonts w:ascii="宋体" w:hAnsi="宋体" w:eastAsia="宋体" w:cs="宋体"/>
          <w:i/>
          <w:iCs/>
          <w:color w:val="000000"/>
          <w:sz w:val="22"/>
          <w:szCs w:val="22"/>
          <w:u w:val="single"/>
        </w:rPr>
        <w:t xml:space="preserve">.供应商具备安全生产条件，并取得有效期内的安全生产许可证</w:t>
      </w:r>
      <w:r>
        <w:rPr>
          <w:rFonts w:ascii="宋体" w:hAnsi="宋体" w:eastAsia="宋体" w:cs="宋体"/>
          <w:b/>
          <w:bCs/>
          <w:i/>
          <w:iCs/>
          <w:color w:val="000000"/>
          <w:sz w:val="22"/>
          <w:szCs w:val="22"/>
          <w:u w:val="single"/>
        </w:rPr>
        <w:t xml:space="preserve">(供应商提供证书原件扫描上传）</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三、获取采购文件</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val="en-US" w:eastAsia="zh-CN"/>
        </w:rPr>
        <w:t xml:space="preserve">自本公告发布之日起5个工作日，5个工作日后仍可下载采购文件，但不作为供应商权益受到损害的证明材料和依据。</w:t>
      </w:r>
      <w:r/>
    </w:p>
    <w:p>
      <w:pPr>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地点：“扬州市政府采购网”、“江苏省政府采购网”、“中国政府采购网”和“苏采云”系统 </w:t>
      </w:r>
      <w:r/>
    </w:p>
    <w:p>
      <w:pPr>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方式：本项目采用网上注册登记方式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售价：0.00元 </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四、响应文件提交</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7-23</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五、开启</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7-23</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六、公告期限</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5</w:t>
      </w:r>
      <w:r>
        <w:rPr>
          <w:rFonts w:ascii="宋体" w:hAnsi="宋体" w:eastAsia="宋体" w:cs="宋体"/>
          <w:color w:val="000000"/>
          <w:sz w:val="22"/>
          <w:szCs w:val="22"/>
          <w:highlight w:val="none"/>
        </w:rPr>
        <w:t xml:space="preserve">个工作日。</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七、其他补充事宜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（一）潜在供应商访问政府采购管理交易系统（苏采云）的网络地址和方法：</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（2）“CA数字证书”的获取：供应商需办理CA锁，“苏采云”系统目前仅支持“苏采云”系统下的政务CA，省内各地区办理的“苏采云”系统下的政务CA全省通用。</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（3）“CA数字证书”的办理材料以及供应商操作手册详见：                                                            http://zfcg.yangzhou.gov.cn/zfcg/xzzx/202309/4d7de1f7865f4a2894fc22bc452f94d8.shtml。</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（4）潜在供应商访问“苏采云”系统的网络地址和方法：“苏采云”系统的网址：http://jszfcg.jsczt.cn/。</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（5）采购文件（后缀名为“.kedt”）、供应商操作手册及政府采购客户端工具也可通过“苏采云”系统--已报名项目--报名详情页面内相应链接进行下载。</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（6）招标代理机构（采购代理机构）将数据电文形式的采购文件加载至“苏采云”系统，供潜在供应商下载或者查阅。  </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（7）苏采云系统使用谷歌浏览器参与不见面开标。</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（二）其他</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2.供应商如确定参加谈判，可自行下载采购文件及有关资料，按照《操作手册》进行注册，领取CA和办理电子签章，并按《操作手册》要求制作、上传电子投标文件，技术支持联系方式：13813140731。</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4.供应商对于投标产品的包装应按照“财办库〔2020〕123号《关于印发《商品包装政府采购需求标准（试行）》、《快递包装政府采购需求标准（试行）》的通知》”执行。</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5.落实好政府采购履约资金扶持政策。中标/成交供应商可凭政府采购合同办理融资贷款，详见江苏政府采购网“政采贷”专栏。</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6.严格执行政府采购关于支持</w:t>
      </w:r>
      <w:r>
        <w:rPr>
          <w:rFonts w:hint="eastAsia" w:ascii="宋体" w:hAnsi="宋体" w:eastAsia="宋体" w:cs="宋体"/>
          <w:b/>
          <w:bCs/>
          <w:color w:val="000000"/>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7.潜在供应商对采购文件项目需求部分的询问、质疑请向采购人提出，由采购人负责答复。</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rPr>
        <w:t xml:space="preserve">.本次采购不收取投标保证金。</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.有关本次采购的事项若存在变动或修改，敬请及时关注“扬州市政府采购网”、</w:t>
      </w:r>
      <w:r>
        <w:rPr>
          <w:rFonts w:hint="eastAsia" w:ascii="宋体" w:hAnsi="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江苏省政府采购网”发布的信息。</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2"/>
          <w:szCs w:val="22"/>
          <w:highlight w:val="none"/>
          <w:u w:val="single"/>
          <w:lang w:val="en-US" w:eastAsia="zh-CN"/>
        </w:rPr>
        <w:t xml:space="preserve">11</w:t>
      </w:r>
      <w:r>
        <w:rPr>
          <w:rFonts w:hint="eastAsia" w:ascii="宋体" w:hAnsi="宋体" w:eastAsia="宋体" w:cs="宋体"/>
          <w:b/>
          <w:bCs/>
          <w:i/>
          <w:iCs/>
          <w:color w:val="000000"/>
          <w:sz w:val="22"/>
          <w:szCs w:val="22"/>
          <w:highlight w:val="none"/>
          <w:u w:val="single"/>
        </w:rPr>
        <w:t xml:space="preserve">.本项目采购文件中所有斜体下划线部分为实质性条款，如不满足，则为无效响应。</w:t>
      </w:r>
      <w:r/>
    </w:p>
    <w:p>
      <w:pPr>
        <w:pStyle w:val="749"/>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八、凡对本次采购提出询问，请按以下方式联系。</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1.采购人信息</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扬州市江都区职业教育集团</w:t>
      </w:r>
      <w:r/>
    </w:p>
    <w:p>
      <w:pPr>
        <w:ind w:left="0" w:right="0" w:firstLine="420"/>
        <w:jc w:val="both"/>
        <w:pageBreakBefore w:val="0"/>
        <w:spacing w:before="0" w:after="0" w:line="360" w:lineRule="auto"/>
        <w:rPr>
          <w:rFonts w:hint="default"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rPr>
        <w:t xml:space="preserve">扬州市江都区</w:t>
      </w:r>
      <w:r>
        <w:rPr>
          <w:rFonts w:hint="eastAsia" w:ascii="宋体" w:hAnsi="宋体" w:cs="宋体"/>
          <w:color w:val="000000"/>
          <w:sz w:val="22"/>
          <w:szCs w:val="22"/>
          <w:highlight w:val="none"/>
          <w:lang w:val="en-US" w:eastAsia="zh-CN"/>
        </w:rPr>
        <w:t xml:space="preserve">新都南路931号</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单位名称：江苏富华工程造价咨询有限公司</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单位地址：扬州市江都区龙城路41号3楼</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联系电话：0514-86864452</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项目联系人：张圣岳</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电话：13390657988</w:t>
      </w:r>
      <w:r/>
    </w:p>
    <w:p>
      <w:pPr>
        <w:ind w:firstLine="630"/>
        <w:pageBreakBefore w:val="0"/>
        <w:spacing w:line="360" w:lineRule="auto"/>
        <w:rPr>
          <w:rFonts w:ascii="宋体" w:hAnsi="宋体" w:cs="宋体"/>
          <w:szCs w:val="21"/>
          <w:highlight w:val="none"/>
          <w:u w:val="single"/>
        </w:rPr>
      </w:pPr>
      <w:r>
        <w:rPr>
          <w:rFonts w:ascii="宋体" w:hAnsi="宋体" w:cs="宋体"/>
          <w:szCs w:val="21"/>
          <w:highlight w:val="none"/>
          <w:u w:val="single"/>
        </w:rPr>
      </w:r>
      <w:r/>
    </w:p>
    <w:p>
      <w:pPr>
        <w:pageBreakBefore w:val="0"/>
        <w:spacing w:line="360" w:lineRule="auto"/>
        <w:rPr>
          <w:rFonts w:ascii="宋体" w:hAnsi="宋体" w:cs="宋体"/>
          <w:sz w:val="36"/>
          <w:highlight w:val="none"/>
        </w:rPr>
      </w:pPr>
      <w:r>
        <w:rPr>
          <w:rFonts w:hint="eastAsia" w:ascii="宋体" w:hAnsi="宋体" w:cs="宋体"/>
          <w:sz w:val="36"/>
          <w:highlight w:val="none"/>
        </w:rPr>
        <w:br w:type="page" w:clear="all"/>
      </w:r>
      <w:r/>
    </w:p>
    <w:p>
      <w:pPr>
        <w:pStyle w:val="748"/>
        <w:ind w:firstLine="723"/>
        <w:jc w:val="center"/>
        <w:pageBreakBefore w:val="0"/>
        <w:spacing w:line="360" w:lineRule="auto"/>
        <w:rPr>
          <w:rFonts w:ascii="宋体" w:hAnsi="宋体" w:cs="宋体"/>
          <w:sz w:val="36"/>
          <w:highlight w:val="none"/>
        </w:rPr>
      </w:pPr>
      <w:r>
        <w:rPr>
          <w:rFonts w:hint="eastAsia" w:ascii="宋体" w:hAnsi="宋体" w:cs="宋体"/>
          <w:sz w:val="36"/>
          <w:highlight w:val="none"/>
        </w:rPr>
        <w:t xml:space="preserve">第二章 磋商须知</w:t>
      </w:r>
      <w:r/>
    </w:p>
    <w:p>
      <w:pPr>
        <w:ind w:firstLine="420"/>
        <w:jc w:val="center"/>
        <w:pageBreakBefore w:val="0"/>
        <w:spacing w:line="360" w:lineRule="auto"/>
        <w:rPr>
          <w:rFonts w:ascii="宋体" w:hAnsi="宋体" w:cs="宋体"/>
          <w:b/>
          <w:bCs/>
          <w:szCs w:val="21"/>
          <w:highlight w:val="none"/>
        </w:rPr>
        <w:outlineLvl w:val="1"/>
      </w:pPr>
      <w:r/>
      <w:bookmarkStart w:id="3" w:name="_Toc458694821"/>
      <w:r/>
      <w:bookmarkStart w:id="4" w:name="_Toc16938520"/>
      <w:r/>
      <w:bookmarkStart w:id="5" w:name="_Toc20823276"/>
      <w:r/>
      <w:bookmarkStart w:id="6" w:name="_Toc513029204"/>
      <w:r>
        <w:rPr>
          <w:rFonts w:hint="eastAsia" w:ascii="宋体" w:hAnsi="宋体" w:cs="宋体"/>
          <w:bCs/>
          <w:szCs w:val="21"/>
          <w:highlight w:val="none"/>
        </w:rPr>
        <w:t xml:space="preserve">（参加竞争性磋商的供应商以下简称“磋商供应商”）</w:t>
      </w:r>
      <w:bookmarkEnd w:id="3"/>
      <w:r/>
      <w:bookmarkEnd w:id="4"/>
      <w:r/>
      <w:bookmarkEnd w:id="5"/>
      <w:r/>
      <w:bookmarkEnd w:id="6"/>
      <w:r/>
      <w:r/>
    </w:p>
    <w:p>
      <w:pPr>
        <w:ind w:firstLine="420"/>
        <w:pageBreakBefore w:val="0"/>
        <w:spacing w:line="360" w:lineRule="auto"/>
        <w:rPr>
          <w:rFonts w:ascii="Times New Roman" w:hAnsi="Times New Roman"/>
          <w:highlight w:val="none"/>
        </w:rPr>
      </w:pPr>
      <w:r/>
      <w:bookmarkStart w:id="7" w:name="OLE_LINK69"/>
      <w:r/>
      <w:bookmarkEnd w:id="7"/>
      <w:r>
        <w:rPr>
          <w:rFonts w:hint="eastAsia" w:ascii="Times New Roman" w:hAnsi="Times New Roman"/>
          <w:highlight w:val="none"/>
        </w:rPr>
        <w:t xml:space="preserve">1、采购方式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 本次采购采取竞争性磋商方式，本采购文件仅适用于</w:t>
      </w:r>
      <w:r>
        <w:rPr>
          <w:rFonts w:hint="eastAsia" w:ascii="Times New Roman" w:hAnsi="Times New Roman"/>
          <w:highlight w:val="none"/>
          <w:lang w:eastAsia="zh-CN"/>
        </w:rPr>
        <w:t xml:space="preserve">JDFH-2026FS006#</w:t>
      </w:r>
      <w:r>
        <w:rPr>
          <w:rFonts w:hint="eastAsia" w:ascii="Times New Roman" w:hAnsi="Times New Roman"/>
          <w:highlight w:val="none"/>
        </w:rPr>
        <w:t xml:space="preserve">项目。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2、供应商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2.1 参加竞争性磋商的供应商以下简称“供应商”，是指参加磋商并符合采购文件规定资格条件的法人、其他组织或者自然人。</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2.2合格的供应商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2.2.1 满足采购公告中供应商的资格条件要求的规定。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 满足本文件实质性条款的规定。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3、适用法律</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3.1 本次采购及由此产生的合同受中华人民共和国有关的法律法规制约和保护。</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4、参加磋商费用</w:t>
      </w:r>
      <w:r/>
    </w:p>
    <w:p>
      <w:pPr>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4.1供应商应自行承担所有与参加磋商有关的费用，无论磋商过程中的做法和结果如何，</w:t>
      </w:r>
      <w:r>
        <w:rPr>
          <w:rFonts w:hint="eastAsia" w:ascii="Times New Roman" w:hAnsi="Times New Roman"/>
          <w:highlight w:val="none"/>
          <w:u w:val="single"/>
        </w:rPr>
        <w:t xml:space="preserve">江苏富华工程造价咨询有限公司</w:t>
      </w:r>
      <w:r>
        <w:rPr>
          <w:rFonts w:hint="eastAsia" w:ascii="Times New Roman" w:hAnsi="Times New Roman"/>
          <w:highlight w:val="none"/>
        </w:rPr>
        <w:t xml:space="preserve">（以下简称代理机构）在任何情况下均无义务和责任承担这些费用。</w:t>
      </w:r>
      <w:r/>
    </w:p>
    <w:p>
      <w:pPr>
        <w:ind w:firstLine="420"/>
        <w:pageBreakBefore w:val="0"/>
        <w:spacing w:line="360" w:lineRule="auto"/>
        <w:rPr>
          <w:rFonts w:hint="eastAsia" w:ascii="Times New Roman" w:hAnsi="Times New Roman"/>
          <w:highlight w:val="none"/>
        </w:rPr>
      </w:pPr>
      <w:r>
        <w:rPr>
          <w:rFonts w:hint="eastAsia" w:ascii="Times New Roman" w:hAnsi="Times New Roman"/>
        </w:rPr>
        <w:t xml:space="preserve">4.2</w:t>
      </w:r>
      <w:r>
        <w:rPr>
          <w:rFonts w:hint="eastAsia" w:ascii="Times New Roman" w:hAnsi="Times New Roman"/>
          <w:b/>
          <w:bCs/>
        </w:rPr>
        <w:t xml:space="preserve">本招标文件约定由成交供应商支付招标代理服务费，计取金额按照</w:t>
      </w:r>
      <w:r>
        <w:rPr>
          <w:rFonts w:hint="eastAsia" w:ascii="Times New Roman" w:hAnsi="Times New Roman"/>
          <w:b/>
          <w:bCs/>
          <w:highlight w:val="none"/>
        </w:rPr>
        <w:t xml:space="preserve">《江苏省招标代理服务收费的指导意见》苏招协【2022】002号文</w:t>
      </w:r>
      <w:bookmarkStart w:id="102" w:name="_GoBack"/>
      <w:r/>
      <w:bookmarkEnd w:id="102"/>
      <w:r>
        <w:rPr>
          <w:rFonts w:hint="eastAsia" w:ascii="Times New Roman" w:hAnsi="Times New Roman"/>
          <w:b/>
          <w:bCs/>
        </w:rPr>
        <w:t xml:space="preserve">规定标准计算，此项费用含在投标报价中，不单独立项，由成交供应商在领取成交确认书前，向招标代理机构付清。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5、采购文件的约束力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5.1 供应商一旦参加本项目采购活动，即被认为接受了本采购文件的规定和约束。</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6、采购文件构成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6.1 采购文件有以下部分组成：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（1）采购公告</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（2）磋商须知</w:t>
      </w:r>
      <w:r>
        <w:rPr>
          <w:rFonts w:hint="eastAsia" w:ascii="Times New Roman" w:hAnsi="Times New Roman"/>
          <w:highlight w:val="none"/>
        </w:rPr>
        <w:tab/>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（3）合同条款及格式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（4）项目需求</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（5）评审方法与评审标准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（6）竞争性磋商响应文件格式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请仔细检查采购文件是否齐全，如有缺漏请立即与代理机构联系解决。</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6.3采购文件如果要求供应商提交备选响应方案的，供应商可以提交备选方案；否则，备选方案将被拒绝。</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7</w:t>
      </w:r>
      <w:r>
        <w:rPr>
          <w:rFonts w:hint="eastAsia" w:ascii="Times New Roman" w:hAnsi="Times New Roman"/>
          <w:b/>
          <w:bCs/>
          <w:highlight w:val="none"/>
        </w:rPr>
        <w:t xml:space="preserve">、</w:t>
      </w:r>
      <w:r>
        <w:rPr>
          <w:rFonts w:hint="eastAsia" w:ascii="Times New Roman" w:hAnsi="Times New Roman"/>
          <w:highlight w:val="none"/>
        </w:rPr>
        <w:t xml:space="preserve">采购文件的澄清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7.1 任何要求对采购文件进行澄清的供应商，应在提交首次响应文件截止时间至少5日前按采购公告中的通讯地址，以书面形式通知代理机构。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8</w:t>
      </w:r>
      <w:r>
        <w:rPr>
          <w:rFonts w:hint="eastAsia" w:ascii="Times New Roman" w:hAnsi="Times New Roman"/>
          <w:b/>
          <w:bCs/>
          <w:highlight w:val="none"/>
        </w:rPr>
        <w:t xml:space="preserve">、</w:t>
      </w:r>
      <w:r>
        <w:rPr>
          <w:rFonts w:hint="eastAsia" w:ascii="Times New Roman" w:hAnsi="Times New Roman"/>
          <w:highlight w:val="none"/>
        </w:rPr>
        <w:t xml:space="preserve">采购文件的修改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8.2采购文件的修改将在“扬州市政府采购网”、“江苏省政府采购网”公布，补充文件将作为采购文件的组成部分，并对供应商具有约束力。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9、采购文件的语言、度量衡单位、货币</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9.1供应商提交的响应文件以及供应商与代理机构就有关磋商的所有来往通知、函件和文件均应使用简体中文。</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9.2除技术性能另有规定外，采购文件所使用的度量衡单位，均须采用国家法定计量单位。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9.3采购文件中的服务单价和总价无特殊规定的采用人民币报价，以元为单位标注。采购文件中另有规定的按规定执行。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10、响应文件构成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w:t>
      </w:r>
      <w:r>
        <w:rPr>
          <w:rFonts w:ascii="Times New Roman" w:hAnsi="Times New Roman"/>
          <w:highlight w:val="none"/>
        </w:rPr>
        <w:t xml:space="preserve">0.1</w:t>
      </w:r>
      <w:r>
        <w:rPr>
          <w:rFonts w:hint="eastAsia" w:ascii="Times New Roman" w:hAnsi="Times New Roman"/>
          <w:highlight w:val="none"/>
        </w:rPr>
        <w:t xml:space="preserve">磋商文件由以下部分组成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（1）资格审查响应对照表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（2）符合性审查响应对照表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t xml:space="preserve">3</w:t>
      </w:r>
      <w:r>
        <w:rPr>
          <w:rFonts w:hint="eastAsia" w:ascii="Times New Roman" w:hAnsi="Times New Roman"/>
          <w:highlight w:val="none"/>
        </w:rPr>
        <w:t xml:space="preserve">）非实质性响应对照表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（4）磋商响应报价表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（5）分项报价表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（6）技术参数响应及偏离表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（7）商务条款响应及偏离表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（8）设计方案（如有）：如未成功上传“设计投标文件”，投标单位需将电子投标光盘（设计图纸光盘密封并注明供应商单位名称）递交至代理机构（地址），招标代理单位将派工作人员在20</w:t>
      </w:r>
      <w:r>
        <w:rPr>
          <w:rFonts w:hint="eastAsia" w:ascii="Times New Roman" w:hAnsi="Times New Roman"/>
          <w:highlight w:val="none"/>
          <w:lang w:val="en-US" w:eastAsia="zh-CN"/>
        </w:rPr>
        <w:t xml:space="preserve">26</w:t>
      </w:r>
      <w:r>
        <w:rPr>
          <w:rFonts w:hint="eastAsia" w:ascii="Times New Roman" w:hAnsi="Times New Roman"/>
          <w:highlight w:val="none"/>
        </w:rPr>
        <w:t xml:space="preserve">年</w:t>
      </w:r>
      <w:r>
        <w:rPr>
          <w:rFonts w:hint="eastAsia" w:ascii="Times New Roman" w:hAnsi="Times New Roman"/>
          <w:highlight w:val="none"/>
          <w:lang w:val="en-US" w:eastAsia="zh-CN"/>
        </w:rPr>
        <w:t xml:space="preserve">7月23日9</w:t>
      </w:r>
      <w:r>
        <w:rPr>
          <w:rFonts w:hint="eastAsia" w:ascii="Times New Roman" w:hAnsi="Times New Roman"/>
          <w:highlight w:val="none"/>
        </w:rPr>
        <w:t xml:space="preserve">点30分时间内接收电子投标光盘。将电子投标光盘递交至招标代理工作人员处，逾期不予接收。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（9）其他（供应商认为有必要提供的声明和文件，如有自拟并自行添加。设计方案）</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10.2 供应商应当根据采购文件要求编制响应文件，响应文件应对采购文件提出的要求和条件作出响应，并在相应的响应文件中逐条标明满足与否。</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11、证明供应商资格及符合采购文件规定的文件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11.1供应商应按要求提交资格证明文件及符合采购文件规定的文件。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11.2供应商应提交证明其有资格参加磋商和成交后有能力独立履行合同的文件。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11.3供应商除必须具有履行合同所需提供的产品或服务的能力外，还必须具备相应的财务、技术方面的能力。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11.4供应商应提交根据合同要求提供的证明服务质量合格以及符合采购文件规定的证明文件。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11.5证明供应商所提供服务与采购文件的要求相一致的文件可以是手册、图纸、文字资料和数据。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12、磋商响应报价表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12.1 供应商应按照采购文件规定格式填报磋商响应报价表，每项服务只允许有一个报价，任何有选择的报价将不予接受。</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12.2 标的物</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采购人需求的服务供应、安装，调试及有关技术服务等。</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12.3其它费用处理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采购文件未列明，而供应商认为必需的费用也需列入报价。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13、技术参数响应及偏离表、商务条款响应及偏离表及磋商服务说明</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13.1 对采购文件中的技术与商务条款要求逐项作出响应或偏离，并说明原因；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13.2 提供参加本项目类似案例简介；</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13.3 详细阐述所投服务的主要组成部分、功能设计、实现思路及关键技术；</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13.4 供应商认为需要的其他技术文件或说明。</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14、服务承诺及售后服务机构、人员的情况介绍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14.1供应商的服务承诺应按不低于采购文件中商务要求的标准。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14.2提供供应商有关售后服务的管理制度、售后服务机构的分布情况、售后服务人员的数量、素质、技术水平及售后服务的反应能力。</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15、磋商响应函</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15.1 供应商应按照扬州市政府采购交易管理系统提供的格式完整、正确填写磋商响应函。</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16、磋商响应有效期</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16.1 磋商响应有效期为代理机构规定的响应文件接收截止时间后</w:t>
      </w:r>
      <w:r>
        <w:rPr>
          <w:rFonts w:hint="eastAsia" w:ascii="Times New Roman" w:hAnsi="Times New Roman"/>
          <w:b/>
          <w:bCs/>
          <w:highlight w:val="none"/>
          <w:u w:val="single"/>
        </w:rPr>
        <w:t xml:space="preserve">六十（60）天</w:t>
      </w:r>
      <w:r>
        <w:rPr>
          <w:rFonts w:hint="eastAsia" w:ascii="Times New Roman" w:hAnsi="Times New Roman"/>
          <w:highlight w:val="none"/>
        </w:rPr>
        <w:t xml:space="preserve">。磋商响应有效期比规定短的将被视为非实质性响应性而予以拒绝。</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pageBreakBefore w:val="0"/>
        <w:spacing w:line="360" w:lineRule="auto"/>
        <w:rPr>
          <w:rFonts w:ascii="Times New Roman" w:hAnsi="Times New Roman"/>
          <w:highlight w:val="none"/>
        </w:rPr>
      </w:pPr>
      <w:r/>
      <w:bookmarkStart w:id="8" w:name="_Toc16938541"/>
      <w:r/>
      <w:bookmarkStart w:id="9" w:name="_Toc20823297"/>
      <w:r>
        <w:rPr>
          <w:rFonts w:hint="eastAsia" w:ascii="Times New Roman" w:hAnsi="Times New Roman"/>
          <w:highlight w:val="none"/>
        </w:rPr>
        <w:t xml:space="preserve">17、响应文件</w:t>
      </w:r>
      <w:bookmarkEnd w:id="8"/>
      <w:r/>
      <w:bookmarkEnd w:id="9"/>
      <w:r>
        <w:rPr>
          <w:rFonts w:hint="eastAsia" w:ascii="Times New Roman" w:hAnsi="Times New Roman"/>
          <w:highlight w:val="none"/>
        </w:rPr>
        <w:t xml:space="preserve">的递交</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17.1 电子响应文件的递交供应商应当按照《操作手册》规定，在磋商响应截止时间前制作并上传电子响应文件。</w:t>
      </w:r>
      <w:bookmarkStart w:id="10" w:name="_Toc20823298"/>
      <w:r/>
      <w:bookmarkStart w:id="11" w:name="_Toc16938542"/>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17.3供应商应对 CA 证书妥善保管，如被他人盗用投标，因此带来的结果均由供应商自行承担。</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17.4供应商应当对采购文件提出的要求和条件作出实质性响应，并在电子投标系统逐条应答。</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17.5</w:t>
      </w:r>
      <w:r>
        <w:rPr>
          <w:rFonts w:hint="eastAsia" w:ascii="宋体" w:hAnsi="宋体"/>
          <w:b/>
          <w:bCs/>
          <w:highlight w:val="none"/>
        </w:rPr>
        <w:t xml:space="preserve">供应商</w:t>
      </w:r>
      <w:r>
        <w:rPr>
          <w:rFonts w:hint="eastAsia" w:ascii="宋体" w:hAnsi="宋体"/>
          <w:b/>
          <w:szCs w:val="21"/>
          <w:highlight w:val="none"/>
        </w:rPr>
        <w:t xml:space="preserve">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highlight w:val="none"/>
        </w:rPr>
      </w:pPr>
      <w:r>
        <w:rPr>
          <w:rFonts w:hint="eastAsia" w:ascii="宋体" w:hAnsi="宋体"/>
          <w:b/>
          <w:szCs w:val="21"/>
          <w:highlight w:val="none"/>
        </w:rPr>
        <w:t xml:space="preserve">17.6各</w:t>
      </w:r>
      <w:r>
        <w:rPr>
          <w:rFonts w:hint="eastAsia" w:ascii="宋体" w:hAnsi="宋体"/>
          <w:b/>
          <w:bCs/>
          <w:highlight w:val="none"/>
        </w:rPr>
        <w:t xml:space="preserve">供应商</w:t>
      </w:r>
      <w:r>
        <w:rPr>
          <w:rFonts w:hint="eastAsia" w:ascii="宋体" w:hAnsi="宋体"/>
          <w:b/>
          <w:szCs w:val="21"/>
          <w:highlight w:val="none"/>
        </w:rPr>
        <w:t xml:space="preserve">应在规定时间内凭CA证书进行网上解密。</w:t>
      </w:r>
      <w:r/>
    </w:p>
    <w:p>
      <w:pPr>
        <w:ind w:firstLine="422"/>
        <w:pageBreakBefore w:val="0"/>
        <w:spacing w:line="360" w:lineRule="auto"/>
        <w:rPr>
          <w:rFonts w:ascii="Times New Roman" w:hAnsi="Times New Roman"/>
          <w:bCs/>
          <w:sz w:val="24"/>
          <w:highlight w:val="none"/>
        </w:rPr>
      </w:pPr>
      <w:r>
        <w:rPr>
          <w:rFonts w:hint="eastAsia" w:ascii="Times New Roman" w:hAnsi="Times New Roman"/>
          <w:b/>
          <w:bCs/>
          <w:highlight w:val="none"/>
        </w:rPr>
        <w:t xml:space="preserve">18、磋商响应截止日期</w:t>
      </w:r>
      <w:bookmarkEnd w:id="10"/>
      <w:r/>
      <w:bookmarkEnd w:id="11"/>
      <w:r/>
      <w:r/>
    </w:p>
    <w:p>
      <w:pPr>
        <w:ind w:firstLine="420"/>
        <w:pageBreakBefore w:val="0"/>
        <w:spacing w:line="360" w:lineRule="auto"/>
        <w:rPr>
          <w:rFonts w:ascii="Times New Roman" w:hAnsi="Times New Roman"/>
          <w:bCs/>
          <w:i/>
          <w:highlight w:val="none"/>
          <w:u w:val="single"/>
        </w:rPr>
      </w:pPr>
      <w:r>
        <w:rPr>
          <w:rFonts w:hint="eastAsia" w:ascii="Times New Roman" w:hAnsi="Times New Roman"/>
          <w:i/>
          <w:highlight w:val="none"/>
          <w:u w:val="single"/>
        </w:rPr>
        <w:t xml:space="preserve">18.1</w:t>
      </w:r>
      <w:r>
        <w:rPr>
          <w:rFonts w:hint="eastAsia" w:ascii="Times New Roman" w:hAnsi="Times New Roman"/>
          <w:bCs/>
          <w:i/>
          <w:highlight w:val="none"/>
          <w:u w:val="single"/>
        </w:rPr>
        <w:t xml:space="preserve"> 供应商上传电子响应文件的时间不得迟于采购公告中规定的磋商响应截止时间。</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供应商应充分考虑到网络环境、网络带宽等风险因素，如因供应商自身原因造成的电子响应文件上传不成功由供应商自行承担全部责任。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pageBreakBefore w:val="0"/>
        <w:spacing w:line="360" w:lineRule="auto"/>
        <w:rPr>
          <w:rFonts w:ascii="Times New Roman" w:hAnsi="Times New Roman"/>
          <w:highlight w:val="none"/>
        </w:rPr>
      </w:pPr>
      <w:r/>
      <w:bookmarkStart w:id="12" w:name="_Toc16938543"/>
      <w:r/>
      <w:bookmarkStart w:id="13" w:name="_Toc20823299"/>
      <w:r>
        <w:rPr>
          <w:rFonts w:hint="eastAsia" w:ascii="Times New Roman" w:hAnsi="Times New Roman"/>
          <w:highlight w:val="none"/>
        </w:rPr>
        <w:t xml:space="preserve">19、响应文件</w:t>
      </w:r>
      <w:bookmarkEnd w:id="12"/>
      <w:r/>
      <w:bookmarkEnd w:id="13"/>
      <w:r>
        <w:rPr>
          <w:rFonts w:hint="eastAsia" w:ascii="Times New Roman" w:hAnsi="Times New Roman"/>
          <w:highlight w:val="none"/>
        </w:rPr>
        <w:t xml:space="preserve">的拒收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19.1代理机构拒绝接收在其规定的磋商截止时间后上传的任何响应文件。</w:t>
      </w:r>
      <w:r/>
    </w:p>
    <w:p>
      <w:pPr>
        <w:ind w:firstLine="420"/>
        <w:pageBreakBefore w:val="0"/>
        <w:spacing w:line="360" w:lineRule="auto"/>
        <w:rPr>
          <w:rFonts w:ascii="Times New Roman" w:hAnsi="Times New Roman"/>
          <w:highlight w:val="none"/>
        </w:rPr>
      </w:pPr>
      <w:r/>
      <w:bookmarkStart w:id="14" w:name="_Toc16938544"/>
      <w:r/>
      <w:bookmarkStart w:id="15" w:name="_Toc20823300"/>
      <w:r>
        <w:rPr>
          <w:rFonts w:hint="eastAsia" w:ascii="Times New Roman" w:hAnsi="Times New Roman"/>
          <w:highlight w:val="none"/>
        </w:rPr>
        <w:t xml:space="preserve">20、响应文件的撤回和修改</w:t>
      </w:r>
      <w:bookmarkEnd w:id="14"/>
      <w:r/>
      <w:bookmarkEnd w:id="15"/>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 响应文件的撤回</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20.1.1 电子响应文件的撤回</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供应商可在磋商截止时间前，撤回其电子响应文件，具体操作方法见《操作手册》。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20.1.2 供应商撤回电子响应文件，则认为其不再参与本项目磋商谈判。</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20.2 响应文件的修改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供应商可在磋商截止时间前，对其电子响应文件进行修改，具体操作方法见《操作手册》。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20.3 在磋商截止时间之后，供应商不得对其电子响应文件作任何修改。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20.4 在磋商截止时间至采购文件中规定的磋商有效期满之间的这段时间内，供应商不得撤回其响应文件。</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21、磋商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21.1 代理机构将在采购公告中规定的时间和地点组织磋商开始仪式。供应商应当按照《操作手册》规定，参加磋商活动。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21.2供应商在磋商过程中涉及到的响应文件解密等工作，应按照《操作手册》规定执行。</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22、磋商小组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22.1</w:t>
      </w:r>
      <w:r>
        <w:rPr>
          <w:rFonts w:hint="eastAsia" w:ascii="Times New Roman" w:hAnsi="Times New Roman"/>
          <w:b/>
          <w:bCs/>
          <w:highlight w:val="none"/>
        </w:rPr>
        <w:t xml:space="preserve"> </w:t>
      </w:r>
      <w:r>
        <w:rPr>
          <w:rFonts w:hint="eastAsia" w:ascii="Times New Roman" w:hAnsi="Times New Roman"/>
          <w:highlight w:val="none"/>
        </w:rPr>
        <w:t xml:space="preserve">磋商开始后，代理机构将立即组织磋商小组进行评审。</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22.2磋商小组由采购人代表和有关技术、经济等方面的专家组成，且人员构成符合政府采购有关规定。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22.3磋商小组独立工作，负责评审有效响应文件并确定成交候选供应商。</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23、评审过程的保密与公正</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23.1评审专家应当遵守评审工作纪律，不得泄露评审情况和评审中获悉的商业秘密。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23.2在评审过程中，供应商不得以任何行为影响评审过程，否则其响应文件将被作为无效响应文件。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23.3 在评审期间，代理机构将设专门工作人员与供应商联系。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23.4 代理机构和磋商小组不向未成交的供应商解释未成交原因，也不公布评审过程中的相关细节。</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24、磋商的澄清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24.1评审期间，磋商小组要求供应商澄清、说明或者更正响应文件以电子函件形式提交但并非对每个供应商都作澄清要求。</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24.2接到磋商小组澄清要求的供应商应按磋商小组规定的时间和格式在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中做出澄清，澄清的内容作为响应文件的补充部分。具体</w:t>
      </w:r>
      <w:r>
        <w:rPr>
          <w:rFonts w:ascii="Times New Roman" w:hAnsi="Times New Roman"/>
          <w:highlight w:val="none"/>
        </w:rPr>
        <w:t xml:space="preserve">操作</w:t>
      </w:r>
      <w:r>
        <w:rPr>
          <w:rFonts w:hint="eastAsia" w:ascii="Times New Roman" w:hAnsi="Times New Roman"/>
          <w:highlight w:val="none"/>
        </w:rPr>
        <w:t xml:space="preserve">方式</w:t>
      </w:r>
      <w:r>
        <w:rPr>
          <w:rFonts w:ascii="Times New Roman" w:hAnsi="Times New Roman"/>
          <w:highlight w:val="none"/>
        </w:rPr>
        <w:t xml:space="preserve">见</w:t>
      </w:r>
      <w:r>
        <w:rPr>
          <w:rFonts w:hint="eastAsia" w:ascii="Times New Roman" w:hAnsi="Times New Roman"/>
          <w:bCs/>
          <w:highlight w:val="none"/>
        </w:rPr>
        <w:t xml:space="preserve">《操作手册》</w:t>
      </w:r>
      <w:r>
        <w:rPr>
          <w:rFonts w:hint="eastAsia" w:ascii="Times New Roman" w:hAnsi="Times New Roman"/>
          <w:highlight w:val="none"/>
        </w:rPr>
        <w:t xml:space="preserve">。</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24.3 接到磋商小组澄清要求的供应商如未按规定做出澄清，其风险由供应商自行承担。</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25、对响应文件的初审</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25.1响应文件初审分为资格审查和符合性审查。</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25.1.1资格审查：依据法律法规和采购文件的规定，对响应文件中的资格证明文件进行审查。以确定供应商是否具备参加磋商的资格。</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25.1.3 未通过资格审查或符合性审查的供应商，代理机构将在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25.4 供应商在开、评标全过程中应保持通讯畅通，并安排专人与代理机构及磋商小组联系。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26、磋商程序及评审方法和标准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26.1磋商程序</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26.1.1 对于通过资格性和符合性审查的供应商，磋商小组所有成员将集中与单一供应商在“</w:t>
      </w:r>
      <w:r>
        <w:rPr>
          <w:rFonts w:hint="eastAsia" w:ascii="Times New Roman" w:hAnsi="Times New Roman"/>
          <w:b/>
          <w:bCs/>
          <w:highlight w:val="none"/>
          <w:shd w:val="clear" w:color="ffffff" w:fill="ffffff"/>
        </w:rPr>
        <w:t xml:space="preserve">政府采购管理交易系统（苏采云）</w:t>
      </w:r>
      <w:r>
        <w:rPr>
          <w:rFonts w:hint="eastAsia" w:ascii="Times New Roman" w:hAnsi="Times New Roman"/>
          <w:b/>
          <w:bCs/>
          <w:highlight w:val="none"/>
        </w:rPr>
        <w:t xml:space="preserve">”中分别进行磋商。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26.1.2 采购文件能够详细列明采购标的的技术、服务要求的，磋商结束后，磋商小组将要求所有实质性响应的供应商在规定时间内提交最后报价。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 评审方法和标准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26.2.2评审标准</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见本采购文件第五章规定。</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26.2.3评审小组启动异常低价投标（响应）审查的情形和具体要求如下：</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（一）评审中出现下列情形之一的，评审委员会应当启动异常低价投标（响应）审查程序：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1.投标（响应）报价低于全部通过符合性审查供应商投标（响应）报价平均值50%的，即投标（响应）报价&lt;全部通过符合性审查供应商投标（响应）报价平均值×50%；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2.投标（响应）报价低于通过符合性审查的次低报价供应商投标（响应）报价50%的，即投标（响应）报价&lt;通过符合性审查的次低报价供应商投标（响应）报价×50%；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3.投标（响应）报价低于采购项目最高限价45%的，即投标（响应）报价&lt;采购项目最高限价×45%；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4.评审委员会基于专业判断，认为供应商报价过低，有可能影响产品质量或者不能诚信履约的其他情形。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相关法律法规对供应商报价有规定的，从其规定。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27、无效响应及采购活动终止的情况</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27.1无效响应条款</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27.1.1 供应商未按照采购文件要求上传电子磋商响应文件的。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27.1.2 供应商未成功解密电子磋商响应文件的。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27.1.3 供应商不具备采购文件中规定资格要求的。</w:t>
      </w:r>
      <w:r/>
    </w:p>
    <w:p>
      <w:pPr>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27.1.4 未通过符合性审查的。</w:t>
      </w:r>
      <w:r/>
    </w:p>
    <w:p>
      <w:pPr>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27.1.5 不符合采购文件中规定的其他实质性要求和条件的（</w:t>
      </w:r>
      <w:r>
        <w:rPr>
          <w:rFonts w:hint="eastAsia" w:ascii="Times New Roman" w:hAnsi="Times New Roman"/>
          <w:bCs/>
          <w:i/>
          <w:highlight w:val="none"/>
          <w:u w:val="single"/>
        </w:rPr>
        <w:t xml:space="preserve">本采购文件中斜体且有下划线部分为实质性要求和条件）。</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27.1.6 </w:t>
      </w:r>
      <w:r>
        <w:rPr>
          <w:rFonts w:hint="eastAsia" w:ascii="Times New Roman" w:hAnsi="Times New Roman"/>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27.1.8 响应文件未按照采购文件要求加盖电子签章。</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27.1.9 其他法律、法规及本采购文件规定的属无效响应的情形。</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 </w:t>
      </w:r>
      <w:r>
        <w:rPr>
          <w:rFonts w:hint="eastAsia" w:ascii="Times New Roman" w:hAnsi="Times New Roman"/>
          <w:highlight w:val="none"/>
        </w:rPr>
        <w:t xml:space="preserve">采购活动终止的情况</w:t>
      </w:r>
      <w:r>
        <w:rPr>
          <w:rFonts w:hint="eastAsia" w:ascii="Times New Roman" w:hAnsi="Times New Roman"/>
          <w:bCs/>
          <w:highlight w:val="none"/>
        </w:rPr>
        <w:t xml:space="preserve">：</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27.2.1 因情况变化，不再符合规定的竞争性磋商采购方式适用情形的；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27.2.2 出现影响采购公正的违法、违规行为的；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27.2.3 </w:t>
      </w:r>
      <w:r>
        <w:rPr>
          <w:rFonts w:hint="eastAsia" w:ascii="Times New Roman" w:hAnsi="Times New Roman"/>
          <w:highlight w:val="none"/>
        </w:rPr>
        <w:t xml:space="preserve">除本磋商文件第26.1.2条第三款规定的情形外，在采购过程中符合要求的供应商或者报价未超过采购预算的供应商不足3家的。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27.2.4 因重大变故，采购任务取消的。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28、确定成交单位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28.2 采购人应根据磋商推荐的成交候选人，按照排序由高到低的原件确定成交供应商。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28.3 代理机构将在“扬州市政府采购网”、“江苏省政府采购网”发布成交公告，公告期限为1个工作日。</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 若有充分证据证明，成交供应商出现下列情况之一的，一经查实，将被取消成交资格：</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28.4.1 提供虚假材料谋取成交的；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28.4.2 向采购人、代理机构行贿或者提供其他不正当利益的；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28.4.3 恶意竞争，最终总报价明显低于其自身合理成本且又无法提供证明的；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28.4.4 属于本文件规定的无效条件，但在评审过程中又未被磋商小组发现的；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28.4.5 与采购人或者其他供应商恶意串通的；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28.4.6 采取不正当手段诋毁、排挤其他供应商的；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28.4.7 不符合法律、法规的规定的。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29、质疑处理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29.2.1对采购文件提出质疑的，应当在获取采购文件之日或者采购文件公告期限届满之日起7个工作日内提出。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29.2.2对采购过程提出质疑的，为各采购程序环节结束之日起7个工作日内提出。</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29.2.3对成交结果提出质疑的，为成交结果公告期限届满之日起7个工作日内提出。</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29.5 代理机构及采购人只接收以纸质原件形式送达的质疑。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采购人质疑接收人及联系方式见采购文件第一章。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29.7质疑人应当在法定质疑期限内进行补正并重新提交质疑函。</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 以下情形的质疑不予受理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29.8.1 内容不符合《政府采购质疑和投诉办法》第十二条规定的质疑。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29.8.2 超出政府采购法定期限的质疑。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29.8.3 以传真、电子邮件等方式递交的非原件形式的质疑。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29.8.4 未参加磋商活动的供应商或在磋商活动中自身权益未受到损害的供应商所提出的质疑。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29.8.5供应商组成联合体参加磋商，联合体中任何一方或多方未按要求签字、盖章、加盖公章的质疑。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29.10代理机构应当在收到供应商的书面质疑后7个工作日内作出答复，并以书面形式通知质疑供应商和其他有关供应商，但答复的内容不得涉及商业秘密。</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30、成交通知书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30.l</w:t>
      </w:r>
      <w:r>
        <w:rPr>
          <w:rFonts w:hint="eastAsia" w:ascii="Times New Roman" w:hAnsi="Times New Roman"/>
          <w:b/>
          <w:bCs/>
          <w:highlight w:val="none"/>
        </w:rPr>
        <w:t xml:space="preserve"> </w:t>
      </w:r>
      <w:r>
        <w:rPr>
          <w:rFonts w:hint="eastAsia" w:ascii="Times New Roman" w:hAnsi="Times New Roman"/>
          <w:highlight w:val="none"/>
        </w:rPr>
        <w:t xml:space="preserve">成交结果确定后，代理机构将向成交供应商发出成通知书。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30.2 成交供应商可在”扬州市政府采购交易管理系统（苏采云）”成交通知书下载模块中自行下载成交通知书。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w:t>
      </w:r>
      <w:r>
        <w:rPr>
          <w:rFonts w:hint="eastAsia" w:ascii="Times New Roman" w:hAnsi="Times New Roman"/>
          <w:b/>
          <w:bCs/>
          <w:highlight w:val="none"/>
        </w:rPr>
        <w:t xml:space="preserve"> </w:t>
      </w:r>
      <w:r>
        <w:rPr>
          <w:rFonts w:hint="eastAsia" w:ascii="Times New Roman" w:hAnsi="Times New Roman"/>
          <w:highlight w:val="none"/>
        </w:rPr>
        <w:t xml:space="preserve">签订合同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31.l成交供应商应在成交通知书发出之日起十五日内，按照采购文件确定的事项与采购人签订政府采购合同。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31.2</w:t>
      </w:r>
      <w:r>
        <w:rPr>
          <w:rFonts w:hint="eastAsia" w:ascii="Times New Roman" w:hAnsi="Times New Roman"/>
          <w:b/>
          <w:bCs/>
          <w:highlight w:val="none"/>
        </w:rPr>
        <w:t xml:space="preserve"> </w:t>
      </w:r>
      <w:r>
        <w:rPr>
          <w:rFonts w:hint="eastAsia" w:ascii="Times New Roman" w:hAnsi="Times New Roman"/>
          <w:highlight w:val="none"/>
        </w:rPr>
        <w:t xml:space="preserve">采购文件、成交供应商的响应文件及磋商过程中有关澄清、承诺文件均应作为合同附件。</w:t>
      </w:r>
      <w:r/>
    </w:p>
    <w:p>
      <w:pPr>
        <w:ind w:firstLine="420"/>
        <w:pageBreakBefore w:val="0"/>
        <w:spacing w:line="360" w:lineRule="auto"/>
        <w:rPr>
          <w:rFonts w:ascii="Times New Roman" w:hAnsi="Times New Roman"/>
          <w:highlight w:val="none"/>
        </w:rPr>
      </w:pPr>
      <w:r>
        <w:rPr>
          <w:rFonts w:hint="eastAsia" w:ascii="宋体" w:hAnsi="宋体"/>
          <w:bCs/>
          <w:szCs w:val="21"/>
          <w:highlight w:val="none"/>
        </w:rPr>
        <w:t xml:space="preserve">31.3 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pageBreakBefore w:val="0"/>
        <w:spacing w:line="360" w:lineRule="auto"/>
        <w:rPr>
          <w:rFonts w:ascii="Times New Roman" w:hAnsi="Times New Roman"/>
          <w:b/>
          <w:bCs/>
          <w:highlight w:val="none"/>
        </w:rPr>
      </w:pPr>
      <w:r>
        <w:rPr>
          <w:rFonts w:ascii="Times New Roman" w:hAnsi="Times New Roman"/>
          <w:b/>
          <w:bCs/>
          <w:highlight w:val="none"/>
        </w:rPr>
        <w:t xml:space="preserve">3</w:t>
      </w:r>
      <w:r>
        <w:rPr>
          <w:rFonts w:hint="eastAsia" w:ascii="Times New Roman" w:hAnsi="Times New Roman"/>
          <w:b/>
          <w:bCs/>
          <w:highlight w:val="none"/>
        </w:rPr>
        <w:t xml:space="preserve">2、其他</w:t>
      </w:r>
      <w:r/>
    </w:p>
    <w:p>
      <w:pPr>
        <w:pageBreakBefore w:val="0"/>
        <w:spacing w:line="360" w:lineRule="auto"/>
        <w:rPr>
          <w:highlight w:val="none"/>
        </w:rPr>
      </w:pPr>
      <w:r>
        <w:rPr>
          <w:rFonts w:ascii="Times New Roman" w:hAnsi="Times New Roman"/>
          <w:highlight w:val="none"/>
        </w:rPr>
        <w:t xml:space="preserve">    3</w:t>
      </w:r>
      <w:r>
        <w:rPr>
          <w:rFonts w:hint="eastAsia" w:ascii="Times New Roman" w:hAnsi="Times New Roman"/>
          <w:highlight w:val="none"/>
        </w:rPr>
        <w:t xml:space="preserve">2</w:t>
      </w:r>
      <w:r>
        <w:rPr>
          <w:rFonts w:ascii="Times New Roman" w:hAnsi="Times New Roman"/>
          <w:highlight w:val="none"/>
        </w:rPr>
        <w:t xml:space="preserve">.1 </w:t>
      </w:r>
      <w:r>
        <w:rPr>
          <w:rFonts w:hint="eastAsia" w:ascii="Times New Roman" w:hAnsi="Times New Roman"/>
          <w:highlight w:val="none"/>
        </w:rPr>
        <w:t xml:space="preserve">依据《政府采购促进中小企业发展管理办法》享受享受扶持政策获得政府采购合同的，小微企业不得将合同分包给大中型企业，中型企业不得将合同分包给大型企业。</w:t>
      </w:r>
      <w:r/>
    </w:p>
    <w:p>
      <w:pPr>
        <w:rPr>
          <w:rFonts w:hint="eastAsia" w:ascii="宋体" w:hAnsi="宋体"/>
          <w:sz w:val="36"/>
          <w:highlight w:val="none"/>
        </w:rPr>
      </w:pPr>
      <w:r>
        <w:rPr>
          <w:rFonts w:hint="eastAsia" w:ascii="宋体" w:hAnsi="宋体"/>
          <w:sz w:val="36"/>
          <w:highlight w:val="none"/>
        </w:rPr>
        <w:br w:type="page" w:clear="all"/>
      </w:r>
      <w:r/>
    </w:p>
    <w:p>
      <w:pPr>
        <w:pStyle w:val="748"/>
        <w:jc w:val="center"/>
        <w:pageBreakBefore w:val="0"/>
        <w:spacing w:line="360" w:lineRule="auto"/>
        <w:rPr>
          <w:rFonts w:ascii="宋体" w:hAnsi="宋体"/>
          <w:sz w:val="36"/>
          <w:highlight w:val="none"/>
        </w:rPr>
      </w:pPr>
      <w:r>
        <w:rPr>
          <w:rFonts w:hint="eastAsia" w:ascii="宋体" w:hAnsi="宋体"/>
          <w:sz w:val="36"/>
          <w:highlight w:val="none"/>
        </w:rPr>
        <w:t xml:space="preserve">第三章 合同条款及格式</w:t>
      </w:r>
      <w:bookmarkEnd w:id="2"/>
      <w:r/>
      <w:r/>
    </w:p>
    <w:p>
      <w:pPr>
        <w:pStyle w:val="1030"/>
        <w:jc w:val="left"/>
        <w:rPr>
          <w:rFonts w:ascii="Times New Roman" w:hAnsi="Times New Roman" w:eastAsia="仿宋_GB2312"/>
          <w:bCs/>
          <w:color w:val="auto"/>
          <w:sz w:val="32"/>
          <w:szCs w:val="32"/>
        </w:rPr>
      </w:pPr>
      <w:r/>
      <w:bookmarkStart w:id="16" w:name="EB93daf5515d4e4473a30d41c7baf92939"/>
      <w:r/>
      <w:bookmarkStart w:id="17" w:name="_Toc497468125"/>
      <w:r/>
      <w:r/>
    </w:p>
    <w:p>
      <w:pPr>
        <w:pStyle w:val="1030"/>
        <w:jc w:val="left"/>
        <w:rPr>
          <w:rFonts w:ascii="Times New Roman" w:hAnsi="Times New Roman" w:eastAsia="仿宋_GB2312"/>
          <w:bCs/>
          <w:color w:val="auto"/>
          <w:sz w:val="32"/>
          <w:szCs w:val="32"/>
        </w:rPr>
      </w:pPr>
      <w:r>
        <w:rPr>
          <w:rFonts w:ascii="Times New Roman" w:hAnsi="Times New Roman" w:eastAsia="仿宋_GB2312"/>
          <w:bCs/>
          <w:color w:val="auto"/>
          <w:sz w:val="32"/>
          <w:szCs w:val="32"/>
        </w:rPr>
      </w:r>
      <w:r/>
    </w:p>
    <w:p>
      <w:pPr>
        <w:pStyle w:val="1030"/>
        <w:jc w:val="left"/>
        <w:rPr>
          <w:rFonts w:ascii="Times New Roman" w:hAnsi="Times New Roman" w:eastAsia="仿宋_GB2312"/>
          <w:bCs/>
          <w:color w:val="auto"/>
          <w:sz w:val="32"/>
          <w:szCs w:val="32"/>
        </w:rPr>
      </w:pPr>
      <w:r>
        <w:rPr>
          <w:rFonts w:ascii="Times New Roman" w:hAnsi="Times New Roman" w:eastAsia="仿宋_GB2312"/>
          <w:bCs/>
          <w:color w:val="auto"/>
          <w:sz w:val="32"/>
          <w:szCs w:val="32"/>
        </w:rPr>
      </w:r>
      <w:r/>
    </w:p>
    <w:p>
      <w:pPr>
        <w:pStyle w:val="1030"/>
        <w:jc w:val="left"/>
        <w:rPr>
          <w:rFonts w:ascii="Times New Roman" w:hAnsi="Times New Roman" w:eastAsia="仿宋_GB2312"/>
          <w:bCs/>
          <w:color w:val="auto"/>
          <w:sz w:val="32"/>
          <w:szCs w:val="32"/>
        </w:rPr>
      </w:pPr>
      <w:r>
        <w:rPr>
          <w:rFonts w:ascii="Times New Roman" w:hAnsi="Times New Roman" w:eastAsia="仿宋_GB2312"/>
          <w:bCs/>
          <w:color w:val="auto"/>
          <w:sz w:val="32"/>
          <w:szCs w:val="32"/>
        </w:rPr>
        <w:t xml:space="preserve">（GF—201</w:t>
      </w:r>
      <w:r>
        <w:rPr>
          <w:rFonts w:hint="eastAsia" w:ascii="Times New Roman" w:hAnsi="Times New Roman" w:eastAsia="仿宋_GB2312"/>
          <w:bCs/>
          <w:color w:val="auto"/>
          <w:sz w:val="32"/>
          <w:szCs w:val="32"/>
        </w:rPr>
        <w:t xml:space="preserve">7</w:t>
      </w:r>
      <w:r>
        <w:rPr>
          <w:rFonts w:ascii="Times New Roman" w:hAnsi="Times New Roman" w:eastAsia="仿宋_GB2312"/>
          <w:bCs/>
          <w:color w:val="auto"/>
          <w:sz w:val="32"/>
          <w:szCs w:val="32"/>
        </w:rPr>
        <w:t xml:space="preserve">—</w:t>
      </w:r>
      <w:r>
        <w:rPr>
          <w:rFonts w:hint="eastAsia" w:ascii="Times New Roman" w:hAnsi="Times New Roman" w:eastAsia="仿宋_GB2312"/>
          <w:bCs/>
          <w:color w:val="auto"/>
          <w:sz w:val="32"/>
          <w:szCs w:val="32"/>
        </w:rPr>
        <w:t xml:space="preserve">0201）</w:t>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72"/>
          <w:szCs w:val="52"/>
        </w:rPr>
      </w:pPr>
      <w:r>
        <w:rPr>
          <w:rFonts w:ascii="Times New Roman" w:hAnsi="Times New Roman" w:eastAsia="华文中宋"/>
          <w:b/>
          <w:color w:val="auto"/>
          <w:sz w:val="72"/>
          <w:szCs w:val="52"/>
        </w:rPr>
        <w:t xml:space="preserve">建设工程施工合同</w:t>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华文中宋"/>
          <w:b/>
          <w:color w:val="auto"/>
          <w:sz w:val="52"/>
          <w:szCs w:val="52"/>
        </w:rPr>
      </w:pPr>
      <w:r>
        <w:rPr>
          <w:rFonts w:ascii="Times New Roman" w:hAnsi="Times New Roman" w:eastAsia="华文中宋"/>
          <w:b/>
          <w:color w:val="auto"/>
          <w:sz w:val="52"/>
          <w:szCs w:val="52"/>
        </w:rPr>
      </w:r>
      <w:r/>
    </w:p>
    <w:p>
      <w:pPr>
        <w:pStyle w:val="1030"/>
        <w:jc w:val="center"/>
        <w:rPr>
          <w:rFonts w:ascii="Times New Roman" w:hAnsi="Times New Roman" w:eastAsia="黑体"/>
          <w:b/>
          <w:color w:val="auto"/>
          <w:sz w:val="72"/>
          <w:szCs w:val="72"/>
        </w:rPr>
      </w:pPr>
      <w:r>
        <w:rPr>
          <w:rFonts w:ascii="Times New Roman" w:hAnsi="Times New Roman" w:eastAsia="黑体"/>
          <w:b/>
          <w:color w:val="auto"/>
          <w:sz w:val="72"/>
          <w:szCs w:val="72"/>
        </w:rPr>
      </w:r>
      <w:r/>
    </w:p>
    <w:p>
      <w:pPr>
        <w:pStyle w:val="1030"/>
        <w:jc w:val="center"/>
        <w:rPr>
          <w:rFonts w:ascii="Times New Roman" w:hAnsi="Times New Roman" w:eastAsia="楷体_GB2312"/>
          <w:b/>
          <w:color w:val="auto"/>
          <w:sz w:val="72"/>
          <w:szCs w:val="72"/>
        </w:rPr>
      </w:pPr>
      <w:r>
        <w:rPr>
          <w:rFonts w:ascii="Times New Roman" w:hAnsi="Times New Roman" w:eastAsia="楷体_GB2312"/>
          <w:b/>
          <w:color w:val="auto"/>
          <w:sz w:val="72"/>
          <w:szCs w:val="72"/>
        </w:rPr>
      </w:r>
      <w:r/>
    </w:p>
    <w:p>
      <w:pPr>
        <w:ind w:right="2719"/>
        <w:rPr>
          <w:b/>
          <w:color w:val="auto"/>
          <w:sz w:val="28"/>
          <w:szCs w:val="28"/>
        </w:rPr>
      </w:pPr>
      <w:r>
        <w:rPr>
          <w:b/>
          <w:color w:val="auto"/>
          <w:sz w:val="28"/>
          <w:szCs w:val="28"/>
        </w:rPr>
      </w:r>
      <w:r/>
    </w:p>
    <w:p>
      <w:pPr>
        <w:ind w:right="2719"/>
        <w:jc w:val="center"/>
        <w:rPr>
          <w:b/>
          <w:color w:val="auto"/>
          <w:sz w:val="32"/>
          <w:szCs w:val="28"/>
        </w:rPr>
      </w:pPr>
      <w:r>
        <w:rPr>
          <w:color w:val="auto"/>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b/>
          <w:color w:val="auto"/>
          <w:sz w:val="28"/>
          <w:szCs w:val="28"/>
        </w:rPr>
        <w:t xml:space="preserve">                  住房和城乡建设部</w:t>
      </w:r>
      <w:r/>
    </w:p>
    <w:p>
      <w:pPr>
        <w:ind w:right="2719" w:firstLine="2530"/>
        <w:rPr>
          <w:b/>
          <w:color w:val="auto"/>
          <w:sz w:val="28"/>
        </w:rPr>
      </w:pPr>
      <w:r>
        <w:rPr>
          <w:b/>
          <w:color w:val="auto"/>
          <w:sz w:val="28"/>
        </w:rPr>
        <w:t xml:space="preserve">国家</w:t>
      </w:r>
      <w:r>
        <w:rPr>
          <w:rFonts w:hint="eastAsia"/>
          <w:b/>
          <w:color w:val="auto"/>
          <w:sz w:val="28"/>
        </w:rPr>
        <w:t xml:space="preserve">市场监督管理总局</w:t>
      </w:r>
      <w:r/>
    </w:p>
    <w:p>
      <w:pPr>
        <w:pStyle w:val="1030"/>
        <w:jc w:val="center"/>
        <w:rPr>
          <w:rFonts w:ascii="Times New Roman" w:hAnsi="Times New Roman" w:eastAsia="黑体"/>
          <w:b/>
          <w:color w:val="auto"/>
          <w:sz w:val="52"/>
          <w:szCs w:val="52"/>
        </w:rPr>
      </w:pPr>
      <w:r>
        <w:rPr>
          <w:rFonts w:ascii="Times New Roman" w:hAnsi="Times New Roman" w:eastAsia="黑体"/>
          <w:b/>
          <w:color w:val="auto"/>
          <w:sz w:val="52"/>
          <w:szCs w:val="52"/>
        </w:rPr>
      </w:r>
      <w:r/>
    </w:p>
    <w:p>
      <w:pPr>
        <w:pStyle w:val="1030"/>
        <w:rPr>
          <w:rFonts w:ascii="Times New Roman" w:hAnsi="Times New Roman"/>
          <w:b/>
          <w:color w:val="auto"/>
          <w:sz w:val="28"/>
          <w:szCs w:val="28"/>
        </w:rPr>
      </w:pPr>
      <w:r>
        <w:rPr>
          <w:rFonts w:ascii="Times New Roman" w:hAnsi="Times New Roman"/>
          <w:b/>
          <w:color w:val="auto"/>
          <w:sz w:val="28"/>
          <w:szCs w:val="28"/>
        </w:rPr>
      </w:r>
      <w:r/>
    </w:p>
    <w:p>
      <w:pPr>
        <w:pStyle w:val="1030"/>
        <w:rPr>
          <w:rFonts w:ascii="Times New Roman" w:hAnsi="Times New Roman"/>
          <w:b/>
          <w:color w:val="auto"/>
          <w:sz w:val="28"/>
          <w:szCs w:val="28"/>
        </w:rPr>
      </w:pPr>
      <w:r>
        <w:rPr>
          <w:rFonts w:ascii="Times New Roman" w:hAnsi="Times New Roman"/>
          <w:b/>
          <w:color w:val="auto"/>
          <w:sz w:val="28"/>
          <w:szCs w:val="28"/>
        </w:rPr>
      </w:r>
      <w:r/>
    </w:p>
    <w:p>
      <w:pPr>
        <w:rPr>
          <w:rFonts w:hint="eastAsia" w:ascii="宋体" w:hAnsi="宋体" w:eastAsia="宋体" w:cs="宋体"/>
          <w:color w:val="auto"/>
        </w:rPr>
      </w:pPr>
      <w:r/>
      <w:bookmarkStart w:id="18" w:name="_Toc10152"/>
      <w:r/>
      <w:bookmarkStart w:id="19" w:name="_Toc404776698"/>
      <w:r/>
      <w:bookmarkStart w:id="20" w:name="_Toc31713"/>
      <w:r/>
      <w:bookmarkStart w:id="21" w:name="_Toc15072"/>
      <w:r/>
      <w:bookmarkStart w:id="22" w:name="_Toc2444"/>
      <w:r/>
      <w:bookmarkStart w:id="23" w:name="_Toc30159"/>
      <w:r>
        <w:rPr>
          <w:rFonts w:hint="eastAsia" w:ascii="宋体" w:hAnsi="宋体" w:eastAsia="宋体" w:cs="宋体"/>
          <w:color w:val="auto"/>
        </w:rPr>
        <w:br w:type="page" w:clear="all"/>
      </w:r>
      <w:r/>
    </w:p>
    <w:p>
      <w:pPr>
        <w:pStyle w:val="1031"/>
        <w:jc w:val="center"/>
        <w:spacing w:before="0" w:after="0" w:line="300" w:lineRule="auto"/>
        <w:rPr>
          <w:rFonts w:hint="eastAsia" w:ascii="宋体" w:hAnsi="宋体" w:eastAsia="宋体" w:cs="宋体"/>
          <w:color w:val="auto"/>
          <w:szCs w:val="21"/>
        </w:rPr>
      </w:pPr>
      <w:r>
        <w:rPr>
          <w:rFonts w:hint="eastAsia" w:ascii="宋体" w:hAnsi="宋体" w:eastAsia="宋体" w:cs="宋体"/>
          <w:color w:val="auto"/>
        </w:rPr>
        <w:t xml:space="preserve">第一部分 合同协议书</w:t>
      </w:r>
      <w:bookmarkEnd w:id="18"/>
      <w:r/>
      <w:bookmarkEnd w:id="19"/>
      <w:r/>
      <w:bookmarkEnd w:id="20"/>
      <w:r/>
      <w:bookmarkEnd w:id="21"/>
      <w:r/>
      <w:bookmarkEnd w:id="22"/>
      <w:r/>
      <w:bookmarkEnd w:id="23"/>
      <w:r/>
      <w:r/>
    </w:p>
    <w:p>
      <w:pPr>
        <w:pStyle w:val="1030"/>
        <w:ind w:firstLine="422"/>
        <w:spacing w:line="300" w:lineRule="auto"/>
        <w:rPr>
          <w:rFonts w:hint="eastAsia" w:ascii="宋体" w:hAnsi="宋体" w:cs="宋体"/>
          <w:b/>
          <w:color w:val="auto"/>
          <w:szCs w:val="21"/>
        </w:rPr>
      </w:pPr>
      <w:r>
        <w:rPr>
          <w:rFonts w:hint="eastAsia" w:ascii="宋体" w:hAnsi="宋体" w:cs="宋体"/>
          <w:b/>
          <w:color w:val="auto"/>
          <w:szCs w:val="21"/>
        </w:rPr>
      </w:r>
      <w:r/>
    </w:p>
    <w:p>
      <w:pPr>
        <w:pStyle w:val="1030"/>
        <w:ind w:firstLine="422"/>
        <w:spacing w:line="300" w:lineRule="auto"/>
        <w:rPr>
          <w:rFonts w:hint="eastAsia" w:ascii="宋体" w:hAnsi="宋体" w:eastAsia="宋体" w:cs="宋体"/>
          <w:b/>
          <w:color w:val="auto"/>
          <w:szCs w:val="21"/>
          <w:u w:val="single"/>
          <w:lang w:eastAsia="zh-CN"/>
        </w:rPr>
      </w:pPr>
      <w:r>
        <w:rPr>
          <w:rFonts w:hint="eastAsia" w:ascii="宋体" w:hAnsi="宋体" w:cs="宋体"/>
          <w:b/>
          <w:color w:val="auto"/>
          <w:szCs w:val="21"/>
        </w:rPr>
        <w:t xml:space="preserve">发包人（全称）：</w:t>
      </w:r>
      <w:r>
        <w:rPr>
          <w:rFonts w:hint="eastAsia" w:ascii="宋体" w:hAnsi="宋体" w:cs="宋体"/>
          <w:b/>
          <w:color w:val="auto"/>
          <w:szCs w:val="21"/>
          <w:u w:val="single"/>
        </w:rPr>
        <w:t xml:space="preserve"> </w:t>
      </w:r>
      <w:r>
        <w:rPr>
          <w:rFonts w:hint="eastAsia" w:ascii="宋体" w:hAnsi="宋体" w:cs="宋体"/>
          <w:b/>
          <w:color w:val="auto"/>
          <w:szCs w:val="21"/>
          <w:u w:val="single"/>
          <w:lang w:eastAsia="zh-CN"/>
        </w:rPr>
        <w:t xml:space="preserve">扬州市江都区职业教育集团</w:t>
      </w:r>
      <w:r/>
    </w:p>
    <w:p>
      <w:pPr>
        <w:pStyle w:val="1030"/>
        <w:ind w:firstLine="422"/>
        <w:spacing w:line="300" w:lineRule="auto"/>
        <w:rPr>
          <w:rFonts w:hint="eastAsia" w:ascii="宋体" w:hAnsi="宋体" w:cs="宋体"/>
          <w:b/>
          <w:color w:val="auto"/>
          <w:szCs w:val="21"/>
          <w:u w:val="single"/>
        </w:rPr>
      </w:pPr>
      <w:r>
        <w:rPr>
          <w:rFonts w:hint="eastAsia" w:ascii="宋体" w:hAnsi="宋体" w:cs="宋体"/>
          <w:b/>
          <w:color w:val="auto"/>
          <w:szCs w:val="21"/>
        </w:rPr>
        <w:t xml:space="preserve">承包人（全称）：</w:t>
      </w:r>
      <w:r>
        <w:rPr>
          <w:rFonts w:hint="eastAsia" w:ascii="宋体" w:hAnsi="宋体" w:cs="宋体"/>
          <w:b/>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根据《中华人民共和国民法典》、《中华人民共和国建筑法》及有关法律规定，遵循平等、自愿、公平和诚实信用的原则，双方就</w:t>
      </w:r>
      <w:r>
        <w:rPr>
          <w:rFonts w:hint="eastAsia" w:ascii="宋体" w:hAnsi="宋体" w:cs="宋体"/>
          <w:b/>
          <w:bCs/>
          <w:color w:val="auto"/>
          <w:szCs w:val="21"/>
          <w:u w:val="single"/>
          <w:lang w:eastAsia="zh-CN"/>
        </w:rPr>
        <w:t xml:space="preserve">扬州市江都区职业教育集团教学楼、实训楼等安全隐患消除工程</w:t>
      </w:r>
      <w:r>
        <w:rPr>
          <w:rFonts w:hint="eastAsia" w:ascii="宋体" w:hAnsi="宋体" w:cs="宋体"/>
          <w:color w:val="auto"/>
          <w:szCs w:val="21"/>
        </w:rPr>
        <w:t xml:space="preserve">及有关事项协商一致，共同达成如下协议：</w:t>
      </w:r>
      <w:r>
        <w:rPr>
          <w:rFonts w:hint="eastAsia" w:ascii="宋体" w:hAnsi="宋体" w:cs="宋体"/>
          <w:bCs/>
          <w:color w:val="auto"/>
          <w:szCs w:val="21"/>
        </w:rPr>
        <w:t xml:space="preserve">  </w:t>
      </w:r>
      <w:r/>
    </w:p>
    <w:p>
      <w:pPr>
        <w:pStyle w:val="1033"/>
        <w:ind w:firstLine="420"/>
        <w:spacing w:before="0" w:after="0" w:line="300" w:lineRule="auto"/>
        <w:rPr>
          <w:rFonts w:hint="eastAsia" w:ascii="宋体" w:hAnsi="宋体" w:eastAsia="宋体" w:cs="宋体"/>
          <w:bCs w:val="0"/>
          <w:color w:val="auto"/>
          <w:sz w:val="21"/>
          <w:szCs w:val="21"/>
        </w:rPr>
      </w:pPr>
      <w:r/>
      <w:bookmarkStart w:id="24" w:name="_Toc404776699"/>
      <w:r>
        <w:rPr>
          <w:rFonts w:hint="eastAsia" w:ascii="宋体" w:hAnsi="宋体" w:eastAsia="宋体" w:cs="宋体"/>
          <w:b w:val="0"/>
          <w:color w:val="auto"/>
          <w:sz w:val="21"/>
          <w:szCs w:val="21"/>
        </w:rPr>
        <w:t xml:space="preserve">一、工程概况</w:t>
      </w:r>
      <w:bookmarkEnd w:id="24"/>
      <w:r/>
      <w:r/>
    </w:p>
    <w:p>
      <w:pPr>
        <w:pStyle w:val="1030"/>
        <w:ind w:firstLine="420"/>
        <w:spacing w:line="300" w:lineRule="auto"/>
        <w:rPr>
          <w:rFonts w:hint="eastAsia" w:ascii="宋体" w:hAnsi="宋体" w:cs="宋体"/>
          <w:color w:val="auto"/>
          <w:szCs w:val="21"/>
          <w:u w:val="single"/>
        </w:rPr>
      </w:pPr>
      <w:r>
        <w:rPr>
          <w:rFonts w:hint="eastAsia" w:ascii="宋体" w:hAnsi="宋体" w:cs="宋体"/>
          <w:bCs/>
          <w:color w:val="auto"/>
          <w:szCs w:val="21"/>
        </w:rPr>
        <w:t xml:space="preserve">1.工程名称</w:t>
      </w:r>
      <w:r>
        <w:rPr>
          <w:rFonts w:hint="eastAsia" w:ascii="宋体" w:hAnsi="宋体" w:cs="宋体"/>
          <w:color w:val="auto"/>
          <w:szCs w:val="21"/>
        </w:rPr>
        <w:t xml:space="preserve">：</w:t>
      </w:r>
      <w:r>
        <w:rPr>
          <w:rFonts w:hint="eastAsia" w:ascii="宋体" w:hAnsi="宋体" w:cs="宋体"/>
          <w:b/>
          <w:bCs/>
          <w:color w:val="auto"/>
          <w:szCs w:val="21"/>
          <w:u w:val="single"/>
          <w:lang w:eastAsia="zh-CN"/>
        </w:rPr>
        <w:t xml:space="preserve">扬州市江都区职业教育集团教学楼、实训楼等安全隐患消除工程</w:t>
      </w:r>
      <w:r>
        <w:rPr>
          <w:rFonts w:hint="eastAsia" w:ascii="宋体" w:hAnsi="宋体" w:cs="宋体"/>
          <w:b/>
          <w:bCs/>
          <w:color w:val="auto"/>
          <w:szCs w:val="21"/>
        </w:rPr>
        <w:t xml:space="preserve">。</w:t>
      </w:r>
      <w:r/>
    </w:p>
    <w:p>
      <w:pPr>
        <w:pStyle w:val="1030"/>
        <w:ind w:firstLine="420"/>
        <w:spacing w:line="300" w:lineRule="auto"/>
        <w:rPr>
          <w:rFonts w:hint="eastAsia" w:ascii="宋体" w:hAnsi="宋体" w:cs="宋体"/>
          <w:b/>
          <w:color w:val="auto"/>
          <w:szCs w:val="21"/>
          <w:u w:val="single"/>
        </w:rPr>
      </w:pPr>
      <w:r>
        <w:rPr>
          <w:rFonts w:hint="eastAsia" w:ascii="宋体" w:hAnsi="宋体" w:cs="宋体"/>
          <w:bCs/>
          <w:color w:val="auto"/>
          <w:szCs w:val="21"/>
        </w:rPr>
        <w:t xml:space="preserve">2.工程地点：</w:t>
      </w:r>
      <w:r>
        <w:rPr>
          <w:rFonts w:hint="eastAsia" w:ascii="宋体" w:hAnsi="宋体" w:cs="宋体"/>
          <w:b/>
          <w:bCs/>
          <w:color w:val="auto"/>
          <w:szCs w:val="21"/>
          <w:u w:val="single"/>
        </w:rPr>
        <w:t xml:space="preserve">扬州市江都区 </w:t>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3.工程立项批准文号：</w:t>
      </w:r>
      <w:r>
        <w:rPr>
          <w:rFonts w:hint="eastAsia" w:ascii="宋体" w:hAnsi="宋体" w:cs="宋体"/>
          <w:bCs/>
          <w:color w:val="auto"/>
          <w:szCs w:val="21"/>
          <w:u w:val="single"/>
        </w:rPr>
        <w:t xml:space="preserve">              </w:t>
      </w:r>
      <w:r>
        <w:rPr>
          <w:rFonts w:hint="eastAsia" w:ascii="宋体" w:hAnsi="宋体" w:cs="宋体"/>
          <w:b/>
          <w:color w:val="auto"/>
          <w:szCs w:val="21"/>
          <w:u w:val="single"/>
        </w:rPr>
        <w:t xml:space="preserve">/          </w:t>
      </w:r>
      <w:r>
        <w:rPr>
          <w:rFonts w:hint="eastAsia" w:ascii="宋体" w:hAnsi="宋体" w:cs="宋体"/>
          <w:bCs/>
          <w:color w:val="auto"/>
          <w:szCs w:val="21"/>
        </w:rPr>
        <w:t xml:space="preserve">。</w:t>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4.资金来源：</w:t>
      </w:r>
      <w:r>
        <w:rPr>
          <w:rFonts w:hint="eastAsia" w:ascii="宋体" w:hAnsi="宋体" w:cs="宋体"/>
          <w:b/>
          <w:color w:val="auto"/>
          <w:szCs w:val="21"/>
          <w:u w:val="single"/>
        </w:rPr>
        <w:t xml:space="preserve">   财政    </w:t>
      </w:r>
      <w:r>
        <w:rPr>
          <w:rFonts w:hint="eastAsia" w:ascii="宋体" w:hAnsi="宋体" w:cs="宋体"/>
          <w:bCs/>
          <w:color w:val="auto"/>
          <w:szCs w:val="21"/>
        </w:rPr>
        <w:t xml:space="preserve">。</w:t>
      </w:r>
      <w:r/>
    </w:p>
    <w:p>
      <w:pPr>
        <w:pStyle w:val="1034"/>
        <w:ind w:firstLine="420"/>
        <w:jc w:val="left"/>
        <w:spacing w:line="360" w:lineRule="auto"/>
        <w:rPr>
          <w:rFonts w:hint="eastAsia" w:ascii="宋体" w:hAnsi="宋体" w:cs="宋体"/>
          <w:b/>
          <w:color w:val="auto"/>
          <w:szCs w:val="21"/>
          <w:u w:val="single"/>
        </w:rPr>
      </w:pPr>
      <w:r>
        <w:rPr>
          <w:rFonts w:hint="eastAsia" w:ascii="宋体" w:hAnsi="宋体" w:cs="宋体"/>
          <w:bCs/>
          <w:color w:val="auto"/>
          <w:szCs w:val="21"/>
        </w:rPr>
        <w:t xml:space="preserve">5.工程内容：</w:t>
      </w:r>
      <w:r>
        <w:rPr>
          <w:rFonts w:hint="eastAsia" w:ascii="宋体" w:hAnsi="宋体" w:cs="宋体"/>
          <w:b/>
          <w:color w:val="auto"/>
          <w:szCs w:val="21"/>
          <w:u w:val="single"/>
          <w:lang w:eastAsia="zh-CN"/>
        </w:rPr>
        <w:t xml:space="preserve">扬州市江都区职业教育集团教学楼、实训楼等安全隐患消除工程</w:t>
      </w:r>
      <w:r>
        <w:rPr>
          <w:rFonts w:hint="eastAsia" w:ascii="宋体" w:hAnsi="宋体" w:cs="宋体"/>
          <w:b/>
          <w:color w:val="auto"/>
          <w:szCs w:val="21"/>
          <w:u w:val="single"/>
        </w:rPr>
        <w:t xml:space="preserve">施工图纸及工程量清单范围内的</w:t>
      </w:r>
      <w:r>
        <w:rPr>
          <w:rFonts w:hint="eastAsia" w:ascii="宋体" w:hAnsi="宋体" w:cs="宋体"/>
          <w:b/>
          <w:color w:val="auto"/>
          <w:szCs w:val="21"/>
          <w:u w:val="single"/>
          <w:lang w:val="en-US" w:eastAsia="zh-CN"/>
        </w:rPr>
        <w:t xml:space="preserve">全部内容</w:t>
      </w:r>
      <w:r>
        <w:rPr>
          <w:rFonts w:hint="eastAsia" w:ascii="宋体" w:hAnsi="宋体" w:cs="宋体"/>
          <w:b/>
          <w:color w:val="auto"/>
          <w:szCs w:val="21"/>
          <w:u w:val="single"/>
        </w:rPr>
        <w:t xml:space="preserve">，具体详见招标工程量及施工图。</w:t>
      </w:r>
      <w:r/>
    </w:p>
    <w:p>
      <w:pPr>
        <w:pStyle w:val="1034"/>
        <w:ind w:firstLine="420"/>
        <w:jc w:val="left"/>
        <w:spacing w:line="360" w:lineRule="auto"/>
        <w:rPr>
          <w:rFonts w:hint="eastAsia" w:ascii="宋体" w:hAnsi="宋体" w:cs="宋体"/>
          <w:b/>
          <w:color w:val="auto"/>
          <w:szCs w:val="21"/>
          <w:u w:val="single"/>
        </w:rPr>
      </w:pPr>
      <w:r>
        <w:rPr>
          <w:rFonts w:hint="eastAsia" w:ascii="宋体" w:hAnsi="宋体" w:cs="宋体"/>
          <w:bCs/>
          <w:color w:val="auto"/>
          <w:szCs w:val="21"/>
        </w:rPr>
        <w:t xml:space="preserve">6.工程承包范围：</w:t>
      </w:r>
      <w:r>
        <w:rPr>
          <w:rFonts w:hint="eastAsia" w:ascii="宋体" w:hAnsi="宋体" w:cs="宋体"/>
          <w:b/>
          <w:color w:val="auto"/>
          <w:szCs w:val="21"/>
          <w:u w:val="single"/>
          <w:lang w:eastAsia="zh-CN"/>
        </w:rPr>
        <w:t xml:space="preserve">扬州市江都区职业教育集团教学楼、实训楼等安全隐患消除工程</w:t>
      </w:r>
      <w:r>
        <w:rPr>
          <w:rFonts w:hint="eastAsia" w:ascii="宋体" w:hAnsi="宋体" w:cs="宋体"/>
          <w:b/>
          <w:color w:val="auto"/>
          <w:szCs w:val="21"/>
          <w:u w:val="single"/>
        </w:rPr>
        <w:t xml:space="preserve">施工图纸及工程量清单范围内的</w:t>
      </w:r>
      <w:r>
        <w:rPr>
          <w:rFonts w:hint="eastAsia" w:ascii="宋体" w:hAnsi="宋体" w:cs="宋体"/>
          <w:b/>
          <w:color w:val="auto"/>
          <w:szCs w:val="21"/>
          <w:u w:val="single"/>
          <w:lang w:val="en-US" w:eastAsia="zh-CN"/>
        </w:rPr>
        <w:t xml:space="preserve">全部内容</w:t>
      </w:r>
      <w:r>
        <w:rPr>
          <w:rFonts w:hint="eastAsia" w:ascii="宋体" w:hAnsi="宋体" w:cs="宋体"/>
          <w:b/>
          <w:color w:val="auto"/>
          <w:szCs w:val="21"/>
          <w:u w:val="single"/>
        </w:rPr>
        <w:t xml:space="preserve">，具体详见招标工程量及施工图。</w:t>
      </w:r>
      <w:r/>
    </w:p>
    <w:p>
      <w:pPr>
        <w:pStyle w:val="1033"/>
        <w:spacing w:before="0" w:after="0" w:line="300" w:lineRule="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25" w:name="_Toc404776700"/>
      <w:r>
        <w:rPr>
          <w:rFonts w:hint="eastAsia" w:ascii="宋体" w:hAnsi="宋体" w:eastAsia="宋体" w:cs="宋体"/>
          <w:b w:val="0"/>
          <w:color w:val="auto"/>
          <w:sz w:val="21"/>
          <w:szCs w:val="21"/>
        </w:rPr>
        <w:t xml:space="preserve">   二、合同工期</w:t>
      </w:r>
      <w:bookmarkEnd w:id="25"/>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计划开工日期：</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年</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月</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日。</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计划竣工日期：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月</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日。</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工期总日历天数：</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30</w:t>
      </w:r>
      <w:r>
        <w:rPr>
          <w:rFonts w:hint="eastAsia" w:ascii="宋体" w:hAnsi="宋体" w:cs="宋体"/>
          <w:color w:val="auto"/>
          <w:szCs w:val="21"/>
          <w:u w:val="single"/>
        </w:rPr>
        <w:t xml:space="preserve"> </w:t>
      </w:r>
      <w:r>
        <w:rPr>
          <w:rFonts w:hint="eastAsia" w:ascii="宋体" w:hAnsi="宋体" w:cs="宋体"/>
          <w:color w:val="auto"/>
          <w:szCs w:val="21"/>
        </w:rPr>
        <w:t xml:space="preserve">天。工期总日历天数与根据前述计划开竣工日期计算的工期天数不一致的，以工期总日历天数为准。具体开工时间以开工报告为准。</w:t>
      </w:r>
      <w:r>
        <w:rPr>
          <w:rFonts w:hint="eastAsia" w:ascii="宋体" w:hAnsi="宋体" w:cs="宋体"/>
          <w:bCs/>
          <w:color w:val="auto"/>
          <w:szCs w:val="21"/>
        </w:rPr>
        <w:t xml:space="preserve">    </w:t>
      </w:r>
      <w:bookmarkStart w:id="26" w:name="_Toc404776701"/>
      <w:r/>
      <w:r/>
    </w:p>
    <w:p>
      <w:pPr>
        <w:pStyle w:val="1033"/>
        <w:ind w:firstLine="420"/>
        <w:spacing w:before="0" w:after="0" w:line="300" w:lineRule="auto"/>
        <w:rPr>
          <w:rFonts w:hint="eastAsia" w:ascii="宋体" w:hAnsi="宋体" w:eastAsia="宋体" w:cs="宋体"/>
          <w:bCs w:val="0"/>
          <w:color w:val="auto"/>
          <w:sz w:val="21"/>
          <w:szCs w:val="21"/>
        </w:rPr>
      </w:pPr>
      <w:r>
        <w:rPr>
          <w:rFonts w:hint="eastAsia" w:ascii="宋体" w:hAnsi="宋体" w:eastAsia="宋体" w:cs="宋体"/>
          <w:b w:val="0"/>
          <w:color w:val="auto"/>
          <w:sz w:val="21"/>
          <w:szCs w:val="21"/>
        </w:rPr>
        <w:t xml:space="preserve">三、质量标准</w:t>
      </w:r>
      <w:bookmarkEnd w:id="26"/>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工程质量符合</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合格  </w:t>
      </w:r>
      <w:r>
        <w:rPr>
          <w:rFonts w:hint="eastAsia" w:ascii="宋体" w:hAnsi="宋体" w:cs="宋体"/>
          <w:color w:val="auto"/>
          <w:szCs w:val="21"/>
        </w:rPr>
        <w:t xml:space="preserve">标准。</w:t>
      </w:r>
      <w:r>
        <w:rPr>
          <w:rFonts w:hint="eastAsia" w:ascii="宋体" w:hAnsi="宋体" w:cs="宋体"/>
          <w:bCs/>
          <w:color w:val="auto"/>
          <w:szCs w:val="21"/>
        </w:rPr>
        <w:t xml:space="preserve">  </w:t>
      </w:r>
      <w:r/>
    </w:p>
    <w:p>
      <w:pPr>
        <w:pStyle w:val="1033"/>
        <w:spacing w:before="0" w:after="0" w:line="30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27" w:name="_Toc404776702"/>
      <w:r>
        <w:rPr>
          <w:rFonts w:hint="eastAsia" w:ascii="宋体" w:hAnsi="宋体" w:eastAsia="宋体" w:cs="宋体"/>
          <w:b w:val="0"/>
          <w:color w:val="auto"/>
          <w:sz w:val="21"/>
          <w:szCs w:val="21"/>
        </w:rPr>
        <w:t xml:space="preserve">  四、签约合同价与合同价格形式</w:t>
      </w:r>
      <w:bookmarkEnd w:id="27"/>
      <w:r>
        <w:rPr>
          <w:rFonts w:hint="eastAsia" w:ascii="宋体" w:hAnsi="宋体" w:eastAsia="宋体" w:cs="宋体"/>
          <w:b w:val="0"/>
          <w:color w:val="auto"/>
          <w:sz w:val="21"/>
          <w:szCs w:val="21"/>
        </w:rPr>
        <w:tab/>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1.签约合同价为：</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b/>
          <w:color w:val="auto"/>
          <w:szCs w:val="21"/>
          <w:u w:val="single"/>
        </w:rPr>
        <w:t xml:space="preserve">         </w:t>
      </w:r>
      <w:r>
        <w:rPr>
          <w:rFonts w:hint="eastAsia" w:ascii="宋体" w:hAnsi="宋体" w:cs="宋体"/>
          <w:color w:val="auto"/>
          <w:szCs w:val="21"/>
        </w:rPr>
        <w:t xml:space="preserve"> (¥</w:t>
      </w:r>
      <w:r>
        <w:rPr>
          <w:rFonts w:hint="eastAsia" w:ascii="宋体" w:hAnsi="宋体" w:cs="宋体"/>
          <w:b/>
          <w:color w:val="auto"/>
          <w:szCs w:val="21"/>
          <w:u w:val="single"/>
        </w:rPr>
        <w:t xml:space="preserve">     </w:t>
      </w:r>
      <w:r>
        <w:rPr>
          <w:rFonts w:hint="eastAsia" w:ascii="宋体" w:hAnsi="宋体" w:cs="宋体"/>
          <w:color w:val="auto"/>
          <w:szCs w:val="21"/>
        </w:rPr>
        <w:t xml:space="preserve">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其中：</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（1）安全文明施工费：</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b/>
          <w:color w:val="auto"/>
          <w:szCs w:val="21"/>
          <w:u w:val="single"/>
        </w:rPr>
        <w:t xml:space="preserve">           </w:t>
      </w:r>
      <w:r>
        <w:rPr>
          <w:rFonts w:hint="eastAsia" w:ascii="宋体" w:hAnsi="宋体" w:cs="宋体"/>
          <w:color w:val="auto"/>
          <w:szCs w:val="21"/>
        </w:rPr>
        <w:t xml:space="preserve"> (¥</w:t>
      </w:r>
      <w:r>
        <w:rPr>
          <w:rFonts w:hint="eastAsia" w:ascii="宋体" w:hAnsi="宋体" w:cs="宋体"/>
          <w:b/>
          <w:color w:val="auto"/>
          <w:szCs w:val="21"/>
          <w:u w:val="single"/>
        </w:rPr>
        <w:t xml:space="preserve">       </w:t>
      </w:r>
      <w:r>
        <w:rPr>
          <w:rFonts w:hint="eastAsia" w:ascii="宋体" w:hAnsi="宋体" w:cs="宋体"/>
          <w:color w:val="auto"/>
          <w:szCs w:val="21"/>
        </w:rPr>
        <w:t xml:space="preserve">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（2）材料和工程设备暂估价金额：</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（3）专业工程暂估价金额：</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（4）暂列金额：</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b/>
          <w:color w:val="auto"/>
          <w:szCs w:val="21"/>
          <w:u w:val="single"/>
        </w:rPr>
        <w:t xml:space="preserve">         </w:t>
      </w:r>
      <w:r>
        <w:rPr>
          <w:rFonts w:hint="eastAsia" w:ascii="宋体" w:hAnsi="宋体" w:cs="宋体"/>
          <w:color w:val="auto"/>
          <w:szCs w:val="21"/>
        </w:rPr>
        <w:t xml:space="preserve"> (¥</w:t>
      </w:r>
      <w:r>
        <w:rPr>
          <w:rFonts w:hint="eastAsia" w:ascii="宋体" w:hAnsi="宋体" w:cs="宋体"/>
          <w:b/>
          <w:color w:val="auto"/>
          <w:szCs w:val="21"/>
          <w:u w:val="single"/>
        </w:rPr>
        <w:t xml:space="preserve">         </w:t>
      </w:r>
      <w:r>
        <w:rPr>
          <w:rFonts w:hint="eastAsia" w:ascii="宋体" w:hAnsi="宋体" w:cs="宋体"/>
          <w:color w:val="auto"/>
          <w:szCs w:val="21"/>
        </w:rPr>
        <w:t xml:space="preserve">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2.合同价格形式：</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单价合同   </w:t>
      </w:r>
      <w:r>
        <w:rPr>
          <w:rFonts w:hint="eastAsia" w:ascii="宋体" w:hAnsi="宋体" w:cs="宋体"/>
          <w:color w:val="auto"/>
          <w:szCs w:val="21"/>
        </w:rPr>
        <w:t xml:space="preserve">。</w:t>
      </w:r>
      <w:r/>
    </w:p>
    <w:p>
      <w:pPr>
        <w:pStyle w:val="1033"/>
        <w:spacing w:before="0" w:after="0" w:line="300" w:lineRule="auto"/>
        <w:rPr>
          <w:rFonts w:hint="eastAsia" w:ascii="宋体" w:hAnsi="宋体" w:eastAsia="宋体" w:cs="宋体"/>
          <w:b w:val="0"/>
          <w:color w:val="auto"/>
          <w:sz w:val="21"/>
          <w:szCs w:val="21"/>
        </w:rPr>
      </w:pPr>
      <w:r>
        <w:rPr>
          <w:rFonts w:hint="eastAsia" w:ascii="宋体" w:hAnsi="宋体" w:eastAsia="宋体" w:cs="宋体"/>
          <w:bCs w:val="0"/>
          <w:color w:val="auto"/>
          <w:sz w:val="21"/>
          <w:szCs w:val="21"/>
        </w:rPr>
        <w:t xml:space="preserve"> </w:t>
      </w:r>
      <w:bookmarkStart w:id="28" w:name="_Toc404776703"/>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五、项目经理</w:t>
      </w:r>
      <w:bookmarkEnd w:id="28"/>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承包人项目经理： </w:t>
      </w:r>
      <w:r>
        <w:rPr>
          <w:rFonts w:hint="eastAsia" w:ascii="宋体" w:hAnsi="宋体" w:cs="宋体"/>
          <w:b/>
          <w:color w:val="auto"/>
          <w:szCs w:val="21"/>
          <w:u w:val="single"/>
        </w:rPr>
        <w:t xml:space="preserve">            </w:t>
      </w:r>
      <w:r>
        <w:rPr>
          <w:rFonts w:hint="eastAsia" w:ascii="宋体" w:hAnsi="宋体" w:cs="宋体"/>
          <w:color w:val="auto"/>
          <w:szCs w:val="21"/>
        </w:rPr>
        <w:t xml:space="preserve">。</w:t>
      </w:r>
      <w:r>
        <w:rPr>
          <w:rFonts w:hint="eastAsia" w:ascii="宋体" w:hAnsi="宋体" w:cs="宋体"/>
          <w:bCs/>
          <w:color w:val="auto"/>
          <w:szCs w:val="21"/>
        </w:rPr>
        <w:t xml:space="preserve">   </w:t>
      </w:r>
      <w:r/>
    </w:p>
    <w:p>
      <w:pPr>
        <w:pStyle w:val="1033"/>
        <w:ind w:firstLine="420"/>
        <w:spacing w:before="0" w:after="0" w:line="300" w:lineRule="auto"/>
        <w:rPr>
          <w:rFonts w:hint="eastAsia" w:ascii="宋体" w:hAnsi="宋体" w:eastAsia="宋体" w:cs="宋体"/>
          <w:bCs w:val="0"/>
          <w:color w:val="auto"/>
          <w:sz w:val="21"/>
          <w:szCs w:val="21"/>
        </w:rPr>
      </w:pPr>
      <w:r/>
      <w:bookmarkStart w:id="29" w:name="_Toc404776704"/>
      <w:r>
        <w:rPr>
          <w:rFonts w:hint="eastAsia" w:ascii="宋体" w:hAnsi="宋体" w:eastAsia="宋体" w:cs="宋体"/>
          <w:b w:val="0"/>
          <w:color w:val="auto"/>
          <w:sz w:val="21"/>
          <w:szCs w:val="21"/>
        </w:rPr>
        <w:t xml:space="preserve">六、合同文件构成</w:t>
      </w:r>
      <w:bookmarkEnd w:id="29"/>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本协议书与下列文件一起构成合同文件：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（1）中标通知书（如果有）；</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（2）投标函及其附录（如果有）；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（3）专用合同条款及其附件；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（4）通用合同条款；</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（5）技术标准和要求；</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（6）图纸；</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（7）已标价工程量清单或预算书；</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（8）其他合同文件。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在合同订立及履行过程中形成的与合同有关的文件均构成合同文件组成部分。</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33"/>
        <w:ind w:firstLine="420"/>
        <w:spacing w:before="0" w:after="0" w:line="300" w:lineRule="auto"/>
        <w:rPr>
          <w:rFonts w:hint="eastAsia" w:ascii="宋体" w:hAnsi="宋体" w:eastAsia="宋体" w:cs="宋体"/>
          <w:b w:val="0"/>
          <w:bCs w:val="0"/>
          <w:color w:val="auto"/>
          <w:sz w:val="21"/>
          <w:szCs w:val="21"/>
        </w:rPr>
      </w:pPr>
      <w:r/>
      <w:bookmarkStart w:id="30" w:name="_Toc404776705"/>
      <w:r>
        <w:rPr>
          <w:rFonts w:hint="eastAsia" w:ascii="宋体" w:hAnsi="宋体" w:eastAsia="宋体" w:cs="宋体"/>
          <w:b w:val="0"/>
          <w:color w:val="auto"/>
          <w:sz w:val="21"/>
          <w:szCs w:val="21"/>
        </w:rPr>
        <w:t xml:space="preserve">七、承诺</w:t>
      </w:r>
      <w:bookmarkEnd w:id="30"/>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1.发包人承诺按照法律规定履行项目审批手续、筹集工程建设资金并按照合同约定的期限和方式支付合同价款。</w:t>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3.发包人和承包人通过招投标形式签订合同的，双方理解并承诺不再就同一工程另行签订与合同实质性内容相背离的协议。</w:t>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八、词语含义</w:t>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本协议书中词语含义与第二部分通用合同条款中赋予的含义相同。</w:t>
      </w:r>
      <w:r/>
    </w:p>
    <w:p>
      <w:pPr>
        <w:pStyle w:val="1033"/>
        <w:ind w:firstLine="420"/>
        <w:spacing w:before="0" w:after="0" w:line="300" w:lineRule="auto"/>
        <w:rPr>
          <w:rFonts w:hint="eastAsia" w:ascii="宋体" w:hAnsi="宋体" w:eastAsia="宋体" w:cs="宋体"/>
          <w:bCs w:val="0"/>
          <w:color w:val="auto"/>
          <w:sz w:val="21"/>
          <w:szCs w:val="21"/>
        </w:rPr>
      </w:pPr>
      <w:r/>
      <w:bookmarkStart w:id="31" w:name="_Toc404776706"/>
      <w:r>
        <w:rPr>
          <w:rFonts w:hint="eastAsia" w:ascii="宋体" w:hAnsi="宋体" w:eastAsia="宋体" w:cs="宋体"/>
          <w:b w:val="0"/>
          <w:color w:val="auto"/>
          <w:sz w:val="21"/>
          <w:szCs w:val="21"/>
        </w:rPr>
        <w:t xml:space="preserve">九、签订时间</w:t>
      </w:r>
      <w:bookmarkEnd w:id="31"/>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本合同于</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日签订。</w:t>
      </w:r>
      <w:r/>
    </w:p>
    <w:p>
      <w:pPr>
        <w:pStyle w:val="1033"/>
        <w:ind w:firstLine="420"/>
        <w:spacing w:before="0" w:after="0" w:line="300" w:lineRule="auto"/>
        <w:rPr>
          <w:rFonts w:hint="eastAsia" w:ascii="宋体" w:hAnsi="宋体" w:eastAsia="宋体" w:cs="宋体"/>
          <w:bCs w:val="0"/>
          <w:color w:val="auto"/>
          <w:sz w:val="21"/>
          <w:szCs w:val="21"/>
        </w:rPr>
      </w:pPr>
      <w:r/>
      <w:bookmarkStart w:id="32" w:name="_Toc404776707"/>
      <w:r>
        <w:rPr>
          <w:rFonts w:hint="eastAsia" w:ascii="宋体" w:hAnsi="宋体" w:eastAsia="宋体" w:cs="宋体"/>
          <w:b w:val="0"/>
          <w:color w:val="auto"/>
          <w:sz w:val="21"/>
          <w:szCs w:val="21"/>
        </w:rPr>
        <w:t xml:space="preserve">十、签订地点</w:t>
      </w:r>
      <w:bookmarkEnd w:id="32"/>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本合同在</w:t>
      </w:r>
      <w:r>
        <w:rPr>
          <w:rFonts w:hint="eastAsia" w:ascii="宋体" w:hAnsi="宋体" w:cs="宋体"/>
          <w:bCs/>
          <w:color w:val="auto"/>
          <w:szCs w:val="21"/>
          <w:u w:val="single"/>
        </w:rPr>
        <w:t xml:space="preserve">                               </w:t>
      </w:r>
      <w:r>
        <w:rPr>
          <w:rFonts w:hint="eastAsia" w:ascii="宋体" w:hAnsi="宋体" w:cs="宋体"/>
          <w:bCs/>
          <w:color w:val="auto"/>
          <w:szCs w:val="21"/>
        </w:rPr>
        <w:t xml:space="preserve">签订。</w:t>
      </w:r>
      <w:r/>
    </w:p>
    <w:p>
      <w:pPr>
        <w:pStyle w:val="1033"/>
        <w:ind w:firstLine="420"/>
        <w:spacing w:before="0" w:after="0" w:line="300" w:lineRule="auto"/>
        <w:rPr>
          <w:rFonts w:hint="eastAsia" w:ascii="宋体" w:hAnsi="宋体" w:eastAsia="宋体" w:cs="宋体"/>
          <w:bCs w:val="0"/>
          <w:color w:val="auto"/>
          <w:sz w:val="21"/>
          <w:szCs w:val="21"/>
        </w:rPr>
      </w:pPr>
      <w:r/>
      <w:bookmarkStart w:id="33" w:name="_Toc404776708"/>
      <w:r>
        <w:rPr>
          <w:rFonts w:hint="eastAsia" w:ascii="宋体" w:hAnsi="宋体" w:eastAsia="宋体" w:cs="宋体"/>
          <w:b w:val="0"/>
          <w:color w:val="auto"/>
          <w:sz w:val="21"/>
          <w:szCs w:val="21"/>
        </w:rPr>
        <w:t xml:space="preserve">十一、补充协议</w:t>
      </w:r>
      <w:bookmarkEnd w:id="33"/>
      <w:r/>
      <w:r/>
    </w:p>
    <w:p>
      <w:pPr>
        <w:pStyle w:val="1030"/>
        <w:ind w:firstLine="420"/>
        <w:spacing w:line="300" w:lineRule="auto"/>
        <w:rPr>
          <w:rFonts w:hint="eastAsia" w:ascii="宋体" w:hAnsi="宋体" w:cs="宋体"/>
          <w:b/>
          <w:bCs/>
          <w:color w:val="auto"/>
          <w:szCs w:val="21"/>
        </w:rPr>
      </w:pPr>
      <w:r>
        <w:rPr>
          <w:rFonts w:hint="eastAsia" w:ascii="宋体" w:hAnsi="宋体" w:cs="宋体"/>
          <w:bCs/>
          <w:color w:val="auto"/>
          <w:szCs w:val="21"/>
        </w:rPr>
        <w:t xml:space="preserve">合同未尽事宜，合同当事人另行签订补充协议，补充协议是合同的组成部分。</w:t>
      </w:r>
      <w:r/>
    </w:p>
    <w:p>
      <w:pPr>
        <w:pStyle w:val="1033"/>
        <w:ind w:firstLine="420"/>
        <w:spacing w:before="0" w:after="0" w:line="300" w:lineRule="auto"/>
        <w:rPr>
          <w:rFonts w:hint="eastAsia" w:ascii="宋体" w:hAnsi="宋体" w:eastAsia="宋体" w:cs="宋体"/>
          <w:bCs w:val="0"/>
          <w:color w:val="auto"/>
          <w:sz w:val="21"/>
          <w:szCs w:val="21"/>
        </w:rPr>
      </w:pPr>
      <w:r/>
      <w:bookmarkStart w:id="34" w:name="_Toc404776709"/>
      <w:r>
        <w:rPr>
          <w:rFonts w:hint="eastAsia" w:ascii="宋体" w:hAnsi="宋体" w:eastAsia="宋体" w:cs="宋体"/>
          <w:b w:val="0"/>
          <w:color w:val="auto"/>
          <w:sz w:val="21"/>
          <w:szCs w:val="21"/>
        </w:rPr>
        <w:t xml:space="preserve">十二、合同生效</w:t>
      </w:r>
      <w:bookmarkEnd w:id="34"/>
      <w:r/>
      <w:r/>
    </w:p>
    <w:p>
      <w:pPr>
        <w:pStyle w:val="1030"/>
        <w:ind w:firstLine="420"/>
        <w:spacing w:line="300" w:lineRule="auto"/>
        <w:rPr>
          <w:rFonts w:hint="eastAsia" w:ascii="宋体" w:hAnsi="宋体" w:cs="宋体"/>
          <w:bCs/>
          <w:color w:val="auto"/>
          <w:szCs w:val="21"/>
        </w:rPr>
      </w:pPr>
      <w:r>
        <w:rPr>
          <w:rFonts w:hint="eastAsia" w:ascii="宋体" w:hAnsi="宋体" w:cs="宋体"/>
          <w:bCs/>
          <w:color w:val="auto"/>
          <w:szCs w:val="21"/>
        </w:rPr>
        <w:t xml:space="preserve">本合同自</w:t>
      </w:r>
      <w:r>
        <w:rPr>
          <w:rFonts w:hint="eastAsia" w:ascii="宋体" w:hAnsi="宋体" w:cs="宋体"/>
          <w:b/>
          <w:color w:val="auto"/>
          <w:szCs w:val="21"/>
          <w:u w:val="single"/>
        </w:rPr>
        <w:t xml:space="preserve">   双方签字、盖章   </w:t>
      </w:r>
      <w:r>
        <w:rPr>
          <w:rFonts w:hint="eastAsia" w:ascii="宋体" w:hAnsi="宋体" w:cs="宋体"/>
          <w:bCs/>
          <w:color w:val="auto"/>
          <w:szCs w:val="21"/>
        </w:rPr>
        <w:t xml:space="preserve">后生效。</w:t>
      </w:r>
      <w:r/>
    </w:p>
    <w:p>
      <w:pPr>
        <w:pStyle w:val="1033"/>
        <w:ind w:firstLine="420"/>
        <w:spacing w:before="0" w:after="0" w:line="300" w:lineRule="auto"/>
        <w:rPr>
          <w:rFonts w:hint="eastAsia" w:ascii="宋体" w:hAnsi="宋体" w:eastAsia="宋体" w:cs="宋体"/>
          <w:bCs w:val="0"/>
          <w:color w:val="auto"/>
          <w:sz w:val="21"/>
          <w:szCs w:val="21"/>
        </w:rPr>
      </w:pPr>
      <w:r/>
      <w:bookmarkStart w:id="35" w:name="_Toc404776710"/>
      <w:r>
        <w:rPr>
          <w:rFonts w:hint="eastAsia" w:ascii="宋体" w:hAnsi="宋体" w:eastAsia="宋体" w:cs="宋体"/>
          <w:b w:val="0"/>
          <w:color w:val="auto"/>
          <w:sz w:val="21"/>
          <w:szCs w:val="21"/>
        </w:rPr>
        <w:t xml:space="preserve">十三、合同份数</w:t>
      </w:r>
      <w:bookmarkEnd w:id="35"/>
      <w:r/>
      <w:r/>
    </w:p>
    <w:p>
      <w:pPr>
        <w:pStyle w:val="1030"/>
        <w:ind w:firstLine="420"/>
        <w:spacing w:line="300" w:lineRule="auto"/>
        <w:rPr>
          <w:rFonts w:hint="eastAsia" w:ascii="宋体" w:hAnsi="宋体" w:cs="宋体"/>
          <w:color w:val="auto"/>
          <w:szCs w:val="21"/>
        </w:rPr>
      </w:pPr>
      <w:r>
        <w:rPr>
          <w:rFonts w:hint="eastAsia" w:ascii="宋体" w:hAnsi="宋体" w:cs="宋体"/>
          <w:bCs/>
          <w:color w:val="auto"/>
          <w:szCs w:val="21"/>
        </w:rPr>
        <w:t xml:space="preserve">本合同一式</w:t>
      </w:r>
      <w:r>
        <w:rPr>
          <w:rFonts w:hint="eastAsia" w:ascii="宋体" w:hAnsi="宋体" w:cs="宋体"/>
          <w:b/>
          <w:color w:val="auto"/>
          <w:szCs w:val="21"/>
          <w:u w:val="single"/>
        </w:rPr>
        <w:t xml:space="preserve"> 捌 </w:t>
      </w:r>
      <w:r>
        <w:rPr>
          <w:rFonts w:hint="eastAsia" w:ascii="宋体" w:hAnsi="宋体" w:cs="宋体"/>
          <w:bCs/>
          <w:color w:val="auto"/>
          <w:szCs w:val="21"/>
        </w:rPr>
        <w:t xml:space="preserve">份，均具有同等法律效力，发包人执</w:t>
      </w:r>
      <w:r>
        <w:rPr>
          <w:rFonts w:hint="eastAsia" w:ascii="宋体" w:hAnsi="宋体" w:cs="宋体"/>
          <w:b/>
          <w:color w:val="auto"/>
          <w:szCs w:val="21"/>
          <w:u w:val="single"/>
        </w:rPr>
        <w:t xml:space="preserve"> 肆 </w:t>
      </w:r>
      <w:r>
        <w:rPr>
          <w:rFonts w:hint="eastAsia" w:ascii="宋体" w:hAnsi="宋体" w:cs="宋体"/>
          <w:bCs/>
          <w:color w:val="auto"/>
          <w:szCs w:val="21"/>
        </w:rPr>
        <w:t xml:space="preserve">份，承包人执</w:t>
      </w:r>
      <w:r>
        <w:rPr>
          <w:rFonts w:hint="eastAsia" w:ascii="宋体" w:hAnsi="宋体" w:cs="宋体"/>
          <w:b/>
          <w:color w:val="auto"/>
          <w:szCs w:val="21"/>
          <w:u w:val="single"/>
        </w:rPr>
        <w:t xml:space="preserve"> 肆 </w:t>
      </w:r>
      <w:r>
        <w:rPr>
          <w:rFonts w:hint="eastAsia" w:ascii="宋体" w:hAnsi="宋体" w:cs="宋体"/>
          <w:bCs/>
          <w:color w:val="auto"/>
          <w:szCs w:val="21"/>
        </w:rPr>
        <w:t xml:space="preserve">份。</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发包人：  (公章)                         承包人：  (公章)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法定代表人或其委托代理人：               法定代表人或其委托代理人：</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（签字或盖章）                           （签字或盖章）</w:t>
      </w:r>
      <w:r/>
    </w:p>
    <w:p>
      <w:pPr>
        <w:pStyle w:val="1030"/>
        <w:ind w:firstLine="420"/>
        <w:spacing w:line="300" w:lineRule="auto"/>
        <w:tabs>
          <w:tab w:val="left" w:pos="4410" w:leader="none"/>
        </w:tabs>
        <w:rPr>
          <w:rFonts w:hint="eastAsia" w:ascii="宋体" w:hAnsi="宋体" w:cs="宋体"/>
          <w:color w:val="auto"/>
          <w:szCs w:val="21"/>
        </w:rPr>
      </w:pPr>
      <w:r>
        <w:rPr>
          <w:rFonts w:hint="eastAsia" w:ascii="宋体" w:hAnsi="宋体" w:cs="宋体"/>
          <w:color w:val="auto"/>
          <w:szCs w:val="21"/>
        </w:rPr>
        <w:t xml:space="preserve">组织机构代码：                           组织机构代码：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地  址：                                 地  址：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邮政编码：    </w:t>
      </w:r>
      <w:r>
        <w:rPr>
          <w:rFonts w:ascii="宋体" w:hAnsi="宋体" w:cs="宋体"/>
          <w:color w:val="auto"/>
          <w:szCs w:val="21"/>
        </w:rPr>
        <w:t xml:space="preserve"></w:t>
      </w:r>
      <w:r>
        <w:rPr>
          <w:rFonts w:hint="eastAsia" w:ascii="宋体" w:hAnsi="宋体" w:cs="宋体"/>
          <w:color w:val="auto"/>
          <w:szCs w:val="21"/>
        </w:rPr>
        <w:t xml:space="preserve">                       邮政编码：      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法定代表人：                           法定代表人：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委托代理人：                         委托代理人：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  话：                               电  话：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传  真：                 传  真：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电子信箱：                               电子信箱：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开户银行：                             开户银行：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账  号：                               账  号：               </w:t>
      </w:r>
      <w:r/>
    </w:p>
    <w:p>
      <w:pPr>
        <w:pStyle w:val="1035"/>
        <w:jc w:val="left"/>
        <w:widowControl/>
        <w:rPr>
          <w:rFonts w:hint="eastAsia" w:ascii="宋体" w:hAnsi="宋体" w:cs="宋体"/>
          <w:color w:val="auto"/>
          <w:szCs w:val="21"/>
          <w:u w:val="single"/>
        </w:rPr>
      </w:pPr>
      <w:r>
        <w:rPr>
          <w:rFonts w:hint="eastAsia" w:ascii="宋体" w:hAnsi="宋体" w:cs="宋体"/>
          <w:color w:val="auto"/>
          <w:szCs w:val="21"/>
        </w:rPr>
        <w:br w:type="page" w:clear="all"/>
      </w:r>
      <w:bookmarkStart w:id="36" w:name="_Toc404776711"/>
      <w:r/>
      <w:r/>
    </w:p>
    <w:p>
      <w:pPr>
        <w:pStyle w:val="1031"/>
        <w:ind w:firstLine="422"/>
        <w:jc w:val="center"/>
        <w:spacing w:before="0" w:after="0" w:line="300" w:lineRule="auto"/>
        <w:rPr>
          <w:rFonts w:hint="eastAsia" w:ascii="宋体" w:hAnsi="宋体" w:eastAsia="宋体" w:cs="宋体"/>
          <w:color w:val="auto"/>
          <w:sz w:val="21"/>
          <w:szCs w:val="21"/>
        </w:rPr>
      </w:pPr>
      <w:r/>
      <w:bookmarkStart w:id="37" w:name="_Toc389065256"/>
      <w:r/>
      <w:bookmarkStart w:id="38" w:name="_Toc15528"/>
      <w:r/>
      <w:bookmarkStart w:id="39" w:name="_Toc16448"/>
      <w:r/>
      <w:bookmarkStart w:id="40" w:name="_Toc17061"/>
      <w:r/>
      <w:bookmarkStart w:id="41" w:name="_Toc15631"/>
      <w:r>
        <w:rPr>
          <w:rFonts w:hint="eastAsia" w:ascii="宋体" w:hAnsi="宋体" w:eastAsia="宋体" w:cs="宋体"/>
          <w:color w:val="auto"/>
          <w:sz w:val="21"/>
          <w:szCs w:val="21"/>
        </w:rPr>
        <w:t xml:space="preserve">第二部分 通用合同条款</w:t>
      </w:r>
      <w:bookmarkEnd w:id="37"/>
      <w:r/>
      <w:bookmarkEnd w:id="38"/>
      <w:r/>
      <w:bookmarkEnd w:id="39"/>
      <w:r/>
      <w:bookmarkEnd w:id="40"/>
      <w:r/>
      <w:bookmarkEnd w:id="41"/>
      <w:r/>
      <w:r/>
    </w:p>
    <w:p>
      <w:pPr>
        <w:pStyle w:val="1035"/>
        <w:ind w:firstLine="420"/>
        <w:spacing w:line="360" w:lineRule="auto"/>
        <w:rPr>
          <w:rFonts w:hint="eastAsia" w:ascii="宋体" w:hAnsi="宋体" w:cs="宋体"/>
          <w:color w:val="auto"/>
          <w:szCs w:val="21"/>
        </w:rPr>
      </w:pPr>
      <w:r>
        <w:rPr>
          <w:rFonts w:hint="eastAsia" w:ascii="宋体" w:hAnsi="宋体" w:cs="宋体"/>
          <w:color w:val="auto"/>
          <w:szCs w:val="21"/>
        </w:rPr>
      </w:r>
      <w:r/>
    </w:p>
    <w:p>
      <w:pPr>
        <w:pStyle w:val="1035"/>
        <w:ind w:firstLine="422"/>
        <w:spacing w:line="360" w:lineRule="auto"/>
        <w:rPr>
          <w:rFonts w:hint="eastAsia" w:ascii="宋体" w:hAnsi="宋体" w:cs="宋体"/>
          <w:b/>
          <w:color w:val="auto"/>
          <w:szCs w:val="21"/>
        </w:rPr>
      </w:pPr>
      <w:r>
        <w:rPr>
          <w:rFonts w:hint="eastAsia" w:ascii="宋体" w:hAnsi="宋体" w:cs="宋体"/>
          <w:b/>
          <w:color w:val="auto"/>
          <w:szCs w:val="21"/>
        </w:rPr>
        <w:t xml:space="preserve">      采用《建设工程施工合同（示范文本）》（GF—2017—0201）</w:t>
      </w:r>
      <w:r/>
    </w:p>
    <w:p>
      <w:pPr>
        <w:pStyle w:val="1031"/>
        <w:ind w:firstLine="422"/>
        <w:jc w:val="center"/>
        <w:spacing w:before="0" w:after="0"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bookmarkStart w:id="42" w:name="_Toc20092"/>
      <w:r/>
      <w:bookmarkStart w:id="43" w:name="_Toc1530"/>
      <w:r/>
      <w:bookmarkStart w:id="44" w:name="_Toc32051"/>
      <w:r/>
      <w:bookmarkStart w:id="45" w:name="_Toc10179"/>
      <w:r/>
      <w:bookmarkStart w:id="46" w:name="_Toc970"/>
      <w:r>
        <w:rPr>
          <w:rFonts w:hint="eastAsia" w:ascii="宋体" w:hAnsi="宋体" w:eastAsia="宋体" w:cs="宋体"/>
          <w:color w:val="auto"/>
          <w:sz w:val="21"/>
          <w:szCs w:val="21"/>
        </w:rPr>
        <w:t xml:space="preserve">第三部分 专用合同条款</w:t>
      </w:r>
      <w:bookmarkEnd w:id="36"/>
      <w:r/>
      <w:bookmarkEnd w:id="42"/>
      <w:r/>
      <w:bookmarkEnd w:id="43"/>
      <w:r/>
      <w:bookmarkEnd w:id="44"/>
      <w:r/>
      <w:bookmarkEnd w:id="45"/>
      <w:r/>
      <w:bookmarkEnd w:id="46"/>
      <w:r/>
      <w:r/>
    </w:p>
    <w:p>
      <w:pPr>
        <w:pStyle w:val="1030"/>
        <w:rPr>
          <w:rFonts w:hint="eastAsia" w:ascii="宋体" w:hAnsi="宋体" w:cs="宋体"/>
          <w:color w:val="auto"/>
          <w:szCs w:val="21"/>
        </w:rPr>
      </w:pPr>
      <w:r>
        <w:rPr>
          <w:rFonts w:hint="eastAsia" w:ascii="宋体" w:hAnsi="宋体" w:cs="宋体"/>
          <w:color w:val="auto"/>
          <w:szCs w:val="21"/>
        </w:rPr>
      </w:r>
      <w:r/>
    </w:p>
    <w:p>
      <w:pPr>
        <w:pStyle w:val="1033"/>
        <w:ind w:firstLine="420"/>
        <w:spacing w:before="0" w:after="0" w:line="300" w:lineRule="auto"/>
        <w:rPr>
          <w:rFonts w:hint="eastAsia" w:ascii="宋体" w:hAnsi="宋体" w:eastAsia="宋体" w:cs="宋体"/>
          <w:b w:val="0"/>
          <w:color w:val="auto"/>
          <w:sz w:val="21"/>
          <w:szCs w:val="21"/>
        </w:rPr>
      </w:pPr>
      <w:r/>
      <w:bookmarkStart w:id="47" w:name="_Toc404776712"/>
      <w:r>
        <w:rPr>
          <w:rFonts w:hint="eastAsia" w:ascii="宋体" w:hAnsi="宋体" w:eastAsia="宋体" w:cs="宋体"/>
          <w:b w:val="0"/>
          <w:color w:val="auto"/>
          <w:sz w:val="21"/>
          <w:szCs w:val="21"/>
        </w:rPr>
        <w:t xml:space="preserve">1. 一般约定</w:t>
      </w:r>
      <w:bookmarkEnd w:id="47"/>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 词语定义</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1.1.1合同</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1.1.1.10其他合同文件包括：</w:t>
      </w:r>
      <w:r>
        <w:rPr>
          <w:rFonts w:hint="eastAsia" w:ascii="宋体" w:hAnsi="宋体" w:cs="宋体"/>
          <w:b/>
          <w:bCs/>
          <w:color w:val="auto"/>
          <w:szCs w:val="21"/>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1.1.2 合同当事人及其他相关方</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1.1.2.4监理人：</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rPr>
        <w:t xml:space="preserve">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rPr>
        <w:t xml:space="preserve">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1.1.2.5 设计人：</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名    称：</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资质类别和等级：</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联系电话：</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通信地址：</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1.1.3 工程和设备</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1.1.3.7 作为施工现场组成部分的其他场所包括：</w:t>
      </w:r>
      <w:r>
        <w:rPr>
          <w:rFonts w:hint="eastAsia" w:ascii="宋体" w:hAnsi="宋体" w:cs="宋体"/>
          <w:color w:val="auto"/>
          <w:szCs w:val="21"/>
          <w:u w:val="single"/>
        </w:rPr>
        <w:t xml:space="preserve">             /   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1.1.3.9 永久占地包括：</w:t>
      </w:r>
      <w:r>
        <w:rPr>
          <w:rFonts w:hint="eastAsia" w:ascii="宋体" w:hAnsi="宋体" w:cs="宋体"/>
          <w:color w:val="auto"/>
          <w:szCs w:val="21"/>
          <w:u w:val="single"/>
        </w:rPr>
        <w:t xml:space="preserve">           / 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1.1.3.10 临时占地包括：</w:t>
      </w:r>
      <w:r>
        <w:rPr>
          <w:rFonts w:hint="eastAsia" w:ascii="宋体" w:hAnsi="宋体" w:cs="宋体"/>
          <w:color w:val="auto"/>
          <w:szCs w:val="21"/>
          <w:u w:val="single"/>
        </w:rPr>
        <w:t xml:space="preserve">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1.3法律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适用于合同的其他规范性文件：</w:t>
      </w:r>
      <w:r>
        <w:rPr>
          <w:rFonts w:ascii="宋体" w:hAnsi="宋体" w:cs="宋体"/>
          <w:color w:val="auto"/>
          <w:szCs w:val="21"/>
          <w:u w:val="single"/>
        </w:rPr>
        <w:t xml:space="preserve"></w:t>
      </w:r>
      <w:r>
        <w:rPr>
          <w:rFonts w:hint="eastAsia" w:ascii="宋体" w:hAnsi="宋体" w:cs="宋体"/>
          <w:b/>
          <w:bCs/>
          <w:color w:val="auto"/>
          <w:szCs w:val="21"/>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 标准和规范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1.4.1适用于工程的标准规范包括：</w:t>
      </w:r>
      <w:r>
        <w:rPr>
          <w:rFonts w:hint="eastAsia" w:ascii="宋体" w:hAnsi="宋体" w:cs="宋体"/>
          <w:b/>
          <w:bCs/>
          <w:color w:val="auto"/>
          <w:szCs w:val="21"/>
          <w:u w:val="single"/>
        </w:rPr>
        <w:t xml:space="preserve">国家现行标准、规范，与工程相关的现行图集、施工说明，江苏省、扬州市现行标准、规范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1.4.2 发包人提供国外标准、规范的名称：</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发包人提供国外标准、规范的份数：</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发包人提供国外标准、规范的名称：</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1.4.3发包人对工程的技术标准和功能要求的特殊要求：</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1.5 合同文件的优先顺序</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合同文件组成及优先顺序为：</w:t>
      </w:r>
      <w:r>
        <w:rPr>
          <w:rFonts w:ascii="宋体" w:hAnsi="宋体" w:cs="宋体"/>
          <w:color w:val="auto"/>
          <w:szCs w:val="21"/>
          <w:u w:val="single"/>
        </w:rPr>
        <w:t xml:space="preserve"></w:t>
      </w:r>
      <w:r>
        <w:rPr>
          <w:rFonts w:hint="eastAsia" w:ascii="宋体" w:hAnsi="宋体" w:cs="宋体"/>
          <w:b/>
          <w:bCs/>
          <w:color w:val="auto"/>
          <w:szCs w:val="21"/>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1.6 图纸和承包人文件</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1.6.1 图纸的提供</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发包人向承包人提供图纸的期限：</w:t>
      </w:r>
      <w:r>
        <w:rPr>
          <w:rFonts w:ascii="宋体" w:hAnsi="宋体" w:cs="宋体"/>
          <w:color w:val="auto"/>
          <w:szCs w:val="21"/>
          <w:u w:val="single"/>
        </w:rPr>
        <w:t xml:space="preserve"></w:t>
      </w:r>
      <w:r>
        <w:rPr>
          <w:rFonts w:hint="eastAsia" w:ascii="宋体" w:hAnsi="宋体" w:cs="宋体"/>
          <w:b/>
          <w:bCs/>
          <w:color w:val="auto"/>
          <w:szCs w:val="21"/>
          <w:u w:val="single"/>
        </w:rPr>
        <w:t xml:space="preserve">签订合同后叁天内提供</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发包人向承包人提供图纸的数量：</w:t>
      </w:r>
      <w:r>
        <w:rPr>
          <w:rFonts w:ascii="宋体" w:hAnsi="宋体" w:cs="宋体"/>
          <w:color w:val="auto"/>
          <w:szCs w:val="21"/>
          <w:u w:val="single"/>
        </w:rPr>
        <w:t xml:space="preserve"></w:t>
      </w:r>
      <w:r>
        <w:rPr>
          <w:rFonts w:hint="eastAsia" w:ascii="宋体" w:hAnsi="宋体" w:cs="宋体"/>
          <w:b/>
          <w:bCs/>
          <w:color w:val="auto"/>
          <w:szCs w:val="21"/>
          <w:u w:val="single"/>
        </w:rPr>
        <w:t xml:space="preserve">免费提供承包人 3 套，承包人需要更多复制件时，应自行解决，费用自理</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发包人向承包人提供图纸的内容：</w:t>
      </w:r>
      <w:r>
        <w:rPr>
          <w:rFonts w:ascii="宋体" w:hAnsi="宋体" w:cs="宋体"/>
          <w:color w:val="auto"/>
          <w:szCs w:val="21"/>
          <w:u w:val="single"/>
        </w:rPr>
        <w:t xml:space="preserve"></w:t>
      </w:r>
      <w:r>
        <w:rPr>
          <w:rFonts w:hint="eastAsia" w:ascii="宋体" w:hAnsi="宋体" w:cs="宋体"/>
          <w:b/>
          <w:bCs/>
          <w:color w:val="auto"/>
          <w:szCs w:val="21"/>
          <w:u w:val="single"/>
        </w:rPr>
        <w:t xml:space="preserve">全套施工及相应配套图纸</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1.6.4 承包人文件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需要由承包人提供的文件，包括：</w:t>
      </w:r>
      <w:r>
        <w:rPr>
          <w:rFonts w:ascii="宋体" w:hAnsi="宋体" w:cs="宋体"/>
          <w:color w:val="auto"/>
          <w:szCs w:val="21"/>
          <w:u w:val="single"/>
        </w:rPr>
        <w:t xml:space="preserve"></w:t>
      </w:r>
      <w:r>
        <w:rPr>
          <w:rFonts w:hint="eastAsia" w:ascii="宋体" w:hAnsi="宋体" w:cs="宋体"/>
          <w:b/>
          <w:bCs/>
          <w:color w:val="auto"/>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承包人提供的文件的期限为：</w:t>
      </w:r>
      <w:r>
        <w:rPr>
          <w:rFonts w:ascii="宋体" w:hAnsi="宋体" w:cs="宋体"/>
          <w:color w:val="auto"/>
          <w:szCs w:val="21"/>
          <w:u w:val="single"/>
        </w:rPr>
        <w:t xml:space="preserve"></w:t>
      </w:r>
      <w:r>
        <w:rPr>
          <w:rFonts w:hint="eastAsia" w:ascii="宋体" w:hAnsi="宋体" w:cs="宋体"/>
          <w:b/>
          <w:bCs/>
          <w:color w:val="auto"/>
          <w:szCs w:val="21"/>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承包人提供的文件的数量为：</w:t>
      </w:r>
      <w:r>
        <w:rPr>
          <w:rFonts w:ascii="宋体" w:hAnsi="宋体" w:cs="宋体"/>
          <w:color w:val="auto"/>
          <w:szCs w:val="21"/>
          <w:u w:val="single"/>
        </w:rPr>
        <w:t xml:space="preserve"></w:t>
      </w:r>
      <w:r>
        <w:rPr>
          <w:rFonts w:hint="eastAsia" w:ascii="宋体" w:hAnsi="宋体" w:cs="宋体"/>
          <w:b/>
          <w:bCs/>
          <w:color w:val="auto"/>
          <w:szCs w:val="21"/>
          <w:u w:val="single"/>
        </w:rPr>
        <w:t xml:space="preserve">四份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承包人提供的文件的形式为：</w:t>
      </w:r>
      <w:r>
        <w:rPr>
          <w:rFonts w:ascii="宋体" w:hAnsi="宋体" w:cs="宋体"/>
          <w:color w:val="auto"/>
          <w:szCs w:val="21"/>
          <w:u w:val="single"/>
        </w:rPr>
        <w:t xml:space="preserve"></w:t>
      </w:r>
      <w:r>
        <w:rPr>
          <w:rFonts w:hint="eastAsia" w:ascii="宋体" w:hAnsi="宋体" w:cs="宋体"/>
          <w:b/>
          <w:bCs/>
          <w:color w:val="auto"/>
          <w:szCs w:val="21"/>
          <w:u w:val="single"/>
        </w:rPr>
        <w:t xml:space="preserve">书面及电子版</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发包人审批承包人文件的期限：</w:t>
      </w:r>
      <w:r>
        <w:rPr>
          <w:rFonts w:ascii="宋体" w:hAnsi="宋体" w:cs="宋体"/>
          <w:color w:val="auto"/>
          <w:szCs w:val="21"/>
          <w:u w:val="single"/>
        </w:rPr>
        <w:t xml:space="preserve"></w:t>
      </w:r>
      <w:r>
        <w:rPr>
          <w:rFonts w:hint="eastAsia" w:ascii="宋体" w:hAnsi="宋体" w:cs="宋体"/>
          <w:b/>
          <w:bCs/>
          <w:color w:val="auto"/>
          <w:szCs w:val="21"/>
          <w:u w:val="single"/>
        </w:rPr>
        <w:t xml:space="preserve">7 天</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1.6.5 现场图纸准备</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关于现场图纸准备的约定：</w:t>
      </w:r>
      <w:r>
        <w:rPr>
          <w:rFonts w:ascii="宋体" w:hAnsi="宋体" w:cs="宋体"/>
          <w:color w:val="auto"/>
          <w:szCs w:val="21"/>
          <w:u w:val="single"/>
        </w:rPr>
        <w:t xml:space="preserve"></w:t>
      </w:r>
      <w:r>
        <w:rPr>
          <w:rFonts w:hint="eastAsia" w:ascii="宋体" w:hAnsi="宋体" w:cs="宋体"/>
          <w:b/>
          <w:bCs/>
          <w:color w:val="auto"/>
          <w:szCs w:val="21"/>
          <w:u w:val="single"/>
        </w:rPr>
        <w:t xml:space="preserve">按通用条款执行</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1.7 联络</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1.7.1发包人和承包人应当在</w:t>
      </w:r>
      <w:r>
        <w:rPr>
          <w:rFonts w:ascii="宋体" w:hAnsi="宋体" w:cs="宋体"/>
          <w:color w:val="auto"/>
          <w:szCs w:val="21"/>
          <w:u w:val="single"/>
        </w:rPr>
        <w:t xml:space="preserve"></w:t>
      </w:r>
      <w:r>
        <w:rPr>
          <w:rFonts w:hint="eastAsia" w:ascii="宋体" w:hAnsi="宋体" w:cs="宋体"/>
          <w:b/>
          <w:bCs/>
          <w:color w:val="auto"/>
          <w:szCs w:val="21"/>
          <w:u w:val="single"/>
        </w:rPr>
        <w:t xml:space="preserve"> 3  </w:t>
      </w:r>
      <w:r>
        <w:rPr>
          <w:rFonts w:hint="eastAsia" w:ascii="宋体" w:hAnsi="宋体" w:cs="宋体"/>
          <w:color w:val="auto"/>
          <w:szCs w:val="21"/>
          <w:u w:val="single"/>
        </w:rPr>
        <w:t xml:space="preserve"> </w:t>
      </w:r>
      <w:r>
        <w:rPr>
          <w:rFonts w:hint="eastAsia" w:ascii="宋体" w:hAnsi="宋体" w:cs="宋体"/>
          <w:color w:val="auto"/>
          <w:szCs w:val="21"/>
        </w:rPr>
        <w:t xml:space="preserve">天内将与合同有关的通知、批准、证明、证书、指示、指令、要求、请求、同意、意见、确定和决定等书面函件送达对方当事人。</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1.7.2 发包人接收文件的地点：</w:t>
      </w:r>
      <w:r>
        <w:rPr>
          <w:rFonts w:hint="eastAsia" w:ascii="宋体" w:hAnsi="宋体" w:cs="宋体"/>
          <w:b/>
          <w:color w:val="auto"/>
          <w:szCs w:val="21"/>
          <w:u w:val="single"/>
        </w:rPr>
        <w:t xml:space="preserve"> 工地现场办公室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发包人指定的接收人为：</w:t>
      </w:r>
      <w:r>
        <w:rPr>
          <w:rFonts w:ascii="宋体" w:hAnsi="宋体" w:cs="宋体"/>
          <w:color w:val="auto"/>
          <w:szCs w:val="21"/>
          <w:u w:val="single"/>
        </w:rPr>
        <w:t xml:space="preserve"></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承包人接收文件的地点：</w:t>
      </w:r>
      <w:r>
        <w:rPr>
          <w:rFonts w:hint="eastAsia" w:ascii="宋体" w:hAnsi="宋体" w:cs="宋体"/>
          <w:b/>
          <w:bCs/>
          <w:color w:val="auto"/>
          <w:szCs w:val="21"/>
          <w:u w:val="single"/>
        </w:rPr>
        <w:t xml:space="preserve">施工现场承包人办公室</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承包人指定的接收人为：</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监理人接收文件的地点：</w:t>
      </w:r>
      <w:r>
        <w:rPr>
          <w:rFonts w:hint="eastAsia" w:ascii="宋体" w:hAnsi="宋体" w:cs="宋体"/>
          <w:b/>
          <w:bCs/>
          <w:color w:val="auto"/>
          <w:szCs w:val="21"/>
          <w:u w:val="single"/>
        </w:rPr>
        <w:t xml:space="preserve">施工工地现场办公室</w:t>
      </w:r>
      <w:r>
        <w:rPr>
          <w:rFonts w:hint="eastAsia" w:ascii="宋体" w:hAnsi="宋体" w:cs="宋体"/>
          <w:color w:val="auto"/>
          <w:szCs w:val="21"/>
          <w:u w:val="single"/>
        </w:rPr>
        <w:t xml:space="preserve">         </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监理人指定的接收人为：</w:t>
      </w:r>
      <w:r>
        <w:rPr>
          <w:rFonts w:hint="eastAsia" w:ascii="宋体" w:hAnsi="宋体" w:cs="宋体"/>
          <w:color w:val="auto"/>
          <w:szCs w:val="21"/>
          <w:u w:val="single"/>
        </w:rPr>
        <w:t xml:space="preserve">                </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1.10 交通运输</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1.10.1 出入现场的权利</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关于出入现场的权利的约定：</w:t>
      </w:r>
      <w:r>
        <w:rPr>
          <w:rFonts w:ascii="宋体" w:hAnsi="宋体" w:cs="宋体"/>
          <w:color w:val="auto"/>
          <w:szCs w:val="21"/>
          <w:u w:val="single"/>
        </w:rPr>
        <w:t xml:space="preserve"></w:t>
      </w:r>
      <w:r>
        <w:rPr>
          <w:rFonts w:hint="eastAsia" w:ascii="宋体" w:hAnsi="宋体" w:cs="宋体"/>
          <w:b/>
          <w:bCs/>
          <w:color w:val="auto"/>
          <w:szCs w:val="21"/>
          <w:u w:val="single"/>
        </w:rPr>
        <w:t xml:space="preserve">按通用条款执行</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1.10.3 场内交通</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关于场外交通和场内交通的边界的约定：</w:t>
      </w:r>
      <w:r>
        <w:rPr>
          <w:rFonts w:ascii="宋体" w:hAnsi="宋体" w:cs="宋体"/>
          <w:color w:val="auto"/>
          <w:szCs w:val="21"/>
          <w:u w:val="single"/>
        </w:rPr>
        <w:t xml:space="preserve"></w:t>
      </w:r>
      <w:r>
        <w:rPr>
          <w:rFonts w:hint="eastAsia" w:ascii="宋体" w:hAnsi="宋体" w:cs="宋体"/>
          <w:b/>
          <w:bCs/>
          <w:color w:val="auto"/>
          <w:szCs w:val="21"/>
          <w:u w:val="single"/>
        </w:rPr>
        <w:t xml:space="preserve">按通用条款执行</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关于发包人向承包人免费提供满足工程施工需要的场内道路和交通设施的约定：</w:t>
      </w:r>
      <w:r>
        <w:rPr>
          <w:rFonts w:hint="eastAsia" w:ascii="宋体" w:hAnsi="宋体" w:cs="宋体"/>
          <w:b/>
          <w:bCs/>
          <w:color w:val="auto"/>
          <w:szCs w:val="21"/>
          <w:u w:val="single"/>
        </w:rPr>
        <w:t xml:space="preserve">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Fonts w:ascii="宋体" w:hAnsi="宋体" w:cs="宋体"/>
          <w:color w:val="auto"/>
          <w:szCs w:val="21"/>
          <w:u w:val="single"/>
        </w:rPr>
        <w:t xml:space="preserve"></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1.10.4超大件和超重件的运输</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运输超大件或超重件所需的道路和桥梁临时加固改造费用和其他有关费用由</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w:t>
      </w:r>
      <w:r>
        <w:rPr>
          <w:rFonts w:hint="eastAsia" w:ascii="宋体" w:hAnsi="宋体" w:cs="宋体"/>
          <w:color w:val="auto"/>
          <w:szCs w:val="21"/>
          <w:u w:val="single"/>
        </w:rPr>
        <w:t xml:space="preserve"> </w:t>
      </w:r>
      <w:r>
        <w:rPr>
          <w:rFonts w:hint="eastAsia" w:ascii="宋体" w:hAnsi="宋体" w:cs="宋体"/>
          <w:color w:val="auto"/>
          <w:szCs w:val="21"/>
        </w:rPr>
        <w:t xml:space="preserve">承担。</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 知识产权</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auto"/>
          <w:szCs w:val="21"/>
          <w:u w:val="single"/>
        </w:rPr>
        <w:t xml:space="preserve"></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关于发包人提供的上述文件的使用限制的要求：</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1.11.2 关于承包人为实施工程所编制文件的著作权的归属：</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关于承包人提供的上述文件的使用限制的要求：</w:t>
      </w:r>
      <w:r>
        <w:rPr>
          <w:rFonts w:ascii="宋体" w:hAnsi="宋体" w:cs="宋体"/>
          <w:color w:val="auto"/>
          <w:szCs w:val="21"/>
          <w:u w:val="single"/>
        </w:rPr>
        <w:t xml:space="preserve"></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1.11.4 承包人在施工过程中所采用的专利、专有技术、技术秘密的使用费的承担方式：</w:t>
      </w:r>
      <w:r>
        <w:rPr>
          <w:rFonts w:hint="eastAsia" w:ascii="宋体" w:hAnsi="宋体" w:cs="宋体"/>
          <w:b/>
          <w:bCs/>
          <w:color w:val="auto"/>
          <w:szCs w:val="21"/>
          <w:u w:val="single"/>
        </w:rPr>
        <w:t xml:space="preserve">承包人承担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1.13工程量清单错误的修正</w:t>
      </w:r>
      <w:r/>
    </w:p>
    <w:p>
      <w:pPr>
        <w:pStyle w:val="1030"/>
        <w:ind w:firstLine="420"/>
        <w:spacing w:line="300" w:lineRule="auto"/>
        <w:rPr>
          <w:rFonts w:hint="eastAsia" w:ascii="宋体" w:hAnsi="宋体" w:cs="宋体"/>
          <w:b/>
          <w:bCs/>
          <w:color w:val="auto"/>
          <w:szCs w:val="21"/>
          <w:u w:val="single"/>
        </w:rPr>
      </w:pPr>
      <w:r>
        <w:rPr>
          <w:rFonts w:hint="eastAsia" w:ascii="宋体" w:hAnsi="宋体" w:cs="宋体"/>
          <w:color w:val="auto"/>
          <w:szCs w:val="21"/>
        </w:rPr>
        <w:t xml:space="preserve">出现工程量清单错误时，是否调整合同价格：</w:t>
      </w:r>
      <w:r>
        <w:rPr>
          <w:rFonts w:hint="eastAsia" w:ascii="宋体" w:hAnsi="宋体" w:cs="宋体"/>
          <w:b/>
          <w:bCs/>
          <w:color w:val="auto"/>
          <w:szCs w:val="21"/>
          <w:u w:val="single"/>
        </w:rPr>
        <w:t xml:space="preserve"> 采用单价合同的，分部分项工程项目清单的准确性、完整性由发包人负责；出现工程量清单缺陷（包括工程量清单多列项、错漏项、项目特征不符、工程数量偏差及其他同类），按本合同约定及《建设工程工程量清单计价标准》（GB/T 50500-2024）第7章、第8.2节重新计量并调整合同价格；</w:t>
      </w:r>
      <w:r/>
    </w:p>
    <w:p>
      <w:pPr>
        <w:pStyle w:val="1030"/>
        <w:ind w:firstLine="420"/>
        <w:spacing w:line="300" w:lineRule="auto"/>
        <w:rPr>
          <w:rFonts w:hint="eastAsia" w:ascii="宋体" w:hAnsi="宋体" w:cs="宋体"/>
          <w:b/>
          <w:bCs/>
          <w:color w:val="auto"/>
          <w:szCs w:val="21"/>
          <w:u w:val="single"/>
        </w:rPr>
      </w:pPr>
      <w:r>
        <w:rPr>
          <w:rFonts w:hint="eastAsia" w:ascii="宋体" w:hAnsi="宋体" w:cs="宋体"/>
          <w:color w:val="auto"/>
          <w:szCs w:val="21"/>
        </w:rPr>
        <w:t xml:space="preserve">允许调整合同价格的工程量偏差范围：</w:t>
      </w:r>
      <w:r>
        <w:rPr>
          <w:rFonts w:hint="eastAsia" w:ascii="宋体" w:hAnsi="宋体" w:cs="宋体"/>
          <w:b/>
          <w:bCs/>
          <w:color w:val="auto"/>
          <w:szCs w:val="21"/>
          <w:u w:val="single"/>
        </w:rPr>
        <w:t xml:space="preserve">（1）工程量清单缺陷引起清单项目变化(项目增减),或清单工程量增加或减少且增减工程量未超过相应清单项目合同清单所含工程量的15%(含15%)的，应按本合同专用条款第10.4.1  一、工程变更  （2）条的规定计算调整合同价格；</w:t>
      </w:r>
      <w:r/>
    </w:p>
    <w:p>
      <w:pPr>
        <w:pStyle w:val="1030"/>
        <w:ind w:firstLine="422"/>
        <w:spacing w:line="300" w:lineRule="auto"/>
        <w:rPr>
          <w:rFonts w:hint="eastAsia" w:ascii="宋体" w:hAnsi="宋体" w:cs="宋体"/>
          <w:color w:val="auto"/>
          <w:szCs w:val="21"/>
        </w:rPr>
      </w:pPr>
      <w:r>
        <w:rPr>
          <w:rFonts w:hint="eastAsia" w:ascii="宋体" w:hAnsi="宋体" w:cs="宋体"/>
          <w:b/>
          <w:bCs/>
          <w:color w:val="auto"/>
          <w:szCs w:val="21"/>
          <w:u w:val="single"/>
        </w:rPr>
        <w:t xml:space="preserve">（2）工程量清单缺陷引起清单工程量增加或减少，且增减工程量超过相应清单项目合同清单所含工程量的15%(不含15%)的，应按本合同专用条款第10.4.1  一、工程变更  （3）条的规定计算调整合同价格。</w:t>
      </w:r>
      <w:r/>
    </w:p>
    <w:p>
      <w:pPr>
        <w:pStyle w:val="1033"/>
        <w:ind w:firstLine="420"/>
        <w:spacing w:before="0" w:after="0" w:line="300" w:lineRule="auto"/>
        <w:rPr>
          <w:rFonts w:hint="eastAsia" w:ascii="宋体" w:hAnsi="宋体" w:eastAsia="宋体" w:cs="宋体"/>
          <w:b w:val="0"/>
          <w:color w:val="auto"/>
          <w:sz w:val="21"/>
          <w:szCs w:val="21"/>
        </w:rPr>
      </w:pPr>
      <w:r/>
      <w:bookmarkStart w:id="48" w:name="_Toc404776713"/>
      <w:r>
        <w:rPr>
          <w:rFonts w:hint="eastAsia" w:ascii="宋体" w:hAnsi="宋体" w:eastAsia="宋体" w:cs="宋体"/>
          <w:b w:val="0"/>
          <w:color w:val="auto"/>
          <w:sz w:val="21"/>
          <w:szCs w:val="21"/>
        </w:rPr>
        <w:t xml:space="preserve">2. 发包人</w:t>
      </w:r>
      <w:bookmarkEnd w:id="48"/>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2.2 发包人代表</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发包人代表：</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姓    名：</w:t>
      </w:r>
      <w:r>
        <w:rPr>
          <w:rFonts w:hint="eastAsia" w:ascii="宋体" w:hAnsi="宋体" w:cs="宋体"/>
          <w:color w:val="auto"/>
          <w:szCs w:val="21"/>
          <w:u w:val="single"/>
        </w:rPr>
        <w:t xml:space="preserve">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身份证号：</w:t>
      </w:r>
      <w:r>
        <w:rPr>
          <w:rFonts w:hint="eastAsia" w:ascii="宋体" w:hAnsi="宋体" w:cs="宋体"/>
          <w:color w:val="auto"/>
          <w:szCs w:val="21"/>
          <w:u w:val="single"/>
        </w:rPr>
        <w:t xml:space="preserve">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职    务：</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 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b/>
          <w:color w:val="auto"/>
          <w:szCs w:val="21"/>
        </w:rPr>
      </w:pPr>
      <w:r>
        <w:rPr>
          <w:rFonts w:hint="eastAsia" w:ascii="宋体" w:hAnsi="宋体" w:cs="宋体"/>
          <w:color w:val="auto"/>
          <w:szCs w:val="21"/>
        </w:rPr>
        <w:t xml:space="preserve">发包人对发包人代表的授权范围如下：</w:t>
      </w:r>
      <w:r>
        <w:rPr>
          <w:rFonts w:ascii="宋体" w:hAnsi="宋体" w:cs="宋体"/>
          <w:color w:val="auto"/>
          <w:szCs w:val="21"/>
          <w:u w:val="single"/>
        </w:rPr>
        <w:t xml:space="preserve"></w:t>
      </w:r>
      <w:r>
        <w:rPr>
          <w:rFonts w:hint="eastAsia" w:ascii="宋体" w:hAnsi="宋体" w:cs="宋体"/>
          <w:b/>
          <w:bCs/>
          <w:color w:val="auto"/>
          <w:szCs w:val="21"/>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2.4 施工现场、施工条件和基础资料的提供</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2.4.1 提供施工现场</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关于发包人移交施工现场的期限要求：</w:t>
      </w:r>
      <w:r>
        <w:rPr>
          <w:rFonts w:ascii="宋体" w:hAnsi="宋体" w:cs="宋体"/>
          <w:color w:val="auto"/>
          <w:szCs w:val="21"/>
          <w:u w:val="single"/>
        </w:rPr>
        <w:t xml:space="preserve"></w:t>
      </w:r>
      <w:r>
        <w:rPr>
          <w:rFonts w:hint="eastAsia" w:ascii="宋体" w:hAnsi="宋体" w:cs="宋体"/>
          <w:b/>
          <w:bCs/>
          <w:color w:val="auto"/>
          <w:szCs w:val="21"/>
          <w:u w:val="single"/>
        </w:rPr>
        <w:t xml:space="preserve">开工前移交</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2.4.2 提供施工条件</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（1）关于发包人应负责提供施工所需要的条件，包括：</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15"/>
        <w:ind w:firstLine="420"/>
        <w:spacing w:line="300" w:lineRule="auto"/>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b/>
          <w:bCs/>
          <w:color w:val="auto"/>
          <w:szCs w:val="21"/>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p>
    <w:p>
      <w:pPr>
        <w:pStyle w:val="1033"/>
        <w:ind w:firstLine="420"/>
        <w:spacing w:before="0" w:after="0" w:line="300" w:lineRule="auto"/>
        <w:rPr>
          <w:rFonts w:hint="eastAsia" w:ascii="宋体" w:hAnsi="宋体" w:eastAsia="宋体" w:cs="宋体"/>
          <w:b w:val="0"/>
          <w:color w:val="auto"/>
          <w:sz w:val="21"/>
          <w:szCs w:val="21"/>
        </w:rPr>
      </w:pPr>
      <w:r/>
      <w:bookmarkStart w:id="49" w:name="_Toc404776714"/>
      <w:r>
        <w:rPr>
          <w:rFonts w:hint="eastAsia" w:ascii="宋体" w:hAnsi="宋体" w:eastAsia="宋体" w:cs="宋体"/>
          <w:b w:val="0"/>
          <w:color w:val="auto"/>
          <w:sz w:val="21"/>
          <w:szCs w:val="21"/>
        </w:rPr>
        <w:t xml:space="preserve">3. 承包人</w:t>
      </w:r>
      <w:bookmarkEnd w:id="49"/>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3.1 承包人的一般义务</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（9）承包人提交的竣工资料的内容：</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承包人需要提交的竣工资料套数：</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叁套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承包人提交的竣工资料的费用承担：</w:t>
      </w:r>
      <w:r>
        <w:rPr>
          <w:rFonts w:hint="eastAsia" w:ascii="宋体" w:hAnsi="宋体" w:cs="宋体"/>
          <w:b/>
          <w:bCs/>
          <w:color w:val="auto"/>
          <w:szCs w:val="21"/>
          <w:u w:val="single"/>
        </w:rPr>
        <w:t xml:space="preserve">  费用由承包人承担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承包人提交的竣工资料形式要求：</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书面及电子档</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（10）承包人应履行的其他义务：</w:t>
      </w:r>
      <w:r>
        <w:rPr>
          <w:rFonts w:hint="eastAsia" w:ascii="宋体" w:hAnsi="宋体" w:cs="宋体"/>
          <w:b/>
          <w:bCs/>
          <w:color w:val="auto"/>
          <w:szCs w:val="21"/>
          <w:u w:val="single"/>
        </w:rPr>
        <w:t xml:space="preserve"> 1）投标前承包人已充分踏勘现场，报价中已包括承包人所需用的施工单位水、电等的一切配合费用，发包人不再因此发生任何费用；2）承包人承担现场的安全、保卫、照明等责任和费用；在开</w:t>
      </w:r>
      <w:r>
        <w:rPr>
          <w:rFonts w:hint="eastAsia" w:ascii="宋体" w:hAnsi="宋体" w:cs="宋体"/>
          <w:b/>
          <w:bCs/>
          <w:color w:val="auto"/>
          <w:szCs w:val="21"/>
          <w:u w:val="single"/>
        </w:rPr>
        <w:t xml:space="preserve">工前应按实际现场需要对施工现场进行封闭，提供施工安全保卫工作及施工照明等，否则，所造成的一切责任均由承包人负责；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w:t>
      </w:r>
      <w:r>
        <w:rPr>
          <w:rFonts w:hint="eastAsia" w:ascii="宋体" w:hAnsi="宋体" w:cs="宋体"/>
          <w:b/>
          <w:bCs/>
          <w:color w:val="auto"/>
          <w:szCs w:val="21"/>
          <w:u w:val="single"/>
        </w:rPr>
        <w:t xml:space="preserve">地周围地下管线和邻近建筑物、构筑物（含文物保护建筑）、古树名木的保护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7 天内按发包人指示拆除临时建筑、设施、清走器材、剩余材料，施工范围内的场地平整清洁，并以通过发包人工程师验收为标准，所发生的</w:t>
      </w:r>
      <w:r>
        <w:rPr>
          <w:rFonts w:hint="eastAsia" w:ascii="宋体" w:hAnsi="宋体" w:cs="宋体"/>
          <w:b/>
          <w:bCs/>
          <w:color w:val="auto"/>
          <w:szCs w:val="21"/>
          <w:u w:val="single"/>
        </w:rPr>
        <w:t xml:space="preserve">费用由承包人自行承担。如逾期未能执行，发包人有权安排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包人负责做好迎接各类现场检查的配合工作，相关费用在投标中已综合考虑；10）承包人须在发包人的统筹安排下，积极配合整个项目的流水穿插作业、</w:t>
      </w:r>
      <w:r>
        <w:rPr>
          <w:rFonts w:hint="eastAsia" w:ascii="宋体" w:hAnsi="宋体" w:cs="宋体"/>
          <w:b/>
          <w:bCs/>
          <w:color w:val="auto"/>
          <w:szCs w:val="21"/>
          <w:u w:val="single"/>
        </w:rPr>
        <w:t xml:space="preserve">配合单位的施工，同时应配合和参与工程的验收和移交，根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求。一切所需的费用由承包人承担，并已包括在合同价款内。12）承包人与相关单位的配合费用，已在投标报价中综合考虑，发包人不另行支付相关费用</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3.2 项目经理</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3.2.1 项目经理：</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姓    名：</w:t>
      </w:r>
      <w:r>
        <w:rPr>
          <w:rFonts w:ascii="宋体" w:hAnsi="宋体" w:cs="宋体"/>
          <w:color w:val="auto"/>
          <w:szCs w:val="21"/>
          <w:u w:val="single"/>
        </w:rPr>
        <w:t xml:space="preserve"></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身份证号：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建造师执业资格等级：</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建造师注册证书号：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建造师执业印章号：</w:t>
      </w:r>
      <w:r>
        <w:rPr>
          <w:rFonts w:ascii="宋体" w:hAnsi="宋体" w:cs="宋体"/>
          <w:color w:val="auto"/>
          <w:szCs w:val="21"/>
          <w:u w:val="single"/>
        </w:rPr>
        <w:t xml:space="preserve"></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安全生产考核合格证书号：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承包人对项目经理的授权范围如下：</w:t>
      </w:r>
      <w:r>
        <w:rPr>
          <w:rFonts w:hint="eastAsia" w:ascii="宋体" w:hAnsi="宋体" w:cs="宋体"/>
          <w:b/>
          <w:bCs/>
          <w:color w:val="auto"/>
          <w:szCs w:val="21"/>
          <w:u w:val="single"/>
        </w:rPr>
        <w:t xml:space="preserve">按照国家相关规定和合同约定，作为承包方施工现场负责人，全面负责本工程施工现场进度、质量、安全工作，对设计变更、新增工程索赔等经济利益事项行使签字权，根据承包人授权对本工程合同的全面履行</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关于项目经理每月在施工现场的时间要求：</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承包人未提交劳动合同，以及没有为项目经理缴纳社会保险证明的违约责任：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项目经理未经批准，擅自离开施工现场的违约责任：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支付违约金每次 300 元。每月在现场办公不足 22 天的，每少一天支付违约金 500 元。累计达 10 天，发包人解除合同，承包人承担由此造成的损失</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3.2.3 承包人擅自更换项目经理的违约责任：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3.2.4 承包人无正当理由拒绝更换项目经理的违约责任：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支付违约金10000元，发包人有权解除合同，并依法追究承包人由此造成的损失，同时上报建设行政主管部门</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3.3 承包人人员</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3.3.1 承包人提交项目管理机构及施工现场管理人员安排报告的期限：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3.3.3 承包人无正当理由拒绝撤换主要施工管理人员的违约责任：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支付违约金10000元，发包人有权解除合同，并依法追究承包人造成的损失，同时报相应的建设主管部门处理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3.3.4 承包人主要施工管理人员离开施工现场的批准要求： </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3.3.5承包人擅自更换主要施工管理人员的违约责任：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支付违约金 1000 元，发包人有权解除合同，并依法追究承包人由此造成的损失，同时上报建设行政主管部门</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承包人主要施工管理人员擅自离开施工现场的违约责任：</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未经发包人批准，严禁脱岗或离岗，每次罚款 200 元/人/次，连续 3 天不在现场，发包人有权要求更换人员、解除合同，承包人承担所有责任</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3.5 分包</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3.5.1 分包的一般约定</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禁止分包的工程包括：</w:t>
      </w:r>
      <w:r>
        <w:rPr>
          <w:rFonts w:hint="eastAsia" w:ascii="宋体" w:hAnsi="宋体" w:cs="宋体"/>
          <w:b/>
          <w:bCs/>
          <w:color w:val="auto"/>
          <w:szCs w:val="21"/>
          <w:u w:val="single"/>
        </w:rPr>
        <w:t xml:space="preserve">  国家法律、法规及政策规定的可分包范围以外的所有工程。 </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主体结构、关键性工作的范围：</w:t>
      </w:r>
      <w:r>
        <w:rPr>
          <w:rFonts w:ascii="宋体" w:hAnsi="宋体" w:cs="宋体"/>
          <w:color w:val="auto"/>
          <w:szCs w:val="21"/>
          <w:u w:val="single"/>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w:t>
      </w:r>
      <w:bookmarkStart w:id="50" w:name="_Toc296891201"/>
      <w:r/>
      <w:bookmarkStart w:id="51" w:name="_Toc304295525"/>
      <w:r/>
      <w:bookmarkStart w:id="52" w:name="_Toc296347160"/>
      <w:r/>
      <w:bookmarkStart w:id="53" w:name="_Toc296503161"/>
      <w:r/>
      <w:bookmarkStart w:id="54" w:name="_Toc300934947"/>
      <w:r/>
      <w:bookmarkStart w:id="55" w:name="_Toc296944500"/>
      <w:r/>
      <w:bookmarkStart w:id="56" w:name="_Toc297048347"/>
      <w:r/>
      <w:bookmarkStart w:id="57" w:name="_Toc297120461"/>
      <w:r/>
      <w:bookmarkStart w:id="58" w:name="_Toc297216153"/>
      <w:r/>
      <w:bookmarkStart w:id="59" w:name="_Toc303539104"/>
      <w:r/>
      <w:bookmarkStart w:id="60" w:name="_Toc297123494"/>
      <w:r/>
      <w:bookmarkStart w:id="61" w:name="_Toc296346662"/>
      <w:r/>
      <w:bookmarkStart w:id="62" w:name="_Toc29689098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 3.5.2分包的确定</w:t>
      </w:r>
      <w:r/>
    </w:p>
    <w:p>
      <w:pPr>
        <w:pStyle w:val="1030"/>
        <w:ind w:firstLine="420"/>
        <w:spacing w:line="300" w:lineRule="auto"/>
        <w:rPr>
          <w:rFonts w:hint="eastAsia" w:ascii="宋体" w:hAnsi="宋体" w:cs="宋体"/>
          <w:b/>
          <w:bCs/>
          <w:color w:val="auto"/>
          <w:szCs w:val="21"/>
          <w:u w:val="single"/>
        </w:rPr>
      </w:pPr>
      <w:r>
        <w:rPr>
          <w:rFonts w:hint="eastAsia" w:ascii="宋体" w:hAnsi="宋体" w:cs="宋体"/>
          <w:color w:val="auto"/>
          <w:szCs w:val="21"/>
        </w:rPr>
        <w:t xml:space="preserve">允许分包的专业工程包括：</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国家法律、法规及政策规定的可分包范围。分包单位必须具有相应的资质，并报监理审核、经发包人认可后方可确定。</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其他关于分包的约定：</w:t>
      </w:r>
      <w:r>
        <w:rPr>
          <w:rFonts w:hint="eastAsia" w:ascii="宋体" w:hAnsi="宋体" w:cs="宋体"/>
          <w:color w:val="auto"/>
          <w:szCs w:val="21"/>
          <w:u w:val="single"/>
        </w:rPr>
        <w:t xml:space="preserve"> （1）工程渣土外运须分包给具备《道路运输经营许可证》且符合扬州关于渣土运输管理有关规定的渣土运输企业。</w:t>
      </w:r>
      <w:r/>
    </w:p>
    <w:p>
      <w:pPr>
        <w:pStyle w:val="1030"/>
        <w:numPr>
          <w:ilvl w:val="0"/>
          <w:numId w:val="5"/>
        </w:numPr>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所有分包项目的招标限价及技术指标等须经发包人认可后，本项目发包人主持、承包人负责具体实施，组织招标、议价，确定分包工程材料厂家、品牌、技术要求以及分包施工单位。承包人与分包单位签订专业分包合同，承包人对分包工程的施工质量、工期、安全等全面负责。经招标人认可的分包合同为有效合同。</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3）承包人负责进行施工进度、质量、安全防护、文明施工管理等工作，负责现场的统一指挥、协调、管理，负责提供垂直运输、水平运输、脚手架、水电接口、必要的材料设备仓库、资料整理、成品保护、垃圾外运等服务。</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（4）分包项目水电费用</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u w:val="single"/>
        </w:rPr>
        <w:t xml:space="preserve">项目现场所有工程水电费均由承包人先行统一缴纳，承包人作为项目施工水电实际管理人，需配合向所有项目施工方提供水电接驳，同时具有对各施工方水电使用情况进行监督管理的权利。后期承包人向各参建施工单位应合理收取水电费用。</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3.5.4 分包合同价款</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关于分包合同价款支付的约定：</w:t>
      </w:r>
      <w:r>
        <w:rPr>
          <w:rFonts w:ascii="宋体" w:hAnsi="宋体" w:cs="宋体"/>
          <w:color w:val="auto"/>
          <w:szCs w:val="21"/>
          <w:u w:val="single"/>
        </w:rPr>
        <w:t xml:space="preserve"></w:t>
      </w:r>
      <w:r>
        <w:rPr>
          <w:rFonts w:hint="eastAsia" w:ascii="宋体" w:hAnsi="宋体" w:cs="宋体"/>
          <w:color w:val="auto"/>
          <w:szCs w:val="21"/>
          <w:u w:val="single"/>
        </w:rPr>
        <w:t xml:space="preserve">由承包人与分包人按分包合同约定的条款执行</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3.6 工程照管与成品、半成品保护</w:t>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承包人负责照管工程及工程相关的材料、工程设备的起始时间：</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3.7 履约担保</w:t>
      </w:r>
      <w:r/>
    </w:p>
    <w:p>
      <w:pPr>
        <w:pStyle w:val="1030"/>
        <w:ind w:firstLine="420"/>
        <w:jc w:val="left"/>
        <w:spacing w:line="300" w:lineRule="auto"/>
        <w:rPr>
          <w:rFonts w:hint="eastAsia" w:ascii="宋体" w:hAnsi="宋体" w:cs="宋体"/>
          <w:b/>
          <w:bCs/>
          <w:color w:val="auto"/>
          <w:szCs w:val="21"/>
        </w:rPr>
      </w:pPr>
      <w:r>
        <w:rPr>
          <w:rFonts w:hint="eastAsia" w:ascii="宋体" w:hAnsi="宋体" w:cs="宋体"/>
          <w:color w:val="auto"/>
          <w:szCs w:val="21"/>
        </w:rPr>
        <w:t xml:space="preserve">承包人是否提供履约担保：</w:t>
      </w:r>
      <w:r>
        <w:rPr>
          <w:rFonts w:hint="eastAsia" w:ascii="宋体" w:hAnsi="宋体" w:cs="宋体"/>
          <w:b/>
          <w:bCs/>
          <w:color w:val="auto"/>
          <w:szCs w:val="21"/>
          <w:u w:val="single"/>
          <w:lang w:val="en-US" w:eastAsia="zh-CN"/>
        </w:rPr>
        <w:t xml:space="preserve">否</w:t>
      </w:r>
      <w:r>
        <w:rPr>
          <w:rFonts w:hint="eastAsia" w:ascii="宋体" w:hAnsi="宋体" w:cs="宋体"/>
          <w:b/>
          <w:bCs/>
          <w:color w:val="auto"/>
          <w:szCs w:val="21"/>
          <w:u w:val="single"/>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63" w:name="_Toc404776715"/>
      <w:r>
        <w:rPr>
          <w:rFonts w:hint="eastAsia" w:ascii="宋体" w:hAnsi="宋体" w:eastAsia="宋体" w:cs="宋体"/>
          <w:b w:val="0"/>
          <w:color w:val="auto"/>
          <w:sz w:val="21"/>
          <w:szCs w:val="21"/>
        </w:rPr>
        <w:t xml:space="preserve">4. 监理人</w:t>
      </w:r>
      <w:bookmarkEnd w:id="63"/>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4.1监理人的一般规定</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关于监理人的监理内容：</w:t>
      </w:r>
      <w:r>
        <w:rPr>
          <w:rFonts w:hint="eastAsia" w:ascii="宋体" w:hAnsi="宋体" w:cs="宋体"/>
          <w:color w:val="auto"/>
          <w:szCs w:val="21"/>
          <w:u w:val="single"/>
        </w:rPr>
        <w:t xml:space="preserve"> 见监理合同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关于监理人的监理权限：</w:t>
      </w:r>
      <w:r>
        <w:rPr>
          <w:rFonts w:hint="eastAsia" w:ascii="宋体" w:hAnsi="宋体" w:cs="宋体"/>
          <w:color w:val="auto"/>
          <w:szCs w:val="21"/>
          <w:u w:val="single"/>
        </w:rPr>
        <w:t xml:space="preserve"> 受发包人委托对工程质量、进度、投资、安全进行控制、并做好合同管理、信息管理和协调工作 </w:t>
      </w:r>
      <w:r>
        <w:rPr>
          <w:rFonts w:hint="eastAsia" w:ascii="宋体" w:hAnsi="宋体" w:cs="宋体"/>
          <w:color w:val="auto"/>
          <w:szCs w:val="21"/>
        </w:rPr>
        <w:t xml:space="preserve">。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关于监理人在施工现场的办公场所、生活场所的提供和费用承担的约定：</w:t>
      </w:r>
      <w:r>
        <w:rPr>
          <w:rFonts w:hint="eastAsia" w:ascii="宋体" w:hAnsi="宋体" w:cs="宋体"/>
          <w:color w:val="auto"/>
          <w:szCs w:val="21"/>
          <w:u w:val="single"/>
        </w:rPr>
        <w:t xml:space="preserve"> 承包人免费提供办公室1 间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4.2 监理人员</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总监理工程师：</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姓    名：</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职    务：</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监理工程师执业资格证书号：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关于监理人的其他约定：</w:t>
      </w:r>
      <w:r>
        <w:rPr>
          <w:rFonts w:ascii="宋体" w:hAnsi="宋体" w:cs="宋体"/>
          <w:color w:val="auto"/>
          <w:szCs w:val="21"/>
          <w:u w:val="single"/>
        </w:rPr>
        <w:t xml:space="preserve"></w:t>
      </w:r>
      <w:r>
        <w:rPr>
          <w:rFonts w:hint="eastAsia" w:ascii="宋体" w:hAnsi="宋体" w:cs="宋体"/>
          <w:b/>
          <w:bCs/>
          <w:color w:val="auto"/>
          <w:szCs w:val="21"/>
          <w:u w:val="single"/>
        </w:rPr>
        <w:t xml:space="preserve">发包人委托给监理人的职权：施工组织设计和技术方案的审核权；材料和施工质量的检验权；施工进度、施工现场安全的检查、监督权；发布开工令、停工令和复工令。具体详见发包人与监理人合同，但工程变更、新增工程、工期延误、暂定价材料验收批准等需要取得发包人批准才能行使职权</w:t>
      </w:r>
      <w:r>
        <w:rPr>
          <w:rFonts w:ascii="宋体" w:hAnsi="宋体" w:cs="宋体"/>
          <w:color w:val="auto"/>
          <w:szCs w:val="21"/>
          <w:u w:val="single"/>
        </w:rPr>
        <w:t xml:space="preserve"></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4.4 商定或确定</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在发包人和承包人不能通过协商达成一致意见时，发包人授权监理人对以下事项进行确定：</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64" w:name="_Toc404776716"/>
      <w:r>
        <w:rPr>
          <w:rFonts w:hint="eastAsia" w:ascii="宋体" w:hAnsi="宋体" w:eastAsia="宋体" w:cs="宋体"/>
          <w:b w:val="0"/>
          <w:color w:val="auto"/>
          <w:sz w:val="21"/>
          <w:szCs w:val="21"/>
        </w:rPr>
        <w:t xml:space="preserve">5. 工程质量</w:t>
      </w:r>
      <w:bookmarkEnd w:id="64"/>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5.1 质量要求</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5.1.1 特殊质量标准和要求：</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应保证本工程通过验收</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关于工程奖项的约定：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5.3 隐蔽工程检查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5.3.2承包人提前通知监理人隐蔽工程检查的期限的约定：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监理人不能按时进行检查时，应提前</w:t>
      </w:r>
      <w:r>
        <w:rPr>
          <w:rFonts w:hint="eastAsia" w:ascii="宋体" w:hAnsi="宋体" w:cs="宋体"/>
          <w:color w:val="auto"/>
          <w:szCs w:val="21"/>
          <w:u w:val="single"/>
        </w:rPr>
        <w:t xml:space="preserve">  24  </w:t>
      </w:r>
      <w:r>
        <w:rPr>
          <w:rFonts w:hint="eastAsia" w:ascii="宋体" w:hAnsi="宋体" w:cs="宋体"/>
          <w:color w:val="auto"/>
          <w:szCs w:val="21"/>
        </w:rPr>
        <w:t xml:space="preserve">小时提交书面延期要求。</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关于延期最长不得超过：</w:t>
      </w:r>
      <w:r>
        <w:rPr>
          <w:rFonts w:hint="eastAsia" w:ascii="宋体" w:hAnsi="宋体" w:cs="宋体"/>
          <w:color w:val="auto"/>
          <w:szCs w:val="21"/>
          <w:u w:val="single"/>
        </w:rPr>
        <w:t xml:space="preserve">  48   </w:t>
      </w:r>
      <w:r>
        <w:rPr>
          <w:rFonts w:hint="eastAsia" w:ascii="宋体" w:hAnsi="宋体" w:cs="宋体"/>
          <w:color w:val="auto"/>
          <w:szCs w:val="21"/>
        </w:rPr>
        <w:t xml:space="preserve">小时。</w:t>
      </w:r>
      <w:r/>
    </w:p>
    <w:p>
      <w:pPr>
        <w:pStyle w:val="1033"/>
        <w:ind w:firstLine="420"/>
        <w:spacing w:before="0" w:after="0" w:line="300" w:lineRule="auto"/>
        <w:rPr>
          <w:rFonts w:hint="eastAsia" w:ascii="宋体" w:hAnsi="宋体" w:eastAsia="宋体" w:cs="宋体"/>
          <w:b w:val="0"/>
          <w:color w:val="auto"/>
          <w:sz w:val="21"/>
          <w:szCs w:val="21"/>
        </w:rPr>
      </w:pPr>
      <w:r/>
      <w:bookmarkStart w:id="65" w:name="_Toc404776717"/>
      <w:r>
        <w:rPr>
          <w:rFonts w:hint="eastAsia" w:ascii="宋体" w:hAnsi="宋体" w:eastAsia="宋体" w:cs="宋体"/>
          <w:b w:val="0"/>
          <w:color w:val="auto"/>
          <w:sz w:val="21"/>
          <w:szCs w:val="21"/>
        </w:rPr>
        <w:t xml:space="preserve">6. 安全文明施工与环境保护</w:t>
      </w:r>
      <w:bookmarkEnd w:id="65"/>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6.1安全文明施工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6.1.1 项目安全生产的达标目标及相应事项的约定：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6.1.4 关于治安保卫的特别约定：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关于编制施工场地治安管理计划的约定：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由承包人征求发包人意见后编制施工场地治安管理计划并报监理人、发包人同意后执行。其他按通用条款执行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6.1.5 文明施工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合同当事人对文明施工的要求：</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按通用条款及扬州市相关规定执行，按要求做好安全防护、严格管控施工扬尘，绿色施工、文明施工</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b/>
          <w:bCs/>
          <w:color w:val="auto"/>
          <w:szCs w:val="21"/>
          <w:u w:val="single"/>
        </w:rPr>
      </w:pPr>
      <w:r>
        <w:rPr>
          <w:rFonts w:hint="eastAsia" w:ascii="宋体" w:hAnsi="宋体" w:cs="宋体"/>
          <w:color w:val="auto"/>
          <w:szCs w:val="21"/>
        </w:rPr>
        <w:t xml:space="preserve">6.1.6 关于安全文明施工费支付比例和支付期限的约定：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发包人应在工程开工后28天内预付不低于安全生产措施费总额的50%给承包人，其余部分应按提前安排的原则进行分解，并与工程进度款同期支付。对跨年度实施的重大工程，预付的安全生产措施费总额可按年度工程进度计划分解计算。发承包双方在计算应付工程进度款时，不应扣回预付的安全生产措施费。承包人对安全生产措施费应专款专用，不得挪作他用，并应在财务账目中单独列项备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6.1.7安全施工：</w:t>
      </w:r>
      <w:r>
        <w:rPr>
          <w:rFonts w:hint="eastAsia" w:ascii="宋体" w:hAnsi="宋体" w:cs="宋体"/>
          <w:b/>
          <w:bCs/>
          <w:color w:val="auto"/>
          <w:szCs w:val="21"/>
          <w:u w:val="single"/>
        </w:rPr>
        <w:t xml:space="preserve">施工中的安全由承包人自行负责，施工中发生安全事故造成的人身伤亡、财产损失、施工造成的房屋开裂、质量安全及相关法律责任等均由承包人承担。</w:t>
      </w:r>
      <w:r/>
    </w:p>
    <w:p>
      <w:pPr>
        <w:pStyle w:val="1033"/>
        <w:ind w:firstLine="420"/>
        <w:spacing w:before="0" w:after="0" w:line="300" w:lineRule="auto"/>
        <w:rPr>
          <w:rFonts w:hint="eastAsia" w:ascii="宋体" w:hAnsi="宋体" w:eastAsia="宋体" w:cs="宋体"/>
          <w:b w:val="0"/>
          <w:color w:val="auto"/>
          <w:sz w:val="21"/>
          <w:szCs w:val="21"/>
        </w:rPr>
      </w:pPr>
      <w:r/>
      <w:bookmarkStart w:id="66" w:name="_Toc404776718"/>
      <w:r>
        <w:rPr>
          <w:rFonts w:hint="eastAsia" w:ascii="宋体" w:hAnsi="宋体" w:eastAsia="宋体" w:cs="宋体"/>
          <w:b w:val="0"/>
          <w:color w:val="auto"/>
          <w:sz w:val="21"/>
          <w:szCs w:val="21"/>
        </w:rPr>
        <w:t xml:space="preserve">7. 工期和进度</w:t>
      </w:r>
      <w:bookmarkEnd w:id="66"/>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7.1 施工组织设计</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7.1.1 合同当事人约定的施工组织设计应包括的其他内容：</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7.1.2 施工组织设计的提交和修改</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承包人提交详细施工组织设计的期限的约定：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发包人和监理人在收到详细的施工组织设计后确认或提出修改意见的期限：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7.2 施工进度计划</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7.2.2 施工进度计划的修订</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发包人和监理人在收到修订的施工进度计划后确认或提出修改意见的期限：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7.3 开工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7.3.1 开工准备</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关于承包人提交工程开工报审表的期限：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关于发包人应完成的其他开工准备工作及期限：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关于承包人应完成的其他开工准备工作及期限：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7.3.2开工通知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因发包人原因造成监理人未能在计划开工日期之日起</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90</w:t>
      </w:r>
      <w:r>
        <w:rPr>
          <w:rFonts w:hint="eastAsia" w:ascii="宋体" w:hAnsi="宋体" w:cs="宋体"/>
          <w:color w:val="auto"/>
          <w:szCs w:val="21"/>
          <w:u w:val="single"/>
        </w:rPr>
        <w:t xml:space="preserve"> </w:t>
      </w:r>
      <w:r>
        <w:rPr>
          <w:rFonts w:hint="eastAsia" w:ascii="宋体" w:hAnsi="宋体" w:cs="宋体"/>
          <w:color w:val="auto"/>
          <w:szCs w:val="21"/>
        </w:rPr>
        <w:t xml:space="preserve">天内发出开工通知的，承包人有权提出价格调整要求，或者解除合同。</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7.4 测量放线</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7.4.1发包人通过监理人向承包人提供测量基准点、基准线和水准点及其书面资料的期限：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7.5 工期延误</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7.5.1 因发包人原因导致工期延误</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（7）因发包人原因导致工期延误的其他情形：</w:t>
      </w:r>
      <w:r>
        <w:rPr>
          <w:rFonts w:hint="eastAsia" w:ascii="宋体" w:hAnsi="宋体" w:cs="宋体"/>
          <w:b/>
          <w:bCs/>
          <w:color w:val="auto"/>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 24 小时以上的。因发包人原因导致的工期延误需出具甲方认可的手续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7.5.2 因承包人原因导致工期延误</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因承包人原因造成工期延误，逾期竣工违约金的计算方法为：</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工期每延误 1 天，支付违约金10000元。因承包人原因超过进度计划 30 天以上且不能按发包人或监理人要求落实整改措施的，发包人有权终止合同，由此造成的损失由承包人承担</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因承包人原因造成工期延误，逾期竣工违约金的上限：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合同价 10%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7.6 不利物质条件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不利物质条件的其他情形和有关约定：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7.7异常恶劣的气候条件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发包人和承包人同意以下情形视为异常恶劣的气候条件：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地震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水灾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u w:val="single"/>
        </w:rPr>
        <w:t xml:space="preserve">    暴风雪、十二级以上台风等地方行政主管部门认可的严重自然灾害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7.9 提前竣工的奖励</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7.9.2提前竣工的奖励：</w:t>
      </w:r>
      <w:r>
        <w:rPr>
          <w:rFonts w:hint="eastAsia" w:ascii="宋体" w:hAnsi="宋体" w:cs="宋体"/>
          <w:color w:val="auto"/>
          <w:szCs w:val="21"/>
          <w:u w:val="single"/>
        </w:rPr>
        <w:t xml:space="preserve">      提前不奖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67" w:name="_Toc404776719"/>
      <w:r>
        <w:rPr>
          <w:rFonts w:hint="eastAsia" w:ascii="宋体" w:hAnsi="宋体" w:eastAsia="宋体" w:cs="宋体"/>
          <w:b w:val="0"/>
          <w:color w:val="auto"/>
          <w:sz w:val="21"/>
          <w:szCs w:val="21"/>
        </w:rPr>
        <w:t xml:space="preserve">8. 材料与设备</w:t>
      </w:r>
      <w:bookmarkEnd w:id="67"/>
      <w:r/>
      <w:r/>
    </w:p>
    <w:p>
      <w:pPr>
        <w:pStyle w:val="1030"/>
        <w:ind w:firstLine="420"/>
        <w:spacing w:line="300" w:lineRule="auto"/>
        <w:rPr>
          <w:rFonts w:hint="eastAsia" w:ascii="宋体" w:hAnsi="宋体" w:cs="宋体"/>
          <w:color w:val="auto"/>
          <w:szCs w:val="21"/>
          <w:u w:val="single"/>
        </w:rPr>
      </w:pPr>
      <w:r>
        <w:rPr>
          <w:rFonts w:hint="eastAsia" w:ascii="宋体" w:hAnsi="宋体" w:cs="宋体"/>
          <w:color w:val="auto"/>
          <w:szCs w:val="21"/>
        </w:rPr>
        <w:t xml:space="preserve">8.1发包人供应材料与工程设备</w:t>
      </w:r>
      <w:r>
        <w:rPr>
          <w:rFonts w:hint="eastAsia" w:ascii="宋体" w:hAnsi="宋体" w:cs="宋体"/>
          <w:color w:val="auto"/>
          <w:szCs w:val="21"/>
          <w:u w:val="single"/>
        </w:rPr>
        <w:t xml:space="preserve">       /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8.4材料与工程设备的保管与使用</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8.4.1发包人供应的材料设备的保管费用的承担：</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发包人供应材料设备的结算方法：</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b/>
          <w:bCs/>
          <w:color w:val="auto"/>
          <w:szCs w:val="21"/>
          <w:u w:val="single"/>
        </w:rPr>
      </w:pPr>
      <w:r>
        <w:rPr>
          <w:rFonts w:hint="eastAsia" w:ascii="宋体" w:hAnsi="宋体" w:cs="宋体"/>
          <w:color w:val="auto"/>
          <w:szCs w:val="21"/>
        </w:rPr>
        <w:t xml:space="preserve">8.4.2 承包人采购材料设备设施：</w:t>
      </w:r>
      <w:r>
        <w:rPr>
          <w:rFonts w:hint="eastAsia" w:ascii="宋体" w:hAnsi="宋体" w:cs="宋体"/>
          <w:b/>
          <w:bCs/>
          <w:color w:val="auto"/>
          <w:szCs w:val="21"/>
          <w:u w:val="single"/>
        </w:rPr>
        <w:t xml:space="preserve">（1）其采购、运输、验收、检验、保管等费用由承包人负责</w:t>
      </w:r>
      <w:r>
        <w:rPr>
          <w:rFonts w:hint="eastAsia" w:ascii="宋体" w:hAnsi="宋体" w:cs="宋体"/>
          <w:color w:val="auto"/>
          <w:szCs w:val="21"/>
          <w:u w:val="single"/>
        </w:rPr>
        <w:t xml:space="preserve">。</w:t>
      </w:r>
      <w:r>
        <w:rPr>
          <w:rFonts w:hint="eastAsia" w:ascii="宋体" w:hAnsi="宋体" w:cs="宋体"/>
          <w:b/>
          <w:bCs/>
          <w:color w:val="auto"/>
          <w:szCs w:val="21"/>
          <w:u w:val="single"/>
        </w:rPr>
        <w:t xml:space="preserve">（2）承包人负责采购的主要材料设备设施，应按发包人要求及设计和有关标准要求采购，并提供产品合格证明，对其质量负责；承包人采购的材料设备设施不符合设计和标准要求时，承包人</w:t>
      </w:r>
      <w:r>
        <w:rPr>
          <w:rFonts w:hint="eastAsia" w:ascii="宋体" w:hAnsi="宋体" w:cs="宋体"/>
          <w:b/>
          <w:bCs/>
          <w:color w:val="auto"/>
          <w:szCs w:val="21"/>
          <w:u w:val="single"/>
        </w:rPr>
        <w:t xml:space="preserve">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以书面的形式议定。</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8.6 样品</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8.6.1</w:t>
      </w:r>
      <w:r>
        <w:rPr>
          <w:rFonts w:hint="eastAsia" w:ascii="宋体" w:hAnsi="宋体" w:cs="宋体"/>
          <w:color w:val="auto"/>
          <w:szCs w:val="21"/>
        </w:rPr>
        <w:tab/>
      </w:r>
      <w:r>
        <w:rPr>
          <w:rFonts w:hint="eastAsia" w:ascii="宋体" w:hAnsi="宋体" w:cs="宋体"/>
          <w:color w:val="auto"/>
          <w:szCs w:val="21"/>
        </w:rPr>
        <w:t xml:space="preserve">样品的报送与封存</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需要承包人报送样品的材料或工程设备，样品的种类、名称、规格、数量要求：</w:t>
      </w:r>
      <w:r>
        <w:rPr>
          <w:rFonts w:hint="eastAsia" w:ascii="宋体" w:hAnsi="宋体" w:cs="宋体"/>
          <w:color w:val="auto"/>
          <w:szCs w:val="21"/>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cs="宋体"/>
          <w:color w:val="auto"/>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8.8 施工设备和临时设施</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8.8.1 承包人提供的施工设备和临时设施</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关于修建临时设施费用承担的约定：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承包人承担</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68" w:name="_Toc404776720"/>
      <w:r>
        <w:rPr>
          <w:rFonts w:hint="eastAsia" w:ascii="宋体" w:hAnsi="宋体" w:eastAsia="宋体" w:cs="宋体"/>
          <w:b w:val="0"/>
          <w:color w:val="auto"/>
          <w:sz w:val="21"/>
          <w:szCs w:val="21"/>
        </w:rPr>
        <w:t xml:space="preserve">9. 试验与检验</w:t>
      </w:r>
      <w:bookmarkEnd w:id="68"/>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9.1试验设备与试验人员</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9.1.2 试验设备</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施工现场需要配置的试验场所：</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承包人自备</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施工现场需要配备的试验设备：</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承包人提供</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施工现场需要具备的其他试验条件：</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9.4 现场工艺试验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现场工艺试验的有关约定：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69" w:name="_Toc404776721"/>
      <w:r>
        <w:rPr>
          <w:rFonts w:hint="eastAsia" w:ascii="宋体" w:hAnsi="宋体" w:eastAsia="宋体" w:cs="宋体"/>
          <w:b w:val="0"/>
          <w:color w:val="auto"/>
          <w:sz w:val="21"/>
          <w:szCs w:val="21"/>
        </w:rPr>
        <w:t xml:space="preserve">10. 变更</w:t>
      </w:r>
      <w:bookmarkEnd w:id="69"/>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10.1变更的范围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关于变更的范围的约定：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设计变更及发包人要求变动的内容</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10.4 变更估价</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10.4.1 变更估价原则</w:t>
      </w:r>
      <w:r/>
    </w:p>
    <w:p>
      <w:pPr>
        <w:pStyle w:val="1036"/>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关于变更估价的约定: </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一、变更工程</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工程变更引起的应予计量的工程量，应按合同约定的工程量计算规则、适用的国家及行业工程量计算标准计算。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采用单价合同的工程，因工程变更或工程量清单缺陷引起分部分项工程的清单项目变化(项目增减),或清单工程量发生变化且工程量变化不超出15%（含15%）时，发承包双方应依据《建设工程工程量清单计价标准》（GB/T 50500-2024）第7.1节、第7.2节、第7.4节规定确认的工程变更或工程量清单缺陷引起变化的工程量，按下列规定确定综合单价并计价，调整合同价格：</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①相同施工条件下实施相同项目特征的清单项目应采用相应的合同单价；</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②相同施工条件下实施类似项目特征的清单项目或类似施工条件下实施相同项目特征的清单项目，应采用类似清单项目的合同单价换算调整后的综合单价；</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③相同施工条件下实施不同项目特征的清单项目或不同施工条件下实施相同项目特征的清单项目，可依据工程实施情况，结合类似项目的合同单价计价规则、报价水平及承包人报价浮动率（承包人报价浮动率＝【1-（中标价-暂列金额-暂估价）/（最高投标限价-暂列金额-暂估价）】*100%），由承包人提出变更工程项目的单价，报发包人确认后调整；</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④不同施工条件下实施不同项目特征的清单项目，可依据工程实施情况，结合同类工程类似清单项目的综合单价及承包人报价浮动率（承包人报价浮动率＝【1-（中标价-暂列金额-暂估价）/（最高投标限价-暂列金额-暂估价）】*100%），由承包人提出变更工程项目的单价，报发包人确认后调整；</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⑤因减少或取消清单项目的工程变更显著改变了实施中的工程施工条件，可根据实施工程的具体情况、市场价格、合同单价计价规则、报价水平及承包人报价浮动率（承包人报价浮动率＝【1-（中标价-暂列金额-暂估价）/（最高投标限价-暂列金额-暂估价）】*100%），由承包人提出变更工程项目的单价，报发包人确认后调整。</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（3）采用单价合同的工程，因工程变更或工程量清单缺陷引起分部分项工程的清单工程量发生变化，且工程量变化超出15%(不含15%)时,发承包双方应按《建设工程工程量清单计价标准》（GB/T 50500-2024）第7.1节、第7.2节、第7.4节规定确认的工程变更或工程量清单缺陷引起变化的工程量，按下列规定调整合同价格：</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①如工程变更或工程量清单缺陷引起增加清单项目及相应清单项目工程量的，可依据合同专用条款第10.4.1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r/>
    </w:p>
    <w:p>
      <w:pPr>
        <w:pStyle w:val="1036"/>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由于工程变更引起的措施项目变化，应按发包人批准的承包人专为工程变更拟定的实施方案或实际发生内容，计算其因工程变更而需要增加的施工措施工程(工作)量；工程变更引起合同工期变化的，应依据发包人批准的工期延长或缩短的时间按《建设工程工程量清单计价标准》（GB/T 50500-2024）第8.9.4条的规定计算调整，作为计算变更工程价格的依据。</w:t>
      </w:r>
      <w:r/>
    </w:p>
    <w:p>
      <w:pPr>
        <w:pStyle w:val="1037"/>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（5）为完成工程变更而需增加的额外措施项目，且该费用未包括在变更工程规定计价范围的，增加的措施项目费用应按下列规定计算：</w:t>
      </w:r>
      <w:r/>
    </w:p>
    <w:p>
      <w:pPr>
        <w:pStyle w:val="1037"/>
        <w:ind w:firstLine="422"/>
        <w:jc w:val="left"/>
        <w:spacing w:line="360" w:lineRule="auto"/>
        <w:rPr>
          <w:rFonts w:hint="eastAsia" w:ascii="宋体" w:hAnsi="宋体" w:cs="宋体"/>
          <w:b/>
          <w:bCs/>
          <w:color w:val="auto"/>
          <w:szCs w:val="21"/>
          <w:u w:val="single"/>
        </w:rPr>
      </w:pPr>
      <w:r>
        <w:rPr>
          <w:rFonts w:ascii="宋体" w:hAnsi="宋体" w:cs="宋体"/>
          <w:b/>
          <w:bCs/>
          <w:color w:val="auto"/>
          <w:szCs w:val="21"/>
          <w:u w:val="single"/>
        </w:rPr>
        <w:t xml:space="preserve">①</w:t>
      </w:r>
      <w:r>
        <w:rPr>
          <w:rFonts w:hint="eastAsia" w:ascii="宋体" w:hAnsi="宋体" w:cs="宋体"/>
          <w:b/>
          <w:bCs/>
          <w:color w:val="auto"/>
          <w:szCs w:val="21"/>
          <w:u w:val="single"/>
        </w:rPr>
        <w:t xml:space="preserve">完成工程变更所需增加的(现场没有的)施工机具，应按实际发生施工机具的型号、台数及其耗用台班计量，并按合同清单中的计日工清单的相关施工机具单价进行计价。若合同清单中没有相应计日工清单，可按《建设工程工程量清单计价标准》（GB/T 50500-2024）第8.6.3条的规定计算。</w:t>
      </w:r>
      <w:r/>
    </w:p>
    <w:p>
      <w:pPr>
        <w:pStyle w:val="1037"/>
        <w:ind w:firstLine="422"/>
        <w:jc w:val="left"/>
        <w:spacing w:line="360" w:lineRule="auto"/>
        <w:rPr>
          <w:rFonts w:hint="eastAsia" w:ascii="宋体" w:hAnsi="宋体" w:cs="宋体"/>
          <w:b/>
          <w:bCs/>
          <w:color w:val="auto"/>
          <w:szCs w:val="21"/>
          <w:u w:val="single"/>
        </w:rPr>
      </w:pPr>
      <w:r>
        <w:rPr>
          <w:rFonts w:ascii="宋体" w:hAnsi="宋体" w:cs="宋体"/>
          <w:b/>
          <w:bCs/>
          <w:color w:val="auto"/>
          <w:szCs w:val="21"/>
          <w:u w:val="single"/>
        </w:rPr>
        <w:t xml:space="preserve">②</w:t>
      </w:r>
      <w:r>
        <w:rPr>
          <w:rFonts w:hint="eastAsia" w:ascii="宋体" w:hAnsi="宋体" w:cs="宋体"/>
          <w:b/>
          <w:bCs/>
          <w:color w:val="auto"/>
          <w:szCs w:val="21"/>
          <w:u w:val="single"/>
        </w:rPr>
        <w:t xml:space="preserve">完成工程变更所需增加设置的(现场没有的)临时设施，应按实际发生临时设施的类型、数量及使用时间进行计量，按发承包双方协商确定的合理市场价格进行计价。</w:t>
      </w:r>
      <w:r/>
    </w:p>
    <w:p>
      <w:pPr>
        <w:pStyle w:val="1037"/>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二、新增工程：</w:t>
      </w:r>
      <w:r/>
    </w:p>
    <w:p>
      <w:pPr>
        <w:pStyle w:val="1037"/>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r/>
    </w:p>
    <w:p>
      <w:pPr>
        <w:pStyle w:val="1037"/>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（2）新增工程的措施项目费用，应包括承包人完成新增工程所需发生的下列费用：</w:t>
      </w:r>
      <w:r/>
    </w:p>
    <w:p>
      <w:pPr>
        <w:pStyle w:val="1037"/>
        <w:ind w:firstLine="422"/>
        <w:jc w:val="left"/>
        <w:spacing w:line="360" w:lineRule="auto"/>
        <w:rPr>
          <w:rFonts w:hint="eastAsia" w:ascii="宋体" w:hAnsi="宋体" w:cs="宋体"/>
          <w:b/>
          <w:bCs/>
          <w:color w:val="auto"/>
          <w:szCs w:val="21"/>
          <w:u w:val="single"/>
        </w:rPr>
      </w:pPr>
      <w:r>
        <w:rPr>
          <w:rFonts w:ascii="宋体" w:hAnsi="宋体" w:cs="宋体"/>
          <w:b/>
          <w:bCs/>
          <w:color w:val="auto"/>
          <w:szCs w:val="21"/>
          <w:u w:val="single"/>
        </w:rPr>
        <w:t xml:space="preserve">①</w:t>
      </w:r>
      <w:r>
        <w:rPr>
          <w:rFonts w:hint="eastAsia" w:ascii="宋体" w:hAnsi="宋体" w:cs="宋体"/>
          <w:b/>
          <w:bCs/>
          <w:color w:val="auto"/>
          <w:szCs w:val="21"/>
          <w:u w:val="single"/>
        </w:rPr>
        <w:t xml:space="preserve">增加的施工机具费，包括延期使用现有相关施工机具及新增施工机具的费用；</w:t>
      </w:r>
      <w:r/>
    </w:p>
    <w:p>
      <w:pPr>
        <w:pStyle w:val="1037"/>
        <w:ind w:firstLine="422"/>
        <w:jc w:val="left"/>
        <w:spacing w:line="360" w:lineRule="auto"/>
        <w:rPr>
          <w:rFonts w:hint="eastAsia" w:ascii="宋体" w:hAnsi="宋体" w:cs="宋体"/>
          <w:b/>
          <w:bCs/>
          <w:color w:val="auto"/>
          <w:szCs w:val="21"/>
          <w:u w:val="single"/>
        </w:rPr>
      </w:pPr>
      <w:r>
        <w:rPr>
          <w:rFonts w:ascii="宋体" w:hAnsi="宋体" w:cs="宋体"/>
          <w:b/>
          <w:bCs/>
          <w:color w:val="auto"/>
          <w:szCs w:val="21"/>
          <w:u w:val="single"/>
        </w:rPr>
        <w:t xml:space="preserve">②</w:t>
      </w:r>
      <w:r>
        <w:rPr>
          <w:rFonts w:hint="eastAsia" w:ascii="宋体" w:hAnsi="宋体" w:cs="宋体"/>
          <w:b/>
          <w:bCs/>
          <w:color w:val="auto"/>
          <w:szCs w:val="21"/>
          <w:u w:val="single"/>
        </w:rPr>
        <w:t xml:space="preserve">增加的安全生产、文明施工、环境保护等措施费用；</w:t>
      </w:r>
      <w:r/>
    </w:p>
    <w:p>
      <w:pPr>
        <w:pStyle w:val="1037"/>
        <w:ind w:firstLine="422"/>
        <w:jc w:val="left"/>
        <w:spacing w:line="360" w:lineRule="auto"/>
        <w:rPr>
          <w:rFonts w:hint="eastAsia" w:ascii="宋体" w:hAnsi="宋体" w:cs="宋体"/>
          <w:b/>
          <w:bCs/>
          <w:color w:val="auto"/>
          <w:szCs w:val="21"/>
          <w:u w:val="single"/>
        </w:rPr>
      </w:pPr>
      <w:r>
        <w:rPr>
          <w:rFonts w:ascii="宋体" w:hAnsi="宋体" w:cs="宋体"/>
          <w:b/>
          <w:bCs/>
          <w:color w:val="auto"/>
          <w:szCs w:val="21"/>
          <w:u w:val="single"/>
        </w:rPr>
        <w:t xml:space="preserve">③</w:t>
      </w:r>
      <w:r>
        <w:rPr>
          <w:rFonts w:hint="eastAsia" w:ascii="宋体" w:hAnsi="宋体" w:cs="宋体"/>
          <w:b/>
          <w:bCs/>
          <w:color w:val="auto"/>
          <w:szCs w:val="21"/>
          <w:u w:val="single"/>
        </w:rPr>
        <w:t xml:space="preserve">新增工程其他必要的措施项目费用。</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10.5承包人的合理化建议</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监理人审查承包人合理化建议的期限：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发包人审批承包人合理化建议的期限：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承包人提出的合理化建议降低了合同价格或者提高了工程经济效益的奖励的方法和金额为：</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双方另行协商确定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10.7 暂估价</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暂估价材料、工程设备及专业工程的明细详见附件11：《暂估价一览表》。暂估价调整按《建设工程工程量清单计价标准》（GB/T 50500-2024）第8.4节执行。</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10.7.1 依法必须招标的暂估价项目</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对于依法必须招标的暂估价项目的确认和批准采取通用条款第</w:t>
      </w:r>
      <w:r>
        <w:rPr>
          <w:rFonts w:hint="eastAsia" w:ascii="宋体" w:hAnsi="宋体" w:cs="宋体"/>
          <w:color w:val="auto"/>
          <w:szCs w:val="21"/>
          <w:u w:val="single"/>
        </w:rPr>
        <w:t xml:space="preserve">  2  </w:t>
      </w:r>
      <w:r>
        <w:rPr>
          <w:rFonts w:hint="eastAsia" w:ascii="宋体" w:hAnsi="宋体" w:cs="宋体"/>
          <w:color w:val="auto"/>
          <w:szCs w:val="21"/>
        </w:rPr>
        <w:t xml:space="preserve">种方式确定。</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10.7.2 不属于依法必须招标的暂估价项目</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对于不属于依法必须招标的暂估价项目的确认和批准采取通用条款第</w:t>
      </w:r>
      <w:r>
        <w:rPr>
          <w:rFonts w:hint="eastAsia" w:ascii="宋体" w:hAnsi="宋体" w:cs="宋体"/>
          <w:color w:val="auto"/>
          <w:szCs w:val="21"/>
          <w:u w:val="single"/>
        </w:rPr>
        <w:t xml:space="preserve">  1  </w:t>
      </w:r>
      <w:r>
        <w:rPr>
          <w:rFonts w:hint="eastAsia" w:ascii="宋体" w:hAnsi="宋体" w:cs="宋体"/>
          <w:color w:val="auto"/>
          <w:szCs w:val="21"/>
        </w:rPr>
        <w:t xml:space="preserve"> 种方式确定。</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10.8 暂列金额</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合同当事人关于暂列金额使用的约定：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0" w:name="_Toc404776722"/>
      <w:r>
        <w:rPr>
          <w:rFonts w:hint="eastAsia" w:ascii="宋体" w:hAnsi="宋体" w:eastAsia="宋体" w:cs="宋体"/>
          <w:b w:val="0"/>
          <w:color w:val="auto"/>
          <w:sz w:val="21"/>
          <w:szCs w:val="21"/>
        </w:rPr>
        <w:t xml:space="preserve">11. 价格调整</w:t>
      </w:r>
      <w:bookmarkEnd w:id="70"/>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11.1 市场价格波动引起的调整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市场价格波动是否调整合同价格的约定：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 是</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因市场价格波动调整合同价格，采用以下第</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（3）</w:t>
      </w:r>
      <w:r>
        <w:rPr>
          <w:rFonts w:hint="eastAsia" w:ascii="宋体" w:hAnsi="宋体" w:cs="宋体"/>
          <w:color w:val="auto"/>
          <w:szCs w:val="21"/>
          <w:u w:val="single"/>
        </w:rPr>
        <w:t xml:space="preserve">   </w:t>
      </w:r>
      <w:r>
        <w:rPr>
          <w:rFonts w:hint="eastAsia" w:ascii="宋体" w:hAnsi="宋体" w:cs="宋体"/>
          <w:color w:val="auto"/>
          <w:szCs w:val="21"/>
        </w:rPr>
        <w:t xml:space="preserve">种方式对合同价格进行调整：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第1种方式：采用价格指数进行价格调整。</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关于各可调因子、定值和变值权重，以及基本价格指数及其来源的约定：</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第2种方式：采用造价信息进行价格调整。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（2）关于基准价格的约定：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%时，或材料单价跌幅以已标价工程量清单或预算书中载明材料单价为基础超过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%时，其超过部分据实调整。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%时，材料单价涨幅以已标价工程量清单或预算书中载明材料单价为基础超过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%时，其超过部分据实调整。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u w:val="single"/>
        </w:rPr>
        <w:t xml:space="preserve">  /  </w:t>
      </w:r>
      <w:r>
        <w:rPr>
          <w:rFonts w:hint="eastAsia" w:ascii="宋体" w:hAnsi="宋体" w:cs="宋体"/>
          <w:color w:val="auto"/>
          <w:szCs w:val="21"/>
        </w:rPr>
        <w:t xml:space="preserve">%时，其超过部分据实调整。</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第3种方式：其他价格调整方式：</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按苏建价[2008]67 号文执行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1" w:name="_Toc404776723"/>
      <w:r>
        <w:rPr>
          <w:rFonts w:hint="eastAsia" w:ascii="宋体" w:hAnsi="宋体" w:eastAsia="宋体" w:cs="宋体"/>
          <w:b w:val="0"/>
          <w:color w:val="auto"/>
          <w:sz w:val="21"/>
          <w:szCs w:val="21"/>
        </w:rPr>
        <w:t xml:space="preserve">12. 合同价格、计量与支付</w:t>
      </w:r>
      <w:bookmarkEnd w:id="71"/>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12.1 合同价格形式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1、单价合同。</w:t>
      </w:r>
      <w:r/>
    </w:p>
    <w:p>
      <w:pPr>
        <w:pStyle w:val="1036"/>
        <w:ind w:firstLine="420"/>
        <w:jc w:val="left"/>
        <w:spacing w:line="360" w:lineRule="auto"/>
        <w:rPr>
          <w:rFonts w:hint="eastAsia" w:ascii="宋体" w:hAnsi="宋体" w:cs="宋体"/>
          <w:b/>
          <w:bCs/>
          <w:color w:val="auto"/>
          <w:szCs w:val="21"/>
          <w:u w:val="single"/>
        </w:rPr>
      </w:pPr>
      <w:r>
        <w:rPr>
          <w:rFonts w:hint="eastAsia" w:ascii="宋体" w:hAnsi="宋体" w:cs="宋体"/>
          <w:color w:val="auto"/>
          <w:szCs w:val="21"/>
        </w:rPr>
        <w:t xml:space="preserve">综合单价包含的风险范围：</w:t>
      </w:r>
      <w:r>
        <w:rPr>
          <w:rFonts w:hint="eastAsia" w:ascii="宋体" w:hAnsi="宋体" w:cs="宋体"/>
          <w:color w:val="auto"/>
          <w:szCs w:val="21"/>
          <w:u w:val="single"/>
        </w:rPr>
        <w:t xml:space="preserve">承包人为完成工程量清单及项目特征说明的工程、国家及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r/>
    </w:p>
    <w:p>
      <w:pPr>
        <w:pStyle w:val="1036"/>
        <w:ind w:firstLine="420"/>
        <w:jc w:val="left"/>
        <w:spacing w:line="360" w:lineRule="auto"/>
        <w:rPr>
          <w:rFonts w:hint="eastAsia" w:ascii="宋体" w:hAnsi="宋体" w:cs="宋体"/>
          <w:b/>
          <w:bCs/>
          <w:color w:val="auto"/>
          <w:szCs w:val="21"/>
          <w:u w:val="single"/>
        </w:rPr>
      </w:pPr>
      <w:r>
        <w:rPr>
          <w:rFonts w:hint="eastAsia" w:ascii="宋体" w:hAnsi="宋体" w:cs="宋体"/>
          <w:color w:val="auto"/>
          <w:szCs w:val="21"/>
        </w:rPr>
        <w:t xml:space="preserve">风险费用的计算方法：</w:t>
      </w:r>
      <w:r>
        <w:rPr>
          <w:rFonts w:hint="eastAsia" w:ascii="宋体" w:hAnsi="宋体" w:cs="宋体"/>
          <w:b/>
          <w:bCs/>
          <w:color w:val="auto"/>
          <w:szCs w:val="21"/>
          <w:u w:val="single"/>
        </w:rPr>
        <w:t xml:space="preserve">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1036"/>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风险范围以外合同价格的调整方法：</w:t>
      </w:r>
      <w:r/>
    </w:p>
    <w:p>
      <w:pPr>
        <w:pStyle w:val="1036"/>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（1）主要材料、工程设备价格波动调整方法见11.1。</w:t>
      </w:r>
      <w:r/>
    </w:p>
    <w:p>
      <w:pPr>
        <w:pStyle w:val="1036"/>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（2）施工期间人工费用的调整按国家（江苏省、扬州市）颁布的政策性人工费调整文件执行，基准日为投标截止时间前28天；</w:t>
      </w:r>
      <w:r/>
    </w:p>
    <w:p>
      <w:pPr>
        <w:pStyle w:val="1036"/>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（3）合同基准日期后发生法律法规及政策性变化引起合同价款增减变化或工期延误的按照《建设工程工程量清单计价标准》（GB/T 50500-2024）第8.8节执行。</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2、总价合同。</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总价包含的风险范围：</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风险费用的计算方法：</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风险范围以外合同价格的调整方法：</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3、其他价格方式：</w:t>
      </w:r>
      <w:r>
        <w:rPr>
          <w:rFonts w:hint="eastAsia" w:ascii="宋体" w:hAnsi="宋体" w:cs="宋体"/>
          <w:color w:val="auto"/>
          <w:szCs w:val="21"/>
          <w:u w:val="single"/>
        </w:rPr>
        <w:t xml:space="preserve">        /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12.2 预付款</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12.2.1 预付款的支付</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预付款支付比例或金额：</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预付款支付期限：</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预付款扣回的方式：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12.2.2 预付款担保</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承包人提交预付款担保的期限：</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预付款担保的形式为：</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12.3 计量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12.3.1 计量原则</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工程量计算规则：</w:t>
      </w:r>
      <w:r>
        <w:rPr>
          <w:rFonts w:hint="eastAsia" w:ascii="宋体" w:hAnsi="宋体" w:cs="宋体"/>
          <w:color w:val="auto"/>
          <w:szCs w:val="21"/>
          <w:u w:val="single"/>
        </w:rPr>
        <w:t xml:space="preserve"> 工程量计算规则： 工程量计算规则：《建设工程工程量清单计价标准》（GB/T 50500-2024）及适用的国家、行业工程量计算标准，江苏省现行消耗量，补充工程量计算规则和相关法律法规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12.3.2 计量周期</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关于计量周期的约定：</w:t>
      </w:r>
      <w:r>
        <w:rPr>
          <w:rFonts w:hint="eastAsia" w:ascii="宋体" w:hAnsi="宋体" w:cs="宋体"/>
          <w:color w:val="auto"/>
          <w:szCs w:val="21"/>
          <w:u w:val="single"/>
        </w:rPr>
        <w:t xml:space="preserve"> 每月 25 日前报本月完成工程量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12.3.3 单价合同的计量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关于单价合同计量的约定：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12.3.4 总价合同的计量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关于总价合同计量的约定：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12.3.5总价合同采用支付分解表计量支付的，是否适用第12.3.4 项〔总价合同的计量〕约定进行计量：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12.3.6 其他价格形式合同的计量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其他价格形式的计量方式和程序：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12.4 工程进度款支付</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12.4.1付款周期</w:t>
      </w:r>
      <w:r/>
    </w:p>
    <w:p>
      <w:pPr>
        <w:pStyle w:val="1030"/>
        <w:ind w:firstLine="420"/>
        <w:jc w:val="left"/>
        <w:spacing w:line="300" w:lineRule="auto"/>
        <w:rPr>
          <w:rFonts w:hint="eastAsia" w:ascii="宋体" w:hAnsi="宋体" w:cs="宋体"/>
          <w:b/>
          <w:bCs/>
          <w:color w:val="auto"/>
          <w:szCs w:val="21"/>
          <w:u w:val="single"/>
        </w:rPr>
      </w:pPr>
      <w:r>
        <w:rPr>
          <w:rFonts w:hint="eastAsia" w:ascii="宋体" w:hAnsi="宋体" w:cs="宋体"/>
          <w:color w:val="auto"/>
          <w:szCs w:val="21"/>
        </w:rPr>
        <w:t xml:space="preserve">关于付款周期的约定</w:t>
      </w:r>
      <w:r>
        <w:rPr>
          <w:rFonts w:hint="eastAsia" w:ascii="宋体" w:hAnsi="宋体" w:cs="宋体"/>
          <w:b/>
          <w:bCs/>
          <w:color w:val="auto"/>
          <w:szCs w:val="21"/>
        </w:rPr>
        <w:t xml:space="preserve">：</w:t>
      </w:r>
      <w:r>
        <w:rPr>
          <w:rFonts w:hint="eastAsia" w:ascii="宋体" w:hAnsi="宋体" w:cs="宋体"/>
          <w:b/>
          <w:bCs/>
          <w:color w:val="auto"/>
          <w:szCs w:val="21"/>
          <w:u w:val="single"/>
        </w:rPr>
        <w:t xml:space="preserve">中标价即为合同价，工程竣工验收合格后付至合同价的80%[付款时均扣除暂列金、暂估价（如有）]，</w:t>
      </w:r>
      <w:r>
        <w:rPr>
          <w:rFonts w:hint="eastAsia" w:ascii="宋体" w:hAnsi="宋体" w:cs="宋体"/>
          <w:b/>
          <w:bCs/>
          <w:color w:val="auto"/>
          <w:szCs w:val="21"/>
          <w:u w:val="single"/>
          <w:lang w:val="en-US" w:eastAsia="zh-CN"/>
        </w:rPr>
        <w:t xml:space="preserve">满一年后且</w:t>
      </w:r>
      <w:r>
        <w:rPr>
          <w:rFonts w:hint="eastAsia" w:ascii="宋体" w:hAnsi="宋体" w:cs="宋体"/>
          <w:b/>
          <w:bCs/>
          <w:color w:val="auto"/>
          <w:szCs w:val="21"/>
          <w:u w:val="single"/>
        </w:rPr>
        <w:t xml:space="preserve">结算审计（终审）</w:t>
      </w:r>
      <w:r>
        <w:rPr>
          <w:rFonts w:hint="eastAsia" w:ascii="宋体" w:hAnsi="宋体" w:cs="宋体"/>
          <w:b/>
          <w:bCs/>
          <w:color w:val="auto"/>
          <w:szCs w:val="21"/>
          <w:u w:val="single"/>
          <w:lang w:val="en-US" w:eastAsia="zh-CN"/>
        </w:rPr>
        <w:t xml:space="preserve">完成</w:t>
      </w:r>
      <w:r>
        <w:rPr>
          <w:rFonts w:hint="eastAsia" w:ascii="宋体" w:hAnsi="宋体" w:cs="宋体"/>
          <w:b/>
          <w:bCs/>
          <w:color w:val="auto"/>
          <w:szCs w:val="21"/>
          <w:u w:val="single"/>
        </w:rPr>
        <w:t xml:space="preserve">后付至</w:t>
      </w:r>
      <w:r>
        <w:rPr>
          <w:rFonts w:hint="eastAsia" w:ascii="宋体" w:hAnsi="宋体" w:cs="宋体"/>
          <w:b/>
          <w:bCs/>
          <w:color w:val="auto"/>
          <w:szCs w:val="21"/>
          <w:u w:val="single"/>
        </w:rPr>
        <w:t xml:space="preserve">审定价</w:t>
      </w:r>
      <w:r>
        <w:rPr>
          <w:rFonts w:hint="eastAsia" w:ascii="宋体" w:hAnsi="宋体" w:cs="宋体"/>
          <w:b/>
          <w:bCs/>
          <w:color w:val="auto"/>
          <w:szCs w:val="21"/>
          <w:u w:val="single"/>
        </w:rPr>
        <w:t xml:space="preserve">的 97%，余款3%作为质保金，缺陷责任期满后无质量问题退还。（每次支工程款时，承包人必须提供正式专用税票）</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12.4.2 进度付款申请单的编制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关于进度付款申请单编制的约定：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12.4.3 进度付款申请单的提交</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（1）单价合同进度付款申请单提交的约定：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（2）总价合同进度付款申请单提交的约定：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（3）其他价格形式合同进度付款申请单提交的约定：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12.4.4 进度款审核和支付</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（1）监理人审查并报送发包人的期限：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发包人完成审批并签发进度款支付证书的期限：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（2）发包人支付进度款的期限：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 12.4.1 条款内容执行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12.4.6 支付分解表的编制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2、总价合同支付分解表的编制与审批：</w:t>
      </w:r>
      <w:r>
        <w:rPr>
          <w:rFonts w:hint="eastAsia" w:ascii="宋体" w:hAnsi="宋体" w:cs="宋体"/>
          <w:color w:val="auto"/>
          <w:szCs w:val="21"/>
          <w:u w:val="single"/>
        </w:rPr>
        <w:t xml:space="preserve">   / </w:t>
      </w:r>
      <w:r>
        <w:rPr>
          <w:rFonts w:hint="eastAsia" w:ascii="宋体" w:hAnsi="宋体" w:cs="宋体"/>
          <w:b/>
          <w:bCs/>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3、单价合同的总价项目支付分解表的编制与审批：</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2" w:name="_Toc404776724"/>
      <w:r>
        <w:rPr>
          <w:rFonts w:hint="eastAsia" w:ascii="宋体" w:hAnsi="宋体" w:eastAsia="宋体" w:cs="宋体"/>
          <w:b w:val="0"/>
          <w:color w:val="auto"/>
          <w:sz w:val="21"/>
          <w:szCs w:val="21"/>
        </w:rPr>
        <w:t xml:space="preserve">13. 验收和工程试车</w:t>
      </w:r>
      <w:bookmarkEnd w:id="72"/>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13.1 分部分项工程验收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13.1.2监理人不能按时进行验收时，应提前</w:t>
      </w:r>
      <w:r>
        <w:rPr>
          <w:rFonts w:hint="eastAsia" w:ascii="宋体" w:hAnsi="宋体" w:cs="宋体"/>
          <w:color w:val="auto"/>
          <w:szCs w:val="21"/>
          <w:u w:val="single"/>
        </w:rPr>
        <w:t xml:space="preserve">   24   </w:t>
      </w:r>
      <w:r>
        <w:rPr>
          <w:rFonts w:hint="eastAsia" w:ascii="宋体" w:hAnsi="宋体" w:cs="宋体"/>
          <w:color w:val="auto"/>
          <w:szCs w:val="21"/>
        </w:rPr>
        <w:t xml:space="preserve">小时提交书面延期要求。</w:t>
      </w:r>
      <w:r/>
    </w:p>
    <w:p>
      <w:pPr>
        <w:pStyle w:val="1030"/>
        <w:ind w:firstLine="420"/>
        <w:jc w:val="left"/>
        <w:spacing w:line="300" w:lineRule="auto"/>
        <w:rPr>
          <w:rFonts w:hint="eastAsia" w:ascii="宋体" w:hAnsi="宋体" w:cs="宋体"/>
          <w:b/>
          <w:color w:val="auto"/>
          <w:szCs w:val="21"/>
        </w:rPr>
      </w:pPr>
      <w:r>
        <w:rPr>
          <w:rFonts w:hint="eastAsia" w:ascii="宋体" w:hAnsi="宋体" w:cs="宋体"/>
          <w:color w:val="auto"/>
          <w:szCs w:val="21"/>
        </w:rPr>
        <w:t xml:space="preserve">关于延期最长不得超过：</w:t>
      </w:r>
      <w:r>
        <w:rPr>
          <w:rFonts w:hint="eastAsia" w:ascii="宋体" w:hAnsi="宋体" w:cs="宋体"/>
          <w:color w:val="auto"/>
          <w:szCs w:val="21"/>
          <w:u w:val="single"/>
        </w:rPr>
        <w:t xml:space="preserve">    48     </w:t>
      </w:r>
      <w:r>
        <w:rPr>
          <w:rFonts w:hint="eastAsia" w:ascii="宋体" w:hAnsi="宋体" w:cs="宋体"/>
          <w:color w:val="auto"/>
          <w:szCs w:val="21"/>
        </w:rPr>
        <w:t xml:space="preserve">小时。</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13.2 竣工验收</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13.2.2竣工验收程序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关于竣工验收程序的约定：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13.2.5移交、接收全部与部分工程</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承包人向发包人移交工程的期限：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发包人未按本合同约定接收全部或部分工程的，违约金的计算方法为：</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承包人未按时移交工程的，违约金的计算方法为：</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除承担通用条款中约定的各项费用外，每延误一天，承包人按合同总价的千分之五给予赔偿。超过 15 天，每天双倍计算赔偿金。如果超过合同工期一个月以上，发包人有权终止合同，按承包人已完合格工程量结算款的 80%与承包人进行结算。承包人除按以上约定支付违约金外，还应赔偿因其违约给发包人造成的损失。发包人有权从工程款中直接扣除违约金</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13.3 工程试车</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13.3.1 试车程序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工程试车内容：</w:t>
      </w:r>
      <w:r>
        <w:rPr>
          <w:rFonts w:hint="eastAsia" w:ascii="宋体" w:hAnsi="宋体" w:cs="宋体"/>
          <w:color w:val="auto"/>
          <w:szCs w:val="21"/>
          <w:u w:val="single"/>
        </w:rPr>
        <w:t xml:space="preserve">   按规定执行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（1）单机无负荷试车费用由</w:t>
      </w:r>
      <w:r>
        <w:rPr>
          <w:rFonts w:hint="eastAsia" w:ascii="宋体" w:hAnsi="宋体" w:cs="宋体"/>
          <w:color w:val="auto"/>
          <w:szCs w:val="21"/>
          <w:u w:val="single"/>
        </w:rPr>
        <w:t xml:space="preserve">    承包人    </w:t>
      </w:r>
      <w:r>
        <w:rPr>
          <w:rFonts w:hint="eastAsia" w:ascii="宋体" w:hAnsi="宋体" w:cs="宋体"/>
          <w:color w:val="auto"/>
          <w:szCs w:val="21"/>
        </w:rPr>
        <w:t xml:space="preserve">承担；</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（2）无负荷联动试车费用由</w:t>
      </w:r>
      <w:r>
        <w:rPr>
          <w:rFonts w:hint="eastAsia" w:ascii="宋体" w:hAnsi="宋体" w:cs="宋体"/>
          <w:color w:val="auto"/>
          <w:szCs w:val="21"/>
          <w:u w:val="single"/>
        </w:rPr>
        <w:t xml:space="preserve">    承包人    </w:t>
      </w:r>
      <w:r>
        <w:rPr>
          <w:rFonts w:hint="eastAsia" w:ascii="宋体" w:hAnsi="宋体" w:cs="宋体"/>
          <w:color w:val="auto"/>
          <w:szCs w:val="21"/>
        </w:rPr>
        <w:t xml:space="preserve">承担。</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13.3.3 投料试车</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关于投料试车相关事项的约定：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13.6 竣工退场</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13.6.1 竣工退场</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承包人完成竣工退场的期限：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 竣工验收合格后 10 日内</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3" w:name="_Toc404776725"/>
      <w:r>
        <w:rPr>
          <w:rFonts w:hint="eastAsia" w:ascii="宋体" w:hAnsi="宋体" w:eastAsia="宋体" w:cs="宋体"/>
          <w:b w:val="0"/>
          <w:color w:val="auto"/>
          <w:sz w:val="21"/>
          <w:szCs w:val="21"/>
        </w:rPr>
        <w:t xml:space="preserve">14. 竣工结算</w:t>
      </w:r>
      <w:bookmarkEnd w:id="73"/>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14.1 竣工结算申请</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承包人提交竣工结算申请单的期限：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竣工结算申请单应包括的内容：</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14.2 竣工结算审核</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发包人审批竣工付款申请单的期限：</w:t>
      </w:r>
      <w:r>
        <w:rPr>
          <w:rFonts w:hint="eastAsia" w:ascii="宋体" w:hAnsi="宋体" w:cs="宋体"/>
          <w:color w:val="auto"/>
          <w:szCs w:val="21"/>
          <w:u w:val="single"/>
        </w:rPr>
        <w:t xml:space="preserve">     90天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发包人完成竣工付款的期限：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 12.4 条款内容执行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关于竣工付款证书异议部分复核的方式和程序：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14.4 最终结清</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14.4.1 最终结清申请单</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承包人提交最终结清申请单的份数：</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承包人提交最终结算申请单的期限：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14.4.2 最终结清证书和支付</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（1）发包人完成最终结清申请单的审批并颁发最终结清证书的期限：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（2）发包人完成支付的期限：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4" w:name="_Toc404776726"/>
      <w:r>
        <w:rPr>
          <w:rFonts w:hint="eastAsia" w:ascii="宋体" w:hAnsi="宋体" w:eastAsia="宋体" w:cs="宋体"/>
          <w:b w:val="0"/>
          <w:color w:val="auto"/>
          <w:sz w:val="21"/>
          <w:szCs w:val="21"/>
        </w:rPr>
        <w:t xml:space="preserve">15. 缺陷责任期与保修</w:t>
      </w:r>
      <w:bookmarkEnd w:id="74"/>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15.2缺陷责任期</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缺陷责任期的具体期限：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自实际竣工验收合格日期起计算，24个月</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15.3 质量保证金</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关于是否扣留质量保证金的约定：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是，工程质量保修金为工程审定价总额的3%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15.3.1 承包人提供质量保证金的方式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质量保证金采用以下第</w:t>
      </w:r>
      <w:r>
        <w:rPr>
          <w:rFonts w:hint="eastAsia" w:ascii="宋体" w:hAnsi="宋体" w:cs="宋体"/>
          <w:color w:val="auto"/>
          <w:szCs w:val="21"/>
          <w:u w:val="single"/>
        </w:rPr>
        <w:t xml:space="preserve">   （2）   </w:t>
      </w:r>
      <w:r>
        <w:rPr>
          <w:rFonts w:hint="eastAsia" w:ascii="宋体" w:hAnsi="宋体" w:cs="宋体"/>
          <w:color w:val="auto"/>
          <w:szCs w:val="21"/>
        </w:rPr>
        <w:t xml:space="preserve">种方式：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（1）质量保证金保函，保证金额为：</w:t>
      </w:r>
      <w:r>
        <w:rPr>
          <w:rFonts w:hint="eastAsia" w:ascii="宋体" w:hAnsi="宋体" w:cs="宋体"/>
          <w:color w:val="auto"/>
          <w:szCs w:val="21"/>
          <w:u w:val="single"/>
        </w:rPr>
        <w:t xml:space="preserve">         /          </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3 </w:t>
      </w:r>
      <w:r>
        <w:rPr>
          <w:rFonts w:hint="eastAsia" w:ascii="宋体" w:hAnsi="宋体" w:cs="宋体"/>
          <w:color w:val="auto"/>
          <w:szCs w:val="21"/>
        </w:rPr>
        <w:t xml:space="preserve">%的工程款；</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（3）其他方式: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15.3.2 质量保证金的扣留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质量保证金的扣留采取以下第</w:t>
      </w:r>
      <w:r>
        <w:rPr>
          <w:rFonts w:hint="eastAsia" w:ascii="宋体" w:hAnsi="宋体" w:cs="宋体"/>
          <w:color w:val="auto"/>
          <w:szCs w:val="21"/>
          <w:u w:val="single"/>
        </w:rPr>
        <w:t xml:space="preserve">   2   </w:t>
      </w:r>
      <w:r>
        <w:rPr>
          <w:rFonts w:hint="eastAsia" w:ascii="宋体" w:hAnsi="宋体" w:cs="宋体"/>
          <w:color w:val="auto"/>
          <w:szCs w:val="21"/>
        </w:rPr>
        <w:t xml:space="preserve">种方式：</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（1）在支付工程进度款时逐次扣留，在此情形下，质量保证金的计算基数不包括预付款的支付、扣回以及价格调整的金额；</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（2）工程竣工结算时一次性扣留质量保证金；</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（3）其他扣留方式: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关于质量保证金的补充约定：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缺陷责任期满后，无质量问题，一次性退还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15.4保修</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15.4.1 保修责任</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工程保修期为：</w:t>
      </w:r>
      <w:r>
        <w:rPr>
          <w:rFonts w:hint="eastAsia" w:ascii="宋体" w:hAnsi="宋体" w:cs="宋体"/>
          <w:color w:val="auto"/>
          <w:szCs w:val="21"/>
          <w:u w:val="single"/>
        </w:rPr>
        <w:t xml:space="preserve">   详见附件《工程质量保修书》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15.4.3 修复通知</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承包人收到保修通知并到达工程现场的合理时间：</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5" w:name="_Toc404776727"/>
      <w:r>
        <w:rPr>
          <w:rFonts w:hint="eastAsia" w:ascii="宋体" w:hAnsi="宋体" w:eastAsia="宋体" w:cs="宋体"/>
          <w:b w:val="0"/>
          <w:color w:val="auto"/>
          <w:sz w:val="21"/>
          <w:szCs w:val="21"/>
        </w:rPr>
        <w:t xml:space="preserve">16. 违约</w:t>
      </w:r>
      <w:bookmarkEnd w:id="75"/>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16.1 发包人违约</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16.1.1发包人违约的情形</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发包人违约的其他情形：</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16.1.2 发包人违约的责任</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发包人违约责任的承担方式和计算方法：</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（1）因发包人原因未能在计划开工日期前7天内下达开工通知的违约责任：</w:t>
      </w:r>
      <w:r>
        <w:rPr>
          <w:rFonts w:hint="eastAsia" w:ascii="宋体" w:hAnsi="宋体" w:cs="宋体"/>
          <w:color w:val="auto"/>
          <w:szCs w:val="21"/>
          <w:u w:val="single"/>
        </w:rPr>
        <w:t xml:space="preserve"> 工期予以顺延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（2）因发包人原因未能按合同约定支付合同价款的违约责任：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（3）发包人违反第10.1款〔变更的范围〕第（2）项约定，自行实施被取消的工作或转由他人实施的违约责任：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u w:val="single"/>
        </w:rPr>
        <w:t xml:space="preserve">  工期顺延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（5）因发包人违反合同约定造成暂停施工的违约责任：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（6）发包人无正当理由没有在约定期限内发出复工指示，导致承包人无法复工的违约责任：</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（7）其他：</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16.1.3 因发包人违约解除合同</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承包人按16.1.1项〔发包人违约的情形〕约定暂停施工满</w:t>
      </w:r>
      <w:r>
        <w:rPr>
          <w:rFonts w:hint="eastAsia" w:ascii="宋体" w:hAnsi="宋体" w:cs="宋体"/>
          <w:color w:val="auto"/>
          <w:szCs w:val="21"/>
          <w:u w:val="single"/>
        </w:rPr>
        <w:t xml:space="preserve">  56  </w:t>
      </w:r>
      <w:r>
        <w:rPr>
          <w:rFonts w:hint="eastAsia" w:ascii="宋体" w:hAnsi="宋体" w:cs="宋体"/>
          <w:color w:val="auto"/>
          <w:szCs w:val="21"/>
        </w:rPr>
        <w:t xml:space="preserve">天后发包人仍不纠正其违约行为并致使合同目的不能实现的，承包人有权解除合同。</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16.2 承包人违约</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16.2.1 承包人违约的情形</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承包人违约的其他情形：</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16.2.2承包人违约的责任</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承包人违约责任的承担方式和计算方法：</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支付违约金，除专用条款已约定的内容，其他情形违约金的具体金额由发包人和监理人商定</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注：当承包人未按时支付农民工工资时，发包人有权从应付工程款或履约保证金中扣除，且承包人需承担由于拖欠农民工工资造成的一切损失并支付违约金。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16.2.3 因承包人违约解除合同</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关于承包人违约解除合同的特别约定：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材料、设备按承包人投标文件中的价格，与清算的工程款一并支付；其他无条件免费由发包人使用</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6" w:name="_Toc404776728"/>
      <w:r>
        <w:rPr>
          <w:rFonts w:hint="eastAsia" w:ascii="宋体" w:hAnsi="宋体" w:eastAsia="宋体" w:cs="宋体"/>
          <w:b w:val="0"/>
          <w:color w:val="auto"/>
          <w:sz w:val="21"/>
          <w:szCs w:val="21"/>
        </w:rPr>
        <w:t xml:space="preserve">17. 不可抗力</w:t>
      </w:r>
      <w:bookmarkEnd w:id="76"/>
      <w:r>
        <w:rPr>
          <w:rFonts w:hint="eastAsia" w:ascii="宋体" w:hAnsi="宋体" w:eastAsia="宋体" w:cs="宋体"/>
          <w:b w:val="0"/>
          <w:color w:val="auto"/>
          <w:sz w:val="21"/>
          <w:szCs w:val="21"/>
        </w:rPr>
        <w:t xml:space="preserve"> </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17.1 不可抗力的确认</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除通用合同条款约定的不可抗力事件之外，视为不可抗力的其他情形：</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17.4 因不可抗力解除合同</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合同解除后，发包人应在商定或确定发包人应支付款项后</w:t>
      </w:r>
      <w:r>
        <w:rPr>
          <w:rFonts w:hint="eastAsia" w:ascii="宋体" w:hAnsi="宋体" w:cs="宋体"/>
          <w:color w:val="auto"/>
          <w:szCs w:val="21"/>
          <w:u w:val="single"/>
        </w:rPr>
        <w:t xml:space="preserve">  28  </w:t>
      </w:r>
      <w:r>
        <w:rPr>
          <w:rFonts w:hint="eastAsia" w:ascii="宋体" w:hAnsi="宋体" w:cs="宋体"/>
          <w:color w:val="auto"/>
          <w:szCs w:val="21"/>
        </w:rPr>
        <w:t xml:space="preserve">天内完成款项的支付。</w:t>
      </w:r>
      <w:r/>
    </w:p>
    <w:p>
      <w:pPr>
        <w:pStyle w:val="1033"/>
        <w:ind w:firstLine="420"/>
        <w:spacing w:before="0" w:after="0" w:line="300" w:lineRule="auto"/>
        <w:rPr>
          <w:rFonts w:hint="eastAsia" w:ascii="宋体" w:hAnsi="宋体" w:eastAsia="宋体" w:cs="宋体"/>
          <w:b w:val="0"/>
          <w:color w:val="auto"/>
          <w:sz w:val="21"/>
          <w:szCs w:val="21"/>
        </w:rPr>
      </w:pPr>
      <w:r/>
      <w:bookmarkStart w:id="77" w:name="_Toc404776729"/>
      <w:r>
        <w:rPr>
          <w:rFonts w:hint="eastAsia" w:ascii="宋体" w:hAnsi="宋体" w:eastAsia="宋体" w:cs="宋体"/>
          <w:b w:val="0"/>
          <w:color w:val="auto"/>
          <w:sz w:val="21"/>
          <w:szCs w:val="21"/>
        </w:rPr>
        <w:t xml:space="preserve">18. 保险</w:t>
      </w:r>
      <w:bookmarkEnd w:id="77"/>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18.1 工程保险</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关于工程保险的特别约定：</w:t>
      </w:r>
      <w:r>
        <w:rPr>
          <w:rFonts w:hint="eastAsia" w:ascii="宋体" w:hAnsi="宋体" w:cs="宋体"/>
          <w:color w:val="auto"/>
          <w:szCs w:val="21"/>
          <w:u w:val="single"/>
        </w:rPr>
        <w:t xml:space="preserve"> 按江苏省及扬州市相关规定，应由承包人缴纳的保险必须按时依法办理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18.3 其他保险</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关于其他保险的约定：</w:t>
      </w:r>
      <w:r>
        <w:rPr>
          <w:rFonts w:hint="eastAsia" w:ascii="宋体" w:hAnsi="宋体" w:cs="宋体"/>
          <w:color w:val="auto"/>
          <w:szCs w:val="21"/>
          <w:u w:val="single"/>
        </w:rPr>
        <w:t xml:space="preserve"> 按江苏省及扬州市相关规定，应由承包人缴纳的保险必须按时依法办理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承包人是否应为其施工设备等办理财产保险：</w:t>
      </w:r>
      <w:r>
        <w:rPr>
          <w:rFonts w:hint="eastAsia" w:ascii="宋体" w:hAnsi="宋体" w:cs="宋体"/>
          <w:color w:val="auto"/>
          <w:szCs w:val="21"/>
          <w:u w:val="single"/>
        </w:rPr>
        <w:t xml:space="preserve"> 应该办理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承包人是否应为从事危险作业的职工办理意外伤害保险：</w:t>
      </w:r>
      <w:r>
        <w:rPr>
          <w:rFonts w:hint="eastAsia" w:ascii="宋体" w:hAnsi="宋体" w:cs="宋体"/>
          <w:color w:val="auto"/>
          <w:szCs w:val="21"/>
          <w:u w:val="single"/>
        </w:rPr>
        <w:t xml:space="preserve">  应该办理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18.7 通知义务</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关于变更保险合同时的通知义务的约定：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3"/>
        <w:ind w:firstLine="420"/>
        <w:spacing w:before="0" w:after="0" w:line="300" w:lineRule="auto"/>
        <w:rPr>
          <w:rFonts w:hint="eastAsia" w:ascii="宋体" w:hAnsi="宋体" w:eastAsia="宋体" w:cs="宋体"/>
          <w:b w:val="0"/>
          <w:color w:val="auto"/>
          <w:sz w:val="21"/>
          <w:szCs w:val="21"/>
        </w:rPr>
      </w:pPr>
      <w:r/>
      <w:bookmarkStart w:id="78" w:name="_Toc404776730"/>
      <w:r>
        <w:rPr>
          <w:rFonts w:hint="eastAsia" w:ascii="宋体" w:hAnsi="宋体" w:eastAsia="宋体" w:cs="宋体"/>
          <w:b w:val="0"/>
          <w:color w:val="auto"/>
          <w:sz w:val="21"/>
          <w:szCs w:val="21"/>
        </w:rPr>
        <w:t xml:space="preserve">20. 争议解决</w:t>
      </w:r>
      <w:bookmarkEnd w:id="78"/>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20.3 争议评审</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合同当事人是否同意将工程争议提交争议评审小组决定：</w:t>
      </w:r>
      <w:r>
        <w:rPr>
          <w:rFonts w:hint="eastAsia" w:ascii="宋体" w:hAnsi="宋体" w:cs="宋体"/>
          <w:color w:val="auto"/>
          <w:szCs w:val="21"/>
          <w:u w:val="single"/>
        </w:rPr>
        <w:t xml:space="preserve">  同意  </w:t>
      </w:r>
      <w:r>
        <w:rPr>
          <w:rFonts w:hint="eastAsia" w:ascii="宋体" w:hAnsi="宋体" w:cs="宋体"/>
          <w:color w:val="auto"/>
          <w:szCs w:val="21"/>
        </w:rPr>
        <w:t xml:space="preserve">。  </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20.3.1 争议评审小组的确定</w:t>
      </w:r>
      <w:r/>
    </w:p>
    <w:p>
      <w:pPr>
        <w:pStyle w:val="1030"/>
        <w:ind w:firstLine="420"/>
        <w:jc w:val="left"/>
        <w:spacing w:line="300" w:lineRule="auto"/>
        <w:rPr>
          <w:rFonts w:hint="eastAsia" w:ascii="宋体" w:hAnsi="宋体" w:cs="宋体"/>
          <w:color w:val="auto"/>
          <w:szCs w:val="21"/>
          <w:u w:val="single"/>
        </w:rPr>
      </w:pPr>
      <w:r>
        <w:rPr>
          <w:rFonts w:hint="eastAsia" w:ascii="宋体" w:hAnsi="宋体" w:cs="宋体"/>
          <w:color w:val="auto"/>
          <w:szCs w:val="21"/>
        </w:rPr>
        <w:t xml:space="preserve">争议评审小组成员的确定：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选定争议评审员的期限：</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争议评审小组成员的报酬承担方式：</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其他事项的约定：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20.3.2 争议评审小组的决定</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合同当事人关于本项的约定：</w:t>
      </w:r>
      <w:r>
        <w:rPr>
          <w:rFonts w:hint="eastAsia" w:ascii="宋体" w:hAnsi="宋体" w:cs="宋体"/>
          <w:color w:val="auto"/>
          <w:szCs w:val="21"/>
          <w:u w:val="single"/>
        </w:rPr>
        <w:t xml:space="preserve">  </w:t>
      </w:r>
      <w:r>
        <w:rPr>
          <w:rFonts w:hint="eastAsia" w:ascii="宋体" w:hAnsi="宋体" w:cs="宋体"/>
          <w:b/>
          <w:bCs/>
          <w:color w:val="auto"/>
          <w:szCs w:val="21"/>
          <w:u w:val="single"/>
        </w:rPr>
        <w:t xml:space="preserve">按通用条款执行</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20.4仲裁或诉讼</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因合同及合同有关事项发生的争议，按下列第</w:t>
      </w:r>
      <w:r>
        <w:rPr>
          <w:rFonts w:hint="eastAsia" w:ascii="宋体" w:hAnsi="宋体" w:cs="宋体"/>
          <w:color w:val="auto"/>
          <w:szCs w:val="21"/>
          <w:u w:val="single"/>
        </w:rPr>
        <w:t xml:space="preserve">   2   </w:t>
      </w:r>
      <w:r>
        <w:rPr>
          <w:rFonts w:hint="eastAsia" w:ascii="宋体" w:hAnsi="宋体" w:cs="宋体"/>
          <w:color w:val="auto"/>
          <w:szCs w:val="21"/>
        </w:rPr>
        <w:t xml:space="preserve">种方式解决：</w:t>
      </w:r>
      <w:r/>
    </w:p>
    <w:p>
      <w:pPr>
        <w:pStyle w:val="1030"/>
        <w:ind w:firstLine="420"/>
        <w:spacing w:line="300" w:lineRule="auto"/>
        <w:rPr>
          <w:rFonts w:hint="eastAsia" w:ascii="宋体" w:hAnsi="宋体" w:cs="宋体"/>
          <w:color w:val="auto"/>
          <w:szCs w:val="21"/>
        </w:rPr>
      </w:pPr>
      <w:r>
        <w:rPr>
          <w:rFonts w:hint="eastAsia" w:ascii="宋体" w:hAnsi="宋体" w:cs="宋体"/>
          <w:color w:val="auto"/>
          <w:szCs w:val="21"/>
        </w:rPr>
        <w:t xml:space="preserve">（1）向</w:t>
      </w:r>
      <w:r>
        <w:rPr>
          <w:rFonts w:hint="eastAsia" w:ascii="宋体" w:hAnsi="宋体" w:cs="宋体"/>
          <w:color w:val="auto"/>
          <w:szCs w:val="21"/>
          <w:u w:val="single"/>
        </w:rPr>
        <w:t xml:space="preserve">     扬州市    </w:t>
      </w:r>
      <w:r>
        <w:rPr>
          <w:rFonts w:hint="eastAsia" w:ascii="宋体" w:hAnsi="宋体" w:cs="宋体"/>
          <w:color w:val="auto"/>
          <w:szCs w:val="21"/>
        </w:rPr>
        <w:t xml:space="preserve">仲裁委员会申请仲裁；</w:t>
      </w:r>
      <w:r/>
    </w:p>
    <w:p>
      <w:pPr>
        <w:pStyle w:val="1030"/>
        <w:ind w:firstLine="420"/>
        <w:jc w:val="left"/>
        <w:spacing w:line="300" w:lineRule="auto"/>
        <w:rPr>
          <w:rFonts w:hint="eastAsia" w:ascii="宋体" w:hAnsi="宋体" w:cs="宋体"/>
          <w:color w:val="auto"/>
          <w:szCs w:val="21"/>
        </w:rPr>
      </w:pPr>
      <w:r>
        <w:rPr>
          <w:rFonts w:hint="eastAsia" w:ascii="宋体" w:hAnsi="宋体" w:cs="宋体"/>
          <w:color w:val="auto"/>
          <w:szCs w:val="21"/>
        </w:rPr>
        <w:t xml:space="preserve">（2）向</w:t>
      </w:r>
      <w:r>
        <w:rPr>
          <w:rFonts w:hint="eastAsia" w:ascii="宋体" w:hAnsi="宋体" w:cs="宋体"/>
          <w:color w:val="auto"/>
          <w:szCs w:val="21"/>
          <w:u w:val="single"/>
        </w:rPr>
        <w:t xml:space="preserve">   工程所在地  </w:t>
      </w:r>
      <w:r>
        <w:rPr>
          <w:rFonts w:hint="eastAsia" w:ascii="宋体" w:hAnsi="宋体" w:cs="宋体"/>
          <w:color w:val="auto"/>
          <w:szCs w:val="21"/>
        </w:rPr>
        <w:t xml:space="preserve">人民法院起诉。</w:t>
      </w:r>
      <w:r/>
    </w:p>
    <w:p>
      <w:pPr>
        <w:pStyle w:val="1030"/>
        <w:ind w:firstLine="422"/>
        <w:jc w:val="left"/>
        <w:spacing w:line="300" w:lineRule="auto"/>
        <w:rPr>
          <w:rFonts w:hint="eastAsia" w:ascii="宋体" w:hAnsi="宋体" w:cs="宋体"/>
          <w:color w:val="auto"/>
          <w:szCs w:val="21"/>
        </w:rPr>
      </w:pPr>
      <w:r>
        <w:rPr>
          <w:rFonts w:hint="eastAsia" w:ascii="宋体" w:hAnsi="宋体" w:cs="宋体"/>
          <w:b/>
          <w:bCs/>
          <w:color w:val="auto"/>
          <w:szCs w:val="21"/>
        </w:rPr>
        <w:t xml:space="preserve">补充条款：</w:t>
      </w:r>
      <w:r>
        <w:rPr>
          <w:rFonts w:hint="eastAsia" w:ascii="宋体" w:hAnsi="宋体" w:cs="宋体"/>
          <w:color w:val="auto"/>
          <w:szCs w:val="21"/>
        </w:rPr>
        <w:t xml:space="preserve"> </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1、样品的报送与封存</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（2）承包人采购的材料设备与设计标准不符时，承包人应按监理工程师要求的时间运出施工场地，重新采购符合要求的产品，承担由此产生的费用， 由此延误的工期不予顺延。</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（3）承包人采购的全部材料设备在使用前，承包人应当按监理工程师和甲方要求进行检验或试验，不合格的不得使用。</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（6）主要材料设备进场时要有质保书或出厂合格证，并已进行有关必要的检验或试验；主要材料设备进场后须通知发包人及监理工程师验收并经书面确认后方可使用。</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由承包人无条件退货，如因使用不符合国家标准及各项指标的材料，以及业主未认可的材料， 由此引起的相关费用由承包人承担，结算时一律不作调整。</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2、安全文明施工</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（2）承包人应充分关注和保障所有在现场工作的人员的安全，采取有效措施，使现场和本合同工程的实施保持有条不紊， 以免使上述人员的安全受到威胁。</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（4）承包人应对现场作业、施工方法及所施工工程的完备性、稳定性和安全性承担全部责任，并负责承担对工程的稳定、完整、安全、可靠及有效运行所必需的全部工作及相关费用。</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（5）承包人未能对上述事项采取各种必要的措施而导致或发生与此有关的人身伤亡、罚款、索赔、损失补偿、指控及其他一切责任应由承包人负责。</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（6）非发包人原因造成的一切安全事故，承包人需承担全部责任及由此引起的一切费用，发包人不承担任何责任。</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由承包人承担返工费用，工期不予顺延。返工后仍不能达到的，承包人承担违约责任。</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4、文明施工</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(1)保持现场整洁：在施工期间，承包人应随时保持现场整洁，施工装备和材料、设备应妥善存放和贮存，废料、垃圾和不再需要的临时设施应从现场清除、拆除并运走。</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(2)竣工时的现场清理：在签发交接证书时，承包人应从与交接证书相关的现场清除并运出承包人装备、剩余材料、垃圾和各种临时设施，并保持整个现场及工程整洁，达到监理工程师满意的使用状态。</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(3)竣工后现场未清理的处理：如果承包人未在发包人或监理工程师允许的合理时间内未把所有的承包人装备、剩余材料、垃圾及各种临时设施运走，则发包人可以：</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(a)委托他人将承包人装备、剩余材料及承包人的其他财产觅地存放；</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(b)委托他人清除并运走垃圾、废料。</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因上述工作而发生的费用应由承包人承担，发包人可从应付承包人的任何款项内扣除。</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5、施工质量要求：合格。</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所有材料进场前，规格、型号、样式等均需获得发包人认可，并出具相关书面认可意见单后方可施工，否则结算时按实结算。</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6、所有材料、设备定货前需经发包人认可。</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7、因承包人违反本合同约定而发生仲裁的，发包人因此所产生的包括但不限于仲裁费、律师费等均由承包人承担。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8、投标人自行考虑为完成本工程计划施工工期所发生的施工赶工措施，发包人不再额外增加此类费用。</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10、关于结算</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结算审计过程中，审计单位认为经发包人确认的变更、计日工、索赔、暂估价或认价资料存在计算错误、重复、遗漏或明显不符合合同及《建设工程工程量清单计价标准》（GB/T 50500-2024）的，应提出书面核对意见，由发承包双方按合同约定和标准第10.3节复核确认；已由双方签字盖章确认的竣工结算，不再重复核对。</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（1）如果迟于合同工期竣工，每延期一天按照 10000 元处罚，延期天数按照验收报告日期和开工报告日期计算。</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（2）施工标段按照招标时场地现状移交承包人，标段场内道路、临时水电线路由承包人自身解决，发包人不进行任何费用支付。</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（3）发包人按照市场行情进行直接定价的暂定材料或变更增加的材料不让利，直接按定价结算。</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（4）本工程发包人如需采用二审对工程造价进行审计，以二审结果作为最终审定造价。</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11、为明确责任，避免乙方采购甲方推荐品牌（厂家）的材料设备在实际操作过程中产生扯皮现象，补充以下条款：</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（1）属甲方推荐品牌（厂家）乙方采购的材料，由乙方签定供货合同。</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（2）乙方与材料设备供应商在买卖</w:t>
      </w:r>
      <w:r>
        <w:rPr>
          <w:color w:val="auto"/>
        </w:rPr>
        <w:fldChar w:fldCharType="begin"/>
      </w:r>
      <w:r>
        <w:rPr>
          <w:color w:val="auto"/>
        </w:rPr>
        <w:instrText xml:space="preserve"> HYPERLINK "https://baike.so.com/doc/6342112-6555730.html" \t "https://baike.so.com/doc/_blank" </w:instrText>
      </w:r>
      <w:r>
        <w:rPr>
          <w:color w:val="auto"/>
        </w:rPr>
        <w:fldChar w:fldCharType="separate"/>
      </w:r>
      <w:r>
        <w:rPr>
          <w:rFonts w:hint="eastAsia" w:ascii="宋体" w:hAnsi="宋体" w:cs="宋体"/>
          <w:b/>
          <w:bCs/>
          <w:color w:val="auto"/>
          <w:szCs w:val="21"/>
          <w:u w:val="single"/>
        </w:rPr>
        <w:t xml:space="preserve">交往</w:t>
      </w:r>
      <w:r>
        <w:rPr>
          <w:rFonts w:hint="eastAsia" w:ascii="宋体" w:hAnsi="宋体" w:cs="宋体"/>
          <w:b/>
          <w:bCs/>
          <w:color w:val="auto"/>
          <w:szCs w:val="21"/>
          <w:u w:val="single"/>
        </w:rPr>
        <w:fldChar w:fldCharType="end"/>
      </w:r>
      <w:r>
        <w:rPr>
          <w:rFonts w:hint="eastAsia" w:ascii="宋体" w:hAnsi="宋体" w:cs="宋体"/>
          <w:b/>
          <w:bCs/>
          <w:color w:val="auto"/>
          <w:szCs w:val="21"/>
          <w:u w:val="single"/>
        </w:rPr>
        <w:t xml:space="preserve">中，因货款不清产生的矛盾与甲方无关。影响供货拖延工程进度由乙方负责。</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（4）乙方要提前通知甲方材料设备到货</w:t>
      </w:r>
      <w:r>
        <w:rPr>
          <w:color w:val="auto"/>
        </w:rPr>
        <w:fldChar w:fldCharType="begin"/>
      </w:r>
      <w:r>
        <w:rPr>
          <w:color w:val="auto"/>
        </w:rPr>
        <w:instrText xml:space="preserve"> HYPERLINK "https://baike.so.com/doc/4366515-4572266.html" \t "https://baike.so.com/doc/_blank" </w:instrText>
      </w:r>
      <w:r>
        <w:rPr>
          <w:color w:val="auto"/>
        </w:rPr>
        <w:fldChar w:fldCharType="separate"/>
      </w:r>
      <w:r>
        <w:rPr>
          <w:rFonts w:hint="eastAsia" w:ascii="宋体" w:hAnsi="宋体" w:cs="宋体"/>
          <w:b/>
          <w:bCs/>
          <w:color w:val="auto"/>
          <w:szCs w:val="21"/>
          <w:u w:val="single"/>
        </w:rPr>
        <w:t xml:space="preserve">时间</w:t>
      </w:r>
      <w:r>
        <w:rPr>
          <w:rFonts w:hint="eastAsia" w:ascii="宋体" w:hAnsi="宋体" w:cs="宋体"/>
          <w:b/>
          <w:bCs/>
          <w:color w:val="auto"/>
          <w:szCs w:val="21"/>
          <w:u w:val="single"/>
        </w:rPr>
        <w:fldChar w:fldCharType="end"/>
      </w:r>
      <w:r>
        <w:rPr>
          <w:rFonts w:hint="eastAsia" w:ascii="宋体" w:hAnsi="宋体" w:cs="宋体"/>
          <w:b/>
          <w:bCs/>
          <w:color w:val="auto"/>
          <w:szCs w:val="21"/>
          <w:u w:val="single"/>
        </w:rPr>
        <w:t xml:space="preserve">和地点，以便甲方、监理跟踪检验，必要时甲方、监理将抽样检验，乙方要给予配合。</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（5）凡发生材料设备货源与甲方推荐品牌（厂家）或乙方投标时明确所选品牌（厂家）不符，或材料</w:t>
      </w:r>
      <w:r>
        <w:rPr>
          <w:color w:val="auto"/>
        </w:rPr>
        <w:fldChar w:fldCharType="begin"/>
      </w:r>
      <w:r>
        <w:rPr>
          <w:color w:val="auto"/>
        </w:rPr>
        <w:instrText xml:space="preserve"> HYPERLINK "https://baike.so.com/doc/3706577-3895117.html" \t "https://baike.so.com/doc/_blank" </w:instrText>
      </w:r>
      <w:r>
        <w:rPr>
          <w:color w:val="auto"/>
        </w:rPr>
        <w:fldChar w:fldCharType="separate"/>
      </w:r>
      <w:r>
        <w:rPr>
          <w:rFonts w:hint="eastAsia" w:ascii="宋体" w:hAnsi="宋体" w:cs="宋体"/>
          <w:b/>
          <w:bCs/>
          <w:color w:val="auto"/>
          <w:szCs w:val="21"/>
          <w:u w:val="single"/>
        </w:rPr>
        <w:t xml:space="preserve">发票</w:t>
      </w:r>
      <w:r>
        <w:rPr>
          <w:rFonts w:hint="eastAsia" w:ascii="宋体" w:hAnsi="宋体" w:cs="宋体"/>
          <w:b/>
          <w:bCs/>
          <w:color w:val="auto"/>
          <w:szCs w:val="21"/>
          <w:u w:val="single"/>
        </w:rPr>
        <w:fldChar w:fldCharType="end"/>
      </w:r>
      <w:r>
        <w:rPr>
          <w:rFonts w:hint="eastAsia" w:ascii="宋体" w:hAnsi="宋体" w:cs="宋体"/>
          <w:b/>
          <w:bCs/>
          <w:color w:val="auto"/>
          <w:szCs w:val="21"/>
          <w:u w:val="single"/>
        </w:rPr>
        <w:t xml:space="preserve">、质保书、批号与材料不符，或规格、型号、质量与招标文件及设计图纸要求不符，甲方、监理有权通知乙方停止使用，清退出场，影响工程进度由乙方负责。</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（6）乙方按照见证取样制度将抽检的材料送至甲方委托的检测机构进行检测，检测费由甲方承担，若抽检不合格由乙方承担。</w:t>
      </w:r>
      <w:r/>
    </w:p>
    <w:p>
      <w:pPr>
        <w:pStyle w:val="1030"/>
        <w:ind w:firstLine="422"/>
        <w:jc w:val="left"/>
        <w:spacing w:line="36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（7）凡乙方所购甲方推荐品牌（厂家）材料设备必须将供货合同及所有供货增值发票的复印件交给甲方以便验收核实。</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12、关于违约</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承包人违约的情形：</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（1）承包人违反合同约定进行转包或违法分包的；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（2）承包人违反合同约定采购和使用不合格的材料和工程设备的；</w:t>
      </w:r>
      <w:r/>
    </w:p>
    <w:p>
      <w:pPr>
        <w:pStyle w:val="1030"/>
        <w:ind w:firstLine="422"/>
        <w:jc w:val="left"/>
        <w:spacing w:line="300" w:lineRule="auto"/>
        <w:rPr>
          <w:rFonts w:hint="eastAsia" w:ascii="宋体" w:hAnsi="宋体" w:cs="宋体"/>
          <w:b/>
          <w:bCs/>
          <w:color w:val="auto"/>
          <w:szCs w:val="21"/>
          <w:u w:val="single"/>
        </w:rPr>
      </w:pPr>
      <w:r/>
      <w:bookmarkStart w:id="79" w:name="bookmark124"/>
      <w:r/>
      <w:bookmarkEnd w:id="79"/>
      <w:r>
        <w:rPr>
          <w:rFonts w:hint="eastAsia" w:ascii="宋体" w:hAnsi="宋体" w:cs="宋体"/>
          <w:b/>
          <w:bCs/>
          <w:color w:val="auto"/>
          <w:szCs w:val="21"/>
          <w:u w:val="single"/>
        </w:rPr>
        <w:t xml:space="preserve">（3）因承包人原因导致工程质量不符合合同要求的；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（4）承包人未经批准，私自将已按照合同约定进入施工现场的材料或设备撤离施工现场的；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（5）承包人未能按施工进度计划及时完成合同约定的工作，造成工期延误的；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（6）未经发包人批准，承包人在施工期间更换投标文件明确的拟派本工程的项目负责人、技术负责人等项目关键岗位管理人员的；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（7）因承包人原因造成工程安全生产或质量事故的；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（8）承包人未应按时发放农民工工资的；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（9）承包人在缺陷责任期及保修期内，未能在合理期限对工程缺陷进行修复，或拒绝按发包人要求进行修复的；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（10）承包人明确表示或者以其行为表明不履行合同主要义务的；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（11）承包人未能按照合同约定履行其他义务的。</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承包人违约的其他情形：</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（1）承包人主要材料设备的品种、规格、型号、质量等级不能通过工程师认可，工程师有权要求承包人退货并重新采购，所造成的工期延误等损失由承包人承担</w:t>
      </w:r>
      <w:r>
        <w:rPr>
          <w:rFonts w:hint="eastAsia" w:ascii="宋体" w:hAnsi="宋体" w:cs="宋体"/>
          <w:b/>
          <w:bCs/>
          <w:color w:val="auto"/>
          <w:szCs w:val="21"/>
          <w:u w:val="single"/>
        </w:rPr>
        <w:t xml:space="preserve">。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（4）监理单位发出的监理通知单、联系单及发包人发出的工作通知单联系单，承包人不得拒签，否则每次向发包人支付 500 元的违约金。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（5）监理单位发出的监理通知单及发包人发出的工作通知单必须限期回复，如不在规定时间内回复，扣款 500 元/次。</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（9）承包人违反安全文明施工管理规定的, 承包人应向发包人支付人民币2 000-10000 元/条（或每次、每项）的违约金。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（11）如出现上述违约行为，发包人在当期工程款项中扣除相应违约金。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（12）承包人派驻现场的项目经理以及主要施工技术人员与合同文件不一致或者少于投标文件承诺人数的，发包人要求承包人限期整改到位，若承包人拒不整改，发包人有权没收履约保证金。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（13）双方约定的违约责任，执行本合同约定、招标文件和通用条</w:t>
      </w:r>
      <w:r>
        <w:rPr>
          <w:rFonts w:hint="eastAsia" w:ascii="宋体" w:hAnsi="宋体" w:cs="宋体"/>
          <w:b/>
          <w:bCs/>
          <w:color w:val="auto"/>
          <w:szCs w:val="21"/>
          <w:u w:val="single"/>
        </w:rPr>
        <w:t xml:space="preserve">款。承包人违约责任的承担方式和计算方法：（a）承包人如违法违规将部分或全部承包内容分包或转包的，发包人有权单方面解除合同，并对承包人实际已完工工程量且经监理方、发包人最终核定的工程价款的80％进行结算。（b）承包人未能按施工进度计划及时完成合同约定的工作，造成工期延误的，每拖延 1 天按 10000 元处罚，超过 30 天，发包人有权解除合同。逾期竣工违约金的上限：合同价的 10%。（c）承包人未按时支付农民工工资时，发包人有权从应付工程款中扣除，且承包人需承担由于拖欠农民工工资造成的一切损失并支付违约金。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13、合同当事人对文明施工的要求：</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（1）本工程必须达到安全文明工地的相关要求。发包人将在施工管理过程中组织对现场安全文明评分，评分细则与相关费用挂钩，不符合规定的将采取经济处罚；</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3）发包人将在施工管理过程中组织对现场安全文明考核评分，评分细则与相关费用挂钩，不符合规定或投入不足的，发包人有权扣除相关部分安全文明设施费并采取经济处罚（赔偿金额由发包人、监理、跟踪审计等相关单位共同确认，并在工程款中扣除），同时承包人必须按发包人要求及安全文明工地相关规定限期整改达到文明工地标准；</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（4）承包人必须做到随时将现场垃圾清理出场，政府有关部门收取的生活垃圾处理费由承包人承担，相关费用在投标时综合考虑；</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（5）承包人应采取控制措施使施工现场达到区环保和政府其它部门对建筑工地的要求，避免伤害或妨碍公众及周围环境，如因妨碍或伤害造成的行政处罚等其它赔偿均由承包人承担。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14、承包人项目负责人及现场人员等应严格遵守出勤率，如有违反，招标人一律按合同条款规定进行处罚。</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15、清单描述不明确的，以施工图设计文件和相关施工验收规范、图集为准；清单与图纸技术标准不一致的， 以较优的技术标准为准；并及时与建设方联系。</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16、</w:t>
      </w:r>
      <w:r>
        <w:rPr>
          <w:rFonts w:hint="eastAsia" w:ascii="宋体" w:hAnsi="宋体" w:eastAsia="宋体" w:cs="宋体"/>
          <w:b/>
          <w:bCs/>
          <w:color w:val="auto"/>
          <w:szCs w:val="21"/>
          <w:highlight w:val="none"/>
          <w:u w:val="single"/>
          <w:lang w:val="en-US" w:eastAsia="zh-CN"/>
        </w:rPr>
        <w:t xml:space="preserve">涂料推荐品牌：</w:t>
      </w:r>
      <w:r>
        <w:rPr>
          <w:rFonts w:hint="eastAsia" w:cs="宋体"/>
          <w:b/>
          <w:bCs/>
          <w:color w:val="auto"/>
          <w:szCs w:val="21"/>
          <w:highlight w:val="none"/>
          <w:u w:val="single"/>
          <w:lang w:val="en-US" w:eastAsia="zh-CN"/>
        </w:rPr>
        <w:t xml:space="preserve">立邦、三棵树、嘉宝莉、多乐士、华润漆、美涂士</w:t>
      </w:r>
      <w:r>
        <w:rPr>
          <w:rFonts w:hint="eastAsia" w:ascii="宋体" w:hAnsi="宋体" w:eastAsia="宋体" w:cs="宋体"/>
          <w:b/>
          <w:bCs/>
          <w:color w:val="auto"/>
          <w:szCs w:val="21"/>
          <w:highlight w:val="none"/>
          <w:u w:val="single"/>
          <w:lang w:val="en-US" w:eastAsia="zh-CN"/>
        </w:rPr>
        <w:t xml:space="preserve">。供应商可在推荐的参考品牌中选择任一品牌，也可以选择不低于推荐品牌档次的其他品牌。供应商选择不低于推荐品牌档次的其他品牌的，在征得采购人和监理书面同意后，方可购买，否则在工程施工中不予认可，费用不予结算。</w:t>
      </w:r>
      <w:r>
        <w:rPr>
          <w:rFonts w:hint="eastAsia" w:ascii="宋体" w:hAnsi="宋体" w:cs="宋体"/>
          <w:b/>
          <w:bCs/>
          <w:color w:val="auto"/>
          <w:szCs w:val="21"/>
          <w:u w:val="single"/>
        </w:rPr>
      </w:r>
      <w:r/>
    </w:p>
    <w:p>
      <w:pPr>
        <w:pStyle w:val="795"/>
        <w:ind w:firstLine="420"/>
        <w:rPr>
          <w:rFonts w:hint="default"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lang w:val="en-US" w:eastAsia="zh-CN"/>
        </w:rPr>
        <w:t xml:space="preserve">17、外墙涂料颜色暂按效果图中颜色，最终在中标后由采购人确定，未经采购人书面确认擅自施工产生的色差、返工、材料损耗等全部费用由供应商自行承担。</w:t>
      </w:r>
      <w:r/>
    </w:p>
    <w:p>
      <w:pPr>
        <w:pStyle w:val="1030"/>
        <w:ind w:firstLine="422"/>
        <w:jc w:val="left"/>
        <w:spacing w:line="300" w:lineRule="auto"/>
        <w:rPr>
          <w:rFonts w:hint="eastAsia" w:ascii="宋体" w:hAnsi="宋体" w:cs="宋体"/>
          <w:b/>
          <w:bCs/>
          <w:color w:val="auto"/>
          <w:szCs w:val="21"/>
          <w:u w:val="single"/>
        </w:rPr>
      </w:pPr>
      <w:r>
        <w:rPr>
          <w:rFonts w:hint="eastAsia" w:ascii="宋体" w:hAnsi="宋体" w:cs="宋体"/>
          <w:b/>
          <w:bCs/>
          <w:color w:val="auto"/>
          <w:szCs w:val="21"/>
          <w:u w:val="single"/>
        </w:rPr>
        <w:t xml:space="preserve">1</w:t>
      </w:r>
      <w:r>
        <w:rPr>
          <w:rFonts w:hint="eastAsia" w:ascii="宋体" w:hAnsi="宋体" w:cs="宋体"/>
          <w:b/>
          <w:bCs/>
          <w:color w:val="auto"/>
          <w:szCs w:val="21"/>
          <w:u w:val="single"/>
          <w:lang w:val="en-US" w:eastAsia="zh-CN"/>
        </w:rPr>
        <w:t xml:space="preserve">8</w:t>
      </w:r>
      <w:r>
        <w:rPr>
          <w:rFonts w:hint="eastAsia" w:ascii="宋体" w:hAnsi="宋体" w:cs="宋体"/>
          <w:b/>
          <w:bCs/>
          <w:color w:val="auto"/>
          <w:szCs w:val="21"/>
          <w:u w:val="single"/>
        </w:rPr>
        <w:t xml:space="preserve">、本合同中“专用合同条款 ”与“补充条款 ”内容不一致、有矛盾处的，以“补充条款 ”为准。</w:t>
      </w:r>
      <w:r/>
    </w:p>
    <w:p>
      <w:pPr>
        <w:pStyle w:val="1010"/>
        <w:jc w:val="both"/>
        <w:spacing w:before="156" w:after="156" w:line="440" w:lineRule="exact"/>
        <w:rPr>
          <w:rFonts w:hint="default" w:ascii="宋体" w:hAnsi="宋体" w:eastAsia="宋体"/>
          <w:color w:val="auto"/>
          <w:sz w:val="21"/>
          <w:szCs w:val="21"/>
          <w:lang w:val="en-US" w:eastAsia="zh-CN"/>
        </w:rPr>
      </w:pPr>
      <w:r>
        <w:rPr>
          <w:rFonts w:hint="eastAsia" w:ascii="宋体" w:hAnsi="宋体"/>
          <w:color w:val="auto"/>
          <w:sz w:val="28"/>
          <w:szCs w:val="28"/>
          <w:lang w:val="en-US" w:eastAsia="zh-CN"/>
        </w:rPr>
        <w:br w:type="page" w:clear="all"/>
      </w:r>
      <w:r>
        <w:rPr>
          <w:rFonts w:hint="eastAsia" w:ascii="宋体" w:hAnsi="宋体"/>
          <w:color w:val="auto"/>
          <w:sz w:val="21"/>
          <w:szCs w:val="21"/>
          <w:lang w:val="en-US" w:eastAsia="zh-CN"/>
        </w:rPr>
        <w:t xml:space="preserve">附件1：</w:t>
      </w:r>
      <w:r/>
    </w:p>
    <w:p>
      <w:pPr>
        <w:pStyle w:val="1010"/>
        <w:jc w:val="center"/>
        <w:spacing w:before="156" w:after="156" w:line="440" w:lineRule="exact"/>
        <w:rPr>
          <w:rFonts w:ascii="宋体" w:hAnsi="宋体"/>
          <w:color w:val="auto"/>
          <w:sz w:val="21"/>
          <w:szCs w:val="21"/>
        </w:rPr>
      </w:pPr>
      <w:r>
        <w:rPr>
          <w:rFonts w:ascii="宋体" w:hAnsi="宋体"/>
          <w:color w:val="auto"/>
          <w:sz w:val="21"/>
          <w:szCs w:val="21"/>
        </w:rPr>
        <w:t xml:space="preserve">工程质量保修书</w:t>
      </w:r>
      <w:r/>
    </w:p>
    <w:p>
      <w:pPr>
        <w:pStyle w:val="997"/>
        <w:ind w:left="0" w:right="0"/>
        <w:spacing w:before="0" w:after="0"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发包人(全称)：</w:t>
      </w:r>
      <w:r>
        <w:rPr>
          <w:rFonts w:hint="eastAsia" w:ascii="宋体" w:hAnsi="宋体"/>
          <w:color w:val="auto"/>
          <w:sz w:val="21"/>
          <w:szCs w:val="21"/>
          <w:u w:val="single"/>
        </w:rPr>
        <w:t xml:space="preserve"> </w:t>
      </w:r>
      <w:r>
        <w:rPr>
          <w:rFonts w:hint="eastAsia" w:ascii="宋体" w:hAnsi="宋体"/>
          <w:color w:val="auto"/>
          <w:sz w:val="21"/>
          <w:szCs w:val="21"/>
          <w:u w:val="single"/>
          <w:lang w:eastAsia="zh-CN"/>
        </w:rPr>
        <w:t xml:space="preserve">扬州市江都区职业教育集团</w:t>
      </w:r>
      <w:r>
        <w:rPr>
          <w:rFonts w:hint="eastAsia" w:ascii="宋体" w:hAnsi="宋体"/>
          <w:color w:val="auto"/>
          <w:sz w:val="21"/>
          <w:szCs w:val="21"/>
          <w:u w:val="single"/>
          <w:lang w:val="en-US" w:eastAsia="zh-CN"/>
        </w:rPr>
        <w:t xml:space="preserve"> </w:t>
      </w:r>
      <w:r/>
    </w:p>
    <w:p>
      <w:pPr>
        <w:pStyle w:val="997"/>
        <w:ind w:left="0" w:right="0"/>
        <w:spacing w:before="0" w:after="0" w:line="360" w:lineRule="auto"/>
        <w:rPr>
          <w:rFonts w:ascii="宋体" w:hAnsi="宋体"/>
          <w:color w:val="auto"/>
          <w:sz w:val="21"/>
          <w:szCs w:val="21"/>
        </w:rPr>
      </w:pPr>
      <w:r>
        <w:rPr>
          <w:rFonts w:hint="eastAsia" w:ascii="宋体" w:hAnsi="宋体"/>
          <w:color w:val="auto"/>
          <w:sz w:val="21"/>
          <w:szCs w:val="21"/>
        </w:rPr>
        <w:t xml:space="preserve">承包人(全称)：</w:t>
      </w:r>
      <w:r>
        <w:rPr>
          <w:rFonts w:hint="eastAsia"/>
          <w:color w:val="auto"/>
          <w:sz w:val="21"/>
          <w:szCs w:val="21"/>
          <w:u w:val="single"/>
        </w:rPr>
        <w:t xml:space="preserve">                     </w:t>
      </w:r>
      <w:r>
        <w:rPr>
          <w:rFonts w:hint="eastAsia"/>
          <w:color w:val="auto"/>
          <w:sz w:val="21"/>
          <w:szCs w:val="21"/>
          <w:u w:val="single"/>
          <w:lang w:val="en-US" w:eastAsia="zh-CN"/>
        </w:rPr>
        <w:t xml:space="preserve">  </w:t>
      </w:r>
      <w:r>
        <w:rPr>
          <w:rFonts w:hint="eastAsia"/>
          <w:color w:val="auto"/>
          <w:sz w:val="21"/>
          <w:szCs w:val="21"/>
          <w:u w:val="single"/>
        </w:rPr>
        <w:t xml:space="preserve">   </w:t>
      </w:r>
      <w:r/>
    </w:p>
    <w:p>
      <w:pPr>
        <w:pStyle w:val="1029"/>
        <w:ind w:firstLine="484"/>
        <w:spacing w:before="0" w:beforeAutospacing="0" w:after="0" w:afterAutospacing="0" w:line="360" w:lineRule="auto"/>
        <w:rPr>
          <w:color w:val="auto"/>
          <w:sz w:val="21"/>
          <w:szCs w:val="21"/>
        </w:rPr>
      </w:pPr>
      <w:r>
        <w:rPr>
          <w:rFonts w:hint="eastAsia"/>
          <w:color w:val="auto"/>
          <w:sz w:val="21"/>
          <w:szCs w:val="21"/>
        </w:rPr>
        <w:t xml:space="preserve">发包人、承包人根据《中华人民共和国建筑法》、《建设工程质量管理条例》和《房屋建筑工程质量保修办法》，经协商一致，对</w:t>
      </w:r>
      <w:r>
        <w:rPr>
          <w:rFonts w:hint="eastAsia"/>
          <w:color w:val="auto"/>
          <w:sz w:val="21"/>
          <w:szCs w:val="21"/>
          <w:u w:val="single"/>
          <w:lang w:eastAsia="zh-CN"/>
        </w:rPr>
        <w:t xml:space="preserve">扬州市江都区职业教育集团教学楼、实训楼等安全隐患消除工程</w:t>
      </w:r>
      <w:r>
        <w:rPr>
          <w:color w:val="auto"/>
          <w:sz w:val="21"/>
          <w:szCs w:val="21"/>
          <w:u w:val="single"/>
        </w:rPr>
        <w:t xml:space="preserve"> </w:t>
      </w:r>
      <w:r>
        <w:rPr>
          <w:rFonts w:hint="eastAsia"/>
          <w:color w:val="auto"/>
          <w:sz w:val="21"/>
          <w:szCs w:val="21"/>
        </w:rPr>
        <w:t xml:space="preserve">签订工程质量保修书。</w:t>
      </w:r>
      <w:r/>
    </w:p>
    <w:p>
      <w:pPr>
        <w:pStyle w:val="1015"/>
        <w:spacing w:line="360" w:lineRule="auto"/>
        <w:rPr>
          <w:rFonts w:ascii="宋体" w:hAnsi="宋体"/>
          <w:color w:val="auto"/>
          <w:sz w:val="21"/>
          <w:szCs w:val="21"/>
        </w:rPr>
      </w:pPr>
      <w:r>
        <w:rPr>
          <w:rFonts w:hint="eastAsia" w:ascii="宋体" w:hAnsi="宋体"/>
          <w:color w:val="auto"/>
          <w:sz w:val="21"/>
          <w:szCs w:val="21"/>
        </w:rPr>
        <w:t xml:space="preserve">一、工程质量保修范围和内容</w:t>
      </w:r>
      <w:r/>
    </w:p>
    <w:p>
      <w:pPr>
        <w:pStyle w:val="1015"/>
        <w:spacing w:line="360" w:lineRule="auto"/>
        <w:rPr>
          <w:rFonts w:ascii="宋体" w:hAnsi="宋体"/>
          <w:color w:val="auto"/>
          <w:sz w:val="21"/>
          <w:szCs w:val="21"/>
        </w:rPr>
      </w:pPr>
      <w:r>
        <w:rPr>
          <w:rFonts w:hint="eastAsia" w:ascii="宋体" w:hAnsi="宋体"/>
          <w:color w:val="auto"/>
          <w:sz w:val="21"/>
          <w:szCs w:val="21"/>
        </w:rPr>
        <w:t xml:space="preserve">　　承包人在质量保修期内，按照有关法律规定和合同约定，承担工程质量保修责任。</w:t>
      </w:r>
      <w:r/>
    </w:p>
    <w:p>
      <w:pPr>
        <w:pStyle w:val="1015"/>
        <w:ind w:firstLine="480"/>
        <w:spacing w:line="360" w:lineRule="auto"/>
        <w:rPr>
          <w:rFonts w:ascii="宋体" w:hAnsi="宋体"/>
          <w:color w:val="auto"/>
          <w:sz w:val="21"/>
          <w:szCs w:val="21"/>
          <w:u w:val="single"/>
        </w:rPr>
      </w:pPr>
      <w:r>
        <w:rPr>
          <w:rFonts w:hint="eastAsia" w:ascii="宋体" w:hAnsi="宋体"/>
          <w:color w:val="auto"/>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 w:val="21"/>
          <w:szCs w:val="21"/>
          <w:u w:val="single"/>
        </w:rPr>
        <w:t xml:space="preserve">施工图及工程量清单范围内所有内容。</w:t>
      </w:r>
      <w:r/>
    </w:p>
    <w:p>
      <w:pPr>
        <w:pStyle w:val="1015"/>
        <w:spacing w:line="360" w:lineRule="auto"/>
        <w:rPr>
          <w:rFonts w:ascii="宋体" w:hAnsi="宋体"/>
          <w:color w:val="auto"/>
          <w:sz w:val="21"/>
          <w:szCs w:val="21"/>
        </w:rPr>
      </w:pPr>
      <w:r>
        <w:rPr>
          <w:rFonts w:hint="eastAsia" w:ascii="宋体" w:hAnsi="宋体"/>
          <w:color w:val="auto"/>
          <w:sz w:val="21"/>
          <w:szCs w:val="21"/>
        </w:rPr>
        <w:t xml:space="preserve">二、质量保修期</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根据《建设工程质量管理条例》及有关规定，工程的质量保修期如下：</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1．地基基础工程和主体结构工程为设计文件规定的工程合理使用年限；</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2．屋面防水工程、有防水要求的卫生间、房间和外墙面的防渗为</w:t>
      </w:r>
      <w:r>
        <w:rPr>
          <w:rFonts w:hint="eastAsia" w:ascii="宋体" w:hAnsi="宋体"/>
          <w:color w:val="auto"/>
          <w:sz w:val="21"/>
          <w:szCs w:val="21"/>
          <w:u w:val="single"/>
        </w:rPr>
        <w:t xml:space="preserve">  5  </w:t>
      </w:r>
      <w:r>
        <w:rPr>
          <w:rFonts w:hint="eastAsia" w:ascii="宋体" w:hAnsi="宋体"/>
          <w:color w:val="auto"/>
          <w:sz w:val="21"/>
          <w:szCs w:val="21"/>
        </w:rPr>
        <w:t xml:space="preserve">年；</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3．装修工程为</w:t>
      </w:r>
      <w:r>
        <w:rPr>
          <w:rFonts w:hint="eastAsia" w:ascii="宋体" w:hAnsi="宋体"/>
          <w:color w:val="auto"/>
          <w:sz w:val="21"/>
          <w:szCs w:val="21"/>
          <w:u w:val="single"/>
        </w:rPr>
        <w:t xml:space="preserve">   2  </w:t>
      </w:r>
      <w:r>
        <w:rPr>
          <w:rFonts w:hint="eastAsia" w:ascii="宋体" w:hAnsi="宋体"/>
          <w:color w:val="auto"/>
          <w:sz w:val="21"/>
          <w:szCs w:val="21"/>
        </w:rPr>
        <w:t xml:space="preserve">年；</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4．电气管线、给排水管道、设备安装工程为</w:t>
      </w:r>
      <w:r>
        <w:rPr>
          <w:rFonts w:hint="eastAsia" w:ascii="宋体" w:hAnsi="宋体"/>
          <w:color w:val="auto"/>
          <w:sz w:val="21"/>
          <w:szCs w:val="21"/>
          <w:u w:val="single"/>
        </w:rPr>
        <w:t xml:space="preserve">   2   </w:t>
      </w:r>
      <w:r>
        <w:rPr>
          <w:rFonts w:hint="eastAsia" w:ascii="宋体" w:hAnsi="宋体"/>
          <w:color w:val="auto"/>
          <w:sz w:val="21"/>
          <w:szCs w:val="21"/>
        </w:rPr>
        <w:t xml:space="preserve">年；</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5．供热与供冷系统为</w:t>
      </w:r>
      <w:r>
        <w:rPr>
          <w:rFonts w:hint="eastAsia" w:ascii="宋体" w:hAnsi="宋体"/>
          <w:color w:val="auto"/>
          <w:sz w:val="21"/>
          <w:szCs w:val="21"/>
          <w:u w:val="single"/>
        </w:rPr>
        <w:t xml:space="preserve">  2  </w:t>
      </w:r>
      <w:r>
        <w:rPr>
          <w:rFonts w:hint="eastAsia" w:ascii="宋体" w:hAnsi="宋体"/>
          <w:color w:val="auto"/>
          <w:sz w:val="21"/>
          <w:szCs w:val="21"/>
        </w:rPr>
        <w:t xml:space="preserve">个采暖期、供冷期；</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6．住宅小区内的给排水设施、道路等配套工程为</w:t>
      </w:r>
      <w:r>
        <w:rPr>
          <w:rFonts w:hint="eastAsia" w:ascii="宋体" w:hAnsi="宋体"/>
          <w:color w:val="auto"/>
          <w:sz w:val="21"/>
          <w:szCs w:val="21"/>
          <w:u w:val="single"/>
        </w:rPr>
        <w:t xml:space="preserve">   2  </w:t>
      </w:r>
      <w:r>
        <w:rPr>
          <w:rFonts w:hint="eastAsia" w:ascii="宋体" w:hAnsi="宋体"/>
          <w:color w:val="auto"/>
          <w:sz w:val="21"/>
          <w:szCs w:val="21"/>
        </w:rPr>
        <w:t xml:space="preserve">年；</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7．其他项目保修期限约定如下：</w:t>
      </w:r>
      <w:r>
        <w:rPr>
          <w:rFonts w:hint="eastAsia" w:ascii="宋体" w:hAnsi="宋体"/>
          <w:color w:val="auto"/>
          <w:sz w:val="21"/>
          <w:szCs w:val="21"/>
          <w:u w:val="single"/>
        </w:rPr>
        <w:t xml:space="preserve">本工程质量保修期按国家相关规定执行</w:t>
      </w:r>
      <w:r>
        <w:rPr>
          <w:rFonts w:hint="eastAsia" w:ascii="宋体" w:hAnsi="宋体"/>
          <w:color w:val="auto"/>
          <w:sz w:val="21"/>
          <w:szCs w:val="21"/>
        </w:rPr>
        <w:t xml:space="preserve">。</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质量保修期自工程竣工验收合格之日起计算。</w:t>
      </w:r>
      <w:r/>
    </w:p>
    <w:p>
      <w:pPr>
        <w:pStyle w:val="1015"/>
        <w:spacing w:line="360" w:lineRule="auto"/>
        <w:rPr>
          <w:rFonts w:ascii="宋体" w:hAnsi="宋体"/>
          <w:color w:val="auto"/>
          <w:sz w:val="21"/>
          <w:szCs w:val="21"/>
        </w:rPr>
      </w:pPr>
      <w:r>
        <w:rPr>
          <w:rFonts w:hint="eastAsia" w:ascii="宋体" w:hAnsi="宋体"/>
          <w:color w:val="auto"/>
          <w:sz w:val="21"/>
          <w:szCs w:val="21"/>
        </w:rPr>
        <w:t xml:space="preserve">三、缺陷责任期</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工程缺陷责任期为</w:t>
      </w:r>
      <w:r>
        <w:rPr>
          <w:rFonts w:hint="eastAsia" w:ascii="宋体" w:hAnsi="宋体"/>
          <w:color w:val="auto"/>
          <w:sz w:val="21"/>
          <w:szCs w:val="21"/>
          <w:u w:val="single"/>
        </w:rPr>
        <w:t xml:space="preserve"> 24个月</w:t>
      </w:r>
      <w:r>
        <w:rPr>
          <w:rFonts w:hint="eastAsia" w:ascii="宋体" w:hAnsi="宋体"/>
          <w:color w:val="auto"/>
          <w:sz w:val="21"/>
          <w:szCs w:val="21"/>
        </w:rPr>
        <w:t xml:space="preserve">，缺陷责任期自工程竣工验收合格之日起计算。单位工程先于全部工程进行验收，单位工程缺陷责任期自单位工程验收合格之日起算。</w:t>
      </w:r>
      <w:r/>
    </w:p>
    <w:p>
      <w:pPr>
        <w:pStyle w:val="1015"/>
        <w:ind w:firstLine="480"/>
        <w:spacing w:line="360" w:lineRule="auto"/>
        <w:rPr>
          <w:rFonts w:ascii="宋体" w:hAnsi="宋体"/>
          <w:color w:val="auto"/>
          <w:sz w:val="21"/>
          <w:szCs w:val="21"/>
        </w:rPr>
      </w:pPr>
      <w:r>
        <w:rPr>
          <w:rFonts w:hint="eastAsia" w:ascii="宋体" w:hAnsi="宋体"/>
          <w:color w:val="auto"/>
          <w:sz w:val="21"/>
          <w:szCs w:val="21"/>
        </w:rPr>
        <w:t xml:space="preserve">缺陷责任期终止后，发包人应退还剩余的质量保证金。</w:t>
      </w:r>
      <w:r/>
    </w:p>
    <w:p>
      <w:pPr>
        <w:pStyle w:val="1015"/>
        <w:spacing w:line="360" w:lineRule="auto"/>
        <w:rPr>
          <w:rFonts w:ascii="宋体" w:hAnsi="宋体"/>
          <w:color w:val="auto"/>
          <w:sz w:val="21"/>
          <w:szCs w:val="21"/>
        </w:rPr>
      </w:pPr>
      <w:r>
        <w:rPr>
          <w:rFonts w:hint="eastAsia" w:ascii="宋体" w:hAnsi="宋体"/>
          <w:color w:val="auto"/>
          <w:sz w:val="21"/>
          <w:szCs w:val="21"/>
        </w:rPr>
        <w:t xml:space="preserve"> 四、质量保修责任</w:t>
      </w:r>
      <w:r/>
    </w:p>
    <w:p>
      <w:pPr>
        <w:pStyle w:val="1015"/>
        <w:ind w:left="105" w:firstLine="491"/>
        <w:spacing w:line="360" w:lineRule="auto"/>
        <w:rPr>
          <w:rFonts w:ascii="宋体" w:hAnsi="宋体"/>
          <w:color w:val="auto"/>
          <w:sz w:val="21"/>
          <w:szCs w:val="21"/>
        </w:rPr>
      </w:pPr>
      <w:r>
        <w:rPr>
          <w:rFonts w:hint="eastAsia" w:ascii="宋体" w:hAnsi="宋体"/>
          <w:color w:val="auto"/>
          <w:sz w:val="21"/>
          <w:szCs w:val="21"/>
        </w:rPr>
        <w:t xml:space="preserve">1．属于保修范围、内容的项目，承包人应当在接到保修通知之日起7天内派人保修。承包人不在约定期限内派人保修的，发包人可以委托他人修理。</w:t>
      </w:r>
      <w:r/>
    </w:p>
    <w:p>
      <w:pPr>
        <w:pStyle w:val="1015"/>
        <w:ind w:left="105" w:firstLine="491"/>
        <w:spacing w:line="360" w:lineRule="auto"/>
        <w:rPr>
          <w:rFonts w:ascii="宋体" w:hAnsi="宋体"/>
          <w:color w:val="auto"/>
          <w:sz w:val="21"/>
          <w:szCs w:val="21"/>
        </w:rPr>
      </w:pPr>
      <w:r>
        <w:rPr>
          <w:rFonts w:hint="eastAsia" w:ascii="宋体" w:hAnsi="宋体"/>
          <w:color w:val="auto"/>
          <w:sz w:val="21"/>
          <w:szCs w:val="21"/>
        </w:rPr>
        <w:t xml:space="preserve">2．发生紧急事故需抢修的，承包人在接到事故通知后，应当立即到达事故现场抢修。</w:t>
      </w:r>
      <w:r/>
    </w:p>
    <w:p>
      <w:pPr>
        <w:pStyle w:val="1015"/>
        <w:ind w:left="105" w:firstLine="491"/>
        <w:spacing w:line="360" w:lineRule="auto"/>
        <w:rPr>
          <w:rFonts w:ascii="宋体" w:hAnsi="宋体"/>
          <w:color w:val="auto"/>
          <w:sz w:val="21"/>
          <w:szCs w:val="21"/>
        </w:rPr>
      </w:pPr>
      <w:r>
        <w:rPr>
          <w:rFonts w:hint="eastAsia" w:ascii="宋体" w:hAnsi="宋体"/>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15"/>
        <w:ind w:left="420" w:firstLine="120"/>
        <w:spacing w:line="360" w:lineRule="auto"/>
        <w:rPr>
          <w:rFonts w:ascii="宋体" w:hAnsi="宋体"/>
          <w:color w:val="auto"/>
          <w:sz w:val="21"/>
          <w:szCs w:val="21"/>
        </w:rPr>
      </w:pPr>
      <w:r>
        <w:rPr>
          <w:rFonts w:hint="eastAsia" w:ascii="宋体" w:hAnsi="宋体"/>
          <w:color w:val="auto"/>
          <w:sz w:val="21"/>
          <w:szCs w:val="21"/>
        </w:rPr>
        <w:t xml:space="preserve">4．质量保修完成后，由发包人组织验收。</w:t>
      </w:r>
      <w:r/>
    </w:p>
    <w:p>
      <w:pPr>
        <w:pStyle w:val="1015"/>
        <w:spacing w:line="360" w:lineRule="auto"/>
        <w:rPr>
          <w:rFonts w:ascii="宋体" w:hAnsi="宋体"/>
          <w:color w:val="auto"/>
          <w:sz w:val="21"/>
          <w:szCs w:val="21"/>
        </w:rPr>
      </w:pPr>
      <w:r>
        <w:rPr>
          <w:rFonts w:hint="eastAsia" w:ascii="宋体" w:hAnsi="宋体"/>
          <w:color w:val="auto"/>
          <w:sz w:val="21"/>
          <w:szCs w:val="21"/>
        </w:rPr>
        <w:t xml:space="preserve">五、保修费用</w:t>
      </w:r>
      <w:r/>
    </w:p>
    <w:p>
      <w:pPr>
        <w:pStyle w:val="1015"/>
        <w:spacing w:line="360" w:lineRule="auto"/>
        <w:rPr>
          <w:rFonts w:ascii="宋体" w:hAnsi="宋体"/>
          <w:color w:val="auto"/>
          <w:sz w:val="21"/>
          <w:szCs w:val="21"/>
        </w:rPr>
      </w:pPr>
      <w:r>
        <w:rPr>
          <w:rFonts w:hint="eastAsia" w:ascii="宋体" w:hAnsi="宋体"/>
          <w:color w:val="auto"/>
          <w:sz w:val="21"/>
          <w:szCs w:val="21"/>
        </w:rPr>
        <w:t xml:space="preserve">　　保修费用由造成质量缺陷的责任方承担。</w:t>
      </w:r>
      <w:r/>
    </w:p>
    <w:p>
      <w:pPr>
        <w:pStyle w:val="1015"/>
        <w:spacing w:line="360" w:lineRule="auto"/>
        <w:rPr>
          <w:rFonts w:ascii="宋体" w:hAnsi="宋体"/>
          <w:color w:val="auto"/>
          <w:sz w:val="21"/>
          <w:szCs w:val="21"/>
        </w:rPr>
      </w:pPr>
      <w:r>
        <w:rPr>
          <w:rFonts w:hint="eastAsia" w:ascii="宋体" w:hAnsi="宋体"/>
          <w:color w:val="auto"/>
          <w:sz w:val="21"/>
          <w:szCs w:val="21"/>
        </w:rPr>
        <w:t xml:space="preserve">六、双方约定的其他工程质量保修事项：</w:t>
      </w:r>
      <w:r>
        <w:rPr>
          <w:rFonts w:hint="eastAsia" w:ascii="宋体" w:hAnsi="宋体"/>
          <w:color w:val="auto"/>
          <w:sz w:val="21"/>
          <w:szCs w:val="21"/>
          <w:u w:val="single"/>
        </w:rPr>
        <w:t xml:space="preserve">保修期内因承包人不能及时履行保修义务，发包人有权另请第三方维修，费用按实际发生费用的2倍从保修金中扣除</w:t>
      </w:r>
      <w:r>
        <w:rPr>
          <w:rFonts w:hint="eastAsia" w:ascii="宋体" w:hAnsi="宋体"/>
          <w:color w:val="auto"/>
          <w:sz w:val="21"/>
          <w:szCs w:val="21"/>
        </w:rPr>
        <w:t xml:space="preserve">。</w:t>
      </w:r>
      <w:r/>
    </w:p>
    <w:p>
      <w:pPr>
        <w:pStyle w:val="1015"/>
        <w:ind w:firstLine="456"/>
        <w:spacing w:line="360" w:lineRule="auto"/>
        <w:rPr>
          <w:rFonts w:ascii="宋体" w:hAnsi="宋体"/>
          <w:color w:val="auto"/>
          <w:sz w:val="21"/>
          <w:szCs w:val="21"/>
        </w:rPr>
      </w:pPr>
      <w:r>
        <w:rPr>
          <w:rFonts w:hint="eastAsia" w:ascii="宋体" w:hAnsi="宋体"/>
          <w:color w:val="auto"/>
          <w:sz w:val="21"/>
          <w:szCs w:val="21"/>
        </w:rPr>
        <w:t xml:space="preserve">工程质量保修书由发包人、承包人在工程竣工验收前共同签署，作为施工合同附件，其有效期限至保修期满。</w:t>
      </w:r>
      <w:r/>
    </w:p>
    <w:p>
      <w:pPr>
        <w:pStyle w:val="1015"/>
        <w:ind w:firstLine="420"/>
        <w:spacing w:line="360" w:lineRule="auto"/>
        <w:rPr>
          <w:rFonts w:ascii="宋体" w:hAnsi="宋体"/>
          <w:color w:val="auto"/>
          <w:sz w:val="21"/>
          <w:szCs w:val="21"/>
        </w:rPr>
      </w:pPr>
      <w:r>
        <w:rPr>
          <w:rFonts w:hint="eastAsia" w:ascii="宋体" w:hAnsi="宋体"/>
          <w:color w:val="auto"/>
          <w:sz w:val="21"/>
          <w:szCs w:val="21"/>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发包人(公章)：</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承包人(公章)：</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地  址：</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地  址：</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法定代表人(签字)：</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法定代表人(签字)：</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委托代理人(签字)：</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委托代理人(签字)：</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电  话：</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电  话：</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传  真：</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传  真：</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开户银行：</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 开户银行：</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5"/>
        <w:ind w:firstLine="424"/>
        <w:spacing w:line="360" w:lineRule="auto"/>
        <w:rPr>
          <w:rFonts w:ascii="宋体" w:hAnsi="宋体"/>
          <w:color w:val="auto"/>
          <w:sz w:val="21"/>
          <w:szCs w:val="21"/>
        </w:rPr>
      </w:pPr>
      <w:r>
        <w:rPr>
          <w:rFonts w:hint="eastAsia" w:ascii="宋体" w:hAnsi="宋体"/>
          <w:color w:val="auto"/>
          <w:sz w:val="21"/>
          <w:szCs w:val="21"/>
        </w:rPr>
        <w:t xml:space="preserve">账  号：</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 账  号：</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pStyle w:val="1010"/>
        <w:ind w:firstLine="424"/>
        <w:rPr>
          <w:color w:val="auto"/>
          <w:sz w:val="21"/>
          <w:szCs w:val="21"/>
        </w:rPr>
      </w:pPr>
      <w:r>
        <w:rPr>
          <w:rFonts w:hint="eastAsia" w:ascii="宋体" w:hAnsi="宋体"/>
          <w:color w:val="auto"/>
          <w:sz w:val="21"/>
          <w:szCs w:val="21"/>
        </w:rPr>
        <w:t xml:space="preserve">邮政编码：</w:t>
      </w:r>
      <w:r>
        <w:rPr>
          <w:rFonts w:hint="eastAsia" w:ascii="宋体" w:hAnsi="宋体"/>
          <w:color w:val="auto"/>
          <w:sz w:val="21"/>
          <w:szCs w:val="21"/>
          <w:u w:val="single"/>
        </w:rPr>
        <w:t xml:space="preserve"> </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ascii="宋体" w:hAnsi="宋体"/>
          <w:color w:val="auto"/>
          <w:sz w:val="21"/>
          <w:szCs w:val="21"/>
        </w:rPr>
        <w:t xml:space="preserve"> </w:t>
      </w:r>
      <w:r>
        <w:rPr>
          <w:rFonts w:hint="eastAsia" w:ascii="宋体" w:hAnsi="宋体"/>
          <w:color w:val="auto"/>
          <w:sz w:val="21"/>
          <w:szCs w:val="21"/>
        </w:rPr>
        <w:t xml:space="preserve">  邮政编码：</w:t>
      </w:r>
      <w:r>
        <w:rPr>
          <w:rFonts w:hint="eastAsia" w:ascii="MingLiU_HKSCS" w:hAnsi="MingLiU_HKSCS" w:eastAsia="MingLiU_HKSCS" w:cs="MingLiU_HKSCS"/>
          <w:color w:val="auto"/>
          <w:sz w:val="21"/>
          <w:szCs w:val="21"/>
          <w:u w:val="single"/>
        </w:rPr>
        <w:t xml:space="preserve">        </w:t>
      </w:r>
      <w:r>
        <w:rPr>
          <w:rFonts w:hint="eastAsia" w:ascii="宋体" w:hAnsi="宋体"/>
          <w:color w:val="auto"/>
          <w:sz w:val="21"/>
          <w:szCs w:val="21"/>
          <w:u w:val="single"/>
        </w:rPr>
        <w:t xml:space="preserve">  </w:t>
      </w:r>
      <w:r/>
    </w:p>
    <w:p>
      <w:pPr>
        <w:spacing w:line="360" w:lineRule="auto"/>
        <w:rPr>
          <w:rFonts w:ascii="等线 Light" w:hAnsi="等线 Light" w:eastAsia="等线 Light" w:cs="等线 Light"/>
          <w:color w:val="auto"/>
          <w:szCs w:val="21"/>
        </w:rPr>
      </w:pPr>
      <w:r>
        <w:rPr>
          <w:rFonts w:hint="eastAsia" w:ascii="等线" w:hAnsi="等线" w:eastAsia="等线" w:cs="等线"/>
          <w:color w:val="auto"/>
          <w:szCs w:val="21"/>
        </w:rPr>
        <w:t xml:space="preserve">   </w:t>
      </w:r>
      <w:r>
        <w:rPr>
          <w:rFonts w:hint="eastAsia" w:ascii="等线 Light" w:hAnsi="等线 Light" w:eastAsia="等线 Light" w:cs="等线 Light"/>
          <w:color w:val="auto"/>
          <w:szCs w:val="21"/>
        </w:rPr>
        <w:t xml:space="preserve">  </w:t>
      </w:r>
      <w:r/>
    </w:p>
    <w:p>
      <w:pPr>
        <w:rPr>
          <w:rFonts w:hint="default" w:ascii="宋体" w:hAnsi="宋体" w:eastAsia="宋体" w:cs="宋体"/>
          <w:b/>
          <w:bCs/>
          <w:color w:val="auto"/>
          <w:sz w:val="21"/>
          <w:szCs w:val="21"/>
          <w:highlight w:val="none"/>
          <w:lang w:val="en-US" w:eastAsia="zh-CN" w:bidi="ar"/>
        </w:rPr>
      </w:pPr>
      <w:r>
        <w:rPr>
          <w:rFonts w:hint="eastAsia"/>
          <w:color w:val="auto"/>
          <w:sz w:val="20"/>
          <w:highlight w:val="none"/>
        </w:rPr>
        <w:t xml:space="preserve"> </w:t>
      </w:r>
      <w:bookmarkEnd w:id="16"/>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5"/>
        <w:spacing w:before="156" w:after="156" w:line="440" w:lineRule="exact"/>
        <w:rPr>
          <w:rFonts w:hint="eastAsia" w:ascii="宋体" w:hAnsi="宋体" w:cs="宋体"/>
          <w:b/>
          <w:color w:val="auto"/>
          <w:szCs w:val="21"/>
        </w:rPr>
      </w:pPr>
      <w:r>
        <w:rPr>
          <w:rFonts w:hint="eastAsia" w:ascii="宋体" w:hAnsi="宋体" w:cs="宋体"/>
          <w:b/>
          <w:color w:val="auto"/>
          <w:szCs w:val="21"/>
        </w:rPr>
        <w:t xml:space="preserve">附件2</w:t>
      </w:r>
      <w:r/>
    </w:p>
    <w:p>
      <w:pPr>
        <w:pStyle w:val="1030"/>
        <w:jc w:val="center"/>
        <w:spacing w:before="156" w:after="156" w:line="336" w:lineRule="auto"/>
        <w:rPr>
          <w:rFonts w:hint="eastAsia" w:ascii="宋体" w:hAnsi="宋体" w:cs="宋体"/>
          <w:b/>
          <w:color w:val="auto"/>
          <w:szCs w:val="21"/>
        </w:rPr>
      </w:pPr>
      <w:r>
        <w:rPr>
          <w:rFonts w:hint="eastAsia" w:ascii="宋体" w:hAnsi="宋体" w:cs="宋体"/>
          <w:b/>
          <w:color w:val="auto"/>
          <w:szCs w:val="21"/>
        </w:rPr>
        <w:t xml:space="preserve">安全管理协议</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为在</w:t>
      </w:r>
      <w:r>
        <w:rPr>
          <w:rFonts w:hint="eastAsia" w:ascii="宋体" w:hAnsi="宋体" w:cs="宋体"/>
          <w:color w:val="auto"/>
          <w:szCs w:val="21"/>
          <w:lang w:eastAsia="zh-CN"/>
        </w:rPr>
        <w:t xml:space="preserve">扬州市江都区职业教育集团教学楼、实训楼等安全隐患消除工程</w:t>
      </w:r>
      <w:r>
        <w:rPr>
          <w:rFonts w:hint="eastAsia" w:ascii="宋体" w:hAnsi="宋体" w:cs="宋体"/>
          <w:color w:val="auto"/>
          <w:szCs w:val="21"/>
        </w:rPr>
        <w:t xml:space="preserve">的实施过程中，切实加强施工安全管理，明确双方安全责任，创造安全、高效的施工环境，本项目发包人</w:t>
      </w:r>
      <w:r>
        <w:rPr>
          <w:rFonts w:hint="eastAsia" w:ascii="宋体" w:hAnsi="宋体" w:cs="宋体"/>
          <w:color w:val="auto"/>
          <w:szCs w:val="21"/>
          <w:u w:val="single"/>
          <w:lang w:eastAsia="zh-CN"/>
        </w:rPr>
        <w:t xml:space="preserve">扬州市江都区职业教育集团</w:t>
      </w:r>
      <w:r>
        <w:rPr>
          <w:rFonts w:hint="eastAsia" w:ascii="宋体" w:hAnsi="宋体" w:cs="宋体"/>
          <w:color w:val="auto"/>
          <w:szCs w:val="21"/>
          <w:u w:val="single"/>
        </w:rPr>
        <w:t xml:space="preserve"> </w:t>
      </w:r>
      <w:r>
        <w:rPr>
          <w:rFonts w:hint="eastAsia" w:ascii="宋体" w:hAnsi="宋体" w:cs="宋体"/>
          <w:color w:val="auto"/>
          <w:szCs w:val="21"/>
        </w:rPr>
        <w:t xml:space="preserve">（以下简称“发包人”）与承包人</w:t>
      </w:r>
      <w:r>
        <w:rPr>
          <w:rFonts w:hint="eastAsia" w:ascii="宋体" w:hAnsi="宋体" w:cs="宋体"/>
          <w:color w:val="auto"/>
          <w:szCs w:val="21"/>
          <w:u w:val="single"/>
        </w:rPr>
        <w:t xml:space="preserve">            </w:t>
      </w:r>
      <w:r>
        <w:rPr>
          <w:rFonts w:hint="eastAsia" w:ascii="宋体" w:hAnsi="宋体" w:cs="宋体"/>
          <w:color w:val="auto"/>
          <w:szCs w:val="21"/>
        </w:rPr>
        <w:t xml:space="preserve">（以下简称“承包人”）经协商达成如下安全协议并共同遵守。本安全管理协议是《</w:t>
      </w:r>
      <w:r>
        <w:rPr>
          <w:rFonts w:hint="eastAsia" w:ascii="宋体" w:hAnsi="宋体" w:cs="宋体"/>
          <w:color w:val="auto"/>
          <w:szCs w:val="21"/>
          <w:lang w:eastAsia="zh-CN"/>
        </w:rPr>
        <w:t xml:space="preserve">扬州市江都区职业教育集团教学楼、实训楼等安全隐患消除工程</w:t>
      </w:r>
      <w:r>
        <w:rPr>
          <w:rFonts w:hint="eastAsia" w:ascii="宋体" w:hAnsi="宋体" w:cs="宋体"/>
          <w:color w:val="auto"/>
          <w:szCs w:val="21"/>
        </w:rPr>
        <w:t xml:space="preserve">施工合同》的附件，具有同等法律效力。</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一、发包人安全职责</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1、审批承包人在开工前制定的工程施工安全措施方案，并备案。</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2、有权对承包人施工现场进行安全生产检查，监督承包人及时处理发现的各种安全隐患。</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3、不得要求承包人违反安全管理规定施工。</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4、发包人的前述审批、监管、备案等行为不构成责任主体行为，施工中发生的安全事故其责任均由承包人承担，发包人无需承担任何责任。</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二、承包人安全责任</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1、承包人所提供的承包工程所要求的相关资质证明材料必须真实、有效。</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2、在现场施工中，必须严格遵守国家、地方、行业的有关安全的法律法规，认真执行工程承包合同中有关安全的要求。遵守发包人制定的有关安全生产规章制度。</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4、确保所派施工人员业务水平、身体素质及精神状态等满足施工要求，严禁使用未成年和不适应现场安全施工要求的老、弱、病、残人员进行施工。</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5、开工前必须自上而下进行安全技术交底，全体施工人员均应掌握工程特点及施工安全措施；开工前应组织施工人员学习并掌握有关安全生产规程、规定。</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7、施工现场必须具有符合相关规范的安全标志牌。</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13、对发包人人员违章指挥或者可能危及生命、财产安全的指挥，承包人有权拒绝。</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14、承包人施工人员有变动的，必须对新进场施工人员及时进行安全教育。</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15、承包人对施工人员组织密闭空间安全培训，建立健全的密闭空间安全</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作业措施，保障施工人员在密闭空间作业安全。</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三、安全考核</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1、在施工过程中承包人不按工程安全管理措施方案实施，或发生安全事故，由市建设行政主管部门依照《生产安全事故报告和调查处理条例》有关规定进行处置。</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2、发包人对承包人实行安全保证金考核制度，安全保证金为合同总额的5％。当发生安全生产责任事故、发现违章现象时，在支付工程进度款或结算时按规定扣收。</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3、施工过程中，发包人每发现承包人施工人员一次违章行为，扣收安全违约金500元，违章行为较严重的，根据情节扣收安全违约金1000元，屡教不改的发包人有权加倍扣收安全违约金。</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4、由于承包人原因造成发包人停水、停电、设备事故、人身受伤或影响员工正常生活，承包人承担相应的赔偿责任。</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5、承包人违反发包人有关安全生产规章制度，并且不听从发包人建议，拒绝执行整改的，发包人可要求停工整改，因此而造成工期延误的承包人承担逾期责任。</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6、发包人对施工现场的安全监督检查意见（包括施工人员违章、安全隐患情况等），以书面形式通知承包人，并双方签字确认，作为安全考核依据。</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7、发包人对承包人的安全检查项目见附表。</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四、协议生效</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1、本协议</w:t>
      </w:r>
      <w:r>
        <w:rPr>
          <w:rFonts w:hint="eastAsia" w:ascii="宋体" w:hAnsi="宋体" w:cs="宋体"/>
          <w:color w:val="auto"/>
          <w:szCs w:val="21"/>
        </w:rPr>
        <w:t xml:space="preserve">作为施工合同附件</w:t>
      </w:r>
      <w:r>
        <w:rPr>
          <w:rFonts w:hint="eastAsia" w:ascii="宋体" w:hAnsi="宋体" w:cs="宋体"/>
          <w:color w:val="auto"/>
          <w:szCs w:val="21"/>
        </w:rPr>
        <w:t xml:space="preserve">。本协议自双方签字或盖章之日起生效。</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2、本协议有效期：自本协议签订之日起至工程竣工验收合格并交付发包人为止。</w:t>
      </w:r>
      <w:r/>
    </w:p>
    <w:p>
      <w:pPr>
        <w:pStyle w:val="1030"/>
        <w:spacing w:line="360" w:lineRule="auto"/>
        <w:rPr>
          <w:rFonts w:hint="eastAsia" w:ascii="宋体" w:hAnsi="宋体" w:cs="宋体"/>
          <w:color w:val="auto"/>
          <w:szCs w:val="21"/>
        </w:rPr>
      </w:pPr>
      <w:r>
        <w:rPr>
          <w:rFonts w:hint="eastAsia" w:ascii="宋体" w:hAnsi="宋体" w:cs="宋体"/>
          <w:color w:val="auto"/>
          <w:szCs w:val="21"/>
        </w:rPr>
        <w:t xml:space="preserve">发包人（盖章）：                    承包人（盖章）：  </w:t>
      </w:r>
      <w:r/>
    </w:p>
    <w:p>
      <w:pPr>
        <w:pStyle w:val="1030"/>
        <w:spacing w:line="360" w:lineRule="auto"/>
        <w:rPr>
          <w:rFonts w:hint="eastAsia" w:ascii="宋体" w:hAnsi="宋体" w:cs="宋体"/>
          <w:color w:val="auto"/>
          <w:szCs w:val="21"/>
        </w:rPr>
      </w:pPr>
      <w:r>
        <w:rPr>
          <w:rFonts w:hint="eastAsia" w:ascii="宋体" w:hAnsi="宋体" w:cs="宋体"/>
          <w:color w:val="auto"/>
          <w:szCs w:val="21"/>
        </w:rPr>
        <w:t xml:space="preserve">项目安全责任人（签字或盖章）：      承包人工地安全负责人（签字或盖章）：</w:t>
      </w:r>
      <w:r/>
    </w:p>
    <w:p>
      <w:pPr>
        <w:pStyle w:val="1037"/>
        <w:rPr>
          <w:rFonts w:hint="eastAsia" w:ascii="宋体" w:hAnsi="宋体" w:cs="宋体"/>
          <w:color w:val="auto"/>
          <w:szCs w:val="21"/>
        </w:rPr>
      </w:pPr>
      <w:r>
        <w:rPr>
          <w:rFonts w:hint="eastAsia" w:ascii="宋体" w:hAnsi="宋体" w:cs="宋体"/>
          <w:color w:val="auto"/>
          <w:szCs w:val="21"/>
        </w:rPr>
        <w:t xml:space="preserve">签订地点：                          签订日期：   年   月    日</w:t>
      </w:r>
      <w:r/>
    </w:p>
    <w:p>
      <w:pPr>
        <w:pStyle w:val="1030"/>
        <w:ind w:firstLine="420"/>
        <w:jc w:val="center"/>
        <w:spacing w:line="360" w:lineRule="auto"/>
        <w:rPr>
          <w:rFonts w:hint="eastAsia" w:ascii="宋体" w:hAnsi="宋体" w:cs="宋体"/>
          <w:color w:val="auto"/>
          <w:szCs w:val="21"/>
        </w:rPr>
      </w:pPr>
      <w:r>
        <w:rPr>
          <w:rFonts w:hint="eastAsia" w:ascii="宋体" w:hAnsi="宋体" w:cs="宋体"/>
          <w:color w:val="auto"/>
          <w:szCs w:val="21"/>
        </w:rPr>
        <w:t xml:space="preserve"> </w:t>
      </w:r>
      <w:r/>
    </w:p>
    <w:p>
      <w:pPr>
        <w:pStyle w:val="1038"/>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pStyle w:val="1030"/>
        <w:ind w:firstLine="643"/>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廉 政 协 议</w:t>
      </w:r>
      <w:r/>
    </w:p>
    <w:p>
      <w:pPr>
        <w:pStyle w:val="1030"/>
        <w:ind w:firstLine="420"/>
        <w:jc w:val="left"/>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发包人（甲方全称）：</w:t>
      </w:r>
      <w:r>
        <w:rPr>
          <w:rFonts w:hint="eastAsia" w:ascii="宋体" w:hAnsi="宋体" w:cs="宋体"/>
          <w:color w:val="auto"/>
          <w:szCs w:val="21"/>
          <w:lang w:eastAsia="zh-CN"/>
        </w:rPr>
        <w:t xml:space="preserve">扬州市江都区职业教育集团</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承包人（乙方全称）：</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 甲乙双方的责任：</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 甲乙双方应严格遵守国家、行业主管部门有关法律法规和党风廉政建设的各项规定。</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2）除法律认定的商业秘密和另有规定外，甲乙双方的业务活动应坚持公开、公正、透明的原则，严禁损害国家和企业利益、违反相关法律法规及管理规章制度的不正当交易。</w:t>
      </w:r>
      <w:r/>
    </w:p>
    <w:p>
      <w:pPr>
        <w:pStyle w:val="1030"/>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3）甲乙双方如发现任何一方在业务活动中有违规、违纪、违法的行为，应及时提醒相关方，情节严重的，应向其上级主管部门或纪检监察部门举报。</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2、 甲方责任</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甲方的领导和具体办事工作人员，在工作中应遵守以下规定：</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1）不准向乙方或相关单位索要或接受回扣、礼金、有价证券（卡）、贵重物品和好处费等。</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2）不准在乙方或相关单位报销任何应由甲方或个人支付的费用。</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3）不准要求、暗示或接受乙方或相关单位为个人装修住房、婚丧嫁娶、配偶子女的工作安排以及出国（境）、旅游等提供方便。</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4）不准参加有可能影响公正执行公务的乙方或相关单位的宴请、娱乐等活动。</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5）不准向乙方介绍其配偶、子女、亲属参与负责的经济活动。不得以任何理由向乙方或相关单位推荐供应商。</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6） 甲方工作人员不得因乙方拒绝本人的不合理要求，而故意刁难乙方。</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3、乙方责任</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乙方应与甲方保持正常的业务关系，按照有关法律法规和程序开展业务工作，并遵守以下规定：</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1）不准以任何理由为甲方或相关单位报销应由对方或个人支付的费用。</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2）不准接受或暗示为甲方或相关单位及个人装修住房、婚丧嫁娶、配偶子女的工作安排以及出国（境）、旅游等提供方便。</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3）不准以任何理由向甲方及其工作人员行贿或赠送礼金、有价证券（卡）、贵重物品及回扣、好处费等。</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4）不准用黄、赌、贿等各种手段拉拢腐蚀甲方工作人员。</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4、违约责任</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r/>
    </w:p>
    <w:p>
      <w:pPr>
        <w:pStyle w:val="1030"/>
        <w:ind w:firstLine="420"/>
        <w:jc w:val="left"/>
        <w:spacing w:line="360" w:lineRule="auto"/>
        <w:rPr>
          <w:rFonts w:hint="eastAsia" w:ascii="宋体" w:hAnsi="宋体" w:cs="宋体"/>
          <w:szCs w:val="21"/>
        </w:rPr>
      </w:pPr>
      <w:r>
        <w:rPr>
          <w:rFonts w:hint="eastAsia" w:ascii="宋体" w:hAnsi="宋体" w:cs="宋体"/>
          <w:szCs w:val="21"/>
        </w:rPr>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发包人（公章）：                 承包人（公章）：                    </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地  址 ：                          地  址 ：                            </w:t>
      </w:r>
      <w:r/>
    </w:p>
    <w:p>
      <w:pPr>
        <w:pStyle w:val="1030"/>
        <w:ind w:firstLine="420"/>
        <w:jc w:val="left"/>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w:t>
      </w:r>
      <w:r/>
    </w:p>
    <w:p>
      <w:pPr>
        <w:pStyle w:val="1039"/>
      </w:pPr>
      <w:r>
        <w:rPr>
          <w:rFonts w:hint="eastAsia" w:ascii="宋体" w:hAnsi="宋体" w:cs="宋体"/>
          <w:szCs w:val="21"/>
        </w:rPr>
        <w:t xml:space="preserve">（签字或盖章）：                 （签字或盖章）：           </w:t>
      </w:r>
      <w:r/>
    </w:p>
    <w:p>
      <w:pPr>
        <w:pStyle w:val="1038"/>
        <w:rPr>
          <w:sz w:val="20"/>
        </w:rPr>
      </w:pPr>
      <w:r>
        <w:rPr>
          <w:rFonts w:hint="eastAsia"/>
          <w:sz w:val="20"/>
        </w:rPr>
        <w:t xml:space="preserve"> </w:t>
      </w:r>
      <w:r/>
    </w:p>
    <w:p>
      <w:pPr>
        <w:rPr>
          <w:sz w:val="20"/>
        </w:rPr>
      </w:pPr>
      <w:r>
        <w:rPr>
          <w:rFonts w:hint="eastAsia"/>
          <w:sz w:val="20"/>
        </w:rPr>
        <w:t xml:space="preserve"> </w:t>
      </w:r>
      <w:r/>
    </w:p>
    <w:p>
      <w:r/>
      <w:r/>
    </w:p>
    <w:p>
      <w:pPr>
        <w:contextualSpacing/>
        <w:ind w:firstLine="420"/>
        <w:jc w:val="right"/>
        <w:spacing w:line="360" w:lineRule="auto"/>
        <w:rPr>
          <w:rFonts w:hint="eastAsia" w:ascii="宋体" w:hAnsi="宋体" w:eastAsia="宋体" w:cs="宋体"/>
          <w:color w:val="auto"/>
          <w:szCs w:val="21"/>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r>
      <w:r/>
    </w:p>
    <w:p>
      <w:pPr>
        <w:pStyle w:val="748"/>
        <w:numPr>
          <w:ilvl w:val="0"/>
          <w:numId w:val="6"/>
        </w:numPr>
        <w:ind w:left="638"/>
        <w:jc w:val="center"/>
        <w:pageBreakBefore w:val="0"/>
        <w:spacing w:before="0" w:after="0" w:line="360" w:lineRule="auto"/>
        <w:rPr>
          <w:rFonts w:ascii="宋体" w:hAnsi="宋体"/>
          <w:sz w:val="36"/>
          <w:highlight w:val="none"/>
        </w:rPr>
      </w:pPr>
      <w:r>
        <w:rPr>
          <w:rFonts w:hint="eastAsia" w:ascii="宋体" w:hAnsi="宋体"/>
          <w:sz w:val="36"/>
          <w:highlight w:val="none"/>
        </w:rPr>
        <w:t xml:space="preserve">项目需求</w:t>
      </w:r>
      <w:bookmarkEnd w:id="17"/>
      <w:r/>
      <w:bookmarkStart w:id="80" w:name="_Toc497468126"/>
      <w:r/>
      <w:r/>
    </w:p>
    <w:p>
      <w:pPr>
        <w:pageBreakBefore w:val="0"/>
        <w:spacing w:line="360" w:lineRule="auto"/>
        <w:rPr>
          <w:highlight w:val="none"/>
        </w:rPr>
      </w:pPr>
      <w:r>
        <w:rPr>
          <w:highlight w:val="none"/>
        </w:rPr>
      </w:r>
      <w:r/>
    </w:p>
    <w:p>
      <w:pPr>
        <w:pageBreakBefore w:val="0"/>
        <w:spacing w:line="360" w:lineRule="auto"/>
        <w:rPr>
          <w:highlight w:val="none"/>
        </w:rPr>
      </w:pPr>
      <w:r>
        <w:rPr>
          <w:rFonts w:hint="eastAsia"/>
          <w:b/>
          <w:bCs/>
          <w:highlight w:val="none"/>
        </w:rPr>
        <w:t xml:space="preserve">其他要求 </w:t>
      </w:r>
      <w:r/>
    </w:p>
    <w:p>
      <w:pPr>
        <w:ind w:firstLine="420"/>
        <w:pageBreakBefore w:val="0"/>
        <w:spacing w:line="360" w:lineRule="auto"/>
        <w:rPr>
          <w:highlight w:val="none"/>
        </w:rPr>
      </w:pPr>
      <w:r>
        <w:rPr>
          <w:rFonts w:hint="eastAsia"/>
          <w:highlight w:val="none"/>
        </w:rPr>
        <w:t xml:space="preserve">严格执行政府采购关于支持节能产品、环境标志产品的相关政策规定。如本次采购的</w:t>
      </w:r>
      <w:r/>
    </w:p>
    <w:p>
      <w:pPr>
        <w:pageBreakBefore w:val="0"/>
        <w:spacing w:line="360" w:lineRule="auto"/>
        <w:rPr>
          <w:highlight w:val="none"/>
        </w:rPr>
      </w:pPr>
      <w:r>
        <w:rPr>
          <w:rFonts w:hint="eastAsia"/>
          <w:highlight w:val="none"/>
        </w:rPr>
        <w:t xml:space="preserve">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highlight w:val="none"/>
          <w:u w:val="single"/>
        </w:rPr>
        <w:t xml:space="preserve">如属政府强制采购产品未提供认证证书的或认证证书提供不全的将视为未实质性响应采购要求。</w:t>
      </w:r>
      <w:r>
        <w:rPr>
          <w:rFonts w:hint="eastAsia"/>
          <w:highlight w:val="none"/>
        </w:rPr>
        <w:t xml:space="preserve">其他条件相同情况下，应当优先采购节能产品、环境标志产品。</w:t>
      </w:r>
      <w:r/>
    </w:p>
    <w:p>
      <w:pPr>
        <w:ind w:firstLine="420"/>
        <w:pageBreakBefore w:val="0"/>
        <w:spacing w:line="360" w:lineRule="auto"/>
        <w:rPr>
          <w:highlight w:val="none"/>
        </w:rPr>
      </w:pPr>
      <w:r>
        <w:rPr>
          <w:rFonts w:hint="eastAsia"/>
          <w:highlight w:val="none"/>
        </w:rPr>
        <w:t xml:space="preserve">供应商对于投标产品的包装应按照“财办库〔2020〕123号《关于印发《商品包装政府采购需求标准（试行）》、《快递包装政府采购需求标准（试行）》的通知》”执行。</w:t>
      </w:r>
      <w:r/>
    </w:p>
    <w:p>
      <w:pPr>
        <w:ind w:firstLine="420"/>
        <w:pageBreakBefore w:val="0"/>
        <w:spacing w:line="360" w:lineRule="auto"/>
        <w:rPr>
          <w:highlight w:val="none"/>
        </w:rPr>
      </w:pPr>
      <w:r>
        <w:rPr>
          <w:rFonts w:hint="eastAsia"/>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ageBreakBefore w:val="0"/>
        <w:spacing w:line="360" w:lineRule="auto"/>
        <w:rPr>
          <w:rFonts w:ascii="宋体" w:hAnsi="宋体"/>
          <w:b/>
          <w:szCs w:val="21"/>
          <w:highlight w:val="none"/>
        </w:rPr>
      </w:pPr>
      <w:r>
        <w:rPr>
          <w:rFonts w:hint="eastAsia" w:ascii="宋体" w:hAnsi="宋体"/>
          <w:b/>
          <w:szCs w:val="21"/>
          <w:highlight w:val="none"/>
        </w:rPr>
        <w:t xml:space="preserve">所属行业：建筑业</w:t>
      </w:r>
      <w:r/>
    </w:p>
    <w:p>
      <w:pPr>
        <w:numPr>
          <w:ilvl w:val="0"/>
          <w:numId w:val="7"/>
        </w:numPr>
        <w:ind w:firstLine="422"/>
        <w:pageBreakBefore w:val="0"/>
        <w:spacing w:line="360" w:lineRule="auto"/>
        <w:rPr>
          <w:rFonts w:ascii="宋体" w:hAnsi="宋体"/>
          <w:b/>
          <w:highlight w:val="none"/>
        </w:rPr>
      </w:pPr>
      <w:r>
        <w:rPr>
          <w:rFonts w:hint="eastAsia" w:ascii="宋体" w:hAnsi="宋体"/>
          <w:b/>
          <w:highlight w:val="none"/>
        </w:rPr>
        <w:t xml:space="preserve">工程概况</w:t>
      </w:r>
      <w:r/>
    </w:p>
    <w:p>
      <w:pPr>
        <w:numPr>
          <w:ilvl w:val="0"/>
          <w:numId w:val="8"/>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bCs/>
          <w:szCs w:val="21"/>
          <w:highlight w:val="none"/>
          <w:lang w:eastAsia="zh-CN"/>
        </w:rPr>
        <w:t xml:space="preserve">扬州市江都区职业教育集团教学楼、实训楼等安全隐患消除工程</w:t>
      </w:r>
      <w:r/>
    </w:p>
    <w:p>
      <w:pPr>
        <w:numPr>
          <w:ilvl w:val="0"/>
          <w:numId w:val="8"/>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项目地点：扬州市江都区</w:t>
      </w:r>
      <w:r/>
    </w:p>
    <w:p>
      <w:pPr>
        <w:ind w:left="0" w:right="0" w:firstLine="420"/>
        <w:jc w:val="both"/>
        <w:pageBreakBefore w:val="0"/>
        <w:spacing w:before="0" w:after="0" w:line="360" w:lineRule="auto"/>
        <w:rPr>
          <w:rFonts w:hint="eastAsia" w:ascii="宋体" w:hAnsi="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（三）项目范围：施工图纸及工程量清单内的</w:t>
      </w:r>
      <w:r>
        <w:rPr>
          <w:rFonts w:hint="eastAsia" w:ascii="宋体" w:hAnsi="宋体" w:cs="宋体"/>
          <w:szCs w:val="21"/>
          <w:highlight w:val="none"/>
          <w:lang w:eastAsia="zh-CN"/>
        </w:rPr>
        <w:t xml:space="preserve">扬州市江都区职业教育集团教学楼、实训楼等安全隐患消除工程</w:t>
      </w:r>
      <w:r>
        <w:rPr>
          <w:rFonts w:hint="eastAsia" w:ascii="宋体" w:hAnsi="宋体" w:cs="宋体"/>
          <w:szCs w:val="21"/>
          <w:highlight w:val="none"/>
        </w:rPr>
        <w:t xml:space="preserve">施工</w:t>
      </w:r>
      <w:r>
        <w:rPr>
          <w:rFonts w:hint="eastAsia" w:ascii="宋体" w:hAnsi="宋体" w:cs="宋体"/>
          <w:szCs w:val="21"/>
          <w:highlight w:val="none"/>
          <w:lang w:eastAsia="zh-CN"/>
        </w:rPr>
        <w:t xml:space="preserve">。</w:t>
      </w:r>
      <w:r/>
    </w:p>
    <w:p>
      <w:pPr>
        <w:ind w:left="0" w:right="0" w:firstLine="420"/>
        <w:jc w:val="both"/>
        <w:pageBreakBefore w:val="0"/>
        <w:spacing w:before="0" w:after="0"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（四）工期：</w:t>
      </w:r>
      <w:r>
        <w:rPr>
          <w:rFonts w:hint="eastAsia" w:ascii="宋体" w:hAnsi="宋体" w:cs="宋体"/>
          <w:szCs w:val="21"/>
          <w:highlight w:val="none"/>
          <w:lang w:val="en-US" w:eastAsia="zh-CN"/>
        </w:rPr>
        <w:t xml:space="preserve">30日历天</w:t>
      </w:r>
      <w:r>
        <w:rPr>
          <w:rFonts w:hint="eastAsia" w:ascii="宋体" w:hAnsi="宋体" w:eastAsia="宋体" w:cs="宋体"/>
          <w:szCs w:val="21"/>
          <w:highlight w:val="none"/>
        </w:rPr>
        <w:t xml:space="preserve">（开工日期以采购人签发开工令的时间为准）</w:t>
      </w:r>
      <w:r>
        <w:rPr>
          <w:rFonts w:hint="eastAsia" w:ascii="宋体" w:hAnsi="宋体" w:eastAsia="宋体" w:cs="宋体"/>
          <w:szCs w:val="21"/>
          <w:highlight w:val="none"/>
          <w:lang w:eastAsia="zh-CN"/>
        </w:rPr>
        <w:t xml:space="preserve">。</w:t>
      </w:r>
      <w:r/>
    </w:p>
    <w:p>
      <w:pPr>
        <w:ind w:left="0" w:right="0" w:firstLine="425"/>
        <w:pageBreakBefore w:val="0"/>
        <w:spacing w:line="360" w:lineRule="auto"/>
        <w:rPr>
          <w:rFonts w:ascii="宋体" w:hAnsi="宋体" w:cs="宋体"/>
          <w:szCs w:val="21"/>
          <w:highlight w:val="none"/>
        </w:rPr>
      </w:pPr>
      <w:r>
        <w:rPr>
          <w:rFonts w:hint="eastAsia" w:ascii="宋体" w:hAnsi="宋体" w:cs="宋体"/>
          <w:szCs w:val="21"/>
          <w:highlight w:val="none"/>
        </w:rPr>
        <w:t xml:space="preserve">（五）质量要求：合格</w:t>
      </w:r>
      <w:r/>
    </w:p>
    <w:p>
      <w:pPr>
        <w:ind w:left="0" w:right="0" w:firstLine="4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（六）最高限价：</w:t>
      </w:r>
      <w:r>
        <w:rPr>
          <w:rFonts w:hint="eastAsia" w:ascii="宋体" w:hAnsi="宋体" w:cs="宋体"/>
          <w:szCs w:val="21"/>
          <w:highlight w:val="none"/>
          <w:lang w:val="en-US" w:eastAsia="zh-CN"/>
        </w:rPr>
        <w:t xml:space="preserve">2826805</w:t>
      </w:r>
      <w:r>
        <w:rPr>
          <w:rFonts w:hint="default" w:ascii="宋体" w:hAnsi="宋体" w:cs="宋体"/>
          <w:szCs w:val="21"/>
          <w:highlight w:val="none"/>
          <w:lang w:eastAsia="zh-CN"/>
        </w:rPr>
        <w:t xml:space="preserve">元</w:t>
      </w:r>
      <w:r>
        <w:rPr>
          <w:rFonts w:hint="eastAsia" w:ascii="宋体" w:hAnsi="宋体" w:cs="宋体"/>
          <w:szCs w:val="21"/>
          <w:highlight w:val="none"/>
          <w:lang w:val="en-US" w:eastAsia="zh-CN"/>
        </w:rPr>
        <w:t xml:space="preserve">。报价高于最高限价的为无效标，按照无效响应处理。</w:t>
      </w:r>
      <w:r/>
    </w:p>
    <w:p>
      <w:pPr>
        <w:pStyle w:val="765"/>
        <w:spacing w:line="360" w:lineRule="auto"/>
        <w:rPr>
          <w:rFonts w:ascii="宋体" w:hAnsi="宋体"/>
          <w:b/>
          <w:bCs/>
          <w:szCs w:val="21"/>
          <w:highlight w:val="none"/>
        </w:rPr>
      </w:pPr>
      <w:r/>
      <w:bookmarkStart w:id="81" w:name="_Toc497145843"/>
      <w:r>
        <w:rPr>
          <w:rFonts w:hint="eastAsia" w:ascii="宋体" w:hAnsi="宋体"/>
          <w:b/>
          <w:bCs/>
          <w:szCs w:val="21"/>
          <w:highlight w:val="none"/>
        </w:rPr>
        <w:t xml:space="preserve">二、技术要求（项目需求）</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1、质量要求：符合法律、法规的要求；投标中所涉及的所有技术指标均应满足国家现行的相关施工规范和标准。满足招标人要求，质量标准为合格。</w:t>
      </w:r>
      <w:r/>
    </w:p>
    <w:p>
      <w:pPr>
        <w:ind w:firstLine="420"/>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2、供应商必须按照国家有关规范、标准完成施工。</w:t>
      </w:r>
      <w:r/>
    </w:p>
    <w:p>
      <w:pPr>
        <w:ind w:firstLine="420"/>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3、项目实施过程中，所有现场变更签证必须经招标人及监理确认后实施，未经招标人及监理确认实施的一律不付该项工程款。</w:t>
      </w:r>
      <w:r>
        <w:rPr>
          <w:rFonts w:hint="eastAsia" w:ascii="宋体" w:hAnsi="宋体" w:cs="宋体"/>
          <w:szCs w:val="21"/>
          <w:highlight w:val="none"/>
        </w:rPr>
        <w:t xml:space="preserve"> </w:t>
      </w:r>
      <w:r/>
    </w:p>
    <w:p>
      <w:pPr>
        <w:ind w:firstLine="304"/>
        <w:spacing w:line="360" w:lineRule="auto"/>
        <w:rPr>
          <w:rFonts w:ascii="宋体" w:hAnsi="宋体"/>
          <w:b/>
          <w:bCs/>
          <w:szCs w:val="21"/>
          <w:highlight w:val="none"/>
        </w:rPr>
      </w:pPr>
      <w:r>
        <w:rPr>
          <w:rFonts w:hint="eastAsia" w:ascii="宋体" w:hAnsi="宋体"/>
          <w:b/>
          <w:bCs/>
          <w:szCs w:val="21"/>
          <w:highlight w:val="none"/>
        </w:rPr>
        <w:t xml:space="preserve">三、</w:t>
      </w:r>
      <w:r>
        <w:rPr>
          <w:rFonts w:hint="eastAsia" w:ascii="宋体" w:hAnsi="宋体"/>
          <w:b/>
          <w:bCs/>
          <w:szCs w:val="21"/>
          <w:highlight w:val="none"/>
          <w:lang w:val="en-US" w:eastAsia="zh-CN"/>
        </w:rPr>
        <w:t xml:space="preserve">其他磋商</w:t>
      </w:r>
      <w:r>
        <w:rPr>
          <w:rFonts w:hint="eastAsia" w:ascii="宋体" w:hAnsi="宋体"/>
          <w:b/>
          <w:bCs/>
          <w:szCs w:val="21"/>
          <w:highlight w:val="none"/>
        </w:rPr>
        <w:t xml:space="preserve">说明</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1、供应商应彻底自行踏勘现场，以充分了解项目位置、交通状况以及工作范围等任何足以影响其报价的情况，且潜在供应商应对自行获得资料、信息的正确性负全部责任，自行承担一切风险和因此所需的费用。一旦供应商中标，成交供应商不得以不完全了解现场和采购人需求为由，而提出额外赔偿和工期延长要求。任何忽视或误解项目基本情况，而使采购人在项目实施过程中蒙受的损失，将由供应商进行赔偿。</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2、环境保护要求：必须符合当地环保部门对噪音、粉尘、污水、垃圾的限制或处理要求。施工现场扬尘污染防治应满足《扬州市扬尘污染防治管理暂行办法》第90号文件要求，弃土、弃渣的运输、处置符合相关环保要求。</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3、成交供应商必须服从现场管理，对工序和材料及时报验，原材料及配件必须符合国家标准，经复试合格后方可使用。 </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4、施工过程中产生的垃圾及时清运，费用由成交供应商承担；建设工程不能影响整体美观，不能影响其他设施、设备的使用及功能，不能影响采购人正常工作开展。 </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5、施工过程中，供应商需采取措施保护现场及周边相关建（构）筑物、物品、设施等，因供应商的不规范操作、误操作等原因造成相关设施的损坏、设备的停用等后果均由供应商承担，由供应商原样修复并自行承担相关费用。 </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6、项目实施过程中若发生安全生产事故，其责任及发生的相关费用由供应商自行负责。</w:t>
      </w:r>
      <w:r/>
    </w:p>
    <w:p>
      <w:pPr>
        <w:pStyle w:val="795"/>
        <w:ind w:firstLine="420"/>
        <w:rPr>
          <w:rFonts w:hint="eastAsia" w:cs="宋体"/>
          <w:szCs w:val="21"/>
          <w:highlight w:val="none"/>
          <w:lang w:val="en-US" w:eastAsia="zh-CN"/>
        </w:rPr>
      </w:pPr>
      <w:r>
        <w:rPr>
          <w:rFonts w:hint="eastAsia" w:cs="宋体"/>
          <w:szCs w:val="21"/>
          <w:highlight w:val="none"/>
          <w:lang w:val="en-US" w:eastAsia="zh-CN"/>
        </w:rPr>
        <w:t xml:space="preserve">7、投标报价：投标人投标时需将工程量清单的项目名称、计量单位、工程量、项目特征等内容列出，否则按无效标处理。本工程采用单价合同，投标报价包含完成工程量清单范围内所有内容的人工费、材料费、机械费、管理费、利润、规费、税金及不可预见费等一切费用。</w:t>
      </w:r>
      <w:r/>
    </w:p>
    <w:p>
      <w:pPr>
        <w:pStyle w:val="765"/>
        <w:ind w:left="0" w:firstLine="420"/>
        <w:spacing w:line="360" w:lineRule="auto"/>
        <w:rPr>
          <w:rFonts w:hint="eastAsia" w:ascii="宋体" w:hAnsi="宋体"/>
          <w:b/>
          <w:bCs w:val="0"/>
          <w:i/>
          <w:iCs/>
          <w:szCs w:val="21"/>
          <w:highlight w:val="none"/>
          <w:u w:val="single"/>
        </w:rPr>
      </w:pPr>
      <w:r>
        <w:rPr>
          <w:rFonts w:hint="eastAsia" w:ascii="宋体" w:hAnsi="宋体"/>
          <w:b/>
          <w:bCs w:val="0"/>
          <w:i/>
          <w:iCs/>
          <w:szCs w:val="21"/>
          <w:highlight w:val="none"/>
          <w:u w:val="single"/>
          <w:lang w:val="en-US" w:eastAsia="zh-CN"/>
        </w:rPr>
        <w:t xml:space="preserve">8、</w:t>
      </w:r>
      <w:r>
        <w:rPr>
          <w:rFonts w:hint="eastAsia" w:ascii="宋体" w:hAnsi="宋体"/>
          <w:b/>
          <w:bCs w:val="0"/>
          <w:i/>
          <w:iCs/>
          <w:szCs w:val="21"/>
          <w:highlight w:val="none"/>
          <w:u w:val="single"/>
        </w:rPr>
        <w:t xml:space="preserve">本项目另附工程量清单，投标人需按《建设工程工程量清单计价标准》（GB/T 50500-2024）等规定报价。投标人不得对招标人给定的工程量清单进行修改。若投标人擅自修改工程量清单，属重大偏差，投标文件作无效投标处理。</w:t>
      </w:r>
      <w:r/>
    </w:p>
    <w:p>
      <w:pPr>
        <w:pStyle w:val="795"/>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9、涂料推荐品牌：</w:t>
      </w:r>
      <w:r>
        <w:rPr>
          <w:rFonts w:hint="eastAsia" w:cs="宋体"/>
          <w:szCs w:val="21"/>
          <w:highlight w:val="none"/>
          <w:lang w:val="en-US" w:eastAsia="zh-CN"/>
        </w:rPr>
        <w:t xml:space="preserve">立邦、三棵树、嘉宝莉、多乐士、华润漆、美涂士</w:t>
      </w:r>
      <w:r>
        <w:rPr>
          <w:rFonts w:hint="eastAsia" w:ascii="宋体" w:hAnsi="宋体" w:eastAsia="宋体" w:cs="宋体"/>
          <w:szCs w:val="21"/>
          <w:highlight w:val="none"/>
          <w:lang w:val="en-US" w:eastAsia="zh-CN"/>
        </w:rPr>
        <w:t xml:space="preserve">。供应商可在推荐的参考品牌中选择任一品牌，也可以选择不低于推荐品牌档次的其他品牌。供应商选择不低于推荐品牌档次的其他品牌的，在征得采购人和监理书面同意后，方可购买，否则在工程施工中不予认可，费用不予结算。</w:t>
      </w:r>
      <w:r/>
    </w:p>
    <w:p>
      <w:pPr>
        <w:pStyle w:val="795"/>
        <w:ind w:firstLine="420"/>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10、外墙涂料颜色</w:t>
      </w:r>
      <w:r>
        <w:rPr>
          <w:rFonts w:hint="eastAsia" w:cs="宋体"/>
          <w:szCs w:val="21"/>
          <w:highlight w:val="none"/>
          <w:lang w:val="en-US" w:eastAsia="zh-CN"/>
        </w:rPr>
        <w:t xml:space="preserve">暂按效果图中颜色，最终</w:t>
      </w:r>
      <w:r>
        <w:rPr>
          <w:rFonts w:hint="eastAsia" w:ascii="宋体" w:hAnsi="宋体" w:eastAsia="宋体" w:cs="宋体"/>
          <w:szCs w:val="21"/>
          <w:highlight w:val="none"/>
          <w:lang w:val="en-US" w:eastAsia="zh-CN"/>
        </w:rPr>
        <w:t xml:space="preserve">在中标后由采购人确定，未经采购人书面确认擅自施工产生的色差、返工、材料损耗等全部费用由供应商自行承担。</w:t>
      </w:r>
      <w:r/>
    </w:p>
    <w:p>
      <w:pPr>
        <w:pStyle w:val="765"/>
        <w:ind w:left="0" w:firstLine="420"/>
        <w:spacing w:line="360" w:lineRule="auto"/>
        <w:rPr>
          <w:rFonts w:hint="eastAsia" w:ascii="宋体" w:hAnsi="宋体"/>
          <w:b/>
          <w:bCs w:val="0"/>
          <w:i/>
          <w:iCs/>
          <w:szCs w:val="21"/>
          <w:highlight w:val="none"/>
          <w:u w:val="single"/>
        </w:rPr>
      </w:pPr>
      <w:r>
        <w:rPr>
          <w:rFonts w:hint="eastAsia" w:ascii="宋体" w:hAnsi="宋体"/>
          <w:b/>
          <w:bCs w:val="0"/>
          <w:i/>
          <w:iCs/>
          <w:szCs w:val="21"/>
          <w:highlight w:val="none"/>
          <w:u w:val="single"/>
        </w:rPr>
      </w:r>
      <w:r/>
    </w:p>
    <w:p>
      <w:pPr>
        <w:pStyle w:val="765"/>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p>
      <w:pPr>
        <w:rPr>
          <w:rFonts w:ascii="宋体" w:hAnsi="宋体" w:cs="宋体"/>
          <w:b/>
          <w:bCs/>
          <w:sz w:val="36"/>
          <w:highlight w:val="none"/>
        </w:rPr>
      </w:pPr>
      <w:r>
        <w:rPr>
          <w:rFonts w:hint="eastAsia" w:ascii="宋体" w:hAnsi="宋体" w:cs="宋体"/>
          <w:b/>
          <w:bCs/>
          <w:sz w:val="36"/>
          <w:highlight w:val="none"/>
        </w:rPr>
        <w:br w:type="page" w:clear="all"/>
      </w:r>
      <w:r/>
    </w:p>
    <w:p>
      <w:pPr>
        <w:numPr>
          <w:ilvl w:val="0"/>
          <w:numId w:val="9"/>
        </w:numPr>
        <w:ind w:firstLine="723"/>
        <w:jc w:val="center"/>
        <w:pageBreakBefore w:val="0"/>
        <w:spacing w:line="360" w:lineRule="auto"/>
        <w:widowControl/>
        <w:rPr>
          <w:rFonts w:ascii="宋体" w:hAnsi="宋体" w:cs="宋体"/>
          <w:b/>
          <w:bCs/>
          <w:sz w:val="36"/>
          <w:highlight w:val="none"/>
        </w:rPr>
        <w:outlineLvl w:val="0"/>
      </w:pPr>
      <w:r>
        <w:rPr>
          <w:rFonts w:hint="eastAsia" w:ascii="宋体" w:hAnsi="宋体" w:cs="宋体"/>
          <w:b/>
          <w:bCs/>
          <w:sz w:val="36"/>
          <w:highlight w:val="none"/>
        </w:rPr>
        <w:t xml:space="preserve">评审方法和评审标准</w:t>
      </w:r>
      <w:bookmarkEnd w:id="81"/>
      <w:r/>
      <w:r/>
    </w:p>
    <w:p>
      <w:pPr>
        <w:pStyle w:val="1001"/>
        <w:numPr>
          <w:ilvl w:val="0"/>
          <w:numId w:val="10"/>
        </w:numPr>
        <w:pageBreakBefore w:val="0"/>
        <w:spacing w:line="360" w:lineRule="auto"/>
        <w:rPr>
          <w:rFonts w:ascii="宋体" w:hAnsi="宋体"/>
          <w:b/>
          <w:sz w:val="21"/>
          <w:szCs w:val="21"/>
          <w:highlight w:val="none"/>
        </w:rPr>
        <w:outlineLvl w:val="1"/>
      </w:pPr>
      <w:r>
        <w:rPr>
          <w:rFonts w:hint="eastAsia" w:ascii="宋体" w:hAnsi="宋体"/>
          <w:b/>
          <w:sz w:val="21"/>
          <w:szCs w:val="21"/>
          <w:highlight w:val="none"/>
        </w:rPr>
        <w:t xml:space="preserve">评标方法</w:t>
      </w:r>
      <w:r/>
    </w:p>
    <w:p>
      <w:pPr>
        <w:ind w:firstLine="420"/>
        <w:pageBreakBefore w:val="0"/>
        <w:spacing w:line="360" w:lineRule="auto"/>
        <w:rPr>
          <w:highlight w:val="none"/>
        </w:rPr>
      </w:pPr>
      <w:r>
        <w:rPr>
          <w:rFonts w:hint="eastAsia"/>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highlight w:val="none"/>
        </w:rPr>
        <w:outlineLvl w:val="1"/>
      </w:pPr>
      <w:r/>
      <w:bookmarkStart w:id="82" w:name="_Toc449016388"/>
      <w:r/>
      <w:bookmarkStart w:id="83" w:name="_Toc449017024"/>
      <w:r>
        <w:rPr>
          <w:b/>
          <w:highlight w:val="none"/>
        </w:rPr>
        <w:t xml:space="preserve">二、</w:t>
      </w:r>
      <w:bookmarkEnd w:id="82"/>
      <w:r/>
      <w:bookmarkEnd w:id="83"/>
      <w:r>
        <w:rPr>
          <w:rFonts w:hint="eastAsia"/>
          <w:b/>
          <w:highlight w:val="none"/>
        </w:rPr>
        <w:t xml:space="preserve">政府采购政策功能落实</w:t>
      </w:r>
      <w:r/>
    </w:p>
    <w:p>
      <w:pPr>
        <w:ind w:firstLine="420"/>
        <w:pageBreakBefore w:val="0"/>
        <w:spacing w:line="360" w:lineRule="auto"/>
        <w:rPr>
          <w:rFonts w:ascii="宋体" w:hAnsi="宋体"/>
          <w:bCs/>
          <w:highlight w:val="none"/>
        </w:rPr>
      </w:pPr>
      <w:r>
        <w:rPr>
          <w:rFonts w:hint="eastAsia" w:ascii="宋体" w:hAnsi="宋体"/>
          <w:bCs/>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highlight w:val="none"/>
        </w:rPr>
      </w:pPr>
      <w:r>
        <w:rPr>
          <w:rFonts w:hint="eastAsia" w:ascii="宋体" w:hAnsi="宋体"/>
          <w:bCs/>
          <w:highlight w:val="none"/>
        </w:rPr>
        <w:t xml:space="preserve">1、小微型企业价格扣除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（2）供应商需按照采购文件的要求提供相应的《中小企业声明函》。</w:t>
      </w:r>
      <w:r/>
    </w:p>
    <w:p>
      <w:pPr>
        <w:ind w:firstLine="420"/>
        <w:pageBreakBefore w:val="0"/>
        <w:spacing w:line="360" w:lineRule="auto"/>
        <w:rPr>
          <w:rFonts w:ascii="宋体" w:hAnsi="宋体"/>
          <w:bCs/>
          <w:highlight w:val="none"/>
        </w:rPr>
      </w:pPr>
      <w:r>
        <w:rPr>
          <w:rFonts w:hint="eastAsia" w:ascii="宋体" w:hAnsi="宋体"/>
          <w:bCs/>
          <w:highlight w:val="none"/>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highlight w:val="none"/>
        </w:rPr>
      </w:pPr>
      <w:r>
        <w:rPr>
          <w:rFonts w:hint="eastAsia" w:ascii="宋体" w:hAnsi="宋体"/>
          <w:bCs/>
          <w:highlight w:val="none"/>
        </w:rPr>
        <w:t xml:space="preserve">2、残疾人福利单位价格扣除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（2）残疾人福利单位需按照采购文件的要求提供《残疾人福利性单位声明函》。</w:t>
      </w:r>
      <w:r/>
    </w:p>
    <w:p>
      <w:pPr>
        <w:ind w:firstLine="420"/>
        <w:pageBreakBefore w:val="0"/>
        <w:spacing w:line="360" w:lineRule="auto"/>
        <w:rPr>
          <w:rFonts w:ascii="宋体" w:hAnsi="宋体"/>
          <w:bCs/>
          <w:highlight w:val="none"/>
        </w:rPr>
      </w:pPr>
      <w:r>
        <w:rPr>
          <w:rFonts w:hint="eastAsia" w:ascii="宋体" w:hAnsi="宋体"/>
          <w:bCs/>
          <w:highlight w:val="none"/>
        </w:rPr>
        <w:t xml:space="preserve">（3）残疾人福利单位标准请参照《关于促进残疾人就业政府采购政策的通知》（财库</w:t>
      </w:r>
      <w:r/>
    </w:p>
    <w:p>
      <w:pPr>
        <w:ind w:firstLine="420"/>
        <w:pageBreakBefore w:val="0"/>
        <w:spacing w:line="360" w:lineRule="auto"/>
        <w:rPr>
          <w:rFonts w:ascii="宋体" w:hAnsi="宋体"/>
          <w:bCs/>
          <w:highlight w:val="none"/>
        </w:rPr>
      </w:pPr>
      <w:r>
        <w:rPr>
          <w:rFonts w:hint="eastAsia" w:ascii="宋体" w:hAnsi="宋体"/>
          <w:bCs/>
          <w:highlight w:val="none"/>
        </w:rPr>
        <w:t xml:space="preserve">〔2017〕141号）。</w:t>
      </w:r>
      <w:r/>
    </w:p>
    <w:p>
      <w:pPr>
        <w:ind w:firstLine="420"/>
        <w:pageBreakBefore w:val="0"/>
        <w:spacing w:line="360" w:lineRule="auto"/>
        <w:rPr>
          <w:rFonts w:ascii="宋体" w:hAnsi="宋体"/>
          <w:bCs/>
          <w:highlight w:val="none"/>
        </w:rPr>
      </w:pPr>
      <w:r>
        <w:rPr>
          <w:rFonts w:hint="eastAsia" w:ascii="宋体" w:hAnsi="宋体"/>
          <w:bCs/>
          <w:highlight w:val="none"/>
        </w:rPr>
        <w:t xml:space="preserve">3、监狱和戒毒企业价格扣除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highlight w:val="none"/>
        </w:rPr>
      </w:pPr>
      <w:r>
        <w:rPr>
          <w:rFonts w:hint="eastAsia" w:ascii="宋体" w:hAnsi="宋体"/>
          <w:bCs/>
          <w:highlight w:val="none"/>
        </w:rPr>
        <w:t xml:space="preserve">（3）监狱企业标准请参照《关于政府采购支持监狱企业发展有关问题的通知》（财库[2014]68号）。</w:t>
      </w:r>
      <w:r/>
    </w:p>
    <w:p>
      <w:pPr>
        <w:ind w:firstLine="420"/>
        <w:pageBreakBefore w:val="0"/>
        <w:spacing w:line="360" w:lineRule="auto"/>
        <w:rPr>
          <w:rFonts w:ascii="宋体" w:hAnsi="宋体"/>
          <w:bCs/>
          <w:highlight w:val="none"/>
        </w:rPr>
      </w:pPr>
      <w:r>
        <w:rPr>
          <w:rFonts w:hint="eastAsia" w:ascii="宋体" w:hAnsi="宋体"/>
          <w:bCs/>
          <w:highlight w:val="none"/>
        </w:rPr>
        <w:t xml:space="preserve">4、残疾人福利单位、监狱企业属于小型、微型企业的，不重复享受政策。</w:t>
      </w:r>
      <w:r/>
    </w:p>
    <w:p>
      <w:pPr>
        <w:ind w:firstLine="420"/>
        <w:pageBreakBefore w:val="0"/>
        <w:spacing w:line="360" w:lineRule="auto"/>
        <w:rPr>
          <w:rFonts w:ascii="宋体" w:hAnsi="宋体"/>
          <w:bCs/>
          <w:highlight w:val="none"/>
        </w:rPr>
      </w:pPr>
      <w:r>
        <w:rPr>
          <w:rFonts w:hint="eastAsia" w:ascii="宋体" w:hAnsi="宋体"/>
          <w:bCs/>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highlight w:val="none"/>
        </w:rPr>
      </w:pPr>
      <w:r>
        <w:rPr>
          <w:rFonts w:hint="eastAsia" w:ascii="宋体" w:hAnsi="宋体"/>
          <w:bCs/>
          <w:highlight w:val="none"/>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 </w:t>
      </w:r>
      <w:r/>
    </w:p>
    <w:p>
      <w:pPr>
        <w:numPr>
          <w:ilvl w:val="0"/>
          <w:numId w:val="10"/>
        </w:numPr>
        <w:pageBreakBefore w:val="0"/>
        <w:spacing w:line="360" w:lineRule="auto"/>
        <w:rPr>
          <w:b/>
          <w:bCs/>
          <w:highlight w:val="none"/>
        </w:rPr>
        <w:outlineLvl w:val="1"/>
      </w:pPr>
      <w:r>
        <w:rPr>
          <w:rFonts w:hint="eastAsia"/>
          <w:b/>
          <w:bCs/>
          <w:highlight w:val="none"/>
        </w:rPr>
        <w:t xml:space="preserve">评分标准</w:t>
      </w:r>
      <w:r/>
    </w:p>
    <w:tbl>
      <w:tblPr>
        <w:tblStyle w:val="758"/>
        <w:tblpPr w:horzAnchor="page" w:tblpX="1247" w:vertAnchor="page" w:tblpY="5730" w:leftFromText="180" w:topFromText="0" w:rightFromText="180" w:bottomFromText="0"/>
        <w:tblW w:w="9319"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评  分  标  准</w:t>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价  格  （</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left"/>
              <w:keepLines w:val="0"/>
              <w:keepNext w:val="0"/>
              <w:pageBreakBefore w:val="0"/>
              <w:spacing w:line="440" w:lineRule="exact"/>
              <w:widowControl w:val="off"/>
              <w:rPr>
                <w:rFonts w:ascii="宋体" w:hAnsi="宋体" w:cs="宋体"/>
                <w:sz w:val="21"/>
                <w:szCs w:val="21"/>
                <w:highlight w:val="none"/>
              </w:rPr>
            </w:pPr>
            <w:r>
              <w:rPr>
                <w:rFonts w:ascii="宋体" w:hAnsi="宋体" w:eastAsia="宋体" w:cs="宋体"/>
                <w:color w:val="000000"/>
                <w:sz w:val="21"/>
              </w:rPr>
              <w:t xml:space="preserve">采用低价优先法计算，即以满足磋商文件要求且最后报价最低的供应商的价格为磋商基准价，其价格分为满分。其他投标人的价格分按照下列公式计算（小数点保留二位）：投标报价得分=（磋商基准价/最后磋商报价）*30</w:t>
            </w:r>
            <w:r/>
          </w:p>
        </w:tc>
      </w:tr>
      <w:tr>
        <w:trPr>
          <w:trHeight w:val="860"/>
        </w:trPr>
        <w:tc>
          <w:tcPr>
            <w:shd w:val="clear" w:color="auto" w:fill="auto"/>
            <w:tcBorders>
              <w:top w:val="single" w:color="000000" w:sz="4" w:space="0"/>
              <w:left w:val="single" w:color="000000" w:sz="4" w:space="0"/>
              <w:right w:val="single" w:color="000000" w:sz="4" w:space="0"/>
            </w:tcBorders>
            <w:tcW w:w="1134" w:type="dxa"/>
            <w:vAlign w:val="center"/>
            <w:vMerge w:val="restart"/>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lang w:val="en-US" w:eastAsia="zh-CN"/>
              </w:rPr>
              <w:t xml:space="preserve">实施方案</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44</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施工</w:t>
            </w:r>
            <w:r>
              <w:rPr>
                <w:rFonts w:hint="eastAsia" w:ascii="宋体" w:hAnsi="宋体" w:cs="宋体"/>
                <w:color w:val="000000"/>
                <w:sz w:val="21"/>
                <w:szCs w:val="21"/>
                <w:highlight w:val="none"/>
                <w:lang w:val="en-US" w:eastAsia="zh-CN"/>
              </w:rPr>
              <w:t xml:space="preserve">总体</w:t>
            </w:r>
            <w:r>
              <w:rPr>
                <w:rFonts w:hint="eastAsia" w:ascii="宋体" w:hAnsi="宋体" w:eastAsia="宋体" w:cs="宋体"/>
                <w:color w:val="000000"/>
                <w:sz w:val="21"/>
                <w:szCs w:val="21"/>
                <w:highlight w:val="none"/>
                <w:lang w:val="zh-CN" w:eastAsia="zh-CN"/>
              </w:rPr>
              <w:t xml:space="preserve">部署</w:t>
            </w:r>
            <w:r/>
          </w:p>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方案详尽、内容明确、分析准确、全面，满足招标要求、符合相关规范要求的得7分；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方案较完整、有漏缺的、符合相关规范要求，但不影响项目实施或内容思路简单、可实施性一般得5分；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p>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主要分部、分项施工方法</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sz w:val="21"/>
                <w:szCs w:val="21"/>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方案详尽、内容明确、分析准确、全面，满足招标要求、符合相关规范要求的得8分；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方案较完整、有漏缺的、符合相关规范要求，但不影响项目实施或内容思路简单、可实施性一般得5分；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 w:val="21"/>
                <w:szCs w:val="21"/>
                <w:highlight w:val="none"/>
                <w:lang w:val="en-US" w:eastAsia="zh-CN"/>
              </w:rPr>
              <w:t xml:space="preserve">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，包括：</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eastAsia="zh-CN"/>
              </w:rPr>
              <w:t xml:space="preserve">目标、质量标准和方法、质量管理体系等</w:t>
            </w:r>
            <w:r>
              <w:rPr>
                <w:rFonts w:hint="eastAsia" w:ascii="宋体" w:hAnsi="宋体" w:eastAsia="宋体" w:cs="宋体"/>
                <w:color w:val="000000"/>
                <w:sz w:val="21"/>
                <w:szCs w:val="21"/>
                <w:highlight w:val="none"/>
                <w:lang w:val="en-US" w:eastAsia="zh-CN"/>
              </w:rPr>
              <w:t xml:space="preserve">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84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en-US" w:eastAsia="zh-CN"/>
              </w:rPr>
              <w:t xml:space="preserve">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结合本工程的针对性措施。供应商应根据竞争性磋商文件及工程的实际情况制定科学、严密、合理的结合本工程的针对性措施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包括：本工程的重点难点、应对重点难点的针对性措施等内容。</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未提供方案的不得分。</w:t>
            </w:r>
            <w:r/>
          </w:p>
        </w:tc>
      </w:tr>
      <w:tr>
        <w:trPr>
          <w:trHeight w:val="90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工程资料管理与农民工工资保证制度措施</w:t>
            </w:r>
            <w:r/>
          </w:p>
          <w:p>
            <w:pPr>
              <w:pStyle w:val="760"/>
              <w:ind w:left="-48"/>
              <w:jc w:val="center"/>
              <w:rPr>
                <w:rFonts w:hint="default"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岗位职责</w:t>
            </w:r>
            <w:r>
              <w:rPr>
                <w:rFonts w:hint="eastAsia" w:ascii="宋体" w:hAnsi="宋体" w:eastAsia="宋体" w:cs="宋体"/>
                <w:color w:val="000000"/>
                <w:sz w:val="21"/>
                <w:szCs w:val="21"/>
                <w:highlight w:val="none"/>
                <w:lang w:val="en-US" w:eastAsia="zh-CN"/>
              </w:rPr>
              <w:t xml:space="preserve">分工、档案管理方案、农民工工资发放制度、实名制管理制度等内容。</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方案不完整，按照方案不能或较难实施或不符合相关规范要求的得1分；</w:t>
            </w:r>
            <w:r/>
          </w:p>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未提供方案的不得分。</w:t>
            </w:r>
            <w:r/>
          </w:p>
        </w:tc>
      </w:tr>
      <w:tr>
        <w:trPr>
          <w:trHeight w:val="559"/>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13</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13</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numPr>
                <w:ilvl w:val="0"/>
                <w:numId w:val="11"/>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具备</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zh-CN" w:eastAsia="zh-CN"/>
              </w:rPr>
              <w:t xml:space="preserve">专业中级及以上职称的得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技术负责人具有</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zh-CN" w:eastAsia="zh-CN"/>
              </w:rPr>
              <w:t xml:space="preserve">中级</w:t>
            </w:r>
            <w:r>
              <w:rPr>
                <w:rFonts w:hint="eastAsia" w:ascii="宋体" w:hAnsi="宋体" w:eastAsia="宋体" w:cs="宋体"/>
                <w:color w:val="000000"/>
                <w:sz w:val="21"/>
                <w:szCs w:val="21"/>
                <w:highlight w:val="none"/>
                <w:lang w:val="en-US" w:eastAsia="zh-CN"/>
              </w:rPr>
              <w:t xml:space="preserve">职</w:t>
            </w:r>
            <w:r>
              <w:rPr>
                <w:rFonts w:hint="eastAsia" w:ascii="宋体" w:hAnsi="宋体" w:eastAsia="宋体" w:cs="宋体"/>
                <w:color w:val="000000"/>
                <w:sz w:val="21"/>
                <w:szCs w:val="21"/>
                <w:highlight w:val="none"/>
                <w:lang w:val="zh-CN" w:eastAsia="zh-CN"/>
              </w:rPr>
              <w:t xml:space="preserve">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具有</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lang w:val="en-US" w:eastAsia="zh-CN"/>
              </w:rPr>
              <w:t xml:space="preserve">级及以上职</w:t>
            </w:r>
            <w:r>
              <w:rPr>
                <w:rFonts w:hint="eastAsia" w:ascii="宋体" w:hAnsi="宋体" w:eastAsia="宋体" w:cs="宋体"/>
                <w:color w:val="000000"/>
                <w:sz w:val="21"/>
                <w:szCs w:val="21"/>
                <w:highlight w:val="none"/>
                <w:lang w:val="zh-CN" w:eastAsia="zh-CN"/>
              </w:rPr>
              <w:t xml:space="preserve">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经理及技术负责人</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zh-CN" w:eastAsia="zh-CN"/>
              </w:rPr>
              <w:t xml:space="preserve">专业中级及以上工程师职称的，每有1人得2分，最多得4分。</w:t>
            </w:r>
            <w:r/>
          </w:p>
          <w:p>
            <w:pPr>
              <w:jc w:val="left"/>
              <w:keepLines w:val="0"/>
              <w:keepNext w:val="0"/>
              <w:pageBreakBefore w:val="0"/>
              <w:spacing w:line="440" w:lineRule="exact"/>
              <w:widowControl w:val="off"/>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项目组</w:t>
            </w:r>
            <w:r>
              <w:rPr>
                <w:rFonts w:hint="eastAsia" w:ascii="宋体" w:hAnsi="宋体" w:eastAsia="宋体" w:cs="宋体"/>
                <w:color w:val="000000"/>
                <w:sz w:val="21"/>
                <w:szCs w:val="21"/>
                <w:highlight w:val="none"/>
                <w:lang w:val="zh-CN" w:eastAsia="zh-CN"/>
              </w:rPr>
              <w:t xml:space="preserve">成员</w:t>
            </w:r>
            <w:r>
              <w:rPr>
                <w:rFonts w:hint="eastAsia" w:ascii="宋体" w:hAnsi="宋体" w:cs="宋体"/>
                <w:color w:val="000000"/>
                <w:sz w:val="21"/>
                <w:szCs w:val="21"/>
                <w:highlight w:val="none"/>
                <w:lang w:val="en-US" w:eastAsia="zh-CN"/>
              </w:rPr>
              <w:t xml:space="preserve">具有安全工程师</w:t>
            </w:r>
            <w:r>
              <w:rPr>
                <w:rFonts w:hint="eastAsia" w:ascii="宋体" w:hAnsi="宋体" w:eastAsia="宋体" w:cs="宋体"/>
                <w:color w:val="000000"/>
                <w:sz w:val="21"/>
                <w:szCs w:val="21"/>
                <w:highlight w:val="none"/>
                <w:lang w:val="zh-CN" w:eastAsia="zh-CN"/>
              </w:rPr>
              <w:t xml:space="preserve">得</w:t>
            </w:r>
            <w:r>
              <w:rPr>
                <w:rFonts w:hint="eastAsia" w:ascii="宋体" w:hAnsi="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zh-CN" w:eastAsia="zh-CN"/>
              </w:rPr>
              <w:t xml:space="preserve">最多得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注：提供以上人员证书原件扫描上传同时提供投标人近三个月内任意一个月为以上人员缴纳的社保证明材料原件扫描上传，否则不得分。专业以注册证书或职称证书为准。</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ind w:right="0"/>
              <w:jc w:val="center"/>
              <w:keepLines w:val="0"/>
              <w:keepNext w:val="0"/>
              <w:pageBreakBefore w:val="0"/>
              <w:spacing w:line="440" w:lineRule="exact"/>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综合实力</w:t>
            </w:r>
            <w:r/>
          </w:p>
          <w:p>
            <w:pPr>
              <w:jc w:val="center"/>
              <w:widowControl/>
              <w:rPr>
                <w:rFonts w:hint="eastAsia" w:ascii="宋体" w:hAnsi="宋体" w:cs="宋体"/>
                <w:sz w:val="21"/>
                <w:szCs w:val="21"/>
                <w:highlight w:val="none"/>
                <w:lang w:val="en-US" w:eastAsia="zh-CN"/>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right="0"/>
              <w:jc w:val="center"/>
              <w:keepLines w:val="0"/>
              <w:keepNext w:val="0"/>
              <w:pageBreakBefore w:val="0"/>
              <w:spacing w:line="440" w:lineRule="exact"/>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综合实力</w:t>
            </w:r>
            <w:r/>
          </w:p>
          <w:p>
            <w:pPr>
              <w:ind w:right="0"/>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具有有效期内的质量管理体系认证、环境管理体系认证、职业健康安全管理体系认证证书的，每项得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b/>
                <w:bCs/>
                <w:color w:val="000000"/>
                <w:sz w:val="21"/>
                <w:szCs w:val="21"/>
                <w:highlight w:val="none"/>
                <w:lang w:val="zh-CN" w:eastAsia="zh-CN"/>
              </w:rPr>
              <w:t xml:space="preserve">（</w:t>
            </w:r>
            <w:r>
              <w:rPr>
                <w:rFonts w:hint="eastAsia" w:ascii="宋体" w:hAnsi="宋体" w:cs="宋体"/>
                <w:b/>
                <w:bCs/>
                <w:color w:val="auto"/>
                <w:spacing w:val="0"/>
                <w:sz w:val="21"/>
                <w:szCs w:val="21"/>
                <w:highlight w:val="none"/>
              </w:rPr>
              <w:t xml:space="preserve">提供国家市场监督管理总局全国认证认可信息公共服务平台查询截图</w:t>
            </w:r>
            <w:r>
              <w:rPr>
                <w:rFonts w:hint="eastAsia" w:ascii="宋体" w:hAnsi="宋体" w:cs="宋体"/>
                <w:b/>
                <w:bCs/>
                <w:color w:val="auto"/>
                <w:spacing w:val="0"/>
                <w:sz w:val="21"/>
                <w:szCs w:val="21"/>
                <w:highlight w:val="none"/>
                <w:lang w:eastAsia="zh-CN"/>
              </w:rPr>
              <w:t xml:space="preserve">（公示状态须为“有效”）</w:t>
            </w:r>
            <w:r>
              <w:rPr>
                <w:rFonts w:hint="eastAsia" w:ascii="宋体" w:hAnsi="宋体" w:cs="宋体"/>
                <w:b/>
                <w:bCs/>
                <w:color w:val="auto"/>
                <w:spacing w:val="0"/>
                <w:sz w:val="21"/>
                <w:szCs w:val="21"/>
                <w:highlight w:val="none"/>
              </w:rPr>
              <w:t xml:space="preserve">及证书原件扫描上传，关键信息模糊或未提供的不得分</w:t>
            </w:r>
            <w:r>
              <w:rPr>
                <w:rFonts w:hint="eastAsia" w:ascii="宋体" w:hAnsi="宋体" w:eastAsia="宋体" w:cs="宋体"/>
                <w:b/>
                <w:bCs/>
                <w:color w:val="000000"/>
                <w:sz w:val="21"/>
                <w:szCs w:val="21"/>
                <w:highlight w:val="none"/>
                <w:lang w:val="zh-CN" w:eastAsia="zh-CN"/>
              </w:rPr>
              <w:t xml:space="preserve">）</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类似业绩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类似业绩（</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月（以合同签订时间为准）以来，</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color w:val="000000"/>
                <w:sz w:val="21"/>
                <w:szCs w:val="21"/>
                <w:highlight w:val="none"/>
                <w:lang w:val="en-US" w:eastAsia="zh-CN"/>
              </w:rPr>
              <w:t xml:space="preserve">类似工程（指承担的土建工程包含外墙涂料）</w:t>
            </w:r>
            <w:r>
              <w:rPr>
                <w:rFonts w:hint="eastAsia" w:ascii="宋体" w:hAnsi="宋体" w:eastAsia="宋体" w:cs="宋体"/>
                <w:color w:val="000000"/>
                <w:sz w:val="21"/>
                <w:szCs w:val="21"/>
                <w:highlight w:val="none"/>
                <w:lang w:val="zh-CN" w:eastAsia="zh-CN"/>
              </w:rPr>
              <w:t xml:space="preserve">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w:t>
            </w:r>
            <w:r>
              <w:rPr>
                <w:rFonts w:hint="eastAsia" w:ascii="宋体" w:hAnsi="宋体" w:cs="宋体"/>
                <w:b/>
                <w:bCs/>
                <w:color w:val="000000"/>
                <w:sz w:val="21"/>
                <w:szCs w:val="21"/>
                <w:highlight w:val="none"/>
                <w:lang w:val="en-US" w:eastAsia="zh-CN"/>
              </w:rPr>
              <w:t xml:space="preserve">竣工</w:t>
            </w:r>
            <w:r>
              <w:rPr>
                <w:rFonts w:hint="eastAsia" w:ascii="宋体" w:hAnsi="宋体" w:eastAsia="宋体" w:cs="宋体"/>
                <w:b/>
                <w:bCs/>
                <w:color w:val="000000"/>
                <w:sz w:val="21"/>
                <w:szCs w:val="21"/>
                <w:highlight w:val="none"/>
                <w:lang w:val="zh-CN" w:eastAsia="zh-CN"/>
              </w:rPr>
              <w:t xml:space="preserve">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tc>
      </w:tr>
    </w:tbl>
    <w:p>
      <w:pPr>
        <w:pStyle w:val="795"/>
        <w:pageBreakBefore w:val="0"/>
        <w:spacing w:line="360" w:lineRule="auto"/>
        <w:rPr>
          <w:highlight w:val="none"/>
        </w:rPr>
      </w:pPr>
      <w:r>
        <w:rPr>
          <w:highlight w:val="none"/>
        </w:rPr>
      </w:r>
      <w:r/>
    </w:p>
    <w:tbl>
      <w:tblPr>
        <w:tblStyle w:val="788"/>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line="360" w:lineRule="auto"/>
              <w:rPr>
                <w:highlight w:val="none"/>
                <w:vertAlign w:val="baseline"/>
              </w:rPr>
            </w:pPr>
            <w:r>
              <w:rPr>
                <w:highlight w:val="none"/>
                <w:vertAlign w:val="baseline"/>
              </w:rPr>
            </w:r>
            <w:r/>
          </w:p>
        </w:tc>
      </w:tr>
      <w:tr>
        <w:trPr>
          <w:gridAfter w:val="1"/>
          <w:trHeight w:val="30"/>
        </w:trPr>
        <w:tc>
          <w:tcPr>
            <w:tcW w:w="3841" w:type="dxa"/>
            <w:textDirection w:val="lrTb"/>
            <w:noWrap w:val="false"/>
          </w:tcPr>
          <w:p>
            <w:pPr>
              <w:pageBreakBefore w:val="0"/>
              <w:spacing w:line="360" w:lineRule="auto"/>
              <w:rPr>
                <w:highlight w:val="none"/>
                <w:vertAlign w:val="baseline"/>
              </w:rPr>
            </w:pPr>
            <w:r>
              <w:rPr>
                <w:highlight w:val="none"/>
                <w:vertAlign w:val="baseline"/>
              </w:rPr>
            </w:r>
            <w:r/>
          </w:p>
        </w:tc>
      </w:tr>
    </w:tbl>
    <w:tbl>
      <w:tblPr>
        <w:tblStyle w:val="788"/>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bl>
    <w:p>
      <w:pPr>
        <w:pStyle w:val="1001"/>
        <w:ind w:firstLine="0"/>
        <w:pageBreakBefore w:val="0"/>
        <w:spacing w:line="360" w:lineRule="auto"/>
        <w:rPr>
          <w:rFonts w:hint="eastAsia" w:ascii="宋体" w:hAnsi="宋体"/>
          <w:b/>
          <w:bCs/>
          <w:sz w:val="21"/>
          <w:szCs w:val="21"/>
          <w:highlight w:val="none"/>
        </w:rPr>
      </w:pPr>
      <w:r>
        <w:rPr>
          <w:rFonts w:hint="eastAsia" w:ascii="宋体" w:hAnsi="宋体"/>
          <w:b/>
          <w:highlight w:val="none"/>
        </w:rPr>
        <w:t xml:space="preserve"> </w:t>
      </w:r>
      <w:r>
        <w:rPr>
          <w:rFonts w:hint="eastAsia" w:ascii="宋体" w:hAnsi="宋体"/>
          <w:b/>
          <w:bCs/>
          <w:sz w:val="21"/>
          <w:szCs w:val="21"/>
          <w:highlight w:val="none"/>
        </w:rPr>
        <w:t xml:space="preserve">注：1、评委应对以上各得分项独立评分，供应商最终得分为所有评委评分汇总的平均值。</w:t>
      </w:r>
      <w:r/>
    </w:p>
    <w:p>
      <w:pPr>
        <w:pStyle w:val="1001"/>
        <w:ind w:left="0" w:firstLine="632"/>
        <w:pageBreakBefore w:val="0"/>
        <w:spacing w:line="360" w:lineRule="auto"/>
        <w:rPr>
          <w:rFonts w:ascii="宋体" w:hAnsi="宋体"/>
          <w:b/>
          <w:bCs/>
          <w:sz w:val="21"/>
          <w:szCs w:val="21"/>
          <w:highlight w:val="none"/>
        </w:rPr>
      </w:pPr>
      <w:r>
        <w:rPr>
          <w:rFonts w:hint="eastAsia" w:ascii="宋体" w:hAnsi="宋体"/>
          <w:b/>
          <w:bCs/>
          <w:sz w:val="21"/>
          <w:szCs w:val="21"/>
          <w:highlight w:val="none"/>
        </w:rPr>
        <w:t xml:space="preserve">2、以上参与评分的相关证明材料均须提供原件扫描件，如不能提供原件扫描件的，则相应评分项不予得分。</w:t>
      </w:r>
      <w:r/>
    </w:p>
    <w:p>
      <w:pPr>
        <w:pStyle w:val="1001"/>
        <w:ind w:firstLine="0"/>
        <w:pageBreakBefore w:val="0"/>
        <w:spacing w:line="360" w:lineRule="auto"/>
        <w:rPr>
          <w:rFonts w:ascii="宋体" w:hAnsi="宋体"/>
          <w:b/>
          <w:bCs/>
          <w:sz w:val="21"/>
          <w:szCs w:val="21"/>
          <w:highlight w:val="none"/>
        </w:rPr>
      </w:pPr>
      <w:r>
        <w:rPr>
          <w:rFonts w:ascii="宋体" w:hAnsi="宋体"/>
          <w:b/>
          <w:bCs/>
          <w:sz w:val="21"/>
          <w:szCs w:val="21"/>
          <w:highlight w:val="none"/>
        </w:rPr>
      </w:r>
      <w:r/>
    </w:p>
    <w:p>
      <w:pPr>
        <w:ind w:left="420"/>
        <w:pageBreakBefore w:val="0"/>
        <w:spacing w:line="360" w:lineRule="auto"/>
        <w:rPr>
          <w:rFonts w:ascii="宋体" w:hAnsi="宋体"/>
          <w:b/>
          <w:highlight w:val="none"/>
        </w:rPr>
      </w:pPr>
      <w:r>
        <w:rPr>
          <w:rFonts w:hint="eastAsia" w:ascii="宋体" w:hAnsi="宋体"/>
          <w:b/>
          <w:highlight w:val="none"/>
        </w:rPr>
        <w:t xml:space="preserve"> </w:t>
      </w:r>
      <w:r/>
    </w:p>
    <w:p>
      <w:pPr>
        <w:pStyle w:val="748"/>
        <w:jc w:val="center"/>
        <w:pageBreakBefore w:val="0"/>
        <w:spacing w:line="360" w:lineRule="auto"/>
        <w:rPr>
          <w:rFonts w:ascii="宋体" w:hAnsi="宋体" w:cs="宋体"/>
          <w:highlight w:val="none"/>
        </w:rPr>
      </w:pPr>
      <w:r>
        <w:rPr>
          <w:rFonts w:ascii="宋体" w:hAnsi="宋体" w:cs="宋体"/>
          <w:highlight w:val="none"/>
        </w:rPr>
      </w:r>
      <w:r/>
    </w:p>
    <w:p>
      <w:pPr>
        <w:pageBreakBefore w:val="0"/>
        <w:spacing w:line="360" w:lineRule="auto"/>
        <w:rPr>
          <w:highlight w:val="none"/>
        </w:rPr>
      </w:pPr>
      <w:r>
        <w:rPr>
          <w:highlight w:val="none"/>
        </w:rPr>
      </w:r>
      <w:r/>
    </w:p>
    <w:p>
      <w:pPr>
        <w:pStyle w:val="795"/>
        <w:ind w:firstLine="420"/>
        <w:pageBreakBefore w:val="0"/>
        <w:spacing w:line="360" w:lineRule="auto"/>
        <w:rPr>
          <w:highlight w:val="none"/>
        </w:rPr>
      </w:pPr>
      <w:r>
        <w:rPr>
          <w:highlight w:val="none"/>
        </w:rPr>
      </w:r>
      <w:r/>
    </w:p>
    <w:p>
      <w:pPr>
        <w:pageBreakBefore w:val="0"/>
        <w:spacing w:line="360" w:lineRule="auto"/>
        <w:rPr>
          <w:rFonts w:ascii="宋体" w:hAnsi="宋体"/>
          <w:sz w:val="36"/>
          <w:highlight w:val="none"/>
        </w:rPr>
      </w:pPr>
      <w:r>
        <w:rPr>
          <w:rFonts w:ascii="宋体" w:hAnsi="宋体"/>
          <w:sz w:val="36"/>
          <w:highlight w:val="none"/>
        </w:rPr>
      </w:r>
      <w:r/>
    </w:p>
    <w:p>
      <w:pPr>
        <w:rPr>
          <w:rFonts w:ascii="宋体" w:hAnsi="宋体"/>
          <w:sz w:val="36"/>
          <w:highlight w:val="none"/>
        </w:rPr>
      </w:pPr>
      <w:r>
        <w:rPr>
          <w:rFonts w:hint="eastAsia" w:ascii="宋体" w:hAnsi="宋体"/>
          <w:sz w:val="36"/>
          <w:highlight w:val="none"/>
        </w:rPr>
        <w:br w:type="page" w:clear="all"/>
      </w:r>
      <w:r/>
    </w:p>
    <w:p>
      <w:pPr>
        <w:pStyle w:val="748"/>
        <w:numPr>
          <w:ilvl w:val="0"/>
          <w:numId w:val="9"/>
        </w:numPr>
        <w:ind w:firstLine="723"/>
        <w:jc w:val="center"/>
        <w:pageBreakBefore w:val="0"/>
        <w:spacing w:line="360" w:lineRule="auto"/>
        <w:rPr>
          <w:rFonts w:ascii="宋体" w:hAnsi="宋体"/>
          <w:sz w:val="36"/>
          <w:highlight w:val="none"/>
        </w:rPr>
      </w:pPr>
      <w:r>
        <w:rPr>
          <w:rFonts w:hint="eastAsia" w:ascii="宋体" w:hAnsi="宋体"/>
          <w:sz w:val="36"/>
          <w:highlight w:val="none"/>
        </w:rPr>
        <w:t xml:space="preserve">磋商响应文件格式</w:t>
      </w:r>
      <w:bookmarkEnd w:id="80"/>
      <w:r/>
      <w:r/>
    </w:p>
    <w:p>
      <w:pPr>
        <w:ind w:left="723"/>
        <w:pageBreakBefore w:val="0"/>
        <w:spacing w:line="360" w:lineRule="auto"/>
        <w:rPr>
          <w:highlight w:val="none"/>
        </w:rPr>
      </w:pPr>
      <w:r>
        <w:rPr>
          <w:highlight w:val="none"/>
        </w:rPr>
      </w:r>
      <w:r/>
    </w:p>
    <w:p>
      <w:pPr>
        <w:jc w:val="center"/>
        <w:pageBreakBefore w:val="0"/>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pageBreakBefore w:val="0"/>
        <w:spacing w:line="360" w:lineRule="auto"/>
        <w:rPr>
          <w:rFonts w:ascii="宋体" w:hAnsi="宋体"/>
          <w:b/>
          <w:sz w:val="72"/>
          <w:szCs w:val="21"/>
          <w:highlight w:val="none"/>
        </w:rPr>
      </w:pPr>
      <w:r>
        <w:rPr>
          <w:rFonts w:ascii="宋体" w:hAnsi="宋体"/>
          <w:b/>
          <w:sz w:val="72"/>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highlight w:val="none"/>
        </w:rPr>
      </w:pPr>
      <w:r>
        <w:rPr>
          <w:rFonts w:ascii="宋体" w:hAnsi="宋体"/>
          <w:b/>
          <w:sz w:val="36"/>
          <w:highlight w:val="none"/>
        </w:rPr>
      </w:r>
      <w:r/>
    </w:p>
    <w:p>
      <w:pPr>
        <w:ind w:firstLine="1084"/>
        <w:pageBreakBefore w:val="0"/>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pageBreakBefore w:val="0"/>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pageBreakBefore w:val="0"/>
        <w:spacing w:line="360" w:lineRule="auto"/>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pageBreakBefore w:val="0"/>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pageBreakBefore w:val="0"/>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pageBreakBefore w:val="0"/>
        <w:spacing w:line="360" w:lineRule="auto"/>
        <w:rPr>
          <w:rFonts w:ascii="宋体" w:hAnsi="宋体"/>
          <w:b/>
          <w:szCs w:val="21"/>
          <w:highlight w:val="none"/>
        </w:rPr>
      </w:pPr>
      <w:r>
        <w:rPr>
          <w:rFonts w:ascii="宋体" w:hAnsi="宋体"/>
          <w:b/>
          <w:szCs w:val="21"/>
          <w:highlight w:val="none"/>
        </w:rPr>
      </w:r>
      <w:r/>
    </w:p>
    <w:p>
      <w:pPr>
        <w:jc w:val="center"/>
        <w:pageBreakBefore w:val="0"/>
        <w:spacing w:line="360" w:lineRule="auto"/>
        <w:rPr>
          <w:rFonts w:ascii="宋体" w:hAnsi="宋体"/>
          <w:b/>
          <w:sz w:val="22"/>
          <w:szCs w:val="21"/>
          <w:highlight w:val="none"/>
        </w:rPr>
      </w:pPr>
      <w:r>
        <w:rPr>
          <w:rFonts w:ascii="宋体" w:hAnsi="宋体"/>
          <w:b/>
          <w:sz w:val="22"/>
          <w:szCs w:val="21"/>
          <w:highlight w:val="none"/>
        </w:rPr>
      </w:r>
      <w:r/>
    </w:p>
    <w:p>
      <w:pPr>
        <w:jc w:val="center"/>
        <w:pageBreakBefore w:val="0"/>
        <w:spacing w:line="360" w:lineRule="auto"/>
        <w:rPr>
          <w:rFonts w:ascii="宋体" w:hAnsi="宋体"/>
          <w:b/>
          <w:sz w:val="72"/>
          <w:highlight w:val="none"/>
        </w:rPr>
      </w:pPr>
      <w:r/>
      <w:bookmarkStart w:id="84" w:name="OLE_LINK141"/>
      <w:r/>
      <w:bookmarkEnd w:id="84"/>
      <w:r/>
      <w:bookmarkStart w:id="85" w:name="OLE_LINK137"/>
      <w:r/>
      <w:bookmarkEnd w:id="85"/>
      <w:r/>
      <w:r/>
    </w:p>
    <w:p>
      <w:pPr>
        <w:jc w:val="center"/>
        <w:pageBreakBefore w:val="0"/>
        <w:spacing w:line="360" w:lineRule="auto"/>
        <w:rPr>
          <w:rFonts w:ascii="宋体" w:hAnsi="宋体" w:cs="Arial"/>
          <w:highlight w:val="none"/>
        </w:rPr>
      </w:pPr>
      <w:r>
        <w:rPr>
          <w:rFonts w:hint="eastAsia" w:ascii="宋体" w:hAnsi="宋体" w:cs="Arial"/>
          <w:highlight w:val="none"/>
        </w:rPr>
        <w:t xml:space="preserve">  </w:t>
      </w:r>
      <w:r/>
    </w:p>
    <w:p>
      <w:pPr>
        <w:pageBreakBefore w:val="0"/>
        <w:spacing w:line="360" w:lineRule="auto"/>
        <w:rPr>
          <w:highlight w:val="none"/>
        </w:rPr>
      </w:pPr>
      <w:r>
        <w:rPr>
          <w:highlight w:val="none"/>
        </w:rPr>
      </w:r>
      <w:r/>
    </w:p>
    <w:p>
      <w:pPr>
        <w:pStyle w:val="795"/>
        <w:ind w:firstLine="420"/>
        <w:pageBreakBefore w:val="0"/>
        <w:spacing w:line="360" w:lineRule="auto"/>
        <w:rPr>
          <w:highlight w:val="none"/>
        </w:rPr>
      </w:pPr>
      <w:r>
        <w:rPr>
          <w:highlight w:val="none"/>
        </w:rPr>
      </w:r>
      <w:r/>
    </w:p>
    <w:p>
      <w:pPr>
        <w:pStyle w:val="973"/>
        <w:pageBreakBefore w:val="0"/>
        <w:spacing w:line="360" w:lineRule="auto"/>
        <w:rPr>
          <w:highlight w:val="none"/>
        </w:rPr>
      </w:pPr>
      <w:r>
        <w:rPr>
          <w:highlight w:val="none"/>
        </w:rPr>
      </w:r>
      <w:r/>
    </w:p>
    <w:p>
      <w:pPr>
        <w:pStyle w:val="974"/>
        <w:pageBreakBefore w:val="0"/>
        <w:spacing w:line="360" w:lineRule="auto"/>
        <w:rPr>
          <w:highlight w:val="none"/>
        </w:rPr>
      </w:pPr>
      <w:r>
        <w:rPr>
          <w:highlight w:val="none"/>
        </w:rPr>
      </w:r>
      <w:r/>
    </w:p>
    <w:p>
      <w:pPr>
        <w:pStyle w:val="975"/>
        <w:ind w:firstLine="420"/>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磋商主要文件目录</w:t>
      </w:r>
      <w:r/>
    </w:p>
    <w:p>
      <w:pPr>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pageBreakBefore w:val="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pageBreakBefore w:val="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pageBreakBefore w:val="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五、</w:t>
      </w:r>
      <w:r>
        <w:rPr>
          <w:rFonts w:hint="eastAsia" w:ascii="宋体" w:hAnsi="宋体"/>
          <w:sz w:val="24"/>
          <w:szCs w:val="24"/>
          <w:highlight w:val="none"/>
        </w:rPr>
        <w:t xml:space="preserve">技术参数响应及偏离表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七、其他 （供应商认为有必要提供的声明和文件，如有自拟并自行添加）</w:t>
      </w:r>
      <w:r/>
    </w:p>
    <w:p>
      <w:pPr>
        <w:jc w:val="center"/>
        <w:pageBreakBefore w:val="0"/>
        <w:spacing w:after="312" w:line="360" w:lineRule="auto"/>
        <w:rPr>
          <w:rFonts w:ascii="宋体" w:hAnsi="宋体"/>
          <w:sz w:val="24"/>
          <w:szCs w:val="24"/>
          <w:highlight w:val="none"/>
        </w:rPr>
      </w:pPr>
      <w:r>
        <w:rPr>
          <w:rFonts w:ascii="宋体" w:hAnsi="宋体"/>
          <w:b/>
          <w:sz w:val="32"/>
          <w:szCs w:val="32"/>
          <w:highlight w:val="none"/>
        </w:rPr>
        <w:br w:type="page" w:clear="all"/>
      </w:r>
      <w:r/>
    </w:p>
    <w:p>
      <w:p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一、资格审查响应对照表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p>
        </w:tc>
        <w:tc>
          <w:tcPr>
            <w:tcW w:w="215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供应商近三个月内任意一份依法纳税的缴款凭证</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8</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9</w:t>
            </w:r>
            <w:r/>
          </w:p>
        </w:tc>
        <w:tc>
          <w:tcPr>
            <w:tcW w:w="5447" w:type="dxa"/>
            <w:vAlign w:val="center"/>
            <w:textDirection w:val="lrTb"/>
            <w:noWrap w:val="false"/>
          </w:tcPr>
          <w:p>
            <w:pPr>
              <w:pStyle w:val="750"/>
              <w:pageBreakBefore w:val="0"/>
              <w:spacing w:before="0" w:after="0" w:line="360" w:lineRule="auto"/>
              <w:rPr>
                <w:highlight w:val="none"/>
              </w:rPr>
            </w:pPr>
            <w:r>
              <w:rPr>
                <w:rFonts w:hint="eastAsia" w:ascii="宋体" w:hAnsi="宋体" w:eastAsia="宋体" w:cs="宋体"/>
                <w:b w:val="0"/>
                <w:bCs w:val="0"/>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89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ind w:right="0"/>
              <w:jc w:val="both"/>
              <w:pageBreakBefore w:val="0"/>
              <w:spacing w:before="0" w:after="0"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000000"/>
                <w:sz w:val="22"/>
                <w:szCs w:val="22"/>
                <w:u w:val="single"/>
              </w:rPr>
              <w:t xml:space="preserve">投标人应具有建筑工程施工总承包三级（含）以上施工资质</w:t>
            </w:r>
            <w:r>
              <w:rPr>
                <w:rFonts w:hint="eastAsia" w:ascii="宋体" w:hAnsi="宋体" w:eastAsia="宋体" w:cs="宋体"/>
                <w:b/>
                <w:bCs/>
                <w:i/>
                <w:iCs/>
                <w:color w:val="000000"/>
                <w:sz w:val="22"/>
                <w:szCs w:val="22"/>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11</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eastAsia="宋体" w:cs="宋体"/>
                <w:i/>
                <w:iCs/>
                <w:color w:val="000000"/>
                <w:sz w:val="22"/>
                <w:szCs w:val="22"/>
                <w:u w:val="single"/>
              </w:rPr>
              <w:t xml:space="preserve">拟派项目负责人</w:t>
            </w:r>
            <w:r>
              <w:rPr>
                <w:rFonts w:hint="eastAsia" w:ascii="宋体" w:hAnsi="宋体" w:cs="宋体"/>
                <w:i/>
                <w:szCs w:val="21"/>
                <w:u w:val="single"/>
              </w:rPr>
              <w:t xml:space="preserve">为本公司正式员工，正常缴纳社会保险，</w:t>
            </w:r>
            <w:r>
              <w:rPr>
                <w:rFonts w:ascii="宋体" w:hAnsi="宋体" w:eastAsia="宋体" w:cs="宋体"/>
                <w:i/>
                <w:iCs/>
                <w:color w:val="000000"/>
                <w:sz w:val="22"/>
                <w:szCs w:val="22"/>
                <w:u w:val="single"/>
              </w:rPr>
              <w:t xml:space="preserve">无在建工程，</w:t>
            </w:r>
            <w:r>
              <w:rPr>
                <w:rFonts w:hint="eastAsia" w:ascii="宋体" w:hAnsi="宋体" w:eastAsia="宋体" w:cs="宋体"/>
                <w:i/>
                <w:iCs/>
                <w:color w:val="000000"/>
                <w:sz w:val="22"/>
                <w:szCs w:val="22"/>
                <w:u w:val="single"/>
              </w:rPr>
              <w:t xml:space="preserve">应具有建筑工程注册建造师二级（含）以上资格且具有有效的安全生产考核合格证B证</w:t>
            </w:r>
            <w:r>
              <w:rPr>
                <w:rFonts w:ascii="宋体" w:hAnsi="宋体" w:eastAsia="宋体" w:cs="宋体"/>
                <w:b/>
                <w:bCs/>
                <w:i/>
                <w:iCs/>
                <w:color w:val="000000"/>
                <w:sz w:val="22"/>
                <w:szCs w:val="22"/>
                <w:u w:val="single"/>
              </w:rPr>
              <w:t xml:space="preserve">（</w:t>
            </w:r>
            <w:r>
              <w:rPr>
                <w:rFonts w:hint="eastAsia" w:ascii="宋体" w:hAnsi="宋体" w:eastAsia="宋体" w:cs="宋体"/>
                <w:b/>
                <w:bCs/>
                <w:i/>
                <w:iCs/>
                <w:color w:val="000000"/>
                <w:sz w:val="22"/>
                <w:szCs w:val="22"/>
                <w:u w:val="single"/>
              </w:rPr>
              <w:t xml:space="preserve">供应商提供上述人员证书原件扫描上传、供应商为其缴纳的近三个月内任意一个月社保证明原件扫描上传</w:t>
            </w:r>
            <w:r>
              <w:rPr>
                <w:rFonts w:ascii="宋体" w:hAnsi="宋体" w:eastAsia="宋体" w:cs="宋体"/>
                <w:b/>
                <w:bCs/>
                <w:i/>
                <w:iCs/>
                <w:color w:val="000000"/>
                <w:sz w:val="22"/>
                <w:szCs w:val="22"/>
                <w:u w:val="single"/>
              </w:rPr>
              <w:t xml:space="preserve">、项目经理无在建工程承诺书原件扫描上传</w:t>
            </w:r>
            <w:r>
              <w:rPr>
                <w:rFonts w:hint="eastAsia" w:ascii="宋体" w:hAnsi="宋体" w:cs="宋体"/>
                <w:b/>
                <w:bCs/>
                <w:i/>
                <w:iCs/>
                <w:color w:val="000000"/>
                <w:sz w:val="22"/>
                <w:szCs w:val="22"/>
                <w:u w:val="single"/>
                <w:lang w:eastAsia="zh-CN"/>
              </w:rPr>
              <w:t xml:space="preserve">，</w:t>
            </w:r>
            <w:r>
              <w:rPr>
                <w:rFonts w:hint="eastAsia" w:ascii="宋体" w:hAnsi="宋体" w:eastAsia="宋体" w:cs="宋体"/>
                <w:b/>
                <w:bCs/>
                <w:i/>
                <w:iCs/>
                <w:color w:val="000000"/>
                <w:sz w:val="22"/>
                <w:szCs w:val="22"/>
                <w:u w:val="single"/>
              </w:rPr>
              <w:t xml:space="preserve">承诺书格式自拟，应加盖供应商公章及法定代表人签字或盖章）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12</w:t>
            </w:r>
            <w:r/>
          </w:p>
        </w:tc>
        <w:tc>
          <w:tcPr>
            <w:tcW w:w="5447" w:type="dxa"/>
            <w:vAlign w:val="center"/>
            <w:textDirection w:val="lrTb"/>
            <w:noWrap w:val="false"/>
          </w:tcPr>
          <w:p>
            <w:pPr>
              <w:numPr>
                <w:ilvl w:val="0"/>
                <w:numId w:val="0"/>
              </w:numPr>
              <w:ind w:right="0"/>
              <w:jc w:val="both"/>
              <w:pageBreakBefore w:val="0"/>
              <w:spacing w:before="0" w:after="0" w:line="360" w:lineRule="auto"/>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u w:val="single"/>
              </w:rPr>
              <w:t xml:space="preserve">供应商具备安全生产条件，并取得有效期内的安全生产许可证</w:t>
            </w:r>
            <w:r>
              <w:rPr>
                <w:rFonts w:ascii="宋体" w:hAnsi="宋体" w:eastAsia="宋体" w:cs="宋体"/>
                <w:b/>
                <w:bCs/>
                <w:i/>
                <w:iCs/>
                <w:color w:val="000000"/>
                <w:sz w:val="22"/>
                <w:szCs w:val="22"/>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p>
        </w:tc>
        <w:tc>
          <w:tcPr>
            <w:tcW w:w="5447" w:type="dxa"/>
            <w:vAlign w:val="center"/>
            <w:textDirection w:val="lrTb"/>
            <w:noWrap w:val="false"/>
          </w:tcPr>
          <w:p>
            <w:pPr>
              <w:jc w:val="left"/>
              <w:pageBreakBefore w:val="0"/>
              <w:spacing w:line="360" w:lineRule="auto"/>
              <w:rPr>
                <w:rFonts w:hint="eastAsia" w:ascii="宋体" w:hAnsi="宋体" w:eastAsia="宋体"/>
                <w:iCs/>
                <w:szCs w:val="21"/>
                <w:highlight w:val="none"/>
                <w:lang w:eastAsia="zh-CN"/>
              </w:rPr>
            </w:pPr>
            <w:r>
              <w:rPr>
                <w:rFonts w:hint="eastAsia" w:ascii="宋体" w:hAnsi="宋体"/>
                <w:iCs/>
                <w:szCs w:val="21"/>
                <w:highlight w:val="none"/>
                <w:lang w:val="en-US" w:eastAsia="zh-CN"/>
              </w:rPr>
              <w:t xml:space="preserve">磋商响应函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p>
        </w:tc>
        <w:tc>
          <w:tcPr>
            <w:tcW w:w="5447" w:type="dxa"/>
            <w:vAlign w:val="center"/>
            <w:textDirection w:val="lrTb"/>
            <w:noWrap w:val="false"/>
          </w:tcPr>
          <w:p>
            <w:pPr>
              <w:jc w:val="left"/>
              <w:pageBreakBefore w:val="0"/>
              <w:spacing w:line="360" w:lineRule="auto"/>
              <w:rPr>
                <w:rFonts w:ascii="宋体" w:hAnsi="宋体"/>
                <w:iCs/>
                <w:szCs w:val="21"/>
                <w:highlight w:val="none"/>
              </w:rPr>
            </w:pPr>
            <w:r>
              <w:rPr>
                <w:rFonts w:hint="eastAsia" w:ascii="宋体" w:hAnsi="宋体"/>
                <w:iCs/>
                <w:szCs w:val="21"/>
                <w:highlight w:val="none"/>
              </w:rPr>
              <w:t xml:space="preserve">法人授权书</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b/>
          <w:szCs w:val="21"/>
          <w:highlight w:val="none"/>
          <w:u w:val="single"/>
        </w:rPr>
      </w:pPr>
      <w:r>
        <w:rPr>
          <w:rFonts w:ascii="宋体" w:hAnsi="宋体"/>
          <w:b/>
          <w:szCs w:val="21"/>
          <w:highlight w:val="none"/>
          <w:u w:val="single"/>
        </w:rPr>
      </w:r>
      <w:r/>
    </w:p>
    <w:p>
      <w:pPr>
        <w:pageBreakBefore w:val="0"/>
        <w:spacing w:line="360" w:lineRule="auto"/>
        <w:rPr>
          <w:rFonts w:ascii="宋体" w:hAnsi="宋体"/>
          <w:b/>
          <w:bCs/>
          <w:highlight w:val="none"/>
        </w:rPr>
      </w:pPr>
      <w:r>
        <w:rPr>
          <w:rFonts w:hint="eastAsia" w:ascii="宋体" w:hAnsi="宋体"/>
          <w:b/>
          <w:bCs/>
          <w:highlight w:val="none"/>
        </w:rPr>
        <w:br w:type="page" w:clear="all"/>
      </w:r>
      <w:r/>
    </w:p>
    <w:p>
      <w:pPr>
        <w:jc w:val="center"/>
        <w:pageBreakBefore w:val="0"/>
        <w:spacing w:line="360" w:lineRule="auto"/>
        <w:rPr>
          <w:rFonts w:ascii="宋体" w:hAnsi="宋体"/>
          <w:b/>
          <w:highlight w:val="none"/>
        </w:rPr>
      </w:pPr>
      <w:r>
        <w:rPr>
          <w:rFonts w:ascii="宋体" w:hAnsi="宋体"/>
          <w:b/>
          <w:highlight w:val="none"/>
        </w:rPr>
        <w:t xml:space="preserve">基本资格条件承诺函</w:t>
      </w:r>
      <w:r/>
    </w:p>
    <w:p>
      <w:pPr>
        <w:pageBreakBefore w:val="0"/>
        <w:spacing w:line="360" w:lineRule="auto"/>
        <w:tabs>
          <w:tab w:val="left" w:pos="6300" w:leader="none"/>
        </w:tabs>
        <w:rPr>
          <w:rFonts w:ascii="Times New Roman" w:hAnsi="Times New Roman"/>
          <w:sz w:val="24"/>
          <w:highlight w:val="none"/>
        </w:rPr>
      </w:pPr>
      <w:r>
        <w:rPr>
          <w:rFonts w:ascii="Times New Roman" w:hAnsi="Times New Roman"/>
          <w:sz w:val="24"/>
          <w:highlight w:val="none"/>
        </w:rPr>
      </w:r>
      <w:r/>
    </w:p>
    <w:p>
      <w:pPr>
        <w:ind w:firstLine="420"/>
        <w:pageBreakBefore w:val="0"/>
        <w:spacing w:line="360" w:lineRule="auto"/>
        <w:rPr>
          <w:rFonts w:ascii="宋体" w:hAnsi="宋体"/>
          <w:highlight w:val="none"/>
        </w:rPr>
      </w:pPr>
      <w:r>
        <w:rPr>
          <w:rFonts w:ascii="宋体" w:hAnsi="宋体"/>
          <w:highlight w:val="none"/>
        </w:rPr>
        <w:t xml:space="preserve">致 </w:t>
      </w:r>
      <w:r>
        <w:rPr>
          <w:rFonts w:ascii="宋体" w:hAnsi="宋体"/>
          <w:highlight w:val="none"/>
          <w:u w:val="single"/>
        </w:rPr>
        <w:t xml:space="preserve">                  </w:t>
      </w:r>
      <w:r>
        <w:rPr>
          <w:rFonts w:ascii="宋体" w:hAnsi="宋体"/>
          <w:highlight w:val="none"/>
        </w:rPr>
        <w:t xml:space="preserve">（采购代理机构名称）：</w:t>
      </w:r>
      <w:r/>
    </w:p>
    <w:p>
      <w:pPr>
        <w:ind w:firstLine="420"/>
        <w:pageBreakBefore w:val="0"/>
        <w:spacing w:line="360" w:lineRule="auto"/>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pageBreakBefore w:val="0"/>
        <w:spacing w:line="360" w:lineRule="auto"/>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pageBreakBefore w:val="0"/>
        <w:spacing w:line="360" w:lineRule="auto"/>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pageBreakBefore w:val="0"/>
        <w:spacing w:line="360" w:lineRule="auto"/>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pageBreakBefore w:val="0"/>
        <w:spacing w:line="360" w:lineRule="auto"/>
        <w:rPr>
          <w:rFonts w:ascii="宋体" w:hAnsi="宋体"/>
          <w:highlight w:val="none"/>
        </w:rPr>
      </w:pPr>
      <w:r>
        <w:rPr>
          <w:rFonts w:ascii="宋体" w:hAnsi="宋体"/>
          <w:highlight w:val="none"/>
        </w:rPr>
        <w:t xml:space="preserve">我方对以上承诺负全部法律责任。</w:t>
      </w:r>
      <w:r/>
    </w:p>
    <w:p>
      <w:pPr>
        <w:ind w:firstLine="420"/>
        <w:pageBreakBefore w:val="0"/>
        <w:spacing w:line="360" w:lineRule="auto"/>
        <w:rPr>
          <w:rFonts w:ascii="宋体" w:hAnsi="宋体"/>
          <w:highlight w:val="none"/>
        </w:rPr>
      </w:pPr>
      <w:r>
        <w:rPr>
          <w:rFonts w:ascii="宋体" w:hAnsi="宋体"/>
          <w:highlight w:val="none"/>
        </w:rPr>
        <w:t xml:space="preserve">特此承诺。</w:t>
      </w:r>
      <w:r/>
    </w:p>
    <w:p>
      <w:pPr>
        <w:ind w:firstLine="420"/>
        <w:pageBreakBefore w:val="0"/>
        <w:spacing w:line="360" w:lineRule="auto"/>
        <w:rPr>
          <w:rFonts w:ascii="宋体" w:hAnsi="宋体"/>
          <w:highlight w:val="none"/>
        </w:rPr>
      </w:pPr>
      <w:r>
        <w:rPr>
          <w:rFonts w:ascii="宋体" w:hAnsi="宋体"/>
          <w:highlight w:val="none"/>
        </w:rPr>
      </w:r>
      <w:r/>
    </w:p>
    <w:p>
      <w:pPr>
        <w:ind w:firstLine="420"/>
        <w:pageBreakBefore w:val="0"/>
        <w:spacing w:line="360" w:lineRule="auto"/>
        <w:rPr>
          <w:rFonts w:ascii="宋体" w:hAnsi="宋体"/>
          <w:highlight w:val="none"/>
        </w:rPr>
      </w:pPr>
      <w:r>
        <w:rPr>
          <w:rFonts w:hint="eastAsia" w:ascii="宋体" w:hAnsi="宋体"/>
          <w:highlight w:val="none"/>
        </w:rPr>
        <w:t xml:space="preserve">     </w:t>
      </w:r>
      <w:r/>
    </w:p>
    <w:p>
      <w:pPr>
        <w:ind w:firstLine="1260"/>
        <w:jc w:val="center"/>
        <w:pageBreakBefore w:val="0"/>
        <w:spacing w:line="360" w:lineRule="auto"/>
        <w:rPr>
          <w:rFonts w:ascii="宋体" w:hAnsi="宋体"/>
          <w:highlight w:val="none"/>
        </w:rPr>
      </w:pPr>
      <w:r>
        <w:rPr>
          <w:rFonts w:hint="eastAsia" w:ascii="宋体" w:hAnsi="宋体"/>
          <w:highlight w:val="none"/>
        </w:rPr>
        <w:t xml:space="preserve">                      法定代表人（签章）：</w:t>
      </w:r>
      <w:r/>
    </w:p>
    <w:p>
      <w:pPr>
        <w:ind w:firstLine="420"/>
        <w:pageBreakBefore w:val="0"/>
        <w:spacing w:line="360" w:lineRule="auto"/>
        <w:rPr>
          <w:rFonts w:ascii="宋体" w:hAnsi="宋体"/>
          <w:highlight w:val="none"/>
        </w:rPr>
      </w:pPr>
      <w:r>
        <w:rPr>
          <w:rFonts w:hint="eastAsia" w:ascii="宋体" w:hAnsi="宋体"/>
          <w:highlight w:val="none"/>
        </w:rPr>
        <w:t xml:space="preserve">        </w:t>
      </w:r>
      <w:r/>
    </w:p>
    <w:p>
      <w:pPr>
        <w:ind w:firstLine="420"/>
        <w:jc w:val="left"/>
        <w:pageBreakBefore w:val="0"/>
        <w:spacing w:line="360" w:lineRule="auto"/>
        <w:rPr>
          <w:rFonts w:ascii="宋体" w:hAnsi="宋体"/>
          <w:highlight w:val="none"/>
        </w:rPr>
      </w:pPr>
      <w:r>
        <w:rPr>
          <w:rFonts w:hint="eastAsia" w:ascii="宋体" w:hAnsi="宋体"/>
          <w:highlight w:val="none"/>
        </w:rPr>
        <w:t xml:space="preserve">                                           供应商名称（签章）：</w:t>
      </w:r>
      <w:r/>
    </w:p>
    <w:p>
      <w:pPr>
        <w:ind w:firstLine="420"/>
        <w:pageBreakBefore w:val="0"/>
        <w:spacing w:line="360" w:lineRule="auto"/>
        <w:rPr>
          <w:rFonts w:ascii="宋体" w:hAnsi="宋体"/>
          <w:highlight w:val="none"/>
        </w:rPr>
      </w:pPr>
      <w:r>
        <w:rPr>
          <w:rFonts w:ascii="宋体" w:hAnsi="宋体"/>
          <w:highlight w:val="none"/>
        </w:rPr>
      </w:r>
      <w:r/>
    </w:p>
    <w:p>
      <w:pPr>
        <w:ind w:firstLine="1470"/>
        <w:jc w:val="center"/>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t xml:space="preserve">年   月   日</w:t>
      </w:r>
      <w:r/>
    </w:p>
    <w:p>
      <w:pPr>
        <w:pageBreakBefore w:val="0"/>
        <w:spacing w:line="360" w:lineRule="auto"/>
        <w:rPr>
          <w:rFonts w:ascii="宋体" w:hAnsi="宋体"/>
          <w:b/>
          <w:szCs w:val="21"/>
          <w:highlight w:val="none"/>
        </w:rPr>
      </w:pPr>
      <w:r>
        <w:rPr>
          <w:rFonts w:hint="eastAsia" w:ascii="宋体" w:hAnsi="宋体"/>
          <w:b/>
          <w:szCs w:val="21"/>
          <w:highlight w:val="none"/>
        </w:rPr>
        <w:br w:type="page" w:clear="all"/>
      </w:r>
      <w:r/>
    </w:p>
    <w:p>
      <w:pPr>
        <w:jc w:val="center"/>
        <w:pageBreakBefore w:val="0"/>
        <w:spacing w:line="360" w:lineRule="auto"/>
        <w:rPr>
          <w:rFonts w:ascii="宋体" w:hAnsi="宋体"/>
          <w:b/>
          <w:highlight w:val="none"/>
        </w:rPr>
      </w:pPr>
      <w:r>
        <w:rPr>
          <w:rFonts w:hint="eastAsia" w:ascii="宋体" w:hAnsi="宋体"/>
          <w:b/>
          <w:highlight w:val="none"/>
        </w:rPr>
        <w:t xml:space="preserve">供应商信用承诺书</w:t>
      </w:r>
      <w:r/>
    </w:p>
    <w:p>
      <w:pPr>
        <w:pageBreakBefore w:val="0"/>
        <w:spacing w:line="360" w:lineRule="auto"/>
        <w:rPr>
          <w:rFonts w:ascii="方正仿宋_GBK"/>
          <w:szCs w:val="32"/>
          <w:highlight w:val="none"/>
        </w:rPr>
      </w:pPr>
      <w:r>
        <w:rPr>
          <w:rFonts w:ascii="方正仿宋_GBK"/>
          <w:szCs w:val="32"/>
          <w:highlight w:val="none"/>
        </w:rPr>
      </w:r>
      <w:r/>
    </w:p>
    <w:p>
      <w:pPr>
        <w:pageBreakBefore w:val="0"/>
        <w:spacing w:line="360" w:lineRule="auto"/>
        <w:rPr>
          <w:rFonts w:ascii="宋体" w:hAnsi="宋体"/>
          <w:highlight w:val="none"/>
        </w:rPr>
      </w:pPr>
      <w:r>
        <w:rPr>
          <w:rFonts w:hint="eastAsia" w:ascii="宋体" w:hAnsi="宋体"/>
          <w:highlight w:val="none"/>
        </w:rPr>
        <w:t xml:space="preserve">承诺主体名称：</w:t>
      </w:r>
      <w:r/>
    </w:p>
    <w:p>
      <w:pPr>
        <w:pageBreakBefore w:val="0"/>
        <w:spacing w:line="360" w:lineRule="auto"/>
        <w:rPr>
          <w:rFonts w:ascii="宋体" w:hAnsi="宋体"/>
          <w:highlight w:val="none"/>
        </w:rPr>
      </w:pPr>
      <w:r>
        <w:rPr>
          <w:rFonts w:hint="eastAsia" w:ascii="宋体" w:hAnsi="宋体"/>
          <w:highlight w:val="none"/>
        </w:rPr>
        <w:t xml:space="preserve">统一社会信用代码：</w:t>
      </w:r>
      <w:r/>
    </w:p>
    <w:p>
      <w:pPr>
        <w:ind w:firstLine="420"/>
        <w:pageBreakBefore w:val="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pageBreakBefore w:val="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pageBreakBefore w:val="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pageBreakBefore w:val="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pageBreakBefore w:val="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pageBreakBefore w:val="0"/>
        <w:spacing w:line="360" w:lineRule="auto"/>
        <w:rPr>
          <w:rFonts w:ascii="宋体" w:hAnsi="宋体"/>
          <w:highlight w:val="none"/>
        </w:rPr>
      </w:pPr>
      <w:r>
        <w:rPr>
          <w:rFonts w:ascii="宋体" w:hAnsi="宋体"/>
          <w:highlight w:val="none"/>
        </w:rPr>
      </w:r>
      <w:r/>
    </w:p>
    <w:p>
      <w:pPr>
        <w:jc w:val="center"/>
        <w:pageBreakBefore w:val="0"/>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承诺单位（签章）：           </w:t>
      </w:r>
      <w:r/>
    </w:p>
    <w:p>
      <w:pPr>
        <w:jc w:val="center"/>
        <w:pageBreakBefore w:val="0"/>
        <w:spacing w:line="360" w:lineRule="auto"/>
        <w:rPr>
          <w:rFonts w:ascii="宋体" w:hAnsi="宋体"/>
          <w:highlight w:val="none"/>
        </w:rPr>
      </w:pPr>
      <w:r>
        <w:rPr>
          <w:rFonts w:hint="eastAsia" w:ascii="宋体" w:hAnsi="宋体"/>
          <w:highlight w:val="none"/>
        </w:rPr>
        <w:t xml:space="preserve">　　　　　　　　　   　  法定代表人（负责人）：</w:t>
      </w:r>
      <w:r/>
    </w:p>
    <w:p>
      <w:pPr>
        <w:jc w:val="center"/>
        <w:pageBreakBefore w:val="0"/>
        <w:spacing w:line="360" w:lineRule="auto"/>
        <w:rPr>
          <w:rFonts w:ascii="宋体" w:hAnsi="宋体"/>
          <w:highlight w:val="none"/>
        </w:rPr>
      </w:pPr>
      <w:r>
        <w:rPr>
          <w:rFonts w:hint="eastAsia" w:ascii="宋体" w:hAnsi="宋体"/>
          <w:highlight w:val="none"/>
        </w:rPr>
        <w:t xml:space="preserve">　　　　　　　　　      　年    月    日</w:t>
      </w:r>
      <w:r/>
    </w:p>
    <w:p>
      <w:pPr>
        <w:pageBreakBefore w:val="0"/>
        <w:spacing w:line="360" w:lineRule="auto"/>
        <w:rPr>
          <w:rFonts w:ascii="宋体" w:hAnsi="宋体"/>
          <w:b/>
          <w:bCs/>
          <w:highlight w:val="none"/>
        </w:rPr>
      </w:pPr>
      <w:r>
        <w:rPr>
          <w:rFonts w:hint="eastAsia" w:ascii="宋体" w:hAnsi="宋体"/>
          <w:b/>
          <w:bCs/>
          <w:highlight w:val="none"/>
        </w:rPr>
        <w:br w:type="page" w:clear="all"/>
      </w:r>
      <w:r/>
    </w:p>
    <w:p>
      <w:pPr>
        <w:jc w:val="center"/>
        <w:pageBreakBefore w:val="0"/>
        <w:spacing w:line="360"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磋商响应函</w:t>
      </w:r>
      <w:r/>
    </w:p>
    <w:p>
      <w:pPr>
        <w:pStyle w:val="1001"/>
        <w:ind w:firstLine="0"/>
        <w:pageBreakBefore w:val="0"/>
        <w:spacing w:before="0" w:after="0" w:line="360" w:lineRule="auto"/>
        <w:rPr>
          <w:rFonts w:ascii="宋体" w:hAnsi="宋体"/>
          <w:sz w:val="21"/>
          <w:szCs w:val="21"/>
          <w:highlight w:val="none"/>
        </w:rPr>
      </w:pPr>
      <w:r>
        <w:rPr>
          <w:rFonts w:ascii="宋体" w:hAnsi="宋体"/>
          <w:sz w:val="21"/>
          <w:szCs w:val="21"/>
          <w:highlight w:val="none"/>
        </w:rPr>
      </w:r>
      <w:r/>
    </w:p>
    <w:p>
      <w:pPr>
        <w:pStyle w:val="1001"/>
        <w:ind w:firstLine="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致：江苏富华工程造价咨询有限公司</w:t>
      </w:r>
      <w:r/>
    </w:p>
    <w:p>
      <w:pPr>
        <w:pStyle w:val="1001"/>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文件，正式授权下述签字人_________________(姓名)代表我方______________（</w:t>
      </w:r>
      <w:r>
        <w:rPr>
          <w:rFonts w:hint="eastAsia" w:ascii="宋体" w:hAnsi="宋体"/>
          <w:sz w:val="21"/>
          <w:szCs w:val="21"/>
          <w:highlight w:val="none"/>
          <w:lang w:val="en-US" w:eastAsia="zh-CN"/>
        </w:rPr>
        <w:t xml:space="preserve">供应商</w:t>
      </w:r>
      <w:r>
        <w:rPr>
          <w:rFonts w:hint="eastAsia" w:ascii="宋体" w:hAnsi="宋体"/>
          <w:sz w:val="21"/>
          <w:szCs w:val="21"/>
          <w:highlight w:val="none"/>
        </w:rPr>
        <w:t xml:space="preserve">的名称），全权处理本次项目投标的有关事宜。</w:t>
      </w:r>
      <w:r/>
    </w:p>
    <w:p>
      <w:pPr>
        <w:pStyle w:val="1001"/>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1001"/>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文件规定的各项要求，向买方提供所需货物与服务。</w:t>
      </w:r>
      <w:r/>
    </w:p>
    <w:p>
      <w:pPr>
        <w:pStyle w:val="1001"/>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01"/>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01"/>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01"/>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01"/>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01"/>
        <w:ind w:left="425" w:firstLine="105"/>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99"/>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99"/>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99"/>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99"/>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99"/>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99"/>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ageBreakBefore w:val="0"/>
        <w:spacing w:line="360" w:lineRule="auto"/>
        <w:rPr>
          <w:rFonts w:ascii="宋体" w:hAnsi="宋体"/>
          <w:b/>
          <w:szCs w:val="21"/>
          <w:highlight w:val="none"/>
        </w:rPr>
      </w:pPr>
      <w:r>
        <w:rPr>
          <w:rFonts w:hint="eastAsia" w:ascii="宋体" w:hAnsi="宋体"/>
          <w:b/>
          <w:szCs w:val="21"/>
          <w:highlight w:val="none"/>
        </w:rPr>
        <w:br w:type="page" w:clear="all"/>
      </w:r>
      <w:r/>
    </w:p>
    <w:p>
      <w:pPr>
        <w:pStyle w:val="999"/>
        <w:ind w:firstLine="422"/>
        <w:jc w:val="center"/>
        <w:pageBreakBefore w:val="0"/>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9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9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9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p>
    <w:p>
      <w:pPr>
        <w:pStyle w:val="999"/>
        <w:ind w:firstLine="420"/>
        <w:pageBreakBefore w:val="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99"/>
        <w:ind w:firstLine="0"/>
        <w:pageBreakBefore w:val="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99"/>
        <w:ind w:firstLine="420"/>
        <w:pageBreakBefore w:val="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99"/>
        <w:ind w:firstLine="420"/>
        <w:pageBreakBefore w:val="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pageBreakBefore w:val="0"/>
        <w:spacing w:line="360" w:lineRule="auto"/>
        <w:rPr>
          <w:rFonts w:ascii="宋体" w:hAnsi="宋体"/>
          <w:bCs/>
          <w:highlight w:val="none"/>
        </w:rPr>
      </w:pPr>
      <w:r>
        <w:rPr>
          <w:rFonts w:ascii="宋体" w:hAnsi="宋体"/>
          <w:bCs/>
          <w:highlight w:val="none"/>
        </w:rPr>
      </w:r>
      <w:r/>
    </w:p>
    <w:p>
      <w:pPr>
        <w:ind w:firstLine="420"/>
        <w:pageBreakBefore w:val="0"/>
        <w:spacing w:line="360" w:lineRule="auto"/>
        <w:rPr>
          <w:rFonts w:ascii="宋体" w:hAnsi="宋体"/>
          <w:bCs/>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numPr>
          <w:ilvl w:val="0"/>
          <w:numId w:val="12"/>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p>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contextualSpacing/>
        <w:pageBreakBefore w:val="0"/>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注：符合性审查需要提供的相关证明文件在制作标书时随此表一起上传。</w:t>
      </w:r>
      <w:r/>
    </w:p>
    <w:p>
      <w:pPr>
        <w:contextualSpacing/>
        <w:jc w:val="center"/>
        <w:pageBreakBefore w:val="0"/>
        <w:spacing w:line="360" w:lineRule="auto"/>
        <w:rPr>
          <w:rFonts w:ascii="宋体" w:hAnsi="宋体"/>
          <w:b/>
          <w:bCs/>
          <w:sz w:val="32"/>
          <w:szCs w:val="32"/>
          <w:highlight w:val="none"/>
        </w:rPr>
      </w:pPr>
      <w:r>
        <w:rPr>
          <w:rFonts w:ascii="宋体" w:hAnsi="宋体"/>
          <w:b/>
          <w:bCs/>
          <w:sz w:val="32"/>
          <w:szCs w:val="32"/>
          <w:highlight w:val="none"/>
        </w:rPr>
        <w:br w:type="page" w:clear="all"/>
      </w:r>
      <w:r/>
    </w:p>
    <w:p>
      <w:pPr>
        <w:numPr>
          <w:ilvl w:val="0"/>
          <w:numId w:val="12"/>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非实质性响应对照表</w:t>
      </w:r>
      <w:r/>
    </w:p>
    <w:p>
      <w:pPr>
        <w:pageBreakBefore w:val="0"/>
        <w:spacing w:line="360" w:lineRule="auto"/>
        <w:rPr>
          <w:rFonts w:ascii="宋体" w:hAnsi="宋体"/>
          <w:b/>
          <w:sz w:val="32"/>
          <w:szCs w:val="32"/>
          <w:highlight w:val="none"/>
        </w:rPr>
      </w:pPr>
      <w:r>
        <w:rPr>
          <w:rFonts w:ascii="宋体" w:hAnsi="宋体"/>
          <w:b/>
          <w:sz w:val="32"/>
          <w:szCs w:val="32"/>
          <w:highlight w:val="none"/>
        </w:rPr>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p>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jc w:val="left"/>
        <w:pageBreakBefore w:val="0"/>
        <w:spacing w:line="360" w:lineRule="auto"/>
        <w:widowControl/>
        <w:rPr>
          <w:rFonts w:ascii="宋体" w:hAnsi="宋体" w:cs="Arial"/>
          <w:b/>
          <w:bCs/>
          <w:highlight w:val="none"/>
        </w:rPr>
      </w:pPr>
      <w:r>
        <w:rPr>
          <w:rFonts w:ascii="宋体" w:hAnsi="宋体" w:cs="Arial"/>
          <w:b/>
          <w:bCs/>
          <w:highlight w:val="none"/>
        </w:rPr>
      </w:r>
      <w:r/>
    </w:p>
    <w:p>
      <w:pPr>
        <w:jc w:val="center"/>
        <w:pageBreakBefore w:val="0"/>
        <w:spacing w:before="312" w:after="312" w:line="360" w:lineRule="auto"/>
        <w:rPr>
          <w:rFonts w:ascii="Times New Roman" w:hAnsi="Times New Roman"/>
          <w:b/>
          <w:bCs/>
          <w:highlight w:val="none"/>
        </w:rPr>
      </w:pPr>
      <w:r>
        <w:rPr>
          <w:rFonts w:ascii="Times New Roman" w:hAnsi="Times New Roman"/>
          <w:b/>
          <w:bCs/>
          <w:highlight w:val="none"/>
        </w:rPr>
        <w:br w:type="page" w:clear="all"/>
      </w:r>
      <w:r>
        <w:rPr>
          <w:rFonts w:hint="eastAsia" w:ascii="Times New Roman" w:hAnsi="Times New Roman"/>
          <w:b/>
          <w:bCs/>
          <w:highlight w:val="none"/>
        </w:rPr>
        <w:t xml:space="preserve">中小企业声明函（工程、服务）</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p>
    <w:p>
      <w:pPr>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万元，属于</w:t>
      </w:r>
      <w:r>
        <w:rPr>
          <w:rFonts w:hint="eastAsia" w:ascii="Times New Roman" w:hAnsi="Times New Roman"/>
          <w:highlight w:val="none"/>
          <w:u w:val="single"/>
        </w:rPr>
        <w:t xml:space="preserve">（中型企业、小型企业、微型企业）；</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p>
    <w:p>
      <w:pPr>
        <w:pageBreakBefore w:val="0"/>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pageBreakBefore w:val="0"/>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企业名称（盖章）：</w:t>
      </w:r>
      <w:r/>
    </w:p>
    <w:p>
      <w:pPr>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日 期：</w:t>
      </w:r>
      <w:r/>
    </w:p>
    <w:p>
      <w:pPr>
        <w:ind w:firstLine="4620"/>
        <w:jc w:val="left"/>
        <w:pageBreakBefore w:val="0"/>
        <w:spacing w:line="360" w:lineRule="auto"/>
        <w:rPr>
          <w:rFonts w:ascii="Times New Roman" w:hAnsi="Times New Roman"/>
          <w:highlight w:val="none"/>
        </w:rPr>
      </w:pPr>
      <w:r>
        <w:rPr>
          <w:rFonts w:ascii="Times New Roman" w:hAnsi="Times New Roman"/>
          <w:highlight w:val="none"/>
        </w:rPr>
      </w:r>
      <w:r/>
    </w:p>
    <w:p>
      <w:pPr>
        <w:pStyle w:val="749"/>
        <w:pageBreakBefore w:val="0"/>
        <w:spacing w:before="300" w:after="300" w:line="360" w:lineRule="auto"/>
        <w:widowControl/>
        <w:rPr>
          <w:rFonts w:ascii="宋体" w:hAnsi="宋体" w:eastAsia="宋体"/>
          <w:sz w:val="21"/>
          <w:szCs w:val="21"/>
          <w:highlight w:val="none"/>
        </w:rPr>
      </w:pPr>
      <w:r/>
      <w:bookmarkStart w:id="86" w:name="_Toc109304977"/>
      <w:r/>
      <w:bookmarkStart w:id="87" w:name="_Toc5595"/>
      <w:r>
        <w:rPr>
          <w:rFonts w:hint="eastAsia" w:ascii="宋体" w:hAnsi="宋体" w:eastAsia="宋体" w:cs="微软雅黑"/>
          <w:bCs w:val="0"/>
          <w:sz w:val="21"/>
          <w:szCs w:val="21"/>
          <w:highlight w:val="none"/>
        </w:rPr>
        <w:t xml:space="preserve">中小微企业划型标准</w:t>
      </w:r>
      <w:bookmarkEnd w:id="86"/>
      <w:r>
        <w:rPr>
          <w:rFonts w:hint="eastAsia" w:ascii="宋体" w:hAnsi="宋体" w:eastAsia="宋体" w:cs="微软雅黑"/>
          <w:bCs w:val="0"/>
          <w:sz w:val="21"/>
          <w:szCs w:val="21"/>
          <w:highlight w:val="none"/>
        </w:rPr>
        <w:t xml:space="preserve"> </w:t>
      </w:r>
      <w:bookmarkEnd w:id="87"/>
      <w:r/>
      <w:r/>
    </w:p>
    <w:p>
      <w:pPr>
        <w:pStyle w:val="785"/>
        <w:ind w:firstLine="420"/>
        <w:pageBreakBefore w:val="0"/>
        <w:spacing w:before="300" w:after="452" w:line="360" w:lineRule="auto"/>
        <w:widowControl/>
        <w:rPr>
          <w:sz w:val="21"/>
          <w:szCs w:val="21"/>
          <w:highlight w:val="none"/>
        </w:rPr>
      </w:pPr>
      <w:r>
        <w:rPr>
          <w:rFonts w:hint="eastAsia" w:cs="仿宋"/>
          <w:sz w:val="21"/>
          <w:szCs w:val="21"/>
          <w:highlight w:val="none"/>
        </w:rPr>
        <w:t xml:space="preserve">    </w:t>
      </w:r>
      <w:r>
        <w:rPr>
          <w:rStyle w:val="789"/>
          <w:rFonts w:hint="eastAsia" w:cs="仿宋"/>
          <w:sz w:val="21"/>
          <w:szCs w:val="21"/>
          <w:highlight w:val="none"/>
        </w:rPr>
        <w:t xml:space="preserve">中小微企业划型标准如下：</w:t>
      </w:r>
      <w:r/>
    </w:p>
    <w:tbl>
      <w:tblPr>
        <w:tblStyle w:val="758"/>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5"/>
              <w:ind w:firstLine="420"/>
              <w:jc w:val="center"/>
              <w:pageBreakBefore w:val="0"/>
              <w:spacing w:after="150" w:line="360" w:lineRule="auto"/>
              <w:widowControl/>
              <w:rPr>
                <w:sz w:val="21"/>
                <w:szCs w:val="21"/>
                <w:highlight w:val="none"/>
              </w:rPr>
            </w:pPr>
            <w:r>
              <w:rPr>
                <w:rStyle w:val="789"/>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5"/>
              <w:ind w:firstLine="420"/>
              <w:pageBreakBefore w:val="0"/>
              <w:spacing w:after="150" w:line="360" w:lineRule="auto"/>
              <w:widowControl/>
              <w:rPr>
                <w:sz w:val="21"/>
                <w:szCs w:val="21"/>
                <w:highlight w:val="none"/>
              </w:rPr>
            </w:pPr>
            <w:r>
              <w:rPr>
                <w:rStyle w:val="789"/>
                <w:rFonts w:hint="eastAsia" w:cs="仿宋"/>
                <w:sz w:val="21"/>
                <w:szCs w:val="21"/>
                <w:highlight w:val="none"/>
              </w:rPr>
              <w:t xml:space="preserve">X＜10</w:t>
            </w:r>
            <w:r/>
          </w:p>
        </w:tc>
      </w:tr>
    </w:tbl>
    <w:p>
      <w:pPr>
        <w:pStyle w:val="785"/>
        <w:ind w:firstLine="420"/>
        <w:pageBreakBefore w:val="0"/>
        <w:spacing w:before="300" w:after="452" w:line="360" w:lineRule="auto"/>
        <w:widowControl/>
        <w:rPr>
          <w:rStyle w:val="789"/>
          <w:rFonts w:cs="仿宋"/>
          <w:sz w:val="21"/>
          <w:szCs w:val="21"/>
          <w:highlight w:val="none"/>
        </w:rPr>
      </w:pPr>
      <w:r>
        <w:rPr>
          <w:rStyle w:val="789"/>
          <w:rFonts w:hint="eastAsia"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highlight w:val="none"/>
        </w:rPr>
      </w:pPr>
      <w:r>
        <w:rPr>
          <w:rStyle w:val="789"/>
          <w:rFonts w:ascii="宋体" w:hAnsi="宋体" w:cs="仿宋"/>
          <w:szCs w:val="21"/>
          <w:highlight w:val="none"/>
        </w:rPr>
        <w:br w:type="page" w:clear="all"/>
      </w:r>
      <w:r>
        <w:rPr>
          <w:rFonts w:hint="eastAsia" w:ascii="宋体" w:hAnsi="宋体"/>
          <w:b/>
          <w:bCs/>
          <w:highlight w:val="none"/>
        </w:rPr>
        <w:t xml:space="preserve">残疾人福利性单位声明函</w:t>
      </w:r>
      <w:r/>
    </w:p>
    <w:p>
      <w:pPr>
        <w:ind w:firstLine="624"/>
        <w:pageBreakBefore w:val="0"/>
        <w:spacing w:line="360" w:lineRule="auto"/>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pageBreakBefore w:val="0"/>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ind w:right="1560" w:firstLine="444"/>
        <w:jc w:val="center"/>
        <w:pageBreakBefore w:val="0"/>
        <w:spacing w:line="360" w:lineRule="auto"/>
        <w:tabs>
          <w:tab w:val="left" w:pos="4860" w:leader="none"/>
        </w:tabs>
        <w:rPr>
          <w:rFonts w:ascii="宋体" w:hAnsi="宋体"/>
          <w:szCs w:val="21"/>
          <w:highlight w:val="none"/>
        </w:rPr>
      </w:pPr>
      <w:r>
        <w:rPr>
          <w:rFonts w:hint="eastAsia" w:ascii="仿宋_GB2312" w:hAnsi="Times New Roman"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pageBreakBefore w:val="0"/>
        <w:spacing w:line="360" w:lineRule="auto"/>
        <w:rPr>
          <w:rFonts w:ascii="宋体" w:hAnsi="宋体"/>
          <w:b/>
          <w:bCs/>
          <w:sz w:val="32"/>
          <w:szCs w:val="32"/>
          <w:highlight w:val="none"/>
        </w:rPr>
      </w:pPr>
      <w:r/>
      <w:bookmarkStart w:id="88" w:name="_Toc109304978"/>
      <w:r/>
      <w:r/>
    </w:p>
    <w:p>
      <w:pPr>
        <w:pStyle w:val="750"/>
        <w:pageBreakBefore w:val="0"/>
        <w:spacing w:line="360" w:lineRule="auto"/>
        <w:rPr>
          <w:highlight w:val="none"/>
        </w:rPr>
      </w:pPr>
      <w:r>
        <w:rPr>
          <w:highlight w:val="none"/>
        </w:rPr>
      </w:r>
      <w:r/>
    </w:p>
    <w:p>
      <w:pPr>
        <w:pageBreakBefore w:val="0"/>
        <w:spacing w:line="360" w:lineRule="auto"/>
        <w:rPr>
          <w:rFonts w:ascii="Times New Roman" w:hAnsi="Times New Roman"/>
          <w:highlight w:val="none"/>
        </w:rPr>
      </w:pPr>
      <w:r>
        <w:rPr>
          <w:rFonts w:ascii="Times New Roman" w:hAnsi="Times New Roman"/>
          <w:highlight w:val="none"/>
        </w:rPr>
      </w:r>
      <w:r/>
    </w:p>
    <w:p>
      <w:pPr>
        <w:pStyle w:val="750"/>
        <w:pageBreakBefore w:val="0"/>
        <w:spacing w:line="360" w:lineRule="auto"/>
        <w:rPr>
          <w:highlight w:val="none"/>
        </w:rPr>
      </w:pPr>
      <w:r>
        <w:rPr>
          <w:highlight w:val="none"/>
        </w:rPr>
      </w:r>
      <w:r/>
    </w:p>
    <w:p>
      <w:pPr>
        <w:pageBreakBefore w:val="0"/>
        <w:spacing w:line="360" w:lineRule="auto"/>
        <w:rPr>
          <w:rFonts w:ascii="Times New Roman" w:hAnsi="Times New Roman"/>
          <w:highlight w:val="none"/>
        </w:rPr>
      </w:pPr>
      <w:r>
        <w:rPr>
          <w:rFonts w:ascii="Times New Roman" w:hAnsi="Times New Roman"/>
          <w:highlight w:val="none"/>
        </w:rPr>
      </w:r>
      <w:r/>
    </w:p>
    <w:p>
      <w:pPr>
        <w:pStyle w:val="750"/>
        <w:pageBreakBefore w:val="0"/>
        <w:spacing w:line="360" w:lineRule="auto"/>
        <w:rPr>
          <w:highlight w:val="none"/>
        </w:rPr>
      </w:pPr>
      <w:r>
        <w:rPr>
          <w:highlight w:val="none"/>
        </w:rPr>
      </w:r>
      <w:r/>
    </w:p>
    <w:p>
      <w:pPr>
        <w:pageBreakBefore w:val="0"/>
        <w:spacing w:line="360" w:lineRule="auto"/>
        <w:rPr>
          <w:rFonts w:ascii="宋体" w:hAnsi="宋体"/>
          <w:highlight w:val="none"/>
        </w:rPr>
      </w:pPr>
      <w:r>
        <w:rPr>
          <w:rFonts w:hint="eastAsia" w:ascii="宋体" w:hAnsi="宋体"/>
          <w:highlight w:val="none"/>
        </w:rPr>
        <w:t xml:space="preserve">    </w:t>
      </w:r>
      <w:r/>
    </w:p>
    <w:p>
      <w:pPr>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ageBreakBefore w:val="0"/>
        <w:spacing w:line="360" w:lineRule="auto"/>
        <w:rPr>
          <w:rFonts w:ascii="宋体" w:hAnsi="宋体"/>
          <w:b/>
          <w:bCs/>
          <w:sz w:val="32"/>
          <w:szCs w:val="32"/>
          <w:highlight w:val="none"/>
        </w:rPr>
      </w:pPr>
      <w:r>
        <w:rPr>
          <w:rFonts w:hint="eastAsia" w:ascii="宋体" w:hAnsi="宋体"/>
          <w:b/>
          <w:bCs/>
          <w:sz w:val="32"/>
          <w:szCs w:val="32"/>
          <w:highlight w:val="none"/>
        </w:rPr>
        <w:br w:type="page" w:clear="all"/>
      </w:r>
      <w:r/>
    </w:p>
    <w:p>
      <w:pPr>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pageBreakBefore w:val="0"/>
        <w:spacing w:line="360" w:lineRule="auto"/>
        <w:rPr>
          <w:rFonts w:ascii="宋体" w:hAnsi="宋体"/>
          <w:highlight w:val="none"/>
        </w:rPr>
      </w:pPr>
      <w:r>
        <w:rPr>
          <w:rFonts w:hint="eastAsia" w:ascii="宋体" w:hAnsi="宋体"/>
          <w:highlight w:val="none"/>
        </w:rPr>
        <w:t xml:space="preserve">    </w:t>
      </w:r>
      <w:r/>
    </w:p>
    <w:p>
      <w:pPr>
        <w:pStyle w:val="771"/>
        <w:pageBreakBefore w:val="0"/>
        <w:spacing w:line="360" w:lineRule="auto"/>
        <w:rPr>
          <w:rFonts w:ascii="宋体" w:hAnsi="宋体"/>
          <w:sz w:val="21"/>
          <w:szCs w:val="21"/>
          <w:highlight w:val="none"/>
        </w:rPr>
      </w:pPr>
      <w:r>
        <w:rPr>
          <w:rFonts w:hint="eastAsia" w:ascii="宋体" w:hAnsi="宋体"/>
          <w:sz w:val="21"/>
          <w:szCs w:val="21"/>
          <w:highlight w:val="none"/>
        </w:rPr>
        <w:t xml:space="preserve">项目名称： </w:t>
      </w:r>
      <w:r/>
    </w:p>
    <w:p>
      <w:pPr>
        <w:pageBreakBefore w:val="0"/>
        <w:spacing w:line="360" w:lineRule="auto"/>
        <w:rPr>
          <w:rFonts w:ascii="宋体" w:hAnsi="宋体"/>
          <w:highlight w:val="none"/>
        </w:rPr>
      </w:pPr>
      <w:r>
        <w:rPr>
          <w:rFonts w:hint="eastAsia" w:ascii="宋体" w:hAnsi="宋体"/>
          <w:highlight w:val="none"/>
        </w:rPr>
        <w:t xml:space="preserve">项目编号：     </w:t>
      </w:r>
      <w:r/>
    </w:p>
    <w:p>
      <w:pPr>
        <w:pageBreakBefore w:val="0"/>
        <w:spacing w:line="360" w:lineRule="auto"/>
        <w:rPr>
          <w:rFonts w:ascii="宋体" w:hAnsi="宋体"/>
          <w:szCs w:val="21"/>
          <w:highlight w:val="none"/>
        </w:rPr>
      </w:pPr>
      <w:r>
        <w:rPr>
          <w:rFonts w:hint="eastAsia" w:ascii="宋体" w:hAnsi="宋体"/>
          <w:highlight w:val="none"/>
        </w:rPr>
        <w:t xml:space="preserve">本次为首次报价                                                      </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大写：</w:t>
            </w:r>
            <w:r/>
          </w:p>
          <w:p>
            <w:pPr>
              <w:pageBreakBefore w:val="0"/>
              <w:spacing w:line="360" w:lineRule="auto"/>
              <w:rPr>
                <w:rFonts w:ascii="宋体" w:hAnsi="宋体"/>
                <w:szCs w:val="21"/>
                <w:highlight w:val="none"/>
              </w:rPr>
            </w:pPr>
            <w:r>
              <w:rPr>
                <w:rFonts w:hint="eastAsia" w:ascii="宋体" w:hAnsi="宋体"/>
                <w:szCs w:val="21"/>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highlight w:val="none"/>
        </w:rPr>
      </w:pPr>
      <w:r>
        <w:rPr>
          <w:rFonts w:hint="eastAsia" w:ascii="宋体" w:hAnsi="宋体"/>
          <w:highlight w:val="none"/>
        </w:rPr>
        <w:t xml:space="preserve">                                               </w:t>
      </w:r>
      <w:r/>
    </w:p>
    <w:p>
      <w:pPr>
        <w:jc w:val="right"/>
        <w:pageBreakBefore w:val="0"/>
        <w:spacing w:line="360" w:lineRule="auto"/>
        <w:rPr>
          <w:rFonts w:ascii="宋体" w:hAnsi="宋体"/>
          <w:highlight w:val="none"/>
        </w:rPr>
      </w:pPr>
      <w:r>
        <w:rPr>
          <w:rFonts w:hint="eastAsia" w:ascii="宋体" w:hAnsi="宋体"/>
          <w:highlight w:val="none"/>
        </w:rPr>
        <w:t xml:space="preserve">日期：    年   月    日</w:t>
      </w:r>
      <w:r/>
    </w:p>
    <w:p>
      <w:pPr>
        <w:pStyle w:val="750"/>
        <w:jc w:val="center"/>
        <w:pageBreakBefore w:val="0"/>
        <w:spacing w:line="360" w:lineRule="auto"/>
        <w:rPr>
          <w:highlight w:val="none"/>
        </w:rPr>
      </w:pPr>
      <w:r>
        <w:rPr>
          <w:rFonts w:ascii="宋体" w:hAnsi="宋体"/>
          <w:bCs w:val="0"/>
          <w:highlight w:val="none"/>
        </w:rPr>
        <w:br w:type="page" w:clear="all"/>
      </w:r>
      <w:bookmarkStart w:id="89" w:name="_Toc2503"/>
      <w:r>
        <w:rPr>
          <w:rFonts w:hint="eastAsia" w:ascii="宋体" w:hAnsi="宋体"/>
          <w:bCs w:val="0"/>
          <w:highlight w:val="none"/>
        </w:rPr>
        <w:t xml:space="preserve">分项报价表</w:t>
      </w:r>
      <w:bookmarkEnd w:id="89"/>
      <w:r/>
      <w:r/>
    </w:p>
    <w:p>
      <w:pPr>
        <w:jc w:val="center"/>
        <w:pageBreakBefore w:val="0"/>
        <w:spacing w:line="360" w:lineRule="auto"/>
        <w:rPr>
          <w:rFonts w:ascii="宋体" w:hAnsi="宋体" w:cs="Arial"/>
          <w:b/>
          <w:bCs/>
          <w:i/>
          <w:iCs/>
          <w:color w:val="000000"/>
          <w:szCs w:val="24"/>
          <w:highlight w:val="none"/>
          <w:u w:val="single"/>
        </w:rPr>
      </w:pPr>
      <w:r>
        <w:rPr>
          <w:rFonts w:ascii="宋体" w:hAnsi="宋体" w:cs="Arial"/>
          <w:b/>
          <w:bCs/>
          <w:i/>
          <w:iCs/>
          <w:color w:val="000000"/>
          <w:szCs w:val="24"/>
          <w:highlight w:val="none"/>
          <w:u w:val="single"/>
        </w:rPr>
      </w:r>
      <w:r/>
    </w:p>
    <w:p>
      <w:pPr>
        <w:pageBreakBefore w:val="0"/>
        <w:spacing w:line="360" w:lineRule="auto"/>
        <w:rPr>
          <w:rFonts w:ascii="宋体" w:hAnsi="宋体" w:cs="Arial"/>
          <w:b/>
          <w:bCs/>
          <w:i/>
          <w:iCs/>
          <w:color w:val="000000"/>
          <w:szCs w:val="24"/>
          <w:highlight w:val="none"/>
          <w:u w:val="single"/>
        </w:rPr>
      </w:pPr>
      <w:r>
        <w:rPr>
          <w:rFonts w:hint="eastAsia" w:ascii="宋体" w:hAnsi="宋体" w:cs="Arial"/>
          <w:b/>
          <w:bCs/>
          <w:i/>
          <w:iCs/>
          <w:color w:val="000000"/>
          <w:szCs w:val="24"/>
          <w:highlight w:val="none"/>
          <w:u w:val="single"/>
        </w:rPr>
        <w:t xml:space="preserve">注：</w:t>
      </w:r>
      <w:r/>
    </w:p>
    <w:p>
      <w:pPr>
        <w:pageBreakBefore w:val="0"/>
        <w:spacing w:line="360" w:lineRule="auto"/>
        <w:rPr>
          <w:rFonts w:hint="eastAsia" w:ascii="宋体" w:hAnsi="宋体" w:eastAsia="宋体" w:cs="Arial"/>
          <w:b/>
          <w:bCs/>
          <w:i/>
          <w:iCs/>
          <w:color w:val="000000"/>
          <w:szCs w:val="24"/>
          <w:highlight w:val="none"/>
          <w:u w:val="single"/>
        </w:rPr>
      </w:pPr>
      <w:r>
        <w:rPr>
          <w:rFonts w:hint="eastAsia" w:ascii="宋体" w:hAnsi="宋体" w:cs="Arial"/>
          <w:b/>
          <w:bCs/>
          <w:i/>
          <w:iCs/>
          <w:color w:val="000000"/>
          <w:szCs w:val="24"/>
          <w:highlight w:val="none"/>
          <w:u w:val="single"/>
          <w:lang w:val="en-US" w:eastAsia="zh-CN"/>
        </w:rPr>
        <w:t xml:space="preserve">1</w:t>
      </w:r>
      <w:r>
        <w:rPr>
          <w:rFonts w:hint="eastAsia" w:ascii="宋体" w:hAnsi="宋体" w:eastAsia="宋体" w:cs="Arial"/>
          <w:b/>
          <w:bCs/>
          <w:i/>
          <w:iCs/>
          <w:color w:val="000000"/>
          <w:szCs w:val="24"/>
          <w:highlight w:val="none"/>
          <w:u w:val="single"/>
        </w:rPr>
        <w:t xml:space="preserve">、本项目另附工程量清单，投标人需按《建设工程工程量清单计价标准》（GB/T 50500-2024）等规定报价。投标人不得对招标人给定的工程量清单进行修改。若投标人擅自修改工程量清单，属重大偏差，投标文件作无效投标处理。</w:t>
      </w:r>
      <w:r/>
    </w:p>
    <w:p>
      <w:pPr>
        <w:pageBreakBefore w:val="0"/>
        <w:spacing w:line="360" w:lineRule="auto"/>
        <w:rPr>
          <w:rFonts w:ascii="宋体" w:hAnsi="宋体"/>
          <w:b/>
          <w:bCs/>
          <w:szCs w:val="21"/>
          <w:highlight w:val="none"/>
        </w:rPr>
      </w:pPr>
      <w:r>
        <w:rPr>
          <w:rFonts w:hint="eastAsia" w:ascii="宋体" w:hAnsi="宋体" w:cs="Arial"/>
          <w:b/>
          <w:bCs/>
          <w:i/>
          <w:iCs/>
          <w:color w:val="000000"/>
          <w:szCs w:val="24"/>
          <w:highlight w:val="none"/>
          <w:u w:val="single"/>
          <w:lang w:val="en-US" w:eastAsia="zh-CN"/>
        </w:rPr>
        <w:t xml:space="preserve">2</w:t>
      </w:r>
      <w:r>
        <w:rPr>
          <w:rFonts w:hint="eastAsia" w:ascii="宋体" w:hAnsi="宋体" w:eastAsia="宋体" w:cs="Arial"/>
          <w:b/>
          <w:bCs/>
          <w:i/>
          <w:iCs/>
          <w:color w:val="000000"/>
          <w:szCs w:val="24"/>
          <w:highlight w:val="none"/>
          <w:u w:val="single"/>
        </w:rPr>
        <w:t xml:space="preserve">、总价应等于“磋商报价一览表”中的投标总价。</w:t>
      </w:r>
      <w:r>
        <w:rPr>
          <w:rFonts w:ascii="宋体" w:hAnsi="宋体"/>
          <w:bCs/>
          <w:highlight w:val="none"/>
        </w:rPr>
        <w:br w:type="page" w:clear="all"/>
      </w:r>
      <w:r/>
    </w:p>
    <w:p>
      <w:pPr>
        <w:pStyle w:val="749"/>
        <w:pageBreakBefore w:val="0"/>
        <w:spacing w:line="360" w:lineRule="auto"/>
        <w:rPr>
          <w:rFonts w:ascii="宋体" w:hAnsi="宋体" w:eastAsia="宋体"/>
          <w:bCs w:val="0"/>
          <w:highlight w:val="none"/>
        </w:rPr>
      </w:pPr>
      <w:r/>
      <w:bookmarkStart w:id="90" w:name="_Toc19223"/>
      <w:r>
        <w:rPr>
          <w:rFonts w:hint="eastAsia" w:ascii="宋体" w:hAnsi="宋体" w:eastAsia="宋体"/>
          <w:bCs w:val="0"/>
          <w:highlight w:val="none"/>
        </w:rPr>
        <w:t xml:space="preserve">五、技术参数响应及偏离表</w:t>
      </w:r>
      <w:bookmarkEnd w:id="88"/>
      <w:r/>
      <w:bookmarkEnd w:id="90"/>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序号</w:t>
            </w:r>
            <w:r/>
          </w:p>
        </w:tc>
        <w:tc>
          <w:tcPr>
            <w:tcW w:w="285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采购要求</w:t>
            </w:r>
            <w:r/>
          </w:p>
        </w:tc>
        <w:tc>
          <w:tcPr>
            <w:tcW w:w="285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磋商响应</w:t>
            </w:r>
            <w:r/>
          </w:p>
        </w:tc>
        <w:tc>
          <w:tcPr>
            <w:tcW w:w="1308"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sz w:val="24"/>
          <w:szCs w:val="24"/>
          <w:highlight w:val="none"/>
        </w:rPr>
      </w:pPr>
      <w:r>
        <w:rPr>
          <w:rFonts w:ascii="宋体" w:hAnsi="宋体"/>
          <w:sz w:val="24"/>
          <w:szCs w:val="24"/>
          <w:highlight w:val="none"/>
        </w:rPr>
      </w:r>
      <w:r/>
    </w:p>
    <w:p>
      <w:pPr>
        <w:pageBreakBefore w:val="0"/>
        <w:spacing w:line="360" w:lineRule="auto"/>
        <w:rPr>
          <w:rFonts w:ascii="宋体" w:hAnsi="宋体"/>
          <w:szCs w:val="21"/>
          <w:highlight w:val="none"/>
        </w:rPr>
      </w:pPr>
      <w:r>
        <w:rPr>
          <w:rFonts w:hint="eastAsia" w:ascii="宋体" w:hAnsi="宋体"/>
          <w:szCs w:val="21"/>
          <w:highlight w:val="none"/>
        </w:rPr>
        <w:t xml:space="preserve">注：1、按照基本技术要求详细填列。</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2、行数不够，可自行添加。</w:t>
      </w:r>
      <w:r/>
    </w:p>
    <w:p>
      <w:pPr>
        <w:pStyle w:val="749"/>
        <w:pageBreakBefore w:val="0"/>
        <w:spacing w:line="360" w:lineRule="auto"/>
        <w:rPr>
          <w:rFonts w:ascii="宋体" w:hAnsi="宋体" w:eastAsia="宋体"/>
          <w:bCs w:val="0"/>
          <w:highlight w:val="none"/>
        </w:rPr>
      </w:pPr>
      <w:r/>
      <w:bookmarkStart w:id="91" w:name="_Hlt26955054"/>
      <w:r/>
      <w:bookmarkEnd w:id="91"/>
      <w:r/>
      <w:bookmarkStart w:id="92" w:name="_Toc109304979"/>
      <w:r>
        <w:rPr>
          <w:rFonts w:ascii="宋体" w:hAnsi="宋体" w:eastAsia="宋体"/>
          <w:bCs w:val="0"/>
          <w:highlight w:val="none"/>
        </w:rPr>
        <w:br w:type="page" w:clear="all"/>
      </w:r>
      <w:bookmarkStart w:id="93" w:name="_Toc11354"/>
      <w:r>
        <w:rPr>
          <w:rFonts w:hint="eastAsia" w:ascii="宋体" w:hAnsi="宋体" w:eastAsia="宋体"/>
          <w:bCs w:val="0"/>
          <w:highlight w:val="none"/>
        </w:rPr>
        <w:t xml:space="preserve">六、商务条款响应及偏离表</w:t>
      </w:r>
      <w:bookmarkEnd w:id="92"/>
      <w:r/>
      <w:bookmarkEnd w:id="93"/>
      <w:r/>
      <w:r/>
    </w:p>
    <w:tbl>
      <w:tblPr>
        <w:tblStyle w:val="758"/>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highlight w:val="none"/>
              </w:rPr>
            </w:pPr>
            <w:r>
              <w:rPr>
                <w:rFonts w:hint="eastAsia" w:ascii="仿宋_GB2312" w:hAnsi="Times New Roman"/>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jc w:val="left"/>
        <w:pageBreakBefore w:val="0"/>
        <w:spacing w:line="360" w:lineRule="auto"/>
        <w:widowControl/>
        <w:rPr>
          <w:rFonts w:ascii="宋体" w:hAnsi="宋体"/>
          <w:b/>
          <w:highlight w:val="none"/>
        </w:rPr>
      </w:pPr>
      <w:r/>
      <w:bookmarkStart w:id="94" w:name="_Hlt24879081"/>
      <w:r/>
      <w:bookmarkEnd w:id="94"/>
      <w:r/>
      <w:bookmarkStart w:id="95" w:name="_Hlt26955064"/>
      <w:r/>
      <w:bookmarkEnd w:id="95"/>
      <w:r/>
      <w:bookmarkStart w:id="96" w:name="_Hlt26955056"/>
      <w:r/>
      <w:bookmarkEnd w:id="96"/>
      <w:r/>
      <w:bookmarkStart w:id="97" w:name="_Hlt26580838"/>
      <w:r/>
      <w:bookmarkEnd w:id="97"/>
      <w:r/>
      <w:bookmarkStart w:id="98" w:name="_Hlt26671343"/>
      <w:r/>
      <w:bookmarkEnd w:id="98"/>
      <w:r/>
      <w:bookmarkStart w:id="99" w:name="_Hlt26782999"/>
      <w:r/>
      <w:bookmarkEnd w:id="99"/>
      <w:r/>
      <w:bookmarkStart w:id="100" w:name="_Hlt26609391"/>
      <w:r/>
      <w:bookmarkEnd w:id="100"/>
      <w:r/>
      <w:bookmarkStart w:id="101" w:name="_Hlt26671372"/>
      <w:r/>
      <w:bookmarkEnd w:id="101"/>
      <w:r>
        <w:rPr>
          <w:rFonts w:ascii="宋体" w:hAnsi="宋体"/>
          <w:b/>
          <w:highlight w:val="none"/>
        </w:rPr>
        <w:br w:type="page" w:clear="all"/>
      </w:r>
      <w:r/>
    </w:p>
    <w:p>
      <w:pPr>
        <w:jc w:val="center"/>
        <w:pageBreakBefore w:val="0"/>
        <w:spacing w:before="312" w:line="360" w:lineRule="auto"/>
        <w:rPr>
          <w:rFonts w:ascii="宋体" w:hAnsi="宋体"/>
          <w:b/>
          <w:highlight w:val="none"/>
        </w:rPr>
      </w:pPr>
      <w:r>
        <w:rPr>
          <w:rFonts w:hint="eastAsia" w:ascii="宋体" w:hAnsi="宋体"/>
          <w:b/>
          <w:highlight w:val="none"/>
        </w:rPr>
        <w:t xml:space="preserve">主要标的信息（成交后将公示）</w:t>
      </w:r>
      <w:r/>
    </w:p>
    <w:p>
      <w:pPr>
        <w:pageBreakBefore w:val="0"/>
        <w:spacing w:after="312" w:line="360" w:lineRule="auto"/>
        <w:rPr>
          <w:rFonts w:ascii="宋体" w:hAnsi="宋体"/>
          <w:b/>
          <w:highlight w:val="none"/>
        </w:rPr>
      </w:pPr>
      <w:r>
        <w:rPr>
          <w:rFonts w:hint="eastAsia" w:ascii="宋体" w:hAnsi="宋体"/>
          <w:highlight w:val="none"/>
        </w:rPr>
        <w:t xml:space="preserve">供应商全称：</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highlight w:val="none"/>
              </w:rPr>
            </w:pPr>
            <w:r>
              <w:rPr>
                <w:rFonts w:hint="eastAsia" w:ascii="宋体" w:hAnsi="宋体" w:cs="宋体"/>
                <w:highlight w:val="none"/>
              </w:rPr>
              <w:t xml:space="preserve">名称：</w:t>
            </w:r>
            <w:r/>
          </w:p>
          <w:p>
            <w:pPr>
              <w:pageBreakBefore w:val="0"/>
              <w:spacing w:line="360" w:lineRule="auto"/>
              <w:rPr>
                <w:rFonts w:ascii="宋体" w:hAnsi="宋体" w:cs="宋体"/>
                <w:highlight w:val="none"/>
              </w:rPr>
            </w:pPr>
            <w:r>
              <w:rPr>
                <w:rFonts w:hint="eastAsia" w:ascii="宋体" w:hAnsi="宋体" w:cs="宋体"/>
                <w:highlight w:val="none"/>
              </w:rPr>
              <w:t xml:space="preserve">施工范围：</w:t>
            </w:r>
            <w:r/>
          </w:p>
          <w:p>
            <w:pPr>
              <w:pageBreakBefore w:val="0"/>
              <w:spacing w:line="360" w:lineRule="auto"/>
              <w:rPr>
                <w:rFonts w:ascii="宋体" w:hAnsi="宋体" w:cs="宋体"/>
                <w:highlight w:val="none"/>
              </w:rPr>
            </w:pPr>
            <w:r>
              <w:rPr>
                <w:rFonts w:hint="eastAsia" w:ascii="宋体" w:hAnsi="宋体" w:cs="宋体"/>
                <w:highlight w:val="none"/>
              </w:rPr>
              <w:t xml:space="preserve">施工工期：</w:t>
            </w:r>
            <w:r/>
          </w:p>
          <w:p>
            <w:pPr>
              <w:pageBreakBefore w:val="0"/>
              <w:spacing w:line="360" w:lineRule="auto"/>
              <w:rPr>
                <w:rFonts w:ascii="宋体" w:hAnsi="宋体" w:cs="宋体"/>
                <w:highlight w:val="none"/>
              </w:rPr>
            </w:pPr>
            <w:r>
              <w:rPr>
                <w:rFonts w:hint="eastAsia" w:ascii="宋体" w:hAnsi="宋体" w:cs="宋体"/>
                <w:highlight w:val="none"/>
              </w:rPr>
              <w:t xml:space="preserve">施工质量要求：</w:t>
            </w:r>
            <w:r/>
          </w:p>
          <w:p>
            <w:pPr>
              <w:pageBreakBefore w:val="0"/>
              <w:spacing w:line="360" w:lineRule="auto"/>
              <w:rPr>
                <w:rFonts w:ascii="宋体" w:hAnsi="宋体" w:cs="宋体"/>
                <w:highlight w:val="none"/>
              </w:rPr>
            </w:pPr>
            <w:r>
              <w:rPr>
                <w:rFonts w:hint="eastAsia" w:ascii="宋体" w:hAnsi="宋体" w:cs="宋体"/>
                <w:highlight w:val="none"/>
              </w:rPr>
              <w:t xml:space="preserve">项目经理：</w:t>
            </w:r>
            <w:r/>
          </w:p>
          <w:p>
            <w:pPr>
              <w:pageBreakBefore w:val="0"/>
              <w:spacing w:line="360" w:lineRule="auto"/>
              <w:rPr>
                <w:rFonts w:ascii="宋体" w:hAnsi="宋体" w:cs="宋体"/>
                <w:highlight w:val="none"/>
              </w:rPr>
            </w:pPr>
            <w:r>
              <w:rPr>
                <w:rFonts w:hint="eastAsia" w:ascii="宋体" w:hAnsi="宋体" w:cs="宋体"/>
                <w:highlight w:val="none"/>
              </w:rPr>
              <w:t xml:space="preserve">执业证书信息：</w:t>
            </w:r>
            <w:r/>
          </w:p>
        </w:tc>
      </w:tr>
    </w:tbl>
    <w:p>
      <w:pPr>
        <w:jc w:val="left"/>
        <w:pageBreakBefore w:val="0"/>
        <w:spacing w:line="360" w:lineRule="auto"/>
        <w:widowControl/>
        <w:rPr>
          <w:rFonts w:ascii="宋体" w:hAnsi="宋体" w:cs="宋体"/>
          <w:sz w:val="24"/>
          <w:szCs w:val="24"/>
          <w:highlight w:val="none"/>
        </w:rPr>
      </w:pPr>
      <w:r>
        <w:rPr>
          <w:rFonts w:ascii="宋体" w:hAnsi="宋体" w:cs="宋体"/>
          <w:sz w:val="24"/>
          <w:szCs w:val="24"/>
          <w:highlight w:val="none"/>
        </w:rPr>
        <w:br w:type="page" w:clear="all"/>
      </w:r>
      <w:r/>
    </w:p>
    <w:p>
      <w:pPr>
        <w:ind w:firstLine="211"/>
        <w:jc w:val="center"/>
        <w:pageBreakBefore w:val="0"/>
        <w:spacing w:line="360" w:lineRule="auto"/>
        <w:rPr>
          <w:rFonts w:ascii="宋体" w:hAnsi="宋体"/>
          <w:b/>
          <w:highlight w:val="none"/>
        </w:rPr>
      </w:pPr>
      <w:r>
        <w:rPr>
          <w:rFonts w:hint="eastAsia" w:ascii="宋体" w:hAnsi="宋体"/>
          <w:b/>
          <w:highlight w:val="none"/>
        </w:rPr>
        <w:t xml:space="preserve">联合体协议（如有）</w:t>
      </w:r>
      <w:r/>
    </w:p>
    <w:p>
      <w:pPr>
        <w:ind w:firstLine="211"/>
        <w:jc w:val="center"/>
        <w:pageBreakBefore w:val="0"/>
        <w:spacing w:line="360" w:lineRule="auto"/>
        <w:rPr>
          <w:rFonts w:ascii="宋体" w:hAnsi="宋体"/>
          <w:b/>
          <w:highlight w:val="none"/>
        </w:rPr>
      </w:pPr>
      <w:r>
        <w:rPr>
          <w:rFonts w:ascii="宋体" w:hAnsi="宋体"/>
          <w:b/>
          <w:highlight w:val="none"/>
        </w:rPr>
      </w:r>
      <w:r/>
    </w:p>
    <w:p>
      <w:pPr>
        <w:pageBreakBefore w:val="0"/>
        <w:spacing w:line="360" w:lineRule="auto"/>
        <w:rPr>
          <w:rFonts w:ascii="宋体" w:hAnsi="宋体"/>
          <w:highlight w:val="none"/>
        </w:rPr>
      </w:pPr>
      <w:r>
        <w:rPr>
          <w:rFonts w:hint="eastAsia" w:ascii="宋体" w:hAnsi="宋体"/>
          <w:highlight w:val="none"/>
        </w:rPr>
        <w:t xml:space="preserve">（联合体中各供应商全称）在此达成以下协议：</w:t>
      </w:r>
      <w:r/>
    </w:p>
    <w:p>
      <w:pPr>
        <w:ind w:firstLine="645"/>
        <w:pageBreakBefore w:val="0"/>
        <w:spacing w:line="360" w:lineRule="auto"/>
        <w:rPr>
          <w:rFonts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p>
    <w:p>
      <w:pPr>
        <w:ind w:firstLine="645"/>
        <w:pageBreakBefore w:val="0"/>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pageBreakBefore w:val="0"/>
        <w:spacing w:line="360" w:lineRule="auto"/>
        <w:rPr>
          <w:rFonts w:ascii="宋体" w:hAnsi="宋体"/>
          <w:highlight w:val="none"/>
        </w:rPr>
      </w:pPr>
      <w:r>
        <w:rPr>
          <w:rFonts w:hint="eastAsia" w:ascii="宋体" w:hAnsi="宋体"/>
          <w:highlight w:val="none"/>
        </w:rPr>
        <w:t xml:space="preserve">所有供应商全称：</w:t>
      </w:r>
      <w:r/>
    </w:p>
    <w:p>
      <w:pPr>
        <w:ind w:firstLine="645"/>
        <w:pageBreakBefore w:val="0"/>
        <w:spacing w:line="360" w:lineRule="auto"/>
        <w:rPr>
          <w:rFonts w:ascii="宋体" w:hAnsi="宋体"/>
          <w:highlight w:val="none"/>
        </w:rPr>
      </w:pPr>
      <w:r>
        <w:rPr>
          <w:rFonts w:hint="eastAsia" w:ascii="宋体" w:hAnsi="宋体"/>
          <w:highlight w:val="none"/>
        </w:rPr>
        <w:t xml:space="preserve">                                      法定代表人：  </w:t>
      </w:r>
      <w:r/>
    </w:p>
    <w:p>
      <w:pPr>
        <w:ind w:firstLine="4620"/>
        <w:pageBreakBefore w:val="0"/>
        <w:spacing w:line="360" w:lineRule="auto"/>
        <w:rPr>
          <w:rFonts w:ascii="Times New Roman" w:hAnsi="Times New Roman"/>
          <w:highlight w:val="none"/>
        </w:rPr>
      </w:pPr>
      <w:r>
        <w:rPr>
          <w:rFonts w:hint="eastAsia" w:ascii="宋体" w:hAnsi="宋体"/>
          <w:highlight w:val="none"/>
        </w:rPr>
        <w:t xml:space="preserve">日期：</w:t>
      </w:r>
      <w:r/>
    </w:p>
    <w:p>
      <w:pPr>
        <w:pageBreakBefore w:val="0"/>
        <w:spacing w:line="360" w:lineRule="auto"/>
        <w:rPr>
          <w:rFonts w:ascii="宋体" w:hAnsi="宋体"/>
          <w:highlight w:val="none"/>
        </w:rPr>
      </w:pPr>
      <w:r>
        <w:rPr>
          <w:rFonts w:ascii="宋体" w:hAnsi="宋体"/>
          <w:highlight w:val="none"/>
        </w:rPr>
      </w:r>
      <w:r/>
    </w:p>
    <w:p>
      <w:pPr>
        <w:pStyle w:val="795"/>
        <w:ind w:firstLine="420"/>
        <w:pageBreakBefore w:val="0"/>
        <w:spacing w:line="360" w:lineRule="auto"/>
        <w:rPr>
          <w:highlight w:val="none"/>
        </w:rPr>
      </w:pPr>
      <w:r>
        <w:rPr>
          <w:highlight w:val="none"/>
        </w:rPr>
      </w:r>
      <w:r/>
    </w:p>
    <w:p>
      <w:pPr>
        <w:pStyle w:val="795"/>
        <w:ind w:firstLine="420"/>
        <w:pageBreakBefore w:val="0"/>
        <w:spacing w:line="360" w:lineRule="auto"/>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_GB2312">
    <w:panose1 w:val="02010609060101010101"/>
  </w:font>
  <w:font w:name="Symbol">
    <w:panose1 w:val="05050102010706020507"/>
  </w:font>
  <w:font w:name="Wingdings">
    <w:panose1 w:val="05000000000000000000"/>
  </w:font>
  <w:font w:name="等线 Light">
    <w:panose1 w:val="02010600030101010101"/>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华文中宋">
    <w:panose1 w:val="02010600040101010101"/>
  </w:font>
  <w:font w:name="MingLiU_HKSCS">
    <w:panose1 w:val="02020500000000000000"/>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5"/>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ascii="Times New Roman" w:hAnsi="Times New Roman"/>
      </w:rPr>
      <w:pBdr>
        <w:bottom w:val="none" w:color="auto"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93"/>
      <w:isLgl/>
      <w:suff w:val="tab"/>
      <w:lvlText w:val="%1.%2"/>
      <w:lvlJc w:val="left"/>
      <w:pPr>
        <w:ind w:left="0" w:firstLine="0"/>
        <w:tabs>
          <w:tab w:val="left" w:pos="851" w:leader="none"/>
        </w:tabs>
      </w:pPr>
    </w:lvl>
    <w:lvl w:ilvl="2">
      <w:start w:val="1"/>
      <w:numFmt w:val="decimal"/>
      <w:pStyle w:val="99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bullet"/>
      <w:pStyle w:val="7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8">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11"/>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10"/>
  </w:num>
  <w:num w:numId="6">
    <w:abstractNumId w:val="6"/>
  </w:num>
  <w:num w:numId="7">
    <w:abstractNumId w:val="11"/>
  </w:num>
  <w:num w:numId="8">
    <w:abstractNumId w:val="5"/>
  </w:num>
  <w:num w:numId="9">
    <w:abstractNumId w:val="0"/>
  </w:num>
  <w:num w:numId="10">
    <w:abstractNumId w:val="7"/>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link w:val="988"/>
    <w:uiPriority w:val="9"/>
    <w:qFormat/>
    <w:pPr>
      <w:keepLines/>
      <w:keepNext/>
      <w:spacing w:before="340" w:after="330" w:line="578" w:lineRule="auto"/>
      <w:outlineLvl w:val="0"/>
    </w:pPr>
    <w:rPr>
      <w:b/>
      <w:bCs/>
      <w:sz w:val="44"/>
      <w:szCs w:val="44"/>
    </w:rPr>
  </w:style>
  <w:style w:type="paragraph" w:styleId="749">
    <w:name w:val="Heading 2"/>
    <w:basedOn w:val="747"/>
    <w:next w:val="747"/>
    <w:link w:val="987"/>
    <w:uiPriority w:val="0"/>
    <w:qFormat/>
    <w:pPr>
      <w:jc w:val="center"/>
      <w:keepLines/>
      <w:keepNext/>
      <w:spacing w:before="260" w:after="260" w:line="416" w:lineRule="auto"/>
      <w:outlineLvl w:val="1"/>
    </w:pPr>
    <w:rPr>
      <w:rFonts w:ascii="Arial" w:hAnsi="Arial" w:eastAsia="幼圆"/>
      <w:b/>
      <w:bCs/>
      <w:sz w:val="44"/>
      <w:szCs w:val="44"/>
    </w:rPr>
  </w:style>
  <w:style w:type="paragraph" w:styleId="750">
    <w:name w:val="Heading 3"/>
    <w:basedOn w:val="747"/>
    <w:next w:val="747"/>
    <w:link w:val="982"/>
    <w:uiPriority w:val="0"/>
    <w:qFormat/>
    <w:pPr>
      <w:keepLines/>
      <w:keepNext/>
      <w:spacing w:before="260" w:after="260" w:line="416" w:lineRule="auto"/>
      <w:outlineLvl w:val="2"/>
    </w:pPr>
    <w:rPr>
      <w:b/>
      <w:bCs/>
      <w:sz w:val="32"/>
      <w:szCs w:val="32"/>
    </w:rPr>
  </w:style>
  <w:style w:type="paragraph" w:styleId="751">
    <w:name w:val="Heading 4"/>
    <w:basedOn w:val="747"/>
    <w:next w:val="747"/>
    <w:uiPriority w:val="9"/>
    <w:qFormat/>
    <w:pPr>
      <w:keepLines/>
      <w:keepNext/>
      <w:spacing w:before="280" w:after="290" w:line="376" w:lineRule="auto"/>
      <w:outlineLvl w:val="3"/>
    </w:pPr>
    <w:rPr>
      <w:rFonts w:ascii="Arial" w:hAnsi="Arial" w:eastAsia="黑体"/>
      <w:b/>
      <w:bCs/>
      <w:sz w:val="28"/>
      <w:szCs w:val="28"/>
    </w:rPr>
  </w:style>
  <w:style w:type="paragraph" w:styleId="752">
    <w:name w:val="Heading 5"/>
    <w:basedOn w:val="747"/>
    <w:next w:val="747"/>
    <w:link w:val="830"/>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31"/>
    <w:uiPriority w:val="9"/>
    <w:unhideWhenUsed/>
    <w:qFormat/>
    <w:pPr>
      <w:keepLines/>
      <w:keepNext/>
      <w:spacing w:before="320" w:after="200"/>
      <w:outlineLvl w:val="5"/>
    </w:pPr>
    <w:rPr>
      <w:rFonts w:ascii="Arial" w:hAnsi="Arial" w:eastAsia="Arial" w:cs="Arial"/>
      <w:b/>
      <w:bCs/>
      <w:sz w:val="22"/>
    </w:rPr>
  </w:style>
  <w:style w:type="paragraph" w:styleId="754">
    <w:name w:val="Heading 7"/>
    <w:basedOn w:val="747"/>
    <w:next w:val="747"/>
    <w:link w:val="832"/>
    <w:uiPriority w:val="9"/>
    <w:unhideWhenUsed/>
    <w:qFormat/>
    <w:pPr>
      <w:keepLines/>
      <w:keepNext/>
      <w:spacing w:before="320" w:after="200"/>
      <w:outlineLvl w:val="6"/>
    </w:pPr>
    <w:rPr>
      <w:rFonts w:ascii="Arial" w:hAnsi="Arial" w:eastAsia="Arial" w:cs="Arial"/>
      <w:b/>
      <w:bCs/>
      <w:i/>
      <w:iCs/>
      <w:sz w:val="22"/>
    </w:rPr>
  </w:style>
  <w:style w:type="paragraph" w:styleId="755">
    <w:name w:val="Heading 8"/>
    <w:basedOn w:val="747"/>
    <w:next w:val="747"/>
    <w:link w:val="833"/>
    <w:uiPriority w:val="9"/>
    <w:unhideWhenUsed/>
    <w:qFormat/>
    <w:pPr>
      <w:keepLines/>
      <w:keepNext/>
      <w:spacing w:before="320" w:after="200"/>
      <w:outlineLvl w:val="7"/>
    </w:pPr>
    <w:rPr>
      <w:rFonts w:ascii="Arial" w:hAnsi="Arial" w:eastAsia="Arial" w:cs="Arial"/>
      <w:i/>
      <w:iCs/>
      <w:sz w:val="22"/>
    </w:rPr>
  </w:style>
  <w:style w:type="paragraph" w:styleId="756">
    <w:name w:val="Heading 9"/>
    <w:basedOn w:val="747"/>
    <w:next w:val="747"/>
    <w:link w:val="834"/>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spacing w:after="57"/>
    </w:pPr>
  </w:style>
  <w:style w:type="paragraph" w:styleId="760">
    <w:name w:val="table of authorities"/>
    <w:basedOn w:val="747"/>
    <w:next w:val="747"/>
    <w:uiPriority w:val="99"/>
    <w:qFormat/>
    <w:pPr>
      <w:ind w:left="420"/>
    </w:pPr>
  </w:style>
  <w:style w:type="paragraph" w:styleId="761">
    <w:name w:val="Normal Indent"/>
    <w:basedOn w:val="747"/>
    <w:link w:val="985"/>
    <w:uiPriority w:val="0"/>
    <w:qFormat/>
    <w:pPr>
      <w:ind w:firstLine="420"/>
    </w:pPr>
    <w:rPr>
      <w:sz w:val="20"/>
      <w:szCs w:val="21"/>
    </w:rPr>
  </w:style>
  <w:style w:type="paragraph" w:styleId="762">
    <w:name w:val="Caption"/>
    <w:basedOn w:val="747"/>
    <w:next w:val="74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3">
    <w:name w:val="annotation text"/>
    <w:basedOn w:val="747"/>
    <w:link w:val="980"/>
    <w:uiPriority w:val="99"/>
    <w:unhideWhenUsed/>
    <w:qFormat/>
    <w:pPr>
      <w:jc w:val="left"/>
    </w:pPr>
  </w:style>
  <w:style w:type="paragraph" w:styleId="764">
    <w:name w:val="Body Text"/>
    <w:basedOn w:val="747"/>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65">
    <w:name w:val="Body Text Indent"/>
    <w:basedOn w:val="747"/>
    <w:uiPriority w:val="99"/>
    <w:unhideWhenUsed/>
    <w:qFormat/>
    <w:pPr>
      <w:ind w:left="420"/>
      <w:spacing w:after="120"/>
    </w:pPr>
    <w:rPr>
      <w:rFonts w:ascii="Times New Roman" w:hAnsi="Times New Roman"/>
      <w:szCs w:val="24"/>
    </w:rPr>
  </w:style>
  <w:style w:type="paragraph" w:styleId="766">
    <w:name w:val="List Bullet 2"/>
    <w:basedOn w:val="747"/>
    <w:uiPriority w:val="99"/>
    <w:semiHidden/>
    <w:unhideWhenUsed/>
    <w:qFormat/>
    <w:pPr>
      <w:numPr>
        <w:ilvl w:val="0"/>
        <w:numId w:val="1"/>
      </w:numPr>
    </w:pPr>
  </w:style>
  <w:style w:type="paragraph" w:styleId="767">
    <w:name w:val="toc 5"/>
    <w:basedOn w:val="747"/>
    <w:next w:val="747"/>
    <w:uiPriority w:val="39"/>
    <w:unhideWhenUsed/>
    <w:qFormat/>
    <w:pPr>
      <w:ind w:left="1134"/>
      <w:spacing w:after="57"/>
    </w:pPr>
  </w:style>
  <w:style w:type="paragraph" w:styleId="768">
    <w:name w:val="toc 3"/>
    <w:basedOn w:val="747"/>
    <w:next w:val="747"/>
    <w:uiPriority w:val="39"/>
    <w:unhideWhenUsed/>
    <w:qFormat/>
    <w:pPr>
      <w:ind w:left="567"/>
      <w:spacing w:after="57"/>
    </w:pPr>
  </w:style>
  <w:style w:type="paragraph" w:styleId="769">
    <w:name w:val="Plain Text"/>
    <w:basedOn w:val="747"/>
    <w:link w:val="984"/>
    <w:uiPriority w:val="0"/>
    <w:qFormat/>
    <w:rPr>
      <w:rFonts w:ascii="宋体" w:hAnsi="Courier New"/>
      <w:sz w:val="20"/>
      <w:szCs w:val="21"/>
    </w:rPr>
  </w:style>
  <w:style w:type="paragraph" w:styleId="770">
    <w:name w:val="toc 8"/>
    <w:basedOn w:val="747"/>
    <w:next w:val="747"/>
    <w:uiPriority w:val="39"/>
    <w:unhideWhenUsed/>
    <w:qFormat/>
    <w:pPr>
      <w:ind w:left="1984"/>
      <w:spacing w:after="57"/>
    </w:pPr>
  </w:style>
  <w:style w:type="paragraph" w:styleId="771">
    <w:name w:val="Date"/>
    <w:basedOn w:val="747"/>
    <w:next w:val="747"/>
    <w:link w:val="983"/>
    <w:uiPriority w:val="0"/>
    <w:qFormat/>
    <w:rPr>
      <w:sz w:val="24"/>
      <w:szCs w:val="20"/>
    </w:rPr>
  </w:style>
  <w:style w:type="paragraph" w:styleId="772">
    <w:name w:val="Body Text Indent 2"/>
    <w:basedOn w:val="747"/>
    <w:uiPriority w:val="0"/>
    <w:qFormat/>
    <w:pPr>
      <w:ind w:firstLine="630"/>
    </w:pPr>
  </w:style>
  <w:style w:type="paragraph" w:styleId="773">
    <w:name w:val="endnote text"/>
    <w:basedOn w:val="747"/>
    <w:link w:val="971"/>
    <w:uiPriority w:val="99"/>
    <w:semiHidden/>
    <w:unhideWhenUsed/>
    <w:qFormat/>
    <w:rPr>
      <w:sz w:val="20"/>
    </w:rPr>
  </w:style>
  <w:style w:type="paragraph" w:styleId="774">
    <w:name w:val="Balloon Text"/>
    <w:basedOn w:val="747"/>
    <w:link w:val="986"/>
    <w:uiPriority w:val="99"/>
    <w:unhideWhenUsed/>
    <w:qFormat/>
    <w:rPr>
      <w:sz w:val="18"/>
      <w:szCs w:val="18"/>
    </w:rPr>
  </w:style>
  <w:style w:type="paragraph" w:styleId="775">
    <w:name w:val="Footer"/>
    <w:basedOn w:val="747"/>
    <w:link w:val="989"/>
    <w:uiPriority w:val="99"/>
    <w:unhideWhenUsed/>
    <w:qFormat/>
    <w:pPr>
      <w:jc w:val="left"/>
      <w:tabs>
        <w:tab w:val="center" w:pos="4153" w:leader="none"/>
        <w:tab w:val="right" w:pos="8306" w:leader="none"/>
      </w:tabs>
    </w:pPr>
    <w:rPr>
      <w:sz w:val="18"/>
      <w:szCs w:val="18"/>
    </w:rPr>
  </w:style>
  <w:style w:type="paragraph" w:styleId="776">
    <w:name w:val="Header"/>
    <w:basedOn w:val="747"/>
    <w:link w:val="98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7"/>
    <w:next w:val="747"/>
    <w:uiPriority w:val="39"/>
    <w:unhideWhenUsed/>
    <w:qFormat/>
  </w:style>
  <w:style w:type="paragraph" w:styleId="778">
    <w:name w:val="toc 4"/>
    <w:basedOn w:val="747"/>
    <w:next w:val="747"/>
    <w:uiPriority w:val="39"/>
    <w:unhideWhenUsed/>
    <w:qFormat/>
    <w:pPr>
      <w:ind w:left="850"/>
      <w:spacing w:after="57"/>
    </w:pPr>
  </w:style>
  <w:style w:type="paragraph" w:styleId="779">
    <w:name w:val="Subtitle"/>
    <w:basedOn w:val="747"/>
    <w:next w:val="747"/>
    <w:link w:val="837"/>
    <w:uiPriority w:val="11"/>
    <w:qFormat/>
    <w:pPr>
      <w:spacing w:before="200" w:after="200"/>
    </w:pPr>
    <w:rPr>
      <w:sz w:val="24"/>
      <w:szCs w:val="24"/>
    </w:rPr>
  </w:style>
  <w:style w:type="paragraph" w:styleId="780">
    <w:name w:val="footnote text"/>
    <w:basedOn w:val="747"/>
    <w:link w:val="970"/>
    <w:uiPriority w:val="99"/>
    <w:semiHidden/>
    <w:unhideWhenUsed/>
    <w:qFormat/>
    <w:pPr>
      <w:spacing w:after="40"/>
    </w:pPr>
    <w:rPr>
      <w:sz w:val="18"/>
    </w:rPr>
  </w:style>
  <w:style w:type="paragraph" w:styleId="781">
    <w:name w:val="toc 6"/>
    <w:basedOn w:val="747"/>
    <w:next w:val="747"/>
    <w:uiPriority w:val="39"/>
    <w:unhideWhenUsed/>
    <w:qFormat/>
    <w:pPr>
      <w:ind w:left="1417"/>
      <w:spacing w:after="57"/>
    </w:pPr>
  </w:style>
  <w:style w:type="paragraph" w:styleId="782">
    <w:name w:val="table of figures"/>
    <w:basedOn w:val="747"/>
    <w:next w:val="747"/>
    <w:uiPriority w:val="99"/>
    <w:unhideWhenUsed/>
    <w:qFormat/>
  </w:style>
  <w:style w:type="paragraph" w:styleId="783">
    <w:name w:val="toc 2"/>
    <w:basedOn w:val="747"/>
    <w:next w:val="747"/>
    <w:uiPriority w:val="39"/>
    <w:unhideWhenUsed/>
    <w:qFormat/>
    <w:pPr>
      <w:ind w:left="283"/>
      <w:spacing w:after="57"/>
    </w:pPr>
  </w:style>
  <w:style w:type="paragraph" w:styleId="784">
    <w:name w:val="toc 9"/>
    <w:basedOn w:val="747"/>
    <w:next w:val="747"/>
    <w:uiPriority w:val="39"/>
    <w:qFormat/>
    <w:pPr>
      <w:ind w:left="1680"/>
      <w:jc w:val="left"/>
    </w:pPr>
    <w:rPr>
      <w:sz w:val="18"/>
      <w:szCs w:val="20"/>
    </w:rPr>
  </w:style>
  <w:style w:type="paragraph" w:styleId="785">
    <w:name w:val="Normal (Web)"/>
    <w:basedOn w:val="747"/>
    <w:uiPriority w:val="0"/>
    <w:unhideWhenUsed/>
    <w:qFormat/>
    <w:pPr>
      <w:spacing w:before="100" w:beforeAutospacing="1" w:after="100" w:afterAutospacing="1"/>
    </w:pPr>
    <w:rPr>
      <w:rFonts w:ascii="宋体" w:hAnsi="宋体" w:cs="宋体"/>
      <w:sz w:val="24"/>
      <w:szCs w:val="24"/>
    </w:rPr>
  </w:style>
  <w:style w:type="paragraph" w:styleId="786">
    <w:name w:val="Title"/>
    <w:basedOn w:val="747"/>
    <w:next w:val="747"/>
    <w:uiPriority w:val="10"/>
    <w:qFormat/>
    <w:pPr>
      <w:jc w:val="center"/>
      <w:spacing w:before="240" w:after="60"/>
      <w:outlineLvl w:val="0"/>
    </w:pPr>
    <w:rPr>
      <w:rFonts w:ascii="Cambria" w:hAnsi="Cambria"/>
      <w:b/>
      <w:bCs/>
      <w:sz w:val="32"/>
      <w:szCs w:val="32"/>
    </w:rPr>
  </w:style>
  <w:style w:type="paragraph" w:styleId="787">
    <w:name w:val="annotation subject"/>
    <w:basedOn w:val="763"/>
    <w:next w:val="763"/>
    <w:link w:val="990"/>
    <w:uiPriority w:val="99"/>
    <w:unhideWhenUsed/>
    <w:qFormat/>
    <w:rPr>
      <w:b/>
      <w:bCs/>
    </w:rPr>
  </w:style>
  <w:style w:type="table" w:styleId="788">
    <w:name w:val="Table Grid"/>
    <w:basedOn w:val="75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basedOn w:val="757"/>
    <w:uiPriority w:val="0"/>
    <w:qFormat/>
    <w:rPr>
      <w:b/>
    </w:rPr>
  </w:style>
  <w:style w:type="character" w:styleId="790">
    <w:name w:val="endnote reference"/>
    <w:basedOn w:val="757"/>
    <w:uiPriority w:val="99"/>
    <w:semiHidden/>
    <w:unhideWhenUsed/>
    <w:qFormat/>
    <w:rPr>
      <w:vertAlign w:val="superscript"/>
    </w:rPr>
  </w:style>
  <w:style w:type="character" w:styleId="791">
    <w:name w:val="Hyperlink"/>
    <w:uiPriority w:val="99"/>
    <w:unhideWhenUsed/>
    <w:qFormat/>
    <w:rPr>
      <w:color w:val="222222"/>
      <w:u w:val="none"/>
    </w:rPr>
  </w:style>
  <w:style w:type="character" w:styleId="792">
    <w:name w:val="annotation reference"/>
    <w:uiPriority w:val="99"/>
    <w:unhideWhenUsed/>
    <w:qFormat/>
    <w:rPr>
      <w:sz w:val="21"/>
      <w:szCs w:val="21"/>
    </w:rPr>
  </w:style>
  <w:style w:type="character" w:styleId="793">
    <w:name w:val="footnote reference"/>
    <w:basedOn w:val="757"/>
    <w:uiPriority w:val="99"/>
    <w:unhideWhenUsed/>
    <w:qFormat/>
    <w:rPr>
      <w:vertAlign w:val="superscript"/>
    </w:rPr>
  </w:style>
  <w:style w:type="paragraph" w:styleId="794" w:customStyle="1">
    <w:name w:val="首行缩进"/>
    <w:basedOn w:val="747"/>
    <w:uiPriority w:val="0"/>
    <w:qFormat/>
    <w:pPr>
      <w:ind w:firstLine="480"/>
    </w:pPr>
    <w:rPr>
      <w:rFonts w:ascii="Times New Roman" w:hAnsi="Times New Roman"/>
    </w:rPr>
  </w:style>
  <w:style w:type="paragraph" w:styleId="795" w:customStyle="1">
    <w:name w:val="正文（缩进）"/>
    <w:basedOn w:val="747"/>
    <w:next w:val="747"/>
    <w:uiPriority w:val="0"/>
    <w:qFormat/>
    <w:pPr>
      <w:ind w:firstLine="200"/>
      <w:spacing w:line="360" w:lineRule="auto"/>
    </w:pPr>
    <w:rPr>
      <w:rFonts w:ascii="宋体" w:hAnsi="宋体"/>
    </w:rPr>
  </w:style>
  <w:style w:type="character" w:styleId="796" w:customStyle="1">
    <w:name w:val="Heading 5 Char"/>
    <w:basedOn w:val="757"/>
    <w:uiPriority w:val="9"/>
    <w:qFormat/>
    <w:rPr>
      <w:rFonts w:ascii="Arial" w:hAnsi="Arial" w:eastAsia="Arial" w:cs="Arial"/>
      <w:b/>
      <w:bCs/>
      <w:sz w:val="24"/>
      <w:szCs w:val="24"/>
    </w:rPr>
  </w:style>
  <w:style w:type="character" w:styleId="797" w:customStyle="1">
    <w:name w:val="Heading 6 Char"/>
    <w:basedOn w:val="757"/>
    <w:uiPriority w:val="9"/>
    <w:qFormat/>
    <w:rPr>
      <w:rFonts w:ascii="Arial" w:hAnsi="Arial" w:eastAsia="Arial" w:cs="Arial"/>
      <w:b/>
      <w:bCs/>
      <w:sz w:val="22"/>
      <w:szCs w:val="22"/>
    </w:rPr>
  </w:style>
  <w:style w:type="character" w:styleId="798" w:customStyle="1">
    <w:name w:val="Heading 7 Char"/>
    <w:basedOn w:val="757"/>
    <w:uiPriority w:val="9"/>
    <w:qFormat/>
    <w:rPr>
      <w:rFonts w:ascii="Arial" w:hAnsi="Arial" w:eastAsia="Arial" w:cs="Arial"/>
      <w:b/>
      <w:bCs/>
      <w:i/>
      <w:iCs/>
      <w:sz w:val="22"/>
      <w:szCs w:val="22"/>
    </w:rPr>
  </w:style>
  <w:style w:type="character" w:styleId="799" w:customStyle="1">
    <w:name w:val="Heading 8 Char"/>
    <w:basedOn w:val="757"/>
    <w:uiPriority w:val="9"/>
    <w:qFormat/>
    <w:rPr>
      <w:rFonts w:ascii="Arial" w:hAnsi="Arial" w:eastAsia="Arial" w:cs="Arial"/>
      <w:i/>
      <w:iCs/>
      <w:sz w:val="22"/>
      <w:szCs w:val="22"/>
    </w:rPr>
  </w:style>
  <w:style w:type="character" w:styleId="800" w:customStyle="1">
    <w:name w:val="Heading 9 Char"/>
    <w:basedOn w:val="757"/>
    <w:uiPriority w:val="9"/>
    <w:qFormat/>
    <w:rPr>
      <w:rFonts w:ascii="Arial" w:hAnsi="Arial" w:eastAsia="Arial" w:cs="Arial"/>
      <w:i/>
      <w:iCs/>
      <w:sz w:val="21"/>
      <w:szCs w:val="21"/>
    </w:rPr>
  </w:style>
  <w:style w:type="character" w:styleId="801" w:customStyle="1">
    <w:name w:val="Subtitle Char"/>
    <w:basedOn w:val="757"/>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table" w:styleId="804"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character" w:styleId="826" w:customStyle="1">
    <w:name w:val="Heading 1 Char"/>
    <w:basedOn w:val="757"/>
    <w:uiPriority w:val="9"/>
    <w:qFormat/>
    <w:rPr>
      <w:rFonts w:ascii="Arial" w:hAnsi="Arial" w:eastAsia="Arial" w:cs="Arial"/>
      <w:sz w:val="40"/>
      <w:szCs w:val="40"/>
    </w:rPr>
  </w:style>
  <w:style w:type="character" w:styleId="827" w:customStyle="1">
    <w:name w:val="Heading 2 Char"/>
    <w:basedOn w:val="757"/>
    <w:uiPriority w:val="9"/>
    <w:qFormat/>
    <w:rPr>
      <w:rFonts w:ascii="Arial" w:hAnsi="Arial" w:eastAsia="Arial" w:cs="Arial"/>
      <w:sz w:val="34"/>
    </w:rPr>
  </w:style>
  <w:style w:type="character" w:styleId="828" w:customStyle="1">
    <w:name w:val="Heading 3 Char"/>
    <w:basedOn w:val="757"/>
    <w:uiPriority w:val="9"/>
    <w:qFormat/>
    <w:rPr>
      <w:rFonts w:ascii="Arial" w:hAnsi="Arial" w:eastAsia="Arial" w:cs="Arial"/>
      <w:sz w:val="30"/>
      <w:szCs w:val="30"/>
    </w:rPr>
  </w:style>
  <w:style w:type="character" w:styleId="829" w:customStyle="1">
    <w:name w:val="Heading 4 Char"/>
    <w:basedOn w:val="757"/>
    <w:uiPriority w:val="9"/>
    <w:qFormat/>
    <w:rPr>
      <w:rFonts w:ascii="Arial" w:hAnsi="Arial" w:eastAsia="Arial" w:cs="Arial"/>
      <w:b/>
      <w:bCs/>
      <w:sz w:val="26"/>
      <w:szCs w:val="26"/>
    </w:rPr>
  </w:style>
  <w:style w:type="character" w:styleId="830" w:customStyle="1">
    <w:name w:val="标题 5 字符"/>
    <w:basedOn w:val="757"/>
    <w:link w:val="752"/>
    <w:uiPriority w:val="9"/>
    <w:qFormat/>
    <w:rPr>
      <w:rFonts w:ascii="Arial" w:hAnsi="Arial" w:eastAsia="Arial" w:cs="Arial"/>
      <w:b/>
      <w:bCs/>
      <w:sz w:val="24"/>
      <w:szCs w:val="24"/>
    </w:rPr>
  </w:style>
  <w:style w:type="character" w:styleId="831" w:customStyle="1">
    <w:name w:val="标题 6 字符"/>
    <w:basedOn w:val="757"/>
    <w:link w:val="753"/>
    <w:uiPriority w:val="9"/>
    <w:qFormat/>
    <w:rPr>
      <w:rFonts w:ascii="Arial" w:hAnsi="Arial" w:eastAsia="Arial" w:cs="Arial"/>
      <w:b/>
      <w:bCs/>
      <w:sz w:val="22"/>
      <w:szCs w:val="22"/>
    </w:rPr>
  </w:style>
  <w:style w:type="character" w:styleId="832" w:customStyle="1">
    <w:name w:val="标题 7 字符"/>
    <w:basedOn w:val="757"/>
    <w:link w:val="754"/>
    <w:uiPriority w:val="9"/>
    <w:qFormat/>
    <w:rPr>
      <w:rFonts w:ascii="Arial" w:hAnsi="Arial" w:eastAsia="Arial" w:cs="Arial"/>
      <w:b/>
      <w:bCs/>
      <w:i/>
      <w:iCs/>
      <w:sz w:val="22"/>
      <w:szCs w:val="22"/>
    </w:rPr>
  </w:style>
  <w:style w:type="character" w:styleId="833" w:customStyle="1">
    <w:name w:val="标题 8 字符"/>
    <w:basedOn w:val="757"/>
    <w:link w:val="755"/>
    <w:uiPriority w:val="9"/>
    <w:qFormat/>
    <w:rPr>
      <w:rFonts w:ascii="Arial" w:hAnsi="Arial" w:eastAsia="Arial" w:cs="Arial"/>
      <w:i/>
      <w:iCs/>
      <w:sz w:val="22"/>
      <w:szCs w:val="22"/>
    </w:rPr>
  </w:style>
  <w:style w:type="character" w:styleId="834" w:customStyle="1">
    <w:name w:val="标题 9 字符"/>
    <w:basedOn w:val="757"/>
    <w:link w:val="756"/>
    <w:uiPriority w:val="9"/>
    <w:qFormat/>
    <w:rPr>
      <w:rFonts w:ascii="Arial" w:hAnsi="Arial" w:eastAsia="Arial" w:cs="Arial"/>
      <w:i/>
      <w:iCs/>
      <w:sz w:val="21"/>
      <w:szCs w:val="21"/>
    </w:rPr>
  </w:style>
  <w:style w:type="paragraph" w:styleId="835">
    <w:name w:val="No Spacing"/>
    <w:uiPriority w:val="1"/>
    <w:qFormat/>
    <w:rPr>
      <w:rFonts w:hint="default" w:ascii="Times New Roman" w:hAnsi="Times New Roman" w:eastAsia="宋体" w:cs="Times New Roman"/>
      <w:lang w:val="en-US" w:eastAsia="zh-CN" w:bidi="ar-SA"/>
    </w:rPr>
  </w:style>
  <w:style w:type="character" w:styleId="836" w:customStyle="1">
    <w:name w:val="Title Char"/>
    <w:basedOn w:val="757"/>
    <w:uiPriority w:val="10"/>
    <w:qFormat/>
    <w:rPr>
      <w:sz w:val="48"/>
      <w:szCs w:val="48"/>
    </w:rPr>
  </w:style>
  <w:style w:type="character" w:styleId="837" w:customStyle="1">
    <w:name w:val="副标题 字符"/>
    <w:basedOn w:val="757"/>
    <w:link w:val="779"/>
    <w:uiPriority w:val="11"/>
    <w:qFormat/>
    <w:rPr>
      <w:sz w:val="24"/>
      <w:szCs w:val="24"/>
    </w:rPr>
  </w:style>
  <w:style w:type="paragraph" w:styleId="838">
    <w:name w:val="Quote"/>
    <w:basedOn w:val="747"/>
    <w:next w:val="747"/>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47"/>
    <w:next w:val="747"/>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basedOn w:val="757"/>
    <w:uiPriority w:val="99"/>
    <w:qFormat/>
  </w:style>
  <w:style w:type="character" w:styleId="843" w:customStyle="1">
    <w:name w:val="Footer Char"/>
    <w:basedOn w:val="757"/>
    <w:uiPriority w:val="99"/>
    <w:qFormat/>
  </w:style>
  <w:style w:type="character" w:styleId="844" w:customStyle="1">
    <w:name w:val="Caption Char"/>
    <w:uiPriority w:val="99"/>
    <w:qFormat/>
  </w:style>
  <w:style w:type="table" w:styleId="845"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6"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5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5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5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5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5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5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5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4" w:customStyle="1">
    <w:name w:val="Grid Table 4 - Accent 2"/>
    <w:basedOn w:val="7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basedOn w:val="7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5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basedOn w:val="75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8" w:customStyle="1">
    <w:name w:val="Grid Table 4 - Accent 6"/>
    <w:basedOn w:val="7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1"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5"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basedOn w:val="75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8" w:customStyle="1">
    <w:name w:val="Grid Table 6 Colorful - Accent 2"/>
    <w:basedOn w:val="7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9" w:customStyle="1">
    <w:name w:val="Grid Table 6 Colorful - Accent 3"/>
    <w:basedOn w:val="7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0" w:customStyle="1">
    <w:name w:val="Grid Table 6 Colorful - Accent 4"/>
    <w:basedOn w:val="7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1" w:customStyle="1">
    <w:name w:val="Grid Table 6 Colorful - Accent 5"/>
    <w:basedOn w:val="75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2" w:customStyle="1">
    <w:name w:val="Grid Table 6 Colorful - Accent 6"/>
    <w:basedOn w:val="7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3"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5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5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5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5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7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5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5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5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5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5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5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5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9" w:customStyle="1">
    <w:name w:val="List Table 2 - Accent 2"/>
    <w:basedOn w:val="7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basedOn w:val="7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basedOn w:val="75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2" w:customStyle="1">
    <w:name w:val="List Table 2 - Accent 5"/>
    <w:basedOn w:val="75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3" w:customStyle="1">
    <w:name w:val="List Table 2 - Accent 6"/>
    <w:basedOn w:val="7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5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3 - Accent 2"/>
    <w:basedOn w:val="7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5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5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5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5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4 - Accent 2"/>
    <w:basedOn w:val="75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basedOn w:val="75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basedOn w:val="75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basedOn w:val="75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7" w:customStyle="1">
    <w:name w:val="List Table 4 - Accent 6"/>
    <w:basedOn w:val="75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basedOn w:val="75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5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5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5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5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5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7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basedOn w:val="75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7" w:customStyle="1">
    <w:name w:val="List Table 6 Colorful - Accent 2"/>
    <w:basedOn w:val="75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8" w:customStyle="1">
    <w:name w:val="List Table 6 Colorful - Accent 3"/>
    <w:basedOn w:val="75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9" w:customStyle="1">
    <w:name w:val="List Table 6 Colorful - Accent 4"/>
    <w:basedOn w:val="75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0" w:customStyle="1">
    <w:name w:val="List Table 6 Colorful - Accent 5"/>
    <w:basedOn w:val="75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1" w:customStyle="1">
    <w:name w:val="List Table 6 Colorful - Accent 6"/>
    <w:basedOn w:val="75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2" w:customStyle="1">
    <w:name w:val="清单表 7 彩色1"/>
    <w:basedOn w:val="7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5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5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5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5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5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5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1" w:customStyle="1">
    <w:name w:val="Lined - Accent 2"/>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5" w:customStyle="1">
    <w:name w:val="Lined - Accent 6"/>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5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Bordered &amp; Lined - Accent 2"/>
    <w:basedOn w:val="75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5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5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5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Bordered &amp; Lined - Accent 6"/>
    <w:basedOn w:val="75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5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5" w:customStyle="1">
    <w:name w:val="Bordered - Accent 2"/>
    <w:basedOn w:val="7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5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9" w:customStyle="1">
    <w:name w:val="Bordered - Accent 6"/>
    <w:basedOn w:val="7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字符"/>
    <w:link w:val="780"/>
    <w:uiPriority w:val="99"/>
    <w:qFormat/>
    <w:rPr>
      <w:sz w:val="18"/>
    </w:rPr>
  </w:style>
  <w:style w:type="character" w:styleId="971" w:customStyle="1">
    <w:name w:val="尾注文本 字符"/>
    <w:link w:val="773"/>
    <w:uiPriority w:val="99"/>
    <w:qFormat/>
    <w:rPr>
      <w:sz w:val="20"/>
    </w:rPr>
  </w:style>
  <w:style w:type="paragraph" w:styleId="972" w:customStyle="1">
    <w:name w:val="TOC 标题1"/>
    <w:uiPriority w:val="39"/>
    <w:unhideWhenUsed/>
    <w:qFormat/>
    <w:rPr>
      <w:rFonts w:hint="default" w:ascii="Times New Roman" w:hAnsi="Times New Roman" w:eastAsia="宋体" w:cs="Times New Roman"/>
      <w:lang w:val="en-US" w:eastAsia="zh-CN" w:bidi="ar-SA"/>
    </w:rPr>
  </w:style>
  <w:style w:type="paragraph" w:styleId="973" w:customStyle="1">
    <w:name w:val="Char Char Char Char Char Char Char Char Char"/>
    <w:basedOn w:val="747"/>
    <w:next w:val="974"/>
    <w:uiPriority w:val="0"/>
    <w:qFormat/>
    <w:pPr>
      <w:ind w:left="360" w:firstLine="5784"/>
    </w:pPr>
  </w:style>
  <w:style w:type="paragraph" w:styleId="974" w:customStyle="1">
    <w:name w:val="正文文本 21"/>
    <w:basedOn w:val="747"/>
    <w:next w:val="975"/>
    <w:uiPriority w:val="0"/>
    <w:qFormat/>
    <w:pPr>
      <w:ind w:left="720" w:firstLine="5680"/>
      <w:widowControl/>
    </w:pPr>
  </w:style>
  <w:style w:type="paragraph" w:styleId="975" w:customStyle="1">
    <w:name w:val="默认段落字体 Para Char Char Char Char Char Char Char"/>
    <w:basedOn w:val="747"/>
    <w:next w:val="976"/>
    <w:uiPriority w:val="0"/>
    <w:qFormat/>
    <w:pPr>
      <w:ind w:firstLine="200"/>
    </w:pPr>
    <w:rPr>
      <w:rFonts w:cs="Arial"/>
    </w:rPr>
  </w:style>
  <w:style w:type="paragraph" w:styleId="976" w:customStyle="1">
    <w:name w:val="样式 首行缩进:  2 字符"/>
    <w:basedOn w:val="747"/>
    <w:next w:val="977"/>
    <w:uiPriority w:val="0"/>
    <w:qFormat/>
    <w:pPr>
      <w:ind w:left="480" w:firstLine="5856"/>
      <w:spacing w:line="360" w:lineRule="auto"/>
    </w:pPr>
  </w:style>
  <w:style w:type="paragraph" w:styleId="977" w:customStyle="1">
    <w:name w:val="样式 段后: 0.25 行"/>
    <w:basedOn w:val="747"/>
    <w:next w:val="978"/>
    <w:uiPriority w:val="0"/>
    <w:qFormat/>
    <w:pPr>
      <w:ind w:left="420" w:firstLine="5796"/>
      <w:spacing w:line="300" w:lineRule="auto"/>
      <w:widowControl/>
    </w:pPr>
  </w:style>
  <w:style w:type="paragraph" w:styleId="978" w:customStyle="1">
    <w:name w:val="正文 New New New New New New New New New New New New New New"/>
    <w:next w:val="784"/>
    <w:uiPriority w:val="0"/>
    <w:qFormat/>
    <w:pPr>
      <w:ind w:firstLine="2048"/>
      <w:jc w:val="both"/>
      <w:widowControl w:val="off"/>
    </w:pPr>
    <w:rPr>
      <w:rFonts w:hint="default" w:ascii="Calibri" w:hAnsi="Calibri" w:eastAsia="宋体" w:cs="Times New Roman"/>
      <w:lang w:val="en-US" w:eastAsia="zh-CN" w:bidi="ar-SA"/>
    </w:rPr>
  </w:style>
  <w:style w:type="paragraph" w:styleId="979" w:customStyle="1">
    <w:name w:val="正文缩进1"/>
    <w:basedOn w:val="747"/>
    <w:uiPriority w:val="99"/>
    <w:qFormat/>
    <w:pPr>
      <w:ind w:firstLine="420"/>
    </w:pPr>
  </w:style>
  <w:style w:type="character" w:styleId="980" w:customStyle="1">
    <w:name w:val="批注文字 字符"/>
    <w:link w:val="763"/>
    <w:uiPriority w:val="99"/>
    <w:qFormat/>
    <w:rPr>
      <w:sz w:val="21"/>
      <w:szCs w:val="22"/>
    </w:rPr>
  </w:style>
  <w:style w:type="character" w:styleId="981" w:customStyle="1">
    <w:name w:val="页眉 字符"/>
    <w:link w:val="776"/>
    <w:uiPriority w:val="99"/>
    <w:qFormat/>
    <w:rPr>
      <w:sz w:val="18"/>
      <w:szCs w:val="18"/>
    </w:rPr>
  </w:style>
  <w:style w:type="character" w:styleId="982" w:customStyle="1">
    <w:name w:val="标题 3 字符"/>
    <w:link w:val="750"/>
    <w:uiPriority w:val="0"/>
    <w:qFormat/>
    <w:rPr>
      <w:rFonts w:ascii="Times New Roman" w:hAnsi="Times New Roman" w:eastAsia="宋体" w:cs="Times New Roman"/>
      <w:b/>
      <w:bCs/>
      <w:sz w:val="32"/>
      <w:szCs w:val="32"/>
    </w:rPr>
  </w:style>
  <w:style w:type="character" w:styleId="983" w:customStyle="1">
    <w:name w:val="日期 字符"/>
    <w:link w:val="771"/>
    <w:uiPriority w:val="0"/>
    <w:qFormat/>
    <w:rPr>
      <w:rFonts w:ascii="Times New Roman" w:hAnsi="Times New Roman" w:eastAsia="宋体" w:cs="Times New Roman"/>
      <w:sz w:val="24"/>
      <w:szCs w:val="20"/>
    </w:rPr>
  </w:style>
  <w:style w:type="character" w:styleId="984" w:customStyle="1">
    <w:name w:val="纯文本 字符"/>
    <w:link w:val="769"/>
    <w:uiPriority w:val="0"/>
    <w:qFormat/>
    <w:rPr>
      <w:rFonts w:ascii="宋体" w:hAnsi="Courier New" w:eastAsia="宋体" w:cs="Times New Roman"/>
      <w:szCs w:val="21"/>
    </w:rPr>
  </w:style>
  <w:style w:type="character" w:styleId="985" w:customStyle="1">
    <w:name w:val="正文缩进 字符"/>
    <w:link w:val="761"/>
    <w:uiPriority w:val="0"/>
    <w:qFormat/>
    <w:rPr>
      <w:rFonts w:ascii="Times New Roman" w:hAnsi="Times New Roman" w:eastAsia="宋体" w:cs="Times New Roman"/>
      <w:szCs w:val="21"/>
    </w:rPr>
  </w:style>
  <w:style w:type="character" w:styleId="986" w:customStyle="1">
    <w:name w:val="批注框文本 字符"/>
    <w:link w:val="774"/>
    <w:uiPriority w:val="99"/>
    <w:semiHidden/>
    <w:qFormat/>
    <w:rPr>
      <w:sz w:val="18"/>
      <w:szCs w:val="18"/>
    </w:rPr>
  </w:style>
  <w:style w:type="character" w:styleId="987" w:customStyle="1">
    <w:name w:val="标题 2 字符"/>
    <w:link w:val="749"/>
    <w:uiPriority w:val="0"/>
    <w:qFormat/>
    <w:rPr>
      <w:rFonts w:ascii="Arial" w:hAnsi="Arial" w:eastAsia="幼圆" w:cs="Times New Roman"/>
      <w:b/>
      <w:bCs/>
      <w:sz w:val="44"/>
      <w:szCs w:val="44"/>
    </w:rPr>
  </w:style>
  <w:style w:type="character" w:styleId="988" w:customStyle="1">
    <w:name w:val="标题 1 字符"/>
    <w:link w:val="748"/>
    <w:uiPriority w:val="9"/>
    <w:qFormat/>
    <w:rPr>
      <w:b/>
      <w:bCs/>
      <w:sz w:val="44"/>
      <w:szCs w:val="44"/>
    </w:rPr>
  </w:style>
  <w:style w:type="character" w:styleId="989" w:customStyle="1">
    <w:name w:val="页脚 字符"/>
    <w:link w:val="775"/>
    <w:uiPriority w:val="99"/>
    <w:qFormat/>
    <w:rPr>
      <w:sz w:val="18"/>
      <w:szCs w:val="18"/>
    </w:rPr>
  </w:style>
  <w:style w:type="character" w:styleId="990" w:customStyle="1">
    <w:name w:val="批注主题 字符"/>
    <w:link w:val="787"/>
    <w:uiPriority w:val="99"/>
    <w:semiHidden/>
    <w:qFormat/>
    <w:rPr>
      <w:b/>
      <w:bCs/>
      <w:sz w:val="21"/>
      <w:szCs w:val="22"/>
    </w:rPr>
  </w:style>
  <w:style w:type="paragraph" w:styleId="991" w:customStyle="1">
    <w:name w:val="正文空2格  1."/>
    <w:basedOn w:val="747"/>
    <w:uiPriority w:val="0"/>
    <w:qFormat/>
    <w:pPr>
      <w:ind w:firstLine="480"/>
    </w:pPr>
    <w:rPr>
      <w:rFonts w:cs="宋体"/>
      <w:sz w:val="28"/>
      <w:szCs w:val="20"/>
    </w:rPr>
  </w:style>
  <w:style w:type="paragraph" w:styleId="992" w:customStyle="1">
    <w:name w:val="列表段落1"/>
    <w:basedOn w:val="747"/>
    <w:uiPriority w:val="34"/>
    <w:qFormat/>
    <w:pPr>
      <w:ind w:firstLine="420"/>
    </w:pPr>
  </w:style>
  <w:style w:type="paragraph" w:styleId="993" w:customStyle="1">
    <w:name w:val="正文 1.1"/>
    <w:basedOn w:val="747"/>
    <w:next w:val="994"/>
    <w:uiPriority w:val="0"/>
    <w:qFormat/>
    <w:pPr>
      <w:numPr>
        <w:ilvl w:val="1"/>
        <w:numId w:val="2"/>
      </w:numPr>
      <w:ind w:firstLine="550"/>
      <w:outlineLvl w:val="1"/>
    </w:pPr>
    <w:rPr>
      <w:rFonts w:ascii="仿宋" w:hAnsi="仿宋"/>
      <w:b/>
    </w:rPr>
  </w:style>
  <w:style w:type="paragraph" w:styleId="994" w:customStyle="1">
    <w:name w:val="正文 1.1.1"/>
    <w:basedOn w:val="747"/>
    <w:next w:val="747"/>
    <w:uiPriority w:val="0"/>
    <w:qFormat/>
    <w:pPr>
      <w:numPr>
        <w:ilvl w:val="2"/>
        <w:numId w:val="2"/>
      </w:numPr>
      <w:outlineLvl w:val="2"/>
    </w:pPr>
    <w:rPr>
      <w:rFonts w:hAnsi="宋体"/>
      <w:color w:val="ff0000"/>
    </w:rPr>
  </w:style>
  <w:style w:type="paragraph" w:styleId="995" w:customStyle="1">
    <w:name w:val="样式 目录 1 + 宋体"/>
    <w:basedOn w:val="777"/>
    <w:uiPriority w:val="0"/>
    <w:qFormat/>
    <w:pPr>
      <w:jc w:val="left"/>
      <w:spacing w:before="120" w:after="120"/>
    </w:pPr>
    <w:rPr>
      <w:rFonts w:ascii="宋体" w:hAnsi="宋体"/>
      <w:b/>
      <w:bCs/>
      <w:caps/>
      <w:sz w:val="28"/>
      <w:szCs w:val="20"/>
    </w:rPr>
  </w:style>
  <w:style w:type="paragraph" w:styleId="996" w:customStyle="1">
    <w:name w:val="样式3"/>
    <w:basedOn w:val="747"/>
    <w:uiPriority w:val="0"/>
    <w:qFormat/>
    <w:pPr>
      <w:spacing w:before="330" w:after="160" w:line="490" w:lineRule="exact"/>
    </w:pPr>
    <w:rPr>
      <w:rFonts w:ascii="Arial" w:hAnsi="Arial" w:eastAsia="黑体"/>
      <w:sz w:val="28"/>
    </w:rPr>
  </w:style>
  <w:style w:type="paragraph" w:styleId="997" w:customStyle="1">
    <w:name w:val="Blockquote"/>
    <w:basedOn w:val="747"/>
    <w:uiPriority w:val="0"/>
    <w:qFormat/>
    <w:pPr>
      <w:ind w:left="360" w:right="360"/>
      <w:spacing w:before="100" w:after="100"/>
    </w:pPr>
    <w:rPr>
      <w:sz w:val="24"/>
    </w:rPr>
  </w:style>
  <w:style w:type="paragraph" w:styleId="998" w:customStyle="1">
    <w:name w:val="Table Paragraph"/>
    <w:basedOn w:val="747"/>
    <w:uiPriority w:val="99"/>
    <w:qFormat/>
    <w:pPr>
      <w:jc w:val="left"/>
    </w:pPr>
    <w:rPr>
      <w:rFonts w:cs="Calibri"/>
      <w:sz w:val="22"/>
      <w:lang w:eastAsia="en-US"/>
    </w:rPr>
  </w:style>
  <w:style w:type="paragraph" w:styleId="999" w:customStyle="1">
    <w:name w:val="Char"/>
    <w:basedOn w:val="747"/>
    <w:uiPriority w:val="0"/>
    <w:qFormat/>
    <w:pPr>
      <w:ind w:firstLine="200"/>
      <w:tabs>
        <w:tab w:val="left" w:pos="360" w:leader="none"/>
      </w:tabs>
    </w:pPr>
    <w:rPr>
      <w:rFonts w:ascii="Times New Roman" w:hAnsi="Times New Roman"/>
      <w:sz w:val="28"/>
      <w:szCs w:val="30"/>
    </w:rPr>
  </w:style>
  <w:style w:type="paragraph" w:styleId="1000" w:customStyle="1">
    <w:name w:val="正文_0"/>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1001"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100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03" w:customStyle="1">
    <w:name w:val="p0"/>
    <w:basedOn w:val="747"/>
    <w:uiPriority w:val="0"/>
    <w:qFormat/>
    <w:pPr>
      <w:spacing w:line="312" w:lineRule="atLeast"/>
      <w:widowControl/>
    </w:pPr>
    <w:rPr>
      <w:rFonts w:ascii="Times New Roman" w:hAnsi="Times New Roman"/>
      <w:szCs w:val="21"/>
    </w:rPr>
  </w:style>
  <w:style w:type="character" w:styleId="1004" w:customStyle="1">
    <w:name w:val="font21"/>
    <w:basedOn w:val="757"/>
    <w:uiPriority w:val="0"/>
    <w:qFormat/>
    <w:rPr>
      <w:rFonts w:hint="eastAsia" w:ascii="宋体" w:hAnsi="宋体" w:eastAsia="宋体" w:cs="宋体"/>
      <w:color w:val="000000"/>
      <w:sz w:val="21"/>
      <w:szCs w:val="21"/>
      <w:u w:val="none"/>
    </w:rPr>
  </w:style>
  <w:style w:type="character" w:styleId="1005" w:customStyle="1">
    <w:name w:val="font11"/>
    <w:basedOn w:val="757"/>
    <w:uiPriority w:val="0"/>
    <w:qFormat/>
    <w:rPr>
      <w:rFonts w:hint="eastAsia" w:ascii="宋体" w:hAnsi="宋体" w:eastAsia="宋体" w:cs="宋体"/>
      <w:b/>
      <w:color w:val="000000"/>
      <w:sz w:val="21"/>
      <w:szCs w:val="21"/>
      <w:u w:val="none"/>
    </w:rPr>
  </w:style>
  <w:style w:type="character" w:styleId="1006" w:customStyle="1">
    <w:name w:val="15"/>
    <w:basedOn w:val="757"/>
    <w:uiPriority w:val="0"/>
    <w:qFormat/>
    <w:rPr>
      <w:rFonts w:hint="eastAsia" w:ascii="宋体" w:hAnsi="宋体" w:eastAsia="宋体" w:cs="宋体"/>
      <w:b/>
      <w:color w:val="000000"/>
      <w:sz w:val="21"/>
      <w:szCs w:val="21"/>
    </w:rPr>
  </w:style>
  <w:style w:type="character" w:styleId="1007" w:customStyle="1">
    <w:name w:val="16"/>
    <w:basedOn w:val="757"/>
    <w:uiPriority w:val="0"/>
    <w:qFormat/>
    <w:rPr>
      <w:rFonts w:hint="eastAsia" w:ascii="宋体" w:hAnsi="宋体" w:eastAsia="宋体" w:cs="宋体"/>
      <w:color w:val="000000"/>
      <w:sz w:val="21"/>
      <w:szCs w:val="21"/>
    </w:rPr>
  </w:style>
  <w:style w:type="character" w:styleId="1008" w:customStyle="1">
    <w:name w:val="10"/>
    <w:basedOn w:val="757"/>
    <w:uiPriority w:val="0"/>
    <w:qFormat/>
    <w:rPr>
      <w:rFonts w:hint="eastAsia" w:ascii="等线" w:hAnsi="等线" w:eastAsia="等线" w:cs="等线"/>
    </w:rPr>
  </w:style>
  <w:style w:type="character" w:styleId="1009" w:customStyle="1">
    <w:name w:val="font31"/>
    <w:basedOn w:val="757"/>
    <w:uiPriority w:val="0"/>
    <w:qFormat/>
    <w:rPr>
      <w:rFonts w:hint="eastAsia" w:ascii="宋体" w:hAnsi="宋体" w:eastAsia="宋体" w:cs="宋体"/>
      <w:b/>
      <w:bCs/>
      <w:color w:val="000000"/>
      <w:sz w:val="21"/>
      <w:szCs w:val="21"/>
      <w:u w:val="none"/>
    </w:rPr>
  </w:style>
  <w:style w:type="paragraph" w:styleId="1010" w:customStyle="1">
    <w:name w:val="正文_2"/>
    <w:uiPriority w:val="0"/>
    <w:qFormat/>
    <w:rPr>
      <w:rFonts w:hint="default" w:ascii="Times New Roman" w:hAnsi="Times New Roman" w:eastAsia="宋体" w:cs="Times New Roman"/>
      <w:lang w:val="en-US" w:eastAsia="zh-CN" w:bidi="ar-SA"/>
    </w:rPr>
  </w:style>
  <w:style w:type="paragraph" w:styleId="1011" w:customStyle="1">
    <w:name w:val="标题 3_1"/>
    <w:basedOn w:val="1010"/>
    <w:next w:val="1012"/>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1012" w:customStyle="1">
    <w:name w:val="正文缩进_1"/>
    <w:basedOn w:val="1010"/>
    <w:uiPriority w:val="0"/>
    <w:qFormat/>
    <w:pPr>
      <w:ind w:firstLine="420"/>
      <w:jc w:val="both"/>
      <w:widowControl w:val="off"/>
    </w:pPr>
    <w:rPr>
      <w:sz w:val="21"/>
    </w:rPr>
  </w:style>
  <w:style w:type="paragraph" w:styleId="1013" w:customStyle="1">
    <w:name w:val="标题 4_1"/>
    <w:basedOn w:val="1010"/>
    <w:next w:val="1010"/>
    <w:uiPriority w:val="0"/>
    <w:qFormat/>
    <w:pPr>
      <w:keepLines/>
      <w:keepNext/>
      <w:spacing w:before="280" w:after="290" w:line="376" w:lineRule="auto"/>
      <w:outlineLvl w:val="3"/>
    </w:pPr>
    <w:rPr>
      <w:rFonts w:ascii="Cambria" w:hAnsi="Cambria"/>
      <w:b/>
      <w:bCs/>
      <w:sz w:val="28"/>
      <w:szCs w:val="28"/>
    </w:rPr>
  </w:style>
  <w:style w:type="paragraph" w:styleId="1014" w:customStyle="1">
    <w:name w:val="正文11"/>
    <w:uiPriority w:val="0"/>
    <w:qFormat/>
    <w:rPr>
      <w:rFonts w:hint="default" w:ascii="Times New Roman" w:hAnsi="Times New Roman" w:eastAsia="宋体" w:cs="Times New Roman"/>
      <w:lang w:val="en-US" w:eastAsia="zh-CN" w:bidi="ar-SA"/>
    </w:rPr>
  </w:style>
  <w:style w:type="paragraph" w:styleId="101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16">
    <w:name w:val="List Paragraph"/>
    <w:basedOn w:val="747"/>
    <w:uiPriority w:val="99"/>
    <w:unhideWhenUsed/>
    <w:qFormat/>
    <w:pPr>
      <w:ind w:firstLine="420"/>
    </w:pPr>
  </w:style>
  <w:style w:type="paragraph" w:styleId="1017"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paragraph" w:styleId="1018" w:customStyle="1">
    <w:name w:val="正文1"/>
    <w:uiPriority w:val="0"/>
    <w:qFormat/>
    <w:pPr>
      <w:jc w:val="both"/>
      <w:widowControl w:val="off"/>
    </w:pPr>
    <w:rPr>
      <w:rFonts w:hint="default" w:ascii="Times New Roman" w:hAnsi="Times New Roman" w:eastAsia="Times New Roman" w:cs="Times New Roman"/>
      <w:lang w:val="en-US" w:eastAsia="zh-CN" w:bidi="ar-SA"/>
    </w:rPr>
  </w:style>
  <w:style w:type="paragraph" w:styleId="1019" w:customStyle="1">
    <w:name w:val="正文_2_0"/>
    <w:uiPriority w:val="0"/>
    <w:qFormat/>
    <w:pPr>
      <w:jc w:val="both"/>
      <w:widowControl w:val="off"/>
    </w:pPr>
    <w:rPr>
      <w:rFonts w:hint="default" w:ascii="Times New Roman" w:hAnsi="Times New Roman" w:eastAsia="宋体" w:cs="Times New Roman"/>
      <w:lang w:val="en-US" w:eastAsia="zh-CN" w:bidi="ar-SA"/>
    </w:rPr>
  </w:style>
  <w:style w:type="paragraph" w:styleId="1020" w:customStyle="1">
    <w:name w:val="普通(网站)1"/>
    <w:basedOn w:val="747"/>
    <w:uiPriority w:val="0"/>
    <w:unhideWhenUsed/>
    <w:qFormat/>
    <w:pPr>
      <w:jc w:val="left"/>
    </w:pPr>
    <w:rPr>
      <w:rFonts w:ascii="Calibri" w:hAnsi="Calibri" w:eastAsia="宋体" w:cs="Times New Roman"/>
      <w:sz w:val="24"/>
      <w:szCs w:val="24"/>
    </w:rPr>
  </w:style>
  <w:style w:type="paragraph" w:styleId="1021" w:customStyle="1">
    <w:name w:val="页眉1"/>
    <w:basedOn w:val="1022"/>
    <w:uiPriority w:val="0"/>
    <w:qFormat/>
    <w:pPr>
      <w:jc w:val="center"/>
      <w:tabs>
        <w:tab w:val="center" w:pos="4153" w:leader="none"/>
        <w:tab w:val="right" w:pos="8306" w:leader="none"/>
      </w:tabs>
      <w:pBdr>
        <w:bottom w:val="single" w:color="000000" w:sz="6" w:space="1"/>
      </w:pBdr>
    </w:pPr>
    <w:rPr>
      <w:sz w:val="18"/>
      <w:szCs w:val="18"/>
    </w:rPr>
  </w:style>
  <w:style w:type="paragraph" w:styleId="1022" w:customStyle="1">
    <w:name w:val="正文111"/>
    <w:next w:val="1023"/>
    <w:uiPriority w:val="0"/>
    <w:qFormat/>
    <w:pPr>
      <w:jc w:val="both"/>
      <w:widowControl w:val="off"/>
    </w:pPr>
    <w:rPr>
      <w:rFonts w:hint="default" w:ascii="Calibri" w:hAnsi="Calibri" w:eastAsia="宋体" w:cs="Times New Roman"/>
      <w:sz w:val="21"/>
      <w:szCs w:val="24"/>
      <w:lang w:val="en-US" w:eastAsia="zh-CN" w:bidi="ar-SA"/>
    </w:rPr>
  </w:style>
  <w:style w:type="paragraph" w:styleId="1023" w:customStyle="1">
    <w:name w:val="文本块1"/>
    <w:basedOn w:val="1022"/>
    <w:uiPriority w:val="0"/>
    <w:qFormat/>
    <w:pPr>
      <w:ind w:left="567" w:right="454" w:firstLine="498"/>
      <w:jc w:val="left"/>
      <w:widowControl/>
    </w:pPr>
    <w:rPr>
      <w:rFonts w:ascii="仿宋_GB2312" w:eastAsia="仿宋_GB2312"/>
      <w:sz w:val="30"/>
      <w:szCs w:val="20"/>
    </w:rPr>
  </w:style>
  <w:style w:type="paragraph" w:styleId="1024" w:customStyle="1">
    <w:name w:val="页脚1"/>
    <w:basedOn w:val="1022"/>
    <w:uiPriority w:val="0"/>
    <w:qFormat/>
    <w:pPr>
      <w:jc w:val="left"/>
      <w:tabs>
        <w:tab w:val="center" w:pos="4153" w:leader="none"/>
        <w:tab w:val="right" w:pos="8306" w:leader="none"/>
      </w:tabs>
    </w:pPr>
    <w:rPr>
      <w:sz w:val="18"/>
      <w:szCs w:val="18"/>
    </w:rPr>
  </w:style>
  <w:style w:type="paragraph" w:styleId="1025" w:customStyle="1">
    <w:name w:val="普通(网站)11"/>
    <w:basedOn w:val="747"/>
    <w:uiPriority w:val="0"/>
    <w:unhideWhenUsed/>
    <w:qFormat/>
    <w:pPr>
      <w:jc w:val="left"/>
    </w:pPr>
    <w:rPr>
      <w:rFonts w:ascii="Calibri" w:hAnsi="Calibri" w:eastAsia="宋体" w:cs="Times New Roman"/>
      <w:sz w:val="24"/>
      <w:szCs w:val="24"/>
    </w:rPr>
  </w:style>
  <w:style w:type="paragraph" w:styleId="1026" w:customStyle="1">
    <w:name w:val="Heading 2"/>
    <w:basedOn w:val="1027"/>
    <w:next w:val="1017"/>
    <w:uiPriority w:val="0"/>
    <w:qFormat/>
    <w:pPr>
      <w:ind w:left="1276"/>
      <w:jc w:val="left"/>
      <w:outlineLvl w:val="2"/>
    </w:pPr>
    <w:rPr>
      <w:rFonts w:ascii="宋体" w:hAnsi="宋体" w:cstheme="minorBidi"/>
      <w:b/>
      <w:bCs/>
      <w:sz w:val="32"/>
      <w:szCs w:val="32"/>
      <w:lang w:eastAsia="en-US"/>
    </w:rPr>
  </w:style>
  <w:style w:type="paragraph" w:styleId="1027" w:customStyle="1">
    <w:name w:val="正文4"/>
    <w:uiPriority w:val="0"/>
    <w:qFormat/>
    <w:pPr>
      <w:jc w:val="both"/>
      <w:widowControl w:val="off"/>
    </w:pPr>
    <w:rPr>
      <w:rFonts w:hint="default" w:ascii="Times New Roman" w:hAnsi="Times New Roman" w:eastAsia="宋体" w:cs="Times New Roman"/>
      <w:szCs w:val="24"/>
    </w:rPr>
  </w:style>
  <w:style w:type="paragraph" w:styleId="1028" w:customStyle="1">
    <w:name w:val="标题 312"/>
    <w:basedOn w:val="747"/>
    <w:next w:val="747"/>
    <w:uiPriority w:val="9"/>
    <w:qFormat/>
    <w:pPr>
      <w:keepLines/>
      <w:keepNext/>
      <w:spacing w:before="320" w:after="200"/>
      <w:outlineLvl w:val="2"/>
    </w:pPr>
    <w:rPr>
      <w:rFonts w:ascii="Arial" w:hAnsi="Arial" w:eastAsia="Arial" w:cs="Arial"/>
      <w:sz w:val="30"/>
      <w:szCs w:val="30"/>
    </w:rPr>
  </w:style>
  <w:style w:type="paragraph" w:styleId="1029" w:customStyle="1">
    <w:name w:val="普通(网站)_0"/>
    <w:basedOn w:val="1010"/>
    <w:uiPriority w:val="0"/>
    <w:qFormat/>
    <w:pPr>
      <w:spacing w:before="100" w:beforeAutospacing="1" w:after="100" w:afterAutospacing="1"/>
    </w:pPr>
    <w:rPr>
      <w:rFonts w:ascii="宋体" w:hAnsi="宋体"/>
      <w:sz w:val="24"/>
      <w:szCs w:val="24"/>
    </w:rPr>
  </w:style>
  <w:style w:type="paragraph" w:styleId="1030"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标题 3_0_0"/>
    <w:basedOn w:val="1032"/>
    <w:next w:val="1030"/>
    <w:uiPriority w:val="0"/>
    <w:qFormat/>
    <w:pPr>
      <w:keepLines/>
      <w:keepNext/>
      <w:spacing w:before="260" w:after="260" w:line="413" w:lineRule="auto"/>
      <w:outlineLvl w:val="2"/>
    </w:pPr>
    <w:rPr>
      <w:rFonts w:ascii="Times New Roman" w:hAnsi="Times New Roman" w:eastAsia="Times New Roman"/>
      <w:b/>
      <w:bCs/>
      <w:sz w:val="32"/>
      <w:szCs w:val="32"/>
    </w:rPr>
  </w:style>
  <w:style w:type="paragraph" w:styleId="1032" w:customStyle="1">
    <w:name w:val="正文_0_0_0_0"/>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标题 4_0_0"/>
    <w:basedOn w:val="1030"/>
    <w:next w:val="1032"/>
    <w:uiPriority w:val="0"/>
    <w:qFormat/>
    <w:pPr>
      <w:keepLines/>
      <w:keepNext/>
      <w:spacing w:before="280" w:after="290" w:line="372" w:lineRule="auto"/>
      <w:outlineLvl w:val="3"/>
    </w:pPr>
    <w:rPr>
      <w:rFonts w:ascii="Cambria" w:hAnsi="Cambria" w:eastAsia="Times New Roman"/>
      <w:b/>
      <w:bCs/>
      <w:sz w:val="28"/>
      <w:szCs w:val="28"/>
    </w:rPr>
  </w:style>
  <w:style w:type="paragraph" w:styleId="103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Normal_0_0_0"/>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0_1"/>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8"/>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0_0"/>
    <w:uiPriority w:val="0"/>
    <w:qFormat/>
    <w:pPr>
      <w:jc w:val="both"/>
      <w:widowControl w:val="off"/>
    </w:pPr>
    <w:rPr>
      <w:rFonts w:ascii="Calibri" w:hAnsi="Calibri" w:eastAsia="宋体" w:cs="Times New Roman"/>
      <w:sz w:val="21"/>
      <w:szCs w:val="22"/>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孟寥廓</cp:lastModifiedBy>
  <cp:revision>49</cp:revision>
  <dcterms:created xsi:type="dcterms:W3CDTF">2024-05-12T01:27:00Z</dcterms:created>
  <dcterms:modified xsi:type="dcterms:W3CDTF">2026-07-10T06:57:25Z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D76F01EDE6F74D06920FD4939B5274BB_13</vt:lpwstr>
  </property>
  <property fmtid="{D5CDD505-2E9C-101B-9397-08002B2CF9AE}" pid="4" name="KSOTemplateDocerSaveRecord">
    <vt:lpwstr>eyJoZGlkIjoiNTllMzA0OGJmMjA1NzYyMmVjOTJkNzcwMzgzZmJiZjUiLCJ1c2VySWQiOiIxMjIxNjA3MTA2In0=</vt:lpwstr>
  </property>
</Properties>
</file>