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E48ED">
      <w:pPr>
        <w:jc w:val="center"/>
        <w:rPr>
          <w:rFonts w:hint="eastAsia" w:ascii="宋体" w:hAnsi="宋体"/>
          <w:b/>
          <w:color w:val="auto"/>
          <w:sz w:val="30"/>
          <w:szCs w:val="30"/>
        </w:rPr>
      </w:pPr>
      <w:r>
        <w:rPr>
          <w:rFonts w:hint="eastAsia" w:ascii="宋体" w:hAnsi="宋体"/>
          <w:b/>
          <w:color w:val="auto"/>
          <w:sz w:val="30"/>
          <w:szCs w:val="30"/>
        </w:rPr>
        <w:t>丹阳市中医院新院家具采购项目-变更内容</w:t>
      </w:r>
    </w:p>
    <w:p w14:paraId="668FF7B4">
      <w:pPr>
        <w:jc w:val="left"/>
        <w:rPr>
          <w:rFonts w:ascii="宋体" w:hAnsi="宋体"/>
          <w:b/>
          <w:color w:val="auto"/>
          <w:sz w:val="24"/>
          <w:szCs w:val="24"/>
        </w:rPr>
      </w:pPr>
    </w:p>
    <w:p w14:paraId="000C9CCA">
      <w:pPr>
        <w:jc w:val="left"/>
        <w:rPr>
          <w:rFonts w:hint="default" w:ascii="宋体" w:hAnsi="宋体" w:eastAsiaTheme="minorEastAsia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szCs w:val="24"/>
          <w:lang w:val="en-US" w:eastAsia="zh-CN"/>
        </w:rPr>
        <w:t>一、变更内容</w:t>
      </w:r>
    </w:p>
    <w:p w14:paraId="61F791AA">
      <w:pPr>
        <w:jc w:val="left"/>
        <w:rPr>
          <w:rFonts w:ascii="宋体" w:hAnsi="宋体"/>
          <w:b/>
          <w:color w:val="auto"/>
          <w:sz w:val="24"/>
          <w:szCs w:val="24"/>
        </w:rPr>
      </w:pPr>
    </w:p>
    <w:tbl>
      <w:tblPr>
        <w:tblStyle w:val="5"/>
        <w:tblW w:w="60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652"/>
        <w:gridCol w:w="3728"/>
        <w:gridCol w:w="3703"/>
        <w:gridCol w:w="555"/>
      </w:tblGrid>
      <w:tr w14:paraId="4BE4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3DFF40BE">
            <w:pPr>
              <w:spacing w:line="288" w:lineRule="auto"/>
              <w:jc w:val="center"/>
              <w:rPr>
                <w:rFonts w:cs="宋体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  <w:t>序号</w:t>
            </w:r>
          </w:p>
        </w:tc>
        <w:tc>
          <w:tcPr>
            <w:tcW w:w="801" w:type="pct"/>
            <w:vAlign w:val="center"/>
          </w:tcPr>
          <w:p w14:paraId="7A29B53F">
            <w:pPr>
              <w:spacing w:line="288" w:lineRule="auto"/>
              <w:jc w:val="center"/>
              <w:rPr>
                <w:rFonts w:cs="宋体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  <w:t>更正项</w:t>
            </w:r>
          </w:p>
        </w:tc>
        <w:tc>
          <w:tcPr>
            <w:tcW w:w="1808" w:type="pct"/>
            <w:vAlign w:val="center"/>
          </w:tcPr>
          <w:p w14:paraId="427243A5">
            <w:pPr>
              <w:spacing w:line="288" w:lineRule="auto"/>
              <w:jc w:val="center"/>
              <w:rPr>
                <w:rFonts w:cs="宋体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  <w:t>更正前内容</w:t>
            </w:r>
          </w:p>
        </w:tc>
        <w:tc>
          <w:tcPr>
            <w:tcW w:w="1796" w:type="pct"/>
            <w:vAlign w:val="center"/>
          </w:tcPr>
          <w:p w14:paraId="1569CFBC">
            <w:pPr>
              <w:spacing w:line="288" w:lineRule="auto"/>
              <w:jc w:val="center"/>
              <w:rPr>
                <w:rFonts w:cs="宋体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  <w:t>更正后内容</w:t>
            </w:r>
          </w:p>
        </w:tc>
        <w:tc>
          <w:tcPr>
            <w:tcW w:w="269" w:type="pct"/>
            <w:vAlign w:val="center"/>
          </w:tcPr>
          <w:p w14:paraId="0E5D9844">
            <w:pPr>
              <w:spacing w:line="288" w:lineRule="auto"/>
              <w:jc w:val="center"/>
              <w:rPr>
                <w:rFonts w:cs="宋体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kern w:val="0"/>
                <w:sz w:val="20"/>
                <w:szCs w:val="21"/>
                <w:highlight w:val="none"/>
              </w:rPr>
              <w:t>备注</w:t>
            </w:r>
          </w:p>
        </w:tc>
      </w:tr>
      <w:tr w14:paraId="1728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56334E85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01" w:type="pct"/>
            <w:vAlign w:val="center"/>
          </w:tcPr>
          <w:p w14:paraId="43657080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采购文件“第四部分 采购需求”-“九、样品要求”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-“（一）样品清单及技术参数要求”-“（1）、医用治疗柜”-“①【主要材料及厚度说明】”</w:t>
            </w:r>
          </w:p>
        </w:tc>
        <w:tc>
          <w:tcPr>
            <w:tcW w:w="1808" w:type="pct"/>
            <w:vAlign w:val="center"/>
          </w:tcPr>
          <w:p w14:paraId="215E83C0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4、踢脚线：柜体正面踢脚线采用厚度≥0.8mm 304#油膜拉丝不锈钢，四周折弯8mm厚采用塑料胶粒卡扣式安装避免使用时刮脚。</w:t>
            </w:r>
          </w:p>
        </w:tc>
        <w:tc>
          <w:tcPr>
            <w:tcW w:w="1796" w:type="pct"/>
            <w:vAlign w:val="center"/>
          </w:tcPr>
          <w:p w14:paraId="38C2D566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4、踢脚线：柜体正面踢脚线采用厚度≥0.8mm 304#油膜拉丝不锈钢，表面耐腐蚀、易清洁，结构做圆角/折弯处理，边角无尖锐毛刺，防止人员刮碰；</w:t>
            </w:r>
          </w:p>
        </w:tc>
        <w:tc>
          <w:tcPr>
            <w:tcW w:w="269" w:type="pct"/>
            <w:vAlign w:val="center"/>
          </w:tcPr>
          <w:p w14:paraId="1775DB7A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159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59D019EE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01" w:type="pct"/>
            <w:vAlign w:val="center"/>
          </w:tcPr>
          <w:p w14:paraId="4AE9527B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医用治疗柜”-“描述”</w:t>
            </w:r>
          </w:p>
        </w:tc>
        <w:tc>
          <w:tcPr>
            <w:tcW w:w="1808" w:type="pct"/>
            <w:vAlign w:val="center"/>
          </w:tcPr>
          <w:p w14:paraId="1ECCF53B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4、踢脚线：柜体正面踢脚线采用厚度≥0.8mm 304#油膜拉丝不锈钢，四周折弯8mm厚采用塑料胶粒卡扣式安装避免使用时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刮脚。</w:t>
            </w:r>
          </w:p>
        </w:tc>
        <w:tc>
          <w:tcPr>
            <w:tcW w:w="1796" w:type="pct"/>
            <w:vAlign w:val="center"/>
          </w:tcPr>
          <w:p w14:paraId="73D3F312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4、踢脚线：柜体正面踢脚线采用厚度≥0.8mm 304#油膜拉丝不锈钢，表面耐腐蚀、易清洁，结构做圆角/折弯处理，边角无尖锐毛刺，防止人员刮碰。</w:t>
            </w:r>
          </w:p>
        </w:tc>
        <w:tc>
          <w:tcPr>
            <w:tcW w:w="269" w:type="pct"/>
            <w:vAlign w:val="center"/>
          </w:tcPr>
          <w:p w14:paraId="040D98CF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55D9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4D7ADF51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01" w:type="pct"/>
            <w:vAlign w:val="center"/>
          </w:tcPr>
          <w:p w14:paraId="6D0C9C86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医用处置柜”-“描述”</w:t>
            </w:r>
          </w:p>
        </w:tc>
        <w:tc>
          <w:tcPr>
            <w:tcW w:w="1808" w:type="pct"/>
            <w:vAlign w:val="center"/>
          </w:tcPr>
          <w:p w14:paraId="14341E11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4、踢脚线：踢脚线柜体正面采用厚度≥0.8mm 304#油膜拉丝不锈钢，四周折弯8mm厚采用塑料胶粒卡扣式安装避免使用时刮脚。</w:t>
            </w:r>
          </w:p>
        </w:tc>
        <w:tc>
          <w:tcPr>
            <w:tcW w:w="1796" w:type="pct"/>
            <w:vAlign w:val="center"/>
          </w:tcPr>
          <w:p w14:paraId="72A12E45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4、踢脚线：柜体正面踢脚线采用厚度≥0.8mm 304#油膜拉丝不锈钢，表面耐腐蚀、易清洁，结构做圆角/折弯处理，边角无尖锐毛刺，防止人员刮碰。</w:t>
            </w:r>
          </w:p>
        </w:tc>
        <w:tc>
          <w:tcPr>
            <w:tcW w:w="269" w:type="pct"/>
            <w:vAlign w:val="center"/>
          </w:tcPr>
          <w:p w14:paraId="6E6131C5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4FB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71E141AD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01" w:type="pct"/>
            <w:vAlign w:val="center"/>
          </w:tcPr>
          <w:p w14:paraId="7EE49B2C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医用配餐柜”-“描述”</w:t>
            </w:r>
          </w:p>
        </w:tc>
        <w:tc>
          <w:tcPr>
            <w:tcW w:w="1808" w:type="pct"/>
            <w:vAlign w:val="center"/>
          </w:tcPr>
          <w:p w14:paraId="61AE7D31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4、踢脚线：踢脚线柜体正面采用厚度≥0.8mm 304#油膜拉丝不锈钢，四周折弯8mm厚采用塑料胶粒卡扣式安装避免使用时刮脚。</w:t>
            </w:r>
          </w:p>
        </w:tc>
        <w:tc>
          <w:tcPr>
            <w:tcW w:w="1796" w:type="pct"/>
            <w:vAlign w:val="center"/>
          </w:tcPr>
          <w:p w14:paraId="77804C8D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4、踢脚线：柜体正面踢脚线采用厚度≥0.8mm 304#油膜拉丝不锈钢，表面耐腐蚀、易清洁，结构做圆角/折弯处理，边角无尖锐毛刺，防止人员刮碰。</w:t>
            </w:r>
          </w:p>
        </w:tc>
        <w:tc>
          <w:tcPr>
            <w:tcW w:w="269" w:type="pct"/>
            <w:vAlign w:val="center"/>
          </w:tcPr>
          <w:p w14:paraId="1140E25B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6C9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159C8BE1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1" w:type="pct"/>
            <w:vAlign w:val="center"/>
          </w:tcPr>
          <w:p w14:paraId="3945A883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洗婴台”-“描述”</w:t>
            </w:r>
          </w:p>
        </w:tc>
        <w:tc>
          <w:tcPr>
            <w:tcW w:w="1808" w:type="pct"/>
            <w:vAlign w:val="center"/>
          </w:tcPr>
          <w:p w14:paraId="28A4E96E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3、踢脚线：踢脚线柜体正面采用厚度≥0.8mm 304#油膜拉丝不锈钢，四周折弯8mm厚采用塑料胶粒卡扣式安装避免使用时刮脚。</w:t>
            </w:r>
          </w:p>
        </w:tc>
        <w:tc>
          <w:tcPr>
            <w:tcW w:w="1796" w:type="pct"/>
            <w:vAlign w:val="center"/>
          </w:tcPr>
          <w:p w14:paraId="2E1CF8ED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3、踢脚线：柜体正面踢脚线采用厚度≥0.8mm 304#油膜拉丝不锈钢，表面耐腐蚀、易清洁，结构做圆角/折弯处理，边角无尖锐毛刺，防止人员刮碰；</w:t>
            </w:r>
          </w:p>
        </w:tc>
        <w:tc>
          <w:tcPr>
            <w:tcW w:w="269" w:type="pct"/>
            <w:vAlign w:val="center"/>
          </w:tcPr>
          <w:p w14:paraId="320F9FD6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11F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02F2D113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801" w:type="pct"/>
            <w:vAlign w:val="center"/>
          </w:tcPr>
          <w:p w14:paraId="347BEBFE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医用水盆柜1”-“描述”</w:t>
            </w:r>
          </w:p>
        </w:tc>
        <w:tc>
          <w:tcPr>
            <w:tcW w:w="1808" w:type="pct"/>
            <w:vAlign w:val="center"/>
          </w:tcPr>
          <w:p w14:paraId="31F4A9D5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4、踢脚线：踢脚线柜体正面采用厚度≥0.8mm 304#油膜拉丝不锈钢，四周折弯8mm厚采用塑料胶粒卡扣式安装避免使用时刮脚。</w:t>
            </w:r>
          </w:p>
        </w:tc>
        <w:tc>
          <w:tcPr>
            <w:tcW w:w="1796" w:type="pct"/>
            <w:vAlign w:val="center"/>
          </w:tcPr>
          <w:p w14:paraId="02D81CA6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4、踢脚线：柜体正面踢脚线采用厚度≥0.8mm 304#油膜拉丝不锈钢，表面耐腐蚀、易清洁，结构做圆角/折弯处理，边角无尖锐毛刺，防止人员刮碰。</w:t>
            </w:r>
          </w:p>
        </w:tc>
        <w:tc>
          <w:tcPr>
            <w:tcW w:w="269" w:type="pct"/>
            <w:vAlign w:val="center"/>
          </w:tcPr>
          <w:p w14:paraId="1D2B3373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17E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4F40BF00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801" w:type="pct"/>
            <w:vAlign w:val="center"/>
          </w:tcPr>
          <w:p w14:paraId="02D97519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抽血台○”-“描述”</w:t>
            </w:r>
          </w:p>
        </w:tc>
        <w:tc>
          <w:tcPr>
            <w:tcW w:w="1808" w:type="pct"/>
            <w:vAlign w:val="center"/>
          </w:tcPr>
          <w:p w14:paraId="216090B4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3、配柜：柜体材料及厚度采用≥1.0mm厚一级电解钢板具有更抗酸、更防锈、更防蚀、和涂层接触更稳固、使用年限更长等特点，柜体正面采用厚度≥0.8mm 304#油膜拉丝不锈钢踢脚线，四周折弯8mm厚采用塑料胶粒卡扣式安装避免使用时刮脚；</w:t>
            </w:r>
          </w:p>
        </w:tc>
        <w:tc>
          <w:tcPr>
            <w:tcW w:w="1796" w:type="pct"/>
            <w:vAlign w:val="center"/>
          </w:tcPr>
          <w:p w14:paraId="407E153D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3、配柜：柜体材料及厚度采用≥1.0mm厚一级电解钢板具有更抗酸、更防锈、更防蚀、和涂层接触更稳固、使用年限更长等特点，柜体正面踢脚线采用厚度≥0.8mm 304#油膜拉丝不锈钢，表面耐腐蚀、易清洁，结构做圆角/折弯处理，边角无尖锐毛刺，防止人员刮碰；</w:t>
            </w:r>
          </w:p>
        </w:tc>
        <w:tc>
          <w:tcPr>
            <w:tcW w:w="269" w:type="pct"/>
            <w:vAlign w:val="center"/>
          </w:tcPr>
          <w:p w14:paraId="6451B297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12D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5D19A83C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801" w:type="pct"/>
            <w:vAlign w:val="center"/>
          </w:tcPr>
          <w:p w14:paraId="6DF870A5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护士站配柜（双门双抽柜）”-“描述”</w:t>
            </w:r>
          </w:p>
        </w:tc>
        <w:tc>
          <w:tcPr>
            <w:tcW w:w="1808" w:type="pct"/>
            <w:vAlign w:val="center"/>
          </w:tcPr>
          <w:p w14:paraId="3C9AC973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3、踢脚线：踢脚线柜体正面采用厚度≥0.8mm 304#油膜拉丝不锈钢，四周折弯8mm厚采用塑料胶粒卡扣式安装避免使用时刮脚；</w:t>
            </w:r>
          </w:p>
        </w:tc>
        <w:tc>
          <w:tcPr>
            <w:tcW w:w="1796" w:type="pct"/>
            <w:vAlign w:val="center"/>
          </w:tcPr>
          <w:p w14:paraId="3067ADA2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3、踢脚线：柜体正面踢脚线采用厚度≥0.8mm 304#油膜拉丝不锈钢，表面耐腐蚀、易清洁，结构做圆角/折弯处理，边角无尖锐毛刺，防止人员刮碰；</w:t>
            </w:r>
          </w:p>
        </w:tc>
        <w:tc>
          <w:tcPr>
            <w:tcW w:w="269" w:type="pct"/>
            <w:vAlign w:val="center"/>
          </w:tcPr>
          <w:p w14:paraId="55F70E6E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0F3D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5970107C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801" w:type="pct"/>
            <w:vAlign w:val="center"/>
          </w:tcPr>
          <w:p w14:paraId="52E0DD80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采购文件“附件：采购清单（采购包1）（标记“○”的产品参与本标段工艺方案评价）”-“1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护士站配柜（单门单抽柜）○”-“描述”</w:t>
            </w:r>
          </w:p>
        </w:tc>
        <w:tc>
          <w:tcPr>
            <w:tcW w:w="1808" w:type="pct"/>
            <w:vAlign w:val="center"/>
          </w:tcPr>
          <w:p w14:paraId="4DD0873F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3、踢脚线：踢脚线柜体正面采用厚度≥0.8mm 304#油膜拉丝不锈钢，四周折弯8mm厚采用塑料胶粒卡扣式安装避免使用时刮脚；</w:t>
            </w:r>
          </w:p>
        </w:tc>
        <w:tc>
          <w:tcPr>
            <w:tcW w:w="1796" w:type="pct"/>
            <w:vAlign w:val="center"/>
          </w:tcPr>
          <w:p w14:paraId="697720CD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3、踢脚线：柜体正面踢脚线采用厚度≥0.8mm 304#油膜拉丝不锈钢，表面耐腐蚀、易清洁，结构做圆角/折弯处理，边角无尖锐毛刺，防止人员刮碰；</w:t>
            </w:r>
          </w:p>
        </w:tc>
        <w:tc>
          <w:tcPr>
            <w:tcW w:w="269" w:type="pct"/>
            <w:vAlign w:val="center"/>
          </w:tcPr>
          <w:p w14:paraId="7B74DCB0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2B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12CDA122">
            <w:pPr>
              <w:spacing w:line="288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01" w:type="pct"/>
            <w:vAlign w:val="center"/>
          </w:tcPr>
          <w:p w14:paraId="2D0AC23B">
            <w:pPr>
              <w:pStyle w:val="9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采购文件“附件：采购清单（采购包1）（标记“○”的产品参与本标段工艺方案评价）”-“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 xml:space="preserve"> 服务台”-“描述”</w:t>
            </w:r>
          </w:p>
        </w:tc>
        <w:tc>
          <w:tcPr>
            <w:tcW w:w="1808" w:type="pct"/>
            <w:vAlign w:val="center"/>
          </w:tcPr>
          <w:p w14:paraId="5B3E762A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5、踢脚线：服务台站体采用厚度≥1.0mm 304#油膜拉丝不锈钢底座，高度≥100mm，配柜不锈钢踢脚线采用厚度≥1.0mm 304#油膜拉丝不锈钢，四周折弯8mm厚，采用塑料胶粒卡扣式安装避免使用时刮脚。</w:t>
            </w:r>
          </w:p>
        </w:tc>
        <w:tc>
          <w:tcPr>
            <w:tcW w:w="1796" w:type="pct"/>
            <w:vAlign w:val="center"/>
          </w:tcPr>
          <w:p w14:paraId="704D2D38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 xml:space="preserve">5、踢脚线：服务台站体采用厚度≥1.0mm 304#油膜拉丝不锈钢底座，高度≥100mm，配柜柜体正面踢脚线采用厚度≥0.8mm 304#油膜拉丝不锈钢，表面耐腐蚀、易清洁，结构做圆角/折弯处理，边角无尖锐毛刺，防止人员刮碰；   </w:t>
            </w:r>
          </w:p>
        </w:tc>
        <w:tc>
          <w:tcPr>
            <w:tcW w:w="269" w:type="pct"/>
            <w:vAlign w:val="center"/>
          </w:tcPr>
          <w:p w14:paraId="4738B9CA">
            <w:pPr>
              <w:spacing w:line="288" w:lineRule="auto"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1028DDF5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15808FE2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56F6C172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3D502C38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3ED50A3C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3666CD1A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auto"/>
          <w:sz w:val="28"/>
          <w:szCs w:val="28"/>
          <w:lang w:val="en-US" w:eastAsia="zh-CN"/>
        </w:rPr>
        <w:t>注：如“附件：变更内容”中内容与更正后采购文件不符的，以更正后采购文件为准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55731132"/>
    </w:sdtPr>
    <w:sdtContent>
      <w:p w14:paraId="64DA2816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21"/>
    <w:rsid w:val="00077A65"/>
    <w:rsid w:val="00146ACF"/>
    <w:rsid w:val="00281621"/>
    <w:rsid w:val="00426C1A"/>
    <w:rsid w:val="004C0B16"/>
    <w:rsid w:val="006F4033"/>
    <w:rsid w:val="00CB4E53"/>
    <w:rsid w:val="01883901"/>
    <w:rsid w:val="04C24D15"/>
    <w:rsid w:val="05207173"/>
    <w:rsid w:val="065B21BD"/>
    <w:rsid w:val="071F3231"/>
    <w:rsid w:val="079528D4"/>
    <w:rsid w:val="090D306A"/>
    <w:rsid w:val="098847DF"/>
    <w:rsid w:val="09C411E9"/>
    <w:rsid w:val="0A1C5067"/>
    <w:rsid w:val="0C9A3091"/>
    <w:rsid w:val="11987B90"/>
    <w:rsid w:val="13385187"/>
    <w:rsid w:val="16F120ED"/>
    <w:rsid w:val="1DA875BF"/>
    <w:rsid w:val="1DC93146"/>
    <w:rsid w:val="24077797"/>
    <w:rsid w:val="299E35EF"/>
    <w:rsid w:val="2AE00186"/>
    <w:rsid w:val="2B88085C"/>
    <w:rsid w:val="2DBF33C9"/>
    <w:rsid w:val="2F0A612C"/>
    <w:rsid w:val="30EE4C7F"/>
    <w:rsid w:val="31C10B19"/>
    <w:rsid w:val="322A1CE7"/>
    <w:rsid w:val="34911E0A"/>
    <w:rsid w:val="349F0DCD"/>
    <w:rsid w:val="359978AF"/>
    <w:rsid w:val="37FA0937"/>
    <w:rsid w:val="38637D01"/>
    <w:rsid w:val="39873EC3"/>
    <w:rsid w:val="3A0D6AF7"/>
    <w:rsid w:val="3A872302"/>
    <w:rsid w:val="3B9F54F4"/>
    <w:rsid w:val="40825DAF"/>
    <w:rsid w:val="40BF3D2E"/>
    <w:rsid w:val="41B26350"/>
    <w:rsid w:val="41F40811"/>
    <w:rsid w:val="4235693C"/>
    <w:rsid w:val="4276750D"/>
    <w:rsid w:val="446957FE"/>
    <w:rsid w:val="447B2820"/>
    <w:rsid w:val="47DB02DE"/>
    <w:rsid w:val="4F6A074D"/>
    <w:rsid w:val="51490A16"/>
    <w:rsid w:val="514F4542"/>
    <w:rsid w:val="531609B9"/>
    <w:rsid w:val="534D3630"/>
    <w:rsid w:val="53624389"/>
    <w:rsid w:val="53BB2926"/>
    <w:rsid w:val="53FF2B7C"/>
    <w:rsid w:val="54C3493C"/>
    <w:rsid w:val="55510FA9"/>
    <w:rsid w:val="564F0066"/>
    <w:rsid w:val="56CD0D0F"/>
    <w:rsid w:val="57F865D7"/>
    <w:rsid w:val="588B2C30"/>
    <w:rsid w:val="58D046C7"/>
    <w:rsid w:val="592425D8"/>
    <w:rsid w:val="598B4C30"/>
    <w:rsid w:val="5A1E5F78"/>
    <w:rsid w:val="5A3572F7"/>
    <w:rsid w:val="5A9E7C8D"/>
    <w:rsid w:val="5B2A58B0"/>
    <w:rsid w:val="5C0C0A1E"/>
    <w:rsid w:val="5C6D5F77"/>
    <w:rsid w:val="5CCF6D82"/>
    <w:rsid w:val="61466C75"/>
    <w:rsid w:val="644512B3"/>
    <w:rsid w:val="65B64C2B"/>
    <w:rsid w:val="673104CE"/>
    <w:rsid w:val="68951A5F"/>
    <w:rsid w:val="691F57EC"/>
    <w:rsid w:val="69E34BFB"/>
    <w:rsid w:val="6A4B3356"/>
    <w:rsid w:val="6AC56ACD"/>
    <w:rsid w:val="6AD40467"/>
    <w:rsid w:val="6FF85E37"/>
    <w:rsid w:val="706A1AA4"/>
    <w:rsid w:val="71AD42F4"/>
    <w:rsid w:val="72EC4A64"/>
    <w:rsid w:val="73DB6292"/>
    <w:rsid w:val="74261D23"/>
    <w:rsid w:val="7BB120FE"/>
    <w:rsid w:val="7BF5023D"/>
    <w:rsid w:val="7C7421A3"/>
    <w:rsid w:val="7E3D047F"/>
    <w:rsid w:val="7F4E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索引 41"/>
    <w:basedOn w:val="1"/>
    <w:next w:val="1"/>
    <w:autoRedefine/>
    <w:unhideWhenUsed/>
    <w:qFormat/>
    <w:uiPriority w:val="0"/>
    <w:pPr>
      <w:ind w:left="600"/>
    </w:pPr>
    <w:rPr>
      <w:rFonts w:ascii="Times New Roman" w:hAnsi="Times New Roman" w:eastAsia="宋体" w:cs="Times New Roman"/>
      <w:kern w:val="0"/>
      <w:szCs w:val="24"/>
    </w:rPr>
  </w:style>
  <w:style w:type="table" w:customStyle="1" w:styleId="10">
    <w:name w:val="网格型10"/>
    <w:basedOn w:val="11"/>
    <w:qFormat/>
    <w:uiPriority w:val="39"/>
    <w:rPr>
      <w:rFonts w:ascii="等线" w:hAnsi="等线" w:eastAsia="等线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普通表格1"/>
    <w:unhideWhenUsed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19192</Words>
  <Characters>23326</Characters>
  <Lines>8</Lines>
  <Paragraphs>2</Paragraphs>
  <TotalTime>2</TotalTime>
  <ScaleCrop>false</ScaleCrop>
  <LinksUpToDate>false</LinksUpToDate>
  <CharactersWithSpaces>24609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2025-04-08T01:45:00Z</dcterms:created>
  <dc:creator>_xffff_</dc:creator>
  <cp:lastModifiedBy>时间货币</cp:lastModifiedBy>
  <dcterms:modified xsi:type="dcterms:W3CDTF">2026-07-30T09:19:54Z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eyJoZGlkIjoiOGMxYWJhY2UyNDczYTMwZDJkNGYxZjhlM2JiZjU5MzAiLCJ1c2VySWQiOiIxMjk1NDA4OCJ9</vt:lpwstr>
  </property>
  <property fmtid="{D5CDD505-2E9C-101B-9397-08002B2CF9AE}" pid="3" name="KSOProductBuildVer">
    <vt:lpwstr>2052-12.1.0.26895</vt:lpwstr>
  </property>
  <property fmtid="{D5CDD505-2E9C-101B-9397-08002B2CF9AE}" pid="4" name="ICV">
    <vt:lpwstr>2C65635158854E39B5F1A6CBABBE52E3_13</vt:lpwstr>
  </property>
</Properties>
</file>