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rPr>
      </w:pPr>
      <w:r>
        <w:rPr>
          <w:rFonts w:ascii="Arial" w:hAnsi="Arial" w:eastAsia="黑体"/>
          <w:b/>
          <w:bCs/>
          <w:color w:val="000000" w:themeColor="text1"/>
          <w:sz w:val="84"/>
          <w:szCs w:val="24"/>
        </w:rPr>
      </w:r>
      <w:r/>
    </w:p>
    <w:p>
      <w:pPr>
        <w:jc w:val="center"/>
        <w:spacing w:before="120" w:after="120" w:line="360" w:lineRule="auto"/>
        <w:rPr>
          <w:rFonts w:ascii="Arial" w:hAnsi="Arial" w:eastAsia="黑体"/>
          <w:b/>
          <w:bCs/>
          <w:color w:val="000000" w:themeColor="text1"/>
          <w:sz w:val="84"/>
          <w:szCs w:val="24"/>
        </w:rPr>
      </w:pPr>
      <w:r>
        <w:rPr>
          <w:rFonts w:hint="eastAsia" w:ascii="Arial" w:hAnsi="Arial" w:eastAsia="黑体"/>
          <w:b/>
          <w:bCs/>
          <w:color w:val="000000" w:themeColor="text1"/>
          <w:sz w:val="84"/>
          <w:szCs w:val="24"/>
        </w:rPr>
        <w:t xml:space="preserve">竞争性磋商文件</w:t>
      </w:r>
      <w:r/>
    </w:p>
    <w:p>
      <w:pPr>
        <w:jc w:val="center"/>
        <w:spacing w:before="120" w:after="120" w:line="360" w:lineRule="auto"/>
        <w:rPr>
          <w:rFonts w:hint="eastAsia" w:ascii="Arial" w:hAnsi="Arial" w:eastAsia="宋体"/>
          <w:b/>
          <w:bCs/>
          <w:color w:val="000000" w:themeColor="text1"/>
          <w:sz w:val="32"/>
          <w:szCs w:val="24"/>
          <w:lang w:eastAsia="zh-CN"/>
        </w:rPr>
      </w:pPr>
      <w:r>
        <w:rPr>
          <w:rFonts w:hint="eastAsia" w:ascii="Arial" w:hAnsi="Arial"/>
          <w:b/>
          <w:bCs/>
          <w:color w:val="000000" w:themeColor="text1"/>
          <w:sz w:val="32"/>
          <w:szCs w:val="24"/>
        </w:rPr>
        <w:t xml:space="preserve">项目名称：</w:t>
      </w:r>
      <w:r>
        <w:rPr>
          <w:rFonts w:hint="eastAsia" w:ascii="Arial" w:hAnsi="Arial"/>
          <w:b/>
          <w:bCs/>
          <w:color w:val="000000" w:themeColor="text1"/>
          <w:sz w:val="32"/>
          <w:szCs w:val="24"/>
          <w:lang w:eastAsia="zh-CN"/>
        </w:rPr>
        <w:t xml:space="preserve">江苏省曲塘高级中学科创楼课桌椅及书包柜采购项目</w:t>
      </w:r>
      <w:r/>
    </w:p>
    <w:p>
      <w:pPr>
        <w:ind w:firstLine="803"/>
        <w:jc w:val="center"/>
        <w:spacing w:before="120" w:after="120" w:line="360" w:lineRule="auto"/>
        <w:rPr>
          <w:rFonts w:hint="eastAsia" w:ascii="Arial" w:hAnsi="Arial" w:eastAsia="宋体"/>
          <w:b/>
          <w:bCs/>
          <w:color w:val="000000" w:themeColor="text1"/>
          <w:sz w:val="32"/>
          <w:szCs w:val="24"/>
          <w:lang w:eastAsia="zh-CN"/>
        </w:rPr>
      </w:pPr>
      <w:r>
        <w:rPr>
          <w:rFonts w:hint="eastAsia" w:ascii="Arial" w:hAnsi="Arial"/>
          <w:b/>
          <w:bCs/>
          <w:color w:val="000000" w:themeColor="text1"/>
          <w:sz w:val="32"/>
          <w:szCs w:val="24"/>
        </w:rPr>
        <w:t xml:space="preserve">项目编号：</w:t>
      </w:r>
      <w:r>
        <w:rPr>
          <w:rFonts w:hint="eastAsia" w:ascii="Arial" w:hAnsi="Arial"/>
          <w:b/>
          <w:bCs/>
          <w:color w:val="000000" w:themeColor="text1"/>
          <w:sz w:val="32"/>
          <w:szCs w:val="24"/>
          <w:lang w:eastAsia="zh-CN"/>
        </w:rPr>
        <w:t xml:space="preserve">JSZC-320685-SQJW-C2026-0015</w:t>
      </w:r>
      <w:r/>
    </w:p>
    <w:p>
      <w:pPr>
        <w:ind w:firstLine="1470"/>
        <w:jc w:val="left"/>
        <w:spacing w:before="120" w:after="120" w:line="360" w:lineRule="auto"/>
        <w:rPr>
          <w:b/>
          <w:color w:val="000000" w:themeColor="text1"/>
          <w:sz w:val="30"/>
          <w:szCs w:val="30"/>
        </w:rPr>
      </w:pPr>
      <w:r>
        <w:rPr>
          <w:b/>
          <w:color w:val="000000" w:themeColor="text1"/>
          <w:sz w:val="30"/>
          <w:szCs w:val="30"/>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hint="eastAsia" w:ascii="Arial" w:hAnsi="Arial" w:eastAsia="宋体"/>
          <w:b/>
          <w:bCs/>
          <w:color w:val="000000" w:themeColor="text1"/>
          <w:sz w:val="32"/>
          <w:szCs w:val="24"/>
          <w:lang w:eastAsia="zh-CN"/>
        </w:rPr>
      </w:pPr>
      <w:r>
        <w:rPr>
          <w:rFonts w:hint="eastAsia" w:ascii="Arial" w:hAnsi="Arial"/>
          <w:b/>
          <w:bCs/>
          <w:color w:val="000000" w:themeColor="text1"/>
          <w:sz w:val="32"/>
          <w:szCs w:val="24"/>
          <w:lang w:eastAsia="zh-CN"/>
        </w:rPr>
        <w:t xml:space="preserve">江苏省曲塘高级中学</w:t>
      </w:r>
      <w:r/>
    </w:p>
    <w:p>
      <w:pPr>
        <w:jc w:val="center"/>
        <w:spacing w:before="120" w:after="120" w:line="360" w:lineRule="auto"/>
        <w:rPr>
          <w:rFonts w:ascii="Arial" w:hAnsi="Arial"/>
          <w:color w:val="000000" w:themeColor="text1"/>
          <w:sz w:val="24"/>
          <w:szCs w:val="24"/>
          <w:u w:val="single"/>
        </w:rPr>
      </w:pPr>
      <w:r>
        <w:rPr>
          <w:rFonts w:hint="eastAsia" w:ascii="Arial" w:hAnsi="Arial"/>
          <w:b/>
          <w:bCs/>
          <w:color w:val="000000" w:themeColor="text1"/>
          <w:sz w:val="32"/>
          <w:szCs w:val="24"/>
        </w:rPr>
        <w:t xml:space="preserve">2026年</w:t>
      </w:r>
      <w:r>
        <w:rPr>
          <w:rFonts w:hint="eastAsia" w:ascii="Arial" w:hAnsi="Arial"/>
          <w:b/>
          <w:bCs/>
          <w:color w:val="000000" w:themeColor="text1"/>
          <w:sz w:val="32"/>
          <w:szCs w:val="24"/>
          <w:lang w:val="en-US" w:eastAsia="zh-CN"/>
        </w:rPr>
        <w:t xml:space="preserve">07</w:t>
      </w:r>
      <w:r>
        <w:rPr>
          <w:rFonts w:hint="eastAsia" w:ascii="Arial" w:hAnsi="Arial"/>
          <w:b/>
          <w:bCs/>
          <w:color w:val="000000" w:themeColor="text1"/>
          <w:sz w:val="32"/>
          <w:szCs w:val="24"/>
        </w:rPr>
        <w:t xml:space="preserve">月</w:t>
      </w:r>
      <w:r>
        <w:rPr>
          <w:rFonts w:hint="eastAsia" w:ascii="Arial" w:hAnsi="Arial"/>
          <w:b/>
          <w:bCs/>
          <w:color w:val="000000" w:themeColor="text1"/>
          <w:sz w:val="32"/>
          <w:szCs w:val="24"/>
          <w:lang w:val="en-US" w:eastAsia="zh-CN"/>
        </w:rPr>
        <w:t xml:space="preserve">09</w:t>
      </w:r>
      <w:r>
        <w:rPr>
          <w:rFonts w:hint="eastAsia" w:ascii="Arial" w:hAnsi="Arial"/>
          <w:b/>
          <w:bCs/>
          <w:color w:val="000000" w:themeColor="text1"/>
          <w:sz w:val="32"/>
          <w:szCs w:val="24"/>
        </w:rPr>
        <w:t xml:space="preserve">日</w:t>
      </w:r>
      <w:r/>
    </w:p>
    <w:p>
      <w:pPr>
        <w:jc w:val="center"/>
        <w:spacing w:line="480" w:lineRule="auto"/>
        <w:rPr>
          <w:color w:val="000000" w:themeColor="text1"/>
          <w:szCs w:val="21"/>
        </w:rPr>
        <w:outlineLvl w:val="0"/>
      </w:pPr>
      <w:r>
        <w:rPr>
          <w:color w:val="000000" w:themeColor="text1"/>
          <w:szCs w:val="21"/>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
    </w:p>
    <w:p>
      <w:pPr>
        <w:jc w:val="center"/>
        <w:spacing w:line="480" w:lineRule="auto"/>
        <w:rPr>
          <w:rFonts w:ascii="黑体" w:hAnsi="Arial" w:eastAsia="黑体"/>
          <w:b/>
          <w:color w:val="000000" w:themeColor="text1"/>
          <w:sz w:val="44"/>
          <w:szCs w:val="21"/>
        </w:rPr>
        <w:outlineLvl w:val="0"/>
      </w:pPr>
      <w:r>
        <w:rPr>
          <w:rFonts w:hint="eastAsia" w:ascii="黑体" w:hAnsi="Arial" w:eastAsia="黑体"/>
          <w:b/>
          <w:color w:val="000000" w:themeColor="text1"/>
          <w:sz w:val="44"/>
          <w:szCs w:val="21"/>
        </w:rPr>
        <w:t xml:space="preserve">总  目  录</w:t>
      </w:r>
      <w:r/>
    </w:p>
    <w:p>
      <w:pPr>
        <w:spacing w:line="480" w:lineRule="auto"/>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r>
      <w:r/>
    </w:p>
    <w:p>
      <w:pPr>
        <w:numPr>
          <w:ilvl w:val="0"/>
          <w:numId w:val="4"/>
        </w:numPr>
        <w:spacing w:line="480" w:lineRule="auto"/>
        <w:rPr>
          <w:rFonts w:ascii="黑体" w:hAnsi="仿宋" w:eastAsia="黑体"/>
          <w:color w:val="000000" w:themeColor="text1"/>
          <w:sz w:val="32"/>
          <w:szCs w:val="21"/>
        </w:rPr>
        <w:outlineLvl w:val="0"/>
      </w:pPr>
      <w:r>
        <w:rPr>
          <w:rFonts w:hint="eastAsia" w:ascii="黑体" w:hAnsi="宋体" w:eastAsia="黑体"/>
          <w:color w:val="000000" w:themeColor="text1"/>
          <w:sz w:val="36"/>
          <w:szCs w:val="21"/>
        </w:rPr>
        <w:t xml:space="preserve">磋商邀请</w:t>
      </w:r>
      <w:r/>
    </w:p>
    <w:p>
      <w:pPr>
        <w:numPr>
          <w:ilvl w:val="0"/>
          <w:numId w:val="4"/>
        </w:numPr>
        <w:spacing w:line="480" w:lineRule="auto"/>
        <w:rPr>
          <w:rFonts w:ascii="黑体" w:hAnsi="仿宋" w:eastAsia="黑体"/>
          <w:color w:val="000000" w:themeColor="text1"/>
          <w:sz w:val="36"/>
          <w:szCs w:val="21"/>
        </w:rPr>
        <w:outlineLvl w:val="0"/>
      </w:pPr>
      <w:r>
        <w:rPr>
          <w:rFonts w:hint="eastAsia" w:ascii="黑体" w:hAnsi="宋体" w:eastAsia="黑体"/>
          <w:bCs/>
          <w:color w:val="000000" w:themeColor="text1"/>
          <w:sz w:val="36"/>
          <w:szCs w:val="36"/>
        </w:rPr>
        <w:t xml:space="preserve">供应商须知</w:t>
      </w:r>
      <w:r/>
    </w:p>
    <w:p>
      <w:pPr>
        <w:numPr>
          <w:ilvl w:val="0"/>
          <w:numId w:val="4"/>
        </w:numPr>
        <w:spacing w:line="480" w:lineRule="auto"/>
        <w:rPr>
          <w:rFonts w:ascii="黑体" w:hAnsi="仿宋" w:eastAsia="黑体"/>
          <w:color w:val="000000" w:themeColor="text1"/>
          <w:sz w:val="36"/>
          <w:szCs w:val="21"/>
        </w:rPr>
        <w:outlineLvl w:val="0"/>
      </w:pPr>
      <w:r>
        <w:rPr>
          <w:rFonts w:hint="eastAsia" w:ascii="黑体" w:hAnsi="宋体" w:eastAsia="黑体"/>
          <w:color w:val="000000" w:themeColor="text1"/>
          <w:sz w:val="36"/>
          <w:szCs w:val="21"/>
        </w:rPr>
        <w:t xml:space="preserve">采购需求</w:t>
      </w:r>
      <w:r/>
    </w:p>
    <w:p>
      <w:pPr>
        <w:numPr>
          <w:ilvl w:val="0"/>
          <w:numId w:val="4"/>
        </w:numPr>
        <w:spacing w:line="480" w:lineRule="auto"/>
        <w:rPr>
          <w:rFonts w:ascii="黑体" w:hAnsi="仿宋" w:eastAsia="黑体"/>
          <w:color w:val="000000" w:themeColor="text1"/>
          <w:sz w:val="36"/>
          <w:szCs w:val="21"/>
        </w:rPr>
        <w:outlineLvl w:val="0"/>
      </w:pPr>
      <w:r>
        <w:rPr>
          <w:rFonts w:hint="eastAsia" w:ascii="黑体" w:hAnsi="宋体" w:eastAsia="黑体"/>
          <w:bCs/>
          <w:color w:val="000000" w:themeColor="text1"/>
          <w:sz w:val="36"/>
          <w:szCs w:val="36"/>
        </w:rPr>
        <w:t xml:space="preserve">评审方法与评审标准</w:t>
      </w:r>
      <w:r/>
    </w:p>
    <w:p>
      <w:pPr>
        <w:numPr>
          <w:ilvl w:val="0"/>
          <w:numId w:val="4"/>
        </w:numPr>
        <w:spacing w:line="480" w:lineRule="auto"/>
        <w:rPr>
          <w:rFonts w:ascii="黑体" w:hAnsi="仿宋" w:eastAsia="黑体"/>
          <w:color w:val="000000" w:themeColor="text1"/>
          <w:sz w:val="36"/>
          <w:szCs w:val="21"/>
        </w:rPr>
        <w:outlineLvl w:val="0"/>
      </w:pPr>
      <w:r>
        <w:rPr>
          <w:rFonts w:hint="eastAsia" w:ascii="黑体" w:hAnsi="宋体" w:eastAsia="黑体"/>
          <w:color w:val="000000" w:themeColor="text1"/>
          <w:sz w:val="36"/>
          <w:szCs w:val="21"/>
        </w:rPr>
        <w:t xml:space="preserve">响应文件格式</w:t>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pPr>
      <w:r>
        <w:rPr>
          <w:color w:val="000000" w:themeColor="text1"/>
          <w:szCs w:val="21"/>
        </w:rPr>
      </w:r>
      <w:r/>
    </w:p>
    <w:p>
      <w:pPr>
        <w:rPr>
          <w:color w:val="000000" w:themeColor="text1"/>
          <w:szCs w:val="21"/>
        </w:rPr>
      </w:pPr>
      <w:r>
        <w:rPr>
          <w:color w:val="000000" w:themeColor="text1"/>
          <w:szCs w:val="21"/>
        </w:rPr>
      </w:r>
      <w:r/>
    </w:p>
    <w:p>
      <w:pPr>
        <w:jc w:val="center"/>
        <w:keepNext/>
        <w:spacing w:line="560" w:lineRule="exact"/>
        <w:rPr>
          <w:rFonts w:ascii="黑体" w:eastAsia="黑体"/>
          <w:bCs/>
          <w:color w:val="000000" w:themeColor="text1"/>
          <w:sz w:val="44"/>
          <w:szCs w:val="44"/>
        </w:rPr>
        <w:outlineLvl w:val="0"/>
      </w:pPr>
      <w:r>
        <w:rPr>
          <w:rFonts w:hint="eastAsia" w:ascii="黑体" w:eastAsia="黑体"/>
          <w:color w:val="000000" w:themeColor="text1"/>
          <w:sz w:val="44"/>
          <w:szCs w:val="44"/>
        </w:rPr>
        <w:t xml:space="preserve">第一章  </w:t>
      </w:r>
      <w:bookmarkEnd w:id="0"/>
      <w:r>
        <w:rPr>
          <w:rFonts w:hint="eastAsia" w:ascii="黑体" w:eastAsia="黑体"/>
          <w:color w:val="000000" w:themeColor="text1"/>
          <w:sz w:val="44"/>
          <w:szCs w:val="44"/>
        </w:rPr>
        <w:t xml:space="preserve">磋商邀请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受</w:t>
      </w:r>
      <w:r>
        <w:rPr>
          <w:rFonts w:hint="eastAsia" w:ascii="宋体" w:hAnsi="宋体"/>
          <w:color w:val="000000" w:themeColor="text1"/>
          <w:sz w:val="24"/>
          <w:szCs w:val="24"/>
          <w:lang w:eastAsia="zh-CN"/>
        </w:rPr>
        <w:t xml:space="preserve">江苏省曲塘高级中学</w:t>
      </w:r>
      <w:r>
        <w:rPr>
          <w:rFonts w:hint="eastAsia" w:ascii="宋体" w:hAnsi="宋体"/>
          <w:color w:val="000000" w:themeColor="text1"/>
          <w:sz w:val="24"/>
          <w:szCs w:val="24"/>
        </w:rPr>
        <w:t xml:space="preserve">的委托，</w:t>
      </w:r>
      <w:r>
        <w:rPr>
          <w:rFonts w:hint="eastAsia" w:ascii="宋体" w:hAnsi="宋体"/>
          <w:color w:val="000000" w:themeColor="text1"/>
          <w:sz w:val="24"/>
          <w:szCs w:val="24"/>
          <w:lang w:eastAsia="zh-CN"/>
        </w:rPr>
        <w:t xml:space="preserve">宿迁建威工程咨询有限公司</w:t>
      </w:r>
      <w:r>
        <w:rPr>
          <w:rFonts w:hint="eastAsia" w:ascii="宋体" w:hAnsi="宋体"/>
          <w:color w:val="000000" w:themeColor="text1"/>
          <w:sz w:val="24"/>
          <w:szCs w:val="24"/>
        </w:rPr>
        <w:t xml:space="preserve">就</w:t>
      </w:r>
      <w:r>
        <w:rPr>
          <w:rFonts w:hint="eastAsia" w:ascii="宋体" w:hAnsi="宋体"/>
          <w:color w:val="000000" w:themeColor="text1"/>
          <w:sz w:val="24"/>
          <w:szCs w:val="24"/>
          <w:lang w:eastAsia="zh-CN"/>
        </w:rPr>
        <w:t xml:space="preserve">江苏省曲塘高级中学科创楼课桌椅及书包柜采购项目</w:t>
      </w:r>
      <w:r>
        <w:rPr>
          <w:rFonts w:hint="eastAsia" w:ascii="宋体" w:hAnsi="宋体"/>
          <w:color w:val="000000" w:themeColor="text1"/>
          <w:sz w:val="24"/>
          <w:szCs w:val="24"/>
        </w:rPr>
        <w:t xml:space="preserve">（项目编号：</w:t>
      </w:r>
      <w:r>
        <w:rPr>
          <w:rFonts w:hint="eastAsia" w:ascii="宋体" w:hAnsi="宋体"/>
          <w:color w:val="000000" w:themeColor="text1"/>
          <w:sz w:val="24"/>
          <w:szCs w:val="24"/>
          <w:lang w:eastAsia="zh-CN"/>
        </w:rPr>
        <w:t xml:space="preserve">JSZC-320685-SQJW-C2026-0015</w:t>
      </w:r>
      <w:r>
        <w:rPr>
          <w:rFonts w:hint="eastAsia" w:ascii="宋体" w:hAnsi="宋体"/>
          <w:color w:val="000000" w:themeColor="text1"/>
          <w:sz w:val="24"/>
          <w:szCs w:val="24"/>
        </w:rPr>
        <w:t xml:space="preserve">）项目进行竞争性磋商采购，欢迎符合条件的供应商参加磋商。</w:t>
      </w:r>
      <w:r/>
    </w:p>
    <w:p>
      <w:pPr>
        <w:ind w:firstLine="480"/>
        <w:spacing w:line="360" w:lineRule="auto"/>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p>
    <w:p>
      <w:pPr>
        <w:ind w:firstLine="480"/>
        <w:spacing w:line="360" w:lineRule="auto"/>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lang w:eastAsia="zh-CN"/>
        </w:rPr>
        <w:t xml:space="preserve">江苏省曲塘高级中学科创楼课桌椅及书包柜采购项目</w:t>
      </w:r>
      <w:r>
        <w:rPr>
          <w:rFonts w:hint="eastAsia" w:ascii="宋体" w:hAnsi="宋体"/>
          <w:color w:val="000000" w:themeColor="text1"/>
          <w:sz w:val="24"/>
          <w:szCs w:val="24"/>
        </w:rPr>
        <w:t xml:space="preserve">竞争性磋商项目的潜在供应商可在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磋商文件，并于</w:t>
      </w:r>
      <w:r>
        <w:rPr>
          <w:rFonts w:ascii="宋体" w:hAnsi="宋体"/>
          <w:color w:val="000000" w:themeColor="text1"/>
          <w:sz w:val="24"/>
          <w:szCs w:val="24"/>
          <w:u w:val="single"/>
        </w:rPr>
        <w:t xml:space="preserve">202</w:t>
      </w:r>
      <w:r>
        <w:rPr>
          <w:rFonts w:hint="eastAsia" w:ascii="宋体" w:hAnsi="宋体"/>
          <w:color w:val="000000" w:themeColor="text1"/>
          <w:sz w:val="24"/>
          <w:szCs w:val="24"/>
          <w:u w:val="single"/>
        </w:rPr>
        <w:t xml:space="preserve">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lang w:val="en-US" w:eastAsia="zh-CN"/>
        </w:rPr>
        <w:t xml:space="preserve">07月20日14</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lang w:val="en-US" w:eastAsia="zh-CN"/>
        </w:rPr>
        <w:t xml:space="preserve">00分</w:t>
      </w:r>
      <w:r>
        <w:rPr>
          <w:rFonts w:hint="eastAsia" w:ascii="宋体" w:hAnsi="宋体"/>
          <w:bCs/>
          <w:color w:val="000000" w:themeColor="text1"/>
          <w:sz w:val="24"/>
          <w:szCs w:val="24"/>
          <w:u w:val="single"/>
        </w:rPr>
        <w:t xml:space="preserve">（</w:t>
      </w:r>
      <w:r>
        <w:rPr>
          <w:rFonts w:hint="eastAsia" w:ascii="宋体" w:hAnsi="宋体"/>
          <w:bCs/>
          <w:color w:val="000000" w:themeColor="text1"/>
          <w:sz w:val="24"/>
          <w:szCs w:val="24"/>
        </w:rPr>
        <w:t xml:space="preserve">北京时间）前递交响应文件</w:t>
      </w:r>
      <w:r>
        <w:rPr>
          <w:rFonts w:hint="eastAsia" w:ascii="宋体" w:hAnsi="宋体"/>
          <w:color w:val="000000" w:themeColor="text1"/>
          <w:sz w:val="24"/>
          <w:szCs w:val="24"/>
        </w:rPr>
        <w:t xml:space="preserve">。</w:t>
      </w:r>
      <w:r/>
    </w:p>
    <w:p>
      <w:pPr>
        <w:ind w:firstLine="498"/>
        <w:keepLines/>
        <w:keepNext/>
        <w:spacing w:line="360" w:lineRule="auto"/>
        <w:rPr>
          <w:b/>
          <w:bCs/>
          <w:color w:val="000000" w:themeColor="text1"/>
          <w:sz w:val="32"/>
          <w:szCs w:val="32"/>
        </w:rPr>
        <w:outlineLvl w:val="2"/>
      </w:pPr>
      <w:r/>
      <w:bookmarkStart w:id="6" w:name="_Toc35393621"/>
      <w:r/>
      <w:bookmarkStart w:id="7" w:name="_Hlk24379207"/>
      <w:r/>
      <w:bookmarkStart w:id="8" w:name="_Toc28359002"/>
      <w:r/>
      <w:bookmarkStart w:id="9" w:name="_Toc38985263"/>
      <w:r/>
      <w:bookmarkStart w:id="10" w:name="_Toc35393790"/>
      <w:r/>
      <w:bookmarkStart w:id="11" w:name="_Toc28359079"/>
      <w:r>
        <w:rPr>
          <w:rFonts w:hint="eastAsia"/>
          <w:b/>
          <w:bCs/>
          <w:color w:val="000000" w:themeColor="text1"/>
          <w:sz w:val="32"/>
          <w:szCs w:val="32"/>
        </w:rPr>
        <w:t xml:space="preserve">一、项目基本情况</w:t>
      </w:r>
      <w:bookmarkEnd w:id="6"/>
      <w:r/>
      <w:bookmarkEnd w:id="7"/>
      <w:r/>
      <w:bookmarkEnd w:id="8"/>
      <w:r/>
      <w:bookmarkEnd w:id="9"/>
      <w:r/>
      <w:bookmarkEnd w:id="10"/>
      <w:r/>
      <w:bookmarkEnd w:id="11"/>
      <w:r/>
      <w:r/>
    </w:p>
    <w:p>
      <w:pPr>
        <w:ind w:firstLine="480"/>
        <w:spacing w:line="360" w:lineRule="auto"/>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1.项目编号：</w:t>
      </w:r>
      <w:r>
        <w:rPr>
          <w:rFonts w:hint="eastAsia" w:ascii="宋体" w:hAnsi="宋体"/>
          <w:color w:val="000000" w:themeColor="text1"/>
          <w:sz w:val="24"/>
          <w:szCs w:val="24"/>
          <w:lang w:eastAsia="zh-CN"/>
        </w:rPr>
        <w:t xml:space="preserve">JSZC-320685-SQJW-C2026-0015</w:t>
      </w:r>
      <w:r/>
    </w:p>
    <w:p>
      <w:pPr>
        <w:ind w:firstLine="480"/>
        <w:spacing w:line="360" w:lineRule="auto"/>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2.项目名称：</w:t>
      </w:r>
      <w:r>
        <w:rPr>
          <w:rFonts w:hint="eastAsia" w:ascii="宋体" w:hAnsi="宋体"/>
          <w:color w:val="000000" w:themeColor="text1"/>
          <w:sz w:val="24"/>
          <w:szCs w:val="24"/>
          <w:lang w:eastAsia="zh-CN"/>
        </w:rPr>
        <w:t xml:space="preserve">江苏省曲塘高级中学科创楼课桌椅及书包柜采购项目</w:t>
      </w:r>
      <w:r/>
    </w:p>
    <w:p>
      <w:pPr>
        <w:ind w:firstLine="480"/>
        <w:spacing w:line="360" w:lineRule="auto"/>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3.项目类型：</w:t>
      </w:r>
      <w:r>
        <w:rPr>
          <w:rFonts w:hint="eastAsia" w:ascii="宋体" w:hAnsi="宋体"/>
          <w:color w:val="000000" w:themeColor="text1"/>
          <w:sz w:val="24"/>
          <w:szCs w:val="24"/>
          <w:lang w:val="en-US" w:eastAsia="zh-CN"/>
        </w:rPr>
        <w:t xml:space="preserve">货物</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4.项目行业：工业</w:t>
      </w:r>
      <w:r/>
    </w:p>
    <w:p>
      <w:pPr>
        <w:ind w:firstLine="480"/>
        <w:spacing w:line="360" w:lineRule="auto"/>
        <w:rPr>
          <w:rFonts w:ascii="宋体" w:hAnsi="宋体"/>
          <w:color w:val="000000" w:themeColor="text1"/>
          <w:sz w:val="24"/>
          <w:szCs w:val="24"/>
        </w:rPr>
      </w:pPr>
      <w:r/>
      <w:bookmarkStart w:id="12" w:name="OLE_LINK9"/>
      <w:r/>
      <w:bookmarkStart w:id="13" w:name="OLE_LINK10"/>
      <w:r>
        <w:rPr>
          <w:rFonts w:hint="eastAsia" w:ascii="宋体" w:hAnsi="宋体"/>
          <w:color w:val="000000" w:themeColor="text1"/>
          <w:sz w:val="24"/>
          <w:szCs w:val="24"/>
          <w:lang w:val="en-US" w:eastAsia="zh-CN"/>
        </w:rPr>
        <w:t xml:space="preserve">5</w:t>
      </w:r>
      <w:r>
        <w:rPr>
          <w:rFonts w:hint="eastAsia" w:ascii="宋体" w:hAnsi="宋体"/>
          <w:color w:val="000000" w:themeColor="text1"/>
          <w:sz w:val="24"/>
          <w:szCs w:val="24"/>
        </w:rPr>
        <w:t xml:space="preserve">.最高限价：</w:t>
      </w:r>
      <w:r>
        <w:rPr>
          <w:rFonts w:hint="eastAsia" w:ascii="宋体" w:hAnsi="宋体"/>
          <w:color w:val="000000" w:themeColor="text1"/>
          <w:sz w:val="24"/>
          <w:szCs w:val="24"/>
          <w:lang w:val="en-US" w:eastAsia="zh-CN"/>
        </w:rPr>
        <w:t xml:space="preserve">128</w:t>
      </w:r>
      <w:r>
        <w:rPr>
          <w:rFonts w:hint="eastAsia" w:ascii="宋体" w:hAnsi="宋体"/>
          <w:color w:val="000000" w:themeColor="text1"/>
          <w:sz w:val="24"/>
          <w:szCs w:val="24"/>
        </w:rPr>
        <w:t xml:space="preserve">万元</w:t>
      </w:r>
      <w:r>
        <w:rPr>
          <w:rFonts w:ascii="宋体" w:hAnsi="宋体"/>
          <w:color w:val="000000" w:themeColor="text1"/>
          <w:sz w:val="24"/>
          <w:szCs w:val="24"/>
        </w:rPr>
        <w:t xml:space="preserve">，</w:t>
      </w:r>
      <w:r>
        <w:rPr>
          <w:rFonts w:hint="eastAsia" w:ascii="宋体" w:hAnsi="宋体"/>
          <w:color w:val="000000" w:themeColor="text1"/>
          <w:sz w:val="24"/>
          <w:szCs w:val="24"/>
        </w:rPr>
        <w:t xml:space="preserve">报价超过最高限价的将作为无效响应处理。</w:t>
      </w:r>
      <w:bookmarkEnd w:id="12"/>
      <w:r/>
      <w:bookmarkEnd w:id="13"/>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rPr>
        <w:t xml:space="preserve">.采购需求：</w:t>
      </w:r>
      <w:bookmarkStart w:id="14" w:name="OLE_LINK4"/>
      <w:r/>
      <w:bookmarkStart w:id="15" w:name="OLE_LINK3"/>
      <w:r>
        <w:rPr>
          <w:rFonts w:hint="eastAsia" w:ascii="宋体" w:hAnsi="宋体"/>
          <w:color w:val="000000" w:themeColor="text1"/>
          <w:sz w:val="24"/>
          <w:szCs w:val="24"/>
        </w:rPr>
        <w:t xml:space="preserve">详细内容见本采购文件第三章，请仔细研究。</w:t>
      </w:r>
      <w:bookmarkEnd w:id="14"/>
      <w:r/>
      <w:bookmarkEnd w:id="15"/>
      <w:r/>
      <w:r/>
    </w:p>
    <w:p>
      <w:pPr>
        <w:ind w:firstLine="480"/>
        <w:spacing w:line="360" w:lineRule="auto"/>
        <w:rPr>
          <w:rFonts w:ascii="宋体" w:hAnsi="宋体"/>
          <w:color w:val="000000" w:themeColor="text1"/>
          <w:sz w:val="24"/>
          <w:szCs w:val="24"/>
          <w:u w:val="single"/>
        </w:rPr>
      </w:pPr>
      <w:r>
        <w:rPr>
          <w:rFonts w:hint="eastAsia" w:ascii="宋体" w:hAnsi="宋体"/>
          <w:color w:val="000000" w:themeColor="text1"/>
          <w:sz w:val="24"/>
          <w:szCs w:val="24"/>
          <w:lang w:val="en-US" w:eastAsia="zh-CN"/>
        </w:rPr>
        <w:t xml:space="preserve">7</w:t>
      </w:r>
      <w:r>
        <w:rPr>
          <w:rFonts w:hint="eastAsia" w:ascii="宋体" w:hAnsi="宋体"/>
          <w:color w:val="000000" w:themeColor="text1"/>
          <w:sz w:val="24"/>
          <w:szCs w:val="24"/>
        </w:rPr>
        <w:t xml:space="preserve">.合同履行期限：详见磋商文件。</w:t>
      </w:r>
      <w:r/>
    </w:p>
    <w:p>
      <w:pPr>
        <w:ind w:firstLine="498"/>
        <w:keepLines/>
        <w:keepNext/>
        <w:spacing w:line="360" w:lineRule="auto"/>
        <w:rPr>
          <w:b/>
          <w:bCs/>
          <w:color w:val="000000" w:themeColor="text1"/>
          <w:sz w:val="32"/>
          <w:szCs w:val="32"/>
        </w:rPr>
        <w:outlineLvl w:val="2"/>
      </w:pPr>
      <w:r/>
      <w:bookmarkStart w:id="16" w:name="_Toc38985264"/>
      <w:r/>
      <w:bookmarkStart w:id="17" w:name="_Toc35393791"/>
      <w:r/>
      <w:bookmarkStart w:id="18" w:name="_Toc28359003"/>
      <w:r/>
      <w:bookmarkStart w:id="19" w:name="_Toc35393622"/>
      <w:r/>
      <w:bookmarkStart w:id="20" w:name="_Toc28359080"/>
      <w:r>
        <w:rPr>
          <w:rFonts w:hint="eastAsia"/>
          <w:b/>
          <w:bCs/>
          <w:color w:val="000000" w:themeColor="text1"/>
          <w:sz w:val="32"/>
          <w:szCs w:val="32"/>
        </w:rPr>
        <w:t xml:space="preserve">二、申请人的资格要求：</w:t>
      </w:r>
      <w:bookmarkEnd w:id="16"/>
      <w:r/>
      <w:bookmarkEnd w:id="17"/>
      <w:r/>
      <w:bookmarkEnd w:id="18"/>
      <w:r/>
      <w:bookmarkEnd w:id="19"/>
      <w:r/>
      <w:bookmarkEnd w:id="20"/>
      <w:r/>
      <w:r/>
    </w:p>
    <w:p>
      <w:pPr>
        <w:ind w:firstLine="480"/>
        <w:spacing w:line="360" w:lineRule="auto"/>
        <w:rPr>
          <w:rFonts w:ascii="宋体" w:hAnsi="宋体"/>
          <w:color w:val="000000" w:themeColor="text1"/>
          <w:sz w:val="24"/>
          <w:szCs w:val="24"/>
        </w:rPr>
      </w:pPr>
      <w:r/>
      <w:bookmarkStart w:id="21" w:name="_Toc28359081"/>
      <w:r/>
      <w:bookmarkStart w:id="22" w:name="_Toc35393623"/>
      <w:r/>
      <w:bookmarkStart w:id="23" w:name="_Toc35393792"/>
      <w:r/>
      <w:bookmarkStart w:id="24" w:name="_Toc28359004"/>
      <w:r/>
      <w:bookmarkStart w:id="25" w:name="_Toc38985265"/>
      <w:r>
        <w:rPr>
          <w:rFonts w:hint="eastAsia" w:ascii="宋体" w:hAnsi="宋体"/>
          <w:color w:val="000000" w:themeColor="text1"/>
          <w:sz w:val="24"/>
          <w:szCs w:val="24"/>
        </w:rPr>
        <w:t xml:space="preserve">（一）通用资格要求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w:t>
      </w:r>
      <w:r/>
    </w:p>
    <w:p>
      <w:pPr>
        <w:ind w:firstLine="480"/>
        <w:spacing w:line="360" w:lineRule="auto"/>
        <w:rPr>
          <w:rFonts w:ascii="宋体" w:hAnsi="宋体"/>
          <w:color w:val="000000" w:themeColor="text1"/>
          <w:sz w:val="24"/>
          <w:szCs w:val="24"/>
        </w:rPr>
      </w:pPr>
      <w:r/>
      <w:bookmarkStart w:id="26" w:name="OLE_LINK7"/>
      <w:r/>
      <w:bookmarkStart w:id="27" w:name="OLE_LINK8"/>
      <w:r>
        <w:rPr>
          <w:rFonts w:hint="eastAsia" w:ascii="宋体" w:hAnsi="宋体"/>
          <w:color w:val="000000" w:themeColor="text1"/>
          <w:sz w:val="24"/>
          <w:szCs w:val="24"/>
        </w:rPr>
        <w:t xml:space="preserve">（1）</w:t>
      </w:r>
      <w:bookmarkEnd w:id="26"/>
      <w:r/>
      <w:bookmarkEnd w:id="27"/>
      <w:r>
        <w:rPr>
          <w:rFonts w:hint="eastAsia" w:ascii="宋体" w:hAnsi="宋体"/>
          <w:color w:val="000000" w:themeColor="text1"/>
          <w:sz w:val="24"/>
          <w:szCs w:val="24"/>
        </w:rPr>
        <w:t xml:space="preserve">法人或者其他组织的营业执照等证明文件，自然人的身份证明；（提供营业执照复印件）  </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（2）上一年度的财务状况报告（成立不满一年不需提供）；</w:t>
      </w:r>
      <w:bookmarkStart w:id="28" w:name="OLE_LINK18"/>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提供参加本次开标前的会计报表，必须含资产负债表、利润表等证明材料</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w:t>
      </w:r>
      <w:bookmarkEnd w:id="28"/>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（3）依法缴纳税收和社会保障资金的相关材料（</w:t>
      </w:r>
      <w:bookmarkStart w:id="29" w:name="OLE_LINK19"/>
      <w:r>
        <w:rPr>
          <w:rFonts w:hint="eastAsia" w:ascii="宋体" w:hAnsi="宋体"/>
          <w:color w:val="000000" w:themeColor="text1"/>
          <w:sz w:val="24"/>
          <w:szCs w:val="24"/>
        </w:rPr>
        <w:t xml:space="preserve">提供提交响应文件截止时间前一年内至少一个月依法缴纳税收及缴纳社会保障资金的证明材料。供应商依法享受缓缴、免缴税收、社会保障资金的</w:t>
      </w:r>
      <w:r>
        <w:rPr>
          <w:rFonts w:hint="eastAsia" w:ascii="宋体" w:hAnsi="宋体"/>
          <w:color w:val="000000" w:themeColor="text1"/>
          <w:sz w:val="24"/>
          <w:szCs w:val="24"/>
          <w:lang w:eastAsia="zh-CN"/>
        </w:rPr>
        <w:t xml:space="preserve">，提供</w:t>
      </w:r>
      <w:r>
        <w:rPr>
          <w:rFonts w:hint="eastAsia" w:ascii="宋体" w:hAnsi="宋体"/>
          <w:color w:val="000000" w:themeColor="text1"/>
          <w:sz w:val="24"/>
          <w:szCs w:val="24"/>
        </w:rPr>
        <w:t xml:space="preserve">证明材料</w:t>
      </w:r>
      <w:bookmarkEnd w:id="29"/>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（4）具备履行合同所必需的设备和专业技术能力的证明材料；（</w:t>
      </w:r>
      <w:bookmarkStart w:id="30" w:name="OLE_LINK21"/>
      <w:r/>
      <w:bookmarkStart w:id="31" w:name="OLE_LINK20"/>
      <w:r>
        <w:rPr>
          <w:rFonts w:hint="eastAsia" w:ascii="宋体" w:hAnsi="宋体"/>
          <w:color w:val="000000" w:themeColor="text1"/>
          <w:sz w:val="24"/>
          <w:szCs w:val="24"/>
        </w:rPr>
        <w:t xml:space="preserve">格式见附件</w:t>
      </w:r>
      <w:bookmarkEnd w:id="30"/>
      <w:r/>
      <w:bookmarkEnd w:id="31"/>
      <w:r>
        <w:rPr>
          <w:rFonts w:hint="eastAsia" w:ascii="宋体" w:hAnsi="宋体"/>
          <w:color w:val="000000" w:themeColor="text1"/>
          <w:sz w:val="24"/>
          <w:szCs w:val="24"/>
        </w:rPr>
        <w:t xml:space="preserve">） </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（5）参加政府采购活动前3年内在经营活动中没有重大违法记录的书面声明；（格式见附件）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w:t>
      </w:r>
      <w:bookmarkStart w:id="32" w:name="OLE_LINK22"/>
      <w:r>
        <w:rPr>
          <w:rFonts w:hint="eastAsia" w:ascii="宋体" w:hAnsi="宋体"/>
          <w:color w:val="000000" w:themeColor="text1"/>
          <w:sz w:val="24"/>
          <w:szCs w:val="24"/>
        </w:rPr>
        <w:t xml:space="preserve">法律、行政法规规定的其他条件</w:t>
      </w:r>
      <w:bookmarkEnd w:id="32"/>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bookmarkStart w:id="33" w:name="OLE_LINK16"/>
      <w:r/>
      <w:bookmarkStart w:id="34" w:name="OLE_LINK15"/>
      <w:r>
        <w:rPr>
          <w:rFonts w:hint="eastAsia" w:ascii="宋体" w:hAnsi="宋体"/>
          <w:color w:val="000000" w:themeColor="text1"/>
          <w:sz w:val="24"/>
          <w:szCs w:val="24"/>
        </w:rPr>
        <w:t xml:space="preserve">落实政府采购政策需满足的资格要求</w:t>
      </w:r>
      <w:bookmarkEnd w:id="33"/>
      <w:r/>
      <w:bookmarkEnd w:id="34"/>
      <w:r>
        <w:rPr>
          <w:rFonts w:hint="eastAsia" w:ascii="宋体" w:hAnsi="宋体"/>
          <w:color w:val="000000" w:themeColor="text1"/>
          <w:sz w:val="24"/>
          <w:szCs w:val="24"/>
        </w:rPr>
        <w:t xml:space="preserve">：</w:t>
      </w:r>
      <w:bookmarkStart w:id="35" w:name="OLE_LINK6"/>
      <w:r/>
      <w:bookmarkStart w:id="36" w:name="OLE_LINK5"/>
      <w:r>
        <w:rPr>
          <w:rFonts w:hint="eastAsia" w:ascii="宋体" w:hAnsi="宋体"/>
          <w:b/>
          <w:bCs/>
          <w:color w:val="000000" w:themeColor="text1"/>
          <w:sz w:val="24"/>
          <w:szCs w:val="24"/>
        </w:rPr>
        <w:t xml:space="preserve">本项目为专门面向中小微企业采购项目。</w:t>
      </w:r>
      <w:r>
        <w:rPr>
          <w:rFonts w:hint="eastAsia" w:ascii="宋体" w:hAnsi="宋体"/>
          <w:color w:val="000000" w:themeColor="text1"/>
          <w:sz w:val="24"/>
          <w:szCs w:val="24"/>
        </w:rPr>
        <w:t xml:space="preserve">（须按照财库〔2020〕46号文要求提供中小企业声明函。格式见附件</w:t>
      </w:r>
      <w:r>
        <w:rPr>
          <w:rFonts w:hint="eastAsia" w:ascii="宋体" w:hAnsi="宋体"/>
          <w:color w:val="000000" w:themeColor="text1"/>
          <w:sz w:val="24"/>
          <w:szCs w:val="24"/>
          <w:lang w:val="en-US" w:eastAsia="zh-CN"/>
        </w:rPr>
        <w:t xml:space="preserve">11</w:t>
      </w:r>
      <w:r>
        <w:rPr>
          <w:rFonts w:hint="eastAsia" w:ascii="宋体" w:hAnsi="宋体"/>
          <w:color w:val="000000" w:themeColor="text1"/>
          <w:sz w:val="24"/>
          <w:szCs w:val="24"/>
        </w:rPr>
        <w:t xml:space="preserve">）。</w:t>
      </w:r>
      <w:bookmarkEnd w:id="35"/>
      <w:r/>
      <w:bookmarkEnd w:id="36"/>
      <w:r/>
      <w:r/>
    </w:p>
    <w:p>
      <w:pPr>
        <w:ind w:firstLine="480"/>
        <w:spacing w:line="360" w:lineRule="auto"/>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函，格式详见附件）</w:t>
      </w:r>
      <w:r>
        <w:rPr>
          <w:rFonts w:hint="eastAsia" w:ascii="宋体" w:hAnsi="宋体"/>
          <w:color w:val="000000" w:themeColor="text1"/>
          <w:sz w:val="24"/>
          <w:szCs w:val="24"/>
          <w:lang w:eastAsia="zh-CN"/>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4.本项目不接受联合体投标。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5.本项目不接受进口产品投标。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6.本项目不接受分包。</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（二）本项目的特定资格要求：无。</w:t>
      </w:r>
      <w:r/>
    </w:p>
    <w:p>
      <w:pPr>
        <w:spacing w:line="360" w:lineRule="auto"/>
        <w:rPr>
          <w:b/>
          <w:bCs/>
          <w:color w:val="000000" w:themeColor="text1"/>
          <w:sz w:val="32"/>
          <w:szCs w:val="32"/>
        </w:rPr>
      </w:pPr>
      <w:r>
        <w:rPr>
          <w:rFonts w:hint="eastAsia"/>
          <w:b/>
          <w:bCs/>
          <w:color w:val="000000" w:themeColor="text1"/>
          <w:sz w:val="32"/>
          <w:szCs w:val="32"/>
        </w:rPr>
        <w:t xml:space="preserve">三、获取</w:t>
      </w:r>
      <w:bookmarkEnd w:id="21"/>
      <w:r/>
      <w:bookmarkEnd w:id="22"/>
      <w:r/>
      <w:bookmarkEnd w:id="23"/>
      <w:r/>
      <w:bookmarkEnd w:id="24"/>
      <w:r/>
      <w:bookmarkEnd w:id="25"/>
      <w:r>
        <w:rPr>
          <w:rFonts w:hint="eastAsia"/>
          <w:b/>
          <w:bCs/>
          <w:color w:val="000000" w:themeColor="text1"/>
          <w:sz w:val="32"/>
          <w:szCs w:val="32"/>
        </w:rPr>
        <w:t xml:space="preserve">磋商文件</w:t>
      </w:r>
      <w:r/>
    </w:p>
    <w:p>
      <w:pPr>
        <w:ind w:firstLine="480"/>
        <w:spacing w:line="360" w:lineRule="auto"/>
        <w:rPr>
          <w:rFonts w:ascii="宋体" w:hAnsi="宋体" w:cs="宋体"/>
          <w:b/>
          <w:color w:val="000000" w:themeColor="text1"/>
          <w:sz w:val="24"/>
          <w:szCs w:val="24"/>
        </w:rPr>
      </w:pPr>
      <w:r/>
      <w:bookmarkStart w:id="37" w:name="_Toc28359005"/>
      <w:r/>
      <w:bookmarkStart w:id="38" w:name="_Toc28359082"/>
      <w:r/>
      <w:bookmarkStart w:id="39" w:name="_Toc35393793"/>
      <w:r/>
      <w:bookmarkStart w:id="40" w:name="_Toc35393624"/>
      <w:r/>
      <w:bookmarkStart w:id="41" w:name="_Toc38985266"/>
      <w:r>
        <w:rPr>
          <w:rFonts w:hint="eastAsia" w:ascii="宋体" w:hAnsi="宋体" w:cs="宋体"/>
          <w:color w:val="000000" w:themeColor="text1"/>
          <w:sz w:val="24"/>
          <w:szCs w:val="24"/>
        </w:rPr>
        <w:t xml:space="preserve">1.时间：</w:t>
      </w:r>
      <w:r>
        <w:rPr>
          <w:rFonts w:ascii="宋体" w:hAnsi="宋体" w:cs="宋体"/>
          <w:color w:val="000000" w:themeColor="text1"/>
          <w:sz w:val="24"/>
          <w:szCs w:val="24"/>
        </w:rPr>
        <w:t xml:space="preserve">202</w:t>
      </w:r>
      <w:r>
        <w:rPr>
          <w:rFonts w:hint="eastAsia" w:ascii="宋体" w:hAnsi="宋体" w:cs="宋体"/>
          <w:color w:val="000000" w:themeColor="text1"/>
          <w:sz w:val="24"/>
          <w:szCs w:val="24"/>
        </w:rPr>
        <w:t xml:space="preserve">6年</w:t>
      </w:r>
      <w:r>
        <w:rPr>
          <w:rFonts w:hint="eastAsia" w:ascii="宋体" w:hAnsi="宋体" w:cs="宋体"/>
          <w:color w:val="000000" w:themeColor="text1"/>
          <w:sz w:val="24"/>
          <w:szCs w:val="24"/>
          <w:lang w:val="en-US" w:eastAsia="zh-CN"/>
        </w:rPr>
        <w:t xml:space="preserve">07</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09</w:t>
      </w:r>
      <w:r>
        <w:rPr>
          <w:rFonts w:hint="eastAsia" w:ascii="宋体" w:hAnsi="宋体" w:cs="宋体"/>
          <w:color w:val="000000" w:themeColor="text1"/>
          <w:sz w:val="24"/>
          <w:szCs w:val="24"/>
        </w:rPr>
        <w:t xml:space="preserve">日至</w:t>
      </w:r>
      <w:r>
        <w:rPr>
          <w:rFonts w:ascii="宋体" w:hAnsi="宋体" w:cs="宋体"/>
          <w:color w:val="000000" w:themeColor="text1"/>
          <w:sz w:val="24"/>
          <w:szCs w:val="24"/>
        </w:rPr>
        <w:t xml:space="preserve">202</w:t>
      </w:r>
      <w:r>
        <w:rPr>
          <w:rFonts w:hint="eastAsia" w:ascii="宋体" w:hAnsi="宋体" w:cs="宋体"/>
          <w:color w:val="000000" w:themeColor="text1"/>
          <w:sz w:val="24"/>
          <w:szCs w:val="24"/>
        </w:rPr>
        <w:t xml:space="preserve">6年</w:t>
      </w:r>
      <w:r>
        <w:rPr>
          <w:rFonts w:hint="eastAsia" w:ascii="宋体" w:hAnsi="宋体" w:cs="宋体"/>
          <w:color w:val="000000" w:themeColor="text1"/>
          <w:sz w:val="24"/>
          <w:szCs w:val="24"/>
          <w:lang w:val="en-US" w:eastAsia="zh-CN"/>
        </w:rPr>
        <w:t xml:space="preserve">07月20日</w:t>
      </w:r>
      <w:r>
        <w:rPr>
          <w:rFonts w:hint="eastAsia" w:ascii="宋体" w:hAnsi="宋体" w:cs="宋体"/>
          <w:color w:val="000000" w:themeColor="text1"/>
          <w:sz w:val="24"/>
          <w:szCs w:val="24"/>
        </w:rPr>
        <w:t xml:space="preserve">（提供期限自本公告发布之日起不得少于5个工作日）。</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2.方式：在“江苏政府采购网”自行免费下载磋商文件。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3.获取方式：本项目采用网上注册登记方式。</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3.1潜在供应商访问电子招标响应交易平台的网络地址和方法：</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“苏采云”系统用户注册</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获取“CA数字证书”--CA绑定与登录--网上报名</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下载采购文件（后缀名为</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kedt”）--将后缀名为</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kedt”的采购文件导入政府采购客户端工具</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制作响应文件</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导出加密的响应文件（后缀名为zip）--通过“苏采云”系统上传响应文件。具体见《江苏省政府采购管理交易系统（苏采云）供应商操作手册》。</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3.2潜在供应商访问“苏采云”系统的网络地址和方法：“苏采云”系统的网址：http://jszfcg.jsczt.cn/。</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3.3“CA数字证书”的获取：</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供应商需办理“CA 数字证书”，CA办理指南及“苏采云”操作手册可至江苏省政府采购网—办事指南</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资料下载中心下载。</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3.4</w:t>
      </w:r>
      <w:r>
        <w:rPr>
          <w:rFonts w:hint="eastAsia" w:ascii="宋体" w:hAnsi="宋体" w:cs="宋体"/>
          <w:color w:val="000000" w:themeColor="text1"/>
          <w:sz w:val="24"/>
          <w:szCs w:val="24"/>
          <w:lang w:val="en-US" w:eastAsia="zh-CN"/>
        </w:rPr>
        <w:t xml:space="preserve">磋商</w:t>
      </w:r>
      <w:r>
        <w:rPr>
          <w:rFonts w:hint="eastAsia" w:ascii="宋体" w:hAnsi="宋体" w:cs="宋体"/>
          <w:color w:val="000000" w:themeColor="text1"/>
          <w:sz w:val="24"/>
          <w:szCs w:val="24"/>
        </w:rPr>
        <w:t xml:space="preserve">文件（后缀名为</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kedt”）、供应商操作手册及政府采购客户端工具可通过“苏采云”系统</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已报名项目</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报名详情页面内相应链接进行下载。</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3.5招标代理机构（采购代理机构）将数据电文形式的采购文件加载至“苏采云”系统，供潜在供应商下载或者查阅。  </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360" w:lineRule="auto"/>
        <w:rPr>
          <w:b/>
          <w:bCs/>
          <w:color w:val="000000" w:themeColor="text1"/>
          <w:sz w:val="32"/>
          <w:szCs w:val="32"/>
        </w:rPr>
        <w:outlineLvl w:val="2"/>
      </w:pPr>
      <w:r>
        <w:rPr>
          <w:rFonts w:hint="eastAsia"/>
          <w:b/>
          <w:bCs/>
          <w:color w:val="000000" w:themeColor="text1"/>
          <w:sz w:val="32"/>
          <w:szCs w:val="32"/>
        </w:rPr>
        <w:t xml:space="preserve">四、提交</w:t>
      </w:r>
      <w:bookmarkEnd w:id="37"/>
      <w:r/>
      <w:bookmarkEnd w:id="38"/>
      <w:r>
        <w:rPr>
          <w:rFonts w:hint="eastAsia"/>
          <w:b/>
          <w:bCs/>
          <w:color w:val="000000" w:themeColor="text1"/>
          <w:sz w:val="32"/>
          <w:szCs w:val="32"/>
        </w:rPr>
        <w:t xml:space="preserve">响应文件截止时间</w:t>
      </w:r>
      <w:bookmarkEnd w:id="39"/>
      <w:r/>
      <w:bookmarkEnd w:id="40"/>
      <w:r/>
      <w:bookmarkEnd w:id="41"/>
      <w:r/>
      <w:r/>
    </w:p>
    <w:p>
      <w:pPr>
        <w:ind w:firstLine="480"/>
        <w:spacing w:line="360" w:lineRule="auto"/>
        <w:rPr>
          <w:rFonts w:ascii="宋体" w:hAnsi="宋体" w:cs="宋体"/>
          <w:color w:val="000000" w:themeColor="text1"/>
          <w:sz w:val="24"/>
          <w:szCs w:val="24"/>
        </w:rPr>
      </w:pPr>
      <w:r>
        <w:rPr>
          <w:rFonts w:hint="eastAsia" w:ascii="宋体" w:hAnsi="宋体"/>
          <w:bCs/>
          <w:color w:val="000000" w:themeColor="text1"/>
          <w:sz w:val="24"/>
          <w:szCs w:val="24"/>
          <w:u w:val="single"/>
        </w:rPr>
        <w:t xml:space="preserve">1.</w:t>
      </w:r>
      <w:r>
        <w:rPr>
          <w:rFonts w:ascii="宋体" w:hAnsi="宋体"/>
          <w:bCs/>
          <w:color w:val="000000" w:themeColor="text1"/>
          <w:sz w:val="24"/>
          <w:szCs w:val="24"/>
          <w:u w:val="single"/>
        </w:rPr>
        <w:t xml:space="preserve">202</w:t>
      </w:r>
      <w:r>
        <w:rPr>
          <w:rFonts w:hint="eastAsia" w:ascii="宋体" w:hAnsi="宋体"/>
          <w:bCs/>
          <w:color w:val="000000" w:themeColor="text1"/>
          <w:sz w:val="24"/>
          <w:szCs w:val="24"/>
          <w:u w:val="single"/>
        </w:rPr>
        <w:t xml:space="preserve">6年</w:t>
      </w:r>
      <w:r>
        <w:rPr>
          <w:rFonts w:hint="eastAsia" w:ascii="宋体" w:hAnsi="宋体"/>
          <w:bCs/>
          <w:color w:val="000000" w:themeColor="text1"/>
          <w:sz w:val="24"/>
          <w:szCs w:val="24"/>
          <w:u w:val="single"/>
          <w:lang w:val="en-US" w:eastAsia="zh-CN"/>
        </w:rPr>
        <w:t xml:space="preserve">07月20日14</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lang w:val="en-US" w:eastAsia="zh-CN"/>
        </w:rPr>
        <w:t xml:space="preserve">00分</w:t>
      </w:r>
      <w:r>
        <w:rPr>
          <w:rFonts w:hint="eastAsia" w:ascii="宋体" w:hAnsi="宋体"/>
          <w:bCs/>
          <w:color w:val="000000" w:themeColor="text1"/>
          <w:sz w:val="24"/>
          <w:szCs w:val="24"/>
        </w:rPr>
        <w:t xml:space="preserve">（北京时间）。</w:t>
      </w:r>
      <w:r>
        <w:rPr>
          <w:rFonts w:hint="eastAsia" w:ascii="宋体" w:hAnsi="宋体" w:cs="宋体"/>
          <w:color w:val="000000" w:themeColor="text1"/>
          <w:sz w:val="24"/>
          <w:szCs w:val="24"/>
        </w:rPr>
        <w:t xml:space="preserve">（自磋商文件开始发出之日起至供应商提交响应文件截止之日止，不得少于10日。）</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2.地点：“苏采云”政府采购交易系统网上开标大厅。</w:t>
      </w:r>
      <w:r/>
    </w:p>
    <w:p>
      <w:pPr>
        <w:ind w:firstLine="480"/>
        <w:spacing w:line="360" w:lineRule="auto"/>
        <w:rPr>
          <w:rFonts w:ascii="宋体" w:hAnsi="宋体"/>
          <w:bCs/>
          <w:color w:val="000000" w:themeColor="text1"/>
          <w:sz w:val="24"/>
          <w:szCs w:val="24"/>
        </w:rPr>
      </w:pPr>
      <w:r>
        <w:rPr>
          <w:rFonts w:hint="eastAsia" w:ascii="宋体" w:hAnsi="宋体"/>
          <w:b/>
          <w:bCs/>
          <w:color w:val="000000" w:themeColor="text1"/>
          <w:sz w:val="24"/>
          <w:szCs w:val="24"/>
        </w:rPr>
        <w:t xml:space="preserve">注：各供应商请关注开标大厅交流区，在开标结束后，请勿离开开标大厅，待资格审查完毕，磋商小组发出报价指令后须在15分钟内完成系统报价。</w:t>
      </w:r>
      <w:r>
        <w:rPr>
          <w:rFonts w:hint="eastAsia" w:ascii="宋体" w:hAnsi="宋体"/>
          <w:bCs/>
          <w:color w:val="000000" w:themeColor="text1"/>
          <w:sz w:val="24"/>
          <w:szCs w:val="24"/>
        </w:rPr>
        <w:t xml:space="preserve">供应商未在磋商小组规定的时间内在苏采云系统中提交最后报价的视为放弃磋商，其响应文件按无效响应处理。</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3.响应文件的解密：开标当天各供应商及时登录不见面开标大厅，响应文件递交截止时间后，采购人将在系统内公布响应供应商名单，然后通过开标会议区发出响应文件解密的指令，</w:t>
      </w:r>
      <w:r>
        <w:rPr>
          <w:rFonts w:hint="eastAsia" w:ascii="宋体" w:hAnsi="宋体"/>
          <w:b/>
          <w:bCs/>
          <w:color w:val="000000" w:themeColor="text1"/>
          <w:sz w:val="24"/>
          <w:szCs w:val="24"/>
        </w:rPr>
        <w:t xml:space="preserve">供应商在开标室按规定时间自行实施远程解密，供应商解密限定在开标后30分钟之内完成。</w:t>
      </w:r>
      <w:r>
        <w:rPr>
          <w:rFonts w:hint="eastAsia" w:ascii="宋体" w:hAnsi="宋体"/>
          <w:bCs/>
          <w:color w:val="000000" w:themeColor="text1"/>
          <w:sz w:val="24"/>
          <w:szCs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98"/>
        <w:keepLines/>
        <w:keepNext/>
        <w:spacing w:line="360" w:lineRule="auto"/>
        <w:rPr>
          <w:b/>
          <w:bCs/>
          <w:color w:val="000000" w:themeColor="text1"/>
          <w:sz w:val="32"/>
          <w:szCs w:val="32"/>
        </w:rPr>
        <w:outlineLvl w:val="2"/>
      </w:pPr>
      <w:r/>
      <w:bookmarkStart w:id="42" w:name="_Toc38985267"/>
      <w:r/>
      <w:bookmarkStart w:id="43" w:name="_Toc35393625"/>
      <w:r/>
      <w:bookmarkStart w:id="44" w:name="_Toc28359007"/>
      <w:r/>
      <w:bookmarkStart w:id="45" w:name="_Toc35393794"/>
      <w:r/>
      <w:bookmarkStart w:id="46" w:name="_Toc28359084"/>
      <w:r>
        <w:rPr>
          <w:rFonts w:hint="eastAsia"/>
          <w:b/>
          <w:bCs/>
          <w:color w:val="000000" w:themeColor="text1"/>
          <w:sz w:val="32"/>
          <w:szCs w:val="32"/>
        </w:rPr>
        <w:t xml:space="preserve">五、公告期限</w:t>
      </w:r>
      <w:bookmarkEnd w:id="42"/>
      <w:r/>
      <w:bookmarkEnd w:id="43"/>
      <w:r/>
      <w:bookmarkEnd w:id="44"/>
      <w:r/>
      <w:bookmarkEnd w:id="45"/>
      <w:r/>
      <w:bookmarkEnd w:id="46"/>
      <w:r/>
      <w:r/>
    </w:p>
    <w:p>
      <w:pPr>
        <w:ind w:firstLine="480"/>
        <w:spacing w:line="360" w:lineRule="auto"/>
        <w:rPr>
          <w:rFonts w:ascii="宋体" w:hAnsi="宋体" w:cs="宋体"/>
          <w:color w:val="000000" w:themeColor="text1"/>
          <w:sz w:val="24"/>
          <w:szCs w:val="24"/>
        </w:rPr>
      </w:pPr>
      <w:r/>
      <w:bookmarkStart w:id="47" w:name="_Toc35393626"/>
      <w:r/>
      <w:bookmarkStart w:id="48" w:name="_Toc35393795"/>
      <w:r/>
      <w:bookmarkStart w:id="49" w:name="_Toc38985268"/>
      <w:r>
        <w:rPr>
          <w:rFonts w:hint="eastAsia" w:ascii="宋体" w:hAnsi="宋体" w:cs="宋体"/>
          <w:color w:val="000000" w:themeColor="text1"/>
          <w:sz w:val="24"/>
          <w:szCs w:val="24"/>
        </w:rPr>
        <w:t xml:space="preserve">磋商公告及磋商文件公告期限为自本公告发布之日起5个工作日。</w:t>
      </w:r>
      <w:r/>
    </w:p>
    <w:p>
      <w:pPr>
        <w:ind w:firstLine="498"/>
        <w:keepLines/>
        <w:keepNext/>
        <w:spacing w:line="360" w:lineRule="auto"/>
        <w:rPr>
          <w:b/>
          <w:bCs/>
          <w:color w:val="000000" w:themeColor="text1"/>
          <w:sz w:val="32"/>
          <w:szCs w:val="32"/>
        </w:rPr>
        <w:outlineLvl w:val="2"/>
      </w:pPr>
      <w:r>
        <w:rPr>
          <w:rFonts w:hint="eastAsia"/>
          <w:b/>
          <w:bCs/>
          <w:color w:val="000000" w:themeColor="text1"/>
          <w:sz w:val="32"/>
          <w:szCs w:val="32"/>
        </w:rPr>
        <w:t xml:space="preserve">六、其他补充事宜</w:t>
      </w:r>
      <w:bookmarkEnd w:id="47"/>
      <w:r/>
      <w:bookmarkEnd w:id="48"/>
      <w:r/>
      <w:bookmarkEnd w:id="49"/>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1.投标保证金：免收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2.项目开标活动模式：不见面远程开标模式，供应商在各自地点通过“苏采云”政府采购交易系统参加磋商活动。</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3.项目演示、样品、答辩等（如有请描述）：无。</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4.对项目需求部分（供应商资格要求、项目需求、商务技术评分标准）的询问、质疑由采购人负责答复；对项目磋商文件</w:t>
      </w:r>
      <w:r>
        <w:rPr>
          <w:rFonts w:hint="eastAsia" w:ascii="宋体" w:hAnsi="宋体" w:cs="宋体"/>
          <w:color w:val="000000" w:themeColor="text1"/>
          <w:sz w:val="24"/>
          <w:szCs w:val="24"/>
          <w:lang w:eastAsia="zh-CN"/>
        </w:rPr>
        <w:t xml:space="preserve">其他部分</w:t>
      </w:r>
      <w:r>
        <w:rPr>
          <w:rFonts w:hint="eastAsia" w:ascii="宋体" w:hAnsi="宋体" w:cs="宋体"/>
          <w:color w:val="000000" w:themeColor="text1"/>
          <w:sz w:val="24"/>
          <w:szCs w:val="24"/>
        </w:rPr>
        <w:t xml:space="preserve">的询问请向磋商文件制作人或项目磋商经办人提出；对在“电子交易平台”操作阶段的询问请向交易系统软件维护人员提出。</w:t>
      </w:r>
      <w:r/>
    </w:p>
    <w:p>
      <w:pPr>
        <w:ind w:firstLine="480"/>
        <w:spacing w:line="360" w:lineRule="auto"/>
        <w:rPr>
          <w:rFonts w:ascii="宋体" w:hAnsi="宋体" w:cs="宋体"/>
          <w:color w:val="000000" w:themeColor="text1"/>
          <w:sz w:val="24"/>
          <w:szCs w:val="24"/>
        </w:rPr>
      </w:pPr>
      <w:r/>
      <w:bookmarkStart w:id="50" w:name="_Toc28359008"/>
      <w:r/>
      <w:bookmarkStart w:id="51" w:name="_Toc35393627"/>
      <w:r/>
      <w:bookmarkStart w:id="52" w:name="_Toc38985269"/>
      <w:r/>
      <w:bookmarkStart w:id="53" w:name="_Toc35393796"/>
      <w:r/>
      <w:bookmarkStart w:id="54" w:name="_Toc28359085"/>
      <w:r>
        <w:rPr>
          <w:rFonts w:hint="eastAsia" w:ascii="宋体" w:hAnsi="宋体" w:cs="宋体"/>
          <w:color w:val="000000" w:themeColor="text1"/>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6.有关本次磋商的事项若存在变动或修改，敬请及时关注采购人在“江苏政府采购网”发布的更正公告。</w:t>
      </w:r>
      <w:r/>
    </w:p>
    <w:p>
      <w:pPr>
        <w:ind w:firstLine="498"/>
        <w:keepLines/>
        <w:keepNext/>
        <w:spacing w:line="360" w:lineRule="auto"/>
        <w:rPr>
          <w:b/>
          <w:bCs/>
          <w:color w:val="000000" w:themeColor="text1"/>
          <w:sz w:val="32"/>
          <w:szCs w:val="32"/>
        </w:rPr>
        <w:outlineLvl w:val="2"/>
      </w:pPr>
      <w:r>
        <w:rPr>
          <w:rFonts w:hint="eastAsia"/>
          <w:b/>
          <w:bCs/>
          <w:color w:val="000000" w:themeColor="text1"/>
          <w:sz w:val="32"/>
          <w:szCs w:val="32"/>
        </w:rPr>
        <w:t xml:space="preserve">七、本次磋商联系方式</w:t>
      </w:r>
      <w:bookmarkEnd w:id="50"/>
      <w:r/>
      <w:bookmarkEnd w:id="51"/>
      <w:r/>
      <w:bookmarkEnd w:id="52"/>
      <w:r/>
      <w:bookmarkEnd w:id="53"/>
      <w:r/>
      <w:bookmarkEnd w:id="54"/>
      <w:r/>
      <w:r/>
    </w:p>
    <w:p>
      <w:pPr>
        <w:ind w:firstLine="480"/>
        <w:jc w:val="left"/>
        <w:spacing w:line="360" w:lineRule="auto"/>
        <w:widowControl/>
        <w:rPr>
          <w:rFonts w:ascii="宋体" w:hAnsi="宋体"/>
          <w:color w:val="000000" w:themeColor="text1"/>
          <w:sz w:val="24"/>
          <w:szCs w:val="24"/>
        </w:rPr>
      </w:pPr>
      <w:r/>
      <w:bookmarkStart w:id="55" w:name="_Toc28359087"/>
      <w:r/>
      <w:bookmarkStart w:id="56" w:name="_Toc28359010"/>
      <w:r>
        <w:rPr>
          <w:rFonts w:hint="eastAsia" w:ascii="宋体" w:hAnsi="宋体" w:cs="宋体"/>
          <w:color w:val="000000" w:themeColor="text1"/>
          <w:sz w:val="24"/>
          <w:szCs w:val="24"/>
        </w:rPr>
        <w:t xml:space="preserve">1.采购人信息</w:t>
      </w:r>
      <w:r/>
    </w:p>
    <w:p>
      <w:pPr>
        <w:ind w:firstLine="480"/>
        <w:jc w:val="left"/>
        <w:spacing w:line="360" w:lineRule="auto"/>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名 称：</w:t>
      </w:r>
      <w:r>
        <w:rPr>
          <w:rFonts w:hint="eastAsia" w:ascii="宋体" w:hAnsi="宋体"/>
          <w:color w:val="000000" w:themeColor="text1"/>
          <w:sz w:val="24"/>
          <w:szCs w:val="24"/>
          <w:lang w:eastAsia="zh-CN"/>
        </w:rPr>
        <w:t xml:space="preserve">江苏省曲塘高级中学</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地址：海安曲塘镇中心北街5号</w:t>
      </w:r>
      <w:r>
        <w:rPr>
          <w:rFonts w:ascii="宋体" w:hAnsi="宋体"/>
          <w:color w:val="000000" w:themeColor="text1"/>
          <w:sz w:val="24"/>
          <w:szCs w:val="24"/>
        </w:rPr>
        <w:t xml:space="preserve"> </w:t>
      </w:r>
      <w:r/>
    </w:p>
    <w:p>
      <w:pPr>
        <w:ind w:firstLine="480"/>
        <w:jc w:val="left"/>
        <w:spacing w:line="360" w:lineRule="auto"/>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lang w:val="en-US" w:eastAsia="zh-CN"/>
        </w:rPr>
        <w:t xml:space="preserve">于鹏</w:t>
      </w:r>
      <w:r/>
    </w:p>
    <w:p>
      <w:pPr>
        <w:ind w:firstLine="480"/>
        <w:jc w:val="left"/>
        <w:spacing w:line="360" w:lineRule="auto"/>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 xml:space="preserve">联系方式：</w:t>
      </w:r>
      <w:bookmarkStart w:id="57" w:name="_Toc28359009"/>
      <w:r/>
      <w:bookmarkStart w:id="58" w:name="_Toc28359086"/>
      <w:r>
        <w:rPr>
          <w:rFonts w:hint="eastAsia" w:ascii="宋体" w:hAnsi="宋体"/>
          <w:color w:val="000000" w:themeColor="text1"/>
          <w:sz w:val="24"/>
          <w:szCs w:val="24"/>
        </w:rPr>
        <w:t xml:space="preserve">13255235575</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bookmarkEnd w:id="57"/>
      <w:r/>
      <w:bookmarkEnd w:id="58"/>
      <w:r>
        <w:rPr>
          <w:rFonts w:hint="eastAsia" w:ascii="宋体" w:hAnsi="宋体" w:cs="宋体"/>
          <w:color w:val="000000" w:themeColor="text1"/>
          <w:sz w:val="24"/>
          <w:szCs w:val="24"/>
        </w:rPr>
        <w:t xml:space="preserve">采购代理机构信息</w:t>
      </w:r>
      <w:r/>
    </w:p>
    <w:p>
      <w:pPr>
        <w:ind w:firstLine="480"/>
        <w:spacing w:line="360" w:lineRule="auto"/>
        <w:rPr>
          <w:rFonts w:hint="eastAsia" w:ascii="宋体" w:hAnsi="宋体" w:eastAsia="宋体" w:cs="宋体"/>
          <w:color w:val="000000" w:themeColor="text1"/>
          <w:sz w:val="24"/>
          <w:szCs w:val="24"/>
          <w:lang w:eastAsia="zh-CN"/>
        </w:rPr>
      </w:pPr>
      <w:r>
        <w:rPr>
          <w:rFonts w:hint="eastAsia" w:ascii="宋体" w:hAnsi="宋体" w:cs="宋体"/>
          <w:color w:val="000000" w:themeColor="text1"/>
          <w:sz w:val="24"/>
          <w:szCs w:val="24"/>
        </w:rPr>
        <w:t xml:space="preserve">名  称：</w:t>
      </w:r>
      <w:r>
        <w:rPr>
          <w:rFonts w:hint="eastAsia" w:ascii="宋体" w:hAnsi="宋体" w:cs="宋体"/>
          <w:color w:val="000000" w:themeColor="text1"/>
          <w:sz w:val="24"/>
          <w:szCs w:val="24"/>
          <w:lang w:eastAsia="zh-CN"/>
        </w:rPr>
        <w:t xml:space="preserve">宿迁建威工程咨询有限公司</w:t>
      </w:r>
      <w:r/>
    </w:p>
    <w:p>
      <w:pPr>
        <w:ind w:firstLine="480"/>
        <w:spacing w:line="360" w:lineRule="auto"/>
        <w:rPr>
          <w:rFonts w:hint="eastAsia" w:ascii="宋体" w:hAnsi="宋体" w:eastAsia="宋体" w:cs="宋体"/>
          <w:color w:val="000000" w:themeColor="text1"/>
          <w:sz w:val="24"/>
          <w:szCs w:val="24"/>
          <w:lang w:eastAsia="zh-CN"/>
        </w:rPr>
      </w:pPr>
      <w:r>
        <w:rPr>
          <w:rFonts w:hint="eastAsia" w:ascii="宋体" w:hAnsi="宋体" w:cs="宋体"/>
          <w:color w:val="000000" w:themeColor="text1"/>
          <w:sz w:val="24"/>
          <w:szCs w:val="24"/>
        </w:rPr>
        <w:t xml:space="preserve">地  址：</w:t>
      </w:r>
      <w:r>
        <w:rPr>
          <w:rFonts w:hint="eastAsia" w:ascii="宋体" w:hAnsi="宋体" w:cs="宋体"/>
          <w:color w:val="000000" w:themeColor="text1"/>
          <w:sz w:val="24"/>
          <w:szCs w:val="24"/>
          <w:lang w:eastAsia="zh-CN"/>
        </w:rPr>
        <w:t xml:space="preserve">海安市高新区城南花苑43号楼二层</w:t>
      </w:r>
      <w:r/>
    </w:p>
    <w:p>
      <w:pPr>
        <w:ind w:firstLine="480"/>
        <w:spacing w:line="360" w:lineRule="auto"/>
        <w:rPr>
          <w:rFonts w:hint="default" w:ascii="宋体" w:hAnsi="宋体" w:eastAsia="宋体" w:cs="宋体"/>
          <w:color w:val="000000" w:themeColor="text1"/>
          <w:sz w:val="24"/>
          <w:szCs w:val="24"/>
          <w:lang w:val="en-US" w:eastAsia="zh-CN"/>
        </w:rPr>
      </w:pP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lang w:val="en-US" w:eastAsia="zh-CN"/>
        </w:rPr>
        <w:t xml:space="preserve">薛午程</w:t>
      </w:r>
      <w:r/>
    </w:p>
    <w:p>
      <w:pPr>
        <w:ind w:firstLine="480"/>
        <w:spacing w:line="360" w:lineRule="auto"/>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rPr>
        <w:t xml:space="preserve">联系方式：</w:t>
      </w:r>
      <w:r>
        <w:rPr>
          <w:rFonts w:hint="eastAsia" w:ascii="宋体" w:hAnsi="宋体" w:cs="宋体"/>
          <w:color w:val="000000" w:themeColor="text1"/>
          <w:sz w:val="24"/>
          <w:szCs w:val="24"/>
          <w:lang w:val="en-US" w:eastAsia="zh-CN"/>
        </w:rPr>
        <w:t xml:space="preserve">18912850782</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3.项目联系方式</w:t>
      </w:r>
      <w:r/>
    </w:p>
    <w:p>
      <w:pPr>
        <w:ind w:firstLine="480"/>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磋商文件制作人</w:t>
      </w:r>
      <w:r>
        <w:rPr>
          <w:rFonts w:hint="eastAsia" w:ascii="宋体" w:hAnsi="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薛午程</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项目磋商经办人</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 </w:t>
      </w:r>
      <w:r>
        <w:rPr>
          <w:rFonts w:hint="eastAsia" w:ascii="宋体" w:hAnsi="宋体"/>
          <w:color w:val="000000" w:themeColor="text1"/>
          <w:sz w:val="24"/>
          <w:szCs w:val="24"/>
          <w:lang w:val="en-US" w:eastAsia="zh-CN"/>
        </w:rPr>
        <w:t xml:space="preserve">于鹏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交易系统软件维护人员：那工</w:t>
      </w:r>
      <w:r>
        <w:rPr>
          <w:rFonts w:ascii="宋体" w:hAnsi="宋体"/>
          <w:color w:val="000000" w:themeColor="text1"/>
          <w:sz w:val="24"/>
          <w:szCs w:val="24"/>
        </w:rPr>
        <w:t xml:space="preserve">0519-86722801、0519-86722806</w:t>
      </w:r>
      <w:bookmarkEnd w:id="55"/>
      <w:r/>
      <w:bookmarkEnd w:id="56"/>
      <w:r/>
      <w:r/>
    </w:p>
    <w:p>
      <w:pPr>
        <w:jc w:val="left"/>
        <w:spacing w:line="560" w:lineRule="exact"/>
        <w:widowControl/>
        <w:rPr>
          <w:rFonts w:ascii="宋体" w:hAnsi="宋体"/>
          <w:color w:val="000000" w:themeColor="text1"/>
          <w:sz w:val="24"/>
          <w:szCs w:val="24"/>
        </w:rPr>
      </w:pPr>
      <w:r>
        <w:rPr>
          <w:rFonts w:ascii="宋体" w:hAnsi="宋体"/>
          <w:color w:val="000000" w:themeColor="text1"/>
          <w:sz w:val="24"/>
          <w:szCs w:val="24"/>
        </w:rPr>
      </w:r>
      <w:r/>
    </w:p>
    <w:p>
      <w:pPr>
        <w:jc w:val="left"/>
        <w:spacing w:line="560" w:lineRule="exact"/>
        <w:widowControl/>
        <w:rPr>
          <w:rFonts w:ascii="宋体" w:hAnsi="宋体"/>
          <w:color w:val="000000" w:themeColor="text1"/>
          <w:sz w:val="24"/>
          <w:szCs w:val="24"/>
        </w:rPr>
      </w:pPr>
      <w:r>
        <w:rPr>
          <w:rFonts w:ascii="宋体" w:hAnsi="宋体"/>
          <w:color w:val="000000" w:themeColor="text1"/>
          <w:sz w:val="24"/>
          <w:szCs w:val="24"/>
        </w:rPr>
      </w:r>
      <w:r/>
    </w:p>
    <w:p>
      <w:pPr>
        <w:jc w:val="left"/>
        <w:widowControl/>
        <w:rPr>
          <w:rFonts w:ascii="宋体" w:hAnsi="宋体"/>
          <w:color w:val="000000" w:themeColor="text1"/>
          <w:sz w:val="24"/>
          <w:szCs w:val="24"/>
        </w:rPr>
      </w:pPr>
      <w:r>
        <w:rPr>
          <w:rFonts w:ascii="宋体" w:hAnsi="宋体"/>
          <w:color w:val="000000" w:themeColor="text1"/>
          <w:sz w:val="24"/>
          <w:szCs w:val="24"/>
        </w:rPr>
        <w:br w:type="page" w:clear="all"/>
      </w:r>
      <w:r/>
    </w:p>
    <w:p>
      <w:pPr>
        <w:jc w:val="center"/>
        <w:widowControl/>
        <w:rPr>
          <w:rFonts w:ascii="黑体" w:hAnsi="Arial" w:eastAsia="黑体" w:cs="Arial"/>
          <w:color w:val="000000" w:themeColor="text1"/>
          <w:sz w:val="44"/>
          <w:szCs w:val="44"/>
        </w:rPr>
      </w:pPr>
      <w:r/>
      <w:bookmarkStart w:id="59" w:name="_Toc120614211"/>
      <w:r>
        <w:rPr>
          <w:rFonts w:hint="eastAsia" w:ascii="黑体" w:hAnsi="Arial" w:eastAsia="黑体" w:cs="Arial"/>
          <w:b/>
          <w:bCs/>
          <w:color w:val="000000" w:themeColor="text1"/>
          <w:sz w:val="44"/>
          <w:szCs w:val="44"/>
        </w:rPr>
        <w:t xml:space="preserve">第二章  </w:t>
      </w:r>
      <w:bookmarkEnd w:id="1"/>
      <w:r/>
      <w:bookmarkEnd w:id="2"/>
      <w:r/>
      <w:bookmarkEnd w:id="3"/>
      <w:r/>
      <w:bookmarkEnd w:id="4"/>
      <w:r/>
      <w:bookmarkEnd w:id="5"/>
      <w:r/>
      <w:bookmarkEnd w:id="59"/>
      <w:r>
        <w:rPr>
          <w:rFonts w:hint="eastAsia" w:ascii="黑体" w:hAnsi="Arial" w:eastAsia="黑体" w:cs="Arial"/>
          <w:b/>
          <w:bCs/>
          <w:color w:val="000000" w:themeColor="text1"/>
          <w:sz w:val="44"/>
          <w:szCs w:val="44"/>
        </w:rPr>
        <w:t xml:space="preserve">供应商须知</w:t>
      </w:r>
      <w:r/>
    </w:p>
    <w:p>
      <w:pPr>
        <w:ind w:firstLine="482"/>
        <w:spacing w:line="360" w:lineRule="auto"/>
        <w:rPr>
          <w:rFonts w:ascii="宋体" w:hAnsi="宋体"/>
          <w:b/>
          <w:color w:val="000000" w:themeColor="text1"/>
          <w:sz w:val="24"/>
          <w:szCs w:val="24"/>
        </w:rPr>
      </w:pPr>
      <w:r/>
      <w:bookmarkStart w:id="60" w:name="_Toc120614214"/>
      <w:r/>
      <w:bookmarkStart w:id="61" w:name="_Toc16938519"/>
      <w:r/>
      <w:bookmarkStart w:id="62" w:name="_Toc513029203"/>
      <w:r/>
      <w:bookmarkStart w:id="63" w:name="_Toc20823275"/>
      <w:r>
        <w:rPr>
          <w:rFonts w:hint="eastAsia" w:ascii="宋体" w:hAnsi="宋体"/>
          <w:b/>
          <w:color w:val="000000" w:themeColor="text1"/>
          <w:sz w:val="24"/>
          <w:szCs w:val="24"/>
        </w:rPr>
        <w:t xml:space="preserve">一、总则</w:t>
      </w:r>
      <w:bookmarkEnd w:id="60"/>
      <w:r/>
      <w:bookmarkEnd w:id="61"/>
      <w:r/>
      <w:bookmarkEnd w:id="62"/>
      <w:r/>
      <w:bookmarkEnd w:id="63"/>
      <w:r/>
      <w:r/>
    </w:p>
    <w:p>
      <w:pPr>
        <w:ind w:firstLine="482"/>
        <w:spacing w:line="360" w:lineRule="auto"/>
        <w:rPr>
          <w:rFonts w:ascii="宋体" w:hAnsi="宋体"/>
          <w:b/>
          <w:color w:val="000000" w:themeColor="text1"/>
          <w:sz w:val="24"/>
          <w:szCs w:val="24"/>
        </w:rPr>
      </w:pPr>
      <w:r/>
      <w:bookmarkStart w:id="64" w:name="_Hlt16619475"/>
      <w:r/>
      <w:bookmarkEnd w:id="64"/>
      <w:r/>
      <w:bookmarkStart w:id="65" w:name="_Toc458694821"/>
      <w:r/>
      <w:bookmarkStart w:id="66" w:name="_Toc513029204"/>
      <w:r/>
      <w:bookmarkStart w:id="67" w:name="_Toc16938520"/>
      <w:r/>
      <w:bookmarkStart w:id="68" w:name="_Toc20823276"/>
      <w:r>
        <w:rPr>
          <w:rFonts w:hint="eastAsia" w:ascii="宋体" w:hAnsi="宋体"/>
          <w:b/>
          <w:color w:val="000000" w:themeColor="text1"/>
          <w:sz w:val="24"/>
          <w:szCs w:val="24"/>
          <w:lang w:eastAsia="zh-CN"/>
        </w:rPr>
        <w:t xml:space="preserve">1.</w:t>
      </w:r>
      <w:bookmarkEnd w:id="65"/>
      <w:r>
        <w:rPr>
          <w:rFonts w:hint="eastAsia" w:ascii="宋体" w:hAnsi="宋体"/>
          <w:b/>
          <w:color w:val="000000" w:themeColor="text1"/>
          <w:sz w:val="24"/>
          <w:szCs w:val="24"/>
        </w:rPr>
        <w:t xml:space="preserve">采购方式</w:t>
      </w:r>
      <w:bookmarkEnd w:id="66"/>
      <w:r/>
      <w:bookmarkEnd w:id="67"/>
      <w:r/>
      <w:bookmarkEnd w:id="68"/>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1.1本次政府采购活动采取竞争性磋商</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以下简称磋商</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方式，本磋商文件仅适用于磋商公告中所述项目。</w:t>
      </w:r>
      <w:r/>
    </w:p>
    <w:p>
      <w:pPr>
        <w:ind w:firstLine="482"/>
        <w:spacing w:line="360" w:lineRule="auto"/>
        <w:rPr>
          <w:rFonts w:ascii="宋体" w:hAnsi="宋体"/>
          <w:b/>
          <w:color w:val="000000" w:themeColor="text1"/>
          <w:sz w:val="24"/>
          <w:szCs w:val="24"/>
        </w:rPr>
      </w:pPr>
      <w:r/>
      <w:bookmarkStart w:id="69" w:name="_Toc20823277"/>
      <w:r/>
      <w:bookmarkStart w:id="70" w:name="_Toc16938521"/>
      <w:r/>
      <w:bookmarkStart w:id="71" w:name="_Toc513029205"/>
      <w:r>
        <w:rPr>
          <w:rFonts w:hint="eastAsia" w:ascii="宋体" w:hAnsi="宋体"/>
          <w:b/>
          <w:color w:val="000000" w:themeColor="text1"/>
          <w:sz w:val="24"/>
          <w:szCs w:val="24"/>
          <w:lang w:eastAsia="zh-CN"/>
        </w:rPr>
        <w:t xml:space="preserve">2.</w:t>
      </w:r>
      <w:r>
        <w:rPr>
          <w:rFonts w:hint="eastAsia" w:ascii="宋体" w:hAnsi="宋体"/>
          <w:b/>
          <w:color w:val="000000" w:themeColor="text1"/>
          <w:sz w:val="24"/>
          <w:szCs w:val="24"/>
        </w:rPr>
        <w:t xml:space="preserve">合格的</w:t>
      </w:r>
      <w:bookmarkEnd w:id="69"/>
      <w:r/>
      <w:bookmarkEnd w:id="70"/>
      <w:r/>
      <w:bookmarkEnd w:id="71"/>
      <w:r>
        <w:rPr>
          <w:rFonts w:hint="eastAsia" w:ascii="宋体" w:hAnsi="宋体"/>
          <w:b/>
          <w:color w:val="000000" w:themeColor="text1"/>
          <w:sz w:val="24"/>
          <w:szCs w:val="24"/>
        </w:rPr>
        <w:t xml:space="preserve">供应商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2.1满足磋商公告中供应商资格要求的规定。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2.2 满足本磋商文件实质性要求和条件的规定。</w:t>
      </w:r>
      <w:r/>
    </w:p>
    <w:p>
      <w:pPr>
        <w:ind w:firstLine="482"/>
        <w:spacing w:line="360" w:lineRule="auto"/>
        <w:rPr>
          <w:rFonts w:ascii="宋体" w:hAnsi="宋体"/>
          <w:b/>
          <w:color w:val="000000" w:themeColor="text1"/>
          <w:sz w:val="24"/>
          <w:szCs w:val="24"/>
        </w:rPr>
      </w:pPr>
      <w:r/>
      <w:bookmarkStart w:id="72" w:name="_Toc16938522"/>
      <w:r/>
      <w:bookmarkStart w:id="73" w:name="_Toc513029206"/>
      <w:r/>
      <w:bookmarkStart w:id="74" w:name="_Toc20823278"/>
      <w:r>
        <w:rPr>
          <w:rFonts w:hint="eastAsia" w:ascii="宋体" w:hAnsi="宋体"/>
          <w:b/>
          <w:color w:val="000000" w:themeColor="text1"/>
          <w:sz w:val="24"/>
          <w:szCs w:val="24"/>
          <w:lang w:eastAsia="zh-CN"/>
        </w:rPr>
        <w:t xml:space="preserve">3.</w:t>
      </w:r>
      <w:r>
        <w:rPr>
          <w:rFonts w:hint="eastAsia" w:ascii="宋体" w:hAnsi="宋体"/>
          <w:b/>
          <w:color w:val="000000" w:themeColor="text1"/>
          <w:sz w:val="24"/>
          <w:szCs w:val="24"/>
        </w:rPr>
        <w:t xml:space="preserve">适用法律</w:t>
      </w:r>
      <w:bookmarkEnd w:id="72"/>
      <w:r/>
      <w:bookmarkEnd w:id="73"/>
      <w:r/>
      <w:bookmarkEnd w:id="74"/>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3.1 本次磋商及由此产生的合同受中华人民共和国有关的法律法规制约和保护</w:t>
      </w:r>
      <w:r>
        <w:rPr>
          <w:rFonts w:ascii="宋体" w:hAnsi="宋体"/>
          <w:color w:val="000000" w:themeColor="text1"/>
          <w:sz w:val="24"/>
          <w:szCs w:val="24"/>
        </w:rPr>
        <w:t xml:space="preserve">。</w:t>
      </w:r>
      <w:r/>
    </w:p>
    <w:p>
      <w:pPr>
        <w:ind w:firstLine="482"/>
        <w:spacing w:line="360" w:lineRule="auto"/>
        <w:rPr>
          <w:rFonts w:ascii="宋体" w:hAnsi="宋体"/>
          <w:b/>
          <w:color w:val="000000" w:themeColor="text1"/>
          <w:sz w:val="24"/>
          <w:szCs w:val="24"/>
        </w:rPr>
      </w:pPr>
      <w:r/>
      <w:bookmarkStart w:id="75" w:name="_Toc16938523"/>
      <w:r/>
      <w:bookmarkStart w:id="76" w:name="_Toc513029207"/>
      <w:r/>
      <w:bookmarkStart w:id="77" w:name="_Toc20823279"/>
      <w:r/>
      <w:bookmarkStart w:id="78" w:name="_Toc462564067"/>
      <w:r>
        <w:rPr>
          <w:rFonts w:hint="eastAsia" w:ascii="宋体" w:hAnsi="宋体"/>
          <w:b/>
          <w:color w:val="000000" w:themeColor="text1"/>
          <w:sz w:val="24"/>
          <w:szCs w:val="24"/>
          <w:lang w:eastAsia="zh-CN"/>
        </w:rPr>
        <w:t xml:space="preserve">4.</w:t>
      </w:r>
      <w:r>
        <w:rPr>
          <w:rFonts w:hint="eastAsia" w:ascii="宋体" w:hAnsi="宋体"/>
          <w:b/>
          <w:color w:val="000000" w:themeColor="text1"/>
          <w:sz w:val="24"/>
          <w:szCs w:val="24"/>
        </w:rPr>
        <w:t xml:space="preserve">磋商费用</w:t>
      </w:r>
      <w:bookmarkEnd w:id="75"/>
      <w:r/>
      <w:bookmarkEnd w:id="76"/>
      <w:r/>
      <w:bookmarkEnd w:id="77"/>
      <w:r/>
      <w:bookmarkEnd w:id="78"/>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4.1供应商应自行承担所有与参加磋商有关的费用，无论磋商过程中的做法和结果如何，采购人在任何情况下均无义务和责任承担这些费用。</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4.2本次磋商不收取标书工本费。</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lang w:eastAsia="zh-CN"/>
        </w:rPr>
        <w:t xml:space="preserve">5.</w:t>
      </w:r>
      <w:r>
        <w:rPr>
          <w:rFonts w:hint="eastAsia" w:ascii="宋体" w:hAnsi="宋体"/>
          <w:b/>
          <w:color w:val="000000" w:themeColor="text1"/>
          <w:sz w:val="24"/>
          <w:szCs w:val="24"/>
        </w:rPr>
        <w:t xml:space="preserve">磋商文件的约束力</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5.1供应商一旦参加本项目采购活动，即被认为接受了本磋商文件的规定和约束。</w:t>
      </w:r>
      <w:r/>
    </w:p>
    <w:p>
      <w:pPr>
        <w:ind w:firstLine="482"/>
        <w:spacing w:line="360" w:lineRule="auto"/>
        <w:rPr>
          <w:rFonts w:ascii="宋体" w:hAnsi="宋体"/>
          <w:b/>
          <w:color w:val="000000" w:themeColor="text1"/>
          <w:sz w:val="24"/>
          <w:szCs w:val="24"/>
        </w:rPr>
      </w:pPr>
      <w:r/>
      <w:bookmarkStart w:id="79" w:name="_Toc20823281"/>
      <w:r/>
      <w:bookmarkStart w:id="80" w:name="_Toc513029209"/>
      <w:r/>
      <w:bookmarkStart w:id="81" w:name="_Toc16938525"/>
      <w:r/>
      <w:bookmarkStart w:id="82" w:name="_Toc120614215"/>
      <w:r>
        <w:rPr>
          <w:rFonts w:hint="eastAsia" w:ascii="宋体" w:hAnsi="宋体"/>
          <w:b/>
          <w:color w:val="000000" w:themeColor="text1"/>
          <w:sz w:val="24"/>
          <w:szCs w:val="24"/>
        </w:rPr>
        <w:t xml:space="preserve">二、</w:t>
      </w:r>
      <w:bookmarkEnd w:id="79"/>
      <w:r/>
      <w:bookmarkEnd w:id="80"/>
      <w:r/>
      <w:bookmarkEnd w:id="81"/>
      <w:r/>
      <w:bookmarkEnd w:id="82"/>
      <w:r>
        <w:rPr>
          <w:rFonts w:hint="eastAsia" w:ascii="宋体" w:hAnsi="宋体"/>
          <w:b/>
          <w:color w:val="000000" w:themeColor="text1"/>
          <w:sz w:val="24"/>
          <w:szCs w:val="24"/>
        </w:rPr>
        <w:t xml:space="preserve">磋商文件</w:t>
      </w:r>
      <w:r/>
    </w:p>
    <w:p>
      <w:pPr>
        <w:ind w:firstLine="482"/>
        <w:spacing w:line="360" w:lineRule="auto"/>
        <w:rPr>
          <w:rFonts w:ascii="宋体" w:hAnsi="宋体"/>
          <w:b/>
          <w:color w:val="000000" w:themeColor="text1"/>
          <w:sz w:val="24"/>
          <w:szCs w:val="24"/>
        </w:rPr>
      </w:pPr>
      <w:r/>
      <w:bookmarkStart w:id="83" w:name="_Toc20823282"/>
      <w:r/>
      <w:bookmarkStart w:id="84" w:name="_Toc513029210"/>
      <w:r/>
      <w:bookmarkStart w:id="85" w:name="_Toc16938526"/>
      <w:r>
        <w:rPr>
          <w:rFonts w:hint="eastAsia" w:ascii="宋体" w:hAnsi="宋体"/>
          <w:b/>
          <w:color w:val="000000" w:themeColor="text1"/>
          <w:sz w:val="24"/>
          <w:szCs w:val="24"/>
          <w:lang w:eastAsia="zh-CN"/>
        </w:rPr>
        <w:t xml:space="preserve">6.</w:t>
      </w:r>
      <w:r>
        <w:rPr>
          <w:rFonts w:hint="eastAsia" w:ascii="宋体" w:hAnsi="宋体"/>
          <w:b/>
          <w:color w:val="000000" w:themeColor="text1"/>
          <w:sz w:val="24"/>
          <w:szCs w:val="24"/>
        </w:rPr>
        <w:t xml:space="preserve">磋商文件构成</w:t>
      </w:r>
      <w:bookmarkEnd w:id="83"/>
      <w:r/>
      <w:bookmarkEnd w:id="84"/>
      <w:r/>
      <w:bookmarkEnd w:id="85"/>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6.1磋商文件由以下部分组成：</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（1）磋商</w:t>
      </w:r>
      <w:r>
        <w:rPr>
          <w:rFonts w:ascii="宋体" w:hAnsi="宋体"/>
          <w:color w:val="000000" w:themeColor="text1"/>
          <w:sz w:val="24"/>
          <w:szCs w:val="24"/>
        </w:rPr>
        <w:t xml:space="preserve">邀请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（2）供应商须知</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（3）采购需求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（4）评审方法与评审标准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（5）响应文件格式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（6）附件（如有）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请仔细检查磋商文件是否齐全，如有缺漏请立即与采购人联系解决。</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360" w:lineRule="auto"/>
        <w:rPr>
          <w:rFonts w:ascii="宋体" w:hAnsi="宋体"/>
          <w:b/>
          <w:color w:val="000000" w:themeColor="text1"/>
          <w:sz w:val="24"/>
          <w:szCs w:val="24"/>
        </w:rPr>
      </w:pPr>
      <w:r/>
      <w:bookmarkStart w:id="86" w:name="_Toc462564070"/>
      <w:r/>
      <w:bookmarkStart w:id="87" w:name="_Toc513029211"/>
      <w:r/>
      <w:bookmarkStart w:id="88" w:name="_Toc16938527"/>
      <w:r/>
      <w:bookmarkStart w:id="89" w:name="_Toc20823283"/>
      <w:r>
        <w:rPr>
          <w:rFonts w:hint="eastAsia" w:ascii="宋体" w:hAnsi="宋体"/>
          <w:b/>
          <w:color w:val="000000" w:themeColor="text1"/>
          <w:sz w:val="24"/>
          <w:szCs w:val="24"/>
          <w:lang w:eastAsia="zh-CN"/>
        </w:rPr>
        <w:t xml:space="preserve">7.</w:t>
      </w:r>
      <w:r>
        <w:rPr>
          <w:rFonts w:hint="eastAsia" w:ascii="宋体" w:hAnsi="宋体"/>
          <w:b/>
          <w:color w:val="000000" w:themeColor="text1"/>
          <w:sz w:val="24"/>
          <w:szCs w:val="24"/>
        </w:rPr>
        <w:t xml:space="preserve">磋商文件的澄清</w:t>
      </w:r>
      <w:bookmarkEnd w:id="86"/>
      <w:r/>
      <w:bookmarkEnd w:id="87"/>
      <w:r/>
      <w:bookmarkEnd w:id="88"/>
      <w:r/>
      <w:bookmarkEnd w:id="89"/>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7.1 任何要求对磋商文件进行澄清的供应商，应在磋商截止期5日前按磋商公告中的通讯地址，以书面形式通知采购人。</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7.2采购人视情组织答疑会。</w:t>
      </w:r>
      <w:r/>
    </w:p>
    <w:p>
      <w:pPr>
        <w:ind w:firstLine="482"/>
        <w:spacing w:line="360" w:lineRule="auto"/>
        <w:rPr>
          <w:rFonts w:ascii="宋体" w:hAnsi="宋体"/>
          <w:b/>
          <w:color w:val="000000" w:themeColor="text1"/>
          <w:sz w:val="24"/>
          <w:szCs w:val="24"/>
        </w:rPr>
      </w:pPr>
      <w:r/>
      <w:bookmarkStart w:id="90" w:name="_Toc16938528"/>
      <w:r/>
      <w:bookmarkStart w:id="91" w:name="_Toc20823284"/>
      <w:r/>
      <w:bookmarkStart w:id="92" w:name="_Toc462564071"/>
      <w:r/>
      <w:bookmarkStart w:id="93" w:name="_Toc513029212"/>
      <w:r>
        <w:rPr>
          <w:rFonts w:hint="eastAsia" w:ascii="宋体" w:hAnsi="宋体"/>
          <w:b/>
          <w:color w:val="000000" w:themeColor="text1"/>
          <w:sz w:val="24"/>
          <w:szCs w:val="24"/>
          <w:lang w:eastAsia="zh-CN"/>
        </w:rPr>
        <w:t xml:space="preserve">8.</w:t>
      </w:r>
      <w:r>
        <w:rPr>
          <w:rFonts w:hint="eastAsia" w:ascii="宋体" w:hAnsi="宋体"/>
          <w:b/>
          <w:color w:val="000000" w:themeColor="text1"/>
          <w:sz w:val="24"/>
          <w:szCs w:val="24"/>
        </w:rPr>
        <w:t xml:space="preserve">磋商文件的澄清和修改</w:t>
      </w:r>
      <w:bookmarkEnd w:id="90"/>
      <w:r/>
      <w:bookmarkEnd w:id="91"/>
      <w:r/>
      <w:bookmarkEnd w:id="92"/>
      <w:r/>
      <w:bookmarkEnd w:id="93"/>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8.1 在响应文件提交截止时间前，采购人可以对磋商文件进行澄清和修改</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更正公告内容将作为磋商文件的组成部分，并对供应商具有约束力。不足5日的，采购人将顺延提交首次响应文件截止时间。</w:t>
      </w:r>
      <w:r/>
    </w:p>
    <w:p>
      <w:pPr>
        <w:ind w:firstLine="482"/>
        <w:spacing w:line="360" w:lineRule="auto"/>
        <w:rPr>
          <w:rFonts w:ascii="宋体" w:hAnsi="宋体"/>
          <w:b/>
          <w:color w:val="000000" w:themeColor="text1"/>
          <w:sz w:val="24"/>
          <w:szCs w:val="24"/>
        </w:rPr>
      </w:pPr>
      <w:r/>
      <w:bookmarkStart w:id="94" w:name="_Toc20823285"/>
      <w:r/>
      <w:bookmarkStart w:id="95" w:name="_Toc120614216"/>
      <w:r/>
      <w:bookmarkStart w:id="96" w:name="_Toc462564072"/>
      <w:r/>
      <w:bookmarkStart w:id="97" w:name="_Toc16938529"/>
      <w:r/>
      <w:bookmarkStart w:id="98" w:name="_Toc513029213"/>
      <w:r>
        <w:rPr>
          <w:rFonts w:hint="eastAsia" w:ascii="宋体" w:hAnsi="宋体"/>
          <w:b/>
          <w:color w:val="000000" w:themeColor="text1"/>
          <w:sz w:val="24"/>
          <w:szCs w:val="24"/>
        </w:rPr>
        <w:t xml:space="preserve">三、响应文件的编制</w:t>
      </w:r>
      <w:bookmarkEnd w:id="94"/>
      <w:r/>
      <w:bookmarkEnd w:id="95"/>
      <w:r/>
      <w:bookmarkEnd w:id="96"/>
      <w:r/>
      <w:bookmarkEnd w:id="97"/>
      <w:r/>
      <w:bookmarkEnd w:id="98"/>
      <w:r/>
      <w:r/>
    </w:p>
    <w:p>
      <w:pPr>
        <w:ind w:firstLine="482"/>
        <w:spacing w:line="360" w:lineRule="auto"/>
        <w:rPr>
          <w:rFonts w:ascii="宋体" w:hAnsi="宋体"/>
          <w:b/>
          <w:color w:val="000000" w:themeColor="text1"/>
          <w:sz w:val="24"/>
          <w:szCs w:val="24"/>
        </w:rPr>
      </w:pPr>
      <w:r/>
      <w:bookmarkStart w:id="99" w:name="_Toc16938530"/>
      <w:r/>
      <w:bookmarkStart w:id="100" w:name="_Toc513029214"/>
      <w:r/>
      <w:bookmarkStart w:id="101" w:name="_Toc20823286"/>
      <w:r/>
      <w:bookmarkStart w:id="102" w:name="_Toc462564073"/>
      <w:r>
        <w:rPr>
          <w:rFonts w:hint="eastAsia" w:ascii="宋体" w:hAnsi="宋体"/>
          <w:b/>
          <w:color w:val="000000" w:themeColor="text1"/>
          <w:sz w:val="24"/>
          <w:szCs w:val="24"/>
          <w:lang w:eastAsia="zh-CN"/>
        </w:rPr>
        <w:t xml:space="preserve">9.</w:t>
      </w:r>
      <w:r>
        <w:rPr>
          <w:rFonts w:hint="eastAsia" w:ascii="宋体" w:hAnsi="宋体"/>
          <w:b/>
          <w:color w:val="000000" w:themeColor="text1"/>
          <w:sz w:val="24"/>
          <w:szCs w:val="24"/>
        </w:rPr>
        <w:t xml:space="preserve">响应文件的语言及度量衡单位</w:t>
      </w:r>
      <w:bookmarkEnd w:id="99"/>
      <w:r/>
      <w:bookmarkEnd w:id="100"/>
      <w:r/>
      <w:bookmarkEnd w:id="101"/>
      <w:r/>
      <w:bookmarkEnd w:id="102"/>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9.1供应商提交的响应文件以及供应商与采购人就有关磋商的所有来往通知、函件和文件均应使用简体中文。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9.2 除技术性能另有规定外，响应文件所使用的度量衡单位，均须采用国家法定计量单位。</w:t>
      </w:r>
      <w:r/>
    </w:p>
    <w:p>
      <w:pPr>
        <w:ind w:firstLine="482"/>
        <w:spacing w:line="360" w:lineRule="auto"/>
        <w:rPr>
          <w:rFonts w:ascii="宋体" w:hAnsi="宋体"/>
          <w:b/>
          <w:color w:val="000000" w:themeColor="text1"/>
          <w:sz w:val="24"/>
          <w:szCs w:val="24"/>
        </w:rPr>
      </w:pPr>
      <w:r/>
      <w:bookmarkStart w:id="103" w:name="_Toc16938531"/>
      <w:r/>
      <w:bookmarkStart w:id="104" w:name="_Toc513029215"/>
      <w:r/>
      <w:bookmarkStart w:id="105" w:name="_Toc462564074"/>
      <w:r/>
      <w:bookmarkStart w:id="106" w:name="_Toc20823287"/>
      <w:r>
        <w:rPr>
          <w:rFonts w:hint="eastAsia" w:ascii="宋体" w:hAnsi="宋体"/>
          <w:b/>
          <w:color w:val="000000" w:themeColor="text1"/>
          <w:sz w:val="24"/>
          <w:szCs w:val="24"/>
          <w:lang w:eastAsia="zh-CN"/>
        </w:rPr>
        <w:t xml:space="preserve">10.</w:t>
      </w:r>
      <w:r>
        <w:rPr>
          <w:rFonts w:hint="eastAsia" w:ascii="宋体" w:hAnsi="宋体"/>
          <w:b/>
          <w:color w:val="000000" w:themeColor="text1"/>
          <w:sz w:val="24"/>
          <w:szCs w:val="24"/>
        </w:rPr>
        <w:t xml:space="preserve">响应文件构成</w:t>
      </w:r>
      <w:bookmarkEnd w:id="103"/>
      <w:r/>
      <w:bookmarkEnd w:id="104"/>
      <w:r/>
      <w:bookmarkEnd w:id="105"/>
      <w:r/>
      <w:bookmarkEnd w:id="106"/>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10.2 如标书制作工具中格式和内容与“江苏政府采购网”发布的磋商文件不一致，请以“江苏政府采购网”发布的磋商文件为准。</w:t>
      </w:r>
      <w:r/>
    </w:p>
    <w:p>
      <w:pPr>
        <w:ind w:firstLine="482"/>
        <w:spacing w:line="360" w:lineRule="auto"/>
        <w:rPr>
          <w:rFonts w:ascii="宋体" w:hAnsi="宋体"/>
          <w:b/>
          <w:color w:val="000000" w:themeColor="text1"/>
          <w:sz w:val="24"/>
          <w:szCs w:val="24"/>
        </w:rPr>
      </w:pPr>
      <w:r/>
      <w:bookmarkStart w:id="107" w:name="_Hlt26954838"/>
      <w:r/>
      <w:bookmarkEnd w:id="107"/>
      <w:r/>
      <w:bookmarkStart w:id="108" w:name="_Hlt26668975"/>
      <w:r/>
      <w:bookmarkEnd w:id="108"/>
      <w:r/>
      <w:bookmarkStart w:id="109" w:name="_Hlt26670360"/>
      <w:r/>
      <w:bookmarkEnd w:id="109"/>
      <w:r/>
      <w:bookmarkStart w:id="110" w:name="_Toc14577354"/>
      <w:r/>
      <w:bookmarkStart w:id="111" w:name="_Toc513029219"/>
      <w:r/>
      <w:bookmarkStart w:id="112" w:name="_Toc14577357"/>
      <w:r/>
      <w:bookmarkStart w:id="113" w:name="_Toc49090509"/>
      <w:r/>
      <w:bookmarkStart w:id="114" w:name="_Toc513029216"/>
      <w:r/>
      <w:bookmarkStart w:id="115" w:name="_Toc49090507"/>
      <w:r/>
      <w:bookmarkStart w:id="116" w:name="_Toc49090508"/>
      <w:r/>
      <w:bookmarkStart w:id="117" w:name="_Toc14577355"/>
      <w:r>
        <w:rPr>
          <w:rFonts w:hint="eastAsia" w:ascii="宋体" w:hAnsi="宋体"/>
          <w:b/>
          <w:color w:val="000000" w:themeColor="text1"/>
          <w:sz w:val="24"/>
          <w:szCs w:val="24"/>
          <w:lang w:eastAsia="zh-CN"/>
        </w:rPr>
        <w:t xml:space="preserve">11.</w:t>
      </w:r>
      <w:r>
        <w:rPr>
          <w:rFonts w:hint="eastAsia" w:ascii="宋体" w:hAnsi="宋体"/>
          <w:b/>
          <w:color w:val="000000" w:themeColor="text1"/>
          <w:sz w:val="24"/>
          <w:szCs w:val="24"/>
        </w:rPr>
        <w:t xml:space="preserve">证明磋商响应标的符合磋商文件规定的文件</w:t>
      </w:r>
      <w:bookmarkEnd w:id="110"/>
      <w:r/>
      <w:bookmarkEnd w:id="111"/>
      <w:r/>
      <w:bookmarkEnd w:id="112"/>
      <w:r/>
      <w:bookmarkEnd w:id="113"/>
      <w:r/>
      <w:bookmarkEnd w:id="114"/>
      <w:r/>
      <w:bookmarkEnd w:id="115"/>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11.1</w:t>
      </w:r>
      <w:r>
        <w:rPr>
          <w:rFonts w:hint="eastAsia" w:ascii="宋体" w:hAnsi="宋体"/>
          <w:color w:val="000000" w:themeColor="text1"/>
          <w:sz w:val="24"/>
          <w:szCs w:val="24"/>
          <w:lang w:eastAsia="zh-CN"/>
        </w:rPr>
        <w:t xml:space="preserve"> 供应商</w:t>
      </w:r>
      <w:r>
        <w:rPr>
          <w:rFonts w:hint="eastAsia" w:ascii="宋体" w:hAnsi="宋体"/>
          <w:color w:val="000000" w:themeColor="text1"/>
          <w:sz w:val="24"/>
          <w:szCs w:val="24"/>
        </w:rPr>
        <w:t xml:space="preserve">应按照磋商文件要求提交证明文件，证明其及磋商响应标的符合磋商文件规定。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11.2磋商文件对证明文件无明确形式要求的，证明文件可以以文字资料、图纸和数据等形式提交。</w:t>
      </w:r>
      <w:bookmarkEnd w:id="116"/>
      <w:r/>
      <w:bookmarkEnd w:id="117"/>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lang w:eastAsia="zh-CN"/>
        </w:rPr>
        <w:t xml:space="preserve">12.</w:t>
      </w:r>
      <w:r>
        <w:rPr>
          <w:rFonts w:hint="eastAsia" w:ascii="宋体" w:hAnsi="宋体"/>
          <w:b/>
          <w:color w:val="000000" w:themeColor="text1"/>
          <w:sz w:val="24"/>
          <w:szCs w:val="24"/>
        </w:rPr>
        <w:t xml:space="preserve">分项报价表</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12.1供应商应按照磋商文件规定格式填报分项报价表。</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12.2</w:t>
      </w:r>
      <w:r>
        <w:rPr>
          <w:rFonts w:hint="eastAsia" w:ascii="宋体" w:hAnsi="宋体"/>
          <w:color w:val="000000" w:themeColor="text1"/>
          <w:sz w:val="24"/>
          <w:szCs w:val="24"/>
          <w:lang w:eastAsia="zh-CN"/>
        </w:rPr>
        <w:t xml:space="preserve"> 磋商</w:t>
      </w:r>
      <w:r>
        <w:rPr>
          <w:rFonts w:hint="eastAsia" w:ascii="宋体" w:hAnsi="宋体"/>
          <w:color w:val="000000" w:themeColor="text1"/>
          <w:sz w:val="24"/>
          <w:szCs w:val="24"/>
        </w:rPr>
        <w:t xml:space="preserve">货币。响应文件中的单价和总价无特殊规定的采用人民币报价，以元为单位标注。磋商文件中另有规定的按规定执行。</w:t>
      </w:r>
      <w:r/>
    </w:p>
    <w:p>
      <w:pPr>
        <w:ind w:firstLine="482"/>
        <w:spacing w:line="360" w:lineRule="auto"/>
        <w:rPr>
          <w:rFonts w:ascii="宋体" w:hAnsi="宋体"/>
          <w:b/>
          <w:color w:val="000000" w:themeColor="text1"/>
          <w:sz w:val="24"/>
          <w:szCs w:val="24"/>
        </w:rPr>
      </w:pPr>
      <w:r/>
      <w:bookmarkStart w:id="118" w:name="_Hlt26954848"/>
      <w:r/>
      <w:bookmarkEnd w:id="118"/>
      <w:r/>
      <w:bookmarkStart w:id="119" w:name="_Hlt26954846"/>
      <w:r/>
      <w:bookmarkEnd w:id="119"/>
      <w:r/>
      <w:bookmarkStart w:id="120" w:name="_Hlt26670482"/>
      <w:r/>
      <w:bookmarkEnd w:id="120"/>
      <w:r/>
      <w:bookmarkStart w:id="121" w:name="_Hlt26670486"/>
      <w:r/>
      <w:bookmarkEnd w:id="121"/>
      <w:r/>
      <w:bookmarkStart w:id="122" w:name="_Hlt26954731"/>
      <w:r/>
      <w:bookmarkEnd w:id="122"/>
      <w:r>
        <w:rPr>
          <w:rFonts w:hint="eastAsia" w:ascii="宋体" w:hAnsi="宋体"/>
          <w:b/>
          <w:color w:val="000000" w:themeColor="text1"/>
          <w:sz w:val="24"/>
          <w:szCs w:val="24"/>
          <w:lang w:eastAsia="zh-CN"/>
        </w:rPr>
        <w:t xml:space="preserve">13.</w:t>
      </w:r>
      <w:r>
        <w:rPr>
          <w:rFonts w:hint="eastAsia" w:ascii="宋体" w:hAnsi="宋体"/>
          <w:b/>
          <w:color w:val="000000" w:themeColor="text1"/>
          <w:sz w:val="24"/>
          <w:szCs w:val="24"/>
        </w:rPr>
        <w:t xml:space="preserve">技术要求响应及偏离表、商务要求响应及偏离表</w:t>
      </w:r>
      <w:r/>
    </w:p>
    <w:p>
      <w:pPr>
        <w:ind w:firstLine="480"/>
        <w:spacing w:line="360" w:lineRule="auto"/>
        <w:rPr>
          <w:rFonts w:ascii="宋体" w:hAnsi="宋体"/>
          <w:color w:val="000000" w:themeColor="text1"/>
          <w:sz w:val="24"/>
          <w:szCs w:val="24"/>
        </w:rPr>
      </w:pPr>
      <w:r/>
      <w:bookmarkStart w:id="207" w:name="_GoBack"/>
      <w:r/>
      <w:bookmarkEnd w:id="207"/>
      <w:r>
        <w:rPr>
          <w:rFonts w:ascii="宋体" w:hAnsi="宋体"/>
          <w:color w:val="000000" w:themeColor="text1"/>
          <w:sz w:val="24"/>
          <w:szCs w:val="24"/>
        </w:rPr>
        <w:t xml:space="preserve">1</w:t>
      </w: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供应商需对磋商文件中的技术要求与商务要求逐项作出响应或偏离，并说明原因。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13.2供应商可在响应文件中提供认为需要的其他技术文件或说明。</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lang w:eastAsia="zh-CN"/>
        </w:rPr>
        <w:t xml:space="preserve">14.</w:t>
      </w:r>
      <w:r>
        <w:rPr>
          <w:rFonts w:hint="eastAsia" w:ascii="宋体" w:hAnsi="宋体"/>
          <w:b/>
          <w:color w:val="000000" w:themeColor="text1"/>
          <w:sz w:val="24"/>
          <w:szCs w:val="24"/>
        </w:rPr>
        <w:t xml:space="preserve">服务承诺、培训计划、人员安排及其他</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14.1供应商需根据磋商文件要求提供有关售后服务的管理制度，售后服务机构的分布情况，售后服务人员的数量、素质、技术水平及售后服务的反应能力等。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14.2供应商需根据磋商文件要求提供培训计划。</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14.3供应商需根据磋商文件要求提供磋商响应标的的主要组成部分、功能设计、实现思路及关键技术等。</w:t>
      </w:r>
      <w:r/>
    </w:p>
    <w:p>
      <w:pPr>
        <w:ind w:firstLine="482"/>
        <w:spacing w:line="360" w:lineRule="auto"/>
        <w:rPr>
          <w:rFonts w:ascii="宋体" w:hAnsi="宋体"/>
          <w:b/>
          <w:color w:val="000000" w:themeColor="text1"/>
          <w:sz w:val="24"/>
          <w:szCs w:val="24"/>
        </w:rPr>
      </w:pPr>
      <w:r/>
      <w:bookmarkStart w:id="123" w:name="_Toc14577359"/>
      <w:r/>
      <w:bookmarkStart w:id="124" w:name="_Toc49090510"/>
      <w:r>
        <w:rPr>
          <w:rFonts w:hint="eastAsia" w:ascii="宋体" w:hAnsi="宋体"/>
          <w:b/>
          <w:color w:val="000000" w:themeColor="text1"/>
          <w:sz w:val="24"/>
          <w:szCs w:val="24"/>
          <w:lang w:eastAsia="zh-CN"/>
        </w:rPr>
        <w:t xml:space="preserve">15.</w:t>
      </w:r>
      <w:r>
        <w:rPr>
          <w:rFonts w:hint="eastAsia" w:ascii="宋体" w:hAnsi="宋体"/>
          <w:b/>
          <w:color w:val="000000" w:themeColor="text1"/>
          <w:sz w:val="24"/>
          <w:szCs w:val="24"/>
        </w:rPr>
        <w:t xml:space="preserve">磋商响应函</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15.1</w:t>
      </w:r>
      <w:r>
        <w:rPr>
          <w:rFonts w:hint="eastAsia" w:ascii="宋体" w:hAnsi="宋体"/>
          <w:color w:val="000000" w:themeColor="text1"/>
          <w:sz w:val="24"/>
          <w:szCs w:val="24"/>
          <w:lang w:eastAsia="zh-CN"/>
        </w:rPr>
        <w:t xml:space="preserve"> 供应商</w:t>
      </w:r>
      <w:r>
        <w:rPr>
          <w:rFonts w:hint="eastAsia" w:ascii="宋体" w:hAnsi="宋体"/>
          <w:color w:val="000000" w:themeColor="text1"/>
          <w:sz w:val="24"/>
          <w:szCs w:val="24"/>
        </w:rPr>
        <w:t xml:space="preserve">应按照磋商文件中提供的格式完整、正确填写磋商响应函。</w:t>
      </w:r>
      <w:bookmarkEnd w:id="123"/>
      <w:r/>
      <w:bookmarkEnd w:id="124"/>
      <w:r/>
      <w:r/>
    </w:p>
    <w:p>
      <w:pPr>
        <w:ind w:firstLine="482"/>
        <w:spacing w:line="360" w:lineRule="auto"/>
        <w:rPr>
          <w:rFonts w:ascii="宋体" w:hAnsi="宋体"/>
          <w:b/>
          <w:color w:val="000000" w:themeColor="text1"/>
          <w:sz w:val="24"/>
          <w:szCs w:val="24"/>
        </w:rPr>
      </w:pPr>
      <w:r/>
      <w:bookmarkStart w:id="125" w:name="_Toc49090511"/>
      <w:r/>
      <w:bookmarkStart w:id="126" w:name="_Toc14577360"/>
      <w:r>
        <w:rPr>
          <w:rFonts w:hint="eastAsia" w:ascii="宋体" w:hAnsi="宋体"/>
          <w:b/>
          <w:color w:val="000000" w:themeColor="text1"/>
          <w:sz w:val="24"/>
          <w:szCs w:val="24"/>
          <w:lang w:eastAsia="zh-CN"/>
        </w:rPr>
        <w:t xml:space="preserve">16.</w:t>
      </w:r>
      <w:r>
        <w:rPr>
          <w:rFonts w:hint="eastAsia" w:ascii="宋体" w:hAnsi="宋体"/>
          <w:b/>
          <w:color w:val="000000" w:themeColor="text1"/>
          <w:sz w:val="24"/>
          <w:szCs w:val="24"/>
        </w:rPr>
        <w:t xml:space="preserve">磋商有效期</w:t>
      </w:r>
      <w:bookmarkEnd w:id="125"/>
      <w:r/>
      <w:bookmarkEnd w:id="126"/>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16.1磋商有效期为采购人规定的提交响应文件截止之日后六十（60）天。磋商有效期比规定短的将被视为非实质性响应磋商文件而予以拒绝。</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lang w:eastAsia="zh-CN"/>
        </w:rPr>
        <w:t xml:space="preserve">17.</w:t>
      </w:r>
      <w:r>
        <w:rPr>
          <w:rFonts w:hint="eastAsia" w:ascii="宋体" w:hAnsi="宋体"/>
          <w:b/>
          <w:color w:val="000000" w:themeColor="text1"/>
          <w:sz w:val="24"/>
          <w:szCs w:val="24"/>
        </w:rPr>
        <w:t xml:space="preserve">磋商有效期的延长</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482"/>
        <w:spacing w:line="360" w:lineRule="auto"/>
        <w:rPr>
          <w:rFonts w:ascii="宋体" w:hAnsi="宋体"/>
          <w:b/>
          <w:color w:val="000000" w:themeColor="text1"/>
          <w:sz w:val="24"/>
          <w:szCs w:val="24"/>
        </w:rPr>
      </w:pPr>
      <w:r/>
      <w:bookmarkStart w:id="127" w:name="_Hlt26954739"/>
      <w:r/>
      <w:bookmarkEnd w:id="127"/>
      <w:r/>
      <w:bookmarkStart w:id="128" w:name="_Hlt26954852"/>
      <w:r/>
      <w:bookmarkEnd w:id="128"/>
      <w:r/>
      <w:bookmarkStart w:id="129" w:name="_Toc120614217"/>
      <w:r/>
      <w:bookmarkStart w:id="130" w:name="_Toc20823296"/>
      <w:r/>
      <w:bookmarkStart w:id="131" w:name="_Toc513029224"/>
      <w:r/>
      <w:bookmarkStart w:id="132" w:name="_Toc16938540"/>
      <w:r>
        <w:rPr>
          <w:rFonts w:hint="eastAsia" w:ascii="宋体" w:hAnsi="宋体"/>
          <w:b/>
          <w:color w:val="000000" w:themeColor="text1"/>
          <w:sz w:val="24"/>
          <w:szCs w:val="24"/>
        </w:rPr>
        <w:t xml:space="preserve">四、响应文件的递交</w:t>
      </w:r>
      <w:bookmarkEnd w:id="129"/>
      <w:r/>
      <w:bookmarkEnd w:id="130"/>
      <w:r/>
      <w:bookmarkEnd w:id="131"/>
      <w:r/>
      <w:bookmarkEnd w:id="132"/>
      <w:r/>
      <w:r/>
    </w:p>
    <w:p>
      <w:pPr>
        <w:ind w:firstLine="482"/>
        <w:spacing w:line="360" w:lineRule="auto"/>
        <w:rPr>
          <w:rFonts w:ascii="宋体" w:hAnsi="宋体"/>
          <w:b/>
          <w:color w:val="000000" w:themeColor="text1"/>
          <w:sz w:val="24"/>
          <w:szCs w:val="24"/>
        </w:rPr>
      </w:pPr>
      <w:r/>
      <w:bookmarkStart w:id="133" w:name="_Toc20823297"/>
      <w:r/>
      <w:bookmarkStart w:id="134" w:name="_Toc513029225"/>
      <w:r/>
      <w:bookmarkStart w:id="135" w:name="_Toc462564084"/>
      <w:r/>
      <w:bookmarkStart w:id="136" w:name="_Toc16938541"/>
      <w:r>
        <w:rPr>
          <w:rFonts w:hint="eastAsia" w:ascii="宋体" w:hAnsi="宋体"/>
          <w:b/>
          <w:color w:val="000000" w:themeColor="text1"/>
          <w:sz w:val="24"/>
          <w:szCs w:val="24"/>
          <w:lang w:eastAsia="zh-CN"/>
        </w:rPr>
        <w:t xml:space="preserve">18.</w:t>
      </w:r>
      <w:r>
        <w:rPr>
          <w:rFonts w:hint="eastAsia" w:ascii="宋体" w:hAnsi="宋体"/>
          <w:b/>
          <w:color w:val="000000" w:themeColor="text1"/>
          <w:sz w:val="24"/>
          <w:szCs w:val="24"/>
        </w:rPr>
        <w:t xml:space="preserve">电子磋商</w:t>
      </w:r>
      <w:bookmarkEnd w:id="133"/>
      <w:r/>
      <w:bookmarkEnd w:id="134"/>
      <w:r/>
      <w:bookmarkEnd w:id="135"/>
      <w:r/>
      <w:bookmarkEnd w:id="136"/>
      <w:r>
        <w:rPr>
          <w:rFonts w:hint="eastAsia" w:ascii="宋体" w:hAnsi="宋体"/>
          <w:b/>
          <w:color w:val="000000" w:themeColor="text1"/>
          <w:sz w:val="24"/>
          <w:szCs w:val="24"/>
        </w:rPr>
        <w:t xml:space="preserve">响应文件的递交</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18.1供应商应当按照《操作手册》规定，在提交响应文件截止时间前</w:t>
      </w:r>
      <w:r>
        <w:rPr>
          <w:rFonts w:ascii="宋体" w:hAnsi="宋体"/>
          <w:color w:val="000000" w:themeColor="text1"/>
          <w:sz w:val="24"/>
          <w:szCs w:val="24"/>
        </w:rPr>
        <w:t xml:space="preserve">制作</w:t>
      </w:r>
      <w:r>
        <w:rPr>
          <w:rFonts w:hint="eastAsia" w:ascii="宋体" w:hAnsi="宋体"/>
          <w:color w:val="000000" w:themeColor="text1"/>
          <w:sz w:val="24"/>
          <w:szCs w:val="24"/>
        </w:rPr>
        <w:t xml:space="preserve">并上传电子响应文件。</w:t>
      </w:r>
      <w:bookmarkStart w:id="137" w:name="_Toc16938542"/>
      <w:r/>
      <w:bookmarkStart w:id="138" w:name="_Toc513029226"/>
      <w:r/>
      <w:bookmarkStart w:id="139" w:name="_Toc20823298"/>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lang w:eastAsia="zh-CN"/>
        </w:rPr>
        <w:t xml:space="preserve">19.</w:t>
      </w:r>
      <w:r>
        <w:rPr>
          <w:rFonts w:hint="eastAsia" w:ascii="宋体" w:hAnsi="宋体"/>
          <w:b/>
          <w:color w:val="000000" w:themeColor="text1"/>
          <w:sz w:val="24"/>
          <w:szCs w:val="24"/>
        </w:rPr>
        <w:t xml:space="preserve">提交响应文件截止时间</w:t>
      </w:r>
      <w:bookmarkEnd w:id="137"/>
      <w:r/>
      <w:bookmarkEnd w:id="138"/>
      <w:r/>
      <w:bookmarkEnd w:id="139"/>
      <w:r/>
      <w:r/>
    </w:p>
    <w:p>
      <w:pPr>
        <w:ind w:firstLine="482"/>
        <w:spacing w:line="360" w:lineRule="auto"/>
        <w:rPr>
          <w:rFonts w:ascii="宋体" w:hAnsi="宋体"/>
          <w:b/>
          <w:color w:val="000000" w:themeColor="text1"/>
          <w:sz w:val="24"/>
          <w:szCs w:val="24"/>
        </w:rPr>
      </w:pPr>
      <w:r>
        <w:rPr>
          <w:rFonts w:ascii="宋体" w:hAnsi="宋体"/>
          <w:b/>
          <w:color w:val="000000" w:themeColor="text1"/>
          <w:sz w:val="24"/>
          <w:szCs w:val="24"/>
        </w:rPr>
        <w:t xml:space="preserve">19</w:t>
      </w:r>
      <w:r>
        <w:rPr>
          <w:rFonts w:hint="eastAsia" w:ascii="宋体" w:hAnsi="宋体"/>
          <w:b/>
          <w:color w:val="000000" w:themeColor="text1"/>
          <w:sz w:val="24"/>
          <w:szCs w:val="24"/>
        </w:rPr>
        <w:t xml:space="preserve">.1供应商上传电子响应文件的时间不得迟于磋商公告中规定的提交响应文件截止时间。</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供应商应充分考虑到网络环境、网络带宽等风险因素，如因供应商自身原因造成的电子响应文件上传不成功的按照本磋商文件第二章第26.3.2条规定</w:t>
      </w:r>
      <w:r>
        <w:rPr>
          <w:rFonts w:hint="eastAsia" w:ascii="宋体" w:hAnsi="宋体"/>
          <w:color w:val="000000" w:themeColor="text1"/>
          <w:sz w:val="24"/>
          <w:szCs w:val="24"/>
          <w:lang w:eastAsia="zh-CN"/>
        </w:rPr>
        <w:t xml:space="preserve">作无效响应处理</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19</w:t>
      </w:r>
      <w:r>
        <w:rPr>
          <w:rFonts w:hint="eastAsia" w:ascii="宋体" w:hAnsi="宋体"/>
          <w:color w:val="000000" w:themeColor="text1"/>
          <w:sz w:val="24"/>
          <w:szCs w:val="24"/>
        </w:rPr>
        <w:t xml:space="preserve">.2 采购人可以按照规定，通过修改磋商文件酌情延长提交响应文件截止日期，在此情况下，供应商的所有权利和义务以及供应商受制的截止日期均应以延长后新的截止日期为准。</w:t>
      </w:r>
      <w:r/>
    </w:p>
    <w:p>
      <w:pPr>
        <w:ind w:firstLine="482"/>
        <w:spacing w:line="360" w:lineRule="auto"/>
        <w:rPr>
          <w:rFonts w:ascii="宋体" w:hAnsi="宋体"/>
          <w:b/>
          <w:color w:val="000000" w:themeColor="text1"/>
          <w:sz w:val="24"/>
          <w:szCs w:val="24"/>
        </w:rPr>
      </w:pPr>
      <w:r/>
      <w:bookmarkStart w:id="140" w:name="_Toc513029227"/>
      <w:r/>
      <w:bookmarkStart w:id="141" w:name="_Toc16938543"/>
      <w:r/>
      <w:bookmarkStart w:id="142" w:name="_Toc20823299"/>
      <w:r>
        <w:rPr>
          <w:rFonts w:hint="eastAsia" w:ascii="宋体" w:hAnsi="宋体"/>
          <w:b/>
          <w:color w:val="000000" w:themeColor="text1"/>
          <w:sz w:val="24"/>
          <w:szCs w:val="24"/>
          <w:lang w:eastAsia="zh-CN"/>
        </w:rPr>
        <w:t xml:space="preserve">20.</w:t>
      </w:r>
      <w:r>
        <w:rPr>
          <w:rFonts w:hint="eastAsia" w:ascii="宋体" w:hAnsi="宋体"/>
          <w:b/>
          <w:color w:val="000000" w:themeColor="text1"/>
          <w:sz w:val="24"/>
          <w:szCs w:val="24"/>
        </w:rPr>
        <w:t xml:space="preserve">响应文件</w:t>
      </w:r>
      <w:bookmarkEnd w:id="140"/>
      <w:r/>
      <w:bookmarkEnd w:id="141"/>
      <w:r/>
      <w:bookmarkEnd w:id="142"/>
      <w:r>
        <w:rPr>
          <w:rFonts w:hint="eastAsia" w:ascii="宋体" w:hAnsi="宋体"/>
          <w:b/>
          <w:color w:val="000000" w:themeColor="text1"/>
          <w:sz w:val="24"/>
          <w:szCs w:val="24"/>
        </w:rPr>
        <w:t xml:space="preserve">的拒收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20.1 采购人拒绝接收在其规定的提交响应文件截止时间后上传的任何电子响应文件。</w:t>
      </w:r>
      <w:r/>
    </w:p>
    <w:p>
      <w:pPr>
        <w:ind w:firstLine="482"/>
        <w:spacing w:line="360" w:lineRule="auto"/>
        <w:rPr>
          <w:rFonts w:ascii="宋体" w:hAnsi="宋体"/>
          <w:b/>
          <w:color w:val="000000" w:themeColor="text1"/>
          <w:sz w:val="24"/>
          <w:szCs w:val="24"/>
        </w:rPr>
      </w:pPr>
      <w:r/>
      <w:bookmarkStart w:id="143" w:name="_Toc16938544"/>
      <w:r/>
      <w:bookmarkStart w:id="144" w:name="_Toc20823300"/>
      <w:r/>
      <w:bookmarkStart w:id="145" w:name="_Toc513029228"/>
      <w:r>
        <w:rPr>
          <w:rFonts w:hint="eastAsia" w:ascii="宋体" w:hAnsi="宋体"/>
          <w:b/>
          <w:color w:val="000000" w:themeColor="text1"/>
          <w:sz w:val="24"/>
          <w:szCs w:val="24"/>
          <w:lang w:eastAsia="zh-CN"/>
        </w:rPr>
        <w:t xml:space="preserve">21.</w:t>
      </w:r>
      <w:r>
        <w:rPr>
          <w:rFonts w:hint="eastAsia" w:ascii="宋体" w:hAnsi="宋体"/>
          <w:b/>
          <w:color w:val="000000" w:themeColor="text1"/>
          <w:sz w:val="24"/>
          <w:szCs w:val="24"/>
        </w:rPr>
        <w:t xml:space="preserve">响应文件的撤回和修改</w:t>
      </w:r>
      <w:bookmarkEnd w:id="143"/>
      <w:r/>
      <w:bookmarkEnd w:id="144"/>
      <w:r/>
      <w:bookmarkEnd w:id="145"/>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.1响应文件的撤回</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.1.1 电子响应文件的撤回</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供应商可在提交响应文件截止时间前，撤回其电子响应文件，具体操作方法见《操作手册》。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供应商撤回电子响应文件，则认为其不再参与本项目磋商活动。</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.2响应文件的修改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供应商可在提交响应文件截止时间前，对其电子响应文件进行修改，具体操作方法见《操作手册》。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.3 在提交响应文件截止时间之后，供应商不得对其电子响应文件作任何修改。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.4 在提交响应文件截止时间至磋商文件中规定的磋商有效期满之间的这段时间内，供应商不得撤回其响应文件。</w:t>
      </w:r>
      <w:r/>
    </w:p>
    <w:p>
      <w:pPr>
        <w:ind w:firstLine="482"/>
        <w:spacing w:line="360" w:lineRule="auto"/>
        <w:rPr>
          <w:rFonts w:ascii="宋体" w:hAnsi="宋体"/>
          <w:b/>
          <w:color w:val="000000" w:themeColor="text1"/>
          <w:sz w:val="24"/>
          <w:szCs w:val="24"/>
        </w:rPr>
      </w:pPr>
      <w:r/>
      <w:bookmarkStart w:id="146" w:name="_Toc16938545"/>
      <w:r/>
      <w:bookmarkStart w:id="147" w:name="_Toc513029229"/>
      <w:r/>
      <w:bookmarkStart w:id="148" w:name="_Toc120614218"/>
      <w:r/>
      <w:bookmarkStart w:id="149" w:name="_Toc20823301"/>
      <w:r>
        <w:rPr>
          <w:rFonts w:hint="eastAsia" w:ascii="宋体" w:hAnsi="宋体"/>
          <w:b/>
          <w:color w:val="000000" w:themeColor="text1"/>
          <w:sz w:val="24"/>
          <w:szCs w:val="24"/>
        </w:rPr>
        <w:t xml:space="preserve">五、响应文件的解密与评审</w:t>
      </w:r>
      <w:bookmarkEnd w:id="146"/>
      <w:r/>
      <w:bookmarkEnd w:id="147"/>
      <w:r/>
      <w:bookmarkEnd w:id="148"/>
      <w:r/>
      <w:bookmarkEnd w:id="149"/>
      <w:r/>
      <w:r/>
    </w:p>
    <w:p>
      <w:pPr>
        <w:ind w:firstLine="482"/>
        <w:spacing w:line="360" w:lineRule="auto"/>
        <w:rPr>
          <w:rFonts w:ascii="宋体" w:hAnsi="宋体"/>
          <w:b/>
          <w:color w:val="000000" w:themeColor="text1"/>
          <w:sz w:val="24"/>
          <w:szCs w:val="24"/>
        </w:rPr>
      </w:pPr>
      <w:r/>
      <w:bookmarkStart w:id="150" w:name="_Toc513029230"/>
      <w:r/>
      <w:bookmarkStart w:id="151" w:name="_Toc16938546"/>
      <w:r/>
      <w:bookmarkStart w:id="152" w:name="_Toc20823302"/>
      <w:r>
        <w:rPr>
          <w:rFonts w:hint="eastAsia" w:ascii="宋体" w:hAnsi="宋体"/>
          <w:b/>
          <w:color w:val="000000" w:themeColor="text1"/>
          <w:sz w:val="24"/>
          <w:szCs w:val="24"/>
          <w:lang w:eastAsia="zh-CN"/>
        </w:rPr>
        <w:t xml:space="preserve">22.</w:t>
      </w:r>
      <w:bookmarkEnd w:id="150"/>
      <w:r/>
      <w:bookmarkEnd w:id="151"/>
      <w:r/>
      <w:bookmarkEnd w:id="152"/>
      <w:r>
        <w:rPr>
          <w:rFonts w:hint="eastAsia" w:ascii="宋体" w:hAnsi="宋体"/>
          <w:b/>
          <w:color w:val="000000" w:themeColor="text1"/>
          <w:sz w:val="24"/>
          <w:szCs w:val="24"/>
        </w:rPr>
        <w:t xml:space="preserve">响应文件解密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2</w:t>
      </w:r>
      <w:r>
        <w:rPr>
          <w:rFonts w:hint="eastAsia" w:ascii="宋体" w:hAnsi="宋体"/>
          <w:color w:val="000000" w:themeColor="text1"/>
          <w:sz w:val="24"/>
          <w:szCs w:val="24"/>
        </w:rPr>
        <w:t xml:space="preserve">.1供应商应当按照《操作手册》规定，在苏采云系统规定的时间内对磋商响应文件进行解密。</w:t>
      </w:r>
      <w:r/>
    </w:p>
    <w:p>
      <w:pPr>
        <w:ind w:firstLine="482"/>
        <w:spacing w:line="360" w:lineRule="auto"/>
        <w:rPr>
          <w:rFonts w:ascii="宋体" w:hAnsi="宋体"/>
          <w:b/>
          <w:color w:val="000000" w:themeColor="text1"/>
          <w:sz w:val="24"/>
          <w:szCs w:val="24"/>
        </w:rPr>
      </w:pPr>
      <w:r/>
      <w:bookmarkStart w:id="153" w:name="_Toc16938547"/>
      <w:r/>
      <w:bookmarkStart w:id="154" w:name="_Toc20823303"/>
      <w:r/>
      <w:bookmarkStart w:id="155" w:name="_Toc513029231"/>
      <w:r>
        <w:rPr>
          <w:rFonts w:hint="eastAsia" w:ascii="宋体" w:hAnsi="宋体"/>
          <w:b/>
          <w:color w:val="000000" w:themeColor="text1"/>
          <w:sz w:val="24"/>
          <w:szCs w:val="24"/>
          <w:lang w:eastAsia="zh-CN"/>
        </w:rPr>
        <w:t xml:space="preserve">23.</w:t>
      </w:r>
      <w:r>
        <w:rPr>
          <w:rFonts w:hint="eastAsia" w:ascii="宋体" w:hAnsi="宋体"/>
          <w:b/>
          <w:color w:val="000000" w:themeColor="text1"/>
          <w:sz w:val="24"/>
          <w:szCs w:val="24"/>
        </w:rPr>
        <w:t xml:space="preserve">磋商小组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3</w:t>
      </w:r>
      <w:r>
        <w:rPr>
          <w:rFonts w:hint="eastAsia" w:ascii="宋体" w:hAnsi="宋体"/>
          <w:color w:val="000000" w:themeColor="text1"/>
          <w:sz w:val="24"/>
          <w:szCs w:val="24"/>
        </w:rPr>
        <w:t xml:space="preserve">.1采购人将组织磋商小组对响应文件进行评审。磋商小组由采购人代表和有关技术、经济等方面的专家组成，且人员构成符合政府采购有关规定。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3</w:t>
      </w:r>
      <w:r>
        <w:rPr>
          <w:rFonts w:hint="eastAsia" w:ascii="宋体" w:hAnsi="宋体"/>
          <w:color w:val="000000" w:themeColor="text1"/>
          <w:sz w:val="24"/>
          <w:szCs w:val="24"/>
        </w:rPr>
        <w:t xml:space="preserve">.2磋商小组独立工作，负责评审所有响应文件并确定成交候选人。</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lang w:eastAsia="zh-CN"/>
        </w:rPr>
        <w:t xml:space="preserve">24.</w:t>
      </w:r>
      <w:r>
        <w:rPr>
          <w:rFonts w:hint="eastAsia" w:ascii="宋体" w:hAnsi="宋体"/>
          <w:b/>
          <w:color w:val="000000" w:themeColor="text1"/>
          <w:sz w:val="24"/>
          <w:szCs w:val="24"/>
        </w:rPr>
        <w:t xml:space="preserve">评审过程的保密与公正</w:t>
      </w:r>
      <w:bookmarkEnd w:id="153"/>
      <w:r/>
      <w:bookmarkEnd w:id="154"/>
      <w:r/>
      <w:bookmarkEnd w:id="155"/>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.1磋商小组、采购人和采购人工作人员、相关监督人员等与评审工作有关的人员，对评审情况以及在评审过程中获悉的国家秘密、商业秘密负有保密责任。</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.2在评审过程中，供应商不得以任何行为影响磋商评审过程，否则其响应文件将被作为无效响应文件。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.3在项目评审期间，采购人将设专门人员与供应商联系。</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24</w:t>
      </w:r>
      <w:r>
        <w:rPr>
          <w:rFonts w:hint="eastAsia" w:ascii="宋体" w:hAnsi="宋体"/>
          <w:color w:val="000000" w:themeColor="text1"/>
          <w:sz w:val="24"/>
          <w:szCs w:val="24"/>
        </w:rPr>
        <w:t xml:space="preserve">.4 采购人和磋商小组不向未成交的供应商解释未成交原因，也不公布评审过程中的相关细节。</w:t>
      </w:r>
      <w:r/>
    </w:p>
    <w:p>
      <w:pPr>
        <w:ind w:firstLine="482"/>
        <w:spacing w:line="360" w:lineRule="auto"/>
        <w:rPr>
          <w:rFonts w:ascii="宋体" w:hAnsi="宋体"/>
          <w:b/>
          <w:color w:val="000000" w:themeColor="text1"/>
          <w:sz w:val="24"/>
          <w:szCs w:val="24"/>
        </w:rPr>
      </w:pPr>
      <w:r/>
      <w:bookmarkStart w:id="156" w:name="_Toc16938548"/>
      <w:r/>
      <w:bookmarkStart w:id="157" w:name="_Toc513029232"/>
      <w:r/>
      <w:bookmarkStart w:id="158" w:name="_Toc20823304"/>
      <w:r>
        <w:rPr>
          <w:rFonts w:hint="eastAsia" w:ascii="宋体" w:hAnsi="宋体"/>
          <w:b/>
          <w:color w:val="000000" w:themeColor="text1"/>
          <w:sz w:val="24"/>
          <w:szCs w:val="24"/>
          <w:lang w:eastAsia="zh-CN"/>
        </w:rPr>
        <w:t xml:space="preserve">25.</w:t>
      </w:r>
      <w:r>
        <w:rPr>
          <w:rFonts w:hint="eastAsia" w:ascii="宋体" w:hAnsi="宋体"/>
          <w:b/>
          <w:color w:val="000000" w:themeColor="text1"/>
          <w:sz w:val="24"/>
          <w:szCs w:val="24"/>
        </w:rPr>
        <w:t xml:space="preserve">评审过程中的澄清</w:t>
      </w:r>
      <w:bookmarkEnd w:id="156"/>
      <w:r/>
      <w:bookmarkEnd w:id="157"/>
      <w:r/>
      <w:bookmarkEnd w:id="158"/>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磋商小组并非对每个供应商都作澄清要求。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5</w:t>
      </w:r>
      <w:r>
        <w:rPr>
          <w:rFonts w:hint="eastAsia" w:ascii="宋体" w:hAnsi="宋体"/>
          <w:color w:val="000000" w:themeColor="text1"/>
          <w:sz w:val="24"/>
          <w:szCs w:val="24"/>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color w:val="000000" w:themeColor="text1"/>
          <w:sz w:val="24"/>
          <w:szCs w:val="24"/>
        </w:rPr>
        <w:t xml:space="preserve">操作</w:t>
      </w:r>
      <w:r>
        <w:rPr>
          <w:rFonts w:hint="eastAsia" w:ascii="宋体" w:hAnsi="宋体"/>
          <w:color w:val="000000" w:themeColor="text1"/>
          <w:sz w:val="24"/>
          <w:szCs w:val="24"/>
        </w:rPr>
        <w:t xml:space="preserve">方式</w:t>
      </w:r>
      <w:r>
        <w:rPr>
          <w:rFonts w:ascii="宋体" w:hAnsi="宋体"/>
          <w:color w:val="000000" w:themeColor="text1"/>
          <w:sz w:val="24"/>
          <w:szCs w:val="24"/>
        </w:rPr>
        <w:t xml:space="preserve">见</w:t>
      </w:r>
      <w:r>
        <w:rPr>
          <w:rFonts w:hint="eastAsia" w:ascii="宋体" w:hAnsi="宋体"/>
          <w:color w:val="000000" w:themeColor="text1"/>
          <w:sz w:val="24"/>
          <w:szCs w:val="24"/>
        </w:rPr>
        <w:t xml:space="preserve">《操作手册》。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5</w:t>
      </w:r>
      <w:r>
        <w:rPr>
          <w:rFonts w:hint="eastAsia" w:ascii="宋体" w:hAnsi="宋体"/>
          <w:color w:val="000000" w:themeColor="text1"/>
          <w:sz w:val="24"/>
          <w:szCs w:val="24"/>
        </w:rPr>
        <w:t xml:space="preserve">.3 接到磋商小组澄清、说明和更正要求的供应商如未按规定</w:t>
      </w:r>
      <w:r>
        <w:rPr>
          <w:rFonts w:hint="eastAsia" w:ascii="宋体" w:hAnsi="宋体"/>
          <w:color w:val="000000" w:themeColor="text1"/>
          <w:sz w:val="24"/>
          <w:szCs w:val="24"/>
          <w:lang w:eastAsia="zh-CN"/>
        </w:rPr>
        <w:t xml:space="preserve">作出</w:t>
      </w:r>
      <w:r>
        <w:rPr>
          <w:rFonts w:hint="eastAsia" w:ascii="宋体" w:hAnsi="宋体"/>
          <w:color w:val="000000" w:themeColor="text1"/>
          <w:sz w:val="24"/>
          <w:szCs w:val="24"/>
        </w:rPr>
        <w:t xml:space="preserve">澄清、说明和更正，其风险由供应商自行承担。</w:t>
      </w:r>
      <w:r/>
    </w:p>
    <w:p>
      <w:pPr>
        <w:ind w:firstLine="482"/>
        <w:spacing w:line="360" w:lineRule="auto"/>
        <w:rPr>
          <w:rFonts w:ascii="宋体" w:hAnsi="宋体"/>
          <w:b/>
          <w:color w:val="000000" w:themeColor="text1"/>
          <w:sz w:val="24"/>
          <w:szCs w:val="24"/>
        </w:rPr>
      </w:pPr>
      <w:r/>
      <w:bookmarkStart w:id="159" w:name="_Toc513029233"/>
      <w:r/>
      <w:bookmarkStart w:id="160" w:name="_Toc16938549"/>
      <w:r/>
      <w:bookmarkStart w:id="161" w:name="_Toc20823305"/>
      <w:r>
        <w:rPr>
          <w:rFonts w:hint="eastAsia" w:ascii="宋体" w:hAnsi="宋体"/>
          <w:b/>
          <w:color w:val="000000" w:themeColor="text1"/>
          <w:sz w:val="24"/>
          <w:szCs w:val="24"/>
          <w:lang w:eastAsia="zh-CN"/>
        </w:rPr>
        <w:t xml:space="preserve">26.</w:t>
      </w:r>
      <w:r>
        <w:rPr>
          <w:rFonts w:hint="eastAsia" w:ascii="宋体" w:hAnsi="宋体"/>
          <w:b/>
          <w:color w:val="000000" w:themeColor="text1"/>
          <w:sz w:val="24"/>
          <w:szCs w:val="24"/>
        </w:rPr>
        <w:t xml:space="preserve">对响应文件的审</w:t>
      </w:r>
      <w:bookmarkEnd w:id="159"/>
      <w:r/>
      <w:bookmarkEnd w:id="160"/>
      <w:r/>
      <w:bookmarkEnd w:id="161"/>
      <w:r>
        <w:rPr>
          <w:rFonts w:hint="eastAsia" w:ascii="宋体" w:hAnsi="宋体"/>
          <w:b/>
          <w:color w:val="000000" w:themeColor="text1"/>
          <w:sz w:val="24"/>
          <w:szCs w:val="24"/>
        </w:rPr>
        <w:t xml:space="preserve">查</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.1响应文件审查分为资格审查和符合性审查。</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.1.1 资格审查：由采购人依据法律法规和磋商文件的规定，对响应文件中的资格证明文件进行审查，以确定供应商是否具备参加磋商的资格。</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采购人在进行资格审查的同时，将在“信用中国”网站查询供应商的信用记录，以确定供应商是否具备磋商资格</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查询结果留存并归档。</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接受联合体的项目，两个以上的自然人、法人或者其他组织组成一个联合体，以一个供应商的身份共同参加政府采购活动的</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联合体成员中任何一方存在不良信用记录的，视同联合体存在不良</w:t>
      </w:r>
      <w:r>
        <w:rPr>
          <w:rFonts w:hint="eastAsia" w:ascii="宋体" w:hAnsi="宋体"/>
          <w:color w:val="000000" w:themeColor="text1"/>
          <w:sz w:val="24"/>
          <w:szCs w:val="24"/>
          <w:lang w:eastAsia="zh-CN"/>
        </w:rPr>
        <w:t xml:space="preserve">信用</w:t>
      </w:r>
      <w:r>
        <w:rPr>
          <w:rFonts w:hint="eastAsia" w:ascii="宋体" w:hAnsi="宋体"/>
          <w:color w:val="000000" w:themeColor="text1"/>
          <w:sz w:val="24"/>
          <w:szCs w:val="24"/>
        </w:rPr>
        <w:t xml:space="preserve">记录。</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26.3未实质性响应磋商文件的情形</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26.3.1供应商在苏采云系统规定的时间内未成功解密电子响应文件的。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26.3.2供应商未按照磋商文件要求上传电子响应文件的。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26.3.3同一供应商提交两个（含两个）以上不同的响应文件或者最后报价的。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26.3.4供应商不具备磋商文件中规定资格要求的。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26.3.5供应商的最后报价超过了采购预算或最高限价。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26.3.6不符合磋商文件中规定的实质性要求和条件的。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26.3.7供应商被“信用中国”网站列入失信被执行人</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26.3.8响应文件含有采购人不能接受的附加条件的。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26.3.9本项目采购产品被财政部、国家发改委、生态环境部等列入“节能产品品目清单</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26.3.10响应文件未按照磋商文件要求加盖CA电子公章的。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26.4未实质性响应磋商文件的响应文件按无效响应处理。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.5如果响应文件实质上没有响应磋商文件的要求，磋商小组将予以拒绝，供应商不得通过修改或撤销</w:t>
      </w:r>
      <w:r>
        <w:rPr>
          <w:rFonts w:hint="eastAsia" w:ascii="宋体" w:hAnsi="宋体"/>
          <w:color w:val="000000" w:themeColor="text1"/>
          <w:sz w:val="24"/>
          <w:szCs w:val="24"/>
          <w:lang w:eastAsia="zh-CN"/>
        </w:rPr>
        <w:t xml:space="preserve">不符</w:t>
      </w:r>
      <w:r>
        <w:rPr>
          <w:rFonts w:hint="eastAsia" w:ascii="宋体" w:hAnsi="宋体"/>
          <w:color w:val="000000" w:themeColor="text1"/>
          <w:sz w:val="24"/>
          <w:szCs w:val="24"/>
        </w:rPr>
        <w:t xml:space="preserve">合要求的偏离或保留而使其成为实质性响应的文件。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26.6磋商小组将对确定为实质性响应的文件进行进一步审核，看其是否有计算上或累加上的算术错误，修正错误的原则如下：</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（1）响应文件中报价总表内容与响应文件中</w:t>
      </w:r>
      <w:r>
        <w:rPr>
          <w:rFonts w:hint="eastAsia" w:ascii="宋体" w:hAnsi="宋体"/>
          <w:color w:val="000000" w:themeColor="text1"/>
          <w:sz w:val="24"/>
          <w:szCs w:val="24"/>
          <w:lang w:eastAsia="zh-CN"/>
        </w:rPr>
        <w:t xml:space="preserve">响应</w:t>
      </w:r>
      <w:r>
        <w:rPr>
          <w:rFonts w:hint="eastAsia" w:ascii="宋体" w:hAnsi="宋体"/>
          <w:color w:val="000000" w:themeColor="text1"/>
          <w:sz w:val="24"/>
          <w:szCs w:val="24"/>
        </w:rPr>
        <w:t xml:space="preserve">内容不一致的，以报价总表为准。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（2）大写金额和小写金额不一致的，以大写金额为准。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（3）单价金额小数点或者百分比有明显错位的，以报价总表的总价为准，并修改单价。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（4）总价金额与按单价汇总金额不一致的，以单价金额计算结果为准。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同时出现两种以上错误的，按照前款规定的顺序修正。</w:t>
      </w:r>
      <w:r/>
    </w:p>
    <w:p>
      <w:pPr>
        <w:ind w:firstLine="480"/>
        <w:spacing w:line="360" w:lineRule="auto"/>
        <w:rPr>
          <w:rFonts w:ascii="宋体" w:hAnsi="宋体"/>
          <w:color w:val="000000" w:themeColor="text1"/>
          <w:sz w:val="24"/>
          <w:szCs w:val="24"/>
        </w:rPr>
      </w:pPr>
      <w:r/>
      <w:bookmarkStart w:id="162" w:name="_Toc513029234"/>
      <w:r/>
      <w:bookmarkStart w:id="163" w:name="_Toc16938550"/>
      <w:r/>
      <w:bookmarkStart w:id="164" w:name="_Toc20823306"/>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.7供应商在项目评审全过程中应</w:t>
      </w:r>
      <w:r>
        <w:rPr>
          <w:rFonts w:hint="eastAsia" w:ascii="宋体" w:hAnsi="宋体"/>
          <w:color w:val="000000" w:themeColor="text1"/>
          <w:sz w:val="24"/>
          <w:szCs w:val="24"/>
          <w:lang w:eastAsia="zh-CN"/>
        </w:rPr>
        <w:t xml:space="preserve">保持通信畅通</w:t>
      </w:r>
      <w:r>
        <w:rPr>
          <w:rFonts w:hint="eastAsia" w:ascii="宋体" w:hAnsi="宋体"/>
          <w:color w:val="000000" w:themeColor="text1"/>
          <w:sz w:val="24"/>
          <w:szCs w:val="24"/>
        </w:rPr>
        <w:t xml:space="preserve">，并安排专人与采购人及磋商小组联系。</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lang w:eastAsia="zh-CN"/>
        </w:rPr>
        <w:t xml:space="preserve">27.</w:t>
      </w:r>
      <w:bookmarkEnd w:id="162"/>
      <w:r/>
      <w:bookmarkEnd w:id="163"/>
      <w:r/>
      <w:bookmarkEnd w:id="164"/>
      <w:r>
        <w:rPr>
          <w:rFonts w:hint="eastAsia" w:ascii="宋体" w:hAnsi="宋体"/>
          <w:color w:val="000000" w:themeColor="text1"/>
          <w:sz w:val="24"/>
          <w:szCs w:val="24"/>
        </w:rPr>
        <w:t xml:space="preserve">磋商程序及评审方法和评审标准</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27.1磋商程序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27.1.2</w:t>
      </w:r>
      <w:r>
        <w:rPr>
          <w:rFonts w:ascii="宋体" w:hAnsi="宋体"/>
          <w:color w:val="000000" w:themeColor="text1"/>
          <w:sz w:val="24"/>
          <w:szCs w:val="24"/>
        </w:rPr>
        <w:t xml:space="preserve">磋商文件能够详细列明采购标的的技术、服务要求的，磋商结束后，磋商小组</w:t>
      </w:r>
      <w:r>
        <w:rPr>
          <w:rFonts w:hint="eastAsia" w:ascii="宋体" w:hAnsi="宋体"/>
          <w:color w:val="000000" w:themeColor="text1"/>
          <w:sz w:val="24"/>
          <w:szCs w:val="24"/>
        </w:rPr>
        <w:t xml:space="preserve">将在苏采云系统向所有</w:t>
      </w:r>
      <w:r>
        <w:rPr>
          <w:rFonts w:ascii="宋体" w:hAnsi="宋体"/>
          <w:color w:val="000000" w:themeColor="text1"/>
          <w:sz w:val="24"/>
          <w:szCs w:val="24"/>
        </w:rPr>
        <w:t xml:space="preserve">实质性响应的供应商</w:t>
      </w:r>
      <w:r>
        <w:rPr>
          <w:rFonts w:hint="eastAsia" w:ascii="宋体" w:hAnsi="宋体"/>
          <w:color w:val="000000" w:themeColor="text1"/>
          <w:sz w:val="24"/>
          <w:szCs w:val="24"/>
        </w:rPr>
        <w:t xml:space="preserve">发布“最后报价要求函”及最后报价格式表，</w:t>
      </w:r>
      <w:r>
        <w:rPr>
          <w:rFonts w:ascii="宋体" w:hAnsi="宋体"/>
          <w:color w:val="000000" w:themeColor="text1"/>
          <w:sz w:val="24"/>
          <w:szCs w:val="24"/>
        </w:rPr>
        <w:t xml:space="preserve">要求所有实质性响应的供应商在规定时间内提交最后报价。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color w:val="000000" w:themeColor="text1"/>
          <w:sz w:val="24"/>
          <w:szCs w:val="24"/>
          <w:lang w:eastAsia="zh-CN"/>
        </w:rPr>
        <w:t xml:space="preserve">〔2015〕124号</w:t>
      </w:r>
      <w:r>
        <w:rPr>
          <w:rFonts w:hint="eastAsia" w:ascii="宋体" w:hAnsi="宋体"/>
          <w:color w:val="000000" w:themeColor="text1"/>
          <w:sz w:val="24"/>
          <w:szCs w:val="24"/>
        </w:rPr>
        <w:t xml:space="preserve">）规定情形的，提交最后报价的供应商可以为2家。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27.1.3供应商未在磋商小组规定的时间内在苏采云系统中提交最后报价视为放弃磋商，其响应文件按无效响应处理，最后报价格式表须加盖CA电子公章</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否则视为未提交最后报价。</w:t>
      </w:r>
      <w:r>
        <w:rPr>
          <w:rFonts w:ascii="宋体" w:hAnsi="宋体"/>
          <w:color w:val="000000" w:themeColor="text1"/>
          <w:sz w:val="24"/>
          <w:szCs w:val="24"/>
        </w:rPr>
        <w:t xml:space="preserve">已提交响应文件的供应商，在提交最后报价之前，可以根据磋商情况退出磋商</w:t>
      </w:r>
      <w:r>
        <w:rPr>
          <w:rFonts w:hint="eastAsia" w:ascii="宋体" w:hAnsi="宋体"/>
          <w:color w:val="000000" w:themeColor="text1"/>
          <w:sz w:val="24"/>
          <w:szCs w:val="24"/>
        </w:rPr>
        <w:t xml:space="preserve">，并在苏采云系统中提交“退出磋商函”并加盖CA电子公章</w:t>
      </w:r>
      <w:r>
        <w:rPr>
          <w:rFonts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27.2 评审方法和评审标准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27.2.2评审标准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见本磋商文件第四章规定。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27.3采购活动终止的情况</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出现下列情形之一的，本次竞争性磋商采购活动将被终止：</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27.3.1因情况变化，不再符合规定的竞争性磋商采购方式适用情形的。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27.3.2出现影响采购公正的违法、违规行为的。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27.3.3除本磋商文件第二章第27.1.2条第三款规定的情形外，在采购过程中符合要求的供应商或者最后报价未超过采购预算的供应商不足3家的。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27.3.4在苏采云系统规定时间内成功解密电子响应文件的供应商不足3家的。</w:t>
      </w:r>
      <w:r/>
    </w:p>
    <w:p>
      <w:pPr>
        <w:ind w:firstLine="482"/>
        <w:spacing w:line="360" w:lineRule="auto"/>
        <w:rPr>
          <w:rFonts w:ascii="宋体" w:hAnsi="宋体"/>
          <w:b/>
          <w:color w:val="000000" w:themeColor="text1"/>
          <w:sz w:val="24"/>
          <w:szCs w:val="24"/>
        </w:rPr>
      </w:pPr>
      <w:r/>
      <w:bookmarkStart w:id="165" w:name="_Toc513029235"/>
      <w:r/>
      <w:bookmarkStart w:id="166" w:name="_Toc16938551"/>
      <w:r/>
      <w:bookmarkStart w:id="167" w:name="_Toc120614219"/>
      <w:r/>
      <w:bookmarkStart w:id="168" w:name="_Toc20823307"/>
      <w:r>
        <w:rPr>
          <w:rFonts w:hint="eastAsia" w:ascii="宋体" w:hAnsi="宋体"/>
          <w:b/>
          <w:color w:val="000000" w:themeColor="text1"/>
          <w:sz w:val="24"/>
          <w:szCs w:val="24"/>
        </w:rPr>
        <w:t xml:space="preserve">六、</w:t>
      </w:r>
      <w:bookmarkEnd w:id="165"/>
      <w:r/>
      <w:bookmarkEnd w:id="166"/>
      <w:r/>
      <w:bookmarkEnd w:id="167"/>
      <w:r/>
      <w:bookmarkEnd w:id="168"/>
      <w:r>
        <w:rPr>
          <w:rFonts w:hint="eastAsia" w:ascii="宋体" w:hAnsi="宋体"/>
          <w:b/>
          <w:color w:val="000000" w:themeColor="text1"/>
          <w:sz w:val="24"/>
          <w:szCs w:val="24"/>
        </w:rPr>
        <w:t xml:space="preserve">成交</w:t>
      </w:r>
      <w:r/>
    </w:p>
    <w:p>
      <w:pPr>
        <w:ind w:firstLine="482"/>
        <w:spacing w:line="360" w:lineRule="auto"/>
        <w:rPr>
          <w:rFonts w:ascii="宋体" w:hAnsi="宋体"/>
          <w:b/>
          <w:color w:val="000000" w:themeColor="text1"/>
          <w:sz w:val="24"/>
          <w:szCs w:val="24"/>
        </w:rPr>
      </w:pPr>
      <w:r/>
      <w:bookmarkStart w:id="169" w:name="_Toc513029238"/>
      <w:r/>
      <w:bookmarkStart w:id="170" w:name="_Toc16938554"/>
      <w:r/>
      <w:bookmarkStart w:id="171" w:name="_Toc20823310"/>
      <w:r>
        <w:rPr>
          <w:rFonts w:hint="eastAsia" w:ascii="宋体" w:hAnsi="宋体"/>
          <w:b/>
          <w:color w:val="000000" w:themeColor="text1"/>
          <w:sz w:val="24"/>
          <w:szCs w:val="24"/>
          <w:lang w:eastAsia="zh-CN"/>
        </w:rPr>
        <w:t xml:space="preserve">28.</w:t>
      </w:r>
      <w:bookmarkEnd w:id="169"/>
      <w:r>
        <w:rPr>
          <w:rFonts w:hint="eastAsia" w:ascii="宋体" w:hAnsi="宋体"/>
          <w:b/>
          <w:color w:val="000000" w:themeColor="text1"/>
          <w:sz w:val="24"/>
          <w:szCs w:val="24"/>
        </w:rPr>
        <w:t xml:space="preserve">确定</w:t>
      </w:r>
      <w:bookmarkEnd w:id="170"/>
      <w:r/>
      <w:bookmarkEnd w:id="171"/>
      <w:r>
        <w:rPr>
          <w:rFonts w:hint="eastAsia" w:ascii="宋体" w:hAnsi="宋体"/>
          <w:b/>
          <w:color w:val="000000" w:themeColor="text1"/>
          <w:sz w:val="24"/>
          <w:szCs w:val="24"/>
        </w:rPr>
        <w:t xml:space="preserve">成交单位</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.2采购人应根据磋商小组推荐的成交候选供应商确定成交供应商。采购人确定成交供应商后，采购人将在“江苏政府采购网”发布成交结果公告，公告期限为1个工作日。</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28.3若有充分证据证明，成交供应商出现下列情况之一的，一经查实，将被取消成交资格：</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28.3.1提供虚假材料谋取成交的。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28.3.2与评审专家、采购人、其他供应商或者采购人工作人员恶意串通的。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28.3.3向评审专家、采购人或采购人工作人员行贿或者提供其他不正当利益的。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28.3.4恶意竞争，最后报价明显低于其自身合理成本且又无法提供证明的。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28.3.5不满足本磋商文件规定的实质性要求，但在评审过程中又未被磋商小组发现的。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28.3.6成交后无正当理由拒不与采购人签订政府采购合同或者未按照磋商文件确定的事项签订政府采购合同的。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28.3.7将政府采购合同转包的。</w:t>
      </w:r>
      <w:r/>
    </w:p>
    <w:p>
      <w:pPr>
        <w:ind w:firstLine="482"/>
        <w:spacing w:line="360" w:lineRule="auto"/>
        <w:rPr>
          <w:rFonts w:ascii="宋体" w:hAnsi="宋体"/>
          <w:b/>
          <w:color w:val="000000" w:themeColor="text1"/>
          <w:sz w:val="24"/>
          <w:szCs w:val="24"/>
        </w:rPr>
      </w:pPr>
      <w:r/>
      <w:bookmarkStart w:id="172" w:name="_Toc200451960"/>
      <w:r>
        <w:rPr>
          <w:rFonts w:hint="eastAsia" w:ascii="宋体" w:hAnsi="宋体"/>
          <w:b/>
          <w:color w:val="000000" w:themeColor="text1"/>
          <w:sz w:val="24"/>
          <w:szCs w:val="24"/>
          <w:lang w:eastAsia="zh-CN"/>
        </w:rPr>
        <w:t xml:space="preserve">29.</w:t>
      </w:r>
      <w:r>
        <w:rPr>
          <w:rFonts w:hint="eastAsia" w:ascii="宋体" w:hAnsi="宋体"/>
          <w:b/>
          <w:color w:val="000000" w:themeColor="text1"/>
          <w:sz w:val="24"/>
          <w:szCs w:val="24"/>
        </w:rPr>
        <w:t xml:space="preserve">质疑处理</w:t>
      </w:r>
      <w:bookmarkEnd w:id="172"/>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.2.1</w:t>
      </w:r>
      <w:r>
        <w:rPr>
          <w:rFonts w:ascii="宋体" w:hAnsi="宋体"/>
          <w:color w:val="000000" w:themeColor="text1"/>
          <w:sz w:val="24"/>
          <w:szCs w:val="24"/>
        </w:rPr>
        <w:t xml:space="preserve">对可以质疑的采购文件提出质疑的，为收到采购文件之日或者采购文件公告期限届满之日</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29.2.2对采购过程提出质疑的，为各采购程序环节结束之日。</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.2.3</w:t>
      </w:r>
      <w:r>
        <w:rPr>
          <w:rFonts w:ascii="宋体" w:hAnsi="宋体"/>
          <w:color w:val="000000" w:themeColor="text1"/>
          <w:sz w:val="24"/>
          <w:szCs w:val="24"/>
        </w:rPr>
        <w:t xml:space="preserve">对成交结果提出质疑的，为成交结果公告期限届满之日。</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供应商应当在法定质疑期内一次性提出针对同一采购程序环节的质疑。供应商如在法定期限内对同一采购程序环节提出多次质疑的，采购人、</w:t>
      </w:r>
      <w:r>
        <w:rPr>
          <w:rFonts w:ascii="宋体" w:hAnsi="宋体"/>
          <w:color w:val="000000" w:themeColor="text1"/>
          <w:sz w:val="24"/>
          <w:szCs w:val="24"/>
        </w:rPr>
        <w:t xml:space="preserve">采购人</w:t>
      </w:r>
      <w:r>
        <w:rPr>
          <w:rFonts w:hint="eastAsia" w:ascii="宋体" w:hAnsi="宋体"/>
          <w:color w:val="000000" w:themeColor="text1"/>
          <w:sz w:val="24"/>
          <w:szCs w:val="24"/>
        </w:rPr>
        <w:t xml:space="preserve">将只对供应商第一次质疑作出答复。</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29.4 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采购人及采购人只接收以纸质原件形式送达的质疑</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建议供应商尽量通过邮寄方式提交质疑（采购人和采购人不接受未填写快递运单的快件）。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采购人及采购代理机构质疑接收人及联系方式见本采购文件第一章。</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 以下情形的质疑不予受理</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.5.1 内容不符合《政府采购质疑和投诉办法》第十二条规定的质疑。</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.5.2 超出政府采购法定期限的质疑。</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.5.3 以传真、电子邮件等方式递交的非原件形式的质疑。</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.5.4 未参加磋商活动的供应商或在磋商活动中自身权益未受到损害的供应商所提出的质疑。</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.5.5供应商组成联合体参加磋商，联合体中任何一方或多方未按要求签字、盖章、加盖公章的质疑。</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lang w:eastAsia="zh-CN"/>
        </w:rPr>
        <w:t xml:space="preserve">30.</w:t>
      </w:r>
      <w:r>
        <w:rPr>
          <w:rFonts w:hint="eastAsia" w:ascii="宋体" w:hAnsi="宋体"/>
          <w:b/>
          <w:color w:val="000000" w:themeColor="text1"/>
          <w:sz w:val="24"/>
          <w:szCs w:val="24"/>
        </w:rPr>
        <w:t xml:space="preserve">成交通知书</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0</w:t>
      </w:r>
      <w:r>
        <w:rPr>
          <w:rFonts w:ascii="宋体" w:hAnsi="宋体"/>
          <w:color w:val="000000" w:themeColor="text1"/>
          <w:sz w:val="24"/>
          <w:szCs w:val="24"/>
        </w:rPr>
        <w:t xml:space="preserve">.1</w:t>
      </w:r>
      <w:r>
        <w:rPr>
          <w:rFonts w:hint="eastAsia" w:ascii="宋体" w:hAnsi="宋体"/>
          <w:color w:val="000000" w:themeColor="text1"/>
          <w:sz w:val="24"/>
          <w:szCs w:val="24"/>
        </w:rPr>
        <w:t xml:space="preserve">成交结果确定后，采购人将向成交供应商发出成交通知书。请成交供应商在成交结果公告届满之日起30日内</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因未及时下载而造成的不利后果由成交供应商自行承担。</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b/>
          <w:color w:val="000000" w:themeColor="text1"/>
          <w:sz w:val="24"/>
          <w:szCs w:val="24"/>
        </w:rPr>
      </w:pPr>
      <w:r/>
      <w:bookmarkStart w:id="173" w:name="_Toc16938552"/>
      <w:r/>
      <w:bookmarkStart w:id="174" w:name="_Toc513029236"/>
      <w:r/>
      <w:bookmarkStart w:id="175" w:name="_Toc120614220"/>
      <w:r/>
      <w:bookmarkStart w:id="176" w:name="_Toc20823308"/>
      <w:r>
        <w:rPr>
          <w:rFonts w:hint="eastAsia" w:ascii="宋体" w:hAnsi="宋体"/>
          <w:b/>
          <w:color w:val="000000" w:themeColor="text1"/>
          <w:sz w:val="24"/>
          <w:szCs w:val="24"/>
        </w:rPr>
        <w:t xml:space="preserve">七、授予合同</w:t>
      </w:r>
      <w:bookmarkEnd w:id="173"/>
      <w:r/>
      <w:bookmarkEnd w:id="174"/>
      <w:r/>
      <w:bookmarkEnd w:id="175"/>
      <w:r/>
      <w:bookmarkEnd w:id="176"/>
      <w:r/>
      <w:r/>
    </w:p>
    <w:p>
      <w:pPr>
        <w:ind w:firstLine="482"/>
        <w:spacing w:line="360" w:lineRule="auto"/>
        <w:rPr>
          <w:rFonts w:ascii="宋体" w:hAnsi="宋体"/>
          <w:b/>
          <w:color w:val="000000" w:themeColor="text1"/>
          <w:sz w:val="24"/>
          <w:szCs w:val="24"/>
        </w:rPr>
      </w:pPr>
      <w:r/>
      <w:bookmarkStart w:id="177" w:name="_Toc20823309"/>
      <w:r/>
      <w:bookmarkStart w:id="178" w:name="_Toc513029237"/>
      <w:r/>
      <w:bookmarkStart w:id="179" w:name="_Toc16938553"/>
      <w:r>
        <w:rPr>
          <w:rFonts w:hint="eastAsia" w:ascii="宋体" w:hAnsi="宋体"/>
          <w:b/>
          <w:color w:val="000000" w:themeColor="text1"/>
          <w:sz w:val="24"/>
          <w:szCs w:val="24"/>
        </w:rPr>
        <w:t xml:space="preserve">3</w:t>
      </w:r>
      <w:r>
        <w:rPr>
          <w:rFonts w:ascii="宋体" w:hAnsi="宋体"/>
          <w:b/>
          <w:color w:val="000000" w:themeColor="text1"/>
          <w:sz w:val="24"/>
          <w:szCs w:val="24"/>
        </w:rPr>
        <w:t xml:space="preserve">1</w:t>
      </w:r>
      <w:r>
        <w:rPr>
          <w:rFonts w:hint="eastAsia" w:ascii="宋体" w:hAnsi="宋体"/>
          <w:b/>
          <w:color w:val="000000" w:themeColor="text1"/>
          <w:sz w:val="24"/>
          <w:szCs w:val="24"/>
        </w:rPr>
        <w:t xml:space="preserve">. 签订合同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w:t>
      </w:r>
      <w:r>
        <w:rPr>
          <w:rFonts w:hint="eastAsia" w:ascii="宋体" w:hAnsi="宋体"/>
          <w:color w:val="000000" w:themeColor="text1"/>
          <w:sz w:val="24"/>
          <w:szCs w:val="24"/>
          <w:lang w:eastAsia="zh-CN"/>
        </w:rPr>
        <w:t xml:space="preserve">1</w:t>
      </w:r>
      <w:r>
        <w:rPr>
          <w:rFonts w:hint="eastAsia" w:ascii="宋体" w:hAnsi="宋体"/>
          <w:color w:val="000000" w:themeColor="text1"/>
          <w:sz w:val="24"/>
          <w:szCs w:val="24"/>
        </w:rPr>
        <w:t xml:space="preserve">成交供应商应当在成交通知书发出之日起三十日内，按照磋商文件确定的事项与采购人签订政府采购合同。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.2磋商文件、成交供应商的响应文件及磋商过程中有关澄清、承诺文件均应作为合同附件。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.3 </w:t>
      </w:r>
      <w:r>
        <w:rPr>
          <w:rFonts w:hint="eastAsia" w:ascii="宋体" w:hAnsi="宋体"/>
          <w:b/>
          <w:color w:val="000000" w:themeColor="text1"/>
          <w:sz w:val="24"/>
          <w:szCs w:val="24"/>
        </w:rPr>
        <w:t xml:space="preserve">签订合同后，成交供应商不得将合同标的进行转包。</w:t>
      </w:r>
      <w:r>
        <w:rPr>
          <w:rFonts w:hint="eastAsia" w:ascii="宋体" w:hAnsi="宋体"/>
          <w:color w:val="000000" w:themeColor="text1"/>
          <w:sz w:val="24"/>
          <w:szCs w:val="24"/>
        </w:rPr>
        <w:t xml:space="preserve">未经采购人同意，成交供应商也不得采用分包形式履行合同</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否则采购人有权终止合同。转包或分包造成采购人损失的，成交供应商应承担相应赔偿责任。</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lang w:eastAsia="zh-CN"/>
        </w:rPr>
        <w:t xml:space="preserve">32.</w:t>
      </w:r>
      <w:r>
        <w:rPr>
          <w:rFonts w:hint="eastAsia" w:ascii="宋体" w:hAnsi="宋体"/>
          <w:b/>
          <w:color w:val="000000" w:themeColor="text1"/>
          <w:sz w:val="24"/>
          <w:szCs w:val="24"/>
        </w:rPr>
        <w:t xml:space="preserve">标的物的追加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77"/>
      <w:r/>
      <w:bookmarkEnd w:id="178"/>
      <w:r/>
      <w:bookmarkEnd w:id="179"/>
      <w:r/>
      <w:r/>
    </w:p>
    <w:p>
      <w:pPr>
        <w:ind w:firstLine="482"/>
        <w:spacing w:line="360" w:lineRule="auto"/>
        <w:rPr>
          <w:rFonts w:ascii="宋体" w:hAnsi="宋体"/>
          <w:b/>
          <w:color w:val="000000" w:themeColor="text1"/>
          <w:sz w:val="24"/>
          <w:szCs w:val="24"/>
        </w:rPr>
      </w:pPr>
      <w:r/>
      <w:bookmarkStart w:id="180" w:name="_Toc479757207"/>
      <w:r/>
      <w:bookmarkStart w:id="181" w:name="_Toc120614221"/>
      <w:r/>
      <w:bookmarkStart w:id="182" w:name="_Toc513029242"/>
      <w:r/>
      <w:bookmarkStart w:id="183" w:name="_Toc20823314"/>
      <w:r/>
      <w:bookmarkStart w:id="184" w:name="_Toc16938558"/>
      <w:r>
        <w:rPr>
          <w:rFonts w:hint="eastAsia" w:ascii="宋体" w:hAnsi="宋体"/>
          <w:b/>
          <w:color w:val="000000" w:themeColor="text1"/>
          <w:sz w:val="24"/>
          <w:szCs w:val="24"/>
          <w:lang w:eastAsia="zh-CN"/>
        </w:rPr>
        <w:t xml:space="preserve">33.</w:t>
      </w:r>
      <w:r>
        <w:rPr>
          <w:rFonts w:hint="eastAsia" w:ascii="宋体" w:hAnsi="宋体"/>
          <w:b/>
          <w:color w:val="000000" w:themeColor="text1"/>
          <w:sz w:val="24"/>
          <w:szCs w:val="24"/>
        </w:rPr>
        <w:t xml:space="preserve">政府采购履约资金扶持政策</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成交供应商可凭政府采购合同办理融资贷款，详情请见江苏政府采购网“政采贷”专栏。</w:t>
      </w:r>
      <w:bookmarkEnd w:id="180"/>
      <w:r/>
      <w:bookmarkEnd w:id="181"/>
      <w:r/>
      <w:bookmarkEnd w:id="182"/>
      <w:r/>
      <w:bookmarkEnd w:id="183"/>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34. 政府采购合同信用融资扶持政策</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34.1根据《关于转发江苏省财政厅、中国人民银行南京分行</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关于深入推进政府采购线上合同信用融资工作的通知</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金融产品全周期</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贷款产品专栏。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34.2根据《关于深入开展南通市政府采购线上合同信用融资业务的通知》（通财购〔2022〕68号），中标（成交）供应商可通过中征应收账款融资服务平台（简称“中征平台”）办理“政采贷”融资贷款，具体业务操作流程如下： </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34.2.1确定融资意向。中标</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成交</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 供应商取得中标 </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成交 </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 通知书后，联系意向金融机构，</w:t>
      </w:r>
      <w:r>
        <w:rPr>
          <w:rFonts w:hint="eastAsia" w:ascii="宋体" w:hAnsi="宋体"/>
          <w:color w:val="000000" w:themeColor="text1"/>
          <w:sz w:val="24"/>
          <w:szCs w:val="24"/>
          <w:lang w:eastAsia="zh-CN"/>
        </w:rPr>
        <w:t xml:space="preserve">商洽</w:t>
      </w:r>
      <w:r>
        <w:rPr>
          <w:rFonts w:hint="eastAsia" w:ascii="宋体" w:hAnsi="宋体"/>
          <w:color w:val="000000" w:themeColor="text1"/>
          <w:sz w:val="24"/>
          <w:szCs w:val="24"/>
        </w:rPr>
        <w:t xml:space="preserve">融资事项，确定融资意向。</w:t>
      </w:r>
      <w:r/>
    </w:p>
    <w:p>
      <w:pPr>
        <w:ind w:firstLine="480"/>
        <w:spacing w:line="360" w:lineRule="auto"/>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34.2.2签订采购合同。中标</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成交 </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 供应商与采购人签订政府采购合同时，应将自身融资需求告知采购人或其委托的采购代理机构，提醒 </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或协助 </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 其当天在“苏采云”上传合同的同时将“供应商是否融资”选为“是”</w:t>
      </w:r>
      <w:r>
        <w:rPr>
          <w:rFonts w:hint="eastAsia" w:ascii="宋体" w:hAnsi="宋体"/>
          <w:color w:val="000000" w:themeColor="text1"/>
          <w:sz w:val="24"/>
          <w:szCs w:val="24"/>
          <w:lang w:eastAsia="zh-CN"/>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34.2.3提交融资申请。中标</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成交</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 供应商登录“中征平台”进行用户注册，查看“政采贷”融资产品，向确定合作的金融机构提交融资申请。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34.2.4确认回款账户。金融机构填写需要锁定的回款账户信息后中标</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成交</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供应商应登录“中征平台”确认账户信息，以实现回款账户的锁定。</w:t>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t xml:space="preserve">第</w:t>
      </w:r>
      <w:bookmarkEnd w:id="185"/>
      <w:r>
        <w:rPr>
          <w:rFonts w:hint="eastAsia" w:ascii="黑体" w:hAnsi="Courier New" w:eastAsia="黑体" w:cs="Courier New"/>
          <w:bCs/>
          <w:color w:val="000000" w:themeColor="text1"/>
          <w:sz w:val="44"/>
          <w:szCs w:val="21"/>
        </w:rPr>
        <w:t xml:space="preserve">三章 采购需求</w:t>
      </w:r>
      <w:bookmarkEnd w:id="186"/>
      <w:r/>
      <w:bookmarkEnd w:id="187"/>
      <w:r/>
      <w:bookmarkEnd w:id="188"/>
      <w:r/>
      <w:bookmarkStart w:id="191" w:name="_Toc26554093"/>
      <w:r/>
      <w:bookmarkStart w:id="192" w:name="_Toc49090575"/>
      <w:r/>
      <w:r/>
    </w:p>
    <w:p>
      <w:pPr>
        <w:ind w:firstLine="480"/>
        <w:spacing w:line="560" w:lineRule="exact"/>
        <w:rPr>
          <w:rFonts w:ascii="宋体" w:hAnsi="Courier New" w:cs="Courier New"/>
          <w:color w:val="000000" w:themeColor="text1"/>
          <w:sz w:val="24"/>
          <w:szCs w:val="24"/>
        </w:rPr>
      </w:pPr>
      <w:r>
        <w:rPr>
          <w:rFonts w:hint="eastAsia" w:ascii="宋体" w:hAnsi="Courier New" w:cs="Courier New"/>
          <w:color w:val="000000" w:themeColor="text1"/>
          <w:sz w:val="24"/>
          <w:szCs w:val="24"/>
        </w:rPr>
        <w:t xml:space="preserve">项目属性：</w:t>
      </w:r>
      <w:r>
        <w:rPr>
          <w:rFonts w:hint="eastAsia" w:ascii="宋体" w:hAnsi="Courier New" w:cs="Courier New"/>
          <w:color w:val="000000" w:themeColor="text1"/>
          <w:sz w:val="24"/>
          <w:szCs w:val="24"/>
          <w:lang w:val="en-US" w:eastAsia="zh-CN"/>
        </w:rPr>
        <w:t xml:space="preserve">货物</w:t>
      </w:r>
      <w:r>
        <w:rPr>
          <w:rFonts w:hint="eastAsia" w:ascii="宋体" w:hAnsi="Courier New" w:cs="Courier New"/>
          <w:color w:val="000000" w:themeColor="text1"/>
          <w:sz w:val="24"/>
          <w:szCs w:val="24"/>
        </w:rPr>
        <w:t xml:space="preserve">类项目</w:t>
      </w:r>
      <w:r/>
    </w:p>
    <w:p>
      <w:pPr>
        <w:ind w:firstLine="480"/>
        <w:spacing w:line="360" w:lineRule="auto"/>
        <w:rPr>
          <w:rFonts w:ascii="宋体" w:hAnsi="Courier New" w:cs="Courier New"/>
          <w:color w:val="000000" w:themeColor="text1"/>
          <w:sz w:val="24"/>
          <w:szCs w:val="24"/>
        </w:rPr>
      </w:pPr>
      <w:r>
        <w:rPr>
          <w:rFonts w:hint="eastAsia" w:ascii="宋体" w:hAnsi="Courier New" w:cs="Courier New"/>
          <w:color w:val="000000" w:themeColor="text1"/>
          <w:sz w:val="24"/>
          <w:szCs w:val="24"/>
        </w:rPr>
        <w:t xml:space="preserve">采购需求包括拟采购的标的及其需要满足的技术、商务要求。</w:t>
      </w:r>
      <w:r/>
    </w:p>
    <w:p>
      <w:pPr>
        <w:ind w:firstLine="480"/>
        <w:spacing w:line="360" w:lineRule="auto"/>
        <w:rPr>
          <w:rFonts w:hint="eastAsia" w:ascii="宋体" w:hAnsi="Courier New" w:cs="Courier New"/>
          <w:color w:val="000000" w:themeColor="text1"/>
          <w:sz w:val="24"/>
          <w:szCs w:val="24"/>
        </w:rPr>
      </w:pPr>
      <w:r>
        <w:rPr>
          <w:rFonts w:hint="eastAsia" w:ascii="宋体" w:hAnsi="宋体"/>
          <w:bCs/>
          <w:color w:val="000000" w:themeColor="text1"/>
          <w:sz w:val="24"/>
          <w:szCs w:val="24"/>
        </w:rPr>
        <w:t xml:space="preserve">（一）技术要求是指对采购标的功能和质量要求，包括性能、材料、结构、外观、安全，或</w:t>
      </w:r>
      <w:r>
        <w:rPr>
          <w:rFonts w:hint="eastAsia" w:ascii="宋体" w:hAnsi="Courier New" w:cs="Courier New"/>
          <w:color w:val="000000" w:themeColor="text1"/>
          <w:sz w:val="24"/>
          <w:szCs w:val="24"/>
        </w:rPr>
        <w:t xml:space="preserve">者服务内容和标准等。</w:t>
      </w:r>
      <w:r>
        <w:rPr>
          <w:rFonts w:ascii="SimSun" w:hAnsi="SimSun" w:eastAsia="SimSun" w:cs="SimSun"/>
          <w:b/>
          <w:color w:val="000000"/>
          <w:sz w:val="24"/>
        </w:rPr>
        <w:t xml:space="preserve">其中加</w:t>
      </w:r>
      <w:r>
        <w:rPr>
          <w:rFonts w:ascii="SimSun" w:hAnsi="SimSun" w:eastAsia="SimSun" w:cs="SimSun"/>
          <w:color w:val="000000"/>
          <w:sz w:val="24"/>
        </w:rPr>
        <w:t xml:space="preserve">★</w:t>
      </w:r>
      <w:r>
        <w:rPr>
          <w:rFonts w:ascii="SimSun" w:hAnsi="SimSun" w:eastAsia="SimSun" w:cs="SimSun"/>
          <w:b/>
          <w:color w:val="000000"/>
          <w:sz w:val="24"/>
        </w:rPr>
        <w:t xml:space="preserve">条款为实质性要求。</w:t>
      </w:r>
      <w:r>
        <w:rPr>
          <w:rFonts w:hint="eastAsia" w:ascii="宋体" w:hAnsi="Courier New" w:cs="Courier New"/>
          <w:color w:val="000000" w:themeColor="text1"/>
          <w:sz w:val="24"/>
          <w:szCs w:val="24"/>
        </w:rPr>
      </w:r>
      <w:r/>
    </w:p>
    <w:p>
      <w:pPr>
        <w:ind w:firstLine="480"/>
        <w:spacing w:line="360" w:lineRule="auto"/>
        <w:rPr>
          <w:rFonts w:hint="eastAsia" w:ascii="宋体" w:hAnsi="Courier New" w:cs="Courier New"/>
          <w:color w:val="000000" w:themeColor="text1"/>
          <w:sz w:val="24"/>
          <w:szCs w:val="24"/>
          <w:lang w:val="en-US" w:eastAsia="zh-CN"/>
        </w:rPr>
      </w:pPr>
      <w:r>
        <w:rPr>
          <w:rFonts w:hint="eastAsia" w:ascii="宋体" w:hAnsi="Courier New" w:cs="Courier New"/>
          <w:color w:val="000000" w:themeColor="text1"/>
          <w:sz w:val="24"/>
          <w:szCs w:val="24"/>
        </w:rPr>
        <w:t xml:space="preserve">采购内容：</w:t>
      </w:r>
      <w:r>
        <w:rPr>
          <w:rFonts w:hint="eastAsia" w:ascii="宋体" w:hAnsi="Courier New" w:cs="Courier New"/>
          <w:color w:val="000000" w:themeColor="text1"/>
          <w:sz w:val="24"/>
          <w:szCs w:val="24"/>
          <w:lang w:val="en-US" w:eastAsia="zh-CN"/>
        </w:rPr>
        <w:t xml:space="preserve">①学生桌1000张、②学生椅1500张、③全塑环保书包柜1000只、④培训桌300张、⑤办公椅100张、⑥</w:t>
      </w:r>
      <w:r>
        <w:rPr>
          <w:rFonts w:hint="eastAsia" w:ascii="宋体" w:hAnsi="Courier New" w:cs="Courier New"/>
          <w:color w:val="000000" w:themeColor="text1"/>
          <w:sz w:val="24"/>
          <w:szCs w:val="24"/>
        </w:rPr>
        <w:t xml:space="preserve">升降凳100张</w:t>
      </w:r>
      <w:r>
        <w:rPr>
          <w:rFonts w:hint="eastAsia" w:ascii="宋体" w:hAnsi="Courier New" w:cs="Courier New"/>
          <w:color w:val="000000" w:themeColor="text1"/>
          <w:sz w:val="24"/>
          <w:szCs w:val="24"/>
          <w:lang w:val="en-US" w:eastAsia="zh-CN"/>
        </w:rPr>
        <w:t xml:space="preserve">。</w:t>
      </w:r>
      <w:r/>
    </w:p>
    <w:p>
      <w:pPr>
        <w:ind w:left="0" w:firstLine="480"/>
        <w:keepLines w:val="0"/>
        <w:keepNext w:val="0"/>
        <w:pageBreakBefore w:val="0"/>
        <w:spacing w:beforeAutospacing="0" w:afterAutospacing="0"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参数要求：</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14:ligatures w14:val="standardContextual"/>
        </w:rPr>
        <w:t xml:space="preserve">一、</w:t>
      </w:r>
      <w:r>
        <w:rPr>
          <w:rFonts w:hint="eastAsia" w:ascii="宋体" w:hAnsi="宋体" w:eastAsia="宋体" w:cs="宋体"/>
          <w:sz w:val="24"/>
          <w:szCs w:val="24"/>
        </w:rPr>
        <w:t xml:space="preserve">学生桌 采购数量1</w:t>
      </w:r>
      <w:r>
        <w:rPr>
          <w:rFonts w:hint="eastAsia" w:ascii="宋体" w:hAnsi="宋体" w:eastAsia="宋体" w:cs="宋体"/>
          <w:sz w:val="24"/>
          <w:szCs w:val="24"/>
          <w:highlight w:val="none"/>
        </w:rPr>
        <w:t xml:space="preserve">000张</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样张：</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541780" cy="1800225"/>
                <wp:effectExtent l="0" t="0" r="1270" b="9525"/>
                <wp:docPr id="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155660" name="图片 16"/>
                        <pic:cNvPicPr>
                          <a:picLocks noChangeAspect="1"/>
                        </pic:cNvPicPr>
                        <pic:nvPr/>
                      </pic:nvPicPr>
                      <pic:blipFill>
                        <a:blip r:embed="rId15"/>
                        <a:stretch/>
                      </pic:blipFill>
                      <pic:spPr bwMode="auto">
                        <a:xfrm>
                          <a:off x="0" y="0"/>
                          <a:ext cx="1541780"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4pt;height:141.8pt;mso-wrap-distance-left:0.0pt;mso-wrap-distance-top:0.0pt;mso-wrap-distance-right:0.0pt;mso-wrap-distance-bottom:0.0pt;" stroked="false">
                <v:path textboxrect="0,0,0,0"/>
                <v:imagedata r:id="rId15" o:title=""/>
              </v:shape>
            </w:pict>
          </mc:Fallback>
        </mc:AlternateContent>
      </w:r>
      <w:r/>
    </w:p>
    <w:p>
      <w:pPr>
        <w:ind w:left="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1、规格尺寸：长660mm*宽420mm*高730</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850mm（高度可调，默认调至780mm），书斗尺寸：长510mm，上宽350mm，下宽250mm，总高度480mm；上斗高170mm，下斗高310mm；误差≤5mm。</w:t>
      </w:r>
      <w:r/>
    </w:p>
    <w:p>
      <w:pPr>
        <w:ind w:left="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2、整体底座结构：采用加厚双管加固底座结构，横向支撑；所用椭圆钢管不低于20mm×50mm，管壁标准厚度≥1.0mm；桌脚配防滑脚套，壁厚≥2.2mm，采用pp环保塑料一次注塑成型，脚套长（套管深度）≥50mm，离地高度≥5mm，脚垫与桌脚之间加固；备用脚垫，数量不低于采购数量的20%，每张课桌4个脚垫计。</w:t>
      </w:r>
      <w:r/>
    </w:p>
    <w:p>
      <w:pPr>
        <w:ind w:left="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3、台面采用15mm抗倍特板材与10mm</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E0级多层实木板完全贴合，侧边涂刷环氧树脂封闭底漆，干透再封边，整体无拼接缝、无分层，边角做圆弧倒角处理，杜绝学生磕碰划伤风险。</w:t>
      </w:r>
      <w:r/>
    </w:p>
    <w:p>
      <w:pPr>
        <w:ind w:left="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color w:val="000000"/>
          <w:sz w:val="24"/>
          <w:szCs w:val="24"/>
          <w:highlight w:val="none"/>
        </w:rPr>
        <w:t xml:space="preserve">、材质、生产工艺及表面处理：</w:t>
      </w:r>
      <w:r/>
    </w:p>
    <w:p>
      <w:pPr>
        <w:ind w:left="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1）板材加工：所用金属板材均为加厚冷轧钢一体成型，厚度不低于1.0mm（不含油漆层），精密裁切，板材切口光滑无崩边。</w:t>
      </w:r>
      <w:r/>
    </w:p>
    <w:p>
      <w:pPr>
        <w:ind w:left="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2）钢架焊接：全部采用二氧化碳气体保护焊工艺，焊点平整光滑、无虚焊、无漏焊、无焊渣凸起，避免焊点划伤师生；</w:t>
      </w:r>
      <w:r/>
    </w:p>
    <w:p>
      <w:pPr>
        <w:ind w:left="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钢架前处理：所有钢架构件统一经过除油→酸洗→磷化三重防锈预处理，</w:t>
      </w:r>
      <w:r>
        <w:rPr>
          <w:rFonts w:hint="eastAsia" w:ascii="宋体" w:hAnsi="宋体" w:cs="宋体"/>
          <w:color w:val="000000"/>
          <w:sz w:val="24"/>
          <w:szCs w:val="24"/>
          <w:highlight w:val="none"/>
          <w:lang w:eastAsia="zh-CN"/>
        </w:rPr>
        <w:t xml:space="preserve">杜绝</w:t>
      </w:r>
      <w:r>
        <w:rPr>
          <w:rFonts w:hint="eastAsia" w:ascii="宋体" w:hAnsi="宋体" w:eastAsia="宋体" w:cs="宋体"/>
          <w:color w:val="000000"/>
          <w:sz w:val="24"/>
          <w:szCs w:val="24"/>
          <w:highlight w:val="none"/>
        </w:rPr>
        <w:t xml:space="preserve">钢架生锈、掉漆问题；</w:t>
      </w:r>
      <w:r/>
    </w:p>
    <w:p>
      <w:pPr>
        <w:ind w:left="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4）表面喷涂：桌腿及外支撑钢架采用静电高温喷塑工艺，漆面附着力强，耐磕碰、耐刮擦；内部底座采用加厚电镀防锈工艺，双层防锈防护，适配教室潮湿环境。</w:t>
      </w:r>
      <w:r/>
    </w:p>
    <w:p>
      <w:pPr>
        <w:ind w:left="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复合结构胶合及耐水稳定性能</w:t>
      </w:r>
      <w:r/>
    </w:p>
    <w:tbl>
      <w:tblPr>
        <w:tblStyle w:val="741"/>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327"/>
        <w:gridCol w:w="2186"/>
        <w:gridCol w:w="816"/>
        <w:gridCol w:w="1926"/>
        <w:gridCol w:w="1889"/>
      </w:tblGrid>
      <w:tr>
        <w:trPr>
          <w:jc w:val="center"/>
          <w:trHeight w:val="0"/>
          <w:tblHeader/>
        </w:trPr>
        <w:tc>
          <w:tcPr>
            <w:tcW w:w="816" w:type="dxa"/>
            <w:vAlign w:val="center"/>
            <w:textDirection w:val="lrTb"/>
            <w:noWrap w:val="false"/>
          </w:tcPr>
          <w:p>
            <w:pPr>
              <w:ind w:left="0" w:right="0" w:firstLine="0"/>
              <w:jc w:val="center"/>
              <w:rPr>
                <w:rFonts w:hint="eastAsia"/>
                <w:b/>
                <w:highlight w:val="none"/>
              </w:rPr>
            </w:pPr>
            <w:r>
              <w:rPr>
                <w:rFonts w:hint="eastAsia"/>
                <w:b/>
                <w:highlight w:val="none"/>
                <w:lang w:val="en-US" w:eastAsia="zh-CN"/>
              </w:rPr>
              <w:t xml:space="preserve">序号</w:t>
            </w:r>
            <w:r/>
          </w:p>
        </w:tc>
        <w:tc>
          <w:tcPr>
            <w:tcW w:w="0" w:type="auto"/>
            <w:vAlign w:val="center"/>
            <w:textDirection w:val="lrTb"/>
            <w:noWrap w:val="false"/>
          </w:tcPr>
          <w:p>
            <w:pPr>
              <w:ind w:left="0" w:right="0" w:firstLine="0"/>
              <w:jc w:val="center"/>
              <w:rPr>
                <w:rFonts w:hint="eastAsia"/>
                <w:b/>
                <w:highlight w:val="none"/>
              </w:rPr>
            </w:pPr>
            <w:r>
              <w:rPr>
                <w:rFonts w:hint="eastAsia"/>
                <w:b/>
                <w:highlight w:val="none"/>
              </w:rPr>
              <w:t xml:space="preserve">检测项目</w:t>
            </w:r>
            <w:r/>
          </w:p>
        </w:tc>
        <w:tc>
          <w:tcPr>
            <w:tcW w:w="2186" w:type="dxa"/>
            <w:vAlign w:val="center"/>
            <w:textDirection w:val="lrTb"/>
            <w:noWrap w:val="false"/>
          </w:tcPr>
          <w:p>
            <w:pPr>
              <w:ind w:left="0" w:right="0" w:firstLine="0"/>
              <w:jc w:val="center"/>
              <w:rPr>
                <w:rFonts w:hint="eastAsia"/>
                <w:b/>
                <w:highlight w:val="none"/>
              </w:rPr>
            </w:pPr>
            <w:r>
              <w:rPr>
                <w:rFonts w:hint="eastAsia"/>
                <w:b/>
                <w:highlight w:val="none"/>
              </w:rPr>
              <w:t xml:space="preserve">检测标准</w:t>
            </w:r>
            <w:r/>
          </w:p>
        </w:tc>
        <w:tc>
          <w:tcPr>
            <w:tcW w:w="816" w:type="dxa"/>
            <w:vAlign w:val="center"/>
            <w:textDirection w:val="lrTb"/>
            <w:noWrap w:val="false"/>
          </w:tcPr>
          <w:p>
            <w:pPr>
              <w:ind w:left="0" w:right="0" w:firstLine="0"/>
              <w:jc w:val="center"/>
              <w:rPr>
                <w:rFonts w:hint="eastAsia"/>
                <w:b/>
                <w:highlight w:val="none"/>
              </w:rPr>
            </w:pPr>
            <w:r>
              <w:rPr>
                <w:rFonts w:hint="eastAsia"/>
                <w:b/>
                <w:highlight w:val="none"/>
              </w:rPr>
              <w:t xml:space="preserve">单位</w:t>
            </w:r>
            <w:r/>
          </w:p>
        </w:tc>
        <w:tc>
          <w:tcPr>
            <w:tcW w:w="1926" w:type="dxa"/>
            <w:vAlign w:val="center"/>
            <w:textDirection w:val="lrTb"/>
            <w:noWrap w:val="false"/>
          </w:tcPr>
          <w:p>
            <w:pPr>
              <w:ind w:left="0" w:right="0" w:firstLine="0"/>
              <w:jc w:val="center"/>
              <w:rPr>
                <w:rFonts w:hint="eastAsia"/>
                <w:b/>
                <w:highlight w:val="none"/>
              </w:rPr>
            </w:pPr>
            <w:r>
              <w:rPr>
                <w:rFonts w:hint="eastAsia"/>
                <w:b/>
                <w:highlight w:val="none"/>
              </w:rPr>
              <w:t xml:space="preserve">合格值</w:t>
            </w:r>
            <w:r/>
          </w:p>
          <w:p>
            <w:pPr>
              <w:ind w:left="0" w:right="0" w:firstLine="0"/>
              <w:jc w:val="center"/>
              <w:rPr>
                <w:rFonts w:hint="eastAsia"/>
                <w:b/>
                <w:highlight w:val="none"/>
              </w:rPr>
            </w:pPr>
            <w:r>
              <w:rPr>
                <w:rFonts w:hint="eastAsia"/>
                <w:b/>
                <w:highlight w:val="none"/>
              </w:rPr>
              <w:t xml:space="preserve">（每项1分）</w:t>
            </w:r>
            <w:r/>
          </w:p>
        </w:tc>
        <w:tc>
          <w:tcPr>
            <w:tcW w:w="1889" w:type="dxa"/>
            <w:vAlign w:val="center"/>
            <w:textDirection w:val="lrTb"/>
            <w:noWrap w:val="false"/>
          </w:tcPr>
          <w:p>
            <w:pPr>
              <w:ind w:left="0" w:right="0" w:firstLine="0"/>
              <w:jc w:val="center"/>
              <w:rPr>
                <w:rFonts w:hint="eastAsia"/>
                <w:b/>
                <w:highlight w:val="none"/>
              </w:rPr>
            </w:pPr>
            <w:r>
              <w:rPr>
                <w:rFonts w:hint="eastAsia"/>
                <w:b/>
                <w:highlight w:val="none"/>
              </w:rPr>
              <w:t xml:space="preserve">优秀值</w:t>
            </w:r>
            <w:r/>
          </w:p>
          <w:p>
            <w:pPr>
              <w:ind w:left="0" w:right="0" w:firstLine="0"/>
              <w:jc w:val="center"/>
              <w:rPr>
                <w:rFonts w:hint="eastAsia"/>
                <w:b/>
                <w:highlight w:val="none"/>
              </w:rPr>
            </w:pPr>
            <w:r>
              <w:rPr>
                <w:rFonts w:hint="eastAsia"/>
                <w:b/>
                <w:highlight w:val="none"/>
              </w:rPr>
              <w:t xml:space="preserve">（每项2分）</w:t>
            </w:r>
            <w:r/>
          </w:p>
        </w:tc>
      </w:tr>
      <w:tr>
        <w:trPr>
          <w:jc w:val="center"/>
          <w:trHeight w:val="0"/>
        </w:trPr>
        <w:tc>
          <w:tcPr>
            <w:tcW w:w="816" w:type="dxa"/>
            <w:vAlign w:val="center"/>
            <w:textDirection w:val="lrTb"/>
            <w:noWrap w:val="false"/>
          </w:tcPr>
          <w:p>
            <w:pPr>
              <w:ind w:left="0" w:right="0" w:firstLine="0"/>
              <w:jc w:val="center"/>
              <w:rPr>
                <w:rFonts w:hint="eastAsia"/>
                <w:highlight w:val="none"/>
              </w:rPr>
            </w:pPr>
            <w:r>
              <w:rPr>
                <w:rFonts w:hint="eastAsia"/>
                <w:highlight w:val="none"/>
                <w:lang w:val="en-US" w:eastAsia="zh-CN"/>
              </w:rPr>
              <w:t xml:space="preserve">1</w:t>
            </w:r>
            <w:r/>
          </w:p>
        </w:tc>
        <w:tc>
          <w:tcPr>
            <w:tcW w:w="0" w:type="auto"/>
            <w:vAlign w:val="center"/>
            <w:textDirection w:val="lrTb"/>
            <w:noWrap w:val="false"/>
          </w:tcPr>
          <w:p>
            <w:pPr>
              <w:ind w:left="0" w:right="0" w:firstLine="0"/>
              <w:jc w:val="left"/>
              <w:rPr>
                <w:rFonts w:hint="eastAsia"/>
                <w:highlight w:val="none"/>
              </w:rPr>
            </w:pPr>
            <w:r>
              <w:rPr>
                <w:rFonts w:hint="eastAsia"/>
                <w:highlight w:val="none"/>
              </w:rPr>
              <w:t xml:space="preserve">HPL与多层板层间胶合强度</w:t>
            </w:r>
            <w:r/>
          </w:p>
        </w:tc>
        <w:tc>
          <w:tcPr>
            <w:tcW w:w="2186" w:type="dxa"/>
            <w:vAlign w:val="center"/>
            <w:textDirection w:val="lrTb"/>
            <w:noWrap w:val="false"/>
          </w:tcPr>
          <w:p>
            <w:pPr>
              <w:ind w:left="0" w:right="0" w:firstLine="0"/>
              <w:jc w:val="left"/>
              <w:rPr>
                <w:rFonts w:hint="eastAsia"/>
                <w:highlight w:val="none"/>
              </w:rPr>
            </w:pPr>
            <w:r>
              <w:rPr>
                <w:rFonts w:hint="eastAsia"/>
                <w:highlight w:val="none"/>
              </w:rPr>
              <w:t xml:space="preserve">GB/T 46014-2025、GB/T 17657-2022</w:t>
            </w:r>
            <w:r/>
          </w:p>
        </w:tc>
        <w:tc>
          <w:tcPr>
            <w:tcW w:w="816" w:type="dxa"/>
            <w:vAlign w:val="center"/>
            <w:textDirection w:val="lrTb"/>
            <w:noWrap w:val="false"/>
          </w:tcPr>
          <w:p>
            <w:pPr>
              <w:ind w:left="0" w:right="0" w:firstLine="0"/>
              <w:jc w:val="center"/>
              <w:rPr>
                <w:rFonts w:hint="eastAsia"/>
                <w:highlight w:val="none"/>
              </w:rPr>
            </w:pPr>
            <w:r>
              <w:rPr>
                <w:rFonts w:hint="eastAsia"/>
                <w:highlight w:val="none"/>
              </w:rPr>
              <w:t xml:space="preserve">—</w:t>
            </w:r>
            <w:r/>
          </w:p>
        </w:tc>
        <w:tc>
          <w:tcPr>
            <w:tcW w:w="1926" w:type="dxa"/>
            <w:vAlign w:val="center"/>
            <w:textDirection w:val="lrTb"/>
            <w:noWrap w:val="false"/>
          </w:tcPr>
          <w:p>
            <w:pPr>
              <w:ind w:left="0" w:right="0" w:firstLine="0"/>
              <w:jc w:val="left"/>
              <w:rPr>
                <w:rFonts w:hint="eastAsia"/>
                <w:highlight w:val="none"/>
              </w:rPr>
            </w:pPr>
            <w:r>
              <w:rPr>
                <w:rFonts w:hint="eastAsia"/>
                <w:highlight w:val="none"/>
              </w:rPr>
              <w:t xml:space="preserve">≥1.0MPa，木破率≥80%</w:t>
            </w:r>
            <w:r/>
          </w:p>
        </w:tc>
        <w:tc>
          <w:tcPr>
            <w:tcW w:w="1889" w:type="dxa"/>
            <w:vAlign w:val="center"/>
            <w:textDirection w:val="lrTb"/>
            <w:noWrap w:val="false"/>
          </w:tcPr>
          <w:p>
            <w:pPr>
              <w:ind w:left="0" w:right="0" w:firstLine="0"/>
              <w:jc w:val="left"/>
              <w:rPr>
                <w:rFonts w:hint="eastAsia"/>
                <w:highlight w:val="none"/>
              </w:rPr>
            </w:pPr>
            <w:r>
              <w:rPr>
                <w:rFonts w:hint="eastAsia"/>
                <w:highlight w:val="none"/>
              </w:rPr>
              <w:t xml:space="preserve">≥1.2MPa，木破率≥90%</w:t>
            </w:r>
            <w:r/>
          </w:p>
        </w:tc>
      </w:tr>
      <w:tr>
        <w:trPr>
          <w:jc w:val="center"/>
          <w:trHeight w:val="0"/>
        </w:trPr>
        <w:tc>
          <w:tcPr>
            <w:tcW w:w="816" w:type="dxa"/>
            <w:vAlign w:val="center"/>
            <w:textDirection w:val="lrTb"/>
            <w:noWrap w:val="false"/>
          </w:tcPr>
          <w:p>
            <w:pPr>
              <w:ind w:left="0" w:right="0" w:firstLine="0"/>
              <w:jc w:val="center"/>
              <w:rPr>
                <w:rFonts w:hint="eastAsia"/>
                <w:highlight w:val="none"/>
              </w:rPr>
            </w:pPr>
            <w:r>
              <w:rPr>
                <w:rFonts w:hint="eastAsia"/>
                <w:highlight w:val="none"/>
                <w:lang w:val="en-US" w:eastAsia="zh-CN"/>
              </w:rPr>
              <w:t xml:space="preserve">2</w:t>
            </w:r>
            <w:r/>
          </w:p>
        </w:tc>
        <w:tc>
          <w:tcPr>
            <w:tcW w:w="0" w:type="auto"/>
            <w:vAlign w:val="center"/>
            <w:textDirection w:val="lrTb"/>
            <w:noWrap w:val="false"/>
          </w:tcPr>
          <w:p>
            <w:pPr>
              <w:ind w:left="0" w:right="0" w:firstLine="0"/>
              <w:jc w:val="left"/>
              <w:rPr>
                <w:rFonts w:hint="eastAsia"/>
                <w:highlight w:val="none"/>
              </w:rPr>
            </w:pPr>
            <w:r>
              <w:rPr>
                <w:rFonts w:hint="eastAsia"/>
                <w:highlight w:val="none"/>
              </w:rPr>
              <w:t xml:space="preserve">72h冷水浸渍剥离</w:t>
            </w:r>
            <w:r/>
          </w:p>
        </w:tc>
        <w:tc>
          <w:tcPr>
            <w:tcW w:w="2186" w:type="dxa"/>
            <w:vAlign w:val="center"/>
            <w:textDirection w:val="lrTb"/>
            <w:noWrap w:val="false"/>
          </w:tcPr>
          <w:p>
            <w:pPr>
              <w:ind w:left="0" w:right="0" w:firstLine="0"/>
              <w:jc w:val="left"/>
              <w:rPr>
                <w:rFonts w:hint="eastAsia"/>
                <w:highlight w:val="none"/>
              </w:rPr>
            </w:pPr>
            <w:r>
              <w:rPr>
                <w:rFonts w:hint="eastAsia"/>
                <w:highlight w:val="none"/>
              </w:rPr>
              <w:t xml:space="preserve">GB/T 46014-2025</w:t>
            </w:r>
            <w:r/>
          </w:p>
        </w:tc>
        <w:tc>
          <w:tcPr>
            <w:tcW w:w="816" w:type="dxa"/>
            <w:vAlign w:val="center"/>
            <w:textDirection w:val="lrTb"/>
            <w:noWrap w:val="false"/>
          </w:tcPr>
          <w:p>
            <w:pPr>
              <w:ind w:left="0" w:right="0" w:firstLine="0"/>
              <w:jc w:val="center"/>
              <w:rPr>
                <w:rFonts w:hint="eastAsia"/>
                <w:highlight w:val="none"/>
              </w:rPr>
            </w:pPr>
            <w:r>
              <w:rPr>
                <w:rFonts w:hint="eastAsia"/>
                <w:highlight w:val="none"/>
              </w:rPr>
              <w:t xml:space="preserve">—</w:t>
            </w:r>
            <w:r/>
          </w:p>
        </w:tc>
        <w:tc>
          <w:tcPr>
            <w:tcW w:w="1926" w:type="dxa"/>
            <w:vAlign w:val="center"/>
            <w:textDirection w:val="lrTb"/>
            <w:noWrap w:val="false"/>
          </w:tcPr>
          <w:p>
            <w:pPr>
              <w:ind w:left="0" w:right="0" w:firstLine="0"/>
              <w:jc w:val="left"/>
              <w:rPr>
                <w:rFonts w:hint="eastAsia"/>
                <w:highlight w:val="none"/>
              </w:rPr>
            </w:pPr>
            <w:r>
              <w:rPr>
                <w:rFonts w:hint="eastAsia"/>
                <w:highlight w:val="none"/>
              </w:rPr>
              <w:t xml:space="preserve">分层总面积≤5%</w:t>
            </w:r>
            <w:r/>
          </w:p>
        </w:tc>
        <w:tc>
          <w:tcPr>
            <w:tcW w:w="1889" w:type="dxa"/>
            <w:vAlign w:val="center"/>
            <w:textDirection w:val="lrTb"/>
            <w:noWrap w:val="false"/>
          </w:tcPr>
          <w:p>
            <w:pPr>
              <w:ind w:left="0" w:right="0" w:firstLine="0"/>
              <w:jc w:val="left"/>
              <w:rPr>
                <w:rFonts w:hint="eastAsia"/>
                <w:highlight w:val="none"/>
              </w:rPr>
            </w:pPr>
            <w:r>
              <w:rPr>
                <w:rFonts w:hint="eastAsia"/>
                <w:highlight w:val="none"/>
              </w:rPr>
              <w:t xml:space="preserve">无鼓泡、无分层</w:t>
            </w:r>
            <w:r/>
          </w:p>
        </w:tc>
      </w:tr>
      <w:tr>
        <w:trPr>
          <w:jc w:val="center"/>
          <w:trHeight w:val="0"/>
        </w:trPr>
        <w:tc>
          <w:tcPr>
            <w:tcW w:w="816" w:type="dxa"/>
            <w:vAlign w:val="center"/>
            <w:textDirection w:val="lrTb"/>
            <w:noWrap w:val="false"/>
          </w:tcPr>
          <w:p>
            <w:pPr>
              <w:ind w:left="0" w:right="0" w:firstLine="0"/>
              <w:jc w:val="center"/>
              <w:rPr>
                <w:rFonts w:hint="eastAsia"/>
                <w:highlight w:val="none"/>
              </w:rPr>
            </w:pPr>
            <w:r>
              <w:rPr>
                <w:rFonts w:hint="eastAsia"/>
                <w:highlight w:val="none"/>
                <w:lang w:val="en-US" w:eastAsia="zh-CN"/>
              </w:rPr>
              <w:t xml:space="preserve">3</w:t>
            </w:r>
            <w:r/>
          </w:p>
        </w:tc>
        <w:tc>
          <w:tcPr>
            <w:tcW w:w="0" w:type="auto"/>
            <w:vAlign w:val="center"/>
            <w:textDirection w:val="lrTb"/>
            <w:noWrap w:val="false"/>
          </w:tcPr>
          <w:p>
            <w:pPr>
              <w:ind w:left="0" w:right="0" w:firstLine="0"/>
              <w:jc w:val="left"/>
              <w:rPr>
                <w:rFonts w:hint="eastAsia"/>
                <w:highlight w:val="none"/>
              </w:rPr>
            </w:pPr>
            <w:r>
              <w:rPr>
                <w:rFonts w:hint="eastAsia"/>
                <w:highlight w:val="none"/>
              </w:rPr>
              <w:t xml:space="preserve">2h沸水蒸煮剥离</w:t>
            </w:r>
            <w:r/>
          </w:p>
        </w:tc>
        <w:tc>
          <w:tcPr>
            <w:tcW w:w="2186" w:type="dxa"/>
            <w:vAlign w:val="center"/>
            <w:textDirection w:val="lrTb"/>
            <w:noWrap w:val="false"/>
          </w:tcPr>
          <w:p>
            <w:pPr>
              <w:ind w:left="0" w:right="0" w:firstLine="0"/>
              <w:jc w:val="left"/>
              <w:rPr>
                <w:rFonts w:hint="eastAsia"/>
                <w:highlight w:val="none"/>
              </w:rPr>
            </w:pPr>
            <w:r>
              <w:rPr>
                <w:rFonts w:hint="eastAsia"/>
                <w:highlight w:val="none"/>
              </w:rPr>
              <w:t xml:space="preserve">GB/T 17657-2022</w:t>
            </w:r>
            <w:r/>
          </w:p>
        </w:tc>
        <w:tc>
          <w:tcPr>
            <w:tcW w:w="816" w:type="dxa"/>
            <w:vAlign w:val="center"/>
            <w:textDirection w:val="lrTb"/>
            <w:noWrap w:val="false"/>
          </w:tcPr>
          <w:p>
            <w:pPr>
              <w:ind w:left="0" w:right="0" w:firstLine="0"/>
              <w:jc w:val="center"/>
              <w:rPr>
                <w:rFonts w:hint="eastAsia"/>
                <w:highlight w:val="none"/>
              </w:rPr>
            </w:pPr>
            <w:r>
              <w:rPr>
                <w:rFonts w:hint="eastAsia"/>
                <w:highlight w:val="none"/>
              </w:rPr>
              <w:t xml:space="preserve">—</w:t>
            </w:r>
            <w:r/>
          </w:p>
        </w:tc>
        <w:tc>
          <w:tcPr>
            <w:tcW w:w="1926" w:type="dxa"/>
            <w:vAlign w:val="center"/>
            <w:textDirection w:val="lrTb"/>
            <w:noWrap w:val="false"/>
          </w:tcPr>
          <w:p>
            <w:pPr>
              <w:ind w:left="0" w:right="0" w:firstLine="0"/>
              <w:jc w:val="left"/>
              <w:rPr>
                <w:rFonts w:hint="eastAsia"/>
                <w:highlight w:val="none"/>
              </w:rPr>
            </w:pPr>
            <w:r>
              <w:rPr>
                <w:rFonts w:hint="eastAsia"/>
                <w:highlight w:val="none"/>
              </w:rPr>
              <w:t xml:space="preserve">不开胶、不起鼓、不分层</w:t>
            </w:r>
            <w:r/>
          </w:p>
        </w:tc>
        <w:tc>
          <w:tcPr>
            <w:tcW w:w="1889" w:type="dxa"/>
            <w:vAlign w:val="center"/>
            <w:textDirection w:val="lrTb"/>
            <w:noWrap w:val="false"/>
          </w:tcPr>
          <w:p>
            <w:pPr>
              <w:ind w:left="0" w:right="0" w:firstLine="0"/>
              <w:jc w:val="left"/>
              <w:rPr>
                <w:rFonts w:hint="eastAsia"/>
                <w:highlight w:val="none"/>
              </w:rPr>
            </w:pPr>
            <w:r>
              <w:rPr>
                <w:rFonts w:hint="eastAsia"/>
                <w:highlight w:val="none"/>
              </w:rPr>
              <w:t xml:space="preserve">胶层完整，无分离痕迹</w:t>
            </w:r>
            <w:r/>
          </w:p>
        </w:tc>
      </w:tr>
      <w:tr>
        <w:trPr>
          <w:jc w:val="center"/>
          <w:trHeight w:val="0"/>
        </w:trPr>
        <w:tc>
          <w:tcPr>
            <w:tcW w:w="816" w:type="dxa"/>
            <w:vAlign w:val="center"/>
            <w:textDirection w:val="lrTb"/>
            <w:noWrap w:val="false"/>
          </w:tcPr>
          <w:p>
            <w:pPr>
              <w:ind w:left="0" w:right="0" w:firstLine="0"/>
              <w:jc w:val="center"/>
              <w:rPr>
                <w:rFonts w:hint="eastAsia"/>
                <w:highlight w:val="none"/>
              </w:rPr>
            </w:pPr>
            <w:r>
              <w:rPr>
                <w:rFonts w:hint="eastAsia"/>
                <w:highlight w:val="none"/>
                <w:lang w:val="en-US" w:eastAsia="zh-CN"/>
              </w:rPr>
              <w:t xml:space="preserve">4</w:t>
            </w:r>
            <w:r/>
          </w:p>
        </w:tc>
        <w:tc>
          <w:tcPr>
            <w:tcW w:w="0" w:type="auto"/>
            <w:vAlign w:val="center"/>
            <w:textDirection w:val="lrTb"/>
            <w:noWrap w:val="false"/>
          </w:tcPr>
          <w:p>
            <w:pPr>
              <w:ind w:left="0" w:right="0" w:firstLine="0"/>
              <w:jc w:val="left"/>
              <w:rPr>
                <w:rFonts w:hint="eastAsia"/>
                <w:highlight w:val="none"/>
              </w:rPr>
            </w:pPr>
            <w:r>
              <w:rPr>
                <w:rFonts w:hint="eastAsia"/>
                <w:highlight w:val="none"/>
              </w:rPr>
              <w:t xml:space="preserve">底层多层板胶合强度（Ⅰ类耐水）</w:t>
            </w:r>
            <w:r/>
          </w:p>
        </w:tc>
        <w:tc>
          <w:tcPr>
            <w:tcW w:w="2186" w:type="dxa"/>
            <w:vAlign w:val="center"/>
            <w:textDirection w:val="lrTb"/>
            <w:noWrap w:val="false"/>
          </w:tcPr>
          <w:p>
            <w:pPr>
              <w:ind w:left="0" w:right="0" w:firstLine="0"/>
              <w:jc w:val="left"/>
              <w:rPr>
                <w:rFonts w:hint="eastAsia"/>
                <w:highlight w:val="none"/>
              </w:rPr>
            </w:pPr>
            <w:r>
              <w:rPr>
                <w:rFonts w:hint="eastAsia"/>
                <w:highlight w:val="none"/>
              </w:rPr>
              <w:t xml:space="preserve">GB/T 9846-2015</w:t>
            </w:r>
            <w:r/>
          </w:p>
        </w:tc>
        <w:tc>
          <w:tcPr>
            <w:tcW w:w="816" w:type="dxa"/>
            <w:vAlign w:val="center"/>
            <w:textDirection w:val="lrTb"/>
            <w:noWrap w:val="false"/>
          </w:tcPr>
          <w:p>
            <w:pPr>
              <w:ind w:left="0" w:right="0" w:firstLine="0"/>
              <w:jc w:val="center"/>
              <w:rPr>
                <w:rFonts w:hint="eastAsia"/>
                <w:highlight w:val="none"/>
              </w:rPr>
            </w:pPr>
            <w:r>
              <w:rPr>
                <w:rFonts w:hint="eastAsia"/>
                <w:highlight w:val="none"/>
              </w:rPr>
              <w:t xml:space="preserve">MPa</w:t>
            </w:r>
            <w:r/>
          </w:p>
        </w:tc>
        <w:tc>
          <w:tcPr>
            <w:tcW w:w="1926" w:type="dxa"/>
            <w:vAlign w:val="center"/>
            <w:textDirection w:val="lrTb"/>
            <w:noWrap w:val="false"/>
          </w:tcPr>
          <w:p>
            <w:pPr>
              <w:ind w:left="0" w:right="0" w:firstLine="0"/>
              <w:jc w:val="left"/>
              <w:rPr>
                <w:rFonts w:hint="eastAsia"/>
                <w:highlight w:val="none"/>
              </w:rPr>
            </w:pPr>
            <w:r>
              <w:rPr>
                <w:rFonts w:hint="eastAsia"/>
                <w:highlight w:val="none"/>
              </w:rPr>
              <w:t xml:space="preserve">≥1.0</w:t>
            </w:r>
            <w:r/>
          </w:p>
        </w:tc>
        <w:tc>
          <w:tcPr>
            <w:tcW w:w="1889" w:type="dxa"/>
            <w:vAlign w:val="center"/>
            <w:textDirection w:val="lrTb"/>
            <w:noWrap w:val="false"/>
          </w:tcPr>
          <w:p>
            <w:pPr>
              <w:ind w:left="0" w:right="0" w:firstLine="0"/>
              <w:jc w:val="left"/>
              <w:rPr>
                <w:rFonts w:hint="eastAsia"/>
                <w:highlight w:val="none"/>
              </w:rPr>
            </w:pPr>
            <w:r>
              <w:rPr>
                <w:rFonts w:hint="eastAsia"/>
                <w:highlight w:val="none"/>
              </w:rPr>
              <w:t xml:space="preserve">≥1.1</w:t>
            </w:r>
            <w:r/>
          </w:p>
        </w:tc>
      </w:tr>
      <w:tr>
        <w:trPr>
          <w:jc w:val="center"/>
          <w:trHeight w:val="0"/>
        </w:trPr>
        <w:tc>
          <w:tcPr>
            <w:tcW w:w="816" w:type="dxa"/>
            <w:vAlign w:val="center"/>
            <w:textDirection w:val="lrTb"/>
            <w:noWrap w:val="false"/>
          </w:tcPr>
          <w:p>
            <w:pPr>
              <w:ind w:left="0" w:right="0" w:firstLine="0"/>
              <w:jc w:val="center"/>
              <w:rPr>
                <w:rFonts w:hint="eastAsia"/>
                <w:highlight w:val="none"/>
              </w:rPr>
            </w:pPr>
            <w:r>
              <w:rPr>
                <w:rFonts w:hint="eastAsia"/>
                <w:highlight w:val="none"/>
                <w:lang w:val="en-US" w:eastAsia="zh-CN"/>
              </w:rPr>
              <w:t xml:space="preserve">5</w:t>
            </w:r>
            <w:r/>
          </w:p>
        </w:tc>
        <w:tc>
          <w:tcPr>
            <w:tcW w:w="0" w:type="auto"/>
            <w:vAlign w:val="center"/>
            <w:textDirection w:val="lrTb"/>
            <w:noWrap w:val="false"/>
          </w:tcPr>
          <w:p>
            <w:pPr>
              <w:ind w:left="0" w:right="0" w:firstLine="0"/>
              <w:jc w:val="left"/>
              <w:rPr>
                <w:rFonts w:hint="eastAsia"/>
                <w:highlight w:val="none"/>
              </w:rPr>
            </w:pPr>
            <w:r>
              <w:rPr>
                <w:rFonts w:hint="eastAsia"/>
                <w:highlight w:val="none"/>
              </w:rPr>
              <w:t xml:space="preserve">多层板吸水厚度膨胀率</w:t>
            </w:r>
            <w:r/>
          </w:p>
        </w:tc>
        <w:tc>
          <w:tcPr>
            <w:tcW w:w="2186" w:type="dxa"/>
            <w:vAlign w:val="center"/>
            <w:textDirection w:val="lrTb"/>
            <w:noWrap w:val="false"/>
          </w:tcPr>
          <w:p>
            <w:pPr>
              <w:ind w:left="0" w:right="0" w:firstLine="0"/>
              <w:jc w:val="left"/>
              <w:rPr>
                <w:rFonts w:hint="eastAsia"/>
                <w:highlight w:val="none"/>
              </w:rPr>
            </w:pPr>
            <w:r>
              <w:rPr>
                <w:rFonts w:hint="eastAsia"/>
                <w:highlight w:val="none"/>
              </w:rPr>
              <w:t xml:space="preserve">GB/T 9846-2015</w:t>
            </w:r>
            <w:r/>
          </w:p>
        </w:tc>
        <w:tc>
          <w:tcPr>
            <w:tcW w:w="816" w:type="dxa"/>
            <w:vAlign w:val="center"/>
            <w:textDirection w:val="lrTb"/>
            <w:noWrap w:val="false"/>
          </w:tcPr>
          <w:p>
            <w:pPr>
              <w:ind w:left="0" w:right="0" w:firstLine="0"/>
              <w:jc w:val="center"/>
              <w:rPr>
                <w:rFonts w:hint="eastAsia"/>
                <w:highlight w:val="none"/>
              </w:rPr>
            </w:pPr>
            <w:r>
              <w:rPr>
                <w:rFonts w:hint="eastAsia"/>
                <w:highlight w:val="none"/>
              </w:rPr>
              <w:t xml:space="preserve">%</w:t>
            </w:r>
            <w:r/>
          </w:p>
        </w:tc>
        <w:tc>
          <w:tcPr>
            <w:tcW w:w="1926" w:type="dxa"/>
            <w:vAlign w:val="center"/>
            <w:textDirection w:val="lrTb"/>
            <w:noWrap w:val="false"/>
          </w:tcPr>
          <w:p>
            <w:pPr>
              <w:ind w:left="0" w:right="0" w:firstLine="0"/>
              <w:jc w:val="left"/>
              <w:rPr>
                <w:rFonts w:hint="eastAsia"/>
                <w:highlight w:val="none"/>
              </w:rPr>
            </w:pPr>
            <w:r>
              <w:rPr>
                <w:rFonts w:hint="eastAsia"/>
                <w:highlight w:val="none"/>
              </w:rPr>
              <w:t xml:space="preserve">≤8</w:t>
            </w:r>
            <w:r/>
          </w:p>
        </w:tc>
        <w:tc>
          <w:tcPr>
            <w:tcW w:w="1889" w:type="dxa"/>
            <w:vAlign w:val="center"/>
            <w:textDirection w:val="lrTb"/>
            <w:noWrap w:val="false"/>
          </w:tcPr>
          <w:p>
            <w:pPr>
              <w:ind w:left="0" w:right="0" w:firstLine="0"/>
              <w:jc w:val="left"/>
              <w:rPr>
                <w:rFonts w:hint="eastAsia"/>
                <w:highlight w:val="none"/>
              </w:rPr>
            </w:pPr>
            <w:r>
              <w:rPr>
                <w:rFonts w:hint="eastAsia"/>
                <w:highlight w:val="none"/>
              </w:rPr>
              <w:t xml:space="preserve">≤6</w:t>
            </w:r>
            <w:r/>
          </w:p>
        </w:tc>
      </w:tr>
      <w:tr>
        <w:trPr>
          <w:jc w:val="center"/>
          <w:trHeight w:val="0"/>
        </w:trPr>
        <w:tc>
          <w:tcPr>
            <w:tcW w:w="816"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6</w:t>
            </w:r>
            <w:r/>
          </w:p>
        </w:tc>
        <w:tc>
          <w:tcPr>
            <w:tcW w:w="2327" w:type="dxa"/>
            <w:vAlign w:val="center"/>
            <w:textDirection w:val="lrTb"/>
            <w:noWrap w:val="false"/>
          </w:tcPr>
          <w:p>
            <w:pPr>
              <w:ind w:left="0" w:right="0" w:firstLine="0"/>
              <w:jc w:val="left"/>
              <w:rPr>
                <w:rFonts w:hint="eastAsia"/>
                <w:highlight w:val="none"/>
              </w:rPr>
            </w:pPr>
            <w:r>
              <w:rPr>
                <w:rFonts w:hint="eastAsia"/>
                <w:highlight w:val="none"/>
              </w:rPr>
              <w:t xml:space="preserve">多层板含水率</w:t>
            </w:r>
            <w:r/>
          </w:p>
        </w:tc>
        <w:tc>
          <w:tcPr>
            <w:tcW w:w="2186" w:type="dxa"/>
            <w:vAlign w:val="center"/>
            <w:textDirection w:val="lrTb"/>
            <w:noWrap w:val="false"/>
          </w:tcPr>
          <w:p>
            <w:pPr>
              <w:ind w:left="0" w:right="0" w:firstLine="0"/>
              <w:jc w:val="left"/>
              <w:rPr>
                <w:rFonts w:hint="eastAsia"/>
                <w:highlight w:val="none"/>
              </w:rPr>
            </w:pPr>
            <w:r>
              <w:rPr>
                <w:rFonts w:hint="eastAsia"/>
                <w:highlight w:val="none"/>
              </w:rPr>
              <w:t xml:space="preserve">GB/T 9846-2015</w:t>
            </w:r>
            <w:r/>
          </w:p>
        </w:tc>
        <w:tc>
          <w:tcPr>
            <w:tcW w:w="816" w:type="dxa"/>
            <w:vAlign w:val="center"/>
            <w:textDirection w:val="lrTb"/>
            <w:noWrap w:val="false"/>
          </w:tcPr>
          <w:p>
            <w:pPr>
              <w:ind w:left="0" w:right="0" w:firstLine="0"/>
              <w:jc w:val="center"/>
              <w:rPr>
                <w:rFonts w:hint="eastAsia"/>
                <w:highlight w:val="none"/>
              </w:rPr>
            </w:pPr>
            <w:r>
              <w:rPr>
                <w:rFonts w:hint="eastAsia"/>
                <w:highlight w:val="none"/>
              </w:rPr>
              <w:t xml:space="preserve">%</w:t>
            </w:r>
            <w:r/>
          </w:p>
        </w:tc>
        <w:tc>
          <w:tcPr>
            <w:tcW w:w="1926" w:type="dxa"/>
            <w:vAlign w:val="center"/>
            <w:textDirection w:val="lrTb"/>
            <w:noWrap w:val="false"/>
          </w:tcPr>
          <w:p>
            <w:pPr>
              <w:ind w:left="0" w:right="0" w:firstLine="0"/>
              <w:jc w:val="left"/>
              <w:rPr>
                <w:rFonts w:hint="eastAsia"/>
                <w:highlight w:val="none"/>
              </w:rPr>
            </w:pPr>
            <w:r>
              <w:rPr>
                <w:rFonts w:hint="eastAsia"/>
                <w:highlight w:val="none"/>
              </w:rPr>
              <w:t xml:space="preserve">6</w:t>
            </w:r>
            <w:r>
              <w:rPr>
                <w:rFonts w:hint="eastAsia"/>
                <w:highlight w:val="none"/>
                <w:lang w:eastAsia="zh-CN"/>
              </w:rPr>
              <w:t xml:space="preserve">~</w:t>
            </w:r>
            <w:r>
              <w:rPr>
                <w:rFonts w:hint="eastAsia"/>
                <w:highlight w:val="none"/>
              </w:rPr>
              <w:t xml:space="preserve">14</w:t>
            </w:r>
            <w:r/>
          </w:p>
        </w:tc>
        <w:tc>
          <w:tcPr>
            <w:tcW w:w="1889" w:type="dxa"/>
            <w:vAlign w:val="center"/>
            <w:textDirection w:val="lrTb"/>
            <w:noWrap w:val="false"/>
          </w:tcPr>
          <w:p>
            <w:pPr>
              <w:ind w:left="0" w:right="0" w:firstLine="0"/>
              <w:jc w:val="left"/>
              <w:rPr>
                <w:rFonts w:hint="eastAsia"/>
                <w:highlight w:val="none"/>
              </w:rPr>
            </w:pPr>
            <w:r>
              <w:rPr>
                <w:rFonts w:hint="eastAsia"/>
                <w:highlight w:val="none"/>
              </w:rPr>
              <w:t xml:space="preserve">8</w:t>
            </w:r>
            <w:r>
              <w:rPr>
                <w:rFonts w:hint="eastAsia"/>
                <w:highlight w:val="none"/>
                <w:lang w:eastAsia="zh-CN"/>
              </w:rPr>
              <w:t xml:space="preserve">~</w:t>
            </w:r>
            <w:r>
              <w:rPr>
                <w:rFonts w:hint="eastAsia"/>
                <w:highlight w:val="none"/>
              </w:rPr>
              <w:t xml:space="preserve">12</w:t>
            </w:r>
            <w:r/>
          </w:p>
        </w:tc>
      </w:tr>
    </w:tbl>
    <w:p>
      <w:pPr>
        <w:ind w:left="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eastAsia="zh-CN"/>
        </w:rPr>
        <w:t xml:space="preserve">. </w:t>
      </w:r>
      <w:r>
        <w:rPr>
          <w:rFonts w:hint="eastAsia" w:ascii="宋体" w:hAnsi="宋体" w:eastAsia="宋体" w:cs="宋体"/>
          <w:color w:val="000000"/>
          <w:sz w:val="24"/>
          <w:szCs w:val="24"/>
          <w:highlight w:val="none"/>
        </w:rPr>
        <w:t xml:space="preserve">课桌成品结构安全与整体力学性能严格执行GB 28008-2024《家具结构安全技术规范》强制性标准，同时满足GB/T 3976-2014全部课桌椅力学指标。桌体金属板材一体</w:t>
      </w:r>
      <w:r>
        <w:rPr>
          <w:rFonts w:hint="eastAsia" w:ascii="宋体" w:hAnsi="宋体" w:eastAsia="宋体" w:cs="宋体"/>
          <w:color w:val="000000"/>
          <w:sz w:val="24"/>
          <w:szCs w:val="24"/>
          <w:highlight w:val="none"/>
        </w:rPr>
        <w:t xml:space="preserve">折弯成型通长加强筋，钢架全部连接点位采用二氧化碳气体保护焊连续满焊；所有外露边角 R≥3mm 倒圆处理，消除锐边毛刺，夹手风险间隙全部规避。成品力学指标：桌面中心 1000N 静载 1h 挠度≤3mm，无永久变形；侧向 200N 水平推力不倾翻滑移；10000 次水平推拉疲劳测试无焊缝开裂、框架松动；10J 冲击试验板面、焊接部位无破损断裂；桌斗满负荷承压无凹陷塌陷；升降课桌锁止机构插入深度≥15mm，调节可靠不下滑。成品经第三方 CMA 检测，全部项目满足国标安全力学要求，适配中小学高频、高强度使用场景。</w:t>
      </w:r>
      <w:r/>
    </w:p>
    <w:p>
      <w:pPr>
        <w:ind w:left="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eastAsia="zh-CN"/>
        </w:rPr>
        <w:t xml:space="preserve">. </w:t>
      </w:r>
      <w:r>
        <w:rPr>
          <w:rFonts w:hint="eastAsia" w:ascii="宋体" w:hAnsi="宋体" w:eastAsia="宋体" w:cs="宋体"/>
          <w:color w:val="000000"/>
          <w:sz w:val="24"/>
          <w:szCs w:val="24"/>
          <w:highlight w:val="none"/>
        </w:rPr>
        <w:t xml:space="preserve">课桌全套产品环保性能严格</w:t>
      </w:r>
      <w:r>
        <w:rPr>
          <w:rFonts w:hint="eastAsia" w:ascii="宋体" w:hAnsi="宋体" w:eastAsia="宋体" w:cs="宋体"/>
          <w:color w:val="000000"/>
          <w:sz w:val="24"/>
          <w:szCs w:val="24"/>
          <w:highlight w:val="none"/>
        </w:rPr>
        <w:t xml:space="preserve">执行国家强制性标准：成品整体有害物质符合GB 18584-2024《家具中有害物质限量》；木质桌面、复合板材满足GB 18580-2025 E0级甲醛释放≤0.050mg/m³；木器漆面符合GB 18581-2020，封边胶粘剂符合GB 18583-2008；钢制钢架静电喷塑涂层有害物质符合GB 30981.2-2025。成品甲醛≤0.058mg/m³、TVOC≤0.50mg/m³，无刺激性异味，密闭教室长期使用不会释放超标有毒有害物质，保障学生身体健康。投标人须提供带 CMA 资质第三方完整环保检测报告。</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★8、安全防火要求：面板材符合GB 8624-2012（或GB 8624-2025）建筑材料燃烧性能标准，达到B1级难燃标准，离火自熄，无明火蔓延；整体阻燃符合GB 17927-2024《家具阻燃性能安全技术规范》，达到Ⅱ级（公共场所级）；</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14:ligatures w14:val="standardContextual"/>
        </w:rPr>
        <w:t xml:space="preserve">二、</w:t>
      </w:r>
      <w:r>
        <w:rPr>
          <w:rFonts w:hint="eastAsia" w:ascii="宋体" w:hAnsi="宋体" w:eastAsia="宋体" w:cs="宋体"/>
          <w:sz w:val="24"/>
          <w:szCs w:val="24"/>
          <w:highlight w:val="none"/>
        </w:rPr>
        <w:t xml:space="preserve">学生椅 采购数量1500张</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样张：</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187450" cy="1800225"/>
                <wp:effectExtent l="0" t="0" r="12700"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05455" name="图片 1"/>
                        <pic:cNvPicPr>
                          <a:picLocks noChangeAspect="1"/>
                        </pic:cNvPicPr>
                        <pic:nvPr/>
                      </pic:nvPicPr>
                      <pic:blipFill>
                        <a:blip r:embed="rId16"/>
                        <a:stretch/>
                      </pic:blipFill>
                      <pic:spPr bwMode="auto">
                        <a:xfrm>
                          <a:off x="0" y="0"/>
                          <a:ext cx="1187450" cy="1800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3.5pt;height:141.8pt;mso-wrap-distance-left:0.0pt;mso-wrap-distance-top:0.0pt;mso-wrap-distance-right:0.0pt;mso-wrap-distance-bottom:0.0pt;" stroked="f">
                <v:path textboxrect="0,0,0,0"/>
                <v:imagedata r:id="rId16" o:title=""/>
              </v:shape>
            </w:pict>
          </mc:Fallback>
        </mc:AlternateConten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★1、椅面尺寸：≥长365mm×</w:t>
      </w:r>
      <w:r>
        <w:rPr>
          <w:rFonts w:hint="eastAsia" w:ascii="宋体" w:hAnsi="宋体" w:cs="宋体"/>
          <w:sz w:val="24"/>
          <w:szCs w:val="24"/>
          <w:highlight w:val="none"/>
          <w:lang w:eastAsia="zh-CN"/>
        </w:rPr>
        <w:t xml:space="preserve">宽</w:t>
      </w:r>
      <w:r>
        <w:rPr>
          <w:rFonts w:hint="eastAsia" w:ascii="宋体" w:hAnsi="宋体" w:eastAsia="宋体" w:cs="宋体"/>
          <w:sz w:val="24"/>
          <w:szCs w:val="24"/>
          <w:highlight w:val="none"/>
        </w:rPr>
        <w:t xml:space="preserve">385mm； 靠背尺寸：≥宽315mm×250mm（最低处≥215mm）；座面高度：420mm</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480mm可升降调节，出厂默认高度460mm；误差≤5mm。</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椅面、靠背材质及成型工艺：全新原生中空PP塑料，无回收废料、再生料掺杂，无异味；椅面、靠背均为一次吹塑整体成型，无拼接、无粘接、无二次修补、无气泡裂痕；表面哑光防滑处理，易清洁、耐消毒液擦拭，全边角圆弧钝化，无毛刺无锐角。提供具备 CMA 资质第三方检测报告，证明板材基材为 100% 全新原生聚丙烯（Virgin PP），不得添加任何再生回收塑料、杂料、回收填料。</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★3、整椅钢架管材规格：</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1）椅脚主管：≥20×50mm优质椭圆管，壁厚≥1mm</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2）座椅中部组料横梁：两根≥20×50mm优质椭圆管，壁厚≥1mm</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3）靠背支撑管：直径≥25mm优质圆管，壁厚≥1mm</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配备</w:t>
      </w:r>
      <w:r>
        <w:rPr>
          <w:rFonts w:hint="eastAsia" w:ascii="宋体" w:hAnsi="宋体" w:eastAsia="宋体" w:cs="宋体"/>
          <w:sz w:val="24"/>
          <w:szCs w:val="24"/>
          <w:highlight w:val="none"/>
        </w:rPr>
        <w:t xml:space="preserve">防滑脚套，壁厚≥2.2mm，采用pp环保塑料一次注塑成型，脚套长（套管深度）≥50mm，离地高度≥5mm，脚垫与椅脚之间用胶加固；备用脚垫，数量不低于采购数量的20%，每张椅子4个脚垫计。</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★4、材质、生产工艺及表面处理：</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1）板材加工：所用金属板材均为加厚冷轧钢一体成型，厚度不低于1.0mm（不含油漆层），精密裁切，板材切口光滑无崩边。</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2）钢架焊接：全部采用二氧化碳气体保护焊工艺，焊点平整光滑、无虚焊、无漏焊、无焊渣凸起，避免焊点划伤师生；</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3）钢架前处理：所有钢架构件统一经过除油→酸洗→磷化三重防锈预处理，</w:t>
      </w:r>
      <w:r>
        <w:rPr>
          <w:rFonts w:hint="eastAsia" w:ascii="宋体" w:hAnsi="宋体" w:cs="宋体"/>
          <w:sz w:val="24"/>
          <w:szCs w:val="24"/>
          <w:highlight w:val="none"/>
          <w:lang w:eastAsia="zh-CN"/>
        </w:rPr>
        <w:t xml:space="preserve">杜绝</w:t>
      </w:r>
      <w:r>
        <w:rPr>
          <w:rFonts w:hint="eastAsia" w:ascii="宋体" w:hAnsi="宋体" w:eastAsia="宋体" w:cs="宋体"/>
          <w:sz w:val="24"/>
          <w:szCs w:val="24"/>
          <w:highlight w:val="none"/>
        </w:rPr>
        <w:t xml:space="preserve">钢架生锈、掉漆问题；</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4）表面喷涂：椅架及外支撑钢架采用静电高温喷塑工艺，漆面附着力强，耐磕碰、耐刮擦；内部底座采用加厚电镀防锈工艺，双层防锈防护，适配教室潮湿环境。 </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5.</w:t>
      </w:r>
      <w:r>
        <w:rPr>
          <w:rFonts w:hint="eastAsia" w:ascii="宋体" w:hAnsi="宋体" w:eastAsia="宋体" w:cs="宋体"/>
          <w:sz w:val="24"/>
          <w:szCs w:val="24"/>
          <w:highlight w:val="none"/>
        </w:rPr>
        <w:t xml:space="preserve">成品力学性能量化检测方法与判定标准</w:t>
      </w:r>
      <w:r/>
    </w:p>
    <w:p>
      <w:pPr>
        <w:pStyle w:val="765"/>
        <w:ind w:left="0" w:firstLine="480"/>
        <w:keepLines w:val="0"/>
        <w:keepNext w:val="0"/>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执行标准：GB/T 10357.3-2025</w:t>
      </w:r>
      <w:r/>
    </w:p>
    <w:tbl>
      <w:tblPr>
        <w:tblStyle w:val="741"/>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186"/>
        <w:gridCol w:w="3251"/>
        <w:gridCol w:w="2239"/>
        <w:gridCol w:w="2520"/>
      </w:tblGrid>
      <w:tr>
        <w:trPr>
          <w:jc w:val="center"/>
          <w:trHeight w:val="0"/>
          <w:tblHeader/>
        </w:trPr>
        <w:tc>
          <w:tcPr>
            <w:tcW w:w="764" w:type="dxa"/>
            <w:vAlign w:val="center"/>
            <w:textDirection w:val="lrTb"/>
            <w:noWrap w:val="false"/>
          </w:tcPr>
          <w:p>
            <w:pPr>
              <w:ind w:left="0" w:right="0" w:firstLine="0"/>
              <w:jc w:val="center"/>
              <w:rPr>
                <w:rFonts w:hint="eastAsia"/>
                <w:b/>
                <w:highlight w:val="none"/>
              </w:rPr>
            </w:pPr>
            <w:r>
              <w:rPr>
                <w:rFonts w:hint="eastAsia"/>
                <w:b/>
                <w:highlight w:val="none"/>
                <w:lang w:val="en-US" w:eastAsia="zh-CN"/>
              </w:rPr>
              <w:t xml:space="preserve">序号</w:t>
            </w:r>
            <w:r/>
          </w:p>
        </w:tc>
        <w:tc>
          <w:tcPr>
            <w:tcW w:w="1186" w:type="dxa"/>
            <w:vAlign w:val="center"/>
            <w:textDirection w:val="lrTb"/>
            <w:noWrap w:val="false"/>
          </w:tcPr>
          <w:p>
            <w:pPr>
              <w:ind w:left="0" w:right="0" w:firstLine="0"/>
              <w:jc w:val="center"/>
              <w:rPr>
                <w:rFonts w:hint="eastAsia"/>
                <w:b/>
                <w:highlight w:val="none"/>
              </w:rPr>
            </w:pPr>
            <w:r>
              <w:rPr>
                <w:rFonts w:hint="eastAsia"/>
                <w:b/>
                <w:highlight w:val="none"/>
              </w:rPr>
              <w:t xml:space="preserve">检测项目</w:t>
            </w:r>
            <w:r/>
          </w:p>
        </w:tc>
        <w:tc>
          <w:tcPr>
            <w:tcW w:w="3251" w:type="dxa"/>
            <w:vAlign w:val="center"/>
            <w:textDirection w:val="lrTb"/>
            <w:noWrap w:val="false"/>
          </w:tcPr>
          <w:p>
            <w:pPr>
              <w:ind w:left="0" w:right="0" w:firstLine="0"/>
              <w:jc w:val="center"/>
              <w:rPr>
                <w:rFonts w:hint="eastAsia"/>
                <w:b/>
                <w:highlight w:val="none"/>
              </w:rPr>
            </w:pPr>
            <w:r>
              <w:rPr>
                <w:rFonts w:hint="eastAsia"/>
                <w:b/>
                <w:highlight w:val="none"/>
              </w:rPr>
              <w:t xml:space="preserve">具体检测方法</w:t>
            </w:r>
            <w:r/>
          </w:p>
        </w:tc>
        <w:tc>
          <w:tcPr>
            <w:tcW w:w="2239" w:type="dxa"/>
            <w:vAlign w:val="center"/>
            <w:textDirection w:val="lrTb"/>
            <w:noWrap w:val="false"/>
          </w:tcPr>
          <w:p>
            <w:pPr>
              <w:ind w:left="0" w:right="0" w:firstLine="0"/>
              <w:jc w:val="center"/>
              <w:rPr>
                <w:rFonts w:hint="eastAsia"/>
                <w:b/>
                <w:highlight w:val="none"/>
              </w:rPr>
            </w:pPr>
            <w:r>
              <w:rPr>
                <w:rFonts w:hint="eastAsia"/>
                <w:b/>
                <w:highlight w:val="none"/>
              </w:rPr>
              <w:t xml:space="preserve">合格值（每项1分）</w:t>
            </w:r>
            <w:r/>
          </w:p>
        </w:tc>
        <w:tc>
          <w:tcPr>
            <w:tcW w:w="2519" w:type="dxa"/>
            <w:vAlign w:val="center"/>
            <w:textDirection w:val="lrTb"/>
            <w:noWrap w:val="false"/>
          </w:tcPr>
          <w:p>
            <w:pPr>
              <w:ind w:left="0" w:right="0" w:firstLine="0"/>
              <w:jc w:val="center"/>
              <w:rPr>
                <w:rFonts w:hint="eastAsia"/>
                <w:b/>
                <w:highlight w:val="none"/>
              </w:rPr>
            </w:pPr>
            <w:r>
              <w:rPr>
                <w:rFonts w:hint="eastAsia"/>
                <w:b/>
                <w:highlight w:val="none"/>
              </w:rPr>
              <w:t xml:space="preserve">优秀值（每项2分）</w:t>
            </w:r>
            <w:r/>
          </w:p>
        </w:tc>
      </w:tr>
      <w:tr>
        <w:trPr>
          <w:jc w:val="center"/>
          <w:trHeight w:val="0"/>
        </w:trPr>
        <w:tc>
          <w:tcPr>
            <w:tcW w:w="764" w:type="dxa"/>
            <w:vAlign w:val="center"/>
            <w:textDirection w:val="lrTb"/>
            <w:noWrap w:val="false"/>
          </w:tcPr>
          <w:p>
            <w:pPr>
              <w:ind w:left="0" w:right="0" w:firstLine="0"/>
              <w:jc w:val="center"/>
              <w:rPr>
                <w:rFonts w:hint="eastAsia"/>
                <w:highlight w:val="none"/>
              </w:rPr>
            </w:pPr>
            <w:r>
              <w:rPr>
                <w:rFonts w:hint="eastAsia"/>
                <w:highlight w:val="none"/>
                <w:lang w:val="en-US" w:eastAsia="zh-CN"/>
              </w:rPr>
              <w:t xml:space="preserve">1</w:t>
            </w:r>
            <w:r/>
          </w:p>
        </w:tc>
        <w:tc>
          <w:tcPr>
            <w:tcW w:w="1186" w:type="dxa"/>
            <w:vAlign w:val="center"/>
            <w:textDirection w:val="lrTb"/>
            <w:noWrap w:val="false"/>
          </w:tcPr>
          <w:p>
            <w:pPr>
              <w:ind w:left="0" w:right="0" w:firstLine="0"/>
              <w:jc w:val="center"/>
              <w:rPr>
                <w:rFonts w:hint="eastAsia"/>
                <w:highlight w:val="none"/>
              </w:rPr>
            </w:pPr>
            <w:r>
              <w:rPr>
                <w:rFonts w:hint="eastAsia"/>
                <w:highlight w:val="none"/>
              </w:rPr>
              <w:t xml:space="preserve">座面静载强度</w:t>
            </w:r>
            <w:r/>
          </w:p>
        </w:tc>
        <w:tc>
          <w:tcPr>
            <w:tcW w:w="3251" w:type="dxa"/>
            <w:vAlign w:val="center"/>
            <w:textDirection w:val="lrTb"/>
            <w:noWrap w:val="false"/>
          </w:tcPr>
          <w:p>
            <w:pPr>
              <w:ind w:left="0" w:right="0" w:firstLine="0"/>
              <w:jc w:val="left"/>
              <w:rPr>
                <w:rFonts w:hint="eastAsia"/>
                <w:highlight w:val="none"/>
              </w:rPr>
            </w:pPr>
            <w:r>
              <w:rPr>
                <w:rFonts w:hint="eastAsia"/>
                <w:highlight w:val="none"/>
              </w:rPr>
              <w:t xml:space="preserve">座面中心垂直施加1000N静载，保压5min，卸载后核查形变、结构、焊缝</w:t>
            </w:r>
            <w:r/>
          </w:p>
        </w:tc>
        <w:tc>
          <w:tcPr>
            <w:tcW w:w="2239" w:type="dxa"/>
            <w:vAlign w:val="center"/>
            <w:textDirection w:val="lrTb"/>
            <w:noWrap w:val="false"/>
          </w:tcPr>
          <w:p>
            <w:pPr>
              <w:ind w:left="0" w:right="0" w:firstLine="0"/>
              <w:jc w:val="left"/>
              <w:rPr>
                <w:rFonts w:hint="eastAsia"/>
                <w:highlight w:val="none"/>
              </w:rPr>
            </w:pPr>
            <w:r>
              <w:rPr>
                <w:rFonts w:hint="eastAsia"/>
                <w:highlight w:val="none"/>
              </w:rPr>
              <w:t xml:space="preserve">无永久变形、无开裂、无脱焊、无松动</w:t>
            </w:r>
            <w:r/>
          </w:p>
        </w:tc>
        <w:tc>
          <w:tcPr>
            <w:tcW w:w="2519" w:type="dxa"/>
            <w:vAlign w:val="center"/>
            <w:textDirection w:val="lrTb"/>
            <w:noWrap w:val="false"/>
          </w:tcPr>
          <w:p>
            <w:pPr>
              <w:ind w:left="0" w:right="0" w:firstLine="0"/>
              <w:jc w:val="left"/>
              <w:rPr>
                <w:rFonts w:hint="eastAsia"/>
                <w:highlight w:val="none"/>
              </w:rPr>
            </w:pPr>
            <w:r>
              <w:rPr>
                <w:rFonts w:hint="eastAsia"/>
                <w:highlight w:val="none"/>
              </w:rPr>
              <w:t xml:space="preserve">零形变、零异响、结构无任何损伤，稳定性优异</w:t>
            </w:r>
            <w:r/>
          </w:p>
        </w:tc>
      </w:tr>
      <w:tr>
        <w:trPr>
          <w:jc w:val="center"/>
          <w:trHeight w:val="0"/>
        </w:trPr>
        <w:tc>
          <w:tcPr>
            <w:tcW w:w="764" w:type="dxa"/>
            <w:vAlign w:val="center"/>
            <w:textDirection w:val="lrTb"/>
            <w:noWrap w:val="false"/>
          </w:tcPr>
          <w:p>
            <w:pPr>
              <w:ind w:left="0" w:right="0" w:firstLine="0"/>
              <w:jc w:val="center"/>
              <w:rPr>
                <w:rFonts w:hint="eastAsia"/>
                <w:highlight w:val="none"/>
              </w:rPr>
            </w:pPr>
            <w:r>
              <w:rPr>
                <w:rFonts w:hint="eastAsia"/>
                <w:highlight w:val="none"/>
                <w:lang w:val="en-US" w:eastAsia="zh-CN"/>
              </w:rPr>
              <w:t xml:space="preserve">2</w:t>
            </w:r>
            <w:r/>
          </w:p>
        </w:tc>
        <w:tc>
          <w:tcPr>
            <w:tcW w:w="1186" w:type="dxa"/>
            <w:vAlign w:val="center"/>
            <w:textDirection w:val="lrTb"/>
            <w:noWrap w:val="false"/>
          </w:tcPr>
          <w:p>
            <w:pPr>
              <w:ind w:left="0" w:right="0" w:firstLine="0"/>
              <w:jc w:val="center"/>
              <w:rPr>
                <w:rFonts w:hint="eastAsia"/>
                <w:highlight w:val="none"/>
              </w:rPr>
            </w:pPr>
            <w:r>
              <w:rPr>
                <w:rFonts w:hint="eastAsia"/>
                <w:highlight w:val="none"/>
              </w:rPr>
              <w:t xml:space="preserve">靠背静载强度</w:t>
            </w:r>
            <w:r/>
          </w:p>
        </w:tc>
        <w:tc>
          <w:tcPr>
            <w:tcW w:w="3251" w:type="dxa"/>
            <w:vAlign w:val="center"/>
            <w:textDirection w:val="lrTb"/>
            <w:noWrap w:val="false"/>
          </w:tcPr>
          <w:p>
            <w:pPr>
              <w:ind w:left="0" w:right="0" w:firstLine="0"/>
              <w:jc w:val="left"/>
              <w:rPr>
                <w:rFonts w:hint="eastAsia"/>
                <w:highlight w:val="none"/>
              </w:rPr>
            </w:pPr>
            <w:r>
              <w:rPr>
                <w:rFonts w:hint="eastAsia"/>
                <w:highlight w:val="none"/>
              </w:rPr>
              <w:t xml:space="preserve">靠背中部施加400N水平推力，保压5min，核查结构稳定性</w:t>
            </w:r>
            <w:r/>
          </w:p>
        </w:tc>
        <w:tc>
          <w:tcPr>
            <w:tcW w:w="2239" w:type="dxa"/>
            <w:vAlign w:val="center"/>
            <w:textDirection w:val="lrTb"/>
            <w:noWrap w:val="false"/>
          </w:tcPr>
          <w:p>
            <w:pPr>
              <w:ind w:left="0" w:right="0" w:firstLine="0"/>
              <w:jc w:val="left"/>
              <w:rPr>
                <w:rFonts w:hint="eastAsia"/>
                <w:highlight w:val="none"/>
              </w:rPr>
            </w:pPr>
            <w:r>
              <w:rPr>
                <w:rFonts w:hint="eastAsia"/>
                <w:highlight w:val="none"/>
              </w:rPr>
              <w:t xml:space="preserve">无松动、无变形、无焊缝开裂、无位移</w:t>
            </w:r>
            <w:r/>
          </w:p>
        </w:tc>
        <w:tc>
          <w:tcPr>
            <w:tcW w:w="2519" w:type="dxa"/>
            <w:vAlign w:val="center"/>
            <w:textDirection w:val="lrTb"/>
            <w:noWrap w:val="false"/>
          </w:tcPr>
          <w:p>
            <w:pPr>
              <w:ind w:left="0" w:right="0" w:firstLine="0"/>
              <w:jc w:val="left"/>
              <w:rPr>
                <w:rFonts w:hint="eastAsia"/>
                <w:highlight w:val="none"/>
              </w:rPr>
            </w:pPr>
            <w:r>
              <w:rPr>
                <w:rFonts w:hint="eastAsia"/>
                <w:highlight w:val="none"/>
              </w:rPr>
              <w:t xml:space="preserve">力无晃动、无偏移、结构刚性极强</w:t>
            </w:r>
            <w:r/>
          </w:p>
        </w:tc>
      </w:tr>
      <w:tr>
        <w:trPr>
          <w:jc w:val="center"/>
          <w:trHeight w:val="0"/>
        </w:trPr>
        <w:tc>
          <w:tcPr>
            <w:tcW w:w="764" w:type="dxa"/>
            <w:vAlign w:val="center"/>
            <w:textDirection w:val="lrTb"/>
            <w:noWrap w:val="false"/>
          </w:tcPr>
          <w:p>
            <w:pPr>
              <w:ind w:left="0" w:right="0" w:firstLine="0"/>
              <w:jc w:val="center"/>
              <w:rPr>
                <w:rFonts w:hint="eastAsia"/>
                <w:highlight w:val="none"/>
              </w:rPr>
            </w:pPr>
            <w:r>
              <w:rPr>
                <w:rFonts w:hint="eastAsia"/>
                <w:highlight w:val="none"/>
                <w:lang w:val="en-US" w:eastAsia="zh-CN"/>
              </w:rPr>
              <w:t xml:space="preserve">3</w:t>
            </w:r>
            <w:r/>
          </w:p>
        </w:tc>
        <w:tc>
          <w:tcPr>
            <w:tcW w:w="1186" w:type="dxa"/>
            <w:vAlign w:val="center"/>
            <w:textDirection w:val="lrTb"/>
            <w:noWrap w:val="false"/>
          </w:tcPr>
          <w:p>
            <w:pPr>
              <w:ind w:left="0" w:right="0" w:firstLine="0"/>
              <w:jc w:val="center"/>
              <w:rPr>
                <w:rFonts w:hint="eastAsia"/>
                <w:highlight w:val="none"/>
              </w:rPr>
            </w:pPr>
            <w:r>
              <w:rPr>
                <w:rFonts w:hint="eastAsia"/>
                <w:highlight w:val="none"/>
              </w:rPr>
              <w:t xml:space="preserve">整体稳定性测试</w:t>
            </w:r>
            <w:r/>
          </w:p>
        </w:tc>
        <w:tc>
          <w:tcPr>
            <w:tcW w:w="3251" w:type="dxa"/>
            <w:vAlign w:val="center"/>
            <w:textDirection w:val="lrTb"/>
            <w:noWrap w:val="false"/>
          </w:tcPr>
          <w:p>
            <w:pPr>
              <w:ind w:left="0" w:right="0" w:firstLine="0"/>
              <w:jc w:val="left"/>
              <w:rPr>
                <w:rFonts w:hint="eastAsia"/>
                <w:highlight w:val="none"/>
              </w:rPr>
            </w:pPr>
            <w:r>
              <w:rPr>
                <w:rFonts w:hint="eastAsia"/>
                <w:highlight w:val="none"/>
              </w:rPr>
              <w:t xml:space="preserve">水平台面放置，偏心受力、侧向施压模拟日常使用极限工况</w:t>
            </w:r>
            <w:r/>
          </w:p>
        </w:tc>
        <w:tc>
          <w:tcPr>
            <w:tcW w:w="2239" w:type="dxa"/>
            <w:vAlign w:val="center"/>
            <w:textDirection w:val="lrTb"/>
            <w:noWrap w:val="false"/>
          </w:tcPr>
          <w:p>
            <w:pPr>
              <w:ind w:left="0" w:right="0" w:firstLine="0"/>
              <w:jc w:val="left"/>
              <w:rPr>
                <w:rFonts w:hint="eastAsia"/>
                <w:highlight w:val="none"/>
              </w:rPr>
            </w:pPr>
            <w:r>
              <w:rPr>
                <w:rFonts w:hint="eastAsia"/>
                <w:highlight w:val="none"/>
              </w:rPr>
              <w:t xml:space="preserve">无倾倒、无滑移、无明显晃动</w:t>
            </w:r>
            <w:r/>
          </w:p>
        </w:tc>
        <w:tc>
          <w:tcPr>
            <w:tcW w:w="2519" w:type="dxa"/>
            <w:vAlign w:val="center"/>
            <w:textDirection w:val="lrTb"/>
            <w:noWrap w:val="false"/>
          </w:tcPr>
          <w:p>
            <w:pPr>
              <w:ind w:left="0" w:right="0" w:firstLine="0"/>
              <w:jc w:val="left"/>
              <w:rPr>
                <w:rFonts w:hint="eastAsia"/>
                <w:highlight w:val="none"/>
              </w:rPr>
            </w:pPr>
            <w:r>
              <w:rPr>
                <w:rFonts w:hint="eastAsia"/>
                <w:highlight w:val="none"/>
              </w:rPr>
              <w:t xml:space="preserve">极限受力稳固无晃动、无偏移、无倾倒风险</w:t>
            </w:r>
            <w:r/>
          </w:p>
        </w:tc>
      </w:tr>
    </w:tbl>
    <w:p>
      <w:pPr>
        <w:ind w:left="0" w:firstLine="480"/>
        <w:keepLines w:val="0"/>
        <w:keepNext w:val="0"/>
        <w:pageBreakBefore w:val="0"/>
        <w:spacing w:beforeAutospacing="0" w:afterAutospacing="0" w:line="360" w:lineRule="auto"/>
        <w:widowControl/>
        <w:rPr>
          <w:rFonts w:hint="eastAsia" w:ascii="宋体" w:hAnsi="宋体" w:eastAsia="宋体" w:cs="宋体"/>
          <w:sz w:val="24"/>
          <w:szCs w:val="24"/>
          <w:highlight w:val="none"/>
        </w:rPr>
        <w:outlineLvl w:val="1"/>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rPr>
        <w:t xml:space="preserve">6、学生椅PP塑料阻燃性能检测</w:t>
      </w:r>
      <w:r/>
    </w:p>
    <w:p>
      <w:pPr>
        <w:ind w:left="0" w:firstLine="480"/>
        <w:keepLines w:val="0"/>
        <w:keepNext w:val="0"/>
        <w:pageBreakBefore w:val="0"/>
        <w:spacing w:beforeAutospacing="0" w:afterAutospacing="0" w:line="360" w:lineRule="auto"/>
        <w:widowControl/>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学生椅中空PP椅面、PP靠背硬质塑料件，符合执行标准QB/T 4071-2021、GB 8624-2012（或GB 8624-2025），</w:t>
      </w:r>
      <w:r>
        <w:rPr>
          <w:rFonts w:hint="eastAsia" w:ascii="宋体" w:hAnsi="宋体" w:cs="宋体"/>
          <w:sz w:val="24"/>
          <w:szCs w:val="24"/>
          <w:highlight w:val="none"/>
          <w:lang w:eastAsia="zh-CN"/>
        </w:rPr>
        <w:t xml:space="preserve">达到</w:t>
      </w:r>
      <w:r>
        <w:rPr>
          <w:rFonts w:hint="eastAsia" w:ascii="宋体" w:hAnsi="宋体" w:eastAsia="宋体" w:cs="宋体"/>
          <w:sz w:val="24"/>
          <w:szCs w:val="24"/>
          <w:highlight w:val="none"/>
        </w:rPr>
        <w:t xml:space="preserve">B2级可燃材料（难燃达标）；离火自熄、无持续明火、无熔融滴落引燃、无大面积阴燃。</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14:ligatures w14:val="standardContextual"/>
        </w:rPr>
        <w:t xml:space="preserve">三、</w:t>
      </w:r>
      <w:r>
        <w:rPr>
          <w:rFonts w:hint="eastAsia" w:ascii="宋体" w:hAnsi="宋体" w:eastAsia="宋体" w:cs="宋体"/>
          <w:sz w:val="24"/>
          <w:szCs w:val="24"/>
          <w:highlight w:val="none"/>
        </w:rPr>
        <w:t xml:space="preserve">全塑环保书包柜 采购数量1000只</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样张：</w:t>
      </w: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2383155" cy="1800225"/>
                <wp:effectExtent l="0" t="0" r="17145"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68877" name="图片 1"/>
                        <pic:cNvPicPr>
                          <a:picLocks noChangeAspect="1"/>
                        </pic:cNvPicPr>
                        <pic:nvPr/>
                      </pic:nvPicPr>
                      <pic:blipFill>
                        <a:blip r:embed="rId17"/>
                        <a:stretch/>
                      </pic:blipFill>
                      <pic:spPr bwMode="auto">
                        <a:xfrm>
                          <a:off x="0" y="0"/>
                          <a:ext cx="2383155"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7.6pt;height:141.8pt;mso-wrap-distance-left:0.0pt;mso-wrap-distance-top:0.0pt;mso-wrap-distance-right:0.0pt;mso-wrap-distance-bottom:0.0pt;" stroked="false">
                <v:path textboxrect="0,0,0,0"/>
                <v:imagedata r:id="rId17" o:title=""/>
              </v:shape>
            </w:pict>
          </mc:Fallback>
        </mc:AlternateConten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rPr>
        <w:t xml:space="preserve">1、单柜规格：</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外观：高度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370-430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mm</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宽度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310-330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mm</w:t>
      </w:r>
      <w:r>
        <w:rPr>
          <w:rFonts w:hint="eastAsia" w:ascii="宋体" w:hAnsi="宋体" w:cs="宋体"/>
          <w:sz w:val="24"/>
          <w:szCs w:val="24"/>
          <w:highlight w:val="none"/>
          <w:lang w:eastAsia="zh-CN"/>
        </w:rPr>
        <w:t xml:space="preserve">，深度（</w:t>
      </w:r>
      <w:r>
        <w:rPr>
          <w:rFonts w:hint="eastAsia" w:ascii="宋体" w:hAnsi="宋体" w:eastAsia="宋体" w:cs="宋体"/>
          <w:sz w:val="24"/>
          <w:szCs w:val="24"/>
          <w:highlight w:val="none"/>
        </w:rPr>
        <w:t xml:space="preserve">400-510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mm，</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内部有效空间：高度≥320mm，宽度≥300mm，内部容量≥42升</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rPr>
        <w:t xml:space="preserve">2、材质：柜门为ABS全新工程塑料制成，颜色为彩色（注塑时即为彩色，非贴皮），柜体为灰色HIPS工程塑料高精度模具一体注塑成型，板材内部同步一体成型交叉通长加强筋，整体强度高、韧性好、耐冲击、不易腐蚀变形；提供原厂溯源资料、厂家材质承诺函、CMA 红外光谱材质鉴定报告。</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rPr>
        <w:t xml:space="preserve">3、成品有害物质限量符合 GB 18584-2024《家具中有害物质限量》强制标准，投标人须提供 CMA 资质环保专项检测报告。</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rPr>
        <w:t xml:space="preserve">4、安装方式：积木式模块化安装，简单快捷，安装时不用胶水粘结，不用任何螺丝，凹凸多向定位连接，产品不变形、不扭曲，牢固耐用，达到可重复拆装使用。结合学校使用实际位置，确定安装层数和底座数量。 </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rPr>
        <w:t xml:space="preserve">5、柜门与柜体的组装采用高强度尼龙材料，尼龙合页，尼龙L销、尼龙开口插销。合页孔边缘设加强筋骨，</w:t>
      </w:r>
      <w:r>
        <w:rPr>
          <w:rFonts w:hint="eastAsia" w:ascii="宋体" w:hAnsi="宋体" w:cs="宋体"/>
          <w:sz w:val="24"/>
          <w:szCs w:val="24"/>
          <w:highlight w:val="none"/>
          <w:lang w:eastAsia="zh-CN"/>
        </w:rPr>
        <w:t xml:space="preserve">加强</w:t>
      </w:r>
      <w:r>
        <w:rPr>
          <w:rFonts w:hint="eastAsia" w:ascii="宋体" w:hAnsi="宋体" w:eastAsia="宋体" w:cs="宋体"/>
          <w:sz w:val="24"/>
          <w:szCs w:val="24"/>
          <w:highlight w:val="none"/>
        </w:rPr>
        <w:t xml:space="preserve">门转动</w:t>
      </w:r>
      <w:r>
        <w:rPr>
          <w:rFonts w:hint="eastAsia" w:ascii="宋体" w:hAnsi="宋体" w:cs="宋体"/>
          <w:sz w:val="24"/>
          <w:szCs w:val="24"/>
          <w:highlight w:val="none"/>
          <w:lang w:eastAsia="zh-CN"/>
        </w:rPr>
        <w:t xml:space="preserve">时带</w:t>
      </w:r>
      <w:r>
        <w:rPr>
          <w:rFonts w:hint="eastAsia" w:ascii="宋体" w:hAnsi="宋体" w:eastAsia="宋体" w:cs="宋体"/>
          <w:sz w:val="24"/>
          <w:szCs w:val="24"/>
          <w:highlight w:val="none"/>
        </w:rPr>
        <w:t xml:space="preserve">出的力度，防止断裂。门把手上设有一个可装号码牌的凹槽，采用软胶号码牌，方便更换和安装。柜门配备优质防撬金属锁具。 </w:t>
      </w:r>
      <w:r/>
    </w:p>
    <w:p>
      <w:pPr>
        <w:ind w:left="0" w:firstLine="480"/>
        <w:keepLines w:val="0"/>
        <w:keepNext w:val="0"/>
        <w:pageBreakBefore w:val="0"/>
        <w:spacing w:beforeAutospacing="0" w:afterAutospacing="0" w:line="360" w:lineRule="auto"/>
        <w:rPr>
          <w:rFonts w:hint="eastAsia" w:ascii="宋体" w:hAnsi="宋体" w:eastAsia="宋体" w:cs="宋体"/>
          <w:b/>
          <w:bCs/>
          <w:sz w:val="24"/>
          <w:szCs w:val="24"/>
          <w:highlight w:val="none"/>
          <w14:ligatures w14:val="none"/>
        </w:rPr>
      </w:pPr>
      <w:r>
        <w:rPr>
          <w:rFonts w:hint="eastAsia" w:ascii="宋体" w:hAnsi="宋体" w:cs="宋体"/>
          <w:sz w:val="24"/>
          <w:szCs w:val="24"/>
          <w:highlight w:val="none"/>
          <w:lang w:eastAsia="zh-CN"/>
        </w:rPr>
        <w:t xml:space="preserve">6.</w:t>
      </w:r>
      <w:r>
        <w:rPr>
          <w:rFonts w:hint="eastAsia" w:ascii="宋体" w:hAnsi="宋体" w:eastAsia="宋体" w:cs="宋体"/>
          <w:sz w:val="24"/>
          <w:szCs w:val="24"/>
          <w:highlight w:val="none"/>
        </w:rPr>
        <w:t xml:space="preserve">塑料柜体力学与结构性能（GB/T 32487-2016）</w:t>
      </w:r>
      <w:r/>
    </w:p>
    <w:tbl>
      <w:tblPr>
        <w:tblStyle w:val="741"/>
        <w:tblW w:w="10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467"/>
        <w:gridCol w:w="1780"/>
        <w:gridCol w:w="3186"/>
        <w:gridCol w:w="2937"/>
      </w:tblGrid>
      <w:tr>
        <w:trPr>
          <w:jc w:val="center"/>
          <w:trHeight w:val="0"/>
          <w:tblHeader/>
        </w:trPr>
        <w:tc>
          <w:tcPr>
            <w:tcW w:w="757" w:type="dxa"/>
            <w:vAlign w:val="center"/>
            <w:textDirection w:val="lrTb"/>
            <w:noWrap w:val="false"/>
          </w:tcPr>
          <w:p>
            <w:pPr>
              <w:ind w:left="0" w:right="0" w:firstLine="0"/>
              <w:jc w:val="center"/>
              <w:rPr>
                <w:rFonts w:hint="eastAsia"/>
                <w:b/>
                <w:highlight w:val="none"/>
              </w:rPr>
            </w:pPr>
            <w:r>
              <w:rPr>
                <w:rFonts w:hint="eastAsia"/>
                <w:b/>
                <w:highlight w:val="none"/>
                <w:lang w:val="en-US" w:eastAsia="zh-CN"/>
              </w:rPr>
              <w:t xml:space="preserve">序号</w:t>
            </w:r>
            <w:r/>
          </w:p>
        </w:tc>
        <w:tc>
          <w:tcPr>
            <w:tcW w:w="0" w:type="auto"/>
            <w:vAlign w:val="center"/>
            <w:textDirection w:val="lrTb"/>
            <w:noWrap w:val="false"/>
          </w:tcPr>
          <w:p>
            <w:pPr>
              <w:ind w:left="0" w:right="0" w:firstLine="0"/>
              <w:jc w:val="center"/>
              <w:rPr>
                <w:rFonts w:hint="eastAsia"/>
                <w:b/>
                <w:highlight w:val="none"/>
              </w:rPr>
            </w:pPr>
            <w:r>
              <w:rPr>
                <w:rFonts w:hint="eastAsia"/>
                <w:b/>
                <w:highlight w:val="none"/>
              </w:rPr>
              <w:t xml:space="preserve">检测项目</w:t>
            </w:r>
            <w:r/>
          </w:p>
        </w:tc>
        <w:tc>
          <w:tcPr>
            <w:tcW w:w="0" w:type="auto"/>
            <w:vAlign w:val="center"/>
            <w:textDirection w:val="lrTb"/>
            <w:noWrap w:val="false"/>
          </w:tcPr>
          <w:p>
            <w:pPr>
              <w:ind w:left="0" w:right="0" w:firstLine="0"/>
              <w:jc w:val="center"/>
              <w:rPr>
                <w:rFonts w:hint="eastAsia"/>
                <w:b/>
                <w:highlight w:val="none"/>
              </w:rPr>
            </w:pPr>
            <w:r>
              <w:rPr>
                <w:rFonts w:hint="eastAsia"/>
                <w:b/>
                <w:highlight w:val="none"/>
              </w:rPr>
              <w:t xml:space="preserve">检测方法</w:t>
            </w:r>
            <w:r/>
          </w:p>
        </w:tc>
        <w:tc>
          <w:tcPr>
            <w:tcW w:w="3186" w:type="dxa"/>
            <w:vAlign w:val="center"/>
            <w:textDirection w:val="lrTb"/>
            <w:noWrap w:val="false"/>
          </w:tcPr>
          <w:p>
            <w:pPr>
              <w:ind w:left="0" w:right="0" w:firstLine="0"/>
              <w:jc w:val="center"/>
              <w:rPr>
                <w:rFonts w:hint="eastAsia"/>
                <w:b/>
                <w:highlight w:val="none"/>
              </w:rPr>
            </w:pPr>
            <w:r>
              <w:rPr>
                <w:rFonts w:hint="eastAsia"/>
                <w:b/>
                <w:highlight w:val="none"/>
              </w:rPr>
              <w:t xml:space="preserve">合格值（每项1分）</w:t>
            </w:r>
            <w:r/>
          </w:p>
        </w:tc>
        <w:tc>
          <w:tcPr>
            <w:tcW w:w="2937" w:type="dxa"/>
            <w:vAlign w:val="center"/>
            <w:textDirection w:val="lrTb"/>
            <w:noWrap w:val="false"/>
          </w:tcPr>
          <w:p>
            <w:pPr>
              <w:ind w:left="0" w:right="0" w:firstLine="0"/>
              <w:jc w:val="center"/>
              <w:rPr>
                <w:rFonts w:hint="eastAsia"/>
                <w:b/>
                <w:highlight w:val="none"/>
              </w:rPr>
            </w:pPr>
            <w:r>
              <w:rPr>
                <w:rFonts w:hint="eastAsia"/>
                <w:b/>
                <w:highlight w:val="none"/>
              </w:rPr>
              <w:t xml:space="preserve">优秀值（每项2分）</w:t>
            </w:r>
            <w:r/>
          </w:p>
        </w:tc>
      </w:tr>
      <w:tr>
        <w:trPr>
          <w:jc w:val="center"/>
          <w:trHeight w:val="0"/>
        </w:trPr>
        <w:tc>
          <w:tcPr>
            <w:tcW w:w="757" w:type="dxa"/>
            <w:vAlign w:val="center"/>
            <w:textDirection w:val="lrTb"/>
            <w:noWrap w:val="false"/>
          </w:tcPr>
          <w:p>
            <w:pPr>
              <w:ind w:left="0" w:right="0" w:firstLine="0"/>
              <w:jc w:val="center"/>
              <w:rPr>
                <w:rFonts w:hint="eastAsia"/>
                <w:highlight w:val="none"/>
              </w:rPr>
            </w:pPr>
            <w:r>
              <w:rPr>
                <w:rFonts w:hint="eastAsia"/>
                <w:highlight w:val="none"/>
                <w:lang w:val="en-US" w:eastAsia="zh-CN"/>
              </w:rPr>
              <w:t xml:space="preserve">1</w:t>
            </w:r>
            <w:r/>
          </w:p>
        </w:tc>
        <w:tc>
          <w:tcPr>
            <w:tcW w:w="0" w:type="auto"/>
            <w:vAlign w:val="center"/>
            <w:textDirection w:val="lrTb"/>
            <w:noWrap w:val="false"/>
          </w:tcPr>
          <w:p>
            <w:pPr>
              <w:ind w:left="0" w:right="0" w:firstLine="0"/>
              <w:jc w:val="left"/>
              <w:rPr>
                <w:rFonts w:hint="eastAsia"/>
                <w:highlight w:val="none"/>
              </w:rPr>
            </w:pPr>
            <w:r>
              <w:rPr>
                <w:rFonts w:hint="eastAsia"/>
                <w:highlight w:val="none"/>
              </w:rPr>
              <w:t xml:space="preserve">柜体静载强度（层板）</w:t>
            </w:r>
            <w:r/>
          </w:p>
        </w:tc>
        <w:tc>
          <w:tcPr>
            <w:tcW w:w="0" w:type="auto"/>
            <w:vAlign w:val="center"/>
            <w:textDirection w:val="lrTb"/>
            <w:noWrap w:val="false"/>
          </w:tcPr>
          <w:p>
            <w:pPr>
              <w:ind w:left="0" w:right="0" w:firstLine="0"/>
              <w:jc w:val="center"/>
              <w:rPr>
                <w:rFonts w:hint="eastAsia"/>
                <w:highlight w:val="none"/>
              </w:rPr>
            </w:pPr>
            <w:r>
              <w:rPr>
                <w:rFonts w:hint="eastAsia"/>
                <w:highlight w:val="none"/>
              </w:rPr>
              <w:t xml:space="preserve">层板均匀加载，保压观测形变</w:t>
            </w:r>
            <w:r/>
          </w:p>
        </w:tc>
        <w:tc>
          <w:tcPr>
            <w:tcW w:w="3186" w:type="dxa"/>
            <w:vAlign w:val="center"/>
            <w:textDirection w:val="lrTb"/>
            <w:noWrap w:val="false"/>
          </w:tcPr>
          <w:p>
            <w:pPr>
              <w:ind w:left="0" w:right="0" w:firstLine="0"/>
              <w:jc w:val="left"/>
              <w:rPr>
                <w:rFonts w:hint="eastAsia"/>
                <w:highlight w:val="none"/>
              </w:rPr>
            </w:pPr>
            <w:r>
              <w:rPr>
                <w:rFonts w:hint="eastAsia"/>
                <w:highlight w:val="none"/>
              </w:rPr>
              <w:t xml:space="preserve">均布载荷≥800N，保压10s，无断裂、无永久变形、无开裂</w:t>
            </w:r>
            <w:r/>
          </w:p>
        </w:tc>
        <w:tc>
          <w:tcPr>
            <w:tcW w:w="2937" w:type="dxa"/>
            <w:vAlign w:val="center"/>
            <w:textDirection w:val="lrTb"/>
            <w:noWrap w:val="false"/>
          </w:tcPr>
          <w:p>
            <w:pPr>
              <w:ind w:left="0" w:right="0" w:firstLine="0"/>
              <w:jc w:val="center"/>
              <w:rPr>
                <w:rFonts w:hint="eastAsia"/>
                <w:highlight w:val="none"/>
              </w:rPr>
            </w:pPr>
            <w:r>
              <w:rPr>
                <w:rFonts w:hint="eastAsia"/>
                <w:highlight w:val="none"/>
              </w:rPr>
              <w:t xml:space="preserve">均布载荷≥1200N，保压30s，零形变、无应力损伤</w:t>
            </w:r>
            <w:r/>
          </w:p>
        </w:tc>
      </w:tr>
      <w:tr>
        <w:trPr>
          <w:jc w:val="center"/>
          <w:trHeight w:val="0"/>
        </w:trPr>
        <w:tc>
          <w:tcPr>
            <w:tcW w:w="757" w:type="dxa"/>
            <w:vAlign w:val="center"/>
            <w:textDirection w:val="lrTb"/>
            <w:noWrap w:val="false"/>
          </w:tcPr>
          <w:p>
            <w:pPr>
              <w:ind w:left="0" w:right="0" w:firstLine="0"/>
              <w:jc w:val="center"/>
              <w:rPr>
                <w:rFonts w:hint="eastAsia"/>
                <w:highlight w:val="none"/>
              </w:rPr>
            </w:pPr>
            <w:r>
              <w:rPr>
                <w:rFonts w:hint="eastAsia"/>
                <w:highlight w:val="none"/>
                <w:lang w:val="en-US" w:eastAsia="zh-CN"/>
              </w:rPr>
              <w:t xml:space="preserve">2</w:t>
            </w:r>
            <w:r/>
          </w:p>
        </w:tc>
        <w:tc>
          <w:tcPr>
            <w:tcW w:w="1467" w:type="dxa"/>
            <w:vAlign w:val="center"/>
            <w:textDirection w:val="lrTb"/>
            <w:noWrap w:val="false"/>
          </w:tcPr>
          <w:p>
            <w:pPr>
              <w:ind w:left="0" w:right="0" w:firstLine="0"/>
              <w:jc w:val="left"/>
              <w:rPr>
                <w:rFonts w:hint="eastAsia"/>
                <w:highlight w:val="none"/>
              </w:rPr>
            </w:pPr>
            <w:r>
              <w:rPr>
                <w:rFonts w:hint="eastAsia"/>
                <w:highlight w:val="none"/>
              </w:rPr>
              <w:t xml:space="preserve">柜门开合耐久性</w:t>
            </w:r>
            <w:r/>
          </w:p>
        </w:tc>
        <w:tc>
          <w:tcPr>
            <w:tcW w:w="1780" w:type="dxa"/>
            <w:vAlign w:val="center"/>
            <w:textDirection w:val="lrTb"/>
            <w:noWrap w:val="false"/>
          </w:tcPr>
          <w:p>
            <w:pPr>
              <w:ind w:left="0" w:right="0" w:firstLine="0"/>
              <w:jc w:val="center"/>
              <w:rPr>
                <w:rFonts w:hint="eastAsia"/>
                <w:highlight w:val="none"/>
              </w:rPr>
            </w:pPr>
            <w:r>
              <w:rPr>
                <w:rFonts w:hint="eastAsia"/>
                <w:highlight w:val="none"/>
              </w:rPr>
              <w:t xml:space="preserve">匀速反复开合柜门循环测试</w:t>
            </w:r>
            <w:r/>
          </w:p>
        </w:tc>
        <w:tc>
          <w:tcPr>
            <w:tcW w:w="3186" w:type="dxa"/>
            <w:vAlign w:val="center"/>
            <w:textDirection w:val="lrTb"/>
            <w:noWrap w:val="false"/>
          </w:tcPr>
          <w:p>
            <w:pPr>
              <w:ind w:left="0" w:right="0" w:firstLine="0"/>
              <w:jc w:val="left"/>
              <w:rPr>
                <w:rFonts w:hint="eastAsia"/>
                <w:highlight w:val="none"/>
              </w:rPr>
            </w:pPr>
            <w:r>
              <w:rPr>
                <w:rFonts w:hint="eastAsia"/>
                <w:highlight w:val="none"/>
              </w:rPr>
              <w:t xml:space="preserve">10000次循环，无松动、无脱落、开合顺畅</w:t>
            </w:r>
            <w:r/>
          </w:p>
        </w:tc>
        <w:tc>
          <w:tcPr>
            <w:tcW w:w="2937" w:type="dxa"/>
            <w:vAlign w:val="center"/>
            <w:textDirection w:val="lrTb"/>
            <w:noWrap w:val="false"/>
          </w:tcPr>
          <w:p>
            <w:pPr>
              <w:ind w:left="0" w:right="0" w:firstLine="0"/>
              <w:jc w:val="center"/>
              <w:rPr>
                <w:rFonts w:hint="eastAsia"/>
                <w:highlight w:val="none"/>
              </w:rPr>
            </w:pPr>
            <w:r>
              <w:rPr>
                <w:rFonts w:hint="eastAsia"/>
                <w:highlight w:val="none"/>
              </w:rPr>
              <w:t xml:space="preserve">20000次循环，无异响、无间隙、铰链结构零磨损</w:t>
            </w:r>
            <w:r/>
          </w:p>
        </w:tc>
      </w:tr>
    </w:tbl>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14:ligatures w14:val="standardContextual"/>
        </w:rPr>
        <w:t xml:space="preserve">四、</w:t>
      </w:r>
      <w:r>
        <w:rPr>
          <w:rFonts w:hint="eastAsia" w:ascii="宋体" w:hAnsi="宋体" w:eastAsia="宋体" w:cs="宋体"/>
          <w:sz w:val="24"/>
          <w:szCs w:val="24"/>
          <w:highlight w:val="none"/>
        </w:rPr>
        <w:t xml:space="preserve">培训桌 采购数量300张</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rPr>
        <w:t xml:space="preserve">样张：</w:t>
      </w:r>
      <w:r>
        <w:rPr>
          <w:rFonts w:hint="eastAsia" w:ascii="宋体" w:hAnsi="宋体" w:eastAsia="宋体" w:cs="宋体"/>
          <w:sz w:val="24"/>
          <w:szCs w:val="24"/>
          <w:highlight w:val="none"/>
          <w14:ligatures w14:val="none"/>
        </w:rPr>
        <mc:AlternateContent>
          <mc:Choice Requires="wpg">
            <w:drawing>
              <wp:inline xmlns:wp="http://schemas.openxmlformats.org/drawingml/2006/wordprocessingDrawing" distT="0" distB="0" distL="0" distR="0">
                <wp:extent cx="1250950" cy="1800225"/>
                <wp:effectExtent l="0" t="0" r="6350" b="9525"/>
                <wp:docPr id="4" name="图片 2" descr="带轮清晰化桌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5" name="图片 2" descr="带轮清晰化桌子"/>
                        <pic:cNvPicPr>
                          <a:picLocks noChangeAspect="1"/>
                        </pic:cNvPicPr>
                        <pic:nvPr/>
                      </pic:nvPicPr>
                      <pic:blipFill>
                        <a:blip r:embed="rId18"/>
                        <a:stretch/>
                      </pic:blipFill>
                      <pic:spPr bwMode="auto">
                        <a:xfrm>
                          <a:off x="0" y="0"/>
                          <a:ext cx="1250950" cy="1800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8.5pt;height:141.8pt;mso-wrap-distance-left:0.0pt;mso-wrap-distance-top:0.0pt;mso-wrap-distance-right:0.0pt;mso-wrap-distance-bottom:0.0pt;" stroked="f">
                <v:path textboxrect="0,0,0,0"/>
                <v:imagedata r:id="rId18" o:title=""/>
              </v:shape>
            </w:pict>
          </mc:Fallback>
        </mc:AlternateConten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mc:AlternateContent>
          <mc:Choice Requires="wpg">
            <w:drawing>
              <wp:inline xmlns:wp="http://schemas.openxmlformats.org/drawingml/2006/wordprocessingDrawing" distT="0" distB="0" distL="0" distR="0">
                <wp:extent cx="2804160" cy="1440180"/>
                <wp:effectExtent l="0" t="0" r="15240" b="7620"/>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0" name="图片 10"/>
                        <pic:cNvPicPr>
                          <a:picLocks noChangeAspect="1"/>
                        </pic:cNvPicPr>
                        <pic:nvPr/>
                      </pic:nvPicPr>
                      <pic:blipFill>
                        <a:blip r:embed="rId19"/>
                        <a:stretch/>
                      </pic:blipFill>
                      <pic:spPr bwMode="auto">
                        <a:xfrm>
                          <a:off x="0" y="0"/>
                          <a:ext cx="2804160" cy="1440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0.8pt;height:113.4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z w:val="24"/>
          <w:szCs w:val="24"/>
          <w:highlight w:val="none"/>
          <w14:ligatures w14:val="none"/>
        </w:rPr>
        <mc:AlternateContent>
          <mc:Choice Requires="wpg">
            <w:drawing>
              <wp:inline xmlns:wp="http://schemas.openxmlformats.org/drawingml/2006/wordprocessingDrawing" distT="0" distB="0" distL="0" distR="0">
                <wp:extent cx="2127250" cy="1440180"/>
                <wp:effectExtent l="0" t="0" r="6350" b="7620"/>
                <wp:docPr id="6" name="图片 9" descr="bb71bea3abc2b46623f3de576916f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9" name="图片 9" descr="bb71bea3abc2b46623f3de576916f201"/>
                        <pic:cNvPicPr>
                          <a:picLocks noChangeAspect="1"/>
                        </pic:cNvPicPr>
                        <pic:nvPr/>
                      </pic:nvPicPr>
                      <pic:blipFill>
                        <a:blip r:embed="rId20"/>
                        <a:stretch/>
                      </pic:blipFill>
                      <pic:spPr bwMode="auto">
                        <a:xfrm>
                          <a:off x="0" y="0"/>
                          <a:ext cx="2127250" cy="1440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7.5pt;height:113.4pt;mso-wrap-distance-left:0.0pt;mso-wrap-distance-top:0.0pt;mso-wrap-distance-right:0.0pt;mso-wrap-distance-bottom:0.0pt;" stroked="f">
                <v:path textboxrect="0,0,0,0"/>
                <v:imagedata r:id="rId20" o:title=""/>
              </v:shape>
            </w:pict>
          </mc:Fallback>
        </mc:AlternateConten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val="en-US" w:eastAsia="zh-CN" w:bidi="ar-SA"/>
          <w14:ligatures w14:val="standardContextual"/>
        </w:rPr>
        <w:t xml:space="preserve">1、</w:t>
      </w:r>
      <w:r>
        <w:rPr>
          <w:rFonts w:hint="eastAsia" w:ascii="宋体" w:hAnsi="宋体" w:eastAsia="宋体" w:cs="宋体"/>
          <w:sz w:val="24"/>
          <w:szCs w:val="24"/>
          <w:highlight w:val="none"/>
        </w:rPr>
        <w:t xml:space="preserve">规格1400mm*500mm*750mm，误差≤2mm。面板厚度≥25mm</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挡板厚度≥16mm。</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val="en-US" w:eastAsia="zh-CN" w:bidi="ar-SA"/>
          <w14:ligatures w14:val="standardContextual"/>
        </w:rPr>
        <w:t xml:space="preserve">2、</w:t>
      </w:r>
      <w:r>
        <w:rPr>
          <w:rFonts w:hint="eastAsia" w:ascii="宋体" w:hAnsi="宋体" w:eastAsia="宋体" w:cs="宋体"/>
          <w:sz w:val="24"/>
          <w:szCs w:val="24"/>
          <w:highlight w:val="none"/>
        </w:rPr>
        <w:t xml:space="preserve">板材：采用E0级刨花板基材，采用优质防火板饰面，表面应无明显划痕、压痕，应无明显色差、鼓泡，桌板靠人的一边</w:t>
      </w:r>
      <w:r>
        <w:rPr>
          <w:rFonts w:hint="eastAsia" w:ascii="宋体" w:hAnsi="宋体" w:cs="宋体"/>
          <w:sz w:val="24"/>
          <w:szCs w:val="24"/>
          <w:highlight w:val="none"/>
          <w:lang w:eastAsia="zh-CN"/>
        </w:rPr>
        <w:t xml:space="preserve">为</w:t>
      </w:r>
      <w:r>
        <w:rPr>
          <w:rFonts w:hint="eastAsia" w:ascii="宋体" w:hAnsi="宋体" w:eastAsia="宋体" w:cs="宋体"/>
          <w:sz w:val="24"/>
          <w:szCs w:val="24"/>
          <w:highlight w:val="none"/>
        </w:rPr>
        <w:t xml:space="preserve">鸭嘴边，其他三侧为直边。</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val="en-US" w:eastAsia="zh-CN" w:bidi="ar-SA"/>
          <w14:ligatures w14:val="standardContextual"/>
        </w:rPr>
        <w:t xml:space="preserve">3、</w:t>
      </w:r>
      <w:r>
        <w:rPr>
          <w:rFonts w:hint="eastAsia" w:ascii="宋体" w:hAnsi="宋体" w:eastAsia="宋体" w:cs="宋体"/>
          <w:sz w:val="24"/>
          <w:szCs w:val="24"/>
          <w:highlight w:val="none"/>
        </w:rPr>
        <w:t xml:space="preserve">封边：采用优质同色PVC封边条，表面应无皱纹、裂纹、染色线、无明显的气泡、针孔、划痕等瑕疵。           </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val="en-US" w:eastAsia="zh-CN" w:bidi="ar-SA"/>
          <w14:ligatures w14:val="standardContextual"/>
        </w:rPr>
        <w:t xml:space="preserve">4、</w:t>
      </w:r>
      <w:r>
        <w:rPr>
          <w:rFonts w:hint="eastAsia" w:ascii="宋体" w:hAnsi="宋体" w:eastAsia="宋体" w:cs="宋体"/>
          <w:sz w:val="24"/>
          <w:szCs w:val="24"/>
          <w:highlight w:val="none"/>
        </w:rPr>
        <w:t xml:space="preserve">钢架：采用全钢精工架构与静电喷塑工艺；立柱采用壁厚≥1.2mm 单根直径≥50mm双钢管；桌面支撑上框由≥30*50*1.35mm的方管（跟立柱连接）和≥30*30*1.35mm的方管焊接而成；钢脚支撑为厚度≥3.5mm的冷轧钢板。立柱与下脚整体焊接而成，立柱外侧套上冲孔装饰网罩；整体上框和钢脚之间通过三角支撑加固，通过螺丝固定；桌下储物架边框为≥20*20mm方管，中间穿插直径≥13mm圆管焊接而成；</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val="en-US" w:eastAsia="zh-CN" w:bidi="ar-SA"/>
          <w14:ligatures w14:val="standardContextual"/>
        </w:rPr>
        <w:t xml:space="preserve">5、</w:t>
      </w:r>
      <w:r>
        <w:rPr>
          <w:rFonts w:hint="eastAsia" w:ascii="宋体" w:hAnsi="宋体" w:eastAsia="宋体" w:cs="宋体"/>
          <w:sz w:val="24"/>
          <w:szCs w:val="24"/>
          <w:highlight w:val="none"/>
        </w:rPr>
        <w:t xml:space="preserve">万向轮：配备制动锁定2寸尼龙万向脚轮，移动灵活顺滑、静音耐磨，承重性能优异，尺寸、制动耐久、耐磨及载荷指标均满足 QB/T 4765-2014《家具用脚轮》全部规范要求。                                                    </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14:ligatures w14:val="none"/>
        </w:rPr>
        <w:t xml:space="preserve">★</w:t>
      </w:r>
      <w:r>
        <w:rPr>
          <w:rFonts w:hint="eastAsia" w:ascii="宋体" w:hAnsi="宋体" w:eastAsia="宋体" w:cs="宋体"/>
          <w:sz w:val="24"/>
          <w:szCs w:val="24"/>
          <w:highlight w:val="none"/>
          <w:lang w:val="en-US" w:eastAsia="zh-CN" w:bidi="ar-SA"/>
          <w14:ligatures w14:val="standardContextual"/>
        </w:rPr>
        <w:t xml:space="preserve">6、</w:t>
      </w:r>
      <w:r>
        <w:rPr>
          <w:rFonts w:hint="eastAsia" w:ascii="宋体" w:hAnsi="宋体" w:eastAsia="宋体" w:cs="宋体"/>
          <w:sz w:val="24"/>
          <w:szCs w:val="24"/>
          <w:highlight w:val="none"/>
        </w:rPr>
        <w:t xml:space="preserve">配备不锈钢专用标准连接件，可实现多张桌子自由拼接、组合安装，拆装便捷、拼接缝隙均匀平整，整体规整统一。</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14:ligatures w14:val="standardContextual"/>
        </w:rPr>
        <w:t xml:space="preserve">7.</w:t>
      </w:r>
      <w:r>
        <w:rPr>
          <w:rFonts w:hint="eastAsia" w:ascii="宋体" w:hAnsi="宋体" w:eastAsia="宋体" w:cs="宋体"/>
          <w:sz w:val="24"/>
          <w:szCs w:val="24"/>
          <w:highlight w:val="none"/>
        </w:rPr>
        <w:t xml:space="preserve">E0级刨花板基材力学性能（执行标准：GB/T 4897-2015）</w:t>
      </w:r>
      <w:r/>
    </w:p>
    <w:tbl>
      <w:tblPr>
        <w:tblStyle w:val="741"/>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930"/>
        <w:gridCol w:w="2734"/>
        <w:gridCol w:w="1987"/>
        <w:gridCol w:w="2456"/>
      </w:tblGrid>
      <w:tr>
        <w:trPr>
          <w:jc w:val="center"/>
          <w:trHeight w:val="0"/>
          <w:tblHeader/>
        </w:trPr>
        <w:tc>
          <w:tcPr>
            <w:tcW w:w="856" w:type="dxa"/>
            <w:vAlign w:val="center"/>
            <w:textDirection w:val="lrTb"/>
            <w:noWrap w:val="false"/>
          </w:tcPr>
          <w:p>
            <w:pPr>
              <w:ind w:left="0" w:right="0" w:firstLine="0"/>
              <w:jc w:val="center"/>
              <w:rPr>
                <w:rFonts w:hint="eastAsia"/>
                <w:b/>
                <w:highlight w:val="none"/>
              </w:rPr>
            </w:pPr>
            <w:r>
              <w:rPr>
                <w:rFonts w:hint="eastAsia"/>
                <w:b/>
                <w:highlight w:val="none"/>
                <w:lang w:val="en-US" w:eastAsia="zh-CN"/>
              </w:rPr>
              <w:t xml:space="preserve">序号</w:t>
            </w:r>
            <w:r/>
          </w:p>
        </w:tc>
        <w:tc>
          <w:tcPr>
            <w:tcW w:w="1930" w:type="dxa"/>
            <w:vAlign w:val="center"/>
            <w:textDirection w:val="lrTb"/>
            <w:noWrap w:val="false"/>
          </w:tcPr>
          <w:p>
            <w:pPr>
              <w:ind w:left="0" w:right="0" w:firstLine="0"/>
              <w:jc w:val="center"/>
              <w:rPr>
                <w:rFonts w:hint="eastAsia"/>
                <w:b/>
                <w:highlight w:val="none"/>
              </w:rPr>
            </w:pPr>
            <w:r>
              <w:rPr>
                <w:rFonts w:hint="eastAsia"/>
                <w:b/>
                <w:highlight w:val="none"/>
              </w:rPr>
              <w:t xml:space="preserve">检测项目</w:t>
            </w:r>
            <w:r/>
          </w:p>
        </w:tc>
        <w:tc>
          <w:tcPr>
            <w:tcW w:w="2734" w:type="dxa"/>
            <w:vAlign w:val="center"/>
            <w:textDirection w:val="lrTb"/>
            <w:noWrap w:val="false"/>
          </w:tcPr>
          <w:p>
            <w:pPr>
              <w:ind w:left="0" w:right="0" w:firstLine="0"/>
              <w:jc w:val="center"/>
              <w:rPr>
                <w:rFonts w:hint="eastAsia"/>
                <w:b/>
                <w:highlight w:val="none"/>
              </w:rPr>
            </w:pPr>
            <w:r>
              <w:rPr>
                <w:rFonts w:hint="eastAsia"/>
                <w:b/>
                <w:highlight w:val="none"/>
              </w:rPr>
              <w:t xml:space="preserve">合格值（每项0.5分）</w:t>
            </w:r>
            <w:r/>
          </w:p>
        </w:tc>
        <w:tc>
          <w:tcPr>
            <w:tcW w:w="1987" w:type="dxa"/>
            <w:vAlign w:val="center"/>
            <w:textDirection w:val="lrTb"/>
            <w:noWrap w:val="false"/>
          </w:tcPr>
          <w:p>
            <w:pPr>
              <w:ind w:left="0" w:right="0" w:firstLine="0"/>
              <w:jc w:val="center"/>
              <w:rPr>
                <w:rFonts w:hint="eastAsia"/>
                <w:b/>
                <w:highlight w:val="none"/>
              </w:rPr>
            </w:pPr>
            <w:r>
              <w:rPr>
                <w:rFonts w:hint="eastAsia"/>
                <w:b/>
                <w:highlight w:val="none"/>
              </w:rPr>
              <w:t xml:space="preserve">优秀值</w:t>
            </w:r>
            <w:r/>
          </w:p>
          <w:p>
            <w:pPr>
              <w:ind w:left="0" w:right="0" w:firstLine="0"/>
              <w:jc w:val="center"/>
              <w:rPr>
                <w:rFonts w:hint="eastAsia"/>
                <w:b/>
                <w:highlight w:val="none"/>
              </w:rPr>
            </w:pPr>
            <w:r>
              <w:rPr>
                <w:rFonts w:hint="eastAsia"/>
                <w:b/>
                <w:highlight w:val="none"/>
              </w:rPr>
              <w:t xml:space="preserve">（每项1分）</w:t>
            </w:r>
            <w:r/>
          </w:p>
        </w:tc>
        <w:tc>
          <w:tcPr>
            <w:tcW w:w="2456" w:type="dxa"/>
            <w:vAlign w:val="center"/>
            <w:textDirection w:val="lrTb"/>
            <w:noWrap w:val="false"/>
          </w:tcPr>
          <w:p>
            <w:pPr>
              <w:ind w:left="0" w:right="0" w:firstLine="0"/>
              <w:jc w:val="center"/>
              <w:rPr>
                <w:rFonts w:hint="eastAsia"/>
                <w:b/>
                <w:highlight w:val="none"/>
              </w:rPr>
            </w:pPr>
            <w:r>
              <w:rPr>
                <w:rFonts w:hint="eastAsia"/>
                <w:b/>
                <w:highlight w:val="none"/>
              </w:rPr>
              <w:t xml:space="preserve">备注</w:t>
            </w:r>
            <w:r/>
          </w:p>
        </w:tc>
      </w:tr>
      <w:tr>
        <w:trPr>
          <w:jc w:val="center"/>
          <w:trHeight w:val="0"/>
        </w:trPr>
        <w:tc>
          <w:tcPr>
            <w:tcW w:w="856" w:type="dxa"/>
            <w:vAlign w:val="center"/>
            <w:textDirection w:val="lrTb"/>
            <w:noWrap w:val="false"/>
          </w:tcPr>
          <w:p>
            <w:pPr>
              <w:ind w:left="0" w:right="0" w:firstLine="0"/>
              <w:jc w:val="center"/>
              <w:rPr>
                <w:rFonts w:hint="eastAsia"/>
                <w:highlight w:val="none"/>
              </w:rPr>
            </w:pPr>
            <w:r>
              <w:rPr>
                <w:rFonts w:hint="eastAsia"/>
                <w:highlight w:val="none"/>
                <w:lang w:val="en-US" w:eastAsia="zh-CN"/>
              </w:rPr>
              <w:t xml:space="preserve">1</w:t>
            </w:r>
            <w:r/>
          </w:p>
        </w:tc>
        <w:tc>
          <w:tcPr>
            <w:tcW w:w="1930" w:type="dxa"/>
            <w:vAlign w:val="center"/>
            <w:textDirection w:val="lrTb"/>
            <w:noWrap w:val="false"/>
          </w:tcPr>
          <w:p>
            <w:pPr>
              <w:ind w:left="0" w:right="0" w:firstLine="0"/>
              <w:jc w:val="left"/>
              <w:rPr>
                <w:rFonts w:hint="eastAsia"/>
                <w:highlight w:val="none"/>
              </w:rPr>
            </w:pPr>
            <w:r>
              <w:rPr>
                <w:rFonts w:hint="eastAsia"/>
                <w:highlight w:val="none"/>
              </w:rPr>
              <w:t xml:space="preserve">静曲强度</w:t>
            </w:r>
            <w:r/>
          </w:p>
        </w:tc>
        <w:tc>
          <w:tcPr>
            <w:tcW w:w="2734" w:type="dxa"/>
            <w:vAlign w:val="center"/>
            <w:textDirection w:val="lrTb"/>
            <w:noWrap w:val="false"/>
          </w:tcPr>
          <w:p>
            <w:pPr>
              <w:ind w:left="0" w:right="0" w:firstLine="0"/>
              <w:jc w:val="left"/>
              <w:rPr>
                <w:rFonts w:hint="eastAsia"/>
                <w:highlight w:val="none"/>
              </w:rPr>
            </w:pPr>
            <w:r>
              <w:rPr>
                <w:rFonts w:hint="eastAsia"/>
                <w:highlight w:val="none"/>
              </w:rPr>
              <w:t xml:space="preserve">≥12.0MPa（干燥型家具板）</w:t>
            </w:r>
            <w:r/>
          </w:p>
        </w:tc>
        <w:tc>
          <w:tcPr>
            <w:tcW w:w="1987" w:type="dxa"/>
            <w:vAlign w:val="center"/>
            <w:textDirection w:val="lrTb"/>
            <w:noWrap w:val="false"/>
          </w:tcPr>
          <w:p>
            <w:pPr>
              <w:ind w:left="0" w:right="0" w:firstLine="0"/>
              <w:jc w:val="left"/>
              <w:rPr>
                <w:rFonts w:hint="eastAsia"/>
                <w:highlight w:val="none"/>
              </w:rPr>
            </w:pPr>
            <w:r>
              <w:rPr>
                <w:rFonts w:hint="eastAsia"/>
                <w:highlight w:val="none"/>
              </w:rPr>
              <w:t xml:space="preserve">≥21.0MPa</w:t>
            </w:r>
            <w:r/>
          </w:p>
        </w:tc>
        <w:tc>
          <w:tcPr>
            <w:tcW w:w="2456" w:type="dxa"/>
            <w:vAlign w:val="center"/>
            <w:textDirection w:val="lrTb"/>
            <w:noWrap w:val="false"/>
          </w:tcPr>
          <w:p>
            <w:pPr>
              <w:ind w:left="0" w:right="0" w:firstLine="0"/>
              <w:jc w:val="center"/>
              <w:rPr>
                <w:rFonts w:hint="eastAsia"/>
                <w:highlight w:val="none"/>
              </w:rPr>
            </w:pPr>
            <w:r>
              <w:rPr>
                <w:rFonts w:hint="eastAsia"/>
                <w:highlight w:val="none"/>
              </w:rPr>
              <w:t xml:space="preserve">台面承重抗弯，不变形</w:t>
            </w:r>
            <w:r/>
          </w:p>
        </w:tc>
      </w:tr>
      <w:tr>
        <w:trPr>
          <w:jc w:val="center"/>
          <w:trHeight w:val="0"/>
        </w:trPr>
        <w:tc>
          <w:tcPr>
            <w:tcW w:w="856" w:type="dxa"/>
            <w:vAlign w:val="center"/>
            <w:textDirection w:val="lrTb"/>
            <w:noWrap w:val="false"/>
          </w:tcPr>
          <w:p>
            <w:pPr>
              <w:ind w:left="0" w:right="0" w:firstLine="0"/>
              <w:jc w:val="center"/>
              <w:rPr>
                <w:rFonts w:hint="eastAsia"/>
                <w:highlight w:val="none"/>
              </w:rPr>
            </w:pPr>
            <w:r>
              <w:rPr>
                <w:rFonts w:hint="eastAsia"/>
                <w:highlight w:val="none"/>
                <w:lang w:val="en-US" w:eastAsia="zh-CN"/>
              </w:rPr>
              <w:t xml:space="preserve">2</w:t>
            </w:r>
            <w:r/>
          </w:p>
        </w:tc>
        <w:tc>
          <w:tcPr>
            <w:tcW w:w="1930" w:type="dxa"/>
            <w:vAlign w:val="center"/>
            <w:textDirection w:val="lrTb"/>
            <w:noWrap w:val="false"/>
          </w:tcPr>
          <w:p>
            <w:pPr>
              <w:ind w:left="0" w:right="0" w:firstLine="0"/>
              <w:jc w:val="left"/>
              <w:rPr>
                <w:rFonts w:hint="eastAsia"/>
                <w:highlight w:val="none"/>
              </w:rPr>
            </w:pPr>
            <w:r>
              <w:rPr>
                <w:rFonts w:hint="eastAsia"/>
                <w:highlight w:val="none"/>
              </w:rPr>
              <w:t xml:space="preserve">弹性模量</w:t>
            </w:r>
            <w:r/>
          </w:p>
        </w:tc>
        <w:tc>
          <w:tcPr>
            <w:tcW w:w="2734" w:type="dxa"/>
            <w:vAlign w:val="center"/>
            <w:textDirection w:val="lrTb"/>
            <w:noWrap w:val="false"/>
          </w:tcPr>
          <w:p>
            <w:pPr>
              <w:ind w:left="0" w:right="0" w:firstLine="0"/>
              <w:jc w:val="left"/>
              <w:rPr>
                <w:rFonts w:hint="eastAsia"/>
                <w:highlight w:val="none"/>
              </w:rPr>
            </w:pPr>
            <w:r>
              <w:rPr>
                <w:rFonts w:hint="eastAsia"/>
                <w:highlight w:val="none"/>
              </w:rPr>
              <w:t xml:space="preserve">≥1600MPa</w:t>
            </w:r>
            <w:r/>
          </w:p>
        </w:tc>
        <w:tc>
          <w:tcPr>
            <w:tcW w:w="1987" w:type="dxa"/>
            <w:vAlign w:val="center"/>
            <w:textDirection w:val="lrTb"/>
            <w:noWrap w:val="false"/>
          </w:tcPr>
          <w:p>
            <w:pPr>
              <w:ind w:left="0" w:right="0" w:firstLine="0"/>
              <w:jc w:val="left"/>
              <w:rPr>
                <w:rFonts w:hint="eastAsia"/>
                <w:highlight w:val="none"/>
              </w:rPr>
            </w:pPr>
            <w:r>
              <w:rPr>
                <w:rFonts w:hint="eastAsia"/>
                <w:highlight w:val="none"/>
              </w:rPr>
              <w:t xml:space="preserve">≥2000MPa</w:t>
            </w:r>
            <w:r/>
          </w:p>
        </w:tc>
        <w:tc>
          <w:tcPr>
            <w:tcW w:w="2456" w:type="dxa"/>
            <w:vAlign w:val="center"/>
            <w:textDirection w:val="lrTb"/>
            <w:noWrap w:val="false"/>
          </w:tcPr>
          <w:p>
            <w:pPr>
              <w:ind w:left="0" w:right="0" w:firstLine="0"/>
              <w:jc w:val="center"/>
              <w:rPr>
                <w:rFonts w:hint="eastAsia"/>
                <w:highlight w:val="none"/>
              </w:rPr>
            </w:pPr>
            <w:r>
              <w:rPr>
                <w:rFonts w:hint="eastAsia"/>
                <w:highlight w:val="none"/>
              </w:rPr>
              <w:t xml:space="preserve">板材抗形变、稳定性强</w:t>
            </w:r>
            <w:r/>
          </w:p>
        </w:tc>
      </w:tr>
      <w:tr>
        <w:trPr>
          <w:jc w:val="center"/>
          <w:trHeight w:val="0"/>
        </w:trPr>
        <w:tc>
          <w:tcPr>
            <w:tcW w:w="856" w:type="dxa"/>
            <w:vAlign w:val="center"/>
            <w:textDirection w:val="lrTb"/>
            <w:noWrap w:val="false"/>
          </w:tcPr>
          <w:p>
            <w:pPr>
              <w:ind w:left="0" w:right="0" w:firstLine="0"/>
              <w:jc w:val="center"/>
              <w:rPr>
                <w:rFonts w:hint="default" w:eastAsia="宋体"/>
                <w:highlight w:val="none"/>
                <w:lang w:val="en-US" w:eastAsia="zh-CN"/>
              </w:rPr>
            </w:pPr>
            <w:r>
              <w:rPr>
                <w:rFonts w:hint="eastAsia"/>
                <w:highlight w:val="none"/>
                <w:lang w:val="en-US" w:eastAsia="zh-CN"/>
              </w:rPr>
              <w:t xml:space="preserve">3</w:t>
            </w:r>
            <w:r/>
          </w:p>
        </w:tc>
        <w:tc>
          <w:tcPr>
            <w:tcW w:w="1930" w:type="dxa"/>
            <w:vAlign w:val="center"/>
            <w:textDirection w:val="lrTb"/>
            <w:noWrap w:val="false"/>
          </w:tcPr>
          <w:p>
            <w:pPr>
              <w:ind w:left="0" w:right="0" w:firstLine="0"/>
              <w:jc w:val="left"/>
              <w:rPr>
                <w:rFonts w:hint="eastAsia"/>
                <w:highlight w:val="none"/>
              </w:rPr>
            </w:pPr>
            <w:r>
              <w:rPr>
                <w:rFonts w:hint="eastAsia"/>
                <w:highlight w:val="none"/>
              </w:rPr>
              <w:t xml:space="preserve">内结合强度</w:t>
            </w:r>
            <w:r/>
          </w:p>
        </w:tc>
        <w:tc>
          <w:tcPr>
            <w:tcW w:w="2734" w:type="dxa"/>
            <w:vAlign w:val="center"/>
            <w:textDirection w:val="lrTb"/>
            <w:noWrap w:val="false"/>
          </w:tcPr>
          <w:p>
            <w:pPr>
              <w:ind w:left="0" w:right="0" w:firstLine="0"/>
              <w:jc w:val="left"/>
              <w:rPr>
                <w:rFonts w:hint="eastAsia"/>
                <w:highlight w:val="none"/>
              </w:rPr>
            </w:pPr>
            <w:r>
              <w:rPr>
                <w:rFonts w:hint="eastAsia"/>
                <w:highlight w:val="none"/>
              </w:rPr>
              <w:t xml:space="preserve">≥0.35MPa</w:t>
            </w:r>
            <w:r/>
          </w:p>
        </w:tc>
        <w:tc>
          <w:tcPr>
            <w:tcW w:w="1987" w:type="dxa"/>
            <w:vAlign w:val="center"/>
            <w:textDirection w:val="lrTb"/>
            <w:noWrap w:val="false"/>
          </w:tcPr>
          <w:p>
            <w:pPr>
              <w:ind w:left="0" w:right="0" w:firstLine="0"/>
              <w:jc w:val="left"/>
              <w:rPr>
                <w:rFonts w:hint="eastAsia"/>
                <w:highlight w:val="none"/>
              </w:rPr>
            </w:pPr>
            <w:r>
              <w:rPr>
                <w:rFonts w:hint="eastAsia"/>
                <w:highlight w:val="none"/>
              </w:rPr>
              <w:t xml:space="preserve">≥0.80MPa</w:t>
            </w:r>
            <w:r/>
          </w:p>
        </w:tc>
        <w:tc>
          <w:tcPr>
            <w:tcW w:w="2456" w:type="dxa"/>
            <w:vAlign w:val="center"/>
            <w:textDirection w:val="lrTb"/>
            <w:noWrap w:val="false"/>
          </w:tcPr>
          <w:p>
            <w:pPr>
              <w:ind w:left="0" w:right="0" w:firstLine="0"/>
              <w:jc w:val="center"/>
              <w:rPr>
                <w:rFonts w:hint="eastAsia"/>
                <w:highlight w:val="none"/>
              </w:rPr>
            </w:pPr>
            <w:r>
              <w:rPr>
                <w:rFonts w:hint="eastAsia"/>
                <w:highlight w:val="none"/>
              </w:rPr>
              <w:t xml:space="preserve">防止板材分层、开裂</w:t>
            </w:r>
            <w:r/>
          </w:p>
        </w:tc>
      </w:tr>
      <w:tr>
        <w:trPr>
          <w:jc w:val="center"/>
          <w:trHeight w:val="0"/>
        </w:trPr>
        <w:tc>
          <w:tcPr>
            <w:tcW w:w="856"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4</w:t>
            </w:r>
            <w:r/>
          </w:p>
        </w:tc>
        <w:tc>
          <w:tcPr>
            <w:tcW w:w="1930" w:type="dxa"/>
            <w:vAlign w:val="center"/>
            <w:textDirection w:val="lrTb"/>
            <w:noWrap w:val="false"/>
          </w:tcPr>
          <w:p>
            <w:pPr>
              <w:ind w:left="0" w:right="0" w:firstLine="0"/>
              <w:jc w:val="left"/>
              <w:rPr>
                <w:rFonts w:hint="eastAsia"/>
                <w:highlight w:val="none"/>
              </w:rPr>
            </w:pPr>
            <w:r>
              <w:rPr>
                <w:rFonts w:hint="eastAsia"/>
                <w:highlight w:val="none"/>
              </w:rPr>
              <w:t xml:space="preserve">板面握螺钉力</w:t>
            </w:r>
            <w:r/>
          </w:p>
        </w:tc>
        <w:tc>
          <w:tcPr>
            <w:tcW w:w="2734" w:type="dxa"/>
            <w:vAlign w:val="center"/>
            <w:textDirection w:val="lrTb"/>
            <w:noWrap w:val="false"/>
          </w:tcPr>
          <w:p>
            <w:pPr>
              <w:ind w:left="0" w:right="0" w:firstLine="0"/>
              <w:jc w:val="left"/>
              <w:rPr>
                <w:rFonts w:hint="eastAsia"/>
                <w:highlight w:val="none"/>
              </w:rPr>
            </w:pPr>
            <w:r>
              <w:rPr>
                <w:rFonts w:hint="eastAsia"/>
                <w:highlight w:val="none"/>
              </w:rPr>
              <w:t xml:space="preserve">≥900N</w:t>
            </w:r>
            <w:r/>
          </w:p>
        </w:tc>
        <w:tc>
          <w:tcPr>
            <w:tcW w:w="1987" w:type="dxa"/>
            <w:vAlign w:val="center"/>
            <w:textDirection w:val="lrTb"/>
            <w:noWrap w:val="false"/>
          </w:tcPr>
          <w:p>
            <w:pPr>
              <w:ind w:left="0" w:right="0" w:firstLine="0"/>
              <w:jc w:val="left"/>
              <w:rPr>
                <w:rFonts w:hint="eastAsia"/>
                <w:highlight w:val="none"/>
              </w:rPr>
            </w:pPr>
            <w:r>
              <w:rPr>
                <w:rFonts w:hint="eastAsia"/>
                <w:highlight w:val="none"/>
              </w:rPr>
              <w:t xml:space="preserve">≥1500N</w:t>
            </w:r>
            <w:r/>
          </w:p>
        </w:tc>
        <w:tc>
          <w:tcPr>
            <w:tcW w:w="2456" w:type="dxa"/>
            <w:vAlign w:val="center"/>
            <w:textDirection w:val="lrTb"/>
            <w:noWrap w:val="false"/>
          </w:tcPr>
          <w:p>
            <w:pPr>
              <w:ind w:left="0" w:right="0" w:firstLine="0"/>
              <w:jc w:val="center"/>
              <w:rPr>
                <w:rFonts w:hint="eastAsia"/>
                <w:highlight w:val="none"/>
              </w:rPr>
            </w:pPr>
            <w:r>
              <w:rPr>
                <w:rFonts w:hint="eastAsia"/>
                <w:highlight w:val="none"/>
              </w:rPr>
              <w:t xml:space="preserve">五金安装牢固不脱落</w:t>
            </w:r>
            <w:r/>
          </w:p>
        </w:tc>
      </w:tr>
      <w:tr>
        <w:trPr>
          <w:jc w:val="center"/>
          <w:trHeight w:val="0"/>
        </w:trPr>
        <w:tc>
          <w:tcPr>
            <w:tcW w:w="856"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5</w:t>
            </w:r>
            <w:r/>
          </w:p>
        </w:tc>
        <w:tc>
          <w:tcPr>
            <w:tcW w:w="1930" w:type="dxa"/>
            <w:vAlign w:val="center"/>
            <w:textDirection w:val="lrTb"/>
            <w:noWrap w:val="false"/>
          </w:tcPr>
          <w:p>
            <w:pPr>
              <w:ind w:left="0" w:right="0" w:firstLine="0"/>
              <w:jc w:val="left"/>
              <w:rPr>
                <w:rFonts w:hint="eastAsia"/>
                <w:highlight w:val="none"/>
              </w:rPr>
            </w:pPr>
            <w:r>
              <w:rPr>
                <w:rFonts w:hint="eastAsia"/>
                <w:highlight w:val="none"/>
              </w:rPr>
              <w:t xml:space="preserve">24h吸水厚度膨胀率</w:t>
            </w:r>
            <w:r/>
          </w:p>
        </w:tc>
        <w:tc>
          <w:tcPr>
            <w:tcW w:w="2734" w:type="dxa"/>
            <w:vAlign w:val="center"/>
            <w:textDirection w:val="lrTb"/>
            <w:noWrap w:val="false"/>
          </w:tcPr>
          <w:p>
            <w:pPr>
              <w:ind w:left="0" w:right="0" w:firstLine="0"/>
              <w:jc w:val="left"/>
              <w:rPr>
                <w:rFonts w:hint="eastAsia"/>
                <w:highlight w:val="none"/>
              </w:rPr>
            </w:pPr>
            <w:r>
              <w:rPr>
                <w:rFonts w:hint="eastAsia"/>
                <w:highlight w:val="none"/>
              </w:rPr>
              <w:t xml:space="preserve">≤8.0%</w:t>
            </w:r>
            <w:r/>
          </w:p>
        </w:tc>
        <w:tc>
          <w:tcPr>
            <w:tcW w:w="1987" w:type="dxa"/>
            <w:vAlign w:val="center"/>
            <w:textDirection w:val="lrTb"/>
            <w:noWrap w:val="false"/>
          </w:tcPr>
          <w:p>
            <w:pPr>
              <w:ind w:left="0" w:right="0" w:firstLine="0"/>
              <w:jc w:val="left"/>
              <w:rPr>
                <w:rFonts w:hint="eastAsia"/>
                <w:highlight w:val="none"/>
              </w:rPr>
            </w:pPr>
            <w:r>
              <w:rPr>
                <w:rFonts w:hint="eastAsia"/>
                <w:highlight w:val="none"/>
              </w:rPr>
              <w:t xml:space="preserve">≤5.0%</w:t>
            </w:r>
            <w:r/>
          </w:p>
        </w:tc>
        <w:tc>
          <w:tcPr>
            <w:tcW w:w="2456" w:type="dxa"/>
            <w:vAlign w:val="center"/>
            <w:textDirection w:val="lrTb"/>
            <w:noWrap w:val="false"/>
          </w:tcPr>
          <w:p>
            <w:pPr>
              <w:ind w:left="0" w:right="0" w:firstLine="0"/>
              <w:jc w:val="center"/>
              <w:rPr>
                <w:rFonts w:hint="eastAsia"/>
                <w:highlight w:val="none"/>
              </w:rPr>
            </w:pPr>
            <w:r>
              <w:rPr>
                <w:rFonts w:hint="eastAsia"/>
                <w:highlight w:val="none"/>
              </w:rPr>
              <w:t xml:space="preserve">防潮耐湿，环境适应性强</w:t>
            </w:r>
            <w:r/>
          </w:p>
        </w:tc>
      </w:tr>
    </w:tbl>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14:ligatures w14:val="standardContextual"/>
        </w:rPr>
        <w:t xml:space="preserve">8.</w:t>
      </w:r>
      <w:r>
        <w:rPr>
          <w:rFonts w:hint="eastAsia" w:ascii="宋体" w:hAnsi="宋体" w:eastAsia="宋体" w:cs="宋体"/>
          <w:sz w:val="24"/>
          <w:szCs w:val="24"/>
          <w:highlight w:val="none"/>
        </w:rPr>
        <w:t xml:space="preserve">HPL防火板饰面力学性能（执行标准：GB/T 7911-2024）</w:t>
      </w:r>
      <w:r/>
    </w:p>
    <w:tbl>
      <w:tblPr>
        <w:tblStyle w:val="741"/>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651"/>
        <w:gridCol w:w="2442"/>
        <w:gridCol w:w="2284"/>
        <w:gridCol w:w="2902"/>
      </w:tblGrid>
      <w:tr>
        <w:trPr>
          <w:jc w:val="center"/>
          <w:trHeight w:val="0"/>
          <w:tblHeader/>
        </w:trPr>
        <w:tc>
          <w:tcPr>
            <w:tcW w:w="0" w:type="auto"/>
            <w:vAlign w:val="center"/>
            <w:textDirection w:val="lrTb"/>
            <w:noWrap w:val="false"/>
          </w:tcPr>
          <w:p>
            <w:pPr>
              <w:ind w:left="0" w:right="0" w:firstLine="0"/>
              <w:jc w:val="center"/>
              <w:rPr>
                <w:rFonts w:hint="eastAsia" w:eastAsia="宋体"/>
                <w:b/>
                <w:highlight w:val="none"/>
                <w:lang w:val="en-US" w:eastAsia="zh-CN"/>
              </w:rPr>
            </w:pPr>
            <w:r>
              <w:rPr>
                <w:rFonts w:hint="eastAsia"/>
                <w:b/>
                <w:highlight w:val="none"/>
                <w:lang w:val="en-US" w:eastAsia="zh-CN"/>
              </w:rPr>
              <w:t xml:space="preserve">序号</w:t>
            </w:r>
            <w:r/>
          </w:p>
        </w:tc>
        <w:tc>
          <w:tcPr>
            <w:tcW w:w="1651" w:type="dxa"/>
            <w:vAlign w:val="center"/>
            <w:textDirection w:val="lrTb"/>
            <w:noWrap w:val="false"/>
          </w:tcPr>
          <w:p>
            <w:pPr>
              <w:ind w:left="0" w:right="0" w:firstLine="0"/>
              <w:jc w:val="center"/>
              <w:rPr>
                <w:rFonts w:hint="eastAsia"/>
                <w:b/>
                <w:highlight w:val="none"/>
              </w:rPr>
            </w:pPr>
            <w:r>
              <w:rPr>
                <w:rFonts w:hint="eastAsia"/>
                <w:b/>
                <w:highlight w:val="none"/>
              </w:rPr>
              <w:t xml:space="preserve">检测项目</w:t>
            </w:r>
            <w:r/>
          </w:p>
        </w:tc>
        <w:tc>
          <w:tcPr>
            <w:tcW w:w="2442" w:type="dxa"/>
            <w:vAlign w:val="center"/>
            <w:textDirection w:val="lrTb"/>
            <w:noWrap w:val="false"/>
          </w:tcPr>
          <w:p>
            <w:pPr>
              <w:ind w:left="0" w:right="0" w:firstLine="0"/>
              <w:jc w:val="center"/>
              <w:rPr>
                <w:rFonts w:hint="eastAsia"/>
                <w:b/>
                <w:highlight w:val="none"/>
              </w:rPr>
            </w:pPr>
            <w:r>
              <w:rPr>
                <w:rFonts w:hint="eastAsia"/>
                <w:b/>
                <w:highlight w:val="none"/>
              </w:rPr>
              <w:t xml:space="preserve">合格值（每项0.5分）</w:t>
            </w:r>
            <w:r/>
          </w:p>
        </w:tc>
        <w:tc>
          <w:tcPr>
            <w:tcW w:w="2284" w:type="dxa"/>
            <w:vAlign w:val="center"/>
            <w:textDirection w:val="lrTb"/>
            <w:noWrap w:val="false"/>
          </w:tcPr>
          <w:p>
            <w:pPr>
              <w:ind w:left="0" w:right="0" w:firstLine="0"/>
              <w:jc w:val="center"/>
              <w:rPr>
                <w:rFonts w:hint="eastAsia"/>
                <w:b/>
                <w:highlight w:val="none"/>
              </w:rPr>
            </w:pPr>
            <w:r>
              <w:rPr>
                <w:rFonts w:hint="eastAsia"/>
                <w:b/>
                <w:highlight w:val="none"/>
              </w:rPr>
              <w:t xml:space="preserve">优秀值（每项1分）</w:t>
            </w:r>
            <w:r/>
          </w:p>
        </w:tc>
        <w:tc>
          <w:tcPr>
            <w:tcW w:w="2902" w:type="dxa"/>
            <w:vAlign w:val="center"/>
            <w:textDirection w:val="lrTb"/>
            <w:noWrap w:val="false"/>
          </w:tcPr>
          <w:p>
            <w:pPr>
              <w:ind w:left="0" w:right="0" w:firstLine="0"/>
              <w:jc w:val="center"/>
              <w:rPr>
                <w:rFonts w:hint="eastAsia"/>
                <w:b/>
                <w:highlight w:val="none"/>
              </w:rPr>
            </w:pPr>
            <w:r>
              <w:rPr>
                <w:rFonts w:hint="eastAsia"/>
                <w:b/>
                <w:highlight w:val="none"/>
              </w:rPr>
              <w:t xml:space="preserve">备注</w:t>
            </w:r>
            <w:r/>
          </w:p>
        </w:tc>
      </w:tr>
      <w:tr>
        <w:trPr>
          <w:jc w:val="center"/>
          <w:trHeight w:val="0"/>
        </w:trPr>
        <w:tc>
          <w:tcPr>
            <w:tcW w:w="0" w:type="auto"/>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1</w:t>
            </w:r>
            <w:r/>
          </w:p>
        </w:tc>
        <w:tc>
          <w:tcPr>
            <w:tcW w:w="1651" w:type="dxa"/>
            <w:vAlign w:val="center"/>
            <w:textDirection w:val="lrTb"/>
            <w:noWrap w:val="false"/>
          </w:tcPr>
          <w:p>
            <w:pPr>
              <w:ind w:left="0" w:right="0" w:firstLine="0"/>
              <w:jc w:val="center"/>
              <w:rPr>
                <w:rFonts w:hint="eastAsia"/>
                <w:highlight w:val="none"/>
              </w:rPr>
            </w:pPr>
            <w:r>
              <w:rPr>
                <w:rFonts w:hint="eastAsia"/>
                <w:highlight w:val="none"/>
              </w:rPr>
              <w:t xml:space="preserve">表面耐磨性能</w:t>
            </w:r>
            <w:r/>
          </w:p>
        </w:tc>
        <w:tc>
          <w:tcPr>
            <w:tcW w:w="2442" w:type="dxa"/>
            <w:vAlign w:val="center"/>
            <w:textDirection w:val="lrTb"/>
            <w:noWrap w:val="false"/>
          </w:tcPr>
          <w:p>
            <w:pPr>
              <w:ind w:left="0" w:right="0" w:firstLine="0"/>
              <w:jc w:val="center"/>
              <w:rPr>
                <w:rFonts w:hint="eastAsia"/>
                <w:highlight w:val="none"/>
              </w:rPr>
            </w:pPr>
            <w:r>
              <w:rPr>
                <w:rFonts w:hint="eastAsia"/>
                <w:highlight w:val="none"/>
              </w:rPr>
              <w:t xml:space="preserve">≥400转无露底</w:t>
            </w:r>
            <w:r/>
          </w:p>
        </w:tc>
        <w:tc>
          <w:tcPr>
            <w:tcW w:w="2284" w:type="dxa"/>
            <w:vAlign w:val="center"/>
            <w:textDirection w:val="lrTb"/>
            <w:noWrap w:val="false"/>
          </w:tcPr>
          <w:p>
            <w:pPr>
              <w:ind w:left="0" w:right="0" w:firstLine="0"/>
              <w:jc w:val="center"/>
              <w:rPr>
                <w:rFonts w:hint="eastAsia"/>
                <w:highlight w:val="none"/>
              </w:rPr>
            </w:pPr>
            <w:r>
              <w:rPr>
                <w:rFonts w:hint="eastAsia"/>
                <w:highlight w:val="none"/>
              </w:rPr>
              <w:t xml:space="preserve">≥600转无露底</w:t>
            </w:r>
            <w:r/>
          </w:p>
        </w:tc>
        <w:tc>
          <w:tcPr>
            <w:tcW w:w="2902" w:type="dxa"/>
            <w:vAlign w:val="center"/>
            <w:textDirection w:val="lrTb"/>
            <w:noWrap w:val="false"/>
          </w:tcPr>
          <w:p>
            <w:pPr>
              <w:ind w:left="0" w:right="0" w:firstLine="0"/>
              <w:jc w:val="center"/>
              <w:rPr>
                <w:rFonts w:hint="eastAsia"/>
                <w:highlight w:val="none"/>
              </w:rPr>
            </w:pPr>
            <w:r>
              <w:rPr>
                <w:rFonts w:hint="eastAsia"/>
                <w:highlight w:val="none"/>
              </w:rPr>
              <w:t xml:space="preserve">台面耐刮耐磨、使用寿命长</w:t>
            </w:r>
            <w:r/>
          </w:p>
        </w:tc>
      </w:tr>
      <w:tr>
        <w:trPr>
          <w:jc w:val="center"/>
          <w:trHeight w:val="0"/>
        </w:trPr>
        <w:tc>
          <w:tcPr>
            <w:tcW w:w="683"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2</w:t>
            </w:r>
            <w:r/>
          </w:p>
        </w:tc>
        <w:tc>
          <w:tcPr>
            <w:tcW w:w="1651" w:type="dxa"/>
            <w:vAlign w:val="center"/>
            <w:textDirection w:val="lrTb"/>
            <w:noWrap w:val="false"/>
          </w:tcPr>
          <w:p>
            <w:pPr>
              <w:ind w:left="0" w:right="0" w:firstLine="0"/>
              <w:jc w:val="center"/>
              <w:rPr>
                <w:rFonts w:hint="eastAsia"/>
                <w:highlight w:val="none"/>
              </w:rPr>
            </w:pPr>
            <w:r>
              <w:rPr>
                <w:rFonts w:hint="eastAsia"/>
                <w:highlight w:val="none"/>
              </w:rPr>
              <w:t xml:space="preserve">表面胶合强度</w:t>
            </w:r>
            <w:r/>
          </w:p>
        </w:tc>
        <w:tc>
          <w:tcPr>
            <w:tcW w:w="2442" w:type="dxa"/>
            <w:vAlign w:val="center"/>
            <w:textDirection w:val="lrTb"/>
            <w:noWrap w:val="false"/>
          </w:tcPr>
          <w:p>
            <w:pPr>
              <w:ind w:left="0" w:right="0" w:firstLine="0"/>
              <w:jc w:val="center"/>
              <w:rPr>
                <w:rFonts w:hint="eastAsia"/>
                <w:highlight w:val="none"/>
              </w:rPr>
            </w:pPr>
            <w:r>
              <w:rPr>
                <w:rFonts w:hint="eastAsia"/>
                <w:highlight w:val="none"/>
              </w:rPr>
              <w:t xml:space="preserve">≥0.8MPa</w:t>
            </w:r>
            <w:r/>
          </w:p>
        </w:tc>
        <w:tc>
          <w:tcPr>
            <w:tcW w:w="2284" w:type="dxa"/>
            <w:vAlign w:val="center"/>
            <w:textDirection w:val="lrTb"/>
            <w:noWrap w:val="false"/>
          </w:tcPr>
          <w:p>
            <w:pPr>
              <w:ind w:left="0" w:right="0" w:firstLine="0"/>
              <w:jc w:val="center"/>
              <w:rPr>
                <w:rFonts w:hint="eastAsia"/>
                <w:highlight w:val="none"/>
              </w:rPr>
            </w:pPr>
            <w:r>
              <w:rPr>
                <w:rFonts w:hint="eastAsia"/>
                <w:highlight w:val="none"/>
              </w:rPr>
              <w:t xml:space="preserve">≥1.2MPa</w:t>
            </w:r>
            <w:r/>
          </w:p>
        </w:tc>
        <w:tc>
          <w:tcPr>
            <w:tcW w:w="2902" w:type="dxa"/>
            <w:vAlign w:val="center"/>
            <w:textDirection w:val="lrTb"/>
            <w:noWrap w:val="false"/>
          </w:tcPr>
          <w:p>
            <w:pPr>
              <w:ind w:left="0" w:right="0" w:firstLine="0"/>
              <w:jc w:val="center"/>
              <w:rPr>
                <w:rFonts w:hint="eastAsia"/>
                <w:highlight w:val="none"/>
              </w:rPr>
            </w:pPr>
            <w:r>
              <w:rPr>
                <w:rFonts w:hint="eastAsia"/>
                <w:highlight w:val="none"/>
              </w:rPr>
              <w:t xml:space="preserve">饰面贴合牢固，不起鼓脱层</w:t>
            </w:r>
            <w:r/>
          </w:p>
        </w:tc>
      </w:tr>
    </w:tbl>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、成品有害物质限量符合 GB 18584-2024《家具中有害物质限量》强制标准，投标人须提供 CMA 资质环保专项检测报告。</w:t>
      </w:r>
      <w:r/>
    </w:p>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、安全防火要求：面板材符合GB 8624-2012（或GB 8624-2025）建筑材料燃烧性能标准，达到B1级难燃标准，离火自熄，无明火蔓延；整体阻燃符合 GB 17927-2024《家具阻燃性能安全技术规范》，达到Ⅱ级（公共场所级）；</w:t>
      </w:r>
      <w:r/>
    </w:p>
    <w:p>
      <w:pPr>
        <w:ind w:left="0" w:firstLine="480"/>
        <w:keepLines w:val="0"/>
        <w:keepNext w:val="0"/>
        <w:pageBreakBefore w:val="0"/>
        <w:spacing w:beforeAutospacing="0" w:afterAutospacing="0" w:line="360" w:lineRule="auto"/>
        <w:widowControl/>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、产品整体防倾覆、使用稳定性安全性能符合强制性国家标准 GB 28008-2024《家具结构安全技术规范》；</w:t>
      </w:r>
      <w:r/>
    </w:p>
    <w:p>
      <w:pPr>
        <w:ind w:left="0" w:firstLine="480"/>
        <w:keepLines w:val="0"/>
        <w:keepNext w:val="0"/>
        <w:pageBreakBefore w:val="0"/>
        <w:spacing w:beforeAutospacing="0" w:afterAutospacing="0" w:line="360" w:lineRule="auto"/>
        <w:widowControl/>
        <w:rPr>
          <w:rFonts w:hint="eastAsia" w:ascii="宋体" w:hAnsi="宋体" w:eastAsia="宋体" w:cs="宋体"/>
          <w:sz w:val="24"/>
          <w:szCs w:val="24"/>
          <w:highlight w:val="none"/>
        </w:rPr>
        <w:outlineLvl w:val="2"/>
      </w:pP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框架静态承重性能（执行标准：GB/T 3325-2024）</w:t>
      </w:r>
      <w:r/>
    </w:p>
    <w:tbl>
      <w:tblPr>
        <w:tblStyle w:val="741"/>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408"/>
        <w:gridCol w:w="3030"/>
        <w:gridCol w:w="3009"/>
        <w:gridCol w:w="1655"/>
      </w:tblGrid>
      <w:tr>
        <w:trPr>
          <w:jc w:val="center"/>
          <w:trHeight w:val="0"/>
          <w:tblHeader/>
        </w:trPr>
        <w:tc>
          <w:tcPr>
            <w:tcW w:w="860" w:type="dxa"/>
            <w:vAlign w:val="center"/>
            <w:textDirection w:val="lrTb"/>
            <w:noWrap w:val="false"/>
          </w:tcPr>
          <w:p>
            <w:pPr>
              <w:ind w:left="0" w:right="0" w:firstLine="0"/>
              <w:jc w:val="center"/>
              <w:rPr>
                <w:rFonts w:hint="default" w:eastAsia="宋体"/>
                <w:b/>
                <w:highlight w:val="none"/>
                <w:lang w:val="en-US" w:eastAsia="zh-CN"/>
              </w:rPr>
            </w:pPr>
            <w:r>
              <w:rPr>
                <w:rFonts w:hint="eastAsia"/>
                <w:b/>
                <w:highlight w:val="none"/>
                <w:lang w:val="en-US" w:eastAsia="zh-CN"/>
              </w:rPr>
              <w:t xml:space="preserve">序号</w:t>
            </w:r>
            <w:r/>
          </w:p>
        </w:tc>
        <w:tc>
          <w:tcPr>
            <w:tcW w:w="1408" w:type="dxa"/>
            <w:vAlign w:val="center"/>
            <w:textDirection w:val="lrTb"/>
            <w:noWrap w:val="false"/>
          </w:tcPr>
          <w:p>
            <w:pPr>
              <w:ind w:left="0" w:right="0" w:firstLine="0"/>
              <w:jc w:val="center"/>
              <w:rPr>
                <w:rFonts w:hint="eastAsia"/>
                <w:b/>
                <w:highlight w:val="none"/>
              </w:rPr>
            </w:pPr>
            <w:r>
              <w:rPr>
                <w:rFonts w:hint="eastAsia"/>
                <w:b/>
                <w:highlight w:val="none"/>
              </w:rPr>
              <w:t xml:space="preserve">检测项目</w:t>
            </w:r>
            <w:r/>
          </w:p>
        </w:tc>
        <w:tc>
          <w:tcPr>
            <w:tcW w:w="3030" w:type="dxa"/>
            <w:vAlign w:val="center"/>
            <w:textDirection w:val="lrTb"/>
            <w:noWrap w:val="false"/>
          </w:tcPr>
          <w:p>
            <w:pPr>
              <w:ind w:left="0" w:right="0" w:firstLine="0"/>
              <w:jc w:val="center"/>
              <w:rPr>
                <w:rFonts w:hint="eastAsia"/>
                <w:b/>
                <w:highlight w:val="none"/>
              </w:rPr>
            </w:pPr>
            <w:r>
              <w:rPr>
                <w:rFonts w:hint="eastAsia"/>
                <w:b/>
                <w:highlight w:val="none"/>
              </w:rPr>
              <w:t xml:space="preserve">合格值（每项0.5分）</w:t>
            </w:r>
            <w:r/>
          </w:p>
        </w:tc>
        <w:tc>
          <w:tcPr>
            <w:tcW w:w="3009" w:type="dxa"/>
            <w:vAlign w:val="center"/>
            <w:textDirection w:val="lrTb"/>
            <w:noWrap w:val="false"/>
          </w:tcPr>
          <w:p>
            <w:pPr>
              <w:ind w:left="0" w:right="0" w:firstLine="0"/>
              <w:jc w:val="center"/>
              <w:rPr>
                <w:rFonts w:hint="eastAsia"/>
                <w:b/>
                <w:highlight w:val="none"/>
              </w:rPr>
            </w:pPr>
            <w:r>
              <w:rPr>
                <w:rFonts w:hint="eastAsia"/>
                <w:b/>
                <w:highlight w:val="none"/>
              </w:rPr>
              <w:t xml:space="preserve">优秀值（每项1分）</w:t>
            </w:r>
            <w:r/>
          </w:p>
        </w:tc>
        <w:tc>
          <w:tcPr>
            <w:tcW w:w="1655" w:type="dxa"/>
            <w:vAlign w:val="center"/>
            <w:textDirection w:val="lrTb"/>
            <w:noWrap w:val="false"/>
          </w:tcPr>
          <w:p>
            <w:pPr>
              <w:ind w:left="0" w:right="0" w:firstLine="0"/>
              <w:jc w:val="center"/>
              <w:rPr>
                <w:rFonts w:hint="eastAsia"/>
                <w:b/>
                <w:highlight w:val="none"/>
              </w:rPr>
            </w:pPr>
            <w:r>
              <w:rPr>
                <w:rFonts w:hint="eastAsia"/>
                <w:b/>
                <w:highlight w:val="none"/>
              </w:rPr>
              <w:t xml:space="preserve">备注</w:t>
            </w:r>
            <w:r/>
          </w:p>
        </w:tc>
      </w:tr>
      <w:tr>
        <w:trPr>
          <w:jc w:val="center"/>
          <w:trHeight w:val="0"/>
        </w:trPr>
        <w:tc>
          <w:tcPr>
            <w:tcW w:w="860" w:type="dxa"/>
            <w:vAlign w:val="center"/>
            <w:textDirection w:val="lrTb"/>
            <w:noWrap w:val="false"/>
          </w:tcPr>
          <w:p>
            <w:pPr>
              <w:ind w:left="0" w:right="0" w:firstLine="0"/>
              <w:jc w:val="center"/>
              <w:rPr>
                <w:rFonts w:hint="eastAsia" w:eastAsia="宋体"/>
                <w:highlight w:val="none"/>
                <w:lang w:val="en-US" w:eastAsia="zh-CN"/>
              </w:rPr>
            </w:pPr>
            <w:r>
              <w:rPr>
                <w:rFonts w:hint="eastAsia"/>
                <w:highlight w:val="none"/>
                <w:lang w:val="en-US" w:eastAsia="zh-CN"/>
              </w:rPr>
              <w:t xml:space="preserve">1</w:t>
            </w:r>
            <w:r/>
          </w:p>
        </w:tc>
        <w:tc>
          <w:tcPr>
            <w:tcW w:w="1408" w:type="dxa"/>
            <w:vAlign w:val="center"/>
            <w:textDirection w:val="lrTb"/>
            <w:noWrap w:val="false"/>
          </w:tcPr>
          <w:p>
            <w:pPr>
              <w:ind w:left="0" w:right="0" w:firstLine="0"/>
              <w:jc w:val="center"/>
              <w:rPr>
                <w:rFonts w:hint="eastAsia"/>
                <w:highlight w:val="none"/>
              </w:rPr>
            </w:pPr>
            <w:r>
              <w:rPr>
                <w:rFonts w:hint="eastAsia"/>
                <w:highlight w:val="none"/>
              </w:rPr>
              <w:t xml:space="preserve">框架静态承重性能</w:t>
            </w:r>
            <w:r/>
          </w:p>
        </w:tc>
        <w:tc>
          <w:tcPr>
            <w:tcW w:w="3030" w:type="dxa"/>
            <w:vAlign w:val="center"/>
            <w:textDirection w:val="lrTb"/>
            <w:noWrap w:val="false"/>
          </w:tcPr>
          <w:p>
            <w:pPr>
              <w:ind w:left="0" w:right="0" w:firstLine="0"/>
              <w:jc w:val="center"/>
              <w:rPr>
                <w:rFonts w:hint="eastAsia"/>
                <w:highlight w:val="none"/>
              </w:rPr>
            </w:pPr>
            <w:r>
              <w:rPr>
                <w:rFonts w:hint="eastAsia"/>
                <w:highlight w:val="none"/>
              </w:rPr>
              <w:t xml:space="preserve">均布载荷100kg，结构无变形、无松动晃动</w:t>
            </w:r>
            <w:r/>
          </w:p>
        </w:tc>
        <w:tc>
          <w:tcPr>
            <w:tcW w:w="3009" w:type="dxa"/>
            <w:vAlign w:val="center"/>
            <w:textDirection w:val="lrTb"/>
            <w:noWrap w:val="false"/>
          </w:tcPr>
          <w:p>
            <w:pPr>
              <w:ind w:left="0" w:right="0" w:firstLine="0"/>
              <w:jc w:val="center"/>
              <w:rPr>
                <w:rFonts w:hint="eastAsia"/>
                <w:highlight w:val="none"/>
              </w:rPr>
            </w:pPr>
            <w:r>
              <w:rPr>
                <w:rFonts w:hint="eastAsia"/>
                <w:highlight w:val="none"/>
              </w:rPr>
              <w:t xml:space="preserve">均布载荷150kg，结构完好无偏移、无变形</w:t>
            </w:r>
            <w:r/>
          </w:p>
        </w:tc>
        <w:tc>
          <w:tcPr>
            <w:tcW w:w="1655" w:type="dxa"/>
            <w:vAlign w:val="center"/>
            <w:textDirection w:val="lrTb"/>
            <w:noWrap w:val="false"/>
          </w:tcPr>
          <w:p>
            <w:pPr>
              <w:ind w:left="0" w:right="0" w:firstLine="0"/>
              <w:jc w:val="center"/>
              <w:rPr>
                <w:rFonts w:hint="eastAsia"/>
                <w:highlight w:val="none"/>
              </w:rPr>
            </w:pPr>
            <w:r>
              <w:rPr>
                <w:rFonts w:hint="eastAsia"/>
                <w:highlight w:val="none"/>
              </w:rPr>
              <w:t xml:space="preserve">钢架主体承重核心指标</w:t>
            </w:r>
            <w:r/>
          </w:p>
        </w:tc>
      </w:tr>
    </w:tbl>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bidi="ar-SA"/>
          <w14:ligatures w14:val="standardContextual"/>
        </w:rPr>
      </w:pPr>
      <w:r>
        <w:rPr>
          <w:rFonts w:hint="eastAsia" w:ascii="宋体" w:hAnsi="宋体" w:eastAsia="宋体" w:cs="宋体"/>
          <w:sz w:val="24"/>
          <w:szCs w:val="24"/>
          <w:highlight w:val="none"/>
          <w:lang w:val="en-US" w:eastAsia="zh-CN" w:bidi="ar-SA"/>
          <w14:ligatures w14:val="standardContextual"/>
        </w:rPr>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14:ligatures w14:val="standardContextual"/>
        </w:rPr>
        <w:t xml:space="preserve">五、</w:t>
      </w:r>
      <w:r>
        <w:rPr>
          <w:rFonts w:hint="eastAsia" w:ascii="宋体" w:hAnsi="宋体" w:eastAsia="宋体" w:cs="宋体"/>
          <w:sz w:val="24"/>
          <w:szCs w:val="24"/>
          <w:highlight w:val="none"/>
        </w:rPr>
        <w:t xml:space="preserve">办公椅 采购数量100张</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样张：</w:t>
      </w:r>
      <w:r>
        <w:rPr>
          <w:rFonts w:hint="eastAsia" w:ascii="宋体" w:hAnsi="宋体" w:eastAsia="宋体" w:cs="宋体"/>
          <w:sz w:val="24"/>
          <w:szCs w:val="24"/>
          <w:highlight w:val="none"/>
          <w14:ligatures w14:val="none"/>
        </w:rPr>
        <mc:AlternateContent>
          <mc:Choice Requires="wpg">
            <w:drawing>
              <wp:inline xmlns:wp="http://schemas.openxmlformats.org/drawingml/2006/wordprocessingDrawing" distT="0" distB="0" distL="0" distR="0">
                <wp:extent cx="1454150" cy="1800225"/>
                <wp:effectExtent l="0" t="0" r="12700" b="9525"/>
                <wp:docPr id="7" name="ID_878F43A3AF0C4F89AD3FEE0ED59E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2" name="ID_878F43A3AF0C4F89AD3FEE0ED59E3135"/>
                        <pic:cNvPicPr>
                          <a:picLocks noChangeAspect="1"/>
                        </pic:cNvPicPr>
                        <pic:nvPr/>
                      </pic:nvPicPr>
                      <pic:blipFill>
                        <a:blip r:embed="rId21"/>
                        <a:srcRect l="0" t="4407" r="0" b="3799"/>
                        <a:stretch/>
                      </pic:blipFill>
                      <pic:spPr bwMode="auto">
                        <a:xfrm>
                          <a:off x="0" y="0"/>
                          <a:ext cx="1454150" cy="1800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4.5pt;height:141.8pt;mso-wrap-distance-left:0.0pt;mso-wrap-distance-top:0.0pt;mso-wrap-distance-right:0.0pt;mso-wrap-distance-bottom:0.0pt;" stroked="f">
                <v:path textboxrect="0,0,0,0"/>
                <v:imagedata r:id="rId21" o:title=""/>
              </v:shape>
            </w:pict>
          </mc:Fallback>
        </mc:AlternateConten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14:ligatures w14:val="standardContextual"/>
        </w:rPr>
        <w:t xml:space="preserve">1.</w:t>
      </w:r>
      <w:r>
        <w:rPr>
          <w:rFonts w:hint="eastAsia" w:ascii="宋体" w:hAnsi="宋体" w:eastAsia="宋体" w:cs="宋体"/>
          <w:sz w:val="24"/>
          <w:szCs w:val="24"/>
          <w:highlight w:val="none"/>
        </w:rPr>
        <w:t xml:space="preserve">★尺寸：490mm*565mm*895mm</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误差≤2mm</w:t>
      </w:r>
      <w:r>
        <w:rPr>
          <w:rFonts w:hint="eastAsia" w:ascii="宋体" w:hAnsi="宋体" w:cs="宋体"/>
          <w:sz w:val="24"/>
          <w:szCs w:val="24"/>
          <w:highlight w:val="none"/>
          <w:lang w:eastAsia="zh-CN"/>
        </w:rPr>
        <w:t xml:space="preserve">；</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14:ligatures w14:val="standardContextual"/>
        </w:rPr>
        <w:t xml:space="preserve">2.</w:t>
      </w:r>
      <w:r>
        <w:rPr>
          <w:rFonts w:hint="eastAsia" w:ascii="宋体" w:hAnsi="宋体" w:eastAsia="宋体" w:cs="宋体"/>
          <w:sz w:val="24"/>
          <w:szCs w:val="24"/>
          <w:highlight w:val="none"/>
        </w:rPr>
        <w:t xml:space="preserve">★椅背：背框采用PP+玻纤材质，高弹性透气网布，带逍遥功能，提供背部舒适支撑。</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14:ligatures w14:val="standardContextual"/>
        </w:rPr>
        <w:t xml:space="preserve">3.</w:t>
      </w:r>
      <w:r>
        <w:rPr>
          <w:rFonts w:hint="eastAsia" w:ascii="宋体" w:hAnsi="宋体" w:eastAsia="宋体" w:cs="宋体"/>
          <w:sz w:val="24"/>
          <w:szCs w:val="24"/>
          <w:highlight w:val="none"/>
        </w:rPr>
        <w:t xml:space="preserve">★椅座：采用舒适阻燃海绵，高弹力优质透气座布，座板为定制多层弯曲板。</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14:ligatures w14:val="standardContextual"/>
        </w:rPr>
        <w:t xml:space="preserve">4.</w:t>
      </w:r>
      <w:r>
        <w:rPr>
          <w:rFonts w:hint="eastAsia" w:ascii="宋体" w:hAnsi="宋体" w:eastAsia="宋体" w:cs="宋体"/>
          <w:sz w:val="24"/>
          <w:szCs w:val="24"/>
          <w:highlight w:val="none"/>
        </w:rPr>
        <w:t xml:space="preserve">★椅架：采用32.5*20.5*T1.2mm优质钢管脚架，表面喷涂工艺，尼龙材质防滑脚垫。 </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14:ligatures w14:val="standardContextual"/>
        </w:rPr>
        <w:t xml:space="preserve">5.</w:t>
      </w:r>
      <w:r>
        <w:rPr>
          <w:rFonts w:hint="eastAsia" w:ascii="宋体" w:hAnsi="宋体" w:eastAsia="宋体" w:cs="宋体"/>
          <w:sz w:val="24"/>
          <w:szCs w:val="24"/>
          <w:highlight w:val="none"/>
        </w:rPr>
        <w:t xml:space="preserve">★功能：整椅可层叠收纳，节省摆放空间。符合GB/T 39223-2020《办公椅》标准。</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14:ligatures w14:val="standardContextual"/>
        </w:rPr>
        <w:t xml:space="preserve">6.</w:t>
      </w:r>
      <w:r>
        <w:rPr>
          <w:rFonts w:hint="eastAsia" w:ascii="宋体" w:hAnsi="宋体" w:eastAsia="宋体" w:cs="宋体"/>
          <w:sz w:val="24"/>
          <w:szCs w:val="24"/>
          <w:highlight w:val="none"/>
        </w:rPr>
        <w:t xml:space="preserve">★座垫填充阻燃高回弹海绵，海绵燃烧性能</w:t>
      </w:r>
      <w:r>
        <w:rPr>
          <w:rFonts w:hint="eastAsia" w:ascii="宋体" w:hAnsi="宋体" w:cs="宋体"/>
          <w:sz w:val="24"/>
          <w:szCs w:val="24"/>
          <w:highlight w:val="none"/>
          <w:lang w:eastAsia="zh-CN"/>
        </w:rPr>
        <w:t xml:space="preserve">达到</w:t>
      </w:r>
      <w:r>
        <w:rPr>
          <w:rFonts w:hint="eastAsia" w:ascii="宋体" w:hAnsi="宋体" w:eastAsia="宋体" w:cs="宋体"/>
          <w:sz w:val="24"/>
          <w:szCs w:val="24"/>
          <w:highlight w:val="none"/>
        </w:rPr>
        <w:t xml:space="preserve"> GB 8624-2012（或GB 8624-2025）达到B1级难燃标准，椅背网布、座布符合 GB/T 17591-2025阻燃织物B1标准；整椅软体部分阻燃性能满足GB 17927-2024《家具阻燃性能安全技术规范》阻燃 Ⅱ 级。</w:t>
      </w:r>
      <w:r/>
    </w:p>
    <w:p>
      <w:pPr>
        <w:pStyle w:val="765"/>
        <w:numPr>
          <w:ilvl w:val="0"/>
          <w:numId w:val="0"/>
        </w:numPr>
        <w:ind w:left="0" w:firstLine="480"/>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14:ligatures w14:val="none"/>
        </w:rPr>
      </w:pPr>
      <w:r>
        <w:rPr>
          <w:rFonts w:hint="eastAsia" w:ascii="宋体" w:hAnsi="宋体" w:cs="宋体"/>
          <w:color w:val="000000"/>
          <w:sz w:val="24"/>
          <w:szCs w:val="24"/>
          <w:highlight w:val="none"/>
          <w:lang w:val="en-US" w:eastAsia="zh-CN" w:bidi="ar-SA"/>
          <w14:ligatures w14:val="none"/>
        </w:rPr>
        <w:t xml:space="preserve">7.</w:t>
      </w:r>
      <w:r>
        <w:rPr>
          <w:rFonts w:hint="eastAsia" w:ascii="宋体" w:hAnsi="宋体" w:eastAsia="宋体" w:cs="宋体"/>
          <w:color w:val="000000"/>
          <w:sz w:val="24"/>
          <w:szCs w:val="24"/>
          <w:highlight w:val="none"/>
          <w14:ligatures w14:val="none"/>
        </w:rPr>
        <w:t xml:space="preserve">核心承重：</w:t>
      </w:r>
      <w:r/>
    </w:p>
    <w:tbl>
      <w:tblPr>
        <w:tblStyle w:val="741"/>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297"/>
        <w:gridCol w:w="1796"/>
        <w:gridCol w:w="3415"/>
        <w:gridCol w:w="2642"/>
      </w:tblGrid>
      <w:tr>
        <w:trPr>
          <w:jc w:val="center"/>
          <w:trHeight w:val="0"/>
          <w:tblHeader/>
        </w:trPr>
        <w:tc>
          <w:tcPr>
            <w:tcW w:w="812" w:type="dxa"/>
            <w:vAlign w:val="center"/>
            <w:textDirection w:val="lrTb"/>
            <w:noWrap w:val="false"/>
          </w:tcPr>
          <w:p>
            <w:pPr>
              <w:ind w:left="0" w:right="0" w:firstLine="0"/>
              <w:jc w:val="center"/>
              <w:rPr>
                <w:rFonts w:hint="eastAsia"/>
                <w:b/>
                <w:highlight w:val="none"/>
              </w:rPr>
            </w:pPr>
            <w:r>
              <w:rPr>
                <w:rFonts w:hint="eastAsia"/>
                <w:b/>
                <w:highlight w:val="none"/>
              </w:rPr>
              <w:t xml:space="preserve">序号</w:t>
            </w:r>
            <w:r/>
          </w:p>
        </w:tc>
        <w:tc>
          <w:tcPr>
            <w:tcW w:w="1297" w:type="dxa"/>
            <w:vAlign w:val="center"/>
            <w:textDirection w:val="lrTb"/>
            <w:noWrap w:val="false"/>
          </w:tcPr>
          <w:p>
            <w:pPr>
              <w:ind w:left="0" w:right="0" w:firstLine="0"/>
              <w:jc w:val="center"/>
              <w:rPr>
                <w:rFonts w:hint="eastAsia"/>
                <w:b/>
                <w:highlight w:val="none"/>
              </w:rPr>
            </w:pPr>
            <w:r>
              <w:rPr>
                <w:rFonts w:hint="eastAsia"/>
                <w:b/>
                <w:highlight w:val="none"/>
              </w:rPr>
              <w:t xml:space="preserve">检测项目</w:t>
            </w:r>
            <w:r/>
          </w:p>
        </w:tc>
        <w:tc>
          <w:tcPr>
            <w:tcW w:w="1796" w:type="dxa"/>
            <w:vAlign w:val="center"/>
            <w:textDirection w:val="lrTb"/>
            <w:noWrap w:val="false"/>
          </w:tcPr>
          <w:p>
            <w:pPr>
              <w:ind w:left="0" w:right="0" w:firstLine="0"/>
              <w:jc w:val="center"/>
              <w:rPr>
                <w:rFonts w:hint="eastAsia"/>
                <w:b/>
                <w:highlight w:val="none"/>
              </w:rPr>
            </w:pPr>
            <w:r>
              <w:rPr>
                <w:rFonts w:hint="eastAsia"/>
                <w:b/>
                <w:highlight w:val="none"/>
              </w:rPr>
              <w:t xml:space="preserve">执行国家标准</w:t>
            </w:r>
            <w:r/>
          </w:p>
        </w:tc>
        <w:tc>
          <w:tcPr>
            <w:tcW w:w="3415" w:type="dxa"/>
            <w:vAlign w:val="center"/>
            <w:textDirection w:val="lrTb"/>
            <w:noWrap w:val="false"/>
          </w:tcPr>
          <w:p>
            <w:pPr>
              <w:ind w:left="0" w:right="0" w:firstLine="0"/>
              <w:jc w:val="center"/>
              <w:rPr>
                <w:rFonts w:hint="eastAsia"/>
                <w:b/>
                <w:highlight w:val="none"/>
              </w:rPr>
            </w:pPr>
            <w:r>
              <w:rPr>
                <w:rFonts w:hint="eastAsia"/>
                <w:b/>
                <w:highlight w:val="none"/>
              </w:rPr>
              <w:t xml:space="preserve">合格值（每项0.5分）</w:t>
            </w:r>
            <w:r/>
          </w:p>
        </w:tc>
        <w:tc>
          <w:tcPr>
            <w:tcW w:w="2642" w:type="dxa"/>
            <w:vAlign w:val="center"/>
            <w:textDirection w:val="lrTb"/>
            <w:noWrap w:val="false"/>
          </w:tcPr>
          <w:p>
            <w:pPr>
              <w:ind w:left="0" w:right="0" w:firstLine="0"/>
              <w:jc w:val="center"/>
              <w:rPr>
                <w:rFonts w:hint="eastAsia"/>
                <w:b/>
                <w:highlight w:val="none"/>
              </w:rPr>
            </w:pPr>
            <w:r>
              <w:rPr>
                <w:rFonts w:hint="eastAsia"/>
                <w:b/>
                <w:highlight w:val="none"/>
              </w:rPr>
              <w:t xml:space="preserve">优秀值（每项1分）</w:t>
            </w:r>
            <w:r/>
          </w:p>
        </w:tc>
      </w:tr>
      <w:tr>
        <w:trPr>
          <w:jc w:val="center"/>
          <w:trHeight w:val="0"/>
        </w:trPr>
        <w:tc>
          <w:tcPr>
            <w:tcW w:w="812" w:type="dxa"/>
            <w:vAlign w:val="center"/>
            <w:textDirection w:val="lrTb"/>
            <w:noWrap w:val="false"/>
          </w:tcPr>
          <w:p>
            <w:pPr>
              <w:ind w:left="0" w:right="0" w:firstLine="0"/>
              <w:jc w:val="center"/>
              <w:rPr>
                <w:rFonts w:hint="eastAsia"/>
                <w:highlight w:val="none"/>
              </w:rPr>
            </w:pPr>
            <w:r>
              <w:rPr>
                <w:rFonts w:hint="eastAsia"/>
                <w:highlight w:val="none"/>
              </w:rPr>
              <w:t xml:space="preserve">1</w:t>
            </w:r>
            <w:r/>
          </w:p>
        </w:tc>
        <w:tc>
          <w:tcPr>
            <w:tcW w:w="1297" w:type="dxa"/>
            <w:vAlign w:val="center"/>
            <w:textDirection w:val="lrTb"/>
            <w:noWrap w:val="false"/>
          </w:tcPr>
          <w:p>
            <w:pPr>
              <w:ind w:left="0" w:right="0" w:firstLine="0"/>
              <w:jc w:val="left"/>
              <w:rPr>
                <w:rFonts w:hint="eastAsia"/>
                <w:highlight w:val="none"/>
              </w:rPr>
            </w:pPr>
            <w:r>
              <w:rPr>
                <w:rFonts w:hint="eastAsia"/>
                <w:highlight w:val="none"/>
              </w:rPr>
              <w:t xml:space="preserve">整椅额定安全承重</w:t>
            </w:r>
            <w:r/>
          </w:p>
        </w:tc>
        <w:tc>
          <w:tcPr>
            <w:tcW w:w="1796" w:type="dxa"/>
            <w:vAlign w:val="center"/>
            <w:textDirection w:val="lrTb"/>
            <w:noWrap w:val="false"/>
          </w:tcPr>
          <w:p>
            <w:pPr>
              <w:ind w:left="0" w:right="0" w:firstLine="0"/>
              <w:jc w:val="left"/>
              <w:rPr>
                <w:rFonts w:hint="eastAsia"/>
                <w:highlight w:val="none"/>
              </w:rPr>
            </w:pPr>
            <w:r>
              <w:rPr>
                <w:rFonts w:hint="eastAsia"/>
                <w:highlight w:val="none"/>
              </w:rPr>
              <w:t xml:space="preserve">GB/T 10357.3-2025</w:t>
            </w:r>
            <w:r/>
          </w:p>
        </w:tc>
        <w:tc>
          <w:tcPr>
            <w:tcW w:w="3415" w:type="dxa"/>
            <w:vAlign w:val="center"/>
            <w:textDirection w:val="lrTb"/>
            <w:noWrap w:val="false"/>
          </w:tcPr>
          <w:p>
            <w:pPr>
              <w:ind w:left="0" w:right="0" w:firstLine="0"/>
              <w:jc w:val="left"/>
              <w:rPr>
                <w:rFonts w:hint="eastAsia"/>
                <w:highlight w:val="none"/>
              </w:rPr>
            </w:pPr>
            <w:r>
              <w:rPr>
                <w:rFonts w:hint="eastAsia"/>
                <w:highlight w:val="none"/>
              </w:rPr>
              <w:t xml:space="preserve">≥100kg（单人安全坐重，安全系数≥1.5）</w:t>
            </w:r>
            <w:r/>
          </w:p>
        </w:tc>
        <w:tc>
          <w:tcPr>
            <w:tcW w:w="2642" w:type="dxa"/>
            <w:vAlign w:val="center"/>
            <w:textDirection w:val="lrTb"/>
            <w:noWrap w:val="false"/>
          </w:tcPr>
          <w:p>
            <w:pPr>
              <w:ind w:left="0" w:right="0" w:firstLine="0"/>
              <w:jc w:val="left"/>
              <w:rPr>
                <w:rFonts w:hint="eastAsia"/>
                <w:highlight w:val="none"/>
              </w:rPr>
            </w:pPr>
            <w:r>
              <w:rPr>
                <w:rFonts w:hint="eastAsia"/>
                <w:highlight w:val="none"/>
              </w:rPr>
              <w:t xml:space="preserve">≥130kg（高频使用场景推荐）</w:t>
            </w:r>
            <w:r/>
          </w:p>
        </w:tc>
      </w:tr>
      <w:tr>
        <w:trPr>
          <w:jc w:val="center"/>
          <w:trHeight w:val="0"/>
        </w:trPr>
        <w:tc>
          <w:tcPr>
            <w:tcW w:w="812" w:type="dxa"/>
            <w:vAlign w:val="center"/>
            <w:textDirection w:val="lrTb"/>
            <w:noWrap w:val="false"/>
          </w:tcPr>
          <w:p>
            <w:pPr>
              <w:ind w:left="0" w:right="0" w:firstLine="0"/>
              <w:jc w:val="center"/>
              <w:rPr>
                <w:rFonts w:hint="eastAsia"/>
                <w:highlight w:val="none"/>
              </w:rPr>
            </w:pPr>
            <w:r>
              <w:rPr>
                <w:rFonts w:hint="eastAsia"/>
                <w:highlight w:val="none"/>
              </w:rPr>
              <w:t xml:space="preserve">2</w:t>
            </w:r>
            <w:r/>
          </w:p>
        </w:tc>
        <w:tc>
          <w:tcPr>
            <w:tcW w:w="1297" w:type="dxa"/>
            <w:vAlign w:val="center"/>
            <w:textDirection w:val="lrTb"/>
            <w:noWrap w:val="false"/>
          </w:tcPr>
          <w:p>
            <w:pPr>
              <w:ind w:left="0" w:right="0" w:firstLine="0"/>
              <w:jc w:val="left"/>
              <w:rPr>
                <w:rFonts w:hint="eastAsia"/>
                <w:highlight w:val="none"/>
              </w:rPr>
            </w:pPr>
            <w:r>
              <w:rPr>
                <w:rFonts w:hint="eastAsia"/>
                <w:highlight w:val="none"/>
              </w:rPr>
              <w:t xml:space="preserve">座面垂直静载强度</w:t>
            </w:r>
            <w:r/>
          </w:p>
        </w:tc>
        <w:tc>
          <w:tcPr>
            <w:tcW w:w="1796" w:type="dxa"/>
            <w:vAlign w:val="center"/>
            <w:textDirection w:val="lrTb"/>
            <w:noWrap w:val="false"/>
          </w:tcPr>
          <w:p>
            <w:pPr>
              <w:ind w:left="0" w:right="0" w:firstLine="0"/>
              <w:jc w:val="left"/>
              <w:rPr>
                <w:rFonts w:hint="eastAsia"/>
                <w:highlight w:val="none"/>
              </w:rPr>
            </w:pPr>
            <w:r>
              <w:rPr>
                <w:rFonts w:hint="eastAsia"/>
                <w:highlight w:val="none"/>
              </w:rPr>
              <w:t xml:space="preserve">GB/T 10357.3-2025</w:t>
            </w:r>
            <w:r/>
          </w:p>
        </w:tc>
        <w:tc>
          <w:tcPr>
            <w:tcW w:w="3415" w:type="dxa"/>
            <w:vAlign w:val="center"/>
            <w:textDirection w:val="lrTb"/>
            <w:noWrap w:val="false"/>
          </w:tcPr>
          <w:p>
            <w:pPr>
              <w:ind w:left="0" w:right="0" w:firstLine="0"/>
              <w:jc w:val="left"/>
              <w:rPr>
                <w:rFonts w:hint="eastAsia"/>
                <w:highlight w:val="none"/>
              </w:rPr>
            </w:pPr>
            <w:r>
              <w:rPr>
                <w:rFonts w:hint="eastAsia"/>
                <w:highlight w:val="none"/>
              </w:rPr>
              <w:t xml:space="preserve">座面加载 1600N（≈163kg）静置 30min，无焊缝开裂、管材变形、连接件松动</w:t>
            </w:r>
            <w:r/>
          </w:p>
        </w:tc>
        <w:tc>
          <w:tcPr>
            <w:tcW w:w="2642" w:type="dxa"/>
            <w:vAlign w:val="center"/>
            <w:textDirection w:val="lrTb"/>
            <w:noWrap w:val="false"/>
          </w:tcPr>
          <w:p>
            <w:pPr>
              <w:ind w:left="0" w:right="0" w:firstLine="0"/>
              <w:jc w:val="left"/>
              <w:rPr>
                <w:rFonts w:hint="eastAsia"/>
                <w:highlight w:val="none"/>
              </w:rPr>
            </w:pPr>
            <w:r>
              <w:rPr>
                <w:rFonts w:hint="eastAsia"/>
                <w:highlight w:val="none"/>
              </w:rPr>
              <w:t xml:space="preserve">座面加载 2000N（≈204kg）静置 30min，无永久变形、无松动异响</w:t>
            </w:r>
            <w:r/>
          </w:p>
        </w:tc>
      </w:tr>
      <w:tr>
        <w:trPr>
          <w:jc w:val="center"/>
          <w:trHeight w:val="0"/>
        </w:trPr>
        <w:tc>
          <w:tcPr>
            <w:tcW w:w="812" w:type="dxa"/>
            <w:vAlign w:val="center"/>
            <w:textDirection w:val="lrTb"/>
            <w:noWrap w:val="false"/>
          </w:tcPr>
          <w:p>
            <w:pPr>
              <w:ind w:left="0" w:right="0" w:firstLine="0"/>
              <w:jc w:val="center"/>
              <w:rPr>
                <w:rFonts w:hint="eastAsia"/>
                <w:highlight w:val="none"/>
              </w:rPr>
            </w:pPr>
            <w:r>
              <w:rPr>
                <w:rFonts w:hint="eastAsia"/>
                <w:highlight w:val="none"/>
              </w:rPr>
              <w:t xml:space="preserve">3</w:t>
            </w:r>
            <w:r/>
          </w:p>
        </w:tc>
        <w:tc>
          <w:tcPr>
            <w:tcW w:w="1297" w:type="dxa"/>
            <w:vAlign w:val="center"/>
            <w:textDirection w:val="lrTb"/>
            <w:noWrap w:val="false"/>
          </w:tcPr>
          <w:p>
            <w:pPr>
              <w:ind w:left="0" w:right="0" w:firstLine="0"/>
              <w:jc w:val="left"/>
              <w:rPr>
                <w:rFonts w:hint="eastAsia"/>
                <w:highlight w:val="none"/>
              </w:rPr>
            </w:pPr>
            <w:r>
              <w:rPr>
                <w:rFonts w:hint="eastAsia"/>
                <w:highlight w:val="none"/>
              </w:rPr>
              <w:t xml:space="preserve">座面耐久循环承重</w:t>
            </w:r>
            <w:r/>
          </w:p>
        </w:tc>
        <w:tc>
          <w:tcPr>
            <w:tcW w:w="1796" w:type="dxa"/>
            <w:vAlign w:val="center"/>
            <w:textDirection w:val="lrTb"/>
            <w:noWrap w:val="false"/>
          </w:tcPr>
          <w:p>
            <w:pPr>
              <w:ind w:left="0" w:right="0" w:firstLine="0"/>
              <w:jc w:val="left"/>
              <w:rPr>
                <w:rFonts w:hint="eastAsia"/>
                <w:highlight w:val="none"/>
              </w:rPr>
            </w:pPr>
            <w:r>
              <w:rPr>
                <w:rFonts w:hint="eastAsia"/>
                <w:highlight w:val="none"/>
              </w:rPr>
              <w:t xml:space="preserve">GB/T 10357.3-2025</w:t>
            </w:r>
            <w:r/>
          </w:p>
        </w:tc>
        <w:tc>
          <w:tcPr>
            <w:tcW w:w="3415" w:type="dxa"/>
            <w:vAlign w:val="center"/>
            <w:textDirection w:val="lrTb"/>
            <w:noWrap w:val="false"/>
          </w:tcPr>
          <w:p>
            <w:pPr>
              <w:ind w:left="0" w:right="0" w:firstLine="0"/>
              <w:jc w:val="left"/>
              <w:rPr>
                <w:rFonts w:hint="eastAsia"/>
                <w:highlight w:val="none"/>
              </w:rPr>
            </w:pPr>
            <w:r>
              <w:rPr>
                <w:rFonts w:hint="eastAsia"/>
                <w:highlight w:val="none"/>
              </w:rPr>
              <w:t xml:space="preserve">10 万次循环加载 1000N，座板、海绵无明显塌陷，结构无损坏</w:t>
            </w:r>
            <w:r/>
          </w:p>
        </w:tc>
        <w:tc>
          <w:tcPr>
            <w:tcW w:w="2642" w:type="dxa"/>
            <w:vAlign w:val="center"/>
            <w:textDirection w:val="lrTb"/>
            <w:noWrap w:val="false"/>
          </w:tcPr>
          <w:p>
            <w:pPr>
              <w:ind w:left="0" w:right="0" w:firstLine="0"/>
              <w:jc w:val="left"/>
              <w:rPr>
                <w:rFonts w:hint="eastAsia"/>
                <w:highlight w:val="none"/>
              </w:rPr>
            </w:pPr>
            <w:r>
              <w:rPr>
                <w:rFonts w:hint="eastAsia"/>
                <w:highlight w:val="none"/>
              </w:rPr>
              <w:t xml:space="preserve">12 万次循环加载 1000N，无框架松动、无焊点脱焊</w:t>
            </w:r>
            <w:r/>
          </w:p>
        </w:tc>
      </w:tr>
      <w:tr>
        <w:trPr>
          <w:jc w:val="center"/>
          <w:trHeight w:val="0"/>
        </w:trPr>
        <w:tc>
          <w:tcPr>
            <w:tcW w:w="812" w:type="dxa"/>
            <w:vAlign w:val="center"/>
            <w:textDirection w:val="lrTb"/>
            <w:noWrap w:val="false"/>
          </w:tcPr>
          <w:p>
            <w:pPr>
              <w:ind w:left="0" w:right="0" w:firstLine="0"/>
              <w:jc w:val="center"/>
              <w:rPr>
                <w:rFonts w:hint="eastAsia"/>
                <w:highlight w:val="none"/>
              </w:rPr>
            </w:pPr>
            <w:r>
              <w:rPr>
                <w:rFonts w:hint="eastAsia"/>
                <w:highlight w:val="none"/>
              </w:rPr>
              <w:t xml:space="preserve">4</w:t>
            </w:r>
            <w:r/>
          </w:p>
        </w:tc>
        <w:tc>
          <w:tcPr>
            <w:tcW w:w="1297" w:type="dxa"/>
            <w:vAlign w:val="center"/>
            <w:textDirection w:val="lrTb"/>
            <w:noWrap w:val="false"/>
          </w:tcPr>
          <w:p>
            <w:pPr>
              <w:ind w:left="0" w:right="0" w:firstLine="0"/>
              <w:jc w:val="left"/>
              <w:rPr>
                <w:rFonts w:hint="eastAsia"/>
                <w:highlight w:val="none"/>
              </w:rPr>
            </w:pPr>
            <w:r>
              <w:rPr>
                <w:rFonts w:hint="eastAsia"/>
                <w:highlight w:val="none"/>
              </w:rPr>
              <w:t xml:space="preserve">椅背（逍遥功能）承重与耐久</w:t>
            </w:r>
            <w:r/>
          </w:p>
        </w:tc>
        <w:tc>
          <w:tcPr>
            <w:tcW w:w="1796" w:type="dxa"/>
            <w:vAlign w:val="center"/>
            <w:textDirection w:val="lrTb"/>
            <w:noWrap w:val="false"/>
          </w:tcPr>
          <w:p>
            <w:pPr>
              <w:ind w:left="0" w:right="0" w:firstLine="0"/>
              <w:jc w:val="left"/>
              <w:rPr>
                <w:rFonts w:hint="eastAsia"/>
                <w:highlight w:val="none"/>
              </w:rPr>
            </w:pPr>
            <w:r>
              <w:rPr>
                <w:rFonts w:hint="eastAsia"/>
                <w:highlight w:val="none"/>
              </w:rPr>
              <w:t xml:space="preserve">GB/T 10357.3-2025</w:t>
            </w:r>
            <w:r/>
          </w:p>
        </w:tc>
        <w:tc>
          <w:tcPr>
            <w:tcW w:w="3415" w:type="dxa"/>
            <w:vAlign w:val="center"/>
            <w:textDirection w:val="lrTb"/>
            <w:noWrap w:val="false"/>
          </w:tcPr>
          <w:p>
            <w:pPr>
              <w:ind w:left="0" w:right="0" w:firstLine="0"/>
              <w:jc w:val="left"/>
              <w:rPr>
                <w:rFonts w:hint="eastAsia"/>
                <w:highlight w:val="none"/>
              </w:rPr>
            </w:pPr>
            <w:r>
              <w:rPr>
                <w:rFonts w:hint="eastAsia"/>
                <w:highlight w:val="none"/>
              </w:rPr>
              <w:t xml:space="preserve">椅背水平静载 680N 无断裂，5 万次往复推拉耐久，功能正常</w:t>
            </w:r>
            <w:r/>
          </w:p>
        </w:tc>
        <w:tc>
          <w:tcPr>
            <w:tcW w:w="2642" w:type="dxa"/>
            <w:vAlign w:val="center"/>
            <w:textDirection w:val="lrTb"/>
            <w:noWrap w:val="false"/>
          </w:tcPr>
          <w:p>
            <w:pPr>
              <w:ind w:left="0" w:right="0" w:firstLine="0"/>
              <w:jc w:val="left"/>
              <w:rPr>
                <w:rFonts w:hint="eastAsia"/>
                <w:highlight w:val="none"/>
              </w:rPr>
            </w:pPr>
            <w:r>
              <w:rPr>
                <w:rFonts w:hint="eastAsia"/>
                <w:highlight w:val="none"/>
              </w:rPr>
              <w:t xml:space="preserve">椅背水平静载 800N 无变形，7 万次往复推拉耐久，回弹均匀无卡顿</w:t>
            </w:r>
            <w:r/>
          </w:p>
        </w:tc>
      </w:tr>
      <w:tr>
        <w:trPr>
          <w:jc w:val="center"/>
          <w:trHeight w:val="0"/>
        </w:trPr>
        <w:tc>
          <w:tcPr>
            <w:tcW w:w="812" w:type="dxa"/>
            <w:vAlign w:val="center"/>
            <w:textDirection w:val="lrTb"/>
            <w:noWrap w:val="false"/>
          </w:tcPr>
          <w:p>
            <w:pPr>
              <w:ind w:left="0" w:right="0" w:firstLine="0"/>
              <w:jc w:val="center"/>
              <w:rPr>
                <w:rFonts w:hint="eastAsia"/>
                <w:highlight w:val="none"/>
              </w:rPr>
            </w:pPr>
            <w:r>
              <w:rPr>
                <w:rFonts w:hint="eastAsia"/>
                <w:highlight w:val="none"/>
              </w:rPr>
              <w:t xml:space="preserve">5</w:t>
            </w:r>
            <w:r/>
          </w:p>
        </w:tc>
        <w:tc>
          <w:tcPr>
            <w:tcW w:w="1297" w:type="dxa"/>
            <w:vAlign w:val="center"/>
            <w:textDirection w:val="lrTb"/>
            <w:noWrap w:val="false"/>
          </w:tcPr>
          <w:p>
            <w:pPr>
              <w:ind w:left="0" w:right="0" w:firstLine="0"/>
              <w:jc w:val="left"/>
              <w:rPr>
                <w:rFonts w:hint="eastAsia"/>
                <w:highlight w:val="none"/>
              </w:rPr>
            </w:pPr>
            <w:r>
              <w:rPr>
                <w:rFonts w:hint="eastAsia"/>
                <w:highlight w:val="none"/>
              </w:rPr>
              <w:t xml:space="preserve">防倾翻稳定性承重</w:t>
            </w:r>
            <w:r/>
          </w:p>
        </w:tc>
        <w:tc>
          <w:tcPr>
            <w:tcW w:w="1796" w:type="dxa"/>
            <w:vAlign w:val="center"/>
            <w:textDirection w:val="lrTb"/>
            <w:noWrap w:val="false"/>
          </w:tcPr>
          <w:p>
            <w:pPr>
              <w:ind w:left="0" w:right="0" w:firstLine="0"/>
              <w:jc w:val="left"/>
              <w:rPr>
                <w:rFonts w:hint="eastAsia"/>
                <w:highlight w:val="none"/>
              </w:rPr>
            </w:pPr>
            <w:r>
              <w:rPr>
                <w:rFonts w:hint="eastAsia"/>
                <w:highlight w:val="none"/>
              </w:rPr>
              <w:t xml:space="preserve">GB/T 10357.2-2013《家具 椅凳类稳定性》</w:t>
            </w:r>
            <w:r/>
          </w:p>
        </w:tc>
        <w:tc>
          <w:tcPr>
            <w:tcW w:w="3415" w:type="dxa"/>
            <w:vAlign w:val="center"/>
            <w:textDirection w:val="lrTb"/>
            <w:noWrap w:val="false"/>
          </w:tcPr>
          <w:p>
            <w:pPr>
              <w:ind w:left="0" w:right="0" w:firstLine="0"/>
              <w:jc w:val="left"/>
              <w:rPr>
                <w:rFonts w:hint="eastAsia"/>
                <w:highlight w:val="none"/>
              </w:rPr>
            </w:pPr>
            <w:r>
              <w:rPr>
                <w:rFonts w:hint="eastAsia"/>
                <w:highlight w:val="none"/>
              </w:rPr>
              <w:t xml:space="preserve">座面加载 600N（≈61kg），前、侧、后仰各方向无倾翻</w:t>
            </w:r>
            <w:r/>
          </w:p>
        </w:tc>
        <w:tc>
          <w:tcPr>
            <w:tcW w:w="2642" w:type="dxa"/>
            <w:vAlign w:val="center"/>
            <w:textDirection w:val="lrTb"/>
            <w:noWrap w:val="false"/>
          </w:tcPr>
          <w:p>
            <w:pPr>
              <w:ind w:left="0" w:right="0" w:firstLine="0"/>
              <w:jc w:val="left"/>
              <w:rPr>
                <w:rFonts w:hint="eastAsia"/>
                <w:highlight w:val="none"/>
              </w:rPr>
            </w:pPr>
            <w:r>
              <w:rPr>
                <w:rFonts w:hint="eastAsia"/>
                <w:highlight w:val="none"/>
              </w:rPr>
              <w:t xml:space="preserve">座面加载 900N（≈92kg），各方向无倾倒趋势</w:t>
            </w:r>
            <w:r/>
          </w:p>
        </w:tc>
      </w:tr>
      <w:tr>
        <w:trPr>
          <w:jc w:val="center"/>
          <w:trHeight w:val="0"/>
        </w:trPr>
        <w:tc>
          <w:tcPr>
            <w:tcW w:w="812" w:type="dxa"/>
            <w:vAlign w:val="center"/>
            <w:textDirection w:val="lrTb"/>
            <w:noWrap w:val="false"/>
          </w:tcPr>
          <w:p>
            <w:pPr>
              <w:ind w:left="0" w:right="0" w:firstLine="0"/>
              <w:jc w:val="center"/>
              <w:rPr>
                <w:rFonts w:hint="eastAsia"/>
                <w:highlight w:val="none"/>
                <w:lang w:eastAsia="zh-CN"/>
              </w:rPr>
            </w:pPr>
            <w:r>
              <w:rPr>
                <w:rFonts w:hint="eastAsia"/>
                <w:highlight w:val="none"/>
                <w:lang w:val="en-US" w:eastAsia="zh-CN"/>
              </w:rPr>
              <w:t xml:space="preserve">6</w:t>
            </w:r>
            <w:r/>
          </w:p>
        </w:tc>
        <w:tc>
          <w:tcPr>
            <w:tcW w:w="1297" w:type="dxa"/>
            <w:vAlign w:val="center"/>
            <w:textDirection w:val="lrTb"/>
            <w:noWrap w:val="false"/>
          </w:tcPr>
          <w:p>
            <w:pPr>
              <w:ind w:left="0" w:right="0" w:firstLine="0"/>
              <w:jc w:val="left"/>
              <w:rPr>
                <w:rFonts w:hint="eastAsia"/>
                <w:highlight w:val="none"/>
              </w:rPr>
            </w:pPr>
            <w:r>
              <w:rPr>
                <w:rFonts w:hint="eastAsia"/>
                <w:highlight w:val="none"/>
              </w:rPr>
              <w:t xml:space="preserve">钢管椅架承重强度</w:t>
            </w:r>
            <w:r/>
          </w:p>
        </w:tc>
        <w:tc>
          <w:tcPr>
            <w:tcW w:w="1796" w:type="dxa"/>
            <w:vAlign w:val="center"/>
            <w:textDirection w:val="lrTb"/>
            <w:noWrap w:val="false"/>
          </w:tcPr>
          <w:p>
            <w:pPr>
              <w:ind w:left="0" w:right="0" w:firstLine="0"/>
              <w:jc w:val="left"/>
              <w:rPr>
                <w:rFonts w:hint="eastAsia"/>
                <w:highlight w:val="none"/>
              </w:rPr>
            </w:pPr>
            <w:r>
              <w:rPr>
                <w:rFonts w:hint="eastAsia"/>
                <w:highlight w:val="none"/>
              </w:rPr>
              <w:t xml:space="preserve">GB/T 3325-2024《金属家具通用技术条件》</w:t>
            </w:r>
            <w:r/>
          </w:p>
        </w:tc>
        <w:tc>
          <w:tcPr>
            <w:tcW w:w="3415" w:type="dxa"/>
            <w:vAlign w:val="center"/>
            <w:textDirection w:val="lrTb"/>
            <w:noWrap w:val="false"/>
          </w:tcPr>
          <w:p>
            <w:pPr>
              <w:ind w:left="0" w:right="0" w:firstLine="0"/>
              <w:jc w:val="left"/>
              <w:rPr>
                <w:rFonts w:hint="eastAsia"/>
                <w:highlight w:val="none"/>
              </w:rPr>
            </w:pPr>
            <w:r>
              <w:rPr>
                <w:rFonts w:hint="eastAsia"/>
                <w:highlight w:val="none"/>
              </w:rPr>
              <w:t xml:space="preserve">32.5×20.5×T1.2mm 钢管框架，加载后无永久变形、焊缝无开裂</w:t>
            </w:r>
            <w:r/>
          </w:p>
        </w:tc>
        <w:tc>
          <w:tcPr>
            <w:tcW w:w="2642" w:type="dxa"/>
            <w:vAlign w:val="center"/>
            <w:textDirection w:val="lrTb"/>
            <w:noWrap w:val="false"/>
          </w:tcPr>
          <w:p>
            <w:pPr>
              <w:ind w:left="0" w:right="0" w:firstLine="0"/>
              <w:jc w:val="left"/>
              <w:rPr>
                <w:rFonts w:hint="eastAsia"/>
                <w:highlight w:val="none"/>
              </w:rPr>
            </w:pPr>
            <w:r>
              <w:rPr>
                <w:rFonts w:hint="eastAsia"/>
                <w:highlight w:val="none"/>
              </w:rPr>
              <w:t xml:space="preserve">同规格钢管，过载加载后无变形、无焊点脱焊</w:t>
            </w:r>
            <w:r/>
          </w:p>
        </w:tc>
      </w:tr>
    </w:tbl>
    <w:p>
      <w:p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14:ligatures w14:val="standardContextual"/>
        </w:rPr>
        <w:t xml:space="preserve">六、</w:t>
      </w:r>
      <w:r>
        <w:rPr>
          <w:rFonts w:hint="eastAsia" w:ascii="宋体" w:hAnsi="宋体" w:eastAsia="宋体" w:cs="宋体"/>
          <w:sz w:val="24"/>
          <w:szCs w:val="24"/>
          <w:highlight w:val="none"/>
        </w:rPr>
        <w:t xml:space="preserve">升降凳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采购数量100张</w:t>
      </w:r>
      <w:r/>
    </w:p>
    <w:p>
      <w:pPr>
        <w:pStyle w:val="765"/>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样张：</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"C:\\Users\\幻影\\AppData\\Local\\Temp\\msohtmlclip1\\01\\clip_image005.png"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INCLUDEPICTURE  "D:\\0-后勤数据\\3-后勤数据\\2-招投标数据\\招标项目\\2026年\\AppData\\Local\\Temp\\msohtmlclip1\\01\\clip_image005.png" \* MERGEFORMATINET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1255395" cy="1800225"/>
                <wp:effectExtent l="0" t="0" r="1905" b="952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2"/>
                        <a:stretch/>
                      </pic:blipFill>
                      <pic:spPr bwMode="auto">
                        <a:xfrm>
                          <a:off x="0" y="0"/>
                          <a:ext cx="1255395" cy="1800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8.8pt;height:141.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14:ligatures w14:val="standardContextual"/>
        </w:rPr>
        <w:t xml:space="preserve">1、</w:t>
      </w:r>
      <w:r>
        <w:rPr>
          <w:rFonts w:hint="eastAsia" w:ascii="宋体" w:hAnsi="宋体" w:eastAsia="宋体" w:cs="宋体"/>
          <w:sz w:val="24"/>
          <w:szCs w:val="24"/>
          <w:highlight w:val="none"/>
        </w:rPr>
        <w:t xml:space="preserve">凳面技术要求：表层整体包覆优质西皮，纹理均匀细腻，无色差、裂痕、鼓包、掉皮、针孔；皮革有害物质限量严格执行 GB/T 16799-2018《</w:t>
      </w:r>
      <w:r>
        <w:rPr>
          <w:rFonts w:hint="eastAsia" w:ascii="宋体" w:hAnsi="宋体" w:eastAsia="宋体" w:cs="宋体"/>
          <w:b/>
          <w:bCs/>
          <w:color w:val="333333"/>
          <w:sz w:val="24"/>
          <w:szCs w:val="24"/>
          <w:highlight w:val="none"/>
          <w:shd w:val="clear" w:color="auto" w:fill="ffffff"/>
        </w:rPr>
        <w:t xml:space="preserve">家具用皮革》</w:t>
      </w:r>
      <w:r>
        <w:rPr>
          <w:rFonts w:hint="eastAsia" w:ascii="宋体" w:hAnsi="宋体" w:eastAsia="宋体" w:cs="宋体"/>
          <w:sz w:val="24"/>
          <w:szCs w:val="24"/>
          <w:highlight w:val="none"/>
        </w:rPr>
        <w:t xml:space="preserve">，甲醛、可溶性重金属、VOC 均达标，附检测报告。凳内整块一体填充高密度阻燃聚氨酯海绵，禁止碎海绵拼接；密度国标合格值≥30kg/m³，优秀加分值≥35kg/m³；压缩永久变形≤5%，长期承压不塌陷、回弹稳定；阻燃性能执行 GB 8624-2021《建筑材料及制品燃烧性能分级》，燃烧性能达到 B1 级难燃，遇火自熄、低烟无毒；</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14:ligatures w14:val="standardContextual"/>
        </w:rPr>
        <w:t xml:space="preserve">2、</w:t>
      </w:r>
      <w:r>
        <w:rPr>
          <w:rFonts w:hint="eastAsia" w:ascii="宋体" w:hAnsi="宋体" w:eastAsia="宋体" w:cs="宋体"/>
          <w:sz w:val="24"/>
          <w:szCs w:val="24"/>
          <w:highlight w:val="none"/>
        </w:rPr>
        <w:t xml:space="preserve">升降气杆：执行 GB/T 29525-2013《座椅升降气弹簧 技术条件》，配置SGS 认证四级安全氮气气杆，经 12 万次升降耐久测试，壁厚达标、防爆抗压；整椅升降行程离地高度 45cm～60cm，调节顺滑、自锁牢固无下沉。防爆防护结构：底盘内置厚度≥2mm 加厚防爆钢板，隔绝气杆安全隐患，符合转椅防爆安全规范；五星防爆底盘一体成型，无变形开裂，承重稳定。</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14:ligatures w14:val="standardContextual"/>
        </w:rPr>
        <w:t xml:space="preserve">3、</w:t>
      </w:r>
      <w:r>
        <w:rPr>
          <w:rFonts w:hint="eastAsia" w:ascii="宋体" w:hAnsi="宋体" w:eastAsia="宋体" w:cs="宋体"/>
          <w:sz w:val="24"/>
          <w:szCs w:val="24"/>
          <w:highlight w:val="none"/>
        </w:rPr>
        <w:t xml:space="preserve">椅架：采用加厚优质钢管一体焊接成型，五星脚电镀圈脚，焊缝饱满无虚焊、毛刺；整体精抛光打磨，多层电镀处理，执行 GB/T 3325-2024 金属电镀标准；电镀层无起皮、锈点、色差，盐雾试验≥24h 无腐蚀。</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14:ligatures w14:val="standardContextual"/>
        </w:rPr>
        <w:t xml:space="preserve">4、</w:t>
      </w:r>
      <w:r>
        <w:rPr>
          <w:rFonts w:hint="eastAsia" w:ascii="宋体" w:hAnsi="宋体" w:eastAsia="宋体" w:cs="宋体"/>
          <w:sz w:val="24"/>
          <w:szCs w:val="24"/>
          <w:highlight w:val="none"/>
        </w:rPr>
        <w:t xml:space="preserve">力学承重：静态额定承重≥120kg，座面静载 1.5 倍载荷无弯曲、断裂、焊缝开裂；结构稳定性符合 QB/T 2280-2016，侧向推力无倾翻、无松动异响。</w:t>
      </w:r>
      <w:r/>
    </w:p>
    <w:p>
      <w:pPr>
        <w:pStyle w:val="765"/>
        <w:numPr>
          <w:ilvl w:val="0"/>
          <w:numId w:val="0"/>
        </w:numPr>
        <w:ind w:lef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14:ligatures w14:val="standardContextual"/>
        </w:rPr>
        <w:t xml:space="preserve">5、</w:t>
      </w:r>
      <w:r>
        <w:rPr>
          <w:rFonts w:hint="eastAsia" w:ascii="宋体" w:hAnsi="宋体" w:eastAsia="宋体" w:cs="宋体"/>
          <w:sz w:val="24"/>
          <w:szCs w:val="24"/>
          <w:highlight w:val="none"/>
        </w:rPr>
        <w:t xml:space="preserve">配置静音，防滑脚垫，耐磨指标符合 GB/T 1768，长期使用不硬化、不脱落。</w:t>
      </w:r>
      <w:r/>
    </w:p>
    <w:p>
      <w:pPr>
        <w:ind w:firstLine="480"/>
        <w:spacing w:line="56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（二）商务要求是指取得采购标的的时间、地点、财务和服务要求，包括交付（实施）的时间（期限）和地点（范围），付款条件（进度和方法），包装和运输，售后服务，保险等。</w:t>
      </w:r>
      <w:r>
        <w:rPr>
          <w:rFonts w:ascii="SimSun" w:hAnsi="SimSun" w:eastAsia="SimSun" w:cs="SimSun"/>
          <w:b/>
          <w:color w:val="000000"/>
          <w:sz w:val="24"/>
        </w:rPr>
        <w:t xml:space="preserve">其中加</w:t>
      </w:r>
      <w:r>
        <w:rPr>
          <w:rFonts w:ascii="SimSun" w:hAnsi="SimSun" w:eastAsia="SimSun" w:cs="SimSun"/>
          <w:color w:val="000000"/>
          <w:sz w:val="24"/>
        </w:rPr>
        <w:t xml:space="preserve">★</w:t>
      </w:r>
      <w:r>
        <w:rPr>
          <w:rFonts w:ascii="SimSun" w:hAnsi="SimSun" w:eastAsia="SimSun" w:cs="SimSun"/>
          <w:b/>
          <w:color w:val="000000"/>
          <w:sz w:val="24"/>
        </w:rPr>
        <w:t xml:space="preserve">条款为实质性要求。</w:t>
      </w:r>
      <w:r>
        <w:rPr>
          <w:rFonts w:hint="eastAsia" w:ascii="宋体" w:hAnsi="宋体"/>
          <w:bCs/>
          <w:color w:val="000000" w:themeColor="text1"/>
          <w:sz w:val="24"/>
          <w:szCs w:val="24"/>
          <w:highlight w:val="none"/>
        </w:rPr>
      </w:r>
      <w:r/>
    </w:p>
    <w:p>
      <w:pPr>
        <w:ind w:firstLine="480"/>
        <w:spacing w:line="5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1.采购标的需实现的功能或者目标，以及为落实政府采购政策需满足的要求：</w:t>
      </w:r>
      <w:r/>
    </w:p>
    <w:p>
      <w:pPr>
        <w:ind w:firstLine="480"/>
        <w:spacing w:line="5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符合国家最新行业标准及采购人要求。</w:t>
      </w:r>
      <w:r/>
    </w:p>
    <w:p>
      <w:pPr>
        <w:ind w:firstLine="480"/>
        <w:spacing w:line="5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2.采购标的需执行的国家相关标准、行业标准、地方标准或者其他标准、规范：</w:t>
      </w:r>
      <w:r/>
    </w:p>
    <w:p>
      <w:pPr>
        <w:ind w:firstLine="480"/>
        <w:spacing w:line="560" w:lineRule="exact"/>
        <w:rPr>
          <w:rFonts w:hint="eastAsia" w:ascii="宋体" w:hAnsi="宋体"/>
          <w:bCs/>
          <w:color w:val="000000" w:themeColor="text1"/>
          <w:sz w:val="24"/>
          <w:szCs w:val="24"/>
          <w:highlight w:val="none"/>
          <w:lang w:val="en-US" w:eastAsia="zh-CN"/>
        </w:rPr>
      </w:pPr>
      <w:r>
        <w:rPr>
          <w:rFonts w:hint="eastAsia" w:ascii="宋体" w:hAnsi="宋体"/>
          <w:bCs/>
          <w:color w:val="000000" w:themeColor="text1"/>
          <w:sz w:val="24"/>
          <w:szCs w:val="24"/>
          <w:highlight w:val="none"/>
          <w:lang w:val="en-US" w:eastAsia="zh-CN"/>
        </w:rPr>
        <w:t xml:space="preserve">所提供货物质量必须符合国家相关标准及本次采购的要求，若所供货物经产品质量检测机构检测认定质量不合格，造成的损失和后果由该供应商负全责。</w:t>
      </w:r>
      <w:r/>
    </w:p>
    <w:p>
      <w:pPr>
        <w:numPr>
          <w:ilvl w:val="0"/>
          <w:numId w:val="0"/>
        </w:numPr>
        <w:ind w:firstLine="480"/>
        <w:spacing w:line="5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采购标的需满足的质量、安全、技术规格、物理特性等要求：</w:t>
      </w:r>
      <w:r/>
    </w:p>
    <w:p>
      <w:pPr>
        <w:ind w:firstLine="480"/>
        <w:spacing w:line="5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满足验收标准及采购人要求。</w:t>
      </w:r>
      <w:r/>
    </w:p>
    <w:p>
      <w:pPr>
        <w:ind w:firstLine="480"/>
        <w:spacing w:line="5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4.采购标的的数量、采购项目交付或者实施的时间和地点： </w:t>
      </w:r>
      <w:r/>
    </w:p>
    <w:p>
      <w:pPr>
        <w:ind w:firstLine="480"/>
        <w:spacing w:line="560" w:lineRule="exact"/>
        <w:rPr>
          <w:rFonts w:hint="default" w:ascii="宋体" w:hAnsi="宋体"/>
          <w:bCs/>
          <w:color w:val="000000" w:themeColor="text1"/>
          <w:sz w:val="24"/>
          <w:szCs w:val="24"/>
          <w:highlight w:val="none"/>
          <w:lang w:val="en-US" w:eastAsia="zh-CN"/>
        </w:rPr>
      </w:pPr>
      <w:r>
        <w:rPr>
          <w:rFonts w:hint="eastAsia" w:ascii="宋体" w:hAnsi="宋体"/>
          <w:bCs/>
          <w:color w:val="000000" w:themeColor="text1"/>
          <w:sz w:val="24"/>
          <w:szCs w:val="24"/>
          <w:highlight w:val="none"/>
        </w:rPr>
        <w:t xml:space="preserve">采购数量、采购项目：详见采购</w:t>
      </w:r>
      <w:r>
        <w:rPr>
          <w:rFonts w:hint="eastAsia" w:ascii="宋体" w:hAnsi="宋体"/>
          <w:bCs/>
          <w:color w:val="000000" w:themeColor="text1"/>
          <w:sz w:val="24"/>
          <w:szCs w:val="24"/>
          <w:highlight w:val="none"/>
          <w:lang w:val="en-US" w:eastAsia="zh-CN"/>
        </w:rPr>
        <w:t xml:space="preserve">内容；</w:t>
      </w:r>
      <w:r/>
    </w:p>
    <w:p>
      <w:pPr>
        <w:ind w:firstLine="480"/>
        <w:spacing w:line="560" w:lineRule="exact"/>
        <w:rPr>
          <w:rFonts w:hint="eastAsia" w:ascii="宋体" w:hAnsi="宋体"/>
          <w:bCs/>
          <w:color w:val="000000" w:themeColor="text1"/>
          <w:sz w:val="24"/>
          <w:szCs w:val="24"/>
          <w:highlight w:val="none"/>
          <w:lang w:eastAsia="zh-CN"/>
        </w:rPr>
      </w:pPr>
      <w:r>
        <w:rPr>
          <w:rFonts w:hint="eastAsia" w:ascii="宋体" w:hAnsi="宋体"/>
          <w:bCs/>
          <w:color w:val="000000" w:themeColor="text1"/>
          <w:sz w:val="24"/>
          <w:szCs w:val="24"/>
          <w:highlight w:val="none"/>
        </w:rPr>
        <w:t xml:space="preserve">实施的时间：</w:t>
      </w:r>
      <w:r>
        <w:rPr>
          <w:rFonts w:hint="eastAsia" w:ascii="宋体" w:hAnsi="宋体"/>
          <w:b/>
          <w:bCs w:val="0"/>
          <w:color w:val="000000" w:themeColor="text1"/>
          <w:sz w:val="24"/>
          <w:szCs w:val="24"/>
          <w:highlight w:val="none"/>
        </w:rPr>
        <w:t xml:space="preserve">2026年</w:t>
      </w:r>
      <w:r>
        <w:rPr>
          <w:rFonts w:hint="eastAsia" w:ascii="宋体" w:hAnsi="宋体"/>
          <w:b/>
          <w:bCs w:val="0"/>
          <w:color w:val="000000" w:themeColor="text1"/>
          <w:sz w:val="24"/>
          <w:szCs w:val="24"/>
          <w:highlight w:val="none"/>
          <w:lang w:val="en-US" w:eastAsia="zh-CN"/>
        </w:rPr>
        <w:t xml:space="preserve">8</w:t>
      </w:r>
      <w:r>
        <w:rPr>
          <w:rFonts w:hint="eastAsia" w:ascii="宋体" w:hAnsi="宋体"/>
          <w:b/>
          <w:bCs w:val="0"/>
          <w:color w:val="000000" w:themeColor="text1"/>
          <w:sz w:val="24"/>
          <w:szCs w:val="24"/>
          <w:highlight w:val="none"/>
        </w:rPr>
        <w:t xml:space="preserve">月10日</w:t>
      </w:r>
      <w:r>
        <w:rPr>
          <w:rFonts w:hint="eastAsia" w:ascii="宋体" w:hAnsi="宋体"/>
          <w:bCs/>
          <w:color w:val="000000" w:themeColor="text1"/>
          <w:sz w:val="24"/>
          <w:szCs w:val="24"/>
          <w:highlight w:val="none"/>
        </w:rPr>
        <w:t xml:space="preserve">完成现场安装验收交付，全部床制作工序完整规范，工艺无缺失、做工规整达标，板材、辅料等环保指标合格，甲醛含量符合国家相关安全标准</w:t>
      </w:r>
      <w:r>
        <w:rPr>
          <w:rFonts w:hint="eastAsia" w:ascii="宋体" w:hAnsi="宋体"/>
          <w:bCs/>
          <w:color w:val="000000" w:themeColor="text1"/>
          <w:sz w:val="24"/>
          <w:szCs w:val="24"/>
          <w:highlight w:val="none"/>
          <w:lang w:val="en-US" w:eastAsia="zh-CN"/>
        </w:rPr>
        <w:t xml:space="preserve">；</w:t>
      </w:r>
      <w:r/>
    </w:p>
    <w:p>
      <w:pPr>
        <w:ind w:firstLine="480"/>
        <w:spacing w:line="5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地点：海安市曲塘镇中心北街5号。</w:t>
      </w:r>
      <w:r/>
    </w:p>
    <w:p>
      <w:pPr>
        <w:ind w:firstLine="480"/>
        <w:spacing w:line="5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lang w:eastAsia="zh-CN"/>
        </w:rPr>
        <w:t xml:space="preserve">签订</w:t>
      </w:r>
      <w:r>
        <w:rPr>
          <w:rFonts w:hint="eastAsia" w:ascii="宋体" w:hAnsi="宋体"/>
          <w:bCs/>
          <w:color w:val="000000" w:themeColor="text1"/>
          <w:sz w:val="24"/>
          <w:szCs w:val="24"/>
          <w:highlight w:val="none"/>
        </w:rPr>
        <w:t xml:space="preserve">合同日期：自中标（成交）通知书发出之日起30日内按时签约。</w:t>
      </w:r>
      <w:r/>
    </w:p>
    <w:p>
      <w:pPr>
        <w:ind w:firstLine="480"/>
        <w:spacing w:line="560" w:lineRule="exact"/>
        <w:rPr>
          <w:rFonts w:hint="eastAsia" w:ascii="宋体" w:hAnsi="宋体" w:eastAsia="宋体"/>
          <w:bCs/>
          <w:color w:val="000000" w:themeColor="text1"/>
          <w:sz w:val="24"/>
          <w:szCs w:val="24"/>
          <w:highlight w:val="none"/>
          <w:lang w:eastAsia="zh-CN"/>
        </w:rPr>
      </w:pP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.交货期（服务时间）：</w:t>
      </w:r>
      <w:r>
        <w:rPr>
          <w:rFonts w:hint="eastAsia" w:ascii="宋体" w:hAnsi="宋体"/>
          <w:b/>
          <w:bCs w:val="0"/>
          <w:color w:val="000000" w:themeColor="text1"/>
          <w:sz w:val="24"/>
          <w:szCs w:val="24"/>
          <w:highlight w:val="none"/>
        </w:rPr>
        <w:t xml:space="preserve">2026年</w:t>
      </w:r>
      <w:r>
        <w:rPr>
          <w:rFonts w:hint="eastAsia" w:ascii="宋体" w:hAnsi="宋体"/>
          <w:b/>
          <w:bCs w:val="0"/>
          <w:color w:val="000000" w:themeColor="text1"/>
          <w:sz w:val="24"/>
          <w:szCs w:val="24"/>
          <w:highlight w:val="none"/>
          <w:lang w:val="en-US" w:eastAsia="zh-CN"/>
        </w:rPr>
        <w:t xml:space="preserve">8</w:t>
      </w:r>
      <w:r>
        <w:rPr>
          <w:rFonts w:hint="eastAsia" w:ascii="宋体" w:hAnsi="宋体"/>
          <w:b/>
          <w:bCs w:val="0"/>
          <w:color w:val="000000" w:themeColor="text1"/>
          <w:sz w:val="24"/>
          <w:szCs w:val="24"/>
          <w:highlight w:val="none"/>
        </w:rPr>
        <w:t xml:space="preserve">月10日</w:t>
      </w:r>
      <w:r>
        <w:rPr>
          <w:rFonts w:hint="eastAsia" w:ascii="宋体" w:hAnsi="宋体"/>
          <w:bCs/>
          <w:color w:val="000000" w:themeColor="text1"/>
          <w:sz w:val="24"/>
          <w:szCs w:val="24"/>
          <w:highlight w:val="none"/>
        </w:rPr>
        <w:t xml:space="preserve">完成现场安装验收交付，全部床制作工序完整规范，工艺无缺失、做工规整达标，板材、辅料等环保指标合格，甲醛含量符合国家相关安全标准</w:t>
      </w:r>
      <w:r>
        <w:rPr>
          <w:rFonts w:hint="eastAsia" w:ascii="宋体" w:hAnsi="宋体"/>
          <w:bCs/>
          <w:color w:val="000000" w:themeColor="text1"/>
          <w:sz w:val="24"/>
          <w:szCs w:val="24"/>
          <w:highlight w:val="none"/>
          <w:lang w:eastAsia="zh-CN"/>
        </w:rPr>
        <w:t xml:space="preserve">。</w:t>
      </w:r>
      <w:r/>
    </w:p>
    <w:p>
      <w:pPr>
        <w:ind w:firstLine="480"/>
        <w:spacing w:line="5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7</w:t>
      </w:r>
      <w:r>
        <w:rPr>
          <w:rFonts w:hint="eastAsia" w:ascii="宋体" w:hAnsi="宋体"/>
          <w:bCs/>
          <w:color w:val="000000" w:themeColor="text1"/>
          <w:sz w:val="24"/>
          <w:szCs w:val="24"/>
          <w:highlight w:val="none"/>
        </w:rPr>
        <w:t xml:space="preserve">.采购标的的验收标准：符合国家最新行业标准及采购人要求。</w:t>
      </w:r>
      <w:r/>
    </w:p>
    <w:p>
      <w:pPr>
        <w:ind w:firstLine="480"/>
        <w:spacing w:line="5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w:t>
      </w:r>
      <w:bookmarkStart w:id="193" w:name="OLE_LINK1"/>
      <w:r/>
      <w:bookmarkStart w:id="194" w:name="OLE_LINK2"/>
      <w:r>
        <w:rPr>
          <w:rFonts w:hint="eastAsia" w:ascii="宋体" w:hAnsi="宋体"/>
          <w:bCs/>
          <w:color w:val="000000" w:themeColor="text1"/>
          <w:sz w:val="24"/>
          <w:szCs w:val="24"/>
          <w:highlight w:val="none"/>
        </w:rPr>
        <w:t xml:space="preserve">采购标的的其他技术、服务等要求</w:t>
      </w:r>
      <w:bookmarkEnd w:id="193"/>
      <w:r/>
      <w:bookmarkEnd w:id="194"/>
      <w:r>
        <w:rPr>
          <w:rFonts w:hint="eastAsia" w:ascii="宋体" w:hAnsi="宋体"/>
          <w:bCs/>
          <w:color w:val="000000" w:themeColor="text1"/>
          <w:sz w:val="24"/>
          <w:szCs w:val="24"/>
          <w:highlight w:val="none"/>
        </w:rPr>
        <w:t xml:space="preserve">：</w:t>
      </w:r>
      <w:r/>
    </w:p>
    <w:p>
      <w:pPr>
        <w:ind w:firstLine="480"/>
        <w:spacing w:line="5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8.1</w:t>
      </w:r>
      <w:r>
        <w:rPr>
          <w:rFonts w:hint="eastAsia" w:ascii="宋体" w:hAnsi="宋体"/>
          <w:bCs/>
          <w:color w:val="000000" w:themeColor="text1"/>
          <w:sz w:val="24"/>
          <w:szCs w:val="24"/>
          <w:highlight w:val="none"/>
        </w:rPr>
        <w:t xml:space="preserve">质保：整套家具质保</w:t>
      </w:r>
      <w:r>
        <w:rPr>
          <w:rFonts w:hint="eastAsia" w:ascii="宋体" w:hAnsi="宋体"/>
          <w:bCs/>
          <w:color w:val="000000" w:themeColor="text1"/>
          <w:sz w:val="24"/>
          <w:szCs w:val="24"/>
          <w:highlight w:val="none"/>
          <w:lang w:val="en-US" w:eastAsia="zh-CN"/>
        </w:rPr>
        <w:t xml:space="preserve">不少于5</w:t>
      </w:r>
      <w:r>
        <w:rPr>
          <w:rFonts w:hint="eastAsia" w:ascii="宋体" w:hAnsi="宋体"/>
          <w:bCs/>
          <w:color w:val="000000" w:themeColor="text1"/>
          <w:sz w:val="24"/>
          <w:szCs w:val="24"/>
          <w:highlight w:val="none"/>
        </w:rPr>
        <w:t xml:space="preserve">年。</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成交供应商与校方签订正式合同，且完全满足校方各项要求后，方可组织供货、发货。供货安装完毕后，由学校进行初步验收。学校验收合格后，由成交供应商向采购单位提出书面验收申请，采购单位在收到成交供应商提交的书面项目验收申请后</w:t>
      </w:r>
      <w:r>
        <w:rPr>
          <w:rFonts w:ascii="Times New Roman" w:hAnsi="Times New Roman" w:eastAsia="Times New Roman" w:cs="Times New Roman"/>
          <w:b/>
          <w:color w:val="000000"/>
          <w:sz w:val="24"/>
          <w:highlight w:val="none"/>
        </w:rPr>
        <w:t xml:space="preserve">7</w:t>
      </w:r>
      <w:r>
        <w:rPr>
          <w:rFonts w:ascii="宋体" w:hAnsi="宋体" w:eastAsia="宋体" w:cs="宋体"/>
          <w:b/>
          <w:color w:val="000000"/>
          <w:sz w:val="24"/>
          <w:highlight w:val="none"/>
        </w:rPr>
        <w:t xml:space="preserve">个工作日内，将组织验收小组根据采购合同和供应商响应文件对供应商所供货物进行验收。验收中如有疑问，设备（产品）厂商技术工程师需当场予以解答。如验收时发现所供货物的数量、技术参数等与采购合同不</w:t>
      </w:r>
      <w:r>
        <w:rPr>
          <w:rFonts w:hint="eastAsia" w:ascii="宋体" w:hAnsi="宋体" w:cs="宋体"/>
          <w:b/>
          <w:color w:val="000000"/>
          <w:sz w:val="24"/>
          <w:highlight w:val="none"/>
          <w:lang w:eastAsia="zh-CN"/>
        </w:rPr>
        <w:t xml:space="preserve">一致</w:t>
      </w:r>
      <w:r>
        <w:rPr>
          <w:rFonts w:ascii="宋体" w:hAnsi="宋体" w:eastAsia="宋体" w:cs="宋体"/>
          <w:b/>
          <w:color w:val="000000"/>
          <w:sz w:val="24"/>
          <w:highlight w:val="none"/>
        </w:rPr>
        <w:t xml:space="preserve">，采购单位将向成交供应商签发整改通知书。成交供应商在收到整改通知书后七日内必须按要求整改，如再次不符合要求或逾期，采购人将视作项目整体验收不合格，并报相关部门进行处理。必要时，采购单位可邀请相关质量监督部门对成交供应商所供货物进行验收及检测，因检测发生的一切费用由成交供应商负责，如验收或检测发现所供货物不合格，将解除双方合同，并由相关质量监督部门进行处罚。因检测导致货物损坏的，由供应商免费补足，确保采购人正常使用。</w:t>
      </w:r>
      <w:r/>
    </w:p>
    <w:p>
      <w:pPr>
        <w:ind w:firstLine="480"/>
        <w:spacing w:line="500" w:lineRule="atLeast"/>
        <w:rPr>
          <w:rFonts w:hint="eastAsia"/>
          <w:b/>
          <w:bCs/>
          <w:color w:val="000000"/>
          <w:sz w:val="24"/>
          <w:szCs w:val="24"/>
          <w:highlight w:val="none"/>
        </w:rPr>
        <w:outlineLvl w:val="0"/>
      </w:pPr>
      <w:r>
        <w:rPr>
          <w:rFonts w:hint="eastAsia"/>
          <w:b/>
          <w:bCs/>
          <w:color w:val="000000"/>
          <w:sz w:val="24"/>
          <w:szCs w:val="24"/>
          <w:highlight w:val="none"/>
        </w:rPr>
        <w:t xml:space="preserve">供货安装完毕后，由学校进行初步验收。学校验收合格后，由成交供应商向采购单位提出书面验收申请，采购单位在收到成交供应商提交的书面项目验收申请后7个工作日内，将组织验收小组根据采购合同和供应商响应文件对供应商所供货物进行验收。验收中如有疑问，设备</w:t>
      </w:r>
      <w:r>
        <w:rPr>
          <w:rFonts w:hint="eastAsia"/>
          <w:b/>
          <w:bCs/>
          <w:color w:val="000000"/>
          <w:sz w:val="24"/>
          <w:szCs w:val="24"/>
          <w:highlight w:val="none"/>
        </w:rPr>
        <w:t xml:space="preserve">（产品）厂商技术工程师需当场予以解答。如验收时发现所供货物的数量、技术参数等与采购合同不一致等，采购单位将向成交供应商签发整改通知书。成交供应商在收到整改通知书后七日内必须按要求整改，如再次不符合要求或逾期，采购人将视作项目整体验收不合格，并报相关部门进行处理。必要时，采购单位可邀请相关质量监督部门对成交供应商所供货物进行验收及检测，因检测发生的一切费用由成交供应商负责，如验收或检测发现所供货物不合格，将解除双方合同，并由相关质量监督部门进行处罚。因检测导致货物损坏的，由供应商免费补足，确保采购人正常使用。</w:t>
      </w:r>
      <w:r/>
    </w:p>
    <w:p>
      <w:pPr>
        <w:ind w:firstLine="480"/>
        <w:spacing w:line="500" w:lineRule="atLeast"/>
        <w:rPr>
          <w:rFonts w:hint="eastAsia"/>
          <w:b/>
          <w:bCs/>
          <w:color w:val="000000"/>
          <w:sz w:val="24"/>
          <w:szCs w:val="24"/>
          <w:highlight w:val="none"/>
        </w:rPr>
        <w:outlineLvl w:val="0"/>
      </w:pPr>
      <w:r>
        <w:rPr>
          <w:rFonts w:hint="eastAsia"/>
          <w:b/>
          <w:bCs/>
          <w:color w:val="000000"/>
          <w:sz w:val="24"/>
          <w:szCs w:val="24"/>
          <w:highlight w:val="none"/>
        </w:rPr>
        <w:t xml:space="preserve">货物的质量和规格与合同规定不符的，在质量保证期内证明货物是有缺陷的，包括潜在的缺陷或使用不符合要求材料的，采购人有权提请当地质检部门进行检查，并根据当地质检部门检验报告以书面形式向卖方提出索赔。</w:t>
      </w:r>
      <w:r/>
    </w:p>
    <w:p>
      <w:pPr>
        <w:ind w:firstLine="480"/>
        <w:spacing w:line="500" w:lineRule="atLeast"/>
        <w:rPr>
          <w:rFonts w:hint="eastAsia"/>
          <w:b/>
          <w:bCs/>
          <w:color w:val="000000"/>
          <w:sz w:val="24"/>
          <w:szCs w:val="24"/>
          <w:highlight w:val="none"/>
        </w:rPr>
        <w:outlineLvl w:val="0"/>
      </w:pPr>
      <w:r>
        <w:rPr>
          <w:rFonts w:hint="eastAsia"/>
          <w:b/>
          <w:bCs/>
          <w:color w:val="000000"/>
          <w:sz w:val="24"/>
          <w:szCs w:val="24"/>
          <w:highlight w:val="none"/>
        </w:rPr>
        <w:t xml:space="preserve">如部分不能通过验收的，成交供应商承诺需采取一切补救措施，所有费用由成交供应商承担。</w:t>
      </w:r>
      <w:r/>
    </w:p>
    <w:p>
      <w:pPr>
        <w:ind w:firstLine="480"/>
        <w:spacing w:line="500" w:lineRule="atLeast"/>
        <w:rPr>
          <w:rFonts w:hint="eastAsia"/>
          <w:b/>
          <w:bCs/>
          <w:color w:val="000000"/>
          <w:sz w:val="24"/>
          <w:szCs w:val="24"/>
          <w:highlight w:val="none"/>
        </w:rPr>
        <w:outlineLvl w:val="0"/>
      </w:pPr>
      <w:r>
        <w:rPr>
          <w:rFonts w:hint="eastAsia"/>
          <w:b/>
          <w:bCs/>
          <w:color w:val="000000"/>
          <w:sz w:val="24"/>
          <w:szCs w:val="24"/>
          <w:highlight w:val="none"/>
        </w:rPr>
        <w:t xml:space="preserve">验收合</w:t>
      </w:r>
      <w:r>
        <w:rPr>
          <w:rFonts w:hint="eastAsia"/>
          <w:b/>
          <w:bCs/>
          <w:color w:val="000000"/>
          <w:sz w:val="24"/>
          <w:szCs w:val="24"/>
          <w:highlight w:val="none"/>
          <w:lang w:eastAsia="zh-CN"/>
        </w:rPr>
        <w:t xml:space="preserve">格后</w:t>
      </w:r>
      <w:r>
        <w:rPr>
          <w:rFonts w:hint="eastAsia"/>
          <w:b/>
          <w:bCs/>
          <w:color w:val="000000"/>
          <w:sz w:val="24"/>
          <w:szCs w:val="24"/>
          <w:highlight w:val="none"/>
        </w:rPr>
        <w:t xml:space="preserve">，采购人出具验收报告，作为支付货款的依据。</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8.2</w:t>
      </w:r>
      <w:r>
        <w:rPr>
          <w:rFonts w:hint="eastAsia" w:ascii="宋体" w:hAnsi="宋体"/>
          <w:bCs/>
          <w:color w:val="000000" w:themeColor="text1"/>
          <w:sz w:val="24"/>
          <w:szCs w:val="24"/>
          <w:highlight w:val="none"/>
        </w:rPr>
        <w:t xml:space="preserve">包装要求： </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8.2.1</w:t>
      </w:r>
      <w:r>
        <w:rPr>
          <w:rFonts w:hint="eastAsia" w:ascii="宋体" w:hAnsi="宋体"/>
          <w:bCs/>
          <w:color w:val="000000" w:themeColor="text1"/>
          <w:sz w:val="24"/>
          <w:szCs w:val="24"/>
          <w:highlight w:val="none"/>
        </w:rPr>
        <w:t xml:space="preserve">商品包装环保要求：应当按《关于印发〈商品包装政府采购需求标准（试行）〉、〈快递包装政府采购需求标准（试行）〉的通知》（财办库〔2020〕123号）文件执行。</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（1）商品包装层数不得超过3层，空隙率不大于40%；</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（2）商品包装尽可能使用单一材质的包装材料，如因功能需求</w:t>
      </w:r>
      <w:r>
        <w:rPr>
          <w:rFonts w:hint="eastAsia" w:ascii="宋体" w:hAnsi="宋体"/>
          <w:bCs/>
          <w:color w:val="000000" w:themeColor="text1"/>
          <w:sz w:val="24"/>
          <w:szCs w:val="24"/>
          <w:highlight w:val="none"/>
          <w:lang w:eastAsia="zh-CN"/>
        </w:rPr>
        <w:t xml:space="preserve">必须</w:t>
      </w:r>
      <w:r>
        <w:rPr>
          <w:rFonts w:hint="eastAsia" w:ascii="宋体" w:hAnsi="宋体"/>
          <w:bCs/>
          <w:color w:val="000000" w:themeColor="text1"/>
          <w:sz w:val="24"/>
          <w:szCs w:val="24"/>
          <w:highlight w:val="none"/>
        </w:rPr>
        <w:t xml:space="preserve">使用不同材质，不同材质间应便于分离；</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（3）商品包装中铅、汞、镉、六价铬的总含量应不大于100mg/kg；</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（4）商品包装印刷使用的油墨中挥发性有机化合物</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VOCs</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含量应不大于5%（以重量计）；</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（5）塑料材质商品包装上呈现的印刷颜色不得超过6色；</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（6）纸质商品包装应使用75%以上的可再生纤维原料生产；</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（7）木质商品包装的原料应来源于可持续性森林。</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8.3</w:t>
      </w:r>
      <w:r>
        <w:rPr>
          <w:rFonts w:hint="eastAsia" w:ascii="宋体" w:hAnsi="宋体"/>
          <w:bCs/>
          <w:color w:val="000000" w:themeColor="text1"/>
          <w:sz w:val="24"/>
          <w:szCs w:val="24"/>
          <w:highlight w:val="none"/>
        </w:rPr>
        <w:t xml:space="preserve">快递包装环保要求：</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（1）快递包装中重金属（铅、汞、镉、六价铬）总量应不大于100mg/kg；</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（2）快递包装印刷使用的油墨中不应添加邻苯二甲酸酯，其挥发性有机化合物</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VOCs</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含量应不大于5%（以重量计）；</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（3）快递包装中使用纸基材的包装材料，纸基材中的有机氯的含量应不大于150 mg/kg；</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（4）快递包装中使用塑料基材的包装材料不得使用邻苯二甲酸二异壬酯、邻苯二甲酸二正辛酯、邻苯二甲酸二</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乙基</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己酯、邻苯二甲酸二异癸酯、邻苯二甲酸丁基苄基酯、邻苯二甲酸二丁酯等作为增塑剂；</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（5）快递中使用的塑料包装袋不得使用聚氯乙烯作为原料，且原料应为单一材质制成，生物分解率大于60%；</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（6）快递中使用的充气类填充物不得使用聚氯乙烯作为 原料，且原料为单一材质制成，生物分解率大于60%；</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（7）快递中使用的集装袋应为单一材质制成，其重复使用次数应不小于 80 次；</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（8）快递中应使用幅宽不大于45mm 的生物降解胶带；</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（9）快递包装中不得使用溶剂型胶粘剂；</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eastAsia="zh-CN"/>
        </w:rPr>
        <w:t xml:space="preserve">10</w:t>
      </w:r>
      <w:r>
        <w:rPr>
          <w:rFonts w:hint="eastAsia" w:ascii="宋体" w:hAnsi="宋体"/>
          <w:bCs/>
          <w:color w:val="000000" w:themeColor="text1"/>
          <w:sz w:val="24"/>
          <w:szCs w:val="24"/>
          <w:highlight w:val="none"/>
        </w:rPr>
        <w:t xml:space="preserve">）快递应使用电子面单；</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（12）直接使用商品包装作为快递包装的商品，其商品包装满足《商品包装政府采购需求标准（试行）》即可；</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（13）快递包装产品质量和封装方式应符合相关国家或行业标准技术指标要求。</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8.4</w:t>
      </w:r>
      <w:r>
        <w:rPr>
          <w:rFonts w:hint="eastAsia" w:ascii="宋体" w:hAnsi="宋体"/>
          <w:bCs/>
          <w:color w:val="000000" w:themeColor="text1"/>
          <w:sz w:val="24"/>
          <w:szCs w:val="24"/>
          <w:highlight w:val="none"/>
        </w:rPr>
        <w:t xml:space="preserve">绿色数据中心</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5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6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.7绿色低碳管理目标和服务要求：在物业、合同能源管理等服务类采购项目需求中，要强化绿色低碳管理目标和服务要求，促进绿色产品和服务推广应用。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9</w:t>
      </w:r>
      <w:r>
        <w:rPr>
          <w:rFonts w:hint="eastAsia" w:ascii="宋体" w:hAnsi="宋体"/>
          <w:bCs/>
          <w:color w:val="000000" w:themeColor="text1"/>
          <w:sz w:val="24"/>
          <w:szCs w:val="24"/>
          <w:highlight w:val="none"/>
        </w:rPr>
        <w:t xml:space="preserve">.（1）非单一产品采购项目，采购标的中的核心产品：</w:t>
      </w:r>
      <w:r>
        <w:rPr>
          <w:rFonts w:hint="eastAsia" w:ascii="宋体" w:hAnsi="宋体"/>
          <w:bCs/>
          <w:color w:val="000000" w:themeColor="text1"/>
          <w:sz w:val="24"/>
          <w:szCs w:val="24"/>
          <w:highlight w:val="none"/>
          <w:lang w:val="en-US" w:eastAsia="zh-CN"/>
        </w:rPr>
        <w:t xml:space="preserve">学生桌</w:t>
      </w:r>
      <w:r>
        <w:rPr>
          <w:rFonts w:hint="eastAsia" w:ascii="宋体" w:hAnsi="宋体"/>
          <w:bCs/>
          <w:color w:val="000000" w:themeColor="text1"/>
          <w:sz w:val="24"/>
          <w:szCs w:val="24"/>
          <w:highlight w:val="none"/>
        </w:rPr>
        <w:t xml:space="preserve">。</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（2）本项目的主要标的：</w:t>
      </w:r>
      <w:r>
        <w:rPr>
          <w:rFonts w:hint="eastAsia" w:ascii="宋体" w:hAnsi="宋体"/>
          <w:bCs/>
          <w:color w:val="000000" w:themeColor="text1"/>
          <w:sz w:val="24"/>
          <w:szCs w:val="24"/>
          <w:highlight w:val="none"/>
          <w:lang w:val="en-US" w:eastAsia="zh-CN"/>
        </w:rPr>
        <w:t xml:space="preserve">学生桌</w:t>
      </w:r>
      <w:r>
        <w:rPr>
          <w:rFonts w:hint="eastAsia" w:ascii="宋体" w:hAnsi="宋体"/>
          <w:bCs/>
          <w:color w:val="000000" w:themeColor="text1"/>
          <w:sz w:val="24"/>
          <w:szCs w:val="24"/>
          <w:highlight w:val="none"/>
        </w:rPr>
        <w:t xml:space="preserve">。</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10</w:t>
      </w:r>
      <w:r>
        <w:rPr>
          <w:rFonts w:hint="eastAsia" w:ascii="宋体" w:hAnsi="宋体"/>
          <w:bCs/>
          <w:color w:val="000000" w:themeColor="text1"/>
          <w:sz w:val="24"/>
          <w:szCs w:val="24"/>
          <w:highlight w:val="none"/>
        </w:rPr>
        <w:t xml:space="preserve">.采购需求中必须满足的实质性要求：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①参数要求中的标★参数不得负偏离，须在商务技术文件中针对参数提供技术偏离表并按要求提供证明材料，如未提供或出现负偏离的作无效标处理。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②采购与实施过程中如响应供应商存在弄虚作假行为，校方有权追究违约责任及其法律责任。由此造成的一切后果及费用由响应供应商承担。</w:t>
      </w:r>
      <w:r>
        <w:rPr>
          <w:sz w:val="21"/>
        </w:rPr>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11</w:t>
      </w:r>
      <w:r>
        <w:rPr>
          <w:rFonts w:hint="eastAsia" w:ascii="宋体" w:hAnsi="宋体"/>
          <w:bCs/>
          <w:color w:val="000000" w:themeColor="text1"/>
          <w:sz w:val="24"/>
          <w:szCs w:val="24"/>
          <w:highlight w:val="none"/>
        </w:rPr>
        <w:t xml:space="preserve">.付款方式</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付款方式</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签订合同30日内，预付合同价的30%，待货物和服务到位验收合格后在10个工作日内一次性付清所有款项。</w:t>
      </w:r>
      <w:r/>
    </w:p>
    <w:p>
      <w:pPr>
        <w:ind w:firstLine="480"/>
        <w:spacing w:line="500" w:lineRule="exact"/>
        <w:rPr>
          <w:rFonts w:ascii="宋体" w:hAnsi="宋体"/>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12</w:t>
      </w:r>
      <w:r>
        <w:rPr>
          <w:rFonts w:hint="eastAsia" w:ascii="宋体" w:hAnsi="宋体"/>
          <w:bCs/>
          <w:color w:val="000000" w:themeColor="text1"/>
          <w:sz w:val="24"/>
          <w:szCs w:val="24"/>
          <w:highlight w:val="none"/>
        </w:rPr>
        <w:t xml:space="preserve">.履约保证金：</w:t>
      </w:r>
      <w:r>
        <w:rPr>
          <w:rFonts w:hint="eastAsia" w:ascii="宋体" w:hAnsi="宋体"/>
          <w:color w:val="000000" w:themeColor="text1"/>
          <w:sz w:val="24"/>
          <w:szCs w:val="24"/>
          <w:highlight w:val="none"/>
        </w:rPr>
        <w:t xml:space="preserve">本项目免收履约保证金。</w:t>
      </w:r>
      <w:r/>
    </w:p>
    <w:p>
      <w:pPr>
        <w:ind w:firstLine="480"/>
        <w:spacing w:line="56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3</w:t>
      </w:r>
      <w:r>
        <w:rPr>
          <w:rFonts w:hint="eastAsia" w:ascii="宋体" w:hAnsi="宋体"/>
          <w:color w:val="000000" w:themeColor="text1"/>
          <w:sz w:val="24"/>
          <w:szCs w:val="24"/>
          <w:highlight w:val="none"/>
        </w:rPr>
        <w:t xml:space="preserve">.合同条款（详见附件）</w:t>
      </w:r>
      <w:r/>
    </w:p>
    <w:p>
      <w:pPr>
        <w:ind w:firstLine="879"/>
        <w:jc w:val="center"/>
        <w:spacing w:line="560" w:lineRule="exact"/>
        <w:rPr>
          <w:rFonts w:ascii="黑体" w:eastAsia="黑体"/>
          <w:b/>
          <w:bCs/>
          <w:color w:val="000000" w:themeColor="text1"/>
          <w:sz w:val="44"/>
          <w:szCs w:val="28"/>
        </w:rPr>
        <w:outlineLvl w:val="0"/>
      </w:pPr>
      <w:r>
        <w:rPr>
          <w:rFonts w:hint="eastAsia" w:ascii="黑体" w:eastAsia="黑体"/>
          <w:bCs/>
          <w:color w:val="000000" w:themeColor="text1"/>
          <w:sz w:val="44"/>
          <w:szCs w:val="28"/>
        </w:rPr>
        <w:t xml:space="preserve">第四章  </w:t>
      </w:r>
      <w:r>
        <w:rPr>
          <w:rFonts w:hint="eastAsia" w:ascii="黑体" w:eastAsia="黑体"/>
          <w:b/>
          <w:bCs/>
          <w:color w:val="000000" w:themeColor="text1"/>
          <w:sz w:val="44"/>
          <w:szCs w:val="28"/>
        </w:rPr>
        <w:t xml:space="preserve">评审方法与评审标准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评委在认真审阅响应文件的基础上，根据各响应文件的响应程度独立评判，不得统一打分。</w:t>
      </w:r>
      <w:r/>
    </w:p>
    <w:p>
      <w:pPr>
        <w:ind w:firstLine="482"/>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（一）采购人（代表）对供应商资格进行审查。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供应商资格不合格的，其响应文件判定为无效响应文件。</w:t>
      </w:r>
      <w:r/>
    </w:p>
    <w:p>
      <w:pPr>
        <w:ind w:firstLine="482"/>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（二）磋商小组对符合资格供应商的响应文件进行符合性审查。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未通过符合性审查的响应文件，将被判为不满足磋商文件实质性要求。 </w:t>
      </w:r>
      <w:r/>
    </w:p>
    <w:p>
      <w:pPr>
        <w:ind w:firstLine="482"/>
        <w:spacing w:line="500" w:lineRule="exact"/>
        <w:rPr>
          <w:rFonts w:ascii="宋体" w:hAnsi="宋体" w:cs="宋体"/>
          <w:b/>
          <w:color w:val="000000" w:themeColor="text1"/>
          <w:sz w:val="24"/>
          <w:szCs w:val="24"/>
        </w:rPr>
      </w:pPr>
      <w:r>
        <w:rPr>
          <w:rFonts w:hint="eastAsia" w:ascii="宋体" w:hAnsi="宋体"/>
          <w:b/>
          <w:color w:val="000000" w:themeColor="text1"/>
          <w:sz w:val="24"/>
          <w:szCs w:val="24"/>
        </w:rPr>
        <w:t xml:space="preserve">（三）</w:t>
      </w:r>
      <w:r>
        <w:rPr>
          <w:rFonts w:hint="eastAsia" w:ascii="宋体" w:hAnsi="宋体" w:cs="宋体"/>
          <w:b/>
          <w:color w:val="000000" w:themeColor="text1"/>
          <w:sz w:val="24"/>
          <w:szCs w:val="24"/>
        </w:rPr>
        <w:t xml:space="preserve">商务技术分：</w:t>
      </w:r>
      <w:r>
        <w:rPr>
          <w:rFonts w:hint="eastAsia" w:ascii="宋体" w:hAnsi="宋体" w:cs="宋体"/>
          <w:b/>
          <w:color w:val="000000" w:themeColor="text1"/>
          <w:sz w:val="24"/>
          <w:szCs w:val="24"/>
          <w:lang w:val="en-US" w:eastAsia="zh-CN"/>
        </w:rPr>
        <w:t xml:space="preserve">6</w:t>
      </w:r>
      <w:r>
        <w:rPr>
          <w:rFonts w:hint="eastAsia" w:ascii="宋体" w:hAnsi="宋体" w:cs="宋体"/>
          <w:b/>
          <w:color w:val="000000" w:themeColor="text1"/>
          <w:sz w:val="24"/>
          <w:szCs w:val="24"/>
        </w:rPr>
        <w:t xml:space="preserve">0分</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各供应商得分为磋商小组成员评分的算术平均分，分值保留小数点后两位。</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57" w:type="dxa"/>
        </w:tblCellMar>
        <w:tblLook w:val="04A0" w:firstRow="1" w:lastRow="0" w:firstColumn="1" w:lastColumn="0" w:noHBand="0" w:noVBand="1"/>
      </w:tblPr>
      <w:tblGrid>
        <w:gridCol w:w="719"/>
        <w:gridCol w:w="1064"/>
        <w:gridCol w:w="830"/>
        <w:gridCol w:w="7349"/>
      </w:tblGrid>
      <w:tr>
        <w:trPr>
          <w:trHeight w:val="567"/>
          <w:tblHeader/>
        </w:trPr>
        <w:tc>
          <w:tcPr>
            <w:shd w:val="clear" w:color="auto" w:fill="auto"/>
            <w:tcW w:w="360"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序号</w:t>
            </w:r>
            <w:r/>
          </w:p>
        </w:tc>
        <w:tc>
          <w:tcPr>
            <w:shd w:val="clear" w:color="auto" w:fill="auto"/>
            <w:tcW w:w="534"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评分点名称</w:t>
            </w:r>
            <w:r/>
          </w:p>
        </w:tc>
        <w:tc>
          <w:tcPr>
            <w:shd w:val="clear" w:color="auto" w:fill="auto"/>
            <w:tcW w:w="416"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分值</w:t>
            </w:r>
            <w:r/>
          </w:p>
        </w:tc>
        <w:tc>
          <w:tcPr>
            <w:shd w:val="clear" w:color="auto" w:fill="auto"/>
            <w:tcW w:w="3688"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评审标准</w:t>
            </w:r>
            <w:r/>
          </w:p>
        </w:tc>
      </w:tr>
      <w:tr>
        <w:trPr>
          <w:trHeight w:val="567"/>
        </w:trPr>
        <w:tc>
          <w:tcPr>
            <w:shd w:val="clear" w:color="auto" w:fill="auto"/>
            <w:tcW w:w="719" w:type="dxa"/>
            <w:vAlign w:val="center"/>
            <w:textDirection w:val="lrTb"/>
            <w:noWrap/>
          </w:tcPr>
          <w:p>
            <w:pPr>
              <w:jc w:val="center"/>
              <w:keepLines w:val="0"/>
              <w:keepNext w:val="0"/>
              <w:widowControl/>
              <w:rPr>
                <w:rFonts w:hint="eastAsia" w:ascii="宋体" w:hAnsi="宋体" w:eastAsia="宋体" w:cs="宋体"/>
                <w:sz w:val="24"/>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W w:w="1064" w:type="dxa"/>
            <w:vAlign w:val="center"/>
            <w:textDirection w:val="lrTb"/>
            <w:noWrap/>
          </w:tcPr>
          <w:p>
            <w:pPr>
              <w:jc w:val="center"/>
              <w:keepLines w:val="0"/>
              <w:keepNext w:val="0"/>
              <w:widowControl/>
              <w:rPr>
                <w:rFonts w:hint="eastAsia" w:ascii="宋体" w:hAnsi="宋体" w:eastAsia="宋体" w:cs="宋体"/>
                <w:sz w:val="24"/>
                <w:lang w:eastAsia="zh-CN"/>
              </w:rPr>
              <w:suppressLineNumbers w:val="0"/>
            </w:pPr>
            <w:r>
              <w:rPr>
                <w:rFonts w:hint="eastAsia" w:ascii="等线" w:hAnsi="等线" w:eastAsia="等线" w:cs="等线"/>
                <w:i w:val="0"/>
                <w:iCs w:val="0"/>
                <w:color w:val="000000"/>
                <w:sz w:val="22"/>
                <w:szCs w:val="22"/>
                <w:u w:val="none"/>
                <w:lang w:val="en-US" w:eastAsia="zh-CN" w:bidi="ar"/>
              </w:rPr>
              <w:t xml:space="preserve">学生桌</w:t>
            </w:r>
            <w:r/>
          </w:p>
        </w:tc>
        <w:tc>
          <w:tcPr>
            <w:shd w:val="clear" w:color="auto" w:fill="auto"/>
            <w:tcW w:w="830" w:type="dxa"/>
            <w:vAlign w:val="center"/>
            <w:textDirection w:val="lrTb"/>
            <w:noWrap/>
          </w:tcPr>
          <w:p>
            <w:pPr>
              <w:jc w:val="center"/>
              <w:keepLines w:val="0"/>
              <w:keepNext w:val="0"/>
              <w:widowControl/>
              <w:rPr>
                <w:rFonts w:hint="eastAsia" w:ascii="宋体" w:hAnsi="宋体" w:eastAsia="宋体" w:cs="宋体"/>
                <w:sz w:val="24"/>
                <w:lang w:eastAsia="zh-CN"/>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W w:w="7349" w:type="dxa"/>
            <w:vAlign w:val="center"/>
            <w:textDirection w:val="lrTb"/>
            <w:noWrap w:val="false"/>
          </w:tcPr>
          <w:p>
            <w:pPr>
              <w:jc w:val="left"/>
              <w:keepLines w:val="0"/>
              <w:keepNext w:val="0"/>
              <w:widowControl/>
              <w:rPr>
                <w:rFonts w:hint="default" w:ascii="宋体" w:hAnsi="宋体" w:eastAsia="宋体" w:cs="宋体"/>
                <w:sz w:val="24"/>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根据项目需求中</w:t>
            </w:r>
            <w:r>
              <w:rPr>
                <w:rStyle w:val="1030"/>
                <w:lang w:val="en-US" w:eastAsia="zh-CN" w:bidi="ar"/>
              </w:rPr>
              <w:t xml:space="preserve">学生桌</w:t>
            </w:r>
            <w:r>
              <w:rPr>
                <w:rStyle w:val="1031"/>
                <w:lang w:val="en-US" w:eastAsia="zh-CN" w:bidi="ar"/>
              </w:rPr>
              <w:t xml:space="preserve">采购技术参数要求，供应商提供关于</w:t>
            </w:r>
            <w:r>
              <w:rPr>
                <w:rStyle w:val="1030"/>
                <w:lang w:val="en-US" w:eastAsia="zh-CN" w:bidi="ar"/>
              </w:rPr>
              <w:t xml:space="preserve">复合结构胶合及耐水稳定性能</w:t>
            </w:r>
            <w:r>
              <w:rPr>
                <w:rStyle w:val="1031"/>
                <w:lang w:val="en-US" w:eastAsia="zh-CN" w:bidi="ar"/>
              </w:rPr>
              <w:t xml:space="preserve">的检测报告，需能证明检测项目满足相应要求，相应检测结果达到合格值的每条得1分；相应检测结果达到优秀值的每条2分，共计6条，此项最高得12分（同一检测项目不重复得分）。</w:t>
            </w:r>
            <w:r>
              <w:rPr>
                <w:rStyle w:val="1031"/>
                <w:lang w:val="en-US" w:eastAsia="zh-CN" w:bidi="ar"/>
              </w:rPr>
              <w:br/>
            </w:r>
            <w:r>
              <w:rPr>
                <w:rStyle w:val="1031"/>
                <w:lang w:val="en-US" w:eastAsia="zh-CN" w:bidi="ar"/>
              </w:rPr>
              <w:t xml:space="preserve">（提供具备 CMA 资质的第三方检测报告。）</w:t>
            </w:r>
            <w:r/>
          </w:p>
        </w:tc>
      </w:tr>
      <w:tr>
        <w:trPr>
          <w:trHeight w:val="567"/>
        </w:trPr>
        <w:tc>
          <w:tcPr>
            <w:shd w:val="clear" w:color="auto" w:fill="auto"/>
            <w:tcW w:w="719"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W w:w="1064" w:type="dxa"/>
            <w:vAlign w:val="center"/>
            <w:textDirection w:val="lrTb"/>
            <w:noWrap/>
          </w:tcPr>
          <w:p>
            <w:pPr>
              <w:jc w:val="center"/>
              <w:keepLines w:val="0"/>
              <w:keepNext w:val="0"/>
              <w:widowControl/>
              <w:rPr>
                <w:rFonts w:hint="default" w:ascii="黑体" w:hAnsi="黑体" w:eastAsia="黑体" w:cs="宋体"/>
                <w:sz w:val="20"/>
                <w:szCs w:val="20"/>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学生椅</w:t>
            </w:r>
            <w:r/>
          </w:p>
        </w:tc>
        <w:tc>
          <w:tcPr>
            <w:shd w:val="clear" w:color="auto" w:fill="auto"/>
            <w:tcW w:w="830" w:type="dxa"/>
            <w:vAlign w:val="center"/>
            <w:textDirection w:val="lrTb"/>
            <w:noWrap/>
          </w:tcPr>
          <w:p>
            <w:pPr>
              <w:jc w:val="center"/>
              <w:keepLines w:val="0"/>
              <w:keepNext w:val="0"/>
              <w:widowControl/>
              <w:rPr>
                <w:rFonts w:hint="eastAsia" w:ascii="黑体" w:hAnsi="黑体" w:eastAsia="黑体" w:cs="宋体"/>
                <w:sz w:val="20"/>
                <w:szCs w:val="20"/>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W w:w="7349" w:type="dxa"/>
            <w:vAlign w:val="center"/>
            <w:textDirection w:val="lrTb"/>
            <w:noWrap w:val="false"/>
          </w:tcPr>
          <w:p>
            <w:pPr>
              <w:jc w:val="left"/>
              <w:keepLines w:val="0"/>
              <w:keepNext w:val="0"/>
              <w:widowControl/>
              <w:rPr>
                <w:rFonts w:hint="eastAsia" w:ascii="宋体" w:hAnsi="宋体" w:cs="宋体"/>
                <w:sz w:val="24"/>
              </w:rPr>
              <w:suppressLineNumbers w:val="0"/>
            </w:pPr>
            <w:r>
              <w:rPr>
                <w:rFonts w:hint="eastAsia" w:ascii="等线" w:hAnsi="等线" w:eastAsia="等线" w:cs="等线"/>
                <w:i w:val="0"/>
                <w:iCs w:val="0"/>
                <w:color w:val="000000"/>
                <w:sz w:val="22"/>
                <w:szCs w:val="22"/>
                <w:u w:val="none"/>
                <w:lang w:val="en-US" w:eastAsia="zh-CN" w:bidi="ar"/>
              </w:rPr>
              <w:t xml:space="preserve">根据项目需求中</w:t>
            </w:r>
            <w:r>
              <w:rPr>
                <w:rStyle w:val="1030"/>
                <w:lang w:val="en-US" w:eastAsia="zh-CN" w:bidi="ar"/>
              </w:rPr>
              <w:t xml:space="preserve">学生椅</w:t>
            </w:r>
            <w:r>
              <w:rPr>
                <w:rStyle w:val="1031"/>
                <w:lang w:val="en-US" w:eastAsia="zh-CN" w:bidi="ar"/>
              </w:rPr>
              <w:t xml:space="preserve">采购技术参数要求，供应商提供关于</w:t>
            </w:r>
            <w:r>
              <w:rPr>
                <w:rStyle w:val="1030"/>
                <w:lang w:val="en-US" w:eastAsia="zh-CN" w:bidi="ar"/>
              </w:rPr>
              <w:t xml:space="preserve">成品力学性能量化检测方法与判定标准</w:t>
            </w:r>
            <w:r>
              <w:rPr>
                <w:rStyle w:val="1031"/>
                <w:lang w:val="en-US" w:eastAsia="zh-CN" w:bidi="ar"/>
              </w:rPr>
              <w:t xml:space="preserve">的检测报告，需能证明检测项目满足相应要求，相应检测结果达到合格值的每条得1分；相应检测结果达到优秀值的每条2分，共计3条，此项最高得6分（同一检测项目不重复得分）。</w:t>
            </w:r>
            <w:r>
              <w:rPr>
                <w:rStyle w:val="1031"/>
                <w:lang w:val="en-US" w:eastAsia="zh-CN" w:bidi="ar"/>
              </w:rPr>
              <w:br/>
            </w:r>
            <w:r>
              <w:rPr>
                <w:rStyle w:val="1031"/>
                <w:lang w:val="en-US" w:eastAsia="zh-CN" w:bidi="ar"/>
              </w:rPr>
              <w:t xml:space="preserve">（提供具备 CMA 资质的第三方检测报告。）</w:t>
            </w:r>
            <w:r/>
          </w:p>
        </w:tc>
      </w:tr>
      <w:tr>
        <w:trPr>
          <w:trHeight w:val="567"/>
        </w:trPr>
        <w:tc>
          <w:tcPr>
            <w:shd w:val="clear" w:color="auto" w:fill="auto"/>
            <w:tcW w:w="719"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W w:w="1064"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全塑环保书包柜</w:t>
            </w:r>
            <w:r/>
          </w:p>
        </w:tc>
        <w:tc>
          <w:tcPr>
            <w:shd w:val="clear" w:color="auto" w:fill="auto"/>
            <w:tcW w:w="830" w:type="dxa"/>
            <w:vAlign w:val="center"/>
            <w:textDirection w:val="lrTb"/>
            <w:noWrap/>
          </w:tcPr>
          <w:p>
            <w:pPr>
              <w:jc w:val="center"/>
              <w:keepLines w:val="0"/>
              <w:keepNext w:val="0"/>
              <w:widowControl/>
              <w:rPr>
                <w:rFonts w:hint="eastAsia" w:ascii="黑体" w:hAnsi="黑体" w:eastAsia="黑体" w:cs="宋体"/>
                <w:sz w:val="20"/>
                <w:szCs w:val="20"/>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W w:w="7349" w:type="dxa"/>
            <w:vAlign w:val="center"/>
            <w:textDirection w:val="lrTb"/>
            <w:noWrap w:val="false"/>
          </w:tcPr>
          <w:p>
            <w:pPr>
              <w:jc w:val="left"/>
              <w:keepLines w:val="0"/>
              <w:keepNext w:val="0"/>
              <w:widowControl/>
              <w:rPr>
                <w:rFonts w:hint="eastAsia" w:ascii="宋体" w:hAnsi="宋体" w:cs="宋体"/>
                <w:sz w:val="24"/>
              </w:rPr>
              <w:suppressLineNumbers w:val="0"/>
            </w:pPr>
            <w:r>
              <w:rPr>
                <w:rFonts w:hint="eastAsia" w:ascii="等线" w:hAnsi="等线" w:eastAsia="等线" w:cs="等线"/>
                <w:i w:val="0"/>
                <w:iCs w:val="0"/>
                <w:color w:val="000000"/>
                <w:sz w:val="22"/>
                <w:szCs w:val="22"/>
                <w:u w:val="none"/>
                <w:lang w:val="en-US" w:eastAsia="zh-CN" w:bidi="ar"/>
              </w:rPr>
              <w:t xml:space="preserve">根据项目需求中</w:t>
            </w:r>
            <w:r>
              <w:rPr>
                <w:rStyle w:val="1030"/>
                <w:lang w:val="en-US" w:eastAsia="zh-CN" w:bidi="ar"/>
              </w:rPr>
              <w:t xml:space="preserve">全塑环保书包柜</w:t>
            </w:r>
            <w:r>
              <w:rPr>
                <w:rStyle w:val="1031"/>
                <w:lang w:val="en-US" w:eastAsia="zh-CN" w:bidi="ar"/>
              </w:rPr>
              <w:t xml:space="preserve">采购技术参数要求，供应商提供关于</w:t>
            </w:r>
            <w:r>
              <w:rPr>
                <w:rStyle w:val="1030"/>
                <w:lang w:val="en-US" w:eastAsia="zh-CN" w:bidi="ar"/>
              </w:rPr>
              <w:t xml:space="preserve">塑料柜体力学与结构性能</w:t>
            </w:r>
            <w:r>
              <w:rPr>
                <w:rStyle w:val="1031"/>
                <w:lang w:val="en-US" w:eastAsia="zh-CN" w:bidi="ar"/>
              </w:rPr>
              <w:t xml:space="preserve">的检测报告，需能证明检测项目满足相应要求，相应检测结果达到合格值的每条得1分；相应检测结果达到优秀值的每条2分，共计2条，此项最高得4分（同一检测项目不重复得分）。</w:t>
            </w:r>
            <w:r>
              <w:rPr>
                <w:rStyle w:val="1031"/>
                <w:lang w:val="en-US" w:eastAsia="zh-CN" w:bidi="ar"/>
              </w:rPr>
              <w:br/>
            </w:r>
            <w:r>
              <w:rPr>
                <w:rStyle w:val="1031"/>
                <w:lang w:val="en-US" w:eastAsia="zh-CN" w:bidi="ar"/>
              </w:rPr>
              <w:t xml:space="preserve">（提供具备 CMA 资质的第三方检测报告。）</w:t>
            </w:r>
            <w:r/>
          </w:p>
        </w:tc>
      </w:tr>
      <w:tr>
        <w:trPr>
          <w:trHeight w:val="567"/>
        </w:trPr>
        <w:tc>
          <w:tcPr>
            <w:shd w:val="clear" w:color="auto" w:fill="auto"/>
            <w:tcW w:w="719"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W w:w="1064" w:type="dxa"/>
            <w:vAlign w:val="center"/>
            <w:textDirection w:val="lrTb"/>
            <w:noWrap w:val="false"/>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培训桌</w:t>
            </w:r>
            <w:r/>
          </w:p>
        </w:tc>
        <w:tc>
          <w:tcPr>
            <w:shd w:val="clear" w:color="auto" w:fill="auto"/>
            <w:tcW w:w="830" w:type="dxa"/>
            <w:vAlign w:val="center"/>
            <w:textDirection w:val="lrTb"/>
            <w:noWrap/>
          </w:tcPr>
          <w:p>
            <w:pPr>
              <w:jc w:val="center"/>
              <w:keepLines w:val="0"/>
              <w:keepNext w:val="0"/>
              <w:widowControl/>
              <w:rPr>
                <w:rFonts w:hint="eastAsia" w:ascii="黑体" w:hAnsi="黑体" w:eastAsia="黑体" w:cs="宋体"/>
                <w:sz w:val="20"/>
                <w:szCs w:val="20"/>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shd w:val="clear" w:color="auto" w:fill="auto"/>
            <w:tcW w:w="7349" w:type="dxa"/>
            <w:vAlign w:val="center"/>
            <w:textDirection w:val="lrTb"/>
            <w:noWrap w:val="false"/>
          </w:tcPr>
          <w:p>
            <w:pPr>
              <w:jc w:val="left"/>
              <w:keepLines w:val="0"/>
              <w:keepNext w:val="0"/>
              <w:widowControl/>
              <w:rPr>
                <w:rFonts w:hint="eastAsia" w:ascii="宋体" w:hAnsi="宋体" w:cs="宋体"/>
                <w:sz w:val="24"/>
              </w:rPr>
              <w:suppressLineNumbers w:val="0"/>
            </w:pPr>
            <w:r>
              <w:rPr>
                <w:rFonts w:hint="eastAsia" w:ascii="等线" w:hAnsi="等线" w:eastAsia="等线" w:cs="等线"/>
                <w:i w:val="0"/>
                <w:iCs w:val="0"/>
                <w:color w:val="000000"/>
                <w:sz w:val="22"/>
                <w:szCs w:val="22"/>
                <w:u w:val="none"/>
                <w:lang w:val="en-US" w:eastAsia="zh-CN" w:bidi="ar"/>
              </w:rPr>
              <w:t xml:space="preserve">根据项目需求中</w:t>
            </w:r>
            <w:r>
              <w:rPr>
                <w:rStyle w:val="1030"/>
                <w:lang w:val="en-US" w:eastAsia="zh-CN" w:bidi="ar"/>
              </w:rPr>
              <w:t xml:space="preserve">培训桌</w:t>
            </w:r>
            <w:r>
              <w:rPr>
                <w:rStyle w:val="1031"/>
                <w:lang w:val="en-US" w:eastAsia="zh-CN" w:bidi="ar"/>
              </w:rPr>
              <w:t xml:space="preserve">采购技术参数要求，供应商提供关于</w:t>
            </w:r>
            <w:r>
              <w:rPr>
                <w:rStyle w:val="1030"/>
                <w:lang w:val="en-US" w:eastAsia="zh-CN" w:bidi="ar"/>
              </w:rPr>
              <w:t xml:space="preserve">E0级刨花板基材力学性能、HPL防火板饰面力学性能、框架静态承重性能、核心承重</w:t>
            </w:r>
            <w:r>
              <w:rPr>
                <w:rStyle w:val="1031"/>
                <w:lang w:val="en-US" w:eastAsia="zh-CN" w:bidi="ar"/>
              </w:rPr>
              <w:t xml:space="preserve">的检测报告，需能证明检测项目满足相应要求，相应检测结果达到合格值的每条得0.5分；相应检测结果达到优秀值的每条1分，共计14条，此项最高得14分（同一检测项目不重复得分）。</w:t>
            </w:r>
            <w:r>
              <w:rPr>
                <w:rStyle w:val="1031"/>
                <w:lang w:val="en-US" w:eastAsia="zh-CN" w:bidi="ar"/>
              </w:rPr>
              <w:br/>
            </w:r>
            <w:r>
              <w:rPr>
                <w:rStyle w:val="1031"/>
                <w:lang w:val="en-US" w:eastAsia="zh-CN" w:bidi="ar"/>
              </w:rPr>
              <w:t xml:space="preserve">（提供具备 CMA 资质的第三方检测报告。）</w:t>
            </w:r>
            <w:r/>
          </w:p>
        </w:tc>
      </w:tr>
      <w:tr>
        <w:trPr>
          <w:trHeight w:val="567"/>
        </w:trPr>
        <w:tc>
          <w:tcPr>
            <w:shd w:val="clear" w:color="auto" w:fill="auto"/>
            <w:tcW w:w="719"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W w:w="1064"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配送、安装与调试方案</w:t>
            </w:r>
            <w:r/>
          </w:p>
        </w:tc>
        <w:tc>
          <w:tcPr>
            <w:shd w:val="clear" w:color="auto" w:fill="auto"/>
            <w:tcW w:w="830" w:type="dxa"/>
            <w:vAlign w:val="center"/>
            <w:textDirection w:val="lrTb"/>
            <w:noWrap/>
          </w:tcPr>
          <w:p>
            <w:pPr>
              <w:jc w:val="center"/>
              <w:keepLines w:val="0"/>
              <w:keepNext w:val="0"/>
              <w:widowControl/>
              <w:rPr>
                <w:rFonts w:hint="eastAsia" w:ascii="黑体" w:hAnsi="黑体" w:eastAsia="黑体" w:cs="宋体"/>
                <w:sz w:val="20"/>
                <w:szCs w:val="20"/>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W w:w="7349" w:type="dxa"/>
            <w:vAlign w:val="center"/>
            <w:textDirection w:val="lrTb"/>
            <w:noWrap w:val="false"/>
          </w:tcPr>
          <w:p>
            <w:pPr>
              <w:jc w:val="left"/>
              <w:keepLines w:val="0"/>
              <w:keepNext w:val="0"/>
              <w:widowControl/>
              <w:rPr>
                <w:rFonts w:hint="eastAsia" w:ascii="宋体" w:hAnsi="宋体" w:cs="宋体"/>
                <w:sz w:val="24"/>
              </w:rPr>
              <w:suppressLineNumbers w:val="0"/>
            </w:pPr>
            <w:r>
              <w:rPr>
                <w:rFonts w:hint="eastAsia" w:ascii="等线" w:hAnsi="等线" w:eastAsia="等线" w:cs="等线"/>
                <w:i w:val="0"/>
                <w:iCs w:val="0"/>
                <w:color w:val="000000"/>
                <w:sz w:val="22"/>
                <w:szCs w:val="22"/>
                <w:u w:val="none"/>
                <w:lang w:val="en-US" w:eastAsia="zh-CN" w:bidi="ar"/>
              </w:rPr>
              <w:t xml:space="preserve">供应商针对本项目提供安装与调试方案，包括①配送方案、②产品安装与调试及技术支撑方案、③安全文明安装及环境保护措施；每项得1分，共计3分，每有一项缺项的扣1分，每有一项内容不完整或有缺陷的扣0.5分，扣完为止，未提供不得分。</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567"/>
        </w:trPr>
        <w:tc>
          <w:tcPr>
            <w:shd w:val="clear" w:color="auto" w:fill="auto"/>
            <w:tcW w:w="719"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W w:w="1064"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售后服务方案</w:t>
            </w:r>
            <w:r/>
          </w:p>
        </w:tc>
        <w:tc>
          <w:tcPr>
            <w:shd w:val="clear" w:color="auto" w:fill="auto"/>
            <w:tcW w:w="830" w:type="dxa"/>
            <w:vAlign w:val="center"/>
            <w:textDirection w:val="lrTb"/>
            <w:noWrap/>
          </w:tcPr>
          <w:p>
            <w:pPr>
              <w:jc w:val="center"/>
              <w:keepLines w:val="0"/>
              <w:keepNext w:val="0"/>
              <w:widowControl/>
              <w:rPr>
                <w:rFonts w:hint="default" w:ascii="黑体" w:hAnsi="黑体" w:eastAsia="黑体" w:cs="宋体"/>
                <w:sz w:val="20"/>
                <w:szCs w:val="20"/>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W w:w="7349" w:type="dxa"/>
            <w:vAlign w:val="center"/>
            <w:textDirection w:val="lrTb"/>
            <w:noWrap w:val="false"/>
          </w:tcPr>
          <w:p>
            <w:pPr>
              <w:jc w:val="left"/>
              <w:keepLines w:val="0"/>
              <w:keepNext w:val="0"/>
              <w:widowControl/>
              <w:rPr>
                <w:rFonts w:hint="eastAsia" w:ascii="宋体" w:hAnsi="宋体" w:cs="宋体"/>
                <w:sz w:val="24"/>
              </w:rPr>
              <w:suppressLineNumbers w:val="0"/>
            </w:pPr>
            <w:r>
              <w:rPr>
                <w:rFonts w:hint="eastAsia" w:ascii="等线" w:hAnsi="等线" w:eastAsia="等线" w:cs="等线"/>
                <w:i w:val="0"/>
                <w:iCs w:val="0"/>
                <w:color w:val="000000"/>
                <w:sz w:val="22"/>
                <w:szCs w:val="22"/>
                <w:u w:val="none"/>
                <w:lang w:val="en-US" w:eastAsia="zh-CN" w:bidi="ar"/>
              </w:rPr>
              <w:t xml:space="preserve">供应商针对本项目提供售后服务方案，包括①售后服务内容、②服务保障体系、③售后服务人员的技术水平及现场服务措施、④日常维护保养、⑤备品备件清单及管理、⑥质保期满后的服务内容及收费标准，每项得1分，共计6分，每有一项缺项的扣1分，每有一项内容不完整或有缺陷的扣0.5分，扣完为止，未提供不得分。</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567"/>
        </w:trPr>
        <w:tc>
          <w:tcPr>
            <w:shd w:val="clear" w:color="auto" w:fill="auto"/>
            <w:tcW w:w="719"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W w:w="1064"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保障措施</w:t>
            </w:r>
            <w:r/>
          </w:p>
        </w:tc>
        <w:tc>
          <w:tcPr>
            <w:shd w:val="clear" w:color="auto" w:fill="auto"/>
            <w:tcW w:w="830" w:type="dxa"/>
            <w:vAlign w:val="center"/>
            <w:textDirection w:val="lrTb"/>
            <w:noWrap/>
          </w:tcPr>
          <w:p>
            <w:pPr>
              <w:jc w:val="center"/>
              <w:keepLines w:val="0"/>
              <w:keepNext w:val="0"/>
              <w:widowControl/>
              <w:rPr>
                <w:rFonts w:hint="eastAsia" w:ascii="宋体" w:hAnsi="宋体" w:eastAsia="宋体" w:cs="宋体"/>
                <w:sz w:val="24"/>
                <w:highlight w:val="none"/>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W w:w="7349" w:type="dxa"/>
            <w:vAlign w:val="center"/>
            <w:textDirection w:val="lrTb"/>
            <w:noWrap w:val="false"/>
          </w:tcPr>
          <w:p>
            <w:pPr>
              <w:jc w:val="left"/>
              <w:keepLines w:val="0"/>
              <w:keepNext w:val="0"/>
              <w:widowControl/>
              <w:rPr>
                <w:rFonts w:ascii="黑体" w:hAnsi="黑体" w:eastAsia="黑体" w:cs="宋体"/>
                <w:sz w:val="20"/>
                <w:szCs w:val="20"/>
                <w:highlight w:val="none"/>
              </w:rPr>
              <w:suppressLineNumbers w:val="0"/>
            </w:pPr>
            <w:r>
              <w:rPr>
                <w:rFonts w:hint="eastAsia" w:ascii="等线" w:hAnsi="等线" w:eastAsia="等线" w:cs="等线"/>
                <w:i w:val="0"/>
                <w:iCs w:val="0"/>
                <w:color w:val="000000"/>
                <w:sz w:val="22"/>
                <w:szCs w:val="22"/>
                <w:u w:val="none"/>
                <w:lang w:val="en-US" w:eastAsia="zh-CN" w:bidi="ar"/>
              </w:rPr>
              <w:t xml:space="preserve">供应商针对本项目提供保障措施，包括①原材料采购及保障、②质量控制的方法、工具及重点、③进度保障措施、④产品验收环节保障措施、⑤应急保障措施及应急服务响应时间、修复时间，每项得1分，共计5分，每有一项缺项的扣1分，每有一项内容不完整或有缺陷的扣0.5分，扣完为止，未提供不得分。</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567"/>
        </w:trPr>
        <w:tc>
          <w:tcPr>
            <w:shd w:val="clear" w:color="auto" w:fill="auto"/>
            <w:tcW w:w="719"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W w:w="1064"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质保期</w:t>
            </w:r>
            <w:r/>
          </w:p>
        </w:tc>
        <w:tc>
          <w:tcPr>
            <w:shd w:val="clear" w:color="auto" w:fill="auto"/>
            <w:tcW w:w="830" w:type="dxa"/>
            <w:vAlign w:val="center"/>
            <w:textDirection w:val="lrTb"/>
            <w:noWrap/>
          </w:tcPr>
          <w:p>
            <w:pPr>
              <w:jc w:val="center"/>
              <w:keepLines w:val="0"/>
              <w:keepNext w:val="0"/>
              <w:widowControl/>
              <w:rPr>
                <w:rFonts w:hint="eastAsia" w:ascii="宋体" w:hAnsi="宋体" w:eastAsia="宋体" w:cs="宋体"/>
                <w:sz w:val="24"/>
                <w:highlight w:val="none"/>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W w:w="7349" w:type="dxa"/>
            <w:vAlign w:val="center"/>
            <w:textDirection w:val="lrTb"/>
            <w:noWrap w:val="false"/>
          </w:tcPr>
          <w:p>
            <w:pPr>
              <w:jc w:val="left"/>
              <w:keepLines w:val="0"/>
              <w:keepNext w:val="0"/>
              <w:widowControl/>
              <w:rPr>
                <w:rFonts w:ascii="黑体" w:hAnsi="黑体" w:eastAsia="黑体" w:cs="宋体"/>
                <w:sz w:val="20"/>
                <w:szCs w:val="20"/>
                <w:highlight w:val="none"/>
              </w:rPr>
              <w:suppressLineNumbers w:val="0"/>
            </w:pPr>
            <w:r>
              <w:rPr>
                <w:rFonts w:hint="eastAsia" w:ascii="等线" w:hAnsi="等线" w:eastAsia="等线" w:cs="等线"/>
                <w:i w:val="0"/>
                <w:iCs w:val="0"/>
                <w:color w:val="000000"/>
                <w:sz w:val="22"/>
                <w:szCs w:val="22"/>
                <w:u w:val="none"/>
                <w:lang w:val="en-US" w:eastAsia="zh-CN" w:bidi="ar"/>
              </w:rPr>
              <w:t xml:space="preserve">满足磋商文件要求质保期（5年）不得分，每增加一年质保期得2分，最高得6分。</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注：提供承诺书原件（格式自拟，加盖公章）扫描件，未按要求提供或未提供证明材料的均不得分。</w:t>
            </w:r>
            <w:r/>
          </w:p>
        </w:tc>
      </w:tr>
      <w:tr>
        <w:trPr>
          <w:trHeight w:val="567"/>
        </w:trPr>
        <w:tc>
          <w:tcPr>
            <w:shd w:val="clear" w:color="auto" w:fill="auto"/>
            <w:tcW w:w="719"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W w:w="1064"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成功案例</w:t>
            </w:r>
            <w:r/>
          </w:p>
        </w:tc>
        <w:tc>
          <w:tcPr>
            <w:shd w:val="clear" w:color="auto" w:fill="auto"/>
            <w:tcW w:w="830" w:type="dxa"/>
            <w:vAlign w:val="center"/>
            <w:textDirection w:val="lrTb"/>
            <w:noWrap/>
          </w:tcPr>
          <w:p>
            <w:pPr>
              <w:jc w:val="center"/>
              <w:keepLines w:val="0"/>
              <w:keepNext w:val="0"/>
              <w:widowControl/>
              <w:rPr>
                <w:rFonts w:hint="eastAsia" w:ascii="宋体" w:hAnsi="宋体" w:eastAsia="宋体" w:cs="宋体"/>
                <w:sz w:val="24"/>
                <w:highlight w:val="none"/>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W w:w="7349" w:type="dxa"/>
            <w:vAlign w:val="center"/>
            <w:textDirection w:val="lrTb"/>
            <w:noWrap w:val="false"/>
          </w:tcPr>
          <w:p>
            <w:pPr>
              <w:jc w:val="left"/>
              <w:keepLines w:val="0"/>
              <w:keepNext w:val="0"/>
              <w:widowControl/>
              <w:rPr>
                <w:rFonts w:ascii="黑体" w:hAnsi="黑体" w:eastAsia="黑体" w:cs="宋体"/>
                <w:sz w:val="20"/>
                <w:szCs w:val="20"/>
                <w:highlight w:val="none"/>
              </w:rPr>
              <w:suppressLineNumbers w:val="0"/>
            </w:pPr>
            <w:r>
              <w:rPr>
                <w:rFonts w:hint="eastAsia" w:ascii="等线" w:hAnsi="等线" w:eastAsia="等线" w:cs="等线"/>
                <w:i w:val="0"/>
                <w:iCs w:val="0"/>
                <w:color w:val="000000"/>
                <w:sz w:val="22"/>
                <w:szCs w:val="22"/>
                <w:u w:val="none"/>
                <w:lang w:val="en-US" w:eastAsia="zh-CN" w:bidi="ar"/>
              </w:rPr>
              <w:t xml:space="preserve">2023年1月1日以来（以合同或协议签订时间为准），供应商具有类似家具项目成功案例的，有一个得1分，最高得2分。</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注：提供合同（或协议）原件扫描件，未按要求提供或未提供证明材料的均不得分。</w:t>
            </w:r>
            <w:r/>
          </w:p>
        </w:tc>
      </w:tr>
      <w:tr>
        <w:trPr>
          <w:trHeight w:val="567"/>
        </w:trPr>
        <w:tc>
          <w:tcPr>
            <w:shd w:val="clear" w:color="auto" w:fill="auto"/>
            <w:tcW w:w="719"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W w:w="1064" w:type="dxa"/>
            <w:vAlign w:val="center"/>
            <w:textDirection w:val="lrTb"/>
            <w:noWrap/>
          </w:tcPr>
          <w:p>
            <w:pPr>
              <w:jc w:val="center"/>
              <w:keepLines w:val="0"/>
              <w:keepNext w:val="0"/>
              <w:widowControl/>
              <w:rPr>
                <w:rFonts w:ascii="黑体" w:hAnsi="黑体" w:eastAsia="黑体" w:cs="宋体"/>
                <w:sz w:val="20"/>
                <w:szCs w:val="20"/>
              </w:rPr>
              <w:suppressLineNumbers w:val="0"/>
            </w:pPr>
            <w:r>
              <w:rPr>
                <w:rFonts w:hint="eastAsia" w:ascii="等线" w:hAnsi="等线" w:eastAsia="等线" w:cs="等线"/>
                <w:i w:val="0"/>
                <w:iCs w:val="0"/>
                <w:color w:val="000000"/>
                <w:sz w:val="22"/>
                <w:szCs w:val="22"/>
                <w:u w:val="none"/>
                <w:lang w:val="en-US" w:eastAsia="zh-CN" w:bidi="ar"/>
              </w:rPr>
              <w:t xml:space="preserve">节能环保</w:t>
            </w:r>
            <w:r/>
          </w:p>
        </w:tc>
        <w:tc>
          <w:tcPr>
            <w:shd w:val="clear" w:color="auto" w:fill="auto"/>
            <w:tcW w:w="830" w:type="dxa"/>
            <w:vAlign w:val="center"/>
            <w:textDirection w:val="lrTb"/>
            <w:noWrap/>
          </w:tcPr>
          <w:p>
            <w:pPr>
              <w:jc w:val="center"/>
              <w:keepLines w:val="0"/>
              <w:keepNext w:val="0"/>
              <w:widowControl/>
              <w:rPr>
                <w:rFonts w:hint="eastAsia" w:ascii="宋体" w:hAnsi="宋体" w:eastAsia="宋体" w:cs="宋体"/>
                <w:sz w:val="24"/>
                <w:highlight w:val="none"/>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W w:w="7349" w:type="dxa"/>
            <w:vAlign w:val="center"/>
            <w:textDirection w:val="lrTb"/>
            <w:noWrap w:val="false"/>
          </w:tcPr>
          <w:p>
            <w:pPr>
              <w:jc w:val="left"/>
              <w:keepLines w:val="0"/>
              <w:keepNext w:val="0"/>
              <w:widowControl/>
              <w:rPr>
                <w:rFonts w:ascii="黑体" w:hAnsi="黑体" w:eastAsia="黑体" w:cs="宋体"/>
                <w:sz w:val="20"/>
                <w:szCs w:val="20"/>
                <w:highlight w:val="none"/>
              </w:rPr>
              <w:suppressLineNumbers w:val="0"/>
            </w:pPr>
            <w:r>
              <w:rPr>
                <w:rFonts w:hint="eastAsia" w:ascii="等线" w:hAnsi="等线" w:eastAsia="等线" w:cs="等线"/>
                <w:i w:val="0"/>
                <w:iCs w:val="0"/>
                <w:color w:val="000000"/>
                <w:sz w:val="22"/>
                <w:szCs w:val="22"/>
                <w:u w:val="none"/>
                <w:lang w:val="en-US" w:eastAsia="zh-CN"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r/>
      <w:r/>
    </w:p>
    <w:p>
      <w:pPr>
        <w:ind w:firstLine="482"/>
        <w:spacing w:line="4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（四）</w:t>
      </w:r>
      <w:r>
        <w:rPr>
          <w:rFonts w:hint="eastAsia" w:ascii="宋体" w:hAnsi="宋体" w:cs="宋体"/>
          <w:b/>
          <w:color w:val="000000" w:themeColor="text1"/>
          <w:sz w:val="24"/>
          <w:szCs w:val="24"/>
          <w:lang w:val="zh-CN"/>
        </w:rPr>
        <w:t xml:space="preserve">价格分</w:t>
      </w:r>
      <w:r>
        <w:rPr>
          <w:rFonts w:hint="eastAsia" w:ascii="宋体" w:hAnsi="宋体" w:cs="宋体"/>
          <w:b/>
          <w:color w:val="000000" w:themeColor="text1"/>
          <w:sz w:val="24"/>
          <w:szCs w:val="24"/>
        </w:rPr>
        <w:t xml:space="preserve">：</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0</w:t>
      </w:r>
      <w:r>
        <w:rPr>
          <w:rFonts w:hint="eastAsia" w:ascii="宋体" w:hAnsi="宋体" w:cs="宋体"/>
          <w:color w:val="000000" w:themeColor="text1"/>
          <w:sz w:val="24"/>
          <w:szCs w:val="24"/>
          <w:lang w:val="zh-CN"/>
        </w:rPr>
        <w:t xml:space="preserve">分</w:t>
      </w:r>
      <w:r/>
    </w:p>
    <w:p>
      <w:pPr>
        <w:ind w:firstLine="480"/>
        <w:spacing w:line="460" w:lineRule="exact"/>
        <w:rPr>
          <w:rFonts w:ascii="宋体" w:hAnsi="宋体" w:cs="宋体"/>
          <w:color w:val="000000" w:themeColor="text1"/>
          <w:sz w:val="24"/>
          <w:szCs w:val="24"/>
        </w:rPr>
      </w:pPr>
      <w:r/>
      <w:bookmarkStart w:id="196" w:name="OLE_LINK25"/>
      <w:r/>
      <w:bookmarkStart w:id="197" w:name="OLE_LINK24"/>
      <w:r>
        <w:rPr>
          <w:rFonts w:hint="eastAsia" w:ascii="宋体" w:hAnsi="宋体" w:cs="宋体"/>
          <w:color w:val="000000" w:themeColor="text1"/>
          <w:sz w:val="24"/>
          <w:szCs w:val="24"/>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磋商报价得分=（磋商基准价/最后磋商报价）×价格权值×100</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注：评分的取值采取四舍五入，保留两位小数。</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出现下列情形之一的，磋商小组应当启动异常低价响应审查程序：</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1.投标（响应）报价低于全部通过符合性审查供应商投标（响应）报价平均值50%的，即投标（响应）报价</w:t>
      </w:r>
      <w:r>
        <w:rPr>
          <w:rFonts w:hint="eastAsia" w:ascii="宋体" w:hAnsi="宋体"/>
          <w:b/>
          <w:color w:val="000000" w:themeColor="text1"/>
          <w:sz w:val="24"/>
          <w:szCs w:val="24"/>
          <w:lang w:eastAsia="zh-CN"/>
        </w:rPr>
        <w:t xml:space="preserve">〈</w:t>
      </w:r>
      <w:r>
        <w:rPr>
          <w:rFonts w:hint="eastAsia" w:ascii="宋体" w:hAnsi="宋体"/>
          <w:b/>
          <w:color w:val="000000" w:themeColor="text1"/>
          <w:sz w:val="24"/>
          <w:szCs w:val="24"/>
        </w:rPr>
        <w:t xml:space="preserve">全部通过符合性审查供应商投标（响应）报价平均值×50%；</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2.投标（响应）报价低于通过符合性审查的次低报价供应商投标（响应）报价50%的，即投标（响应）报价</w:t>
      </w:r>
      <w:r>
        <w:rPr>
          <w:rFonts w:hint="eastAsia" w:ascii="宋体" w:hAnsi="宋体"/>
          <w:b/>
          <w:color w:val="000000" w:themeColor="text1"/>
          <w:sz w:val="24"/>
          <w:szCs w:val="24"/>
          <w:lang w:eastAsia="zh-CN"/>
        </w:rPr>
        <w:t xml:space="preserve">〈</w:t>
      </w:r>
      <w:r>
        <w:rPr>
          <w:rFonts w:hint="eastAsia" w:ascii="宋体" w:hAnsi="宋体"/>
          <w:b/>
          <w:color w:val="000000" w:themeColor="text1"/>
          <w:sz w:val="24"/>
          <w:szCs w:val="24"/>
        </w:rPr>
        <w:t xml:space="preserve">通过符合性审查的次低报价供应商投标（响应）报价×50%；</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3.投标（响应）报价低于采购项目最高限价45%的，即投标（响应）报价</w:t>
      </w:r>
      <w:r>
        <w:rPr>
          <w:rFonts w:hint="eastAsia" w:ascii="宋体" w:hAnsi="宋体"/>
          <w:b/>
          <w:color w:val="000000" w:themeColor="text1"/>
          <w:sz w:val="24"/>
          <w:szCs w:val="24"/>
          <w:lang w:eastAsia="zh-CN"/>
        </w:rPr>
        <w:t xml:space="preserve">〈</w:t>
      </w:r>
      <w:r>
        <w:rPr>
          <w:rFonts w:hint="eastAsia" w:ascii="宋体" w:hAnsi="宋体"/>
          <w:b/>
          <w:color w:val="000000" w:themeColor="text1"/>
          <w:sz w:val="24"/>
          <w:szCs w:val="24"/>
        </w:rPr>
        <w:t xml:space="preserve">采购项目最高限价×45%；</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4.评审委员会基于专业判断，认为供应商报价过低，有可能影响产品质量或者不能诚信履约的其他情形。</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由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96"/>
      <w:r/>
      <w:bookmarkEnd w:id="197"/>
      <w:r/>
      <w:r/>
    </w:p>
    <w:p>
      <w:pPr>
        <w:ind w:firstLine="482"/>
        <w:spacing w:line="460" w:lineRule="exact"/>
        <w:rPr>
          <w:rFonts w:ascii="宋体" w:hAnsi="宋体" w:cs="宋体"/>
          <w:b/>
          <w:color w:val="000000" w:themeColor="text1"/>
          <w:sz w:val="24"/>
          <w:szCs w:val="24"/>
        </w:rPr>
      </w:pPr>
      <w:r>
        <w:rPr>
          <w:rFonts w:hint="eastAsia" w:ascii="宋体" w:hAnsi="宋体"/>
          <w:b/>
          <w:color w:val="000000" w:themeColor="text1"/>
          <w:sz w:val="24"/>
          <w:szCs w:val="24"/>
        </w:rPr>
        <w:t xml:space="preserve">（五）政府采购政策功能落实</w:t>
      </w:r>
      <w:r/>
    </w:p>
    <w:p>
      <w:pPr>
        <w:ind w:firstLine="480"/>
        <w:spacing w:line="460" w:lineRule="exact"/>
        <w:rPr>
          <w:rFonts w:ascii="宋体" w:hAnsi="宋体" w:cs="宋体"/>
          <w:b/>
          <w:color w:val="000000" w:themeColor="text1"/>
          <w:sz w:val="24"/>
          <w:szCs w:val="24"/>
        </w:rPr>
      </w:pPr>
      <w:r>
        <w:rPr>
          <w:rFonts w:hint="eastAsia" w:ascii="宋体" w:hAnsi="宋体" w:cs="宋体"/>
          <w:color w:val="000000" w:themeColor="text1"/>
          <w:sz w:val="24"/>
          <w:szCs w:val="24"/>
        </w:rPr>
        <w:t xml:space="preserve">1.小微型企业价格扣除</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（1）本项目对小型和微型企业产品给予20%的扣除价格，用扣除后的价格参与评审。</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（2）供应商需按照《政府采购促进中小企业发展管理办法》（财库﹝2020﹞46 号）的规定提供相应的《中小企业声明函》。</w:t>
      </w:r>
      <w:r/>
    </w:p>
    <w:p>
      <w:pPr>
        <w:ind w:firstLine="480"/>
        <w:spacing w:line="4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（3）企业标准请参照《关于印发中小企业划型标准规定的通知》（工信部联企业</w:t>
      </w:r>
      <w:r>
        <w:rPr>
          <w:rFonts w:hint="eastAsia" w:ascii="宋体" w:hAnsi="宋体" w:cs="宋体"/>
          <w:color w:val="000000" w:themeColor="text1"/>
          <w:sz w:val="24"/>
          <w:szCs w:val="24"/>
          <w:lang w:eastAsia="zh-CN"/>
        </w:rPr>
        <w:t xml:space="preserve">〔2011〕300号</w:t>
      </w:r>
      <w:r>
        <w:rPr>
          <w:rFonts w:hint="eastAsia" w:ascii="宋体" w:hAnsi="宋体" w:cs="宋体"/>
          <w:color w:val="000000" w:themeColor="text1"/>
          <w:sz w:val="24"/>
          <w:szCs w:val="24"/>
        </w:rPr>
        <w:t xml:space="preserve">）文件规定自行填写。</w:t>
      </w:r>
      <w:r/>
    </w:p>
    <w:p>
      <w:pPr>
        <w:ind w:firstLine="480"/>
        <w:spacing w:line="460" w:lineRule="exact"/>
        <w:rPr>
          <w:rFonts w:hint="eastAsia" w:ascii="宋体" w:hAnsi="宋体" w:cs="宋体"/>
          <w:b/>
          <w:bCs w:val="0"/>
          <w:color w:val="000000" w:themeColor="text1"/>
          <w:sz w:val="24"/>
          <w:szCs w:val="24"/>
        </w:rPr>
      </w:pPr>
      <w:r>
        <w:rPr>
          <w:rFonts w:hint="eastAsia" w:ascii="宋体" w:hAnsi="宋体"/>
          <w:b/>
          <w:bCs w:val="0"/>
          <w:color w:val="auto"/>
          <w:sz w:val="24"/>
          <w:szCs w:val="24"/>
          <w:highlight w:val="none"/>
          <w:lang w:val="en-US" w:eastAsia="zh-CN"/>
        </w:rPr>
        <w:t xml:space="preserve">（4）专门面向中小微企业采购的项目或者采购包，不再执行价格评审优惠的扶持政策。</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2.残疾人福利单位价格扣除</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（1）本项目对残疾人福利性单位，给予20%的价格扣除，用扣除后的价格参与评审。</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（2）残疾人福利单位需按照采购文件的要求提供《残疾人福利性单位声明函》。</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（3）残疾人福利单位标准请参照《关于促进残疾人就业政府采购政策的通知》（财库〔2017〕141号）。</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3.监狱和戒毒企业价格扣除</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（1）本项目对监狱和戒毒企业（简称监狱企业）给予20%的价格扣除，用扣除后的价格参与评审。</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（2）监狱企业参加政府采购活动时，需提供由省级以上监狱管理局、戒毒管理局</w:t>
      </w:r>
      <w:r>
        <w:rPr>
          <w:rFonts w:hint="eastAsia" w:ascii="宋体" w:hAnsi="宋体" w:cs="宋体"/>
          <w:color w:val="000000" w:themeColor="text1"/>
          <w:sz w:val="24"/>
          <w:szCs w:val="24"/>
          <w:lang w:eastAsia="zh-CN"/>
        </w:rPr>
        <w:t xml:space="preserve">（含新疆生产建设兵团）</w:t>
      </w:r>
      <w:r>
        <w:rPr>
          <w:rFonts w:hint="eastAsia" w:ascii="宋体" w:hAnsi="宋体" w:cs="宋体"/>
          <w:color w:val="000000" w:themeColor="text1"/>
          <w:sz w:val="24"/>
          <w:szCs w:val="24"/>
        </w:rPr>
        <w:t xml:space="preserve">出具的属于监狱企业的证明文件。供应商如不提供上述证明文件，价格将不做相应扣除。</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（3）监狱企业标准请参照《关于政府采购支持监狱企业发展有关问题的通知》（财库</w:t>
      </w:r>
      <w:r>
        <w:rPr>
          <w:rFonts w:hint="eastAsia" w:ascii="宋体" w:hAnsi="宋体" w:cs="宋体"/>
          <w:color w:val="000000" w:themeColor="text1"/>
          <w:sz w:val="24"/>
          <w:szCs w:val="24"/>
          <w:lang w:eastAsia="zh-CN"/>
        </w:rPr>
        <w:t xml:space="preserve">〔2014〕68号</w:t>
      </w:r>
      <w:r>
        <w:rPr>
          <w:rFonts w:hint="eastAsia" w:ascii="宋体" w:hAnsi="宋体" w:cs="宋体"/>
          <w:color w:val="000000" w:themeColor="text1"/>
          <w:sz w:val="24"/>
          <w:szCs w:val="24"/>
        </w:rPr>
        <w:t xml:space="preserve">）。</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4.残疾人福利单位、监狱企业属于小型、微型企业的，不重复享受政策。</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spacing w:line="4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6.联合体各方均为小型、微型企业（残疾人福利单位、监狱企业）的，联合体享受上述同类价格扣除，用扣除后的价格参与评审。</w:t>
      </w:r>
      <w:r/>
    </w:p>
    <w:p>
      <w:pPr>
        <w:ind w:firstLine="482"/>
        <w:spacing w:line="560" w:lineRule="exact"/>
        <w:rPr>
          <w:rFonts w:ascii="宋体" w:hAnsi="宋体"/>
          <w:b/>
          <w:sz w:val="24"/>
          <w:szCs w:val="24"/>
          <w:highlight w:val="lightGray"/>
        </w:rPr>
      </w:pPr>
      <w:r>
        <w:rPr>
          <w:rFonts w:hint="eastAsia" w:ascii="Arial" w:hAnsi="Arial" w:cs="Arial"/>
          <w:b/>
          <w:sz w:val="24"/>
          <w:szCs w:val="24"/>
        </w:rPr>
        <w:t xml:space="preserve">（六）</w:t>
      </w:r>
      <w:r>
        <w:rPr>
          <w:rFonts w:hint="eastAsia" w:ascii="宋体" w:hAnsi="宋体"/>
          <w:b/>
          <w:color w:val="000000"/>
          <w:sz w:val="24"/>
          <w:szCs w:val="24"/>
        </w:rPr>
        <w:t xml:space="preserve">采购本国产品的支持政策</w:t>
      </w:r>
      <w:r/>
    </w:p>
    <w:p>
      <w:pPr>
        <w:ind w:firstLine="508"/>
        <w:jc w:val="left"/>
        <w:spacing w:line="560" w:lineRule="exact"/>
        <w:shd w:val="clear" w:color="auto" w:fill="ffffff"/>
        <w:widowControl/>
        <w:rPr>
          <w:rFonts w:ascii="宋体" w:hAnsi="宋体" w:cs="宋体"/>
          <w:color w:val="333333"/>
          <w:sz w:val="24"/>
          <w:szCs w:val="24"/>
        </w:rPr>
      </w:pPr>
      <w:r>
        <w:rPr>
          <w:rFonts w:hint="eastAsia" w:ascii="宋体" w:hAnsi="宋体" w:cs="宋体"/>
          <w:color w:val="333333"/>
          <w:spacing w:val="7"/>
          <w:sz w:val="24"/>
          <w:szCs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ascii="宋体" w:hAnsi="宋体" w:cs="宋体"/>
          <w:color w:val="333333"/>
          <w:sz w:val="24"/>
          <w:szCs w:val="24"/>
        </w:rPr>
      </w:pPr>
      <w:r>
        <w:rPr>
          <w:rFonts w:hint="eastAsia" w:ascii="宋体" w:hAnsi="宋体" w:cs="宋体"/>
          <w:color w:val="333333"/>
          <w:spacing w:val="7"/>
          <w:sz w:val="24"/>
          <w:szCs w:val="24"/>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w:t>
      </w:r>
      <w:r>
        <w:rPr>
          <w:rFonts w:hint="eastAsia" w:ascii="宋体" w:hAnsi="宋体" w:cs="宋体"/>
          <w:color w:val="333333"/>
          <w:spacing w:val="7"/>
          <w:sz w:val="24"/>
          <w:szCs w:val="24"/>
          <w:lang w:eastAsia="zh-CN"/>
        </w:rPr>
        <w:t xml:space="preserve">相关价格评审扣除优惠</w:t>
      </w:r>
      <w:r>
        <w:rPr>
          <w:rFonts w:hint="eastAsia" w:ascii="宋体" w:hAnsi="宋体" w:cs="宋体"/>
          <w:color w:val="333333"/>
          <w:spacing w:val="7"/>
          <w:sz w:val="24"/>
          <w:szCs w:val="24"/>
        </w:rPr>
        <w:t xml:space="preserve">，均在供应商原始报价基础上计算，用扣除后的价格参与评审。</w:t>
      </w:r>
      <w:r/>
    </w:p>
    <w:p>
      <w:pPr>
        <w:ind w:firstLine="508"/>
        <w:jc w:val="left"/>
        <w:spacing w:line="560" w:lineRule="exact"/>
        <w:shd w:val="clear" w:color="auto" w:fill="ffffff"/>
        <w:widowControl/>
        <w:rPr>
          <w:rFonts w:ascii="宋体" w:hAnsi="宋体" w:cs="宋体"/>
          <w:color w:val="333333"/>
          <w:sz w:val="24"/>
          <w:szCs w:val="24"/>
        </w:rPr>
      </w:pPr>
      <w:r>
        <w:rPr>
          <w:rFonts w:hint="eastAsia" w:ascii="宋体" w:hAnsi="宋体" w:cs="宋体"/>
          <w:color w:val="333333"/>
          <w:spacing w:val="7"/>
          <w:sz w:val="24"/>
          <w:szCs w:val="24"/>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0"/>
        <w:jc w:val="left"/>
        <w:spacing w:line="560" w:lineRule="exact"/>
        <w:shd w:val="clear" w:color="auto" w:fill="ffffff"/>
        <w:widowControl/>
        <w:rPr>
          <w:rFonts w:ascii="宋体" w:hAnsi="宋体" w:cs="宋体"/>
          <w:b/>
          <w:color w:val="333333"/>
          <w:sz w:val="24"/>
          <w:szCs w:val="24"/>
        </w:rPr>
      </w:pPr>
      <w:r>
        <w:rPr>
          <w:rFonts w:hint="eastAsia" w:ascii="宋体" w:hAnsi="宋体" w:cs="宋体"/>
          <w:b/>
          <w:color w:val="333333"/>
          <w:spacing w:val="7"/>
          <w:sz w:val="24"/>
          <w:szCs w:val="24"/>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ascii="宋体" w:hAnsi="宋体" w:cs="宋体"/>
          <w:color w:val="333333"/>
          <w:sz w:val="24"/>
          <w:szCs w:val="24"/>
        </w:rPr>
      </w:pPr>
      <w:r>
        <w:rPr>
          <w:rFonts w:hint="eastAsia" w:ascii="宋体" w:hAnsi="宋体" w:cs="宋体"/>
          <w:color w:val="333333"/>
          <w:spacing w:val="7"/>
          <w:sz w:val="24"/>
          <w:szCs w:val="24"/>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ascii="宋体" w:hAnsi="宋体" w:cs="宋体"/>
          <w:color w:val="333333"/>
          <w:spacing w:val="7"/>
          <w:sz w:val="24"/>
          <w:szCs w:val="24"/>
        </w:rPr>
      </w:pPr>
      <w:r>
        <w:rPr>
          <w:rFonts w:hint="eastAsia" w:ascii="宋体" w:hAnsi="宋体" w:cs="宋体"/>
          <w:color w:val="333333"/>
          <w:spacing w:val="7"/>
          <w:sz w:val="24"/>
          <w:szCs w:val="24"/>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10"/>
        <w:jc w:val="left"/>
        <w:spacing w:line="560" w:lineRule="exact"/>
        <w:shd w:val="clear" w:color="auto" w:fill="ffffff"/>
        <w:widowControl/>
        <w:rPr>
          <w:rFonts w:ascii="宋体" w:hAnsi="宋体" w:cs="宋体"/>
          <w:b/>
          <w:color w:val="333333"/>
          <w:spacing w:val="7"/>
          <w:sz w:val="24"/>
          <w:szCs w:val="24"/>
        </w:rPr>
      </w:pPr>
      <w:r>
        <w:rPr>
          <w:rFonts w:hint="eastAsia" w:ascii="宋体" w:hAnsi="宋体" w:cs="宋体"/>
          <w:b/>
          <w:color w:val="333333"/>
          <w:spacing w:val="7"/>
          <w:sz w:val="24"/>
          <w:szCs w:val="24"/>
        </w:rPr>
        <w:t xml:space="preserve">5.对于仅有本国产品参与竞争的政府采购项目，本国产品不享受价格扣除评审优惠。</w:t>
      </w:r>
      <w:r/>
    </w:p>
    <w:p>
      <w:pPr>
        <w:ind w:firstLine="480"/>
        <w:spacing w:line="4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w:t>
      </w:r>
      <w:r>
        <w:rPr>
          <w:rFonts w:hint="eastAsia" w:ascii="宋体" w:hAnsi="宋体" w:cs="宋体"/>
          <w:b/>
          <w:color w:val="000000" w:themeColor="text1"/>
          <w:sz w:val="24"/>
          <w:szCs w:val="24"/>
          <w:lang w:val="en-US" w:eastAsia="zh-CN"/>
        </w:rPr>
        <w:t xml:space="preserve">七</w:t>
      </w:r>
      <w:r>
        <w:rPr>
          <w:rFonts w:hint="eastAsia" w:ascii="宋体" w:hAnsi="宋体" w:cs="宋体"/>
          <w:b/>
          <w:color w:val="000000" w:themeColor="text1"/>
          <w:sz w:val="24"/>
          <w:szCs w:val="24"/>
        </w:rPr>
        <w:t xml:space="preserve">）成交供应商的确定</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磋商小组汇总各评委评分后，按照得分从高到低的顺序推荐三名成交候选人，并编写评审报告。</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采购人授权磋商小组在成交候选供应商中直接确定成交供应商。</w:t>
      </w:r>
      <w:r/>
    </w:p>
    <w:p>
      <w:pPr>
        <w:ind w:firstLine="480"/>
        <w:spacing w:line="4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w:t>
      </w:r>
      <w:r>
        <w:rPr>
          <w:rFonts w:hint="eastAsia" w:ascii="宋体" w:hAnsi="宋体" w:cs="宋体"/>
          <w:b/>
          <w:color w:val="000000" w:themeColor="text1"/>
          <w:sz w:val="24"/>
          <w:szCs w:val="24"/>
          <w:lang w:val="en-US" w:eastAsia="zh-CN"/>
        </w:rPr>
        <w:t xml:space="preserve">八</w:t>
      </w:r>
      <w:r>
        <w:rPr>
          <w:rFonts w:hint="eastAsia" w:ascii="宋体" w:hAnsi="宋体" w:cs="宋体"/>
          <w:b/>
          <w:color w:val="000000" w:themeColor="text1"/>
          <w:sz w:val="24"/>
          <w:szCs w:val="24"/>
        </w:rPr>
        <w:t xml:space="preserve">）采购人代表宣布评审结果。</w:t>
      </w:r>
      <w:r/>
    </w:p>
    <w:p>
      <w:pPr>
        <w:ind w:firstLine="480"/>
        <w:spacing w:line="4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w:t>
      </w:r>
      <w:r>
        <w:rPr>
          <w:rFonts w:hint="eastAsia" w:ascii="宋体" w:hAnsi="宋体" w:cs="宋体"/>
          <w:b/>
          <w:color w:val="000000" w:themeColor="text1"/>
          <w:sz w:val="24"/>
          <w:szCs w:val="24"/>
          <w:lang w:val="en-US" w:eastAsia="zh-CN"/>
        </w:rPr>
        <w:t xml:space="preserve">九</w:t>
      </w:r>
      <w:r>
        <w:rPr>
          <w:rFonts w:hint="eastAsia" w:ascii="宋体" w:hAnsi="宋体" w:cs="宋体"/>
          <w:b/>
          <w:color w:val="000000" w:themeColor="text1"/>
          <w:sz w:val="24"/>
          <w:szCs w:val="24"/>
        </w:rPr>
        <w:t xml:space="preserve">）公告成交结果</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自确定成交供应商之日起2个工作日内，在江苏政府采购网公告成交结果，公告期限为1个工作日。</w:t>
      </w:r>
      <w:r/>
    </w:p>
    <w:p>
      <w:pPr>
        <w:ind w:firstLine="480"/>
        <w:spacing w:line="4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w:t>
      </w:r>
      <w:r>
        <w:rPr>
          <w:rFonts w:hint="eastAsia" w:ascii="宋体" w:hAnsi="宋体" w:cs="宋体"/>
          <w:b/>
          <w:color w:val="000000" w:themeColor="text1"/>
          <w:sz w:val="24"/>
          <w:szCs w:val="24"/>
          <w:lang w:val="en-US" w:eastAsia="zh-CN"/>
        </w:rPr>
        <w:t xml:space="preserve">十</w:t>
      </w:r>
      <w:r>
        <w:rPr>
          <w:rFonts w:hint="eastAsia" w:ascii="宋体" w:hAnsi="宋体" w:cs="宋体"/>
          <w:b/>
          <w:color w:val="000000" w:themeColor="text1"/>
          <w:sz w:val="24"/>
          <w:szCs w:val="24"/>
        </w:rPr>
        <w:t xml:space="preserve">）发放成交通知书</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公告成交结果的同时，采购人或采购代理机构向成交供应商发放成交通知书。</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成交通知书发出后，采购人不得违法改变成交结果，成交供应商无正当理由不得放弃成交。</w:t>
      </w:r>
      <w:r/>
    </w:p>
    <w:p>
      <w:pPr>
        <w:jc w:val="left"/>
        <w:widowControl/>
        <w:rPr>
          <w:rFonts w:ascii="黑体" w:eastAsia="黑体"/>
          <w:bCs/>
          <w:color w:val="000000" w:themeColor="text1"/>
          <w:sz w:val="44"/>
          <w:szCs w:val="28"/>
        </w:rPr>
      </w:pPr>
      <w:r>
        <w:rPr>
          <w:rFonts w:ascii="黑体" w:eastAsia="黑体"/>
          <w:bCs/>
          <w:color w:val="000000" w:themeColor="text1"/>
          <w:sz w:val="44"/>
          <w:szCs w:val="28"/>
        </w:rPr>
        <w:br w:type="page" w:clear="all"/>
      </w:r>
      <w:r/>
    </w:p>
    <w:p>
      <w:pPr>
        <w:jc w:val="center"/>
        <w:rPr>
          <w:rFonts w:ascii="黑体" w:eastAsia="黑体"/>
          <w:bCs/>
          <w:color w:val="000000" w:themeColor="text1"/>
          <w:sz w:val="44"/>
          <w:szCs w:val="28"/>
        </w:rPr>
        <w:outlineLvl w:val="0"/>
      </w:pPr>
      <w:r>
        <w:rPr>
          <w:rFonts w:hint="eastAsia" w:ascii="黑体" w:eastAsia="黑体"/>
          <w:bCs/>
          <w:color w:val="000000" w:themeColor="text1"/>
          <w:sz w:val="44"/>
          <w:szCs w:val="28"/>
        </w:rPr>
        <w:t xml:space="preserve">第五章  </w:t>
      </w:r>
      <w:bookmarkEnd w:id="191"/>
      <w:r/>
      <w:bookmarkEnd w:id="192"/>
      <w:r>
        <w:rPr>
          <w:rFonts w:hint="eastAsia" w:ascii="黑体" w:eastAsia="黑体"/>
          <w:bCs/>
          <w:color w:val="000000" w:themeColor="text1"/>
          <w:sz w:val="44"/>
          <w:szCs w:val="28"/>
        </w:rPr>
        <w:t xml:space="preserve">响应文件格式</w:t>
      </w:r>
      <w:r/>
    </w:p>
    <w:p>
      <w:pPr>
        <w:jc w:val="center"/>
        <w:rPr>
          <w:rFonts w:ascii="宋体" w:hAnsi="宋体"/>
          <w:b/>
          <w:color w:val="000000" w:themeColor="text1"/>
          <w:sz w:val="72"/>
          <w:szCs w:val="21"/>
        </w:rPr>
      </w:pPr>
      <w:r/>
      <w:bookmarkStart w:id="198" w:name="_Hlt26671244"/>
      <w:r/>
      <w:bookmarkEnd w:id="198"/>
      <w:r/>
      <w:bookmarkStart w:id="199" w:name="_Hlt26955039"/>
      <w:r/>
      <w:bookmarkEnd w:id="199"/>
      <w:r/>
      <w:bookmarkStart w:id="200" w:name="_Toc49090576"/>
      <w:r/>
      <w:bookmarkStart w:id="201" w:name="_Toc120614282"/>
      <w:r/>
      <w:bookmarkStart w:id="202" w:name="_Toc26554094"/>
      <w:r/>
      <w:r/>
    </w:p>
    <w:p>
      <w:pPr>
        <w:jc w:val="center"/>
        <w:rPr>
          <w:rFonts w:ascii="宋体" w:hAnsi="宋体"/>
          <w:b/>
          <w:color w:val="000000" w:themeColor="text1"/>
          <w:sz w:val="72"/>
          <w:szCs w:val="21"/>
        </w:rPr>
      </w:pPr>
      <w:r>
        <w:rPr>
          <w:rFonts w:hint="eastAsia" w:ascii="宋体" w:hAnsi="宋体"/>
          <w:b/>
          <w:color w:val="000000" w:themeColor="text1"/>
          <w:sz w:val="72"/>
          <w:szCs w:val="21"/>
        </w:rPr>
        <w:t xml:space="preserve">响  应  文  件</w:t>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ind w:firstLine="1084"/>
        <w:rPr>
          <w:rFonts w:ascii="宋体" w:hAnsi="宋体"/>
          <w:b/>
          <w:color w:val="000000" w:themeColor="text1"/>
          <w:sz w:val="36"/>
          <w:szCs w:val="21"/>
        </w:rPr>
      </w:pPr>
      <w:r>
        <w:rPr>
          <w:rFonts w:hint="eastAsia" w:ascii="宋体" w:hAnsi="宋体"/>
          <w:b/>
          <w:color w:val="000000" w:themeColor="text1"/>
          <w:sz w:val="36"/>
          <w:szCs w:val="21"/>
        </w:rPr>
        <w:t xml:space="preserve">项 目 名 称：</w:t>
      </w:r>
      <w:r/>
    </w:p>
    <w:p>
      <w:pPr>
        <w:ind w:firstLine="1084"/>
        <w:rPr>
          <w:rFonts w:ascii="宋体" w:hAnsi="宋体"/>
          <w:b/>
          <w:color w:val="000000" w:themeColor="text1"/>
          <w:sz w:val="36"/>
          <w:szCs w:val="21"/>
          <w:u w:val="single"/>
        </w:rPr>
      </w:pPr>
      <w:r>
        <w:rPr>
          <w:rFonts w:hint="eastAsia" w:ascii="宋体" w:hAnsi="宋体"/>
          <w:b/>
          <w:color w:val="000000" w:themeColor="text1"/>
          <w:sz w:val="36"/>
          <w:szCs w:val="21"/>
        </w:rPr>
        <w:t xml:space="preserve">项 目 编 号：</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供应商名称 ：</w:t>
      </w:r>
      <w:r>
        <w:rPr>
          <w:rFonts w:hint="eastAsia" w:ascii="宋体" w:hAnsi="宋体"/>
          <w:b/>
          <w:color w:val="000000" w:themeColor="text1"/>
          <w:sz w:val="36"/>
          <w:szCs w:val="21"/>
          <w:u w:val="single"/>
        </w:rPr>
        <w:t xml:space="preserve">（加盖CA电子公章）</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日      期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color w:val="000000" w:themeColor="text1"/>
          <w:szCs w:val="21"/>
        </w:rPr>
      </w:pPr>
      <w:r>
        <w:rPr>
          <w:rFonts w:ascii="宋体" w:hAnsi="宋体"/>
          <w:color w:val="000000" w:themeColor="text1"/>
          <w:szCs w:val="21"/>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bCs/>
          <w:color w:val="000000" w:themeColor="text1"/>
          <w:sz w:val="32"/>
          <w:szCs w:val="32"/>
        </w:rPr>
      </w:pPr>
      <w:r>
        <w:rPr>
          <w:rFonts w:ascii="宋体" w:hAnsi="宋体"/>
          <w:b/>
          <w:bCs/>
          <w:color w:val="000000" w:themeColor="text1"/>
          <w:sz w:val="32"/>
          <w:szCs w:val="32"/>
        </w:rPr>
      </w:r>
      <w:r/>
    </w:p>
    <w:p>
      <w:pPr>
        <w:jc w:val="center"/>
        <w:spacing w:line="560" w:lineRule="exact"/>
        <w:rPr>
          <w:rFonts w:ascii="宋体" w:hAnsi="宋体"/>
          <w:b/>
          <w:bCs/>
          <w:color w:val="000000" w:themeColor="text1"/>
          <w:sz w:val="44"/>
          <w:szCs w:val="44"/>
        </w:rPr>
      </w:pPr>
      <w:r>
        <w:rPr>
          <w:rFonts w:hint="eastAsia" w:ascii="宋体" w:hAnsi="宋体"/>
          <w:b/>
          <w:bCs/>
          <w:color w:val="000000" w:themeColor="text1"/>
          <w:sz w:val="44"/>
          <w:szCs w:val="44"/>
        </w:rPr>
        <w:t xml:space="preserve">响应文件目录</w:t>
      </w:r>
      <w:r/>
    </w:p>
    <w:p>
      <w:pPr>
        <w:jc w:val="center"/>
        <w:spacing w:line="560" w:lineRule="exact"/>
        <w:rPr>
          <w:rFonts w:ascii="宋体" w:hAnsi="宋体"/>
          <w:b/>
          <w:bCs/>
          <w:color w:val="000000" w:themeColor="text1"/>
          <w:sz w:val="32"/>
          <w:szCs w:val="32"/>
        </w:rPr>
      </w:pPr>
      <w:r>
        <w:rPr>
          <w:rFonts w:ascii="宋体" w:hAnsi="宋体"/>
          <w:b/>
          <w:bCs/>
          <w:color w:val="000000" w:themeColor="text1"/>
          <w:sz w:val="32"/>
          <w:szCs w:val="32"/>
        </w:rPr>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一、资格审查证明材料</w:t>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二、商务、技术标</w:t>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三、价格标</w:t>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四、其他资料（如有）</w:t>
      </w:r>
      <w:r/>
    </w:p>
    <w:p>
      <w:pPr>
        <w:ind w:firstLine="480"/>
        <w:spacing w:line="440" w:lineRule="exact"/>
        <w:rPr>
          <w:rFonts w:ascii="宋体" w:hAnsi="宋体"/>
          <w:i/>
          <w:color w:val="000000" w:themeColor="text1"/>
          <w:sz w:val="24"/>
          <w:szCs w:val="21"/>
          <w:u w:val="single"/>
        </w:rPr>
      </w:pPr>
      <w:r>
        <w:rPr>
          <w:rFonts w:ascii="宋体" w:hAnsi="宋体"/>
          <w:i/>
          <w:color w:val="000000" w:themeColor="text1"/>
          <w:sz w:val="24"/>
          <w:szCs w:val="21"/>
          <w:u w:val="single"/>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560" w:lineRule="exact"/>
        <w:rPr>
          <w:rFonts w:ascii="黑体" w:hAnsi="黑体" w:eastAsia="黑体"/>
          <w:color w:val="000000" w:themeColor="text1"/>
          <w:sz w:val="32"/>
          <w:szCs w:val="32"/>
        </w:rPr>
      </w:pPr>
      <w:r>
        <w:rPr>
          <w:rFonts w:ascii="宋体" w:hAnsi="宋体"/>
          <w:color w:val="000000" w:themeColor="text1"/>
          <w:sz w:val="24"/>
          <w:szCs w:val="21"/>
        </w:rPr>
        <w:br w:type="page" w:clear="all"/>
      </w:r>
      <w:r>
        <w:rPr>
          <w:rFonts w:hint="eastAsia" w:ascii="黑体" w:hAnsi="黑体" w:eastAsia="黑体"/>
          <w:color w:val="000000" w:themeColor="text1"/>
          <w:sz w:val="32"/>
          <w:szCs w:val="32"/>
        </w:rPr>
        <w:t xml:space="preserve">一、资格审查证明材料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1.法人或者其他组织的营业执照等证明文件，自然人的身份证明；</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2.上一年度的财务状况报告（成立不满一年不需提供）；</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提供参加本次开标前的会计报表，必须含资产负债表、利润表等证明材料</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w:t>
      </w:r>
      <w:r>
        <w:rPr>
          <w:rFonts w:hint="eastAsia" w:ascii="宋体" w:hAnsi="宋体"/>
          <w:color w:val="000000" w:themeColor="text1"/>
          <w:sz w:val="24"/>
          <w:szCs w:val="24"/>
          <w:lang w:eastAsia="zh-CN"/>
        </w:rPr>
        <w:t xml:space="preserve">，提供</w:t>
      </w:r>
      <w:r>
        <w:rPr>
          <w:rFonts w:hint="eastAsia" w:ascii="宋体" w:hAnsi="宋体"/>
          <w:color w:val="000000" w:themeColor="text1"/>
          <w:sz w:val="24"/>
          <w:szCs w:val="24"/>
        </w:rPr>
        <w:t xml:space="preserve">证明材料）；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4.具备履行合同所必需的设备和专业技术能力的证明材料（格式见附件）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5.参加政府采购活动前3年内在经营活动中没有重大违法记录的书面声明（格式见附件）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6.法定代表人身份证明书（格式见附件）；</w:t>
      </w:r>
      <w:r/>
    </w:p>
    <w:p>
      <w:pPr>
        <w:ind w:firstLine="480"/>
        <w:spacing w:line="56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7.法定代表人授权委托书原件，磋商代表本人身份证复印件（格式见附件）；</w:t>
      </w:r>
      <w:r/>
    </w:p>
    <w:p>
      <w:pPr>
        <w:ind w:firstLine="480"/>
        <w:spacing w:line="56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 xml:space="preserve">8.</w:t>
      </w:r>
      <w:r>
        <w:rPr>
          <w:rFonts w:hint="eastAsia" w:asciiTheme="minorEastAsia" w:hAnsiTheme="minorEastAsia" w:eastAsiaTheme="minorEastAsia"/>
          <w:color w:val="000000" w:themeColor="text1"/>
          <w:sz w:val="24"/>
          <w:szCs w:val="24"/>
        </w:rPr>
        <w:t xml:space="preserve">磋商响应函（格式见附件）；</w:t>
      </w:r>
      <w:r/>
    </w:p>
    <w:p>
      <w:pPr>
        <w:ind w:firstLine="480"/>
        <w:spacing w:line="56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w:t>
      </w:r>
      <w:r>
        <w:rPr>
          <w:rFonts w:hint="eastAsia" w:asciiTheme="minorEastAsia" w:hAnsiTheme="minorEastAsia" w:eastAsiaTheme="minorEastAsia"/>
          <w:color w:val="000000" w:themeColor="text1"/>
          <w:sz w:val="24"/>
          <w:szCs w:val="24"/>
          <w:lang w:eastAsia="zh-CN"/>
        </w:rPr>
        <w:t xml:space="preserve">按磋商</w:t>
      </w:r>
      <w:r>
        <w:rPr>
          <w:rFonts w:hint="eastAsia" w:asciiTheme="minorEastAsia" w:hAnsiTheme="minorEastAsia" w:eastAsiaTheme="minorEastAsia"/>
          <w:color w:val="000000" w:themeColor="text1"/>
          <w:sz w:val="24"/>
          <w:szCs w:val="24"/>
        </w:rPr>
        <w:t xml:space="preserve">公告资格要求提供相应的佐证材料；</w:t>
      </w:r>
      <w:r/>
    </w:p>
    <w:p>
      <w:pPr>
        <w:ind w:firstLine="480"/>
        <w:spacing w:line="560" w:lineRule="exact"/>
        <w:rPr>
          <w:rFonts w:ascii="宋体" w:hAnsi="宋体"/>
          <w:color w:val="000000" w:themeColor="text1"/>
          <w:sz w:val="24"/>
          <w:szCs w:val="24"/>
        </w:rPr>
      </w:pPr>
      <w:r>
        <w:rPr>
          <w:rFonts w:hint="eastAsia" w:asciiTheme="minorEastAsia" w:hAnsiTheme="minorEastAsia" w:eastAsiaTheme="minorEastAsia"/>
          <w:color w:val="000000" w:themeColor="text1"/>
          <w:sz w:val="24"/>
          <w:szCs w:val="24"/>
        </w:rPr>
        <w:t xml:space="preserve">10.</w:t>
      </w:r>
      <w:r>
        <w:rPr>
          <w:rFonts w:hint="eastAsia" w:asciiTheme="minorEastAsia" w:hAnsiTheme="minorEastAsia" w:eastAsiaTheme="minorEastAsia"/>
          <w:color w:val="000000" w:themeColor="text1"/>
          <w:sz w:val="24"/>
          <w:szCs w:val="24"/>
          <w:lang w:eastAsia="zh-CN"/>
        </w:rPr>
        <w:t xml:space="preserve">其他</w:t>
      </w:r>
      <w:r>
        <w:rPr>
          <w:rFonts w:hint="eastAsia" w:asciiTheme="minorEastAsia" w:hAnsiTheme="minorEastAsia" w:eastAsiaTheme="minorEastAsia"/>
          <w:color w:val="000000" w:themeColor="text1"/>
          <w:sz w:val="24"/>
          <w:szCs w:val="24"/>
        </w:rPr>
        <w:t xml:space="preserve">需</w:t>
      </w:r>
      <w:r>
        <w:rPr>
          <w:rFonts w:hint="eastAsia" w:ascii="宋体" w:hAnsi="宋体"/>
          <w:color w:val="000000" w:themeColor="text1"/>
          <w:sz w:val="24"/>
          <w:szCs w:val="24"/>
        </w:rPr>
        <w:t xml:space="preserve">要提交的资格审查证明材料。</w:t>
      </w:r>
      <w:r/>
    </w:p>
    <w:p>
      <w:pPr>
        <w:ind w:firstLine="640"/>
        <w:spacing w:line="56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二、商务、技术标</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bookmarkStart w:id="203" w:name="OLE_LINK13"/>
      <w:r>
        <w:rPr>
          <w:rFonts w:hint="eastAsia" w:ascii="宋体" w:hAnsi="宋体"/>
          <w:color w:val="000000" w:themeColor="text1"/>
          <w:sz w:val="24"/>
          <w:szCs w:val="24"/>
        </w:rPr>
        <w:t xml:space="preserve">商务部分正负偏离表</w:t>
      </w:r>
      <w:bookmarkEnd w:id="203"/>
      <w:r>
        <w:rPr>
          <w:rFonts w:hint="eastAsia" w:ascii="宋体" w:hAnsi="宋体"/>
          <w:color w:val="000000" w:themeColor="text1"/>
          <w:sz w:val="24"/>
          <w:szCs w:val="24"/>
        </w:rPr>
        <w:t xml:space="preserve">；（格式见附件）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bookmarkStart w:id="204" w:name="OLE_LINK14"/>
      <w:r/>
      <w:bookmarkStart w:id="205" w:name="OLE_LINK17"/>
      <w:r>
        <w:rPr>
          <w:rFonts w:hint="eastAsia" w:ascii="宋体" w:hAnsi="宋体"/>
          <w:color w:val="000000" w:themeColor="text1"/>
          <w:sz w:val="24"/>
          <w:szCs w:val="24"/>
        </w:rPr>
        <w:t xml:space="preserve">技术部分正负偏离表</w:t>
      </w:r>
      <w:bookmarkEnd w:id="204"/>
      <w:r/>
      <w:bookmarkEnd w:id="205"/>
      <w:r>
        <w:rPr>
          <w:rFonts w:hint="eastAsia" w:ascii="宋体" w:hAnsi="宋体"/>
          <w:color w:val="000000" w:themeColor="text1"/>
          <w:sz w:val="24"/>
          <w:szCs w:val="24"/>
        </w:rPr>
        <w:t xml:space="preserve">；（格式见附件）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3.响应方案、货物（服务）清单。</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4.商务、技术评分标准中</w:t>
      </w:r>
      <w:r>
        <w:rPr>
          <w:rFonts w:hint="eastAsia" w:ascii="宋体" w:hAnsi="宋体"/>
          <w:color w:val="000000" w:themeColor="text1"/>
          <w:sz w:val="24"/>
          <w:szCs w:val="24"/>
          <w:lang w:eastAsia="zh-CN"/>
        </w:rPr>
        <w:t xml:space="preserve">需</w:t>
      </w:r>
      <w:r>
        <w:rPr>
          <w:rFonts w:hint="eastAsia" w:ascii="宋体" w:hAnsi="宋体"/>
          <w:color w:val="000000" w:themeColor="text1"/>
          <w:sz w:val="24"/>
          <w:szCs w:val="24"/>
        </w:rPr>
        <w:t xml:space="preserve">提供的相关得分佐证材料；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5.供应商认为需要提交的其他商务、技术材料。</w:t>
      </w:r>
      <w:r/>
    </w:p>
    <w:p>
      <w:pPr>
        <w:ind w:firstLine="640"/>
        <w:spacing w:line="56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三、价格标</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1.报价总表（格式见附件）；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2.分项报价明细表（格式见附件）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3.中小企业声明函（如有）（格式见附件）；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4.残疾人福利性单位声明函（如有）（格式见附件）；</w:t>
      </w:r>
      <w:r/>
    </w:p>
    <w:p>
      <w:pPr>
        <w:ind w:firstLine="480"/>
        <w:spacing w:line="560" w:lineRule="exact"/>
        <w:rPr>
          <w:rFonts w:hint="eastAsia" w:ascii="宋体" w:hAnsi="宋体"/>
          <w:color w:val="000000" w:themeColor="text1"/>
          <w:sz w:val="24"/>
          <w:szCs w:val="24"/>
          <w:lang w:eastAsia="zh-CN"/>
        </w:rPr>
      </w:pPr>
      <w:r>
        <w:rPr>
          <w:rFonts w:hint="eastAsia" w:ascii="宋体" w:hAnsi="宋体"/>
          <w:color w:val="000000" w:themeColor="text1"/>
          <w:sz w:val="24"/>
          <w:szCs w:val="24"/>
        </w:rPr>
        <w:t xml:space="preserve">5.监狱和戒毒企业证明材料（如有）（格式见附件）</w:t>
      </w:r>
      <w:r>
        <w:rPr>
          <w:rFonts w:hint="eastAsia" w:ascii="宋体" w:hAnsi="宋体"/>
          <w:color w:val="000000" w:themeColor="text1"/>
          <w:sz w:val="24"/>
          <w:szCs w:val="24"/>
          <w:lang w:eastAsia="zh-CN"/>
        </w:rPr>
        <w:t xml:space="preserve">；</w:t>
      </w:r>
      <w:r/>
    </w:p>
    <w:p>
      <w:pPr>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6.关于符合本国产品标准的声明函（格式见附件）</w:t>
      </w:r>
      <w:r/>
    </w:p>
    <w:p>
      <w:pPr>
        <w:ind w:firstLine="480"/>
        <w:spacing w:line="560" w:lineRule="exact"/>
        <w:rPr>
          <w:rFonts w:hint="eastAsia" w:ascii="宋体" w:hAnsi="宋体"/>
          <w:color w:val="000000" w:themeColor="text1"/>
          <w:sz w:val="24"/>
          <w:szCs w:val="24"/>
          <w:lang w:eastAsia="zh-CN"/>
        </w:rPr>
      </w:pPr>
      <w:r>
        <w:rPr>
          <w:rFonts w:hint="eastAsia" w:ascii="宋体" w:hAnsi="宋体"/>
          <w:color w:val="000000" w:themeColor="text1"/>
          <w:sz w:val="24"/>
          <w:szCs w:val="24"/>
          <w:lang w:eastAsia="zh-CN"/>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contextualSpacing/>
        <w:spacing w:line="420" w:lineRule="exact"/>
        <w:rPr>
          <w:rFonts w:asciiTheme="minorEastAsia" w:hAnsiTheme="minorEastAsia" w:eastAsiaTheme="minorEastAsia"/>
          <w:color w:val="000000" w:themeColor="text1"/>
          <w:sz w:val="32"/>
          <w:szCs w:val="32"/>
          <w:lang w:val="zh-CN"/>
        </w:rPr>
      </w:pPr>
      <w:r>
        <w:rPr>
          <w:rFonts w:ascii="宋体" w:hAnsi="宋体"/>
          <w:color w:val="000000" w:themeColor="text1"/>
          <w:sz w:val="24"/>
          <w:szCs w:val="21"/>
        </w:rPr>
        <w:br w:type="page" w:clear="all"/>
      </w:r>
      <w:bookmarkEnd w:id="200"/>
      <w:r/>
      <w:bookmarkEnd w:id="201"/>
      <w:r/>
      <w:bookmarkEnd w:id="202"/>
      <w:r/>
      <w:bookmarkStart w:id="206" w:name="_Toc120614284"/>
      <w:r>
        <w:rPr>
          <w:rFonts w:asciiTheme="minorEastAsia" w:hAnsiTheme="minorEastAsia" w:eastAsiaTheme="minorEastAsia"/>
          <w:color w:val="000000" w:themeColor="text1"/>
          <w:sz w:val="32"/>
          <w:szCs w:val="32"/>
          <w:lang w:val="zh-CN"/>
        </w:rPr>
        <w:t xml:space="preserve">附件1</w:t>
      </w:r>
      <w:r/>
    </w:p>
    <w:p>
      <w:pPr>
        <w:jc w:val="center"/>
        <w:spacing w:line="420" w:lineRule="exact"/>
        <w:rPr>
          <w:rFonts w:cs="宋体" w:asciiTheme="minorEastAsia" w:hAnsiTheme="minorEastAsia" w:eastAsiaTheme="minorEastAsia"/>
          <w:b/>
          <w:bCs/>
          <w:color w:val="000000" w:themeColor="text1"/>
          <w:sz w:val="24"/>
          <w:szCs w:val="24"/>
        </w:rPr>
        <w:outlineLvl w:val="1"/>
      </w:pPr>
      <w:r>
        <w:rPr>
          <w:rFonts w:hint="eastAsia" w:cs="宋体" w:asciiTheme="minorEastAsia" w:hAnsiTheme="minorEastAsia" w:eastAsiaTheme="minorEastAsia"/>
          <w:b/>
          <w:bCs/>
          <w:color w:val="000000" w:themeColor="text1"/>
          <w:sz w:val="24"/>
          <w:szCs w:val="24"/>
        </w:rPr>
        <w:t xml:space="preserve">具备履行合同所必需的设备和专业技术能力的证明材料</w:t>
      </w:r>
      <w:r/>
    </w:p>
    <w:p>
      <w:pPr>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jc w:val="left"/>
        <w:spacing w:line="420" w:lineRule="exac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spacing w:line="420" w:lineRule="exact"/>
        <w:rPr>
          <w:rFonts w:asciiTheme="minorEastAsia" w:hAnsiTheme="minorEastAsia" w:eastAsiaTheme="minorEastAsia"/>
          <w:bCs/>
          <w:color w:val="000000" w:themeColor="text1"/>
          <w:sz w:val="24"/>
          <w:szCs w:val="24"/>
          <w:u w:val="single"/>
          <w:lang w:val="zh-CN"/>
        </w:rPr>
      </w:pPr>
      <w:r>
        <w:rPr>
          <w:rFonts w:hint="eastAsia" w:asciiTheme="minorEastAsia" w:hAnsiTheme="minorEastAsia" w:eastAsiaTheme="minorEastAsia"/>
          <w:bCs/>
          <w:color w:val="000000" w:themeColor="text1"/>
          <w:sz w:val="24"/>
          <w:szCs w:val="24"/>
          <w:u w:val="single"/>
          <w:lang w:val="zh-CN"/>
        </w:rPr>
        <w:t xml:space="preserve">江苏省曲塘高级中学：</w:t>
      </w:r>
      <w:r/>
    </w:p>
    <w:p>
      <w:pPr>
        <w:ind w:firstLine="468"/>
        <w:jc w:val="left"/>
        <w:spacing w:line="42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我方参加你方的</w:t>
      </w:r>
      <w:r>
        <w:rPr>
          <w:rFonts w:hint="eastAsia" w:cs="宋体" w:asciiTheme="minorEastAsia" w:hAnsiTheme="minorEastAsia" w:eastAsiaTheme="minorEastAsia"/>
          <w:color w:val="000000" w:themeColor="text1"/>
          <w:sz w:val="24"/>
          <w:szCs w:val="24"/>
          <w:u w:val="single"/>
        </w:rPr>
        <w:t xml:space="preserve">        </w:t>
      </w:r>
      <w:r>
        <w:rPr>
          <w:rFonts w:hint="eastAsia" w:cs="宋体" w:asciiTheme="minorEastAsia" w:hAnsiTheme="minorEastAsia" w:eastAsiaTheme="minorEastAsia"/>
          <w:color w:val="000000" w:themeColor="text1"/>
          <w:sz w:val="24"/>
          <w:szCs w:val="24"/>
        </w:rPr>
        <w:t xml:space="preserve">（项目名称）的投标，现我方向你方</w:t>
      </w:r>
      <w:r>
        <w:rPr>
          <w:rFonts w:hint="eastAsia" w:cs="宋体" w:asciiTheme="minorEastAsia" w:hAnsiTheme="minorEastAsia" w:eastAsiaTheme="minorEastAsia"/>
          <w:color w:val="000000" w:themeColor="text1"/>
          <w:sz w:val="24"/>
          <w:szCs w:val="24"/>
          <w:lang w:eastAsia="zh-CN"/>
        </w:rPr>
        <w:t xml:space="preserve">郑重</w:t>
      </w:r>
      <w:r>
        <w:rPr>
          <w:rFonts w:hint="eastAsia" w:cs="宋体" w:asciiTheme="minorEastAsia" w:hAnsiTheme="minorEastAsia" w:eastAsiaTheme="minorEastAsia"/>
          <w:color w:val="000000" w:themeColor="text1"/>
          <w:sz w:val="24"/>
          <w:szCs w:val="24"/>
        </w:rPr>
        <w:t xml:space="preserve">承诺：</w:t>
      </w:r>
      <w:r/>
    </w:p>
    <w:p>
      <w:pPr>
        <w:ind w:left="448"/>
        <w:jc w:val="left"/>
        <w:spacing w:line="42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本单位</w:t>
      </w:r>
      <w:r>
        <w:rPr>
          <w:rFonts w:hint="eastAsia" w:cs="宋体" w:asciiTheme="minorEastAsia" w:hAnsiTheme="minorEastAsia" w:eastAsiaTheme="minorEastAsia"/>
          <w:color w:val="000000" w:themeColor="text1"/>
          <w:sz w:val="24"/>
          <w:szCs w:val="24"/>
          <w:u w:val="single"/>
        </w:rPr>
        <w:t xml:space="preserve">      </w:t>
      </w:r>
      <w:r>
        <w:rPr>
          <w:rFonts w:hint="eastAsia" w:cs="宋体" w:asciiTheme="minorEastAsia" w:hAnsiTheme="minorEastAsia" w:eastAsiaTheme="minorEastAsia"/>
          <w:color w:val="000000" w:themeColor="text1"/>
          <w:sz w:val="24"/>
          <w:szCs w:val="24"/>
        </w:rPr>
        <w:t xml:space="preserve">（具备</w:t>
      </w:r>
      <w:r>
        <w:rPr>
          <w:rFonts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不具备）履行合同所必需的设备和专业技术能力。</w:t>
      </w:r>
      <w:r/>
    </w:p>
    <w:p>
      <w:pPr>
        <w:ind w:right="-512" w:firstLine="3120"/>
        <w:spacing w:line="420" w:lineRule="exac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ind w:right="-512" w:firstLine="3840"/>
        <w:spacing w:line="42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供应商（盖章）：</w:t>
      </w:r>
      <w:r/>
    </w:p>
    <w:p>
      <w:pPr>
        <w:ind w:right="-512" w:firstLine="3120"/>
        <w:spacing w:line="420" w:lineRule="exact"/>
        <w:tabs>
          <w:tab w:val="left" w:pos="4320" w:leader="none"/>
        </w:tabs>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法定代表人或其授权委托人</w:t>
      </w:r>
      <w:r>
        <w:rPr>
          <w:rFonts w:hint="eastAsia" w:cs="宋体" w:asciiTheme="minorEastAsia" w:hAnsiTheme="minorEastAsia" w:eastAsiaTheme="minorEastAsia"/>
          <w:color w:val="000000" w:themeColor="text1"/>
          <w:sz w:val="24"/>
          <w:szCs w:val="24"/>
        </w:rPr>
        <w:t xml:space="preserve">（签字或盖章）：</w:t>
      </w:r>
      <w:r/>
    </w:p>
    <w:p>
      <w:pPr>
        <w:jc w:val="right"/>
        <w:spacing w:line="420" w:lineRule="exact"/>
        <w:rPr>
          <w:rFonts w:cs="宋体" w:asciiTheme="minorEastAsia" w:hAnsiTheme="minorEastAsia" w:eastAsiaTheme="minorEastAsia"/>
          <w:color w:val="000000" w:themeColor="text1"/>
          <w:sz w:val="24"/>
          <w:szCs w:val="24"/>
        </w:rPr>
      </w:pPr>
      <w:r>
        <w:rPr>
          <w:rFonts w:asciiTheme="minorEastAsia" w:hAnsiTheme="minorEastAsia" w:eastAsiaTheme="minorEastAsia"/>
          <w:bCs/>
          <w:color w:val="000000" w:themeColor="text1"/>
          <w:szCs w:val="21"/>
          <w:u w:val="single"/>
        </w:rPr>
        <w:t xml:space="preserve">______</w:t>
      </w:r>
      <w:r>
        <w:rPr>
          <w:rFonts w:hint="eastAsia" w:cs="宋体" w:asciiTheme="minorEastAsia" w:hAnsiTheme="minorEastAsia" w:eastAsiaTheme="minorEastAsia"/>
          <w:color w:val="000000" w:themeColor="text1"/>
          <w:sz w:val="24"/>
          <w:szCs w:val="24"/>
        </w:rPr>
        <w:t xml:space="preserve">年</w:t>
      </w:r>
      <w:r>
        <w:rPr>
          <w:rFonts w:asciiTheme="minorEastAsia" w:hAnsiTheme="minorEastAsia" w:eastAsiaTheme="minorEastAsia"/>
          <w:bCs/>
          <w:color w:val="000000" w:themeColor="text1"/>
          <w:szCs w:val="21"/>
          <w:u w:val="single"/>
        </w:rPr>
        <w:t xml:space="preserve">______</w:t>
      </w:r>
      <w:r>
        <w:rPr>
          <w:rFonts w:hint="eastAsia" w:cs="宋体" w:asciiTheme="minorEastAsia" w:hAnsiTheme="minorEastAsia" w:eastAsiaTheme="minorEastAsia"/>
          <w:color w:val="000000" w:themeColor="text1"/>
          <w:sz w:val="24"/>
          <w:szCs w:val="24"/>
        </w:rPr>
        <w:t xml:space="preserve">月</w:t>
      </w:r>
      <w:r>
        <w:rPr>
          <w:rFonts w:asciiTheme="minorEastAsia" w:hAnsiTheme="minorEastAsia" w:eastAsiaTheme="minorEastAsia"/>
          <w:bCs/>
          <w:color w:val="000000" w:themeColor="text1"/>
          <w:szCs w:val="21"/>
          <w:u w:val="single"/>
        </w:rPr>
        <w:t xml:space="preserve">______</w:t>
      </w:r>
      <w:r>
        <w:rPr>
          <w:rFonts w:hint="eastAsia" w:cs="宋体" w:asciiTheme="minorEastAsia" w:hAnsiTheme="minorEastAsia" w:eastAsiaTheme="minorEastAsia"/>
          <w:color w:val="000000" w:themeColor="text1"/>
          <w:sz w:val="24"/>
          <w:szCs w:val="24"/>
        </w:rPr>
        <w:t xml:space="preserve">日</w:t>
      </w:r>
      <w:r/>
    </w:p>
    <w:p>
      <w:pPr>
        <w:jc w:val="left"/>
        <w:widowControl/>
        <w:rPr>
          <w:rFonts w:ascii="宋体" w:hAnsi="宋体"/>
          <w:bCs/>
          <w:color w:val="000000" w:themeColor="text1"/>
          <w:sz w:val="24"/>
          <w:szCs w:val="21"/>
        </w:rPr>
      </w:pPr>
      <w:r>
        <w:rPr>
          <w:rFonts w:cs="宋体" w:asciiTheme="minorEastAsia" w:hAnsiTheme="minorEastAsia" w:eastAsiaTheme="minorEastAsia"/>
          <w:color w:val="000000" w:themeColor="text1"/>
          <w:sz w:val="24"/>
          <w:szCs w:val="24"/>
        </w:rPr>
        <w:br w:type="page" w:clear="all"/>
      </w:r>
      <w:r/>
    </w:p>
    <w:p>
      <w:pPr>
        <w:contextualSpacing/>
        <w:spacing w:line="420" w:lineRule="exact"/>
        <w:rPr>
          <w:rFonts w:asciiTheme="minorEastAsia" w:hAnsiTheme="minorEastAsia" w:eastAsiaTheme="minorEastAsia"/>
          <w:color w:val="000000" w:themeColor="text1"/>
          <w:sz w:val="32"/>
          <w:szCs w:val="32"/>
          <w:lang w:val="zh-CN"/>
        </w:rPr>
      </w:pPr>
      <w:r>
        <w:rPr>
          <w:rFonts w:hint="eastAsia" w:asciiTheme="minorEastAsia" w:hAnsiTheme="minorEastAsia" w:eastAsiaTheme="minorEastAsia"/>
          <w:color w:val="000000" w:themeColor="text1"/>
          <w:sz w:val="32"/>
          <w:szCs w:val="32"/>
          <w:lang w:val="zh-CN"/>
        </w:rPr>
        <w:t xml:space="preserve">附件2</w:t>
      </w:r>
      <w:r/>
    </w:p>
    <w:p>
      <w:pPr>
        <w:ind w:firstLine="643"/>
        <w:jc w:val="center"/>
        <w:spacing w:line="420" w:lineRule="exact"/>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ind w:firstLine="643"/>
        <w:jc w:val="center"/>
        <w:spacing w:line="420" w:lineRule="exact"/>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 xml:space="preserve">参加政府采购活动前</w:t>
      </w:r>
      <w:r>
        <w:rPr>
          <w:rFonts w:asciiTheme="minorEastAsia" w:hAnsiTheme="minorEastAsia" w:eastAsiaTheme="minorEastAsia"/>
          <w:b/>
          <w:color w:val="000000" w:themeColor="text1"/>
          <w:sz w:val="32"/>
          <w:szCs w:val="32"/>
        </w:rPr>
        <w:t xml:space="preserve"> 3 </w:t>
      </w:r>
      <w:r>
        <w:rPr>
          <w:rFonts w:hint="eastAsia" w:asciiTheme="minorEastAsia" w:hAnsiTheme="minorEastAsia" w:eastAsiaTheme="minorEastAsia"/>
          <w:b/>
          <w:color w:val="000000" w:themeColor="text1"/>
          <w:sz w:val="32"/>
          <w:szCs w:val="32"/>
        </w:rPr>
        <w:t xml:space="preserve">年内在经营活动中没有重大违法记</w:t>
      </w:r>
      <w:r>
        <w:rPr>
          <w:rFonts w:hint="eastAsia" w:asciiTheme="minorEastAsia" w:hAnsiTheme="minorEastAsia" w:eastAsiaTheme="minorEastAsia"/>
          <w:b/>
          <w:bCs/>
          <w:color w:val="000000" w:themeColor="text1"/>
          <w:sz w:val="32"/>
          <w:szCs w:val="32"/>
        </w:rPr>
        <w:t xml:space="preserve">录的书面声明</w:t>
      </w:r>
      <w:r/>
    </w:p>
    <w:p>
      <w:pPr>
        <w:spacing w:line="420" w:lineRule="exact"/>
        <w:rPr>
          <w:rFonts w:asciiTheme="minorEastAsia" w:hAnsiTheme="minorEastAsia" w:eastAsiaTheme="minorEastAsia"/>
          <w:b/>
          <w:bCs/>
          <w:color w:val="000000" w:themeColor="text1"/>
          <w:sz w:val="44"/>
          <w:szCs w:val="44"/>
        </w:rPr>
      </w:pPr>
      <w:r>
        <w:rPr>
          <w:rFonts w:asciiTheme="minorEastAsia" w:hAnsiTheme="minorEastAsia" w:eastAsiaTheme="minorEastAsia"/>
          <w:b/>
          <w:bCs/>
          <w:color w:val="000000" w:themeColor="text1"/>
          <w:sz w:val="44"/>
          <w:szCs w:val="44"/>
        </w:rPr>
      </w:r>
      <w:r/>
    </w:p>
    <w:p>
      <w:pPr>
        <w:ind w:firstLine="881"/>
        <w:jc w:val="center"/>
        <w:spacing w:line="420" w:lineRule="exact"/>
        <w:rPr>
          <w:rFonts w:asciiTheme="minorEastAsia" w:hAnsiTheme="minorEastAsia" w:eastAsiaTheme="minorEastAsia"/>
          <w:b/>
          <w:bCs/>
          <w:color w:val="000000" w:themeColor="text1"/>
          <w:sz w:val="44"/>
          <w:szCs w:val="44"/>
        </w:rPr>
      </w:pPr>
      <w:r>
        <w:rPr>
          <w:rFonts w:asciiTheme="minorEastAsia" w:hAnsiTheme="minorEastAsia" w:eastAsiaTheme="minorEastAsia"/>
          <w:b/>
          <w:bCs/>
          <w:color w:val="000000" w:themeColor="text1"/>
          <w:sz w:val="44"/>
          <w:szCs w:val="44"/>
        </w:rPr>
      </w:r>
      <w:r/>
    </w:p>
    <w:p>
      <w:pPr>
        <w:ind w:firstLine="482"/>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我公司（本人）郑重声明：参加本次政府采购活动前</w:t>
      </w:r>
      <w:r>
        <w:rPr>
          <w:rFonts w:asciiTheme="minorEastAsia" w:hAnsiTheme="minorEastAsia" w:eastAsiaTheme="minorEastAsia"/>
          <w:bCs/>
          <w:color w:val="000000" w:themeColor="text1"/>
          <w:szCs w:val="21"/>
        </w:rPr>
        <w:t xml:space="preserve"> 3 </w:t>
      </w:r>
      <w:r>
        <w:rPr>
          <w:rFonts w:hint="eastAsia" w:asciiTheme="minorEastAsia" w:hAnsiTheme="minorEastAsia" w:eastAsiaTheme="minorEastAsia"/>
          <w:bCs/>
          <w:color w:val="000000" w:themeColor="text1"/>
          <w:szCs w:val="21"/>
        </w:rPr>
        <w:t xml:space="preserve">年内，我公司在经营活动中没有因违法经营受到刑事处罚或者责令停产停业、吊销许可证或者执照、较大数额罚款等行政处罚。</w:t>
      </w:r>
      <w:r/>
    </w:p>
    <w:p>
      <w:pPr>
        <w:ind w:firstLine="482"/>
        <w:spacing w:line="42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ind w:firstLine="482"/>
        <w:spacing w:line="42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420" w:lineRule="exact"/>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供应商名称（公章）：</w:t>
      </w:r>
      <w:r/>
    </w:p>
    <w:p>
      <w:pPr>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授权代表签字：</w:t>
      </w:r>
      <w:r>
        <w:rPr>
          <w:rFonts w:asciiTheme="minorEastAsia" w:hAnsiTheme="minorEastAsia" w:eastAsiaTheme="minorEastAsia"/>
          <w:bCs/>
          <w:color w:val="000000" w:themeColor="text1"/>
          <w:szCs w:val="21"/>
          <w:u w:val="single"/>
        </w:rPr>
        <w:t xml:space="preserve">_______________________</w:t>
      </w:r>
      <w:r/>
    </w:p>
    <w:p>
      <w:pPr>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日期：</w:t>
      </w:r>
      <w:r>
        <w:rPr>
          <w:rFonts w:asciiTheme="minorEastAsia" w:hAnsiTheme="minorEastAsia" w:eastAsiaTheme="minorEastAsia"/>
          <w:bCs/>
          <w:color w:val="000000" w:themeColor="text1"/>
          <w:szCs w:val="21"/>
          <w:u w:val="single"/>
        </w:rPr>
        <w:t xml:space="preserve">______</w:t>
      </w:r>
      <w:r>
        <w:rPr>
          <w:rFonts w:hint="eastAsia" w:asciiTheme="minorEastAsia" w:hAnsiTheme="minorEastAsia" w:eastAsiaTheme="minorEastAsia"/>
          <w:bCs/>
          <w:color w:val="000000" w:themeColor="text1"/>
          <w:szCs w:val="21"/>
        </w:rPr>
        <w:t xml:space="preserve">年</w:t>
      </w:r>
      <w:r>
        <w:rPr>
          <w:rFonts w:asciiTheme="minorEastAsia" w:hAnsiTheme="minorEastAsia" w:eastAsiaTheme="minorEastAsia"/>
          <w:bCs/>
          <w:color w:val="000000" w:themeColor="text1"/>
          <w:szCs w:val="21"/>
          <w:u w:val="single"/>
        </w:rPr>
        <w:t xml:space="preserve">______</w:t>
      </w:r>
      <w:r>
        <w:rPr>
          <w:rFonts w:hint="eastAsia" w:asciiTheme="minorEastAsia" w:hAnsiTheme="minorEastAsia" w:eastAsiaTheme="minorEastAsia"/>
          <w:bCs/>
          <w:color w:val="000000" w:themeColor="text1"/>
          <w:szCs w:val="21"/>
        </w:rPr>
        <w:t xml:space="preserve">月</w:t>
      </w:r>
      <w:r>
        <w:rPr>
          <w:rFonts w:asciiTheme="minorEastAsia" w:hAnsiTheme="minorEastAsia" w:eastAsiaTheme="minorEastAsia"/>
          <w:bCs/>
          <w:color w:val="000000" w:themeColor="text1"/>
          <w:szCs w:val="21"/>
          <w:u w:val="single"/>
        </w:rPr>
        <w:t xml:space="preserve">______</w:t>
      </w:r>
      <w:r>
        <w:rPr>
          <w:rFonts w:hint="eastAsia" w:asciiTheme="minorEastAsia" w:hAnsiTheme="minorEastAsia" w:eastAsiaTheme="minorEastAsia"/>
          <w:bCs/>
          <w:color w:val="000000" w:themeColor="text1"/>
          <w:szCs w:val="21"/>
        </w:rPr>
        <w:t xml:space="preserve">日</w:t>
      </w:r>
      <w:r/>
    </w:p>
    <w:p>
      <w:pPr>
        <w:jc w:val="left"/>
        <w:widowControl/>
        <w:rPr>
          <w:rFonts w:ascii="宋体" w:hAnsi="宋体"/>
          <w:bCs/>
          <w:color w:val="000000" w:themeColor="text1"/>
          <w:sz w:val="24"/>
          <w:szCs w:val="21"/>
        </w:rPr>
      </w:pPr>
      <w:r>
        <w:rPr>
          <w:rFonts w:ascii="宋体" w:hAnsi="宋体"/>
          <w:bCs/>
          <w:color w:val="000000" w:themeColor="text1"/>
          <w:sz w:val="24"/>
          <w:szCs w:val="21"/>
        </w:rPr>
        <w:br w:type="page" w:clear="all"/>
      </w:r>
      <w:r/>
    </w:p>
    <w:p>
      <w:pPr>
        <w:contextualSpacing/>
        <w:spacing w:line="420" w:lineRule="exact"/>
        <w:rPr>
          <w:rFonts w:asciiTheme="minorEastAsia" w:hAnsiTheme="minorEastAsia" w:eastAsiaTheme="minorEastAsia"/>
          <w:color w:val="000000" w:themeColor="text1"/>
          <w:sz w:val="32"/>
          <w:szCs w:val="32"/>
          <w:lang w:val="zh-CN"/>
        </w:rPr>
      </w:pPr>
      <w:r>
        <w:rPr>
          <w:rFonts w:asciiTheme="minorEastAsia" w:hAnsiTheme="minorEastAsia" w:eastAsiaTheme="minorEastAsia"/>
          <w:color w:val="000000" w:themeColor="text1"/>
          <w:sz w:val="32"/>
          <w:szCs w:val="32"/>
          <w:lang w:val="zh-CN"/>
        </w:rPr>
        <w:t xml:space="preserve">附件</w:t>
      </w:r>
      <w:r>
        <w:rPr>
          <w:rFonts w:hint="eastAsia" w:asciiTheme="minorEastAsia" w:hAnsiTheme="minorEastAsia" w:eastAsiaTheme="minorEastAsia"/>
          <w:color w:val="000000" w:themeColor="text1"/>
          <w:sz w:val="32"/>
          <w:szCs w:val="32"/>
          <w:lang w:val="zh-CN"/>
        </w:rPr>
        <w:t xml:space="preserve">3</w:t>
      </w:r>
      <w:r/>
    </w:p>
    <w:p>
      <w:pPr>
        <w:jc w:val="center"/>
        <w:spacing w:line="420" w:lineRule="exact"/>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 xml:space="preserve">法定代表人身份证明</w:t>
      </w:r>
      <w:r/>
    </w:p>
    <w:p>
      <w:pPr>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___________先生/女士：现任我单位___________职务，为法定代表人，特此证明。</w:t>
      </w:r>
      <w:r/>
    </w:p>
    <w:p>
      <w:pPr>
        <w:ind w:firstLine="480"/>
        <w:spacing w:line="42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身份证号码：___________</w:t>
      </w:r>
      <w:r/>
    </w:p>
    <w:p>
      <w:pPr>
        <w:ind w:firstLine="480"/>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spacing w:line="420" w:lineRule="exact"/>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注：提供法定代表人的身份证复印</w:t>
      </w:r>
      <w:r>
        <w:rPr>
          <w:rFonts w:hint="eastAsia" w:asciiTheme="minorEastAsia" w:hAnsiTheme="minorEastAsia" w:eastAsiaTheme="minorEastAsia"/>
          <w:b/>
          <w:color w:val="000000" w:themeColor="text1"/>
          <w:sz w:val="24"/>
          <w:szCs w:val="24"/>
          <w:lang w:eastAsia="zh-CN"/>
        </w:rPr>
        <w:t xml:space="preserve">件加</w:t>
      </w:r>
      <w:r>
        <w:rPr>
          <w:rFonts w:hint="eastAsia" w:asciiTheme="minorEastAsia" w:hAnsiTheme="minorEastAsia" w:eastAsiaTheme="minorEastAsia"/>
          <w:b/>
          <w:color w:val="000000" w:themeColor="text1"/>
          <w:sz w:val="24"/>
          <w:szCs w:val="24"/>
        </w:rPr>
        <w:t xml:space="preserve">盖公章</w:t>
      </w:r>
      <w:r/>
    </w:p>
    <w:p>
      <w:pPr>
        <w:ind w:firstLine="480"/>
        <w:spacing w:line="420" w:lineRule="exact"/>
        <w:rPr>
          <w:rFonts w:asciiTheme="minorEastAsia" w:hAnsiTheme="minorEastAsia" w:eastAsiaTheme="minorEastAsia"/>
          <w:color w:val="000000" w:themeColor="text1"/>
          <w:sz w:val="24"/>
          <w:szCs w:val="21"/>
        </w:rPr>
      </w:pPr>
      <w:r>
        <w:rPr>
          <w:rFonts w:asciiTheme="minorEastAsia" w:hAnsiTheme="minorEastAsia" w:eastAsiaTheme="minorEastAsia"/>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contextualSpacing/>
        <w:spacing w:line="400" w:lineRule="exact"/>
        <w:rPr>
          <w:rFonts w:ascii="宋体" w:hAnsi="宋体"/>
          <w:bCs/>
          <w:color w:val="000000" w:themeColor="text1"/>
          <w:sz w:val="24"/>
          <w:szCs w:val="21"/>
        </w:rPr>
      </w:pPr>
      <w:r>
        <w:rPr>
          <w:rFonts w:ascii="宋体" w:hAnsi="宋体"/>
          <w:bCs/>
          <w:color w:val="000000" w:themeColor="text1"/>
          <w:sz w:val="24"/>
          <w:szCs w:val="21"/>
        </w:rPr>
        <w:br w:type="page" w:clear="all"/>
      </w:r>
      <w:r/>
    </w:p>
    <w:p>
      <w:pPr>
        <w:contextualSpacing/>
        <w:spacing w:line="420" w:lineRule="exact"/>
        <w:rPr>
          <w:rFonts w:asciiTheme="minorEastAsia" w:hAnsiTheme="minorEastAsia" w:eastAsiaTheme="minorEastAsia"/>
          <w:color w:val="000000" w:themeColor="text1"/>
          <w:sz w:val="32"/>
          <w:szCs w:val="32"/>
          <w:lang w:val="zh-CN"/>
        </w:rPr>
      </w:pPr>
      <w:r>
        <w:rPr>
          <w:rFonts w:asciiTheme="minorEastAsia" w:hAnsiTheme="minorEastAsia" w:eastAsiaTheme="minorEastAsia"/>
          <w:color w:val="000000" w:themeColor="text1"/>
          <w:sz w:val="32"/>
          <w:szCs w:val="32"/>
          <w:lang w:val="zh-CN"/>
        </w:rPr>
        <w:t xml:space="preserve">附件</w:t>
      </w:r>
      <w:r>
        <w:rPr>
          <w:rFonts w:hint="eastAsia" w:asciiTheme="minorEastAsia" w:hAnsiTheme="minorEastAsia" w:eastAsiaTheme="minorEastAsia"/>
          <w:color w:val="000000" w:themeColor="text1"/>
          <w:sz w:val="32"/>
          <w:szCs w:val="32"/>
          <w:lang w:val="zh-CN"/>
        </w:rPr>
        <w:t xml:space="preserve">4</w:t>
      </w:r>
      <w:r/>
    </w:p>
    <w:p>
      <w:pPr>
        <w:jc w:val="center"/>
        <w:spacing w:line="420" w:lineRule="exact"/>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 xml:space="preserve">法人授权书</w:t>
      </w:r>
      <w:r/>
    </w:p>
    <w:p>
      <w:pPr>
        <w:ind w:firstLine="480"/>
        <w:spacing w:line="420" w:lineRule="exact"/>
        <w:tabs>
          <w:tab w:val="left" w:pos="360" w:leader="none"/>
        </w:tabs>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本授权书声明：____________（供应商名称）授权________________（被授权人的姓名）为我方项目编号：</w:t>
      </w:r>
      <w:r>
        <w:rPr>
          <w:rFonts w:hint="eastAsia" w:cs="宋体"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rPr>
        <w:t xml:space="preserve">项目采购活动的合法代理人，以本单位名义全权处理一切与该项目采购有关的事务。</w:t>
      </w:r>
      <w:r/>
    </w:p>
    <w:p>
      <w:pPr>
        <w:ind w:firstLine="480"/>
        <w:spacing w:line="420" w:lineRule="exact"/>
        <w:tabs>
          <w:tab w:val="left" w:pos="360" w:leader="none"/>
        </w:tabs>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本授权书于______年____月____日起生效，特此声明。</w:t>
      </w:r>
      <w:r/>
    </w:p>
    <w:p>
      <w:pPr>
        <w:spacing w:line="420" w:lineRule="exact"/>
        <w:tabs>
          <w:tab w:val="left" w:pos="360" w:leader="none"/>
        </w:tabs>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w:t>
      </w:r>
      <w:r/>
    </w:p>
    <w:p>
      <w:pPr>
        <w:ind w:firstLine="1080"/>
        <w:spacing w:line="420" w:lineRule="exact"/>
        <w:tabs>
          <w:tab w:val="left" w:pos="360" w:leader="none"/>
        </w:tabs>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被授权人身份证号码：</w:t>
      </w:r>
      <w:r/>
    </w:p>
    <w:p>
      <w:pPr>
        <w:spacing w:line="420" w:lineRule="exact"/>
        <w:tabs>
          <w:tab w:val="left" w:pos="360" w:leader="none"/>
        </w:tabs>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被授权人联系电话：（手机）</w:t>
      </w:r>
      <w:r/>
    </w:p>
    <w:p>
      <w:pPr>
        <w:ind w:firstLine="1200"/>
        <w:spacing w:line="420" w:lineRule="exact"/>
        <w:tabs>
          <w:tab w:val="left" w:pos="360" w:leader="none"/>
        </w:tabs>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授权单位名称：</w:t>
      </w:r>
      <w:r>
        <w:rPr>
          <w:rFonts w:hint="eastAsia" w:asciiTheme="minorEastAsia" w:hAnsiTheme="minorEastAsia" w:eastAsiaTheme="minorEastAsia"/>
          <w:color w:val="000000" w:themeColor="text1"/>
          <w:sz w:val="24"/>
          <w:szCs w:val="24"/>
          <w:u w:val="single"/>
        </w:rPr>
        <w:t xml:space="preserve">（加盖CA电子公章）</w:t>
      </w:r>
      <w:r/>
    </w:p>
    <w:p>
      <w:pPr>
        <w:ind w:firstLine="480"/>
        <w:spacing w:line="420" w:lineRule="exact"/>
        <w:tabs>
          <w:tab w:val="left" w:pos="360" w:leader="none"/>
        </w:tabs>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单位地址：</w:t>
      </w:r>
      <w:r/>
    </w:p>
    <w:p>
      <w:pPr>
        <w:ind w:firstLine="480"/>
        <w:spacing w:line="420" w:lineRule="exact"/>
        <w:tabs>
          <w:tab w:val="left" w:pos="360" w:leader="none"/>
        </w:tabs>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日期：</w:t>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contextualSpacing/>
        <w:spacing w:line="420" w:lineRule="exact"/>
        <w:rPr>
          <w:rFonts w:hint="eastAsia" w:asciiTheme="minorEastAsia" w:hAnsiTheme="minorEastAsia" w:eastAsiaTheme="minorEastAsia"/>
          <w:color w:val="000000" w:themeColor="text1"/>
          <w:sz w:val="32"/>
          <w:szCs w:val="32"/>
          <w:lang w:val="zh-CN" w:eastAsia="zh-CN"/>
        </w:rPr>
      </w:pPr>
      <w:r>
        <w:t xml:space="preserve"> </w:t>
      </w:r>
      <w:r>
        <w:rPr>
          <w:rFonts w:asciiTheme="minorEastAsia" w:hAnsiTheme="minorEastAsia" w:eastAsiaTheme="minorEastAsia"/>
          <w:color w:val="000000" w:themeColor="text1"/>
          <w:sz w:val="32"/>
          <w:szCs w:val="32"/>
          <w:lang w:val="zh-CN"/>
        </w:rPr>
        <w:t xml:space="preserve">附件</w:t>
      </w:r>
      <w:r>
        <w:rPr>
          <w:rFonts w:hint="eastAsia" w:asciiTheme="minorEastAsia" w:hAnsiTheme="minorEastAsia" w:eastAsiaTheme="minorEastAsia"/>
          <w:color w:val="000000" w:themeColor="text1"/>
          <w:sz w:val="32"/>
          <w:szCs w:val="32"/>
          <w:lang w:val="en-US" w:eastAsia="zh-CN"/>
        </w:rPr>
        <w:t xml:space="preserve">5</w:t>
      </w:r>
      <w:r/>
    </w:p>
    <w:p>
      <w:pPr>
        <w:pStyle w:val="738"/>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3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rPr>
        <w:t xml:space="preserve">承诺函</w:t>
      </w:r>
      <w:r/>
    </w:p>
    <w:p>
      <w:pPr>
        <w:pStyle w:val="738"/>
        <w:ind w:left="0" w:firstLine="480"/>
        <w:jc w:val="both"/>
        <w:keepLines w:val="0"/>
        <w:keepNext w:val="0"/>
        <w:spacing w:before="0" w:beforeAutospacing="0" w:after="0" w:afterAutospacing="0" w:line="30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我单位承诺响应竞争性磋商文件二、申请人的资格要求：</w:t>
      </w:r>
      <w:r>
        <w:rPr>
          <w:rFonts w:hint="eastAsia" w:ascii="宋体" w:hAnsi="宋体" w:eastAsia="宋体" w:cs="宋体"/>
          <w:color w:val="000000"/>
          <w:sz w:val="24"/>
          <w:szCs w:val="24"/>
        </w:rPr>
        <w:t xml:space="preserve">3.</w:t>
      </w:r>
      <w:r>
        <w:rPr>
          <w:rFonts w:hint="eastAsia" w:ascii="宋体" w:hAnsi="宋体" w:eastAsia="宋体" w:cs="宋体"/>
          <w:color w:val="000000"/>
          <w:sz w:val="21"/>
          <w:szCs w:val="21"/>
        </w:rPr>
        <w:t xml:space="preserve"> </w:t>
      </w:r>
      <w:r>
        <w:rPr>
          <w:rFonts w:hint="default" w:ascii="Times New Roman" w:hAnsi="Times New Roman" w:cs="Times New Roman"/>
          <w:color w:val="000000"/>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3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8"/>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38"/>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8"/>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8"/>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8"/>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响应供应商全称</w:t>
      </w:r>
      <w:r>
        <w:rPr>
          <w:rFonts w:hint="eastAsia" w:cs="Times New Roman"/>
          <w:color w:val="000000"/>
          <w:sz w:val="24"/>
          <w:szCs w:val="24"/>
          <w:lang w:eastAsia="zh-CN"/>
        </w:rPr>
        <w:t xml:space="preserve">（</w:t>
      </w:r>
      <w:r>
        <w:rPr>
          <w:rFonts w:hint="default" w:ascii="Times New Roman" w:hAnsi="Times New Roman" w:cs="Times New Roman"/>
          <w:color w:val="000000"/>
          <w:sz w:val="24"/>
          <w:szCs w:val="24"/>
        </w:rPr>
        <w:t xml:space="preserve">盖公章</w:t>
      </w:r>
      <w:r>
        <w:rPr>
          <w:rFonts w:hint="eastAsia" w:cs="Times New Roman"/>
          <w:color w:val="000000"/>
          <w:sz w:val="24"/>
          <w:szCs w:val="24"/>
          <w:lang w:eastAsia="zh-CN"/>
        </w:rPr>
        <w:t xml:space="preserve">）</w:t>
      </w:r>
      <w:r>
        <w:rPr>
          <w:rFonts w:hint="default" w:ascii="Times New Roman" w:hAnsi="Times New Roman" w:cs="Times New Roman"/>
          <w:color w:val="000000"/>
          <w:sz w:val="24"/>
          <w:szCs w:val="24"/>
        </w:rPr>
        <w:t xml:space="preserve">：</w:t>
      </w:r>
      <w:r/>
    </w:p>
    <w:p>
      <w:pPr>
        <w:pStyle w:val="73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法人代表或授权委托人（签字或盖章）：</w:t>
      </w:r>
      <w:r/>
    </w:p>
    <w:p>
      <w:pPr>
        <w:pStyle w:val="73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3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8"/>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2026年  月   日</w:t>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br w:type="page" w:clear="all"/>
      </w:r>
      <w:r/>
    </w:p>
    <w:p>
      <w:pPr>
        <w:spacing w:line="400" w:lineRule="exact"/>
        <w:rPr>
          <w:rFonts w:hint="eastAsia" w:asciiTheme="minorEastAsia" w:hAnsiTheme="minorEastAsia" w:eastAsiaTheme="minorEastAsia"/>
          <w:color w:val="000000" w:themeColor="text1"/>
          <w:sz w:val="32"/>
          <w:lang w:eastAsia="zh-CN"/>
        </w:rPr>
      </w:pPr>
      <w:r>
        <w:rPr>
          <w:rFonts w:hint="eastAsia" w:asciiTheme="minorEastAsia" w:hAnsiTheme="minorEastAsia" w:eastAsiaTheme="minorEastAsia"/>
          <w:color w:val="000000" w:themeColor="text1"/>
          <w:sz w:val="32"/>
        </w:rPr>
        <w:t xml:space="preserve">附件</w:t>
      </w:r>
      <w:r>
        <w:rPr>
          <w:rFonts w:hint="eastAsia" w:asciiTheme="minorEastAsia" w:hAnsiTheme="minorEastAsia" w:eastAsiaTheme="minorEastAsia"/>
          <w:color w:val="000000" w:themeColor="text1"/>
          <w:sz w:val="32"/>
          <w:lang w:val="en-US" w:eastAsia="zh-CN"/>
        </w:rPr>
        <w:t xml:space="preserve">6</w:t>
      </w:r>
      <w:r/>
    </w:p>
    <w:p>
      <w:pPr>
        <w:jc w:val="center"/>
        <w:spacing w:line="560" w:lineRule="exact"/>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 xml:space="preserve">磋商响应函</w:t>
      </w:r>
      <w:r/>
    </w:p>
    <w:p>
      <w:pPr>
        <w:jc w:val="left"/>
        <w:spacing w:line="420" w:lineRule="exact"/>
        <w:rPr>
          <w:rFonts w:hint="eastAsia" w:asciiTheme="minorEastAsia" w:hAnsiTheme="minorEastAsia" w:eastAsiaTheme="minorEastAsia"/>
          <w:color w:val="000000" w:themeColor="text1"/>
          <w:sz w:val="24"/>
          <w:szCs w:val="21"/>
          <w:u w:val="single"/>
          <w:lang w:eastAsia="zh-CN"/>
        </w:rPr>
      </w:pPr>
      <w:r>
        <w:rPr>
          <w:rFonts w:hint="eastAsia" w:asciiTheme="minorEastAsia" w:hAnsiTheme="minorEastAsia" w:eastAsiaTheme="minorEastAsia"/>
          <w:color w:val="000000" w:themeColor="text1"/>
          <w:sz w:val="24"/>
          <w:szCs w:val="21"/>
        </w:rPr>
        <w:t xml:space="preserve">致：</w:t>
      </w:r>
      <w:r>
        <w:rPr>
          <w:rFonts w:hint="eastAsia" w:asciiTheme="minorEastAsia" w:hAnsiTheme="minorEastAsia" w:eastAsiaTheme="minorEastAsia"/>
          <w:color w:val="000000" w:themeColor="text1"/>
          <w:sz w:val="24"/>
          <w:szCs w:val="21"/>
          <w:u w:val="single"/>
          <w:lang w:eastAsia="zh-CN"/>
        </w:rPr>
        <w:t xml:space="preserve">江苏省曲塘高级中学</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根据贵方的项目编号：</w:t>
      </w:r>
      <w:r>
        <w:rPr>
          <w:rFonts w:hint="eastAsia" w:asciiTheme="minorEastAsia" w:hAnsiTheme="minorEastAsia" w:eastAsiaTheme="minorEastAsia"/>
          <w:b/>
          <w:color w:val="000000" w:themeColor="text1"/>
          <w:sz w:val="36"/>
          <w:szCs w:val="24"/>
          <w:u w:val="single"/>
        </w:rPr>
        <w:t xml:space="preserve">    </w:t>
      </w:r>
      <w:r>
        <w:rPr>
          <w:rFonts w:hint="eastAsia" w:asciiTheme="minorEastAsia" w:hAnsiTheme="minorEastAsia" w:eastAsiaTheme="minorEastAsia"/>
          <w:color w:val="000000" w:themeColor="text1"/>
          <w:sz w:val="24"/>
          <w:szCs w:val="21"/>
          <w:lang w:eastAsia="zh-CN"/>
        </w:rPr>
        <w:t xml:space="preserve">的磋商</w:t>
      </w:r>
      <w:r>
        <w:rPr>
          <w:rFonts w:hint="eastAsia" w:asciiTheme="minorEastAsia" w:hAnsiTheme="minorEastAsia" w:eastAsiaTheme="minorEastAsia"/>
          <w:color w:val="000000" w:themeColor="text1"/>
          <w:sz w:val="24"/>
          <w:szCs w:val="21"/>
        </w:rPr>
        <w:t xml:space="preserve">文件，正式授权下述签字人______</w:t>
      </w:r>
      <w:r>
        <w:rPr>
          <w:rFonts w:hint="eastAsia" w:asciiTheme="minorEastAsia" w:hAnsiTheme="minorEastAsia" w:eastAsiaTheme="minorEastAsia"/>
          <w:color w:val="000000" w:themeColor="text1"/>
          <w:sz w:val="24"/>
          <w:szCs w:val="21"/>
          <w:lang w:eastAsia="zh-CN"/>
        </w:rPr>
        <w:t xml:space="preserve">（</w:t>
      </w:r>
      <w:r>
        <w:rPr>
          <w:rFonts w:hint="eastAsia" w:asciiTheme="minorEastAsia" w:hAnsiTheme="minorEastAsia" w:eastAsiaTheme="minorEastAsia"/>
          <w:color w:val="000000" w:themeColor="text1"/>
          <w:sz w:val="24"/>
          <w:szCs w:val="21"/>
        </w:rPr>
        <w:t xml:space="preserve">姓名</w:t>
      </w:r>
      <w:r>
        <w:rPr>
          <w:rFonts w:hint="eastAsia" w:asciiTheme="minorEastAsia" w:hAnsiTheme="minorEastAsia" w:eastAsiaTheme="minorEastAsia"/>
          <w:color w:val="000000" w:themeColor="text1"/>
          <w:sz w:val="24"/>
          <w:szCs w:val="21"/>
          <w:lang w:eastAsia="zh-CN"/>
        </w:rPr>
        <w:t xml:space="preserve">）</w:t>
      </w:r>
      <w:r>
        <w:rPr>
          <w:rFonts w:hint="eastAsia" w:asciiTheme="minorEastAsia" w:hAnsiTheme="minorEastAsia" w:eastAsiaTheme="minorEastAsia"/>
          <w:color w:val="000000" w:themeColor="text1"/>
          <w:sz w:val="24"/>
          <w:szCs w:val="21"/>
        </w:rPr>
        <w:t xml:space="preserve">代表我方______________（供应商的名称），全权处理本次项目磋商的有关事宜。</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据此函，__________签字人兹宣布同意如下：</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2.我们完全理解贵方不一定将合同授予最低报价的供应商。</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3.我们已详细审核全部磋商文件及其有效补充文件，我们知道必须放弃提出含糊不清或误解</w:t>
      </w:r>
      <w:r>
        <w:rPr>
          <w:rFonts w:hint="eastAsia" w:asciiTheme="minorEastAsia" w:hAnsiTheme="minorEastAsia" w:eastAsiaTheme="minorEastAsia"/>
          <w:color w:val="000000" w:themeColor="text1"/>
          <w:sz w:val="24"/>
          <w:szCs w:val="21"/>
          <w:lang w:eastAsia="zh-CN"/>
        </w:rPr>
        <w:t xml:space="preserve">的问题</w:t>
      </w:r>
      <w:r>
        <w:rPr>
          <w:rFonts w:hint="eastAsia" w:asciiTheme="minorEastAsia" w:hAnsiTheme="minorEastAsia" w:eastAsiaTheme="minorEastAsia"/>
          <w:color w:val="000000" w:themeColor="text1"/>
          <w:sz w:val="24"/>
          <w:szCs w:val="21"/>
        </w:rPr>
        <w:t xml:space="preserve">的权利。</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4.我们同意从规定的开标日期起遵循本响应文件，并在规定的磋商有效期期满之前均具有约束力。</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6.一旦我方成交</w:t>
      </w:r>
      <w:r>
        <w:rPr>
          <w:rFonts w:hint="eastAsia" w:asciiTheme="minorEastAsia" w:hAnsiTheme="minorEastAsia" w:eastAsiaTheme="minorEastAsia"/>
          <w:color w:val="000000" w:themeColor="text1"/>
          <w:sz w:val="24"/>
          <w:szCs w:val="21"/>
          <w:lang w:eastAsia="zh-CN"/>
        </w:rPr>
        <w:t xml:space="preserve">，</w:t>
      </w:r>
      <w:r>
        <w:rPr>
          <w:rFonts w:hint="eastAsia" w:asciiTheme="minorEastAsia" w:hAnsiTheme="minorEastAsia" w:eastAsiaTheme="minorEastAsia"/>
          <w:color w:val="000000" w:themeColor="text1"/>
          <w:sz w:val="24"/>
          <w:szCs w:val="21"/>
        </w:rPr>
        <w:t xml:space="preserve">我方将根据磋商文件的规定，严格履行合同的责任和义务</w:t>
      </w:r>
      <w:r>
        <w:rPr>
          <w:rFonts w:hint="eastAsia" w:asciiTheme="minorEastAsia" w:hAnsiTheme="minorEastAsia" w:eastAsiaTheme="minorEastAsia"/>
          <w:color w:val="000000" w:themeColor="text1"/>
          <w:sz w:val="24"/>
          <w:szCs w:val="21"/>
          <w:lang w:eastAsia="zh-CN"/>
        </w:rPr>
        <w:t xml:space="preserve">，</w:t>
      </w:r>
      <w:r>
        <w:rPr>
          <w:rFonts w:hint="eastAsia" w:asciiTheme="minorEastAsia" w:hAnsiTheme="minorEastAsia" w:eastAsiaTheme="minorEastAsia"/>
          <w:color w:val="000000" w:themeColor="text1"/>
          <w:sz w:val="24"/>
          <w:szCs w:val="21"/>
        </w:rPr>
        <w:t xml:space="preserve">并保证在磋商文件规定的时</w:t>
      </w:r>
      <w:r>
        <w:rPr>
          <w:rFonts w:hint="eastAsia" w:asciiTheme="minorEastAsia" w:hAnsiTheme="minorEastAsia" w:eastAsiaTheme="minorEastAsia"/>
          <w:color w:val="000000" w:themeColor="text1"/>
          <w:sz w:val="24"/>
          <w:szCs w:val="21"/>
          <w:lang w:eastAsia="zh-CN"/>
        </w:rPr>
        <w:t xml:space="preserve">间内</w:t>
      </w:r>
      <w:r>
        <w:rPr>
          <w:rFonts w:hint="eastAsia" w:asciiTheme="minorEastAsia" w:hAnsiTheme="minorEastAsia" w:eastAsiaTheme="minorEastAsia"/>
          <w:color w:val="000000" w:themeColor="text1"/>
          <w:sz w:val="24"/>
          <w:szCs w:val="21"/>
        </w:rPr>
        <w:t xml:space="preserve">完成项目，交付买方验收、使用。</w:t>
      </w:r>
      <w:r/>
    </w:p>
    <w:p>
      <w:pPr>
        <w:ind w:left="425"/>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7.我方与本磋商有关的正式通讯地址为：</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地          址：</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邮          编：</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电          话：</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传          真：</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供应商开户行：</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账          号： </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日           期：________年____月____日</w:t>
      </w:r>
      <w:r/>
    </w:p>
    <w:p>
      <w:pPr>
        <w:spacing w:line="400" w:lineRule="exact"/>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ind w:left="420" w:firstLine="480"/>
        <w:jc w:val="left"/>
        <w:spacing w:line="440" w:lineRule="exact"/>
        <w:rPr>
          <w:rFonts w:asciiTheme="minorEastAsia" w:hAnsiTheme="minorEastAsia" w:eastAsiaTheme="minorEastAsia"/>
          <w:color w:val="000000" w:themeColor="text1"/>
          <w:sz w:val="24"/>
          <w:szCs w:val="21"/>
        </w:rPr>
      </w:pPr>
      <w:r>
        <w:rPr>
          <w:rFonts w:asciiTheme="minorEastAsia" w:hAnsiTheme="minorEastAsia" w:eastAsiaTheme="minorEastAsia"/>
          <w:color w:val="000000" w:themeColor="text1"/>
          <w:sz w:val="24"/>
          <w:szCs w:val="21"/>
        </w:rPr>
      </w:r>
      <w:r/>
    </w:p>
    <w:p>
      <w:pPr>
        <w:ind w:left="420" w:firstLine="2400"/>
        <w:jc w:val="left"/>
        <w:spacing w:line="44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响应供应商全称</w:t>
      </w:r>
      <w:r>
        <w:rPr>
          <w:rFonts w:hint="eastAsia" w:asciiTheme="minorEastAsia" w:hAnsiTheme="minorEastAsia" w:eastAsiaTheme="minorEastAsia"/>
          <w:color w:val="000000" w:themeColor="text1"/>
          <w:sz w:val="24"/>
          <w:szCs w:val="21"/>
          <w:lang w:eastAsia="zh-CN"/>
        </w:rPr>
        <w:t xml:space="preserve">（</w:t>
      </w:r>
      <w:r>
        <w:rPr>
          <w:rFonts w:hint="eastAsia" w:asciiTheme="minorEastAsia" w:hAnsiTheme="minorEastAsia" w:eastAsiaTheme="minorEastAsia"/>
          <w:color w:val="000000" w:themeColor="text1"/>
          <w:sz w:val="24"/>
          <w:szCs w:val="21"/>
        </w:rPr>
        <w:t xml:space="preserve">盖公章</w:t>
      </w:r>
      <w:r>
        <w:rPr>
          <w:rFonts w:hint="eastAsia" w:asciiTheme="minorEastAsia" w:hAnsiTheme="minorEastAsia" w:eastAsiaTheme="minorEastAsia"/>
          <w:color w:val="000000" w:themeColor="text1"/>
          <w:sz w:val="24"/>
          <w:szCs w:val="21"/>
          <w:lang w:eastAsia="zh-CN"/>
        </w:rPr>
        <w:t xml:space="preserve">）</w:t>
      </w:r>
      <w:r>
        <w:rPr>
          <w:rFonts w:hint="eastAsia" w:asciiTheme="minorEastAsia" w:hAnsiTheme="minorEastAsia" w:eastAsiaTheme="minorEastAsia"/>
          <w:color w:val="000000" w:themeColor="text1"/>
          <w:sz w:val="24"/>
          <w:szCs w:val="21"/>
        </w:rPr>
        <w:t xml:space="preserve">：</w:t>
      </w:r>
      <w:r/>
    </w:p>
    <w:p>
      <w:pPr>
        <w:ind w:left="420" w:firstLine="2400"/>
        <w:jc w:val="left"/>
        <w:spacing w:line="44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法定代表人（签字或盖章）：</w:t>
      </w:r>
      <w:r/>
    </w:p>
    <w:p>
      <w:pPr>
        <w:jc w:val="left"/>
        <w:widowControl/>
        <w:rPr>
          <w:rFonts w:asciiTheme="minorEastAsia" w:hAnsiTheme="minorEastAsia" w:eastAsiaTheme="minorEastAsia"/>
          <w:color w:val="000000" w:themeColor="text1"/>
          <w:sz w:val="32"/>
          <w:szCs w:val="32"/>
        </w:rPr>
      </w:pPr>
      <w:r>
        <w:rPr>
          <w:rFonts w:asciiTheme="minorEastAsia" w:hAnsiTheme="minorEastAsia" w:eastAsiaTheme="minorEastAsia"/>
          <w:color w:val="000000" w:themeColor="text1"/>
          <w:sz w:val="32"/>
          <w:szCs w:val="32"/>
        </w:rPr>
        <w:br w:type="page" w:clear="all"/>
      </w:r>
      <w:r/>
    </w:p>
    <w:p>
      <w:pPr>
        <w:contextualSpacing/>
        <w:spacing w:line="400" w:lineRule="exact"/>
        <w:rPr>
          <w:rFonts w:hint="eastAsia" w:eastAsia="宋体"/>
          <w:color w:val="000000" w:themeColor="text1"/>
          <w:sz w:val="32"/>
          <w:szCs w:val="32"/>
          <w:lang w:eastAsia="zh-CN"/>
        </w:rPr>
      </w:pPr>
      <w:r>
        <w:rPr>
          <w:rFonts w:eastAsia="方正黑体_GBK"/>
          <w:color w:val="000000" w:themeColor="text1"/>
          <w:sz w:val="32"/>
          <w:szCs w:val="32"/>
        </w:rPr>
        <w:t xml:space="preserve">附件</w:t>
      </w:r>
      <w:r>
        <w:rPr>
          <w:rFonts w:hint="eastAsia" w:eastAsiaTheme="minorEastAsia"/>
          <w:color w:val="000000" w:themeColor="text1"/>
          <w:sz w:val="32"/>
          <w:szCs w:val="32"/>
          <w:lang w:val="en-US" w:eastAsia="zh-CN"/>
        </w:rPr>
        <w:t xml:space="preserve">7</w:t>
      </w:r>
      <w:r/>
    </w:p>
    <w:p>
      <w:pPr>
        <w:contextualSpacing/>
        <w:jc w:val="center"/>
        <w:spacing w:line="420" w:lineRule="exact"/>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 xml:space="preserve">商务部分正负偏离表</w:t>
      </w:r>
      <w:r/>
    </w:p>
    <w:p>
      <w:pPr>
        <w:ind w:firstLine="560"/>
        <w:jc w:val="center"/>
        <w:spacing w:line="420" w:lineRule="exact"/>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（由供应商据实填写，表格不够自行添加）</w:t>
      </w:r>
      <w:r/>
    </w:p>
    <w:tbl>
      <w:tblPr>
        <w:tblStyle w:val="71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序号</w:t>
            </w:r>
            <w:r/>
          </w:p>
        </w:tc>
        <w:tc>
          <w:tcPr>
            <w:tcW w:w="1254"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货物或服务名称</w:t>
            </w:r>
            <w:r/>
          </w:p>
        </w:tc>
        <w:tc>
          <w:tcPr>
            <w:tcW w:w="1095"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磋商文件要求的商务条款</w:t>
            </w:r>
            <w:r/>
          </w:p>
        </w:tc>
        <w:tc>
          <w:tcPr>
            <w:tcW w:w="1413"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响应文件响应情况</w:t>
            </w:r>
            <w:r/>
          </w:p>
        </w:tc>
        <w:tc>
          <w:tcPr>
            <w:tcW w:w="778"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偏离说明</w:t>
            </w:r>
            <w:r/>
          </w:p>
        </w:tc>
      </w:tr>
      <w:tr>
        <w:trPr>
          <w:trHeight w:val="414"/>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548"/>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400"/>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419"/>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bl>
    <w:p>
      <w:pPr>
        <w:contextualSpacing/>
        <w:spacing w:line="420" w:lineRule="exact"/>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注：</w:t>
      </w:r>
      <w:r/>
    </w:p>
    <w:p>
      <w:pPr>
        <w:contextualSpacing/>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1.供应商提交的响应文件中与磋商文件第三部分“项目需求”中的商务部分的要求，应逐条填列在偏离表中。</w:t>
      </w:r>
      <w:r/>
    </w:p>
    <w:p>
      <w:pPr>
        <w:contextualSpacing/>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2.“偏离说明”一栏选择“正偏离</w:t>
      </w:r>
      <w:r>
        <w:rPr>
          <w:rFonts w:hint="eastAsia" w:asciiTheme="minorEastAsia" w:hAnsiTheme="minorEastAsia" w:eastAsiaTheme="minorEastAsia"/>
          <w:color w:val="000000" w:themeColor="text1"/>
          <w:sz w:val="24"/>
          <w:szCs w:val="24"/>
          <w:lang w:eastAsia="zh-CN"/>
        </w:rPr>
        <w:t xml:space="preserve">”“</w:t>
      </w:r>
      <w:r>
        <w:rPr>
          <w:rFonts w:hint="eastAsia" w:asciiTheme="minorEastAsia" w:hAnsiTheme="minorEastAsia" w:eastAsiaTheme="minorEastAsia"/>
          <w:color w:val="000000" w:themeColor="text1"/>
          <w:sz w:val="24"/>
          <w:szCs w:val="24"/>
        </w:rPr>
        <w:t xml:space="preserve">无偏离</w:t>
      </w:r>
      <w:r>
        <w:rPr>
          <w:rFonts w:hint="eastAsia" w:asciiTheme="minorEastAsia" w:hAnsiTheme="minorEastAsia" w:eastAsiaTheme="minorEastAsia"/>
          <w:color w:val="000000" w:themeColor="text1"/>
          <w:sz w:val="24"/>
          <w:szCs w:val="24"/>
          <w:lang w:eastAsia="zh-CN"/>
        </w:rPr>
        <w:t xml:space="preserve">”“</w:t>
      </w:r>
      <w:r>
        <w:rPr>
          <w:rFonts w:hint="eastAsia" w:asciiTheme="minorEastAsia" w:hAnsiTheme="minorEastAsia" w:eastAsiaTheme="minorEastAsia"/>
          <w:color w:val="000000" w:themeColor="text1"/>
          <w:sz w:val="24"/>
          <w:szCs w:val="24"/>
        </w:rPr>
        <w:t xml:space="preserve">负偏离”进行填写。正偏离、无偏离的确认和负偏离的是否响应采购文件，由磋商小组认定。</w:t>
      </w:r>
      <w:r/>
    </w:p>
    <w:p>
      <w:pPr>
        <w:contextualSpacing/>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3.供应商如果虚假响应，将被暂停参加采购人组织政府采购活动。</w:t>
      </w:r>
      <w:r/>
    </w:p>
    <w:p>
      <w:pPr>
        <w:contextualSpacing/>
        <w:ind w:firstLine="480"/>
        <w:spacing w:line="420" w:lineRule="exact"/>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4.供应商若提供其他增值服务，可以在表中自行据实填写。</w:t>
      </w:r>
      <w:r/>
    </w:p>
    <w:p>
      <w:pPr>
        <w:contextualSpacing/>
        <w:ind w:firstLine="540"/>
        <w:spacing w:line="560" w:lineRule="exact"/>
        <w:rPr>
          <w:rFonts w:ascii="宋体" w:hAnsi="宋体" w:cs="宋体"/>
          <w:b/>
          <w:color w:val="000000" w:themeColor="text1"/>
          <w:sz w:val="28"/>
          <w:szCs w:val="28"/>
        </w:rPr>
      </w:pPr>
      <w:r>
        <w:rPr>
          <w:rFonts w:ascii="宋体" w:hAnsi="宋体" w:cs="宋体"/>
          <w:b/>
          <w:color w:val="000000" w:themeColor="text1"/>
          <w:sz w:val="28"/>
          <w:szCs w:val="28"/>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contextualSpacing/>
        <w:spacing w:line="400" w:lineRule="exact"/>
        <w:rPr>
          <w:rFonts w:ascii="宋体" w:hAnsi="宋体"/>
          <w:bCs/>
          <w:color w:val="000000" w:themeColor="text1"/>
          <w:sz w:val="24"/>
          <w:szCs w:val="21"/>
        </w:rPr>
      </w:pPr>
      <w:r>
        <w:rPr>
          <w:rFonts w:ascii="宋体" w:hAnsi="宋体"/>
          <w:bCs/>
          <w:color w:val="000000" w:themeColor="text1"/>
          <w:sz w:val="24"/>
          <w:szCs w:val="21"/>
        </w:rPr>
        <w:br w:type="page" w:clear="all"/>
      </w:r>
      <w:r/>
    </w:p>
    <w:p>
      <w:pPr>
        <w:contextualSpacing/>
        <w:spacing w:line="400" w:lineRule="exact"/>
        <w:rPr>
          <w:rFonts w:hint="eastAsia" w:eastAsia="宋体"/>
          <w:color w:val="000000" w:themeColor="text1"/>
          <w:sz w:val="32"/>
          <w:szCs w:val="32"/>
          <w:lang w:eastAsia="zh-CN"/>
        </w:rPr>
      </w:pPr>
      <w:r>
        <w:rPr>
          <w:rFonts w:eastAsia="方正黑体_GBK"/>
          <w:color w:val="000000" w:themeColor="text1"/>
          <w:sz w:val="32"/>
          <w:szCs w:val="32"/>
        </w:rPr>
        <w:t xml:space="preserve">附件</w:t>
      </w:r>
      <w:r>
        <w:rPr>
          <w:rFonts w:hint="eastAsia" w:eastAsiaTheme="minorEastAsia"/>
          <w:color w:val="000000" w:themeColor="text1"/>
          <w:sz w:val="32"/>
          <w:szCs w:val="32"/>
          <w:lang w:val="en-US" w:eastAsia="zh-CN"/>
        </w:rPr>
        <w:t xml:space="preserve">8</w:t>
      </w:r>
      <w:r/>
    </w:p>
    <w:p>
      <w:pPr>
        <w:contextualSpacing/>
        <w:jc w:val="center"/>
        <w:spacing w:line="420" w:lineRule="exact"/>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 xml:space="preserve">技术部分正负偏离表</w:t>
      </w:r>
      <w:r/>
    </w:p>
    <w:p>
      <w:pPr>
        <w:ind w:firstLine="560"/>
        <w:jc w:val="center"/>
        <w:spacing w:line="420" w:lineRule="exact"/>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（由供应商据实填写，表格不够自行添加）</w:t>
      </w:r>
      <w:r/>
    </w:p>
    <w:tbl>
      <w:tblPr>
        <w:tblStyle w:val="71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序号</w:t>
            </w:r>
            <w:r/>
          </w:p>
        </w:tc>
        <w:tc>
          <w:tcPr>
            <w:tcW w:w="1254"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货物或服务名称</w:t>
            </w:r>
            <w:r/>
          </w:p>
        </w:tc>
        <w:tc>
          <w:tcPr>
            <w:tcW w:w="1095"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磋商文件要求的技术要求</w:t>
            </w:r>
            <w:r/>
          </w:p>
        </w:tc>
        <w:tc>
          <w:tcPr>
            <w:tcW w:w="1413"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响应文件响应情况</w:t>
            </w:r>
            <w:r/>
          </w:p>
        </w:tc>
        <w:tc>
          <w:tcPr>
            <w:tcW w:w="778"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偏离说明</w:t>
            </w:r>
            <w:r/>
          </w:p>
        </w:tc>
      </w:tr>
      <w:tr>
        <w:trPr>
          <w:trHeight w:val="414"/>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548"/>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400"/>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419"/>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bl>
    <w:p>
      <w:pPr>
        <w:contextualSpacing/>
        <w:spacing w:line="420" w:lineRule="exact"/>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注：</w:t>
      </w:r>
      <w:r/>
    </w:p>
    <w:p>
      <w:pPr>
        <w:contextualSpacing/>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1.供应商提交的响应文件中与磋商文件第三部分“项目需求”中的技术部分的要求，应逐条填列在偏离表中。</w:t>
      </w:r>
      <w:r/>
    </w:p>
    <w:p>
      <w:pPr>
        <w:contextualSpacing/>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2.“偏离说明”一栏选择“正偏离</w:t>
      </w:r>
      <w:r>
        <w:rPr>
          <w:rFonts w:hint="eastAsia" w:asciiTheme="minorEastAsia" w:hAnsiTheme="minorEastAsia" w:eastAsiaTheme="minorEastAsia"/>
          <w:color w:val="000000" w:themeColor="text1"/>
          <w:sz w:val="24"/>
          <w:szCs w:val="24"/>
          <w:lang w:eastAsia="zh-CN"/>
        </w:rPr>
        <w:t xml:space="preserve">”“</w:t>
      </w:r>
      <w:r>
        <w:rPr>
          <w:rFonts w:hint="eastAsia" w:asciiTheme="minorEastAsia" w:hAnsiTheme="minorEastAsia" w:eastAsiaTheme="minorEastAsia"/>
          <w:color w:val="000000" w:themeColor="text1"/>
          <w:sz w:val="24"/>
          <w:szCs w:val="24"/>
        </w:rPr>
        <w:t xml:space="preserve">无偏离</w:t>
      </w:r>
      <w:r>
        <w:rPr>
          <w:rFonts w:hint="eastAsia" w:asciiTheme="minorEastAsia" w:hAnsiTheme="minorEastAsia" w:eastAsiaTheme="minorEastAsia"/>
          <w:color w:val="000000" w:themeColor="text1"/>
          <w:sz w:val="24"/>
          <w:szCs w:val="24"/>
          <w:lang w:eastAsia="zh-CN"/>
        </w:rPr>
        <w:t xml:space="preserve">”“</w:t>
      </w:r>
      <w:r>
        <w:rPr>
          <w:rFonts w:hint="eastAsia" w:asciiTheme="minorEastAsia" w:hAnsiTheme="minorEastAsia" w:eastAsiaTheme="minorEastAsia"/>
          <w:color w:val="000000" w:themeColor="text1"/>
          <w:sz w:val="24"/>
          <w:szCs w:val="24"/>
        </w:rPr>
        <w:t xml:space="preserve">负偏离”进行填写。正偏离、无偏离的确认和负偏离的是否响应采购文件，由磋商小组认定。</w:t>
      </w:r>
      <w:r/>
    </w:p>
    <w:p>
      <w:pPr>
        <w:contextualSpacing/>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3.供应商如果虚假响应，将被暂停参加采购人组织政府采购活动。</w:t>
      </w:r>
      <w:r/>
    </w:p>
    <w:p>
      <w:pPr>
        <w:contextualSpacing/>
        <w:ind w:firstLine="480"/>
        <w:spacing w:line="420" w:lineRule="exact"/>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4.供应商若提供其他增值服务，可以在表中自行据实填写。</w:t>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contextualSpacing/>
        <w:spacing w:line="400" w:lineRule="exact"/>
        <w:rPr>
          <w:rFonts w:ascii="宋体" w:hAnsi="宋体"/>
          <w:bCs/>
          <w:color w:val="000000" w:themeColor="text1"/>
          <w:sz w:val="24"/>
          <w:szCs w:val="21"/>
        </w:rPr>
      </w:pPr>
      <w:r>
        <w:rPr>
          <w:rFonts w:ascii="宋体" w:hAnsi="宋体"/>
          <w:bCs/>
          <w:color w:val="000000" w:themeColor="text1"/>
          <w:sz w:val="24"/>
          <w:szCs w:val="21"/>
        </w:rPr>
        <w:br w:type="page" w:clear="all"/>
      </w:r>
      <w:r/>
    </w:p>
    <w:p>
      <w:pPr>
        <w:contextualSpacing/>
        <w:spacing w:line="400" w:lineRule="exact"/>
        <w:rPr>
          <w:rFonts w:hint="eastAsia" w:eastAsia="宋体"/>
          <w:color w:val="000000" w:themeColor="text1"/>
          <w:sz w:val="32"/>
          <w:szCs w:val="32"/>
          <w:lang w:eastAsia="zh-CN"/>
        </w:rPr>
      </w:pPr>
      <w:r>
        <w:rPr>
          <w:rFonts w:eastAsia="方正黑体_GBK"/>
          <w:color w:val="000000" w:themeColor="text1"/>
          <w:sz w:val="32"/>
          <w:szCs w:val="32"/>
        </w:rPr>
        <w:t xml:space="preserve">附件</w:t>
      </w:r>
      <w:r>
        <w:rPr>
          <w:rFonts w:hint="eastAsia" w:eastAsiaTheme="minorEastAsia"/>
          <w:color w:val="000000" w:themeColor="text1"/>
          <w:sz w:val="32"/>
          <w:szCs w:val="32"/>
          <w:lang w:val="en-US" w:eastAsia="zh-CN"/>
        </w:rPr>
        <w:t xml:space="preserve">9</w:t>
      </w:r>
      <w:r/>
    </w:p>
    <w:p>
      <w:pPr>
        <w:jc w:val="center"/>
        <w:spacing w:before="100" w:beforeAutospacing="1" w:after="100" w:afterAutospacing="1" w:line="420" w:lineRule="exact"/>
        <w:widowControl/>
        <w:rPr>
          <w:rFonts w:cs="宋体" w:asciiTheme="minorEastAsia" w:hAnsiTheme="minorEastAsia" w:eastAsiaTheme="minorEastAsia"/>
          <w:color w:val="000000" w:themeColor="text1"/>
          <w:sz w:val="32"/>
          <w:szCs w:val="32"/>
        </w:rPr>
      </w:pPr>
      <w:r>
        <w:rPr>
          <w:rFonts w:hint="eastAsia" w:cs="宋体" w:asciiTheme="minorEastAsia" w:hAnsiTheme="minorEastAsia" w:eastAsiaTheme="minorEastAsia"/>
          <w:b/>
          <w:bCs/>
          <w:color w:val="000000" w:themeColor="text1"/>
          <w:sz w:val="32"/>
          <w:szCs w:val="32"/>
        </w:rPr>
        <w:t xml:space="preserve">报价总表</w:t>
      </w:r>
      <w:r/>
    </w:p>
    <w:p>
      <w:pPr>
        <w:spacing w:line="420" w:lineRule="exact"/>
        <w:rPr>
          <w:rFonts w:cs="宋体" w:asciiTheme="minorEastAsia" w:hAnsiTheme="minorEastAsia" w:eastAsiaTheme="minorEastAsia"/>
          <w:color w:val="000000" w:themeColor="text1"/>
          <w:sz w:val="28"/>
          <w:szCs w:val="28"/>
          <w:u w:val="single"/>
        </w:rPr>
      </w:pPr>
      <w:r>
        <w:rPr>
          <w:rFonts w:cs="宋体" w:asciiTheme="minorEastAsia" w:hAnsiTheme="minorEastAsia" w:eastAsiaTheme="minorEastAsia"/>
          <w:color w:val="000000" w:themeColor="text1"/>
          <w:sz w:val="28"/>
          <w:szCs w:val="28"/>
        </w:rPr>
        <w:t xml:space="preserve">供应商全称（加盖公章）：</w:t>
      </w:r>
      <w:r/>
    </w:p>
    <w:p>
      <w:pPr>
        <w:spacing w:line="420" w:lineRule="exact"/>
        <w:rPr>
          <w:rFonts w:cs="宋体" w:asciiTheme="minorEastAsia" w:hAnsiTheme="minorEastAsia" w:eastAsiaTheme="minorEastAsia"/>
          <w:color w:val="000000" w:themeColor="text1"/>
          <w:sz w:val="28"/>
          <w:szCs w:val="28"/>
          <w:u w:val="single"/>
        </w:rPr>
      </w:pPr>
      <w:r>
        <w:rPr>
          <w:rFonts w:cs="宋体" w:asciiTheme="minorEastAsia" w:hAnsiTheme="minorEastAsia" w:eastAsiaTheme="minorEastAsia"/>
          <w:color w:val="000000" w:themeColor="text1"/>
          <w:sz w:val="28"/>
          <w:szCs w:val="28"/>
        </w:rPr>
        <w:t xml:space="preserve">项目名称：</w:t>
      </w:r>
      <w:r/>
    </w:p>
    <w:p>
      <w:pPr>
        <w:spacing w:line="420" w:lineRule="exact"/>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项目编号：</w:t>
      </w:r>
      <w:r/>
    </w:p>
    <w:p>
      <w:pPr>
        <w:spacing w:line="420" w:lineRule="exact"/>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分包号：</w:t>
      </w:r>
      <w:r/>
    </w:p>
    <w:tbl>
      <w:tblPr>
        <w:tblStyle w:val="719"/>
        <w:tblW w:w="91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1"/>
        <w:gridCol w:w="5316"/>
      </w:tblGrid>
      <w:tr>
        <w:trPr/>
        <w:tc>
          <w:tcPr>
            <w:tcW w:w="3851" w:type="dxa"/>
            <w:textDirection w:val="lrTb"/>
            <w:noWrap w:val="false"/>
          </w:tcPr>
          <w:p>
            <w:pPr>
              <w:jc w:val="center"/>
              <w:spacing w:line="420" w:lineRule="exact"/>
              <w:rPr>
                <w:rFonts w:asciiTheme="minorEastAsia" w:hAnsiTheme="minorEastAsia" w:eastAsiaTheme="minorEastAsia"/>
                <w:color w:val="000000" w:themeColor="text1"/>
              </w:rPr>
            </w:pPr>
            <w:r>
              <w:rPr>
                <w:rFonts w:hint="eastAsia" w:cs="宋体" w:asciiTheme="minorEastAsia" w:hAnsiTheme="minorEastAsia" w:eastAsiaTheme="minorEastAsia"/>
                <w:color w:val="000000" w:themeColor="text1"/>
                <w:sz w:val="28"/>
                <w:szCs w:val="28"/>
              </w:rPr>
              <w:t xml:space="preserve">磋商</w:t>
            </w:r>
            <w:r>
              <w:rPr>
                <w:rFonts w:cs="宋体" w:asciiTheme="minorEastAsia" w:hAnsiTheme="minorEastAsia" w:eastAsiaTheme="minorEastAsia"/>
                <w:color w:val="000000" w:themeColor="text1"/>
                <w:sz w:val="28"/>
                <w:szCs w:val="28"/>
              </w:rPr>
              <w:t xml:space="preserve">货物、服务名称</w:t>
            </w:r>
            <w:r/>
          </w:p>
        </w:tc>
        <w:tc>
          <w:tcPr>
            <w:tcW w:w="5316" w:type="dxa"/>
            <w:textDirection w:val="lrTb"/>
            <w:noWrap w:val="false"/>
          </w:tcPr>
          <w:p>
            <w:pPr>
              <w:jc w:val="center"/>
              <w:spacing w:line="42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磋商总</w:t>
            </w:r>
            <w:r>
              <w:rPr>
                <w:rFonts w:cs="宋体" w:asciiTheme="minorEastAsia" w:hAnsiTheme="minorEastAsia" w:eastAsiaTheme="minorEastAsia"/>
                <w:color w:val="000000" w:themeColor="text1"/>
                <w:sz w:val="28"/>
                <w:szCs w:val="28"/>
              </w:rPr>
              <w:t xml:space="preserve">价</w:t>
            </w:r>
            <w:r/>
          </w:p>
        </w:tc>
      </w:tr>
      <w:tr>
        <w:trPr>
          <w:trHeight w:val="1091"/>
        </w:trPr>
        <w:tc>
          <w:tcPr>
            <w:tcW w:w="3851" w:type="dxa"/>
            <w:textDirection w:val="lrTb"/>
            <w:noWrap w:val="false"/>
          </w:tcPr>
          <w:p>
            <w:pPr>
              <w:spacing w:line="420" w:lineRule="exact"/>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tc>
        <w:tc>
          <w:tcPr>
            <w:tcW w:w="5316" w:type="dxa"/>
            <w:textDirection w:val="lrTb"/>
            <w:noWrap w:val="false"/>
          </w:tcPr>
          <w:p>
            <w:pPr>
              <w:spacing w:line="42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大写：</w:t>
            </w:r>
            <w:r>
              <w:rPr>
                <w:rFonts w:cs="宋体" w:asciiTheme="minorEastAsia" w:hAnsiTheme="minorEastAsia" w:eastAsiaTheme="minorEastAsia"/>
                <w:color w:val="000000" w:themeColor="text1"/>
                <w:sz w:val="28"/>
                <w:szCs w:val="28"/>
              </w:rPr>
              <w:br w:type="textWrapping" w:clear="all"/>
            </w:r>
            <w:r>
              <w:rPr>
                <w:rFonts w:cs="宋体" w:asciiTheme="minorEastAsia" w:hAnsiTheme="minorEastAsia" w:eastAsiaTheme="minorEastAsia"/>
                <w:color w:val="000000" w:themeColor="text1"/>
                <w:sz w:val="28"/>
                <w:szCs w:val="28"/>
              </w:rPr>
              <w:t xml:space="preserve">小写：</w:t>
            </w:r>
            <w:r>
              <w:rPr>
                <w:rFonts w:hint="eastAsia" w:asciiTheme="minorEastAsia" w:hAnsiTheme="minorEastAsia" w:eastAsiaTheme="minorEastAsia"/>
                <w:color w:val="000000" w:themeColor="text1"/>
                <w:sz w:val="24"/>
                <w:szCs w:val="24"/>
              </w:rPr>
              <w:t xml:space="preserve">元</w:t>
            </w:r>
            <w:r>
              <w:rPr>
                <w:rFonts w:cs="宋体" w:asciiTheme="minorEastAsia" w:hAnsiTheme="minorEastAsia" w:eastAsiaTheme="minorEastAsia"/>
                <w:color w:val="000000" w:themeColor="text1"/>
                <w:sz w:val="28"/>
                <w:szCs w:val="28"/>
              </w:rPr>
              <w:t xml:space="preserve">（人民币）</w:t>
            </w:r>
            <w:r/>
          </w:p>
        </w:tc>
      </w:tr>
      <w:tr>
        <w:trPr/>
        <w:tc>
          <w:tcPr>
            <w:tcW w:w="3851" w:type="dxa"/>
            <w:textDirection w:val="lrTb"/>
            <w:noWrap w:val="false"/>
          </w:tcPr>
          <w:p>
            <w:pPr>
              <w:spacing w:line="420" w:lineRule="exact"/>
              <w:rPr>
                <w:rFonts w:asciiTheme="minorEastAsia" w:hAnsiTheme="minorEastAsia" w:eastAsiaTheme="minorEastAsia"/>
                <w:color w:val="000000" w:themeColor="text1"/>
              </w:rPr>
            </w:pPr>
            <w:r>
              <w:rPr>
                <w:rFonts w:cs="宋体" w:asciiTheme="minorEastAsia" w:hAnsiTheme="minorEastAsia" w:eastAsiaTheme="minorEastAsia"/>
                <w:color w:val="000000" w:themeColor="text1"/>
                <w:sz w:val="28"/>
                <w:szCs w:val="28"/>
              </w:rPr>
              <w:t xml:space="preserve">主要货物、服务制造商及产地</w:t>
            </w:r>
            <w:r/>
          </w:p>
        </w:tc>
        <w:tc>
          <w:tcPr>
            <w:tcW w:w="5316" w:type="dxa"/>
            <w:textDirection w:val="lrTb"/>
            <w:noWrap w:val="false"/>
          </w:tcPr>
          <w:p>
            <w:pPr>
              <w:spacing w:line="420" w:lineRule="exact"/>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tc>
      </w:tr>
      <w:tr>
        <w:trPr>
          <w:trHeight w:val="481"/>
        </w:trPr>
        <w:tc>
          <w:tcPr>
            <w:tcW w:w="3851" w:type="dxa"/>
            <w:textDirection w:val="lrTb"/>
            <w:noWrap w:val="false"/>
          </w:tcPr>
          <w:p>
            <w:pPr>
              <w:spacing w:line="420" w:lineRule="exact"/>
              <w:rPr>
                <w:rFonts w:asciiTheme="minorEastAsia" w:hAnsiTheme="minorEastAsia" w:eastAsiaTheme="minorEastAsia"/>
                <w:color w:val="000000" w:themeColor="text1"/>
              </w:rPr>
            </w:pPr>
            <w:r>
              <w:rPr>
                <w:rFonts w:hint="eastAsia" w:cs="宋体" w:asciiTheme="minorEastAsia" w:hAnsiTheme="minorEastAsia" w:eastAsiaTheme="minorEastAsia"/>
                <w:color w:val="000000" w:themeColor="text1"/>
                <w:sz w:val="28"/>
                <w:szCs w:val="28"/>
              </w:rPr>
              <w:t xml:space="preserve">核心产品品牌（如有）</w:t>
            </w:r>
            <w:r/>
          </w:p>
        </w:tc>
        <w:tc>
          <w:tcPr>
            <w:tcW w:w="5316" w:type="dxa"/>
            <w:textDirection w:val="lrTb"/>
            <w:noWrap w:val="false"/>
          </w:tcPr>
          <w:p>
            <w:pPr>
              <w:spacing w:line="420" w:lineRule="exact"/>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tc>
      </w:tr>
    </w:tbl>
    <w:p>
      <w:pPr>
        <w:spacing w:line="420" w:lineRule="exact"/>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日期：</w:t>
      </w:r>
      <w:r/>
    </w:p>
    <w:p>
      <w:pPr>
        <w:spacing w:line="420" w:lineRule="exac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填写说明：</w:t>
      </w:r>
      <w:r/>
    </w:p>
    <w:p>
      <w:pPr>
        <w:spacing w:line="42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eastAsia="zh-CN"/>
        </w:rPr>
        <w:t xml:space="preserve">1.</w:t>
      </w:r>
      <w:r>
        <w:rPr>
          <w:rFonts w:hint="eastAsia" w:cs="宋体" w:asciiTheme="minorEastAsia" w:hAnsiTheme="minorEastAsia" w:eastAsiaTheme="minorEastAsia"/>
          <w:color w:val="000000" w:themeColor="text1"/>
          <w:sz w:val="24"/>
          <w:szCs w:val="24"/>
        </w:rPr>
        <w:t xml:space="preserve">报价总表</w:t>
      </w:r>
      <w:r>
        <w:rPr>
          <w:rFonts w:cs="宋体" w:asciiTheme="minorEastAsia" w:hAnsiTheme="minorEastAsia" w:eastAsiaTheme="minorEastAsia"/>
          <w:color w:val="000000" w:themeColor="text1"/>
          <w:sz w:val="24"/>
          <w:szCs w:val="24"/>
        </w:rPr>
        <w:t xml:space="preserve">必须加盖</w:t>
      </w:r>
      <w:r>
        <w:rPr>
          <w:rFonts w:hint="eastAsia" w:cs="宋体" w:asciiTheme="minorEastAsia" w:hAnsiTheme="minorEastAsia" w:eastAsiaTheme="minorEastAsia"/>
          <w:color w:val="000000" w:themeColor="text1"/>
          <w:sz w:val="24"/>
          <w:szCs w:val="24"/>
        </w:rPr>
        <w:t xml:space="preserve">供应商</w:t>
      </w:r>
      <w:r>
        <w:rPr>
          <w:rFonts w:cs="宋体" w:asciiTheme="minorEastAsia" w:hAnsiTheme="minorEastAsia" w:eastAsiaTheme="minorEastAsia"/>
          <w:color w:val="000000" w:themeColor="text1"/>
          <w:sz w:val="24"/>
          <w:szCs w:val="24"/>
        </w:rPr>
        <w:t xml:space="preserve">公章（复印件无效）。</w:t>
      </w:r>
      <w:r/>
    </w:p>
    <w:p>
      <w:pPr>
        <w:spacing w:line="42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eastAsia="zh-CN"/>
        </w:rPr>
        <w:t xml:space="preserve">2.</w:t>
      </w:r>
      <w:r>
        <w:rPr>
          <w:rFonts w:cs="宋体" w:asciiTheme="minorEastAsia" w:hAnsiTheme="minorEastAsia" w:eastAsiaTheme="minorEastAsia"/>
          <w:color w:val="000000" w:themeColor="text1"/>
          <w:sz w:val="24"/>
          <w:szCs w:val="24"/>
        </w:rPr>
        <w:t xml:space="preserve">如有分包，</w:t>
      </w:r>
      <w:r>
        <w:rPr>
          <w:rFonts w:hint="eastAsia" w:cs="宋体" w:asciiTheme="minorEastAsia" w:hAnsiTheme="minorEastAsia" w:eastAsiaTheme="minorEastAsia"/>
          <w:color w:val="000000" w:themeColor="text1"/>
          <w:sz w:val="24"/>
          <w:szCs w:val="24"/>
        </w:rPr>
        <w:t xml:space="preserve">供应商</w:t>
      </w:r>
      <w:r>
        <w:rPr>
          <w:rFonts w:cs="宋体" w:asciiTheme="minorEastAsia" w:hAnsiTheme="minorEastAsia" w:eastAsiaTheme="minorEastAsia"/>
          <w:color w:val="000000" w:themeColor="text1"/>
          <w:sz w:val="24"/>
          <w:szCs w:val="24"/>
        </w:rPr>
        <w:t xml:space="preserve">投任何一个包的标的，都需单独填写</w:t>
      </w:r>
      <w:r>
        <w:rPr>
          <w:rFonts w:hint="eastAsia" w:cs="宋体" w:asciiTheme="minorEastAsia" w:hAnsiTheme="minorEastAsia" w:eastAsiaTheme="minorEastAsia"/>
          <w:color w:val="000000" w:themeColor="text1"/>
          <w:sz w:val="24"/>
          <w:szCs w:val="24"/>
        </w:rPr>
        <w:t xml:space="preserve">报价总表</w:t>
      </w:r>
      <w:r>
        <w:rPr>
          <w:rFonts w:cs="宋体" w:asciiTheme="minorEastAsia" w:hAnsiTheme="minorEastAsia" w:eastAsiaTheme="minorEastAsia"/>
          <w:color w:val="000000" w:themeColor="text1"/>
          <w:sz w:val="24"/>
          <w:szCs w:val="24"/>
        </w:rPr>
        <w:t xml:space="preserve">。</w:t>
      </w:r>
      <w:r/>
    </w:p>
    <w:p>
      <w:pPr>
        <w:jc w:val="left"/>
        <w:widowControl/>
        <w:rPr>
          <w:rFonts w:eastAsia="方正黑体_GBK"/>
          <w:color w:val="000000" w:themeColor="text1"/>
          <w:sz w:val="32"/>
          <w:szCs w:val="32"/>
        </w:rPr>
      </w:pPr>
      <w:r>
        <w:rPr>
          <w:rFonts w:eastAsia="方正黑体_GBK"/>
          <w:color w:val="000000" w:themeColor="text1"/>
          <w:sz w:val="32"/>
          <w:szCs w:val="32"/>
        </w:rPr>
        <w:br w:type="page" w:clear="all"/>
      </w:r>
      <w:r/>
    </w:p>
    <w:p>
      <w:pPr>
        <w:contextualSpacing/>
        <w:spacing w:line="400" w:lineRule="exact"/>
        <w:rPr>
          <w:rFonts w:hint="default" w:eastAsia="宋体"/>
          <w:color w:val="000000" w:themeColor="text1"/>
          <w:sz w:val="32"/>
          <w:szCs w:val="32"/>
          <w:lang w:val="en-US" w:eastAsia="zh-CN"/>
        </w:rPr>
      </w:pPr>
      <w:r>
        <w:rPr>
          <w:rFonts w:eastAsia="方正黑体_GBK"/>
          <w:color w:val="000000" w:themeColor="text1"/>
          <w:sz w:val="32"/>
          <w:szCs w:val="32"/>
        </w:rPr>
        <w:t xml:space="preserve">附件</w:t>
      </w:r>
      <w:r>
        <w:rPr>
          <w:rFonts w:hint="eastAsia" w:eastAsiaTheme="minorEastAsia"/>
          <w:color w:val="000000" w:themeColor="text1"/>
          <w:sz w:val="32"/>
          <w:szCs w:val="32"/>
          <w:lang w:val="en-US" w:eastAsia="zh-CN"/>
        </w:rPr>
        <w:t xml:space="preserve">10</w:t>
      </w:r>
      <w:r/>
    </w:p>
    <w:p>
      <w:pPr>
        <w:spacing w:line="400" w:lineRule="exact"/>
        <w:rPr>
          <w:rFonts w:ascii="仿宋_GB2312" w:eastAsia="仿宋_GB2312"/>
          <w:b/>
          <w:bCs/>
          <w:color w:val="000000" w:themeColor="text1"/>
          <w:sz w:val="28"/>
          <w:szCs w:val="28"/>
        </w:rPr>
      </w:pPr>
      <w:r>
        <w:rPr>
          <w:rFonts w:ascii="仿宋_GB2312" w:eastAsia="仿宋_GB2312"/>
          <w:b/>
          <w:bCs/>
          <w:color w:val="000000" w:themeColor="text1"/>
          <w:sz w:val="28"/>
          <w:szCs w:val="28"/>
        </w:rPr>
      </w:r>
      <w:r/>
    </w:p>
    <w:p>
      <w:pPr>
        <w:jc w:val="center"/>
        <w:spacing w:line="400" w:lineRule="exact"/>
        <w:rPr>
          <w:sz w:val="32"/>
          <w:szCs w:val="32"/>
        </w:rPr>
      </w:pPr>
      <w:r>
        <w:rPr>
          <w:rFonts w:hint="eastAsia"/>
          <w:b/>
          <w:bCs/>
          <w:sz w:val="32"/>
          <w:szCs w:val="32"/>
        </w:rPr>
        <w:t xml:space="preserve">分项报价明细表（货物类）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p>
    <w:tbl>
      <w:tblPr>
        <w:tblStyle w:val="719"/>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tcW w:w="134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名称</w:t>
            </w:r>
            <w:r/>
          </w:p>
        </w:tc>
        <w:tc>
          <w:tcPr>
            <w:tcW w:w="121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规格型号</w:t>
            </w:r>
            <w:r/>
          </w:p>
        </w:tc>
        <w:tc>
          <w:tcPr>
            <w:tcW w:w="127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品牌</w:t>
            </w:r>
            <w:r/>
          </w:p>
        </w:tc>
        <w:tc>
          <w:tcPr>
            <w:tcW w:w="992"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单位</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数量</w:t>
            </w:r>
            <w:r/>
          </w:p>
        </w:tc>
        <w:tc>
          <w:tcPr>
            <w:tcW w:w="85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单价</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cs="宋体"/>
          <w:b/>
          <w:color w:val="000000" w:themeColor="text1"/>
          <w:sz w:val="28"/>
          <w:szCs w:val="28"/>
          <w:lang w:val="zh-CN"/>
        </w:rPr>
        <w:outlineLvl w:val="0"/>
      </w:pPr>
      <w:r>
        <w:rPr>
          <w:rFonts w:ascii="宋体" w:hAnsi="宋体" w:cs="宋体"/>
          <w:b/>
          <w:color w:val="000000" w:themeColor="text1"/>
          <w:sz w:val="28"/>
          <w:szCs w:val="28"/>
          <w:lang w:val="zh-CN"/>
        </w:rPr>
      </w:r>
      <w:r/>
    </w:p>
    <w:p>
      <w:pPr>
        <w:ind w:left="105" w:right="105"/>
        <w:jc w:val="left"/>
        <w:spacing w:line="360" w:lineRule="auto"/>
        <w:rPr>
          <w:rFonts w:ascii="宋体" w:hAnsi="宋体" w:cs="仿宋"/>
          <w:color w:val="000000" w:themeColor="text1"/>
          <w:sz w:val="24"/>
          <w:szCs w:val="24"/>
        </w:rPr>
      </w:pPr>
      <w:r>
        <w:rPr>
          <w:rFonts w:ascii="宋体" w:hAnsi="宋体" w:cs="仿宋"/>
          <w:color w:val="000000" w:themeColor="text1"/>
          <w:sz w:val="24"/>
          <w:szCs w:val="24"/>
        </w:rPr>
      </w:r>
      <w:r/>
    </w:p>
    <w:p>
      <w:pPr>
        <w:spacing w:line="300" w:lineRule="auto"/>
        <w:rPr>
          <w:rFonts w:ascii="宋体" w:hAnsi="宋体" w:eastAsia="仿宋" w:cs="Arial"/>
          <w:b/>
          <w:color w:val="000000" w:themeColor="text1"/>
          <w:sz w:val="24"/>
          <w:szCs w:val="44"/>
        </w:rPr>
        <w:outlineLvl w:val="0"/>
      </w:pPr>
      <w:r>
        <w:rPr>
          <w:rFonts w:ascii="宋体" w:hAnsi="宋体" w:eastAsia="仿宋" w:cs="Arial"/>
          <w:b/>
          <w:color w:val="000000" w:themeColor="text1"/>
          <w:sz w:val="24"/>
          <w:szCs w:val="44"/>
        </w:rPr>
        <w:br w:type="page" w:clear="all"/>
      </w:r>
      <w:r/>
    </w:p>
    <w:p>
      <w:pPr>
        <w:spacing w:line="300" w:lineRule="auto"/>
        <w:rPr>
          <w:rFonts w:hint="eastAsia" w:eastAsia="宋体"/>
          <w:color w:val="000000" w:themeColor="text1"/>
          <w:sz w:val="32"/>
          <w:szCs w:val="32"/>
          <w:lang w:eastAsia="zh-CN"/>
        </w:rPr>
        <w:outlineLvl w:val="0"/>
      </w:pPr>
      <w:r>
        <w:rPr>
          <w:rFonts w:eastAsia="方正黑体_GBK"/>
          <w:color w:val="000000" w:themeColor="text1"/>
          <w:sz w:val="32"/>
          <w:szCs w:val="32"/>
        </w:rPr>
        <w:t xml:space="preserve">附件</w:t>
      </w:r>
      <w:r>
        <w:rPr>
          <w:rFonts w:hint="eastAsia" w:eastAsia="方正黑体_GBK"/>
          <w:color w:val="000000" w:themeColor="text1"/>
          <w:sz w:val="32"/>
          <w:szCs w:val="32"/>
        </w:rPr>
        <w:t xml:space="preserve">1</w:t>
      </w:r>
      <w:r>
        <w:rPr>
          <w:rFonts w:hint="eastAsia" w:eastAsiaTheme="minorEastAsia"/>
          <w:color w:val="000000" w:themeColor="text1"/>
          <w:sz w:val="32"/>
          <w:szCs w:val="32"/>
          <w:lang w:val="en-US" w:eastAsia="zh-CN"/>
        </w:rPr>
        <w:t xml:space="preserve">1</w:t>
      </w:r>
      <w:r/>
    </w:p>
    <w:p>
      <w:pPr>
        <w:jc w:val="center"/>
        <w:spacing w:line="300" w:lineRule="auto"/>
        <w:rPr>
          <w:rFonts w:ascii="Times New Roman" w:hAnsi="Times New Roman"/>
          <w:b/>
          <w:bCs/>
          <w:sz w:val="28"/>
          <w:szCs w:val="28"/>
          <w:lang w:val="en-US" w:bidi="zh-CN"/>
        </w:rPr>
        <w:outlineLvl w:val="0"/>
      </w:pPr>
      <w:r>
        <w:rPr>
          <w:rFonts w:ascii="Times New Roman" w:hAnsi="Times New Roman"/>
          <w:b/>
          <w:bCs/>
          <w:sz w:val="28"/>
          <w:szCs w:val="28"/>
          <w:lang w:val="en-US" w:bidi="zh-CN"/>
        </w:rPr>
        <w:t xml:space="preserve">中小企业声明函（货物）</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本公司（联合体）郑重声明，根据《政府采购促进中小企业发展管理办法》（财库</w:t>
      </w:r>
      <w:r>
        <w:rPr>
          <w:rFonts w:hint="eastAsia" w:ascii="Times New Roman" w:hAnsi="Times New Roman"/>
          <w:sz w:val="28"/>
          <w:szCs w:val="28"/>
          <w:lang w:val="en-US" w:bidi="zh-CN"/>
        </w:rPr>
        <w:t xml:space="preserve">﹝</w:t>
      </w:r>
      <w:r>
        <w:rPr>
          <w:rFonts w:ascii="Times New Roman" w:hAnsi="Times New Roman"/>
          <w:sz w:val="28"/>
          <w:szCs w:val="28"/>
          <w:lang w:val="en-US" w:bidi="zh-CN"/>
        </w:rPr>
        <w:t xml:space="preserve">2020</w:t>
      </w:r>
      <w:r>
        <w:rPr>
          <w:rFonts w:hint="eastAsia" w:ascii="Times New Roman" w:hAnsi="Times New Roman"/>
          <w:sz w:val="28"/>
          <w:szCs w:val="28"/>
          <w:lang w:val="en-US" w:bidi="zh-CN"/>
        </w:rPr>
        <w:t xml:space="preserve">﹞</w:t>
      </w:r>
      <w:r>
        <w:rPr>
          <w:rFonts w:ascii="Times New Roman" w:hAnsi="Times New Roman"/>
          <w:sz w:val="28"/>
          <w:szCs w:val="28"/>
          <w:lang w:val="en-US" w:bidi="zh-CN"/>
        </w:rPr>
        <w:t xml:space="preserve">46 号）的规定，本公司（联合体）参加</w:t>
      </w:r>
      <w:r>
        <w:rPr>
          <w:rFonts w:ascii="Times New Roman" w:hAnsi="Times New Roman"/>
          <w:sz w:val="28"/>
          <w:szCs w:val="28"/>
          <w:u w:val="single"/>
          <w:lang w:val="en-US" w:bidi="zh-CN"/>
        </w:rPr>
        <w:t xml:space="preserve">（单位名称）</w:t>
      </w:r>
      <w:r>
        <w:rPr>
          <w:rFonts w:ascii="Times New Roman" w:hAnsi="Times New Roman"/>
          <w:sz w:val="28"/>
          <w:szCs w:val="28"/>
          <w:lang w:val="en-US" w:bidi="zh-CN"/>
        </w:rPr>
        <w:t xml:space="preserve">的</w:t>
      </w:r>
      <w:r>
        <w:rPr>
          <w:rFonts w:ascii="Times New Roman" w:hAnsi="Times New Roman"/>
          <w:sz w:val="28"/>
          <w:szCs w:val="28"/>
          <w:u w:val="single"/>
          <w:lang w:val="en-US" w:bidi="zh-CN"/>
        </w:rPr>
        <w:t xml:space="preserve">（项目名称）</w:t>
      </w:r>
      <w:r>
        <w:rPr>
          <w:rFonts w:ascii="Times New Roman" w:hAnsi="Times New Roman"/>
          <w:sz w:val="28"/>
          <w:szCs w:val="28"/>
          <w:lang w:val="en-US"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Times New Roman" w:hAnsi="Times New Roman"/>
          <w:sz w:val="28"/>
          <w:szCs w:val="28"/>
          <w:lang w:val="en-US" w:bidi="zh-CN"/>
        </w:rPr>
        <w:outlineLvl w:val="0"/>
      </w:pPr>
      <w:r>
        <w:rPr>
          <w:rFonts w:hint="eastAsia" w:ascii="Times New Roman" w:hAnsi="Times New Roman"/>
          <w:sz w:val="28"/>
          <w:szCs w:val="28"/>
          <w:lang w:val="en-US" w:bidi="zh-CN"/>
        </w:rPr>
        <w:t xml:space="preserve">1.</w:t>
      </w:r>
      <w:r>
        <w:rPr>
          <w:rFonts w:ascii="Times New Roman" w:hAnsi="Times New Roman"/>
          <w:sz w:val="28"/>
          <w:szCs w:val="28"/>
          <w:u w:val="single"/>
          <w:lang w:val="en-US" w:bidi="zh-CN"/>
        </w:rPr>
        <w:t xml:space="preserve"> （标的名称）</w:t>
      </w:r>
      <w:r>
        <w:rPr>
          <w:rFonts w:ascii="Times New Roman" w:hAnsi="Times New Roman"/>
          <w:sz w:val="28"/>
          <w:szCs w:val="28"/>
          <w:lang w:val="en-US" w:bidi="zh-CN"/>
        </w:rPr>
        <w:t xml:space="preserve"> ，属于</w:t>
      </w:r>
      <w:r>
        <w:rPr>
          <w:rFonts w:ascii="Times New Roman" w:hAnsi="Times New Roman"/>
          <w:sz w:val="28"/>
          <w:szCs w:val="28"/>
          <w:u w:val="single"/>
          <w:lang w:val="en-US" w:bidi="zh-CN"/>
        </w:rPr>
        <w:t xml:space="preserve">（采购文件中明确的所属行业）</w:t>
      </w:r>
      <w:r>
        <w:rPr>
          <w:rFonts w:ascii="Times New Roman" w:hAnsi="Times New Roman"/>
          <w:sz w:val="28"/>
          <w:szCs w:val="28"/>
          <w:lang w:val="en-US" w:bidi="zh-CN"/>
        </w:rPr>
        <w:t xml:space="preserve">行业；制造商为</w:t>
      </w:r>
      <w:r>
        <w:rPr>
          <w:rFonts w:ascii="Times New Roman" w:hAnsi="Times New Roman"/>
          <w:sz w:val="28"/>
          <w:szCs w:val="28"/>
          <w:u w:val="single"/>
          <w:lang w:val="en-US" w:bidi="zh-CN"/>
        </w:rPr>
        <w:t xml:space="preserve">（企业名称）</w:t>
      </w:r>
      <w:r>
        <w:rPr>
          <w:rFonts w:ascii="Times New Roman" w:hAnsi="Times New Roman"/>
          <w:sz w:val="28"/>
          <w:szCs w:val="28"/>
          <w:lang w:val="en-US" w:bidi="zh-CN"/>
        </w:rPr>
        <w:t xml:space="preserve">，从业人员</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人，营业收入为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万元，资产总额为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万元，属于</w:t>
      </w:r>
      <w:r>
        <w:rPr>
          <w:rFonts w:ascii="Times New Roman" w:hAnsi="Times New Roman"/>
          <w:sz w:val="28"/>
          <w:szCs w:val="28"/>
          <w:u w:val="single"/>
          <w:lang w:val="en-US" w:bidi="zh-CN"/>
        </w:rPr>
        <w:t xml:space="preserve">（中型企业、小型企业、微型企业）</w:t>
      </w:r>
      <w:r>
        <w:rPr>
          <w:rFonts w:ascii="Times New Roman" w:hAnsi="Times New Roman"/>
          <w:sz w:val="28"/>
          <w:szCs w:val="28"/>
          <w:lang w:val="en-US" w:bidi="zh-CN"/>
        </w:rPr>
        <w:t xml:space="preserve">；</w:t>
      </w:r>
      <w:r/>
    </w:p>
    <w:p>
      <w:pPr>
        <w:spacing w:line="360" w:lineRule="auto"/>
        <w:rPr>
          <w:rFonts w:ascii="Times New Roman" w:hAnsi="Times New Roman"/>
          <w:sz w:val="28"/>
          <w:szCs w:val="28"/>
          <w:lang w:val="en-US" w:bidi="zh-CN"/>
        </w:rPr>
        <w:outlineLvl w:val="0"/>
      </w:pPr>
      <w:r>
        <w:rPr>
          <w:rFonts w:hint="eastAsia" w:ascii="Times New Roman" w:hAnsi="Times New Roman"/>
          <w:sz w:val="28"/>
          <w:szCs w:val="28"/>
          <w:lang w:val="en-US" w:bidi="zh-CN"/>
        </w:rPr>
        <w:t xml:space="preserve">2.</w:t>
      </w:r>
      <w:r>
        <w:rPr>
          <w:rFonts w:ascii="Times New Roman" w:hAnsi="Times New Roman"/>
          <w:i/>
          <w:sz w:val="28"/>
          <w:szCs w:val="28"/>
          <w:u w:val="single"/>
          <w:lang w:val="en-US" w:bidi="zh-CN"/>
        </w:rPr>
        <w:t xml:space="preserve"> </w:t>
      </w:r>
      <w:r>
        <w:rPr>
          <w:rFonts w:ascii="Times New Roman" w:hAnsi="Times New Roman"/>
          <w:sz w:val="28"/>
          <w:szCs w:val="28"/>
          <w:u w:val="single"/>
          <w:lang w:val="en-US" w:bidi="zh-CN"/>
        </w:rPr>
        <w:t xml:space="preserve">（标的名称） </w:t>
      </w:r>
      <w:r>
        <w:rPr>
          <w:rFonts w:ascii="Times New Roman" w:hAnsi="Times New Roman"/>
          <w:sz w:val="28"/>
          <w:szCs w:val="28"/>
          <w:lang w:val="en-US" w:bidi="zh-CN"/>
        </w:rPr>
        <w:t xml:space="preserve">，属于</w:t>
      </w:r>
      <w:r>
        <w:rPr>
          <w:rFonts w:ascii="Times New Roman" w:hAnsi="Times New Roman"/>
          <w:sz w:val="28"/>
          <w:szCs w:val="28"/>
          <w:u w:val="single"/>
          <w:lang w:val="en-US" w:bidi="zh-CN"/>
        </w:rPr>
        <w:t xml:space="preserve">（采购文件中明确的所属行业）</w:t>
      </w:r>
      <w:r>
        <w:rPr>
          <w:rFonts w:ascii="Times New Roman" w:hAnsi="Times New Roman"/>
          <w:sz w:val="28"/>
          <w:szCs w:val="28"/>
          <w:lang w:val="en-US" w:bidi="zh-CN"/>
        </w:rPr>
        <w:t xml:space="preserve">行业；制造商为</w:t>
      </w:r>
      <w:r>
        <w:rPr>
          <w:rFonts w:ascii="Times New Roman" w:hAnsi="Times New Roman"/>
          <w:sz w:val="28"/>
          <w:szCs w:val="28"/>
          <w:u w:val="single"/>
          <w:lang w:val="en-US" w:bidi="zh-CN"/>
        </w:rPr>
        <w:t xml:space="preserve">（企业名称）</w:t>
      </w:r>
      <w:r>
        <w:rPr>
          <w:rFonts w:ascii="Times New Roman" w:hAnsi="Times New Roman"/>
          <w:sz w:val="28"/>
          <w:szCs w:val="28"/>
          <w:lang w:val="en-US" w:bidi="zh-CN"/>
        </w:rPr>
        <w:t xml:space="preserve">，从业人员</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人，营业收入为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万元，资产总额为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万元，属于</w:t>
      </w:r>
      <w:r>
        <w:rPr>
          <w:rFonts w:ascii="Times New Roman" w:hAnsi="Times New Roman"/>
          <w:sz w:val="28"/>
          <w:szCs w:val="28"/>
          <w:u w:val="single"/>
          <w:lang w:val="en-US" w:bidi="zh-CN"/>
        </w:rPr>
        <w:t xml:space="preserve">（中型企业、小型企业、微型企业）</w:t>
      </w:r>
      <w:r>
        <w:rPr>
          <w:rFonts w:ascii="Times New Roman" w:hAnsi="Times New Roman"/>
          <w:sz w:val="28"/>
          <w:szCs w:val="28"/>
          <w:lang w:val="en-US" w:bidi="zh-CN"/>
        </w:rPr>
        <w:t xml:space="preserve">；</w:t>
      </w:r>
      <w:r/>
    </w:p>
    <w:p>
      <w:pPr>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Times New Roman" w:hAnsi="Times New Roman"/>
          <w:sz w:val="28"/>
          <w:szCs w:val="28"/>
          <w:lang w:val="en-US" w:bidi="zh-CN"/>
        </w:rPr>
        <w:outlineLvl w:val="0"/>
      </w:pPr>
      <w:r>
        <w:rPr>
          <w:rFonts w:ascii="Times New Roman" w:hAnsi="Times New Roman"/>
          <w:sz w:val="28"/>
          <w:szCs w:val="28"/>
          <w:lang w:val="en-US" w:bidi="zh-CN"/>
        </w:rPr>
        <w:t xml:space="preserve">本企业对上述声明内容的真实性负责。如有虚假，将依法承担相应责任。</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spacing w:line="300" w:lineRule="auto"/>
        <w:rPr>
          <w:rFonts w:hint="eastAsia" w:ascii="Times New Roman" w:hAnsi="Times New Roman"/>
          <w:sz w:val="28"/>
          <w:szCs w:val="28"/>
          <w:lang w:val="en-US"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Times New Roman" w:hAnsi="Times New Roman"/>
          <w:sz w:val="28"/>
          <w:szCs w:val="28"/>
          <w:lang w:val="en-US" w:bidi="zh-CN"/>
        </w:rPr>
        <w:outlineLvl w:val="0"/>
      </w:pPr>
      <w:r>
        <w:rPr>
          <w:rFonts w:hint="eastAsia" w:ascii="Times New Roman" w:hAnsi="Times New Roman"/>
          <w:sz w:val="28"/>
          <w:szCs w:val="28"/>
          <w:lang w:val="en-US" w:bidi="zh-CN"/>
        </w:rPr>
        <w:t xml:space="preserve">                      </w:t>
      </w:r>
      <w:r>
        <w:rPr>
          <w:rFonts w:ascii="Times New Roman" w:hAnsi="Times New Roman"/>
          <w:sz w:val="28"/>
          <w:szCs w:val="28"/>
          <w:lang w:val="en-US" w:bidi="zh-CN"/>
        </w:rPr>
        <w:t xml:space="preserve">企业名称（盖章）：</w:t>
      </w:r>
      <w:r/>
    </w:p>
    <w:p>
      <w:pPr>
        <w:jc w:val="center"/>
        <w:spacing w:line="300" w:lineRule="auto"/>
        <w:rPr>
          <w:rFonts w:hint="eastAsia" w:ascii="Times New Roman" w:hAnsi="Times New Roman"/>
          <w:sz w:val="28"/>
          <w:szCs w:val="28"/>
          <w:lang w:val="en-US" w:bidi="zh-CN"/>
        </w:rPr>
        <w:outlineLvl w:val="0"/>
      </w:pPr>
      <w:r>
        <w:rPr>
          <w:rFonts w:hint="eastAsia" w:ascii="Times New Roman" w:hAnsi="Times New Roman"/>
          <w:sz w:val="28"/>
          <w:szCs w:val="28"/>
          <w:lang w:val="en-US" w:bidi="zh-CN"/>
        </w:rPr>
        <w:t xml:space="preserve">          </w:t>
      </w:r>
      <w:r>
        <w:rPr>
          <w:rFonts w:ascii="Times New Roman" w:hAnsi="Times New Roman"/>
          <w:sz w:val="28"/>
          <w:szCs w:val="28"/>
          <w:lang w:val="en-US" w:bidi="zh-CN"/>
        </w:rPr>
        <w:t xml:space="preserve">日期：</w:t>
      </w:r>
      <w:r/>
    </w:p>
    <w:p>
      <w:pPr>
        <w:spacing w:line="300" w:lineRule="auto"/>
        <w:rPr>
          <w:rFonts w:eastAsiaTheme="minorEastAsia"/>
          <w:color w:val="000000" w:themeColor="text1"/>
          <w:sz w:val="32"/>
          <w:szCs w:val="32"/>
        </w:rPr>
        <w:outlineLvl w:val="0"/>
      </w:pPr>
      <w:r>
        <w:rPr>
          <w:rFonts w:eastAsiaTheme="minorEastAsia"/>
          <w:color w:val="000000" w:themeColor="text1"/>
          <w:sz w:val="32"/>
          <w:szCs w:val="32"/>
        </w:rPr>
      </w:r>
      <w:r/>
    </w:p>
    <w:p>
      <w:pPr>
        <w:spacing w:line="300" w:lineRule="auto"/>
        <w:rPr>
          <w:rFonts w:eastAsiaTheme="minorEastAsia"/>
          <w:color w:val="000000" w:themeColor="text1"/>
          <w:sz w:val="32"/>
          <w:szCs w:val="32"/>
        </w:rPr>
        <w:outlineLvl w:val="0"/>
      </w:pPr>
      <w:r>
        <w:rPr>
          <w:rFonts w:eastAsiaTheme="minorEastAsia"/>
          <w:color w:val="000000" w:themeColor="text1"/>
          <w:sz w:val="32"/>
          <w:szCs w:val="32"/>
        </w:rPr>
      </w:r>
      <w:r/>
    </w:p>
    <w:p>
      <w:pPr>
        <w:spacing w:line="300" w:lineRule="auto"/>
        <w:rPr>
          <w:rFonts w:eastAsiaTheme="minorEastAsia"/>
          <w:color w:val="000000" w:themeColor="text1"/>
          <w:sz w:val="32"/>
          <w:szCs w:val="32"/>
        </w:rPr>
        <w:outlineLvl w:val="0"/>
      </w:pPr>
      <w:r>
        <w:rPr>
          <w:rFonts w:eastAsiaTheme="minorEastAsia"/>
          <w:color w:val="000000" w:themeColor="text1"/>
          <w:sz w:val="32"/>
          <w:szCs w:val="32"/>
        </w:rPr>
      </w:r>
      <w:r/>
    </w:p>
    <w:p>
      <w:pPr>
        <w:jc w:val="left"/>
        <w:widowControl/>
        <w:rPr>
          <w:rFonts w:eastAsia="方正黑体_GBK"/>
          <w:color w:val="000000" w:themeColor="text1"/>
          <w:sz w:val="32"/>
          <w:szCs w:val="32"/>
        </w:rPr>
      </w:pPr>
      <w:r>
        <w:rPr>
          <w:rFonts w:eastAsia="方正黑体_GBK"/>
          <w:color w:val="000000" w:themeColor="text1"/>
          <w:sz w:val="32"/>
          <w:szCs w:val="32"/>
        </w:rPr>
        <w:br w:type="page" w:clear="all"/>
      </w:r>
      <w:r/>
    </w:p>
    <w:p>
      <w:pPr>
        <w:spacing w:line="300" w:lineRule="auto"/>
        <w:rPr>
          <w:rFonts w:hint="eastAsia" w:eastAsia="宋体"/>
          <w:color w:val="000000" w:themeColor="text1"/>
          <w:sz w:val="32"/>
          <w:szCs w:val="32"/>
          <w:lang w:eastAsia="zh-CN"/>
        </w:rPr>
        <w:outlineLvl w:val="0"/>
      </w:pPr>
      <w:r>
        <w:rPr>
          <w:rFonts w:eastAsia="方正黑体_GBK"/>
          <w:color w:val="000000" w:themeColor="text1"/>
          <w:sz w:val="32"/>
          <w:szCs w:val="32"/>
        </w:rPr>
        <w:t xml:space="preserve">附件1</w:t>
      </w:r>
      <w:r>
        <w:rPr>
          <w:rFonts w:hint="eastAsia" w:eastAsiaTheme="minorEastAsia"/>
          <w:color w:val="000000" w:themeColor="text1"/>
          <w:sz w:val="32"/>
          <w:szCs w:val="32"/>
          <w:lang w:val="en-US" w:eastAsia="zh-CN"/>
        </w:rPr>
        <w:t xml:space="preserve">2</w:t>
      </w:r>
      <w:r/>
    </w:p>
    <w:p>
      <w:pPr>
        <w:jc w:val="center"/>
        <w:spacing w:line="460" w:lineRule="exact"/>
        <w:rPr>
          <w:rFonts w:ascii="宋体" w:hAnsi="宋体"/>
          <w:b/>
          <w:color w:val="000000" w:themeColor="text1"/>
          <w:sz w:val="32"/>
          <w:szCs w:val="32"/>
        </w:rPr>
      </w:pPr>
      <w:r>
        <w:rPr>
          <w:rFonts w:hint="eastAsia" w:ascii="宋体" w:hAnsi="宋体"/>
          <w:b/>
          <w:color w:val="000000" w:themeColor="text1"/>
          <w:sz w:val="32"/>
          <w:szCs w:val="32"/>
        </w:rPr>
        <w:t xml:space="preserve">残疾人福利性单位声明函</w:t>
      </w:r>
      <w:r/>
    </w:p>
    <w:p>
      <w:pPr>
        <w:ind w:firstLine="560"/>
        <w:spacing w:line="588" w:lineRule="exact"/>
        <w:rPr>
          <w:rFonts w:ascii="宋体" w:hAnsi="宋体"/>
          <w:color w:val="000000" w:themeColor="text1"/>
          <w:sz w:val="24"/>
          <w:szCs w:val="24"/>
        </w:rPr>
      </w:pPr>
      <w:r>
        <w:rPr>
          <w:rFonts w:hint="eastAsia" w:ascii="宋体" w:hAnsi="宋体"/>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000000" w:themeColor="text1"/>
          <w:sz w:val="24"/>
          <w:szCs w:val="24"/>
        </w:rPr>
      </w:pPr>
      <w:r>
        <w:rPr>
          <w:rFonts w:hint="eastAsia" w:ascii="宋体" w:hAnsi="宋体"/>
          <w:color w:val="000000" w:themeColor="text1"/>
          <w:sz w:val="24"/>
          <w:szCs w:val="24"/>
        </w:rPr>
        <w:t xml:space="preserve">本单位对上述声明的真实性负责。如有虚假，将依法承担相应责任。</w:t>
      </w:r>
      <w:r/>
    </w:p>
    <w:p>
      <w:pPr>
        <w:ind w:firstLine="560"/>
        <w:spacing w:line="588"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88"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88"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88" w:lineRule="exact"/>
        <w:rPr>
          <w:rFonts w:ascii="宋体" w:hAnsi="宋体"/>
          <w:color w:val="000000" w:themeColor="text1"/>
          <w:sz w:val="24"/>
          <w:szCs w:val="24"/>
        </w:rPr>
      </w:pPr>
      <w:r>
        <w:rPr>
          <w:rFonts w:ascii="宋体" w:hAnsi="宋体"/>
          <w:color w:val="000000" w:themeColor="text1"/>
          <w:sz w:val="24"/>
          <w:szCs w:val="24"/>
        </w:rPr>
      </w:r>
      <w:r/>
    </w:p>
    <w:p>
      <w:pPr>
        <w:spacing w:line="300" w:lineRule="auto"/>
        <w:rPr>
          <w:rFonts w:ascii="宋体" w:hAnsi="宋体" w:cs="宋体"/>
          <w:color w:val="000000" w:themeColor="text1"/>
          <w:sz w:val="24"/>
          <w:szCs w:val="24"/>
        </w:rPr>
        <w:outlineLvl w:val="0"/>
      </w:pPr>
      <w:r>
        <w:rPr>
          <w:rFonts w:hint="eastAsia" w:ascii="宋体" w:hAnsi="宋体" w:cs="宋体"/>
          <w:color w:val="000000" w:themeColor="text1"/>
          <w:sz w:val="24"/>
          <w:szCs w:val="24"/>
          <w:lang w:bidi="zh-CN"/>
        </w:rPr>
        <w:t xml:space="preserve">注：1、供应商如不提供此声明函，价格将不做相应扣除。</w:t>
      </w:r>
      <w:r/>
    </w:p>
    <w:p>
      <w:pPr>
        <w:ind w:firstLine="560"/>
        <w:spacing w:line="588" w:lineRule="exact"/>
        <w:rPr>
          <w:rFonts w:ascii="仿宋_GB2312" w:eastAsia="仿宋_GB2312"/>
          <w:color w:val="000000" w:themeColor="text1"/>
          <w:spacing w:val="6"/>
          <w:sz w:val="24"/>
          <w:szCs w:val="24"/>
        </w:rPr>
      </w:pPr>
      <w:r>
        <w:rPr>
          <w:rFonts w:hint="eastAsia" w:ascii="宋体" w:hAnsi="宋体" w:cs="宋体"/>
          <w:color w:val="000000" w:themeColor="text1"/>
          <w:sz w:val="24"/>
          <w:szCs w:val="24"/>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color w:val="000000" w:themeColor="text1"/>
          <w:spacing w:val="6"/>
          <w:sz w:val="24"/>
          <w:szCs w:val="24"/>
        </w:rPr>
      </w:pPr>
      <w:r>
        <w:rPr>
          <w:rFonts w:ascii="仿宋_GB2312" w:eastAsia="仿宋_GB2312"/>
          <w:color w:val="000000" w:themeColor="text1"/>
          <w:spacing w:val="6"/>
          <w:sz w:val="24"/>
          <w:szCs w:val="24"/>
        </w:rPr>
      </w:r>
      <w:r/>
    </w:p>
    <w:p>
      <w:pPr>
        <w:ind w:right="1560" w:firstLine="584"/>
        <w:jc w:val="center"/>
        <w:spacing w:line="588" w:lineRule="exact"/>
        <w:tabs>
          <w:tab w:val="left" w:pos="4860" w:leader="none"/>
        </w:tabs>
        <w:rPr>
          <w:rFonts w:ascii="宋体" w:hAnsi="宋体"/>
          <w:color w:val="000000" w:themeColor="text1"/>
          <w:sz w:val="24"/>
          <w:szCs w:val="24"/>
        </w:rPr>
      </w:pPr>
      <w:r>
        <w:rPr>
          <w:rFonts w:hint="eastAsia" w:ascii="宋体" w:hAnsi="宋体"/>
          <w:color w:val="000000" w:themeColor="text1"/>
          <w:sz w:val="24"/>
          <w:szCs w:val="24"/>
        </w:rPr>
        <w:t xml:space="preserve">           供应商全称（盖章）：</w:t>
      </w:r>
      <w:r/>
    </w:p>
    <w:p>
      <w:pPr>
        <w:ind w:right="1560" w:firstLine="560"/>
        <w:jc w:val="center"/>
        <w:spacing w:line="588" w:lineRule="exact"/>
        <w:tabs>
          <w:tab w:val="left" w:pos="4860" w:leader="none"/>
        </w:tabs>
        <w:rPr>
          <w:rFonts w:ascii="宋体" w:hAnsi="宋体"/>
          <w:color w:val="000000" w:themeColor="text1"/>
          <w:sz w:val="24"/>
          <w:szCs w:val="24"/>
        </w:rPr>
      </w:pPr>
      <w:r>
        <w:rPr>
          <w:rFonts w:hint="eastAsia" w:ascii="宋体" w:hAnsi="宋体"/>
          <w:color w:val="000000" w:themeColor="text1"/>
          <w:sz w:val="24"/>
          <w:szCs w:val="24"/>
        </w:rPr>
        <w:t xml:space="preserve">              日  期：</w:t>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spacing w:line="300" w:lineRule="auto"/>
        <w:rPr>
          <w:rFonts w:eastAsiaTheme="minorEastAsia"/>
          <w:color w:val="000000" w:themeColor="text1"/>
          <w:sz w:val="32"/>
          <w:szCs w:val="32"/>
        </w:rPr>
        <w:outlineLvl w:val="0"/>
      </w:pPr>
      <w:r>
        <w:rPr>
          <w:rFonts w:eastAsiaTheme="minorEastAsia"/>
          <w:color w:val="000000" w:themeColor="text1"/>
          <w:sz w:val="32"/>
          <w:szCs w:val="32"/>
        </w:rPr>
      </w:r>
      <w:r/>
    </w:p>
    <w:p>
      <w:pPr>
        <w:spacing w:line="300" w:lineRule="auto"/>
        <w:rPr>
          <w:rFonts w:eastAsiaTheme="minorEastAsia"/>
          <w:color w:val="000000" w:themeColor="text1"/>
          <w:sz w:val="32"/>
          <w:szCs w:val="32"/>
        </w:rPr>
        <w:outlineLvl w:val="0"/>
      </w:pPr>
      <w:r>
        <w:rPr>
          <w:rFonts w:eastAsiaTheme="minorEastAsia"/>
          <w:color w:val="000000" w:themeColor="text1"/>
          <w:sz w:val="32"/>
          <w:szCs w:val="32"/>
        </w:rPr>
      </w:r>
      <w:r/>
    </w:p>
    <w:p>
      <w:pPr>
        <w:spacing w:line="300" w:lineRule="auto"/>
        <w:rPr>
          <w:rFonts w:hint="eastAsia" w:eastAsia="宋体"/>
          <w:color w:val="000000" w:themeColor="text1"/>
          <w:sz w:val="32"/>
          <w:szCs w:val="32"/>
          <w:lang w:eastAsia="zh-CN"/>
        </w:rPr>
        <w:outlineLvl w:val="0"/>
      </w:pPr>
      <w:r>
        <w:rPr>
          <w:rFonts w:eastAsia="方正黑体_GBK"/>
          <w:color w:val="000000" w:themeColor="text1"/>
          <w:sz w:val="32"/>
          <w:szCs w:val="32"/>
        </w:rPr>
        <w:t xml:space="preserve">附件1</w:t>
      </w:r>
      <w:r>
        <w:rPr>
          <w:rFonts w:hint="eastAsia" w:eastAsiaTheme="minorEastAsia"/>
          <w:color w:val="000000" w:themeColor="text1"/>
          <w:sz w:val="32"/>
          <w:szCs w:val="32"/>
          <w:lang w:val="en-US" w:eastAsia="zh-CN"/>
        </w:rPr>
        <w:t xml:space="preserve">3</w:t>
      </w:r>
      <w:r/>
    </w:p>
    <w:p>
      <w:pPr>
        <w:jc w:val="center"/>
        <w:spacing w:line="420" w:lineRule="exact"/>
        <w:rPr>
          <w:b/>
          <w:bCs/>
          <w:color w:val="000000" w:themeColor="text1"/>
          <w:sz w:val="32"/>
          <w:szCs w:val="32"/>
        </w:rPr>
        <w:outlineLvl w:val="3"/>
      </w:pPr>
      <w:r>
        <w:rPr>
          <w:rFonts w:hint="eastAsia"/>
          <w:b/>
          <w:bCs/>
          <w:color w:val="000000" w:themeColor="text1"/>
          <w:sz w:val="32"/>
          <w:szCs w:val="32"/>
        </w:rPr>
        <w:t xml:space="preserve">监狱和戒毒企业证明材料</w:t>
      </w:r>
      <w:r/>
    </w:p>
    <w:p>
      <w:pPr>
        <w:ind w:firstLine="496"/>
        <w:spacing w:line="420" w:lineRule="exact"/>
        <w:rPr>
          <w:rFonts w:ascii="宋体" w:hAnsi="宋体" w:cs="宋体"/>
          <w:color w:val="000000" w:themeColor="text1"/>
          <w:sz w:val="28"/>
          <w:szCs w:val="28"/>
        </w:rPr>
      </w:pPr>
      <w:r>
        <w:rPr>
          <w:rFonts w:ascii="宋体" w:hAnsi="宋体" w:cs="宋体"/>
          <w:color w:val="000000" w:themeColor="text1"/>
          <w:sz w:val="28"/>
          <w:szCs w:val="28"/>
        </w:rPr>
      </w:r>
      <w:r/>
    </w:p>
    <w:p>
      <w:pPr>
        <w:ind w:firstLine="498"/>
        <w:spacing w:line="42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（格式自拟）</w:t>
      </w:r>
      <w:r/>
    </w:p>
    <w:p>
      <w:pPr>
        <w:ind w:firstLine="496"/>
        <w:spacing w:line="42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661"/>
        <w:spacing w:line="4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color w:val="000000" w:themeColor="text1"/>
          <w:sz w:val="24"/>
          <w:szCs w:val="24"/>
        </w:rPr>
        <w:outlineLvl w:val="0"/>
      </w:pPr>
      <w:r>
        <w:rPr>
          <w:color w:val="000000" w:themeColor="text1"/>
          <w:sz w:val="24"/>
          <w:szCs w:val="24"/>
        </w:rPr>
      </w:r>
      <w:r/>
    </w:p>
    <w:p>
      <w:pPr>
        <w:spacing w:line="300" w:lineRule="auto"/>
        <w:rPr>
          <w:color w:val="000000" w:themeColor="text1"/>
          <w:sz w:val="24"/>
          <w:szCs w:val="24"/>
        </w:rPr>
        <w:outlineLvl w:val="0"/>
      </w:pPr>
      <w:r>
        <w:rPr>
          <w:color w:val="000000" w:themeColor="text1"/>
          <w:sz w:val="24"/>
          <w:szCs w:val="24"/>
        </w:rPr>
      </w:r>
      <w:r/>
    </w:p>
    <w:p>
      <w:pPr>
        <w:spacing w:line="300" w:lineRule="auto"/>
        <w:rPr>
          <w:color w:val="000000" w:themeColor="text1"/>
          <w:sz w:val="24"/>
          <w:szCs w:val="24"/>
        </w:rPr>
        <w:outlineLvl w:val="0"/>
      </w:pPr>
      <w:r>
        <w:rPr>
          <w:color w:val="000000" w:themeColor="text1"/>
          <w:sz w:val="24"/>
          <w:szCs w:val="24"/>
        </w:rPr>
      </w:r>
      <w:r/>
    </w:p>
    <w:p>
      <w:pPr>
        <w:spacing w:line="300" w:lineRule="auto"/>
        <w:rPr>
          <w:color w:val="000000" w:themeColor="text1"/>
          <w:sz w:val="24"/>
          <w:szCs w:val="24"/>
        </w:rPr>
        <w:outlineLvl w:val="0"/>
      </w:pPr>
      <w:r>
        <w:rPr>
          <w:color w:val="000000" w:themeColor="text1"/>
          <w:sz w:val="24"/>
          <w:szCs w:val="24"/>
        </w:rPr>
      </w:r>
      <w:r/>
    </w:p>
    <w:p>
      <w:pPr>
        <w:spacing w:line="300" w:lineRule="auto"/>
        <w:rPr>
          <w:color w:val="000000" w:themeColor="text1"/>
          <w:sz w:val="24"/>
          <w:szCs w:val="24"/>
        </w:rPr>
        <w:outlineLvl w:val="0"/>
      </w:pPr>
      <w:r>
        <w:rPr>
          <w:color w:val="000000" w:themeColor="text1"/>
          <w:sz w:val="24"/>
          <w:szCs w:val="24"/>
        </w:rPr>
      </w:r>
      <w:r/>
    </w:p>
    <w:p>
      <w:pPr>
        <w:spacing w:line="300" w:lineRule="auto"/>
        <w:rPr>
          <w:color w:val="000000" w:themeColor="text1"/>
          <w:sz w:val="24"/>
          <w:szCs w:val="24"/>
        </w:rPr>
        <w:outlineLvl w:val="0"/>
      </w:pPr>
      <w:r>
        <w:rPr>
          <w:color w:val="000000" w:themeColor="text1"/>
          <w:sz w:val="24"/>
          <w:szCs w:val="24"/>
        </w:rPr>
      </w:r>
      <w:r/>
    </w:p>
    <w:p>
      <w:pPr>
        <w:spacing w:line="300" w:lineRule="auto"/>
        <w:rPr>
          <w:color w:val="000000" w:themeColor="text1"/>
          <w:sz w:val="24"/>
          <w:szCs w:val="24"/>
        </w:rPr>
        <w:outlineLvl w:val="0"/>
      </w:pPr>
      <w:r>
        <w:rPr>
          <w:rFonts w:hint="eastAsia"/>
          <w:color w:val="000000" w:themeColor="text1"/>
          <w:sz w:val="24"/>
          <w:szCs w:val="24"/>
        </w:rPr>
        <w:t xml:space="preserve">注：1、供应商如不提供此声明函，价格将不做相应扣除。</w:t>
      </w:r>
      <w:r/>
    </w:p>
    <w:p>
      <w:pPr>
        <w:ind w:firstLine="560"/>
        <w:spacing w:line="300" w:lineRule="auto"/>
        <w:rPr>
          <w:color w:val="000000" w:themeColor="text1"/>
          <w:sz w:val="24"/>
          <w:szCs w:val="24"/>
        </w:rPr>
        <w:outlineLvl w:val="0"/>
      </w:pPr>
      <w:r>
        <w:rPr>
          <w:rFonts w:hint="eastAsia"/>
          <w:color w:val="000000" w:themeColor="text1"/>
          <w:sz w:val="24"/>
          <w:szCs w:val="24"/>
          <w:lang w:eastAsia="zh-CN"/>
        </w:rPr>
        <w:t xml:space="preserve">2.</w:t>
      </w:r>
      <w:r>
        <w:rPr>
          <w:rFonts w:hint="eastAsia"/>
          <w:color w:val="000000" w:themeColor="text1"/>
          <w:sz w:val="24"/>
          <w:szCs w:val="24"/>
        </w:rPr>
        <w:t xml:space="preserve">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000000" w:themeColor="text1"/>
          <w:sz w:val="24"/>
          <w:szCs w:val="24"/>
        </w:rPr>
        <w:outlineLvl w:val="0"/>
      </w:pPr>
      <w:r>
        <w:rPr>
          <w:color w:val="000000" w:themeColor="text1"/>
          <w:sz w:val="24"/>
          <w:szCs w:val="24"/>
        </w:rPr>
      </w:r>
      <w:r/>
    </w:p>
    <w:p>
      <w:pPr>
        <w:ind w:firstLine="360"/>
        <w:spacing w:line="560" w:lineRule="exact"/>
        <w:rPr>
          <w:rFonts w:ascii="华文新魏" w:hAnsi="宋体" w:eastAsia="华文新魏"/>
          <w:color w:val="000000" w:themeColor="text1"/>
          <w:sz w:val="24"/>
          <w:szCs w:val="24"/>
        </w:rPr>
      </w:pPr>
      <w:r>
        <w:rPr>
          <w:rFonts w:ascii="华文新魏" w:hAnsi="宋体" w:eastAsia="华文新魏"/>
          <w:color w:val="000000" w:themeColor="text1"/>
          <w:sz w:val="24"/>
          <w:szCs w:val="24"/>
        </w:rPr>
      </w:r>
      <w:r/>
    </w:p>
    <w:p>
      <w:pPr>
        <w:rPr>
          <w:rFonts w:ascii="黑体" w:hAnsi="黑体" w:eastAsia="黑体"/>
          <w:b/>
          <w:color w:val="000000" w:themeColor="text1"/>
          <w:sz w:val="32"/>
          <w:szCs w:val="32"/>
        </w:rPr>
      </w:pPr>
      <w:r>
        <w:rPr>
          <w:rFonts w:ascii="黑体" w:hAnsi="黑体" w:eastAsia="黑体"/>
          <w:b/>
          <w:color w:val="000000" w:themeColor="text1"/>
          <w:sz w:val="32"/>
          <w:szCs w:val="32"/>
        </w:rPr>
        <w:t xml:space="preserve"> </w:t>
      </w:r>
      <w:r/>
    </w:p>
    <w:p>
      <w:pPr>
        <w:jc w:val="left"/>
        <w:widowControl/>
        <w:rPr>
          <w:rFonts w:eastAsia="方正黑体_GBK"/>
          <w:color w:val="000000" w:themeColor="text1"/>
          <w:sz w:val="32"/>
          <w:szCs w:val="32"/>
        </w:rPr>
      </w:pPr>
      <w:r>
        <w:rPr>
          <w:rFonts w:eastAsia="方正黑体_GBK"/>
          <w:color w:val="000000" w:themeColor="text1"/>
          <w:sz w:val="32"/>
          <w:szCs w:val="32"/>
        </w:rPr>
        <w:br w:type="page" w:clear="all"/>
      </w:r>
      <w:r/>
    </w:p>
    <w:p>
      <w:pPr>
        <w:rPr>
          <w:rFonts w:hint="eastAsia" w:ascii="Times New Roman" w:hAnsi="Times New Roman" w:eastAsia="方正黑体_GBK"/>
          <w:bCs/>
          <w:sz w:val="32"/>
          <w:szCs w:val="32"/>
          <w:lang w:eastAsia="zh-CN" w:bidi="ar"/>
        </w:rPr>
      </w:pPr>
      <w:r>
        <w:rPr>
          <w:rFonts w:ascii="Times New Roman" w:hAnsi="Times New Roman" w:eastAsia="方正黑体_GBK"/>
          <w:bCs/>
          <w:sz w:val="32"/>
          <w:szCs w:val="32"/>
          <w:lang w:bidi="ar"/>
        </w:rPr>
        <w:t xml:space="preserve">附件1</w:t>
      </w:r>
      <w:r>
        <w:rPr>
          <w:rFonts w:hint="eastAsia" w:eastAsia="方正黑体_GBK"/>
          <w:bCs/>
          <w:sz w:val="32"/>
          <w:szCs w:val="32"/>
          <w:lang w:val="en-US" w:eastAsia="zh-CN" w:bidi="ar"/>
        </w:rPr>
        <w:t xml:space="preserve">4</w:t>
      </w:r>
      <w:r/>
    </w:p>
    <w:p>
      <w:pPr>
        <w:jc w:val="center"/>
        <w:spacing w:line="440" w:lineRule="exact"/>
        <w:shd w:val="clear" w:color="auto" w:fill="ffffff"/>
        <w:widowControl/>
        <w:rPr>
          <w:rFonts w:hint="eastAsia" w:ascii="黑体" w:hAnsi="黑体" w:eastAsia="黑体" w:cs="方正魏碑_GBK"/>
          <w:sz w:val="32"/>
          <w:szCs w:val="32"/>
        </w:rPr>
      </w:pPr>
      <w:r>
        <w:rPr>
          <w:rFonts w:hint="eastAsia" w:ascii="黑体" w:hAnsi="黑体" w:eastAsia="黑体" w:cs="方正魏碑_GBK"/>
          <w:sz w:val="32"/>
          <w:szCs w:val="32"/>
        </w:rPr>
        <w:t xml:space="preserve">关于符合本国产品标准的声明函</w:t>
      </w:r>
      <w:r/>
    </w:p>
    <w:p>
      <w:pPr>
        <w:ind w:firstLine="420"/>
        <w:jc w:val="left"/>
        <w:spacing w:line="440" w:lineRule="exact"/>
        <w:widowControl/>
        <w:rPr>
          <w:rFonts w:ascii="宋体" w:hAnsi="宋体" w:cs="方正魏碑_GBK"/>
          <w:sz w:val="28"/>
          <w:szCs w:val="28"/>
        </w:rPr>
      </w:pPr>
      <w:r>
        <w:rPr>
          <w:rFonts w:ascii="宋体" w:hAnsi="宋体" w:cs="方正魏碑_GBK"/>
          <w:sz w:val="28"/>
          <w:szCs w:val="28"/>
        </w:rPr>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1.</w:t>
      </w:r>
      <w:r>
        <w:rPr>
          <w:rFonts w:hint="eastAsia" w:ascii="宋体" w:hAnsi="宋体" w:cs="方正魏碑_GBK"/>
          <w:sz w:val="28"/>
          <w:szCs w:val="28"/>
          <w:u w:val="single"/>
        </w:rPr>
        <w:t xml:space="preserve">（产品名称1）</w:t>
      </w:r>
      <w:r>
        <w:rPr>
          <w:rFonts w:hint="eastAsia" w:ascii="宋体" w:hAnsi="宋体" w:cs="方正魏碑_GBK"/>
          <w:sz w:val="28"/>
          <w:szCs w:val="28"/>
          <w:vertAlign w:val="superscript"/>
        </w:rPr>
        <w:t xml:space="preserve">1</w:t>
      </w:r>
      <w:r>
        <w:rPr>
          <w:rFonts w:hint="eastAsia" w:ascii="宋体" w:hAnsi="宋体" w:cs="方正魏碑_GBK"/>
          <w:sz w:val="28"/>
          <w:szCs w:val="28"/>
          <w:shd w:val="clear" w:color="auto" w:fill="ffffff"/>
        </w:rPr>
        <w:t xml:space="preserve">，生产厂为</w:t>
      </w:r>
      <w:r>
        <w:rPr>
          <w:rFonts w:hint="eastAsia" w:ascii="宋体" w:hAnsi="宋体" w:cs="方正魏碑_GBK"/>
          <w:sz w:val="28"/>
          <w:szCs w:val="28"/>
          <w:u w:val="single"/>
        </w:rPr>
        <w:t xml:space="preserve">（厂名）</w:t>
      </w:r>
      <w:r>
        <w:rPr>
          <w:rFonts w:hint="eastAsia" w:ascii="宋体" w:hAnsi="宋体" w:cs="方正魏碑_GBK"/>
          <w:sz w:val="28"/>
          <w:szCs w:val="28"/>
          <w:vertAlign w:val="superscript"/>
        </w:rPr>
        <w:t xml:space="preserve">2</w:t>
      </w:r>
      <w:r>
        <w:rPr>
          <w:rFonts w:hint="eastAsia" w:ascii="宋体" w:hAnsi="宋体" w:cs="方正魏碑_GBK"/>
          <w:sz w:val="28"/>
          <w:szCs w:val="28"/>
          <w:shd w:val="clear" w:color="auto" w:fill="ffffff"/>
        </w:rPr>
        <w:t xml:space="preserve">，厂址为</w:t>
      </w:r>
      <w:r>
        <w:rPr>
          <w:rFonts w:hint="eastAsia" w:ascii="宋体" w:hAnsi="宋体" w:cs="方正魏碑_GBK"/>
          <w:sz w:val="28"/>
          <w:szCs w:val="28"/>
          <w:u w:val="single"/>
        </w:rPr>
        <w:t xml:space="preserve">（生产厂址）</w:t>
      </w:r>
      <w:r>
        <w:rPr>
          <w:rFonts w:hint="eastAsia" w:ascii="宋体" w:hAnsi="宋体" w:cs="方正魏碑_GBK"/>
          <w:sz w:val="28"/>
          <w:szCs w:val="28"/>
          <w:shd w:val="clear" w:color="auto" w:fill="ffffff"/>
        </w:rPr>
        <w:t xml:space="preserve">。</w:t>
      </w:r>
      <w:r>
        <w:rPr>
          <w:rFonts w:hint="eastAsia" w:ascii="宋体" w:hAnsi="宋体" w:cs="方正魏碑_GBK"/>
          <w:sz w:val="28"/>
          <w:szCs w:val="28"/>
          <w:u w:val="single"/>
          <w:shd w:val="clear" w:color="auto" w:fill="ffffff"/>
        </w:rPr>
        <w:t xml:space="preserve"> </w:t>
      </w:r>
      <w:r>
        <w:rPr>
          <w:rFonts w:hint="eastAsia" w:ascii="宋体" w:hAnsi="宋体" w:cs="方正魏碑_GBK"/>
          <w:strike/>
          <w:sz w:val="28"/>
          <w:szCs w:val="28"/>
          <w:u w:val="single"/>
        </w:rPr>
        <w:t xml:space="preserve">（产品名称1）</w:t>
      </w:r>
      <w:r>
        <w:rPr>
          <w:rFonts w:hint="eastAsia" w:ascii="宋体" w:hAnsi="宋体" w:cs="方正魏碑_GBK"/>
          <w:sz w:val="28"/>
          <w:szCs w:val="28"/>
          <w:u w:val="single"/>
        </w:rPr>
        <w:t xml:space="preserve"> </w:t>
      </w:r>
      <w:r>
        <w:rPr>
          <w:rFonts w:hint="eastAsia" w:ascii="宋体" w:hAnsi="宋体" w:cs="方正魏碑_GBK"/>
          <w:sz w:val="28"/>
          <w:szCs w:val="28"/>
          <w:shd w:val="clear" w:color="auto" w:fill="ffffff"/>
        </w:rPr>
        <w:t xml:space="preserve">的中国境内生产的组件成本占比≥</w:t>
      </w:r>
      <w:r>
        <w:rPr>
          <w:rFonts w:hint="eastAsia" w:ascii="宋体" w:hAnsi="宋体" w:cs="方正魏碑_GBK"/>
          <w:strike/>
          <w:sz w:val="28"/>
          <w:szCs w:val="28"/>
          <w:u w:val="single"/>
        </w:rPr>
        <w:t xml:space="preserve">（规定</w:t>
      </w:r>
      <w:r>
        <w:rPr>
          <w:rFonts w:ascii="宋体" w:hAnsi="宋体" w:cs="方正魏碑_GBK"/>
          <w:strike/>
          <w:sz w:val="28"/>
          <w:szCs w:val="28"/>
          <w:u w:val="single"/>
        </w:rPr>
        <w:t xml:space="preserve">比例</w:t>
      </w:r>
      <w:r>
        <w:rPr>
          <w:rFonts w:hint="eastAsia" w:ascii="宋体" w:hAnsi="宋体" w:cs="方正魏碑_GBK"/>
          <w:strike/>
          <w:sz w:val="28"/>
          <w:szCs w:val="28"/>
          <w:u w:val="single"/>
        </w:rPr>
        <w:t xml:space="preserve">）</w:t>
      </w:r>
      <w:r>
        <w:rPr>
          <w:rFonts w:hint="eastAsia" w:ascii="宋体" w:hAnsi="宋体" w:cs="方正魏碑_GBK"/>
          <w:sz w:val="28"/>
          <w:szCs w:val="28"/>
          <w:vertAlign w:val="superscript"/>
        </w:rPr>
        <w:t xml:space="preserve">3</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w:t>
      </w:r>
      <w:r>
        <w:rPr>
          <w:rFonts w:ascii="宋体" w:hAnsi="宋体" w:cs="方正魏碑_GBK"/>
          <w:strike/>
          <w:sz w:val="28"/>
          <w:szCs w:val="28"/>
          <w:u w:val="single"/>
        </w:rPr>
        <w:t xml:space="preserve">组件</w:t>
      </w:r>
      <w:r>
        <w:rPr>
          <w:rFonts w:hint="eastAsia" w:ascii="宋体" w:hAnsi="宋体" w:cs="方正魏碑_GBK"/>
          <w:strike/>
          <w:sz w:val="28"/>
          <w:szCs w:val="28"/>
          <w:u w:val="single"/>
        </w:rPr>
        <w:t xml:space="preserve">）</w:t>
      </w:r>
      <w:r>
        <w:rPr>
          <w:rFonts w:hint="eastAsia" w:ascii="宋体" w:hAnsi="宋体" w:cs="方正魏碑_GBK"/>
          <w:sz w:val="28"/>
          <w:szCs w:val="28"/>
          <w:vertAlign w:val="superscript"/>
        </w:rPr>
        <w:t xml:space="preserve">4</w:t>
      </w:r>
      <w:r>
        <w:rPr>
          <w:rFonts w:hint="eastAsia" w:ascii="宋体" w:hAnsi="宋体" w:cs="方正魏碑_GBK"/>
          <w:sz w:val="28"/>
          <w:szCs w:val="28"/>
          <w:shd w:val="clear" w:color="auto" w:fill="ffffff"/>
        </w:rPr>
        <w:t xml:space="preserve">在中国境内生产。</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（关键工序）</w:t>
      </w:r>
      <w:r>
        <w:rPr>
          <w:rFonts w:hint="eastAsia" w:ascii="宋体" w:hAnsi="宋体" w:cs="方正魏碑_GBK"/>
          <w:sz w:val="28"/>
          <w:szCs w:val="28"/>
          <w:vertAlign w:val="superscript"/>
        </w:rPr>
        <w:t xml:space="preserve">5</w:t>
      </w:r>
      <w:r>
        <w:rPr>
          <w:rFonts w:hint="eastAsia" w:ascii="宋体" w:hAnsi="宋体" w:cs="方正魏碑_GBK"/>
          <w:sz w:val="28"/>
          <w:szCs w:val="28"/>
          <w:shd w:val="clear" w:color="auto" w:fill="ffffff"/>
        </w:rPr>
        <w:t xml:space="preserve">在中国境内完成。</w:t>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2.</w:t>
      </w:r>
      <w:r>
        <w:rPr>
          <w:rFonts w:hint="eastAsia" w:ascii="宋体" w:hAnsi="宋体" w:cs="方正魏碑_GBK"/>
          <w:sz w:val="28"/>
          <w:szCs w:val="28"/>
          <w:u w:val="single"/>
        </w:rPr>
        <w:t xml:space="preserve">（产品名称2）</w:t>
      </w:r>
      <w:r>
        <w:rPr>
          <w:rFonts w:hint="eastAsia" w:ascii="宋体" w:hAnsi="宋体" w:cs="方正魏碑_GBK"/>
          <w:sz w:val="28"/>
          <w:szCs w:val="28"/>
          <w:shd w:val="clear" w:color="auto" w:fill="ffffff"/>
        </w:rPr>
        <w:t xml:space="preserve">，生产厂为</w:t>
      </w:r>
      <w:r>
        <w:rPr>
          <w:rFonts w:hint="eastAsia" w:ascii="宋体" w:hAnsi="宋体" w:cs="方正魏碑_GBK"/>
          <w:sz w:val="28"/>
          <w:szCs w:val="28"/>
          <w:u w:val="single"/>
        </w:rPr>
        <w:t xml:space="preserve">（厂名）</w:t>
      </w:r>
      <w:r>
        <w:rPr>
          <w:rFonts w:hint="eastAsia" w:ascii="宋体" w:hAnsi="宋体" w:cs="方正魏碑_GBK"/>
          <w:sz w:val="28"/>
          <w:szCs w:val="28"/>
          <w:shd w:val="clear" w:color="auto" w:fill="ffffff"/>
        </w:rPr>
        <w:t xml:space="preserve">，厂址为</w:t>
      </w:r>
      <w:r>
        <w:rPr>
          <w:rFonts w:hint="eastAsia" w:ascii="宋体" w:hAnsi="宋体" w:cs="方正魏碑_GBK"/>
          <w:sz w:val="28"/>
          <w:szCs w:val="28"/>
          <w:u w:val="single"/>
        </w:rPr>
        <w:t xml:space="preserve">（生产厂址）</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（产品名称2）</w:t>
      </w:r>
      <w:r>
        <w:rPr>
          <w:rFonts w:hint="eastAsia" w:ascii="宋体" w:hAnsi="宋体" w:cs="方正魏碑_GBK"/>
          <w:sz w:val="28"/>
          <w:szCs w:val="28"/>
          <w:shd w:val="clear" w:color="auto" w:fill="ffffff"/>
        </w:rPr>
        <w:t xml:space="preserve">的中国境内生产的组件成本占比≥</w:t>
      </w:r>
      <w:r>
        <w:rPr>
          <w:rFonts w:hint="eastAsia" w:ascii="宋体" w:hAnsi="宋体" w:cs="方正魏碑_GBK"/>
          <w:strike/>
          <w:sz w:val="28"/>
          <w:szCs w:val="28"/>
          <w:u w:val="single"/>
        </w:rPr>
        <w:t xml:space="preserve">（规定</w:t>
      </w:r>
      <w:r>
        <w:rPr>
          <w:rFonts w:ascii="宋体" w:hAnsi="宋体" w:cs="方正魏碑_GBK"/>
          <w:strike/>
          <w:sz w:val="28"/>
          <w:szCs w:val="28"/>
          <w:u w:val="single"/>
        </w:rPr>
        <w:t xml:space="preserve">比例</w:t>
      </w:r>
      <w:r>
        <w:rPr>
          <w:rFonts w:hint="eastAsia" w:ascii="宋体" w:hAnsi="宋体" w:cs="方正魏碑_GBK"/>
          <w:strike/>
          <w:sz w:val="28"/>
          <w:szCs w:val="28"/>
          <w:u w:val="single"/>
        </w:rPr>
        <w:t xml:space="preserve">）</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（产品名称2）</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w:t>
      </w:r>
      <w:r>
        <w:rPr>
          <w:rFonts w:ascii="宋体" w:hAnsi="宋体" w:cs="方正魏碑_GBK"/>
          <w:strike/>
          <w:sz w:val="28"/>
          <w:szCs w:val="28"/>
          <w:u w:val="single"/>
        </w:rPr>
        <w:t xml:space="preserve">组件</w:t>
      </w:r>
      <w:r>
        <w:rPr>
          <w:rFonts w:hint="eastAsia" w:ascii="宋体" w:hAnsi="宋体" w:cs="方正魏碑_GBK"/>
          <w:strike/>
          <w:sz w:val="28"/>
          <w:szCs w:val="28"/>
          <w:u w:val="single"/>
        </w:rPr>
        <w:t xml:space="preserve">）</w:t>
      </w:r>
      <w:r>
        <w:rPr>
          <w:rFonts w:hint="eastAsia" w:ascii="宋体" w:hAnsi="宋体" w:cs="方正魏碑_GBK"/>
          <w:sz w:val="28"/>
          <w:szCs w:val="28"/>
          <w:shd w:val="clear" w:color="auto" w:fill="ffffff"/>
        </w:rPr>
        <w:t xml:space="preserve">在中国境内生产。</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（关键工序）</w:t>
      </w:r>
      <w:r>
        <w:rPr>
          <w:rFonts w:hint="eastAsia" w:ascii="宋体" w:hAnsi="宋体" w:cs="方正魏碑_GBK"/>
          <w:sz w:val="28"/>
          <w:szCs w:val="28"/>
          <w:shd w:val="clear" w:color="auto" w:fill="ffffff"/>
        </w:rPr>
        <w:t xml:space="preserve">在中国境内完成。</w:t>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w:t>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本公司（单位）对上述声明内容的真实性负责。如有虚假，愿承担相应法律责任。</w:t>
      </w:r>
      <w:r/>
    </w:p>
    <w:p>
      <w:pPr>
        <w:jc w:val="left"/>
        <w:spacing w:line="440" w:lineRule="exact"/>
        <w:widowControl/>
        <w:rPr>
          <w:rFonts w:hint="eastAsia" w:ascii="宋体" w:hAnsi="宋体" w:cs="方正魏碑_GBK"/>
          <w:sz w:val="28"/>
          <w:szCs w:val="28"/>
        </w:rPr>
      </w:pPr>
      <w:r>
        <w:rPr>
          <w:rFonts w:hint="eastAsia" w:ascii="宋体" w:hAnsi="宋体" w:cs="方正魏碑_GBK"/>
          <w:sz w:val="28"/>
          <w:szCs w:val="28"/>
        </w:rPr>
      </w:r>
      <w:r/>
    </w:p>
    <w:p>
      <w:pPr>
        <w:ind w:right="480" w:firstLine="434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公司（单位）名称（盖章）：　</w:t>
      </w:r>
      <w:r>
        <w:rPr>
          <w:rFonts w:hint="eastAsia" w:ascii="宋体" w:hAnsi="宋体" w:eastAsia="MS Gothic" w:cs="MS Gothic"/>
          <w:sz w:val="28"/>
          <w:szCs w:val="28"/>
          <w:shd w:val="clear" w:color="auto" w:fill="ffffff"/>
        </w:rPr>
        <w:t xml:space="preserve">        </w:t>
      </w:r>
      <w:r/>
    </w:p>
    <w:p>
      <w:pPr>
        <w:jc w:val="center"/>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                    </w:t>
      </w:r>
      <w:r>
        <w:rPr>
          <w:rFonts w:ascii="宋体" w:hAnsi="宋体" w:cs="方正魏碑_GBK"/>
          <w:sz w:val="28"/>
          <w:szCs w:val="28"/>
          <w:shd w:val="clear" w:color="auto" w:fill="ffffff"/>
        </w:rPr>
        <w:t xml:space="preserve">            </w:t>
      </w:r>
      <w:r>
        <w:rPr>
          <w:rFonts w:hint="eastAsia" w:ascii="宋体" w:hAnsi="宋体" w:cs="方正魏碑_GBK"/>
          <w:sz w:val="28"/>
          <w:szCs w:val="28"/>
          <w:shd w:val="clear" w:color="auto" w:fill="ffffff"/>
        </w:rPr>
        <w:t xml:space="preserve">日期：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年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月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日</w:t>
      </w:r>
      <w:r>
        <w:rPr>
          <w:rFonts w:hint="eastAsia" w:ascii="宋体" w:hAnsi="宋体" w:eastAsia="MS Gothic" w:cs="MS Gothic"/>
          <w:sz w:val="28"/>
          <w:szCs w:val="28"/>
          <w:shd w:val="clear" w:color="auto" w:fill="ffffff"/>
        </w:rPr>
        <w:t xml:space="preserve">         </w:t>
      </w:r>
      <w:r/>
    </w:p>
    <w:p>
      <w:pPr>
        <w:jc w:val="left"/>
        <w:spacing w:line="400" w:lineRule="exact"/>
        <w:widowControl/>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说明：</w:t>
      </w:r>
      <w:r/>
    </w:p>
    <w:p>
      <w:pPr>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p>
    <w:p>
      <w:pPr>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p>
    <w:p>
      <w:pPr>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p>
    <w:p>
      <w:pPr>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p>
    <w:p>
      <w:pPr>
        <w:jc w:val="left"/>
        <w:spacing w:line="400" w:lineRule="exact"/>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jc w:val="left"/>
        <w:spacing w:line="400" w:lineRule="exact"/>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6.用删除线划除的地方无需填写。（如：</w:t>
      </w:r>
      <w:r>
        <w:rPr>
          <w:rFonts w:hint="eastAsia" w:ascii="宋体" w:hAnsi="宋体" w:cs="方正魏碑_GBK"/>
          <w:strike/>
          <w:szCs w:val="21"/>
          <w:u w:val="single"/>
        </w:rPr>
        <w:t xml:space="preserve">（产品名称1）</w:t>
      </w:r>
      <w:r>
        <w:rPr>
          <w:rFonts w:hint="eastAsia" w:ascii="宋体" w:hAnsi="宋体" w:cs="方正魏碑_GBK"/>
          <w:szCs w:val="21"/>
          <w:shd w:val="clear" w:color="auto" w:fill="ffffff"/>
        </w:rPr>
        <w:t xml:space="preserve">）</w:t>
      </w:r>
      <w:r/>
    </w:p>
    <w:p>
      <w:pPr>
        <w:jc w:val="left"/>
        <w:spacing w:line="400" w:lineRule="exact"/>
        <w:widowControl/>
        <w:rPr>
          <w:rFonts w:hint="eastAsia" w:ascii="宋体" w:hAnsi="宋体" w:cs="方正魏碑_GBK"/>
          <w:sz w:val="22"/>
          <w:szCs w:val="24"/>
          <w:shd w:val="clear" w:color="auto" w:fill="ffffff"/>
        </w:rPr>
      </w:pPr>
      <w:r>
        <w:rPr>
          <w:rFonts w:hint="eastAsia" w:ascii="宋体" w:hAnsi="宋体" w:cs="方正魏碑_GBK"/>
          <w:sz w:val="22"/>
          <w:szCs w:val="24"/>
          <w:shd w:val="clear" w:color="auto" w:fill="ffffff"/>
        </w:rPr>
      </w:r>
      <w:r/>
    </w:p>
    <w:p>
      <w:pPr>
        <w:rPr>
          <w:rFonts w:eastAsia="方正黑体_GBK"/>
          <w:color w:val="000000" w:themeColor="text1"/>
          <w:sz w:val="32"/>
          <w:szCs w:val="32"/>
        </w:rPr>
      </w:pPr>
      <w:r>
        <w:rPr>
          <w:rFonts w:eastAsia="方正黑体_GBK"/>
          <w:color w:val="000000" w:themeColor="text1"/>
          <w:sz w:val="32"/>
          <w:szCs w:val="32"/>
        </w:rPr>
        <w:br w:type="page" w:clear="all"/>
      </w:r>
      <w:r/>
    </w:p>
    <w:p>
      <w:pPr>
        <w:spacing w:line="520" w:lineRule="exact"/>
        <w:rPr>
          <w:rFonts w:hint="default" w:eastAsia="宋体"/>
          <w:color w:val="000000" w:themeColor="text1"/>
          <w:sz w:val="32"/>
          <w:szCs w:val="32"/>
          <w:lang w:val="en-US" w:eastAsia="zh-CN"/>
        </w:rPr>
        <w:outlineLvl w:val="0"/>
      </w:pPr>
      <w:r>
        <w:rPr>
          <w:rFonts w:eastAsia="方正黑体_GBK"/>
          <w:color w:val="000000" w:themeColor="text1"/>
          <w:sz w:val="32"/>
          <w:szCs w:val="32"/>
        </w:rPr>
        <w:t xml:space="preserve">附件</w:t>
      </w:r>
      <w:r>
        <w:rPr>
          <w:rFonts w:hint="eastAsia" w:eastAsia="宋体"/>
          <w:color w:val="000000" w:themeColor="text1"/>
          <w:sz w:val="32"/>
          <w:szCs w:val="32"/>
          <w:lang w:val="en-US" w:eastAsia="zh-CN"/>
        </w:rPr>
        <w:t xml:space="preserve">1</w:t>
      </w:r>
      <w:r>
        <w:rPr>
          <w:rFonts w:hint="eastAsia"/>
          <w:color w:val="000000" w:themeColor="text1"/>
          <w:sz w:val="32"/>
          <w:szCs w:val="32"/>
          <w:lang w:val="en-US" w:eastAsia="zh-CN"/>
        </w:rPr>
        <w:t xml:space="preserve">5</w:t>
      </w:r>
      <w:r/>
    </w:p>
    <w:p>
      <w:pPr>
        <w:jc w:val="center"/>
        <w:spacing w:line="520" w:lineRule="exact"/>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联系人：联系电话：</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质疑项目的编号：包号：</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p>
    <w:p>
      <w:pPr>
        <w:spacing w:line="520" w:lineRule="exact"/>
        <w:rPr>
          <w:rFonts w:ascii="宋体" w:hAnsi="宋体" w:cs="仿宋"/>
          <w:color w:val="000000" w:themeColor="text1"/>
          <w:sz w:val="24"/>
          <w:szCs w:val="24"/>
        </w:rPr>
      </w:pPr>
      <w:r>
        <w:rPr>
          <w:rFonts w:ascii="宋体" w:hAnsi="宋体" w:cs="仿宋"/>
          <w:color w:val="000000" w:themeColor="text1"/>
          <w:sz w:val="24"/>
          <w:szCs w:val="24"/>
        </w:rPr>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p>
    <w:p>
      <w:pPr>
        <w:spacing w:line="520" w:lineRule="exact"/>
        <w:rPr>
          <w:rFonts w:ascii="宋体" w:hAnsi="宋体" w:cs="仿宋"/>
          <w:color w:val="000000" w:themeColor="text1"/>
          <w:sz w:val="24"/>
          <w:szCs w:val="24"/>
          <w:u w:val="single"/>
        </w:rPr>
      </w:pPr>
      <w:r>
        <w:rPr>
          <w:rFonts w:ascii="宋体" w:hAnsi="宋体" w:cs="仿宋"/>
          <w:color w:val="000000" w:themeColor="text1"/>
          <w:sz w:val="24"/>
          <w:szCs w:val="24"/>
          <w:u w:val="single"/>
        </w:rPr>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签字</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签章</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                   公章：                      </w:t>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日期：    </w:t>
      </w:r>
      <w:r/>
    </w:p>
    <w:p>
      <w:pPr>
        <w:spacing w:line="52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bookmarkEnd w:id="189"/>
      <w:r/>
      <w:bookmarkEnd w:id="190"/>
      <w:r/>
      <w:bookmarkEnd w:id="206"/>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left"/>
        <w:widowControl/>
        <w:rPr>
          <w:rFonts w:eastAsia="方正黑体_GBK"/>
          <w:color w:val="000000" w:themeColor="text1"/>
          <w:sz w:val="32"/>
          <w:szCs w:val="32"/>
        </w:rPr>
      </w:pPr>
      <w:r>
        <w:rPr>
          <w:rFonts w:eastAsia="方正黑体_GBK"/>
          <w:color w:val="000000" w:themeColor="text1"/>
          <w:sz w:val="32"/>
          <w:szCs w:val="32"/>
        </w:rPr>
        <w:br w:type="page" w:clear="all"/>
      </w:r>
      <w:r/>
    </w:p>
    <w:p>
      <w:pPr>
        <w:spacing w:line="300" w:lineRule="auto"/>
        <w:rPr>
          <w:rFonts w:hint="eastAsia" w:ascii="仿宋_GB2312" w:eastAsia="宋体"/>
          <w:b/>
          <w:color w:val="000000" w:themeColor="text1"/>
          <w:sz w:val="32"/>
          <w:szCs w:val="32"/>
          <w:lang w:eastAsia="zh-CN"/>
        </w:rPr>
        <w:outlineLvl w:val="0"/>
      </w:pPr>
      <w:r>
        <w:rPr>
          <w:rFonts w:eastAsia="方正黑体_GBK"/>
          <w:color w:val="000000" w:themeColor="text1"/>
          <w:sz w:val="32"/>
          <w:szCs w:val="32"/>
        </w:rPr>
        <w:t xml:space="preserve">附件</w:t>
      </w:r>
      <w:r>
        <w:rPr>
          <w:rFonts w:hint="eastAsia" w:eastAsia="方正黑体_GBK"/>
          <w:color w:val="000000" w:themeColor="text1"/>
          <w:sz w:val="32"/>
          <w:szCs w:val="32"/>
        </w:rPr>
        <w:t xml:space="preserve">1</w:t>
      </w:r>
      <w:r>
        <w:rPr>
          <w:rFonts w:hint="eastAsia" w:eastAsiaTheme="minorEastAsia"/>
          <w:color w:val="000000" w:themeColor="text1"/>
          <w:sz w:val="32"/>
          <w:szCs w:val="32"/>
          <w:lang w:val="en-US" w:eastAsia="zh-CN"/>
        </w:rPr>
        <w:t xml:space="preserve">6</w:t>
      </w:r>
      <w:r/>
    </w:p>
    <w:p>
      <w:pPr>
        <w:jc w:val="center"/>
        <w:spacing w:line="420" w:lineRule="exact"/>
        <w:rPr>
          <w:rFonts w:asciiTheme="minorEastAsia" w:hAnsiTheme="minorEastAsia" w:eastAsiaTheme="minorEastAsia"/>
          <w:color w:val="000000" w:themeColor="text1"/>
          <w:sz w:val="44"/>
        </w:rPr>
      </w:pPr>
      <w:r>
        <w:rPr>
          <w:rFonts w:hint="eastAsia" w:asciiTheme="minorEastAsia" w:hAnsiTheme="minorEastAsia" w:eastAsiaTheme="minorEastAsia"/>
          <w:bCs/>
          <w:color w:val="000000" w:themeColor="text1"/>
          <w:sz w:val="44"/>
          <w:szCs w:val="44"/>
        </w:rPr>
        <w:t xml:space="preserve">办理政采贷和</w:t>
      </w:r>
      <w:r>
        <w:rPr>
          <w:rFonts w:asciiTheme="minorEastAsia" w:hAnsiTheme="minorEastAsia" w:eastAsiaTheme="minorEastAsia"/>
          <w:bCs/>
          <w:color w:val="000000" w:themeColor="text1"/>
          <w:sz w:val="44"/>
          <w:szCs w:val="44"/>
        </w:rPr>
        <w:t xml:space="preserve">履</w:t>
      </w:r>
      <w:r>
        <w:rPr>
          <w:rFonts w:hint="eastAsia" w:asciiTheme="minorEastAsia" w:hAnsiTheme="minorEastAsia" w:eastAsiaTheme="minorEastAsia"/>
          <w:bCs/>
          <w:color w:val="000000" w:themeColor="text1"/>
          <w:sz w:val="44"/>
          <w:szCs w:val="44"/>
        </w:rPr>
        <w:t xml:space="preserve">约保函（</w:t>
      </w:r>
      <w:r>
        <w:rPr>
          <w:rFonts w:asciiTheme="minorEastAsia" w:hAnsiTheme="minorEastAsia" w:eastAsiaTheme="minorEastAsia"/>
          <w:bCs/>
          <w:color w:val="000000" w:themeColor="text1"/>
          <w:sz w:val="44"/>
          <w:szCs w:val="44"/>
        </w:rPr>
        <w:t xml:space="preserve">保险</w:t>
      </w:r>
      <w:r>
        <w:rPr>
          <w:rFonts w:hint="eastAsia" w:asciiTheme="minorEastAsia" w:hAnsiTheme="minorEastAsia" w:eastAsiaTheme="minorEastAsia"/>
          <w:bCs/>
          <w:color w:val="000000" w:themeColor="text1"/>
          <w:sz w:val="44"/>
          <w:szCs w:val="44"/>
        </w:rPr>
        <w:t xml:space="preserve">）告知函</w:t>
      </w:r>
      <w:r/>
    </w:p>
    <w:p>
      <w:pPr>
        <w:rPr>
          <w:rFonts w:eastAsia="仿宋_GB2312"/>
          <w:color w:val="000000" w:themeColor="text1"/>
          <w:sz w:val="32"/>
        </w:rPr>
      </w:pPr>
      <w:r>
        <w:rPr>
          <w:rFonts w:eastAsia="仿宋_GB2312"/>
          <w:color w:val="000000" w:themeColor="text1"/>
          <w:sz w:val="32"/>
        </w:rPr>
      </w:r>
      <w:r/>
    </w:p>
    <w:p>
      <w:pPr>
        <w:spacing w:line="500" w:lineRule="exact"/>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各政府采购供应商：</w:t>
      </w:r>
      <w:r/>
    </w:p>
    <w:p>
      <w:pPr>
        <w:ind w:firstLine="640"/>
        <w:spacing w:line="500" w:lineRule="exact"/>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欢迎贵公司参与南通市政府采购活动！</w:t>
      </w:r>
      <w:r/>
    </w:p>
    <w:p>
      <w:pPr>
        <w:ind w:firstLine="640"/>
        <w:spacing w:line="500" w:lineRule="exact"/>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政府采购线上合同信用融资和</w:t>
      </w:r>
      <w:r>
        <w:rPr>
          <w:rFonts w:asciiTheme="minorEastAsia" w:hAnsiTheme="minorEastAsia" w:eastAsiaTheme="minorEastAsia"/>
          <w:color w:val="000000" w:themeColor="text1"/>
          <w:sz w:val="32"/>
        </w:rPr>
        <w:t xml:space="preserve">履</w:t>
      </w:r>
      <w:r>
        <w:rPr>
          <w:rFonts w:hint="eastAsia" w:asciiTheme="minorEastAsia" w:hAnsiTheme="minorEastAsia" w:eastAsiaTheme="minorEastAsia"/>
          <w:color w:val="000000" w:themeColor="text1"/>
          <w:sz w:val="32"/>
        </w:rPr>
        <w:t xml:space="preserve">约保函（</w:t>
      </w:r>
      <w:r>
        <w:rPr>
          <w:rFonts w:asciiTheme="minorEastAsia" w:hAnsiTheme="minorEastAsia" w:eastAsiaTheme="minorEastAsia"/>
          <w:color w:val="000000" w:themeColor="text1"/>
          <w:sz w:val="32"/>
        </w:rPr>
        <w:t xml:space="preserve">保险</w:t>
      </w:r>
      <w:r>
        <w:rPr>
          <w:rFonts w:hint="eastAsia" w:asciiTheme="minorEastAsia" w:hAnsiTheme="minorEastAsia" w:eastAsiaTheme="minorEastAsia"/>
          <w:color w:val="000000" w:themeColor="text1"/>
          <w:sz w:val="32"/>
        </w:rPr>
        <w:t xml:space="preserve">）是支持企业发展，针对参与政府采购活动的企业融资难、现金流不足等问题推出的一项服务举措。</w:t>
      </w:r>
      <w:r/>
    </w:p>
    <w:p>
      <w:pPr>
        <w:ind w:firstLine="640"/>
        <w:spacing w:line="500" w:lineRule="exact"/>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rPr>
        <w:t xml:space="preserve">贵公司若成为本次政府采购项目的中标（成交）供应商，</w:t>
      </w:r>
      <w:r>
        <w:rPr>
          <w:rFonts w:hint="eastAsia" w:asciiTheme="minorEastAsia" w:hAnsiTheme="minorEastAsia" w:eastAsiaTheme="minorEastAsia"/>
          <w:color w:val="000000" w:themeColor="text1"/>
          <w:sz w:val="32"/>
          <w:szCs w:val="32"/>
        </w:rPr>
        <w:t xml:space="preserve">可自愿选择</w:t>
      </w:r>
      <w:r>
        <w:rPr>
          <w:rFonts w:asciiTheme="minorEastAsia" w:hAnsiTheme="minorEastAsia" w:eastAsiaTheme="minorEastAsia"/>
          <w:color w:val="000000" w:themeColor="text1"/>
          <w:sz w:val="32"/>
        </w:rPr>
        <w:t xml:space="preserve">履</w:t>
      </w:r>
      <w:r>
        <w:rPr>
          <w:rFonts w:hint="eastAsia" w:asciiTheme="minorEastAsia" w:hAnsiTheme="minorEastAsia" w:eastAsiaTheme="minorEastAsia"/>
          <w:color w:val="000000" w:themeColor="text1"/>
          <w:sz w:val="32"/>
        </w:rPr>
        <w:t xml:space="preserve">约保函（</w:t>
      </w:r>
      <w:r>
        <w:rPr>
          <w:rFonts w:asciiTheme="minorEastAsia" w:hAnsiTheme="minorEastAsia" w:eastAsiaTheme="minorEastAsia"/>
          <w:color w:val="000000" w:themeColor="text1"/>
          <w:sz w:val="32"/>
        </w:rPr>
        <w:t xml:space="preserve">保险</w:t>
      </w:r>
      <w:r>
        <w:rPr>
          <w:rFonts w:hint="eastAsia" w:asciiTheme="minorEastAsia" w:hAnsiTheme="minorEastAsia" w:eastAsiaTheme="minorEastAsia"/>
          <w:color w:val="000000" w:themeColor="text1"/>
          <w:sz w:val="32"/>
        </w:rPr>
        <w:t xml:space="preserve">）</w:t>
      </w:r>
      <w:r>
        <w:rPr>
          <w:rFonts w:hint="eastAsia" w:asciiTheme="minorEastAsia" w:hAnsiTheme="minorEastAsia" w:eastAsiaTheme="minorEastAsia"/>
          <w:color w:val="000000" w:themeColor="text1"/>
          <w:sz w:val="32"/>
          <w:szCs w:val="32"/>
        </w:rPr>
        <w:t xml:space="preserve">形式替代履约保证金，也</w:t>
      </w:r>
      <w:r>
        <w:rPr>
          <w:rFonts w:hint="eastAsia" w:asciiTheme="minorEastAsia" w:hAnsiTheme="minorEastAsia" w:eastAsiaTheme="minorEastAsia"/>
          <w:color w:val="000000" w:themeColor="text1"/>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jc w:val="left"/>
        <w:widowControl/>
        <w:rPr>
          <w:rFonts w:ascii="仿宋" w:hAnsi="仿宋" w:eastAsia="仿宋"/>
          <w:color w:val="000000" w:themeColor="text1"/>
          <w:sz w:val="32"/>
        </w:rPr>
      </w:pPr>
      <w:r>
        <w:rPr>
          <w:rFonts w:ascii="仿宋" w:hAnsi="仿宋" w:eastAsia="仿宋"/>
          <w:color w:val="000000" w:themeColor="text1"/>
          <w:sz w:val="32"/>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华文新魏">
    <w:panose1 w:val="02010800040101010101"/>
  </w:font>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仿宋">
    <w:panose1 w:val="0201060906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p>
  <w:p>
    <w:pPr>
      <w:pStyle w:val="9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instrText xml:space="preserve"> PAGE   \* MERGEFORMAT </w:instrText>
    </w:r>
    <w:r>
      <w:fldChar w:fldCharType="separate"/>
    </w:r>
    <w:r>
      <w:rPr>
        <w:lang w:val="zh-CN"/>
      </w:rPr>
      <w:t xml:space="preserve">6</w:t>
    </w:r>
    <w:r>
      <w:rPr>
        <w:lang w:val="zh-CN"/>
      </w:rPr>
      <w:fldChar w:fldCharType="end"/>
    </w:r>
    <w:r/>
  </w:p>
  <w:p>
    <w:pPr>
      <w:pStyle w:val="967"/>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939"/>
      <w:isLgl w:val="false"/>
      <w:suff w:val="nothing"/>
      <w:lvlText w:val=""/>
      <w:lvlJc w:val="left"/>
      <w:pPr>
        <w:ind w:left="0" w:firstLine="0"/>
      </w:pPr>
      <w:rPr>
        <w:rFonts w:hint="eastAsia"/>
      </w:rPr>
    </w:lvl>
    <w:lvl w:ilvl="6">
      <w:start w:val="1"/>
      <w:numFmt w:val="decimal"/>
      <w:pStyle w:val="941"/>
      <w:isLgl w:val="false"/>
      <w:suff w:val="nothing"/>
      <w:lvlText w:val=""/>
      <w:lvlJc w:val="left"/>
      <w:pPr>
        <w:ind w:left="0" w:firstLine="0"/>
      </w:pPr>
      <w:rPr>
        <w:rFonts w:hint="eastAsia"/>
      </w:rPr>
    </w:lvl>
    <w:lvl w:ilvl="7">
      <w:start w:val="1"/>
      <w:numFmt w:val="decimal"/>
      <w:pStyle w:val="943"/>
      <w:isLgl w:val="false"/>
      <w:suff w:val="nothing"/>
      <w:lvlText w:val=""/>
      <w:lvlJc w:val="left"/>
      <w:pPr>
        <w:ind w:left="0" w:firstLine="0"/>
      </w:pPr>
      <w:rPr>
        <w:rFonts w:hint="eastAsia"/>
      </w:rPr>
    </w:lvl>
    <w:lvl w:ilvl="8">
      <w:start w:val="1"/>
      <w:numFmt w:val="decimal"/>
      <w:pStyle w:val="945"/>
      <w:isLgl w:val="false"/>
      <w:suff w:val="nothing"/>
      <w:lvlText w:val=""/>
      <w:lvlJc w:val="left"/>
      <w:pPr>
        <w:ind w:left="0" w:firstLine="0"/>
      </w:pPr>
      <w:rPr>
        <w:rFonts w:hint="eastAsia"/>
      </w:rPr>
    </w:lvl>
  </w:abstractNum>
  <w:abstractNum w:abstractNumId="3">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9">
    <w:name w:val="Heading 1"/>
    <w:basedOn w:val="708"/>
    <w:next w:val="708"/>
    <w:link w:val="780"/>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81"/>
    <w:uiPriority w:val="9"/>
    <w:qFormat/>
    <w:pPr>
      <w:keepLines/>
      <w:keepNext/>
      <w:spacing w:before="360" w:after="200"/>
      <w:outlineLvl w:val="1"/>
    </w:pPr>
    <w:rPr>
      <w:rFonts w:ascii="Arial" w:hAnsi="Arial" w:eastAsia="Arial" w:cs="Arial"/>
      <w:sz w:val="34"/>
    </w:rPr>
  </w:style>
  <w:style w:type="paragraph" w:styleId="711">
    <w:name w:val="Heading 3"/>
    <w:basedOn w:val="708"/>
    <w:next w:val="708"/>
    <w:link w:val="782"/>
    <w:uiPriority w:val="9"/>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83"/>
    <w:uiPriority w:val="9"/>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84"/>
    <w:uiPriority w:val="9"/>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85"/>
    <w:uiPriority w:val="9"/>
    <w:qFormat/>
    <w:pPr>
      <w:keepLines/>
      <w:keepNext/>
      <w:spacing w:before="320" w:after="200"/>
      <w:outlineLvl w:val="5"/>
    </w:pPr>
    <w:rPr>
      <w:rFonts w:ascii="Arial" w:hAnsi="Arial" w:eastAsia="Arial" w:cs="Arial"/>
      <w:b/>
      <w:bCs/>
      <w:sz w:val="22"/>
    </w:rPr>
  </w:style>
  <w:style w:type="paragraph" w:styleId="715">
    <w:name w:val="Heading 7"/>
    <w:basedOn w:val="708"/>
    <w:next w:val="708"/>
    <w:link w:val="786"/>
    <w:uiPriority w:val="9"/>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787"/>
    <w:uiPriority w:val="9"/>
    <w:qFormat/>
    <w:pPr>
      <w:keepLines/>
      <w:keepNext/>
      <w:spacing w:before="320" w:after="200"/>
      <w:outlineLvl w:val="7"/>
    </w:pPr>
    <w:rPr>
      <w:rFonts w:ascii="Arial" w:hAnsi="Arial" w:eastAsia="Arial" w:cs="Arial"/>
      <w:i/>
      <w:iCs/>
      <w:sz w:val="22"/>
    </w:rPr>
  </w:style>
  <w:style w:type="paragraph" w:styleId="717">
    <w:name w:val="Heading 9"/>
    <w:basedOn w:val="708"/>
    <w:next w:val="708"/>
    <w:link w:val="788"/>
    <w:uiPriority w:val="9"/>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0"/>
    <w:semiHidden/>
    <w:qFormat/>
    <w:pPr>
      <w:ind w:left="1260"/>
      <w:jc w:val="left"/>
    </w:pPr>
    <w:rPr>
      <w:szCs w:val="21"/>
    </w:rPr>
  </w:style>
  <w:style w:type="paragraph" w:styleId="721">
    <w:name w:val="Caption"/>
    <w:basedOn w:val="708"/>
    <w:next w:val="708"/>
    <w:uiPriority w:val="35"/>
    <w:qFormat/>
    <w:pPr>
      <w:spacing w:line="276" w:lineRule="auto"/>
    </w:pPr>
    <w:rPr>
      <w:b/>
      <w:bCs/>
      <w:color w:val="4f81bd"/>
      <w:sz w:val="18"/>
      <w:szCs w:val="18"/>
    </w:rPr>
  </w:style>
  <w:style w:type="paragraph" w:styleId="722">
    <w:name w:val="annotation text"/>
    <w:basedOn w:val="708"/>
    <w:link w:val="1027"/>
    <w:uiPriority w:val="99"/>
    <w:semiHidden/>
    <w:unhideWhenUsed/>
    <w:qFormat/>
    <w:pPr>
      <w:jc w:val="left"/>
    </w:pPr>
  </w:style>
  <w:style w:type="paragraph" w:styleId="723">
    <w:name w:val="toc 5"/>
    <w:basedOn w:val="708"/>
    <w:next w:val="708"/>
    <w:uiPriority w:val="0"/>
    <w:semiHidden/>
    <w:qFormat/>
    <w:pPr>
      <w:ind w:left="840"/>
      <w:jc w:val="left"/>
    </w:pPr>
    <w:rPr>
      <w:szCs w:val="21"/>
    </w:rPr>
  </w:style>
  <w:style w:type="paragraph" w:styleId="724">
    <w:name w:val="toc 3"/>
    <w:basedOn w:val="708"/>
    <w:next w:val="708"/>
    <w:uiPriority w:val="0"/>
    <w:semiHidden/>
    <w:qFormat/>
    <w:pPr>
      <w:ind w:left="420"/>
      <w:jc w:val="left"/>
    </w:pPr>
    <w:rPr>
      <w:i/>
      <w:iCs/>
      <w:szCs w:val="24"/>
    </w:rPr>
  </w:style>
  <w:style w:type="paragraph" w:styleId="725">
    <w:name w:val="toc 8"/>
    <w:basedOn w:val="708"/>
    <w:next w:val="708"/>
    <w:uiPriority w:val="0"/>
    <w:semiHidden/>
    <w:qFormat/>
    <w:pPr>
      <w:ind w:left="1470"/>
      <w:jc w:val="left"/>
    </w:pPr>
    <w:rPr>
      <w:szCs w:val="21"/>
    </w:rPr>
  </w:style>
  <w:style w:type="paragraph" w:styleId="726">
    <w:name w:val="endnote text"/>
    <w:basedOn w:val="708"/>
    <w:link w:val="789"/>
    <w:uiPriority w:val="99"/>
    <w:unhideWhenUsed/>
    <w:qFormat/>
    <w:rPr>
      <w:sz w:val="20"/>
    </w:rPr>
  </w:style>
  <w:style w:type="paragraph" w:styleId="727">
    <w:name w:val="Balloon Text"/>
    <w:basedOn w:val="708"/>
    <w:link w:val="1026"/>
    <w:uiPriority w:val="99"/>
    <w:semiHidden/>
    <w:unhideWhenUsed/>
    <w:qFormat/>
    <w:rPr>
      <w:sz w:val="18"/>
      <w:szCs w:val="18"/>
    </w:rPr>
  </w:style>
  <w:style w:type="paragraph" w:styleId="728">
    <w:name w:val="Footer"/>
    <w:basedOn w:val="708"/>
    <w:link w:val="790"/>
    <w:uiPriority w:val="99"/>
    <w:unhideWhenUsed/>
    <w:qFormat/>
    <w:pPr>
      <w:tabs>
        <w:tab w:val="center" w:pos="7143" w:leader="none"/>
        <w:tab w:val="right" w:pos="14287" w:leader="none"/>
      </w:tabs>
    </w:pPr>
  </w:style>
  <w:style w:type="paragraph" w:styleId="729">
    <w:name w:val="Header"/>
    <w:basedOn w:val="708"/>
    <w:link w:val="791"/>
    <w:uiPriority w:val="99"/>
    <w:unhideWhenUsed/>
    <w:qFormat/>
    <w:pPr>
      <w:tabs>
        <w:tab w:val="center" w:pos="7143" w:leader="none"/>
        <w:tab w:val="right" w:pos="14287" w:leader="none"/>
      </w:tabs>
    </w:pPr>
  </w:style>
  <w:style w:type="paragraph" w:styleId="730">
    <w:name w:val="toc 1"/>
    <w:basedOn w:val="708"/>
    <w:next w:val="708"/>
    <w:uiPriority w:val="0"/>
    <w:semiHidden/>
    <w:qFormat/>
    <w:pPr>
      <w:jc w:val="left"/>
      <w:spacing w:before="120" w:after="120" w:line="400" w:lineRule="exact"/>
      <w:tabs>
        <w:tab w:val="right" w:pos="8720" w:leader="dot"/>
      </w:tabs>
    </w:pPr>
    <w:rPr>
      <w:rFonts w:ascii="宋体" w:hAnsi="宋体"/>
      <w:caps/>
      <w:sz w:val="24"/>
      <w:szCs w:val="24"/>
    </w:rPr>
  </w:style>
  <w:style w:type="paragraph" w:styleId="731">
    <w:name w:val="toc 4"/>
    <w:basedOn w:val="708"/>
    <w:next w:val="708"/>
    <w:uiPriority w:val="0"/>
    <w:semiHidden/>
    <w:qFormat/>
    <w:pPr>
      <w:ind w:left="630"/>
      <w:jc w:val="left"/>
    </w:pPr>
    <w:rPr>
      <w:szCs w:val="21"/>
    </w:rPr>
  </w:style>
  <w:style w:type="paragraph" w:styleId="732">
    <w:name w:val="Subtitle"/>
    <w:basedOn w:val="708"/>
    <w:next w:val="708"/>
    <w:link w:val="792"/>
    <w:uiPriority w:val="11"/>
    <w:qFormat/>
    <w:pPr>
      <w:spacing w:before="200" w:after="200"/>
    </w:pPr>
    <w:rPr>
      <w:sz w:val="24"/>
      <w:szCs w:val="24"/>
    </w:rPr>
  </w:style>
  <w:style w:type="paragraph" w:styleId="733">
    <w:name w:val="footnote text"/>
    <w:basedOn w:val="708"/>
    <w:link w:val="793"/>
    <w:uiPriority w:val="99"/>
    <w:unhideWhenUsed/>
    <w:qFormat/>
    <w:pPr>
      <w:spacing w:after="40"/>
    </w:pPr>
    <w:rPr>
      <w:sz w:val="18"/>
    </w:rPr>
  </w:style>
  <w:style w:type="paragraph" w:styleId="734">
    <w:name w:val="toc 6"/>
    <w:basedOn w:val="708"/>
    <w:next w:val="708"/>
    <w:uiPriority w:val="0"/>
    <w:semiHidden/>
    <w:qFormat/>
    <w:pPr>
      <w:ind w:left="1050"/>
      <w:jc w:val="left"/>
    </w:pPr>
    <w:rPr>
      <w:szCs w:val="21"/>
    </w:rPr>
  </w:style>
  <w:style w:type="paragraph" w:styleId="735">
    <w:name w:val="table of figures"/>
    <w:basedOn w:val="708"/>
    <w:next w:val="708"/>
    <w:uiPriority w:val="99"/>
    <w:unhideWhenUsed/>
    <w:qFormat/>
  </w:style>
  <w:style w:type="paragraph" w:styleId="736">
    <w:name w:val="toc 2"/>
    <w:basedOn w:val="708"/>
    <w:next w:val="708"/>
    <w:uiPriority w:val="0"/>
    <w:semiHidden/>
    <w:qFormat/>
    <w:pPr>
      <w:ind w:left="210"/>
      <w:jc w:val="left"/>
    </w:pPr>
    <w:rPr>
      <w:smallCaps/>
      <w:szCs w:val="24"/>
    </w:rPr>
  </w:style>
  <w:style w:type="paragraph" w:styleId="737">
    <w:name w:val="toc 9"/>
    <w:basedOn w:val="708"/>
    <w:next w:val="708"/>
    <w:uiPriority w:val="0"/>
    <w:semiHidden/>
    <w:qFormat/>
    <w:pPr>
      <w:ind w:left="1680"/>
      <w:jc w:val="left"/>
    </w:pPr>
    <w:rPr>
      <w:szCs w:val="21"/>
    </w:rPr>
  </w:style>
  <w:style w:type="paragraph" w:styleId="738">
    <w:name w:val="Normal (Web)"/>
    <w:basedOn w:val="708"/>
    <w:uiPriority w:val="99"/>
    <w:semiHidden/>
    <w:unhideWhenUsed/>
    <w:qFormat/>
    <w:pPr>
      <w:ind w:left="0" w:right="0"/>
      <w:jc w:val="left"/>
      <w:spacing w:before="0" w:beforeAutospacing="1" w:after="0" w:afterAutospacing="1"/>
    </w:pPr>
    <w:rPr>
      <w:sz w:val="24"/>
      <w:lang w:val="en-US" w:eastAsia="zh-CN" w:bidi="ar"/>
    </w:rPr>
  </w:style>
  <w:style w:type="paragraph" w:styleId="739">
    <w:name w:val="Title"/>
    <w:basedOn w:val="708"/>
    <w:next w:val="708"/>
    <w:link w:val="794"/>
    <w:uiPriority w:val="10"/>
    <w:qFormat/>
    <w:pPr>
      <w:contextualSpacing/>
      <w:spacing w:before="300" w:after="200"/>
    </w:pPr>
    <w:rPr>
      <w:sz w:val="48"/>
      <w:szCs w:val="48"/>
    </w:rPr>
  </w:style>
  <w:style w:type="paragraph" w:styleId="740">
    <w:name w:val="annotation subject"/>
    <w:basedOn w:val="722"/>
    <w:next w:val="722"/>
    <w:link w:val="1028"/>
    <w:uiPriority w:val="99"/>
    <w:semiHidden/>
    <w:unhideWhenUsed/>
    <w:qFormat/>
    <w:rPr>
      <w:b/>
      <w:bCs/>
    </w:rPr>
  </w:style>
  <w:style w:type="table" w:styleId="741">
    <w:name w:val="Table Grid"/>
    <w:uiPriority w:val="59"/>
    <w:qFormat/>
    <w:tblPr>
      <w:tblCellMar>
        <w:left w:w="0" w:type="dxa"/>
        <w:top w:w="0" w:type="dxa"/>
        <w:right w:w="0" w:type="dxa"/>
        <w:bottom w:w="0" w:type="dxa"/>
      </w:tblCellMar>
    </w:tblPr>
  </w:style>
  <w:style w:type="character" w:styleId="742">
    <w:name w:val="Strong"/>
    <w:basedOn w:val="718"/>
    <w:uiPriority w:val="22"/>
    <w:qFormat/>
    <w:rPr>
      <w:b/>
    </w:rPr>
  </w:style>
  <w:style w:type="character" w:styleId="743">
    <w:name w:val="endnote reference"/>
    <w:uiPriority w:val="99"/>
    <w:unhideWhenUsed/>
    <w:qFormat/>
    <w:rPr>
      <w:vertAlign w:val="superscript"/>
    </w:rPr>
  </w:style>
  <w:style w:type="character" w:styleId="744">
    <w:name w:val="Hyperlink"/>
    <w:uiPriority w:val="99"/>
    <w:unhideWhenUsed/>
    <w:qFormat/>
    <w:rPr>
      <w:color w:val="0000ff"/>
      <w:u w:val="single"/>
    </w:rPr>
  </w:style>
  <w:style w:type="character" w:styleId="745">
    <w:name w:val="annotation reference"/>
    <w:basedOn w:val="718"/>
    <w:uiPriority w:val="99"/>
    <w:semiHidden/>
    <w:unhideWhenUsed/>
    <w:qFormat/>
    <w:rPr>
      <w:sz w:val="21"/>
      <w:szCs w:val="21"/>
    </w:rPr>
  </w:style>
  <w:style w:type="character" w:styleId="746">
    <w:name w:val="footnote reference"/>
    <w:uiPriority w:val="99"/>
    <w:unhideWhenUsed/>
    <w:qFormat/>
    <w:rPr>
      <w:vertAlign w:val="superscript"/>
    </w:rPr>
  </w:style>
  <w:style w:type="paragraph" w:styleId="747" w:customStyle="1">
    <w:name w:val="Heading 1"/>
    <w:basedOn w:val="708"/>
    <w:next w:val="708"/>
    <w:link w:val="748"/>
    <w:uiPriority w:val="9"/>
    <w:qFormat/>
    <w:pPr>
      <w:keepLines/>
      <w:keepNext/>
      <w:spacing w:before="480" w:after="200"/>
      <w:outlineLvl w:val="0"/>
    </w:pPr>
    <w:rPr>
      <w:rFonts w:ascii="Arial" w:hAnsi="Arial" w:eastAsia="Arial" w:cs="Arial"/>
      <w:sz w:val="40"/>
      <w:szCs w:val="40"/>
    </w:rPr>
  </w:style>
  <w:style w:type="character" w:styleId="748" w:customStyle="1">
    <w:name w:val="Heading 1 Char"/>
    <w:link w:val="747"/>
    <w:uiPriority w:val="9"/>
    <w:qFormat/>
    <w:rPr>
      <w:rFonts w:ascii="Arial" w:hAnsi="Arial" w:eastAsia="Arial" w:cs="Arial"/>
      <w:sz w:val="40"/>
      <w:szCs w:val="40"/>
    </w:rPr>
  </w:style>
  <w:style w:type="paragraph" w:styleId="749" w:customStyle="1">
    <w:name w:val="Heading 2"/>
    <w:basedOn w:val="708"/>
    <w:next w:val="708"/>
    <w:link w:val="750"/>
    <w:uiPriority w:val="9"/>
    <w:unhideWhenUsed/>
    <w:qFormat/>
    <w:pPr>
      <w:keepLines/>
      <w:keepNext/>
      <w:spacing w:before="360" w:after="200"/>
      <w:outlineLvl w:val="1"/>
    </w:pPr>
    <w:rPr>
      <w:rFonts w:ascii="Arial" w:hAnsi="Arial" w:eastAsia="Arial" w:cs="Arial"/>
      <w:sz w:val="34"/>
    </w:rPr>
  </w:style>
  <w:style w:type="character" w:styleId="750" w:customStyle="1">
    <w:name w:val="Heading 2 Char"/>
    <w:link w:val="749"/>
    <w:uiPriority w:val="9"/>
    <w:qFormat/>
    <w:rPr>
      <w:rFonts w:ascii="Arial" w:hAnsi="Arial" w:eastAsia="Arial" w:cs="Arial"/>
      <w:sz w:val="34"/>
    </w:rPr>
  </w:style>
  <w:style w:type="paragraph" w:styleId="751" w:customStyle="1">
    <w:name w:val="Heading 3"/>
    <w:basedOn w:val="708"/>
    <w:next w:val="708"/>
    <w:link w:val="752"/>
    <w:uiPriority w:val="9"/>
    <w:unhideWhenUsed/>
    <w:qFormat/>
    <w:pPr>
      <w:keepLines/>
      <w:keepNext/>
      <w:spacing w:before="320" w:after="200"/>
      <w:outlineLvl w:val="2"/>
    </w:pPr>
    <w:rPr>
      <w:rFonts w:ascii="Arial" w:hAnsi="Arial" w:eastAsia="Arial" w:cs="Arial"/>
      <w:sz w:val="30"/>
      <w:szCs w:val="30"/>
    </w:rPr>
  </w:style>
  <w:style w:type="character" w:styleId="752" w:customStyle="1">
    <w:name w:val="Heading 3 Char"/>
    <w:link w:val="751"/>
    <w:uiPriority w:val="9"/>
    <w:qFormat/>
    <w:rPr>
      <w:rFonts w:ascii="Arial" w:hAnsi="Arial" w:eastAsia="Arial" w:cs="Arial"/>
      <w:sz w:val="30"/>
      <w:szCs w:val="30"/>
    </w:rPr>
  </w:style>
  <w:style w:type="paragraph" w:styleId="753" w:customStyle="1">
    <w:name w:val="Heading 4"/>
    <w:basedOn w:val="708"/>
    <w:next w:val="708"/>
    <w:link w:val="754"/>
    <w:uiPriority w:val="9"/>
    <w:unhideWhenUsed/>
    <w:qFormat/>
    <w:pPr>
      <w:keepLines/>
      <w:keepNext/>
      <w:spacing w:before="320" w:after="200"/>
      <w:outlineLvl w:val="3"/>
    </w:pPr>
    <w:rPr>
      <w:rFonts w:ascii="Arial" w:hAnsi="Arial" w:eastAsia="Arial" w:cs="Arial"/>
      <w:b/>
      <w:bCs/>
      <w:sz w:val="26"/>
      <w:szCs w:val="26"/>
    </w:rPr>
  </w:style>
  <w:style w:type="character" w:styleId="754" w:customStyle="1">
    <w:name w:val="Heading 4 Char"/>
    <w:link w:val="753"/>
    <w:uiPriority w:val="9"/>
    <w:qFormat/>
    <w:rPr>
      <w:rFonts w:ascii="Arial" w:hAnsi="Arial" w:eastAsia="Arial" w:cs="Arial"/>
      <w:b/>
      <w:bCs/>
      <w:sz w:val="26"/>
      <w:szCs w:val="26"/>
    </w:rPr>
  </w:style>
  <w:style w:type="paragraph" w:styleId="755" w:customStyle="1">
    <w:name w:val="Heading 5"/>
    <w:basedOn w:val="708"/>
    <w:next w:val="708"/>
    <w:link w:val="756"/>
    <w:uiPriority w:val="9"/>
    <w:unhideWhenUsed/>
    <w:qFormat/>
    <w:pPr>
      <w:keepLines/>
      <w:keepNext/>
      <w:spacing w:before="320" w:after="200"/>
      <w:outlineLvl w:val="4"/>
    </w:pPr>
    <w:rPr>
      <w:rFonts w:ascii="Arial" w:hAnsi="Arial" w:eastAsia="Arial" w:cs="Arial"/>
      <w:b/>
      <w:bCs/>
      <w:sz w:val="24"/>
      <w:szCs w:val="24"/>
    </w:rPr>
  </w:style>
  <w:style w:type="character" w:styleId="756" w:customStyle="1">
    <w:name w:val="Heading 5 Char"/>
    <w:link w:val="755"/>
    <w:uiPriority w:val="9"/>
    <w:qFormat/>
    <w:rPr>
      <w:rFonts w:ascii="Arial" w:hAnsi="Arial" w:eastAsia="Arial" w:cs="Arial"/>
      <w:b/>
      <w:bCs/>
      <w:sz w:val="24"/>
      <w:szCs w:val="24"/>
    </w:rPr>
  </w:style>
  <w:style w:type="paragraph" w:styleId="757" w:customStyle="1">
    <w:name w:val="Heading 6"/>
    <w:basedOn w:val="708"/>
    <w:next w:val="708"/>
    <w:link w:val="758"/>
    <w:uiPriority w:val="9"/>
    <w:unhideWhenUsed/>
    <w:qFormat/>
    <w:pPr>
      <w:keepLines/>
      <w:keepNext/>
      <w:spacing w:before="320" w:after="200"/>
      <w:outlineLvl w:val="5"/>
    </w:pPr>
    <w:rPr>
      <w:rFonts w:ascii="Arial" w:hAnsi="Arial" w:eastAsia="Arial" w:cs="Arial"/>
      <w:b/>
      <w:bCs/>
      <w:sz w:val="22"/>
    </w:rPr>
  </w:style>
  <w:style w:type="character" w:styleId="758" w:customStyle="1">
    <w:name w:val="Heading 6 Char"/>
    <w:link w:val="757"/>
    <w:uiPriority w:val="9"/>
    <w:qFormat/>
    <w:rPr>
      <w:rFonts w:ascii="Arial" w:hAnsi="Arial" w:eastAsia="Arial" w:cs="Arial"/>
      <w:b/>
      <w:bCs/>
      <w:sz w:val="22"/>
      <w:szCs w:val="22"/>
    </w:rPr>
  </w:style>
  <w:style w:type="paragraph" w:styleId="759" w:customStyle="1">
    <w:name w:val="Heading 7"/>
    <w:basedOn w:val="708"/>
    <w:next w:val="708"/>
    <w:link w:val="760"/>
    <w:uiPriority w:val="9"/>
    <w:unhideWhenUsed/>
    <w:qFormat/>
    <w:pPr>
      <w:keepLines/>
      <w:keepNext/>
      <w:spacing w:before="320" w:after="200"/>
      <w:outlineLvl w:val="6"/>
    </w:pPr>
    <w:rPr>
      <w:rFonts w:ascii="Arial" w:hAnsi="Arial" w:eastAsia="Arial" w:cs="Arial"/>
      <w:b/>
      <w:bCs/>
      <w:i/>
      <w:iCs/>
      <w:sz w:val="22"/>
    </w:rPr>
  </w:style>
  <w:style w:type="character" w:styleId="760" w:customStyle="1">
    <w:name w:val="Heading 7 Char"/>
    <w:link w:val="759"/>
    <w:uiPriority w:val="9"/>
    <w:qFormat/>
    <w:rPr>
      <w:rFonts w:ascii="Arial" w:hAnsi="Arial" w:eastAsia="Arial" w:cs="Arial"/>
      <w:b/>
      <w:bCs/>
      <w:i/>
      <w:iCs/>
      <w:sz w:val="22"/>
      <w:szCs w:val="22"/>
    </w:rPr>
  </w:style>
  <w:style w:type="paragraph" w:styleId="761" w:customStyle="1">
    <w:name w:val="Heading 8"/>
    <w:basedOn w:val="708"/>
    <w:next w:val="708"/>
    <w:link w:val="762"/>
    <w:uiPriority w:val="9"/>
    <w:unhideWhenUsed/>
    <w:qFormat/>
    <w:pPr>
      <w:keepLines/>
      <w:keepNext/>
      <w:spacing w:before="320" w:after="200"/>
      <w:outlineLvl w:val="7"/>
    </w:pPr>
    <w:rPr>
      <w:rFonts w:ascii="Arial" w:hAnsi="Arial" w:eastAsia="Arial" w:cs="Arial"/>
      <w:i/>
      <w:iCs/>
      <w:sz w:val="22"/>
    </w:rPr>
  </w:style>
  <w:style w:type="character" w:styleId="762" w:customStyle="1">
    <w:name w:val="Heading 8 Char"/>
    <w:link w:val="761"/>
    <w:uiPriority w:val="9"/>
    <w:qFormat/>
    <w:rPr>
      <w:rFonts w:ascii="Arial" w:hAnsi="Arial" w:eastAsia="Arial" w:cs="Arial"/>
      <w:i/>
      <w:iCs/>
      <w:sz w:val="22"/>
      <w:szCs w:val="22"/>
    </w:rPr>
  </w:style>
  <w:style w:type="paragraph" w:styleId="763" w:customStyle="1">
    <w:name w:val="Heading 9"/>
    <w:basedOn w:val="708"/>
    <w:next w:val="708"/>
    <w:link w:val="764"/>
    <w:uiPriority w:val="9"/>
    <w:unhideWhenUsed/>
    <w:qFormat/>
    <w:pPr>
      <w:keepLines/>
      <w:keepNext/>
      <w:spacing w:before="320" w:after="200"/>
      <w:outlineLvl w:val="8"/>
    </w:pPr>
    <w:rPr>
      <w:rFonts w:ascii="Arial" w:hAnsi="Arial" w:eastAsia="Arial" w:cs="Arial"/>
      <w:i/>
      <w:iCs/>
      <w:szCs w:val="21"/>
    </w:rPr>
  </w:style>
  <w:style w:type="character" w:styleId="764" w:customStyle="1">
    <w:name w:val="Heading 9 Char"/>
    <w:link w:val="763"/>
    <w:uiPriority w:val="9"/>
    <w:qFormat/>
    <w:rPr>
      <w:rFonts w:ascii="Arial" w:hAnsi="Arial" w:eastAsia="Arial" w:cs="Arial"/>
      <w:i/>
      <w:iCs/>
      <w:sz w:val="21"/>
      <w:szCs w:val="21"/>
    </w:rPr>
  </w:style>
  <w:style w:type="paragraph" w:styleId="765">
    <w:name w:val="List Paragraph"/>
    <w:basedOn w:val="708"/>
    <w:uiPriority w:val="34"/>
    <w:qFormat/>
    <w:pPr>
      <w:contextualSpacing/>
      <w:ind w:left="720"/>
    </w:pPr>
  </w:style>
  <w:style w:type="paragraph" w:styleId="766">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67" w:customStyle="1">
    <w:name w:val="Title Char"/>
    <w:link w:val="739"/>
    <w:uiPriority w:val="10"/>
    <w:qFormat/>
    <w:rPr>
      <w:sz w:val="48"/>
      <w:szCs w:val="48"/>
    </w:rPr>
  </w:style>
  <w:style w:type="character" w:styleId="768" w:customStyle="1">
    <w:name w:val="Subtitle Char"/>
    <w:link w:val="732"/>
    <w:uiPriority w:val="11"/>
    <w:qFormat/>
    <w:rPr>
      <w:sz w:val="24"/>
      <w:szCs w:val="24"/>
    </w:rPr>
  </w:style>
  <w:style w:type="paragraph" w:styleId="769">
    <w:name w:val="Quote"/>
    <w:basedOn w:val="708"/>
    <w:next w:val="708"/>
    <w:link w:val="799"/>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08"/>
    <w:next w:val="708"/>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paragraph" w:styleId="773" w:customStyle="1">
    <w:name w:val="Header"/>
    <w:basedOn w:val="708"/>
    <w:link w:val="774"/>
    <w:uiPriority w:val="99"/>
    <w:unhideWhenUsed/>
    <w:qFormat/>
    <w:pPr>
      <w:tabs>
        <w:tab w:val="center" w:pos="7143" w:leader="none"/>
        <w:tab w:val="right" w:pos="14287" w:leader="none"/>
      </w:tabs>
    </w:pPr>
  </w:style>
  <w:style w:type="character" w:styleId="774" w:customStyle="1">
    <w:name w:val="Header Char"/>
    <w:link w:val="773"/>
    <w:uiPriority w:val="99"/>
    <w:qFormat/>
  </w:style>
  <w:style w:type="paragraph" w:styleId="775" w:customStyle="1">
    <w:name w:val="Footer"/>
    <w:basedOn w:val="708"/>
    <w:link w:val="795"/>
    <w:uiPriority w:val="99"/>
    <w:unhideWhenUsed/>
    <w:qFormat/>
    <w:pPr>
      <w:tabs>
        <w:tab w:val="center" w:pos="7143" w:leader="none"/>
        <w:tab w:val="right" w:pos="14287" w:leader="none"/>
      </w:tabs>
    </w:pPr>
  </w:style>
  <w:style w:type="character" w:styleId="776" w:customStyle="1">
    <w:name w:val="Footer Char"/>
    <w:link w:val="775"/>
    <w:uiPriority w:val="99"/>
    <w:qFormat/>
  </w:style>
  <w:style w:type="paragraph" w:styleId="777" w:customStyle="1">
    <w:name w:val="Caption"/>
    <w:basedOn w:val="708"/>
    <w:next w:val="708"/>
    <w:uiPriority w:val="35"/>
    <w:semiHidden/>
    <w:unhideWhenUsed/>
    <w:qFormat/>
    <w:pPr>
      <w:spacing w:line="276" w:lineRule="auto"/>
    </w:pPr>
    <w:rPr>
      <w:b/>
      <w:bCs/>
      <w:color w:val="4f81bd" w:themeColor="accent1"/>
      <w:sz w:val="18"/>
      <w:szCs w:val="18"/>
    </w:rPr>
  </w:style>
  <w:style w:type="character" w:styleId="778" w:customStyle="1">
    <w:name w:val="Footnote Text Char"/>
    <w:link w:val="733"/>
    <w:uiPriority w:val="99"/>
    <w:qFormat/>
    <w:rPr>
      <w:sz w:val="18"/>
    </w:rPr>
  </w:style>
  <w:style w:type="character" w:styleId="779" w:customStyle="1">
    <w:name w:val="Endnote Text Char"/>
    <w:link w:val="726"/>
    <w:uiPriority w:val="99"/>
    <w:qFormat/>
    <w:rPr>
      <w:sz w:val="20"/>
    </w:rPr>
  </w:style>
  <w:style w:type="character" w:styleId="780" w:customStyle="1">
    <w:name w:val="标题 1 Char"/>
    <w:link w:val="709"/>
    <w:uiPriority w:val="9"/>
    <w:qFormat/>
    <w:rPr>
      <w:rFonts w:ascii="Arial" w:hAnsi="Arial" w:eastAsia="Arial" w:cs="Arial"/>
      <w:sz w:val="40"/>
      <w:szCs w:val="40"/>
    </w:rPr>
  </w:style>
  <w:style w:type="character" w:styleId="781" w:customStyle="1">
    <w:name w:val="标题 2 Char"/>
    <w:link w:val="710"/>
    <w:uiPriority w:val="9"/>
    <w:qFormat/>
    <w:rPr>
      <w:rFonts w:ascii="Arial" w:hAnsi="Arial" w:eastAsia="Arial" w:cs="Arial"/>
      <w:sz w:val="34"/>
    </w:rPr>
  </w:style>
  <w:style w:type="character" w:styleId="782" w:customStyle="1">
    <w:name w:val="标题 3 Char"/>
    <w:link w:val="711"/>
    <w:uiPriority w:val="9"/>
    <w:qFormat/>
    <w:rPr>
      <w:rFonts w:ascii="Arial" w:hAnsi="Arial" w:eastAsia="Arial" w:cs="Arial"/>
      <w:sz w:val="30"/>
      <w:szCs w:val="30"/>
    </w:rPr>
  </w:style>
  <w:style w:type="character" w:styleId="783" w:customStyle="1">
    <w:name w:val="标题 4 Char"/>
    <w:link w:val="712"/>
    <w:uiPriority w:val="9"/>
    <w:qFormat/>
    <w:rPr>
      <w:rFonts w:ascii="Arial" w:hAnsi="Arial" w:eastAsia="Arial" w:cs="Arial"/>
      <w:b/>
      <w:bCs/>
      <w:sz w:val="26"/>
      <w:szCs w:val="26"/>
    </w:rPr>
  </w:style>
  <w:style w:type="character" w:styleId="784" w:customStyle="1">
    <w:name w:val="标题 5 Char"/>
    <w:link w:val="713"/>
    <w:uiPriority w:val="9"/>
    <w:qFormat/>
    <w:rPr>
      <w:rFonts w:ascii="Arial" w:hAnsi="Arial" w:eastAsia="Arial" w:cs="Arial"/>
      <w:b/>
      <w:bCs/>
      <w:sz w:val="24"/>
      <w:szCs w:val="24"/>
    </w:rPr>
  </w:style>
  <w:style w:type="character" w:styleId="785" w:customStyle="1">
    <w:name w:val="标题 6 Char"/>
    <w:link w:val="714"/>
    <w:uiPriority w:val="9"/>
    <w:qFormat/>
    <w:rPr>
      <w:rFonts w:ascii="Arial" w:hAnsi="Arial" w:eastAsia="Arial" w:cs="Arial"/>
      <w:b/>
      <w:bCs/>
      <w:sz w:val="22"/>
      <w:szCs w:val="22"/>
    </w:rPr>
  </w:style>
  <w:style w:type="character" w:styleId="786" w:customStyle="1">
    <w:name w:val="标题 7 Char"/>
    <w:link w:val="715"/>
    <w:uiPriority w:val="9"/>
    <w:qFormat/>
    <w:rPr>
      <w:rFonts w:ascii="Arial" w:hAnsi="Arial" w:eastAsia="Arial" w:cs="Arial"/>
      <w:b/>
      <w:bCs/>
      <w:i/>
      <w:iCs/>
      <w:sz w:val="22"/>
      <w:szCs w:val="22"/>
    </w:rPr>
  </w:style>
  <w:style w:type="character" w:styleId="787" w:customStyle="1">
    <w:name w:val="标题 8 Char"/>
    <w:link w:val="716"/>
    <w:uiPriority w:val="9"/>
    <w:qFormat/>
    <w:rPr>
      <w:rFonts w:ascii="Arial" w:hAnsi="Arial" w:eastAsia="Arial" w:cs="Arial"/>
      <w:i/>
      <w:iCs/>
      <w:sz w:val="22"/>
      <w:szCs w:val="22"/>
    </w:rPr>
  </w:style>
  <w:style w:type="character" w:styleId="788" w:customStyle="1">
    <w:name w:val="标题 9 Char"/>
    <w:link w:val="717"/>
    <w:uiPriority w:val="9"/>
    <w:qFormat/>
    <w:rPr>
      <w:rFonts w:ascii="Arial" w:hAnsi="Arial" w:eastAsia="Arial" w:cs="Arial"/>
      <w:i/>
      <w:iCs/>
      <w:sz w:val="21"/>
      <w:szCs w:val="21"/>
    </w:rPr>
  </w:style>
  <w:style w:type="character" w:styleId="789" w:customStyle="1">
    <w:name w:val="尾注文本 Char"/>
    <w:link w:val="726"/>
    <w:uiPriority w:val="99"/>
    <w:qFormat/>
    <w:rPr>
      <w:sz w:val="20"/>
    </w:rPr>
  </w:style>
  <w:style w:type="character" w:styleId="790" w:customStyle="1">
    <w:name w:val="页脚 Char"/>
    <w:link w:val="728"/>
    <w:uiPriority w:val="99"/>
    <w:qFormat/>
  </w:style>
  <w:style w:type="character" w:styleId="791" w:customStyle="1">
    <w:name w:val="页眉 Char"/>
    <w:link w:val="729"/>
    <w:uiPriority w:val="99"/>
    <w:qFormat/>
  </w:style>
  <w:style w:type="character" w:styleId="792" w:customStyle="1">
    <w:name w:val="副标题 Char"/>
    <w:link w:val="732"/>
    <w:uiPriority w:val="11"/>
    <w:qFormat/>
    <w:rPr>
      <w:sz w:val="24"/>
      <w:szCs w:val="24"/>
    </w:rPr>
  </w:style>
  <w:style w:type="character" w:styleId="793" w:customStyle="1">
    <w:name w:val="脚注文本 Char"/>
    <w:link w:val="733"/>
    <w:uiPriority w:val="99"/>
    <w:qFormat/>
    <w:rPr>
      <w:sz w:val="18"/>
    </w:rPr>
  </w:style>
  <w:style w:type="character" w:styleId="794" w:customStyle="1">
    <w:name w:val="标题 Char"/>
    <w:link w:val="739"/>
    <w:uiPriority w:val="10"/>
    <w:qFormat/>
    <w:rPr>
      <w:sz w:val="48"/>
      <w:szCs w:val="48"/>
    </w:rPr>
  </w:style>
  <w:style w:type="character" w:styleId="795" w:customStyle="1">
    <w:name w:val="Caption Char"/>
    <w:link w:val="775"/>
    <w:uiPriority w:val="99"/>
    <w:qFormat/>
  </w:style>
  <w:style w:type="paragraph" w:styleId="796" w:customStyle="1">
    <w:name w:val="正文文本1"/>
    <w:basedOn w:val="708"/>
    <w:link w:val="797"/>
    <w:uiPriority w:val="0"/>
    <w:qFormat/>
    <w:rPr>
      <w:rFonts w:ascii="楷体_GB2312" w:hAnsi="Arial" w:eastAsia="楷体_GB2312"/>
      <w:sz w:val="28"/>
      <w:szCs w:val="28"/>
    </w:rPr>
  </w:style>
  <w:style w:type="character" w:styleId="797" w:customStyle="1">
    <w:name w:val="正文文本 字符"/>
    <w:link w:val="796"/>
    <w:uiPriority w:val="0"/>
    <w:qFormat/>
    <w:rPr>
      <w:rFonts w:ascii="楷体_GB2312" w:hAnsi="Arial" w:eastAsia="楷体_GB2312" w:cs="Times New Roman"/>
      <w:sz w:val="28"/>
      <w:szCs w:val="28"/>
    </w:rPr>
  </w:style>
  <w:style w:type="character" w:styleId="798" w:customStyle="1">
    <w:name w:val="active15"/>
    <w:uiPriority w:val="0"/>
    <w:qFormat/>
    <w:rPr>
      <w:color w:val="ffffff"/>
      <w:shd w:val="clear" w:color="auto" w:fill="0f5bb9"/>
    </w:rPr>
  </w:style>
  <w:style w:type="character" w:styleId="799" w:customStyle="1">
    <w:name w:val="引用 Char"/>
    <w:link w:val="769"/>
    <w:uiPriority w:val="29"/>
    <w:qFormat/>
    <w:rPr>
      <w:i/>
    </w:rPr>
  </w:style>
  <w:style w:type="character" w:styleId="800" w:customStyle="1">
    <w:name w:val="明显引用 Char"/>
    <w:link w:val="771"/>
    <w:uiPriority w:val="30"/>
    <w:qFormat/>
    <w:rPr>
      <w:i/>
    </w:rPr>
  </w:style>
  <w:style w:type="table" w:styleId="801" w:customStyle="1">
    <w:name w:val="Table Grid Light"/>
    <w:uiPriority w:val="59"/>
    <w:qFormat/>
    <w:tblPr>
      <w:tblCellMar>
        <w:left w:w="0" w:type="dxa"/>
        <w:top w:w="0" w:type="dxa"/>
        <w:right w:w="0" w:type="dxa"/>
        <w:bottom w:w="0" w:type="dxa"/>
      </w:tblCellMar>
    </w:tblPr>
  </w:style>
  <w:style w:type="table" w:styleId="802" w:customStyle="1">
    <w:name w:val="Plain Table 1"/>
    <w:uiPriority w:val="59"/>
    <w:qFormat/>
    <w:tblPr>
      <w:tblCellMar>
        <w:left w:w="0" w:type="dxa"/>
        <w:top w:w="0" w:type="dxa"/>
        <w:right w:w="0" w:type="dxa"/>
        <w:bottom w:w="0" w:type="dxa"/>
      </w:tblCellMar>
    </w:tblPr>
  </w:style>
  <w:style w:type="table" w:styleId="803" w:customStyle="1">
    <w:name w:val="Plain Table 2"/>
    <w:uiPriority w:val="59"/>
    <w:qFormat/>
    <w:tblPr>
      <w:tblCellMar>
        <w:left w:w="0" w:type="dxa"/>
        <w:top w:w="0" w:type="dxa"/>
        <w:right w:w="0" w:type="dxa"/>
        <w:bottom w:w="0" w:type="dxa"/>
      </w:tblCellMar>
    </w:tblPr>
  </w:style>
  <w:style w:type="table" w:styleId="804" w:customStyle="1">
    <w:name w:val="Plain Table 3"/>
    <w:uiPriority w:val="99"/>
    <w:qFormat/>
    <w:tblPr>
      <w:tblCellMar>
        <w:left w:w="0" w:type="dxa"/>
        <w:top w:w="0" w:type="dxa"/>
        <w:right w:w="0" w:type="dxa"/>
        <w:bottom w:w="0" w:type="dxa"/>
      </w:tblCellMar>
    </w:tblPr>
  </w:style>
  <w:style w:type="table" w:styleId="805" w:customStyle="1">
    <w:name w:val="Plain Table 4"/>
    <w:uiPriority w:val="99"/>
    <w:qFormat/>
    <w:tblPr>
      <w:tblCellMar>
        <w:left w:w="0" w:type="dxa"/>
        <w:top w:w="0" w:type="dxa"/>
        <w:right w:w="0" w:type="dxa"/>
        <w:bottom w:w="0" w:type="dxa"/>
      </w:tblCellMar>
    </w:tblPr>
  </w:style>
  <w:style w:type="table" w:styleId="806" w:customStyle="1">
    <w:name w:val="Plain Table 5"/>
    <w:uiPriority w:val="99"/>
    <w:qFormat/>
    <w:tblPr>
      <w:tblCellMar>
        <w:left w:w="0" w:type="dxa"/>
        <w:top w:w="0" w:type="dxa"/>
        <w:right w:w="0" w:type="dxa"/>
        <w:bottom w:w="0" w:type="dxa"/>
      </w:tblCellMar>
    </w:tblPr>
  </w:style>
  <w:style w:type="table" w:styleId="807" w:customStyle="1">
    <w:name w:val="Grid Table 1 Light"/>
    <w:uiPriority w:val="99"/>
    <w:qFormat/>
    <w:tblPr>
      <w:tblCellMar>
        <w:left w:w="0" w:type="dxa"/>
        <w:top w:w="0" w:type="dxa"/>
        <w:right w:w="0" w:type="dxa"/>
        <w:bottom w:w="0" w:type="dxa"/>
      </w:tblCellMar>
    </w:tblPr>
  </w:style>
  <w:style w:type="table" w:styleId="808" w:customStyle="1">
    <w:name w:val="Grid Table 1 Light - Accent 1"/>
    <w:uiPriority w:val="99"/>
    <w:qFormat/>
    <w:tblPr>
      <w:tblCellMar>
        <w:left w:w="0" w:type="dxa"/>
        <w:top w:w="0" w:type="dxa"/>
        <w:right w:w="0" w:type="dxa"/>
        <w:bottom w:w="0" w:type="dxa"/>
      </w:tblCellMar>
    </w:tblPr>
  </w:style>
  <w:style w:type="table" w:styleId="809" w:customStyle="1">
    <w:name w:val="Grid Table 1 Light - Accent 2"/>
    <w:uiPriority w:val="99"/>
    <w:qFormat/>
    <w:tblPr>
      <w:tblCellMar>
        <w:left w:w="0" w:type="dxa"/>
        <w:top w:w="0" w:type="dxa"/>
        <w:right w:w="0" w:type="dxa"/>
        <w:bottom w:w="0" w:type="dxa"/>
      </w:tblCellMar>
    </w:tblPr>
  </w:style>
  <w:style w:type="table" w:styleId="810" w:customStyle="1">
    <w:name w:val="Grid Table 1 Light - Accent 3"/>
    <w:uiPriority w:val="99"/>
    <w:qFormat/>
    <w:tblPr>
      <w:tblCellMar>
        <w:left w:w="0" w:type="dxa"/>
        <w:top w:w="0" w:type="dxa"/>
        <w:right w:w="0" w:type="dxa"/>
        <w:bottom w:w="0" w:type="dxa"/>
      </w:tblCellMar>
    </w:tblPr>
  </w:style>
  <w:style w:type="table" w:styleId="811" w:customStyle="1">
    <w:name w:val="Grid Table 1 Light - Accent 4"/>
    <w:uiPriority w:val="99"/>
    <w:qFormat/>
    <w:tblPr>
      <w:tblCellMar>
        <w:left w:w="0" w:type="dxa"/>
        <w:top w:w="0" w:type="dxa"/>
        <w:right w:w="0" w:type="dxa"/>
        <w:bottom w:w="0" w:type="dxa"/>
      </w:tblCellMar>
    </w:tblPr>
  </w:style>
  <w:style w:type="table" w:styleId="812" w:customStyle="1">
    <w:name w:val="Grid Table 1 Light - Accent 5"/>
    <w:uiPriority w:val="99"/>
    <w:qFormat/>
    <w:tblPr>
      <w:tblCellMar>
        <w:left w:w="0" w:type="dxa"/>
        <w:top w:w="0" w:type="dxa"/>
        <w:right w:w="0" w:type="dxa"/>
        <w:bottom w:w="0" w:type="dxa"/>
      </w:tblCellMar>
    </w:tblPr>
  </w:style>
  <w:style w:type="table" w:styleId="813" w:customStyle="1">
    <w:name w:val="Grid Table 1 Light - Accent 6"/>
    <w:uiPriority w:val="99"/>
    <w:qFormat/>
    <w:tblPr>
      <w:tblCellMar>
        <w:left w:w="0" w:type="dxa"/>
        <w:top w:w="0" w:type="dxa"/>
        <w:right w:w="0" w:type="dxa"/>
        <w:bottom w:w="0" w:type="dxa"/>
      </w:tblCellMar>
    </w:tblPr>
  </w:style>
  <w:style w:type="table" w:styleId="814" w:customStyle="1">
    <w:name w:val="Grid Table 2"/>
    <w:uiPriority w:val="99"/>
    <w:qFormat/>
    <w:tblPr>
      <w:tblCellMar>
        <w:left w:w="0" w:type="dxa"/>
        <w:top w:w="0" w:type="dxa"/>
        <w:right w:w="0" w:type="dxa"/>
        <w:bottom w:w="0" w:type="dxa"/>
      </w:tblCellMar>
    </w:tblPr>
  </w:style>
  <w:style w:type="table" w:styleId="815" w:customStyle="1">
    <w:name w:val="Grid Table 2 - Accent 1"/>
    <w:uiPriority w:val="99"/>
    <w:qFormat/>
    <w:tblPr>
      <w:tblCellMar>
        <w:left w:w="0" w:type="dxa"/>
        <w:top w:w="0" w:type="dxa"/>
        <w:right w:w="0" w:type="dxa"/>
        <w:bottom w:w="0" w:type="dxa"/>
      </w:tblCellMar>
    </w:tblPr>
  </w:style>
  <w:style w:type="table" w:styleId="816" w:customStyle="1">
    <w:name w:val="Grid Table 2 - Accent 2"/>
    <w:uiPriority w:val="99"/>
    <w:qFormat/>
    <w:tblPr>
      <w:tblCellMar>
        <w:left w:w="0" w:type="dxa"/>
        <w:top w:w="0" w:type="dxa"/>
        <w:right w:w="0" w:type="dxa"/>
        <w:bottom w:w="0" w:type="dxa"/>
      </w:tblCellMar>
    </w:tblPr>
  </w:style>
  <w:style w:type="table" w:styleId="817" w:customStyle="1">
    <w:name w:val="Grid Table 2 - Accent 3"/>
    <w:uiPriority w:val="99"/>
    <w:qFormat/>
    <w:tblPr>
      <w:tblCellMar>
        <w:left w:w="0" w:type="dxa"/>
        <w:top w:w="0" w:type="dxa"/>
        <w:right w:w="0" w:type="dxa"/>
        <w:bottom w:w="0" w:type="dxa"/>
      </w:tblCellMar>
    </w:tblPr>
  </w:style>
  <w:style w:type="table" w:styleId="818" w:customStyle="1">
    <w:name w:val="Grid Table 2 - Accent 4"/>
    <w:uiPriority w:val="99"/>
    <w:qFormat/>
    <w:tblPr>
      <w:tblCellMar>
        <w:left w:w="0" w:type="dxa"/>
        <w:top w:w="0" w:type="dxa"/>
        <w:right w:w="0" w:type="dxa"/>
        <w:bottom w:w="0" w:type="dxa"/>
      </w:tblCellMar>
    </w:tblPr>
  </w:style>
  <w:style w:type="table" w:styleId="819" w:customStyle="1">
    <w:name w:val="Grid Table 2 - Accent 5"/>
    <w:uiPriority w:val="99"/>
    <w:qFormat/>
    <w:tblPr>
      <w:tblCellMar>
        <w:left w:w="0" w:type="dxa"/>
        <w:top w:w="0" w:type="dxa"/>
        <w:right w:w="0" w:type="dxa"/>
        <w:bottom w:w="0" w:type="dxa"/>
      </w:tblCellMar>
    </w:tblPr>
  </w:style>
  <w:style w:type="table" w:styleId="820" w:customStyle="1">
    <w:name w:val="Grid Table 2 - Accent 6"/>
    <w:uiPriority w:val="99"/>
    <w:qFormat/>
    <w:tblPr>
      <w:tblCellMar>
        <w:left w:w="0" w:type="dxa"/>
        <w:top w:w="0" w:type="dxa"/>
        <w:right w:w="0" w:type="dxa"/>
        <w:bottom w:w="0" w:type="dxa"/>
      </w:tblCellMar>
    </w:tblPr>
  </w:style>
  <w:style w:type="table" w:styleId="821" w:customStyle="1">
    <w:name w:val="Grid Table 3"/>
    <w:uiPriority w:val="99"/>
    <w:qFormat/>
    <w:tblPr>
      <w:tblCellMar>
        <w:left w:w="0" w:type="dxa"/>
        <w:top w:w="0" w:type="dxa"/>
        <w:right w:w="0" w:type="dxa"/>
        <w:bottom w:w="0" w:type="dxa"/>
      </w:tblCellMar>
    </w:tblPr>
  </w:style>
  <w:style w:type="table" w:styleId="822" w:customStyle="1">
    <w:name w:val="Grid Table 3 - Accent 1"/>
    <w:uiPriority w:val="99"/>
    <w:qFormat/>
    <w:tblPr>
      <w:tblCellMar>
        <w:left w:w="0" w:type="dxa"/>
        <w:top w:w="0" w:type="dxa"/>
        <w:right w:w="0" w:type="dxa"/>
        <w:bottom w:w="0" w:type="dxa"/>
      </w:tblCellMar>
    </w:tblPr>
  </w:style>
  <w:style w:type="table" w:styleId="823" w:customStyle="1">
    <w:name w:val="Grid Table 3 - Accent 2"/>
    <w:uiPriority w:val="99"/>
    <w:qFormat/>
    <w:tblPr>
      <w:tblCellMar>
        <w:left w:w="0" w:type="dxa"/>
        <w:top w:w="0" w:type="dxa"/>
        <w:right w:w="0" w:type="dxa"/>
        <w:bottom w:w="0" w:type="dxa"/>
      </w:tblCellMar>
    </w:tblPr>
  </w:style>
  <w:style w:type="table" w:styleId="824" w:customStyle="1">
    <w:name w:val="Grid Table 3 - Accent 3"/>
    <w:uiPriority w:val="99"/>
    <w:qFormat/>
    <w:tblPr>
      <w:tblCellMar>
        <w:left w:w="0" w:type="dxa"/>
        <w:top w:w="0" w:type="dxa"/>
        <w:right w:w="0" w:type="dxa"/>
        <w:bottom w:w="0" w:type="dxa"/>
      </w:tblCellMar>
    </w:tblPr>
  </w:style>
  <w:style w:type="table" w:styleId="825" w:customStyle="1">
    <w:name w:val="Grid Table 3 - Accent 4"/>
    <w:uiPriority w:val="99"/>
    <w:qFormat/>
    <w:tblPr>
      <w:tblCellMar>
        <w:left w:w="0" w:type="dxa"/>
        <w:top w:w="0" w:type="dxa"/>
        <w:right w:w="0" w:type="dxa"/>
        <w:bottom w:w="0" w:type="dxa"/>
      </w:tblCellMar>
    </w:tblPr>
  </w:style>
  <w:style w:type="table" w:styleId="826" w:customStyle="1">
    <w:name w:val="Grid Table 3 - Accent 5"/>
    <w:uiPriority w:val="99"/>
    <w:qFormat/>
    <w:tblPr>
      <w:tblCellMar>
        <w:left w:w="0" w:type="dxa"/>
        <w:top w:w="0" w:type="dxa"/>
        <w:right w:w="0" w:type="dxa"/>
        <w:bottom w:w="0" w:type="dxa"/>
      </w:tblCellMar>
    </w:tblPr>
  </w:style>
  <w:style w:type="table" w:styleId="827" w:customStyle="1">
    <w:name w:val="Grid Table 3 - Accent 6"/>
    <w:uiPriority w:val="99"/>
    <w:qFormat/>
    <w:tblPr>
      <w:tblCellMar>
        <w:left w:w="0" w:type="dxa"/>
        <w:top w:w="0" w:type="dxa"/>
        <w:right w:w="0" w:type="dxa"/>
        <w:bottom w:w="0" w:type="dxa"/>
      </w:tblCellMar>
    </w:tblPr>
  </w:style>
  <w:style w:type="table" w:styleId="828" w:customStyle="1">
    <w:name w:val="Grid Table 4"/>
    <w:uiPriority w:val="59"/>
    <w:qFormat/>
    <w:tblPr>
      <w:tblCellMar>
        <w:left w:w="0" w:type="dxa"/>
        <w:top w:w="0" w:type="dxa"/>
        <w:right w:w="0" w:type="dxa"/>
        <w:bottom w:w="0" w:type="dxa"/>
      </w:tblCellMar>
    </w:tblPr>
  </w:style>
  <w:style w:type="table" w:styleId="829" w:customStyle="1">
    <w:name w:val="Grid Table 4 - Accent 1"/>
    <w:uiPriority w:val="59"/>
    <w:qFormat/>
    <w:tblPr>
      <w:tblCellMar>
        <w:left w:w="0" w:type="dxa"/>
        <w:top w:w="0" w:type="dxa"/>
        <w:right w:w="0" w:type="dxa"/>
        <w:bottom w:w="0" w:type="dxa"/>
      </w:tblCellMar>
    </w:tblPr>
  </w:style>
  <w:style w:type="table" w:styleId="830" w:customStyle="1">
    <w:name w:val="Grid Table 4 - Accent 2"/>
    <w:uiPriority w:val="59"/>
    <w:qFormat/>
    <w:tblPr>
      <w:tblCellMar>
        <w:left w:w="0" w:type="dxa"/>
        <w:top w:w="0" w:type="dxa"/>
        <w:right w:w="0" w:type="dxa"/>
        <w:bottom w:w="0" w:type="dxa"/>
      </w:tblCellMar>
    </w:tblPr>
  </w:style>
  <w:style w:type="table" w:styleId="831" w:customStyle="1">
    <w:name w:val="Grid Table 4 - Accent 3"/>
    <w:uiPriority w:val="59"/>
    <w:qFormat/>
    <w:tblPr>
      <w:tblCellMar>
        <w:left w:w="0" w:type="dxa"/>
        <w:top w:w="0" w:type="dxa"/>
        <w:right w:w="0" w:type="dxa"/>
        <w:bottom w:w="0" w:type="dxa"/>
      </w:tblCellMar>
    </w:tblPr>
  </w:style>
  <w:style w:type="table" w:styleId="832" w:customStyle="1">
    <w:name w:val="Grid Table 4 - Accent 4"/>
    <w:uiPriority w:val="59"/>
    <w:qFormat/>
    <w:tblPr>
      <w:tblCellMar>
        <w:left w:w="0" w:type="dxa"/>
        <w:top w:w="0" w:type="dxa"/>
        <w:right w:w="0" w:type="dxa"/>
        <w:bottom w:w="0" w:type="dxa"/>
      </w:tblCellMar>
    </w:tblPr>
  </w:style>
  <w:style w:type="table" w:styleId="833" w:customStyle="1">
    <w:name w:val="Grid Table 4 - Accent 5"/>
    <w:uiPriority w:val="59"/>
    <w:qFormat/>
    <w:tblPr>
      <w:tblCellMar>
        <w:left w:w="0" w:type="dxa"/>
        <w:top w:w="0" w:type="dxa"/>
        <w:right w:w="0" w:type="dxa"/>
        <w:bottom w:w="0" w:type="dxa"/>
      </w:tblCellMar>
    </w:tblPr>
  </w:style>
  <w:style w:type="table" w:styleId="834" w:customStyle="1">
    <w:name w:val="Grid Table 4 - Accent 6"/>
    <w:uiPriority w:val="59"/>
    <w:qFormat/>
    <w:tblPr>
      <w:tblCellMar>
        <w:left w:w="0" w:type="dxa"/>
        <w:top w:w="0" w:type="dxa"/>
        <w:right w:w="0" w:type="dxa"/>
        <w:bottom w:w="0" w:type="dxa"/>
      </w:tblCellMar>
    </w:tblPr>
  </w:style>
  <w:style w:type="table" w:styleId="835" w:customStyle="1">
    <w:name w:val="Grid Table 5 Dark"/>
    <w:uiPriority w:val="99"/>
    <w:qFormat/>
    <w:tblPr>
      <w:tblCellMar>
        <w:left w:w="0" w:type="dxa"/>
        <w:top w:w="0" w:type="dxa"/>
        <w:right w:w="0" w:type="dxa"/>
        <w:bottom w:w="0" w:type="dxa"/>
      </w:tblCellMar>
    </w:tblPr>
  </w:style>
  <w:style w:type="table" w:styleId="836" w:customStyle="1">
    <w:name w:val="Grid Table 5 Dark- Accent 1"/>
    <w:uiPriority w:val="99"/>
    <w:qFormat/>
    <w:tblPr>
      <w:tblCellMar>
        <w:left w:w="0" w:type="dxa"/>
        <w:top w:w="0" w:type="dxa"/>
        <w:right w:w="0" w:type="dxa"/>
        <w:bottom w:w="0" w:type="dxa"/>
      </w:tblCellMar>
    </w:tblPr>
  </w:style>
  <w:style w:type="table" w:styleId="837" w:customStyle="1">
    <w:name w:val="Grid Table 5 Dark - Accent 2"/>
    <w:uiPriority w:val="99"/>
    <w:qFormat/>
    <w:tblPr>
      <w:tblCellMar>
        <w:left w:w="0" w:type="dxa"/>
        <w:top w:w="0" w:type="dxa"/>
        <w:right w:w="0" w:type="dxa"/>
        <w:bottom w:w="0" w:type="dxa"/>
      </w:tblCellMar>
    </w:tblPr>
  </w:style>
  <w:style w:type="table" w:styleId="838" w:customStyle="1">
    <w:name w:val="Grid Table 5 Dark - Accent 3"/>
    <w:uiPriority w:val="99"/>
    <w:qFormat/>
    <w:tblPr>
      <w:tblCellMar>
        <w:left w:w="0" w:type="dxa"/>
        <w:top w:w="0" w:type="dxa"/>
        <w:right w:w="0" w:type="dxa"/>
        <w:bottom w:w="0" w:type="dxa"/>
      </w:tblCellMar>
    </w:tblPr>
  </w:style>
  <w:style w:type="table" w:styleId="839" w:customStyle="1">
    <w:name w:val="Grid Table 5 Dark- Accent 4"/>
    <w:uiPriority w:val="99"/>
    <w:qFormat/>
    <w:tblPr>
      <w:tblCellMar>
        <w:left w:w="0" w:type="dxa"/>
        <w:top w:w="0" w:type="dxa"/>
        <w:right w:w="0" w:type="dxa"/>
        <w:bottom w:w="0" w:type="dxa"/>
      </w:tblCellMar>
    </w:tblPr>
  </w:style>
  <w:style w:type="table" w:styleId="840" w:customStyle="1">
    <w:name w:val="Grid Table 5 Dark - Accent 5"/>
    <w:uiPriority w:val="99"/>
    <w:qFormat/>
    <w:tblPr>
      <w:tblCellMar>
        <w:left w:w="0" w:type="dxa"/>
        <w:top w:w="0" w:type="dxa"/>
        <w:right w:w="0" w:type="dxa"/>
        <w:bottom w:w="0" w:type="dxa"/>
      </w:tblCellMar>
    </w:tblPr>
  </w:style>
  <w:style w:type="table" w:styleId="841" w:customStyle="1">
    <w:name w:val="Grid Table 5 Dark - Accent 6"/>
    <w:uiPriority w:val="99"/>
    <w:qFormat/>
    <w:tblPr>
      <w:tblCellMar>
        <w:left w:w="0" w:type="dxa"/>
        <w:top w:w="0" w:type="dxa"/>
        <w:right w:w="0" w:type="dxa"/>
        <w:bottom w:w="0" w:type="dxa"/>
      </w:tblCellMar>
    </w:tblPr>
  </w:style>
  <w:style w:type="table" w:styleId="842" w:customStyle="1">
    <w:name w:val="Grid Table 6 Colorful"/>
    <w:uiPriority w:val="99"/>
    <w:qFormat/>
    <w:tblPr>
      <w:tblCellMar>
        <w:left w:w="0" w:type="dxa"/>
        <w:top w:w="0" w:type="dxa"/>
        <w:right w:w="0" w:type="dxa"/>
        <w:bottom w:w="0" w:type="dxa"/>
      </w:tblCellMar>
    </w:tblPr>
  </w:style>
  <w:style w:type="table" w:styleId="843" w:customStyle="1">
    <w:name w:val="Grid Table 6 Colorful - Accent 1"/>
    <w:uiPriority w:val="99"/>
    <w:qFormat/>
    <w:tblPr>
      <w:tblCellMar>
        <w:left w:w="0" w:type="dxa"/>
        <w:top w:w="0" w:type="dxa"/>
        <w:right w:w="0" w:type="dxa"/>
        <w:bottom w:w="0" w:type="dxa"/>
      </w:tblCellMar>
    </w:tblPr>
  </w:style>
  <w:style w:type="table" w:styleId="844" w:customStyle="1">
    <w:name w:val="Grid Table 6 Colorful - Accent 2"/>
    <w:uiPriority w:val="99"/>
    <w:qFormat/>
    <w:tblPr>
      <w:tblCellMar>
        <w:left w:w="0" w:type="dxa"/>
        <w:top w:w="0" w:type="dxa"/>
        <w:right w:w="0" w:type="dxa"/>
        <w:bottom w:w="0" w:type="dxa"/>
      </w:tblCellMar>
    </w:tblPr>
  </w:style>
  <w:style w:type="table" w:styleId="845" w:customStyle="1">
    <w:name w:val="Grid Table 6 Colorful - Accent 3"/>
    <w:uiPriority w:val="99"/>
    <w:qFormat/>
    <w:tblPr>
      <w:tblCellMar>
        <w:left w:w="0" w:type="dxa"/>
        <w:top w:w="0" w:type="dxa"/>
        <w:right w:w="0" w:type="dxa"/>
        <w:bottom w:w="0" w:type="dxa"/>
      </w:tblCellMar>
    </w:tblPr>
  </w:style>
  <w:style w:type="table" w:styleId="846" w:customStyle="1">
    <w:name w:val="Grid Table 6 Colorful - Accent 4"/>
    <w:uiPriority w:val="99"/>
    <w:qFormat/>
    <w:tblPr>
      <w:tblCellMar>
        <w:left w:w="0" w:type="dxa"/>
        <w:top w:w="0" w:type="dxa"/>
        <w:right w:w="0" w:type="dxa"/>
        <w:bottom w:w="0" w:type="dxa"/>
      </w:tblCellMar>
    </w:tblPr>
  </w:style>
  <w:style w:type="table" w:styleId="847" w:customStyle="1">
    <w:name w:val="Grid Table 6 Colorful - Accent 5"/>
    <w:uiPriority w:val="99"/>
    <w:qFormat/>
    <w:tblPr>
      <w:tblCellMar>
        <w:left w:w="0" w:type="dxa"/>
        <w:top w:w="0" w:type="dxa"/>
        <w:right w:w="0" w:type="dxa"/>
        <w:bottom w:w="0" w:type="dxa"/>
      </w:tblCellMar>
    </w:tblPr>
  </w:style>
  <w:style w:type="table" w:styleId="848" w:customStyle="1">
    <w:name w:val="Grid Table 6 Colorful - Accent 6"/>
    <w:uiPriority w:val="99"/>
    <w:qFormat/>
    <w:tblPr>
      <w:tblCellMar>
        <w:left w:w="0" w:type="dxa"/>
        <w:top w:w="0" w:type="dxa"/>
        <w:right w:w="0" w:type="dxa"/>
        <w:bottom w:w="0" w:type="dxa"/>
      </w:tblCellMar>
    </w:tblPr>
  </w:style>
  <w:style w:type="table" w:styleId="849" w:customStyle="1">
    <w:name w:val="Grid Table 7 Colorful"/>
    <w:uiPriority w:val="99"/>
    <w:qFormat/>
    <w:tblPr>
      <w:tblCellMar>
        <w:left w:w="0" w:type="dxa"/>
        <w:top w:w="0" w:type="dxa"/>
        <w:right w:w="0" w:type="dxa"/>
        <w:bottom w:w="0" w:type="dxa"/>
      </w:tblCellMar>
    </w:tblPr>
  </w:style>
  <w:style w:type="table" w:styleId="850" w:customStyle="1">
    <w:name w:val="Grid Table 7 Colorful - Accent 1"/>
    <w:uiPriority w:val="99"/>
    <w:qFormat/>
    <w:tblPr>
      <w:tblCellMar>
        <w:left w:w="0" w:type="dxa"/>
        <w:top w:w="0" w:type="dxa"/>
        <w:right w:w="0" w:type="dxa"/>
        <w:bottom w:w="0" w:type="dxa"/>
      </w:tblCellMar>
    </w:tblPr>
  </w:style>
  <w:style w:type="table" w:styleId="851" w:customStyle="1">
    <w:name w:val="Grid Table 7 Colorful - Accent 2"/>
    <w:uiPriority w:val="99"/>
    <w:qFormat/>
    <w:tblPr>
      <w:tblCellMar>
        <w:left w:w="0" w:type="dxa"/>
        <w:top w:w="0" w:type="dxa"/>
        <w:right w:w="0" w:type="dxa"/>
        <w:bottom w:w="0" w:type="dxa"/>
      </w:tblCellMar>
    </w:tblPr>
  </w:style>
  <w:style w:type="table" w:styleId="852" w:customStyle="1">
    <w:name w:val="Grid Table 7 Colorful - Accent 3"/>
    <w:uiPriority w:val="99"/>
    <w:qFormat/>
    <w:tblPr>
      <w:tblCellMar>
        <w:left w:w="0" w:type="dxa"/>
        <w:top w:w="0" w:type="dxa"/>
        <w:right w:w="0" w:type="dxa"/>
        <w:bottom w:w="0" w:type="dxa"/>
      </w:tblCellMar>
    </w:tblPr>
  </w:style>
  <w:style w:type="table" w:styleId="853" w:customStyle="1">
    <w:name w:val="Grid Table 7 Colorful - Accent 4"/>
    <w:uiPriority w:val="99"/>
    <w:qFormat/>
    <w:tblPr>
      <w:tblCellMar>
        <w:left w:w="0" w:type="dxa"/>
        <w:top w:w="0" w:type="dxa"/>
        <w:right w:w="0" w:type="dxa"/>
        <w:bottom w:w="0" w:type="dxa"/>
      </w:tblCellMar>
    </w:tblPr>
  </w:style>
  <w:style w:type="table" w:styleId="854" w:customStyle="1">
    <w:name w:val="Grid Table 7 Colorful - Accent 5"/>
    <w:uiPriority w:val="99"/>
    <w:qFormat/>
    <w:tblPr>
      <w:tblCellMar>
        <w:left w:w="0" w:type="dxa"/>
        <w:top w:w="0" w:type="dxa"/>
        <w:right w:w="0" w:type="dxa"/>
        <w:bottom w:w="0" w:type="dxa"/>
      </w:tblCellMar>
    </w:tblPr>
  </w:style>
  <w:style w:type="table" w:styleId="855" w:customStyle="1">
    <w:name w:val="Grid Table 7 Colorful - Accent 6"/>
    <w:uiPriority w:val="99"/>
    <w:qFormat/>
    <w:tblPr>
      <w:tblCellMar>
        <w:left w:w="0" w:type="dxa"/>
        <w:top w:w="0" w:type="dxa"/>
        <w:right w:w="0" w:type="dxa"/>
        <w:bottom w:w="0" w:type="dxa"/>
      </w:tblCellMar>
    </w:tblPr>
  </w:style>
  <w:style w:type="table" w:styleId="856" w:customStyle="1">
    <w:name w:val="List Table 1 Light"/>
    <w:uiPriority w:val="99"/>
    <w:qFormat/>
    <w:tblPr>
      <w:tblCellMar>
        <w:left w:w="0" w:type="dxa"/>
        <w:top w:w="0" w:type="dxa"/>
        <w:right w:w="0" w:type="dxa"/>
        <w:bottom w:w="0" w:type="dxa"/>
      </w:tblCellMar>
    </w:tblPr>
  </w:style>
  <w:style w:type="table" w:styleId="857" w:customStyle="1">
    <w:name w:val="List Table 1 Light - Accent 1"/>
    <w:uiPriority w:val="99"/>
    <w:qFormat/>
    <w:tblPr>
      <w:tblCellMar>
        <w:left w:w="0" w:type="dxa"/>
        <w:top w:w="0" w:type="dxa"/>
        <w:right w:w="0" w:type="dxa"/>
        <w:bottom w:w="0" w:type="dxa"/>
      </w:tblCellMar>
    </w:tblPr>
  </w:style>
  <w:style w:type="table" w:styleId="858" w:customStyle="1">
    <w:name w:val="List Table 1 Light - Accent 2"/>
    <w:uiPriority w:val="99"/>
    <w:qFormat/>
    <w:tblPr>
      <w:tblCellMar>
        <w:left w:w="0" w:type="dxa"/>
        <w:top w:w="0" w:type="dxa"/>
        <w:right w:w="0" w:type="dxa"/>
        <w:bottom w:w="0" w:type="dxa"/>
      </w:tblCellMar>
    </w:tblPr>
  </w:style>
  <w:style w:type="table" w:styleId="859" w:customStyle="1">
    <w:name w:val="List Table 1 Light - Accent 3"/>
    <w:uiPriority w:val="99"/>
    <w:qFormat/>
    <w:tblPr>
      <w:tblCellMar>
        <w:left w:w="0" w:type="dxa"/>
        <w:top w:w="0" w:type="dxa"/>
        <w:right w:w="0" w:type="dxa"/>
        <w:bottom w:w="0" w:type="dxa"/>
      </w:tblCellMar>
    </w:tblPr>
  </w:style>
  <w:style w:type="table" w:styleId="860" w:customStyle="1">
    <w:name w:val="List Table 1 Light - Accent 4"/>
    <w:uiPriority w:val="99"/>
    <w:qFormat/>
    <w:tblPr>
      <w:tblCellMar>
        <w:left w:w="0" w:type="dxa"/>
        <w:top w:w="0" w:type="dxa"/>
        <w:right w:w="0" w:type="dxa"/>
        <w:bottom w:w="0" w:type="dxa"/>
      </w:tblCellMar>
    </w:tblPr>
  </w:style>
  <w:style w:type="table" w:styleId="861" w:customStyle="1">
    <w:name w:val="List Table 1 Light - Accent 5"/>
    <w:uiPriority w:val="99"/>
    <w:qFormat/>
    <w:tblPr>
      <w:tblCellMar>
        <w:left w:w="0" w:type="dxa"/>
        <w:top w:w="0" w:type="dxa"/>
        <w:right w:w="0" w:type="dxa"/>
        <w:bottom w:w="0" w:type="dxa"/>
      </w:tblCellMar>
    </w:tblPr>
  </w:style>
  <w:style w:type="table" w:styleId="862" w:customStyle="1">
    <w:name w:val="List Table 1 Light - Accent 6"/>
    <w:uiPriority w:val="99"/>
    <w:qFormat/>
    <w:tblPr>
      <w:tblCellMar>
        <w:left w:w="0" w:type="dxa"/>
        <w:top w:w="0" w:type="dxa"/>
        <w:right w:w="0" w:type="dxa"/>
        <w:bottom w:w="0" w:type="dxa"/>
      </w:tblCellMar>
    </w:tblPr>
  </w:style>
  <w:style w:type="table" w:styleId="863" w:customStyle="1">
    <w:name w:val="List Table 2"/>
    <w:uiPriority w:val="99"/>
    <w:qFormat/>
    <w:tblPr>
      <w:tblCellMar>
        <w:left w:w="0" w:type="dxa"/>
        <w:top w:w="0" w:type="dxa"/>
        <w:right w:w="0" w:type="dxa"/>
        <w:bottom w:w="0" w:type="dxa"/>
      </w:tblCellMar>
    </w:tblPr>
  </w:style>
  <w:style w:type="table" w:styleId="864" w:customStyle="1">
    <w:name w:val="List Table 2 - Accent 1"/>
    <w:uiPriority w:val="99"/>
    <w:qFormat/>
    <w:tblPr>
      <w:tblCellMar>
        <w:left w:w="0" w:type="dxa"/>
        <w:top w:w="0" w:type="dxa"/>
        <w:right w:w="0" w:type="dxa"/>
        <w:bottom w:w="0" w:type="dxa"/>
      </w:tblCellMar>
    </w:tblPr>
  </w:style>
  <w:style w:type="table" w:styleId="865" w:customStyle="1">
    <w:name w:val="List Table 2 - Accent 2"/>
    <w:uiPriority w:val="99"/>
    <w:qFormat/>
    <w:tblPr>
      <w:tblCellMar>
        <w:left w:w="0" w:type="dxa"/>
        <w:top w:w="0" w:type="dxa"/>
        <w:right w:w="0" w:type="dxa"/>
        <w:bottom w:w="0" w:type="dxa"/>
      </w:tblCellMar>
    </w:tblPr>
  </w:style>
  <w:style w:type="table" w:styleId="866" w:customStyle="1">
    <w:name w:val="List Table 2 - Accent 3"/>
    <w:uiPriority w:val="99"/>
    <w:qFormat/>
    <w:tblPr>
      <w:tblCellMar>
        <w:left w:w="0" w:type="dxa"/>
        <w:top w:w="0" w:type="dxa"/>
        <w:right w:w="0" w:type="dxa"/>
        <w:bottom w:w="0" w:type="dxa"/>
      </w:tblCellMar>
    </w:tblPr>
  </w:style>
  <w:style w:type="table" w:styleId="867" w:customStyle="1">
    <w:name w:val="List Table 2 - Accent 4"/>
    <w:uiPriority w:val="99"/>
    <w:qFormat/>
    <w:tblPr>
      <w:tblCellMar>
        <w:left w:w="0" w:type="dxa"/>
        <w:top w:w="0" w:type="dxa"/>
        <w:right w:w="0" w:type="dxa"/>
        <w:bottom w:w="0" w:type="dxa"/>
      </w:tblCellMar>
    </w:tblPr>
  </w:style>
  <w:style w:type="table" w:styleId="868" w:customStyle="1">
    <w:name w:val="List Table 2 - Accent 5"/>
    <w:uiPriority w:val="99"/>
    <w:qFormat/>
    <w:tblPr>
      <w:tblCellMar>
        <w:left w:w="0" w:type="dxa"/>
        <w:top w:w="0" w:type="dxa"/>
        <w:right w:w="0" w:type="dxa"/>
        <w:bottom w:w="0" w:type="dxa"/>
      </w:tblCellMar>
    </w:tblPr>
  </w:style>
  <w:style w:type="table" w:styleId="869" w:customStyle="1">
    <w:name w:val="List Table 2 - Accent 6"/>
    <w:uiPriority w:val="99"/>
    <w:qFormat/>
    <w:tblPr>
      <w:tblCellMar>
        <w:left w:w="0" w:type="dxa"/>
        <w:top w:w="0" w:type="dxa"/>
        <w:right w:w="0" w:type="dxa"/>
        <w:bottom w:w="0" w:type="dxa"/>
      </w:tblCellMar>
    </w:tblPr>
  </w:style>
  <w:style w:type="table" w:styleId="870" w:customStyle="1">
    <w:name w:val="List Table 3"/>
    <w:uiPriority w:val="99"/>
    <w:qFormat/>
    <w:tblPr>
      <w:tblCellMar>
        <w:left w:w="0" w:type="dxa"/>
        <w:top w:w="0" w:type="dxa"/>
        <w:right w:w="0" w:type="dxa"/>
        <w:bottom w:w="0" w:type="dxa"/>
      </w:tblCellMar>
    </w:tblPr>
  </w:style>
  <w:style w:type="table" w:styleId="871" w:customStyle="1">
    <w:name w:val="List Table 3 - Accent 1"/>
    <w:uiPriority w:val="99"/>
    <w:qFormat/>
    <w:tblPr>
      <w:tblCellMar>
        <w:left w:w="0" w:type="dxa"/>
        <w:top w:w="0" w:type="dxa"/>
        <w:right w:w="0" w:type="dxa"/>
        <w:bottom w:w="0" w:type="dxa"/>
      </w:tblCellMar>
    </w:tblPr>
  </w:style>
  <w:style w:type="table" w:styleId="872" w:customStyle="1">
    <w:name w:val="List Table 3 - Accent 2"/>
    <w:uiPriority w:val="99"/>
    <w:qFormat/>
    <w:tblPr>
      <w:tblCellMar>
        <w:left w:w="0" w:type="dxa"/>
        <w:top w:w="0" w:type="dxa"/>
        <w:right w:w="0" w:type="dxa"/>
        <w:bottom w:w="0" w:type="dxa"/>
      </w:tblCellMar>
    </w:tblPr>
  </w:style>
  <w:style w:type="table" w:styleId="873" w:customStyle="1">
    <w:name w:val="List Table 3 - Accent 3"/>
    <w:uiPriority w:val="99"/>
    <w:qFormat/>
    <w:tblPr>
      <w:tblCellMar>
        <w:left w:w="0" w:type="dxa"/>
        <w:top w:w="0" w:type="dxa"/>
        <w:right w:w="0" w:type="dxa"/>
        <w:bottom w:w="0" w:type="dxa"/>
      </w:tblCellMar>
    </w:tblPr>
  </w:style>
  <w:style w:type="table" w:styleId="874" w:customStyle="1">
    <w:name w:val="List Table 3 - Accent 4"/>
    <w:uiPriority w:val="99"/>
    <w:qFormat/>
    <w:tblPr>
      <w:tblCellMar>
        <w:left w:w="0" w:type="dxa"/>
        <w:top w:w="0" w:type="dxa"/>
        <w:right w:w="0" w:type="dxa"/>
        <w:bottom w:w="0" w:type="dxa"/>
      </w:tblCellMar>
    </w:tblPr>
  </w:style>
  <w:style w:type="table" w:styleId="875" w:customStyle="1">
    <w:name w:val="List Table 3 - Accent 5"/>
    <w:uiPriority w:val="99"/>
    <w:qFormat/>
    <w:tblPr>
      <w:tblCellMar>
        <w:left w:w="0" w:type="dxa"/>
        <w:top w:w="0" w:type="dxa"/>
        <w:right w:w="0" w:type="dxa"/>
        <w:bottom w:w="0" w:type="dxa"/>
      </w:tblCellMar>
    </w:tblPr>
  </w:style>
  <w:style w:type="table" w:styleId="876" w:customStyle="1">
    <w:name w:val="List Table 3 - Accent 6"/>
    <w:uiPriority w:val="99"/>
    <w:qFormat/>
    <w:tblPr>
      <w:tblCellMar>
        <w:left w:w="0" w:type="dxa"/>
        <w:top w:w="0" w:type="dxa"/>
        <w:right w:w="0" w:type="dxa"/>
        <w:bottom w:w="0" w:type="dxa"/>
      </w:tblCellMar>
    </w:tblPr>
  </w:style>
  <w:style w:type="table" w:styleId="877" w:customStyle="1">
    <w:name w:val="List Table 4"/>
    <w:uiPriority w:val="99"/>
    <w:qFormat/>
    <w:tblPr>
      <w:tblCellMar>
        <w:left w:w="0" w:type="dxa"/>
        <w:top w:w="0" w:type="dxa"/>
        <w:right w:w="0" w:type="dxa"/>
        <w:bottom w:w="0" w:type="dxa"/>
      </w:tblCellMar>
    </w:tblPr>
  </w:style>
  <w:style w:type="table" w:styleId="878" w:customStyle="1">
    <w:name w:val="List Table 4 - Accent 1"/>
    <w:uiPriority w:val="99"/>
    <w:qFormat/>
    <w:tblPr>
      <w:tblCellMar>
        <w:left w:w="0" w:type="dxa"/>
        <w:top w:w="0" w:type="dxa"/>
        <w:right w:w="0" w:type="dxa"/>
        <w:bottom w:w="0" w:type="dxa"/>
      </w:tblCellMar>
    </w:tblPr>
  </w:style>
  <w:style w:type="table" w:styleId="879" w:customStyle="1">
    <w:name w:val="List Table 4 - Accent 2"/>
    <w:uiPriority w:val="99"/>
    <w:qFormat/>
    <w:tblPr>
      <w:tblCellMar>
        <w:left w:w="0" w:type="dxa"/>
        <w:top w:w="0" w:type="dxa"/>
        <w:right w:w="0" w:type="dxa"/>
        <w:bottom w:w="0" w:type="dxa"/>
      </w:tblCellMar>
    </w:tblPr>
  </w:style>
  <w:style w:type="table" w:styleId="880" w:customStyle="1">
    <w:name w:val="List Table 4 - Accent 3"/>
    <w:uiPriority w:val="99"/>
    <w:qFormat/>
    <w:tblPr>
      <w:tblCellMar>
        <w:left w:w="0" w:type="dxa"/>
        <w:top w:w="0" w:type="dxa"/>
        <w:right w:w="0" w:type="dxa"/>
        <w:bottom w:w="0" w:type="dxa"/>
      </w:tblCellMar>
    </w:tblPr>
  </w:style>
  <w:style w:type="table" w:styleId="881" w:customStyle="1">
    <w:name w:val="List Table 4 - Accent 4"/>
    <w:uiPriority w:val="99"/>
    <w:qFormat/>
    <w:tblPr>
      <w:tblCellMar>
        <w:left w:w="0" w:type="dxa"/>
        <w:top w:w="0" w:type="dxa"/>
        <w:right w:w="0" w:type="dxa"/>
        <w:bottom w:w="0" w:type="dxa"/>
      </w:tblCellMar>
    </w:tblPr>
  </w:style>
  <w:style w:type="table" w:styleId="882" w:customStyle="1">
    <w:name w:val="List Table 4 - Accent 5"/>
    <w:uiPriority w:val="99"/>
    <w:qFormat/>
    <w:tblPr>
      <w:tblCellMar>
        <w:left w:w="0" w:type="dxa"/>
        <w:top w:w="0" w:type="dxa"/>
        <w:right w:w="0" w:type="dxa"/>
        <w:bottom w:w="0" w:type="dxa"/>
      </w:tblCellMar>
    </w:tblPr>
  </w:style>
  <w:style w:type="table" w:styleId="883" w:customStyle="1">
    <w:name w:val="List Table 4 - Accent 6"/>
    <w:uiPriority w:val="99"/>
    <w:qFormat/>
    <w:tblPr>
      <w:tblCellMar>
        <w:left w:w="0" w:type="dxa"/>
        <w:top w:w="0" w:type="dxa"/>
        <w:right w:w="0" w:type="dxa"/>
        <w:bottom w:w="0" w:type="dxa"/>
      </w:tblCellMar>
    </w:tblPr>
  </w:style>
  <w:style w:type="table" w:styleId="884" w:customStyle="1">
    <w:name w:val="List Table 5 Dark"/>
    <w:uiPriority w:val="99"/>
    <w:qFormat/>
    <w:tblPr>
      <w:tblCellMar>
        <w:left w:w="0" w:type="dxa"/>
        <w:top w:w="0" w:type="dxa"/>
        <w:right w:w="0" w:type="dxa"/>
        <w:bottom w:w="0" w:type="dxa"/>
      </w:tblCellMar>
    </w:tblPr>
  </w:style>
  <w:style w:type="table" w:styleId="885" w:customStyle="1">
    <w:name w:val="List Table 5 Dark - Accent 1"/>
    <w:uiPriority w:val="99"/>
    <w:qFormat/>
    <w:tblPr>
      <w:tblCellMar>
        <w:left w:w="0" w:type="dxa"/>
        <w:top w:w="0" w:type="dxa"/>
        <w:right w:w="0" w:type="dxa"/>
        <w:bottom w:w="0" w:type="dxa"/>
      </w:tblCellMar>
    </w:tblPr>
  </w:style>
  <w:style w:type="table" w:styleId="886" w:customStyle="1">
    <w:name w:val="List Table 5 Dark - Accent 2"/>
    <w:uiPriority w:val="99"/>
    <w:qFormat/>
    <w:tblPr>
      <w:tblCellMar>
        <w:left w:w="0" w:type="dxa"/>
        <w:top w:w="0" w:type="dxa"/>
        <w:right w:w="0" w:type="dxa"/>
        <w:bottom w:w="0" w:type="dxa"/>
      </w:tblCellMar>
    </w:tblPr>
  </w:style>
  <w:style w:type="table" w:styleId="887" w:customStyle="1">
    <w:name w:val="List Table 5 Dark - Accent 3"/>
    <w:uiPriority w:val="99"/>
    <w:qFormat/>
    <w:tblPr>
      <w:tblCellMar>
        <w:left w:w="0" w:type="dxa"/>
        <w:top w:w="0" w:type="dxa"/>
        <w:right w:w="0" w:type="dxa"/>
        <w:bottom w:w="0" w:type="dxa"/>
      </w:tblCellMar>
    </w:tblPr>
  </w:style>
  <w:style w:type="table" w:styleId="888" w:customStyle="1">
    <w:name w:val="List Table 5 Dark - Accent 4"/>
    <w:uiPriority w:val="99"/>
    <w:qFormat/>
    <w:tblPr>
      <w:tblCellMar>
        <w:left w:w="0" w:type="dxa"/>
        <w:top w:w="0" w:type="dxa"/>
        <w:right w:w="0" w:type="dxa"/>
        <w:bottom w:w="0" w:type="dxa"/>
      </w:tblCellMar>
    </w:tblPr>
  </w:style>
  <w:style w:type="table" w:styleId="889" w:customStyle="1">
    <w:name w:val="List Table 5 Dark - Accent 5"/>
    <w:uiPriority w:val="99"/>
    <w:qFormat/>
    <w:tblPr>
      <w:tblCellMar>
        <w:left w:w="0" w:type="dxa"/>
        <w:top w:w="0" w:type="dxa"/>
        <w:right w:w="0" w:type="dxa"/>
        <w:bottom w:w="0" w:type="dxa"/>
      </w:tblCellMar>
    </w:tblPr>
  </w:style>
  <w:style w:type="table" w:styleId="890" w:customStyle="1">
    <w:name w:val="List Table 5 Dark - Accent 6"/>
    <w:uiPriority w:val="99"/>
    <w:qFormat/>
    <w:tblPr>
      <w:tblCellMar>
        <w:left w:w="0" w:type="dxa"/>
        <w:top w:w="0" w:type="dxa"/>
        <w:right w:w="0" w:type="dxa"/>
        <w:bottom w:w="0" w:type="dxa"/>
      </w:tblCellMar>
    </w:tblPr>
  </w:style>
  <w:style w:type="table" w:styleId="891" w:customStyle="1">
    <w:name w:val="List Table 6 Colorful"/>
    <w:uiPriority w:val="99"/>
    <w:qFormat/>
    <w:tblPr>
      <w:tblCellMar>
        <w:left w:w="0" w:type="dxa"/>
        <w:top w:w="0" w:type="dxa"/>
        <w:right w:w="0" w:type="dxa"/>
        <w:bottom w:w="0" w:type="dxa"/>
      </w:tblCellMar>
    </w:tblPr>
  </w:style>
  <w:style w:type="table" w:styleId="892" w:customStyle="1">
    <w:name w:val="List Table 6 Colorful - Accent 1"/>
    <w:uiPriority w:val="99"/>
    <w:qFormat/>
    <w:tblPr>
      <w:tblCellMar>
        <w:left w:w="0" w:type="dxa"/>
        <w:top w:w="0" w:type="dxa"/>
        <w:right w:w="0" w:type="dxa"/>
        <w:bottom w:w="0" w:type="dxa"/>
      </w:tblCellMar>
    </w:tblPr>
  </w:style>
  <w:style w:type="table" w:styleId="893" w:customStyle="1">
    <w:name w:val="List Table 6 Colorful - Accent 2"/>
    <w:uiPriority w:val="99"/>
    <w:qFormat/>
    <w:tblPr>
      <w:tblCellMar>
        <w:left w:w="0" w:type="dxa"/>
        <w:top w:w="0" w:type="dxa"/>
        <w:right w:w="0" w:type="dxa"/>
        <w:bottom w:w="0" w:type="dxa"/>
      </w:tblCellMar>
    </w:tblPr>
  </w:style>
  <w:style w:type="table" w:styleId="894" w:customStyle="1">
    <w:name w:val="List Table 6 Colorful - Accent 3"/>
    <w:uiPriority w:val="99"/>
    <w:qFormat/>
    <w:tblPr>
      <w:tblCellMar>
        <w:left w:w="0" w:type="dxa"/>
        <w:top w:w="0" w:type="dxa"/>
        <w:right w:w="0" w:type="dxa"/>
        <w:bottom w:w="0" w:type="dxa"/>
      </w:tblCellMar>
    </w:tblPr>
  </w:style>
  <w:style w:type="table" w:styleId="895" w:customStyle="1">
    <w:name w:val="List Table 6 Colorful - Accent 4"/>
    <w:uiPriority w:val="99"/>
    <w:qFormat/>
    <w:tblPr>
      <w:tblCellMar>
        <w:left w:w="0" w:type="dxa"/>
        <w:top w:w="0" w:type="dxa"/>
        <w:right w:w="0" w:type="dxa"/>
        <w:bottom w:w="0" w:type="dxa"/>
      </w:tblCellMar>
    </w:tblPr>
  </w:style>
  <w:style w:type="table" w:styleId="896" w:customStyle="1">
    <w:name w:val="List Table 6 Colorful - Accent 5"/>
    <w:uiPriority w:val="99"/>
    <w:qFormat/>
    <w:tblPr>
      <w:tblCellMar>
        <w:left w:w="0" w:type="dxa"/>
        <w:top w:w="0" w:type="dxa"/>
        <w:right w:w="0" w:type="dxa"/>
        <w:bottom w:w="0" w:type="dxa"/>
      </w:tblCellMar>
    </w:tblPr>
  </w:style>
  <w:style w:type="table" w:styleId="897" w:customStyle="1">
    <w:name w:val="List Table 6 Colorful - Accent 6"/>
    <w:uiPriority w:val="99"/>
    <w:qFormat/>
    <w:tblPr>
      <w:tblCellMar>
        <w:left w:w="0" w:type="dxa"/>
        <w:top w:w="0" w:type="dxa"/>
        <w:right w:w="0" w:type="dxa"/>
        <w:bottom w:w="0" w:type="dxa"/>
      </w:tblCellMar>
    </w:tblPr>
  </w:style>
  <w:style w:type="table" w:styleId="898" w:customStyle="1">
    <w:name w:val="List Table 7 Colorful"/>
    <w:uiPriority w:val="99"/>
    <w:qFormat/>
    <w:tblPr>
      <w:tblCellMar>
        <w:left w:w="0" w:type="dxa"/>
        <w:top w:w="0" w:type="dxa"/>
        <w:right w:w="0" w:type="dxa"/>
        <w:bottom w:w="0" w:type="dxa"/>
      </w:tblCellMar>
    </w:tblPr>
  </w:style>
  <w:style w:type="table" w:styleId="899" w:customStyle="1">
    <w:name w:val="List Table 7 Colorful - Accent 1"/>
    <w:uiPriority w:val="99"/>
    <w:qFormat/>
    <w:tblPr>
      <w:tblCellMar>
        <w:left w:w="0" w:type="dxa"/>
        <w:top w:w="0" w:type="dxa"/>
        <w:right w:w="0" w:type="dxa"/>
        <w:bottom w:w="0" w:type="dxa"/>
      </w:tblCellMar>
    </w:tblPr>
  </w:style>
  <w:style w:type="table" w:styleId="900" w:customStyle="1">
    <w:name w:val="List Table 7 Colorful - Accent 2"/>
    <w:uiPriority w:val="99"/>
    <w:qFormat/>
    <w:tblPr>
      <w:tblCellMar>
        <w:left w:w="0" w:type="dxa"/>
        <w:top w:w="0" w:type="dxa"/>
        <w:right w:w="0" w:type="dxa"/>
        <w:bottom w:w="0" w:type="dxa"/>
      </w:tblCellMar>
    </w:tblPr>
  </w:style>
  <w:style w:type="table" w:styleId="901" w:customStyle="1">
    <w:name w:val="List Table 7 Colorful - Accent 3"/>
    <w:uiPriority w:val="99"/>
    <w:qFormat/>
    <w:tblPr>
      <w:tblCellMar>
        <w:left w:w="0" w:type="dxa"/>
        <w:top w:w="0" w:type="dxa"/>
        <w:right w:w="0" w:type="dxa"/>
        <w:bottom w:w="0" w:type="dxa"/>
      </w:tblCellMar>
    </w:tblPr>
  </w:style>
  <w:style w:type="table" w:styleId="902" w:customStyle="1">
    <w:name w:val="List Table 7 Colorful - Accent 4"/>
    <w:uiPriority w:val="99"/>
    <w:qFormat/>
    <w:tblPr>
      <w:tblCellMar>
        <w:left w:w="0" w:type="dxa"/>
        <w:top w:w="0" w:type="dxa"/>
        <w:right w:w="0" w:type="dxa"/>
        <w:bottom w:w="0" w:type="dxa"/>
      </w:tblCellMar>
    </w:tblPr>
  </w:style>
  <w:style w:type="table" w:styleId="903" w:customStyle="1">
    <w:name w:val="List Table 7 Colorful - Accent 5"/>
    <w:uiPriority w:val="99"/>
    <w:qFormat/>
    <w:tblPr>
      <w:tblCellMar>
        <w:left w:w="0" w:type="dxa"/>
        <w:top w:w="0" w:type="dxa"/>
        <w:right w:w="0" w:type="dxa"/>
        <w:bottom w:w="0" w:type="dxa"/>
      </w:tblCellMar>
    </w:tblPr>
  </w:style>
  <w:style w:type="table" w:styleId="904" w:customStyle="1">
    <w:name w:val="List Table 7 Colorful - Accent 6"/>
    <w:uiPriority w:val="99"/>
    <w:qFormat/>
    <w:tblPr>
      <w:tblCellMar>
        <w:left w:w="0" w:type="dxa"/>
        <w:top w:w="0" w:type="dxa"/>
        <w:right w:w="0" w:type="dxa"/>
        <w:bottom w:w="0" w:type="dxa"/>
      </w:tblCellMar>
    </w:tblPr>
  </w:style>
  <w:style w:type="table" w:styleId="905" w:customStyle="1">
    <w:name w:val="Lined - Accent"/>
    <w:uiPriority w:val="99"/>
    <w:qFormat/>
    <w:rPr>
      <w:color w:val="404040"/>
    </w:rPr>
    <w:tblPr>
      <w:tblCellMar>
        <w:left w:w="0" w:type="dxa"/>
        <w:top w:w="0" w:type="dxa"/>
        <w:right w:w="0" w:type="dxa"/>
        <w:bottom w:w="0" w:type="dxa"/>
      </w:tblCellMar>
    </w:tblPr>
  </w:style>
  <w:style w:type="table" w:styleId="906" w:customStyle="1">
    <w:name w:val="Lined - Accent 1"/>
    <w:uiPriority w:val="99"/>
    <w:qFormat/>
    <w:rPr>
      <w:color w:val="404040"/>
    </w:rPr>
    <w:tblPr>
      <w:tblCellMar>
        <w:left w:w="0" w:type="dxa"/>
        <w:top w:w="0" w:type="dxa"/>
        <w:right w:w="0" w:type="dxa"/>
        <w:bottom w:w="0" w:type="dxa"/>
      </w:tblCellMar>
    </w:tblPr>
  </w:style>
  <w:style w:type="table" w:styleId="907" w:customStyle="1">
    <w:name w:val="Lined - Accent 2"/>
    <w:uiPriority w:val="99"/>
    <w:qFormat/>
    <w:rPr>
      <w:color w:val="404040"/>
    </w:rPr>
    <w:tblPr>
      <w:tblCellMar>
        <w:left w:w="0" w:type="dxa"/>
        <w:top w:w="0" w:type="dxa"/>
        <w:right w:w="0" w:type="dxa"/>
        <w:bottom w:w="0" w:type="dxa"/>
      </w:tblCellMar>
    </w:tblPr>
  </w:style>
  <w:style w:type="table" w:styleId="908" w:customStyle="1">
    <w:name w:val="Lined - Accent 3"/>
    <w:uiPriority w:val="99"/>
    <w:qFormat/>
    <w:rPr>
      <w:color w:val="404040"/>
    </w:rPr>
    <w:tblPr>
      <w:tblCellMar>
        <w:left w:w="0" w:type="dxa"/>
        <w:top w:w="0" w:type="dxa"/>
        <w:right w:w="0" w:type="dxa"/>
        <w:bottom w:w="0" w:type="dxa"/>
      </w:tblCellMar>
    </w:tblPr>
  </w:style>
  <w:style w:type="table" w:styleId="909" w:customStyle="1">
    <w:name w:val="Lined - Accent 4"/>
    <w:uiPriority w:val="99"/>
    <w:qFormat/>
    <w:rPr>
      <w:color w:val="404040"/>
    </w:rPr>
    <w:tblPr>
      <w:tblCellMar>
        <w:left w:w="0" w:type="dxa"/>
        <w:top w:w="0" w:type="dxa"/>
        <w:right w:w="0" w:type="dxa"/>
        <w:bottom w:w="0" w:type="dxa"/>
      </w:tblCellMar>
    </w:tblPr>
  </w:style>
  <w:style w:type="table" w:styleId="910" w:customStyle="1">
    <w:name w:val="Lined - Accent 5"/>
    <w:uiPriority w:val="99"/>
    <w:qFormat/>
    <w:rPr>
      <w:color w:val="404040"/>
    </w:rPr>
    <w:tblPr>
      <w:tblCellMar>
        <w:left w:w="0" w:type="dxa"/>
        <w:top w:w="0" w:type="dxa"/>
        <w:right w:w="0" w:type="dxa"/>
        <w:bottom w:w="0" w:type="dxa"/>
      </w:tblCellMar>
    </w:tblPr>
  </w:style>
  <w:style w:type="table" w:styleId="911" w:customStyle="1">
    <w:name w:val="Lined - Accent 6"/>
    <w:uiPriority w:val="99"/>
    <w:qFormat/>
    <w:rPr>
      <w:color w:val="404040"/>
    </w:rPr>
    <w:tblPr>
      <w:tblCellMar>
        <w:left w:w="0" w:type="dxa"/>
        <w:top w:w="0" w:type="dxa"/>
        <w:right w:w="0" w:type="dxa"/>
        <w:bottom w:w="0" w:type="dxa"/>
      </w:tblCellMar>
    </w:tblPr>
  </w:style>
  <w:style w:type="table" w:styleId="912" w:customStyle="1">
    <w:name w:val="Bordered &amp; Lined - Accent"/>
    <w:uiPriority w:val="99"/>
    <w:qFormat/>
    <w:rPr>
      <w:color w:val="404040"/>
    </w:rPr>
    <w:tblPr>
      <w:tblCellMar>
        <w:left w:w="0" w:type="dxa"/>
        <w:top w:w="0" w:type="dxa"/>
        <w:right w:w="0" w:type="dxa"/>
        <w:bottom w:w="0" w:type="dxa"/>
      </w:tblCellMar>
    </w:tblPr>
  </w:style>
  <w:style w:type="table" w:styleId="913" w:customStyle="1">
    <w:name w:val="Bordered &amp; Lined - Accent 1"/>
    <w:uiPriority w:val="99"/>
    <w:qFormat/>
    <w:rPr>
      <w:color w:val="404040"/>
    </w:rPr>
    <w:tblPr>
      <w:tblCellMar>
        <w:left w:w="0" w:type="dxa"/>
        <w:top w:w="0" w:type="dxa"/>
        <w:right w:w="0" w:type="dxa"/>
        <w:bottom w:w="0" w:type="dxa"/>
      </w:tblCellMar>
    </w:tblPr>
  </w:style>
  <w:style w:type="table" w:styleId="914" w:customStyle="1">
    <w:name w:val="Bordered &amp; Lined - Accent 2"/>
    <w:uiPriority w:val="99"/>
    <w:qFormat/>
    <w:rPr>
      <w:color w:val="404040"/>
    </w:rPr>
    <w:tblPr>
      <w:tblCellMar>
        <w:left w:w="0" w:type="dxa"/>
        <w:top w:w="0" w:type="dxa"/>
        <w:right w:w="0" w:type="dxa"/>
        <w:bottom w:w="0" w:type="dxa"/>
      </w:tblCellMar>
    </w:tblPr>
  </w:style>
  <w:style w:type="table" w:styleId="915" w:customStyle="1">
    <w:name w:val="Bordered &amp; Lined - Accent 3"/>
    <w:uiPriority w:val="99"/>
    <w:qFormat/>
    <w:rPr>
      <w:color w:val="404040"/>
    </w:rPr>
    <w:tblPr>
      <w:tblCellMar>
        <w:left w:w="0" w:type="dxa"/>
        <w:top w:w="0" w:type="dxa"/>
        <w:right w:w="0" w:type="dxa"/>
        <w:bottom w:w="0" w:type="dxa"/>
      </w:tblCellMar>
    </w:tblPr>
  </w:style>
  <w:style w:type="table" w:styleId="916" w:customStyle="1">
    <w:name w:val="Bordered &amp; Lined - Accent 4"/>
    <w:uiPriority w:val="99"/>
    <w:qFormat/>
    <w:rPr>
      <w:color w:val="404040"/>
    </w:rPr>
    <w:tblPr>
      <w:tblCellMar>
        <w:left w:w="0" w:type="dxa"/>
        <w:top w:w="0" w:type="dxa"/>
        <w:right w:w="0" w:type="dxa"/>
        <w:bottom w:w="0" w:type="dxa"/>
      </w:tblCellMar>
    </w:tblPr>
  </w:style>
  <w:style w:type="table" w:styleId="917" w:customStyle="1">
    <w:name w:val="Bordered &amp; Lined - Accent 5"/>
    <w:uiPriority w:val="99"/>
    <w:qFormat/>
    <w:rPr>
      <w:color w:val="404040"/>
    </w:rPr>
    <w:tblPr>
      <w:tblCellMar>
        <w:left w:w="0" w:type="dxa"/>
        <w:top w:w="0" w:type="dxa"/>
        <w:right w:w="0" w:type="dxa"/>
        <w:bottom w:w="0" w:type="dxa"/>
      </w:tblCellMar>
    </w:tblPr>
  </w:style>
  <w:style w:type="table" w:styleId="918" w:customStyle="1">
    <w:name w:val="Bordered &amp; Lined - Accent 6"/>
    <w:uiPriority w:val="99"/>
    <w:qFormat/>
    <w:rPr>
      <w:color w:val="404040"/>
    </w:rPr>
    <w:tblPr>
      <w:tblCellMar>
        <w:left w:w="0" w:type="dxa"/>
        <w:top w:w="0" w:type="dxa"/>
        <w:right w:w="0" w:type="dxa"/>
        <w:bottom w:w="0" w:type="dxa"/>
      </w:tblCellMar>
    </w:tblPr>
  </w:style>
  <w:style w:type="table" w:styleId="919" w:customStyle="1">
    <w:name w:val="Bordered"/>
    <w:uiPriority w:val="99"/>
    <w:qFormat/>
    <w:tblPr>
      <w:tblCellMar>
        <w:left w:w="0" w:type="dxa"/>
        <w:top w:w="0" w:type="dxa"/>
        <w:right w:w="0" w:type="dxa"/>
        <w:bottom w:w="0" w:type="dxa"/>
      </w:tblCellMar>
    </w:tblPr>
  </w:style>
  <w:style w:type="table" w:styleId="920" w:customStyle="1">
    <w:name w:val="Bordered - Accent 1"/>
    <w:uiPriority w:val="99"/>
    <w:qFormat/>
    <w:tblPr>
      <w:tblCellMar>
        <w:left w:w="0" w:type="dxa"/>
        <w:top w:w="0" w:type="dxa"/>
        <w:right w:w="0" w:type="dxa"/>
        <w:bottom w:w="0" w:type="dxa"/>
      </w:tblCellMar>
    </w:tblPr>
  </w:style>
  <w:style w:type="table" w:styleId="921" w:customStyle="1">
    <w:name w:val="Bordered - Accent 2"/>
    <w:uiPriority w:val="99"/>
    <w:qFormat/>
    <w:tblPr>
      <w:tblCellMar>
        <w:left w:w="0" w:type="dxa"/>
        <w:top w:w="0" w:type="dxa"/>
        <w:right w:w="0" w:type="dxa"/>
        <w:bottom w:w="0" w:type="dxa"/>
      </w:tblCellMar>
    </w:tblPr>
  </w:style>
  <w:style w:type="table" w:styleId="922" w:customStyle="1">
    <w:name w:val="Bordered - Accent 3"/>
    <w:uiPriority w:val="99"/>
    <w:qFormat/>
    <w:tblPr>
      <w:tblCellMar>
        <w:left w:w="0" w:type="dxa"/>
        <w:top w:w="0" w:type="dxa"/>
        <w:right w:w="0" w:type="dxa"/>
        <w:bottom w:w="0" w:type="dxa"/>
      </w:tblCellMar>
    </w:tblPr>
  </w:style>
  <w:style w:type="table" w:styleId="923" w:customStyle="1">
    <w:name w:val="Bordered - Accent 4"/>
    <w:uiPriority w:val="99"/>
    <w:qFormat/>
    <w:tblPr>
      <w:tblCellMar>
        <w:left w:w="0" w:type="dxa"/>
        <w:top w:w="0" w:type="dxa"/>
        <w:right w:w="0" w:type="dxa"/>
        <w:bottom w:w="0" w:type="dxa"/>
      </w:tblCellMar>
    </w:tblPr>
  </w:style>
  <w:style w:type="table" w:styleId="924" w:customStyle="1">
    <w:name w:val="Bordered - Accent 5"/>
    <w:uiPriority w:val="99"/>
    <w:qFormat/>
    <w:tblPr>
      <w:tblCellMar>
        <w:left w:w="0" w:type="dxa"/>
        <w:top w:w="0" w:type="dxa"/>
        <w:right w:w="0" w:type="dxa"/>
        <w:bottom w:w="0" w:type="dxa"/>
      </w:tblCellMar>
    </w:tblPr>
  </w:style>
  <w:style w:type="table" w:styleId="925" w:customStyle="1">
    <w:name w:val="Bordered - Accent 6"/>
    <w:uiPriority w:val="99"/>
    <w:qFormat/>
    <w:tblPr>
      <w:tblCellMar>
        <w:left w:w="0" w:type="dxa"/>
        <w:top w:w="0" w:type="dxa"/>
        <w:right w:w="0" w:type="dxa"/>
        <w:bottom w:w="0" w:type="dxa"/>
      </w:tblCellMar>
    </w:tblPr>
  </w:style>
  <w:style w:type="paragraph" w:styleId="926" w:customStyle="1">
    <w:name w:val="TOC Heading"/>
    <w:uiPriority w:val="39"/>
    <w:unhideWhenUsed/>
    <w:qFormat/>
    <w:rPr>
      <w:rFonts w:hint="default" w:ascii="Times New Roman" w:hAnsi="Times New Roman" w:eastAsia="宋体" w:cs="Times New Roman"/>
      <w:lang w:val="en-US" w:eastAsia="zh-CN" w:bidi="ar-SA"/>
    </w:rPr>
  </w:style>
  <w:style w:type="paragraph" w:styleId="927" w:customStyle="1">
    <w:name w:val="标题 11"/>
    <w:basedOn w:val="708"/>
    <w:next w:val="708"/>
    <w:link w:val="928"/>
    <w:uiPriority w:val="0"/>
    <w:qFormat/>
    <w:pPr>
      <w:jc w:val="center"/>
      <w:keepNext/>
      <w:outlineLvl w:val="0"/>
    </w:pPr>
    <w:rPr>
      <w:rFonts w:ascii="楷体_GB2312" w:eastAsia="楷体_GB2312"/>
      <w:sz w:val="28"/>
      <w:szCs w:val="28"/>
    </w:rPr>
  </w:style>
  <w:style w:type="character" w:styleId="928" w:customStyle="1">
    <w:name w:val="标题 1 字符"/>
    <w:link w:val="927"/>
    <w:uiPriority w:val="0"/>
    <w:qFormat/>
    <w:rPr>
      <w:rFonts w:ascii="楷体_GB2312" w:hAnsi="Times New Roman" w:eastAsia="楷体_GB2312" w:cs="Times New Roman"/>
      <w:sz w:val="28"/>
      <w:szCs w:val="28"/>
    </w:rPr>
  </w:style>
  <w:style w:type="paragraph" w:styleId="929" w:customStyle="1">
    <w:name w:val="标题 21"/>
    <w:basedOn w:val="708"/>
    <w:next w:val="930"/>
    <w:link w:val="931"/>
    <w:uiPriority w:val="0"/>
    <w:qFormat/>
    <w:pPr>
      <w:jc w:val="center"/>
      <w:keepLines/>
      <w:keepNext/>
      <w:spacing w:before="260" w:after="260" w:line="416" w:lineRule="auto"/>
      <w:outlineLvl w:val="1"/>
    </w:pPr>
    <w:rPr>
      <w:rFonts w:ascii="Arial" w:hAnsi="Arial" w:eastAsia="仿宋"/>
      <w:b/>
      <w:bCs/>
      <w:sz w:val="44"/>
      <w:szCs w:val="44"/>
    </w:rPr>
  </w:style>
  <w:style w:type="paragraph" w:styleId="930" w:customStyle="1">
    <w:name w:val="正文缩进1"/>
    <w:basedOn w:val="708"/>
    <w:link w:val="932"/>
    <w:uiPriority w:val="0"/>
    <w:qFormat/>
    <w:pPr>
      <w:ind w:firstLine="420"/>
    </w:pPr>
    <w:rPr>
      <w:sz w:val="20"/>
      <w:szCs w:val="21"/>
    </w:rPr>
  </w:style>
  <w:style w:type="character" w:styleId="931" w:customStyle="1">
    <w:name w:val="标题 2 字符"/>
    <w:link w:val="929"/>
    <w:uiPriority w:val="0"/>
    <w:qFormat/>
    <w:rPr>
      <w:rFonts w:ascii="Arial" w:hAnsi="Arial" w:eastAsia="仿宋" w:cs="Arial"/>
      <w:b/>
      <w:bCs/>
      <w:sz w:val="44"/>
      <w:szCs w:val="44"/>
    </w:rPr>
  </w:style>
  <w:style w:type="character" w:styleId="932" w:customStyle="1">
    <w:name w:val="正文缩进 字符"/>
    <w:link w:val="930"/>
    <w:uiPriority w:val="0"/>
    <w:qFormat/>
    <w:rPr>
      <w:szCs w:val="21"/>
    </w:rPr>
  </w:style>
  <w:style w:type="paragraph" w:styleId="933" w:customStyle="1">
    <w:name w:val="标题 31"/>
    <w:basedOn w:val="708"/>
    <w:next w:val="930"/>
    <w:link w:val="934"/>
    <w:uiPriority w:val="0"/>
    <w:qFormat/>
    <w:pPr>
      <w:keepLines/>
      <w:keepNext/>
      <w:spacing w:before="260" w:after="260" w:line="416" w:lineRule="auto"/>
      <w:outlineLvl w:val="2"/>
    </w:pPr>
    <w:rPr>
      <w:b/>
      <w:bCs/>
      <w:sz w:val="32"/>
      <w:szCs w:val="32"/>
    </w:rPr>
  </w:style>
  <w:style w:type="character" w:styleId="934" w:customStyle="1">
    <w:name w:val="标题 3 字符"/>
    <w:link w:val="933"/>
    <w:uiPriority w:val="0"/>
    <w:qFormat/>
    <w:rPr>
      <w:rFonts w:ascii="Times New Roman" w:hAnsi="Times New Roman" w:eastAsia="宋体" w:cs="Times New Roman"/>
      <w:b/>
      <w:bCs/>
      <w:sz w:val="32"/>
      <w:szCs w:val="32"/>
    </w:rPr>
  </w:style>
  <w:style w:type="paragraph" w:styleId="935" w:customStyle="1">
    <w:name w:val="标题 41"/>
    <w:basedOn w:val="708"/>
    <w:next w:val="930"/>
    <w:link w:val="936"/>
    <w:uiPriority w:val="0"/>
    <w:qFormat/>
    <w:pPr>
      <w:keepLines/>
      <w:keepNext/>
      <w:spacing w:before="280" w:after="290" w:line="376" w:lineRule="auto"/>
      <w:outlineLvl w:val="3"/>
    </w:pPr>
    <w:rPr>
      <w:rFonts w:ascii="Arial" w:hAnsi="Arial" w:eastAsia="黑体"/>
      <w:b/>
      <w:bCs/>
      <w:sz w:val="28"/>
      <w:szCs w:val="28"/>
    </w:rPr>
  </w:style>
  <w:style w:type="character" w:styleId="936" w:customStyle="1">
    <w:name w:val="标题 4 字符"/>
    <w:link w:val="935"/>
    <w:uiPriority w:val="0"/>
    <w:qFormat/>
    <w:rPr>
      <w:rFonts w:ascii="Arial" w:hAnsi="Arial" w:eastAsia="黑体" w:cs="Arial"/>
      <w:b/>
      <w:bCs/>
      <w:sz w:val="28"/>
      <w:szCs w:val="28"/>
    </w:rPr>
  </w:style>
  <w:style w:type="paragraph" w:styleId="937" w:customStyle="1">
    <w:name w:val="标题 51"/>
    <w:basedOn w:val="708"/>
    <w:next w:val="930"/>
    <w:link w:val="938"/>
    <w:uiPriority w:val="0"/>
    <w:qFormat/>
    <w:pPr>
      <w:keepNext/>
      <w:outlineLvl w:val="4"/>
    </w:pPr>
    <w:rPr>
      <w:rFonts w:ascii="宋体"/>
      <w:color w:val="000000"/>
      <w:sz w:val="28"/>
      <w:szCs w:val="28"/>
    </w:rPr>
  </w:style>
  <w:style w:type="character" w:styleId="938" w:customStyle="1">
    <w:name w:val="标题 5 字符"/>
    <w:link w:val="937"/>
    <w:uiPriority w:val="0"/>
    <w:qFormat/>
    <w:rPr>
      <w:rFonts w:ascii="宋体" w:hAnsi="Times New Roman" w:eastAsia="宋体" w:cs="Times New Roman"/>
      <w:color w:val="000000"/>
      <w:sz w:val="28"/>
      <w:szCs w:val="28"/>
    </w:rPr>
  </w:style>
  <w:style w:type="paragraph" w:styleId="939" w:customStyle="1">
    <w:name w:val="标题 61"/>
    <w:basedOn w:val="708"/>
    <w:next w:val="708"/>
    <w:link w:val="94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0" w:customStyle="1">
    <w:name w:val="标题 6 字符"/>
    <w:link w:val="939"/>
    <w:uiPriority w:val="0"/>
    <w:qFormat/>
    <w:rPr>
      <w:rFonts w:ascii="Arial" w:hAnsi="Arial" w:eastAsia="黑体" w:cs="Times New Roman"/>
      <w:b/>
      <w:bCs/>
      <w:sz w:val="24"/>
      <w:szCs w:val="24"/>
    </w:rPr>
  </w:style>
  <w:style w:type="paragraph" w:styleId="941" w:customStyle="1">
    <w:name w:val="标题 71"/>
    <w:basedOn w:val="708"/>
    <w:next w:val="708"/>
    <w:link w:val="942"/>
    <w:uiPriority w:val="0"/>
    <w:qFormat/>
    <w:pPr>
      <w:numPr>
        <w:ilvl w:val="6"/>
        <w:numId w:val="1"/>
      </w:numPr>
      <w:keepLines/>
      <w:keepNext/>
      <w:spacing w:before="240" w:after="64" w:line="320" w:lineRule="auto"/>
      <w:outlineLvl w:val="6"/>
    </w:pPr>
    <w:rPr>
      <w:b/>
      <w:bCs/>
      <w:sz w:val="24"/>
      <w:szCs w:val="24"/>
    </w:rPr>
  </w:style>
  <w:style w:type="character" w:styleId="942" w:customStyle="1">
    <w:name w:val="标题 7 字符"/>
    <w:link w:val="941"/>
    <w:uiPriority w:val="0"/>
    <w:qFormat/>
    <w:rPr>
      <w:rFonts w:ascii="Times New Roman" w:hAnsi="Times New Roman" w:eastAsia="宋体" w:cs="Times New Roman"/>
      <w:b/>
      <w:bCs/>
      <w:sz w:val="24"/>
      <w:szCs w:val="24"/>
    </w:rPr>
  </w:style>
  <w:style w:type="paragraph" w:styleId="943" w:customStyle="1">
    <w:name w:val="标题 81"/>
    <w:basedOn w:val="708"/>
    <w:next w:val="708"/>
    <w:link w:val="94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44" w:customStyle="1">
    <w:name w:val="标题 8 字符"/>
    <w:link w:val="943"/>
    <w:uiPriority w:val="0"/>
    <w:qFormat/>
    <w:rPr>
      <w:rFonts w:ascii="Arial" w:hAnsi="Arial" w:eastAsia="黑体" w:cs="Times New Roman"/>
      <w:sz w:val="24"/>
      <w:szCs w:val="24"/>
    </w:rPr>
  </w:style>
  <w:style w:type="paragraph" w:styleId="945" w:customStyle="1">
    <w:name w:val="标题 91"/>
    <w:basedOn w:val="708"/>
    <w:next w:val="708"/>
    <w:link w:val="946"/>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46" w:customStyle="1">
    <w:name w:val="标题 9 字符"/>
    <w:link w:val="945"/>
    <w:uiPriority w:val="0"/>
    <w:qFormat/>
    <w:rPr>
      <w:rFonts w:ascii="Arial" w:hAnsi="Arial" w:eastAsia="黑体" w:cs="Times New Roman"/>
      <w:szCs w:val="21"/>
    </w:rPr>
  </w:style>
  <w:style w:type="character" w:styleId="947" w:customStyle="1">
    <w:name w:val="默认段落字体1"/>
    <w:uiPriority w:val="1"/>
    <w:unhideWhenUsed/>
    <w:qFormat/>
  </w:style>
  <w:style w:type="table" w:styleId="948" w:customStyle="1">
    <w:name w:val="普通表格1"/>
    <w:uiPriority w:val="99"/>
    <w:unhideWhenUsed/>
    <w:qFormat/>
    <w:tblPr>
      <w:tblCellMar>
        <w:left w:w="0" w:type="dxa"/>
        <w:top w:w="0" w:type="dxa"/>
        <w:right w:w="0" w:type="dxa"/>
        <w:bottom w:w="0" w:type="dxa"/>
      </w:tblCellMar>
    </w:tblPr>
  </w:style>
  <w:style w:type="paragraph" w:styleId="949" w:customStyle="1">
    <w:name w:val="列表 31"/>
    <w:basedOn w:val="708"/>
    <w:uiPriority w:val="0"/>
    <w:qFormat/>
    <w:pPr>
      <w:ind w:left="100" w:hanging="200"/>
    </w:pPr>
    <w:rPr>
      <w:szCs w:val="21"/>
    </w:rPr>
  </w:style>
  <w:style w:type="paragraph" w:styleId="950" w:customStyle="1">
    <w:name w:val="文档结构图1"/>
    <w:basedOn w:val="708"/>
    <w:link w:val="951"/>
    <w:uiPriority w:val="0"/>
    <w:semiHidden/>
    <w:qFormat/>
    <w:pPr>
      <w:shd w:val="clear" w:color="auto" w:fill="000080"/>
    </w:pPr>
    <w:rPr>
      <w:sz w:val="20"/>
      <w:szCs w:val="21"/>
    </w:rPr>
  </w:style>
  <w:style w:type="character" w:styleId="951" w:customStyle="1">
    <w:name w:val="文档结构图 字符"/>
    <w:link w:val="950"/>
    <w:uiPriority w:val="0"/>
    <w:semiHidden/>
    <w:qFormat/>
    <w:rPr>
      <w:rFonts w:ascii="Times New Roman" w:hAnsi="Times New Roman" w:eastAsia="宋体" w:cs="Times New Roman"/>
      <w:szCs w:val="21"/>
      <w:shd w:val="clear" w:color="auto" w:fill="000080"/>
    </w:rPr>
  </w:style>
  <w:style w:type="paragraph" w:styleId="952" w:customStyle="1">
    <w:name w:val="批注文字1"/>
    <w:basedOn w:val="708"/>
    <w:link w:val="953"/>
    <w:uiPriority w:val="0"/>
    <w:unhideWhenUsed/>
    <w:qFormat/>
    <w:pPr>
      <w:jc w:val="left"/>
    </w:pPr>
  </w:style>
  <w:style w:type="character" w:styleId="953" w:customStyle="1">
    <w:name w:val="批注文字 字符"/>
    <w:link w:val="952"/>
    <w:uiPriority w:val="99"/>
    <w:semiHidden/>
    <w:qFormat/>
  </w:style>
  <w:style w:type="paragraph" w:styleId="954" w:customStyle="1">
    <w:name w:val="正文文本 31"/>
    <w:basedOn w:val="708"/>
    <w:link w:val="955"/>
    <w:uiPriority w:val="0"/>
    <w:qFormat/>
    <w:rPr>
      <w:rFonts w:ascii="仿宋_GB2312" w:hAnsi="Arial" w:eastAsia="仿宋_GB2312"/>
      <w:sz w:val="32"/>
      <w:szCs w:val="32"/>
    </w:rPr>
  </w:style>
  <w:style w:type="character" w:styleId="955" w:customStyle="1">
    <w:name w:val="正文文本 3 字符"/>
    <w:link w:val="954"/>
    <w:uiPriority w:val="0"/>
    <w:qFormat/>
    <w:rPr>
      <w:rFonts w:ascii="仿宋_GB2312" w:hAnsi="Arial" w:eastAsia="仿宋_GB2312" w:cs="Times New Roman"/>
      <w:sz w:val="32"/>
      <w:szCs w:val="32"/>
    </w:rPr>
  </w:style>
  <w:style w:type="paragraph" w:styleId="956" w:customStyle="1">
    <w:name w:val="正文文本缩进1"/>
    <w:basedOn w:val="708"/>
    <w:link w:val="957"/>
    <w:uiPriority w:val="0"/>
    <w:unhideWhenUsed/>
    <w:qFormat/>
    <w:pPr>
      <w:ind w:left="420"/>
      <w:spacing w:after="120"/>
    </w:pPr>
  </w:style>
  <w:style w:type="character" w:styleId="957" w:customStyle="1">
    <w:name w:val="正文文本缩进 字符"/>
    <w:link w:val="956"/>
    <w:uiPriority w:val="99"/>
    <w:semiHidden/>
    <w:qFormat/>
  </w:style>
  <w:style w:type="paragraph" w:styleId="958" w:customStyle="1">
    <w:name w:val="列表 21"/>
    <w:basedOn w:val="708"/>
    <w:uiPriority w:val="0"/>
    <w:qFormat/>
    <w:pPr>
      <w:ind w:left="100" w:hanging="200"/>
    </w:pPr>
    <w:rPr>
      <w:szCs w:val="21"/>
    </w:rPr>
  </w:style>
  <w:style w:type="paragraph" w:styleId="959" w:customStyle="1">
    <w:name w:val="纯文本1"/>
    <w:basedOn w:val="708"/>
    <w:link w:val="960"/>
    <w:uiPriority w:val="0"/>
    <w:qFormat/>
    <w:rPr>
      <w:rFonts w:ascii="宋体" w:hAnsi="Courier New"/>
      <w:sz w:val="20"/>
      <w:szCs w:val="21"/>
    </w:rPr>
  </w:style>
  <w:style w:type="character" w:styleId="960" w:customStyle="1">
    <w:name w:val="纯文本 字符"/>
    <w:link w:val="959"/>
    <w:uiPriority w:val="0"/>
    <w:qFormat/>
    <w:rPr>
      <w:rFonts w:ascii="宋体" w:hAnsi="Courier New" w:eastAsia="宋体" w:cs="Courier New"/>
      <w:szCs w:val="21"/>
    </w:rPr>
  </w:style>
  <w:style w:type="paragraph" w:styleId="961" w:customStyle="1">
    <w:name w:val="日期1"/>
    <w:basedOn w:val="708"/>
    <w:next w:val="708"/>
    <w:link w:val="962"/>
    <w:uiPriority w:val="0"/>
    <w:qFormat/>
    <w:rPr>
      <w:sz w:val="24"/>
      <w:szCs w:val="24"/>
    </w:rPr>
  </w:style>
  <w:style w:type="character" w:styleId="962" w:customStyle="1">
    <w:name w:val="日期 字符"/>
    <w:link w:val="961"/>
    <w:uiPriority w:val="0"/>
    <w:qFormat/>
    <w:rPr>
      <w:rFonts w:ascii="Times New Roman" w:hAnsi="Times New Roman" w:eastAsia="宋体" w:cs="Times New Roman"/>
      <w:sz w:val="24"/>
      <w:szCs w:val="24"/>
    </w:rPr>
  </w:style>
  <w:style w:type="paragraph" w:styleId="963" w:customStyle="1">
    <w:name w:val="正文文本缩进 21"/>
    <w:basedOn w:val="708"/>
    <w:link w:val="964"/>
    <w:uiPriority w:val="0"/>
    <w:qFormat/>
    <w:pPr>
      <w:ind w:left="630" w:firstLine="645"/>
    </w:pPr>
    <w:rPr>
      <w:rFonts w:ascii="Arial" w:hAnsi="Arial" w:eastAsia="仿宋_GB2312"/>
      <w:sz w:val="32"/>
      <w:szCs w:val="32"/>
    </w:rPr>
  </w:style>
  <w:style w:type="character" w:styleId="964" w:customStyle="1">
    <w:name w:val="正文文本缩进 2 字符"/>
    <w:link w:val="963"/>
    <w:uiPriority w:val="0"/>
    <w:qFormat/>
    <w:rPr>
      <w:rFonts w:ascii="Arial" w:hAnsi="Arial" w:eastAsia="仿宋_GB2312" w:cs="Arial"/>
      <w:sz w:val="32"/>
      <w:szCs w:val="32"/>
    </w:rPr>
  </w:style>
  <w:style w:type="paragraph" w:styleId="965" w:customStyle="1">
    <w:name w:val="批注框文本1"/>
    <w:basedOn w:val="708"/>
    <w:link w:val="966"/>
    <w:uiPriority w:val="0"/>
    <w:semiHidden/>
    <w:qFormat/>
    <w:rPr>
      <w:sz w:val="18"/>
      <w:szCs w:val="18"/>
    </w:rPr>
  </w:style>
  <w:style w:type="character" w:styleId="966" w:customStyle="1">
    <w:name w:val="批注框文本 字符"/>
    <w:link w:val="965"/>
    <w:uiPriority w:val="0"/>
    <w:semiHidden/>
    <w:qFormat/>
    <w:rPr>
      <w:rFonts w:ascii="Times New Roman" w:hAnsi="Times New Roman" w:eastAsia="宋体" w:cs="Times New Roman"/>
      <w:sz w:val="18"/>
      <w:szCs w:val="18"/>
    </w:rPr>
  </w:style>
  <w:style w:type="paragraph" w:styleId="967" w:customStyle="1">
    <w:name w:val="页脚1"/>
    <w:basedOn w:val="708"/>
    <w:link w:val="968"/>
    <w:uiPriority w:val="99"/>
    <w:qFormat/>
    <w:pPr>
      <w:jc w:val="left"/>
      <w:tabs>
        <w:tab w:val="center" w:pos="4153" w:leader="none"/>
        <w:tab w:val="right" w:pos="8306" w:leader="none"/>
      </w:tabs>
    </w:pPr>
    <w:rPr>
      <w:sz w:val="18"/>
      <w:szCs w:val="18"/>
    </w:rPr>
  </w:style>
  <w:style w:type="character" w:styleId="968" w:customStyle="1">
    <w:name w:val="页脚 字符"/>
    <w:link w:val="967"/>
    <w:uiPriority w:val="99"/>
    <w:qFormat/>
    <w:rPr>
      <w:rFonts w:ascii="Times New Roman" w:hAnsi="Times New Roman" w:eastAsia="宋体" w:cs="Times New Roman"/>
      <w:sz w:val="18"/>
      <w:szCs w:val="18"/>
    </w:rPr>
  </w:style>
  <w:style w:type="paragraph" w:styleId="969" w:customStyle="1">
    <w:name w:val="页眉1"/>
    <w:basedOn w:val="708"/>
    <w:link w:val="970"/>
    <w:uiPriority w:val="0"/>
    <w:qFormat/>
    <w:pPr>
      <w:jc w:val="center"/>
      <w:tabs>
        <w:tab w:val="center" w:pos="4153" w:leader="none"/>
        <w:tab w:val="right" w:pos="8306" w:leader="none"/>
      </w:tabs>
      <w:pBdr>
        <w:bottom w:val="single" w:color="000000" w:sz="6" w:space="1"/>
      </w:pBdr>
    </w:pPr>
    <w:rPr>
      <w:sz w:val="18"/>
      <w:szCs w:val="18"/>
    </w:rPr>
  </w:style>
  <w:style w:type="character" w:styleId="970" w:customStyle="1">
    <w:name w:val="页眉 字符"/>
    <w:link w:val="969"/>
    <w:uiPriority w:val="0"/>
    <w:qFormat/>
    <w:rPr>
      <w:rFonts w:ascii="Times New Roman" w:hAnsi="Times New Roman" w:eastAsia="宋体" w:cs="Times New Roman"/>
      <w:sz w:val="18"/>
      <w:szCs w:val="18"/>
    </w:rPr>
  </w:style>
  <w:style w:type="paragraph" w:styleId="971" w:customStyle="1">
    <w:name w:val="列表1"/>
    <w:basedOn w:val="708"/>
    <w:uiPriority w:val="0"/>
    <w:qFormat/>
    <w:pPr>
      <w:ind w:left="200" w:hanging="200"/>
    </w:pPr>
    <w:rPr>
      <w:szCs w:val="21"/>
    </w:rPr>
  </w:style>
  <w:style w:type="paragraph" w:styleId="972" w:customStyle="1">
    <w:name w:val="正文文本缩进 31"/>
    <w:basedOn w:val="708"/>
    <w:link w:val="973"/>
    <w:uiPriority w:val="0"/>
    <w:qFormat/>
    <w:pPr>
      <w:ind w:left="645" w:firstLine="645"/>
    </w:pPr>
    <w:rPr>
      <w:rFonts w:ascii="Arial" w:hAnsi="Arial" w:eastAsia="仿宋_GB2312"/>
      <w:color w:val="ffff00"/>
      <w:sz w:val="32"/>
      <w:szCs w:val="32"/>
    </w:rPr>
  </w:style>
  <w:style w:type="character" w:styleId="973" w:customStyle="1">
    <w:name w:val="正文文本缩进 3 字符"/>
    <w:link w:val="972"/>
    <w:uiPriority w:val="0"/>
    <w:qFormat/>
    <w:rPr>
      <w:rFonts w:ascii="Arial" w:hAnsi="Arial" w:eastAsia="仿宋_GB2312" w:cs="Arial"/>
      <w:color w:val="ffff00"/>
      <w:sz w:val="32"/>
      <w:szCs w:val="32"/>
    </w:rPr>
  </w:style>
  <w:style w:type="paragraph" w:styleId="974" w:customStyle="1">
    <w:name w:val="图表目录1"/>
    <w:basedOn w:val="708"/>
    <w:next w:val="708"/>
    <w:uiPriority w:val="0"/>
    <w:semiHidden/>
    <w:qFormat/>
    <w:pPr>
      <w:ind w:left="840" w:hanging="420"/>
    </w:pPr>
    <w:rPr>
      <w:szCs w:val="21"/>
    </w:rPr>
  </w:style>
  <w:style w:type="paragraph" w:styleId="975" w:customStyle="1">
    <w:name w:val="正文文本 21"/>
    <w:basedOn w:val="708"/>
    <w:link w:val="976"/>
    <w:uiPriority w:val="0"/>
    <w:qFormat/>
    <w:pPr>
      <w:jc w:val="center"/>
      <w:widowControl/>
    </w:pPr>
    <w:rPr>
      <w:rFonts w:ascii="楷体_GB2312" w:eastAsia="楷体_GB2312"/>
      <w:sz w:val="28"/>
      <w:szCs w:val="28"/>
    </w:rPr>
  </w:style>
  <w:style w:type="character" w:styleId="976" w:customStyle="1">
    <w:name w:val="正文文本 2 字符"/>
    <w:link w:val="975"/>
    <w:uiPriority w:val="0"/>
    <w:qFormat/>
    <w:rPr>
      <w:rFonts w:ascii="楷体_GB2312" w:hAnsi="Times New Roman" w:eastAsia="楷体_GB2312" w:cs="Times New Roman"/>
      <w:sz w:val="28"/>
      <w:szCs w:val="28"/>
    </w:rPr>
  </w:style>
  <w:style w:type="paragraph" w:styleId="977" w:customStyle="1">
    <w:name w:val="普通(网站)1"/>
    <w:basedOn w:val="708"/>
    <w:uiPriority w:val="99"/>
    <w:qFormat/>
    <w:pPr>
      <w:jc w:val="left"/>
      <w:spacing w:before="100" w:beforeAutospacing="1" w:after="100" w:afterAutospacing="1"/>
      <w:widowControl/>
    </w:pPr>
    <w:rPr>
      <w:rFonts w:ascii="宋体" w:hAnsi="宋体" w:cs="宋体"/>
      <w:sz w:val="24"/>
      <w:szCs w:val="24"/>
    </w:rPr>
  </w:style>
  <w:style w:type="paragraph" w:styleId="978" w:customStyle="1">
    <w:name w:val="索引 11"/>
    <w:basedOn w:val="708"/>
    <w:next w:val="708"/>
    <w:uiPriority w:val="0"/>
    <w:semiHidden/>
    <w:qFormat/>
    <w:pPr>
      <w:spacing w:line="240" w:lineRule="atLeast"/>
    </w:pPr>
    <w:rPr>
      <w:b/>
      <w:bCs/>
      <w:szCs w:val="21"/>
    </w:rPr>
  </w:style>
  <w:style w:type="paragraph" w:styleId="979" w:customStyle="1">
    <w:name w:val="批注主题1"/>
    <w:basedOn w:val="952"/>
    <w:next w:val="952"/>
    <w:link w:val="980"/>
    <w:uiPriority w:val="0"/>
    <w:semiHidden/>
    <w:qFormat/>
    <w:rPr>
      <w:b/>
      <w:bCs/>
      <w:sz w:val="20"/>
      <w:szCs w:val="21"/>
    </w:rPr>
  </w:style>
  <w:style w:type="character" w:styleId="980" w:customStyle="1">
    <w:name w:val="批注主题 字符"/>
    <w:link w:val="979"/>
    <w:uiPriority w:val="0"/>
    <w:semiHidden/>
    <w:qFormat/>
    <w:rPr>
      <w:rFonts w:ascii="Times New Roman" w:hAnsi="Times New Roman" w:eastAsia="宋体" w:cs="Times New Roman"/>
      <w:b/>
      <w:bCs/>
      <w:szCs w:val="21"/>
    </w:rPr>
  </w:style>
  <w:style w:type="paragraph" w:styleId="981" w:customStyle="1">
    <w:name w:val="正文文本首行缩进"/>
    <w:basedOn w:val="708"/>
    <w:link w:val="982"/>
    <w:uiPriority w:val="0"/>
    <w:qFormat/>
    <w:pPr>
      <w:ind w:firstLine="200"/>
      <w:spacing w:line="360" w:lineRule="auto"/>
    </w:pPr>
    <w:rPr>
      <w:rFonts w:ascii="仿宋_GB2312" w:eastAsia="仿宋_GB2312"/>
      <w:sz w:val="30"/>
      <w:szCs w:val="30"/>
    </w:rPr>
  </w:style>
  <w:style w:type="character" w:styleId="982" w:customStyle="1">
    <w:name w:val="正文文本首行缩进 字符"/>
    <w:link w:val="981"/>
    <w:uiPriority w:val="0"/>
    <w:qFormat/>
    <w:rPr>
      <w:rFonts w:ascii="仿宋_GB2312" w:hAnsi="Times New Roman" w:eastAsia="仿宋_GB2312" w:cs="Times New Roman"/>
      <w:sz w:val="30"/>
      <w:szCs w:val="30"/>
    </w:rPr>
  </w:style>
  <w:style w:type="paragraph" w:styleId="983" w:customStyle="1">
    <w:name w:val="正文文本首行缩进 2"/>
    <w:basedOn w:val="956"/>
    <w:link w:val="984"/>
    <w:uiPriority w:val="0"/>
    <w:qFormat/>
    <w:pPr>
      <w:ind w:left="0" w:firstLine="420"/>
      <w:spacing w:after="0" w:line="360" w:lineRule="auto"/>
    </w:pPr>
    <w:rPr>
      <w:rFonts w:ascii="宋体" w:hAnsi="宋体"/>
      <w:sz w:val="20"/>
      <w:szCs w:val="20"/>
    </w:rPr>
  </w:style>
  <w:style w:type="character" w:styleId="984" w:customStyle="1">
    <w:name w:val="正文文本首行缩进 2 字符"/>
    <w:link w:val="983"/>
    <w:uiPriority w:val="0"/>
    <w:qFormat/>
    <w:rPr>
      <w:rFonts w:ascii="宋体" w:hAnsi="宋体" w:eastAsia="宋体" w:cs="Times New Roman"/>
      <w:szCs w:val="20"/>
    </w:rPr>
  </w:style>
  <w:style w:type="table" w:styleId="985" w:customStyle="1">
    <w:name w:val="网格型1"/>
    <w:basedOn w:val="948"/>
    <w:uiPriority w:val="0"/>
    <w:qFormat/>
    <w:pPr>
      <w:jc w:val="both"/>
      <w:widowControl w:val="off"/>
    </w:pPr>
    <w:tblPr>
      <w:tblCellMar>
        <w:left w:w="0" w:type="dxa"/>
        <w:top w:w="0" w:type="dxa"/>
        <w:right w:w="0" w:type="dxa"/>
        <w:bottom w:w="0" w:type="dxa"/>
      </w:tblCellMar>
    </w:tblPr>
  </w:style>
  <w:style w:type="character" w:styleId="986" w:customStyle="1">
    <w:name w:val="要点1"/>
    <w:uiPriority w:val="0"/>
    <w:qFormat/>
    <w:rPr>
      <w:b/>
      <w:bCs/>
    </w:rPr>
  </w:style>
  <w:style w:type="character" w:styleId="987" w:customStyle="1">
    <w:name w:val="页码1"/>
    <w:uiPriority w:val="0"/>
    <w:qFormat/>
  </w:style>
  <w:style w:type="character" w:styleId="988" w:customStyle="1">
    <w:name w:val="访问过的超链接"/>
    <w:uiPriority w:val="0"/>
    <w:qFormat/>
    <w:rPr>
      <w:color w:val="333333"/>
      <w:u w:val="none"/>
    </w:rPr>
  </w:style>
  <w:style w:type="character" w:styleId="989" w:customStyle="1">
    <w:name w:val="超链接1"/>
    <w:uiPriority w:val="0"/>
    <w:qFormat/>
    <w:rPr>
      <w:color w:val="333333"/>
      <w:u w:val="none"/>
    </w:rPr>
  </w:style>
  <w:style w:type="character" w:styleId="990" w:customStyle="1">
    <w:name w:val="批注引用1"/>
    <w:uiPriority w:val="0"/>
    <w:semiHidden/>
    <w:qFormat/>
    <w:rPr>
      <w:sz w:val="21"/>
      <w:szCs w:val="21"/>
    </w:rPr>
  </w:style>
  <w:style w:type="character" w:styleId="991" w:customStyle="1">
    <w:name w:val="font5 Char"/>
    <w:uiPriority w:val="0"/>
    <w:qFormat/>
    <w:rPr>
      <w:rFonts w:ascii="宋体" w:hAnsi="宋体" w:eastAsia="宋体"/>
      <w:sz w:val="28"/>
      <w:szCs w:val="28"/>
      <w:lang w:val="en-US" w:eastAsia="zh-CN" w:bidi="ar-SA"/>
    </w:rPr>
  </w:style>
  <w:style w:type="character" w:styleId="992" w:customStyle="1">
    <w:name w:val="二级目录 Char"/>
    <w:link w:val="993"/>
    <w:uiPriority w:val="0"/>
    <w:qFormat/>
    <w:rPr>
      <w:b/>
      <w:sz w:val="30"/>
      <w:szCs w:val="28"/>
      <w:lang w:val="en-US" w:eastAsia="zh-CN" w:bidi="ar-SA"/>
    </w:rPr>
  </w:style>
  <w:style w:type="paragraph" w:styleId="993" w:customStyle="1">
    <w:name w:val="二级目录"/>
    <w:next w:val="708"/>
    <w:link w:val="99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4" w:customStyle="1">
    <w:name w:val="列出段落 Char"/>
    <w:link w:val="995"/>
    <w:uiPriority w:val="0"/>
    <w:qFormat/>
    <w:rPr>
      <w:rFonts w:ascii="Calibri" w:hAnsi="Calibri"/>
      <w:sz w:val="24"/>
      <w:szCs w:val="24"/>
      <w:lang w:eastAsia="en-US" w:bidi="en-US"/>
    </w:rPr>
  </w:style>
  <w:style w:type="paragraph" w:styleId="995" w:customStyle="1">
    <w:name w:val="列出段落1"/>
    <w:basedOn w:val="708"/>
    <w:link w:val="994"/>
    <w:uiPriority w:val="0"/>
    <w:qFormat/>
    <w:pPr>
      <w:contextualSpacing/>
      <w:ind w:left="720"/>
      <w:jc w:val="left"/>
      <w:widowControl/>
    </w:pPr>
    <w:rPr>
      <w:sz w:val="24"/>
      <w:szCs w:val="24"/>
      <w:lang w:eastAsia="en-US" w:bidi="en-US"/>
    </w:rPr>
  </w:style>
  <w:style w:type="paragraph" w:styleId="996" w:customStyle="1">
    <w:name w:val="Body Text(ch)"/>
    <w:basedOn w:val="708"/>
    <w:next w:val="796"/>
    <w:uiPriority w:val="0"/>
    <w:qFormat/>
    <w:pPr>
      <w:spacing w:after="120"/>
    </w:pPr>
    <w:rPr>
      <w:rFonts w:ascii="宋体" w:hAnsi="Arial"/>
      <w:bCs/>
      <w:iCs/>
      <w:szCs w:val="24"/>
    </w:rPr>
  </w:style>
  <w:style w:type="paragraph" w:styleId="997"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Char"/>
    <w:basedOn w:val="708"/>
    <w:uiPriority w:val="0"/>
    <w:qFormat/>
    <w:pPr>
      <w:ind w:firstLine="200"/>
      <w:tabs>
        <w:tab w:val="left" w:pos="360" w:leader="none"/>
      </w:tabs>
    </w:pPr>
    <w:rPr>
      <w:sz w:val="28"/>
      <w:szCs w:val="30"/>
    </w:rPr>
  </w:style>
  <w:style w:type="paragraph" w:styleId="1000" w:customStyle="1">
    <w:name w:val="Char1"/>
    <w:basedOn w:val="950"/>
    <w:uiPriority w:val="0"/>
    <w:qFormat/>
    <w:rPr>
      <w:rFonts w:ascii="Tahoma" w:hAnsi="Tahoma"/>
      <w:sz w:val="24"/>
      <w:szCs w:val="24"/>
    </w:rPr>
  </w:style>
  <w:style w:type="paragraph" w:styleId="1001"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1002" w:customStyle="1">
    <w:name w:val="table_lines"/>
    <w:basedOn w:val="708"/>
    <w:uiPriority w:val="0"/>
    <w:qFormat/>
    <w:pPr>
      <w:jc w:val="left"/>
      <w:widowControl/>
    </w:pPr>
    <w:rPr>
      <w:sz w:val="20"/>
      <w:szCs w:val="20"/>
      <w:lang w:val="de-DE" w:eastAsia="de-DE"/>
    </w:rPr>
  </w:style>
  <w:style w:type="paragraph" w:styleId="100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04"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950"/>
    <w:uiPriority w:val="0"/>
    <w:qFormat/>
    <w:pPr>
      <w:spacing w:line="360" w:lineRule="auto"/>
    </w:pPr>
    <w:rPr>
      <w:rFonts w:ascii="Tahoma" w:hAnsi="Tahoma"/>
      <w:sz w:val="24"/>
      <w:szCs w:val="24"/>
    </w:rPr>
  </w:style>
  <w:style w:type="paragraph" w:styleId="1006" w:customStyle="1">
    <w:name w:val="列表段落"/>
    <w:basedOn w:val="708"/>
    <w:uiPriority w:val="0"/>
    <w:qFormat/>
    <w:pPr>
      <w:contextualSpacing/>
      <w:ind w:left="720"/>
      <w:jc w:val="left"/>
      <w:widowControl/>
    </w:pPr>
    <w:rPr>
      <w:rFonts w:ascii="Calibri" w:hAnsi="Calibri"/>
      <w:sz w:val="24"/>
      <w:szCs w:val="24"/>
      <w:lang w:eastAsia="en-US" w:bidi="en-US"/>
    </w:rPr>
  </w:style>
  <w:style w:type="paragraph" w:styleId="1007" w:customStyle="1">
    <w:name w:val="4"/>
    <w:basedOn w:val="708"/>
    <w:next w:val="972"/>
    <w:uiPriority w:val="0"/>
    <w:qFormat/>
    <w:pPr>
      <w:ind w:firstLine="420"/>
      <w:spacing w:line="360" w:lineRule="auto"/>
    </w:pPr>
    <w:rPr>
      <w:color w:val="ff0000"/>
      <w:sz w:val="24"/>
      <w:szCs w:val="24"/>
    </w:rPr>
  </w:style>
  <w:style w:type="paragraph" w:styleId="1008"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708"/>
    <w:uiPriority w:val="0"/>
    <w:qFormat/>
    <w:pPr>
      <w:spacing w:line="360" w:lineRule="auto"/>
    </w:pPr>
    <w:rPr>
      <w:sz w:val="24"/>
      <w:szCs w:val="20"/>
    </w:rPr>
  </w:style>
  <w:style w:type="paragraph" w:styleId="1010" w:customStyle="1">
    <w:name w:val="样式1"/>
    <w:basedOn w:val="708"/>
    <w:uiPriority w:val="0"/>
    <w:qFormat/>
    <w:pPr>
      <w:numPr>
        <w:ilvl w:val="0"/>
        <w:numId w:val="3"/>
      </w:numPr>
    </w:pPr>
    <w:rPr>
      <w:rFonts w:ascii="宋体" w:hAnsi="宋体"/>
      <w:szCs w:val="21"/>
    </w:rPr>
  </w:style>
  <w:style w:type="paragraph" w:styleId="1011"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1012"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1015"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18"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customStyle="1">
    <w:name w:val="Char 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1020"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1021" w:customStyle="1">
    <w:name w:val="Char Char Char Char1"/>
    <w:basedOn w:val="950"/>
    <w:uiPriority w:val="0"/>
    <w:qFormat/>
    <w:pPr>
      <w:spacing w:line="360" w:lineRule="auto"/>
    </w:pPr>
    <w:rPr>
      <w:rFonts w:ascii="Tahoma" w:hAnsi="Tahoma"/>
      <w:sz w:val="24"/>
      <w:szCs w:val="24"/>
    </w:rPr>
  </w:style>
  <w:style w:type="paragraph" w:styleId="1022" w:customStyle="1">
    <w:name w:val="table_1stline"/>
    <w:basedOn w:val="708"/>
    <w:uiPriority w:val="0"/>
    <w:qFormat/>
    <w:pPr>
      <w:jc w:val="left"/>
      <w:spacing w:before="120"/>
      <w:widowControl/>
    </w:pPr>
    <w:rPr>
      <w:bCs/>
      <w:sz w:val="20"/>
      <w:szCs w:val="20"/>
      <w:lang w:val="de-DE" w:eastAsia="de-DE"/>
    </w:rPr>
  </w:style>
  <w:style w:type="paragraph" w:styleId="1023"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1024"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Revision"/>
    <w:uiPriority w:val="99"/>
    <w:semiHidden/>
    <w:qFormat/>
    <w:rPr>
      <w:rFonts w:hint="default" w:ascii="Times New Roman" w:hAnsi="Times New Roman" w:eastAsia="宋体" w:cs="Times New Roman"/>
      <w:sz w:val="21"/>
      <w:szCs w:val="21"/>
      <w:lang w:val="en-US" w:eastAsia="zh-CN" w:bidi="ar-SA"/>
    </w:rPr>
  </w:style>
  <w:style w:type="character" w:styleId="1026" w:customStyle="1">
    <w:name w:val="批注框文本 Char"/>
    <w:basedOn w:val="718"/>
    <w:link w:val="727"/>
    <w:uiPriority w:val="99"/>
    <w:semiHidden/>
    <w:qFormat/>
    <w:rPr>
      <w:sz w:val="18"/>
      <w:szCs w:val="18"/>
    </w:rPr>
  </w:style>
  <w:style w:type="character" w:styleId="1027" w:customStyle="1">
    <w:name w:val="批注文字 Char"/>
    <w:basedOn w:val="718"/>
    <w:link w:val="722"/>
    <w:uiPriority w:val="99"/>
    <w:semiHidden/>
    <w:qFormat/>
    <w:rPr>
      <w:sz w:val="21"/>
      <w:szCs w:val="22"/>
    </w:rPr>
  </w:style>
  <w:style w:type="character" w:styleId="1028" w:customStyle="1">
    <w:name w:val="批注主题 Char"/>
    <w:basedOn w:val="1027"/>
    <w:link w:val="740"/>
    <w:uiPriority w:val="99"/>
    <w:semiHidden/>
    <w:qFormat/>
    <w:rPr>
      <w:b/>
      <w:bCs/>
    </w:rPr>
  </w:style>
  <w:style w:type="paragraph" w:styleId="1029" w:customStyle="1">
    <w:name w:val="Table Text"/>
    <w:basedOn w:val="708"/>
    <w:uiPriority w:val="0"/>
    <w:semiHidden/>
    <w:qFormat/>
    <w:pPr>
      <w:jc w:val="left"/>
      <w:widowControl/>
    </w:pPr>
    <w:rPr>
      <w:rFonts w:ascii="宋体" w:hAnsi="宋体" w:cs="宋体"/>
      <w:color w:val="000000"/>
      <w:sz w:val="24"/>
      <w:szCs w:val="24"/>
      <w:lang w:eastAsia="en-US"/>
    </w:rPr>
  </w:style>
  <w:style w:type="character" w:styleId="1030" w:customStyle="1">
    <w:name w:val="font11"/>
    <w:basedOn w:val="718"/>
    <w:uiPriority w:val="0"/>
    <w:qFormat/>
    <w:rPr>
      <w:rFonts w:hint="eastAsia" w:ascii="等线" w:hAnsi="等线" w:eastAsia="等线" w:cs="等线"/>
      <w:b/>
      <w:bCs/>
      <w:color w:val="000000"/>
      <w:sz w:val="22"/>
      <w:szCs w:val="22"/>
      <w:u w:val="none"/>
    </w:rPr>
  </w:style>
  <w:style w:type="character" w:styleId="1031" w:customStyle="1">
    <w:name w:val="font01"/>
    <w:basedOn w:val="718"/>
    <w:uiPriority w:val="0"/>
    <w:qFormat/>
    <w:rPr>
      <w:rFonts w:hint="eastAsia" w:ascii="等线" w:hAnsi="等线" w:eastAsia="等线" w:cs="等线"/>
      <w:color w:val="000000"/>
      <w:sz w:val="22"/>
      <w:szCs w:val="22"/>
      <w:u w:val="none"/>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jp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dc209e49-cd4e-4c38-9ae7-b5c3f76874e7</errorID>
      <errorWord>(</errorWord>
      <group>L1_Format</group>
      <groupName>格式问题</groupName>
      <ability>L2_HalfPunc_CN</ability>
      <abilityName>全半角问题</abilityName>
      <candidateList>
        <item>（</item>
      </candidateList>
      <explain>文本全半角错误。</explain>
      <paraID>1F3C82CD</paraID>
      <start>27</start>
      <end>28</end>
      <status>modified</status>
      <modifiedWord>（</modifiedWord>
      <trackRevisions>false</trackRevisions>
    </reviewItem>
    <reviewItem>
      <errorID>a6f14d35-6745-41ee-a5ed-b1eedc8d8d2a</errorID>
      <errorWord>)</errorWord>
      <group>L1_Format</group>
      <groupName>格式问题</groupName>
      <ability>L2_HalfPunc_CN</ability>
      <abilityName>全半角问题</abilityName>
      <candidateList>
        <item>）</item>
      </candidateList>
      <explain>文本全半角错误。</explain>
      <paraID>1F3C82CD</paraID>
      <start>60</start>
      <end>61</end>
      <status>modified</status>
      <modifiedWord>）</modifiedWord>
      <trackRevisions>false</trackRevisions>
    </reviewItem>
    <reviewItem>
      <errorID>654906a7-0711-41c3-a9de-1fb851af7673</errorID>
      <errorWord>提供</errorWord>
      <group>L1_Punc</group>
      <groupName>标点问题</groupName>
      <ability>L2_Punc_CN</ability>
      <abilityName>标点符号问题</abilityName>
      <candidateList>
        <item>，提供</item>
      </candidateList>
      <explain/>
      <paraID>254AFFB1</paraID>
      <start>86</start>
      <end>89</end>
      <status>modified</status>
      <modifiedWord>，提供</modifiedWord>
      <trackRevisions>false</trackRevisions>
    </reviewItem>
    <reviewItem>
      <errorID>a40e88a5-c496-4bcb-8cdc-4fb50feca04e</errorID>
      <errorWord>-</errorWord>
      <group>L1_Format</group>
      <groupName>格式问题</groupName>
      <ability>L2_HalfPunc_CN</ability>
      <abilityName>全半角问题</abilityName>
      <candidateList>
        <item>－</item>
      </candidateList>
      <explain>文本全半角错误。</explain>
      <paraID>2BF06836</paraID>
      <start>11</start>
      <end>12</end>
      <status>modified</status>
      <modifiedWord>－</modifiedWord>
      <trackRevisions>false</trackRevisions>
    </reviewItem>
    <reviewItem>
      <errorID>4bf58d4a-a574-4d65-b45e-35717770cb09</errorID>
      <errorWord>-</errorWord>
      <group>L1_Format</group>
      <groupName>格式问题</groupName>
      <ability>L2_HalfPunc_CN</ability>
      <abilityName>全半角问题</abilityName>
      <candidateList>
        <item>－</item>
      </candidateList>
      <explain>文本全半角错误。</explain>
      <paraID>2BF06836</paraID>
      <start>12</start>
      <end>13</end>
      <status>modified</status>
      <modifiedWord>－</modifiedWord>
      <trackRevisions>false</trackRevisions>
    </reviewItem>
    <reviewItem>
      <errorID>0fe71fff-1139-4add-ad5e-1c24c8343a1f</errorID>
      <errorWord>-</errorWord>
      <group>L1_Format</group>
      <groupName>格式问题</groupName>
      <ability>L2_HalfPunc_CN</ability>
      <abilityName>全半角问题</abilityName>
      <candidateList>
        <item>－</item>
      </candidateList>
      <explain>文本全半角错误。</explain>
      <paraID>2BF06836</paraID>
      <start>38</start>
      <end>39</end>
      <status>modified</status>
      <modifiedWord>－</modifiedWord>
      <trackRevisions>false</trackRevisions>
    </reviewItem>
    <reviewItem>
      <errorID>5a30fc01-9685-4445-bf2f-95ad125653c1</errorID>
      <errorWord>-</errorWord>
      <group>L1_Format</group>
      <groupName>格式问题</groupName>
      <ability>L2_HalfPunc_CN</ability>
      <abilityName>全半角问题</abilityName>
      <candidateList>
        <item>－</item>
      </candidateList>
      <explain>文本全半角错误。</explain>
      <paraID>2BF06836</paraID>
      <start>39</start>
      <end>40</end>
      <status>modified</status>
      <modifiedWord>－</modifiedWord>
      <trackRevisions>false</trackRevisions>
    </reviewItem>
    <reviewItem>
      <errorID>d36cdc48-a165-42e3-a42c-0ed88ee5551a</errorID>
      <errorWord>“.</errorWord>
      <group>L1_Punc</group>
      <groupName>标点问题</groupName>
      <ability>L2_Punc_CN</ability>
      <abilityName>标点符号问题</abilityName>
      <candidateList>
        <item>“</item>
      </candidateList>
      <explain/>
      <paraID>2BF06836</paraID>
      <start>51</start>
      <end>52</end>
      <status>modified</status>
      <modifiedWord>“</modifiedWord>
      <trackRevisions>false</trackRevisions>
    </reviewItem>
    <reviewItem>
      <errorID>fa84f1c5-b71e-4cfa-b62b-dbb1b8a577ac</errorID>
      <errorWord>“.</errorWord>
      <group>L1_Punc</group>
      <groupName>标点问题</groupName>
      <ability>L2_Punc_CN</ability>
      <abilityName>标点符号问题</abilityName>
      <candidateList>
        <item>“</item>
      </candidateList>
      <explain/>
      <paraID>2BF06836</paraID>
      <start>65</start>
      <end>66</end>
      <status>modified</status>
      <modifiedWord>“</modifiedWord>
      <trackRevisions>false</trackRevisions>
    </reviewItem>
    <reviewItem>
      <errorID>62ba4454-ca7d-4304-a6f7-ce508a49126c</errorID>
      <errorWord>-</errorWord>
      <group>L1_Format</group>
      <groupName>格式问题</groupName>
      <ability>L2_HalfPunc_CN</ability>
      <abilityName>全半角问题</abilityName>
      <candidateList>
        <item>－</item>
      </candidateList>
      <explain>文本全半角错误。</explain>
      <paraID>2BF06836</paraID>
      <start>87</start>
      <end>88</end>
      <status>modified</status>
      <modifiedWord>－</modifiedWord>
      <trackRevisions>false</trackRevisions>
    </reviewItem>
    <reviewItem>
      <errorID>e7a182c3-5635-406a-b5a9-2a46c61c48c4</errorID>
      <errorWord>-</errorWord>
      <group>L1_Format</group>
      <groupName>格式问题</groupName>
      <ability>L2_HalfPunc_CN</ability>
      <abilityName>全半角问题</abilityName>
      <candidateList>
        <item>－</item>
      </candidateList>
      <explain>文本全半角错误。</explain>
      <paraID>2BF06836</paraID>
      <start>88</start>
      <end>89</end>
      <status>modified</status>
      <modifiedWord>－</modifiedWord>
      <trackRevisions>false</trackRevisions>
    </reviewItem>
    <reviewItem>
      <errorID>4e455919-0ab6-4dd4-93ef-897142c135a5</errorID>
      <errorWord>-</errorWord>
      <group>L1_Format</group>
      <groupName>格式问题</groupName>
      <ability>L2_HalfPunc_CN</ability>
      <abilityName>全半角问题</abilityName>
      <candidateList>
        <item>－</item>
      </candidateList>
      <explain>文本全半角错误。</explain>
      <paraID>2BF06836</paraID>
      <start>95</start>
      <end>96</end>
      <status>modified</status>
      <modifiedWord>－</modifiedWord>
      <trackRevisions>false</trackRevisions>
    </reviewItem>
    <reviewItem>
      <errorID>b4ada6ae-b91e-4c6e-96d1-281fe57df21b</errorID>
      <errorWord>-</errorWord>
      <group>L1_Format</group>
      <groupName>格式问题</groupName>
      <ability>L2_HalfPunc_CN</ability>
      <abilityName>全半角问题</abilityName>
      <candidateList>
        <item>－</item>
      </candidateList>
      <explain>文本全半角错误。</explain>
      <paraID>2BF06836</paraID>
      <start>96</start>
      <end>97</end>
      <status>modified</status>
      <modifiedWord>－</modifiedWord>
      <trackRevisions>false</trackRevisions>
    </reviewItem>
    <reviewItem>
      <errorID>bada7d63-5db7-43f5-b088-df8373bcc680</errorID>
      <errorWord>-</errorWord>
      <group>L1_Format</group>
      <groupName>格式问题</groupName>
      <ability>L2_HalfPunc_CN</ability>
      <abilityName>全半角问题</abilityName>
      <candidateList>
        <item>－</item>
      </candidateList>
      <explain>文本全半角错误。</explain>
      <paraID>4B2AFEA4</paraID>
      <start>47</start>
      <end>48</end>
      <status>modified</status>
      <modifiedWord>－</modifiedWord>
      <trackRevisions>false</trackRevisions>
    </reviewItem>
    <reviewItem>
      <errorID>d93bec86-7f22-4427-b026-2ccb8d1503de</errorID>
      <errorWord>“.</errorWord>
      <group>L1_Punc</group>
      <groupName>标点问题</groupName>
      <ability>L2_Punc_CN</ability>
      <abilityName>标点符号问题</abilityName>
      <candidateList>
        <item>“</item>
      </candidateList>
      <explain/>
      <paraID>7DCC3CA3</paraID>
      <start>12</start>
      <end>13</end>
      <status>modified</status>
      <modifiedWord>“</modifiedWord>
      <trackRevisions>false</trackRevisions>
    </reviewItem>
    <reviewItem>
      <errorID>a4d0762d-52ab-4398-8468-6b47798a6f2c</errorID>
      <errorWord>-</errorWord>
      <group>L1_Format</group>
      <groupName>格式问题</groupName>
      <ability>L2_HalfPunc_CN</ability>
      <abilityName>全半角问题</abilityName>
      <candidateList>
        <item>－</item>
      </candidateList>
      <explain>文本全半角错误。</explain>
      <paraID>7DCC3CA3</paraID>
      <start>47</start>
      <end>48</end>
      <status>modified</status>
      <modifiedWord>－</modifiedWord>
      <trackRevisions>false</trackRevisions>
    </reviewItem>
    <reviewItem>
      <errorID>a19df8a2-6702-492f-ba22-010d9b7da735</errorID>
      <errorWord>-</errorWord>
      <group>L1_Format</group>
      <groupName>格式问题</groupName>
      <ability>L2_HalfPunc_CN</ability>
      <abilityName>全半角问题</abilityName>
      <candidateList>
        <item>－</item>
      </candidateList>
      <explain>文本全半角错误。</explain>
      <paraID>7DCC3CA3</paraID>
      <start>48</start>
      <end>49</end>
      <status>modified</status>
      <modifiedWord>－</modifiedWord>
      <trackRevisions>false</trackRevisions>
    </reviewItem>
    <reviewItem>
      <errorID>df9d21bd-a777-4ffc-901c-578f1be85570</errorID>
      <errorWord>-</errorWord>
      <group>L1_Format</group>
      <groupName>格式问题</groupName>
      <ability>L2_HalfPunc_CN</ability>
      <abilityName>全半角问题</abilityName>
      <candidateList>
        <item>－</item>
      </candidateList>
      <explain>文本全半角错误。</explain>
      <paraID>7DCC3CA3</paraID>
      <start>54</start>
      <end>55</end>
      <status>modified</status>
      <modifiedWord>－</modifiedWord>
      <trackRevisions>false</trackRevisions>
    </reviewItem>
    <reviewItem>
      <errorID>017c0251-ba32-4369-90d6-9b347c39f1fd</errorID>
      <errorWord>-</errorWord>
      <group>L1_Format</group>
      <groupName>格式问题</groupName>
      <ability>L2_HalfPunc_CN</ability>
      <abilityName>全半角问题</abilityName>
      <candidateList>
        <item>－</item>
      </candidateList>
      <explain>文本全半角错误。</explain>
      <paraID>7DCC3CA3</paraID>
      <start>55</start>
      <end>56</end>
      <status>modified</status>
      <modifiedWord>－</modifiedWord>
      <trackRevisions>false</trackRevisions>
    </reviewItem>
    <reviewItem>
      <errorID>71f98107-fde0-4e36-a77e-f0b2c3322eec</errorID>
      <errorWord>（</errorWord>
      <group>L1_Punc</group>
      <groupName>标点问题</groupName>
      <ability>L2_Punc_CN</ability>
      <abilityName>标点符号问题</abilityName>
      <candidateList/>
      <explain>同一形式括号套用。</explain>
      <paraID>45BB0D3B</paraID>
      <start>35</start>
      <end>36</end>
      <status>ignored</status>
      <modifiedWord/>
      <trackRevisions>false</trackRevisions>
    </reviewItem>
    <reviewItem>
      <errorID>78f41223-2188-4e18-805f-39ff2f102733</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7684F52B</paraID>
      <start>54</start>
      <end>58</end>
      <status>modified</status>
      <modifiedWord>其他部分</modifiedWord>
      <trackRevisions>false</trackRevisions>
    </reviewItem>
    <reviewItem>
      <errorID>35c912e4-f645-498a-9662-45bad0ab967d</errorID>
      <errorWord>:</errorWord>
      <group>L1_Format</group>
      <groupName>格式问题</groupName>
      <ability>L2_HalfPunc_CN</ability>
      <abilityName>全半角问题</abilityName>
      <candidateList>
        <item>：</item>
      </candidateList>
      <explain>文本全半角错误。</explain>
      <paraID>15E869C5</paraID>
      <start>7</start>
      <end>8</end>
      <status>modified</status>
      <modifiedWord>：</modifiedWord>
      <trackRevisions>false</trackRevisions>
    </reviewItem>
    <reviewItem>
      <errorID>fab3cea1-1640-41bb-9f1f-eb0fcb4dd2fb</errorID>
      <errorWord>:</errorWord>
      <group>L1_Format</group>
      <groupName>格式问题</groupName>
      <ability>L2_HalfPunc_CN</ability>
      <abilityName>全半角问题</abilityName>
      <candidateList>
        <item>：</item>
      </candidateList>
      <explain>文本全半角错误。</explain>
      <paraID>6A4D8D0A</paraID>
      <start>7</start>
      <end>8</end>
      <status>modified</status>
      <modifiedWord>：</modifiedWord>
      <trackRevisions>false</trackRevisions>
    </reviewItem>
    <reviewItem>
      <errorID>7b901764-f10d-448b-9ed0-e3ba9be2f9b4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43EB5B58</paraID>
      <start>0</start>
      <end>2</end>
      <status>modified</status>
      <modifiedWord>1.</modifiedWord>
      <trackRevisions>false</trackRevisions>
    </reviewItem>
    <reviewItem>
      <errorID>efb663d8-765c-4b62-b881-5b0cde61f8c3</errorID>
      <errorWord>(</errorWord>
      <group>L1_Format</group>
      <groupName>格式问题</groupName>
      <ability>L2_HalfPunc_CN</ability>
      <abilityName>全半角问题</abilityName>
      <candidateList>
        <item>（</item>
      </candidateList>
      <explain>文本全半角错误。</explain>
      <paraID>  510CA8</paraID>
      <start>18</start>
      <end>19</end>
      <status>modified</status>
      <modifiedWord>（</modifiedWord>
      <trackRevisions>false</trackRevisions>
    </reviewItem>
    <reviewItem>
      <errorID>057edf05-ab6e-4525-b06d-5a74373f5f29</errorID>
      <errorWord>)</errorWord>
      <group>L1_Format</group>
      <groupName>格式问题</groupName>
      <ability>L2_HalfPunc_CN</ability>
      <abilityName>全半角问题</abilityName>
      <candidateList>
        <item>）</item>
      </candidateList>
      <explain>文本全半角错误。</explain>
      <paraID>  510CA8</paraID>
      <start>25</start>
      <end>26</end>
      <status>modified</status>
      <modifiedWord>）</modifiedWord>
      <trackRevisions>false</trackRevisions>
    </reviewItem>
    <reviewItem>
      <errorID>c5a2b4ca-2c8b-4e65-83e3-1eec09fd0c10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71DC99C4</paraID>
      <start>0</start>
      <end>2</end>
      <status>modified</status>
      <modifiedWord>2.</modifiedWord>
      <trackRevisions>false</trackRevisions>
    </reviewItem>
    <reviewItem>
      <errorID>deb338ab-c092-4748-a71b-b2c5bc14a7f5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70607C46</paraID>
      <start>0</start>
      <end>2</end>
      <status>modified</status>
      <modifiedWord>3.</modifiedWord>
      <trackRevisions>false</trackRevisions>
    </reviewItem>
    <reviewItem>
      <errorID>475da43d-6817-4dce-84d6-e391ab3cb375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1467EA66</paraID>
      <start>0</start>
      <end>2</end>
      <status>modified</status>
      <modifiedWord>4.</modifiedWord>
      <trackRevisions>false</trackRevisions>
    </reviewItem>
    <reviewItem>
      <errorID>bf578b4a-43c4-4d5d-a594-ef8e0d891d9c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74856D68</paraID>
      <start>0</start>
      <end>2</end>
      <status>modified</status>
      <modifiedWord>5.</modifiedWord>
      <trackRevisions>false</trackRevisions>
    </reviewItem>
    <reviewItem>
      <errorID>defa3d8b-3801-4b7b-ac26-065197521f6d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32848404</paraID>
      <start>0</start>
      <end>2</end>
      <status>modified</status>
      <modifiedWord>6.</modifiedWord>
      <trackRevisions>false</trackRevisions>
    </reviewItem>
    <reviewItem>
      <errorID>13e8a41b-0714-4982-9a04-6c167d5b59af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1A73C2A1</paraID>
      <start>0</start>
      <end>2</end>
      <status>modified</status>
      <modifiedWord>7.</modifiedWord>
      <trackRevisions>false</trackRevisions>
    </reviewItem>
    <reviewItem>
      <errorID>895ecea2-b958-4a7c-8ff7-7558a7401039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7A9F3C98</paraID>
      <start>0</start>
      <end>2</end>
      <status>modified</status>
      <modifiedWord>8.</modifiedWord>
      <trackRevisions>false</trackRevisions>
    </reviewItem>
    <reviewItem>
      <errorID>94e0acf5-d4b4-4e3a-be14-5cd354f210cc</errorID>
      <errorWord>,</errorWord>
      <group>L1_Format</group>
      <groupName>格式问题</groupName>
      <ability>L2_HalfPunc_CN</ability>
      <abilityName>全半角问题</abilityName>
      <candidateList>
        <item>，</item>
      </candidateList>
      <explain>文本全半角错误。</explain>
      <paraID>1172D7CA</paraID>
      <start>34</start>
      <end>35</end>
      <status>modified</status>
      <modifiedWord>，</modifiedWord>
      <trackRevisions>false</trackRevisions>
    </reviewItem>
    <reviewItem>
      <errorID>0fe3e4a5-05a9-4cf2-9622-60d23c7b4163</errorID>
      <errorWord>,</errorWord>
      <group>L1_Format</group>
      <groupName>格式问题</groupName>
      <ability>L2_HalfPunc_CN</ability>
      <abilityName>全半角问题</abilityName>
      <candidateList>
        <item>，</item>
      </candidateList>
      <explain>文本全半角错误。</explain>
      <paraID>1172D7CA</paraID>
      <start>135</start>
      <end>136</end>
      <status>modified</status>
      <modifiedWord>，</modifiedWord>
      <trackRevisions>false</trackRevisions>
    </reviewItem>
    <reviewItem>
      <errorID>15966ddb-88bf-4ea5-aef8-f30041bcebdf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2229C578</paraID>
      <start>0</start>
      <end>2</end>
      <status>modified</status>
      <modifiedWord>9.</modifiedWord>
      <trackRevisions>false</trackRevisions>
    </reviewItem>
    <reviewItem>
      <errorID>82a021fc-7203-4436-ae84-aa31e1658f9d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218A3F8F</paraID>
      <start>0</start>
      <end>3</end>
      <status>modified</status>
      <modifiedWord>10.</modifiedWord>
      <trackRevisions>false</trackRevisions>
    </reviewItem>
    <reviewItem>
      <errorID>395a14a9-b326-4e4f-8b8f-ee3b9dcb84c1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388D1369</paraID>
      <start>0</start>
      <end>3</end>
      <status>modified</status>
      <modifiedWord>11.</modifiedWord>
      <trackRevisions>false</trackRevisions>
    </reviewItem>
    <reviewItem>
      <errorID>abf1cecf-9561-492b-8cf6-a399bb017e1f</errorID>
      <errorWord>供应商</errorWord>
      <group>L1_Word</group>
      <groupName>字词问题</groupName>
      <ability>L2_Typo</ability>
      <abilityName>字词错误</abilityName>
      <candidateList>
        <item> 供应商</item>
      </candidateList>
      <explain/>
      <paraID>21929FD4</paraID>
      <start>4</start>
      <end>8</end>
      <status>modified</status>
      <modifiedWord> 供应商</modifiedWord>
      <trackRevisions>false</trackRevisions>
    </reviewItem>
    <reviewItem>
      <errorID>190496f7-3d0e-4305-ac00-31452e1a179a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63F4C590</paraID>
      <start>0</start>
      <end>3</end>
      <status>modified</status>
      <modifiedWord>12.</modifiedWord>
      <trackRevisions>false</trackRevisions>
    </reviewItem>
    <reviewItem>
      <errorID>84426c33-9f3c-41e9-a71d-7b18e8852aae</errorID>
      <errorWord>磋商</errorWord>
      <group>L1_Word</group>
      <groupName>字词问题</groupName>
      <ability>L2_Typo</ability>
      <abilityName>字词错误</abilityName>
      <candidateList>
        <item> 磋商</item>
      </candidateList>
      <explain/>
      <paraID>3421FCD0</paraID>
      <start>4</start>
      <end>7</end>
      <status>modified</status>
      <modifiedWord> 磋商</modifiedWord>
      <trackRevisions>false</trackRevisions>
    </reviewItem>
    <reviewItem>
      <errorID>91c94237-915b-4a13-bd9b-54a95d8ba025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19CFCC6A</paraID>
      <start>0</start>
      <end>3</end>
      <status>modified</status>
      <modifiedWord>13.</modifiedWord>
      <trackRevisions>false</trackRevisions>
    </reviewItem>
    <reviewItem>
      <errorID>1e4ae7f8-9932-4053-aeea-d23537a2e6eb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3AA300BB</paraID>
      <start>0</start>
      <end>3</end>
      <status>modified</status>
      <modifiedWord>14.</modifiedWord>
      <trackRevisions>false</trackRevisions>
    </reviewItem>
    <reviewItem>
      <errorID>ffa3e0a8-08fd-4b8a-8846-691639e1a6ac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20DEB447</paraID>
      <start>0</start>
      <end>3</end>
      <status>modified</status>
      <modifiedWord>15.</modifiedWord>
      <trackRevisions>false</trackRevisions>
    </reviewItem>
    <reviewItem>
      <errorID>1c7d31f6-8723-49bf-a7bc-a7e36dd01716</errorID>
      <errorWord>供应商</errorWord>
      <group>L1_Word</group>
      <groupName>字词问题</groupName>
      <ability>L2_Typo</ability>
      <abilityName>字词错误</abilityName>
      <candidateList>
        <item> 供应商</item>
      </candidateList>
      <explain/>
      <paraID>1645FEFE</paraID>
      <start>4</start>
      <end>8</end>
      <status>modified</status>
      <modifiedWord> 供应商</modifiedWord>
      <trackRevisions>false</trackRevisions>
    </reviewItem>
    <reviewItem>
      <errorID>d403afa1-27ba-4730-b34e-2bcdf66ae1ed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42E08F75</paraID>
      <start>0</start>
      <end>3</end>
      <status>modified</status>
      <modifiedWord>16.</modifiedWord>
      <trackRevisions>false</trackRevisions>
    </reviewItem>
    <reviewItem>
      <errorID>ee54cb8b-07be-4cf5-b05f-8b1bdc657d36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B9375F0</paraID>
      <start>0</start>
      <end>3</end>
      <status>modified</status>
      <modifiedWord>17.</modifiedWord>
      <trackRevisions>false</trackRevisions>
    </reviewItem>
    <reviewItem>
      <errorID>f737b2eb-4e04-4fa2-876c-190b7dc37442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6C4E660E</paraID>
      <start>0</start>
      <end>3</end>
      <status>modified</status>
      <modifiedWord>18.</modifiedWord>
      <trackRevisions>false</trackRevisions>
    </reviewItem>
    <reviewItem>
      <errorID>bd3bf149-30ed-4d06-a89d-7700581e9263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7ED742C3</paraID>
      <start>0</start>
      <end>3</end>
      <status>modified</status>
      <modifiedWord>19.</modifiedWord>
      <trackRevisions>false</trackRevisions>
    </reviewItem>
    <reviewItem>
      <errorID>88cd4e08-85b5-4a56-b7fc-4814194d478c</errorID>
      <errorWord>做无效响应处理</errorWord>
      <group>L1_Word</group>
      <groupName>字词问题</groupName>
      <ability>L2_Typo</ability>
      <abilityName>字词错误</abilityName>
      <candidateList>
        <item>作无效响应处理</item>
      </candidateList>
      <explain/>
      <paraID>596CCE4C</paraID>
      <start>68</start>
      <end>75</end>
      <status>modified</status>
      <modifiedWord>作无效响应处理</modifiedWord>
      <trackRevisions>false</trackRevisions>
    </reviewItem>
    <reviewItem>
      <errorID>f3d36aa9-fb70-4fb9-baa8-0e4f50722497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201FEF15</paraID>
      <start>0</start>
      <end>3</end>
      <status>modified</status>
      <modifiedWord>20.</modifiedWord>
      <trackRevisions>false</trackRevisions>
    </reviewItem>
    <reviewItem>
      <errorID>8f8fd6a8-8a18-4a18-b602-b42f3a4288d0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515F2315</paraID>
      <start>0</start>
      <end>3</end>
      <status>modified</status>
      <modifiedWord>21.</modifiedWord>
      <trackRevisions>false</trackRevisions>
    </reviewItem>
    <reviewItem>
      <errorID>c3c576bf-b4fb-4e1d-8332-88ff6d471437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41F98BCA</paraID>
      <start>0</start>
      <end>3</end>
      <status>modified</status>
      <modifiedWord>22.</modifiedWord>
      <trackRevisions>false</trackRevisions>
    </reviewItem>
    <reviewItem>
      <errorID>df9c2b44-d0d0-49bd-8907-4bfce3fcfc13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5078F25C</paraID>
      <start>0</start>
      <end>3</end>
      <status>modified</status>
      <modifiedWord>23.</modifiedWord>
      <trackRevisions>false</trackRevisions>
    </reviewItem>
    <reviewItem>
      <errorID>f5e800b0-977c-442f-94ee-d211e36e0df0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3356761B</paraID>
      <start>0</start>
      <end>3</end>
      <status>modified</status>
      <modifiedWord>24.</modifiedWord>
      <trackRevisions>false</trackRevisions>
    </reviewItem>
    <reviewItem>
      <errorID>76aac4ea-2bc0-4462-9741-40612c970ffd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49F4A0F</paraID>
      <start>0</start>
      <end>3</end>
      <status>modified</status>
      <modifiedWord>25.</modifiedWord>
      <trackRevisions>false</trackRevisions>
    </reviewItem>
    <reviewItem>
      <errorID>dc1e05d0-e8f8-4011-a3a4-56c96ccb10be</errorID>
      <errorWord>做出</errorWord>
      <group>L1_Word</group>
      <groupName>字词问题</groupName>
      <ability>L2_Typo</ability>
      <abilityName>字词错误</abilityName>
      <candidateList>
        <item>作出</item>
      </candidateList>
      <explain/>
      <paraID>1FD2E2E9</paraID>
      <start>30</start>
      <end>32</end>
      <status>modified</status>
      <modifiedWord>作出</modifiedWord>
      <trackRevisions>false</trackRevisions>
    </reviewItem>
    <reviewItem>
      <errorID>22523fd4-3e16-4b34-ab64-b0eb4ad56427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4B474F42</paraID>
      <start>0</start>
      <end>3</end>
      <status>modified</status>
      <modifiedWord>26.</modifiedWord>
      <trackRevisions>false</trackRevisions>
    </reviewItem>
    <reviewItem>
      <errorID>4baa3d75-4fdd-423c-adc5-ab9274174ebd</errorID>
      <errorWord>,</errorWord>
      <group>L1_Format</group>
      <groupName>格式问题</groupName>
      <ability>L2_HalfPunc_CN</ability>
      <abilityName>全半角问题</abilityName>
      <candidateList>
        <item>，</item>
      </candidateList>
      <explain>文本全半角错误。</explain>
      <paraID>51279034</paraID>
      <start>49</start>
      <end>50</end>
      <status>modified</status>
      <modifiedWord>，</modifiedWord>
      <trackRevisions>false</trackRevisions>
    </reviewItem>
    <reviewItem>
      <errorID>f9e2ccc7-0e45-4d09-a0f4-ee1b54bd0219</errorID>
      <errorWord>,</errorWord>
      <group>L1_Format</group>
      <groupName>格式问题</groupName>
      <ability>L2_HalfPunc_CN</ability>
      <abilityName>全半角问题</abilityName>
      <candidateList>
        <item>，</item>
      </candidateList>
      <explain>文本全半角错误。</explain>
      <paraID> 465A087</paraID>
      <start>54</start>
      <end>55</end>
      <status>modified</status>
      <modifiedWord>，</modifiedWord>
      <trackRevisions>false</trackRevisions>
    </reviewItem>
    <reviewItem>
      <errorID>6a0cf0cc-a96b-419b-9d59-81cfc0e284ac</errorID>
      <errorWord>应用</errorWord>
      <group>L1_Word</group>
      <groupName>字词问题</groupName>
      <ability>L2_Typo</ability>
      <abilityName>字词错误</abilityName>
      <candidateList>
        <item>信用</item>
      </candidateList>
      <explain/>
      <paraID> 465A087</paraID>
      <start>84</start>
      <end>86</end>
      <status>modified</status>
      <modifiedWord>信用</modifiedWord>
      <trackRevisions>false</trackRevisions>
    </reviewItem>
    <reviewItem>
      <errorID>ecf166ba-6b12-470b-a2ee-04b067f4b814</errorID>
      <errorWord> </errorWord>
      <group>L1_Punc</group>
      <groupName>标点问题</groupName>
      <ability>L2_Punc_CN</ability>
      <abilityName>标点符号问题</abilityName>
      <candidateList>
        <item/>
      </candidateList>
      <explain>此处空格冗余，建议删除。</explain>
      <paraID>742E3756</paraID>
      <start>10</start>
      <end>10</end>
      <status>modified</status>
      <modifiedWord/>
      <trackRevisions>false</trackRevisions>
    </reviewItem>
    <reviewItem>
      <errorID>6df38cd2-8ddc-45d5-84ec-8a3e7d758115</errorID>
      <errorWord>或</errorWord>
      <group>L1_Word</group>
      <groupName>字词问题</groupName>
      <ability>L2_Typo</ability>
      <abilityName>字词错误</abilityName>
      <candidateList>
        <item>、</item>
      </candidateList>
      <explain/>
      <paraID>742E3756</paraID>
      <start>26</start>
      <end>27</end>
      <status>modified</status>
      <modifiedWord>、</modifiedWord>
      <trackRevisions>false</trackRevisions>
    </reviewItem>
    <reviewItem>
      <errorID>be3b2dcf-00fc-4073-8b64-9c112ced1aa2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738686F5</paraID>
      <start>41</start>
      <end>43</end>
      <status>modified</status>
      <modifiedWord>”“</modifiedWord>
      <trackRevisions>false</trackRevisions>
    </reviewItem>
    <reviewItem>
      <errorID>d04bdf4b-adf4-4d6a-bc33-bb1ebd3c1379</errorID>
      <errorWord>不</errorWord>
      <group>L1_Word</group>
      <groupName>字词问题</groupName>
      <ability>L2_Typo</ability>
      <abilityName>字词错误</abilityName>
      <candidateList>
        <item>不符</item>
      </candidateList>
      <explain/>
      <paraID> E7D20B9</paraID>
      <start>47</start>
      <end>49</end>
      <status>modified</status>
      <modifiedWord>不符</modifiedWord>
      <trackRevisions>false</trackRevisions>
    </reviewItem>
    <reviewItem>
      <errorID>2a9d7b3a-cb70-46c3-80b5-5949a8939b55</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290D2698</paraID>
      <start>20</start>
      <end>22</end>
      <status>modified</status>
      <modifiedWord>响应</modifiedWord>
      <trackRevisions>false</trackRevisions>
    </reviewItem>
    <reviewItem>
      <errorID>b4fd7ad2-5763-4f37-a149-437f88036639</errorID>
      <errorWord>保持通讯畅通</errorWord>
      <group>L1_Word</group>
      <groupName>字词问题</groupName>
      <ability>L2_Typo</ability>
      <abilityName>字词错误</abilityName>
      <candidateList>
        <item>保持通信畅通</item>
      </candidateList>
      <explain/>
      <paraID>2D26BE22</paraID>
      <start>17</start>
      <end>23</end>
      <status>modified</status>
      <modifiedWord>保持通信畅通</modifiedWord>
      <trackRevisions>false</trackRevisions>
    </reviewItem>
    <reviewItem>
      <errorID>a7942657-7ebc-4555-86cd-01e537deb667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5FC847D7</paraID>
      <start>0</start>
      <end>3</end>
      <status>modified</status>
      <modifiedWord>27.</modifiedWord>
      <trackRevisions>false</trackRevisions>
    </reviewItem>
    <reviewItem>
      <errorID>a52e3283-0a96-4a2e-ae6a-b35ddfa0b9f8</errorID>
      <errorWord>[2015]124号</errorWord>
      <group>L1_Knowledge</group>
      <groupName>知识性问题</groupName>
      <ability>L2_Knowledge</ability>
      <abilityName>其他知识</abilityName>
      <candidateList>
        <item>〔2015〕124号</item>
      </candidateList>
      <explain>发文字号格式错误。</explain>
      <paraID>6D428E3F</paraID>
      <start>87</start>
      <end>97</end>
      <status>modified</status>
      <modifiedWord>〔2015〕124号</modifiedWord>
      <trackRevisions>false</trackRevisions>
    </reviewItem>
    <reviewItem>
      <errorID>634ff345-895a-47a0-931b-b10d96c02f64</errorID>
      <errorWord>,</errorWord>
      <group>L1_Format</group>
      <groupName>格式问题</groupName>
      <ability>L2_HalfPunc_CN</ability>
      <abilityName>全半角问题</abilityName>
      <candidateList>
        <item>，</item>
      </candidateList>
      <explain>文本全半角错误。</explain>
      <paraID>291E0A5B</paraID>
      <start>70</start>
      <end>71</end>
      <status>modified</status>
      <modifiedWord>，</modifiedWord>
      <trackRevisions>false</trackRevisions>
    </reviewItem>
    <reviewItem>
      <errorID>3911e222-49e6-4c6b-bf2f-29b4394ad2f1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7118B858</paraID>
      <start>0</start>
      <end>3</end>
      <status>modified</status>
      <modifiedWord>28.</modifiedWord>
      <trackRevisions>false</trackRevisions>
    </reviewItem>
    <reviewItem>
      <errorID>4963fe58-78fd-4759-b168-888308b4eb10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33DC3FAB</paraID>
      <start>0</start>
      <end>3</end>
      <status>modified</status>
      <modifiedWord>29.</modifiedWord>
      <trackRevisions>false</trackRevisions>
    </reviewItem>
    <reviewItem>
      <errorID>f3555048-8b0f-4c2c-960f-94542db21ac8</errorID>
      <errorWord>,</errorWord>
      <group>L1_Punc</group>
      <groupName>标点问题</groupName>
      <ability>L2_Punc_CN</ability>
      <abilityName>标点符号问题</abilityName>
      <candidateList>
        <item>，</item>
      </candidateList>
      <explain/>
      <paraID>356FD050</paraID>
      <start>22</start>
      <end>23</end>
      <status>modified</status>
      <modifiedWord>，</modifiedWord>
      <trackRevisions>false</trackRevisions>
    </reviewItem>
    <reviewItem>
      <errorID>7dbc50d7-801a-4bb3-ba33-c2fa31babb1e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69A8B289</paraID>
      <start>0</start>
      <end>3</end>
      <status>modified</status>
      <modifiedWord>30.</modifiedWord>
      <trackRevisions>false</trackRevisions>
    </reviewItem>
    <reviewItem>
      <errorID>fc71da58-16da-4c0f-b022-d7b9e928e864</errorID>
      <errorWord>,</errorWord>
      <group>L1_Format</group>
      <groupName>格式问题</groupName>
      <ability>L2_HalfPunc_CN</ability>
      <abilityName>全半角问题</abilityName>
      <candidateList>
        <item>，</item>
      </candidateList>
      <explain>文本全半角错误。</explain>
      <paraID>7021499A</paraID>
      <start>52</start>
      <end>53</end>
      <status>modified</status>
      <modifiedWord>，</modifiedWord>
      <trackRevisions>false</trackRevisions>
    </reviewItem>
    <reviewItem>
      <errorID>bf97b720-0891-4d59-95d4-62feb69b91f8</errorID>
      <errorWord>,</errorWord>
      <group>L1_Format</group>
      <groupName>格式问题</groupName>
      <ability>L2_HalfPunc_CN</ability>
      <abilityName>全半角问题</abilityName>
      <candidateList>
        <item>，</item>
      </candidateList>
      <explain>文本全半角错误。</explain>
      <paraID>7021499A</paraID>
      <start>125</start>
      <end>126</end>
      <status>modified</status>
      <modifiedWord>，</modifiedWord>
      <trackRevisions>false</trackRevisions>
    </reviewItem>
    <reviewItem>
      <errorID>4985a44b-8f57-4815-bd95-b31202080f37</errorID>
      <errorWord>l</errorWord>
      <group>L1_Word</group>
      <groupName>字词问题</groupName>
      <ability>L2_Typo</ability>
      <abilityName>字词错误</abilityName>
      <candidateList>
        <item>1</item>
      </candidateList>
      <explain/>
      <paraID>336C8831</paraID>
      <start>3</start>
      <end>4</end>
      <status>modified</status>
      <modifiedWord>1</modifiedWord>
      <trackRevisions>false</trackRevisions>
    </reviewItem>
    <reviewItem>
      <errorID>d626aaf8-47ca-4106-bed5-bb042ee33041</errorID>
      <errorWord>,</errorWord>
      <group>L1_Format</group>
      <groupName>格式问题</groupName>
      <ability>L2_HalfPunc_CN</ability>
      <abilityName>全半角问题</abilityName>
      <candidateList>
        <item>，</item>
      </candidateList>
      <explain>文本全半角错误。</explain>
      <paraID> D05B376</paraID>
      <start>54</start>
      <end>55</end>
      <status>modified</status>
      <modifiedWord>，</modifiedWord>
      <trackRevisions>false</trackRevisions>
    </reviewItem>
    <reviewItem>
      <errorID>ee0dec1a-a52f-45f2-8cdb-22acef30cfa3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2B06EE51</paraID>
      <start>0</start>
      <end>3</end>
      <status>modified</status>
      <modifiedWord>32.</modifiedWord>
      <trackRevisions>false</trackRevisions>
    </reviewItem>
    <reviewItem>
      <errorID>c9a3616f-1f4f-4271-9c55-c8c9ffe76d88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4D10E4D0</paraID>
      <start>0</start>
      <end>3</end>
      <status>modified</status>
      <modifiedWord>33.</modifiedWord>
      <trackRevisions>false</trackRevisions>
    </reviewItem>
    <reviewItem>
      <errorID>c20cb28f-b27f-453b-a406-5d99fed237ba</errorID>
      <errorWord>&lt;</errorWord>
      <group>L1_Format</group>
      <groupName>格式问题</groupName>
      <ability>L2_HalfPunc_CN</ability>
      <abilityName>全半角问题</abilityName>
      <candidateList>
        <item>〈</item>
      </candidateList>
      <explain>文本全半角错误。</explain>
      <paraID>548BC9A1</paraID>
      <start>28</start>
      <end>29</end>
      <status>modified</status>
      <modifiedWord>〈</modifiedWord>
      <trackRevisions>false</trackRevisions>
    </reviewItem>
    <reviewItem>
      <errorID>edc4b7ea-ecdc-4124-b209-afb53aba63f2</errorID>
      <errorWord>&gt;</errorWord>
      <group>L1_Format</group>
      <groupName>格式问题</groupName>
      <ability>L2_HalfPunc_CN</ability>
      <abilityName>全半角问题</abilityName>
      <candidateList>
        <item>〉</item>
      </candidateList>
      <explain>文本全半角错误。</explain>
      <paraID>548BC9A1</paraID>
      <start>52</start>
      <end>53</end>
      <status>modified</status>
      <modifiedWord>〉</modifiedWord>
      <trackRevisions>false</trackRevisions>
    </reviewItem>
    <reviewItem>
      <errorID>63d497d8-9586-430f-bf52-bb021e6dfc56</errorID>
      <errorWord>-</errorWord>
      <group>L1_Format</group>
      <groupName>格式问题</groupName>
      <ability>L2_HalfPunc_CN</ability>
      <abilityName>全半角问题</abilityName>
      <candidateList>
        <item>－</item>
      </candidateList>
      <explain>文本全半角错误。</explain>
      <paraID>548BC9A1</paraID>
      <start>246</start>
      <end>247</end>
      <status>modified</status>
      <modifiedWord>－</modifiedWord>
      <trackRevisions>false</trackRevisions>
    </reviewItem>
    <reviewItem>
      <errorID>5abaafc2-b42a-4706-8bcf-4ec63198fe54</errorID>
      <errorWord>-</errorWord>
      <group>L1_Format</group>
      <groupName>格式问题</groupName>
      <ability>L2_HalfPunc_CN</ability>
      <abilityName>全半角问题</abilityName>
      <candidateList>
        <item>－</item>
      </candidateList>
      <explain>文本全半角错误。</explain>
      <paraID>548BC9A1</paraID>
      <start>254</start>
      <end>255</end>
      <status>modified</status>
      <modifiedWord>－</modifiedWord>
      <trackRevisions>false</trackRevisions>
    </reviewItem>
    <reviewItem>
      <errorID>bebd012c-8edb-4980-8455-9ccad3693eaf</errorID>
      <errorWord>(</errorWord>
      <group>L1_Format</group>
      <groupName>格式问题</groupName>
      <ability>L2_HalfPunc_CN</ability>
      <abilityName>全半角问题</abilityName>
      <candidateList>
        <item>（</item>
      </candidateList>
      <explain>文本全半角错误。</explain>
      <paraID>35436B2E</paraID>
      <start>15</start>
      <end>16</end>
      <status>modified</status>
      <modifiedWord>（</modifiedWord>
      <trackRevisions>false</trackRevisions>
    </reviewItem>
    <reviewItem>
      <errorID>2891dcce-0d97-4ec3-bdf5-d38efd915d20</errorID>
      <errorWord>)</errorWord>
      <group>L1_Format</group>
      <groupName>格式问题</groupName>
      <ability>L2_HalfPunc_CN</ability>
      <abilityName>全半角问题</abilityName>
      <candidateList>
        <item>）</item>
      </candidateList>
      <explain>文本全半角错误。</explain>
      <paraID>35436B2E</paraID>
      <start>18</start>
      <end>19</end>
      <status>modified</status>
      <modifiedWord>）</modifiedWord>
      <trackRevisions>false</trackRevisions>
    </reviewItem>
    <reviewItem>
      <errorID>079c05ea-87e6-468d-81dd-e401f62a8ced</errorID>
      <errorWord>(</errorWord>
      <group>L1_Format</group>
      <groupName>格式问题</groupName>
      <ability>L2_HalfPunc_CN</ability>
      <abilityName>全半角问题</abilityName>
      <candidateList>
        <item>（</item>
      </candidateList>
      <explain>文本全半角错误。</explain>
      <paraID>35436B2E</paraID>
      <start>28</start>
      <end>29</end>
      <status>modified</status>
      <modifiedWord>（</modifiedWord>
      <trackRevisions>false</trackRevisions>
    </reviewItem>
    <reviewItem>
      <errorID>5b0fef31-ea1e-44ae-b916-ee4d80d16007</errorID>
      <errorWord>)</errorWord>
      <group>L1_Format</group>
      <groupName>格式问题</groupName>
      <ability>L2_HalfPunc_CN</ability>
      <abilityName>全半角问题</abilityName>
      <candidateList>
        <item>）</item>
      </candidateList>
      <explain>文本全半角错误。</explain>
      <paraID>35436B2E</paraID>
      <start>32</start>
      <end>33</end>
      <status>modified</status>
      <modifiedWord>）</modifiedWord>
      <trackRevisions>false</trackRevisions>
    </reviewItem>
    <reviewItem>
      <errorID>6b35eaff-1086-453a-9ced-17d8122230d6</errorID>
      <errorWord>商治</errorWord>
      <group>L1_Word</group>
      <groupName>字词问题</groupName>
      <ability>L2_Typo</ability>
      <abilityName>字词错误</abilityName>
      <candidateList>
        <item>商洽</item>
      </candidateList>
      <explain/>
      <paraID>35436B2E</paraID>
      <start>48</start>
      <end>50</end>
      <status>modified</status>
      <modifiedWord>商洽</modifiedWord>
      <trackRevisions>false</trackRevisions>
    </reviewItem>
    <reviewItem>
      <errorID>f99d3a7e-6733-4dab-927c-96bd83d002a6</errorID>
      <errorWord>(</errorWord>
      <group>L1_Format</group>
      <groupName>格式问题</groupName>
      <ability>L2_HalfPunc_CN</ability>
      <abilityName>全半角问题</abilityName>
      <candidateList>
        <item>（</item>
      </candidateList>
      <explain>文本全半角错误。</explain>
      <paraID>31FBE7D6</paraID>
      <start>15</start>
      <end>16</end>
      <status>modified</status>
      <modifiedWord>（</modifiedWord>
      <trackRevisions>false</trackRevisions>
    </reviewItem>
    <reviewItem>
      <errorID>5426f430-f6c6-477f-bf7a-9ea28452b21d</errorID>
      <errorWord>)</errorWord>
      <group>L1_Format</group>
      <groupName>格式问题</groupName>
      <ability>L2_HalfPunc_CN</ability>
      <abilityName>全半角问题</abilityName>
      <candidateList>
        <item>）</item>
      </candidateList>
      <explain>文本全半角错误。</explain>
      <paraID>31FBE7D6</paraID>
      <start>19</start>
      <end>20</end>
      <status>modified</status>
      <modifiedWord>）</modifiedWord>
      <trackRevisions>false</trackRevisions>
    </reviewItem>
    <reviewItem>
      <errorID>5ffee866-520f-4df2-8346-5303730472af</errorID>
      <errorWord>(</errorWord>
      <group>L1_Format</group>
      <groupName>格式问题</groupName>
      <ability>L2_HalfPunc_CN</ability>
      <abilityName>全半角问题</abilityName>
      <candidateList>
        <item>（</item>
      </candidateList>
      <explain>文本全半角错误。</explain>
      <paraID>31FBE7D6</paraID>
      <start>66</start>
      <end>67</end>
      <status>modified</status>
      <modifiedWord>（</modifiedWord>
      <trackRevisions>false</trackRevisions>
    </reviewItem>
    <reviewItem>
      <errorID>b76ed8c9-8afc-444f-b4da-412a7962c008</errorID>
      <errorWord>)</errorWord>
      <group>L1_Format</group>
      <groupName>格式问题</groupName>
      <ability>L2_HalfPunc_CN</ability>
      <abilityName>全半角问题</abilityName>
      <candidateList>
        <item>）</item>
      </candidateList>
      <explain>文本全半角错误。</explain>
      <paraID>31FBE7D6</paraID>
      <start>71</start>
      <end>72</end>
      <status>modified</status>
      <modifiedWord>）</modifiedWord>
      <trackRevisions>false</trackRevisions>
    </reviewItem>
    <reviewItem>
      <errorID>8220dbcc-5ffb-4202-9c0d-c1a2f69c4318</errorID>
      <errorWord>(</errorWord>
      <group>L1_Format</group>
      <groupName>格式问题</groupName>
      <ability>L2_HalfPunc_CN</ability>
      <abilityName>全半角问题</abilityName>
      <candidateList>
        <item>（</item>
      </candidateList>
      <explain>文本全半角错误。</explain>
      <paraID> CC687BE</paraID>
      <start>15</start>
      <end>16</end>
      <status>modified</status>
      <modifiedWord>（</modifiedWord>
      <trackRevisions>false</trackRevisions>
    </reviewItem>
    <reviewItem>
      <errorID>b70994d7-8b52-44ca-8da0-f8f879fc4c22</errorID>
      <errorWord>)</errorWord>
      <group>L1_Format</group>
      <groupName>格式问题</groupName>
      <ability>L2_HalfPunc_CN</ability>
      <abilityName>全半角问题</abilityName>
      <candidateList>
        <item>）</item>
      </candidateList>
      <explain>文本全半角错误。</explain>
      <paraID> CC687BE</paraID>
      <start>18</start>
      <end>19</end>
      <status>modified</status>
      <modifiedWord>）</modifiedWord>
      <trackRevisions>false</trackRevisions>
    </reviewItem>
    <reviewItem>
      <errorID>80ede806-8a12-4026-b399-0da41a60d214</errorID>
      <errorWord>(</errorWord>
      <group>L1_Format</group>
      <groupName>格式问题</groupName>
      <ability>L2_HalfPunc_CN</ability>
      <abilityName>全半角问题</abilityName>
      <candidateList>
        <item>（</item>
      </candidateList>
      <explain>文本全半角错误。</explain>
      <paraID>4B2684AA</paraID>
      <start>33</start>
      <end>34</end>
      <status>modified</status>
      <modifiedWord>（</modifiedWord>
      <trackRevisions>false</trackRevisions>
    </reviewItem>
    <reviewItem>
      <errorID>cc62e3dd-06b3-4727-8f9b-1f3e15b7a555</errorID>
      <errorWord>)</errorWord>
      <group>L1_Format</group>
      <groupName>格式问题</groupName>
      <ability>L2_HalfPunc_CN</ability>
      <abilityName>全半角问题</abilityName>
      <candidateList>
        <item>）</item>
      </candidateList>
      <explain>文本全半角错误。</explain>
      <paraID>4B2684AA</paraID>
      <start>36</start>
      <end>37</end>
      <status>modified</status>
      <modifiedWord>）</modifiedWord>
      <trackRevisions>false</trackRevisions>
    </reviewItem>
    <reviewItem>
      <errorID>1efa511b-762a-4060-b2d5-94bf658a6ee3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2BB65FC5</paraID>
      <start>26</start>
      <end>27</end>
      <status>modified</status>
      <modifiedWord>—</modifiedWord>
      <trackRevisions>false</trackRevisions>
    </reviewItem>
    <reviewItem>
      <errorID>f00fdf1f-4ff9-4242-996b-786b8626f2c4</errorID>
      <errorWord>彻底杜绝</errorWord>
      <group>L1_Word</group>
      <groupName>字词问题</groupName>
      <ability>L2_Typo</ability>
      <abilityName>字词错误</abilityName>
      <candidateList>
        <item>杜绝</item>
      </candidateList>
      <explain/>
      <paraID>362E3E0D</paraID>
      <start>35</start>
      <end>37</end>
      <status>modified</status>
      <modifiedWord>杜绝</modifiedWord>
      <trackRevisions>false</trackRevisions>
    </reviewItem>
    <reviewItem>
      <errorID>e0f5a195-4638-4336-9346-74565bb67aac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129FC753</paraID>
      <start>0</start>
      <end>2</end>
      <status>modified</status>
      <modifiedWord>5.</modifiedWord>
      <trackRevisions>false</trackRevisions>
    </reviewItem>
    <reviewItem>
      <errorID>c8161fb7-7896-497e-b5e2-ed636ffb9aa0</errorID>
      <errorWord>～</errorWord>
      <group>L1_Format</group>
      <groupName>格式问题</groupName>
      <ability>L2_HalfPunc_CN</ability>
      <abilityName>全半角问题</abilityName>
      <candidateList>
        <item>~</item>
      </candidateList>
      <explain>文本全半角错误。</explain>
      <paraID>1AD23E25</paraID>
      <start>1</start>
      <end>2</end>
      <status>modified</status>
      <modifiedWord>~</modifiedWord>
      <trackRevisions>false</trackRevisions>
    </reviewItem>
    <reviewItem>
      <errorID>86431bf9-041f-4695-ba9c-6d0e1d302312</errorID>
      <errorWord>～</errorWord>
      <group>L1_Format</group>
      <groupName>格式问题</groupName>
      <ability>L2_HalfPunc_CN</ability>
      <abilityName>全半角问题</abilityName>
      <candidateList>
        <item>~</item>
      </candidateList>
      <explain>文本全半角错误。</explain>
      <paraID> EA6DD59</paraID>
      <start>1</start>
      <end>2</end>
      <status>modified</status>
      <modifiedWord>~</modifiedWord>
      <trackRevisions>false</trackRevisions>
    </reviewItem>
    <reviewItem>
      <errorID>45835840-14ec-46e6-bc7e-5f7cd259f661</errorID>
      <errorWord>、</errorWord>
      <group>L1_Punc</group>
      <groupName>标点问题</groupName>
      <ability>L2_Punc_CN</ability>
      <abilityName>标点符号问题</abilityName>
      <candidateList>
        <item>. </item>
      </candidateList>
      <explain/>
      <paraID>662680BD</paraID>
      <start>2</start>
      <end>4</end>
      <status>modified</status>
      <modifiedWord>. </modifiedWord>
      <trackRevisions>false</trackRevisions>
    </reviewItem>
    <reviewItem>
      <errorID>4a7afecf-309f-48bf-ae19-a42aa3de2b96</errorID>
      <errorWord> </errorWord>
      <group>L1_Punc</group>
      <groupName>标点问题</groupName>
      <ability>L2_Punc_CN</ability>
      <abilityName>标点符号问题</abilityName>
      <candidateList>
        <item/>
      </candidateList>
      <explain>此处空格冗余，建议删除。</explain>
      <paraID>662680BD</paraID>
      <start>48</start>
      <end>48</end>
      <status>modified</status>
      <modifiedWord/>
      <trackRevisions>false</trackRevisions>
    </reviewItem>
    <reviewItem>
      <errorID>cef81785-d332-4c5a-ab7f-aad27a8447de</errorID>
      <errorWord> </errorWord>
      <group>L1_Punc</group>
      <groupName>标点问题</groupName>
      <ability>L2_Punc_CN</ability>
      <abilityName>标点符号问题</abilityName>
      <candidateList>
        <item/>
      </candidateList>
      <explain>此处空格冗余，建议删除。</explain>
      <paraID>662680BD</paraID>
      <start>58</start>
      <end>58</end>
      <status>modified</status>
      <modifiedWord/>
      <trackRevisions>false</trackRevisions>
    </reviewItem>
    <reviewItem>
      <errorID>7ed39db1-082b-4432-91c2-76be7241c534</errorID>
      <errorWord> </errorWord>
      <group>L1_Punc</group>
      <groupName>标点问题</groupName>
      <ability>L2_Punc_CN</ability>
      <abilityName>标点符号问题</abilityName>
      <candidateList>
        <item/>
      </candidateList>
      <explain>此处空格冗余，建议删除。</explain>
      <paraID>662680BD</paraID>
      <start>72</start>
      <end>72</end>
      <status>modified</status>
      <modifiedWord/>
      <trackRevisions>false</trackRevisions>
    </reviewItem>
    <reviewItem>
      <errorID>e5d1451b-cdee-404a-aeb4-fa668ca72dc2</errorID>
      <errorWord>、</errorWord>
      <group>L1_Punc</group>
      <groupName>标点问题</groupName>
      <ability>L2_Punc_CN</ability>
      <abilityName>标点符号问题</abilityName>
      <candidateList>
        <item>. </item>
      </candidateList>
      <explain/>
      <paraID>6E25CE4A</paraID>
      <start>2</start>
      <end>4</end>
      <status>modified</status>
      <modifiedWord>. </modifiedWord>
      <trackRevisions>false</trackRevisions>
    </reviewItem>
    <reviewItem>
      <errorID>9d3cae01-6789-4993-b836-ac552c7371e7</errorID>
      <errorWord> </errorWord>
      <group>L1_Punc</group>
      <groupName>标点问题</groupName>
      <ability>L2_Punc_CN</ability>
      <abilityName>标点符号问题</abilityName>
      <candidateList>
        <item/>
      </candidateList>
      <explain>此处空格冗余，建议删除。</explain>
      <paraID>6E25CE4A</paraID>
      <start>72</start>
      <end>72</end>
      <status>modified</status>
      <modifiedWord/>
      <trackRevisions>false</trackRevisions>
    </reviewItem>
    <reviewItem>
      <errorID>f2beee78-8ca0-4d31-8670-d98f40e4f54b</errorID>
      <errorWord> </errorWord>
      <group>L1_Punc</group>
      <groupName>标点问题</groupName>
      <ability>L2_Punc_CN</ability>
      <abilityName>标点符号问题</abilityName>
      <candidateList>
        <item/>
      </candidateList>
      <explain>此处空格冗余，建议删除。</explain>
      <paraID>6E25CE4A</paraID>
      <start>88</start>
      <end>88</end>
      <status>modified</status>
      <modifiedWord/>
      <trackRevisions>false</trackRevisions>
    </reviewItem>
    <reviewItem>
      <errorID>8102aa49-52d6-4b84-8fb3-a4a0c25c895d</errorID>
      <errorWord> </errorWord>
      <group>L1_Punc</group>
      <groupName>标点问题</groupName>
      <ability>L2_Punc_CN</ability>
      <abilityName>标点符号问题</abilityName>
      <candidateList>
        <item/>
      </candidateList>
      <explain>此处空格冗余，建议删除。</explain>
      <paraID>6E25CE4A</paraID>
      <start>111</start>
      <end>111</end>
      <status>modified</status>
      <modifiedWord/>
      <trackRevisions>false</trackRevisions>
    </reviewItem>
    <reviewItem>
      <errorID>68b44750-b47a-45f8-a2cb-9fa2f4783d96</errorID>
      <errorWord> </errorWord>
      <group>L1_Punc</group>
      <groupName>标点问题</groupName>
      <ability>L2_Punc_CN</ability>
      <abilityName>标点符号问题</abilityName>
      <candidateList>
        <item/>
      </candidateList>
      <explain>此处空格冗余，建议删除。</explain>
      <paraID>6E25CE4A</paraID>
      <start>162</start>
      <end>162</end>
      <status>modified</status>
      <modifiedWord/>
      <trackRevisions>false</trackRevisions>
    </reviewItem>
    <reviewItem>
      <errorID>372efb68-ae68-4ad3-a312-26a08e5ebeb7</errorID>
      <errorWord>款</errorWord>
      <group>L1_Word</group>
      <groupName>字词问题</groupName>
      <ability>L2_Typo</ability>
      <abilityName>字词错误</abilityName>
      <candidateList>
        <item>宽</item>
      </candidateList>
      <explain/>
      <paraID>4F5ED683</paraID>
      <start>16</start>
      <end>17</end>
      <status>modified</status>
      <modifiedWord>宽</modifiedWord>
      <trackRevisions>false</trackRevisions>
    </reviewItem>
    <reviewItem>
      <errorID>a6a8446e-a835-4392-8504-77dfc3c70a70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4F5ED683</paraID>
      <start>64</start>
      <end>65</end>
      <status>modified</status>
      <modifiedWord>—</modifiedWord>
      <trackRevisions>false</trackRevisions>
    </reviewItem>
    <reviewItem>
      <errorID>98e49689-8f73-4538-a161-d940346fd9d6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B25106B</paraID>
      <start>2</start>
      <end>4</end>
      <status>modified</status>
      <modifiedWord>配备</modifiedWord>
      <trackRevisions>false</trackRevisions>
    </reviewItem>
    <reviewItem>
      <errorID>e3998cba-c7fd-43d2-bbfd-e8d4c8b05eec</errorID>
      <errorWord>彻底杜绝</errorWord>
      <group>L1_Word</group>
      <groupName>字词问题</groupName>
      <ability>L2_Typo</ability>
      <abilityName>字词错误</abilityName>
      <candidateList>
        <item>杜绝</item>
      </candidateList>
      <explain/>
      <paraID>575202F6</paraID>
      <start>35</start>
      <end>37</end>
      <status>modified</status>
      <modifiedWord>杜绝</modifiedWord>
      <trackRevisions>false</trackRevisions>
    </reviewItem>
    <reviewItem>
      <errorID>61134785-3b54-4711-8fb0-cf4be3346780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759656A6</paraID>
      <start>0</start>
      <end>2</end>
      <status>modified</status>
      <modifiedWord>5.</modifiedWord>
      <trackRevisions>false</trackRevisions>
    </reviewItem>
    <reviewItem>
      <errorID>99c062a1-f918-415b-a4c5-397169290510</errorID>
      <errorWord>达到达到</errorWord>
      <group>L1_Word</group>
      <groupName>字词问题</groupName>
      <ability>L2_Typo</ability>
      <abilityName>字词错误</abilityName>
      <candidateList>
        <item>达到</item>
      </candidateList>
      <explain>〈动〉到（多指抽象事物或程度）：达得到｜达不到｜目的没有～｜～国际水平。</explain>
      <paraID>591B9E30</paraID>
      <start>69</start>
      <end>71</end>
      <status>modified</status>
      <modifiedWord>达到</modifiedWord>
      <trackRevisions>false</trackRevisions>
    </reviewItem>
    <reviewItem>
      <errorID>3bc131a9-ad76-4b4e-9555-c3441728e009</errorID>
      <errorWord>(</errorWord>
      <group>L1_Format</group>
      <groupName>格式问题</groupName>
      <ability>L2_HalfPunc_CN</ability>
      <abilityName>全半角问题</abilityName>
      <candidateList>
        <item>（</item>
      </candidateList>
      <explain>文本全半角错误。</explain>
      <paraID>138115D3</paraID>
      <start>5</start>
      <end>6</end>
      <status>modified</status>
      <modifiedWord>（</modifiedWord>
      <trackRevisions>false</trackRevisions>
    </reviewItem>
    <reviewItem>
      <errorID>8a7c03ab-219e-4329-9fb1-894eacd7963f</errorID>
      <errorWord>)</errorWord>
      <group>L1_Format</group>
      <groupName>格式问题</groupName>
      <ability>L2_HalfPunc_CN</ability>
      <abilityName>全半角问题</abilityName>
      <candidateList>
        <item>）</item>
      </candidateList>
      <explain>文本全半角错误。</explain>
      <paraID>138115D3</paraID>
      <start>13</start>
      <end>14</end>
      <status>modified</status>
      <modifiedWord>）</modifiedWord>
      <trackRevisions>false</trackRevisions>
    </reviewItem>
    <reviewItem>
      <errorID>e9812c31-e34e-43db-a5d5-0b1fcb88351d</errorID>
      <errorWord>,</errorWord>
      <group>L1_Format</group>
      <groupName>格式问题</groupName>
      <ability>L2_HalfPunc_CN</ability>
      <abilityName>全半角问题</abilityName>
      <candidateList>
        <item>，</item>
      </candidateList>
      <explain>文本全半角错误。</explain>
      <paraID>138115D3</paraID>
      <start>16</start>
      <end>17</end>
      <status>modified</status>
      <modifiedWord>，</modifiedWord>
      <trackRevisions>false</trackRevisions>
    </reviewItem>
    <reviewItem>
      <errorID>5147aa4f-ee06-4a7c-8153-814c6673e93a</errorID>
      <errorWord>(</errorWord>
      <group>L1_Format</group>
      <groupName>格式问题</groupName>
      <ability>L2_HalfPunc_CN</ability>
      <abilityName>全半角问题</abilityName>
      <candidateList>
        <item>（</item>
      </candidateList>
      <explain>文本全半角错误。</explain>
      <paraID>138115D3</paraID>
      <start>19</start>
      <end>20</end>
      <status>modified</status>
      <modifiedWord>（</modifiedWord>
      <trackRevisions>false</trackRevisions>
    </reviewItem>
    <reviewItem>
      <errorID>7301a23d-64b8-49ff-aca8-552ce1f042cc</errorID>
      <errorWord>)</errorWord>
      <group>L1_Format</group>
      <groupName>格式问题</groupName>
      <ability>L2_HalfPunc_CN</ability>
      <abilityName>全半角问题</abilityName>
      <candidateList>
        <item>）</item>
      </candidateList>
      <explain>文本全半角错误。</explain>
      <paraID>138115D3</paraID>
      <start>27</start>
      <end>28</end>
      <status>modified</status>
      <modifiedWord>）</modifiedWord>
      <trackRevisions>false</trackRevisions>
    </reviewItem>
    <reviewItem>
      <errorID>051c813f-9b24-4bcd-93fd-101b9c2b0435</errorID>
      <errorWord>深度</errorWord>
      <group>L1_Punc</group>
      <groupName>标点问题</groupName>
      <ability>L2_Punc_CN</ability>
      <abilityName>标点符号问题</abilityName>
      <candidateList>
        <item>，深度</item>
      </candidateList>
      <explain/>
      <paraID>138115D3</paraID>
      <start>30</start>
      <end>33</end>
      <status>modified</status>
      <modifiedWord>，深度</modifiedWord>
      <trackRevisions>false</trackRevisions>
    </reviewItem>
    <reviewItem>
      <errorID>d59601f0-28f7-4b9d-892c-03b652122843</errorID>
      <errorWord>(</errorWord>
      <group>L1_Format</group>
      <groupName>格式问题</groupName>
      <ability>L2_HalfPunc_CN</ability>
      <abilityName>全半角问题</abilityName>
      <candidateList>
        <item>（</item>
      </candidateList>
      <explain>文本全半角错误。</explain>
      <paraID>138115D3</paraID>
      <start>33</start>
      <end>34</end>
      <status>modified</status>
      <modifiedWord>（</modifiedWord>
      <trackRevisions>false</trackRevisions>
    </reviewItem>
    <reviewItem>
      <errorID>71240937-df99-4d48-b678-f8105c26e807</errorID>
      <errorWord>)</errorWord>
      <group>L1_Format</group>
      <groupName>格式问题</groupName>
      <ability>L2_HalfPunc_CN</ability>
      <abilityName>全半角问题</abilityName>
      <candidateList>
        <item>）</item>
      </candidateList>
      <explain>文本全半角错误。</explain>
      <paraID>138115D3</paraID>
      <start>41</start>
      <end>42</end>
      <status>modified</status>
      <modifiedWord>）</modifiedWord>
      <trackRevisions>false</trackRevisions>
    </reviewItem>
    <reviewItem>
      <errorID>9ac8c30d-0717-48f5-a1d7-2207091446f8</errorID>
      <errorWord>加强因</errorWord>
      <group>L1_Word</group>
      <groupName>字词问题</groupName>
      <ability>L2_Typo</ability>
      <abilityName>字词错误</abilityName>
      <candidateList>
        <item>加强</item>
      </candidateList>
      <explain/>
      <paraID>2DDCA277</paraID>
      <start>49</start>
      <end>51</end>
      <status>modified</status>
      <modifiedWord>加强</modifiedWord>
      <trackRevisions>false</trackRevisions>
    </reviewItem>
    <reviewItem>
      <errorID>882d4d5a-4314-4d4e-88bd-44ab96305d47</errorID>
      <errorWord>带</errorWord>
      <group>L1_Word</group>
      <groupName>字词问题</groupName>
      <ability>L2_Typo</ability>
      <abilityName>字词错误</abilityName>
      <candidateList>
        <item>时带</item>
      </candidateList>
      <explain/>
      <paraID>2DDCA277</paraID>
      <start>54</start>
      <end>56</end>
      <status>modified</status>
      <modifiedWord>时带</modifiedWord>
      <trackRevisions>false</trackRevisions>
    </reviewItem>
    <reviewItem>
      <errorID>c8cce34e-e15a-4ca4-b57a-3f0f739c630e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4518627</paraID>
      <start>0</start>
      <end>2</end>
      <status>modified</status>
      <modifiedWord>6.</modifiedWord>
      <trackRevisions>false</trackRevisions>
    </reviewItem>
    <reviewItem>
      <errorID>7b35b805-bd99-4085-ba90-4361647b6f8e</errorID>
      <errorWord>,</errorWord>
      <group>L1_Format</group>
      <groupName>格式问题</groupName>
      <ability>L2_HalfPunc_CN</ability>
      <abilityName>全半角问题</abilityName>
      <candidateList>
        <item>，</item>
      </candidateList>
      <explain>文本全半角错误。</explain>
      <paraID>54DD63E1</paraID>
      <start>40</start>
      <end>41</end>
      <status>modified</status>
      <modifiedWord>，</modifiedWord>
      <trackRevisions>false</trackRevisions>
    </reviewItem>
    <reviewItem>
      <errorID>fd9baa37-1295-4311-ae7c-ab4432f299d5</errorID>
      <errorWord>导</errorWord>
      <group>L1_Word</group>
      <groupName>字词问题</groupName>
      <ability>L2_Typo</ability>
      <abilityName>字词错误</abilityName>
      <candidateList>
        <item>为</item>
      </candidateList>
      <explain/>
      <paraID>4C4DA1E7</paraID>
      <start>56</start>
      <end>57</end>
      <status>modified</status>
      <modifiedWord>为</modifiedWord>
      <trackRevisions>false</trackRevisions>
    </reviewItem>
    <reviewItem>
      <errorID>7ae8195c-b149-42f6-9382-9fc73af86f06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4A752E9</paraID>
      <start>0</start>
      <end>2</end>
      <status>modified</status>
      <modifiedWord>7.</modifiedWord>
      <trackRevisions>false</trackRevisions>
    </reviewItem>
    <reviewItem>
      <errorID>cce31877-336d-4f21-8f45-d4178f2e6d27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4E744D87</paraID>
      <start>0</start>
      <end>2</end>
      <status>modified</status>
      <modifiedWord>8.</modifiedWord>
      <trackRevisions>false</trackRevisions>
    </reviewItem>
    <reviewItem>
      <errorID>c999601c-dfc6-4662-8a12-4dad88773f0a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4B74F855</paraID>
      <start>0</start>
      <end>3</end>
      <status>modified</status>
      <modifiedWord>12.</modifiedWord>
      <trackRevisions>false</trackRevisions>
    </reviewItem>
    <reviewItem>
      <errorID>5f730509-6141-41c4-93f7-031d54a684b5</errorID>
      <errorWord>1、</errorWord>
      <group>L1_Format</group>
      <groupName>格式问题</groupName>
      <ability>L2_Ordinal</ability>
      <abilityName>序号格式</abilityName>
      <candidateList>
        <item>1.</item>
      </candidateList>
      <explain>当前序号格式不规范，建议修改为规范格式[1.]。</explain>
      <paraID>77B95FDC</paraID>
      <start>0</start>
      <end>2</end>
      <status>modified</status>
      <modifiedWord>1.</modifiedWord>
      <trackRevisions>false</trackRevisions>
    </reviewItem>
    <reviewItem>
      <errorID>34e3279a-3192-4972-808b-2696f4ebba41</errorID>
      <errorWord>,</errorWord>
      <group>L1_Punc</group>
      <groupName>标点问题</groupName>
      <ability>L2_Punc_CN</ability>
      <abilityName>标点符号问题</abilityName>
      <candidateList>
        <item>，</item>
      </candidateList>
      <explain/>
      <paraID>77B95FDC</paraID>
      <start>23</start>
      <end>24</end>
      <status>modified</status>
      <modifiedWord>，</modifiedWord>
      <trackRevisions>false</trackRevisions>
    </reviewItem>
    <reviewItem>
      <errorID>37dcc468-8ca2-41b6-810c-22d0c6670efe</errorID>
      <errorWord>;</errorWord>
      <group>L1_Punc</group>
      <groupName>标点问题</groupName>
      <ability>L2_Punc_CN</ability>
      <abilityName>标点符号问题</abilityName>
      <candidateList>
        <item>；</item>
      </candidateList>
      <explain/>
      <paraID>77B95FDC</paraID>
      <start>30</start>
      <end>31</end>
      <status>modified</status>
      <modifiedWord>；</modifiedWord>
      <trackRevisions>false</trackRevisions>
    </reviewItem>
    <reviewItem>
      <errorID>728a3fab-97c0-436a-b3d2-c2f4d2fdae29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1D9F792E</paraID>
      <start>0</start>
      <end>2</end>
      <status>modified</status>
      <modifiedWord>2.</modifiedWord>
      <trackRevisions>false</trackRevisions>
    </reviewItem>
    <reviewItem>
      <errorID>b0168235-d4f9-41c5-8bf2-c74479028b79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9F88FBD</paraID>
      <start>0</start>
      <end>2</end>
      <status>modified</status>
      <modifiedWord>3.</modifiedWord>
      <trackRevisions>false</trackRevisions>
    </reviewItem>
    <reviewItem>
      <errorID>54168696-c37d-4eeb-84af-004b9c271098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1FAEF7B7</paraID>
      <start>0</start>
      <end>2</end>
      <status>modified</status>
      <modifiedWord>4.</modifiedWord>
      <trackRevisions>false</trackRevisions>
    </reviewItem>
    <reviewItem>
      <errorID>c34ffe96-1398-46f1-9b96-16bfac27f14c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1661E7D9</paraID>
      <start>0</start>
      <end>2</end>
      <status>modified</status>
      <modifiedWord>5.</modifiedWord>
      <trackRevisions>false</trackRevisions>
    </reviewItem>
    <reviewItem>
      <errorID>a6dca6aa-1484-4988-800b-38bb130f7944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4508246F</paraID>
      <start>0</start>
      <end>2</end>
      <status>modified</status>
      <modifiedWord>6.</modifiedWord>
      <trackRevisions>false</trackRevisions>
    </reviewItem>
    <reviewItem>
      <errorID>34b9490c-514b-484f-8a6e-0e3cee18c75b</errorID>
      <errorWord>达</errorWord>
      <group>L1_Word</group>
      <groupName>字词问题</groupName>
      <ability>L2_Typo</ability>
      <abilityName>字词错误</abilityName>
      <candidateList>
        <item>达到</item>
      </candidateList>
      <explain>〈动〉到（多指抽象事物或程度）：达得到｜达不到｜目的没有～｜～国际水平。</explain>
      <paraID>4508246F</paraID>
      <start>21</start>
      <end>23</end>
      <status>modified</status>
      <modifiedWord>达到</modifiedWord>
      <trackRevisions>false</trackRevisions>
    </reviewItem>
    <reviewItem>
      <errorID>4d221686-e389-456e-8448-30a00b277ada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646A7D6E</paraID>
      <start>0</start>
      <end>2</end>
      <status>modified</status>
      <modifiedWord>7.</modifiedWord>
      <trackRevisions>false</trackRevisions>
    </reviewItem>
    <reviewItem>
      <errorID>9d24a2f7-1039-46f4-8906-6476f39c0829</errorID>
      <errorWord> </errorWord>
      <group>L1_Punc</group>
      <groupName>标点问题</groupName>
      <ability>L2_Punc_CN</ability>
      <abilityName>标点符号问题</abilityName>
      <candidateList>
        <item>，</item>
      </candidateList>
      <explain/>
      <paraID>2700B889</paraID>
      <start>5</start>
      <end>6</end>
      <status>modified</status>
      <modifiedWord>，</modifiedWord>
      <trackRevisions>false</trackRevisions>
    </reviewItem>
    <reviewItem>
      <errorID>65a2719f-2811-4434-ad0a-655fd83c2a8d</errorID>
      <errorWord>签定</errorWord>
      <group>L1_Word</group>
      <groupName>字词问题</groupName>
      <ability>L2_Typo</ability>
      <abilityName>字词错误</abilityName>
      <candidateList>
        <item>签订</item>
      </candidateList>
      <explain>〈动〉订立条约或合同并签字：两国～了贸易议定书和支付协定。</explain>
      <paraID>3187E7C8</paraID>
      <start>2</start>
      <end>4</end>
      <status>modified</status>
      <modifiedWord>签订</modifiedWord>
      <trackRevisions>false</trackRevisions>
    </reviewItem>
    <reviewItem>
      <errorID>db6034cb-0f0c-4dde-adb1-7e960d9676d5</errorID>
      <errorWord>一致等</errorWord>
      <group>L1_Word</group>
      <groupName>字词问题</groupName>
      <ability>L2_Typo</ability>
      <abilityName>字词错误</abilityName>
      <candidateList>
        <item>一致</item>
      </candidateList>
      <explain/>
      <paraID>634D6EDB</paraID>
      <start>203</start>
      <end>205</end>
      <status>modified</status>
      <modifiedWord>一致</modifiedWord>
      <trackRevisions>false</trackRevisions>
    </reviewItem>
    <reviewItem>
      <errorID>7170247d-b25e-4f59-92e1-ffef0370807f</errorID>
      <errorWord>格</errorWord>
      <group>L1_Word</group>
      <groupName>字词问题</groupName>
      <ability>L2_Typo</ability>
      <abilityName>字词错误</abilityName>
      <candidateList>
        <item>格后</item>
      </candidateList>
      <explain/>
      <paraID>1BEAF138</paraID>
      <start>3</start>
      <end>5</end>
      <status>modified</status>
      <modifiedWord>格后</modifiedWord>
      <trackRevisions>false</trackRevisions>
    </reviewItem>
    <reviewItem>
      <errorID>ef8281cf-a9dd-4a16-a713-3831962c54a7</errorID>
      <errorWord>必需</errorWord>
      <group>L1_Word</group>
      <groupName>字词问题</groupName>
      <ability>L2_Typo</ability>
      <abilityName>字词错误</abilityName>
      <candidateList>
        <item>必须</item>
      </candidateList>
      <explain>存在发音相同字词的误用。</explain>
      <paraID>30A4A3D2</paraID>
      <start>28</start>
      <end>30</end>
      <status>modified</status>
      <modifiedWord>必须</modifiedWord>
      <trackRevisions>false</trackRevisions>
    </reviewItem>
    <reviewItem>
      <errorID>dcd170af-8752-4b51-9fc9-77d77e35103a</errorID>
      <errorWord>(</errorWord>
      <group>L1_Format</group>
      <groupName>格式问题</groupName>
      <ability>L2_HalfPunc_CN</ability>
      <abilityName>全半角问题</abilityName>
      <candidateList>
        <item>（</item>
      </candidateList>
      <explain>文本全半角错误。</explain>
      <paraID>159A3892</paraID>
      <start>23</start>
      <end>24</end>
      <status>modified</status>
      <modifiedWord>（</modifiedWord>
      <trackRevisions>false</trackRevisions>
    </reviewItem>
    <reviewItem>
      <errorID>e6dcff2f-d213-42f1-8810-7d53df95caae</errorID>
      <errorWord>)</errorWord>
      <group>L1_Format</group>
      <groupName>格式问题</groupName>
      <ability>L2_HalfPunc_CN</ability>
      <abilityName>全半角问题</abilityName>
      <candidateList>
        <item>）</item>
      </candidateList>
      <explain>文本全半角错误。</explain>
      <paraID>159A3892</paraID>
      <start>28</start>
      <end>29</end>
      <status>modified</status>
      <modifiedWord>）</modifiedWord>
      <trackRevisions>false</trackRevisions>
    </reviewItem>
    <reviewItem>
      <errorID>47dee964-abd5-40f5-b02e-d23637c64326</errorID>
      <errorWord>(</errorWord>
      <group>L1_Format</group>
      <groupName>格式问题</groupName>
      <ability>L2_HalfPunc_CN</ability>
      <abilityName>全半角问题</abilityName>
      <candidateList>
        <item>（</item>
      </candidateList>
      <explain>文本全半角错误。</explain>
      <paraID>49BAD5F0</paraID>
      <start>35</start>
      <end>36</end>
      <status>modified</status>
      <modifiedWord>（</modifiedWord>
      <trackRevisions>false</trackRevisions>
    </reviewItem>
    <reviewItem>
      <errorID>f3a9be44-bc5d-48ff-9d9b-fa8c7e0d3c78</errorID>
      <errorWord>)</errorWord>
      <group>L1_Format</group>
      <groupName>格式问题</groupName>
      <ability>L2_HalfPunc_CN</ability>
      <abilityName>全半角问题</abilityName>
      <candidateList>
        <item>）</item>
      </candidateList>
      <explain>文本全半角错误。</explain>
      <paraID>49BAD5F0</paraID>
      <start>40</start>
      <end>41</end>
      <status>modified</status>
      <modifiedWord>）</modifiedWord>
      <trackRevisions>false</trackRevisions>
    </reviewItem>
    <reviewItem>
      <errorID>97cb538f-3a11-4379-a9d6-77186a35e99e</errorID>
      <errorWord>(</errorWord>
      <group>L1_Format</group>
      <groupName>格式问题</groupName>
      <ability>L2_HalfPunc_CN</ability>
      <abilityName>全半角问题</abilityName>
      <candidateList>
        <item>（</item>
      </candidateList>
      <explain>文本全半角错误。</explain>
      <paraID>182DBAC8</paraID>
      <start>49</start>
      <end>50</end>
      <status>modified</status>
      <modifiedWord>（</modifiedWord>
      <trackRevisions>false</trackRevisions>
    </reviewItem>
    <reviewItem>
      <errorID>6e2e23b9-cdc9-448d-8f8d-4da0a7deab1c</errorID>
      <errorWord>-</errorWord>
      <group>L1_Format</group>
      <groupName>格式问题</groupName>
      <ability>L2_HalfPunc_CN</ability>
      <abilityName>全半角问题</abilityName>
      <candidateList>
        <item>－</item>
      </candidateList>
      <explain>文本全半角错误。</explain>
      <paraID>182DBAC8</paraID>
      <start>51</start>
      <end>52</end>
      <status>modified</status>
      <modifiedWord>－</modifiedWord>
      <trackRevisions>false</trackRevisions>
    </reviewItem>
    <reviewItem>
      <errorID>fa1dfc5a-1659-4e30-8171-4a17b724400b</errorID>
      <errorWord>)</errorWord>
      <group>L1_Format</group>
      <groupName>格式问题</groupName>
      <ability>L2_HalfPunc_CN</ability>
      <abilityName>全半角问题</abilityName>
      <candidateList>
        <item>）</item>
      </candidateList>
      <explain>文本全半角错误。</explain>
      <paraID>182DBAC8</paraID>
      <start>54</start>
      <end>55</end>
      <status>modified</status>
      <modifiedWord>）</modifiedWord>
      <trackRevisions>false</trackRevisions>
    </reviewItem>
    <reviewItem>
      <errorID>4091d362-cf92-4cb0-b758-3e88d2178b3d</errorID>
      <errorWord>11</errorWord>
      <group>L1_Word</group>
      <groupName>字词问题</groupName>
      <ability>L2_Typo</ability>
      <abilityName>字词错误</abilityName>
      <candidateList>
        <item>10</item>
      </candidateList>
      <explain/>
      <paraID> 7928302</paraID>
      <start>1</start>
      <end>3</end>
      <status>modified</status>
      <modifiedWord>10</modifiedWord>
      <trackRevisions>false</trackRevisions>
    </reviewItem>
    <reviewItem>
      <errorID>498c90cb-f233-4914-8347-311f6c94c853</errorID>
      <errorWord>:</errorWord>
      <group>L1_Format</group>
      <groupName>格式问题</groupName>
      <ability>L2_HalfPunc_CN</ability>
      <abilityName>全半角问题</abilityName>
      <candidateList>
        <item>：</item>
      </candidateList>
      <explain>文本全半角错误。</explain>
      <paraID>58F936A4</paraID>
      <start>4</start>
      <end>5</end>
      <status>modified</status>
      <modifiedWord>：</modifiedWord>
      <trackRevisions>false</trackRevisions>
    </reviewItem>
    <reviewItem>
      <errorID>00b0b188-858c-4de5-9dd9-c360aa96a372</errorID>
      <errorWord>每条每条</errorWord>
      <group>L1_Word</group>
      <groupName>字词问题</groupName>
      <ability>L2_Typo</ability>
      <abilityName>字词错误</abilityName>
      <candidateList>
        <item>每条</item>
      </candidateList>
      <explain/>
      <paraID>3CA1E8E9</paraID>
      <start>90</start>
      <end>92</end>
      <status>modified</status>
      <modifiedWord>每条</modifiedWord>
      <trackRevisions>false</trackRevisions>
    </reviewItem>
    <reviewItem>
      <errorID>19d6e064-a27b-4cb7-a504-84174a4d799d</errorID>
      <errorWord>每条每条</errorWord>
      <group>L1_Word</group>
      <groupName>字词问题</groupName>
      <ability>L2_Typo</ability>
      <abilityName>字词错误</abilityName>
      <candidateList>
        <item>每条</item>
      </candidateList>
      <explain/>
      <paraID>2185AFBF</paraID>
      <start>94</start>
      <end>96</end>
      <status>modified</status>
      <modifiedWord>每条</modifiedWord>
      <trackRevisions>false</trackRevisions>
    </reviewItem>
    <reviewItem>
      <errorID>e4f3221c-2f29-47af-a71f-537279081244</errorID>
      <errorWord>每条每条</errorWord>
      <group>L1_Word</group>
      <groupName>字词问题</groupName>
      <ability>L2_Typo</ability>
      <abilityName>字词错误</abilityName>
      <candidateList>
        <item>每条</item>
      </candidateList>
      <explain/>
      <paraID> D1E0AC4</paraID>
      <start>92</start>
      <end>94</end>
      <status>modified</status>
      <modifiedWord>每条</modifiedWord>
      <trackRevisions>false</trackRevisions>
    </reviewItem>
    <reviewItem>
      <errorID>1c2396d0-fbb9-468b-89d8-7ece9d4f5715</errorID>
      <errorWord>每条每条</errorWord>
      <group>L1_Word</group>
      <groupName>字词问题</groupName>
      <ability>L2_Typo</ability>
      <abilityName>字词错误</abilityName>
      <candidateList>
        <item>每条</item>
      </candidateList>
      <explain/>
      <paraID>628891EB</paraID>
      <start>118</start>
      <end>120</end>
      <status>modified</status>
      <modifiedWord>每条</modifiedWord>
      <trackRevisions>false</trackRevisions>
    </reviewItem>
    <reviewItem>
      <errorID>4dee88d1-36b2-4e93-8772-29aab841e5c7</errorID>
      <errorWord>&lt;</errorWord>
      <group>L1_Format</group>
      <groupName>格式问题</groupName>
      <ability>L2_HalfPunc_CN</ability>
      <abilityName>全半角问题</abilityName>
      <candidateList>
        <item>〈</item>
      </candidateList>
      <explain>文本全半角错误。</explain>
      <paraID>54E3EA7C</paraID>
      <start>49</start>
      <end>50</end>
      <status>modified</status>
      <modifiedWord>〈</modifiedWord>
      <trackRevisions>false</trackRevisions>
    </reviewItem>
    <reviewItem>
      <errorID>399ed181-690b-4165-970e-ca8c2c3cfa6c</errorID>
      <errorWord>&lt;</errorWord>
      <group>L1_Format</group>
      <groupName>格式问题</groupName>
      <ability>L2_HalfPunc_CN</ability>
      <abilityName>全半角问题</abilityName>
      <candidateList>
        <item>〈</item>
      </candidateList>
      <explain>文本全半角错误。</explain>
      <paraID>4401FC7A</paraID>
      <start>49</start>
      <end>50</end>
      <status>modified</status>
      <modifiedWord>〈</modifiedWord>
      <trackRevisions>false</trackRevisions>
    </reviewItem>
    <reviewItem>
      <errorID>2ef7139a-b9e9-4418-b341-8bcd775ad0ab</errorID>
      <errorWord>&lt;</errorWord>
      <group>L1_Format</group>
      <groupName>格式问题</groupName>
      <ability>L2_HalfPunc_CN</ability>
      <abilityName>全半角问题</abilityName>
      <candidateList>
        <item>〈</item>
      </candidateList>
      <explain>文本全半角错误。</explain>
      <paraID>77BB27F5</paraID>
      <start>34</start>
      <end>35</end>
      <status>modified</status>
      <modifiedWord>〈</modifiedWord>
      <trackRevisions>false</trackRevisions>
    </reviewItem>
    <reviewItem>
      <errorID>bfe5eb38-3548-4010-985c-910ae2e15f47</errorID>
      <errorWord>[2011]300号</errorWord>
      <group>L1_Knowledge</group>
      <groupName>知识性问题</groupName>
      <ability>L2_Knowledge</ability>
      <abilityName>其他知识</abilityName>
      <candidateList>
        <item>〔2011〕300号</item>
      </candidateList>
      <explain>发文字号格式错误。</explain>
      <paraID>482DA774</paraID>
      <start>36</start>
      <end>46</end>
      <status>modified</status>
      <modifiedWord>〔2011〕300号</modifiedWord>
      <trackRevisions>false</trackRevisions>
    </reviewItem>
    <reviewItem>
      <errorID>ebb59fa0-eb01-4f36-892c-db014c5f3b0f</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6B4B4FF7</paraID>
      <start>36</start>
      <end>47</end>
      <status>modified</status>
      <modifiedWord>（含新疆生产建设兵团）</modifiedWord>
      <trackRevisions>false</trackRevisions>
    </reviewItem>
    <reviewItem>
      <errorID>c84292d6-eb73-4fb0-83c0-28d0490b85af</errorID>
      <errorWord>[2014]68号</errorWord>
      <group>L1_Knowledge</group>
      <groupName>知识性问题</groupName>
      <ability>L2_Knowledge</ability>
      <abilityName>其他知识</abilityName>
      <candidateList>
        <item>〔2014〕68号</item>
      </candidateList>
      <explain>发文字号格式错误。</explain>
      <paraID> E14AC24</paraID>
      <start>38</start>
      <end>47</end>
      <status>modified</status>
      <modifiedWord>〔2014〕68号</modifiedWord>
      <trackRevisions>false</trackRevisions>
    </reviewItem>
    <reviewItem>
      <errorID>f0dd2500-0163-4b62-8f68-03c941fb96e2</errorID>
      <errorWord>相关相关价格评审扣除优惠</errorWord>
      <group>L1_Other</group>
      <groupName>其他问题</groupName>
      <ability>L2_Consistency</ability>
      <abilityName>一致性检查</abilityName>
      <candidateList>
        <item>相关价格评审扣除优惠</item>
      </candidateList>
      <explain>术语一致性错误，同一表述重复表述</explain>
      <paraID>1C0B2B1C</paraID>
      <start>97</start>
      <end>107</end>
      <status>modified</status>
      <modifiedWord>相关价格评审扣除优惠</modifiedWord>
      <trackRevisions>false</trackRevisions>
    </reviewItem>
    <reviewItem>
      <errorID>8c62dc47-b60b-4cfc-a410-3cd96cc476ac</errorID>
      <errorWord>(</errorWord>
      <group>L1_Format</group>
      <groupName>格式问题</groupName>
      <ability>L2_HalfPunc_CN</ability>
      <abilityName>全半角问题</abilityName>
      <candidateList>
        <item>（</item>
      </candidateList>
      <explain>文本全半角错误。</explain>
      <paraID>614E0495</paraID>
      <start>26</start>
      <end>27</end>
      <status>modified</status>
      <modifiedWord>（</modifiedWord>
      <trackRevisions>false</trackRevisions>
    </reviewItem>
    <reviewItem>
      <errorID>d931bc93-e2c3-4794-bfd3-b846ee4355b8</errorID>
      <errorWord>)</errorWord>
      <group>L1_Format</group>
      <groupName>格式问题</groupName>
      <ability>L2_HalfPunc_CN</ability>
      <abilityName>全半角问题</abilityName>
      <candidateList>
        <item>）</item>
      </candidateList>
      <explain>文本全半角错误。</explain>
      <paraID>614E0495</paraID>
      <start>59</start>
      <end>60</end>
      <status>modified</status>
      <modifiedWord>）</modifiedWord>
      <trackRevisions>false</trackRevisions>
    </reviewItem>
    <reviewItem>
      <errorID>fb6b4f8d-d7f0-4045-a234-d81ff53c1193</errorID>
      <errorWord>提供</errorWord>
      <group>L1_Punc</group>
      <groupName>标点问题</groupName>
      <ability>L2_Punc_CN</ability>
      <abilityName>标点符号问题</abilityName>
      <candidateList>
        <item>，提供</item>
      </candidateList>
      <explain/>
      <paraID> BB4EDC2</paraID>
      <start>85</start>
      <end>88</end>
      <status>modified</status>
      <modifiedWord>，提供</modifiedWord>
      <trackRevisions>false</trackRevisions>
    </reviewItem>
    <reviewItem>
      <errorID>f433e601-eab8-4652-9538-20f1bb7308a9</errorID>
      <errorWord>；</errorWord>
      <group>L1_Punc</group>
      <groupName>标点问题</groupName>
      <ability>L2_Punc_CN</ability>
      <abilityName>标点符号问题</abilityName>
      <candidateList>
        <item/>
      </candidateList>
      <explain/>
      <paraID>5328D401</paraID>
      <start>26</start>
      <end>26</end>
      <status>modified</status>
      <modifiedWord/>
      <trackRevisions>false</trackRevisions>
    </reviewItem>
    <reviewItem>
      <errorID>72f132ba-75c0-4b7a-94f2-8348b7dbf226</errorID>
      <errorWord>；</errorWord>
      <group>L1_Punc</group>
      <groupName>标点问题</groupName>
      <ability>L2_Punc_CN</ability>
      <abilityName>标点符号问题</abilityName>
      <candidateList>
        <item/>
      </candidateList>
      <explain/>
      <paraID> B91DDAA</paraID>
      <start>33</start>
      <end>33</end>
      <status>modified</status>
      <modifiedWord/>
      <trackRevisions>false</trackRevisions>
    </reviewItem>
    <reviewItem>
      <errorID>be589282-52b3-4efe-b17c-a2d19ee869b3</errorID>
      <errorWord>磋商</errorWord>
      <group>L1_Word</group>
      <groupName>字词问题</groupName>
      <ability>L2_Typo</ability>
      <abilityName>字词错误</abilityName>
      <candidateList>
        <item>按磋商</item>
      </candidateList>
      <explain/>
      <paraID>40A952A9</paraID>
      <start>2</start>
      <end>5</end>
      <status>modified</status>
      <modifiedWord>按磋商</modifiedWord>
      <trackRevisions>false</trackRevisions>
    </reviewItem>
    <reviewItem>
      <errorID>207804a7-72cc-42d0-bc62-20ce7e277a10</errorID>
      <errorWord>其它</errorWord>
      <group>L1_Word</group>
      <groupName>字词问题</groupName>
      <ability>L2_Alias</ability>
      <abilityName>也作/曾用词</abilityName>
      <candidateList>
        <item>其他</item>
      </candidateList>
      <explain>词汇[其它]为不规范表述或旧称，其规范书面表述为[其他]。</explain>
      <paraID>737323F4</paraID>
      <start>3</start>
      <end>5</end>
      <status>modified</status>
      <modifiedWord>其他</modifiedWord>
      <trackRevisions>false</trackRevisions>
    </reviewItem>
    <reviewItem>
      <errorID>50917cef-96e5-4c6f-8879-93487af65bd2</errorID>
      <errorWord>须</errorWord>
      <group>L1_Word</group>
      <groupName>字词问题</groupName>
      <ability>L2_Typo</ability>
      <abilityName>字词错误</abilityName>
      <candidateList>
        <item>需</item>
      </candidateList>
      <explain>存在发音相同字词的误用。</explain>
      <paraID>29FFEB01</paraID>
      <start>12</start>
      <end>13</end>
      <status>modified</status>
      <modifiedWord>需</modifiedWord>
      <trackRevisions>false</trackRevisions>
    </reviewItem>
    <reviewItem>
      <errorID>0514c379-7e0c-45fa-a6fc-4fb61db90c24</errorID>
      <errorWord>慎重</errorWord>
      <group>L1_Word</group>
      <groupName>字词问题</groupName>
      <ability>L2_Typo</ability>
      <abilityName>字词错误</abilityName>
      <candidateList>
        <item>郑重</item>
      </candidateList>
      <explain>〈形〉严肃认真：～其事｜～声明｜话说得很～。</explain>
      <paraID> 8DDCB3B</paraID>
      <start>31</start>
      <end>33</end>
      <status>modified</status>
      <modifiedWord>郑重</modifiedWord>
      <trackRevisions>false</trackRevisions>
    </reviewItem>
    <reviewItem>
      <errorID>b8f74db8-35bb-418e-96b9-b15217c6dc1f</errorID>
      <errorWord>件</errorWord>
      <group>L1_Word</group>
      <groupName>字词问题</groupName>
      <ability>L2_Typo</ability>
      <abilityName>字词错误</abilityName>
      <candidateList>
        <item>件加</item>
      </candidateList>
      <explain/>
      <paraID>499AC0A1</paraID>
      <start>15</start>
      <end>17</end>
      <status>modified</status>
      <modifiedWord>件加</modifiedWord>
      <trackRevisions>false</trackRevisions>
    </reviewItem>
    <reviewItem>
      <errorID>69ab7a80-380f-480c-93d9-a4bf701c3584</errorID>
      <errorWord>‘</errorWord>
      <group>L1_Punc</group>
      <groupName>标点问题</groupName>
      <ability>L2_Punc_CN</ability>
      <abilityName>标点符号问题</abilityName>
      <candidateList>
        <item/>
      </candidateList>
      <explain/>
      <paraID>46C15C9A</paraID>
      <start>25</start>
      <end>25</end>
      <status>modified</status>
      <modifiedWord/>
      <trackRevisions>false</trackRevisions>
    </reviewItem>
    <reviewItem>
      <errorID>87ae6cb5-a63f-4f15-acde-cc65c59e4ae5</errorID>
      <errorWord>’</errorWord>
      <group>L1_Punc</group>
      <groupName>标点问题</groupName>
      <ability>L2_Punc_CN</ability>
      <abilityName>标点符号问题</abilityName>
      <candidateList>
        <item/>
      </candidateList>
      <explain/>
      <paraID>46C15C9A</paraID>
      <start>141</start>
      <end>141</end>
      <status>modified</status>
      <modifiedWord/>
      <trackRevisions>false</trackRevisions>
    </reviewItem>
    <reviewItem>
      <errorID>0cb9e8e3-e4e0-4bd0-a077-f2d0bea054c3</errorID>
      <errorWord>(</errorWord>
      <group>L1_Format</group>
      <groupName>格式问题</groupName>
      <ability>L2_HalfPunc_CN</ability>
      <abilityName>全半角问题</abilityName>
      <candidateList>
        <item>（</item>
      </candidateList>
      <explain>文本全半角错误。</explain>
      <paraID>1E8EA3D0</paraID>
      <start>7</start>
      <end>8</end>
      <status>modified</status>
      <modifiedWord>（</modifiedWord>
      <trackRevisions>false</trackRevisions>
    </reviewItem>
    <reviewItem>
      <errorID>fe5ce13f-43ea-4776-a508-5b7f9d774ee6</errorID>
      <errorWord>)</errorWord>
      <group>L1_Format</group>
      <groupName>格式问题</groupName>
      <ability>L2_HalfPunc_CN</ability>
      <abilityName>全半角问题</abilityName>
      <candidateList>
        <item>）</item>
      </candidateList>
      <explain>文本全半角错误。</explain>
      <paraID>1E8EA3D0</paraID>
      <start>11</start>
      <end>12</end>
      <status>modified</status>
      <modifiedWord>）</modifiedWord>
      <trackRevisions>false</trackRevisions>
    </reviewItem>
    <reviewItem>
      <errorID>72440bc6-c1c9-4148-96ee-bcae7d6b2b25</errorID>
      <errorWord>磋商</errorWord>
      <group>L1_Word</group>
      <groupName>字词问题</groupName>
      <ability>L2_Typo</ability>
      <abilityName>字词错误</abilityName>
      <candidateList>
        <item>的磋商</item>
      </candidateList>
      <explain/>
      <paraID>55290E00</paraID>
      <start>14</start>
      <end>17</end>
      <status>modified</status>
      <modifiedWord>的磋商</modifiedWord>
      <trackRevisions>false</trackRevisions>
    </reviewItem>
    <reviewItem>
      <errorID>e13f1431-5d1e-4d03-a5a0-568979a159f5</errorID>
      <errorWord>(</errorWord>
      <group>L1_Format</group>
      <groupName>格式问题</groupName>
      <ability>L2_HalfPunc_CN</ability>
      <abilityName>全半角问题</abilityName>
      <candidateList>
        <item>（</item>
      </candidateList>
      <explain>文本全半角错误。</explain>
      <paraID>55290E00</paraID>
      <start>35</start>
      <end>36</end>
      <status>modified</status>
      <modifiedWord>（</modifiedWord>
      <trackRevisions>false</trackRevisions>
    </reviewItem>
    <reviewItem>
      <errorID>b2c3ea86-f752-4ec3-ab82-dbb8174286b6</errorID>
      <errorWord>)</errorWord>
      <group>L1_Format</group>
      <groupName>格式问题</groupName>
      <ability>L2_HalfPunc_CN</ability>
      <abilityName>全半角问题</abilityName>
      <candidateList>
        <item>）</item>
      </candidateList>
      <explain>文本全半角错误。</explain>
      <paraID>55290E00</paraID>
      <start>38</start>
      <end>39</end>
      <status>modified</status>
      <modifiedWord>）</modifiedWord>
      <trackRevisions>false</trackRevisions>
    </reviewItem>
    <reviewItem>
      <errorID>630d2298-a6d7-4229-aa22-3fb22695356b</errorID>
      <errorWord>问题</errorWord>
      <group>L1_Word</group>
      <groupName>字词问题</groupName>
      <ability>L2_Typo</ability>
      <abilityName>字词错误</abilityName>
      <candidateList>
        <item>的问题</item>
      </candidateList>
      <explain/>
      <paraID>3FF5C118</paraID>
      <start>41</start>
      <end>44</end>
      <status>modified</status>
      <modifiedWord>的问题</modifiedWord>
      <trackRevisions>false</trackRevisions>
    </reviewItem>
    <reviewItem>
      <errorID>e4395675-ec1c-4279-990a-bbcc709f0636</errorID>
      <errorWord>,</errorWord>
      <group>L1_Format</group>
      <groupName>格式问题</groupName>
      <ability>L2_HalfPunc_CN</ability>
      <abilityName>全半角问题</abilityName>
      <candidateList>
        <item>，</item>
      </candidateList>
      <explain>文本全半角错误。</explain>
      <paraID>2B7DE4A9</paraID>
      <start>8</start>
      <end>9</end>
      <status>modified</status>
      <modifiedWord>，</modifiedWord>
      <trackRevisions>false</trackRevisions>
    </reviewItem>
    <reviewItem>
      <errorID>87677fe2-d1a5-4715-a175-6f5b90297717</errorID>
      <errorWord>,</errorWord>
      <group>L1_Format</group>
      <groupName>格式问题</groupName>
      <ability>L2_HalfPunc_CN</ability>
      <abilityName>全半角问题</abilityName>
      <candidateList>
        <item>，</item>
      </candidateList>
      <explain>文本全半角错误。</explain>
      <paraID>2B7DE4A9</paraID>
      <start>34</start>
      <end>35</end>
      <status>modified</status>
      <modifiedWord>，</modifiedWord>
      <trackRevisions>false</trackRevisions>
    </reviewItem>
    <reviewItem>
      <errorID>cdac3f7c-d2fa-4754-a9c6-3d46f4946bd9</errorID>
      <errorWord>间</errorWord>
      <group>L1_Word</group>
      <groupName>字词问题</groupName>
      <ability>L2_Typo</ability>
      <abilityName>字词错误</abilityName>
      <candidateList>
        <item>间内</item>
      </candidateList>
      <explain/>
      <paraID>2B7DE4A9</paraID>
      <start>47</start>
      <end>49</end>
      <status>modified</status>
      <modifiedWord>间内</modifiedWord>
      <trackRevisions>false</trackRevisions>
    </reviewItem>
    <reviewItem>
      <errorID>f0be5d40-12c5-40d9-850b-560d8151e0ee</errorID>
      <errorWord>(</errorWord>
      <group>L1_Format</group>
      <groupName>格式问题</groupName>
      <ability>L2_HalfPunc_CN</ability>
      <abilityName>全半角问题</abilityName>
      <candidateList>
        <item>（</item>
      </candidateList>
      <explain>文本全半角错误。</explain>
      <paraID>646AA54E</paraID>
      <start>7</start>
      <end>8</end>
      <status>modified</status>
      <modifiedWord>（</modifiedWord>
      <trackRevisions>false</trackRevisions>
    </reviewItem>
    <reviewItem>
      <errorID>f9696af3-5ce2-45e7-bb49-6cdee5c118af</errorID>
      <errorWord>)</errorWord>
      <group>L1_Format</group>
      <groupName>格式问题</groupName>
      <ability>L2_HalfPunc_CN</ability>
      <abilityName>全半角问题</abilityName>
      <candidateList>
        <item>）</item>
      </candidateList>
      <explain>文本全半角错误。</explain>
      <paraID>646AA54E</paraID>
      <start>11</start>
      <end>12</end>
      <status>modified</status>
      <modifiedWord>）</modifiedWord>
      <trackRevisions>false</trackRevisions>
    </reviewItem>
    <reviewItem>
      <errorID>6b5f3554-e232-4f8f-b949-650b738f8cc9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38644C2D</paraID>
      <start>16</start>
      <end>18</end>
      <status>modified</status>
      <modifiedWord>”“</modifiedWord>
      <trackRevisions>false</trackRevisions>
    </reviewItem>
    <reviewItem>
      <errorID>1b903f9a-9c18-4e01-ae7f-55c2f19bbc3e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38644C2D</paraID>
      <start>21</start>
      <end>23</end>
      <status>modified</status>
      <modifiedWord>”“</modifiedWord>
      <trackRevisions>false</trackRevisions>
    </reviewItem>
    <reviewItem>
      <errorID>554a06a5-96bc-4095-b516-00956d922d11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6D99E1F7</paraID>
      <start>16</start>
      <end>18</end>
      <status>modified</status>
      <modifiedWord>”“</modifiedWord>
      <trackRevisions>false</trackRevisions>
    </reviewItem>
    <reviewItem>
      <errorID>effdacf3-ac20-4ff2-b0cf-352f46095d9e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6D99E1F7</paraID>
      <start>21</start>
      <end>23</end>
      <status>modified</status>
      <modifiedWord>”“</modifiedWord>
      <trackRevisions>false</trackRevisions>
    </reviewItem>
    <reviewItem>
      <errorID>82cac6f2-19ed-433c-bf35-817694130f94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1B4782C7</paraID>
      <start>0</start>
      <end>2</end>
      <status>modified</status>
      <modifiedWord>1.</modifiedWord>
      <trackRevisions>false</trackRevisions>
    </reviewItem>
    <reviewItem>
      <errorID>a31df341-8013-4bca-9fc9-8461d0ba2499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56BC9B8F</paraID>
      <start>0</start>
      <end>2</end>
      <status>modified</status>
      <modifiedWord>2.</modifiedWord>
      <trackRevisions>false</trackRevisions>
    </reviewItem>
    <reviewItem>
      <errorID>9cdc9632-4fd6-491a-81bc-fd02ff837f00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2A055A9A</paraID>
      <start>0</start>
      <end>2</end>
      <status>modified</status>
      <modifiedWord>2.</modifiedWord>
      <trackRevisions>false</trackRevisions>
    </reviewItem>
    <reviewItem>
      <errorID>0653839d-3397-4bc0-b279-63e03964b30c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625CA1D4</paraID>
      <start>0</start>
      <end>2</end>
      <status>modified</status>
      <modifiedWord>2.</modifiedWord>
      <trackRevisions>false</trackRevisions>
    </reviewItem>
    <reviewItem>
      <errorID>16d9d7b6-440f-4416-99fa-d86fcba67b52</errorID>
      <errorWord>（</errorWord>
      <group>L1_Punc</group>
      <groupName>标点问题</groupName>
      <ability>L2_Punc_CN</ability>
      <abilityName>标点符号问题</abilityName>
      <candidateList/>
      <explain>同一形式括号套用。</explain>
      <paraID>10D8E30B</paraID>
      <start>19</start>
      <end>20</end>
      <status>ignored</status>
      <modifiedWord/>
      <trackRevisions>false</trackRevisions>
    </reviewItem>
    <reviewItem>
      <errorID>aeda6159-9a38-4295-a6b7-a5cc9eb75731</errorID>
      <errorWord>(</errorWord>
      <group>L1_Format</group>
      <groupName>格式问题</groupName>
      <ability>L2_HalfPunc_CN</ability>
      <abilityName>全半角问题</abilityName>
      <candidateList>
        <item>（</item>
      </candidateList>
      <explain>文本全半角错误。</explain>
      <paraID>5CF72B86</paraID>
      <start>2</start>
      <end>3</end>
      <status>modified</status>
      <modifiedWord>（</modifiedWord>
      <trackRevisions>false</trackRevisions>
    </reviewItem>
    <reviewItem>
      <errorID>eafded4c-fb3b-49fd-bf06-27c78159dadd</errorID>
      <errorWord>)</errorWord>
      <group>L1_Format</group>
      <groupName>格式问题</groupName>
      <ability>L2_HalfPunc_CN</ability>
      <abilityName>全半角问题</abilityName>
      <candidateList>
        <item>）</item>
      </candidateList>
      <explain>文本全半角错误。</explain>
      <paraID>5CF72B86</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AA944BB8-9918-4D53-8580-C5EF84A45D4A}"/>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薛午程</cp:lastModifiedBy>
  <cp:revision>351</cp:revision>
  <dcterms:created xsi:type="dcterms:W3CDTF">2024-05-10T06:40:00Z</dcterms:created>
  <dcterms:modified xsi:type="dcterms:W3CDTF">2026-07-08T10:16:00Z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eyJoZGlkIjoiZmYyMGYxZTcwMTUzNjg1Nzc5MDhhZmJlNDMxNzgzOWUiLCJ1c2VySWQiOiIyMjkyODU4MzkifQ==</vt:lpwstr>
  </property>
  <property fmtid="{D5CDD505-2E9C-101B-9397-08002B2CF9AE}" pid="3" name="KSOProductBuildVer">
    <vt:lpwstr>2052-12.1.0.26895</vt:lpwstr>
  </property>
  <property fmtid="{D5CDD505-2E9C-101B-9397-08002B2CF9AE}" pid="4" name="ICV">
    <vt:lpwstr>AA9873E07B7148F5829BB32C36349785_12</vt:lpwstr>
  </property>
</Properties>
</file>