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JSZC-320507-PMJS-C2026-0019</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采购单位：苏州市相城区望亭中学</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采购项目：望亭中学安全提升项目</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2026年06月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26" w:history="1">
        <w:r>
          <w:rPr>
            <w:rStyle w:val="830"/>
            <w:rFonts w:ascii="SimSun" w:hAnsi="SimSun" w:eastAsia="SimSun" w:cs="SimSun"/>
            <w:color w:val="0000ee"/>
            <w:sz w:val="32"/>
            <w:u w:val="single"/>
          </w:rPr>
          <w:t xml:space="preserve">前附表</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214" w:history="1">
        <w:r>
          <w:rPr>
            <w:rStyle w:val="830"/>
            <w:rFonts w:ascii="SimSun" w:hAnsi="SimSun" w:eastAsia="SimSun" w:cs="SimSun"/>
            <w:color w:val="0000ee"/>
            <w:sz w:val="32"/>
            <w:u w:val="single"/>
          </w:rPr>
          <w:t xml:space="preserve">第一章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磋商邀请函</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223" w:history="1">
        <w:r>
          <w:rPr>
            <w:rStyle w:val="830"/>
            <w:rFonts w:ascii="SimSun" w:hAnsi="SimSun" w:eastAsia="SimSun" w:cs="SimSun"/>
            <w:color w:val="0000ee"/>
            <w:sz w:val="32"/>
            <w:u w:val="single"/>
          </w:rPr>
          <w:t xml:space="preserve">第二章磋商响应文件格式</w:t>
          <w:tab/>
        </w:r>
      </w:hyperlink>
      <w:r/>
      <w:r/>
    </w:p>
    <w:p>
      <w:pPr>
        <w:ind w:left="0" w:right="0" w:firstLine="0"/>
        <w:jc w:val="both"/>
        <w:spacing w:before="260" w:after="260" w:line="113"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427" w:history="1">
        <w:r>
          <w:rPr>
            <w:rStyle w:val="830"/>
            <w:rFonts w:ascii="SimSun" w:hAnsi="SimSun" w:eastAsia="SimSun" w:cs="SimSun"/>
            <w:color w:val="0000ee"/>
            <w:sz w:val="32"/>
            <w:u w:val="single"/>
          </w:rPr>
          <w:t xml:space="preserve">第三章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采购内容</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013" w:history="1">
        <w:r>
          <w:rPr>
            <w:rStyle w:val="830"/>
            <w:rFonts w:ascii="SimSun" w:hAnsi="SimSun" w:eastAsia="SimSun" w:cs="SimSun"/>
            <w:color w:val="0000ee"/>
            <w:sz w:val="32"/>
            <w:u w:val="single"/>
          </w:rPr>
          <w:t xml:space="preserve">第四章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技术管理要求</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956" w:history="1">
        <w:r>
          <w:rPr>
            <w:rStyle w:val="830"/>
            <w:rFonts w:ascii="SimSun" w:hAnsi="SimSun" w:eastAsia="SimSun" w:cs="SimSun"/>
            <w:color w:val="0000ee"/>
            <w:sz w:val="32"/>
            <w:u w:val="single"/>
          </w:rPr>
          <w:t xml:space="preserve">第五章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合同主要条款</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9740" w:history="1">
        <w:r>
          <w:rPr>
            <w:rStyle w:val="830"/>
            <w:rFonts w:ascii="SimSun" w:hAnsi="SimSun" w:eastAsia="SimSun" w:cs="SimSun"/>
            <w:color w:val="0000ee"/>
            <w:sz w:val="32"/>
            <w:u w:val="single"/>
          </w:rPr>
          <w:t xml:space="preserve">第六章</w:t>
        </w:r>
        <w:r>
          <w:rPr>
            <w:rStyle w:val="830"/>
            <w:rFonts w:ascii="SimSun" w:hAnsi="SimSun" w:eastAsia="SimSun" w:cs="SimSun"/>
            <w:color w:val="0000ee"/>
            <w:sz w:val="32"/>
            <w:u w:val="none"/>
          </w:rPr>
          <w:t xml:space="preserve"> </w:t>
        </w:r>
        <w:r>
          <w:rPr>
            <w:rStyle w:val="830"/>
            <w:rFonts w:ascii="SimSun" w:hAnsi="SimSun" w:eastAsia="SimSun" w:cs="SimSun"/>
            <w:color w:val="0000ee"/>
            <w:sz w:val="32"/>
            <w:u w:val="single"/>
          </w:rPr>
          <w:t xml:space="preserve">评审办法</w:t>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7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083"/>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望亭中学安全提升项目</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苏州市相城区望亭镇</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施工范围为苏州市相城区望亭镇，主要工作内容包括路面黑化及安防升级两大板块，具体内容为：道路沥青路面铺设、道路排水沟的疏通与改建、学校大门出入口安装智能进出系统 ，数量为一处人员通道，一套数据平台，闸机、信息采集器，信息存储平台，实现校园出入口智能化、精准化安防管控。工程内容详见工程量清单、工程量编制说明。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工期60天</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2、申请人资质类别和等级：具有市政公用工程施工总承包三级(含)以上资质；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3、具备安全生产条件，并取得安全生产许可证；</w:t>
            </w:r>
            <w:r/>
          </w:p>
          <w:p>
            <w:pPr>
              <w:ind w:left="0" w:right="0" w:firstLine="0"/>
              <w:spacing w:before="200" w:after="20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预算价：1592192.36元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上传截止时间：2026年07月13日09:30（北京时间）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响应文件开启时间：2026年07月13日09:30（北京时间）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1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本项目成交供应商无需支付代理服务费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4、供应商如需图纸，请联系采购代理机构(如有）。</w:t>
            </w:r>
            <w:r/>
          </w:p>
        </w:tc>
      </w:tr>
    </w:tbl>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望亭中学安全提升项目采购项目的潜在供应商应在“苏采云政府采购一体化平台”自行免费下载磋商文件，并于2026年07月13日09:30（北京时间）前提交响应文件。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项目编号：JSZC-320507-PMJS-C2026-0019号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项目名称：望亭中学安全提升项目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预算金额：159.219236万元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最高限价：159.219236万元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1.工程概况：望亭中学安全提升项目，位于苏州市相城区望亭镇。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2.施工范围及内容：施工范围为苏州市相城区望亭镇，主要工作内容包括路面黑化及安防升级两大板块，具体内容为：道路沥青路面铺设、道路排水沟的疏通与改建、学校大门出入口安装智能进出系统 ，数量为一处人员通道，一套数据平台，闸机、信息采集器，信息存储平台，实现校园出入口智能化、精准化安防管控，详见工程量清单。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3.工程地点：苏州市相城区望亭镇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6.合同期限：工期60天。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《市政工程工程量计算标准》（GB/T 50857-2024）、《通用安装工程工程量计算标准》（GB/T 50856-2024）等工程量计算标准、《江苏省建设工程费用参考》等</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11.验收标准：电力通道建成后必须要通过电力部门验收，若未通过，造成的全部损失由成交单位承担。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.落实政府采购政策需满足的资格要求：本项目专门面向中小企业采购，所属行业为建筑业，供应商应为中小微企业或监狱企业或残疾人福利性单位。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3.1申请人资质类别和等级：具有市政公用工程施工总承包三级(含)以上资质；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3.2具备安全生产条件，并取得安全生产许可证；</w:t>
      </w:r>
      <w:r/>
    </w:p>
    <w:p>
      <w:pPr>
        <w:ind w:left="0" w:right="0" w:firstLine="480"/>
        <w:spacing w:before="240" w:after="24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截止时间：2026年07月13日09：30（北京时间）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时间：2026年07月13日09：30（北京时间）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名称：苏州市相城区望亭中学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地址：苏州市相城区望亭镇御亭路210号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联系方式：0512-65381818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联系人：张馨介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项目联系人：顾苏芯、俞莉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（三）我单位保证在收到贵单位发出的书面开工令后立即开工，并在</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2"/>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w:t>
      </w:r>
      <w:r>
        <w:rPr>
          <w:rFonts w:ascii="SimSun" w:hAnsi="SimSun" w:eastAsia="SimSun" w:cs="SimSun"/>
          <w:b/>
          <w:color w:val="000000"/>
          <w:sz w:val="24"/>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12"/>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br w:type="page" w:clear="all"/>
      </w:r>
      <w:r/>
    </w:p>
    <w:p>
      <w:pPr>
        <w:numPr>
          <w:ilvl w:val="0"/>
          <w:numId w:val="12"/>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70"/>
        <w:numPr>
          <w:ilvl w:val="0"/>
          <w:numId w:val="1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项目经理无在建工程声明函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项目经理无在建工程声明函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号的磋商采购活动进行响应。本公司拟派的项目经理</w:t>
      </w:r>
      <w:r>
        <w:rPr>
          <w:rFonts w:ascii="SimSun" w:hAnsi="SimSun" w:eastAsia="SimSun" w:cs="SimSun"/>
          <w:color w:val="000000"/>
          <w:sz w:val="24"/>
          <w:u w:val="single"/>
        </w:rPr>
        <w:t xml:space="preserve">（姓名），资质等级，证书号</w:t>
      </w:r>
      <w:r>
        <w:rPr>
          <w:rFonts w:ascii="SimSun" w:hAnsi="SimSun" w:eastAsia="SimSun" w:cs="SimSun"/>
          <w:color w:val="000000"/>
          <w:sz w:val="24"/>
        </w:rPr>
        <w:t xml:space="preserve">，无在建工程，</w:t>
      </w:r>
      <w:r/>
    </w:p>
    <w:p>
      <w:pPr>
        <w:ind w:left="0" w:right="0" w:firstLine="0"/>
        <w:spacing w:before="240" w:after="24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满足以下情形：项目经理非变更后无在建工程，或项目经理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2"/>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72"/>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江苏京苏项目管理咨询有限公司受苏州市相城区望亭中学的委托，就其所需望亭中学安全提升项目项目采用竞争性磋商方式进行采购，欢迎有资格的供应商前来参加本次磋商采购活动。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一、采购编号：JSZC-320507-PMJS-C2026-0019号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二、采购项目：望亭中学安全提升项目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施工范围及内容：施工范围为苏州市相城区望亭镇，主要工作内容包括路面黑化及安防升级两大板块，具体内容为：道路沥青路面铺设、道路排水沟的疏通与改建、学校大门出入口安装智能进出系统 ，数量为一处人员通道，一套数据平台，闸机、信息采集器，信息存储平台，实现校园出入口智能化、精准化安防管控，工程内容详见工程量清单、工程量编制说明。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合同期限：工期60天。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《市政工程工程量计算标准》（GB/T 50857-2024）、《通用安装工程工程量计算标准》（GB/T 50856-2024）等工程量计算标准、《江苏省建设工程费用参考》等</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5、验收标准：电力通道建成后必须要通过电力部门验收，若未通过，造成的全部损失由成交单位承担。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（2.4）政府投资工程有关变更按《苏州市政府投资建设项目工程变更备案管理暂行办法》、《苏州市市级政府投资建筑工程变更备案管理实施细则》等项目所在地相关规定执行。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（2.5.1）如需办理施工许可证等相关工程监管手续的小额工程项目，在项目实施前，建设单位（集中建设实施单位）应及时办理施工许可证，并接受质安监的监督管理。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（2.5.2）无需办理施工许可证等相关工程监管手续的小额工程项目，只需在合同公示即可。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5、因成交供应商</w:t>
      </w:r>
      <w:r>
        <w:rPr>
          <w:rFonts w:ascii="SimSun" w:hAnsi="SimSun" w:eastAsia="SimSun" w:cs="SimSun"/>
          <w:color w:val="0000ff"/>
          <w:sz w:val="24"/>
          <w:u w:val="single"/>
        </w:rPr>
        <w:t xml:space="preserve">施工</w:t>
      </w:r>
      <w:r>
        <w:rPr>
          <w:rFonts w:ascii="SimSun" w:hAnsi="SimSun" w:eastAsia="SimSun" w:cs="SimSun"/>
          <w:color w:val="000000"/>
          <w:sz w:val="24"/>
        </w:rPr>
        <w:t xml:space="preserve">不到位造成的他人的人身及财产损失，经有关部门认定为</w:t>
      </w:r>
      <w:r>
        <w:rPr>
          <w:rFonts w:ascii="SimSun" w:hAnsi="SimSun" w:eastAsia="SimSun" w:cs="SimSun"/>
          <w:color w:val="0000ff"/>
          <w:sz w:val="24"/>
          <w:u w:val="single"/>
        </w:rPr>
        <w:t xml:space="preserve">承包</w:t>
      </w:r>
      <w:r>
        <w:rPr>
          <w:rFonts w:ascii="SimSun" w:hAnsi="SimSun" w:eastAsia="SimSun" w:cs="SimSun"/>
          <w:color w:val="000000"/>
          <w:sz w:val="24"/>
        </w:rPr>
        <w:t xml:space="preserve">人责任的，由成交单位承担相关责任及费用。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10、《商务条款偏离表》；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ind w:left="862"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（1）磋商供应商具有市政公用工程施工总承包三级(含)以上资质扫描件；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（2）磋商供应商具备安全生产条件：安全生产许可证扫描件；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（3）拟选派项目经理市政公用工程二级注册建造师及以上资质证书扫描件、《建筑施工企业项目负责人安全生产考核合格证书》（B类）扫描件及响应单位为其缴纳社保证明扫描件；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（4）项目经理无在建工程承诺书（格式自拟）；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16、投标保证承诺书；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17、采购文件要求提供的其他资料及响应单位认为应提交的资料。</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投标审查后，评标委员会应当要求相关供应商在评标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w:t>
      </w:r>
      <w:r>
        <w:rPr>
          <w:rFonts w:ascii="SimSun" w:hAnsi="SimSun" w:eastAsia="SimSun" w:cs="SimSun"/>
          <w:b/>
          <w:color w:val="000000"/>
          <w:sz w:val="24"/>
        </w:rPr>
        <w:t xml:space="preserve">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1、成交单位无需缴纳代理服务费。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2、本项目不接受进口产品。</w:t>
      </w:r>
      <w:r>
        <w:rPr>
          <w:rFonts w:ascii="SimSun" w:hAnsi="SimSun" w:eastAsia="SimSun" w:cs="SimSun"/>
          <w:color w:val="000000"/>
          <w:sz w:val="24"/>
        </w:rPr>
        <w:t xml:space="preserve">本项目中涉及的标的物执行国办发〔2025〕34号《国务院办公厅关于在政府采购中实施本国产品标准及相关政策的通知》。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本项目为工程类项目，不涉及相关要求。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pStyle w:val="670"/>
        <w:numPr>
          <w:ilvl w:val="0"/>
          <w:numId w:val="14"/>
        </w:numPr>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670"/>
        <w:numPr>
          <w:ilvl w:val="0"/>
          <w:numId w:val="14"/>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望亭中学安全提升项目：施工范围为苏州市相城区望亭镇，主要工作内容包括路面黑化及安防升级两大板块，具体内容为：道路沥青路面铺设、道路排水沟的疏通与改建、学校大门出入口安装智能进出系统 ，数量为一处人员通道，一套数据平台，闸机、信息采集器，信息存储平台，实现校园出入口智能化、精准化安防管控。工程内容详见工程量清单、工程量编制说明。</w:t>
      </w:r>
      <w:r/>
    </w:p>
    <w:p>
      <w:pPr>
        <w:numPr>
          <w:ilvl w:val="0"/>
          <w:numId w:val="15"/>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承包人应把履行本技术管理要求的所有涉及费用综合考虑计入投标总价中包干。</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五、竣工验收</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电力通道建成后必须要通过电力部门验收，若未通过，造成的全部损失由成交单位承担。涉及费用综合计入投标总价包干。</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 合同主要条款</w:t>
      </w:r>
      <w:r/>
    </w:p>
    <w:p>
      <w:pPr>
        <w:ind w:left="0" w:right="0" w:firstLine="361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发包人（全称）：苏州市相城区望亭中学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p>
    <w:p>
      <w:pPr>
        <w:ind w:left="0" w:right="0" w:firstLine="48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望亭中学安全提升项目</w:t>
      </w:r>
      <w:r>
        <w:rPr>
          <w:rFonts w:ascii="SimSun" w:hAnsi="SimSun" w:eastAsia="SimSun" w:cs="SimSun"/>
          <w:color w:val="000000"/>
          <w:sz w:val="24"/>
        </w:rPr>
        <w:t xml:space="preserve">施工及有关事项协商一致，共同达成如下协议：</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望亭中学安全提升项目</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相城区望亭镇</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财政资金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望亭中学安全提升项目（详见工程量清单）</w:t>
      </w:r>
      <w:r>
        <w:rPr>
          <w:rFonts w:ascii="SimSun" w:hAnsi="SimSun" w:eastAsia="SimSun" w:cs="SimSun"/>
          <w:color w:val="000000"/>
          <w:sz w:val="24"/>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望亭中学安全提升项目（详见工程量清单）。</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计划开工日期：2026年  月   日（实际开工日期以业主的开工报告为准）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计划竣工日期：2026年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工期总日历天数：60日历天。工期总日历天数与根据前述计划开竣工日期计算的工期天数不一致的，以工期总日历天数为准。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SimSun" w:hAnsi="SimSun" w:eastAsia="SimSun" w:cs="SimSun"/>
          <w:b/>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固定综合单价，工程量按实结算</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苏州市相城区望亭镇</w:t>
      </w:r>
      <w:r>
        <w:rPr>
          <w:rFonts w:ascii="SimSun" w:hAnsi="SimSun" w:eastAsia="SimSun" w:cs="SimSun"/>
          <w:color w:val="000000"/>
          <w:sz w:val="24"/>
        </w:rPr>
        <w:t xml:space="preserve">签订。</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签订之日起</w:t>
      </w:r>
      <w:r>
        <w:rPr>
          <w:rFonts w:ascii="SimSun" w:hAnsi="SimSun" w:eastAsia="SimSun" w:cs="SimSun"/>
          <w:color w:val="000000"/>
          <w:sz w:val="24"/>
        </w:rPr>
        <w:t xml:space="preserve">生效。</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九</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六</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二</w:t>
      </w:r>
      <w:r>
        <w:rPr>
          <w:rFonts w:ascii="SimSun" w:hAnsi="SimSun" w:eastAsia="SimSun" w:cs="SimSun"/>
          <w:color w:val="000000"/>
          <w:sz w:val="24"/>
        </w:rPr>
        <w:t xml:space="preserve">份，招标代理机构</w:t>
      </w:r>
      <w:r>
        <w:rPr>
          <w:rFonts w:ascii="SimSun" w:hAnsi="SimSun" w:eastAsia="SimSun" w:cs="SimSun"/>
          <w:color w:val="000000"/>
          <w:sz w:val="24"/>
          <w:u w:val="single"/>
        </w:rPr>
        <w:t xml:space="preserve">一</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7"/>
        <w:gridCol w:w="441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4"/>
        <w:gridCol w:w="2942"/>
        <w:gridCol w:w="1771"/>
        <w:gridCol w:w="2907"/>
      </w:tblGrid>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通用合同条款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采用《建设工程施工合同（示范文本）》（GF—2017—0201）。</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1、施工招标文件；2、发包人或委托的造价咨询单位编制的预算及招标控制价；3、经发包人审批合格的施工组织设计；4、其他经甲、乙双方签字盖章确认的补充文件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提供给承包人的用于施工的其他场所</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规划红线范围内的用地</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发包人提供的用于本工程的除永久的其他临时占地</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相城区及望亭镇相关文件</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1.4.1适用于工程的标准规范包括：</w:t>
      </w:r>
      <w:r>
        <w:rPr>
          <w:rFonts w:ascii="SimSun" w:hAnsi="SimSun" w:eastAsia="SimSun" w:cs="SimSun"/>
          <w:color w:val="000000"/>
          <w:sz w:val="24"/>
          <w:u w:val="single"/>
        </w:rPr>
        <w:t xml:space="preserve">1、现行最新国家、行业及地方标准、规范、规程；2、双方约定的其他标准规范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本工程无国外标准和规范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1.4.3发包人对工程的技术标准和功能要求的特殊要求：</w:t>
      </w:r>
      <w:r>
        <w:rPr>
          <w:rFonts w:ascii="SimSun" w:hAnsi="SimSun" w:eastAsia="SimSun" w:cs="SimSun"/>
          <w:color w:val="000000"/>
          <w:sz w:val="24"/>
          <w:u w:val="single"/>
        </w:rPr>
        <w:t xml:space="preserve">详见技术标准和要求</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合同文件组成及解释顺序：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（1）本合同协议书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（2）中标通知书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（3）投标书及其附件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（4）本合同专用条款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（5）本合同通用条款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（6）技术标准和要求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（7）图纸</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（8）已标价工程量清单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（9）其他合同文件。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上述各项合同文件包括合同当事人就该项合同文件所作出的补充和修改，同一类的文件以最新签署的为准，如涉及技术要求方面则以标准高的为准</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最迟为开工通知载明的开工日期前7天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3套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合同施工范围内的施工图</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（1）施工组织设计（包括施工总进度计划、施工总平面图、施工现场人员组织机构图；</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（2）招标工程量清单偏差报告书；</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（3）工程检测方案及检测工程量清单；</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（4）项目组织机构人员劳动合同及社保证明；</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（5）按季度编制的支付分解表；</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（6）专项施工方案</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（7）深化设计方案及图纸</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（1）第1、3、4、5项在合同签订后20天内或根据工程实际情况约定；（2）第2项在合同签订后30天内；（3）第6、7根据进度情况按发包人要求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书面及电子文件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按合同相关条款期限</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根据现状已有交通条件处理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根据现状条件，进场时按发包人要求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 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（1）施工场地具备施工条件的要求及完成的时间：已基本到位，承包人已自行现场踏勘并充分了解现场条件，相关费用已包含在投标报价中。</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（3）施工场地及施工道路通道开通时间和要求：以踏勘现场为准，承包人自行办理和承担费用，发包人配合。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（4）工程地质和地下管线资料的提供时间： 需要时工程地质勘察报告、地下管线资料由发包人提供，承包人协助收集，相关费用承包人在报价中已充分考虑。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（5）由发包人办理的施工所需证件、批件的名称和完成时间：施工许可证及开工所需的有关证件由承包人协助发包人共同办理。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（6）水准点与座标控制点交验要求：正式开工前，书面提供、现场交接。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（7）图纸会审和设计交底时间：正式开工前。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（8）协调处理施工场地周围地下管线和邻近建筑物、构筑物（含文物保护建筑）、古树名木的安全保护工作：承包人负责处理，如有费用支出由相关责任人承担。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（9）双方约定发包人应做的其他工作：如涉及，双方现场协商</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（2）按法律规定和合同约定完成工程，并在保修期内承担保修义务；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（3）承包人应严格按照《江苏省建筑施工现场文明施工管理规定》落实安全文明施工，如工程实施期间国家、省、市有新的安全文明施工要求的，承包人应无条件执行。</w:t>
      </w:r>
      <w:r/>
    </w:p>
    <w:p>
      <w:pPr>
        <w:ind w:left="63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（4）承包人应根据工程进度计划的要求编制详细的施工组织设计、专项施工方案、见证取样送检方案等，对施工作业和施工方法的完备性和可靠性负责。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竣工图纸、竣工验收资料、竣工结算资料及苏州市规定的其他资料</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竣工验收合格后30日内，提供符合苏州市建设工程档案归档规范要求及苏州市城建档案馆要求的竣工图纸及资料各肆套</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承包人承担</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竣工验收合格后30天内</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纸质及电子光盘，符合苏州市建设工程档案归档规范要求及苏州市城建档案馆要求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（6）承包人应履行的其他义务：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承包人的一般义务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（2）按法律规定和合同约定完成工程，并在保修期内承担保修义务；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（3）承包人应严格按照《江苏省建筑施工现场文明施工管理规定》落实安全文明施工，如工程实施期间国家、省、市有新的安全文明施工要求的，承包人应无条件执行。</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（4）承包人应根据工程进度计划的要求编制详细的施工组织设计、专项施工方案、见证取样送检方案等，对施工作业和施工方法的完备性和可靠性负责。</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担施工安全保卫工作及非夜间施工照明的责任和要求：承包方全权负责，并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w:t>
      </w:r>
      <w:r>
        <w:rPr>
          <w:rFonts w:ascii="SimSun" w:hAnsi="SimSun" w:eastAsia="SimSun" w:cs="SimSun"/>
          <w:color w:val="000000"/>
          <w:sz w:val="24"/>
          <w:u w:val="single"/>
        </w:rPr>
        <w:t xml:space="preserve">工程施工现场应配备必要的标示标牌等指示设施，费用自行考虑，计入措施费。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③向发包人提供的办公和生活房屋及设施的要求：无偿提供业主办公室 1间，监理办公室1 间，监理宿舍1间；每间办公室面积不小于15平米、并配备不少于3人办公的桌椅、2只标准文件柜和空调、网络等，同时提供一间面积不小于50平米的公用会议室；费用由承包人承担。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⑥施工场地周围地下管线和邻近建筑物、构筑物（含文物保护建筑）、古树名木的保护要求及费用承担：承包人负责处理，如有费用支出由相关责任人承担。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⑦施工场地清洁卫生的要求：施工期间按环卫、城管、建设行政主管部门的要求执行，施工后做到工完场清。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⑧双方约定承包人应做的其他工作：</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A、办理开工前相关手续，费用按规定各自承担。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B、承包人在合同生效后20天内向发包人提交招标工程量清单偏差报告书，并与发包人或发包人委托造价人员进行核对；</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C、承包人应在开工前编制工程试验检测方案（应包括检测项目和数量），报监理及发包人审核后签订。</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F、承包人负责在工程建设期间拍摄、制作声像及影音资料，尤其是工程重点部位、关键工序、重要节点、重大活动声像及影音资料要求保证及时、完整、高质，声像及影音资料制作。</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G、承包人在室外管网开始施工前，应对发包人提供的室外管网接驳点位置、标高进行校核，避免造成不必要的损失。</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I、承包人应服从发包人委托的项目管理公司（或监理人）的管理与监理。对无故不服从监理指令的行为每发生一次，承包人向发包人支付 0.3—1 万元人民币的违约金。</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J、承包人应配合做好地下室预埋管线的封堵工作</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代表承包人负责履行合同范围内的工作，全面负责本工程的组织、协调和管理，签发或签署各种相关指令，报表、支付申请，处理施工过程中的各项有关事宜</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不少于22天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支付违约金10万元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缺勤一天支付2000元/天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支付违约金10万元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从接到发包人书面通知之日起2000元/天，30天内不更换的，发包人可以单方面中止合同，因此给发包人造成的相关损失由承包人承担</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与施工组织设计同时提交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按项目管理人员擅自离开施工现场处理，支付违约金1000元/天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书面向监理人、发包人请假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支付违约金50000元/人次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支付违约金1000元/天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全部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w:t>
      </w:r>
      <w:r>
        <w:rPr>
          <w:rFonts w:ascii="SimSun" w:hAnsi="SimSun" w:eastAsia="SimSun" w:cs="SimSun"/>
          <w:color w:val="000000"/>
          <w:sz w:val="24"/>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 监</w:t>
      </w:r>
      <w:r>
        <w:rPr>
          <w:rFonts w:ascii="SimSun" w:hAnsi="SimSun" w:eastAsia="SimSun" w:cs="SimSun"/>
          <w:b/>
          <w:color w:val="000000"/>
          <w:sz w:val="24"/>
        </w:rPr>
        <w:t xml:space="preserve">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承包人承包范围内的所有工程</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法律、法规、监理规范、监理合同规定的所有权限。但下列权限需发包人书面认可有效：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A、同时担任多个项目的总监；</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B、调整批准的监理规划；</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C、调换总监代表或主要专业监理工程师；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D、签发开、停工令；</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E、处理施工索赔问题，审批工期延长；</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F、审批工程变更的费用和工期费用。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G、其他可能导致签约合同价款增加或减少的书面文件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办公室1间，配置空调办公座椅等设施，满足日常办公需要</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（1）按照通用条款执行；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（2）按照通用条款执行；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（3）按照通用条款执行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 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.1.1 特殊质量标准和要求：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 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6.1.1项目安全生产的达标目标及相应事项的约定：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无安全事故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6.1.3 特别安全生产事项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其他安全施工事项：承包人除按照通用合同条款第6.1.3条内容要求实施外，还应满足如下要求：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承包人负责编制施工现场治安管理方案，编制过程中应充分与当地治安管理部门沟通，制定突发治安事件紧急预案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承包人应在进场后7天内上报施工场地治安管理方案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除满足《江苏省建筑施工标准化文明示范工地要求》外，还应满足下列要求: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施工弃土、建筑垃圾处理：弃土、建筑垃圾必须由承包人运出施工现场，严禁任意丢弃。如有发现，发包人有权向承包人收取违约金2000元/次。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扬尘和噪声控制：承包人应根据苏建质【2014】39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开工前支付安全文明施工基本费的60%</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①甲供设备进场计划。</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②专业工程、材料设备暂估价招标方案及招标计划</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合同签订后20天内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正式开工前一周</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60</w:t>
      </w:r>
      <w:r>
        <w:rPr>
          <w:rFonts w:ascii="SimSun" w:hAnsi="SimSun" w:eastAsia="SimSun" w:cs="SimSun"/>
          <w:color w:val="000000"/>
          <w:sz w:val="24"/>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签约合同价的万分之二/天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 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.4.1发包人供应的材料设备的保管费用的承担：</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发包人在招标文件中设置推荐品牌或发包人书面要求的</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承包人承担 (包括临时占地所需的费用)，发包人协助办理相关手续</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SimSun" w:hAnsi="SimSun" w:eastAsia="SimSun" w:cs="SimSun"/>
          <w:b/>
          <w:color w:val="000000"/>
          <w:sz w:val="24"/>
          <w:u w:val="none"/>
        </w:rPr>
        <w:t xml:space="preserve">. 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现行规范、标准要求的需要进行现场试验所需的条件</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 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本工程相关变更、材料采购等流程办法按相城区及《望亭镇建设工程项目管理实施细则（试行）》等文件执行</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政府投资工程有关变更的处理办法执行《望亭镇建设工程项目管理实施细则（试行）》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按通用条款进行新增单价认定，但必须由发包人代表书面签认</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7天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14天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估价材料和工程设备的明细详见附件11：《暂估价一览表》。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实施前28天报发包人批准后实施</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按相关规定执行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 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本工程不调整</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 合</w:t>
      </w:r>
      <w:r>
        <w:rPr>
          <w:rFonts w:ascii="SimSun" w:hAnsi="SimSun" w:eastAsia="SimSun" w:cs="SimSun"/>
          <w:color w:val="000000"/>
          <w:sz w:val="24"/>
        </w:rPr>
        <w:t xml:space="preserve">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本工程预算中不计取风险费用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（1）合同中已有适用单价的，变更工程按已有单价调整合同价款。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（2）合同中已有类似单价的，变更工程按类似单价调整合同价款。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同中没有适用或类似的单价的，由承包方提出变更价格，经甲方、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材料价格以招标控制价编制采用月份的《苏州市建设工程材料信息价》计入。</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当审计价低于中标价时按审计价结算，当审计价高于中标价时按中标价结算（新增签证部分除外）</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不可抗力以外的其他所有风险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12.2 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按招标工程量清单采用的计算规则执行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按月进行（或其他）</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在无任何履约争议情况下无息付清(质量保修金除外)，质量保修金在满足合同约定的支付条件时结算支付(无息)。</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按通用条款执行。电力通道建成后必须要通过电力部门验收，若未通过，造成的全部损失由乙方承担。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合同价的万分之二/天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按发包人书面要求退场</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 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竣工验收合格后60日内将竣工结算资料提交至建设单位，逾期处以1000元/日的违约金。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按苏州市相城区及望亭镇相关规定执行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当审计核减率超过15%时，合同结算金额在原来约定下浮的基础上，再次下浮审</w:t>
      </w:r>
      <w:r>
        <w:rPr>
          <w:rFonts w:ascii="SimSun" w:hAnsi="SimSun" w:eastAsia="SimSun" w:cs="SimSun"/>
          <w:color w:val="0000ff"/>
          <w:sz w:val="24"/>
          <w:u w:val="single"/>
        </w:rPr>
        <w:t xml:space="preserve">定</w:t>
      </w:r>
      <w:r>
        <w:rPr>
          <w:rFonts w:ascii="SimSun" w:hAnsi="SimSun" w:eastAsia="SimSun" w:cs="SimSun"/>
          <w:color w:val="000000"/>
          <w:sz w:val="24"/>
          <w:u w:val="single"/>
        </w:rPr>
        <w:t xml:space="preserve">金额的2%作为最终结算金额；当审计核减率超过30%时，合同结算金额在原来约定下浮的基础上，再次下浮审</w:t>
      </w:r>
      <w:r>
        <w:rPr>
          <w:rFonts w:ascii="SimSun" w:hAnsi="SimSun" w:eastAsia="SimSun" w:cs="SimSun"/>
          <w:color w:val="0000ff"/>
          <w:sz w:val="24"/>
          <w:u w:val="single"/>
        </w:rPr>
        <w:t xml:space="preserve">定</w:t>
      </w:r>
      <w:r>
        <w:rPr>
          <w:rFonts w:ascii="SimSun" w:hAnsi="SimSun" w:eastAsia="SimSun" w:cs="SimSun"/>
          <w:color w:val="000000"/>
          <w:sz w:val="24"/>
          <w:u w:val="single"/>
        </w:rPr>
        <w:t xml:space="preserve">金额的5%作为最终结算金额。如工程结算核减超过送审总价7%，则超过7%部分的核减造价按4%计算费用，由施工单位承担（因漏项引起的核增造价不得抵冲），上述费用作为施工单位的让利，由审计机构在审定工程总造价中直接扣除，建设单位自愿同意按扣除上述费用后的审定造价支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本工程结算以望亭镇审计部门审定结果为准，若区级及以上工程审计部门对该项目进行抽查复审，则其抽审核查结果为本项目的最终审定结果。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抽查复审的政府投资项目，在区审计局复审结果出来前要留取初次审计金额的5%作为保证金，在最终复审结果确定后付清余款。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按苏州市相城区及望亭镇相关规定执行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工程竣工验收合格之日起24个月</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3</w:t>
      </w:r>
      <w:r>
        <w:rPr>
          <w:rFonts w:ascii="SimSun" w:hAnsi="SimSun" w:eastAsia="SimSun" w:cs="SimSun"/>
          <w:color w:val="000000"/>
          <w:sz w:val="24"/>
        </w:rPr>
        <w:t xml:space="preserve">%的工程款；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另行协商处理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42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按合同专用条款各项中规定的数额支付违约金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（1）承包人未按合同约定派驻项目经理，导致项目施工无法正常开展的。</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（2）承包人明确表示或者以其行为表明不履行合同主要义务的。</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对逾期未开工的（具体开工日期以开工报告或开工指令单为准），发包人有权向承包人收取2万元违约金，由此给发包人造成的损失超过此金额的，须当对超过部分予以赔偿。</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45</w:t>
      </w:r>
      <w:r>
        <w:rPr>
          <w:rFonts w:ascii="SimSun" w:hAnsi="SimSun" w:eastAsia="SimSun" w:cs="SimSun"/>
          <w:color w:val="000000"/>
          <w:sz w:val="24"/>
        </w:rPr>
        <w:t xml:space="preserve">天内完成款项的支付。</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 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承包人负责办理未履行施工合同聘请的第三方人员（包括甲方聘请的第三方人员）的意外伤害保险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ff"/>
          <w:sz w:val="24"/>
          <w:u w:val="single"/>
        </w:rPr>
        <w:t xml:space="preserve">     </w:t>
      </w:r>
      <w:r>
        <w:rPr>
          <w:rFonts w:ascii="SimSun" w:hAnsi="SimSun" w:eastAsia="SimSun" w:cs="SimSun"/>
          <w:color w:val="000000"/>
          <w:sz w:val="24"/>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ff"/>
          <w:sz w:val="24"/>
          <w:u w:val="single"/>
        </w:rPr>
        <w:t xml:space="preserve">苏州</w:t>
      </w:r>
      <w:r>
        <w:rPr>
          <w:rFonts w:ascii="SimSun" w:hAnsi="SimSun" w:eastAsia="SimSun" w:cs="SimSun"/>
          <w:color w:val="000000"/>
          <w:sz w:val="24"/>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苏州市相城区</w:t>
      </w:r>
      <w:r>
        <w:rPr>
          <w:rFonts w:ascii="SimSun" w:hAnsi="SimSun" w:eastAsia="SimSun" w:cs="SimSun"/>
          <w:color w:val="000000"/>
          <w:sz w:val="24"/>
        </w:rPr>
        <w:t xml:space="preserve">人民法院起诉。</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21.补充条款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一、造价（费用）及变更类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应已包括招标文件所确定的招标范围内相应图纸的全部内容，除非合同另有规定，投标报价须包括为实施和完成合同工程所需的劳务、材料、机械、管理、文明施工措施费、劳保费、保险费、税费、代理服务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2、大型机械进退场费按2014定额取费，机械进退场按一次考虑，如果承包人自报的设备不能满足施工要求，发包人有权要求更多或更大的施工机械进场，由投标方在投标总价中考虑，结算时不作调整。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4、该工程在未竣工验收且办理完移交手续之前所发生的安保看护费、防盗、防洪防台风等一切费用，请承包人在措施费及风险费中综合考虑，中标后不再有任何费用上的增加。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w:t>
      </w:r>
      <w:r>
        <w:rPr>
          <w:rFonts w:ascii="SimSun" w:hAnsi="SimSun" w:eastAsia="SimSun" w:cs="SimSun"/>
          <w:color w:val="000000"/>
          <w:sz w:val="24"/>
        </w:rPr>
        <w:t xml:space="preserve">（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7、承包人在订立合同时必须提供详细的施工进度计划表。工期要求：按合同总工期完成，节点和竣工工期拖延一天按合同价的千分之一点五扣除违约金，工期延误违约金累计不超过合同价的5%。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8、工程保修期内如出现质量问题，承包人必须在7天内进行处理。否则，发包方可委托第三方处理，所产生的费用由承包人双倍承担。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10、承包人应结合工程量清单及时组织施工材料，如有材料供应不上，确需换材的，所换材料不得低于原标准，并应提前书面报送发包人同意，所造成的材料差价由承包人承担。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13、对实施后无法进行复核的变更签证,承包方必须留下可证明相应工作量的影像资料，结算时如无影像资料或提供资料无法反映相应的工作量，结算审核时有权按照有利于发包方权利进行处理。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14、施工过程中对于业主及监理提出的质量、文明、安全或环境保护的整改要求，承包人 24 小时内未进行整改或整改后仍然无法满足要求时，每发生一次，承包人承担 5000 元的违约金。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15、承包人全权负责施工现场的全部安全工作，费用包含在合同总价中。承包人应严格按标准组织施工，采取必要的安全防护措施，消除事故隐患；发包人对工程事故不负任何责任。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18、在项目开工前，需通过书面方式确认各单位签字人。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20、临时工程的布置应配合分段施工要求，总承包商须在需要时无偿予以调动。临时工程拆除后，总承包商须修复受影响地方。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21、以下情况暂停付款：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tab/>
        <w:t xml:space="preserve">未按规定要求报送月工报表及其有关信息资料不实的；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tab/>
        <w:t xml:space="preserve">有重大工程质量问题，造成经济损失或社会影响尚未处理完毕；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tab/>
        <w:t xml:space="preserve">管理不善,建设资金使用中造成严重浪费的；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w:t>
        <w:tab/>
        <w:t xml:space="preserve">款项挪作他用。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w:t>
        <w:tab/>
        <w:t xml:space="preserve">其他违反合同条款的情况。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22、工地上的生活污水及废水应排入公共污水管网。临时排污须由承包商负责接通至市政污水主井，并向相关部门报批开通且承担与此有关的所有费用，发包人不承担有关污水管网连接中的一切责任。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23、合同条件中有关非承包人原因造成的停电、停水，在实际发生时，承包人应根据情况自行调整，发包人只视情况考虑工期问题，不承担窝工、施工机械停用等方面的损失。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24、投标人应填但未填单价和合价的工程项目，如实际未实施，结算时按预算的该项目合价*（1-中标下浮率）在分部分项部分扣除。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rPr>
          <w:rFonts w:ascii="SimSun" w:hAnsi="SimSun" w:eastAsia="SimSun" w:cs="SimSun"/>
          <w:color w:val="000000"/>
          <w:sz w:val="24"/>
          <w:u w:val="single"/>
        </w:rPr>
        <w:t xml:space="preserve">承包人转包本工程全部或者部分，或者未经发包人同意擅自分包本工程的，发包人取消承包人的施工资格，对于已施工部分的工程量不予结算，并要求承包人向发包人支付工程总造价10%的违约金。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26、本工程如需搭建临时围墙，该费用包含于投标总价中，承包人不得以任何围墙原因向发包人追索费用，并承诺施工现场满足相关文明施工要求，否则扣除承包人相关文明施工措施费。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28、施工中的所有降水及排水费用由施工单位自行考虑包干，结算不予调整。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30、大型土石方部分的运距（含场外）由施工单位自行考虑，结算不予调整。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31、单价措施项目费用清单中，除脚手架及模板外，合同范围内的措施项目由投标单位在投标时充分考虑自行报价，结算时不予调整。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32、因进度提前，施工条件天气变化等所有因素引起的措施费用增加，承包人充分考虑，发包人不予调整增加。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rPr>
          <w:rFonts w:ascii="SimSun" w:hAnsi="SimSun" w:eastAsia="SimSun" w:cs="SimSun"/>
          <w:color w:val="000000"/>
          <w:sz w:val="24"/>
        </w:rPr>
        <w:t xml:space="preserve">、承包人在承包过程中造成发包人、承包人人员、第三方人身性、财产性损害的，由承包人承担赔偿、补偿责任，若发包人先行承担的，则有权就承担部分及造成的损失全额向承包人追偿。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二、施工管理类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1、本工程系公开招标项目，对于招标文件的所有内容，是签订合同必须遵守之条款，若其他书面文件产生与招标文件相悖的内容，招标文件的有关条款将得到优先执行。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2、承包人承诺的项目负责人、项目技术负责人及各专业工程师必须为承包人的在职职工，在工程现场以及工程例会上必须到场，否则甲方有权进行处罚及单方终止合同，并要求承包人赔偿相关损失。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3、维保响应：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过程中对于甲方或监理方提出的质量、文明、安全或环境保护的整改要求，要求承包人在接到报修电话1小时内到达现场进行处理；常规故障处理2小时内完成；特殊情况双方协商解决。如未进行整改或整改后仍然无法满足要求时，每发生一次，承包人另外承担1000 元的违约金。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（2）现场支持服务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至少安排驻场工程师1名，保障日常维保运行服务。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承包人在维护期间内将安排合适的工程师提供现场维护服务，该工程师将严格遵守甲方的上下班及休息时间。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做好工地周边相邻的所有市政基础设施、设备、各类综合管（杆）线、绿化景观的保护工作，施工过程中需严格按监理批准的方案进行操作，因野蛮施工损坏已有绿化或其它设施，业主将不予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6、承包人管理人员不适应或不能胜任本工程任务者，发包人有权通知承包人更换其他适合人选。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7、承包人搭建的临设工程结束后应负责拆除（塔吊等基础部分如发包方要求也应负责拆除），费用由承包方承担。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8、承包人员工都应是在各自行业内具有相应资质、技能和经验丰富的人员，发包人有权要求承包人撤换受雇于现场或工程的有下列行为的任何人员：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①经常行为不当或工作漫不经心的；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②不能履行义务或现场玩忽职守的；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③不遵守合同约定的；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④有损害安全、健康或有损坏环境保护行为的；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⑤打架斗殴、酗酒、盗窃等行为不检点的；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9、发包人有权要求承包人更换其认为不称职的项目经理，承包人应及时予以更换资质业绩需符合招标文件相关要求的项目经理。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三、施工处罚类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项目负责人或项目工程师或其他管理人员未能很好履行其职责，发包人有权要求撤换，承包人应在收到该撤换要求后7日内更换，同时每发生一次，承包人向发包人支付以下金额的违约金：项目负责人或项目经理3万元/人次；其他管理人员1万元/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3、所有发包人向承包人收取的违约金或承包人向发包人支付的违约金，无需承包人同意，发包人可以直接在竣工结算中扣除。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4、如果项目部主要人员未能很好履行其职责，发生违约行为时，发包人将会通过建设主管部门或网站等相关媒体进行曝光。同时对承包人处以下列违约金：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（1）工程质量保证体系落实不到位，经批准认可的保证体系人员（主要人员如：施工单位的项目经理、技术负责人等）未保持健全，每缺一人，结算时扣除合同价款0.2‰作为违约金。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（2）对监理人员签发的整改通知单，不及时整改者，每次应支付合同价款0.2‰作为违约金。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（3）出现工程质量事故隐瞒不报者，每次支付工程款1‰的违约金。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（4）发生质量事故未经设计单位和监理同意自行处理者每次扣除合同价款0.2-0.4‰作为违约金。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（5）对工程质量保证资料有意作假者，每次扣除合同价款0.2‰作为违约金。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（6）对有意偷工减料者视其程度扣除合同价款0.2-1‰作为违约金。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（7）对发生的工程质量事故另行按有关规定处理，造成永久缺陷者另行支付违约金。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管理公司在项目管理过程中，对现场存在的问题，以口头或通知单形式通知监理单位，由监理单位督促承包人进行整改处理，拒不整改的，发包人将向承包人收取违约金5000元/次；逾期处理的，发包人将向承包人收取违约金5000元/次，直至处理符合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6、竣工资料验收要求：工程验收后60天内提供完整的竣工资料，承包人必须提供竣工资料纸质按档案管理要求编制，电子档一份，每拖延一天扣除违约金500元。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7、业主(或监理)在现场如发现下列违规现象时，业主(或监理)将予以拍照记录，同时从承包商的到期款项或快到期的任何款项中按规定扣除违约金。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10、保险凭证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11、本工程承包人已将与其它施工单位的配合费用考虑到合同价中，发包人不再承担为此发生的一切费用。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12、根据《2018年苏州市建筑领域治欠保支工作要点》要求，项目现场必须安装实名制管理系统。</w:t>
        <w:br/>
        <w:t xml:space="preserve">13、施工围挡：本项目围挡要求按相关文件执行。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附件2：廉政合同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附件3：安全生产协议书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件1：</w:t>
      </w:r>
      <w:r>
        <w:rPr>
          <w:rFonts w:ascii="SimSun" w:hAnsi="SimSun" w:eastAsia="SimSun" w:cs="SimSun"/>
          <w:color w:val="000000"/>
          <w:sz w:val="24"/>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望亭中学安全提升项目 </w:t>
      </w:r>
      <w:r>
        <w:rPr>
          <w:rFonts w:ascii="SimSun" w:hAnsi="SimSun" w:eastAsia="SimSun" w:cs="SimSun"/>
          <w:color w:val="000000"/>
          <w:sz w:val="24"/>
        </w:rPr>
        <w:t xml:space="preserve">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详见工程量清单及竣工图纸（如有）</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3．装修工程为二年；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二</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二</w:t>
      </w:r>
      <w:r>
        <w:rPr>
          <w:rFonts w:ascii="SimSun" w:hAnsi="SimSun" w:eastAsia="SimSun" w:cs="SimSun"/>
          <w:color w:val="000000"/>
          <w:sz w:val="24"/>
        </w:rPr>
        <w:t xml:space="preserve">个采暖期、供冷期；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二</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廉政合同</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 包 人（甲方）：</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 包 人（乙方）：</w:t>
      </w:r>
      <w:r/>
    </w:p>
    <w:p>
      <w:pPr>
        <w:ind w:left="-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甲乙双方的责任 </w:t>
      </w:r>
      <w:r/>
    </w:p>
    <w:p>
      <w:pPr>
        <w:numPr>
          <w:ilvl w:val="0"/>
          <w:numId w:val="1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甲乙双方应共同遵守国家和江苏省、苏州市以及行发包人管部门关于加强工程建设项目管理以及党风廉政建设的各项规定。 </w:t>
      </w:r>
      <w:r/>
    </w:p>
    <w:p>
      <w:pPr>
        <w:numPr>
          <w:ilvl w:val="0"/>
          <w:numId w:val="1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甲乙双方应严格执行工程建设项目承发包合同文件，自觉按合同办事。</w:t>
      </w:r>
      <w:r/>
    </w:p>
    <w:p>
      <w:pPr>
        <w:numPr>
          <w:ilvl w:val="0"/>
          <w:numId w:val="1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16"/>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甲乙双方如发现对方在业务活动中有违规、违纪、违法的行为，应及时提醒对方，情节严重的，应向其上级主管部门或纪检监察部门举报。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甲方的责任</w:t>
      </w:r>
      <w:r/>
    </w:p>
    <w:p>
      <w:pPr>
        <w:ind w:left="-2"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甲方的领导和从事该工程建设项目的工作人员，在工程建设的事前、事中、事后应遵守以下规定：</w:t>
      </w:r>
      <w:r/>
    </w:p>
    <w:p>
      <w:pPr>
        <w:numPr>
          <w:ilvl w:val="0"/>
          <w:numId w:val="17"/>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不准向乙方和相关单位索要或接受回扣、礼金、有价证券、贵重物品和好处费等。 </w:t>
      </w:r>
      <w:r/>
    </w:p>
    <w:p>
      <w:pPr>
        <w:numPr>
          <w:ilvl w:val="0"/>
          <w:numId w:val="17"/>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不准在乙方和相关单位报销任何应由甲方或个人支付的费用。 </w:t>
      </w:r>
      <w:r/>
    </w:p>
    <w:p>
      <w:pPr>
        <w:numPr>
          <w:ilvl w:val="0"/>
          <w:numId w:val="17"/>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不准要求、暗示或接受乙方和相关单位为个人装修住房、婚丧嫁娶、配偶子女的工作安排以及出国（境）、旅游等提供方便。 </w:t>
      </w:r>
      <w:r/>
    </w:p>
    <w:p>
      <w:pPr>
        <w:numPr>
          <w:ilvl w:val="0"/>
          <w:numId w:val="17"/>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不准参加有可能影响公正执行公务的乙方和相关单位的宴请、娱乐等活动。</w:t>
      </w:r>
      <w:r/>
    </w:p>
    <w:p>
      <w:pPr>
        <w:numPr>
          <w:ilvl w:val="0"/>
          <w:numId w:val="17"/>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乙方的责任 </w:t>
      </w:r>
      <w:r/>
    </w:p>
    <w:p>
      <w:pPr>
        <w:ind w:left="-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乙方应与甲方保持正常的业务交往，按照有关法律法规和程序开展业务工作，严格执行工程建设的有关方针、政策，并遵守以下规定：</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不准以任何理由向甲方及其工作人员索要、接受或赠送礼金、有价证券、贵重物品及回扣、好处费等。</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不准以任何理由为甲方和相关单位报销应由对方或个人支付的费用。</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不准接受或暗示为甲方相关单位或个人装修住房、婚丧嫁娶、配偶子女的工作安排以及出国（境）、旅游等提供方便。</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不准以任何理由为甲方相关单位或个人组织有可能影响公正执行公务的宴请、娱乐等活动。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违约责任</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8"/>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本合同书作为工程建设项目施工合同的附件，与工程建设项目施工合同具有同等法律效力，经双方签署后生效。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本合同书一式肆份，由甲方、乙方各执贰份。 </w:t>
      </w:r>
      <w:r/>
    </w:p>
    <w:p>
      <w:pPr>
        <w:ind w:left="0" w:right="0" w:firstLine="0"/>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0" w:right="0" w:firstLine="0"/>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本合同于年月日签订于苏州市相城区望亭镇。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安全生产协议书</w:t>
      </w:r>
      <w:r/>
    </w:p>
    <w:p>
      <w:pPr>
        <w:ind w:left="31"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发包人（甲方）：</w:t>
      </w:r>
      <w:r/>
    </w:p>
    <w:p>
      <w:pPr>
        <w:ind w:left="31"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工程承包范围: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乙方资质及安全生产条件：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乙方应对承揽本工程所提供的资质、安全生产资格证书、安全生产条件等有关资料真实性负责。</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现场负责人及安全生产管理人员：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乙方指定本工程项目经理为现场负责人；并落实专职安全生产管理人员。　　　　</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甲方的责任和权利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1、甲方应要求乙方制定</w:t>
      </w:r>
      <w:hyperlink r:id="rId16" w:tooltip="http://www.hbsafety.cn/article/63/" w:history="1">
        <w:r>
          <w:rPr>
            <w:rStyle w:val="830"/>
            <w:rFonts w:ascii="SimSun" w:hAnsi="SimSun" w:eastAsia="SimSun" w:cs="SimSun"/>
            <w:color w:val="0000ee"/>
            <w:sz w:val="24"/>
            <w:u w:val="single"/>
          </w:rPr>
          <w:t xml:space="preserve">施工安全</w:t>
        </w:r>
      </w:hyperlink>
      <w:r>
        <w:rPr>
          <w:rFonts w:ascii="SimSun" w:hAnsi="SimSun" w:eastAsia="SimSun" w:cs="SimSun"/>
          <w:color w:val="000000"/>
          <w:sz w:val="24"/>
        </w:rPr>
        <w:t xml:space="preserve">措施，在开始施工前报甲方备案。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3、甲方指派本工程监理人及总监负责与乙方联系安全生产方面的工作。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4、乙方在施工中发生的人身、财产</w:t>
      </w:r>
      <w:hyperlink r:id="rId17"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，甲方有责任负责调查、统计上报。乙方在施工中如发生国务院《特别重大</w:t>
      </w:r>
      <w:hyperlink r:id="rId18"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调查程序暂行规定》所规定的特大</w:t>
      </w:r>
      <w:hyperlink r:id="rId19"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，甲方有权督促乙方立即通知当地政府和公安部门，要求派人保护现场；并有权要求乙方提供</w:t>
      </w:r>
      <w:hyperlink r:id="rId20"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调查书面结论及处理意见。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5、甲方不得要求乙方违反</w:t>
      </w:r>
      <w:hyperlink r:id="rId21" w:tooltip="http://www.hbsafety.cn/article/12/" w:history="1">
        <w:r>
          <w:rPr>
            <w:rStyle w:val="830"/>
            <w:rFonts w:ascii="SimSun" w:hAnsi="SimSun" w:eastAsia="SimSun" w:cs="SimSun"/>
            <w:color w:val="0000ee"/>
            <w:sz w:val="24"/>
            <w:u w:val="single"/>
          </w:rPr>
          <w:t xml:space="preserve">安全管理</w:t>
        </w:r>
      </w:hyperlink>
      <w:r>
        <w:rPr>
          <w:rFonts w:ascii="SimSun" w:hAnsi="SimSun" w:eastAsia="SimSun" w:cs="SimSun"/>
          <w:color w:val="000000"/>
          <w:sz w:val="24"/>
        </w:rPr>
        <w:t xml:space="preserve">规定进行施工。由此而导致的</w:t>
      </w:r>
      <w:hyperlink r:id="rId22"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由甲方承担责任。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乙方的责任和权利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1、乙方负责人是安全生产的第一责任人，对本工程的安全生产负全责。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2、乙方的安全目标应与甲方总体安全目标相一致。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3、乙方应当具备《中华人民共和国安全生产法》和有关法律、行政法规和国家标准或者行业标准规定的安全生产条件；不具备安全生产条件的，不得承包本工程。</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4、乙方单位的主要负责人对本单位安全生产工作负有下列职责：</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建立、健全本单位安全生产责任制；</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建立健全安全生产保证体系及安全组织机构，设立专职安全生产管理人员，建立健全现场安全责任制和消防安全责任制度。</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组织制定本单位安全生产规章制度和操作规程；</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组织制定并实施本单位安全生产教育和培训计划；</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保证本单位安全生产投入的有效实施；</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督促、检查本单位的安全生产工作，及时消除生产安全事故隐患；</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组织制定并实施本单位的生产安全事故应急救援预案；</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及时、如实报告生产安全事故。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5、严格执行甲方的安全生产管理制度及甲方的质量、职业健康安全、环境管理体系标准。遵守国家有关法律、法规、国家标准或行业标准和安全技术操作规程。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8、乙方的项目负责人、专职安全生产管理人员和特种作业人员应按照国家有关规定经过相关培训，取得相应资格，并在现有的资质等级许可的范围内承揽工程。持岗位证上岗。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9、乙方单位的安全管理机构以及安全生产管理人员履行下列职责：</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组织或者参与拟订本项目安全生产规章制度、操作规程和生产安全事故应急救援预案；</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组织或者参与本项目安全生产教育和培训，如实记录安全生产教育和培训情况；</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督促落实本项目重大危险源的安全管理措施；</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组织或者参与本项目应急救援演练；</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检查本项目的安全生产状况，及时排查生产安全事故隐患，提出改进安全生产管理的建议；</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制止和纠正违章指挥、强令冒险作业、违反操作规程的行为；</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督促落实本项目安全生产整改措施。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12、乙方应当在有较大危险因素的生产经营场所和有关设施、设备上，设置明显的安全警示标志。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13、乙方必须依法参加工伤保险，为从业人员缴纳保险费，为从事危险作业的人员办理意外伤害保险，支付保险费，并将保单复印件交给甲方备查。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16、乙方施工现场的安全控制由乙方单位负责人负责。服从监理人、发包人、建设单位对施工现场的安全管理。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17、乙方不得将生产经营项目、场所、设备发包或者出租给不具备安全生产条件或者相应资质的单位或者个人。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18、按部颁JGJ59-99标准要求对施工现场进行有效控制。如有严重违反JGJ59-99标准保证项目条款，甲方单位有权提出停工并罚款。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19、平时进行安全检查，对安全隐患及时整改。对甲方单位签发的安全检查整改通知单应无条件地整改。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20、乙方有权对甲方的安全管理提出合理化建议。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21、每月在规定的时间内及时向甲方上报各种安全统计数据。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22、乙方所使用的安全防护用品（如安全帽、安全带、防护胶等）必须是按照国家规范采购的合格用品，并将安全防护用品合格证报给甲方备案。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24、乙方在施工中必须加强安全管理，由于管理不到位造成负面影响，乙方将承担全部责任，并承担由此给甲方造成的名誉及经济损失。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25、如果乙方不遵守本合同条款，甲方将取消其承包人资格，不再继续与其合作。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26、乙方必须遵守职业病防治相关的法律法规规定，制定职业危害防治措施管理规定。指定职业卫生管理机构或组织，配备专兼职职业危害防治负责人负责职业危害防治工作。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27、乙方必须针对高坠、触电、粉尘、生产性毒物、噪音、振动、光污染等可能出现的危害因素制定防治措施。并指定专人负责。</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28、乙方必须为员工配备合格的职业卫生防护用品。</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hyperlink r:id="rId23" w:tooltip="http://www.hbsafety.cn/article/63/" w:history="1">
        <w:r>
          <w:rPr>
            <w:rStyle w:val="830"/>
            <w:rFonts w:ascii="SimSun" w:hAnsi="SimSun" w:eastAsia="SimSun" w:cs="SimSun"/>
            <w:b/>
            <w:color w:val="0000ee"/>
            <w:sz w:val="24"/>
            <w:u w:val="single"/>
          </w:rPr>
          <w:t xml:space="preserve">施工安全</w:t>
        </w:r>
      </w:hyperlink>
      <w:r>
        <w:rPr>
          <w:rFonts w:ascii="SimSun" w:hAnsi="SimSun" w:eastAsia="SimSun" w:cs="SimSun"/>
          <w:b/>
          <w:color w:val="000000"/>
          <w:sz w:val="24"/>
        </w:rPr>
        <w:t xml:space="preserve">违约金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若施工过程中发生安全</w:t>
      </w:r>
      <w:hyperlink r:id="rId24" w:tooltip="http://www.hbsafety.cn/article/33/" w:history="1">
        <w:r>
          <w:rPr>
            <w:rStyle w:val="830"/>
            <w:rFonts w:ascii="SimSun" w:hAnsi="SimSun" w:eastAsia="SimSun" w:cs="SimSun"/>
            <w:color w:val="0000ee"/>
            <w:sz w:val="24"/>
            <w:u w:val="single"/>
          </w:rPr>
          <w:t xml:space="preserve">事故</w:t>
        </w:r>
      </w:hyperlink>
      <w:r>
        <w:rPr>
          <w:rFonts w:ascii="SimSun" w:hAnsi="SimSun" w:eastAsia="SimSun" w:cs="SimSun"/>
          <w:color w:val="000000"/>
          <w:sz w:val="24"/>
        </w:rPr>
        <w:t xml:space="preserve">，乙方除承担相应的经济赔偿责任及其它法律责任外，并因此给甲方增加额外工作的，甲方有权扣除乙方应得工程款3%以内的金额作为安全违约金。</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1、本协议签订后，未经双方共同协商同意，任何一方不得私自改动或终止。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2、本协议与工程合同具有同等效力，有效期自工程开工至全部工程竣工后经交工验收合格，以及质量保修期满由发包人发给保修终止证书后失效。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3、合同履行过程中发生争议时，双方应协商解决，如果协商不成，双方可以向工程所在地人民法院提起诉讼。</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4、本协议自双方签字盖章后生效。</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5、本协议与工程合同份数一致。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 </w:t>
      </w:r>
      <w:r>
        <w:rPr>
          <w:rFonts w:ascii="SimSun" w:hAnsi="SimSun" w:eastAsia="SimSun" w:cs="SimSun"/>
          <w:color w:val="000000"/>
          <w:sz w:val="24"/>
        </w:rPr>
        <w:t xml:space="preserve">（盖章）</w:t>
      </w: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color w:val="000000"/>
          <w:sz w:val="24"/>
        </w:rPr>
        <w:t xml:space="preserve">（盖章） </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终报价最低且未超采购预算的供应商的价格为磋商基准价，其价格分为满分（10分）。其他供应商的价格分统一按照下列公式计算（计算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磋商报价得分=（磋商基准价/最终磋商报价）×10%×100</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（二）技术方案及施工组织设计（60分）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根据供应商提供的整体施工方案进行评分，在实质性满足采购要求的前提下，按下列标准评分：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概述详细，组织机构健全，总体安排科学，方案考虑周全，有合理化建议等得9分；综合评定良好，概述较为详细，总体安排可行，方案考虑比较细致，能满足项目实施需要的得5分；综合评定一般，方案简单，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2、平面布置：施工现场平面布置及临时设施、临时道路等施工现场的布置科学、合理、规范、高效。（9分）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布置科学合理，描述详细，清晰准确的得9分；综合评定良好，布置比较科学合理，描述比较详细，能满足项目实施需要的得5分；综合评定一般，方案简单，描述不完整，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3、施工总进度计划：关于本工程施工进度计划的描述，以及为完成该计划所定措施科学、合理、规范、高效。（9分）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总进度计划详尽，项目实施进度、时间点、关键节点等设置清晰准确的得9分；综合评定良好，总进度计划较为详尽，项目实施进度、时间点、关键点等设置比较准确的得5分；综合评定一般，方案简单，描述不清楚，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4、分部、分项工程的施工方案：该工程分部分项工程的施工方案、关键施工技术、工艺及工程项目实施的重点、难点和解决方案、具体施工技术措施科学、合理、操作性强、规范、高效。（9分）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分项施工方案、关键施工技术、工艺及工程项目实施的重点、难点和解决方案、科学合理、操作性强、考虑周全的得9分；综合评定良好，分项施工方案、关键施工技术、工艺及工程项目实施的重点、难点和解决方案、比较合理、操作性较强、考虑较周全的得5分；综合评定一般，方案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5、安全文明施工措施：该工程安全文明施工、施工现场扬尘污染防治措施及环境保护方面的措施科学、合理、操作性强、规范、高效。（9分）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问题沟通和解决机制简单有效，对项目安全、环保等风险进行分析，给出应对措施，操作性强的得9分；综合评定良好，措施比较合理、操作性较强、考虑较周全、能满足项目实施需要的得5分；综合评定一般，措施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6、机械设备的投入：用于该工程的机械及各种设备，及施工过程中的主要设备的使用管理等内容比较。（5分）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投入完全符合项目实际，管理制度完备、使用方案详尽的得5分；综合评定良好，投入基本符合项目实际，管理制度比较完备、使用方案比价清楚的得3分；综合评定一般，投入不足，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7、特殊情况施工措施：本项目的季节性施工、已有设备、管线的加固、保护等特殊情况下的施工措施内容比较。（5分）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给出应对措施，操作性强的得5分；综合评定良好，措施比较合理、操作性较强、考虑较周全、能满足项目实施需要的的得3分；综合评定一般，措施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8、应急预案：本项目施工过程中的重大、紧急事项应急方案比较。（5分）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方案措施科学合理，详尽有效，操作性强的得5分；综合评定良好，措施比较合理、操作性较强、考虑较周全、能满足项目实施需要的的得3分；综合评定一般，措施简单，操作性不强的得1分,不提供的不得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（三）项目组人员配备情况比较（15分）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1、拟派本项目的项目经理具有中级工程师及以上职称的得5分；初级工程师职称的得2分。以本人职称证书、劳动合同及社保缴纳证明原件扫描件为准。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2、项目组成员（项目经理除外）中具有中级工程师职称及以上的每个得5分；初级工程师职称的每个得2分。限评2人，最高得10分。以相应人员职称证书、劳动合同及社保缴纳证明原件扫描件为准。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（四）供应商情况（15分）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1、响应单位2023年1月至今承担过类似工程业绩的（以竣工验收证明时间为准）的每一项得3分，限评2项，最高得6分；以相应业绩的竣工验收证明、施工合同、业绩发票原件扫描件为准，否则对应项不得分。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质量管理体系认证、环境管理体系认证、职业健康安全管理体系认证。每提供1项得3分，最高得9分。响应文件中需提供认证证书扫描件及对应证书在国家认可监督管理委员会官网查询结果的完整网页截图且显示为有效（截图时间须为采购公告发布日期之后），未按要求提供的，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1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2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1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40" TargetMode="External"/><Relationship Id="rId16" Type="http://schemas.openxmlformats.org/officeDocument/2006/relationships/hyperlink" Target="http://www.hbsafety.cn/article/63/" TargetMode="External"/><Relationship Id="rId17" Type="http://schemas.openxmlformats.org/officeDocument/2006/relationships/hyperlink" Target="http://www.hbsafety.cn/article/33/" TargetMode="External"/><Relationship Id="rId18" Type="http://schemas.openxmlformats.org/officeDocument/2006/relationships/hyperlink" Target="http://www.hbsafety.cn/article/33/" TargetMode="External"/><Relationship Id="rId19" Type="http://schemas.openxmlformats.org/officeDocument/2006/relationships/hyperlink" Target="http://www.hbsafety.cn/article/33/" TargetMode="External"/><Relationship Id="rId20" Type="http://schemas.openxmlformats.org/officeDocument/2006/relationships/hyperlink" Target="http://www.hbsafety.cn/article/33/" TargetMode="External"/><Relationship Id="rId21" Type="http://schemas.openxmlformats.org/officeDocument/2006/relationships/hyperlink" Target="http://www.hbsafety.cn/article/12/" TargetMode="External"/><Relationship Id="rId22" Type="http://schemas.openxmlformats.org/officeDocument/2006/relationships/hyperlink" Target="http://www.hbsafety.cn/article/33/" TargetMode="External"/><Relationship Id="rId23" Type="http://schemas.openxmlformats.org/officeDocument/2006/relationships/hyperlink" Target="http://www.hbsafety.cn/article/63/" TargetMode="External"/><Relationship Id="rId24"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顾苏芯</cp:lastModifiedBy>
  <cp:revision>5</cp:revision>
  <dcterms:created xsi:type="dcterms:W3CDTF">2026-06-29T07:33:26Z</dcterms:created>
  <dcterms:modified xsi:type="dcterms:W3CDTF">2026-06-30T02:57:20Z</dcterms:modified>
</cp:coreProperties>
</file>