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太仓市政府采购</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 标 文 件</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63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2"/>
          <w:highlight w:val="none"/>
        </w:rPr>
        <w:t xml:space="preserve"> </w:t>
      </w:r>
      <w:r/>
    </w:p>
    <w:p>
      <w:pPr>
        <w:ind w:firstLine="1083"/>
        <w:keepLines w:val="0"/>
        <w:keepNext w:val="0"/>
        <w:pageBreakBefore w:val="0"/>
        <w:spacing w:line="360" w:lineRule="auto"/>
        <w:widowControl w:val="off"/>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项目编号：</w:t>
      </w:r>
      <w:r>
        <w:rPr>
          <w:rFonts w:hint="eastAsia" w:ascii="宋体" w:hAnsi="宋体" w:eastAsia="宋体" w:cs="宋体"/>
          <w:b/>
          <w:sz w:val="36"/>
          <w:highlight w:val="none"/>
          <w:lang w:eastAsia="zh-CN"/>
        </w:rPr>
        <w:t xml:space="preserve">JSZC-320585-TCLY-G2026-0012</w:t>
      </w:r>
      <w:r/>
    </w:p>
    <w:p>
      <w:pPr>
        <w:ind w:firstLine="1083"/>
        <w:keepLines w:val="0"/>
        <w:keepNext w:val="0"/>
        <w:pageBreakBefore w:val="0"/>
        <w:spacing w:line="360" w:lineRule="auto"/>
        <w:widowControl w:val="off"/>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项目名称：</w:t>
      </w:r>
      <w:r>
        <w:rPr>
          <w:rFonts w:hint="eastAsia" w:ascii="宋体" w:hAnsi="宋体" w:eastAsia="宋体" w:cs="宋体"/>
          <w:b/>
          <w:sz w:val="36"/>
          <w:highlight w:val="none"/>
          <w:lang w:eastAsia="zh-CN"/>
        </w:rPr>
        <w:t xml:space="preserve">太仓市双凤镇中心片区和新湖片区城镇单元及街区详细规划</w:t>
      </w:r>
      <w:r/>
    </w:p>
    <w:p>
      <w:pPr>
        <w:ind w:firstLine="1083"/>
        <w:keepLines w:val="0"/>
        <w:keepNext w:val="0"/>
        <w:pageBreakBefore w:val="0"/>
        <w:spacing w:line="360" w:lineRule="auto"/>
        <w:widowControl w:val="off"/>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采购单位：</w:t>
      </w:r>
      <w:r>
        <w:rPr>
          <w:rFonts w:hint="eastAsia" w:ascii="宋体" w:hAnsi="宋体" w:eastAsia="宋体" w:cs="宋体"/>
          <w:b/>
          <w:sz w:val="36"/>
          <w:highlight w:val="none"/>
          <w:lang w:eastAsia="zh-CN"/>
        </w:rPr>
        <w:t xml:space="preserve">太仓市双凤镇人民政府</w:t>
      </w:r>
      <w:r/>
    </w:p>
    <w:p>
      <w:pPr>
        <w:ind w:firstLine="1084"/>
        <w:spacing w:line="85" w:lineRule="atLeast"/>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r>
      <w:r/>
    </w:p>
    <w:p>
      <w:pP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pStyle w:val="973"/>
        <w:rPr>
          <w:sz w:val="28"/>
          <w:highlight w:val="none"/>
        </w:rPr>
      </w:pPr>
      <w:r>
        <w:rPr>
          <w:sz w:val="28"/>
          <w:highlight w:val="none"/>
        </w:rPr>
      </w:r>
      <w:r/>
    </w:p>
    <w:p>
      <w:pPr>
        <w:rPr>
          <w:highlight w:val="none"/>
        </w:rPr>
      </w:pPr>
      <w:r>
        <w:rPr>
          <w:highlight w:val="none"/>
        </w:rPr>
      </w:r>
      <w:r/>
    </w:p>
    <w:p>
      <w:pPr>
        <w:pStyle w:val="802"/>
        <w:rPr>
          <w:highlight w:val="none"/>
          <w:lang w:eastAsia="zh-CN"/>
        </w:rPr>
      </w:pPr>
      <w:r>
        <w:rPr>
          <w:highlight w:val="none"/>
          <w:lang w:eastAsia="zh-CN"/>
        </w:rPr>
      </w:r>
      <w:r/>
    </w:p>
    <w:p>
      <w:pPr>
        <w:pStyle w:val="802"/>
        <w:rPr>
          <w:highlight w:val="none"/>
          <w:lang w:eastAsia="zh-CN"/>
        </w:rPr>
      </w:pPr>
      <w:r>
        <w:rPr>
          <w:highlight w:val="none"/>
          <w:lang w:eastAsia="zh-CN"/>
        </w:rPr>
      </w:r>
      <w:r/>
    </w:p>
    <w:p>
      <w:pPr>
        <w:pStyle w:val="802"/>
        <w:rPr>
          <w:rFonts w:eastAsiaTheme="minorEastAsia"/>
          <w:highlight w:val="none"/>
          <w:lang w:eastAsia="zh-CN"/>
        </w:rPr>
      </w:pPr>
      <w:r>
        <w:rPr>
          <w:rFonts w:eastAsiaTheme="minorEastAsia"/>
          <w:highlight w:val="none"/>
          <w:lang w:eastAsia="zh-CN"/>
        </w:rPr>
      </w:r>
      <w:r/>
    </w:p>
    <w:p>
      <w:pPr>
        <w:pStyle w:val="802"/>
        <w:rPr>
          <w:rFonts w:eastAsiaTheme="minorEastAsia"/>
          <w:highlight w:val="none"/>
          <w:lang w:eastAsia="zh-CN"/>
        </w:rPr>
      </w:pPr>
      <w:r>
        <w:rPr>
          <w:rFonts w:eastAsiaTheme="minorEastAsia"/>
          <w:highlight w:val="none"/>
          <w:lang w:eastAsia="zh-CN"/>
        </w:rPr>
      </w:r>
      <w:r/>
    </w:p>
    <w:p>
      <w:pPr>
        <w:pStyle w:val="802"/>
        <w:rPr>
          <w:highlight w:val="none"/>
          <w:lang w:eastAsia="zh-CN"/>
        </w:rPr>
      </w:pPr>
      <w:r>
        <w:rPr>
          <w:highlight w:val="none"/>
          <w:lang w:eastAsia="zh-CN"/>
        </w:rPr>
      </w:r>
      <w:r/>
    </w:p>
    <w:p>
      <w:pPr>
        <w:jc w:val="center"/>
        <w:spacing w:line="85" w:lineRule="atLeast"/>
        <w:rPr>
          <w:rFonts w:hint="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t xml:space="preserve">江苏正信立远项目管理有限公司</w:t>
      </w:r>
      <w:r/>
    </w:p>
    <w:p>
      <w:pPr>
        <w:jc w:val="center"/>
        <w:spacing w:line="85" w:lineRule="atLeast"/>
        <w:rPr>
          <w:rFonts w:hint="eastAsia" w:ascii="宋体" w:hAnsi="宋体" w:eastAsia="宋体" w:cs="宋体"/>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t xml:space="preserve">2026年7月</w:t>
      </w:r>
      <w:r/>
    </w:p>
    <w:p>
      <w:pPr>
        <w:jc w:val="center"/>
        <w:spacing w:line="85" w:lineRule="atLeast"/>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r>
      <w:r/>
    </w:p>
    <w:p>
      <w:pPr>
        <w:jc w:val="center"/>
        <w:spacing w:line="85" w:lineRule="atLeast"/>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r>
      <w:r/>
    </w:p>
    <w:p>
      <w:pPr>
        <w:pStyle w:val="731"/>
        <w:rPr>
          <w:rFonts w:ascii="宋体" w:hAnsi="宋体" w:eastAsia="宋体" w:cs="宋体"/>
          <w:b/>
          <w:sz w:val="36"/>
          <w:highlight w:val="none"/>
        </w:rPr>
      </w:pPr>
      <w:r>
        <w:rPr>
          <w:rFonts w:ascii="宋体" w:hAnsi="宋体" w:eastAsia="宋体" w:cs="宋体"/>
          <w:b/>
          <w:sz w:val="36"/>
          <w:highlight w:val="none"/>
        </w:rPr>
      </w:r>
      <w:r/>
    </w:p>
    <w:p>
      <w:pPr>
        <w:rPr>
          <w:highlight w:val="none"/>
        </w:rPr>
      </w:pP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w:t>
      </w:r>
      <w:r>
        <w:rPr>
          <w:rFonts w:hint="eastAsia" w:ascii="宋体" w:hAnsi="宋体" w:eastAsia="宋体" w:cs="宋体"/>
          <w:b/>
          <w:sz w:val="36"/>
          <w:highlight w:val="none"/>
        </w:rPr>
        <w:t xml:space="preserve"> </w:t>
      </w:r>
      <w:r>
        <w:rPr>
          <w:rFonts w:ascii="宋体" w:hAnsi="宋体" w:eastAsia="宋体" w:cs="宋体"/>
          <w:b/>
          <w:sz w:val="36"/>
          <w:highlight w:val="none"/>
        </w:rPr>
        <w:t xml:space="preserve">录</w:t>
      </w:r>
      <w:r/>
    </w:p>
    <w:p>
      <w:pPr>
        <w:spacing w:line="85" w:lineRule="atLeast"/>
        <w:rPr>
          <w:rFonts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r>
      <w:r/>
    </w:p>
    <w:p>
      <w:pPr>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第一部分：招标公告</w:t>
      </w:r>
      <w:r/>
    </w:p>
    <w:p>
      <w:pPr>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第二部分：投标人须知</w:t>
      </w:r>
      <w:r/>
    </w:p>
    <w:p>
      <w:pPr>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第三部分：项目需求</w:t>
      </w:r>
      <w:r/>
    </w:p>
    <w:p>
      <w:pPr>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第四部分：投标文件格式</w:t>
      </w:r>
      <w:r/>
    </w:p>
    <w:p>
      <w:pPr>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第五部分：评标方法与评标标准</w:t>
      </w:r>
      <w:r/>
    </w:p>
    <w:p>
      <w:pPr>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第六部分：合同主要条款</w:t>
      </w:r>
      <w:r/>
    </w:p>
    <w:p>
      <w:pPr>
        <w:spacing w:before="240" w:after="240"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rFonts w:ascii="宋体" w:hAnsi="宋体" w:eastAsia="宋体" w:cs="宋体"/>
          <w:b/>
          <w:sz w:val="44"/>
          <w:highlight w:val="none"/>
        </w:rPr>
      </w:pPr>
      <w:r>
        <w:rPr>
          <w:rFonts w:ascii="宋体" w:hAnsi="宋体" w:eastAsia="宋体" w:cs="宋体"/>
          <w:b/>
          <w:sz w:val="44"/>
          <w:highlight w:val="none"/>
        </w:rPr>
      </w:r>
      <w:r/>
    </w:p>
    <w:p>
      <w:pPr>
        <w:jc w:val="center"/>
        <w:rPr>
          <w:rFonts w:ascii="宋体" w:hAnsi="宋体" w:eastAsia="宋体" w:cs="宋体"/>
          <w:b/>
          <w:sz w:val="44"/>
          <w:highlight w:val="none"/>
        </w:rPr>
      </w:pPr>
      <w:r>
        <w:rPr>
          <w:rFonts w:ascii="宋体" w:hAnsi="宋体" w:eastAsia="宋体" w:cs="宋体"/>
          <w:b/>
          <w:sz w:val="44"/>
          <w:highlight w:val="none"/>
        </w:rPr>
        <w:t xml:space="preserve">第一部分招标公告</w:t>
      </w:r>
      <w:r/>
    </w:p>
    <w:tbl>
      <w:tblPr>
        <w:tblStyle w:val="725"/>
        <w:tblW w:w="974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4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741" w:type="dxa"/>
            <w:vAlign w:val="center"/>
            <w:textDirection w:val="lrTb"/>
            <w:noWrap w:val="false"/>
          </w:tcPr>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项目概况</w:t>
            </w:r>
            <w:r/>
          </w:p>
          <w:p>
            <w:pPr>
              <w:pStyle w:val="796"/>
              <w:keepLines w:val="0"/>
              <w:keepNext w:val="0"/>
              <w:pageBreakBefore w:val="0"/>
              <w:spacing w:after="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太仓市双凤镇中心片区和新湖片区城镇单元及街区详细规划JSZC-320585-TCLY-G2026-0012招标项目的潜在投标人应在“苏采云”系统（网址：http://jszfcg.jsczt.cn/）自行下载获取招标文件，并于2026年7月27日14:00（北京时间）前递交投标文件。</w:t>
            </w:r>
            <w:r/>
          </w:p>
        </w:tc>
      </w:tr>
    </w:tbl>
    <w:p>
      <w:pPr>
        <w:pStyle w:val="716"/>
        <w:keepLines w:val="0"/>
        <w:keepNext w:val="0"/>
        <w:pageBreakBefore w:val="0"/>
        <w:spacing w:before="0" w:after="0" w:line="360" w:lineRule="auto"/>
        <w:rPr>
          <w:rStyle w:val="804"/>
          <w:rFonts w:hint="eastAsia" w:ascii="宋体" w:hAnsi="宋体" w:eastAsia="宋体" w:cs="宋体"/>
          <w:sz w:val="24"/>
          <w:szCs w:val="24"/>
          <w:highlight w:val="none"/>
          <w:shd w:val="clear" w:color="auto" w:fill="ffffff"/>
          <w:lang w:eastAsia="zh-CN"/>
        </w:rPr>
      </w:pPr>
      <w:r>
        <w:rPr>
          <w:rStyle w:val="804"/>
          <w:rFonts w:hint="eastAsia" w:ascii="宋体" w:hAnsi="宋体" w:eastAsia="宋体" w:cs="宋体"/>
          <w:sz w:val="24"/>
          <w:szCs w:val="24"/>
          <w:highlight w:val="none"/>
          <w:shd w:val="clear" w:color="auto" w:fill="ffffff"/>
          <w:lang w:eastAsia="zh-CN"/>
        </w:rPr>
        <w:t xml:space="preserve">一、项目基本情况</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项目编号：JSZC-320585-TCLY-G2026-0012</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项目名称：太仓市双凤镇中心片区和新湖片区城镇单元及街区详细规划</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预算金</w:t>
      </w:r>
      <w:r>
        <w:rPr>
          <w:rFonts w:hint="eastAsia" w:ascii="宋体" w:hAnsi="宋体" w:eastAsia="宋体" w:cs="宋体"/>
          <w:sz w:val="24"/>
          <w:szCs w:val="24"/>
          <w:highlight w:val="none"/>
          <w:shd w:val="clear" w:color="auto" w:fill="ffffff"/>
          <w:lang w:val="en-US" w:eastAsia="zh-CN"/>
        </w:rPr>
        <w:t xml:space="preserve">额：118万元</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最高限价：</w:t>
      </w:r>
      <w:r>
        <w:rPr>
          <w:rFonts w:hint="eastAsia" w:ascii="宋体" w:hAnsi="宋体" w:eastAsia="宋体" w:cs="宋体"/>
          <w:sz w:val="24"/>
          <w:szCs w:val="24"/>
          <w:highlight w:val="none"/>
          <w:shd w:val="clear" w:color="auto" w:fill="ffffff"/>
          <w:lang w:val="en-US" w:eastAsia="zh-CN"/>
        </w:rPr>
        <w:t xml:space="preserve">118万元</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采购方式：公开招标 </w:t>
      </w:r>
      <w:r/>
    </w:p>
    <w:p>
      <w:pPr>
        <w:pStyle w:val="796"/>
        <w:keepLines w:val="0"/>
        <w:keepNext w:val="0"/>
        <w:pageBreakBefore w:val="0"/>
        <w:spacing w:after="0" w:line="360" w:lineRule="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采购需求：本次规划范围位于双凤镇中心片区和新湖片区的城镇单元，包含单元规划和街区规划两</w:t>
      </w:r>
      <w:r>
        <w:rPr>
          <w:rFonts w:hint="eastAsia" w:ascii="宋体" w:hAnsi="宋体" w:eastAsia="宋体" w:cs="宋体"/>
          <w:color w:val="auto"/>
          <w:sz w:val="24"/>
          <w:szCs w:val="24"/>
          <w:highlight w:val="none"/>
          <w:shd w:val="clear" w:color="auto" w:fill="ffffff"/>
          <w:lang w:eastAsia="zh-CN"/>
        </w:rPr>
        <w:t xml:space="preserve">个层次工作内容。其中中心片区466.56公顷，新湖片区740.27公顷，两个单元合并总面积约1206.83公顷。</w:t>
      </w:r>
      <w:r>
        <w:rPr>
          <w:rFonts w:hint="eastAsia" w:ascii="宋体" w:hAnsi="宋体" w:eastAsia="宋体" w:cs="宋体"/>
          <w:color w:val="auto"/>
          <w:sz w:val="24"/>
          <w:highlight w:val="none"/>
        </w:rPr>
        <w:t xml:space="preserve">详见采购文件第</w:t>
      </w:r>
      <w:r>
        <w:rPr>
          <w:rFonts w:hint="eastAsia" w:ascii="宋体" w:hAnsi="宋体" w:eastAsia="宋体" w:cs="宋体"/>
          <w:color w:val="auto"/>
          <w:sz w:val="24"/>
          <w:highlight w:val="none"/>
          <w:lang w:val="en-US" w:eastAsia="zh-CN"/>
        </w:rPr>
        <w:t xml:space="preserve">三部分项目需求</w:t>
      </w:r>
      <w:r>
        <w:rPr>
          <w:rFonts w:hint="eastAsia" w:ascii="宋体" w:hAnsi="宋体" w:eastAsia="宋体" w:cs="宋体"/>
          <w:color w:val="auto"/>
          <w:sz w:val="24"/>
          <w:highlight w:val="none"/>
        </w:rPr>
        <w:t xml:space="preserve">。</w:t>
      </w:r>
      <w:r/>
    </w:p>
    <w:p>
      <w:pPr>
        <w:pStyle w:val="796"/>
        <w:keepLines w:val="0"/>
        <w:keepNext w:val="0"/>
        <w:pageBreakBefore w:val="0"/>
        <w:spacing w:after="0" w:line="360" w:lineRule="auto"/>
        <w:widowControl/>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 xml:space="preserve">合同履行期限：</w:t>
      </w:r>
      <w:r>
        <w:rPr>
          <w:rFonts w:hint="eastAsia" w:ascii="宋体" w:hAnsi="宋体" w:eastAsia="宋体" w:cs="宋体"/>
          <w:color w:val="auto"/>
          <w:sz w:val="24"/>
          <w:szCs w:val="24"/>
          <w:highlight w:val="none"/>
          <w:shd w:val="clear" w:color="auto" w:fill="ffffff"/>
          <w:lang w:val="en-US" w:eastAsia="zh-CN"/>
        </w:rPr>
        <w:t xml:space="preserve">合同签订后6个月内完成。</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本项目（是/否）接受联合体投标：不接受联合体。</w:t>
      </w:r>
      <w:r/>
    </w:p>
    <w:p>
      <w:pPr>
        <w:pStyle w:val="716"/>
        <w:keepLines w:val="0"/>
        <w:keepNext w:val="0"/>
        <w:pageBreakBefore w:val="0"/>
        <w:spacing w:before="0" w:after="0" w:line="360" w:lineRule="auto"/>
        <w:rPr>
          <w:rFonts w:hint="eastAsia" w:ascii="宋体" w:hAnsi="宋体" w:eastAsia="宋体" w:cs="宋体"/>
          <w:sz w:val="24"/>
          <w:szCs w:val="24"/>
          <w:highlight w:val="none"/>
          <w:lang w:eastAsia="zh-CN"/>
        </w:rPr>
      </w:pPr>
      <w:r>
        <w:rPr>
          <w:rStyle w:val="804"/>
          <w:rFonts w:hint="eastAsia" w:ascii="宋体" w:hAnsi="宋体" w:eastAsia="宋体" w:cs="宋体"/>
          <w:sz w:val="24"/>
          <w:szCs w:val="24"/>
          <w:highlight w:val="none"/>
          <w:shd w:val="clear" w:color="auto" w:fill="ffffff"/>
          <w:lang w:eastAsia="zh-CN"/>
        </w:rPr>
        <w:t xml:space="preserve">二、申请人的资格要求</w:t>
      </w:r>
      <w:r/>
    </w:p>
    <w:p>
      <w:pPr>
        <w:pStyle w:val="796"/>
        <w:keepLines w:val="0"/>
        <w:keepNext w:val="0"/>
        <w:pageBreakBefore w:val="0"/>
        <w:spacing w:after="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（一）满足《中华人民共和国政府采购法》第二十二条规定；</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2.具有良好的商业信誉和健全的财务会计制度证明。</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3.具备履行合同所必需的设备和专业技术能力的证明材料或承诺；</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4.依法缴纳税收和社会保障资金的相关资料；</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5.参加政府采购活动前三年内在经营活动中没有重大违法记录的书面声明函；</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6.未被“信用中国”网站（www.creditchina.gov.cn）列入失信被执行人、重大税收违法案件当事人名单、政府采购严重失信行为记录名单。</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7.采购文件要求的其他资格证明文件</w:t>
      </w:r>
      <w:r/>
    </w:p>
    <w:p>
      <w:pPr>
        <w:pStyle w:val="796"/>
        <w:jc w:val="left"/>
        <w:keepLines w:val="0"/>
        <w:keepNext w:val="0"/>
        <w:pageBreakBefore w:val="0"/>
        <w:spacing w:after="0" w:line="360" w:lineRule="auto"/>
        <w:widowControl/>
        <w:rPr>
          <w:rFonts w:hint="default"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eastAsia="zh-CN"/>
        </w:rPr>
        <w:t xml:space="preserve">（二）落实政府采购政策需满足的资格要求：</w:t>
      </w:r>
      <w:r>
        <w:rPr>
          <w:rFonts w:hint="eastAsia" w:ascii="宋体" w:hAnsi="宋体" w:eastAsia="宋体" w:cs="宋体"/>
          <w:b/>
          <w:bCs/>
          <w:sz w:val="24"/>
          <w:szCs w:val="24"/>
          <w:highlight w:val="none"/>
          <w:shd w:val="clear" w:color="auto" w:fill="ffffff"/>
          <w:lang w:eastAsia="zh-CN"/>
        </w:rPr>
        <w:t xml:space="preserve">本项目专门面向中小企业采购</w:t>
      </w:r>
      <w:r>
        <w:rPr>
          <w:rFonts w:hint="eastAsia" w:ascii="宋体" w:hAnsi="宋体" w:eastAsia="宋体" w:cs="宋体"/>
          <w:sz w:val="24"/>
          <w:szCs w:val="24"/>
          <w:highlight w:val="none"/>
          <w:shd w:val="clear" w:color="auto" w:fill="ffffff"/>
          <w:lang w:eastAsia="zh-CN"/>
        </w:rPr>
        <w:t xml:space="preserve">（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p>
    <w:p>
      <w:pPr>
        <w:pStyle w:val="796"/>
        <w:jc w:val="left"/>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（三）本项目的特定资格要求：</w:t>
      </w:r>
      <w:r/>
    </w:p>
    <w:p>
      <w:pPr>
        <w:pStyle w:val="796"/>
        <w:jc w:val="left"/>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val="en-US" w:eastAsia="zh-CN"/>
        </w:rPr>
        <w:t xml:space="preserve">1.</w:t>
      </w:r>
      <w:r>
        <w:rPr>
          <w:rFonts w:hint="eastAsia" w:ascii="宋体" w:hAnsi="宋体" w:eastAsia="宋体" w:cs="宋体"/>
          <w:b/>
          <w:bCs/>
          <w:sz w:val="24"/>
          <w:szCs w:val="24"/>
          <w:highlight w:val="none"/>
          <w:shd w:val="clear" w:color="auto" w:fill="ffffff"/>
          <w:lang w:val="en-US" w:eastAsia="zh-CN"/>
        </w:rPr>
        <w:t xml:space="preserve">投标人具有城乡规划编制乙级或以上资质</w:t>
      </w:r>
      <w:r/>
    </w:p>
    <w:p>
      <w:pPr>
        <w:pStyle w:val="796"/>
        <w:jc w:val="left"/>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val="en-US" w:eastAsia="zh-CN"/>
        </w:rPr>
        <w:t xml:space="preserve">2</w:t>
      </w:r>
      <w:r>
        <w:rPr>
          <w:rFonts w:hint="eastAsia" w:ascii="宋体" w:hAnsi="宋体" w:eastAsia="宋体" w:cs="宋体"/>
          <w:sz w:val="24"/>
          <w:szCs w:val="24"/>
          <w:highlight w:val="none"/>
          <w:shd w:val="clear" w:color="auto" w:fill="ffffff"/>
          <w:lang w:eastAsia="zh-CN"/>
        </w:rPr>
        <w:t xml:space="preserve">.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（四）拒绝下述供应商参加本次采购活动：</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w:t>
      </w:r>
      <w:r>
        <w:rPr>
          <w:rFonts w:hint="eastAsia" w:ascii="宋体" w:hAnsi="宋体" w:eastAsia="宋体" w:cs="宋体"/>
          <w:sz w:val="24"/>
          <w:szCs w:val="24"/>
          <w:highlight w:val="none"/>
          <w:shd w:val="clear" w:color="auto" w:fill="ffffff"/>
          <w:lang w:val="en-US" w:eastAsia="zh-CN"/>
        </w:rPr>
        <w:t xml:space="preserve">.</w:t>
      </w:r>
      <w:r>
        <w:rPr>
          <w:rFonts w:hint="eastAsia" w:ascii="宋体" w:hAnsi="宋体" w:eastAsia="宋体" w:cs="宋体"/>
          <w:sz w:val="24"/>
          <w:szCs w:val="24"/>
          <w:highlight w:val="none"/>
          <w:shd w:val="clear" w:color="auto" w:fill="ffffff"/>
          <w:lang w:eastAsia="zh-CN"/>
        </w:rPr>
        <w:t xml:space="preserve">供应商单位负责人为同一人或者存在直接控股、管理关系的不同供应商，不得参加同一合同项下的政府采购活动。</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w:t>
      </w:r>
      <w:r>
        <w:rPr>
          <w:rFonts w:hint="eastAsia" w:ascii="宋体" w:hAnsi="宋体" w:eastAsia="宋体" w:cs="宋体"/>
          <w:sz w:val="24"/>
          <w:szCs w:val="24"/>
          <w:highlight w:val="none"/>
          <w:shd w:val="clear" w:color="auto" w:fill="ffffff"/>
          <w:lang w:val="en-US" w:eastAsia="zh-CN"/>
        </w:rPr>
        <w:t xml:space="preserve">.</w:t>
      </w:r>
      <w:r>
        <w:rPr>
          <w:rFonts w:hint="eastAsia" w:ascii="宋体" w:hAnsi="宋体" w:eastAsia="宋体" w:cs="宋体"/>
          <w:sz w:val="24"/>
          <w:szCs w:val="24"/>
          <w:highlight w:val="none"/>
          <w:shd w:val="clear" w:color="auto" w:fill="ffffff"/>
          <w:lang w:eastAsia="zh-CN"/>
        </w:rPr>
        <w:t xml:space="preserve">凡为采购项目提供整体设计、规范编制或者项目管理、监理、检测等服务的供应商，不得再参加本项目的采购活动。</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3.法人的分支机构不得参加响应活动（除银行、保险、石油石化、电力、电信等行业特殊情况外）。</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16"/>
        <w:keepLines w:val="0"/>
        <w:keepNext w:val="0"/>
        <w:pageBreakBefore w:val="0"/>
        <w:spacing w:before="0" w:after="0" w:line="360" w:lineRule="auto"/>
        <w:rPr>
          <w:rFonts w:hint="eastAsia" w:ascii="宋体" w:hAnsi="宋体" w:eastAsia="宋体" w:cs="宋体"/>
          <w:sz w:val="24"/>
          <w:szCs w:val="24"/>
          <w:highlight w:val="none"/>
          <w:lang w:eastAsia="zh-CN"/>
        </w:rPr>
      </w:pPr>
      <w:r>
        <w:rPr>
          <w:rStyle w:val="804"/>
          <w:rFonts w:hint="eastAsia" w:ascii="宋体" w:hAnsi="宋体" w:eastAsia="宋体" w:cs="宋体"/>
          <w:sz w:val="24"/>
          <w:szCs w:val="24"/>
          <w:highlight w:val="none"/>
          <w:shd w:val="clear" w:color="auto" w:fill="ffffff"/>
          <w:lang w:eastAsia="zh-CN"/>
        </w:rPr>
        <w:t xml:space="preserve">三、获取招标文件</w:t>
      </w:r>
      <w:r/>
    </w:p>
    <w:p>
      <w:pPr>
        <w:keepLines w:val="0"/>
        <w:keepNext w:val="0"/>
        <w:pageBreakBefore w:val="0"/>
        <w:spacing w:line="360" w:lineRule="auto"/>
        <w:shd w:val="clear" w:color="auto" w:fill="ffffff"/>
        <w:rPr>
          <w:rFonts w:hint="eastAsia" w:ascii="宋体" w:hAnsi="宋体" w:eastAsia="宋体" w:cs="宋体"/>
          <w:color w:val="333333"/>
          <w:sz w:val="24"/>
          <w:szCs w:val="24"/>
          <w:highlight w:val="none"/>
          <w:shd w:val="clear" w:color="auto" w:fill="ffffff"/>
        </w:rPr>
        <w:pBdr>
          <w:top w:val="single" w:color="CCCCCC" w:sz="2" w:space="0"/>
          <w:left w:val="single" w:color="CCCCCC" w:sz="2" w:space="30"/>
          <w:bottom w:val="single" w:color="CCCCCC" w:sz="2" w:space="0"/>
          <w:right w:val="single" w:color="CCCCCC" w:sz="2" w:space="0"/>
        </w:pBdr>
      </w:pPr>
      <w:r>
        <w:rPr>
          <w:rFonts w:hint="eastAsia" w:ascii="宋体" w:hAnsi="宋体" w:eastAsia="宋体" w:cs="宋体"/>
          <w:color w:val="333333"/>
          <w:sz w:val="24"/>
          <w:szCs w:val="24"/>
          <w:highlight w:val="none"/>
          <w:shd w:val="clear" w:color="auto" w:fill="ffffff"/>
        </w:rPr>
        <w:t xml:space="preserve">时间：</w:t>
      </w:r>
      <w:r>
        <w:rPr>
          <w:rFonts w:hint="eastAsia" w:ascii="宋体" w:hAnsi="宋体" w:eastAsia="宋体" w:cs="宋体"/>
          <w:sz w:val="24"/>
          <w:szCs w:val="24"/>
          <w:highlight w:val="none"/>
          <w:shd w:val="clear" w:color="auto" w:fill="ffffff"/>
          <w:lang w:eastAsia="zh-CN"/>
        </w:rPr>
        <w:t xml:space="preserve">2026年</w:t>
      </w:r>
      <w:r>
        <w:rPr>
          <w:rFonts w:hint="eastAsia" w:ascii="宋体" w:hAnsi="宋体" w:eastAsia="宋体" w:cs="宋体"/>
          <w:sz w:val="24"/>
          <w:szCs w:val="24"/>
          <w:highlight w:val="none"/>
          <w:shd w:val="clear" w:color="auto" w:fill="ffffff"/>
          <w:lang w:val="en-US" w:eastAsia="zh-CN"/>
        </w:rPr>
        <w:t xml:space="preserve">7</w:t>
      </w:r>
      <w:r>
        <w:rPr>
          <w:rFonts w:hint="eastAsia" w:ascii="宋体" w:hAnsi="宋体" w:eastAsia="宋体" w:cs="宋体"/>
          <w:sz w:val="24"/>
          <w:szCs w:val="24"/>
          <w:highlight w:val="none"/>
          <w:shd w:val="clear" w:color="auto" w:fill="ffffff"/>
          <w:lang w:eastAsia="zh-CN"/>
        </w:rPr>
        <w:t xml:space="preserve">月</w:t>
      </w:r>
      <w:r>
        <w:rPr>
          <w:rFonts w:hint="eastAsia" w:ascii="宋体" w:hAnsi="宋体" w:eastAsia="宋体" w:cs="宋体"/>
          <w:sz w:val="24"/>
          <w:szCs w:val="24"/>
          <w:highlight w:val="none"/>
          <w:shd w:val="clear" w:color="auto" w:fill="ffffff"/>
          <w:lang w:val="en-US" w:eastAsia="zh-CN"/>
        </w:rPr>
        <w:t xml:space="preserve">6</w:t>
      </w:r>
      <w:r>
        <w:rPr>
          <w:rFonts w:hint="eastAsia" w:ascii="宋体" w:hAnsi="宋体" w:eastAsia="宋体" w:cs="宋体"/>
          <w:sz w:val="24"/>
          <w:szCs w:val="24"/>
          <w:highlight w:val="none"/>
          <w:shd w:val="clear" w:color="auto" w:fill="ffffff"/>
          <w:lang w:eastAsia="zh-CN"/>
        </w:rPr>
        <w:t xml:space="preserve">日-2026年</w:t>
      </w:r>
      <w:r>
        <w:rPr>
          <w:rFonts w:hint="eastAsia" w:ascii="宋体" w:hAnsi="宋体" w:eastAsia="宋体" w:cs="宋体"/>
          <w:sz w:val="24"/>
          <w:szCs w:val="24"/>
          <w:highlight w:val="none"/>
          <w:shd w:val="clear" w:color="auto" w:fill="ffffff"/>
          <w:lang w:val="en-US" w:eastAsia="zh-CN"/>
        </w:rPr>
        <w:t xml:space="preserve">7</w:t>
      </w:r>
      <w:r>
        <w:rPr>
          <w:rFonts w:hint="eastAsia" w:ascii="宋体" w:hAnsi="宋体" w:eastAsia="宋体" w:cs="宋体"/>
          <w:sz w:val="24"/>
          <w:szCs w:val="24"/>
          <w:highlight w:val="none"/>
          <w:shd w:val="clear" w:color="auto" w:fill="ffffff"/>
          <w:lang w:eastAsia="zh-CN"/>
        </w:rPr>
        <w:t xml:space="preserve">月</w:t>
      </w:r>
      <w:r>
        <w:rPr>
          <w:rFonts w:hint="eastAsia" w:ascii="宋体" w:hAnsi="宋体" w:eastAsia="宋体" w:cs="宋体"/>
          <w:sz w:val="24"/>
          <w:szCs w:val="24"/>
          <w:highlight w:val="none"/>
          <w:shd w:val="clear" w:color="auto" w:fill="ffffff"/>
          <w:lang w:val="en-US" w:eastAsia="zh-CN"/>
        </w:rPr>
        <w:t xml:space="preserve">13</w:t>
      </w:r>
      <w:r>
        <w:rPr>
          <w:rFonts w:hint="eastAsia" w:ascii="宋体" w:hAnsi="宋体" w:eastAsia="宋体" w:cs="宋体"/>
          <w:sz w:val="24"/>
          <w:szCs w:val="24"/>
          <w:highlight w:val="none"/>
          <w:shd w:val="clear" w:color="auto" w:fill="ffffff"/>
          <w:lang w:eastAsia="zh-CN"/>
        </w:rPr>
        <w:t xml:space="preserve">日，</w:t>
      </w:r>
      <w:r>
        <w:rPr>
          <w:rFonts w:hint="eastAsia" w:ascii="宋体" w:hAnsi="宋体" w:eastAsia="宋体" w:cs="宋体"/>
          <w:color w:val="333333"/>
          <w:sz w:val="24"/>
          <w:szCs w:val="24"/>
          <w:highlight w:val="none"/>
          <w:shd w:val="clear" w:color="auto" w:fill="ffffff"/>
        </w:rPr>
        <w:t xml:space="preserve">自招标文件公告发布之日起5个工作日</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地点：“苏采云”系统（网址：http://jszfcg.jsczt.cn/）自行下载 </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方式：自行下载 </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售价：0.00元 </w:t>
      </w:r>
      <w:r/>
    </w:p>
    <w:p>
      <w:pPr>
        <w:pStyle w:val="716"/>
        <w:keepLines w:val="0"/>
        <w:keepNext w:val="0"/>
        <w:pageBreakBefore w:val="0"/>
        <w:spacing w:before="0" w:after="0" w:line="360" w:lineRule="auto"/>
        <w:rPr>
          <w:rFonts w:hint="eastAsia" w:ascii="宋体" w:hAnsi="宋体" w:eastAsia="宋体" w:cs="宋体"/>
          <w:sz w:val="24"/>
          <w:szCs w:val="24"/>
          <w:highlight w:val="none"/>
          <w:lang w:eastAsia="zh-CN"/>
        </w:rPr>
      </w:pPr>
      <w:r>
        <w:rPr>
          <w:rStyle w:val="804"/>
          <w:rFonts w:hint="eastAsia" w:ascii="宋体" w:hAnsi="宋体" w:eastAsia="宋体" w:cs="宋体"/>
          <w:sz w:val="24"/>
          <w:szCs w:val="24"/>
          <w:highlight w:val="none"/>
          <w:shd w:val="clear" w:color="auto" w:fill="ffffff"/>
          <w:lang w:eastAsia="zh-CN"/>
        </w:rPr>
        <w:t xml:space="preserve">四、提交投标文件截止时间、开标时间和地点</w:t>
      </w:r>
      <w:r/>
    </w:p>
    <w:p>
      <w:pPr>
        <w:pStyle w:val="796"/>
        <w:keepLines w:val="0"/>
        <w:keepNext w:val="0"/>
        <w:pageBreakBefore w:val="0"/>
        <w:spacing w:after="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2026年7月27日14:00（北京时间）</w:t>
      </w:r>
      <w:r/>
    </w:p>
    <w:p>
      <w:pPr>
        <w:pStyle w:val="796"/>
        <w:keepLines w:val="0"/>
        <w:keepNext w:val="0"/>
        <w:pageBreakBefore w:val="0"/>
        <w:spacing w:after="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地点：苏采云系统 </w:t>
      </w:r>
      <w:r/>
    </w:p>
    <w:p>
      <w:pPr>
        <w:pStyle w:val="716"/>
        <w:keepLines w:val="0"/>
        <w:keepNext w:val="0"/>
        <w:pageBreakBefore w:val="0"/>
        <w:spacing w:before="0" w:after="0" w:line="360" w:lineRule="auto"/>
        <w:shd w:val="clear" w:color="auto" w:fill="ffffff"/>
        <w:rPr>
          <w:rFonts w:hint="eastAsia" w:ascii="宋体" w:hAnsi="宋体" w:eastAsia="宋体" w:cs="宋体"/>
          <w:sz w:val="24"/>
          <w:szCs w:val="24"/>
          <w:highlight w:val="none"/>
          <w:lang w:eastAsia="zh-CN"/>
        </w:rPr>
      </w:pPr>
      <w:r>
        <w:rPr>
          <w:rStyle w:val="804"/>
          <w:rFonts w:hint="eastAsia" w:ascii="宋体" w:hAnsi="宋体" w:eastAsia="宋体" w:cs="宋体"/>
          <w:sz w:val="24"/>
          <w:szCs w:val="24"/>
          <w:highlight w:val="none"/>
          <w:shd w:val="clear" w:color="auto" w:fill="ffffff"/>
          <w:lang w:eastAsia="zh-CN"/>
        </w:rPr>
        <w:t xml:space="preserve">五、公告期限</w:t>
      </w:r>
      <w:r/>
    </w:p>
    <w:p>
      <w:pPr>
        <w:pStyle w:val="796"/>
        <w:keepLines w:val="0"/>
        <w:keepNext w:val="0"/>
        <w:pageBreakBefore w:val="0"/>
        <w:spacing w:after="0"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自本公告发布之日起5个工作日。</w:t>
      </w:r>
      <w:r/>
    </w:p>
    <w:p>
      <w:pPr>
        <w:pStyle w:val="716"/>
        <w:keepLines w:val="0"/>
        <w:keepNext w:val="0"/>
        <w:pageBreakBefore w:val="0"/>
        <w:spacing w:before="0" w:after="0" w:line="360" w:lineRule="auto"/>
        <w:rPr>
          <w:rFonts w:hint="eastAsia" w:ascii="宋体" w:hAnsi="宋体" w:eastAsia="宋体" w:cs="宋体"/>
          <w:sz w:val="24"/>
          <w:szCs w:val="24"/>
          <w:highlight w:val="none"/>
          <w:lang w:eastAsia="zh-CN"/>
        </w:rPr>
      </w:pPr>
      <w:r>
        <w:rPr>
          <w:rStyle w:val="804"/>
          <w:rFonts w:hint="eastAsia" w:ascii="宋体" w:hAnsi="宋体" w:eastAsia="宋体" w:cs="宋体"/>
          <w:sz w:val="24"/>
          <w:szCs w:val="24"/>
          <w:highlight w:val="none"/>
          <w:shd w:val="clear" w:color="auto" w:fill="ffffff"/>
          <w:lang w:eastAsia="zh-CN"/>
        </w:rPr>
        <w:t xml:space="preserve">六、其他补充事宜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本项目需要使用CA数字证书制作、上传电子投标文件完成电子投标，请供应商在参加投标活动前办理好CA数字证书申领及电子签章等操作。</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本项目采用不见面开标，投标人开标时无需到开标现场进行解密，采取网上开标大厅解密电子投标文件，投标人远程解密要求如下：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2）投标人登录苏采云系统，点击开标大厅，选择开标项目，完成不见面开标流程。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3）投标截止时间后根据系统提示解密电子投标文件。</w:t>
      </w:r>
      <w:r>
        <w:rPr>
          <w:rFonts w:hint="eastAsia" w:ascii="宋体" w:hAnsi="宋体" w:eastAsia="宋体" w:cs="宋体"/>
          <w:b/>
          <w:sz w:val="24"/>
          <w:szCs w:val="24"/>
        </w:rPr>
        <w:t xml:space="preserve">解密时间为15分钟，</w:t>
      </w:r>
      <w:r>
        <w:rPr>
          <w:rFonts w:hint="eastAsia" w:ascii="宋体" w:hAnsi="宋体" w:eastAsia="宋体" w:cs="宋体"/>
          <w:sz w:val="24"/>
          <w:szCs w:val="24"/>
        </w:rPr>
        <w:t xml:space="preserve">未在规定时间内完成解密，其投标文件将被拒绝，不参与后续投标流程。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有关办理CA数字申领及电子签章事项，登录苏州政府采购网，点击页面底部苏采云图标，进入苏采云政府采购一体化平台，下载“新CA办理指南”文件查阅。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有关电子投标制作技术疑问，请咨询苏采云软件公司客服：18261002950、0512-69820854、0519-86722802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政府采购监督电话：0512-53512539</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本次招标投标保证金：本项目无须缴纳投标保证金。</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政府采购信用融资政策：中标供应商可凭政府采购合同办理融资贷款，详情请见江苏政府采购网“政采贷”专栏。</w:t>
      </w:r>
      <w:r>
        <w:rPr>
          <w:rFonts w:hint="eastAsia" w:ascii="宋体" w:hAnsi="宋体" w:eastAsia="宋体" w:cs="宋体"/>
          <w:sz w:val="24"/>
          <w:szCs w:val="24"/>
        </w:rPr>
        <w:br/>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代理服务费：本项目代理服务费由采购人支付，具体为：按预算总金额的如下比例差额定率累进法计算服务费总收取额，100万元以内1.5%，100~ 500万元1.1%；500万元～ 1000万元部分收取0.8%；1000万元～ 5000万元部分收取0.5%；不足3500元的按3500元支付。本次代理服务费为人民币</w:t>
      </w:r>
      <w:r>
        <w:rPr>
          <w:rFonts w:hint="eastAsia" w:ascii="宋体" w:hAnsi="宋体" w:eastAsia="宋体" w:cs="宋体"/>
          <w:sz w:val="24"/>
          <w:szCs w:val="24"/>
          <w:lang w:val="en-US" w:eastAsia="zh-CN"/>
        </w:rPr>
        <w:t xml:space="preserve">16980</w:t>
      </w:r>
      <w:r>
        <w:rPr>
          <w:rFonts w:hint="eastAsia" w:ascii="宋体" w:hAnsi="宋体" w:eastAsia="宋体" w:cs="宋体"/>
          <w:sz w:val="24"/>
          <w:szCs w:val="24"/>
        </w:rPr>
        <w:t xml:space="preserve">元。</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账户：江苏正信立远项目管理有限公司</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开户银行：中国银行太仓双凤支行</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账号：488458197868</w:t>
      </w:r>
      <w:r/>
    </w:p>
    <w:p>
      <w:pPr>
        <w:pStyle w:val="716"/>
        <w:keepLines w:val="0"/>
        <w:keepNext w:val="0"/>
        <w:pageBreakBefore w:val="0"/>
        <w:spacing w:before="0" w:after="0" w:line="360" w:lineRule="auto"/>
        <w:rPr>
          <w:rFonts w:hint="eastAsia" w:ascii="宋体" w:hAnsi="宋体" w:eastAsia="宋体" w:cs="宋体"/>
          <w:sz w:val="24"/>
          <w:szCs w:val="24"/>
          <w:highlight w:val="none"/>
          <w:lang w:eastAsia="zh-CN"/>
        </w:rPr>
      </w:pPr>
      <w:r>
        <w:rPr>
          <w:rStyle w:val="804"/>
          <w:rFonts w:hint="eastAsia" w:ascii="宋体" w:hAnsi="宋体" w:eastAsia="宋体" w:cs="宋体"/>
          <w:sz w:val="24"/>
          <w:szCs w:val="24"/>
          <w:highlight w:val="none"/>
          <w:shd w:val="clear" w:color="auto" w:fill="ffffff"/>
          <w:lang w:eastAsia="zh-CN"/>
        </w:rPr>
        <w:t xml:space="preserve">七、对本次招标提出询问，请按以下方式联系</w:t>
      </w:r>
      <w:r/>
    </w:p>
    <w:p>
      <w:pPr>
        <w:pStyle w:val="796"/>
        <w:jc w:val="left"/>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1.采购人信息 </w:t>
      </w:r>
      <w:r/>
    </w:p>
    <w:p>
      <w:pPr>
        <w:pStyle w:val="796"/>
        <w:jc w:val="left"/>
        <w:keepLines w:val="0"/>
        <w:keepNext w:val="0"/>
        <w:pageBreakBefore w:val="0"/>
        <w:spacing w:after="0" w:line="360" w:lineRule="auto"/>
        <w:widowControl/>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eastAsia="zh-CN"/>
        </w:rPr>
        <w:t xml:space="preserve">单位</w:t>
      </w:r>
      <w:r>
        <w:rPr>
          <w:rFonts w:hint="eastAsia" w:ascii="宋体" w:hAnsi="宋体" w:eastAsia="宋体" w:cs="宋体"/>
          <w:color w:val="auto"/>
          <w:sz w:val="24"/>
          <w:szCs w:val="24"/>
          <w:highlight w:val="none"/>
          <w:shd w:val="clear" w:color="auto" w:fill="ffffff"/>
          <w:lang w:val="en-US" w:eastAsia="zh-CN"/>
        </w:rPr>
        <w:t xml:space="preserve">名称：太仓市双凤镇人民政府</w:t>
      </w:r>
      <w:r>
        <w:rPr>
          <w:rFonts w:hint="eastAsia" w:ascii="宋体" w:hAnsi="宋体" w:eastAsia="宋体" w:cs="宋体"/>
          <w:color w:val="auto"/>
          <w:sz w:val="24"/>
          <w:szCs w:val="24"/>
          <w:highlight w:val="none"/>
          <w:shd w:val="clear" w:color="auto" w:fill="ffffff"/>
          <w:lang w:val="en-US" w:eastAsia="zh-CN"/>
        </w:rPr>
        <w:br/>
      </w:r>
      <w:r>
        <w:rPr>
          <w:rFonts w:hint="eastAsia" w:ascii="宋体" w:hAnsi="宋体" w:eastAsia="宋体" w:cs="宋体"/>
          <w:color w:val="auto"/>
          <w:sz w:val="24"/>
          <w:szCs w:val="24"/>
          <w:highlight w:val="none"/>
          <w:shd w:val="clear" w:color="auto" w:fill="ffffff"/>
          <w:lang w:val="en-US" w:eastAsia="zh-CN"/>
        </w:rPr>
        <w:t xml:space="preserve">单位地址: 江苏省苏州市太仓市双凤镇凤林路 18 号</w:t>
      </w:r>
      <w:r>
        <w:rPr>
          <w:rFonts w:hint="eastAsia" w:ascii="宋体" w:hAnsi="宋体" w:eastAsia="宋体" w:cs="宋体"/>
          <w:color w:val="auto"/>
          <w:sz w:val="24"/>
          <w:szCs w:val="24"/>
          <w:highlight w:val="none"/>
          <w:shd w:val="clear" w:color="auto" w:fill="ffffff"/>
          <w:lang w:val="en-US" w:eastAsia="zh-CN"/>
        </w:rPr>
        <w:br/>
      </w:r>
      <w:r>
        <w:rPr>
          <w:rFonts w:hint="eastAsia" w:ascii="宋体" w:hAnsi="宋体" w:eastAsia="宋体" w:cs="宋体"/>
          <w:color w:val="auto"/>
          <w:sz w:val="24"/>
          <w:szCs w:val="24"/>
          <w:highlight w:val="none"/>
          <w:shd w:val="clear" w:color="auto" w:fill="ffffff"/>
          <w:lang w:val="en-US" w:eastAsia="zh-CN"/>
        </w:rPr>
        <w:t xml:space="preserve">联系人: 唐龙喜</w:t>
      </w:r>
      <w:r/>
    </w:p>
    <w:p>
      <w:pPr>
        <w:pStyle w:val="796"/>
        <w:jc w:val="left"/>
        <w:keepLines w:val="0"/>
        <w:keepNext w:val="0"/>
        <w:pageBreakBefore w:val="0"/>
        <w:spacing w:after="0" w:line="360" w:lineRule="auto"/>
        <w:widowControl/>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联系电话:0512-53371378</w:t>
      </w:r>
      <w:r>
        <w:rPr>
          <w:rFonts w:hint="eastAsia" w:ascii="宋体" w:hAnsi="宋体" w:eastAsia="宋体" w:cs="宋体"/>
          <w:color w:val="auto"/>
          <w:sz w:val="24"/>
          <w:szCs w:val="24"/>
          <w:highlight w:val="none"/>
          <w:shd w:val="clear" w:color="auto" w:fill="ffffff"/>
          <w:lang w:val="en-US" w:eastAsia="zh-CN"/>
        </w:rPr>
        <w:t xml:space="preserve"> </w:t>
      </w:r>
      <w:r/>
    </w:p>
    <w:p>
      <w:pPr>
        <w:pStyle w:val="796"/>
        <w:jc w:val="left"/>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2.采购代理机构信息</w:t>
      </w:r>
      <w:r/>
    </w:p>
    <w:p>
      <w:pPr>
        <w:pStyle w:val="796"/>
        <w:jc w:val="left"/>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单位名称：江苏正信立远项目管理有限公司</w:t>
      </w:r>
      <w:r/>
    </w:p>
    <w:p>
      <w:pPr>
        <w:pStyle w:val="796"/>
        <w:jc w:val="left"/>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单位地址：太仓市郑和中路319号兰德东亭大厦810室</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联系人：</w:t>
      </w:r>
      <w:r>
        <w:rPr>
          <w:rFonts w:hint="eastAsia" w:ascii="宋体" w:hAnsi="宋体" w:eastAsia="宋体" w:cs="宋体"/>
          <w:sz w:val="24"/>
          <w:szCs w:val="24"/>
          <w:highlight w:val="none"/>
          <w:shd w:val="clear" w:color="auto" w:fill="ffffff"/>
          <w:lang w:val="en-US" w:eastAsia="zh-CN"/>
        </w:rPr>
        <w:t xml:space="preserve">顾益丹</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eastAsia="zh-CN"/>
        </w:rPr>
        <w:t xml:space="preserve">联系电话：18114776821</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3.项目联系方式</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项目联系人：</w:t>
      </w:r>
      <w:r>
        <w:rPr>
          <w:rFonts w:hint="eastAsia" w:ascii="宋体" w:hAnsi="宋体" w:eastAsia="宋体" w:cs="宋体"/>
          <w:sz w:val="24"/>
          <w:szCs w:val="24"/>
          <w:highlight w:val="none"/>
          <w:shd w:val="clear" w:color="auto" w:fill="ffffff"/>
          <w:lang w:val="en-US" w:eastAsia="zh-CN"/>
        </w:rPr>
        <w:t xml:space="preserve">顾益丹</w:t>
      </w:r>
      <w:r/>
    </w:p>
    <w:p>
      <w:pPr>
        <w:pStyle w:val="79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电话：18114776821</w:t>
      </w:r>
      <w:r/>
    </w:p>
    <w:p>
      <w:pPr>
        <w:jc w:val="center"/>
        <w:spacing w:line="312" w:lineRule="atLeast"/>
        <w:rPr>
          <w:rFonts w:ascii="宋体" w:hAnsi="宋体" w:eastAsia="宋体" w:cs="宋体"/>
          <w:b/>
          <w:bCs/>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第二部分  投标人须知</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一、说明和释义</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1.说明</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1.1本招标文件仅适用于</w:t>
      </w:r>
      <w:r>
        <w:rPr>
          <w:rFonts w:hint="eastAsia" w:ascii="宋体" w:hAnsi="宋体" w:eastAsia="宋体" w:cs="宋体"/>
          <w:sz w:val="24"/>
          <w:highlight w:val="none"/>
          <w:lang w:eastAsia="zh-CN"/>
        </w:rPr>
        <w:t xml:space="preserve">江苏正信立远项目管理有限公司</w:t>
      </w:r>
      <w:r>
        <w:rPr>
          <w:rFonts w:ascii="宋体" w:hAnsi="宋体" w:eastAsia="宋体" w:cs="宋体"/>
          <w:sz w:val="24"/>
          <w:highlight w:val="none"/>
        </w:rPr>
        <w:t xml:space="preserve">组织的招标活动。</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1.2本次招标活动及因本次招标产生的合同受中国法律制约和保护。</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1.3本招标文件的解释权属于</w:t>
      </w:r>
      <w:r>
        <w:rPr>
          <w:rFonts w:hint="eastAsia" w:ascii="宋体" w:hAnsi="宋体" w:eastAsia="宋体" w:cs="宋体"/>
          <w:sz w:val="24"/>
          <w:highlight w:val="none"/>
          <w:lang w:eastAsia="zh-CN"/>
        </w:rPr>
        <w:t xml:space="preserve">江苏正信立远项目管理有限公司</w:t>
      </w:r>
      <w:r>
        <w:rPr>
          <w:rFonts w:ascii="宋体" w:hAnsi="宋体" w:eastAsia="宋体" w:cs="宋体"/>
          <w:sz w:val="24"/>
          <w:highlight w:val="none"/>
        </w:rPr>
        <w:t xml:space="preserve">。</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2.词语释义</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2.1采购代理机构：具体组织实施招标活动的法人。本项目采购代理机构是</w:t>
      </w:r>
      <w:r>
        <w:rPr>
          <w:rFonts w:hint="eastAsia" w:ascii="宋体" w:hAnsi="宋体" w:eastAsia="宋体" w:cs="宋体"/>
          <w:sz w:val="24"/>
          <w:highlight w:val="none"/>
          <w:lang w:eastAsia="zh-CN"/>
        </w:rPr>
        <w:t xml:space="preserve">江苏正信立远项目管理有限公司</w:t>
      </w:r>
      <w:r>
        <w:rPr>
          <w:rFonts w:ascii="宋体" w:hAnsi="宋体" w:eastAsia="宋体" w:cs="宋体"/>
          <w:sz w:val="24"/>
          <w:highlight w:val="none"/>
        </w:rPr>
        <w:t xml:space="preserve">。</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2.2投标人：经认定有资格响应招标，参加投标竞争的法人或其他组织和自然人。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2.3响应：投标人根据采购人或采购代理机构发布的招标文件，编制投标文件并按规定投标的行为。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2.5甲方（采购方）：合同中明确规定的实际购买货物和服务的法人或其他组织和自然人（采购人）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2.6乙方（供应商）：合同中规定的向采购方提供货物和服务的法人或其他组织和自然人（中标人）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2.7货物：系指乙方按招标采购文件规定，应向甲方提供的一切设备、备品、备件、工具、手册</w:t>
      </w:r>
      <w:r>
        <w:rPr>
          <w:rFonts w:hint="eastAsia" w:ascii="宋体" w:hAnsi="宋体" w:eastAsia="宋体" w:cs="宋体"/>
          <w:sz w:val="24"/>
          <w:highlight w:val="none"/>
          <w:lang w:eastAsia="zh-CN"/>
        </w:rPr>
        <w:t xml:space="preserve">及其他有关</w:t>
      </w:r>
      <w:r>
        <w:rPr>
          <w:rFonts w:ascii="宋体" w:hAnsi="宋体" w:eastAsia="宋体" w:cs="宋体"/>
          <w:sz w:val="24"/>
          <w:highlight w:val="none"/>
        </w:rPr>
        <w:t xml:space="preserve">技术资料和材料。</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2.9知识产权：指专利权、商标权、著作权等无形财产专有权的统称。</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2.10天：日历日。</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2.11交货地点：合同中明确约定的乙方提交的货物和服务最终到达地点。</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2.12合同价款：根据合同规定，乙方在正确地履行合同义务后甲方应支付乙方的价款。</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2.13产地：货物开采、生长、生产、最终制造、加工或提供服务的来源地。</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2.14不可抗力：不能预见、不能避免并且不能克服的客观情况。</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2.15实质性响应：满足有关本次采购标的、数量、质量、价款或者报酬、履行期限、履行地点和方式、违约责任和解决争议方法等要求。</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2.17进口产品：指通过中国海关报关验收进入中国境内且产自境外的产品。本项目不接受进口产品投标。</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2.18书面形式：指书面文字、合同书、信件和传真等可以有形地表现所载内容的形式。</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二、投标人</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3.合格投标人的基本条件</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3.1符合《中华人民共和国政府采购法》第二十二条第一款之规定；</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3.2满足本文件实质性条款的规定。</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val="en-US" w:eastAsia="zh-CN"/>
        </w:rPr>
        <w:t xml:space="preserve">4</w:t>
      </w:r>
      <w:r>
        <w:rPr>
          <w:rFonts w:ascii="宋体" w:hAnsi="宋体" w:eastAsia="宋体" w:cs="宋体"/>
          <w:b/>
          <w:sz w:val="24"/>
          <w:highlight w:val="none"/>
        </w:rPr>
        <w:t xml:space="preserve">.合格投标人的特定条件</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4.1按招标公告规定。</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5.投标人代表</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5.1指全权代表投标人参加投标活动并签署投标文件的人，如果投标人代表不是法人代表，须持有《法人代表授权委托书》（详见统一格式）。</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6.联合投标及转包、分包</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6.1</w:t>
      </w:r>
      <w:r>
        <w:rPr>
          <w:rFonts w:hint="eastAsia" w:ascii="宋体" w:hAnsi="宋体" w:eastAsia="宋体" w:cs="宋体"/>
          <w:sz w:val="24"/>
          <w:highlight w:val="none"/>
        </w:rPr>
        <w:t xml:space="preserve">本项目不接受联合体投标</w:t>
      </w:r>
      <w:r>
        <w:rPr>
          <w:rFonts w:ascii="宋体" w:hAnsi="宋体" w:eastAsia="宋体" w:cs="宋体"/>
          <w:sz w:val="24"/>
          <w:highlight w:val="none"/>
        </w:rPr>
        <w:t xml:space="preserve">。</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6.2本项目不接受转包</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.3</w:t>
      </w:r>
      <w:r>
        <w:rPr>
          <w:rFonts w:hint="eastAsia" w:ascii="宋体" w:hAnsi="宋体" w:eastAsia="宋体" w:cs="宋体"/>
          <w:sz w:val="24"/>
          <w:highlight w:val="none"/>
        </w:rPr>
        <w:t xml:space="preserve">本项目不接受分包。</w:t>
      </w:r>
      <w:r/>
    </w:p>
    <w:p>
      <w:pPr>
        <w:spacing w:line="439"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7.投标费用</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7.1投标人应自行承担所有准备及参加投标的相关费用。不论投标结果如何，采购代理机构在任何情况下均无义务也无责任承担这些费用。</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7.2本次招标项目不收取标书费，请投标人在投标时充分考虑这一因素。</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三、招标文件说明</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8.招标文件</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8.2招标文件及其更正文件不是直接从采购代理机构或指定媒体获得的，采购代理机构对招标文件及其补遗的真实性、完整性不承担任何责任。</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9.招标文件的澄清</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9.1投标人在获取招标文件后，若有疑问，应于投标截止时间之前，向采购代理机构提出，采购代理机构将予以解答。</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9.2如有必要，问题答复将以“变更公告”形式由采购代理机构按照本须知第10条的规定发出。</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10.招标文件的修改</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10.1采购代理机构无论出于自己的考虑，还是出于对投标人提问的澄清，均可对已发出的招标文件用补充文件的方式进行必要澄清或者修改。</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10.3招标文件的更正（含澄清、修改等）内容与原招标文件在同一内容上表述不一致时，以发出日期最接近开标时间的公告为准。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10.5招标文件若有最新的答疑文件，投标供应商必须下载并使用该文件制作新的电子投标文件，否则将无法完成电子投标文件的上传及投标。</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11.质疑</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11.2提出质疑的供应商应当是参与所质疑项目采购活动的供应商，未参加投标活动的供应商或在投标活动中自身权益未受到损害的供应商所提出的质疑不予受理。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11.3上述应知其权益受到损害之日是指：</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11.3.1对采购文件提出质疑的，为获取采购文件或者采购文件公告期限届满之日起计算；</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11.3.2对采购过程提出质疑的，自采购程序环节结束之日起计算；</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11.3.3对中标结果提出质疑的，自中标结果公告期限届满之日起计算。</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11.4供应商提出质疑应当提交质疑函和必要的证明材料。质疑函应当包括下列内容：</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11.4.1供应商的姓名或者名称、地址、邮编、联系人及联系电话；</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11.4.2质疑项目的名称、编号；</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11.4.3具体、明确的质疑事项和与质疑事项相关的请求；</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11.4.4事实依据；</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11.4.5必要的法律依据；</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11.4.6提出质疑的日期。</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11.5质疑函的格式和内容应当符合财政部《政府采购供应商质疑函范本》要求，质疑函范本在财政部官网上提供下载。</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11.6提交质疑函同时应当附如下证明材料：</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11.6.1对采购文件提出质疑的供应商提供参加本项目的</w:t>
      </w:r>
      <w:r>
        <w:rPr>
          <w:rFonts w:hint="eastAsia" w:ascii="宋体" w:hAnsi="宋体" w:eastAsia="宋体" w:cs="宋体"/>
          <w:sz w:val="24"/>
          <w:highlight w:val="none"/>
        </w:rPr>
        <w:t xml:space="preserve">《投标供应商确认函</w:t>
      </w:r>
      <w:r>
        <w:rPr>
          <w:rFonts w:hint="eastAsia" w:ascii="宋体" w:hAnsi="宋体" w:eastAsia="宋体" w:cs="宋体"/>
          <w:b/>
          <w:sz w:val="24"/>
          <w:highlight w:val="none"/>
        </w:rPr>
        <w:t xml:space="preserve">》</w:t>
      </w:r>
      <w:r>
        <w:rPr>
          <w:rFonts w:ascii="宋体" w:hAnsi="宋体" w:eastAsia="宋体" w:cs="宋体"/>
          <w:sz w:val="24"/>
          <w:highlight w:val="none"/>
        </w:rPr>
        <w:t xml:space="preserve">；</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11.6.2质疑供应商的营业执照复印件加盖单位公章；</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11.6.3质疑供应商法定代表人身份证复印件加盖单位公章；</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11.7供应商为自然人的，应当由本人签字；供应商为法人或者其他组织的，应当由法定代表人、主要负责人，或者其授权代表签字或者盖章，并加盖公章。</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11.9 供应商如对本项目提出质疑须在法定质疑期内一次性提出针对同一采购程序环节的质疑。</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11.1</w:t>
      </w:r>
      <w:r>
        <w:rPr>
          <w:rFonts w:hint="eastAsia" w:ascii="宋体" w:hAnsi="宋体" w:eastAsia="宋体" w:cs="宋体"/>
          <w:sz w:val="24"/>
          <w:highlight w:val="none"/>
        </w:rPr>
        <w:t xml:space="preserve">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val="0"/>
          <w:bCs/>
          <w:sz w:val="24"/>
          <w:highlight w:val="none"/>
        </w:rPr>
        <w:t xml:space="preserve">（即《投标供应商确认函》）</w:t>
      </w:r>
      <w:r>
        <w:rPr>
          <w:rFonts w:hint="eastAsia" w:ascii="宋体" w:hAnsi="宋体" w:eastAsia="宋体" w:cs="宋体"/>
          <w:sz w:val="24"/>
          <w:highlight w:val="none"/>
        </w:rPr>
        <w:t xml:space="preserve">与质疑函一起递交，否则不予受理。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11.11接受质疑函联系方式见采购公告联系事项。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四、投标文件说明</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12、提示与要求</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12.2无论是否递交投标文件，投标人都应将招标文件及以后的所有通知、文件等视为保密文件。</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13.投标文件计量单位和使用文字</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13.1投标文件中所使用的计量单位，除招标文件中有特殊要求外，均应使用中华人民共和国法定计量单位。</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14.知识产权</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14.1投标人应保证在本项目使用的任何产品（包括部分使用）时，不会产生因第三方提出侵犯其专利权、商标权或</w:t>
      </w:r>
      <w:r>
        <w:rPr>
          <w:rFonts w:hint="eastAsia" w:ascii="宋体" w:hAnsi="宋体" w:eastAsia="宋体" w:cs="宋体"/>
          <w:sz w:val="24"/>
          <w:highlight w:val="none"/>
          <w:lang w:eastAsia="zh-CN"/>
        </w:rPr>
        <w:t xml:space="preserve">其他</w:t>
      </w:r>
      <w:r>
        <w:rPr>
          <w:rFonts w:ascii="宋体" w:hAnsi="宋体" w:eastAsia="宋体" w:cs="宋体"/>
          <w:sz w:val="24"/>
          <w:highlight w:val="none"/>
        </w:rPr>
        <w:t xml:space="preserve">知识产权而引起的法律和经济纠纷，如因专利权、商标权或</w:t>
      </w:r>
      <w:r>
        <w:rPr>
          <w:rFonts w:hint="eastAsia" w:ascii="宋体" w:hAnsi="宋体" w:eastAsia="宋体" w:cs="宋体"/>
          <w:sz w:val="24"/>
          <w:highlight w:val="none"/>
          <w:lang w:eastAsia="zh-CN"/>
        </w:rPr>
        <w:t xml:space="preserve">其他</w:t>
      </w:r>
      <w:r>
        <w:rPr>
          <w:rFonts w:ascii="宋体" w:hAnsi="宋体" w:eastAsia="宋体" w:cs="宋体"/>
          <w:sz w:val="24"/>
          <w:highlight w:val="none"/>
        </w:rPr>
        <w:t xml:space="preserve">知识产权而引起法律和经济纠纷，由投标人承担所有相关责任。</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15.投标文件的组成</w:t>
      </w:r>
      <w:r/>
    </w:p>
    <w:p>
      <w:pPr>
        <w:pStyle w:val="989"/>
        <w:ind w:firstLine="480"/>
        <w:jc w:val="left"/>
        <w:spacing w:line="50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lang w:eastAsia="zh-CN"/>
        </w:rPr>
        <w:t xml:space="preserve">15.</w:t>
      </w:r>
      <w:r>
        <w:rPr>
          <w:rFonts w:hint="eastAsia" w:asciiTheme="minorEastAsia" w:hAnsiTheme="minorEastAsia"/>
          <w:b/>
          <w:color w:val="auto"/>
          <w:sz w:val="24"/>
          <w:szCs w:val="24"/>
          <w:highlight w:val="none"/>
        </w:rPr>
        <w:t xml:space="preserve">1</w:t>
      </w:r>
      <w:r>
        <w:rPr>
          <w:rFonts w:asciiTheme="minorEastAsia" w:hAnsiTheme="minorEastAsia"/>
          <w:b/>
          <w:color w:val="auto"/>
          <w:sz w:val="24"/>
          <w:szCs w:val="24"/>
          <w:highlight w:val="none"/>
        </w:rPr>
        <w:t xml:space="preserve">报价部分（详见文件格式）</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1封面</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2开标一览表</w:t>
      </w:r>
      <w:r>
        <w:rPr>
          <w:rFonts w:hint="eastAsia" w:asciiTheme="minorEastAsia" w:hAnsiTheme="minorEastAsia"/>
          <w:color w:val="auto"/>
          <w:sz w:val="24"/>
          <w:szCs w:val="24"/>
          <w:highlight w:val="none"/>
        </w:rPr>
        <w:t xml:space="preserve">（详见文件格式）</w:t>
      </w:r>
      <w:r/>
    </w:p>
    <w:p>
      <w:pPr>
        <w:pStyle w:val="989"/>
        <w:ind w:firstLine="480"/>
        <w:jc w:val="left"/>
        <w:spacing w:line="50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lang w:eastAsia="zh-CN"/>
        </w:rPr>
        <w:t xml:space="preserve">15.</w:t>
      </w: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响应</w:t>
      </w:r>
      <w:r>
        <w:rPr>
          <w:rFonts w:hint="eastAsia" w:asciiTheme="minorEastAsia" w:hAnsiTheme="minorEastAsia"/>
          <w:b/>
          <w:color w:val="auto"/>
          <w:sz w:val="24"/>
          <w:szCs w:val="24"/>
          <w:highlight w:val="none"/>
        </w:rPr>
        <w:t xml:space="preserve">正文部分（包含资质证明和服务部分）</w:t>
      </w:r>
      <w:r/>
    </w:p>
    <w:p>
      <w:pPr>
        <w:pStyle w:val="989"/>
        <w:ind w:firstLine="480"/>
        <w:jc w:val="left"/>
        <w:spacing w:line="50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lang w:eastAsia="zh-CN"/>
        </w:rPr>
        <w:t xml:space="preserve">15.</w:t>
      </w:r>
      <w:r>
        <w:rPr>
          <w:rFonts w:asciiTheme="minorEastAsia" w:hAnsiTheme="minorEastAsia"/>
          <w:b/>
          <w:color w:val="auto"/>
          <w:sz w:val="24"/>
          <w:szCs w:val="24"/>
          <w:highlight w:val="none"/>
        </w:rPr>
        <w:t xml:space="preserve">2</w:t>
      </w:r>
      <w:r>
        <w:rPr>
          <w:rFonts w:hint="eastAsia" w:asciiTheme="minorEastAsia" w:hAnsiTheme="minorEastAsia"/>
          <w:b/>
          <w:color w:val="auto"/>
          <w:sz w:val="24"/>
          <w:szCs w:val="24"/>
          <w:highlight w:val="none"/>
        </w:rPr>
        <w:t xml:space="preserve">.1</w:t>
      </w:r>
      <w:r>
        <w:rPr>
          <w:rFonts w:asciiTheme="minorEastAsia" w:hAnsiTheme="minorEastAsia"/>
          <w:b/>
          <w:color w:val="auto"/>
          <w:sz w:val="24"/>
          <w:szCs w:val="24"/>
          <w:highlight w:val="none"/>
        </w:rPr>
        <w:t xml:space="preserve">资质证明文件部分</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宋体" w:hAnsi="宋体"/>
          <w:color w:val="auto"/>
          <w:sz w:val="24"/>
          <w:szCs w:val="24"/>
          <w:highlight w:val="none"/>
          <w:lang w:eastAsia="zh-CN"/>
        </w:rPr>
        <w:t xml:space="preserve">15.</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关于资格文件的声明函（详见响应文件格式）</w:t>
      </w:r>
      <w:r>
        <w:rPr>
          <w:rFonts w:hint="eastAsia" w:cs="宋体" w:asciiTheme="minorEastAsia" w:hAnsiTheme="minorEastAsia"/>
          <w:color w:val="auto"/>
          <w:sz w:val="24"/>
          <w:szCs w:val="24"/>
          <w:highlight w:val="none"/>
        </w:rPr>
        <w:t xml:space="preserve">；</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1.2响应</w:t>
      </w:r>
      <w:r>
        <w:rPr>
          <w:rFonts w:hint="eastAsia" w:asciiTheme="minorEastAsia" w:hAnsiTheme="minorEastAsia"/>
          <w:color w:val="auto"/>
          <w:sz w:val="24"/>
          <w:szCs w:val="24"/>
          <w:highlight w:val="none"/>
        </w:rPr>
        <w:t xml:space="preserve">承诺函（详见文件格式）；</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1.3响应供应商</w:t>
      </w:r>
      <w:r>
        <w:rPr>
          <w:rFonts w:hint="eastAsia" w:asciiTheme="minorEastAsia" w:hAnsiTheme="minorEastAsia"/>
          <w:color w:val="auto"/>
          <w:sz w:val="24"/>
          <w:szCs w:val="24"/>
          <w:highlight w:val="none"/>
        </w:rPr>
        <w:t xml:space="preserve">营业执照副本或三证合一营业执照扫描件；</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4</w:t>
      </w:r>
      <w:r>
        <w:rPr>
          <w:rFonts w:ascii="宋体" w:hAnsi="宋体"/>
          <w:color w:val="auto"/>
          <w:sz w:val="24"/>
          <w:szCs w:val="24"/>
          <w:highlight w:val="none"/>
        </w:rPr>
        <w:t xml:space="preserve">响应供应商</w:t>
      </w:r>
      <w:r>
        <w:rPr>
          <w:rFonts w:hint="eastAsia" w:ascii="宋体" w:hAnsi="宋体"/>
          <w:color w:val="auto"/>
          <w:sz w:val="24"/>
          <w:szCs w:val="24"/>
          <w:highlight w:val="none"/>
        </w:rPr>
        <w:t xml:space="preserve">参加本次政府采购活动前的财务状况报告或者银行出具的资信证明</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15.</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5</w:t>
      </w:r>
      <w:r>
        <w:rPr>
          <w:rFonts w:ascii="宋体" w:hAnsi="宋体"/>
          <w:color w:val="auto"/>
          <w:sz w:val="24"/>
          <w:szCs w:val="24"/>
          <w:highlight w:val="none"/>
        </w:rPr>
        <w:t xml:space="preserve">响应供应商</w:t>
      </w:r>
      <w:r>
        <w:rPr>
          <w:rFonts w:hint="eastAsia" w:ascii="宋体" w:hAnsi="宋体"/>
          <w:color w:val="auto"/>
          <w:sz w:val="24"/>
          <w:szCs w:val="24"/>
          <w:highlight w:val="none"/>
        </w:rPr>
        <w:t xml:space="preserve">根据项目需求提供履行合同所必需的设备和专业技术能力的证明材料；</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15.</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6</w:t>
      </w:r>
      <w:r>
        <w:rPr>
          <w:rFonts w:ascii="宋体" w:hAnsi="宋体"/>
          <w:color w:val="auto"/>
          <w:sz w:val="24"/>
          <w:szCs w:val="24"/>
          <w:highlight w:val="none"/>
        </w:rPr>
        <w:t xml:space="preserve">响应供应商</w:t>
      </w:r>
      <w:r>
        <w:rPr>
          <w:rFonts w:hint="eastAsia" w:ascii="宋体" w:hAnsi="宋体"/>
          <w:color w:val="auto"/>
          <w:sz w:val="24"/>
          <w:szCs w:val="24"/>
          <w:highlight w:val="none"/>
        </w:rPr>
        <w:t xml:space="preserve">参加本次政府采购活动前半年（至少一个月）依法缴纳税收和社会保障资金的证明材料（</w:t>
      </w:r>
      <w:bookmarkStart w:id="0" w:name="OLE_LINK11"/>
      <w:r/>
      <w:bookmarkStart w:id="1" w:name="OLE_LINK10"/>
      <w:r>
        <w:rPr>
          <w:rFonts w:hint="eastAsia" w:hAnsi="宋体" w:eastAsia="宋体" w:cs="宋体"/>
          <w:color w:val="auto"/>
          <w:sz w:val="24"/>
          <w:szCs w:val="24"/>
          <w:highlight w:val="none"/>
        </w:rPr>
        <w:t xml:space="preserve">响应单位如依法享受缓缴、免缴税收、社会保障资金的应提供相关主管部门出具的证明材料</w:t>
      </w:r>
      <w:bookmarkEnd w:id="0"/>
      <w:r/>
      <w:bookmarkEnd w:id="1"/>
      <w:r>
        <w:rPr>
          <w:rFonts w:hint="eastAsia" w:ascii="宋体" w:hAnsi="宋体"/>
          <w:color w:val="auto"/>
          <w:sz w:val="24"/>
          <w:szCs w:val="24"/>
          <w:highlight w:val="none"/>
        </w:rPr>
        <w:t xml:space="preserve">）；</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15.</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1.7</w:t>
      </w:r>
      <w:r>
        <w:rPr>
          <w:rFonts w:ascii="宋体" w:hAnsi="宋体"/>
          <w:color w:val="auto"/>
          <w:sz w:val="24"/>
          <w:szCs w:val="24"/>
          <w:highlight w:val="none"/>
        </w:rPr>
        <w:t xml:space="preserve">响应供应商</w:t>
      </w:r>
      <w:r>
        <w:rPr>
          <w:rFonts w:hint="eastAsia" w:ascii="宋体" w:hAnsi="宋体"/>
          <w:color w:val="auto"/>
          <w:sz w:val="24"/>
          <w:szCs w:val="24"/>
          <w:highlight w:val="none"/>
        </w:rPr>
        <w:t xml:space="preserve">参加政府采购活动前三年在经营活动中没有重大违法记录的书面申明（详见响应文件格式）；</w:t>
      </w:r>
      <w:r/>
    </w:p>
    <w:p>
      <w:pPr>
        <w:pStyle w:val="989"/>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15.</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1.8</w:t>
      </w:r>
      <w:r>
        <w:rPr>
          <w:rFonts w:ascii="宋体" w:hAnsi="宋体"/>
          <w:color w:val="auto"/>
          <w:sz w:val="24"/>
          <w:szCs w:val="24"/>
          <w:highlight w:val="none"/>
        </w:rPr>
        <w:t xml:space="preserve">响应供应商</w:t>
      </w:r>
      <w:r>
        <w:rPr>
          <w:rFonts w:hint="eastAsia" w:ascii="宋体" w:hAnsi="宋体"/>
          <w:color w:val="auto"/>
          <w:sz w:val="24"/>
          <w:szCs w:val="24"/>
          <w:highlight w:val="none"/>
        </w:rPr>
        <w:t xml:space="preserve">证明其符合征集文件规定的响应人特定资格条件的证书、证明和文件材料（如有）</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9响应供应商</w:t>
      </w:r>
      <w:r>
        <w:rPr>
          <w:rFonts w:hint="eastAsia" w:asciiTheme="minorEastAsia" w:hAnsiTheme="minorEastAsia"/>
          <w:color w:val="auto"/>
          <w:sz w:val="24"/>
          <w:szCs w:val="24"/>
          <w:highlight w:val="none"/>
        </w:rPr>
        <w:t xml:space="preserve">基本情况表（</w:t>
      </w:r>
      <w:r>
        <w:rPr>
          <w:rFonts w:hint="eastAsia" w:ascii="宋体" w:hAnsi="宋体"/>
          <w:color w:val="auto"/>
          <w:sz w:val="24"/>
          <w:szCs w:val="24"/>
          <w:highlight w:val="none"/>
        </w:rPr>
        <w:t xml:space="preserve">详见响应文件格式</w:t>
      </w:r>
      <w:r>
        <w:rPr>
          <w:rFonts w:hint="eastAsia" w:asciiTheme="minorEastAsia" w:hAnsiTheme="minorEastAsia"/>
          <w:color w:val="auto"/>
          <w:sz w:val="24"/>
          <w:szCs w:val="24"/>
          <w:highlight w:val="none"/>
        </w:rPr>
        <w:t xml:space="preserve">）；</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10响应供应商</w:t>
      </w:r>
      <w:r>
        <w:rPr>
          <w:rFonts w:hint="eastAsia" w:asciiTheme="minorEastAsia" w:hAnsiTheme="minorEastAsia"/>
          <w:color w:val="auto"/>
          <w:sz w:val="24"/>
          <w:szCs w:val="24"/>
          <w:highlight w:val="none"/>
          <w:lang w:eastAsia="zh-CN"/>
        </w:rPr>
        <w:t xml:space="preserve">法定代表人（负责人）</w:t>
      </w:r>
      <w:r>
        <w:rPr>
          <w:rFonts w:hint="eastAsia" w:asciiTheme="minorEastAsia" w:hAnsiTheme="minorEastAsia"/>
          <w:color w:val="auto"/>
          <w:sz w:val="24"/>
          <w:szCs w:val="24"/>
          <w:highlight w:val="none"/>
        </w:rPr>
        <w:t xml:space="preserve">身份证复印件；</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11响应供应商</w:t>
      </w:r>
      <w:r>
        <w:rPr>
          <w:rFonts w:hint="eastAsia" w:asciiTheme="minorEastAsia" w:hAnsiTheme="minorEastAsia"/>
          <w:color w:val="auto"/>
          <w:sz w:val="24"/>
          <w:szCs w:val="24"/>
          <w:highlight w:val="none"/>
          <w:lang w:eastAsia="zh-CN"/>
        </w:rPr>
        <w:t xml:space="preserve">法定代表人（负责人）</w:t>
      </w:r>
      <w:r>
        <w:rPr>
          <w:rFonts w:hint="eastAsia" w:asciiTheme="minorEastAsia" w:hAnsiTheme="minorEastAsia"/>
          <w:color w:val="auto"/>
          <w:sz w:val="24"/>
          <w:szCs w:val="24"/>
          <w:highlight w:val="none"/>
        </w:rPr>
        <w:t xml:space="preserve">授权委托书原件（如有授权）（详见响应文件格式）；</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12响应供应商</w:t>
      </w:r>
      <w:r>
        <w:rPr>
          <w:rFonts w:hint="eastAsia" w:asciiTheme="minorEastAsia" w:hAnsiTheme="minorEastAsia"/>
          <w:color w:val="auto"/>
          <w:sz w:val="24"/>
          <w:szCs w:val="24"/>
          <w:highlight w:val="none"/>
        </w:rPr>
        <w:t xml:space="preserve">授权代理人身份证复印件（如有授权）；</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中小企业声明函（</w:t>
      </w:r>
      <w:r>
        <w:rPr>
          <w:rFonts w:hint="eastAsia" w:asciiTheme="minorEastAsia" w:hAnsiTheme="minorEastAsia"/>
          <w:b/>
          <w:bCs/>
          <w:color w:val="auto"/>
          <w:sz w:val="24"/>
          <w:szCs w:val="24"/>
          <w:highlight w:val="none"/>
          <w:lang w:val="en-US" w:eastAsia="zh-CN"/>
        </w:rPr>
        <w:t xml:space="preserve">必须提供，否则视为无效投标</w:t>
      </w:r>
      <w:r>
        <w:rPr>
          <w:rFonts w:hint="eastAsia" w:asciiTheme="minorEastAsia" w:hAnsiTheme="minorEastAsia"/>
          <w:color w:val="auto"/>
          <w:sz w:val="24"/>
          <w:szCs w:val="24"/>
          <w:highlight w:val="none"/>
        </w:rPr>
        <w:t xml:space="preserve">）</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残疾人福利性单位声明函（如有）；</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5监狱企业证明文件（如有）</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其他可以证明响应人资信、资质和货物、服务质量的证书、文件、推荐信等资料；（如有）</w:t>
      </w:r>
      <w:r/>
    </w:p>
    <w:p>
      <w:pPr>
        <w:pStyle w:val="989"/>
        <w:ind w:firstLine="480"/>
        <w:jc w:val="left"/>
        <w:spacing w:line="50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lang w:eastAsia="zh-CN"/>
        </w:rPr>
        <w:t xml:space="preserve">15.</w:t>
      </w: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.2技术、</w:t>
      </w:r>
      <w:r>
        <w:rPr>
          <w:rFonts w:hint="eastAsia" w:asciiTheme="minorEastAsia" w:hAnsiTheme="minorEastAsia"/>
          <w:b/>
          <w:color w:val="auto"/>
          <w:sz w:val="24"/>
          <w:szCs w:val="24"/>
          <w:highlight w:val="none"/>
        </w:rPr>
        <w:t xml:space="preserve">服务部分</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1服务要求偏离表（详见响应文件格式）；</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2.2商务</w:t>
      </w:r>
      <w:r>
        <w:rPr>
          <w:rFonts w:hint="eastAsia" w:asciiTheme="minorEastAsia" w:hAnsiTheme="minorEastAsia"/>
          <w:color w:val="auto"/>
          <w:sz w:val="24"/>
          <w:szCs w:val="24"/>
          <w:highlight w:val="none"/>
        </w:rPr>
        <w:t xml:space="preserve">要求偏离表（详见响应文件格式）；</w:t>
      </w:r>
      <w:r/>
    </w:p>
    <w:p>
      <w:pPr>
        <w:pStyle w:val="989"/>
        <w:ind w:firstLine="480"/>
        <w:jc w:val="left"/>
        <w:spacing w:line="50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2.2.3项目认知方案；</w:t>
      </w:r>
      <w:r/>
    </w:p>
    <w:p>
      <w:pPr>
        <w:pStyle w:val="989"/>
        <w:ind w:firstLine="480"/>
        <w:jc w:val="left"/>
        <w:spacing w:line="50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包含不限于：包括但不限于：①政策背景②工作思路③技术框架④规划依据⑤相关规划解读</w:t>
      </w:r>
      <w:r/>
    </w:p>
    <w:p>
      <w:pPr>
        <w:pStyle w:val="989"/>
        <w:ind w:firstLine="480"/>
        <w:jc w:val="left"/>
        <w:spacing w:line="50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2.2.4现状认识方案；</w:t>
      </w:r>
      <w:r/>
    </w:p>
    <w:p>
      <w:pPr>
        <w:pStyle w:val="989"/>
        <w:ind w:firstLine="480"/>
        <w:jc w:val="left"/>
        <w:spacing w:line="50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包含不限于：</w:t>
      </w:r>
      <w:r>
        <w:rPr>
          <w:rFonts w:hint="eastAsia" w:ascii="宋体" w:hAnsi="宋体"/>
          <w:color w:val="auto"/>
          <w:sz w:val="24"/>
          <w:szCs w:val="24"/>
          <w:highlight w:val="none"/>
        </w:rPr>
        <w:t xml:space="preserve">①城市印象②区位条件③现状分析</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lang w:val="en-US" w:eastAsia="zh-CN"/>
        </w:rPr>
        <w:t xml:space="preserve">5</w:t>
      </w:r>
      <w:r>
        <w:rPr>
          <w:rFonts w:hint="eastAsia"/>
          <w:color w:val="auto"/>
          <w:sz w:val="24"/>
          <w:szCs w:val="24"/>
          <w:highlight w:val="none"/>
        </w:rPr>
        <w:t xml:space="preserve">规划构思</w:t>
      </w:r>
      <w:r>
        <w:rPr>
          <w:rFonts w:hint="eastAsia" w:ascii="宋体" w:hAnsi="宋体" w:cs="宋体"/>
          <w:color w:val="auto"/>
          <w:sz w:val="24"/>
          <w:szCs w:val="24"/>
          <w:highlight w:val="none"/>
        </w:rPr>
        <w:t xml:space="preserve">方案</w:t>
      </w:r>
      <w:r/>
    </w:p>
    <w:p>
      <w:pPr>
        <w:pStyle w:val="989"/>
        <w:ind w:firstLine="480"/>
        <w:jc w:val="left"/>
        <w:spacing w:line="50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包含不限于：</w:t>
      </w:r>
      <w:r>
        <w:rPr>
          <w:rFonts w:hint="eastAsia" w:ascii="宋体" w:hAnsi="宋体"/>
          <w:color w:val="auto"/>
          <w:sz w:val="24"/>
          <w:szCs w:val="24"/>
          <w:highlight w:val="none"/>
        </w:rPr>
        <w:t xml:space="preserve">①设计原则②设计理念③发展策略</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2.6</w:t>
      </w:r>
      <w:r>
        <w:rPr>
          <w:rFonts w:hint="eastAsia"/>
          <w:color w:val="auto"/>
          <w:sz w:val="24"/>
          <w:szCs w:val="24"/>
          <w:highlight w:val="none"/>
        </w:rPr>
        <w:t xml:space="preserve">规划方案</w:t>
      </w:r>
      <w:r>
        <w:rPr>
          <w:rFonts w:hint="eastAsia" w:asciiTheme="minorEastAsia" w:hAnsiTheme="minorEastAsia"/>
          <w:color w:val="auto"/>
          <w:sz w:val="24"/>
          <w:szCs w:val="24"/>
          <w:highlight w:val="none"/>
        </w:rPr>
        <w:t xml:space="preserve">；</w:t>
      </w:r>
      <w:r/>
    </w:p>
    <w:p>
      <w:pPr>
        <w:pStyle w:val="989"/>
        <w:ind w:firstLine="480"/>
        <w:jc w:val="left"/>
        <w:spacing w:line="50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包含不限于：</w:t>
      </w:r>
      <w:r>
        <w:rPr>
          <w:rFonts w:hint="eastAsia" w:ascii="宋体" w:hAnsi="宋体"/>
          <w:color w:val="auto"/>
          <w:sz w:val="24"/>
          <w:szCs w:val="24"/>
          <w:highlight w:val="none"/>
        </w:rPr>
        <w:t xml:space="preserve">①空间结构②用地规划③蓝绿空间④综合交通⑤</w:t>
      </w:r>
      <w:r>
        <w:rPr>
          <w:rFonts w:hint="eastAsia"/>
          <w:color w:val="auto"/>
          <w:sz w:val="24"/>
          <w:szCs w:val="24"/>
          <w:highlight w:val="none"/>
        </w:rPr>
        <w:t xml:space="preserve">成果形式</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2.7</w:t>
      </w:r>
      <w:r>
        <w:rPr>
          <w:rFonts w:hint="eastAsia"/>
          <w:color w:val="auto"/>
          <w:sz w:val="24"/>
          <w:szCs w:val="24"/>
          <w:highlight w:val="none"/>
        </w:rPr>
        <w:t xml:space="preserve">重难点解析</w:t>
      </w:r>
      <w:r>
        <w:rPr>
          <w:rFonts w:hint="eastAsia" w:asciiTheme="minorEastAsia" w:hAnsiTheme="minorEastAsia"/>
          <w:color w:val="auto"/>
          <w:sz w:val="24"/>
          <w:szCs w:val="24"/>
          <w:highlight w:val="none"/>
        </w:rPr>
        <w:t xml:space="preserve">；</w:t>
      </w:r>
      <w:r/>
    </w:p>
    <w:p>
      <w:pPr>
        <w:pStyle w:val="989"/>
        <w:ind w:firstLine="480"/>
        <w:jc w:val="left"/>
        <w:spacing w:line="500" w:lineRule="exact"/>
        <w:widowControl/>
        <w:rPr>
          <w:rFonts w:hint="eastAsia" w:ascii="宋体" w:hAnsi="宋体"/>
          <w:color w:val="auto"/>
          <w:sz w:val="24"/>
          <w:szCs w:val="24"/>
          <w:highlight w:val="none"/>
        </w:rPr>
      </w:pPr>
      <w:r>
        <w:rPr>
          <w:rFonts w:asciiTheme="minorEastAsia" w:hAnsiTheme="minorEastAsia"/>
          <w:color w:val="auto"/>
          <w:sz w:val="24"/>
          <w:szCs w:val="24"/>
          <w:highlight w:val="none"/>
        </w:rPr>
        <w:t xml:space="preserve">包含不限于：</w:t>
      </w:r>
      <w:r>
        <w:rPr>
          <w:rFonts w:hint="eastAsia" w:ascii="宋体" w:hAnsi="宋体"/>
          <w:color w:val="auto"/>
          <w:sz w:val="24"/>
          <w:szCs w:val="24"/>
          <w:highlight w:val="none"/>
        </w:rPr>
        <w:t xml:space="preserve">①规划重点分析及对策②规划难点分析及对策</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lang w:val="en-US" w:eastAsia="zh-CN"/>
        </w:rPr>
        <w:t xml:space="preserve">8</w:t>
      </w:r>
      <w:r>
        <w:rPr>
          <w:rFonts w:hint="eastAsia"/>
          <w:color w:val="auto"/>
          <w:sz w:val="24"/>
          <w:szCs w:val="24"/>
          <w:highlight w:val="none"/>
        </w:rPr>
        <w:t xml:space="preserve">项目创新研究</w:t>
      </w:r>
      <w:r>
        <w:rPr>
          <w:rFonts w:hint="eastAsia" w:asciiTheme="minorEastAsia" w:hAnsiTheme="minorEastAsia"/>
          <w:color w:val="auto"/>
          <w:sz w:val="24"/>
          <w:szCs w:val="24"/>
          <w:highlight w:val="none"/>
        </w:rPr>
        <w:t xml:space="preserve">；</w:t>
      </w:r>
      <w:r/>
    </w:p>
    <w:p>
      <w:pPr>
        <w:pStyle w:val="989"/>
        <w:ind w:firstLine="480"/>
        <w:jc w:val="left"/>
        <w:spacing w:line="500" w:lineRule="exact"/>
        <w:widowControl/>
        <w:rPr>
          <w:rFonts w:hint="eastAsia"/>
          <w:color w:val="auto"/>
          <w:sz w:val="24"/>
          <w:szCs w:val="24"/>
          <w:highlight w:val="none"/>
        </w:rPr>
      </w:pPr>
      <w:r>
        <w:rPr>
          <w:rFonts w:asciiTheme="minorEastAsia" w:hAnsiTheme="minorEastAsia"/>
          <w:color w:val="auto"/>
          <w:sz w:val="24"/>
          <w:szCs w:val="24"/>
          <w:highlight w:val="none"/>
        </w:rPr>
        <w:t xml:space="preserve">包含不限于：</w:t>
      </w:r>
      <w:r>
        <w:rPr>
          <w:rFonts w:hint="eastAsia" w:ascii="宋体" w:hAnsi="宋体"/>
          <w:color w:val="auto"/>
          <w:sz w:val="24"/>
          <w:szCs w:val="24"/>
          <w:highlight w:val="none"/>
        </w:rPr>
        <w:t xml:space="preserve">①</w:t>
      </w:r>
      <w:r>
        <w:rPr>
          <w:rFonts w:hint="eastAsia"/>
          <w:color w:val="auto"/>
          <w:sz w:val="24"/>
          <w:szCs w:val="24"/>
          <w:highlight w:val="none"/>
        </w:rPr>
        <w:t xml:space="preserve">创新编制体系研究</w:t>
      </w:r>
      <w:r>
        <w:rPr>
          <w:rFonts w:hint="eastAsia" w:ascii="宋体" w:hAnsi="宋体"/>
          <w:color w:val="auto"/>
          <w:sz w:val="24"/>
          <w:szCs w:val="24"/>
          <w:highlight w:val="none"/>
        </w:rPr>
        <w:t xml:space="preserve">②创新</w:t>
      </w:r>
      <w:r>
        <w:rPr>
          <w:rFonts w:hint="eastAsia"/>
          <w:color w:val="auto"/>
          <w:sz w:val="24"/>
          <w:szCs w:val="24"/>
          <w:highlight w:val="none"/>
        </w:rPr>
        <w:t xml:space="preserve">工作模式研究</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lang w:val="en-US" w:eastAsia="zh-CN"/>
        </w:rPr>
        <w:t xml:space="preserve">9</w:t>
      </w:r>
      <w:r>
        <w:rPr>
          <w:rFonts w:hint="eastAsia"/>
          <w:color w:val="auto"/>
          <w:sz w:val="24"/>
          <w:szCs w:val="24"/>
          <w:highlight w:val="none"/>
        </w:rPr>
        <w:t xml:space="preserve">进度及保障</w:t>
      </w:r>
      <w:r>
        <w:rPr>
          <w:rFonts w:hint="eastAsia" w:asciiTheme="minorEastAsia" w:hAnsiTheme="minorEastAsia"/>
          <w:color w:val="auto"/>
          <w:sz w:val="24"/>
          <w:szCs w:val="24"/>
          <w:highlight w:val="none"/>
        </w:rPr>
        <w:t xml:space="preserve">；</w:t>
      </w:r>
      <w:r/>
    </w:p>
    <w:p>
      <w:pPr>
        <w:pStyle w:val="989"/>
        <w:ind w:firstLine="480"/>
        <w:jc w:val="left"/>
        <w:spacing w:line="500" w:lineRule="exact"/>
        <w:widowControl/>
        <w:rPr>
          <w:rFonts w:hint="eastAsia"/>
          <w:color w:val="auto"/>
          <w:sz w:val="24"/>
          <w:szCs w:val="24"/>
          <w:highlight w:val="none"/>
        </w:rPr>
      </w:pPr>
      <w:r>
        <w:rPr>
          <w:rFonts w:asciiTheme="minorEastAsia" w:hAnsiTheme="minorEastAsia"/>
          <w:color w:val="auto"/>
          <w:sz w:val="24"/>
          <w:szCs w:val="24"/>
          <w:highlight w:val="none"/>
        </w:rPr>
        <w:t xml:space="preserve">包含不限于：</w:t>
      </w:r>
      <w:r>
        <w:rPr>
          <w:rFonts w:hint="eastAsia" w:ascii="宋体" w:hAnsi="宋体"/>
          <w:color w:val="auto"/>
          <w:sz w:val="24"/>
          <w:szCs w:val="24"/>
          <w:highlight w:val="none"/>
        </w:rPr>
        <w:t xml:space="preserve">①项目进度安排②项目质量保障措施③后续服务承诺</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lang w:val="en-US" w:eastAsia="zh-CN"/>
        </w:rPr>
        <w:t xml:space="preserve">10</w:t>
      </w:r>
      <w:r>
        <w:rPr>
          <w:rFonts w:hint="eastAsia" w:asciiTheme="minorEastAsia" w:hAnsiTheme="minorEastAsia"/>
          <w:color w:val="auto"/>
          <w:sz w:val="24"/>
          <w:szCs w:val="24"/>
          <w:highlight w:val="none"/>
        </w:rPr>
        <w:t xml:space="preserve">文件中要求提供的其他相关材料；</w:t>
      </w:r>
      <w:r/>
    </w:p>
    <w:p>
      <w:pPr>
        <w:pStyle w:val="989"/>
        <w:ind w:firstLine="480"/>
        <w:jc w:val="left"/>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15.</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lang w:val="en-US" w:eastAsia="zh-CN"/>
        </w:rPr>
        <w:t xml:space="preserve">11</w:t>
      </w:r>
      <w:r>
        <w:rPr>
          <w:rFonts w:hint="eastAsia" w:asciiTheme="minorEastAsia" w:hAnsiTheme="minorEastAsia"/>
          <w:color w:val="auto"/>
          <w:sz w:val="24"/>
          <w:szCs w:val="24"/>
          <w:highlight w:val="none"/>
        </w:rPr>
        <w:t xml:space="preserve">其他需</w:t>
      </w:r>
      <w:r>
        <w:rPr>
          <w:rFonts w:asciiTheme="minorEastAsia" w:hAnsiTheme="minorEastAsia"/>
          <w:color w:val="auto"/>
          <w:sz w:val="24"/>
          <w:szCs w:val="24"/>
          <w:highlight w:val="none"/>
        </w:rPr>
        <w:t xml:space="preserve">响应供应商</w:t>
      </w:r>
      <w:r>
        <w:rPr>
          <w:rFonts w:hint="eastAsia" w:asciiTheme="minorEastAsia" w:hAnsiTheme="minorEastAsia"/>
          <w:color w:val="auto"/>
          <w:sz w:val="24"/>
          <w:szCs w:val="24"/>
          <w:highlight w:val="none"/>
        </w:rPr>
        <w:t xml:space="preserve">对本次</w:t>
      </w:r>
      <w:r>
        <w:rPr>
          <w:rFonts w:hint="eastAsia" w:asciiTheme="minorEastAsia" w:hAnsiTheme="minorEastAsia"/>
          <w:color w:val="auto"/>
          <w:sz w:val="24"/>
          <w:szCs w:val="24"/>
          <w:highlight w:val="none"/>
          <w:lang w:val="en-US" w:eastAsia="zh-CN"/>
        </w:rPr>
        <w:t xml:space="preserve">采购</w:t>
      </w:r>
      <w:r>
        <w:rPr>
          <w:rFonts w:hint="eastAsia" w:asciiTheme="minorEastAsia" w:hAnsiTheme="minorEastAsia"/>
          <w:color w:val="auto"/>
          <w:sz w:val="24"/>
          <w:szCs w:val="24"/>
          <w:highlight w:val="none"/>
        </w:rPr>
        <w:t xml:space="preserve">的详细说明（视各自的情况自行编制）；</w:t>
      </w:r>
      <w:r/>
    </w:p>
    <w:p>
      <w:pPr>
        <w:ind w:firstLine="14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highlight w:val="none"/>
        </w:rPr>
        <w:t xml:space="preserve">注：</w:t>
      </w:r>
      <w:r>
        <w:rPr>
          <w:rFonts w:asciiTheme="minorEastAsia" w:hAnsiTheme="minorEastAsia"/>
          <w:color w:val="auto"/>
          <w:sz w:val="24"/>
          <w:szCs w:val="24"/>
          <w:highlight w:val="none"/>
        </w:rPr>
        <w:t xml:space="preserve">响应供应商</w:t>
      </w:r>
      <w:r>
        <w:rPr>
          <w:rFonts w:hint="eastAsia" w:asciiTheme="minorEastAsia" w:hAnsiTheme="minorEastAsia"/>
          <w:color w:val="auto"/>
          <w:sz w:val="24"/>
          <w:szCs w:val="24"/>
          <w:highlight w:val="none"/>
        </w:rPr>
        <w:t xml:space="preserve">按上述要求提交相关资料，所提交的资格文件的完整与否，将直接影响</w:t>
      </w:r>
      <w:r>
        <w:rPr>
          <w:rFonts w:asciiTheme="minorEastAsia" w:hAnsiTheme="minorEastAsia"/>
          <w:color w:val="auto"/>
          <w:sz w:val="24"/>
          <w:szCs w:val="24"/>
          <w:highlight w:val="none"/>
        </w:rPr>
        <w:t xml:space="preserve">供应商</w:t>
      </w:r>
      <w:r>
        <w:rPr>
          <w:rFonts w:hint="eastAsia" w:asciiTheme="minorEastAsia" w:hAnsiTheme="minorEastAsia"/>
          <w:color w:val="auto"/>
          <w:sz w:val="24"/>
          <w:szCs w:val="24"/>
          <w:highlight w:val="none"/>
        </w:rPr>
        <w:t xml:space="preserve">的评分。</w:t>
      </w:r>
      <w:r>
        <w:rPr>
          <w:rFonts w:asciiTheme="minorEastAsia" w:hAnsiTheme="minorEastAsia"/>
          <w:color w:val="auto"/>
          <w:sz w:val="24"/>
          <w:szCs w:val="24"/>
          <w:highlight w:val="none"/>
        </w:rPr>
        <w:t xml:space="preserve">供应商</w:t>
      </w:r>
      <w:r>
        <w:rPr>
          <w:rFonts w:hint="eastAsia" w:asciiTheme="minorEastAsia" w:hAnsiTheme="minorEastAsia"/>
          <w:color w:val="auto"/>
          <w:sz w:val="24"/>
          <w:szCs w:val="24"/>
          <w:highlight w:val="none"/>
        </w:rPr>
        <w:t xml:space="preserve">必须保证全部响应资料的真实性，如有虚假或对征集文件所要求说明的情况故意隐瞒或虚报，视为不实质性响应征集文件，为无效响应，并报政府监管部门按政府采购法相关规定给予处罚。</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16.投标文件编制要求  </w:t>
      </w:r>
      <w:r/>
    </w:p>
    <w:p>
      <w:pPr>
        <w:ind w:firstLine="424"/>
        <w:spacing w:line="439" w:lineRule="atLeast"/>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16.1</w:t>
      </w:r>
      <w:r>
        <w:rPr>
          <w:rFonts w:ascii="宋体" w:hAnsi="宋体" w:eastAsia="宋体" w:cs="宋体"/>
          <w:b/>
          <w:sz w:val="24"/>
          <w:highlight w:val="none"/>
        </w:rPr>
        <w:t xml:space="preserve">电子投标文件编制要求：</w:t>
      </w:r>
      <w:r>
        <w:rPr>
          <w:rFonts w:ascii="宋体" w:hAnsi="宋体" w:eastAsia="宋体" w:cs="宋体"/>
          <w:sz w:val="24"/>
          <w:highlight w:val="none"/>
        </w:rPr>
        <w:t xml:space="preserve">投标人应使用</w:t>
      </w:r>
      <w:r>
        <w:rPr>
          <w:rFonts w:ascii="宋体" w:hAnsi="宋体" w:eastAsia="宋体" w:cs="宋体"/>
          <w:b/>
          <w:sz w:val="24"/>
          <w:highlight w:val="none"/>
        </w:rPr>
        <w:t xml:space="preserve">招标文件要求的投标文件制作软件制作电子投标文件</w:t>
      </w:r>
      <w:r>
        <w:rPr>
          <w:rFonts w:ascii="宋体" w:hAnsi="宋体" w:eastAsia="宋体" w:cs="宋体"/>
          <w:sz w:val="24"/>
          <w:highlight w:val="none"/>
        </w:rPr>
        <w:t xml:space="preserve">，电子投标文件按招标文件规定的格式制作，如果未按要求制作上传，可能导致投标无效。</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17.投标报价（编制）要求的说明</w:t>
      </w:r>
      <w:r/>
    </w:p>
    <w:p>
      <w:pPr>
        <w:ind w:firstLine="360"/>
        <w:spacing w:line="439"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17.1除非合同中另有规定，投标人对《开标一览表》中的全部货物和服务的报价应</w:t>
      </w:r>
      <w:r>
        <w:rPr>
          <w:rFonts w:hint="eastAsia" w:ascii="宋体" w:hAnsi="宋体" w:eastAsia="宋体" w:cs="宋体"/>
          <w:sz w:val="24"/>
          <w:highlight w:val="none"/>
          <w:lang w:eastAsia="zh-CN"/>
        </w:rPr>
        <w:t xml:space="preserve">包括但不限于服务、人工、耗材、交通工具、设备、薪资、加班费、保险、补贴、税费、劳保、利润等一切为实现本项目而产生的费用。采购人不再支付其他款项。投标人报价已充分考虑项目完成的政策性调整、各种市场价格的浮动等因素造成的价格变动，项目完成期内的合同价格不作调整。</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17.3一项投标内容只允许一个报价，采购代理机构不接受任何有选择性的投标报价。</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17.4投标文件报价中的单价和总价全部采用人民币表示，除非合同的特殊条款另有规定。</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17.5最低的投标报价或最高的折扣比例是中标的重要条件，但不是中标的唯一条件。</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18.投标保证金</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本项目无须缴纳投标保证金</w:t>
      </w:r>
      <w:r>
        <w:rPr>
          <w:rFonts w:ascii="宋体" w:hAnsi="宋体" w:eastAsia="宋体" w:cs="宋体"/>
          <w:b/>
          <w:sz w:val="24"/>
          <w:highlight w:val="none"/>
        </w:rPr>
        <w:t xml:space="preserve">。</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19.投标文件的有效期</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19.1在本招标文件规定的开标之日起九十（90）天内，投标人所提交的投标文件应保持有效。</w:t>
      </w:r>
      <w:r>
        <w:rPr>
          <w:rFonts w:ascii="宋体" w:hAnsi="宋体" w:eastAsia="宋体" w:cs="宋体"/>
          <w:b/>
          <w:sz w:val="24"/>
          <w:highlight w:val="none"/>
        </w:rPr>
        <w:t xml:space="preserve">有效期短于这个规定期限的投标文件，将被认定为未实质性响应招标文件要求。</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19.2在特殊情况下，采购代理</w:t>
      </w:r>
      <w:r>
        <w:rPr>
          <w:rFonts w:hint="eastAsia" w:ascii="宋体" w:hAnsi="宋体" w:eastAsia="宋体" w:cs="宋体"/>
          <w:sz w:val="24"/>
          <w:highlight w:val="none"/>
          <w:lang w:eastAsia="zh-CN"/>
        </w:rPr>
        <w:t xml:space="preserve">机构</w:t>
      </w:r>
      <w:r>
        <w:rPr>
          <w:rFonts w:ascii="宋体" w:hAnsi="宋体" w:eastAsia="宋体" w:cs="宋体"/>
          <w:sz w:val="24"/>
          <w:highlight w:val="none"/>
        </w:rPr>
        <w:t xml:space="preserve">可与投标人协商延长投标书的有效期。这种要求和答复都应以书面形式进行。同意延长有效期的投标人不能修改投标文件。拒绝接受延期要求的投标人的投标将被拒绝。</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五、投标文件的提交、撤回和修改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20.投标文件的上传、提交</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20.</w:t>
      </w:r>
      <w:r>
        <w:rPr>
          <w:rFonts w:ascii="宋体" w:hAnsi="宋体" w:eastAsia="宋体" w:cs="宋体"/>
          <w:b/>
          <w:sz w:val="24"/>
          <w:highlight w:val="none"/>
        </w:rPr>
        <w:t xml:space="preserve">1投标人应将制作好的加密电子投标文件按要求在投标截止时间前上传到交易系统平台中。</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21.投标截止时间</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21.1</w:t>
      </w:r>
      <w:r>
        <w:rPr>
          <w:rFonts w:ascii="宋体" w:hAnsi="宋体" w:eastAsia="宋体" w:cs="宋体"/>
          <w:b/>
          <w:sz w:val="24"/>
          <w:highlight w:val="none"/>
        </w:rPr>
        <w:t xml:space="preserve">电子投标文件必须按招标公告中规定的网上投标截止时</w:t>
      </w:r>
      <w:r>
        <w:rPr>
          <w:rFonts w:hint="eastAsia" w:ascii="宋体" w:hAnsi="宋体" w:eastAsia="宋体" w:cs="宋体"/>
          <w:b/>
          <w:sz w:val="24"/>
          <w:highlight w:val="none"/>
          <w:lang w:eastAsia="zh-CN"/>
        </w:rPr>
        <w:t xml:space="preserve">间之</w:t>
      </w:r>
      <w:r>
        <w:rPr>
          <w:rFonts w:ascii="宋体" w:hAnsi="宋体" w:eastAsia="宋体" w:cs="宋体"/>
          <w:b/>
          <w:sz w:val="24"/>
          <w:highlight w:val="none"/>
        </w:rPr>
        <w:t xml:space="preserve">前提交</w:t>
      </w:r>
      <w:r>
        <w:rPr>
          <w:rFonts w:ascii="宋体" w:hAnsi="宋体" w:eastAsia="宋体" w:cs="宋体"/>
          <w:sz w:val="24"/>
          <w:highlight w:val="none"/>
        </w:rPr>
        <w:t xml:space="preserve">，</w:t>
      </w:r>
      <w:r>
        <w:rPr>
          <w:rFonts w:ascii="宋体" w:hAnsi="宋体" w:eastAsia="宋体" w:cs="宋体"/>
          <w:b/>
          <w:sz w:val="24"/>
          <w:highlight w:val="none"/>
        </w:rPr>
        <w:t xml:space="preserve">否则投标无效</w:t>
      </w:r>
      <w:r>
        <w:rPr>
          <w:rFonts w:ascii="宋体" w:hAnsi="宋体" w:eastAsia="宋体" w:cs="宋体"/>
          <w:sz w:val="24"/>
          <w:highlight w:val="none"/>
        </w:rPr>
        <w:t xml:space="preserve">。</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21.3在投标截止时间止，采购代理机构于本项目（或标段）收到的电子投标文件少于三份的，采购代理机构有权宣布本项目（或标段）招标失败。</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22.投标文件的修改和撤回</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22.1投标人在提交投标文件截止时间前，可对其投标文件进行撤回或修改。</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23.2开标后投标人不得撤回投标。</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六、开标和评标</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23.开标</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23.1采购代理机构按采购公告规定的时间、地点主持不见面开标活动。开标仪式由采购代理机构、采购人等主持。</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23.2</w:t>
      </w:r>
      <w:r>
        <w:rPr>
          <w:rFonts w:ascii="宋体" w:hAnsi="宋体" w:eastAsia="宋体" w:cs="宋体"/>
          <w:b/>
          <w:sz w:val="24"/>
          <w:highlight w:val="none"/>
        </w:rPr>
        <w:t xml:space="preserve">参加开标的投标法定代表人或授权代理人须在项目开标前登录苏采云不见面开标系统，进入网上不见面开标大厅，做好相关准备工作。</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23.3</w:t>
      </w:r>
      <w:r>
        <w:rPr>
          <w:rFonts w:ascii="宋体" w:hAnsi="宋体" w:eastAsia="宋体" w:cs="宋体"/>
          <w:b/>
          <w:sz w:val="24"/>
          <w:highlight w:val="none"/>
        </w:rPr>
        <w:t xml:space="preserve">本项目开标后在规定的解密时间内，投标人须自行登录网上开标大厅解密投标文件，解密时间为</w:t>
      </w:r>
      <w:r>
        <w:rPr>
          <w:rFonts w:hint="eastAsia" w:ascii="宋体" w:hAnsi="宋体" w:eastAsia="宋体" w:cs="宋体"/>
          <w:b/>
          <w:sz w:val="24"/>
          <w:highlight w:val="none"/>
        </w:rPr>
        <w:t xml:space="preserve">15</w:t>
      </w:r>
      <w:r>
        <w:rPr>
          <w:rFonts w:ascii="宋体" w:hAnsi="宋体" w:eastAsia="宋体" w:cs="宋体"/>
          <w:b/>
          <w:sz w:val="24"/>
          <w:highlight w:val="none"/>
        </w:rPr>
        <w:t xml:space="preserve">分钟，因自身原因导致解密失败的，由投标人自行承担相关责任。</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23.4采购代理机构在开标仪式上，将公布投标人的名称、投标价格，并将作唱标记录。</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23.5投标人代表对开标过程和开标记录有疑义，以及认为采购人、采购代理机构相关工作人员有需要回避的情形的，</w:t>
      </w:r>
      <w:r>
        <w:rPr>
          <w:rFonts w:ascii="宋体" w:hAnsi="宋体" w:eastAsia="宋体" w:cs="宋体"/>
          <w:b/>
          <w:sz w:val="24"/>
          <w:highlight w:val="none"/>
        </w:rPr>
        <w:t xml:space="preserve">应通过不见面开标大厅提出</w:t>
      </w:r>
      <w:r>
        <w:rPr>
          <w:rFonts w:ascii="宋体" w:hAnsi="宋体" w:eastAsia="宋体" w:cs="宋体"/>
          <w:sz w:val="24"/>
          <w:highlight w:val="none"/>
        </w:rPr>
        <w:t xml:space="preserve">询问或者回避申请。采购人、采购代理机构对投标人代表提出的询问或者回避申请应当及时处理。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24.评标委员会</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24.1评标委员会由采购人或委托采购代理机构依法组建，负责本项目的评标事务。</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24.2评标委员会独立履行下列职责：</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24.2.1审查投标文件是否符合招标文件的要求，并作出评价；</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24.2.2可以要求投标供应商对投标文件有关事项作出解释或澄清；</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24.2.3推荐中标候选供应商名单，或者受采购人委托按照事先确定的办法直接确定中标供应商；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24.2.4向采购代理机构或者有关部门报告非法干预评标工作的行为；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24.3评标委员会成员应当履行下列义务：</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24.3.1遵纪守法，客观、公正、廉洁地履行职责；</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24.3.2按照招标文件规定的评标办法和评标标准进行评标，对评审意见承担个人责任；</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24.3.3对评标过程和结果，以及投标人的商业秘密保密；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24.3.4参与评标报告的起草；</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24.3.5配合采购代理机构答复投标供应商提出的质疑；</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24.3.6配合相关部门的投诉处理工作；</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25.评标内容的保密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25.2在投标文件的审查、澄清、评价和比较以及授予合同的过程中，投标人对采购代理机构和评标委员会成员施加影响的任何行为，都将取消其投标资格。</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25.3在评标期间，采购代理机构将通过指定联络人与投标人进行联系。</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26.对投标文件初审</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26.1投标文件初审分为资格性检查和符合性检查。</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26.1.2关于信用记录查询：</w:t>
      </w:r>
      <w:r/>
    </w:p>
    <w:p>
      <w:pPr>
        <w:ind w:firstLine="360"/>
        <w:spacing w:line="43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根据政府采购法及相关法规，</w:t>
      </w:r>
      <w:r>
        <w:rPr>
          <w:rFonts w:hint="eastAsia" w:ascii="宋体" w:hAnsi="宋体" w:eastAsia="宋体" w:cs="宋体"/>
          <w:sz w:val="24"/>
          <w:highlight w:val="none"/>
          <w:lang w:eastAsia="zh-CN"/>
        </w:rPr>
        <w:t xml:space="preserve">以及《国务院关于建立完善守信联合激励和失信联合惩戒制度加快推进社会诚信体系建设的指导意见》（国发〔2016〕33号）、财政部《关于在政府采购活动中查询及使用信用记录有关问题的通知》（财库〔2016〕125号）文件的规定</w:t>
      </w:r>
      <w:r>
        <w:rPr>
          <w:rFonts w:hint="eastAsia" w:ascii="宋体" w:hAnsi="宋体" w:eastAsia="宋体" w:cs="宋体"/>
          <w:sz w:val="24"/>
          <w:highlight w:val="none"/>
        </w:rPr>
        <w:t xml:space="preserve">，我们将依法对响应单位进行信用查询，凡经评标委员会确认不符合政府采购相关法律法规规定的，将拒绝其参与政府采购活动。</w:t>
      </w:r>
      <w:r/>
    </w:p>
    <w:p>
      <w:pPr>
        <w:ind w:firstLine="360"/>
        <w:spacing w:line="439" w:lineRule="atLeast"/>
        <w:rPr>
          <w:rFonts w:hint="default"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（1）查询时间：投标文件递交截止时间后。</w:t>
      </w:r>
      <w:r/>
    </w:p>
    <w:p>
      <w:pPr>
        <w:ind w:firstLine="360"/>
        <w:spacing w:line="439" w:lineRule="atLeast"/>
        <w:rPr>
          <w:rFonts w:hint="default"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（2）查询渠道：</w:t>
      </w:r>
      <w:r>
        <w:rPr>
          <w:rFonts w:hint="default" w:ascii="宋体" w:hAnsi="宋体" w:eastAsia="宋体" w:cs="宋体"/>
          <w:sz w:val="24"/>
          <w:highlight w:val="none"/>
        </w:rPr>
        <w:t xml:space="preserve">“信用中国”网站(www.creditchina.gov.cn)或中国政府采购网(https://www.ccgp.gov.cn/search/cr/)未被列入失信被执行人、重大税收违法案件当事人名单、政府采购严重违法失信行为记录名单。</w:t>
      </w:r>
      <w:r/>
    </w:p>
    <w:p>
      <w:pPr>
        <w:ind w:firstLine="360"/>
        <w:spacing w:line="43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（3）查询证据留存方式：对存在失信信息的供应商，招标代理机构应填写《苏州市级政府采购供应商失信信息确认函》，由失信</w:t>
      </w: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签名确认。同时，采购代理机构工作人员应根据确认的失信信息，</w:t>
      </w:r>
      <w:r>
        <w:rPr>
          <w:rFonts w:hint="eastAsia" w:ascii="宋体" w:hAnsi="宋体" w:eastAsia="宋体" w:cs="宋体"/>
          <w:sz w:val="24"/>
          <w:highlight w:val="none"/>
          <w:lang w:eastAsia="zh-CN"/>
        </w:rPr>
        <w:t xml:space="preserve">登录到</w:t>
      </w:r>
      <w:r>
        <w:rPr>
          <w:rFonts w:hint="eastAsia" w:ascii="宋体" w:hAnsi="宋体" w:eastAsia="宋体" w:cs="宋体"/>
          <w:sz w:val="24"/>
          <w:highlight w:val="none"/>
        </w:rPr>
        <w:t xml:space="preserve">来源网站页面进行复核并打印，作为证据留存。</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（4）信用记录使用规则：对供应商进行资格性审查时，应根据查询结果对供应商的不良信用记录逐项甄别确认。</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26.2.1不同投标人的投标文件由同一单位或者个人编制；</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26.2.2不同投标人委托同一单位或者个人办理投标事宜；</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26.2.3不同投标人的投标文件载明的项目管理成员或者联系人员为同一人；</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26.2.4不同投标人的投标文件异常一致或者投标报价呈规律性差异；</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26.2.5不同投标人的投标文件相互混装；</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26.6评标委员会将对确定为实质性响应的投标进行审核，看其是否有计算上或累加上的算术错误，修正错误的原则如下：</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26.6.1投标文件中开标一览表（报价表）内容与投标文件中相应内容不一致的，以开标一览表（报价表）为准；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26.6.2大写金额和小写金额不一致的，以大写金额为准；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26.6.3单价金额小数点或者百分比有明显错位的，以开标一览表的总价为准，并修改单价；</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26.6.4总价金额与按单价汇总金额不一致的，以单价金额计算结果为准。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同时出现两种以上不一致的，按照前款规定的顺序修正。修正后的报价按照本须知26.6条规定经投标人确认后产生约束力，投标人不确认的，其投标无效。</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26.7</w:t>
      </w:r>
      <w:r>
        <w:rPr>
          <w:rFonts w:ascii="宋体" w:hAnsi="宋体" w:eastAsia="宋体" w:cs="宋体"/>
          <w:b/>
          <w:sz w:val="24"/>
          <w:highlight w:val="none"/>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26.8对不同文字文本投标文件的解释发生异议的，以中文文本为准。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26.9评标委员会对投标文件的判定，只依据投标内容本身，不依靠开标后的任何外来证明。</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26.10评标委员会将拒绝被确定为非实质性响应的投标，投标人不能通过修正或撤销不符之处而使其投标成为实质性响应的投标。</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27.投标的澄清</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28.无效投标和废标</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28.1无效投标的具体情形有： </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28.1.1投标文件未按招标文件要求签署、盖章或电子签章的；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28.1.2不具备招标文件中规定的资格要求的；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28.1.3报价超过招标文件中规定的预算金额或者最高限价的；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28.1.4</w:t>
      </w:r>
      <w:r>
        <w:rPr>
          <w:rFonts w:ascii="宋体" w:hAnsi="宋体" w:eastAsia="宋体" w:cs="宋体"/>
          <w:b/>
          <w:sz w:val="24"/>
          <w:highlight w:val="none"/>
        </w:rPr>
        <w:t xml:space="preserve">不同投标人的投标文件使用同一台电脑编制的；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28.1.5投标文件含有采购人不能接受的附加条件的；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28.1.6</w:t>
      </w:r>
      <w:r>
        <w:rPr>
          <w:rFonts w:hint="eastAsia" w:ascii="宋体" w:hAnsi="宋体" w:eastAsia="宋体" w:cs="宋体"/>
          <w:sz w:val="24"/>
          <w:highlight w:val="none"/>
          <w:lang w:eastAsia="zh-CN"/>
        </w:rPr>
        <w:t xml:space="preserve">法律法规</w:t>
      </w:r>
      <w:r>
        <w:rPr>
          <w:rFonts w:ascii="宋体" w:hAnsi="宋体" w:eastAsia="宋体" w:cs="宋体"/>
          <w:sz w:val="24"/>
          <w:highlight w:val="none"/>
        </w:rPr>
        <w:t xml:space="preserve">和招标文件规定的其他无效情形。</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28.2在招标采购中，出现下列情形之一的，应予废标：</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28.2.1符合专业条件的供应商或者对招标文件作实质响应的供应商不足三家的；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28.2.2出现影响采购公正的违法、违规行为的；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28.2.3投标人的报价均超过了采购预算，采购人不能支付的；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28.2.4因重大变故，采购任务取消的。</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28.3废标后，采购人应当将废标理由通知所有投标人。</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29.投标文件的评价和比较</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29.1评标委员会按招标文件规定的评标方法和标准，仅对资格性检查和符合性检查合格的投标文件进行商务和技术评估，综合比较与评价。</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29.2.1服务的质量保证（保障）内容；</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29.2.2服务配备的人员；</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29.2.3投标者的资信情况和履约能力；</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29.2.4投标者提供的其他优惠条件；</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29.2.5参与本项目政府采购工作的态度及信誉；</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29.2.6最低的投标报价或最高的折扣比例是中标的重要条件，但不是唯一条件。</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七、授予合同</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30.中标供应商的确认</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30.2经评标委员会评审并确定中标供应商后，采购人或授权采购代理机构将在规定的时间内将中标结果在相关媒体上予以公告。</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30.3各投标单位如对公告结果有异议，应在中标公告期届满起七个工作日内，以书面形式向采购人或采购代理机构提出质疑，该质疑须按《政府采购质疑和投诉办法</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w:t>
      </w:r>
      <w:r>
        <w:rPr>
          <w:rFonts w:hint="eastAsia" w:ascii="宋体" w:hAnsi="宋体" w:eastAsia="宋体" w:cs="宋体"/>
          <w:sz w:val="24"/>
          <w:highlight w:val="none"/>
          <w:lang w:eastAsia="zh-CN"/>
        </w:rPr>
        <w:t xml:space="preserve">和加</w:t>
      </w:r>
      <w:r>
        <w:rPr>
          <w:rFonts w:ascii="宋体" w:hAnsi="宋体" w:eastAsia="宋体" w:cs="宋体"/>
          <w:sz w:val="24"/>
          <w:highlight w:val="none"/>
        </w:rPr>
        <w:t xml:space="preserve">盖公章（原件），采购人或采购代理机构有权对该质疑不予答复。</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30.4质疑函递交地点及联系方式详见公告内容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31.合同授予标准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32.中标通知书</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32.2中标通知书在中标公告发布后将发布在苏采云系统中，中标通知书发布之日视为中标供应商领取之日，中标供应商在中标结果公告届满之日起</w:t>
      </w:r>
      <w:r>
        <w:rPr>
          <w:rFonts w:hint="eastAsia" w:ascii="宋体" w:hAnsi="宋体" w:eastAsia="宋体" w:cs="宋体"/>
          <w:b/>
          <w:sz w:val="24"/>
          <w:highlight w:val="none"/>
        </w:rPr>
        <w:t xml:space="preserve">3</w:t>
      </w:r>
      <w:r>
        <w:rPr>
          <w:rFonts w:ascii="宋体" w:hAnsi="宋体" w:eastAsia="宋体" w:cs="宋体"/>
          <w:b/>
          <w:sz w:val="24"/>
          <w:highlight w:val="none"/>
        </w:rPr>
        <w:t xml:space="preserve">0日内自行在苏采云系统中下载打印。</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32.3</w:t>
      </w:r>
      <w:r>
        <w:rPr>
          <w:rFonts w:hint="eastAsia" w:ascii="宋体" w:hAnsi="宋体" w:eastAsia="宋体" w:cs="宋体"/>
          <w:sz w:val="24"/>
          <w:highlight w:val="none"/>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32.4中标通知书将成为合同的组成部分。</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32.5采购代理机构对未中标供应商不承担解释未中标原因的义务。</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33.履约保证金</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33.1中标供应商按合同约定要求提交履约保证金。</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33.2履约保证金用以约束供应商在合同履行中的行为，弥补合同执行中由于自身行为可能给采购人带来的各种损失。</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33.3履约保证金（无息）将在中标供应商合同履行完毕且质保期满后，采购人在五个工作日内退返中标供应商。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34.合同的签订</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34.2中标供应商应按中标通知书</w:t>
      </w:r>
      <w:r>
        <w:rPr>
          <w:rFonts w:hint="eastAsia" w:ascii="宋体" w:hAnsi="宋体" w:eastAsia="宋体" w:cs="宋体"/>
          <w:sz w:val="24"/>
          <w:highlight w:val="none"/>
          <w:lang w:eastAsia="zh-CN"/>
        </w:rPr>
        <w:t xml:space="preserve">中</w:t>
      </w:r>
      <w:r>
        <w:rPr>
          <w:rFonts w:ascii="宋体" w:hAnsi="宋体" w:eastAsia="宋体" w:cs="宋体"/>
          <w:sz w:val="24"/>
          <w:highlight w:val="none"/>
        </w:rPr>
        <w:t xml:space="preserve">规定，由法定代表人或授权代理人与采购人代表签订合同，否则按放弃中标权处理。</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34.3签订合同及合同条款应以招标文件和中标供应商的投标文件及其澄清文件为依据。</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八、政府采购相关政策</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35.节能产品和环境标志产品</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w:t>
      </w:r>
      <w:r>
        <w:rPr>
          <w:rFonts w:hint="eastAsia" w:ascii="宋体" w:hAnsi="宋体" w:eastAsia="宋体" w:cs="宋体"/>
          <w:sz w:val="24"/>
          <w:highlight w:val="none"/>
          <w:lang w:eastAsia="zh-CN"/>
        </w:rPr>
        <w:t xml:space="preserve">及</w:t>
      </w:r>
      <w:r>
        <w:rPr>
          <w:rFonts w:ascii="宋体" w:hAnsi="宋体" w:eastAsia="宋体" w:cs="宋体"/>
          <w:sz w:val="24"/>
          <w:highlight w:val="none"/>
        </w:rPr>
        <w:t xml:space="preserve">相关标准规范，以品目清单的形式发布并适时调整。依据品目清单和认证证书实施政府优先采购和强制采购。</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35.2</w:t>
      </w:r>
      <w:r>
        <w:rPr>
          <w:rFonts w:hint="eastAsia" w:ascii="宋体" w:hAnsi="宋体" w:eastAsia="宋体" w:cs="宋体"/>
          <w:sz w:val="24"/>
          <w:highlight w:val="none"/>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sz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36.</w:t>
      </w:r>
      <w:r>
        <w:rPr>
          <w:rFonts w:ascii="宋体" w:hAnsi="宋体" w:eastAsia="宋体" w:cs="宋体"/>
          <w:b/>
          <w:bCs/>
          <w:sz w:val="24"/>
          <w:szCs w:val="24"/>
          <w:highlight w:val="none"/>
        </w:rPr>
        <w:t xml:space="preserve">中小企业相关政策：</w:t>
      </w:r>
      <w:r/>
    </w:p>
    <w:p>
      <w:pPr>
        <w:ind w:firstLine="482"/>
        <w:spacing w:line="499" w:lineRule="atLeast"/>
        <w:widowControl/>
        <w:rPr>
          <w:rFonts w:ascii="Arial" w:hAnsi="Arial" w:eastAsia="宋体"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36.1本项目</w:t>
      </w:r>
      <w:r>
        <w:rPr>
          <w:rFonts w:hint="eastAsia" w:ascii="宋体" w:hAnsi="宋体" w:eastAsia="宋体" w:cs="宋体"/>
          <w:b/>
          <w:sz w:val="24"/>
          <w:highlight w:val="none"/>
          <w:lang w:val="en-US" w:eastAsia="zh-CN"/>
        </w:rPr>
        <w:t xml:space="preserve">为</w:t>
      </w:r>
      <w:r>
        <w:rPr>
          <w:rFonts w:ascii="宋体" w:hAnsi="宋体" w:eastAsia="宋体" w:cs="宋体"/>
          <w:b/>
          <w:sz w:val="24"/>
          <w:highlight w:val="none"/>
        </w:rPr>
        <w:t xml:space="preserve">专门面向中小企业采购，执行以下相关政策：</w:t>
      </w:r>
      <w:r/>
    </w:p>
    <w:p>
      <w:pPr>
        <w:ind w:firstLine="480"/>
        <w:jc w:val="left"/>
        <w:spacing w:line="480" w:lineRule="atLeast"/>
        <w:widowControl/>
        <w:rPr>
          <w:rFonts w:ascii="宋体" w:hAnsi="宋体" w:eastAsia="宋体" w:cs="宋体"/>
          <w:sz w:val="24"/>
          <w:highlight w:val="none"/>
        </w:rPr>
      </w:pPr>
      <w:r>
        <w:rPr>
          <w:rFonts w:hint="eastAsia" w:ascii="宋体" w:hAnsi="宋体" w:eastAsia="宋体" w:cs="宋体"/>
          <w:bCs/>
          <w:sz w:val="24"/>
          <w:highlight w:val="none"/>
        </w:rPr>
        <w:t xml:space="preserve">根据《政府采购促进中小企业发展管理办法》（财库﹝2020﹞46号）规定，第二条 </w:t>
      </w:r>
      <w:r>
        <w:rPr>
          <w:rFonts w:hint="eastAsia" w:ascii="宋体" w:hAnsi="宋体" w:eastAsia="宋体" w:cs="宋体"/>
          <w:b/>
          <w:bCs/>
          <w:sz w:val="24"/>
          <w:highlight w:val="none"/>
        </w:rPr>
        <w:t xml:space="preserve">本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bCs/>
          <w:sz w:val="24"/>
          <w:highlight w:val="none"/>
        </w:rPr>
        <w:t xml:space="preserve">符合中小企业划分标准的个体工商户，在政府采购活动中视同中小企业。</w:t>
      </w:r>
      <w:r/>
    </w:p>
    <w:p>
      <w:pPr>
        <w:ind w:firstLine="480"/>
        <w:jc w:val="left"/>
        <w:spacing w:line="480" w:lineRule="atLeast"/>
        <w:widowControl/>
        <w:rPr>
          <w:rFonts w:ascii="宋体" w:hAnsi="宋体" w:eastAsia="宋体" w:cs="仿宋"/>
          <w:b/>
          <w:sz w:val="24"/>
          <w:szCs w:val="24"/>
          <w:highlight w:val="none"/>
          <w:shd w:val="clear" w:color="auto" w:fill="ffffff"/>
        </w:rPr>
      </w:pPr>
      <w:r>
        <w:rPr>
          <w:rFonts w:ascii="宋体" w:hAnsi="宋体" w:eastAsia="宋体" w:cs="宋体"/>
          <w:sz w:val="24"/>
          <w:highlight w:val="none"/>
        </w:rPr>
        <w:t xml:space="preserve">根据《政府采购促进中小企业发展管理办法》（财库〔2020〕46号）有关规定，投标人应</w:t>
      </w:r>
      <w:r>
        <w:rPr>
          <w:rFonts w:hint="eastAsia" w:ascii="宋体" w:hAnsi="宋体" w:eastAsia="宋体" w:cs="宋体"/>
          <w:sz w:val="24"/>
          <w:highlight w:val="none"/>
        </w:rPr>
        <w:t xml:space="preserve">当</w:t>
      </w:r>
      <w:r>
        <w:rPr>
          <w:rFonts w:ascii="宋体" w:hAnsi="宋体" w:eastAsia="宋体" w:cs="宋体"/>
          <w:sz w:val="24"/>
          <w:highlight w:val="none"/>
        </w:rPr>
        <w:t xml:space="preserve">提供中小企业声明函或残疾人福利性单位声明函或省级以上监狱管理局、戒毒管理局（含新疆生产建设兵团）出具的属于监狱企业的证明文件</w:t>
      </w:r>
      <w:r>
        <w:rPr>
          <w:rFonts w:hint="eastAsia" w:ascii="宋体" w:hAnsi="宋体" w:eastAsia="宋体" w:cs="宋体"/>
          <w:sz w:val="24"/>
          <w:highlight w:val="none"/>
        </w:rPr>
        <w:t xml:space="preserve">，</w:t>
      </w:r>
      <w:r>
        <w:rPr>
          <w:rFonts w:ascii="宋体" w:hAnsi="宋体" w:eastAsia="宋体" w:cs="宋体"/>
          <w:b/>
          <w:sz w:val="24"/>
          <w:highlight w:val="none"/>
        </w:rPr>
        <w:t xml:space="preserve">否则视为投标无效。</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36.1.</w:t>
      </w:r>
      <w:r>
        <w:rPr>
          <w:rFonts w:hint="eastAsia" w:ascii="宋体" w:hAnsi="宋体" w:eastAsia="宋体" w:cs="仿宋"/>
          <w:bCs/>
          <w:sz w:val="24"/>
          <w:szCs w:val="24"/>
          <w:highlight w:val="none"/>
          <w:shd w:val="clear" w:color="auto" w:fill="ffffff"/>
        </w:rPr>
        <w:t xml:space="preserve">1</w:t>
      </w:r>
      <w:r>
        <w:rPr>
          <w:rFonts w:ascii="宋体" w:hAnsi="宋体" w:eastAsia="宋体" w:cs="仿宋"/>
          <w:bCs/>
          <w:sz w:val="24"/>
          <w:szCs w:val="24"/>
          <w:highlight w:val="none"/>
          <w:shd w:val="clear" w:color="auto" w:fill="ffffff"/>
        </w:rPr>
        <w:t xml:space="preserve">中小企业划分：</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（1）符合中小企业划分标准的个体工商户，在政府采购活动中视同中小企业。</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（2）中小企业划分标准详见“工信部联企业〔2011〕300号通知”</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36.1.</w:t>
      </w:r>
      <w:r>
        <w:rPr>
          <w:rFonts w:hint="eastAsia" w:ascii="宋体" w:hAnsi="宋体" w:eastAsia="宋体" w:cs="仿宋"/>
          <w:bCs/>
          <w:sz w:val="24"/>
          <w:szCs w:val="24"/>
          <w:highlight w:val="none"/>
          <w:shd w:val="clear" w:color="auto" w:fill="ffffff"/>
        </w:rPr>
        <w:t xml:space="preserve">2</w:t>
      </w:r>
      <w:r>
        <w:rPr>
          <w:rFonts w:ascii="宋体" w:hAnsi="宋体" w:eastAsia="宋体" w:cs="仿宋"/>
          <w:bCs/>
          <w:sz w:val="24"/>
          <w:szCs w:val="24"/>
          <w:highlight w:val="none"/>
          <w:shd w:val="clear" w:color="auto" w:fill="ffffff"/>
        </w:rPr>
        <w:t xml:space="preserve">残疾人福利性单位政策：</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36.1.</w:t>
      </w:r>
      <w:r>
        <w:rPr>
          <w:rFonts w:hint="eastAsia" w:ascii="宋体" w:hAnsi="宋体" w:eastAsia="宋体" w:cs="仿宋"/>
          <w:bCs/>
          <w:sz w:val="24"/>
          <w:szCs w:val="24"/>
          <w:highlight w:val="none"/>
          <w:shd w:val="clear" w:color="auto" w:fill="ffffff"/>
        </w:rPr>
        <w:t xml:space="preserve">3</w:t>
      </w:r>
      <w:r>
        <w:rPr>
          <w:rFonts w:ascii="宋体" w:hAnsi="宋体" w:eastAsia="宋体" w:cs="仿宋"/>
          <w:bCs/>
          <w:sz w:val="24"/>
          <w:szCs w:val="24"/>
          <w:highlight w:val="none"/>
          <w:shd w:val="clear" w:color="auto" w:fill="ffffff"/>
        </w:rPr>
        <w:t xml:space="preserve">监狱企业发展政策：</w:t>
      </w:r>
      <w:r/>
    </w:p>
    <w:p>
      <w:pPr>
        <w:ind w:firstLine="480"/>
        <w:jc w:val="left"/>
        <w:spacing w:line="499" w:lineRule="atLeast"/>
        <w:widowControl/>
        <w:rPr>
          <w:rFonts w:ascii="宋体" w:hAnsi="宋体" w:eastAsia="宋体" w:cs="仿宋"/>
          <w:bCs/>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highlight w:val="none"/>
          <w:shd w:val="clear" w:color="auto" w:fill="ffffff"/>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left"/>
        <w:spacing w:line="480" w:lineRule="atLeast"/>
        <w:widowControl/>
        <w:rPr>
          <w:rFonts w:ascii="宋体" w:hAnsi="宋体" w:eastAsia="宋体" w:cs="仿宋"/>
          <w:b/>
          <w:sz w:val="24"/>
          <w:szCs w:val="24"/>
          <w:highlight w:val="none"/>
          <w:shd w:val="clear" w:color="auto" w:fill="ffffff"/>
        </w:rPr>
      </w:pPr>
      <w:r>
        <w:rPr>
          <w:rFonts w:ascii="宋体" w:hAnsi="宋体" w:eastAsia="宋体" w:cs="仿宋"/>
          <w:bCs/>
          <w:sz w:val="24"/>
          <w:szCs w:val="24"/>
          <w:highlight w:val="none"/>
          <w:shd w:val="clear" w:color="auto" w:fill="ffffff"/>
        </w:rPr>
        <w:t xml:space="preserve">36.1.</w:t>
      </w:r>
      <w:r>
        <w:rPr>
          <w:rFonts w:hint="eastAsia" w:ascii="宋体" w:hAnsi="宋体" w:eastAsia="宋体" w:cs="仿宋"/>
          <w:bCs/>
          <w:sz w:val="24"/>
          <w:szCs w:val="24"/>
          <w:highlight w:val="none"/>
          <w:shd w:val="clear" w:color="auto" w:fill="ffffff"/>
        </w:rPr>
        <w:t xml:space="preserve">4</w:t>
      </w:r>
      <w:r>
        <w:rPr>
          <w:rFonts w:ascii="宋体" w:hAnsi="宋体" w:eastAsia="宋体" w:cs="仿宋"/>
          <w:bCs/>
          <w:sz w:val="24"/>
          <w:szCs w:val="24"/>
          <w:highlight w:val="none"/>
          <w:shd w:val="clear" w:color="auto" w:fill="ffffff"/>
        </w:rPr>
        <w:t xml:space="preserve">中标、成交供应商享受规定的中小企业扶持政策的，其声明函及相关证明材料应当随中标、成交结果同时公告，接受社会监督。</w:t>
      </w:r>
      <w:r/>
    </w:p>
    <w:p>
      <w:pPr>
        <w:ind w:firstLine="480"/>
        <w:spacing w:line="439" w:lineRule="atLeast"/>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36.1.5</w:t>
      </w:r>
      <w:r>
        <w:rPr>
          <w:rFonts w:ascii="宋体" w:hAnsi="宋体" w:eastAsia="宋体" w:cs="宋体"/>
          <w:b/>
          <w:bCs/>
          <w:sz w:val="24"/>
          <w:highlight w:val="none"/>
        </w:rPr>
        <w:t xml:space="preserve">专门面向中小企业采购的项目，不再执行价格评审优惠的扶持政策。</w:t>
      </w:r>
      <w:r/>
    </w:p>
    <w:p>
      <w:pPr>
        <w:ind w:firstLine="0"/>
        <w:jc w:val="left"/>
        <w:keepLines w:val="0"/>
        <w:keepNext w:val="0"/>
        <w:pageBreakBefore w:val="0"/>
        <w:spacing w:line="499" w:lineRule="atLeast"/>
        <w:widowControl/>
        <w:rPr>
          <w:rFonts w:hint="default" w:ascii="宋体" w:hAnsi="宋体" w:eastAsia="宋体" w:cs="仿宋"/>
          <w:b/>
          <w:bCs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default" w:ascii="宋体" w:hAnsi="宋体" w:eastAsia="宋体" w:cs="仿宋"/>
          <w:b/>
          <w:bCs w:val="0"/>
          <w:sz w:val="24"/>
          <w:szCs w:val="24"/>
          <w:highlight w:val="none"/>
          <w:shd w:val="clear" w:color="auto" w:fill="ffffff"/>
          <w:lang w:val="en-US" w:eastAsia="zh-CN"/>
        </w:rPr>
        <w:t xml:space="preserve">37</w:t>
      </w:r>
      <w:r>
        <w:rPr>
          <w:rFonts w:hint="default" w:ascii="宋体" w:hAnsi="宋体" w:eastAsia="宋体" w:cs="仿宋"/>
          <w:b/>
          <w:bCs w:val="0"/>
          <w:sz w:val="24"/>
          <w:szCs w:val="24"/>
          <w:highlight w:val="none"/>
          <w:shd w:val="clear" w:color="auto" w:fill="ffffff"/>
        </w:rPr>
        <w:t xml:space="preserve">代理服务费</w:t>
      </w:r>
      <w:r/>
    </w:p>
    <w:p>
      <w:pPr>
        <w:ind w:firstLine="480"/>
        <w:jc w:val="left"/>
        <w:keepLines w:val="0"/>
        <w:keepNext w:val="0"/>
        <w:pageBreakBefore w:val="0"/>
        <w:spacing w:line="499" w:lineRule="atLeast"/>
        <w:widowControl/>
        <w:rPr>
          <w:rFonts w:hint="default" w:ascii="宋体" w:hAnsi="宋体" w:eastAsia="宋体" w:cs="仿宋"/>
          <w:bCs/>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目代理服务费由采购人支付，具体为：按预算总金额的如下比例差额定率累进法计算服务费总收取额，100万元以内1.5%，100~500万元1.1%；500万元～1000万元部分收取0.8%；1000万元～5000万元部分收取0.5%；不足3500元的按3500元支付。本次代理服务费为人民币</w:t>
      </w:r>
      <w:r>
        <w:rPr>
          <w:rFonts w:hint="eastAsia" w:ascii="宋体" w:hAnsi="宋体" w:eastAsia="宋体" w:cs="宋体"/>
          <w:sz w:val="24"/>
          <w:szCs w:val="24"/>
          <w:lang w:val="en-US" w:eastAsia="zh-CN"/>
        </w:rPr>
        <w:t xml:space="preserve">16980</w:t>
      </w:r>
      <w:r>
        <w:rPr>
          <w:rFonts w:hint="eastAsia" w:ascii="宋体" w:hAnsi="宋体" w:eastAsia="宋体" w:cs="宋体"/>
          <w:sz w:val="24"/>
          <w:szCs w:val="24"/>
        </w:rPr>
        <w:t xml:space="preserve">元。</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九、其他事项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w:t>
      </w:r>
      <w:r>
        <w:rPr>
          <w:rFonts w:hint="eastAsia" w:ascii="宋体" w:hAnsi="宋体" w:eastAsia="宋体" w:cs="宋体"/>
          <w:b/>
          <w:sz w:val="24"/>
          <w:highlight w:val="none"/>
          <w:lang w:val="en-US" w:eastAsia="zh-CN"/>
        </w:rPr>
        <w:t xml:space="preserve">8</w:t>
      </w:r>
      <w:r>
        <w:rPr>
          <w:rFonts w:ascii="宋体" w:hAnsi="宋体" w:eastAsia="宋体" w:cs="宋体"/>
          <w:b/>
          <w:sz w:val="24"/>
          <w:highlight w:val="none"/>
        </w:rPr>
        <w:t xml:space="preserve">.监督和公证</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8</w:t>
      </w:r>
      <w:r>
        <w:rPr>
          <w:rFonts w:ascii="宋体" w:hAnsi="宋体" w:eastAsia="宋体" w:cs="宋体"/>
          <w:sz w:val="24"/>
          <w:highlight w:val="none"/>
        </w:rPr>
        <w:t xml:space="preserve">.1政府有关监督部门将对招投标全过程进行监督。</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8</w:t>
      </w:r>
      <w:r>
        <w:rPr>
          <w:rFonts w:ascii="宋体" w:hAnsi="宋体" w:eastAsia="宋体" w:cs="宋体"/>
          <w:sz w:val="24"/>
          <w:highlight w:val="none"/>
        </w:rPr>
        <w:t xml:space="preserve">.2采购代理机构的招标过程将通过公证机关进行公证。</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val="en-US" w:eastAsia="zh-CN"/>
        </w:rPr>
        <w:t xml:space="preserve">39</w:t>
      </w:r>
      <w:r>
        <w:rPr>
          <w:rFonts w:ascii="宋体" w:hAnsi="宋体" w:eastAsia="宋体" w:cs="宋体"/>
          <w:b/>
          <w:sz w:val="24"/>
          <w:highlight w:val="none"/>
        </w:rPr>
        <w:t xml:space="preserve">.未尽事宜</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9</w:t>
      </w:r>
      <w:r>
        <w:rPr>
          <w:rFonts w:ascii="宋体" w:hAnsi="宋体" w:eastAsia="宋体" w:cs="宋体"/>
          <w:sz w:val="24"/>
          <w:highlight w:val="none"/>
        </w:rPr>
        <w:t xml:space="preserve">.1按《中华人民共和国政府采购法》及其他有关法律法规的规定执行。</w:t>
      </w:r>
      <w:r/>
    </w:p>
    <w:p>
      <w:pPr>
        <w:spacing w:line="500" w:lineRule="exact"/>
        <w:rPr>
          <w:rFonts w:asciiTheme="minorEastAsia" w:hAnsiTheme="minorEastAsia"/>
          <w:b/>
          <w:sz w:val="24"/>
          <w:szCs w:val="24"/>
          <w:highlight w:val="none"/>
        </w:rPr>
      </w:pPr>
      <w:r>
        <w:rPr>
          <w:rFonts w:asciiTheme="minorEastAsia" w:hAnsiTheme="minorEastAsia"/>
          <w:b/>
          <w:sz w:val="24"/>
          <w:szCs w:val="24"/>
          <w:highlight w:val="none"/>
        </w:rPr>
      </w:r>
      <w:r/>
    </w:p>
    <w:p>
      <w:pPr>
        <w:spacing w:line="500" w:lineRule="exact"/>
        <w:rPr>
          <w:rFonts w:asciiTheme="minorEastAsia" w:hAnsiTheme="minorEastAsia"/>
          <w:b/>
          <w:sz w:val="24"/>
          <w:szCs w:val="24"/>
          <w:highlight w:val="none"/>
        </w:rPr>
      </w:pPr>
      <w:r>
        <w:rPr>
          <w:rFonts w:asciiTheme="minorEastAsia" w:hAnsiTheme="minorEastAsia"/>
          <w:b/>
          <w:sz w:val="24"/>
          <w:szCs w:val="24"/>
          <w:highlight w:val="none"/>
        </w:rPr>
      </w:r>
      <w:r/>
    </w:p>
    <w:p>
      <w:pPr>
        <w:spacing w:line="500" w:lineRule="exact"/>
        <w:rPr>
          <w:rFonts w:asciiTheme="minorEastAsia" w:hAnsiTheme="minorEastAsia"/>
          <w:b/>
          <w:sz w:val="24"/>
          <w:szCs w:val="24"/>
          <w:highlight w:val="none"/>
        </w:rPr>
      </w:pPr>
      <w:r>
        <w:rPr>
          <w:rFonts w:asciiTheme="minorEastAsia" w:hAnsiTheme="minorEastAsia"/>
          <w:b/>
          <w:sz w:val="24"/>
          <w:szCs w:val="24"/>
          <w:highlight w:val="none"/>
        </w:rPr>
      </w:r>
      <w:r/>
    </w:p>
    <w:p>
      <w:pPr>
        <w:jc w:val="center"/>
        <w:spacing w:line="500" w:lineRule="exact"/>
        <w:rPr>
          <w:rFonts w:ascii="宋体" w:hAnsi="宋体" w:eastAsia="宋体" w:cs="宋体"/>
          <w:b/>
          <w:sz w:val="44"/>
          <w:szCs w:val="44"/>
          <w:highlight w:val="none"/>
        </w:rPr>
      </w:pPr>
      <w:r>
        <w:rPr>
          <w:rFonts w:ascii="宋体" w:hAnsi="宋体" w:eastAsia="宋体" w:cs="宋体"/>
          <w:b/>
          <w:sz w:val="44"/>
          <w:szCs w:val="44"/>
          <w:highlight w:val="none"/>
        </w:rPr>
      </w:r>
      <w:r/>
    </w:p>
    <w:p>
      <w:pPr>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clear="all"/>
      </w:r>
      <w:r/>
    </w:p>
    <w:p>
      <w:pPr>
        <w:jc w:val="center"/>
        <w:spacing w:line="500" w:lineRule="exact"/>
        <w:rPr>
          <w:rFonts w:asciiTheme="minorEastAsia" w:hAnsiTheme="minorEastAsia"/>
          <w:b/>
          <w:sz w:val="24"/>
          <w:szCs w:val="24"/>
          <w:highlight w:val="none"/>
        </w:rPr>
      </w:pPr>
      <w:r>
        <w:rPr>
          <w:rFonts w:hint="eastAsia" w:ascii="宋体" w:hAnsi="宋体" w:eastAsia="宋体" w:cs="宋体"/>
          <w:b/>
          <w:sz w:val="44"/>
          <w:szCs w:val="44"/>
          <w:highlight w:val="none"/>
        </w:rPr>
        <w:t xml:space="preserve">第三部分 </w:t>
      </w:r>
      <w:r>
        <w:rPr>
          <w:rFonts w:ascii="宋体" w:hAnsi="宋体" w:eastAsia="宋体" w:cs="宋体"/>
          <w:b/>
          <w:sz w:val="44"/>
          <w:szCs w:val="44"/>
          <w:highlight w:val="none"/>
        </w:rPr>
        <w:t xml:space="preserve"> </w:t>
      </w:r>
      <w:r>
        <w:rPr>
          <w:rFonts w:hint="eastAsia" w:ascii="宋体" w:hAnsi="宋体" w:eastAsia="宋体" w:cs="宋体"/>
          <w:b/>
          <w:sz w:val="44"/>
          <w:szCs w:val="44"/>
          <w:highlight w:val="none"/>
        </w:rPr>
        <w:t xml:space="preserve">项目需求</w:t>
      </w:r>
      <w:r/>
    </w:p>
    <w:p>
      <w:pPr>
        <w:numPr>
          <w:ilvl w:val="0"/>
          <w:numId w:val="0"/>
        </w:numPr>
        <w:ind w:right="0" w:firstLine="422"/>
        <w:jc w:val="left"/>
        <w:keepLines w:val="0"/>
        <w:keepNext w:val="0"/>
        <w:pageBreakBefore w:val="0"/>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一、项目概况：</w:t>
      </w:r>
      <w:r/>
    </w:p>
    <w:p>
      <w:pPr>
        <w:numPr>
          <w:ilvl w:val="0"/>
          <w:numId w:val="0"/>
        </w:numPr>
        <w:ind w:right="0" w:firstLine="422"/>
        <w:jc w:val="left"/>
        <w:keepLines w:val="0"/>
        <w:keepNext w:val="0"/>
        <w:pageBreakBefore w:val="0"/>
        <w:spacing w:line="360" w:lineRule="auto"/>
        <w:widowControl/>
        <w:tabs>
          <w:tab w:val="left" w:pos="3600" w:leader="none"/>
        </w:tabs>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lang w:val="zh-CN"/>
        </w:rPr>
        <w:t xml:space="preserve">招标编号：</w:t>
      </w:r>
      <w:r>
        <w:rPr>
          <w:rFonts w:hint="eastAsia" w:ascii="宋体" w:hAnsi="宋体" w:eastAsia="宋体" w:cs="宋体"/>
          <w:b w:val="0"/>
          <w:bCs/>
          <w:color w:val="auto"/>
          <w:sz w:val="21"/>
          <w:szCs w:val="21"/>
          <w:highlight w:val="none"/>
          <w:lang w:val="zh-CN" w:eastAsia="zh-CN"/>
        </w:rPr>
        <w:t xml:space="preserve">JSZC-320585-TCLY-G2026-0012</w:t>
      </w:r>
      <w:r/>
    </w:p>
    <w:p>
      <w:pPr>
        <w:numPr>
          <w:ilvl w:val="0"/>
          <w:numId w:val="0"/>
        </w:numPr>
        <w:ind w:right="0" w:firstLine="422"/>
        <w:jc w:val="left"/>
        <w:keepLines w:val="0"/>
        <w:keepNext w:val="0"/>
        <w:pageBreakBefore w:val="0"/>
        <w:spacing w:line="360" w:lineRule="auto"/>
        <w:widowControl/>
        <w:tabs>
          <w:tab w:val="left" w:pos="3600" w:leader="none"/>
        </w:tabs>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lang w:val="zh-CN"/>
        </w:rPr>
        <w:t xml:space="preserve">项目名称：</w:t>
      </w:r>
      <w:r>
        <w:rPr>
          <w:rFonts w:hint="eastAsia" w:ascii="宋体" w:hAnsi="宋体" w:eastAsia="宋体" w:cs="宋体"/>
          <w:b w:val="0"/>
          <w:bCs/>
          <w:color w:val="auto"/>
          <w:sz w:val="21"/>
          <w:szCs w:val="21"/>
          <w:highlight w:val="none"/>
          <w:lang w:val="zh-CN" w:eastAsia="zh-CN"/>
        </w:rPr>
        <w:t xml:space="preserve">太仓市双凤镇中心片区和新湖片区城镇单元及街区详细规划</w:t>
      </w:r>
      <w:r/>
    </w:p>
    <w:p>
      <w:pPr>
        <w:numPr>
          <w:ilvl w:val="0"/>
          <w:numId w:val="0"/>
        </w:numPr>
        <w:ind w:right="0" w:firstLine="422"/>
        <w:jc w:val="left"/>
        <w:keepLines w:val="0"/>
        <w:keepNext w:val="0"/>
        <w:pageBreakBefore w:val="0"/>
        <w:spacing w:line="360" w:lineRule="auto"/>
        <w:widowControl/>
        <w:tabs>
          <w:tab w:val="left" w:pos="3600" w:leader="none"/>
        </w:tabs>
        <w:rPr>
          <w:rFonts w:hint="eastAsia" w:ascii="宋体" w:hAnsi="宋体" w:eastAsia="宋体" w:cs="宋体"/>
          <w:b w:val="0"/>
          <w:bCs w:val="0"/>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zh-CN"/>
        </w:rPr>
        <w:t xml:space="preserve">合同履行期限：</w:t>
      </w:r>
      <w:r>
        <w:rPr>
          <w:rFonts w:hint="eastAsia" w:ascii="宋体" w:hAnsi="宋体" w:eastAsia="宋体" w:cs="宋体"/>
          <w:b w:val="0"/>
          <w:bCs w:val="0"/>
          <w:color w:val="auto"/>
          <w:sz w:val="21"/>
          <w:szCs w:val="21"/>
          <w:highlight w:val="none"/>
          <w:lang w:val="zh-CN"/>
        </w:rPr>
        <w:t xml:space="preserve">合同签订后6个月内完成。</w:t>
      </w:r>
      <w:r/>
    </w:p>
    <w:p>
      <w:pPr>
        <w:numPr>
          <w:ilvl w:val="0"/>
          <w:numId w:val="0"/>
        </w:numPr>
        <w:ind w:right="0" w:firstLine="422"/>
        <w:jc w:val="left"/>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4、预算金额：</w:t>
      </w:r>
      <w:r>
        <w:rPr>
          <w:rFonts w:hint="eastAsia" w:ascii="宋体" w:hAnsi="宋体" w:eastAsia="宋体" w:cs="宋体"/>
          <w:color w:val="auto"/>
          <w:sz w:val="21"/>
          <w:szCs w:val="21"/>
          <w:highlight w:val="none"/>
          <w:lang w:val="en-US" w:eastAsia="zh-CN"/>
        </w:rPr>
        <w:t xml:space="preserve">118万元</w:t>
      </w:r>
      <w:r/>
    </w:p>
    <w:p>
      <w:pPr>
        <w:numPr>
          <w:ilvl w:val="0"/>
          <w:numId w:val="0"/>
        </w:numPr>
        <w:ind w:right="0" w:firstLine="422"/>
        <w:jc w:val="left"/>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5、最高限价：</w:t>
      </w:r>
      <w:r>
        <w:rPr>
          <w:rFonts w:hint="eastAsia" w:ascii="宋体" w:hAnsi="宋体" w:eastAsia="宋体" w:cs="宋体"/>
          <w:color w:val="auto"/>
          <w:sz w:val="21"/>
          <w:szCs w:val="21"/>
          <w:highlight w:val="none"/>
          <w:lang w:val="en-US" w:eastAsia="zh-CN"/>
        </w:rPr>
        <w:t xml:space="preserve">118万元</w:t>
      </w:r>
      <w:r/>
    </w:p>
    <w:p>
      <w:pPr>
        <w:numPr>
          <w:ilvl w:val="0"/>
          <w:numId w:val="0"/>
        </w:num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val="zh-CN"/>
        </w:rPr>
        <w:t xml:space="preserve">采购需求：</w:t>
      </w:r>
      <w:r/>
    </w:p>
    <w:p>
      <w:pPr>
        <w:numPr>
          <w:ilvl w:val="0"/>
          <w:numId w:val="17"/>
        </w:numPr>
        <w:ind w:left="868" w:hanging="448"/>
        <w:jc w:val="both"/>
        <w:spacing w:before="156" w:after="156"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编制范围</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本次规划范围位于双凤镇中心片区和新湖片区的城镇单元，包含单元规划和街区规划两个层次工作内容。其中中心片区466.56公顷，新湖片区740.27公顷，两个单元合并总面积约1206.83公顷。</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1724025</wp:posOffset>
                </wp:positionH>
                <wp:positionV relativeFrom="paragraph">
                  <wp:posOffset>1682750</wp:posOffset>
                </wp:positionV>
                <wp:extent cx="1304925" cy="32385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304925" cy="323850"/>
                        </a:xfrm>
                        <a:prstGeom prst="rect">
                          <a:avLst/>
                        </a:prstGeom>
                        <a:noFill/>
                        <a:ln w="6350">
                          <a:noFill/>
                        </a:ln>
                      </wps:spPr>
                      <wps:txbx>
                        <w:txbxContent>
                          <w:p>
                            <w:pPr>
                              <w:rPr>
                                <w:rFonts w:hint="default" w:ascii="Times New Roman" w:hAnsi="Times New Roman" w:eastAsia="宋体" w:cs="Times New Roman"/>
                                <w:b/>
                                <w:szCs w:val="20"/>
                              </w:rPr>
                            </w:pPr>
                            <w:r>
                              <w:rPr>
                                <w:rFonts w:hint="eastAsia" w:ascii="Times New Roman" w:hAnsi="Times New Roman" w:eastAsia="宋体" w:cs="Times New Roman"/>
                                <w:b/>
                                <w:szCs w:val="20"/>
                              </w:rPr>
                              <w:t xml:space="preserve">中心</w:t>
                            </w:r>
                            <w:r>
                              <w:rPr>
                                <w:rFonts w:hint="default" w:ascii="Times New Roman" w:hAnsi="Times New Roman" w:eastAsia="宋体" w:cs="Times New Roman"/>
                                <w:b/>
                                <w:szCs w:val="20"/>
                              </w:rPr>
                              <w:t xml:space="preserve">片区城镇单元</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text;margin-left:135.8pt;mso-position-horizontal:absolute;mso-position-vertical-relative:text;margin-top:132.5pt;mso-position-vertical:absolute;width:102.8pt;height:25.5pt;mso-wrap-distance-left:9.0pt;mso-wrap-distance-top:0.0pt;mso-wrap-distance-right:9.0pt;mso-wrap-distance-bottom:0.0pt;v-text-anchor:top;visibility:visible;" filled="f" stroked="f" strokeweight="0.50pt">
                <v:textbox inset="0,0,0,0">
                  <w:txbxContent>
                    <w:p>
                      <w:pPr>
                        <w:rPr>
                          <w:rFonts w:hint="default" w:ascii="Times New Roman" w:hAnsi="Times New Roman" w:eastAsia="宋体" w:cs="Times New Roman"/>
                          <w:b/>
                          <w:szCs w:val="20"/>
                        </w:rPr>
                      </w:pPr>
                      <w:r>
                        <w:rPr>
                          <w:rFonts w:hint="eastAsia" w:ascii="Times New Roman" w:hAnsi="Times New Roman" w:eastAsia="宋体" w:cs="Times New Roman"/>
                          <w:b/>
                          <w:szCs w:val="20"/>
                        </w:rPr>
                        <w:t xml:space="preserve">中心</w:t>
                      </w:r>
                      <w:r>
                        <w:rPr>
                          <w:rFonts w:hint="default" w:ascii="Times New Roman" w:hAnsi="Times New Roman" w:eastAsia="宋体" w:cs="Times New Roman"/>
                          <w:b/>
                          <w:szCs w:val="20"/>
                        </w:rPr>
                        <w:t xml:space="preserve">片区城镇单元</w:t>
                      </w:r>
                      <w:r/>
                    </w:p>
                  </w:txbxContent>
                </v:textbox>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2566670</wp:posOffset>
                </wp:positionH>
                <wp:positionV relativeFrom="paragraph">
                  <wp:posOffset>3338195</wp:posOffset>
                </wp:positionV>
                <wp:extent cx="1304925" cy="29400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304925" cy="293705"/>
                        </a:xfrm>
                        <a:prstGeom prst="rect">
                          <a:avLst/>
                        </a:prstGeom>
                        <a:noFill/>
                        <a:ln w="6350">
                          <a:noFill/>
                        </a:ln>
                      </wps:spPr>
                      <wps:txbx>
                        <w:txbxContent>
                          <w:p>
                            <w:pPr>
                              <w:rPr>
                                <w:rFonts w:hint="default" w:ascii="Times New Roman" w:hAnsi="Times New Roman" w:eastAsia="宋体" w:cs="Times New Roman"/>
                                <w:b/>
                                <w:szCs w:val="20"/>
                              </w:rPr>
                            </w:pPr>
                            <w:r>
                              <w:rPr>
                                <w:rFonts w:hint="eastAsia" w:ascii="Times New Roman" w:hAnsi="Times New Roman" w:eastAsia="宋体" w:cs="Times New Roman"/>
                                <w:b/>
                                <w:szCs w:val="20"/>
                              </w:rPr>
                              <w:t xml:space="preserve">新湖</w:t>
                            </w:r>
                            <w:r>
                              <w:rPr>
                                <w:rFonts w:hint="default" w:ascii="Times New Roman" w:hAnsi="Times New Roman" w:eastAsia="宋体" w:cs="Times New Roman"/>
                                <w:b/>
                                <w:szCs w:val="20"/>
                              </w:rPr>
                              <w:t xml:space="preserve">片区城镇单元</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2" o:spid="_x0000_s2" o:spt="202" type="#_x0000_t202" style="position:absolute;z-index:251660288;o:allowoverlap:true;o:allowincell:true;mso-position-horizontal-relative:text;margin-left:202.1pt;mso-position-horizontal:absolute;mso-position-vertical-relative:text;margin-top:262.8pt;mso-position-vertical:absolute;width:102.8pt;height:23.1pt;mso-wrap-distance-left:9.0pt;mso-wrap-distance-top:0.0pt;mso-wrap-distance-right:9.0pt;mso-wrap-distance-bottom:0.0pt;v-text-anchor:top;visibility:visible;" filled="f" stroked="f" strokeweight="0.50pt">
                <v:textbox inset="0,0,0,0">
                  <w:txbxContent>
                    <w:p>
                      <w:pPr>
                        <w:rPr>
                          <w:rFonts w:hint="default" w:ascii="Times New Roman" w:hAnsi="Times New Roman" w:eastAsia="宋体" w:cs="Times New Roman"/>
                          <w:b/>
                          <w:szCs w:val="20"/>
                        </w:rPr>
                      </w:pPr>
                      <w:r>
                        <w:rPr>
                          <w:rFonts w:hint="eastAsia" w:ascii="Times New Roman" w:hAnsi="Times New Roman" w:eastAsia="宋体" w:cs="Times New Roman"/>
                          <w:b/>
                          <w:szCs w:val="20"/>
                        </w:rPr>
                        <w:t xml:space="preserve">新湖</w:t>
                      </w:r>
                      <w:r>
                        <w:rPr>
                          <w:rFonts w:hint="default" w:ascii="Times New Roman" w:hAnsi="Times New Roman" w:eastAsia="宋体" w:cs="Times New Roman"/>
                          <w:b/>
                          <w:szCs w:val="20"/>
                        </w:rPr>
                        <w:t xml:space="preserve">片区城镇单元</w:t>
                      </w:r>
                      <w:r/>
                    </w:p>
                  </w:txbxContent>
                </v:textbox>
              </v:shape>
            </w:pict>
          </mc:Fallback>
        </mc:AlternateConten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4072255" cy="5247005"/>
                <wp:effectExtent l="0" t="0" r="12065" b="10795"/>
                <wp:docPr id="4" name="图片 1"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无标题"/>
                        <pic:cNvPicPr>
                          <a:picLocks noChangeAspect="1"/>
                        </pic:cNvPicPr>
                        <pic:nvPr/>
                      </pic:nvPicPr>
                      <pic:blipFill>
                        <a:blip r:embed="rId12"/>
                        <a:srcRect l="0" t="4522" r="0" b="4167"/>
                        <a:stretch/>
                      </pic:blipFill>
                      <pic:spPr bwMode="auto">
                        <a:xfrm>
                          <a:off x="0" y="0"/>
                          <a:ext cx="4072255" cy="5247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0.6pt;height:413.1pt;mso-wrap-distance-left:0.0pt;mso-wrap-distance-top:0.0pt;mso-wrap-distance-right:0.0pt;mso-wrap-distance-bottom:0.0pt;" stroked="f">
                <v:path textboxrect="0,0,0,0"/>
                <v:imagedata r:id="rId12" o:title=""/>
              </v:shape>
            </w:pict>
          </mc:Fallback>
        </mc:AlternateContent>
      </w:r>
      <w:r/>
    </w:p>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编制范围示意图</w:t>
      </w:r>
      <w:r/>
    </w:p>
    <w:p>
      <w:pPr>
        <w:numPr>
          <w:ilvl w:val="0"/>
          <w:numId w:val="17"/>
        </w:numPr>
        <w:ind w:left="868" w:hanging="448"/>
        <w:jc w:val="both"/>
        <w:spacing w:before="156" w:after="156"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规划依据</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中共中央国务院关于建立国土空间规划体系并监督实施的若干意见（2019）</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《中华人民共和国土地管理法》（2019年修正）</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《中华人民共和国城乡规划法》（2019年修正）</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《中华人民共和国土地管理法实施条例》（2021）</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《国土空间调查、规划、用途管制用地用海分类指南》（2023）</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《社区生活圈规划技术指南》（TD/T 1062-2021）</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《国土空间规划城市设计指南》（TD/T 1065-2021）</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自然资源部关于加强国土空间详细规划工作的通知（2023）</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《江苏省土地管理条例》（2021修订）</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《江苏省城乡规划条例》（2018）</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《江苏省建设用地指标》（2018 年版）</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《江苏省城市规划管理技术规定(2011年版)》</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《江苏省详细规划单元划定指引（试行）》（2023）</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《江苏省城镇开发边界内详细规划编制指南（试行）》（2021）</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《江苏省城镇开发边界内详细规划数据库标准（试行）》（2021）</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《太仓市国土空间总体规划（2021-2035）》</w:t>
      </w:r>
      <w:r/>
    </w:p>
    <w:p>
      <w:pPr>
        <w:numPr>
          <w:ilvl w:val="0"/>
          <w:numId w:val="18"/>
        </w:numPr>
        <w:ind w:left="845" w:hanging="425"/>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其他相关法律法规、政策文件、技术标准等</w:t>
      </w:r>
      <w:r/>
    </w:p>
    <w:p>
      <w:pPr>
        <w:numPr>
          <w:ilvl w:val="0"/>
          <w:numId w:val="17"/>
        </w:numPr>
        <w:ind w:left="868" w:hanging="448"/>
        <w:jc w:val="both"/>
        <w:spacing w:before="156" w:after="156"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规划主要内容</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本次详细规划分为单元和街区两个层次。</w:t>
      </w:r>
      <w:r/>
    </w:p>
    <w:p>
      <w:pPr>
        <w:ind w:firstLine="480"/>
        <w:jc w:val="both"/>
        <w:spacing w:after="0"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1、单元层次规划</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（1）目标定位与规模控制</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明确单元发展目标和功能定位，合理确定单元常住人口和服务人口、住宅建筑总面积、总建设用地及开发边界内建设用地规模。</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（2）建设空间布局</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确定单元布局结构，合理确定各类建设用地的布局、面积与界限。明确土地使用性质及其兼容性。</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（3）蓝绿空间管控</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理确定绿地总量和重要绿地、绿廊、广场布局，明确绿地、广场的规模、数量以及绿廊宽度；保护河流、坑塘、沟渠等蓝色空间和滨水绿色空间，明确水面率控制要求；严格落实上位规划分解的耕地、林地、湿地及永久基本农田、生态公益林等保护任务，优化耕地、林地、湿地空间布局。</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（4）地下空间</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划定地下空间禁止建设区、限制建设区、重点建设区。统筹地上地下空间规划，明确地下交通设施、地下公用设施、地下防灾设施、地下公共服务设施等的位置、开发深度、建设规模以及连通、避让等通则规定。</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（5）综合交通</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明确道路网、公共交通、慢行交通、停车设施等交通网络与设施的规模、布局等，综合考虑慢行交通、机动交通、静态交通等各类交通的关系，优化并明确交通设施功能、规模、布局，提升交通出行环境。</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（6）公用设施</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确定给水、排水、供电、燃气、供热、通信、环卫、管线综合等各类公用设施布局，明确各类公用设施建设规模、用地规模、管线规格、埋深、走向和廊道控制等要求。</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（7）综合防灾</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确定避难场所、消防站等布局，明确各类避难场所的规模、建设要求以及疏散救援通道的管控要求，明确消防站布局、等级、服务范围、建设规模，明确单元所在区域设防标准，合理划分排水片区，优化积淹风险区标高控制，提出提标改造及其他应对措施。</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（8）竖向规划</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合理确定建设用地的场地高程和道路、桥梁、堤防等控制点标高，提出空中、地面、地下分层开发、分层赋权、统筹管控模式。</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（9）城市控制线</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确定城市道路红线、城市黄线、城市绿线、城市蓝线、城市紫线等控制线，明确各类控制线的控制要求。</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（10）街区管控</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明确街区主导功能和开发容量，明确街区内需落实的公共管理与公共服务设施、交通设施、公用设施、安全（防灾）设施等配套设施，明确街区内各级公园绿地和广场的数量、规模和建筑风貌、建筑高度等管控要求。</w:t>
      </w:r>
      <w:r/>
    </w:p>
    <w:p>
      <w:pPr>
        <w:ind w:firstLine="480"/>
        <w:jc w:val="both"/>
        <w:spacing w:after="0"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2、街区层次详细规划</w:t>
      </w:r>
      <w:r/>
    </w:p>
    <w:p>
      <w:pPr>
        <w:ind w:firstLine="480"/>
        <w:jc w:val="both"/>
        <w:spacing w:after="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（1）优化用地布局</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结合城市更新、项目建设的实施需求，结合土地收储及开发时序优化用地布局。</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（2）保障设施落地</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确定公共管理与公共服务设施、绿地广场、公用设施的位置及边界。</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（3）加强交通管控</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确定的交通设施功能、规模、布局等要求，明确各类设施的位置、控制点及控制界线，指导工程设计。</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（4）细化竖向及立体开发控制</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确定街区内各地块场地高程和道路控制点标高；深化街区内重点地下空间的分层建设控制范围、功能、规模、标高和交通组织，明确涉及道路、绿地等公共空间的地下空间开发控制要求。</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（5）确定地块控制基本指标</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明确地块编号、地块边界、建筑退线、机动车出入口方位，确定地块用地性质、容积率、建筑密度、建筑高度、绿地率、各类配套设施要求、混合用地地块内不同功能比例等控制指标和要求。</w:t>
      </w:r>
      <w:r/>
    </w:p>
    <w:p>
      <w:pPr>
        <w:numPr>
          <w:ilvl w:val="0"/>
          <w:numId w:val="17"/>
        </w:numPr>
        <w:ind w:left="868" w:hanging="448"/>
        <w:jc w:val="both"/>
        <w:spacing w:before="156" w:after="156"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成果形式</w:t>
      </w:r>
      <w:r/>
    </w:p>
    <w:p>
      <w:pPr>
        <w:ind w:left="-2"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1、单元层次详细规划</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成果包括规划文本、图件、附件及数据库。</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（1）文本</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文本包含总则、定位与规模、建设空间布局、蓝绿空间管控、城市设计、地下空间开发、综合交通、公用设施、综合防灾、竖向规划、城市控制线、分街区管控传导和附则。</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（2）图件包括图纸和单元图则两部分</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 1 \* GB3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图纸</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要包括区位图、国土空间利用现状图、空间潜力分析图、国土空间利用规划图、公共管理与公共服务设施规划图、绿地水系规划图、公共空间体系规划图、历史文化保护规划图、城市更新规划图、综合交通规划图、公用设施规划图、管线综合规划图、综合防灾规划图、竖向规划图、开发强度分区规划图、建筑高度分区规划图、“城市控制线”（含道路红线，城市蓝线、绿线、黄线）规划图、街区划分图等。</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 2 \* GB3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单元图则</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包括各街区主导功能与规模、用地布局管控、各类控制线管控、各类设施管控以及城市设计引导等内容，采用图示和表格两种形式综合表达。</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 3 \* GB3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附件</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规划附件包含规划说明（对文本内容进行必要的具体解释、现状资料分析汇总）、相关文件汇编（包括公众参与记录、部门意见、会议纪要、专家论证意见及修改落实情况说明）等内容。</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 4 \* GB3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数据库</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建立规划成果数据库，并整合到国土空间基础信息平台。</w:t>
      </w:r>
      <w:r/>
    </w:p>
    <w:p>
      <w:pPr>
        <w:ind w:left="-2"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2、街区层次详细规划</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将街区图则作为成果核心内容，街区图则采用图示和表格两种形式综合表达，图、表表达内容应保持一致。</w:t>
      </w:r>
      <w:r/>
    </w:p>
    <w:p>
      <w:pPr>
        <w:numPr>
          <w:ilvl w:val="0"/>
          <w:numId w:val="17"/>
        </w:numPr>
        <w:ind w:left="868" w:hanging="448"/>
        <w:jc w:val="both"/>
        <w:spacing w:before="156" w:after="156"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时间安排</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编制周期约为6个月，具体分为5个阶段：</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（1）2026年9月上旬，完成资料收集、整理、分析等工作，编制初步方案成果；</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（2）2026年9月中旬，提交初步方案成果，并结合方案修改意见进一步完善成果内容；</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（3）2026年10月中旬，进一步征求各部门意见并修改方案，形成审查成果，进行内容审查。</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（4）2026年12月上旬，项目论证，并结合论证意见修改完善，形成最终成果；</w:t>
      </w:r>
      <w:r/>
    </w:p>
    <w:p>
      <w:pPr>
        <w:ind w:firstLine="480"/>
        <w:jc w:val="both"/>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（5）2027年2月上旬，提交最终成果报批，并配合详细规划数据库归档备案工作。</w:t>
      </w:r>
      <w:r/>
    </w:p>
    <w:p>
      <w:pPr>
        <w:numPr>
          <w:ilvl w:val="0"/>
          <w:numId w:val="17"/>
        </w:numPr>
        <w:ind w:left="868" w:hanging="448"/>
        <w:jc w:val="both"/>
        <w:spacing w:before="156" w:after="156" w:line="500" w:lineRule="exac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付款方式</w:t>
      </w:r>
      <w:r/>
    </w:p>
    <w:p>
      <w:pPr>
        <w:ind w:firstLine="480"/>
        <w:jc w:val="both"/>
        <w:spacing w:after="0" w:line="360" w:lineRule="auto"/>
        <w:widowControl/>
        <w:rPr>
          <w:rFonts w:hint="default"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eastAsia="zh-CN"/>
        </w:rPr>
        <w:t xml:space="preserve">签订合同</w:t>
      </w:r>
      <w:r>
        <w:rPr>
          <w:rFonts w:hint="eastAsia" w:ascii="宋体" w:hAnsi="宋体" w:eastAsia="宋体" w:cs="宋体"/>
          <w:color w:val="auto"/>
          <w:sz w:val="21"/>
          <w:szCs w:val="21"/>
          <w:highlight w:val="none"/>
          <w:lang w:eastAsia="zh-CN"/>
        </w:rPr>
        <w:t xml:space="preserve">且</w:t>
      </w:r>
      <w:r>
        <w:rPr>
          <w:rFonts w:hint="eastAsia" w:ascii="宋体" w:hAnsi="宋体" w:eastAsia="宋体" w:cs="宋体"/>
          <w:color w:val="auto"/>
          <w:sz w:val="21"/>
          <w:szCs w:val="21"/>
          <w:highlight w:val="none"/>
          <w:lang w:val="zh-CN" w:eastAsia="zh-CN"/>
        </w:rPr>
        <w:t xml:space="preserve">项目启动</w:t>
      </w:r>
      <w:r>
        <w:rPr>
          <w:rFonts w:hint="default" w:ascii="宋体" w:hAnsi="宋体" w:eastAsia="宋体" w:cs="宋体"/>
          <w:color w:val="auto"/>
          <w:sz w:val="21"/>
          <w:szCs w:val="21"/>
          <w:highlight w:val="none"/>
          <w:lang w:eastAsia="zh-CN"/>
        </w:rPr>
        <w:t xml:space="preserve">后，</w:t>
      </w:r>
      <w:r>
        <w:rPr>
          <w:rFonts w:hint="eastAsia"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lang w:eastAsia="zh-CN"/>
        </w:rPr>
        <w:t xml:space="preserve">向</w:t>
      </w:r>
      <w:r>
        <w:rPr>
          <w:rFonts w:hint="eastAsia" w:ascii="宋体" w:hAnsi="宋体" w:eastAsia="宋体" w:cs="宋体"/>
          <w:color w:val="auto"/>
          <w:sz w:val="21"/>
          <w:szCs w:val="21"/>
          <w:highlight w:val="none"/>
          <w:lang w:eastAsia="zh-CN"/>
        </w:rPr>
        <w:t xml:space="preserve">成交供应商</w:t>
      </w:r>
      <w:r>
        <w:rPr>
          <w:rFonts w:hint="default" w:ascii="宋体" w:hAnsi="宋体" w:eastAsia="宋体" w:cs="宋体"/>
          <w:color w:val="auto"/>
          <w:sz w:val="21"/>
          <w:szCs w:val="21"/>
          <w:highlight w:val="none"/>
          <w:lang w:eastAsia="zh-CN"/>
        </w:rPr>
        <w:t xml:space="preserve">支付合同总价</w:t>
      </w:r>
      <w:r>
        <w:rPr>
          <w:rFonts w:hint="eastAsia" w:ascii="宋体" w:hAnsi="宋体" w:eastAsia="宋体" w:cs="宋体"/>
          <w:color w:val="auto"/>
          <w:sz w:val="21"/>
          <w:szCs w:val="21"/>
          <w:highlight w:val="none"/>
          <w:lang w:val="en-US" w:eastAsia="zh-CN"/>
        </w:rPr>
        <w:t xml:space="preserve">10</w:t>
      </w:r>
      <w:r>
        <w:rPr>
          <w:rFonts w:hint="default" w:ascii="宋体" w:hAnsi="宋体" w:eastAsia="宋体" w:cs="宋体"/>
          <w:color w:val="auto"/>
          <w:sz w:val="21"/>
          <w:szCs w:val="21"/>
          <w:highlight w:val="none"/>
          <w:lang w:eastAsia="zh-CN"/>
        </w:rPr>
        <w:t xml:space="preserve">%的预付款；</w:t>
      </w:r>
      <w:r/>
    </w:p>
    <w:p>
      <w:pPr>
        <w:ind w:firstLine="480"/>
        <w:jc w:val="both"/>
        <w:spacing w:after="0" w:line="360" w:lineRule="auto"/>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2.方案完成后付至合同价60%，完成报批后一年内付清。</w:t>
      </w:r>
      <w:r/>
    </w:p>
    <w:p>
      <w:pPr>
        <w:ind w:firstLine="480"/>
        <w:jc w:val="both"/>
        <w:spacing w:after="0" w:line="360" w:lineRule="auto"/>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注：以上每次付款前，成交供应商均应提供符合采购人要求的同等金额的合法有效发票。否则，采购人有权顺延付款时间，且不承担任何违约或赔偿责任。</w:t>
      </w:r>
      <w:r>
        <w:rPr>
          <w:rFonts w:hint="default" w:ascii="宋体" w:hAnsi="宋体" w:eastAsia="宋体" w:cs="宋体"/>
          <w:color w:val="auto"/>
          <w:sz w:val="21"/>
          <w:szCs w:val="21"/>
          <w:highlight w:val="none"/>
          <w:lang w:eastAsia="zh-CN"/>
        </w:rPr>
        <w:t xml:space="preserve">在签订合同时，乙方明确表示无需预付款或者主动要求降低预付款比例的，甲方无需支付10%的预付款。</w:t>
      </w:r>
      <w:r/>
    </w:p>
    <w:p>
      <w:pPr>
        <w:contextualSpacing/>
        <w:ind w:firstLine="422"/>
        <w:jc w:val="left"/>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lang w:val="en-US" w:eastAsia="zh-CN"/>
        </w:rPr>
        <w:t xml:space="preserve">三</w:t>
      </w:r>
      <w:r>
        <w:rPr>
          <w:rFonts w:hint="eastAsia" w:ascii="Times New Roman" w:hAnsi="Times New Roman" w:eastAsia="宋体" w:cs="宋体"/>
          <w:b/>
          <w:bCs/>
          <w:color w:val="auto"/>
          <w:sz w:val="21"/>
          <w:szCs w:val="21"/>
          <w:highlight w:val="none"/>
        </w:rPr>
        <w:t xml:space="preserve">、综合说明及其它要求：</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响应单位应遵守劳动法，依法规范用工，全员签订劳动合同，参加基本社会养老保险；加班费用支付按政策法规规定执行。</w:t>
      </w:r>
      <w:r/>
    </w:p>
    <w:p>
      <w:pPr>
        <w:ind w:right="0" w:firstLine="420"/>
        <w:jc w:val="left"/>
        <w:keepLines w:val="0"/>
        <w:keepNext w:val="0"/>
        <w:pageBreakBefore w:val="0"/>
        <w:spacing w:line="360" w:lineRule="auto"/>
        <w:widowControl/>
        <w:tabs>
          <w:tab w:val="left" w:pos="8930" w:leader="none"/>
          <w:tab w:val="left" w:pos="9306" w:leader="none"/>
        </w:tabs>
        <w:rPr>
          <w:rFonts w:hint="default"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人员要求：项目负责人1人，具有高级工程师职称或注册规划师证书，具有相关工作经验；项目组成员具有相关工作经验，具备注册规划师证书或注册建筑师或注册结构工程师资格。</w:t>
      </w:r>
      <w:r/>
    </w:p>
    <w:p>
      <w:pPr>
        <w:ind w:right="0" w:firstLine="422"/>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rPr>
        <w:outlineLvl w:val="0"/>
      </w:pPr>
      <w:r>
        <w:rPr>
          <w:rFonts w:hint="eastAsia" w:ascii="宋体" w:hAnsi="宋体" w:eastAsia="宋体" w:cs="宋体"/>
          <w:b/>
          <w:bCs/>
          <w:color w:val="auto"/>
          <w:sz w:val="21"/>
          <w:szCs w:val="21"/>
          <w:highlight w:val="none"/>
          <w:lang w:val="en-US" w:eastAsia="zh-CN"/>
        </w:rPr>
        <w:t xml:space="preserve">注：本项目为专门面向中小企业采购的服务类项目，服务于本项目的全职人员应当是具备《劳动合同》和缴纳的社保证明或者供应商承诺中标后聘请签订《劳动合同》和缴纳社保的服务人员参与本项目，否则视为无效投标。</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成交单位违反国家相关法规，与聘用人员发生纠纷，均由成交单位负责调解与处理，采购单位不承担责任。</w:t>
      </w:r>
      <w:r/>
    </w:p>
    <w:p>
      <w:pPr>
        <w:ind w:right="0" w:firstLine="420"/>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除采购文件中特别说明外，成交单位所需的全部工作耗材均由成交单位负责提供。</w:t>
      </w:r>
      <w:r/>
    </w:p>
    <w:p>
      <w:pPr>
        <w:ind w:right="0" w:firstLine="420"/>
        <w:jc w:val="left"/>
        <w:keepLines w:val="0"/>
        <w:keepNext w:val="0"/>
        <w:pageBreakBefore w:val="0"/>
        <w:spacing w:line="360" w:lineRule="auto"/>
        <w:widowControl/>
        <w:tabs>
          <w:tab w:val="left" w:pos="420" w:leader="none"/>
          <w:tab w:val="left" w:pos="540"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5.报价要求：本项目</w:t>
      </w:r>
      <w:r>
        <w:rPr>
          <w:rFonts w:hint="eastAsia" w:ascii="宋体" w:hAnsi="宋体" w:eastAsia="宋体" w:cs="宋体"/>
          <w:bCs/>
          <w:color w:val="auto"/>
          <w:sz w:val="21"/>
          <w:szCs w:val="21"/>
          <w:highlight w:val="none"/>
        </w:rPr>
        <w:t xml:space="preserve">投标总报价</w:t>
      </w:r>
      <w:r>
        <w:rPr>
          <w:rFonts w:hint="eastAsia" w:ascii="宋体" w:hAnsi="宋体" w:eastAsia="宋体" w:cs="宋体"/>
          <w:bCs/>
          <w:color w:val="auto"/>
          <w:sz w:val="21"/>
          <w:szCs w:val="21"/>
          <w:highlight w:val="none"/>
          <w:lang w:eastAsia="zh-CN"/>
        </w:rPr>
        <w:t xml:space="preserve">包括但不限于服务、人工、耗材、交通工具、设备、薪资、加班费、保险、补贴、税费、劳保、利润等一切为实现本项目而产生的费用。采购人不再支付其他款项。投标人报价已充分考虑项目完成的政策性调整、各种市场价格的浮动等因素造成的价格变动，项目完成期内的合同价格不作调整。</w:t>
      </w:r>
      <w:r/>
    </w:p>
    <w:p>
      <w:pPr>
        <w:ind w:firstLine="420"/>
        <w:jc w:val="both"/>
        <w:keepLines w:val="0"/>
        <w:keepNext w:val="0"/>
        <w:pageBreakBefore w:val="0"/>
        <w:spacing w:line="360" w:lineRule="auto"/>
        <w:shd w:val="clear" w:color="auto" w:fill="auto"/>
        <w:widowControl w:val="off"/>
        <w:tabs>
          <w:tab w:val="left" w:pos="567" w:leader="none"/>
        </w:tabs>
        <w:rPr>
          <w:rFonts w:hint="default"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5.1</w:t>
      </w:r>
      <w:r>
        <w:rPr>
          <w:rFonts w:hint="default" w:ascii="宋体" w:hAnsi="宋体" w:eastAsia="宋体" w:cs="宋体"/>
          <w:b/>
          <w:bCs/>
          <w:color w:val="auto"/>
          <w:sz w:val="21"/>
          <w:szCs w:val="21"/>
          <w:highlight w:val="none"/>
        </w:rPr>
        <w:t xml:space="preserve">本项目按政府采购异常低价审查的有关要求执行，执行依据为</w:t>
      </w:r>
      <w:r>
        <w:rPr>
          <w:rFonts w:hint="eastAsia" w:ascii="宋体" w:hAnsi="宋体" w:eastAsia="宋体" w:cs="宋体"/>
          <w:b/>
          <w:bCs/>
          <w:color w:val="auto"/>
          <w:sz w:val="21"/>
          <w:szCs w:val="21"/>
          <w:highlight w:val="none"/>
        </w:rPr>
        <w:t xml:space="preserve">《关于推动解决政府采购异常低价问题的通知》（财库〔2026〕2号）</w:t>
      </w:r>
      <w:r>
        <w:rPr>
          <w:rFonts w:hint="default" w:ascii="宋体" w:hAnsi="宋体" w:eastAsia="宋体" w:cs="宋体"/>
          <w:b/>
          <w:bCs/>
          <w:color w:val="auto"/>
          <w:sz w:val="21"/>
          <w:szCs w:val="21"/>
          <w:highlight w:val="none"/>
        </w:rPr>
        <w:t xml:space="preserve">。如有异常低价评委会启动异常低价投标（响应）审查的各类情形和工作要求。</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5.1.1采购人应当在采购文件中明确，政府采购评审中出现下列情形之一的，评审委员会应当启动异常低价投标（响应）审查程序：</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投标（响应）报价低于全部通过符合性审查供应商投标（响应）报价平均值50%的，即投标（响应）报价〈全部通过符合性审查供应商投标（响应）报价平均值×50%；</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投标（响应）报价低于通过符合性审查的次低报价供应商投标（响应）报价50%的，即投标（响应）报价〈通过符合性审查的次低报价供应商投标（响应）报价×50%；</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投标（响应）报价低于采购项目最高限价45%的，即投标（响应）报价〈采购项目最高限价×45%；</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评审委员会基于专业判断，认为供应商报价过低，有可能影响产品质量或者不能诚信履约的其他情形。</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采购人可以结合具体项目实际情况，提高上述第1项至第3项中启动异常低价投标（响应）审查的数值标准，但是最高不得超过65%。</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相关法律法规对供应商报价有规定的，从其规定。</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5.1.2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6.招标人不接受投标人任何因遗漏报价而发生的费用追加，因投标人违反《中华人民共和国劳动法》等法律法规而造成招标人的连带责任和损失全部由中标方承担。</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7.质量要求：各项成果应严格按照采购文件、行业规范、技术标准执行，确保满足相关要求。</w:t>
      </w:r>
      <w:r/>
    </w:p>
    <w:p>
      <w:pPr>
        <w:ind w:right="0" w:firstLine="42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8.中标单位必须保证全部投标资料的真实性（中标单位在中标后三个工作日内必须将评分标准中所要求的得分证明材料原件送至招标代理机构复审），如有虚假或对招标文件所要求说明的情况故意隐瞒或虚报，视为不实质性响应招标文件，为无效投标。已中标的将取消中标资格，并重新组织招标，并参照《中华人民共和国政府采购法》第七十七条“提供虚假材料谋取中标相关处理办法处理。</w:t>
      </w:r>
      <w:r/>
    </w:p>
    <w:p>
      <w:pPr>
        <w:pStyle w:val="989"/>
        <w:jc w:val="left"/>
        <w:spacing w:line="360" w:lineRule="auto"/>
        <w:widowControl/>
        <w:rPr>
          <w:rFonts w:cs="Times New Roman" w:asciiTheme="minorEastAsia" w:hAnsiTheme="minorEastAsia"/>
          <w:b/>
          <w:bCs/>
          <w:color w:val="auto"/>
          <w:sz w:val="21"/>
          <w:szCs w:val="21"/>
          <w:highlight w:val="none"/>
        </w:rPr>
      </w:pPr>
      <w:r>
        <w:rPr>
          <w:rFonts w:hint="eastAsia" w:asciiTheme="minorEastAsia" w:hAnsiTheme="minorEastAsia"/>
          <w:b/>
          <w:color w:val="auto"/>
          <w:sz w:val="21"/>
          <w:szCs w:val="21"/>
          <w:highlight w:val="none"/>
          <w:lang w:val="en-US" w:eastAsia="zh-CN"/>
        </w:rPr>
        <w:t xml:space="preserve">四</w:t>
      </w:r>
      <w:r>
        <w:rPr>
          <w:rFonts w:hint="eastAsia" w:asciiTheme="minorEastAsia" w:hAnsiTheme="minorEastAsia"/>
          <w:b/>
          <w:color w:val="auto"/>
          <w:sz w:val="21"/>
          <w:szCs w:val="21"/>
          <w:highlight w:val="none"/>
        </w:rPr>
        <w:t xml:space="preserve">、</w:t>
      </w:r>
      <w:r>
        <w:rPr>
          <w:rFonts w:cs="Times New Roman" w:asciiTheme="minorEastAsia" w:hAnsiTheme="minorEastAsia"/>
          <w:b/>
          <w:bCs/>
          <w:color w:val="auto"/>
          <w:sz w:val="21"/>
          <w:szCs w:val="21"/>
          <w:highlight w:val="none"/>
        </w:rPr>
        <w:t xml:space="preserve">履约验收</w:t>
      </w:r>
      <w:r/>
    </w:p>
    <w:p>
      <w:pPr>
        <w:pStyle w:val="989"/>
        <w:ind w:firstLine="480"/>
        <w:jc w:val="left"/>
        <w:spacing w:line="360" w:lineRule="auto"/>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采购人以项目采购需求及合同相关内容为验收标准组织验收，成交单位配合验收。</w:t>
      </w:r>
      <w:r/>
    </w:p>
    <w:p>
      <w:pPr>
        <w:pStyle w:val="989"/>
        <w:ind w:firstLine="480"/>
        <w:jc w:val="left"/>
        <w:spacing w:line="360" w:lineRule="auto"/>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1、验收条件</w:t>
      </w:r>
      <w:r/>
    </w:p>
    <w:p>
      <w:pPr>
        <w:pStyle w:val="989"/>
        <w:ind w:firstLine="480"/>
        <w:jc w:val="left"/>
        <w:spacing w:line="360" w:lineRule="auto"/>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成交单位按照项目采购需求及合同相关内容完成全部服务，采购人对服务周期内进行验收。</w:t>
      </w:r>
      <w:r/>
    </w:p>
    <w:p>
      <w:pPr>
        <w:pStyle w:val="989"/>
        <w:ind w:firstLine="480"/>
        <w:jc w:val="left"/>
        <w:spacing w:line="360" w:lineRule="auto"/>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2、验收标准</w:t>
      </w:r>
      <w:r/>
    </w:p>
    <w:p>
      <w:pPr>
        <w:pStyle w:val="989"/>
        <w:ind w:firstLine="480"/>
        <w:jc w:val="left"/>
        <w:spacing w:line="360" w:lineRule="auto"/>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采购人按照采购需求及合同约定的技术、服务和安全标准，对成交单位各项义务履行情况、考核情况、整改情况等进行总体评价。验收标准应当符合采购文件及合同约定，未进行约定的，应当符合国家强制性规定、政策要求、安全标准和行业有关标准。</w:t>
      </w:r>
      <w:r/>
    </w:p>
    <w:p>
      <w:pPr>
        <w:pStyle w:val="989"/>
        <w:ind w:firstLine="480"/>
        <w:jc w:val="left"/>
        <w:spacing w:line="360" w:lineRule="auto"/>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3、验收流程</w:t>
      </w:r>
      <w:r/>
    </w:p>
    <w:p>
      <w:pPr>
        <w:pStyle w:val="989"/>
        <w:ind w:firstLine="480"/>
        <w:jc w:val="left"/>
        <w:spacing w:line="360" w:lineRule="auto"/>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在符合项目验收条件后，成交单位可提出项目验收申请。采购人在收到成交单位提出的合格的验收申请后，组织验收小组完成验收工作。</w:t>
      </w:r>
      <w:r/>
    </w:p>
    <w:p>
      <w:pPr>
        <w:pStyle w:val="989"/>
        <w:ind w:firstLine="480"/>
        <w:jc w:val="left"/>
        <w:spacing w:line="360" w:lineRule="auto"/>
        <w:widowControl/>
        <w:rPr>
          <w:rFonts w:cs="Times New Roman" w:asciiTheme="minorEastAsia" w:hAnsiTheme="minorEastAsia"/>
          <w:color w:val="auto"/>
          <w:sz w:val="21"/>
          <w:szCs w:val="21"/>
          <w:highlight w:val="none"/>
        </w:rPr>
      </w:pPr>
      <w:r>
        <w:rPr>
          <w:rFonts w:hint="eastAsia" w:asciiTheme="minorEastAsia" w:hAnsiTheme="minorEastAsia"/>
          <w:b/>
          <w:color w:val="auto"/>
          <w:sz w:val="21"/>
          <w:szCs w:val="21"/>
          <w:highlight w:val="none"/>
        </w:rPr>
        <w:t xml:space="preserve">具体履约验收标准按照附件：服务类项目履约验收方案验收。</w:t>
      </w:r>
      <w:r/>
    </w:p>
    <w:p>
      <w:pPr>
        <w:pStyle w:val="989"/>
        <w:jc w:val="left"/>
        <w:spacing w:line="360" w:lineRule="auto"/>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附件：服务类项目履约验收方案</w:t>
      </w:r>
      <w:r/>
    </w:p>
    <w:p>
      <w:pPr>
        <w:pStyle w:val="989"/>
        <w:jc w:val="left"/>
        <w:spacing w:line="360" w:lineRule="auto"/>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一、项目概况</w:t>
      </w:r>
      <w:r/>
    </w:p>
    <w:p>
      <w:pPr>
        <w:pStyle w:val="989"/>
        <w:jc w:val="left"/>
        <w:spacing w:line="360" w:lineRule="auto"/>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项目编号：</w:t>
      </w:r>
      <w:r/>
    </w:p>
    <w:p>
      <w:pPr>
        <w:pStyle w:val="989"/>
        <w:jc w:val="left"/>
        <w:spacing w:line="360" w:lineRule="auto"/>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项目名称：</w:t>
      </w:r>
      <w:r/>
    </w:p>
    <w:p>
      <w:pPr>
        <w:pStyle w:val="989"/>
        <w:jc w:val="left"/>
        <w:spacing w:line="360" w:lineRule="auto"/>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供应商名称：</w:t>
      </w:r>
      <w:r/>
    </w:p>
    <w:p>
      <w:pPr>
        <w:pStyle w:val="989"/>
        <w:jc w:val="left"/>
        <w:spacing w:line="360" w:lineRule="auto"/>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合同金额：</w:t>
      </w:r>
      <w:r/>
    </w:p>
    <w:p>
      <w:pPr>
        <w:pStyle w:val="989"/>
        <w:jc w:val="left"/>
        <w:spacing w:line="360" w:lineRule="auto"/>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验收主体：</w:t>
      </w:r>
      <w:r/>
    </w:p>
    <w:p>
      <w:pPr>
        <w:pStyle w:val="989"/>
        <w:jc w:val="left"/>
        <w:spacing w:line="360" w:lineRule="auto"/>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二、验收目的</w:t>
      </w:r>
      <w:r/>
    </w:p>
    <w:p>
      <w:pPr>
        <w:pStyle w:val="989"/>
        <w:ind w:firstLine="480"/>
        <w:jc w:val="left"/>
        <w:spacing w:line="360" w:lineRule="auto"/>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89"/>
        <w:jc w:val="left"/>
        <w:spacing w:line="360" w:lineRule="auto"/>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三、验收依据</w:t>
      </w:r>
      <w:r/>
    </w:p>
    <w:p>
      <w:pPr>
        <w:pStyle w:val="989"/>
        <w:ind w:firstLine="480"/>
        <w:jc w:val="left"/>
        <w:spacing w:line="360" w:lineRule="auto"/>
        <w:widowControl/>
        <w:rPr>
          <w:rFonts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采购人通过政府采购方式和程序确定供应商的货物和服务类政府采购项目应当按照《江苏省政府采购履约验收管理办法》的通知（苏财规〔</w:t>
      </w:r>
      <w:r>
        <w:rPr>
          <w:rFonts w:hint="eastAsia" w:cs="MS Gothic" w:asciiTheme="minorEastAsia" w:hAnsiTheme="minorEastAsia"/>
          <w:color w:val="auto"/>
          <w:sz w:val="21"/>
          <w:szCs w:val="21"/>
          <w:highlight w:val="none"/>
        </w:rPr>
        <w:t xml:space="preserve">2024</w:t>
      </w:r>
      <w:r>
        <w:rPr>
          <w:rFonts w:hint="eastAsia" w:cs="宋体" w:asciiTheme="minorEastAsia" w:hAnsiTheme="minorEastAsia"/>
          <w:color w:val="auto"/>
          <w:sz w:val="21"/>
          <w:szCs w:val="21"/>
          <w:highlight w:val="none"/>
        </w:rPr>
        <w:t xml:space="preserve">〕</w:t>
      </w:r>
      <w:r>
        <w:rPr>
          <w:rFonts w:hint="eastAsia" w:cs="MS Gothic" w:asciiTheme="minorEastAsia" w:hAnsiTheme="minorEastAsia"/>
          <w:color w:val="auto"/>
          <w:sz w:val="21"/>
          <w:szCs w:val="21"/>
          <w:highlight w:val="none"/>
        </w:rPr>
        <w:t xml:space="preserve">7</w:t>
      </w:r>
      <w:r>
        <w:rPr>
          <w:rFonts w:hint="eastAsia" w:cs="宋体" w:asciiTheme="minorEastAsia" w:hAnsiTheme="minorEastAsia"/>
          <w:color w:val="auto"/>
          <w:sz w:val="21"/>
          <w:szCs w:val="21"/>
          <w:highlight w:val="none"/>
        </w:rPr>
        <w:t xml:space="preserve">号）进行履约验收，政府采购文件、供应商投标（响应）文件、政府采购合同是履约验收工作的基本依据。</w:t>
      </w:r>
      <w:r/>
    </w:p>
    <w:p>
      <w:pPr>
        <w:pStyle w:val="989"/>
        <w:ind w:firstLine="480"/>
        <w:jc w:val="left"/>
        <w:spacing w:line="360" w:lineRule="auto"/>
        <w:widowControl/>
        <w:rPr>
          <w:rFonts w:cs="MS Gothic"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如采购人在第二阶段中有考核等相关验收办法的，据实按照项目实际进行验收。</w:t>
      </w:r>
      <w:r/>
    </w:p>
    <w:p>
      <w:pPr>
        <w:pStyle w:val="989"/>
        <w:jc w:val="left"/>
        <w:spacing w:line="360" w:lineRule="auto"/>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四、验收责任主体</w:t>
      </w:r>
      <w:r/>
    </w:p>
    <w:p>
      <w:pPr>
        <w:pStyle w:val="989"/>
        <w:ind w:firstLine="480"/>
        <w:jc w:val="left"/>
        <w:spacing w:line="360" w:lineRule="auto"/>
        <w:widowControl/>
        <w:rPr>
          <w:rFonts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89"/>
        <w:jc w:val="left"/>
        <w:spacing w:line="440" w:lineRule="exact"/>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五、验收方式</w:t>
      </w:r>
      <w:r>
        <w:rPr>
          <w:rFonts w:hint="eastAsia" w:cs="MS Gothic" w:asciiTheme="minorEastAsia" w:hAnsiTheme="minorEastAsia"/>
          <w:b/>
          <w:color w:val="auto"/>
          <w:sz w:val="21"/>
          <w:szCs w:val="21"/>
          <w:highlight w:val="none"/>
        </w:rPr>
        <w:t xml:space="preserve">(</w:t>
      </w:r>
      <w:r>
        <w:rPr>
          <w:rFonts w:hint="eastAsia" w:cs="宋体" w:asciiTheme="minorEastAsia" w:hAnsiTheme="minorEastAsia"/>
          <w:b/>
          <w:color w:val="auto"/>
          <w:sz w:val="21"/>
          <w:szCs w:val="21"/>
          <w:highlight w:val="none"/>
        </w:rPr>
        <w:t xml:space="preserve">形式</w:t>
      </w:r>
      <w:r>
        <w:rPr>
          <w:rFonts w:hint="eastAsia" w:cs="MS Gothic" w:asciiTheme="minorEastAsia" w:hAnsiTheme="minorEastAsia"/>
          <w:b/>
          <w:color w:val="auto"/>
          <w:sz w:val="21"/>
          <w:szCs w:val="21"/>
          <w:highlight w:val="none"/>
        </w:rPr>
        <w:t xml:space="preserve">)</w:t>
      </w:r>
      <w:r/>
    </w:p>
    <w:p>
      <w:pPr>
        <w:pStyle w:val="989"/>
        <w:jc w:val="left"/>
        <w:spacing w:line="440" w:lineRule="exact"/>
        <w:widowControl/>
        <w:rPr>
          <w:rFonts w:asciiTheme="minorEastAsia" w:hAnsiTheme="minorEastAsia"/>
          <w:b/>
          <w:color w:val="auto"/>
          <w:sz w:val="21"/>
          <w:szCs w:val="21"/>
          <w:highlight w:val="none"/>
        </w:rPr>
      </w:pPr>
      <w:r>
        <w:rPr>
          <w:rFonts w:hint="eastAsia" w:asciiTheme="minorEastAsia" w:hAnsiTheme="minorEastAsia"/>
          <w:b/>
          <w:color w:val="auto"/>
          <w:sz w:val="21"/>
          <w:szCs w:val="21"/>
          <w:highlight w:val="none"/>
        </w:rPr>
        <w:t xml:space="preserve">5.1</w:t>
      </w:r>
      <w:r>
        <w:rPr>
          <w:rFonts w:hint="eastAsia" w:cs="宋体" w:asciiTheme="minorEastAsia" w:hAnsiTheme="minorEastAsia"/>
          <w:b/>
          <w:color w:val="auto"/>
          <w:sz w:val="21"/>
          <w:szCs w:val="21"/>
          <w:highlight w:val="none"/>
        </w:rPr>
        <w:t xml:space="preserve">日常考核、分段验收</w:t>
      </w:r>
      <w:r/>
    </w:p>
    <w:p>
      <w:pPr>
        <w:pStyle w:val="989"/>
        <w:ind w:firstLine="480"/>
        <w:jc w:val="left"/>
        <w:spacing w:line="440" w:lineRule="exact"/>
        <w:widowControl/>
        <w:rPr>
          <w:rFonts w:cs="MS Gothic"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89"/>
        <w:jc w:val="left"/>
        <w:spacing w:line="440" w:lineRule="exact"/>
        <w:widowControl/>
        <w:rPr>
          <w:rFonts w:asciiTheme="minorEastAsia" w:hAnsiTheme="minorEastAsia"/>
          <w:b/>
          <w:color w:val="auto"/>
          <w:sz w:val="21"/>
          <w:szCs w:val="21"/>
          <w:highlight w:val="none"/>
        </w:rPr>
      </w:pPr>
      <w:r>
        <w:rPr>
          <w:rFonts w:hint="eastAsia" w:asciiTheme="minorEastAsia" w:hAnsiTheme="minorEastAsia"/>
          <w:b/>
          <w:color w:val="auto"/>
          <w:sz w:val="21"/>
          <w:szCs w:val="21"/>
          <w:highlight w:val="none"/>
        </w:rPr>
        <w:t xml:space="preserve">5.2</w:t>
      </w:r>
      <w:r>
        <w:rPr>
          <w:rFonts w:hint="eastAsia" w:cs="宋体" w:asciiTheme="minorEastAsia" w:hAnsiTheme="minorEastAsia"/>
          <w:b/>
          <w:color w:val="auto"/>
          <w:sz w:val="21"/>
          <w:szCs w:val="21"/>
          <w:highlight w:val="none"/>
        </w:rPr>
        <w:t xml:space="preserve">最终验收</w:t>
      </w:r>
      <w:r/>
    </w:p>
    <w:p>
      <w:pPr>
        <w:pStyle w:val="989"/>
        <w:jc w:val="left"/>
        <w:spacing w:line="440" w:lineRule="exact"/>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六、验收内容：</w:t>
      </w:r>
      <w:r/>
    </w:p>
    <w:p>
      <w:pPr>
        <w:pStyle w:val="989"/>
        <w:ind w:firstLine="480"/>
        <w:jc w:val="left"/>
        <w:spacing w:line="440" w:lineRule="exact"/>
        <w:widowControl/>
        <w:rPr>
          <w:rFonts w:cs="MS Gothic"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989"/>
        <w:jc w:val="left"/>
        <w:spacing w:line="440" w:lineRule="exact"/>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七、验收程序：</w:t>
      </w:r>
      <w:r/>
    </w:p>
    <w:p>
      <w:pPr>
        <w:pStyle w:val="989"/>
        <w:jc w:val="left"/>
        <w:spacing w:line="440" w:lineRule="exact"/>
        <w:widowControl/>
        <w:rPr>
          <w:rFonts w:asciiTheme="minorEastAsia" w:hAnsiTheme="minorEastAsia"/>
          <w:b/>
          <w:color w:val="auto"/>
          <w:sz w:val="21"/>
          <w:szCs w:val="21"/>
          <w:highlight w:val="none"/>
        </w:rPr>
      </w:pPr>
      <w:r>
        <w:rPr>
          <w:rFonts w:hint="eastAsia" w:asciiTheme="minorEastAsia" w:hAnsiTheme="minorEastAsia"/>
          <w:b/>
          <w:color w:val="auto"/>
          <w:sz w:val="21"/>
          <w:szCs w:val="21"/>
          <w:highlight w:val="none"/>
        </w:rPr>
        <w:t xml:space="preserve">7.1</w:t>
      </w:r>
      <w:r>
        <w:rPr>
          <w:rFonts w:hint="eastAsia" w:cs="宋体" w:asciiTheme="minorEastAsia" w:hAnsiTheme="minorEastAsia"/>
          <w:b/>
          <w:color w:val="auto"/>
          <w:sz w:val="21"/>
          <w:szCs w:val="21"/>
          <w:highlight w:val="none"/>
        </w:rPr>
        <w:t xml:space="preserve">验收准备</w:t>
      </w:r>
      <w:r/>
    </w:p>
    <w:p>
      <w:pPr>
        <w:pStyle w:val="989"/>
        <w:ind w:firstLine="480"/>
        <w:jc w:val="left"/>
        <w:spacing w:line="440" w:lineRule="exact"/>
        <w:widowControl/>
        <w:rPr>
          <w:rFonts w:cs="MS Gothic"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7.1.1</w:t>
      </w:r>
      <w:r>
        <w:rPr>
          <w:rFonts w:hint="eastAsia" w:cs="宋体" w:asciiTheme="minorEastAsia" w:hAnsiTheme="minorEastAsia"/>
          <w:color w:val="auto"/>
          <w:sz w:val="21"/>
          <w:szCs w:val="21"/>
          <w:highlight w:val="none"/>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7.1.2</w:t>
      </w:r>
      <w:r>
        <w:rPr>
          <w:rFonts w:hint="eastAsia" w:cs="宋体" w:asciiTheme="minorEastAsia" w:hAnsiTheme="minorEastAsia"/>
          <w:color w:val="auto"/>
          <w:sz w:val="21"/>
          <w:szCs w:val="21"/>
          <w:highlight w:val="none"/>
        </w:rPr>
        <w:t xml:space="preserve">供应商应当配合采购人、采购代理机构做好项目验收工作，及时提供与项目验收相关的生产、技术、服务、数量、质量、安全、合格证明及验收所必须具备的其他材料。</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7.1.3</w:t>
      </w:r>
      <w:r>
        <w:rPr>
          <w:rFonts w:hint="eastAsia" w:cs="宋体" w:asciiTheme="minorEastAsia" w:hAnsiTheme="minorEastAsia"/>
          <w:color w:val="auto"/>
          <w:sz w:val="21"/>
          <w:szCs w:val="21"/>
          <w:highlight w:val="none"/>
        </w:rPr>
        <w:t xml:space="preserve">采购人应及时全面准备验收，自收到验收申请之日起五个工作日内做好通水、通电、准备验收工具等必要的验收准备工作、启动项目验收、通知供应商。</w:t>
      </w:r>
      <w:r/>
    </w:p>
    <w:p>
      <w:pPr>
        <w:pStyle w:val="989"/>
        <w:jc w:val="left"/>
        <w:spacing w:line="440" w:lineRule="exact"/>
        <w:widowControl/>
        <w:rPr>
          <w:rFonts w:asciiTheme="minorEastAsia" w:hAnsiTheme="minorEastAsia"/>
          <w:b/>
          <w:color w:val="auto"/>
          <w:sz w:val="21"/>
          <w:szCs w:val="21"/>
          <w:highlight w:val="none"/>
        </w:rPr>
      </w:pPr>
      <w:r>
        <w:rPr>
          <w:rFonts w:hint="eastAsia" w:asciiTheme="minorEastAsia" w:hAnsiTheme="minorEastAsia"/>
          <w:b/>
          <w:color w:val="auto"/>
          <w:sz w:val="21"/>
          <w:szCs w:val="21"/>
          <w:highlight w:val="none"/>
        </w:rPr>
        <w:t xml:space="preserve">7.2</w:t>
      </w:r>
      <w:r>
        <w:rPr>
          <w:rFonts w:hint="eastAsia" w:cs="宋体" w:asciiTheme="minorEastAsia" w:hAnsiTheme="minorEastAsia"/>
          <w:b/>
          <w:color w:val="auto"/>
          <w:sz w:val="21"/>
          <w:szCs w:val="21"/>
          <w:highlight w:val="none"/>
        </w:rPr>
        <w:t xml:space="preserve">验收小组</w:t>
      </w:r>
      <w:r/>
    </w:p>
    <w:p>
      <w:pPr>
        <w:pStyle w:val="989"/>
        <w:ind w:firstLine="480"/>
        <w:jc w:val="left"/>
        <w:spacing w:line="440" w:lineRule="exact"/>
        <w:widowControl/>
        <w:rPr>
          <w:rFonts w:cs="微软雅黑"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7.2.1</w:t>
      </w:r>
      <w:r>
        <w:rPr>
          <w:rFonts w:hint="eastAsia" w:cs="宋体" w:asciiTheme="minorEastAsia" w:hAnsiTheme="minorEastAsia"/>
          <w:color w:val="auto"/>
          <w:sz w:val="21"/>
          <w:szCs w:val="21"/>
          <w:highlight w:val="none"/>
        </w:rPr>
        <w:t xml:space="preserve">采购人应当成立验收小组，负责采购项目履约验收具体工作，验收小组一般由采购人指定的本单位</w:t>
      </w:r>
      <w:r>
        <w:rPr>
          <w:rFonts w:cs="微软雅黑" w:asciiTheme="minorEastAsia" w:hAnsiTheme="minorEastAsia"/>
          <w:color w:val="auto"/>
          <w:sz w:val="21"/>
          <w:szCs w:val="21"/>
          <w:highlight w:val="none"/>
        </w:rPr>
        <w:t xml:space="preserve">3</w:t>
      </w:r>
      <w:r>
        <w:rPr>
          <w:rFonts w:hint="eastAsia" w:cs="宋体" w:asciiTheme="minorEastAsia" w:hAnsiTheme="minorEastAsia"/>
          <w:color w:val="auto"/>
          <w:sz w:val="21"/>
          <w:szCs w:val="21"/>
          <w:highlight w:val="none"/>
        </w:rPr>
        <w:t xml:space="preserve">名（含）以上单数工作人员组成，并确定一名负责人。参与本项目评审的采购人代表不能作为负责人，分期（分段）验收的负责人原则上应当保持一致，负责人不得无故更换。</w:t>
      </w:r>
      <w:r/>
    </w:p>
    <w:p>
      <w:pPr>
        <w:pStyle w:val="989"/>
        <w:ind w:firstLine="480"/>
        <w:jc w:val="left"/>
        <w:spacing w:line="440" w:lineRule="exact"/>
        <w:widowControl/>
        <w:rPr>
          <w:rFonts w:cs="微软雅黑"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7.2.2</w:t>
      </w:r>
      <w:r>
        <w:rPr>
          <w:rFonts w:hint="eastAsia" w:cs="宋体" w:asciiTheme="minorEastAsia" w:hAnsiTheme="minorEastAsia"/>
          <w:color w:val="auto"/>
          <w:sz w:val="21"/>
          <w:szCs w:val="21"/>
          <w:highlight w:val="none"/>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89"/>
        <w:jc w:val="left"/>
        <w:spacing w:line="440" w:lineRule="exact"/>
        <w:widowControl/>
        <w:rPr>
          <w:rFonts w:cs="微软雅黑" w:asciiTheme="minorEastAsia" w:hAnsiTheme="minorEastAsia"/>
          <w:b/>
          <w:color w:val="auto"/>
          <w:sz w:val="21"/>
          <w:szCs w:val="21"/>
          <w:highlight w:val="none"/>
        </w:rPr>
      </w:pPr>
      <w:r>
        <w:rPr>
          <w:rFonts w:hint="eastAsia" w:cs="微软雅黑" w:asciiTheme="minorEastAsia" w:hAnsiTheme="minorEastAsia"/>
          <w:b/>
          <w:color w:val="auto"/>
          <w:sz w:val="21"/>
          <w:szCs w:val="21"/>
          <w:highlight w:val="none"/>
        </w:rPr>
        <w:t xml:space="preserve">7.3</w:t>
      </w:r>
      <w:r>
        <w:rPr>
          <w:rFonts w:hint="eastAsia" w:cs="宋体" w:asciiTheme="minorEastAsia" w:hAnsiTheme="minorEastAsia"/>
          <w:b/>
          <w:color w:val="auto"/>
          <w:sz w:val="21"/>
          <w:szCs w:val="21"/>
          <w:highlight w:val="none"/>
        </w:rPr>
        <w:t xml:space="preserve">参与验收人员</w:t>
      </w:r>
      <w:r/>
    </w:p>
    <w:p>
      <w:pPr>
        <w:pStyle w:val="989"/>
        <w:ind w:firstLine="480"/>
        <w:jc w:val="left"/>
        <w:spacing w:line="440" w:lineRule="exact"/>
        <w:widowControl/>
        <w:rPr>
          <w:rFonts w:cs="微软雅黑" w:asciiTheme="minorEastAsia" w:hAnsiTheme="minorEastAsia"/>
          <w:color w:val="auto"/>
          <w:sz w:val="21"/>
          <w:szCs w:val="21"/>
          <w:highlight w:val="none"/>
        </w:rPr>
      </w:pPr>
      <w:r>
        <w:rPr>
          <w:rFonts w:hint="eastAsia" w:cs="微软雅黑" w:asciiTheme="minorEastAsia" w:hAnsiTheme="minorEastAsia"/>
          <w:color w:val="auto"/>
          <w:sz w:val="21"/>
          <w:szCs w:val="21"/>
          <w:highlight w:val="none"/>
        </w:rPr>
        <w:t xml:space="preserve">7.3.1</w:t>
      </w:r>
      <w:r>
        <w:rPr>
          <w:rFonts w:hint="eastAsia" w:cs="宋体" w:asciiTheme="minorEastAsia" w:hAnsiTheme="minorEastAsia"/>
          <w:color w:val="auto"/>
          <w:sz w:val="21"/>
          <w:szCs w:val="21"/>
          <w:highlight w:val="none"/>
        </w:rPr>
        <w:t xml:space="preserve">技术复杂或专业性强的政府采购项目，可以邀请有资质的第三方专业机构参加验收并出具专业意见。</w:t>
      </w:r>
      <w:r/>
    </w:p>
    <w:p>
      <w:pPr>
        <w:pStyle w:val="989"/>
        <w:ind w:firstLine="480"/>
        <w:jc w:val="left"/>
        <w:spacing w:line="440" w:lineRule="exact"/>
        <w:widowControl/>
        <w:rPr>
          <w:rFonts w:cs="微软雅黑" w:asciiTheme="minorEastAsia" w:hAnsiTheme="minorEastAsia"/>
          <w:color w:val="auto"/>
          <w:sz w:val="21"/>
          <w:szCs w:val="21"/>
          <w:highlight w:val="none"/>
        </w:rPr>
      </w:pPr>
      <w:r>
        <w:rPr>
          <w:rFonts w:hint="eastAsia" w:cs="微软雅黑" w:asciiTheme="minorEastAsia" w:hAnsiTheme="minorEastAsia"/>
          <w:color w:val="auto"/>
          <w:sz w:val="21"/>
          <w:szCs w:val="21"/>
          <w:highlight w:val="none"/>
        </w:rPr>
        <w:t xml:space="preserve">7.3.2</w:t>
      </w:r>
      <w:r>
        <w:rPr>
          <w:rFonts w:hint="eastAsia" w:cs="宋体" w:asciiTheme="minorEastAsia" w:hAnsiTheme="minorEastAsia"/>
          <w:color w:val="auto"/>
          <w:sz w:val="21"/>
          <w:szCs w:val="21"/>
          <w:highlight w:val="none"/>
        </w:rPr>
        <w:t xml:space="preserve">对于采购人和使用人分离的采购项目，采购人或其委托的采购代理机构应当邀请实际使用人参与验收</w:t>
      </w:r>
      <w:r/>
    </w:p>
    <w:p>
      <w:pPr>
        <w:pStyle w:val="989"/>
        <w:ind w:firstLine="480"/>
        <w:jc w:val="left"/>
        <w:spacing w:line="440" w:lineRule="exact"/>
        <w:widowControl/>
        <w:rPr>
          <w:rFonts w:cs="微软雅黑" w:asciiTheme="minorEastAsia" w:hAnsiTheme="minorEastAsia"/>
          <w:color w:val="auto"/>
          <w:sz w:val="21"/>
          <w:szCs w:val="21"/>
          <w:highlight w:val="none"/>
        </w:rPr>
      </w:pPr>
      <w:r>
        <w:rPr>
          <w:rFonts w:hint="eastAsia" w:cs="微软雅黑" w:asciiTheme="minorEastAsia" w:hAnsiTheme="minorEastAsia"/>
          <w:color w:val="auto"/>
          <w:sz w:val="21"/>
          <w:szCs w:val="21"/>
          <w:highlight w:val="none"/>
        </w:rPr>
        <w:t xml:space="preserve">7.3.3</w:t>
      </w:r>
      <w:r>
        <w:rPr>
          <w:rFonts w:hint="eastAsia" w:cs="宋体" w:asciiTheme="minorEastAsia" w:hAnsiTheme="minorEastAsia"/>
          <w:color w:val="auto"/>
          <w:sz w:val="21"/>
          <w:szCs w:val="21"/>
          <w:highlight w:val="none"/>
        </w:rPr>
        <w:t xml:space="preserve">政府向社会公众提供的公共服务项目，验收时应当邀请服务对象进行公共服务项目满意度评价，评价结果作为履约验收的参考依据。</w:t>
      </w:r>
      <w:r/>
    </w:p>
    <w:p>
      <w:pPr>
        <w:pStyle w:val="989"/>
        <w:jc w:val="left"/>
        <w:spacing w:line="440" w:lineRule="exact"/>
        <w:widowControl/>
        <w:rPr>
          <w:rFonts w:cs="微软雅黑" w:asciiTheme="minorEastAsia" w:hAnsiTheme="minorEastAsia"/>
          <w:b/>
          <w:color w:val="auto"/>
          <w:sz w:val="21"/>
          <w:szCs w:val="21"/>
          <w:highlight w:val="none"/>
        </w:rPr>
      </w:pPr>
      <w:r>
        <w:rPr>
          <w:rFonts w:hint="eastAsia" w:cs="微软雅黑" w:asciiTheme="minorEastAsia" w:hAnsiTheme="minorEastAsia"/>
          <w:b/>
          <w:color w:val="auto"/>
          <w:sz w:val="21"/>
          <w:szCs w:val="21"/>
          <w:highlight w:val="none"/>
        </w:rPr>
        <w:t xml:space="preserve">7.4</w:t>
      </w:r>
      <w:r>
        <w:rPr>
          <w:rFonts w:hint="eastAsia" w:cs="宋体" w:asciiTheme="minorEastAsia" w:hAnsiTheme="minorEastAsia"/>
          <w:b/>
          <w:color w:val="auto"/>
          <w:sz w:val="21"/>
          <w:szCs w:val="21"/>
          <w:highlight w:val="none"/>
        </w:rPr>
        <w:t xml:space="preserve">验收原则</w:t>
      </w:r>
      <w:r/>
    </w:p>
    <w:p>
      <w:pPr>
        <w:pStyle w:val="989"/>
        <w:ind w:firstLine="480"/>
        <w:jc w:val="left"/>
        <w:spacing w:line="440" w:lineRule="exact"/>
        <w:widowControl/>
        <w:rPr>
          <w:rFonts w:cs="微软雅黑" w:asciiTheme="minorEastAsia" w:hAnsiTheme="minorEastAsia"/>
          <w:color w:val="auto"/>
          <w:sz w:val="21"/>
          <w:szCs w:val="21"/>
          <w:highlight w:val="none"/>
        </w:rPr>
      </w:pPr>
      <w:r>
        <w:rPr>
          <w:rFonts w:hint="eastAsia" w:cs="宋体" w:asciiTheme="minorEastAsia" w:hAnsiTheme="minorEastAsia"/>
          <w:color w:val="auto"/>
          <w:sz w:val="21"/>
          <w:szCs w:val="21"/>
          <w:highlight w:val="none"/>
        </w:rPr>
        <w:t xml:space="preserve">政府采购履约验收应当遵循全面完整、客观真实、诚实信用的原则，坚持公开透明、应验必验、验收必严、违约必究。</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7.4.1</w:t>
      </w:r>
      <w:r>
        <w:rPr>
          <w:rFonts w:hint="eastAsia" w:cs="宋体" w:asciiTheme="minorEastAsia" w:hAnsiTheme="minorEastAsia"/>
          <w:color w:val="auto"/>
          <w:sz w:val="21"/>
          <w:szCs w:val="21"/>
          <w:highlight w:val="none"/>
        </w:rPr>
        <w:t xml:space="preserve">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7.4.2</w:t>
      </w:r>
      <w:r>
        <w:rPr>
          <w:rFonts w:hint="eastAsia" w:cs="宋体" w:asciiTheme="minorEastAsia" w:hAnsiTheme="minorEastAsia"/>
          <w:color w:val="auto"/>
          <w:sz w:val="21"/>
          <w:szCs w:val="21"/>
          <w:highlight w:val="none"/>
        </w:rPr>
        <w:t xml:space="preserve">项目验收范围应当完整，与采购合同一致，不得省略、遗漏和缺失，也不得擅自扩大范围。</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7.4.3</w:t>
      </w:r>
      <w:r>
        <w:rPr>
          <w:rFonts w:hint="eastAsia" w:cs="宋体" w:asciiTheme="minorEastAsia" w:hAnsiTheme="minorEastAsia"/>
          <w:color w:val="auto"/>
          <w:sz w:val="21"/>
          <w:szCs w:val="21"/>
          <w:highlight w:val="none"/>
        </w:rPr>
        <w:t xml:space="preserve">项目验收方式应当符合项目特点，不能明确客观标准、涉及主观判断的，可以通过在采购人、使用人中开展问卷调查等方式予以客观、量化。</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7.4.4</w:t>
      </w:r>
      <w:r>
        <w:rPr>
          <w:rFonts w:hint="eastAsia" w:cs="宋体" w:asciiTheme="minorEastAsia" w:hAnsiTheme="minorEastAsia"/>
          <w:color w:val="auto"/>
          <w:sz w:val="21"/>
          <w:szCs w:val="21"/>
          <w:highlight w:val="none"/>
        </w:rPr>
        <w:t xml:space="preserve">项目验收标准应包括所有客观、量化指标，符合采购合同约定，未进行相应约定的，应当符合法律法规、政策要求、国家标准、行业标准，地方标准或企业标准等有关标准。</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7.4.5</w:t>
      </w:r>
      <w:r>
        <w:rPr>
          <w:rFonts w:hint="eastAsia" w:cs="宋体" w:asciiTheme="minorEastAsia" w:hAnsiTheme="minorEastAsia"/>
          <w:color w:val="auto"/>
          <w:sz w:val="21"/>
          <w:szCs w:val="21"/>
          <w:highlight w:val="none"/>
        </w:rPr>
        <w:t xml:space="preserve">项目验收意见应当客观真实。验收小组成员意见不一致时，按照少数服从多数的原则作出验收意见。</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7.4.6</w:t>
      </w:r>
      <w:r>
        <w:rPr>
          <w:rFonts w:hint="eastAsia" w:cs="宋体" w:asciiTheme="minorEastAsia" w:hAnsiTheme="minorEastAsia"/>
          <w:color w:val="auto"/>
          <w:sz w:val="21"/>
          <w:szCs w:val="21"/>
          <w:highlight w:val="none"/>
        </w:rPr>
        <w:t xml:space="preserve">验收方法主要包括全部查验核对和抽查核对。</w:t>
      </w:r>
      <w:r/>
    </w:p>
    <w:p>
      <w:pPr>
        <w:pStyle w:val="989"/>
        <w:jc w:val="left"/>
        <w:spacing w:line="440" w:lineRule="exact"/>
        <w:widowControl/>
        <w:rPr>
          <w:rFonts w:asciiTheme="minorEastAsia" w:hAnsiTheme="minorEastAsia"/>
          <w:b/>
          <w:color w:val="auto"/>
          <w:sz w:val="21"/>
          <w:szCs w:val="21"/>
          <w:highlight w:val="none"/>
        </w:rPr>
      </w:pPr>
      <w:r>
        <w:rPr>
          <w:rFonts w:hint="eastAsia" w:asciiTheme="minorEastAsia" w:hAnsiTheme="minorEastAsia"/>
          <w:b/>
          <w:color w:val="auto"/>
          <w:sz w:val="21"/>
          <w:szCs w:val="21"/>
          <w:highlight w:val="none"/>
        </w:rPr>
        <w:t xml:space="preserve">7.5</w:t>
      </w:r>
      <w:r>
        <w:rPr>
          <w:rFonts w:hint="eastAsia" w:cs="宋体" w:asciiTheme="minorEastAsia" w:hAnsiTheme="minorEastAsia"/>
          <w:b/>
          <w:color w:val="auto"/>
          <w:sz w:val="21"/>
          <w:szCs w:val="21"/>
          <w:highlight w:val="none"/>
        </w:rPr>
        <w:t xml:space="preserve">验收记录</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7.5.1</w:t>
      </w:r>
      <w:r>
        <w:rPr>
          <w:rFonts w:hint="eastAsia" w:cs="宋体" w:asciiTheme="minorEastAsia" w:hAnsiTheme="minorEastAsia"/>
          <w:color w:val="auto"/>
          <w:sz w:val="21"/>
          <w:szCs w:val="21"/>
          <w:highlight w:val="none"/>
        </w:rPr>
        <w:t xml:space="preserve">验收小组应当要求参与验收的供应商、专业机构、专家和服务对象等出具书面意见，作为验收书的重要组成部分。</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7.5.2</w:t>
      </w:r>
      <w:r>
        <w:rPr>
          <w:rFonts w:hint="eastAsia" w:cs="宋体" w:asciiTheme="minorEastAsia" w:hAnsiTheme="minorEastAsia"/>
          <w:color w:val="auto"/>
          <w:sz w:val="21"/>
          <w:szCs w:val="21"/>
          <w:highlight w:val="none"/>
        </w:rPr>
        <w:t xml:space="preserve">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7.5.3</w:t>
      </w:r>
      <w:r>
        <w:rPr>
          <w:rFonts w:hint="eastAsia" w:cs="宋体" w:asciiTheme="minorEastAsia" w:hAnsiTheme="minorEastAsia"/>
          <w:color w:val="auto"/>
          <w:sz w:val="21"/>
          <w:szCs w:val="21"/>
          <w:highlight w:val="none"/>
        </w:rPr>
        <w:t xml:space="preserve">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89"/>
        <w:jc w:val="left"/>
        <w:spacing w:line="440" w:lineRule="exact"/>
        <w:widowControl/>
        <w:rPr>
          <w:rFonts w:asciiTheme="minorEastAsia" w:hAnsiTheme="minorEastAsia"/>
          <w:b/>
          <w:color w:val="auto"/>
          <w:sz w:val="21"/>
          <w:szCs w:val="21"/>
          <w:highlight w:val="none"/>
        </w:rPr>
      </w:pPr>
      <w:r>
        <w:rPr>
          <w:rFonts w:hint="eastAsia" w:cs="宋体" w:asciiTheme="minorEastAsia" w:hAnsiTheme="minorEastAsia"/>
          <w:b/>
          <w:color w:val="auto"/>
          <w:sz w:val="21"/>
          <w:szCs w:val="21"/>
          <w:highlight w:val="none"/>
        </w:rPr>
        <w:t xml:space="preserve">八、验收结果</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8.1</w:t>
      </w:r>
      <w:r>
        <w:rPr>
          <w:rFonts w:hint="eastAsia" w:cs="宋体" w:asciiTheme="minorEastAsia" w:hAnsiTheme="minorEastAsia"/>
          <w:color w:val="auto"/>
          <w:sz w:val="21"/>
          <w:szCs w:val="21"/>
          <w:highlight w:val="none"/>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8.2</w:t>
      </w:r>
      <w:r>
        <w:rPr>
          <w:rFonts w:hint="eastAsia" w:cs="宋体" w:asciiTheme="minorEastAsia" w:hAnsiTheme="minorEastAsia"/>
          <w:color w:val="auto"/>
          <w:sz w:val="21"/>
          <w:szCs w:val="21"/>
          <w:highlight w:val="none"/>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89"/>
        <w:jc w:val="left"/>
        <w:spacing w:line="440" w:lineRule="exact"/>
        <w:widowControl/>
        <w:rPr>
          <w:rFonts w:asciiTheme="minorEastAsia" w:hAnsiTheme="minorEastAsia"/>
          <w:b/>
          <w:color w:val="auto"/>
          <w:sz w:val="21"/>
          <w:szCs w:val="21"/>
          <w:highlight w:val="none"/>
        </w:rPr>
      </w:pPr>
      <w:r>
        <w:rPr>
          <w:rFonts w:hint="eastAsia" w:asciiTheme="minorEastAsia" w:hAnsiTheme="minorEastAsia"/>
          <w:b/>
          <w:color w:val="auto"/>
          <w:sz w:val="21"/>
          <w:szCs w:val="21"/>
          <w:highlight w:val="none"/>
        </w:rPr>
        <w:t xml:space="preserve">九、验收资料归档</w:t>
      </w:r>
      <w:r/>
    </w:p>
    <w:p>
      <w:pPr>
        <w:pStyle w:val="989"/>
        <w:ind w:firstLine="480"/>
        <w:jc w:val="left"/>
        <w:spacing w:line="440" w:lineRule="exact"/>
        <w:widowControl/>
        <w:rPr>
          <w:rFonts w:asciiTheme="minorEastAsia" w:hAnsiTheme="minorEastAsia"/>
          <w:color w:val="auto"/>
          <w:sz w:val="21"/>
          <w:szCs w:val="21"/>
          <w:highlight w:val="none"/>
        </w:rPr>
      </w:pPr>
      <w:r>
        <w:rPr>
          <w:rFonts w:hint="eastAsia" w:asciiTheme="minorEastAsia" w:hAnsiTheme="minorEastAsia"/>
          <w:color w:val="auto"/>
          <w:sz w:val="21"/>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rPr>
          <w:rFonts w:hint="eastAsia" w:cs="Arial" w:asciiTheme="minorEastAsia" w:hAnsiTheme="minorEastAsia"/>
          <w:b/>
          <w:color w:val="auto"/>
          <w:spacing w:val="9"/>
          <w:sz w:val="21"/>
          <w:szCs w:val="21"/>
          <w:highlight w:val="none"/>
        </w:rPr>
      </w:pPr>
      <w:r>
        <w:rPr>
          <w:rFonts w:hint="eastAsia" w:cs="Arial" w:asciiTheme="minorEastAsia" w:hAnsiTheme="minorEastAsia"/>
          <w:b/>
          <w:color w:val="auto"/>
          <w:spacing w:val="9"/>
          <w:sz w:val="21"/>
          <w:szCs w:val="21"/>
          <w:highlight w:val="none"/>
        </w:rPr>
        <w:br w:type="page" w:clear="all"/>
      </w:r>
      <w:r/>
    </w:p>
    <w:p>
      <w:pPr>
        <w:jc w:val="center"/>
        <w:spacing w:line="560" w:lineRule="exact"/>
        <w:rPr>
          <w:rFonts w:cs="Arial" w:asciiTheme="minorEastAsia" w:hAnsiTheme="minorEastAsia"/>
          <w:b/>
          <w:color w:val="auto"/>
          <w:spacing w:val="9"/>
          <w:sz w:val="21"/>
          <w:szCs w:val="21"/>
          <w:highlight w:val="none"/>
        </w:rPr>
      </w:pPr>
      <w:r>
        <w:rPr>
          <w:rFonts w:hint="eastAsia" w:cs="Arial" w:asciiTheme="minorEastAsia" w:hAnsiTheme="minorEastAsia"/>
          <w:b/>
          <w:color w:val="auto"/>
          <w:spacing w:val="9"/>
          <w:sz w:val="21"/>
          <w:szCs w:val="21"/>
          <w:highlight w:val="none"/>
        </w:rPr>
        <w:t xml:space="preserve">政府采购履约验收书(服务类)</w:t>
      </w:r>
      <w:r/>
    </w:p>
    <w:tbl>
      <w:tblPr>
        <w:tblStyle w:val="725"/>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1225"/>
        <w:gridCol w:w="1418"/>
        <w:gridCol w:w="1387"/>
        <w:gridCol w:w="1260"/>
        <w:gridCol w:w="1262"/>
        <w:gridCol w:w="1893"/>
      </w:tblGrid>
      <w:tr>
        <w:trPr>
          <w:jc w:val="center"/>
          <w:trHeight w:val="372"/>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是□否□</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2977"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□自行简易验收</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□验收小组验收</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664" w:type="pct"/>
            <w:vAlign w:val="center"/>
            <w:vMerge w:val="restart"/>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664" w:type="pct"/>
            <w:vAlign w:val="center"/>
            <w:vMerge w:val="continue"/>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合格□ </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按 时□ </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w:t>
            </w:r>
            <w:r/>
          </w:p>
          <w:p>
            <w:pP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存在问题</w:t>
            </w:r>
            <w:r/>
          </w:p>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2733"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2266" w:type="pct"/>
            <w:vAlign w:val="center"/>
            <w:textDirection w:val="lrTb"/>
            <w:noWrap w:val="false"/>
          </w:tcPr>
          <w:p>
            <w:pPr>
              <w:jc w:val="center"/>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2733" w:type="pct"/>
            <w:textDirection w:val="lrTb"/>
            <w:noWrap w:val="false"/>
          </w:tcPr>
          <w:p>
            <w:pPr>
              <w:jc w:val="left"/>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2266" w:type="pct"/>
            <w:textDirection w:val="lrTb"/>
            <w:noWrap w:val="false"/>
          </w:tcPr>
          <w:p>
            <w:pPr>
              <w:jc w:val="left"/>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5000" w:type="pct"/>
            <w:textDirection w:val="lrTb"/>
            <w:noWrap w:val="false"/>
          </w:tcPr>
          <w:p>
            <w:pPr>
              <w:jc w:val="left"/>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供应商确认：</w:t>
            </w:r>
            <w:r/>
          </w:p>
          <w:p>
            <w:pPr>
              <w:jc w:val="left"/>
              <w:spacing w:line="400" w:lineRule="exact"/>
              <w:rPr>
                <w:rFonts w:ascii="宋体" w:hAnsi="宋体" w:cs="宋体"/>
                <w:color w:val="auto"/>
                <w:sz w:val="21"/>
                <w:szCs w:val="21"/>
                <w:highlight w:val="none"/>
                <w:lang w:bidi="ar"/>
              </w:rPr>
            </w:pPr>
            <w:r>
              <w:rPr>
                <w:rFonts w:ascii="宋体" w:hAnsi="宋体" w:cs="宋体"/>
                <w:color w:val="auto"/>
                <w:sz w:val="21"/>
                <w:szCs w:val="21"/>
                <w:highlight w:val="none"/>
                <w:lang w:bidi="ar"/>
              </w:rPr>
            </w:r>
            <w:r/>
          </w:p>
          <w:p>
            <w:pPr>
              <w:jc w:val="left"/>
              <w:spacing w:line="400" w:lineRule="exact"/>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（单位公章或授权代表签字）</w:t>
            </w:r>
            <w:r/>
          </w:p>
        </w:tc>
      </w:tr>
    </w:tbl>
    <w:p>
      <w:pPr>
        <w:ind w:firstLine="480"/>
        <w:jc w:val="both"/>
        <w:spacing w:line="480" w:lineRule="exact"/>
        <w:widowControl w:val="off"/>
        <w:rPr>
          <w:rFonts w:hint="eastAsia" w:ascii="宋体" w:hAnsi="宋体" w:eastAsia="宋体" w:cs="微软雅黑"/>
          <w:sz w:val="24"/>
          <w:szCs w:val="24"/>
          <w:highlight w:val="none"/>
          <w:lang w:val="en-US" w:eastAsia="zh-CN" w:bidi="ar-SA"/>
        </w:rPr>
      </w:pPr>
      <w:r>
        <w:rPr>
          <w:rFonts w:hint="eastAsia" w:ascii="宋体" w:hAnsi="宋体" w:eastAsia="宋体" w:cs="微软雅黑"/>
          <w:sz w:val="24"/>
          <w:szCs w:val="24"/>
          <w:highlight w:val="none"/>
          <w:lang w:val="en-US" w:eastAsia="zh-CN" w:bidi="ar-SA"/>
        </w:rPr>
      </w:r>
      <w:r/>
    </w:p>
    <w:p>
      <w:pPr>
        <w:rPr>
          <w:rFonts w:ascii="Times New Roman" w:hAnsi="Times New Roman" w:eastAsia="宋体" w:cs="Times New Roman"/>
          <w:spacing w:val="-17"/>
          <w:sz w:val="21"/>
          <w:szCs w:val="24"/>
          <w:highlight w:val="none"/>
        </w:rPr>
      </w:pPr>
      <w:r>
        <w:rPr>
          <w:rFonts w:ascii="Times New Roman" w:hAnsi="Times New Roman" w:eastAsia="宋体" w:cs="Times New Roman"/>
          <w:spacing w:val="-17"/>
          <w:sz w:val="21"/>
          <w:szCs w:val="24"/>
          <w:highlight w:val="none"/>
        </w:rPr>
      </w:r>
      <w:r/>
    </w:p>
    <w:p>
      <w:pPr>
        <w:rPr>
          <w:rFonts w:ascii="宋体" w:hAnsi="宋体" w:eastAsia="宋体" w:cs="宋体"/>
          <w:b/>
          <w:sz w:val="44"/>
          <w:highlight w:val="none"/>
        </w:rPr>
      </w:pPr>
      <w:r>
        <w:rPr>
          <w:rFonts w:ascii="宋体" w:hAnsi="宋体" w:eastAsia="宋体" w:cs="宋体"/>
          <w:b/>
          <w:sz w:val="44"/>
          <w:highlight w:val="none"/>
        </w:rPr>
        <w:br w:type="page" w:clear="all"/>
      </w:r>
      <w:r/>
    </w:p>
    <w:p>
      <w:pPr>
        <w:jc w:val="center"/>
        <w:spacing w:before="240" w:after="24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第四部分 投标文件格式</w:t>
      </w:r>
      <w:r/>
    </w:p>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说明：</w:t>
      </w:r>
      <w:r/>
    </w:p>
    <w:p>
      <w:pP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对本章所有的投标书格式，投标方可根据自身情况进行补充和修改，但补充和修改不得造成与本格式内容有实质性的违背。</w:t>
      </w:r>
      <w:r/>
    </w:p>
    <w:p>
      <w:pPr>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r>
      <w:r/>
    </w:p>
    <w:p>
      <w:pPr>
        <w:rPr>
          <w:rFonts w:ascii="宋体" w:hAnsi="宋体" w:eastAsia="宋体" w:cs="宋体"/>
          <w:b/>
          <w:sz w:val="32"/>
          <w:highlight w:val="none"/>
        </w:rPr>
      </w:pPr>
      <w:r>
        <w:rPr>
          <w:rFonts w:ascii="宋体" w:hAnsi="宋体" w:eastAsia="宋体" w:cs="宋体"/>
          <w:b/>
          <w:sz w:val="32"/>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w:t>
      </w:r>
      <w:r>
        <w:rPr>
          <w:rFonts w:ascii="宋体" w:hAnsi="宋体" w:eastAsia="宋体" w:cs="宋体"/>
          <w:b/>
          <w:sz w:val="28"/>
          <w:highlight w:val="none"/>
        </w:rPr>
        <w:t xml:space="preserve">关于资格文件的声明函</w:t>
      </w:r>
      <w:r/>
    </w:p>
    <w:p>
      <w:pPr>
        <w:ind w:left="1260" w:firstLine="4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 </w:t>
      </w:r>
      <w:r/>
    </w:p>
    <w:p>
      <w:pPr>
        <w:ind w:left="1260" w:firstLine="4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 </w:t>
      </w:r>
      <w:r/>
    </w:p>
    <w:p>
      <w:pPr>
        <w:ind w:left="1260" w:firstLine="177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关于资格文件的声明函</w:t>
      </w:r>
      <w:r/>
    </w:p>
    <w:p>
      <w:pPr>
        <w:ind w:left="1260"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lang w:eastAsia="zh-CN"/>
        </w:rPr>
        <w:t xml:space="preserve">江苏正信立远项目管理有限公司</w:t>
      </w:r>
      <w:r>
        <w:rPr>
          <w:rFonts w:ascii="宋体" w:hAnsi="宋体" w:eastAsia="宋体" w:cs="宋体"/>
          <w:sz w:val="24"/>
          <w:highlight w:val="none"/>
        </w:rPr>
        <w:t xml:space="preserve">：</w:t>
      </w:r>
      <w:r/>
    </w:p>
    <w:p>
      <w:pPr>
        <w:ind w:right="445"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本公司愿就由贵单位组织实施的编号为</w:t>
      </w:r>
      <w:r>
        <w:rPr>
          <w:rFonts w:hint="eastAsia" w:ascii="宋体" w:hAnsi="宋体" w:eastAsia="宋体" w:cs="宋体"/>
          <w:b/>
          <w:sz w:val="24"/>
          <w:highlight w:val="none"/>
          <w:u w:val="single"/>
          <w:lang w:eastAsia="zh-CN"/>
        </w:rPr>
        <w:t xml:space="preserve">JSZC-320585-TCLY-G2026-0012</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left="1259" w:firstLine="426"/>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法定代表人或授权代理人（签字或盖章）：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 年</w:t>
      </w:r>
      <w:r>
        <w:rPr>
          <w:rFonts w:hint="eastAsia" w:ascii="宋体" w:hAnsi="宋体" w:eastAsia="宋体" w:cs="宋体"/>
          <w:sz w:val="24"/>
          <w:highlight w:val="none"/>
        </w:rPr>
        <w:t xml:space="preserve"> </w:t>
      </w:r>
      <w:r>
        <w:rPr>
          <w:rFonts w:ascii="宋体" w:hAnsi="宋体" w:eastAsia="宋体" w:cs="宋体"/>
          <w:sz w:val="24"/>
          <w:highlight w:val="none"/>
        </w:rPr>
        <w:t xml:space="preserve"> 月</w:t>
      </w:r>
      <w:r>
        <w:rPr>
          <w:rFonts w:hint="eastAsia" w:ascii="宋体" w:hAnsi="宋体" w:eastAsia="宋体" w:cs="宋体"/>
          <w:sz w:val="24"/>
          <w:highlight w:val="none"/>
        </w:rPr>
        <w:t xml:space="preserve"> </w:t>
      </w:r>
      <w:r>
        <w:rPr>
          <w:rFonts w:ascii="宋体" w:hAnsi="宋体" w:eastAsia="宋体" w:cs="宋体"/>
          <w:sz w:val="24"/>
          <w:highlight w:val="none"/>
        </w:rPr>
        <w:t xml:space="preserve"> 日</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2、投标承诺函</w:t>
      </w:r>
      <w:r/>
    </w:p>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投标承诺函</w:t>
      </w:r>
      <w:r/>
    </w:p>
    <w:p>
      <w:pPr>
        <w:ind w:firstLine="240"/>
        <w:spacing w:line="36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lang w:eastAsia="zh-CN"/>
        </w:rPr>
        <w:t xml:space="preserve">江苏正信立远项目管理有限公司</w:t>
      </w:r>
      <w:r>
        <w:rPr>
          <w:rFonts w:ascii="宋体" w:hAnsi="宋体" w:eastAsia="宋体" w:cs="宋体"/>
          <w:sz w:val="24"/>
          <w:highlight w:val="none"/>
          <w:u w:val="single"/>
        </w:rPr>
        <w:t xml:space="preserve"> </w:t>
      </w:r>
      <w:r>
        <w:rPr>
          <w:rFonts w:ascii="宋体" w:hAnsi="宋体" w:eastAsia="宋体" w:cs="宋体"/>
          <w:sz w:val="24"/>
          <w:highlight w:val="none"/>
        </w:rPr>
        <w:t xml:space="preserve">：</w:t>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我们收到贵单位</w:t>
      </w:r>
      <w:r>
        <w:rPr>
          <w:rFonts w:hint="eastAsia" w:ascii="宋体" w:hAnsi="宋体" w:eastAsia="宋体" w:cs="宋体"/>
          <w:b/>
          <w:sz w:val="24"/>
          <w:highlight w:val="none"/>
          <w:u w:val="single"/>
          <w:lang w:eastAsia="zh-CN"/>
        </w:rPr>
        <w:t xml:space="preserve">太仓市双凤镇中心片区和新湖片区城镇单元及街区详细规划</w:t>
      </w:r>
      <w:r>
        <w:rPr>
          <w:rFonts w:hint="eastAsia" w:ascii="宋体" w:hAnsi="宋体" w:eastAsia="宋体" w:cs="宋体"/>
          <w:b/>
          <w:sz w:val="24"/>
          <w:highlight w:val="none"/>
          <w:u w:val="single"/>
        </w:rPr>
        <w:t xml:space="preserve"> </w:t>
      </w:r>
      <w:r>
        <w:rPr>
          <w:rFonts w:ascii="宋体" w:hAnsi="宋体" w:eastAsia="宋体" w:cs="宋体"/>
          <w:sz w:val="24"/>
          <w:highlight w:val="none"/>
        </w:rPr>
        <w:t xml:space="preserve">招标文件（项目编号：</w:t>
      </w:r>
      <w:r>
        <w:rPr>
          <w:rFonts w:hint="eastAsia" w:ascii="宋体" w:hAnsi="宋体" w:eastAsia="宋体" w:cs="宋体"/>
          <w:b/>
          <w:sz w:val="24"/>
          <w:highlight w:val="none"/>
          <w:u w:val="single"/>
          <w:lang w:eastAsia="zh-CN"/>
        </w:rPr>
        <w:t xml:space="preserve">JSZC-320585-TCLY-G2026-0012</w:t>
      </w:r>
      <w:r>
        <w:rPr>
          <w:rFonts w:ascii="宋体" w:hAnsi="宋体" w:eastAsia="宋体" w:cs="宋体"/>
          <w:sz w:val="24"/>
          <w:highlight w:val="none"/>
        </w:rPr>
        <w:t xml:space="preserve">），经仔细阅读和研究，我们决定参加投标。</w:t>
      </w:r>
      <w:r/>
    </w:p>
    <w:p>
      <w:pPr>
        <w:ind w:firstLine="480"/>
        <w:spacing w:line="439"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1、我们愿意按照招标文件的一切要求，提供</w:t>
      </w:r>
      <w:r>
        <w:rPr>
          <w:rFonts w:hint="eastAsia" w:ascii="宋体" w:hAnsi="宋体" w:eastAsia="宋体" w:cs="宋体"/>
          <w:sz w:val="24"/>
          <w:highlight w:val="none"/>
          <w:lang w:eastAsia="zh-CN"/>
        </w:rPr>
        <w:t xml:space="preserve">包括但不限于服务、人工、耗材、交通工具、设备、薪资、加班费、保险、补贴、税费、劳保、利润等一切为实现本项目而产生的费用。采购人不再支付其他款项。投标人报价已充分考虑项目完成的政策性调整、各种市场价格的浮动等因素造成的价格变动，项目完成期内的合同价格不作调整。</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2、如果我们的投标书被接受，我们将严格履行招标文件中规定的每一项要求，按期、按质、按量履行合同的义务。</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3、我们同意按招标文件中的规定，本投标书的有效期限为开标后</w:t>
      </w:r>
      <w:r>
        <w:rPr>
          <w:rFonts w:ascii="宋体" w:hAnsi="宋体" w:eastAsia="宋体" w:cs="宋体"/>
          <w:b/>
          <w:sz w:val="24"/>
          <w:highlight w:val="none"/>
          <w:u w:val="single"/>
        </w:rPr>
        <w:t xml:space="preserve">90</w:t>
      </w:r>
      <w:r>
        <w:rPr>
          <w:rFonts w:ascii="宋体" w:hAnsi="宋体" w:eastAsia="宋体" w:cs="宋体"/>
          <w:sz w:val="24"/>
          <w:highlight w:val="none"/>
        </w:rPr>
        <w:t xml:space="preserve">天。</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4、我们愿意提供招标方在招标文件中要求的所有资料。</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5、我们认为你们有权决定中标者，还认为你们有权接受或拒绝所有的投标者。</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6、我们完全理解贵方不一定要接受最低报价的投标或收到的任何投标。</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7、我们承诺该项投标在开标后的全过程中保持有效，不作任何更改和变动。</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ascii="宋体" w:hAnsi="宋体" w:eastAsia="宋体" w:cs="宋体"/>
          <w:b/>
          <w:sz w:val="24"/>
          <w:highlight w:val="none"/>
        </w:rPr>
        <w:t xml:space="preserve">如果中标，我们同意并知晓中标通知书发出方式及发出时间，遵守招标文件和中标通知书规定，在指定时间和地点和采购人签订合同。</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9、综合说明：</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（1）伴随服务及配合措施；</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（2）要求甲方提供的配合；</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（3）对招标文件有不同意见的偏离说明；</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rPr>
          <w:rFonts w:hint="eastAsia" w:ascii="宋体" w:hAnsi="宋体" w:eastAsia="宋体" w:cs="宋体"/>
          <w:sz w:val="24"/>
          <w:highlight w:val="none"/>
          <w:lang w:eastAsia="zh-CN"/>
        </w:rPr>
        <w:t xml:space="preserve">其他</w:t>
      </w:r>
      <w:r>
        <w:rPr>
          <w:rFonts w:ascii="宋体" w:hAnsi="宋体" w:eastAsia="宋体" w:cs="宋体"/>
          <w:sz w:val="24"/>
          <w:highlight w:val="none"/>
        </w:rPr>
        <w:t xml:space="preserve">说明。</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所有有关标书的函电，请按下列地址联系：</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单位：联系人：</w:t>
      </w:r>
      <w:r>
        <w:rPr>
          <w:rFonts w:hint="eastAsia" w:ascii="宋体" w:hAnsi="宋体" w:eastAsia="宋体" w:cs="宋体"/>
          <w:sz w:val="24"/>
          <w:highlight w:val="none"/>
        </w:rPr>
        <w:t xml:space="preserve"> </w:t>
      </w:r>
      <w:r>
        <w:rPr>
          <w:rFonts w:ascii="宋体" w:hAnsi="宋体" w:eastAsia="宋体" w:cs="宋体"/>
          <w:sz w:val="24"/>
          <w:highlight w:val="none"/>
        </w:rPr>
        <w:t xml:space="preserve">                    地址：邮政编码：</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联系电话：传真：</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法定代表人或授权代理人（签字或盖章）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 年</w:t>
      </w:r>
      <w:r>
        <w:rPr>
          <w:rFonts w:hint="eastAsia" w:ascii="宋体" w:hAnsi="宋体" w:eastAsia="宋体" w:cs="宋体"/>
          <w:sz w:val="24"/>
          <w:highlight w:val="none"/>
        </w:rPr>
        <w:t xml:space="preserve"> </w:t>
      </w:r>
      <w:r>
        <w:rPr>
          <w:rFonts w:ascii="宋体" w:hAnsi="宋体" w:eastAsia="宋体" w:cs="宋体"/>
          <w:sz w:val="24"/>
          <w:highlight w:val="none"/>
        </w:rPr>
        <w:t xml:space="preserve"> 月</w:t>
      </w:r>
      <w:r>
        <w:rPr>
          <w:rFonts w:hint="eastAsia" w:ascii="宋体" w:hAnsi="宋体" w:eastAsia="宋体" w:cs="宋体"/>
          <w:sz w:val="24"/>
          <w:highlight w:val="none"/>
        </w:rPr>
        <w:t xml:space="preserve"> </w:t>
      </w:r>
      <w:r>
        <w:rPr>
          <w:rFonts w:ascii="宋体" w:hAnsi="宋体" w:eastAsia="宋体" w:cs="宋体"/>
          <w:sz w:val="24"/>
          <w:highlight w:val="none"/>
        </w:rPr>
        <w:t xml:space="preserve"> 日</w:t>
      </w:r>
      <w:r/>
    </w:p>
    <w:p>
      <w:pPr>
        <w:spacing w:line="312"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3、参加政府采购活动前三年内，在经营活动中没有重大违法记录声明</w:t>
      </w:r>
      <w:r/>
    </w:p>
    <w:p>
      <w:pPr>
        <w:ind w:left="-210" w:right="-21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jc w:val="center"/>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center"/>
        <w:spacing w:line="85"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参加政府采购活动前三年内，在经营活动中没有重大违法记录声明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致：</w:t>
      </w:r>
      <w:r>
        <w:rPr>
          <w:rFonts w:hint="eastAsia" w:ascii="宋体" w:hAnsi="宋体" w:eastAsia="宋体" w:cs="宋体"/>
          <w:sz w:val="24"/>
          <w:highlight w:val="none"/>
          <w:lang w:eastAsia="zh-CN"/>
        </w:rPr>
        <w:t xml:space="preserve">江苏正信立远项目管理有限公司</w:t>
      </w:r>
      <w:r>
        <w:rPr>
          <w:rFonts w:ascii="宋体" w:hAnsi="宋体" w:eastAsia="宋体" w:cs="宋体"/>
          <w:sz w:val="24"/>
          <w:highlight w:val="none"/>
        </w:rPr>
        <w:t xml:space="preserve">：</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我单位</w:t>
      </w:r>
      <w:r>
        <w:rPr>
          <w:rFonts w:ascii="宋体" w:hAnsi="宋体" w:eastAsia="宋体" w:cs="宋体"/>
          <w:sz w:val="24"/>
          <w:highlight w:val="none"/>
          <w:u w:val="single"/>
        </w:rPr>
        <w:t xml:space="preserve">         （供应商名称）</w:t>
      </w:r>
      <w:r>
        <w:rPr>
          <w:rFonts w:ascii="宋体" w:hAnsi="宋体" w:eastAsia="宋体" w:cs="宋体"/>
          <w:sz w:val="24"/>
          <w:highlight w:val="none"/>
        </w:rPr>
        <w:t xml:space="preserve"> 在参加政府采购活动前三年内，没有重大违法记录，特此声明。</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若采购代理机构在本项目采购过程中发现我单位近三年内在经营活动中有重大违法记录，我单位将无条件退出本项目的招标，并承担因此引起的</w:t>
      </w:r>
      <w:r>
        <w:rPr>
          <w:rFonts w:hint="eastAsia" w:ascii="宋体" w:hAnsi="宋体" w:eastAsia="宋体" w:cs="宋体"/>
          <w:sz w:val="24"/>
          <w:highlight w:val="none"/>
          <w:lang w:val="en-US" w:eastAsia="zh-CN"/>
        </w:rPr>
        <w:t xml:space="preserve">一切</w:t>
      </w:r>
      <w:r>
        <w:rPr>
          <w:rFonts w:ascii="宋体" w:hAnsi="宋体" w:eastAsia="宋体" w:cs="宋体"/>
          <w:sz w:val="24"/>
          <w:highlight w:val="none"/>
        </w:rPr>
        <w:t xml:space="preserve">后果。</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法定代表人（负责人）或代理人（签字或盖章）：</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 年</w:t>
      </w:r>
      <w:r>
        <w:rPr>
          <w:rFonts w:hint="eastAsia" w:ascii="宋体" w:hAnsi="宋体" w:eastAsia="宋体" w:cs="宋体"/>
          <w:sz w:val="24"/>
          <w:highlight w:val="none"/>
        </w:rPr>
        <w:t xml:space="preserve"> </w:t>
      </w:r>
      <w:r>
        <w:rPr>
          <w:rFonts w:ascii="宋体" w:hAnsi="宋体" w:eastAsia="宋体" w:cs="宋体"/>
          <w:sz w:val="24"/>
          <w:highlight w:val="none"/>
        </w:rPr>
        <w:t xml:space="preserve"> 月</w:t>
      </w:r>
      <w:r>
        <w:rPr>
          <w:rFonts w:hint="eastAsia" w:ascii="宋体" w:hAnsi="宋体" w:eastAsia="宋体" w:cs="宋体"/>
          <w:sz w:val="24"/>
          <w:highlight w:val="none"/>
        </w:rPr>
        <w:t xml:space="preserve"> </w:t>
      </w:r>
      <w:r>
        <w:rPr>
          <w:rFonts w:ascii="宋体" w:hAnsi="宋体" w:eastAsia="宋体" w:cs="宋体"/>
          <w:sz w:val="24"/>
          <w:highlight w:val="none"/>
        </w:rPr>
        <w:t xml:space="preserve"> 日</w:t>
      </w:r>
      <w:r/>
    </w:p>
    <w:p>
      <w:pPr>
        <w:spacing w:line="50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4、投标单位情况表</w:t>
      </w:r>
      <w:r/>
    </w:p>
    <w:p>
      <w:pPr>
        <w:ind w:left="1260" w:firstLine="217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rPr>
        <w:t xml:space="preserve">投标单位情况表</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单位名称（盖章）：</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202</w:t>
            </w:r>
            <w:r>
              <w:rPr>
                <w:rFonts w:hint="eastAsia" w:ascii="宋体" w:hAnsi="宋体" w:eastAsia="宋体" w:cs="宋体"/>
                <w:b/>
                <w:sz w:val="24"/>
                <w:highlight w:val="none"/>
                <w:lang w:val="en-US" w:eastAsia="zh-CN"/>
              </w:rPr>
              <w:t xml:space="preserve">5</w:t>
            </w:r>
            <w:r>
              <w:rPr>
                <w:rFonts w:ascii="宋体" w:hAnsi="宋体" w:eastAsia="宋体" w:cs="宋体"/>
                <w:b/>
                <w:sz w:val="24"/>
                <w:highlight w:val="none"/>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202</w:t>
            </w:r>
            <w:r>
              <w:rPr>
                <w:rFonts w:hint="eastAsia" w:ascii="宋体" w:hAnsi="宋体" w:eastAsia="宋体" w:cs="宋体"/>
                <w:b/>
                <w:sz w:val="24"/>
                <w:highlight w:val="none"/>
                <w:lang w:val="en-US" w:eastAsia="zh-CN"/>
              </w:rPr>
              <w:t xml:space="preserve">5</w:t>
            </w:r>
            <w:r>
              <w:rPr>
                <w:rFonts w:ascii="宋体" w:hAnsi="宋体" w:eastAsia="宋体" w:cs="宋体"/>
                <w:b/>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自有面积平方米</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5、法定代表人授权委托书 （如有）</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2"/>
          <w:highlight w:val="none"/>
        </w:rPr>
        <w:t xml:space="preserve">授权委托书</w:t>
      </w:r>
      <w:r/>
    </w:p>
    <w:p>
      <w:pPr>
        <w:ind w:firstLine="4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ascii="宋体" w:hAnsi="宋体" w:eastAsia="宋体" w:cs="宋体"/>
          <w:sz w:val="24"/>
          <w:highlight w:val="none"/>
          <w:u w:val="single"/>
        </w:rPr>
        <w:t xml:space="preserve">（姓名）</w:t>
      </w:r>
      <w:r>
        <w:rPr>
          <w:rFonts w:ascii="宋体" w:hAnsi="宋体" w:eastAsia="宋体" w:cs="宋体"/>
          <w:sz w:val="24"/>
          <w:highlight w:val="none"/>
        </w:rPr>
        <w:t xml:space="preserve">系</w:t>
      </w:r>
      <w:r>
        <w:rPr>
          <w:rFonts w:ascii="宋体" w:hAnsi="宋体" w:eastAsia="宋体" w:cs="宋体"/>
          <w:sz w:val="24"/>
          <w:highlight w:val="none"/>
          <w:u w:val="single"/>
        </w:rPr>
        <w:t xml:space="preserve">（投标单位名称）</w:t>
      </w:r>
      <w:r>
        <w:rPr>
          <w:rFonts w:ascii="宋体" w:hAnsi="宋体" w:eastAsia="宋体" w:cs="宋体"/>
          <w:sz w:val="24"/>
          <w:highlight w:val="none"/>
        </w:rPr>
        <w:t xml:space="preserve">的法定代表人，现授权委托</w:t>
      </w:r>
      <w:r>
        <w:rPr>
          <w:rFonts w:ascii="宋体" w:hAnsi="宋体" w:eastAsia="宋体" w:cs="宋体"/>
          <w:sz w:val="24"/>
          <w:highlight w:val="none"/>
          <w:u w:val="single"/>
        </w:rPr>
        <w:t xml:space="preserve">（单位名称）</w:t>
      </w:r>
      <w:r>
        <w:rPr>
          <w:rFonts w:ascii="宋体" w:hAnsi="宋体" w:eastAsia="宋体" w:cs="宋体"/>
          <w:sz w:val="24"/>
          <w:highlight w:val="none"/>
        </w:rPr>
        <w:t xml:space="preserve">的</w:t>
      </w:r>
      <w:r>
        <w:rPr>
          <w:rFonts w:ascii="宋体" w:hAnsi="宋体" w:eastAsia="宋体" w:cs="宋体"/>
          <w:sz w:val="24"/>
          <w:highlight w:val="none"/>
          <w:u w:val="single"/>
        </w:rPr>
        <w:t xml:space="preserve">（姓名）</w:t>
      </w:r>
      <w:r>
        <w:rPr>
          <w:rFonts w:ascii="宋体" w:hAnsi="宋体" w:eastAsia="宋体" w:cs="宋体"/>
          <w:sz w:val="24"/>
          <w:highlight w:val="none"/>
        </w:rPr>
        <w:t xml:space="preserve">为我公司代理人，以本公司的名义参加</w:t>
      </w:r>
      <w:r>
        <w:rPr>
          <w:rFonts w:hint="eastAsia" w:ascii="宋体" w:hAnsi="宋体" w:eastAsia="宋体" w:cs="宋体"/>
          <w:b/>
          <w:sz w:val="24"/>
          <w:highlight w:val="none"/>
          <w:u w:val="single"/>
          <w:lang w:eastAsia="zh-CN"/>
        </w:rPr>
        <w:t xml:space="preserve">江苏正信立远项目管理有限公司</w:t>
      </w:r>
      <w:r>
        <w:rPr>
          <w:rFonts w:ascii="宋体" w:hAnsi="宋体" w:eastAsia="宋体" w:cs="宋体"/>
          <w:sz w:val="24"/>
          <w:highlight w:val="none"/>
        </w:rPr>
        <w:t xml:space="preserve">组织实施的编号为</w:t>
      </w:r>
      <w:r>
        <w:rPr>
          <w:rFonts w:hint="eastAsia" w:ascii="宋体" w:hAnsi="宋体" w:eastAsia="宋体" w:cs="宋体"/>
          <w:b/>
          <w:sz w:val="24"/>
          <w:highlight w:val="none"/>
          <w:u w:val="single"/>
          <w:lang w:eastAsia="zh-CN"/>
        </w:rPr>
        <w:t xml:space="preserve">JSZC-320585-TCLY-G2026-0012</w:t>
      </w:r>
      <w:r>
        <w:rPr>
          <w:rFonts w:ascii="宋体" w:hAnsi="宋体" w:eastAsia="宋体" w:cs="宋体"/>
          <w:sz w:val="24"/>
          <w:highlight w:val="none"/>
        </w:rPr>
        <w:t xml:space="preserve">的招标活动。代理人在开标、评标、合同谈判过程中所签署的一切文件和处理与这有关的一切事务，我均予以承认。</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48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spacing w:line="48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spacing w:line="48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授权代理人：（签字或盖章）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 年</w:t>
      </w:r>
      <w:r>
        <w:rPr>
          <w:rFonts w:hint="eastAsia" w:ascii="宋体" w:hAnsi="宋体" w:eastAsia="宋体" w:cs="宋体"/>
          <w:sz w:val="24"/>
          <w:highlight w:val="none"/>
        </w:rPr>
        <w:t xml:space="preserve"> </w:t>
      </w:r>
      <w:r>
        <w:rPr>
          <w:rFonts w:ascii="宋体" w:hAnsi="宋体" w:eastAsia="宋体" w:cs="宋体"/>
          <w:sz w:val="24"/>
          <w:highlight w:val="none"/>
        </w:rPr>
        <w:t xml:space="preserve"> 月</w:t>
      </w:r>
      <w:r>
        <w:rPr>
          <w:rFonts w:hint="eastAsia" w:ascii="宋体" w:hAnsi="宋体" w:eastAsia="宋体" w:cs="宋体"/>
          <w:sz w:val="24"/>
          <w:highlight w:val="none"/>
        </w:rPr>
        <w:t xml:space="preserve"> </w:t>
      </w:r>
      <w:r>
        <w:rPr>
          <w:rFonts w:ascii="宋体" w:hAnsi="宋体" w:eastAsia="宋体" w:cs="宋体"/>
          <w:sz w:val="24"/>
          <w:highlight w:val="none"/>
        </w:rPr>
        <w:t xml:space="preserve"> 日</w:t>
      </w:r>
      <w:r/>
    </w:p>
    <w:p>
      <w:pPr>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6、开标一览表</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开标一览表</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7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投标人全称（加盖公章）：供应商名称</w:t>
      </w:r>
      <w:r/>
    </w:p>
    <w:p>
      <w:pPr>
        <w:ind w:firstLine="720"/>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JSZC-320585-TCLY-G2026-0012</w:t>
      </w:r>
      <w:r/>
    </w:p>
    <w:tbl>
      <w:tblPr>
        <w:tblStyle w:val="72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2"/>
        <w:gridCol w:w="4944"/>
      </w:tblGrid>
      <w:tr>
        <w:trPr>
          <w:jc w:val="cente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太仓市双凤镇中心片区和新湖片区城镇单元及街区详细规划</w:t>
            </w:r>
            <w:r>
              <w:rPr>
                <w:rFonts w:hint="eastAsia"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小写       （元人民币）</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金额大写：</w:t>
            </w:r>
            <w:r/>
          </w:p>
        </w:tc>
      </w:tr>
    </w:tbl>
    <w:p>
      <w:pPr>
        <w:ind w:firstLine="723"/>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ind w:firstLine="336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7、投标报价明细表</w:t>
      </w:r>
      <w:r/>
    </w:p>
    <w:p>
      <w:pPr>
        <w:ind w:firstLine="30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 </w:t>
      </w:r>
      <w:r/>
    </w:p>
    <w:p>
      <w:pPr>
        <w:ind w:firstLine="2811"/>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（一）投标报价明细表</w:t>
      </w:r>
      <w:r/>
    </w:p>
    <w:p>
      <w:pPr>
        <w:ind w:firstLine="30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 </w:t>
      </w:r>
      <w:r/>
    </w:p>
    <w:tbl>
      <w:tblPr>
        <w:tblStyle w:val="725"/>
        <w:tblW w:w="978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796"/>
        <w:gridCol w:w="1127"/>
        <w:gridCol w:w="1190"/>
        <w:gridCol w:w="1422"/>
        <w:gridCol w:w="1559"/>
        <w:gridCol w:w="1559"/>
      </w:tblGrid>
      <w:tr>
        <w:trPr>
          <w:jc w:val="center"/>
          <w:trHeight w:val="566"/>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1" w:type="dxa"/>
            <w:vAlign w:val="center"/>
            <w:textDirection w:val="lrTb"/>
            <w:noWrap/>
          </w:tcPr>
          <w:p>
            <w:pPr>
              <w:jc w:val="center"/>
              <w:widowControl/>
              <w:rPr>
                <w:rFonts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标段号：</w:t>
            </w:r>
            <w:r/>
          </w:p>
        </w:tc>
      </w:tr>
      <w:tr>
        <w:trPr>
          <w:jc w:val="cente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单价</w:t>
            </w:r>
            <w:r>
              <w:rPr>
                <w:rFonts w:hint="eastAsia" w:ascii="宋体" w:hAnsi="宋体" w:eastAsia="宋体" w:cs="宋体"/>
                <w:sz w:val="24"/>
                <w:szCs w:val="20"/>
                <w:highlight w:val="none"/>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总价</w:t>
            </w:r>
            <w:r>
              <w:rPr>
                <w:rFonts w:hint="eastAsia" w:ascii="宋体" w:hAnsi="宋体" w:eastAsia="宋体" w:cs="宋体"/>
                <w:sz w:val="24"/>
                <w:szCs w:val="20"/>
                <w:highlight w:val="none"/>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备注</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spacing w:line="380"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spacing w:line="380"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spacing w:line="380"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spacing w:line="380"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spacing w:line="380"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spacing w:line="380"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0"/>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0"/>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0"/>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0"/>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0"/>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0"/>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0"/>
                <w:highlight w:val="none"/>
              </w:rPr>
              <w:t xml:space="preserve">1</w:t>
            </w:r>
            <w:r>
              <w:rPr>
                <w:rFonts w:hint="eastAsia" w:ascii="Times New Roman" w:hAnsi="Times New Roman" w:eastAsia="宋体" w:cs="Times New Roman"/>
                <w:sz w:val="24"/>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Times New Roman" w:cs="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0"/>
                <w:highlight w:val="none"/>
              </w:rPr>
              <w:t xml:space="preserve"> </w:t>
            </w:r>
            <w:r/>
          </w:p>
        </w:tc>
      </w:tr>
      <w:tr>
        <w:trPr>
          <w:jc w:val="cente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7" w:type="dxa"/>
            <w:vAlign w:val="center"/>
            <w:textDirection w:val="lrTb"/>
            <w:noWrap/>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大写：</w:t>
            </w:r>
            <w:r>
              <w:rPr>
                <w:rFonts w:hint="eastAsia" w:ascii="宋体" w:hAnsi="宋体" w:eastAsia="宋体" w:cs="宋体"/>
                <w:sz w:val="24"/>
                <w:szCs w:val="20"/>
                <w:highlight w:val="none"/>
              </w:rPr>
              <w:t xml:space="preserve"> </w:t>
            </w:r>
            <w:r>
              <w:rPr>
                <w:rFonts w:ascii="宋体" w:hAnsi="宋体" w:eastAsia="宋体" w:cs="宋体"/>
                <w:sz w:val="24"/>
                <w:szCs w:val="20"/>
                <w:highlight w:val="none"/>
              </w:rPr>
              <w:t xml:space="preserve">          元；</w:t>
            </w:r>
            <w:r>
              <w:rPr>
                <w:rFonts w:hint="eastAsia" w:ascii="宋体" w:hAnsi="宋体" w:eastAsia="宋体" w:cs="宋体"/>
                <w:sz w:val="24"/>
                <w:szCs w:val="20"/>
                <w:highlight w:val="none"/>
              </w:rPr>
              <w:t xml:space="preserve"> </w:t>
            </w:r>
            <w:r>
              <w:rPr>
                <w:rFonts w:ascii="宋体" w:hAnsi="宋体" w:eastAsia="宋体" w:cs="宋体"/>
                <w:sz w:val="24"/>
                <w:szCs w:val="20"/>
                <w:highlight w:val="none"/>
              </w:rPr>
              <w:t xml:space="preserve">      小写：</w:t>
            </w:r>
            <w:r>
              <w:rPr>
                <w:rFonts w:hint="eastAsia" w:ascii="宋体" w:hAnsi="宋体" w:eastAsia="宋体" w:cs="宋体"/>
                <w:sz w:val="24"/>
                <w:szCs w:val="20"/>
                <w:highlight w:val="none"/>
              </w:rPr>
              <w:t xml:space="preserve"> </w:t>
            </w:r>
            <w:r>
              <w:rPr>
                <w:rFonts w:ascii="宋体" w:hAnsi="宋体" w:eastAsia="宋体" w:cs="宋体"/>
                <w:sz w:val="24"/>
                <w:szCs w:val="20"/>
                <w:highlight w:val="none"/>
              </w:rPr>
              <w:t xml:space="preserve">       元</w:t>
            </w:r>
            <w:r/>
          </w:p>
        </w:tc>
      </w:tr>
    </w:tbl>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49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w:t>
      </w:r>
      <w:r/>
    </w:p>
    <w:p>
      <w:pPr>
        <w:ind w:firstLine="480"/>
        <w:spacing w:line="49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1、本表报价的合计金额应与开标一览表报价一致</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投标单位：（公章）</w:t>
      </w:r>
      <w:r/>
    </w:p>
    <w:p>
      <w:pPr>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法定代表人或委托代理人（签字或盖章）： </w:t>
      </w:r>
      <w:r/>
    </w:p>
    <w:p>
      <w:pPr>
        <w:spacing w:line="499" w:lineRule="atLeast"/>
        <w:rPr>
          <w:rFonts w:ascii="Times New Roman" w:hAnsi="Times New Roman" w:eastAsia="Times New Roman" w:cs="Times New Roman"/>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 年 月 日</w:t>
      </w:r>
      <w:r/>
    </w:p>
    <w:p>
      <w:pPr>
        <w:ind w:firstLine="1506"/>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 </w:t>
      </w:r>
      <w:r/>
    </w:p>
    <w:p>
      <w:pPr>
        <w:ind w:firstLine="1506"/>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ind w:firstLine="1506"/>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ind w:firstLine="1506"/>
        <w:rPr>
          <w:rFonts w:hint="eastAsia" w:ascii="宋体" w:hAnsi="宋体"/>
          <w:b/>
          <w:sz w:val="30"/>
          <w:szCs w:val="30"/>
          <w:highlight w:val="none"/>
        </w:rPr>
      </w:pPr>
      <w:r>
        <w:rPr>
          <w:rFonts w:hint="eastAsia" w:ascii="宋体" w:hAnsi="宋体"/>
          <w:b/>
          <w:sz w:val="30"/>
          <w:szCs w:val="30"/>
          <w:highlight w:val="none"/>
        </w:rPr>
      </w:r>
      <w:r/>
    </w:p>
    <w:p>
      <w:pPr>
        <w:ind w:firstLine="1506"/>
        <w:rPr>
          <w:rFonts w:hint="eastAsia" w:ascii="宋体" w:hAnsi="宋体"/>
          <w:b/>
          <w:sz w:val="30"/>
          <w:szCs w:val="30"/>
          <w:highlight w:val="none"/>
        </w:rPr>
      </w:pPr>
      <w:r>
        <w:rPr>
          <w:rFonts w:hint="eastAsia" w:ascii="宋体" w:hAnsi="宋体"/>
          <w:b/>
          <w:sz w:val="30"/>
          <w:szCs w:val="30"/>
          <w:highlight w:val="none"/>
        </w:rPr>
      </w:r>
      <w:r/>
    </w:p>
    <w:p>
      <w:pPr>
        <w:ind w:firstLine="1506"/>
        <w:rPr>
          <w:rFonts w:ascii="宋体" w:hAnsi="宋体"/>
          <w:b/>
          <w:bCs/>
          <w:highlight w:val="none"/>
        </w:rPr>
      </w:pPr>
      <w:r>
        <w:rPr>
          <w:rFonts w:hint="eastAsia" w:ascii="宋体" w:hAnsi="宋体"/>
          <w:b/>
          <w:sz w:val="30"/>
          <w:szCs w:val="30"/>
          <w:highlight w:val="none"/>
        </w:rPr>
        <w:t xml:space="preserve">（二）投标报价合理性说明（如有）</w:t>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bCs/>
          <w:highlight w:val="none"/>
        </w:rPr>
      </w:pPr>
      <w:r>
        <w:rPr>
          <w:rFonts w:hint="eastAsia" w:ascii="宋体" w:hAnsi="宋体"/>
          <w:b/>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48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投标单位：（公章）</w:t>
      </w:r>
      <w:r/>
    </w:p>
    <w:p>
      <w:pPr>
        <w:spacing w:line="48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法定代表人或委托代理人（签字或盖章）： </w:t>
      </w:r>
      <w:r/>
    </w:p>
    <w:p>
      <w:pPr>
        <w:pStyle w:val="750"/>
        <w:ind w:left="0"/>
        <w:spacing w:line="48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投标日期：    年   月   日</w:t>
      </w:r>
      <w:r/>
    </w:p>
    <w:p>
      <w:pPr>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rFonts w:asciiTheme="minorEastAsia" w:hAnsiTheme="minorEastAsia"/>
          <w:b/>
          <w:bCs/>
          <w:sz w:val="32"/>
          <w:szCs w:val="32"/>
          <w:highlight w:val="none"/>
        </w:rPr>
      </w:pPr>
      <w:r>
        <w:rPr>
          <w:rFonts w:hint="eastAsia" w:asciiTheme="minorEastAsia" w:hAnsiTheme="minorEastAsia"/>
          <w:b/>
          <w:bCs/>
          <w:sz w:val="32"/>
          <w:szCs w:val="32"/>
          <w:highlight w:val="none"/>
        </w:rPr>
        <w:t xml:space="preserve">8、技术（服务）要求偏离表</w:t>
      </w:r>
      <w:r/>
    </w:p>
    <w:p>
      <w:pPr>
        <w:jc w:val="center"/>
        <w:spacing w:line="360" w:lineRule="auto"/>
        <w:rPr>
          <w:rFonts w:hAnsi="宋体" w:cs="宋体"/>
          <w:b/>
          <w:sz w:val="30"/>
          <w:szCs w:val="30"/>
          <w:highlight w:val="none"/>
        </w:rPr>
      </w:pPr>
      <w:r>
        <w:rPr>
          <w:rFonts w:hint="eastAsia" w:hAnsi="宋体" w:cs="宋体"/>
          <w:b/>
          <w:sz w:val="30"/>
          <w:szCs w:val="30"/>
          <w:highlight w:val="none"/>
        </w:rPr>
        <w:t xml:space="preserve">技术（服务）要求偏离表</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jc w:val="center"/>
          <w:trHeight w:val="992"/>
        </w:trPr>
        <w:tc>
          <w:tcPr>
            <w:tcW w:w="959"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序号</w:t>
            </w:r>
            <w:r/>
          </w:p>
        </w:tc>
        <w:tc>
          <w:tcPr>
            <w:tcW w:w="2010"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内容</w:t>
            </w:r>
            <w:r/>
          </w:p>
        </w:tc>
        <w:tc>
          <w:tcPr>
            <w:tcW w:w="2526"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招标文件</w:t>
            </w:r>
            <w:r/>
          </w:p>
          <w:p>
            <w:pPr>
              <w:jc w:val="center"/>
              <w:spacing w:line="420" w:lineRule="atLeast"/>
              <w:rPr>
                <w:rFonts w:ascii="宋体" w:hAnsi="宋体"/>
                <w:sz w:val="24"/>
                <w:highlight w:val="none"/>
              </w:rPr>
            </w:pPr>
            <w:r>
              <w:rPr>
                <w:rFonts w:hint="eastAsia" w:ascii="宋体" w:hAnsi="宋体"/>
                <w:sz w:val="24"/>
                <w:highlight w:val="none"/>
              </w:rPr>
              <w:t xml:space="preserve">技术（服务）要求</w:t>
            </w:r>
            <w:r/>
          </w:p>
        </w:tc>
        <w:tc>
          <w:tcPr>
            <w:tcW w:w="1843"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投标文件</w:t>
            </w:r>
            <w:r/>
          </w:p>
          <w:p>
            <w:pPr>
              <w:jc w:val="center"/>
              <w:spacing w:line="420" w:lineRule="atLeast"/>
              <w:rPr>
                <w:rFonts w:ascii="宋体" w:hAnsi="宋体"/>
                <w:sz w:val="24"/>
                <w:highlight w:val="none"/>
              </w:rPr>
            </w:pPr>
            <w:r>
              <w:rPr>
                <w:rFonts w:hint="eastAsia" w:ascii="宋体" w:hAnsi="宋体"/>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 偏离情况</w:t>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1</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2</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3</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4</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5</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6</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7</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8</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jc w:val="center"/>
          <w:trHeight w:val="150"/>
        </w:trPr>
        <w:tc>
          <w:tcPr>
            <w:tcW w:w="959" w:type="dxa"/>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526"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bl>
    <w:p>
      <w:pPr>
        <w:spacing w:line="420" w:lineRule="exact"/>
        <w:rPr>
          <w:rFonts w:ascii="宋体" w:hAnsi="宋体"/>
          <w:sz w:val="24"/>
          <w:szCs w:val="24"/>
          <w:highlight w:val="none"/>
          <w:lang w:val="zh-CN"/>
        </w:rPr>
      </w:pPr>
      <w:r>
        <w:rPr>
          <w:rFonts w:hint="eastAsia" w:ascii="宋体" w:hAnsi="宋体"/>
          <w:sz w:val="24"/>
          <w:szCs w:val="24"/>
          <w:highlight w:val="none"/>
          <w:lang w:val="zh-CN"/>
        </w:rPr>
        <w:t xml:space="preserve">注：</w:t>
      </w:r>
      <w:r/>
    </w:p>
    <w:p>
      <w:pPr>
        <w:ind w:firstLine="480"/>
        <w:spacing w:line="420" w:lineRule="exact"/>
        <w:rPr>
          <w:rFonts w:ascii="宋体" w:hAnsi="宋体"/>
          <w:sz w:val="24"/>
          <w:szCs w:val="24"/>
          <w:highlight w:val="none"/>
        </w:rPr>
      </w:pPr>
      <w:r>
        <w:rPr>
          <w:rFonts w:hint="eastAsia" w:ascii="宋体" w:hAnsi="宋体"/>
          <w:sz w:val="24"/>
          <w:szCs w:val="24"/>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若事项较多，投标人可根据响应内容的实际情况另纸说明。</w:t>
      </w:r>
      <w:r/>
    </w:p>
    <w:p>
      <w:pPr>
        <w:spacing w:line="420" w:lineRule="exact"/>
        <w:rPr>
          <w:rFonts w:ascii="宋体" w:hAnsi="宋体"/>
          <w:sz w:val="24"/>
          <w:szCs w:val="24"/>
          <w:highlight w:val="none"/>
        </w:rPr>
      </w:pPr>
      <w:r>
        <w:rPr>
          <w:rFonts w:ascii="宋体" w:hAnsi="宋体"/>
          <w:sz w:val="24"/>
          <w:szCs w:val="24"/>
          <w:highlight w:val="none"/>
        </w:rPr>
      </w:r>
      <w:r/>
    </w:p>
    <w:p>
      <w:pPr>
        <w:spacing w:line="420" w:lineRule="exact"/>
        <w:rPr>
          <w:rFonts w:ascii="宋体" w:hAnsi="宋体"/>
          <w:sz w:val="24"/>
          <w:szCs w:val="24"/>
          <w:highlight w:val="none"/>
        </w:rPr>
      </w:pPr>
      <w:r>
        <w:rPr>
          <w:rFonts w:ascii="宋体" w:hAnsi="宋体"/>
          <w:sz w:val="24"/>
          <w:szCs w:val="24"/>
          <w:highlight w:val="none"/>
        </w:rPr>
      </w:r>
      <w:r/>
    </w:p>
    <w:p>
      <w:pPr>
        <w:spacing w:line="420" w:lineRule="exact"/>
        <w:rPr>
          <w:rFonts w:ascii="宋体" w:hAnsi="宋体"/>
          <w:sz w:val="24"/>
          <w:szCs w:val="24"/>
          <w:highlight w:val="none"/>
        </w:rPr>
      </w:pPr>
      <w:r>
        <w:rPr>
          <w:rFonts w:ascii="宋体" w:hAnsi="宋体"/>
          <w:sz w:val="24"/>
          <w:szCs w:val="24"/>
          <w:highlight w:val="none"/>
        </w:rPr>
      </w:r>
      <w:r/>
    </w:p>
    <w:p>
      <w:pPr>
        <w:spacing w:line="420" w:lineRule="exact"/>
        <w:rPr>
          <w:rFonts w:ascii="宋体" w:hAnsi="宋体"/>
          <w:sz w:val="24"/>
          <w:szCs w:val="24"/>
          <w:highlight w:val="none"/>
        </w:rPr>
      </w:pPr>
      <w:r>
        <w:rPr>
          <w:rFonts w:ascii="宋体" w:hAnsi="宋体"/>
          <w:sz w:val="24"/>
          <w:szCs w:val="24"/>
          <w:highlight w:val="none"/>
        </w:rPr>
      </w:r>
      <w:r/>
    </w:p>
    <w:p>
      <w:pPr>
        <w:spacing w:line="420" w:lineRule="exact"/>
        <w:rPr>
          <w:rFonts w:ascii="宋体" w:hAnsi="宋体"/>
          <w:sz w:val="24"/>
          <w:szCs w:val="24"/>
          <w:highlight w:val="none"/>
        </w:rPr>
      </w:pPr>
      <w:r>
        <w:rPr>
          <w:rFonts w:ascii="宋体" w:hAnsi="宋体"/>
          <w:sz w:val="24"/>
          <w:szCs w:val="24"/>
          <w:highlight w:val="none"/>
        </w:rPr>
      </w:r>
      <w:r/>
    </w:p>
    <w:p>
      <w:pPr>
        <w:spacing w:line="420" w:lineRule="exact"/>
        <w:rPr>
          <w:rFonts w:ascii="宋体" w:hAnsi="宋体"/>
          <w:sz w:val="24"/>
          <w:szCs w:val="24"/>
          <w:highlight w:val="none"/>
        </w:rPr>
      </w:pPr>
      <w:r>
        <w:rPr>
          <w:rFonts w:ascii="宋体" w:hAnsi="宋体"/>
          <w:sz w:val="24"/>
          <w:szCs w:val="24"/>
          <w:highlight w:val="none"/>
        </w:rPr>
      </w:r>
      <w:r/>
    </w:p>
    <w:p>
      <w:pPr>
        <w:spacing w:line="420" w:lineRule="exact"/>
        <w:rPr>
          <w:rFonts w:ascii="宋体" w:hAnsi="宋体"/>
          <w:sz w:val="24"/>
          <w:szCs w:val="24"/>
          <w:highlight w:val="none"/>
        </w:rPr>
      </w:pPr>
      <w:r>
        <w:rPr>
          <w:rFonts w:hint="eastAsia" w:ascii="宋体" w:hAnsi="宋体"/>
          <w:sz w:val="24"/>
          <w:szCs w:val="24"/>
          <w:highlight w:val="none"/>
        </w:rPr>
        <w:t xml:space="preserve">投标单位：（单位盖章）</w:t>
      </w:r>
      <w:r/>
    </w:p>
    <w:p>
      <w:pPr>
        <w:spacing w:line="420" w:lineRule="exact"/>
        <w:rPr>
          <w:rFonts w:ascii="宋体" w:hAnsi="宋体"/>
          <w:bCs/>
          <w:sz w:val="24"/>
          <w:szCs w:val="24"/>
          <w:highlight w:val="none"/>
        </w:rPr>
      </w:pPr>
      <w:r>
        <w:rPr>
          <w:rFonts w:hint="eastAsia" w:ascii="宋体" w:hAnsi="宋体"/>
          <w:sz w:val="24"/>
          <w:szCs w:val="24"/>
          <w:highlight w:val="none"/>
        </w:rPr>
        <w:t xml:space="preserve">法定代表人或代理人（签字或盖章）</w:t>
      </w:r>
      <w:r>
        <w:rPr>
          <w:rFonts w:hint="eastAsia" w:ascii="宋体" w:hAnsi="宋体"/>
          <w:bCs/>
          <w:sz w:val="24"/>
          <w:szCs w:val="24"/>
          <w:highlight w:val="none"/>
        </w:rPr>
        <w:t xml:space="preserve">：</w:t>
      </w:r>
      <w:r/>
    </w:p>
    <w:p>
      <w:pPr>
        <w:spacing w:line="420" w:lineRule="exact"/>
        <w:rPr>
          <w:rFonts w:hAnsi="宋体"/>
          <w:sz w:val="24"/>
          <w:szCs w:val="24"/>
          <w:highlight w:val="none"/>
        </w:rPr>
        <w:pBdr>
          <w:top w:val="none" w:color="000000" w:sz="0" w:space="0"/>
          <w:left w:val="none" w:color="000000" w:sz="0" w:space="0"/>
          <w:bottom w:val="none" w:color="000000" w:sz="0" w:space="0"/>
          <w:right w:val="none" w:color="000000" w:sz="0" w:space="0"/>
        </w:pBdr>
      </w:pPr>
      <w:r>
        <w:rPr>
          <w:rFonts w:hint="eastAsia" w:hAnsi="宋体"/>
          <w:sz w:val="24"/>
          <w:szCs w:val="24"/>
          <w:highlight w:val="none"/>
        </w:rPr>
        <w:t xml:space="preserve">投标日期：   年   月   日</w:t>
      </w:r>
      <w:r/>
    </w:p>
    <w:p>
      <w:pPr>
        <w:pStyle w:val="742"/>
        <w:rPr>
          <w:rFonts w:hAnsi="宋体"/>
          <w:sz w:val="24"/>
          <w:szCs w:val="24"/>
          <w:highlight w:val="none"/>
          <w:lang w:eastAsia="zh-CN"/>
        </w:rPr>
      </w:pPr>
      <w:r>
        <w:rPr>
          <w:rFonts w:hAnsi="宋体"/>
          <w:sz w:val="24"/>
          <w:szCs w:val="24"/>
          <w:highlight w:val="none"/>
          <w:lang w:eastAsia="zh-CN"/>
        </w:rPr>
      </w:r>
      <w:r/>
    </w:p>
    <w:p>
      <w:pPr>
        <w:rPr>
          <w:rFonts w:hAnsi="宋体"/>
          <w:sz w:val="24"/>
          <w:szCs w:val="24"/>
          <w:highlight w:val="none"/>
        </w:rPr>
      </w:pPr>
      <w:r>
        <w:rPr>
          <w:rFonts w:hAnsi="宋体"/>
          <w:sz w:val="24"/>
          <w:szCs w:val="24"/>
          <w:highlight w:val="none"/>
        </w:rPr>
      </w:r>
      <w:r/>
    </w:p>
    <w:p>
      <w:pPr>
        <w:spacing w:line="85" w:lineRule="atLeast"/>
        <w:rPr>
          <w:rFonts w:hint="eastAsia"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r>
      <w:r/>
    </w:p>
    <w:p>
      <w:pPr>
        <w:spacing w:line="85" w:lineRule="atLeast"/>
        <w:rPr>
          <w:rFonts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rPr>
        <w:t xml:space="preserve">9</w:t>
      </w:r>
      <w:r>
        <w:rPr>
          <w:rFonts w:ascii="宋体" w:hAnsi="宋体" w:eastAsia="宋体" w:cs="宋体"/>
          <w:b/>
          <w:sz w:val="32"/>
          <w:highlight w:val="none"/>
        </w:rPr>
        <w:t xml:space="preserve">、商务偏离表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highlight w:val="none"/>
        </w:rPr>
        <w:t xml:space="preserve">商务条款偏离表</w:t>
      </w:r>
      <w:r/>
    </w:p>
    <w:tbl>
      <w:tblPr>
        <w:tblStyle w:val="72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tc>
      </w:tr>
    </w:tbl>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2、若事项较多，投标人可根据响应内容的实际情况另纸说明。</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w:t>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   年 月 日</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rPr>
          <w:rFonts w:ascii="Times New Roman" w:hAnsi="Times New Roman" w:eastAsia="Times New Roman"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Cs w:val="21"/>
          <w:highlight w:val="none"/>
        </w:rPr>
      </w:r>
      <w:r/>
    </w:p>
    <w:p>
      <w:pPr>
        <w:rPr>
          <w:rFonts w:ascii="Times New Roman" w:hAnsi="Times New Roman" w:eastAsia="Times New Roman"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Cs w:val="21"/>
          <w:highlight w:val="none"/>
        </w:rPr>
      </w:r>
      <w:r/>
    </w:p>
    <w:p>
      <w:pPr>
        <w:rPr>
          <w:rFonts w:ascii="Times New Roman" w:hAnsi="Times New Roman" w:eastAsia="Times New Roman"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Cs w:val="21"/>
          <w:highlight w:val="none"/>
        </w:rPr>
      </w:r>
      <w:r/>
    </w:p>
    <w:p>
      <w:pPr>
        <w:rPr>
          <w:rFonts w:ascii="Times New Roman" w:hAnsi="Times New Roman" w:eastAsia="Times New Roman"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Cs w:val="21"/>
          <w:highlight w:val="none"/>
        </w:rPr>
      </w:r>
      <w:r/>
    </w:p>
    <w:p>
      <w:pPr>
        <w:rPr>
          <w:rFonts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szCs w:val="21"/>
          <w:highlight w:val="none"/>
        </w:rPr>
      </w:r>
      <w:r/>
    </w:p>
    <w:p>
      <w:pPr>
        <w:rPr>
          <w:rFonts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szCs w:val="21"/>
          <w:highlight w:val="none"/>
        </w:rPr>
      </w:r>
      <w:r/>
    </w:p>
    <w:p>
      <w:pPr>
        <w:rPr>
          <w:rFonts w:ascii="宋体" w:hAnsi="宋体"/>
          <w:b/>
          <w:bCs/>
          <w:sz w:val="32"/>
          <w:szCs w:val="32"/>
          <w:highlight w:val="none"/>
        </w:rPr>
      </w:pPr>
      <w:r>
        <w:rPr>
          <w:rFonts w:ascii="宋体" w:hAnsi="宋体" w:eastAsia="宋体" w:cs="宋体"/>
          <w:b/>
          <w:sz w:val="32"/>
          <w:highlight w:val="none"/>
        </w:rPr>
        <w:t xml:space="preserve">1</w:t>
      </w:r>
      <w:r>
        <w:rPr>
          <w:rFonts w:hint="eastAsia" w:ascii="宋体" w:hAnsi="宋体" w:eastAsia="宋体" w:cs="宋体"/>
          <w:b/>
          <w:sz w:val="32"/>
          <w:highlight w:val="none"/>
        </w:rPr>
        <w:t xml:space="preserve">0</w:t>
      </w:r>
      <w:r>
        <w:rPr>
          <w:rFonts w:ascii="宋体" w:hAnsi="宋体" w:eastAsia="宋体" w:cs="宋体"/>
          <w:b/>
          <w:sz w:val="32"/>
          <w:highlight w:val="none"/>
        </w:rPr>
        <w:t xml:space="preserve">、</w:t>
      </w:r>
      <w:r>
        <w:rPr>
          <w:rFonts w:hint="eastAsia" w:ascii="宋体" w:hAnsi="宋体"/>
          <w:b/>
          <w:bCs/>
          <w:sz w:val="32"/>
          <w:szCs w:val="32"/>
          <w:highlight w:val="none"/>
        </w:rPr>
        <w:t xml:space="preserve">项目服务方案</w:t>
      </w:r>
      <w:r/>
    </w:p>
    <w:p>
      <w:pPr>
        <w:rPr>
          <w:rFonts w:ascii="宋体" w:hAnsi="宋体" w:cs="Arial"/>
          <w:sz w:val="24"/>
          <w:szCs w:val="21"/>
          <w:highlight w:val="none"/>
        </w:rPr>
      </w:pPr>
      <w:r>
        <w:rPr>
          <w:rFonts w:ascii="宋体" w:hAnsi="宋体" w:cs="Arial"/>
          <w:sz w:val="24"/>
          <w:szCs w:val="21"/>
          <w:highlight w:val="none"/>
        </w:rPr>
      </w:r>
      <w:r/>
    </w:p>
    <w:p>
      <w:pPr>
        <w:ind w:firstLine="480"/>
        <w:rPr>
          <w:rFonts w:ascii="宋体" w:hAnsi="宋体"/>
          <w:b/>
          <w:bCs/>
          <w:sz w:val="32"/>
          <w:szCs w:val="32"/>
          <w:highlight w:val="none"/>
        </w:rPr>
      </w:pPr>
      <w:r>
        <w:rPr>
          <w:rFonts w:hint="eastAsia" w:ascii="宋体" w:hAnsi="宋体" w:cs="Arial"/>
          <w:sz w:val="24"/>
          <w:szCs w:val="21"/>
          <w:highlight w:val="none"/>
        </w:rPr>
        <w:t xml:space="preserve">投标人根据项目需求编写针对本项目的服务方案</w:t>
      </w:r>
      <w:r/>
    </w:p>
    <w:p>
      <w:pPr>
        <w:rPr>
          <w:rFonts w:ascii="宋体" w:hAnsi="宋体" w:cs="Arial"/>
          <w:sz w:val="24"/>
          <w:szCs w:val="21"/>
          <w:highlight w:val="none"/>
        </w:rPr>
      </w:pPr>
      <w:r>
        <w:rPr>
          <w:rFonts w:ascii="宋体" w:hAnsi="宋体" w:cs="Arial"/>
          <w:sz w:val="24"/>
          <w:szCs w:val="21"/>
          <w:highlight w:val="none"/>
        </w:rPr>
      </w:r>
      <w:r/>
    </w:p>
    <w:p>
      <w:pPr>
        <w:jc w:val="lef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w:t>
      </w:r>
      <w:r>
        <w:rPr>
          <w:rFonts w:hint="eastAsia" w:ascii="宋体" w:hAnsi="宋体" w:eastAsia="宋体" w:cs="宋体"/>
          <w:b/>
          <w:sz w:val="32"/>
          <w:highlight w:val="none"/>
          <w:lang w:val="en-US" w:eastAsia="zh-CN"/>
        </w:rPr>
        <w:t xml:space="preserve">1</w:t>
      </w:r>
      <w:r>
        <w:rPr>
          <w:rFonts w:ascii="宋体" w:hAnsi="宋体" w:eastAsia="宋体" w:cs="宋体"/>
          <w:b/>
          <w:sz w:val="32"/>
          <w:highlight w:val="none"/>
        </w:rPr>
        <w:t xml:space="preserve">、企业类似业绩一览表</w:t>
      </w:r>
      <w:r/>
    </w:p>
    <w:p>
      <w:pPr>
        <w:jc w:val="center"/>
        <w:spacing w:line="85"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center"/>
        <w:spacing w:line="85" w:lineRule="atLeast"/>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企业类似业绩一览表</w:t>
      </w:r>
      <w:r/>
    </w:p>
    <w:p>
      <w:pPr>
        <w:jc w:val="center"/>
        <w:spacing w:line="85"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Calibri" w:hAnsi="Calibri" w:eastAsia="宋体" w:cs="Times New Roman"/>
          <w:highlight w:val="none"/>
        </w:rPr>
      </w:r>
      <w:r/>
    </w:p>
    <w:tbl>
      <w:tblPr>
        <w:tblStyle w:val="725"/>
        <w:tblW w:w="76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417"/>
        <w:gridCol w:w="1276"/>
        <w:gridCol w:w="1559"/>
        <w:gridCol w:w="1418"/>
        <w:gridCol w:w="1134"/>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合同金额</w:t>
            </w:r>
            <w:r/>
          </w:p>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tc>
      </w:tr>
    </w:tbl>
    <w:p>
      <w:pPr>
        <w:ind w:firstLine="24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附：按照招标文件要求及评分标准提供相应证明材料</w:t>
      </w:r>
      <w:r/>
    </w:p>
    <w:p>
      <w:pPr>
        <w:jc w:val="left"/>
        <w:spacing w:line="49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jc w:val="left"/>
        <w:spacing w:line="49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jc w:val="left"/>
        <w:spacing w:line="49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 </w:t>
      </w:r>
      <w:r/>
    </w:p>
    <w:p>
      <w:pPr>
        <w:jc w:val="left"/>
        <w:spacing w:line="49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jc w:val="left"/>
        <w:spacing w:line="49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lef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Calibri" w:hAnsi="Calibri" w:eastAsia="宋体" w:cs="Times New Roman"/>
          <w:highlight w:val="none"/>
        </w:rPr>
        <w:br w:type="page" w:clear="all"/>
      </w:r>
      <w:r/>
    </w:p>
    <w:p>
      <w:pPr>
        <w:jc w:val="lef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w:t>
      </w:r>
      <w:r>
        <w:rPr>
          <w:rFonts w:hint="eastAsia" w:ascii="宋体" w:hAnsi="宋体" w:eastAsia="宋体" w:cs="宋体"/>
          <w:b/>
          <w:sz w:val="32"/>
          <w:highlight w:val="none"/>
          <w:lang w:val="en-US" w:eastAsia="zh-CN"/>
        </w:rPr>
        <w:t xml:space="preserve">2</w:t>
      </w:r>
      <w:r>
        <w:rPr>
          <w:rFonts w:ascii="宋体" w:hAnsi="宋体" w:eastAsia="宋体" w:cs="宋体"/>
          <w:b/>
          <w:sz w:val="32"/>
          <w:highlight w:val="none"/>
        </w:rPr>
        <w:t xml:space="preserve">、拟投入本项目的专业技术（服务）人员情况一览表</w:t>
      </w:r>
      <w:r/>
    </w:p>
    <w:p>
      <w:pPr>
        <w:ind w:firstLine="1043"/>
        <w:jc w:val="left"/>
        <w:spacing w:before="240" w:after="240"/>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拟投入本项目的专业技术（服务）人员情况一览表</w:t>
      </w:r>
      <w:r/>
    </w:p>
    <w:tbl>
      <w:tblPr>
        <w:tblStyle w:val="725"/>
        <w:tblW w:w="849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832"/>
        <w:gridCol w:w="829"/>
        <w:gridCol w:w="911"/>
        <w:gridCol w:w="710"/>
        <w:gridCol w:w="962"/>
        <w:gridCol w:w="1407"/>
        <w:gridCol w:w="1134"/>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Cs w:val="2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highlight w:val="none"/>
              </w:rPr>
              <w:t xml:space="preserve">本项目中担任</w:t>
            </w:r>
            <w:r>
              <w:rPr>
                <w:rFonts w:ascii="宋体" w:hAnsi="宋体" w:eastAsia="宋体" w:cs="宋体"/>
                <w:b/>
                <w:szCs w:val="20"/>
                <w:highlight w:val="none"/>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Cs w:val="20"/>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Cs w:val="20"/>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Cs w:val="20"/>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Cs w:val="20"/>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highlight w:val="none"/>
              </w:rPr>
              <w:t xml:space="preserve">证书情况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211"/>
              <w:jc w:val="center"/>
              <w:widowControl/>
              <w:rPr>
                <w:rFonts w:ascii="Times New Roman" w:hAnsi="Times New Roman" w:eastAsia="宋体" w:cs="Times New Roman"/>
                <w:b/>
                <w:bCs/>
                <w:sz w:val="20"/>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szCs w:val="20"/>
                <w:highlight w:val="none"/>
              </w:rPr>
              <w:t xml:space="preserve">备注</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0"/>
                <w:szCs w:val="20"/>
                <w:highlight w:val="none"/>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0"/>
                <w:szCs w:val="20"/>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Cs w:val="20"/>
                <w:highlight w:val="none"/>
              </w:rPr>
              <w:t xml:space="preserve"> </w:t>
            </w:r>
            <w:r/>
          </w:p>
        </w:tc>
      </w:tr>
    </w:tbl>
    <w:p>
      <w:pPr>
        <w:jc w:val="left"/>
        <w:spacing w:line="41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注：</w:t>
      </w:r>
      <w:r>
        <w:rPr>
          <w:rFonts w:ascii="宋体" w:hAnsi="宋体" w:eastAsia="宋体" w:cs="宋体"/>
          <w:b/>
          <w:sz w:val="24"/>
          <w:highlight w:val="none"/>
        </w:rPr>
        <w:t xml:space="preserve">人员表至少包含上述人员信息及相关证明材料。</w:t>
      </w:r>
      <w:r/>
    </w:p>
    <w:p>
      <w:pPr>
        <w:jc w:val="left"/>
        <w:spacing w:line="312"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jc w:val="left"/>
        <w:spacing w:line="49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 </w:t>
      </w:r>
      <w:r/>
    </w:p>
    <w:p>
      <w:pPr>
        <w:jc w:val="left"/>
        <w:spacing w:line="49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jc w:val="left"/>
        <w:spacing w:line="49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ind w:firstLine="574"/>
        <w:jc w:val="left"/>
        <w:spacing w:line="312" w:lineRule="atLeast"/>
        <w:widowControl/>
        <w:rPr>
          <w:rFonts w:ascii="宋体" w:hAnsi="宋体" w:eastAsia="宋体" w:cs="Times New Roman"/>
          <w:b/>
          <w:bCs/>
          <w:szCs w:val="21"/>
          <w:highlight w:val="none"/>
        </w:rPr>
        <w:pBdr>
          <w:top w:val="none" w:color="000000" w:sz="0" w:space="0"/>
          <w:left w:val="none" w:color="000000" w:sz="0" w:space="0"/>
          <w:bottom w:val="none" w:color="000000" w:sz="0" w:space="0"/>
          <w:right w:val="none" w:color="000000" w:sz="0" w:space="0"/>
        </w:pBdr>
      </w:pPr>
      <w:r/>
      <w:bookmarkStart w:id="2" w:name="_Toc103258864"/>
      <w:r/>
      <w:bookmarkStart w:id="3" w:name="_Toc105397792"/>
      <w:r/>
      <w:r/>
    </w:p>
    <w:p>
      <w:pPr>
        <w:jc w:val="left"/>
        <w:widowControl/>
        <w:rPr>
          <w:rFonts w:ascii="宋体" w:hAnsi="宋体" w:eastAsia="宋体" w:cs="Times New Roman"/>
          <w:b/>
          <w:bCs/>
          <w:szCs w:val="21"/>
          <w:highlight w:val="none"/>
        </w:rPr>
      </w:pPr>
      <w:r>
        <w:rPr>
          <w:rFonts w:hint="eastAsia" w:ascii="宋体" w:hAnsi="宋体" w:eastAsia="宋体" w:cs="Times New Roman"/>
          <w:b/>
          <w:bCs/>
          <w:szCs w:val="21"/>
          <w:highlight w:val="none"/>
        </w:rPr>
        <w:br w:type="page" w:clear="all"/>
      </w:r>
      <w:r/>
    </w:p>
    <w:p>
      <w:pPr>
        <w:jc w:val="left"/>
        <w:widowControl/>
        <w:rPr>
          <w:rFonts w:ascii="宋体" w:hAnsi="宋体" w:eastAsia="宋体" w:cs="Times New Roman"/>
          <w:b/>
          <w:bCs/>
          <w:szCs w:val="21"/>
          <w:highlight w:val="none"/>
        </w:rPr>
      </w:pPr>
      <w:r>
        <w:rPr>
          <w:rFonts w:ascii="宋体" w:hAnsi="宋体" w:eastAsia="宋体" w:cs="Times New Roman"/>
          <w:b/>
          <w:bCs/>
          <w:szCs w:val="21"/>
          <w:highlight w:val="none"/>
        </w:rPr>
      </w:r>
      <w:r/>
    </w:p>
    <w:p>
      <w:pPr>
        <w:jc w:val="left"/>
        <w:widowControl/>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w:t>
      </w:r>
      <w:r>
        <w:rPr>
          <w:rFonts w:hint="eastAsia" w:ascii="宋体" w:hAnsi="宋体" w:eastAsia="宋体" w:cs="宋体"/>
          <w:b/>
          <w:sz w:val="32"/>
          <w:highlight w:val="none"/>
        </w:rPr>
        <w:t xml:space="preserve">4</w:t>
      </w:r>
      <w:r>
        <w:rPr>
          <w:rFonts w:ascii="宋体" w:hAnsi="宋体" w:eastAsia="宋体" w:cs="宋体"/>
          <w:b/>
          <w:sz w:val="32"/>
          <w:highlight w:val="none"/>
        </w:rPr>
        <w:t xml:space="preserve">、投入本项目的</w:t>
      </w:r>
      <w:r>
        <w:rPr>
          <w:rFonts w:hint="eastAsia" w:ascii="宋体" w:hAnsi="宋体" w:eastAsia="宋体" w:cs="宋体"/>
          <w:b/>
          <w:sz w:val="32"/>
          <w:highlight w:val="none"/>
        </w:rPr>
        <w:t xml:space="preserve">设施</w:t>
      </w:r>
      <w:r>
        <w:rPr>
          <w:rFonts w:ascii="宋体" w:hAnsi="宋体" w:eastAsia="宋体" w:cs="宋体"/>
          <w:b/>
          <w:sz w:val="32"/>
          <w:highlight w:val="none"/>
        </w:rPr>
        <w:t xml:space="preserve">设备</w:t>
      </w:r>
      <w:r>
        <w:rPr>
          <w:rFonts w:hint="eastAsia" w:ascii="宋体" w:hAnsi="宋体" w:eastAsia="宋体" w:cs="宋体"/>
          <w:b/>
          <w:sz w:val="32"/>
          <w:highlight w:val="none"/>
        </w:rPr>
        <w:t xml:space="preserve">情况一览表</w:t>
      </w:r>
      <w:r/>
    </w:p>
    <w:p>
      <w:pPr>
        <w:ind w:firstLine="422"/>
        <w:jc w:val="left"/>
        <w:spacing w:line="360" w:lineRule="auto"/>
        <w:widowControl/>
        <w:rPr>
          <w:rFonts w:ascii="宋体" w:hAnsi="宋体" w:eastAsia="宋体" w:cs="Times New Roman"/>
          <w:b/>
          <w:bCs/>
          <w:szCs w:val="21"/>
          <w:highlight w:val="none"/>
        </w:rPr>
      </w:pPr>
      <w:r>
        <w:rPr>
          <w:rFonts w:ascii="宋体" w:hAnsi="宋体" w:eastAsia="宋体" w:cs="Times New Roman"/>
          <w:b/>
          <w:bCs/>
          <w:szCs w:val="21"/>
          <w:highlight w:val="none"/>
        </w:rPr>
      </w:r>
      <w:r/>
    </w:p>
    <w:p>
      <w:pPr>
        <w:jc w:val="center"/>
        <w:widowControl/>
        <w:rPr>
          <w:rFonts w:ascii="宋体" w:hAnsi="宋体" w:eastAsia="宋体" w:cs="Times New Roman"/>
          <w:b/>
          <w:bCs/>
          <w:sz w:val="20"/>
          <w:szCs w:val="21"/>
          <w:highlight w:val="none"/>
        </w:rPr>
      </w:pPr>
      <w:r>
        <w:rPr>
          <w:rFonts w:ascii="宋体" w:hAnsi="宋体" w:eastAsia="宋体" w:cs="宋体"/>
          <w:b/>
          <w:sz w:val="28"/>
          <w:highlight w:val="none"/>
        </w:rPr>
        <w:t xml:space="preserve">投入本项目的设备情况一览表</w:t>
      </w:r>
      <w:r/>
    </w:p>
    <w:p>
      <w:pPr>
        <w:ind w:firstLine="422"/>
        <w:jc w:val="left"/>
        <w:spacing w:line="360" w:lineRule="auto"/>
        <w:widowControl/>
        <w:rPr>
          <w:rFonts w:ascii="宋体" w:hAnsi="宋体" w:eastAsia="宋体" w:cs="Times New Roman"/>
          <w:b/>
          <w:bCs/>
          <w:szCs w:val="21"/>
          <w:highlight w:val="none"/>
        </w:rPr>
      </w:pPr>
      <w:r>
        <w:rPr>
          <w:rFonts w:ascii="宋体" w:hAnsi="宋体" w:eastAsia="宋体" w:cs="Times New Roman"/>
          <w:b/>
          <w:bCs/>
          <w:szCs w:val="21"/>
          <w:highlight w:val="none"/>
        </w:rPr>
      </w:r>
      <w:r/>
    </w:p>
    <w:tbl>
      <w:tblPr>
        <w:tblStyle w:val="725"/>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717"/>
        <w:gridCol w:w="1620"/>
        <w:gridCol w:w="900"/>
        <w:gridCol w:w="1024"/>
        <w:gridCol w:w="1417"/>
        <w:gridCol w:w="1134"/>
      </w:tblGrid>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序号</w:t>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设备名称</w:t>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品牌规格</w:t>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生产厂家</w:t>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w:t>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数量</w:t>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自有/租赁</w:t>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备注</w:t>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17" w:type="dxa"/>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jc w:val="left"/>
        <w:spacing w:line="360" w:lineRule="auto"/>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注：1、按照招标文件要求，提供投标单位应投入的设备；</w:t>
      </w:r>
      <w:r/>
    </w:p>
    <w:p>
      <w:pPr>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2、提供投入设备清单或提供承诺函。</w:t>
      </w:r>
      <w:r/>
    </w:p>
    <w:p>
      <w:pPr>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3、提供投入设备清单的，设备清单内容包含：设备名称、设备品牌规格、生产厂家、设备数量，提供设备照片，以及提供设备发票复印件</w:t>
      </w:r>
      <w:r>
        <w:rPr>
          <w:rFonts w:hint="eastAsia" w:ascii="Calibri" w:hAnsi="Calibri" w:eastAsia="宋体" w:cs="Times New Roman"/>
          <w:sz w:val="24"/>
          <w:szCs w:val="24"/>
          <w:highlight w:val="none"/>
        </w:rPr>
        <w:t xml:space="preserve">，租赁的还须提供租赁合同</w:t>
      </w:r>
      <w:r>
        <w:rPr>
          <w:rFonts w:hint="eastAsia" w:ascii="宋体" w:hAnsi="宋体" w:eastAsia="宋体" w:cs="Times New Roman"/>
          <w:sz w:val="24"/>
          <w:szCs w:val="24"/>
          <w:highlight w:val="none"/>
        </w:rPr>
        <w:t xml:space="preserve">；</w:t>
      </w:r>
      <w:r/>
    </w:p>
    <w:p>
      <w:pPr>
        <w:ind w:firstLine="480"/>
        <w:jc w:val="left"/>
        <w:spacing w:line="360" w:lineRule="auto"/>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4、提供承诺函的需承诺</w:t>
      </w:r>
      <w:r>
        <w:rPr>
          <w:rFonts w:hint="eastAsia" w:ascii="宋体" w:hAnsi="宋体" w:eastAsia="宋体" w:cs="Times New Roman"/>
          <w:sz w:val="24"/>
          <w:szCs w:val="24"/>
          <w:highlight w:val="none"/>
        </w:rPr>
        <w:t xml:space="preserve">在中标合同签订前设备必须到位，提供承诺函并加盖投标单位公章。</w:t>
      </w:r>
      <w:r/>
    </w:p>
    <w:p>
      <w:pPr>
        <w:ind w:firstLine="480"/>
        <w:jc w:val="left"/>
        <w:spacing w:line="360" w:lineRule="auto"/>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5、未按</w:t>
      </w:r>
      <w:r>
        <w:rPr>
          <w:rFonts w:ascii="宋体" w:hAnsi="宋体" w:eastAsia="宋体" w:cs="Times New Roman"/>
          <w:sz w:val="24"/>
          <w:szCs w:val="24"/>
          <w:highlight w:val="none"/>
        </w:rPr>
        <w:t xml:space="preserve">招标文件要求提供的，则视为不实质性响应。</w:t>
      </w:r>
      <w:r/>
    </w:p>
    <w:p>
      <w:pPr>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jc w:val="left"/>
        <w:spacing w:line="360" w:lineRule="auto"/>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投标单位（单位盖章）： </w:t>
      </w:r>
      <w:r/>
    </w:p>
    <w:p>
      <w:pPr>
        <w:jc w:val="left"/>
        <w:spacing w:line="360" w:lineRule="auto"/>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jc w:val="left"/>
        <w:spacing w:line="360" w:lineRule="auto"/>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bookmarkEnd w:id="2"/>
      <w:r/>
      <w:bookmarkEnd w:id="3"/>
      <w:r/>
      <w:r/>
    </w:p>
    <w:p>
      <w:pPr>
        <w:jc w:val="left"/>
        <w:spacing w:line="360" w:lineRule="auto"/>
        <w:widowControl/>
        <w:rPr>
          <w:rFonts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jc w:val="left"/>
        <w:spacing w:line="85" w:lineRule="atLeast"/>
        <w:widowControl/>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highlight w:val="none"/>
        </w:rPr>
        <w:t xml:space="preserve">1</w:t>
      </w:r>
      <w:r>
        <w:rPr>
          <w:rFonts w:hint="eastAsia" w:ascii="宋体" w:hAnsi="宋体" w:eastAsia="宋体" w:cs="宋体"/>
          <w:b/>
          <w:sz w:val="30"/>
          <w:szCs w:val="30"/>
          <w:highlight w:val="none"/>
        </w:rPr>
        <w:t xml:space="preserve">5</w:t>
      </w:r>
      <w:r>
        <w:rPr>
          <w:rFonts w:ascii="宋体" w:hAnsi="宋体" w:eastAsia="宋体" w:cs="宋体"/>
          <w:b/>
          <w:sz w:val="30"/>
          <w:szCs w:val="30"/>
          <w:highlight w:val="none"/>
        </w:rPr>
        <w:t xml:space="preserve">、中小企业声明函</w:t>
      </w:r>
      <w:r/>
    </w:p>
    <w:p>
      <w:pPr>
        <w:jc w:val="center"/>
        <w:widowControl/>
        <w:rPr>
          <w:rFonts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szCs w:val="30"/>
          <w:highlight w:val="none"/>
        </w:rPr>
      </w:r>
      <w:r/>
    </w:p>
    <w:p>
      <w:pPr>
        <w:jc w:val="center"/>
        <w:widowControl/>
        <w:rPr>
          <w:rFonts w:ascii="Calibri" w:hAnsi="Calibri" w:eastAsia="宋体" w:cs="Times New Roman"/>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szCs w:val="30"/>
          <w:highlight w:val="none"/>
        </w:rPr>
        <w:t xml:space="preserve">中小企业声明函（服务）</w:t>
      </w:r>
      <w:r/>
    </w:p>
    <w:p>
      <w:pPr>
        <w:ind w:firstLine="480"/>
        <w:jc w:val="left"/>
        <w:spacing w:line="43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本公司郑重声明，根据《政府采购促进中小企业发展管理办法》（财库﹝2020﹞46号）的规定，本公司参加</w:t>
      </w:r>
      <w:r>
        <w:rPr>
          <w:rFonts w:ascii="宋体" w:hAnsi="宋体" w:eastAsia="宋体" w:cs="宋体"/>
          <w:sz w:val="24"/>
          <w:highlight w:val="none"/>
          <w:u w:val="single"/>
        </w:rPr>
        <w:t xml:space="preserve">（</w:t>
      </w:r>
      <w:r>
        <w:rPr>
          <w:rFonts w:ascii="宋体" w:hAnsi="宋体" w:eastAsia="宋体" w:cs="宋体"/>
          <w:i/>
          <w:sz w:val="24"/>
          <w:highlight w:val="none"/>
          <w:u w:val="single"/>
        </w:rPr>
        <w:t xml:space="preserve">单位名称）</w:t>
      </w:r>
      <w:r>
        <w:rPr>
          <w:rFonts w:ascii="宋体" w:hAnsi="宋体" w:eastAsia="宋体" w:cs="宋体"/>
          <w:sz w:val="24"/>
          <w:highlight w:val="none"/>
        </w:rPr>
        <w:t xml:space="preserve">的</w:t>
      </w:r>
      <w:r>
        <w:rPr>
          <w:rFonts w:ascii="宋体" w:hAnsi="宋体" w:eastAsia="宋体" w:cs="宋体"/>
          <w:i/>
          <w:sz w:val="24"/>
          <w:highlight w:val="none"/>
          <w:u w:val="single"/>
        </w:rPr>
        <w:t xml:space="preserve">（</w:t>
      </w:r>
      <w:r>
        <w:rPr>
          <w:rFonts w:hint="eastAsia" w:ascii="宋体" w:hAnsi="宋体" w:eastAsia="宋体" w:cs="宋体"/>
          <w:i/>
          <w:sz w:val="24"/>
          <w:highlight w:val="none"/>
          <w:u w:val="single"/>
          <w:lang w:eastAsia="zh-CN"/>
        </w:rPr>
        <w:t xml:space="preserve">太仓市双凤镇中心片区和新湖片区城镇单元及街区详细规划</w:t>
      </w:r>
      <w:r>
        <w:rPr>
          <w:rFonts w:ascii="宋体" w:hAnsi="宋体" w:eastAsia="宋体" w:cs="宋体"/>
          <w:i/>
          <w:sz w:val="24"/>
          <w:highlight w:val="none"/>
          <w:u w:val="single"/>
        </w:rPr>
        <w:t xml:space="preserve">）</w:t>
      </w:r>
      <w:r>
        <w:rPr>
          <w:rFonts w:ascii="宋体" w:hAnsi="宋体" w:eastAsia="宋体" w:cs="宋体"/>
          <w:sz w:val="24"/>
          <w:highlight w:val="none"/>
        </w:rPr>
        <w:t xml:space="preserve">采购活动，服务全部由符合政策要求的中小企业承接。</w:t>
      </w:r>
      <w:r/>
    </w:p>
    <w:p>
      <w:pPr>
        <w:ind w:firstLine="48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ascii="宋体" w:hAnsi="宋体" w:eastAsia="宋体" w:cs="宋体"/>
          <w:i/>
          <w:sz w:val="24"/>
          <w:highlight w:val="none"/>
          <w:u w:val="single"/>
        </w:rPr>
        <w:t xml:space="preserve">（标的名称）</w:t>
      </w:r>
      <w:r>
        <w:rPr>
          <w:rFonts w:ascii="宋体" w:hAnsi="宋体" w:eastAsia="宋体" w:cs="宋体"/>
          <w:sz w:val="24"/>
          <w:highlight w:val="none"/>
        </w:rPr>
        <w:t xml:space="preserve">，属于</w:t>
      </w:r>
      <w:r>
        <w:rPr>
          <w:rFonts w:hint="eastAsia" w:ascii="宋体" w:hAnsi="宋体" w:eastAsia="宋体" w:cs="宋体"/>
          <w:i/>
          <w:iCs/>
          <w:sz w:val="24"/>
          <w:highlight w:val="none"/>
          <w:u w:val="single"/>
        </w:rPr>
        <w:t xml:space="preserve">（采购文件中明确的所属行业）</w:t>
      </w:r>
      <w:r>
        <w:rPr>
          <w:rFonts w:ascii="宋体" w:hAnsi="宋体" w:eastAsia="宋体" w:cs="宋体"/>
          <w:i/>
          <w:sz w:val="24"/>
          <w:highlight w:val="none"/>
        </w:rPr>
        <w:t xml:space="preserve">行业</w:t>
      </w:r>
      <w:r>
        <w:rPr>
          <w:rFonts w:ascii="宋体" w:hAnsi="宋体" w:eastAsia="宋体" w:cs="宋体"/>
          <w:sz w:val="24"/>
          <w:highlight w:val="none"/>
        </w:rPr>
        <w:t xml:space="preserve">；承接企业为</w:t>
      </w:r>
      <w:r>
        <w:rPr>
          <w:rFonts w:ascii="宋体" w:hAnsi="宋体" w:eastAsia="宋体" w:cs="宋体"/>
          <w:i/>
          <w:sz w:val="24"/>
          <w:highlight w:val="none"/>
          <w:u w:val="single"/>
        </w:rPr>
        <w:t xml:space="preserve">（企业名称）</w:t>
      </w:r>
      <w:r>
        <w:rPr>
          <w:rFonts w:ascii="宋体" w:hAnsi="宋体" w:eastAsia="宋体" w:cs="宋体"/>
          <w:sz w:val="24"/>
          <w:highlight w:val="none"/>
        </w:rPr>
        <w:t xml:space="preserve">，从业人员人，营业收入为万元，资产总额为万元，属于______</w:t>
      </w:r>
      <w:r>
        <w:rPr>
          <w:rFonts w:ascii="宋体" w:hAnsi="宋体" w:eastAsia="宋体" w:cs="宋体"/>
          <w:i/>
          <w:sz w:val="24"/>
          <w:highlight w:val="none"/>
        </w:rPr>
        <w:t xml:space="preserve">（中型企业、小型企业、微型企业，三者选一填写）</w:t>
      </w:r>
      <w:r>
        <w:rPr>
          <w:rFonts w:ascii="宋体" w:hAnsi="宋体" w:eastAsia="宋体" w:cs="宋体"/>
          <w:sz w:val="24"/>
          <w:highlight w:val="none"/>
        </w:rPr>
        <w:t xml:space="preserve">；</w:t>
      </w:r>
      <w:r/>
    </w:p>
    <w:p>
      <w:pPr>
        <w:ind w:firstLine="48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p>
      <w:pPr>
        <w:ind w:firstLine="48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48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本企业对上述声明内容的真实性负责。如有虚假，将依法承担相应责任。</w:t>
      </w:r>
      <w:r/>
    </w:p>
    <w:p>
      <w:pPr>
        <w:ind w:right="960" w:firstLine="480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企业名称（盖章）：</w:t>
      </w:r>
      <w:r/>
    </w:p>
    <w:p>
      <w:pPr>
        <w:ind w:right="1120" w:firstLine="4800"/>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left"/>
        <w:spacing w:line="43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从业人员、营业收入、资产总额填报上一年度数据，无上一年度数据的新成立企业可不填报。</w:t>
      </w:r>
      <w:r/>
    </w:p>
    <w:p>
      <w:pPr>
        <w:ind w:firstLine="420"/>
        <w:jc w:val="left"/>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备注：</w:t>
      </w:r>
      <w:r/>
    </w:p>
    <w:p>
      <w:pPr>
        <w:ind w:firstLine="420"/>
        <w:jc w:val="left"/>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b/>
          <w:bCs/>
          <w:sz w:val="21"/>
          <w:szCs w:val="21"/>
          <w:highlight w:val="none"/>
          <w:lang w:val="zh-CN"/>
        </w:rPr>
        <w:t xml:space="preserve">本项目属于专门面向中小微企业采购的项目，必须提供中小企业声明函，</w:t>
      </w:r>
      <w:r>
        <w:rPr>
          <w:rFonts w:hint="eastAsia" w:ascii="宋体" w:hAnsi="宋体" w:eastAsia="宋体" w:cs="宋体"/>
          <w:b/>
          <w:bCs/>
          <w:sz w:val="21"/>
          <w:szCs w:val="21"/>
          <w:highlight w:val="none"/>
        </w:rPr>
        <w:t xml:space="preserve">否则投标无效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中小企业划分标准详见“工信部联企业〔2011〕300号通知”。</w:t>
      </w:r>
      <w:r/>
    </w:p>
    <w:p>
      <w:pPr>
        <w:ind w:firstLine="420"/>
        <w:jc w:val="left"/>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jc w:val="left"/>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jc w:val="left"/>
        <w:spacing w:line="40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、若供应商中标（成交），供应商提供的“中小企业声明函” 将在中标（成交）公告中公示。</w:t>
      </w:r>
      <w:r/>
    </w:p>
    <w:p>
      <w:pPr>
        <w:ind w:firstLine="480"/>
        <w:jc w:val="left"/>
        <w:spacing w:line="460"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从业人员、营业收入、资产总额填报上一年度数据，无上一年度数据的新成立企业可不填报。</w:t>
      </w:r>
      <w:r/>
    </w:p>
    <w:p>
      <w:pPr>
        <w:jc w:val="left"/>
        <w:widowControl/>
        <w:rPr>
          <w:rFonts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jc w:val="left"/>
        <w:spacing w:line="439" w:lineRule="atLeast"/>
        <w:widowControl/>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highlight w:val="none"/>
        </w:rPr>
        <w:t xml:space="preserve">1</w:t>
      </w:r>
      <w:r>
        <w:rPr>
          <w:rFonts w:hint="eastAsia" w:ascii="宋体" w:hAnsi="宋体" w:eastAsia="宋体" w:cs="宋体"/>
          <w:b/>
          <w:sz w:val="30"/>
          <w:szCs w:val="30"/>
          <w:highlight w:val="none"/>
        </w:rPr>
        <w:t xml:space="preserve">6</w:t>
      </w:r>
      <w:r>
        <w:rPr>
          <w:rFonts w:ascii="宋体" w:hAnsi="宋体" w:eastAsia="宋体" w:cs="宋体"/>
          <w:b/>
          <w:sz w:val="30"/>
          <w:szCs w:val="30"/>
          <w:highlight w:val="none"/>
        </w:rPr>
        <w:t xml:space="preserve">、残疾人福利性单位声明函（如有）</w:t>
      </w:r>
      <w:r/>
    </w:p>
    <w:p>
      <w:pPr>
        <w:jc w:val="left"/>
        <w:spacing w:line="479" w:lineRule="atLeast"/>
        <w:widowControl/>
        <w:rPr>
          <w:rFonts w:ascii="Calibri" w:hAnsi="Calibri" w:eastAsia="宋体" w:cs="Times New Roman"/>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highlight w:val="none"/>
        </w:rPr>
        <w:t xml:space="preserve"> </w:t>
      </w:r>
      <w:r/>
    </w:p>
    <w:p>
      <w:pPr>
        <w:ind w:firstLine="2560"/>
        <w:jc w:val="left"/>
        <w:spacing w:line="479" w:lineRule="atLeast"/>
        <w:widowControl/>
        <w:rPr>
          <w:rFonts w:ascii="Calibri" w:hAnsi="Calibri" w:eastAsia="宋体" w:cs="Times New Roman"/>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0"/>
          <w:szCs w:val="30"/>
          <w:highlight w:val="none"/>
        </w:rPr>
        <w:t xml:space="preserve">残疾人福利性单位声明函</w:t>
      </w:r>
      <w:r/>
    </w:p>
    <w:p>
      <w:pPr>
        <w:ind w:firstLine="1928"/>
        <w:jc w:val="left"/>
        <w:spacing w:line="479" w:lineRule="atLeast"/>
        <w:widowControl/>
        <w:rPr>
          <w:rFonts w:ascii="Calibri" w:hAnsi="Calibri" w:eastAsia="宋体" w:cs="Times New Roman"/>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highlight w:val="none"/>
        </w:rPr>
        <w:t xml:space="preserve"> </w:t>
      </w:r>
      <w:r/>
    </w:p>
    <w:p>
      <w:pPr>
        <w:ind w:firstLine="480"/>
        <w:jc w:val="left"/>
        <w:spacing w:line="47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7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本单位对上述声明的真实性负责。如有虚假，将依法承担相应责任。</w:t>
      </w:r>
      <w:r/>
    </w:p>
    <w:p>
      <w:pPr>
        <w:jc w:val="left"/>
        <w:spacing w:line="47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line="47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line="47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单位名称（盖章）：</w:t>
      </w:r>
      <w:r/>
    </w:p>
    <w:p>
      <w:pPr>
        <w:jc w:val="left"/>
        <w:spacing w:line="479" w:lineRule="atLeas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日 期：</w:t>
      </w:r>
      <w:r/>
    </w:p>
    <w:p>
      <w:pPr>
        <w:jc w:val="left"/>
        <w:widowControl/>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left"/>
        <w:widowControl/>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left"/>
        <w:widowControl/>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jc w:val="left"/>
        <w:widowControl/>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w:t>
      </w:r>
      <w:r>
        <w:rPr>
          <w:rFonts w:hint="eastAsia" w:ascii="宋体" w:hAnsi="宋体" w:eastAsia="宋体" w:cs="宋体"/>
          <w:b/>
          <w:sz w:val="24"/>
          <w:highlight w:val="none"/>
          <w:lang w:eastAsia="zh-CN"/>
        </w:rPr>
        <w:t xml:space="preserve">《中华人民共和国政府采购法》</w:t>
      </w:r>
      <w:r>
        <w:rPr>
          <w:rFonts w:ascii="宋体" w:hAnsi="宋体" w:eastAsia="宋体" w:cs="宋体"/>
          <w:b/>
          <w:sz w:val="24"/>
          <w:highlight w:val="none"/>
        </w:rPr>
        <w:t xml:space="preserve">第七十七条第一款的规定追究法律责任。</w:t>
      </w:r>
      <w:r/>
    </w:p>
    <w:p>
      <w:pPr>
        <w:rPr>
          <w:rFonts w:hint="eastAsia" w:ascii="宋体" w:hAnsi="宋体" w:eastAsia="宋体" w:cs="宋体"/>
          <w:b/>
          <w:sz w:val="44"/>
          <w:highlight w:val="none"/>
        </w:rPr>
      </w:pPr>
      <w:r>
        <w:rPr>
          <w:rFonts w:hint="eastAsia" w:ascii="宋体" w:hAnsi="宋体" w:eastAsia="宋体" w:cs="宋体"/>
          <w:b/>
          <w:sz w:val="44"/>
          <w:highlight w:val="none"/>
        </w:rPr>
        <w:br w:type="page" w:clear="all"/>
      </w:r>
      <w:r/>
    </w:p>
    <w:p>
      <w:pPr>
        <w:jc w:val="left"/>
        <w:spacing w:line="439" w:lineRule="atLeast"/>
        <w:widowControl/>
        <w:rPr>
          <w:rFonts w:hint="eastAsia" w:ascii="宋体" w:hAnsi="宋体" w:eastAsia="宋体" w:cs="宋体"/>
          <w:b/>
          <w:sz w:val="30"/>
          <w:szCs w:val="3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highlight w:val="none"/>
        </w:rPr>
        <w:t xml:space="preserve">1</w:t>
      </w:r>
      <w:r>
        <w:rPr>
          <w:rFonts w:hint="eastAsia" w:ascii="宋体" w:hAnsi="宋体" w:eastAsia="宋体" w:cs="宋体"/>
          <w:b/>
          <w:sz w:val="30"/>
          <w:szCs w:val="30"/>
          <w:highlight w:val="none"/>
          <w:lang w:val="en-US" w:eastAsia="zh-CN"/>
        </w:rPr>
        <w:t xml:space="preserve">7</w:t>
      </w:r>
      <w:r>
        <w:rPr>
          <w:rFonts w:ascii="宋体" w:hAnsi="宋体" w:eastAsia="宋体" w:cs="宋体"/>
          <w:b/>
          <w:sz w:val="30"/>
          <w:szCs w:val="30"/>
          <w:highlight w:val="none"/>
        </w:rPr>
        <w:t xml:space="preserve">、</w:t>
      </w:r>
      <w:r>
        <w:rPr>
          <w:rFonts w:hint="eastAsia" w:ascii="宋体" w:hAnsi="宋体" w:eastAsia="宋体" w:cs="宋体"/>
          <w:b/>
          <w:sz w:val="30"/>
          <w:szCs w:val="30"/>
          <w:highlight w:val="none"/>
          <w:lang w:val="en-US" w:eastAsia="zh-CN"/>
        </w:rPr>
        <w:t xml:space="preserve">关于符合本国产品标准的声明函（如有）</w:t>
      </w:r>
      <w:r/>
    </w:p>
    <w:p>
      <w:pPr>
        <w:numPr>
          <w:ilvl w:val="0"/>
          <w:numId w:val="0"/>
        </w:numPr>
        <w:ind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auto"/>
          <w:spacing w:val="0"/>
          <w:sz w:val="21"/>
          <w:szCs w:val="21"/>
          <w:shd w:val="clear" w:color="auto" w:fill="fffbe6"/>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be6"/>
          <w:lang w:val="en-US" w:eastAsia="zh-CN" w:bidi="ar"/>
        </w:rPr>
        <w:t xml:space="preserve">根据</w:t>
      </w:r>
      <w:r>
        <w:rPr>
          <w:rFonts w:hint="eastAsia" w:ascii="宋体" w:hAnsi="宋体" w:eastAsia="宋体" w:cs="宋体"/>
          <w:i w:val="0"/>
          <w:iCs w:val="0"/>
          <w:caps w:val="0"/>
          <w:color w:val="auto"/>
          <w:spacing w:val="0"/>
          <w:sz w:val="21"/>
          <w:szCs w:val="21"/>
          <w:u w:val="none"/>
          <w:shd w:val="clear" w:color="auto" w:fill="fffbe6"/>
          <w:lang w:val="en-US" w:eastAsia="zh-CN" w:bidi="ar"/>
        </w:rPr>
        <w:fldChar w:fldCharType="begin"/>
      </w:r>
      <w:r>
        <w:rPr>
          <w:rFonts w:hint="eastAsia" w:ascii="宋体" w:hAnsi="宋体" w:eastAsia="宋体" w:cs="宋体"/>
          <w:i w:val="0"/>
          <w:iCs w:val="0"/>
          <w:caps w:val="0"/>
          <w:color w:val="auto"/>
          <w:spacing w:val="0"/>
          <w:sz w:val="21"/>
          <w:szCs w:val="21"/>
          <w:u w:val="none"/>
          <w:shd w:val="clear" w:color="auto" w:fill="fffbe6"/>
          <w:lang w:val="en-US" w:eastAsia="zh-CN" w:bidi="ar"/>
        </w:rPr>
        <w:instrText xml:space="preserve"> HYPERLINK "https://www.gov.cn/zhengce/content/202509/content_7042999.htm" \t "http://jszfcg.jsczt.cn/jszc/wf/project/purchaseDocEdit/_blank" </w:instrText>
      </w:r>
      <w:r>
        <w:rPr>
          <w:rFonts w:hint="eastAsia" w:ascii="宋体" w:hAnsi="宋体" w:eastAsia="宋体" w:cs="宋体"/>
          <w:i w:val="0"/>
          <w:iCs w:val="0"/>
          <w:caps w:val="0"/>
          <w:color w:val="auto"/>
          <w:spacing w:val="0"/>
          <w:sz w:val="21"/>
          <w:szCs w:val="21"/>
          <w:u w:val="none"/>
          <w:shd w:val="clear" w:color="auto" w:fill="fffbe6"/>
          <w:lang w:val="en-US" w:eastAsia="zh-CN" w:bidi="ar"/>
        </w:rPr>
        <w:fldChar w:fldCharType="separate"/>
      </w:r>
      <w:r>
        <w:rPr>
          <w:rFonts w:hint="eastAsia" w:ascii="宋体" w:hAnsi="宋体" w:eastAsia="宋体" w:cs="宋体"/>
          <w:i w:val="0"/>
          <w:iCs w:val="0"/>
          <w:caps w:val="0"/>
          <w:color w:val="auto"/>
          <w:spacing w:val="0"/>
          <w:sz w:val="21"/>
          <w:szCs w:val="21"/>
          <w:u w:val="none"/>
          <w:shd w:val="clear" w:color="auto" w:fill="fffbe6"/>
          <w:lang w:val="en-US" w:eastAsia="zh-CN" w:bidi="ar-SA"/>
        </w:rPr>
        <w:t xml:space="preserve">《国务院办公厅关于在政府采购中实施本国产品标准及相关政策的通知》</w:t>
      </w:r>
      <w:r>
        <w:rPr>
          <w:rFonts w:hint="eastAsia" w:ascii="宋体" w:hAnsi="宋体" w:eastAsia="宋体" w:cs="宋体"/>
          <w:i w:val="0"/>
          <w:iCs w:val="0"/>
          <w:caps w:val="0"/>
          <w:color w:val="auto"/>
          <w:spacing w:val="0"/>
          <w:sz w:val="21"/>
          <w:szCs w:val="21"/>
          <w:u w:val="none"/>
          <w:shd w:val="clear" w:color="auto" w:fill="fffbe6"/>
          <w:lang w:val="en-US" w:eastAsia="zh-CN" w:bidi="ar"/>
        </w:rPr>
        <w:fldChar w:fldCharType="end"/>
      </w:r>
      <w:r>
        <w:rPr>
          <w:rFonts w:hint="eastAsia" w:ascii="宋体" w:hAnsi="宋体" w:eastAsia="宋体" w:cs="宋体"/>
          <w:i w:val="0"/>
          <w:iCs w:val="0"/>
          <w:caps w:val="0"/>
          <w:color w:val="auto"/>
          <w:spacing w:val="0"/>
          <w:sz w:val="21"/>
          <w:szCs w:val="21"/>
          <w:shd w:val="clear" w:color="auto" w:fill="fffbe6"/>
          <w:lang w:val="en-US" w:eastAsia="zh-CN" w:bidi="ar"/>
        </w:rPr>
        <w:t xml:space="preserve">(国办发〔2025〕34号)和</w:t>
      </w:r>
      <w:r>
        <w:rPr>
          <w:rFonts w:hint="eastAsia" w:ascii="宋体" w:hAnsi="宋体" w:eastAsia="宋体" w:cs="宋体"/>
          <w:i w:val="0"/>
          <w:iCs w:val="0"/>
          <w:caps w:val="0"/>
          <w:color w:val="auto"/>
          <w:spacing w:val="0"/>
          <w:sz w:val="21"/>
          <w:szCs w:val="21"/>
          <w:u w:val="none"/>
          <w:shd w:val="clear" w:color="auto" w:fill="fffbe6"/>
          <w:lang w:val="en-US" w:eastAsia="zh-CN" w:bidi="ar"/>
        </w:rPr>
        <w:fldChar w:fldCharType="begin"/>
      </w:r>
      <w:r>
        <w:rPr>
          <w:rFonts w:hint="eastAsia" w:ascii="宋体" w:hAnsi="宋体" w:eastAsia="宋体" w:cs="宋体"/>
          <w:i w:val="0"/>
          <w:iCs w:val="0"/>
          <w:caps w:val="0"/>
          <w:color w:val="auto"/>
          <w:spacing w:val="0"/>
          <w:sz w:val="21"/>
          <w:szCs w:val="21"/>
          <w:u w:val="none"/>
          <w:shd w:val="clear" w:color="auto" w:fill="fffbe6"/>
          <w:lang w:val="en-US" w:eastAsia="zh-CN" w:bidi="ar"/>
        </w:rPr>
        <w:instrText xml:space="preserve"> HYPERLINK "https://gks.mof.gov.cn/guizhangzhidu/202512/t20251219_3979568.htm" \t "http://jszfcg.jsczt.cn/jszc/wf/project/purchaseDocEdit/_blank" </w:instrText>
      </w:r>
      <w:r>
        <w:rPr>
          <w:rFonts w:hint="eastAsia" w:ascii="宋体" w:hAnsi="宋体" w:eastAsia="宋体" w:cs="宋体"/>
          <w:i w:val="0"/>
          <w:iCs w:val="0"/>
          <w:caps w:val="0"/>
          <w:color w:val="auto"/>
          <w:spacing w:val="0"/>
          <w:sz w:val="21"/>
          <w:szCs w:val="21"/>
          <w:u w:val="none"/>
          <w:shd w:val="clear" w:color="auto" w:fill="fffbe6"/>
          <w:lang w:val="en-US" w:eastAsia="zh-CN" w:bidi="ar"/>
        </w:rPr>
        <w:fldChar w:fldCharType="separate"/>
      </w:r>
      <w:r>
        <w:rPr>
          <w:rFonts w:hint="eastAsia" w:ascii="宋体" w:hAnsi="宋体" w:eastAsia="宋体" w:cs="宋体"/>
          <w:i w:val="0"/>
          <w:iCs w:val="0"/>
          <w:caps w:val="0"/>
          <w:color w:val="auto"/>
          <w:spacing w:val="0"/>
          <w:sz w:val="21"/>
          <w:szCs w:val="21"/>
          <w:u w:val="none"/>
          <w:shd w:val="clear" w:color="auto" w:fill="fffbe6"/>
          <w:lang w:val="en-US" w:eastAsia="zh-CN" w:bidi="ar-SA"/>
        </w:rPr>
        <w:t xml:space="preserve">《关于贯彻落实〈国务院办公厅关于在政府采购中实施本国产品标准及相关政策的通知〉的意见》</w:t>
      </w:r>
      <w:r>
        <w:rPr>
          <w:rFonts w:hint="eastAsia" w:ascii="宋体" w:hAnsi="宋体" w:eastAsia="宋体" w:cs="宋体"/>
          <w:i w:val="0"/>
          <w:iCs w:val="0"/>
          <w:caps w:val="0"/>
          <w:color w:val="auto"/>
          <w:spacing w:val="0"/>
          <w:sz w:val="21"/>
          <w:szCs w:val="21"/>
          <w:u w:val="none"/>
          <w:shd w:val="clear" w:color="auto" w:fill="fffbe6"/>
          <w:lang w:val="en-US" w:eastAsia="zh-CN" w:bidi="ar"/>
        </w:rPr>
        <w:fldChar w:fldCharType="end"/>
      </w:r>
      <w:r>
        <w:rPr>
          <w:rFonts w:hint="eastAsia" w:ascii="宋体" w:hAnsi="宋体" w:eastAsia="宋体" w:cs="宋体"/>
          <w:i w:val="0"/>
          <w:iCs w:val="0"/>
          <w:caps w:val="0"/>
          <w:color w:val="auto"/>
          <w:spacing w:val="0"/>
          <w:sz w:val="21"/>
          <w:szCs w:val="21"/>
          <w:shd w:val="clear" w:color="auto" w:fill="fffbe6"/>
          <w:lang w:val="en-US" w:eastAsia="zh-CN" w:bidi="ar"/>
        </w:rPr>
        <w:t xml:space="preserve">(财库〔2025〕30号)，请在采购文件中增加相关政策要求（包括但不限于本国产品认定标准，适用范围，评审优惠政策，书面澄清、说明或者补正等），提供《关于符合本国产品标准的声明函》。（如有）</w:t>
      </w:r>
      <w:r/>
    </w:p>
    <w:p>
      <w:pPr>
        <w:ind w:left="0" w:right="0" w:firstLine="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iCs w:val="0"/>
          <w:caps w:val="0"/>
          <w:color w:val="333333"/>
          <w:spacing w:val="0"/>
          <w:sz w:val="19"/>
          <w:szCs w:val="19"/>
          <w:shd w:val="clear" w:color="auto" w:fill="ffffff"/>
          <w:lang w:val="en-US" w:eastAsia="zh-CN" w:bidi="ar-SA"/>
        </w:rPr>
        <w:t xml:space="preserve">附件1</w:t>
      </w:r>
      <w:r/>
    </w:p>
    <w:p>
      <w:pPr>
        <w:ind w:left="0" w:right="0" w:firstLine="0"/>
        <w:jc w:val="center"/>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8"/>
          <w:szCs w:val="28"/>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iCs w:val="0"/>
          <w:caps w:val="0"/>
          <w:color w:val="333333"/>
          <w:spacing w:val="0"/>
          <w:sz w:val="28"/>
          <w:szCs w:val="28"/>
          <w:shd w:val="clear" w:color="auto" w:fill="ffffff"/>
          <w:lang w:val="en-US" w:eastAsia="zh-CN" w:bidi="ar-SA"/>
        </w:rPr>
        <w:t xml:space="preserve">中国境内生产的组件成本核算基本规则</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一、产品的一级组件是指直接组成产品的组件。产品的二级组件是指直接组成产品一级组件的组件。一级组件不可分解的，视同二级组件。</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二、二级组件在中国境内生产的，其全部成本计入中国境内生产的组件成本；二级组件不在中国境内生产的，其成本不计入中国境内生产的组件成本。</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三、产品总成本和组件成本以相关会计核算数据、采购合同、进货记录等为基础进行计算。</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四、需要对成本核算规则予以进一步明确的其他有关事项，由财政部会同有关部门另行规定。</w:t>
      </w:r>
      <w:r/>
    </w:p>
    <w:p>
      <w:pPr>
        <w:ind w:left="0" w:right="0" w:firstLine="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9"/>
          <w:szCs w:val="19"/>
          <w:shd w:val="clear" w:color="auto" w:fill="ffffff"/>
          <w:lang w:val="en-US" w:eastAsia="zh-CN" w:bidi="ar"/>
        </w:rPr>
      </w:r>
      <w:r/>
    </w:p>
    <w:p>
      <w:pPr>
        <w:ind w:left="0" w:right="0" w:firstLine="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iCs w:val="0"/>
          <w:caps w:val="0"/>
          <w:color w:val="333333"/>
          <w:spacing w:val="0"/>
          <w:sz w:val="19"/>
          <w:szCs w:val="19"/>
          <w:shd w:val="clear" w:color="auto" w:fill="ffffff"/>
          <w:lang w:val="en-US" w:eastAsia="zh-CN" w:bidi="ar-SA"/>
        </w:rPr>
        <w:t xml:space="preserve">附件2</w:t>
      </w:r>
      <w:r/>
    </w:p>
    <w:p>
      <w:pPr>
        <w:ind w:left="0" w:right="0" w:firstLine="0"/>
        <w:jc w:val="center"/>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8"/>
          <w:szCs w:val="28"/>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iCs w:val="0"/>
          <w:caps w:val="0"/>
          <w:color w:val="333333"/>
          <w:spacing w:val="0"/>
          <w:sz w:val="28"/>
          <w:szCs w:val="28"/>
          <w:shd w:val="clear" w:color="auto" w:fill="ffffff"/>
          <w:lang w:val="en-US" w:eastAsia="zh-CN" w:bidi="ar-SA"/>
        </w:rPr>
        <w:t xml:space="preserve">关于符合本国产品标准的声明函</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9"/>
          <w:szCs w:val="19"/>
          <w:lang w:val="en-US" w:eastAsia="zh-CN" w:bidi="ar"/>
        </w:rPr>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1.</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1"/>
          <w:szCs w:val="21"/>
          <w:u w:val="non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1"/>
          <w:szCs w:val="21"/>
          <w:shd w:val="clear" w:color="auto" w:fill="ffffff"/>
          <w:lang w:val="en-US" w:eastAsia="zh-CN" w:bidi="ar"/>
        </w:rPr>
        <w:t xml:space="preserve">，生产厂为</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1"/>
          <w:szCs w:val="21"/>
          <w:u w:val="non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1"/>
          <w:szCs w:val="21"/>
          <w:shd w:val="clear" w:color="auto" w:fill="ffffff"/>
          <w:lang w:val="en-US" w:eastAsia="zh-CN" w:bidi="ar"/>
        </w:rPr>
        <w:t xml:space="preserve">，厂址为</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1"/>
          <w:szCs w:val="21"/>
          <w:shd w:val="clear" w:color="auto" w:fill="ffffff"/>
          <w:lang w:val="en-US" w:eastAsia="zh-CN" w:bidi="ar"/>
        </w:rPr>
        <w:t xml:space="preserve">的中国境内生产的组件成本占比≥</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1"/>
          <w:szCs w:val="21"/>
          <w:u w:val="non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1"/>
          <w:szCs w:val="21"/>
          <w:shd w:val="clear" w:color="auto" w:fill="ffffff"/>
          <w:lang w:val="en-US" w:eastAsia="zh-CN" w:bidi="ar"/>
        </w:rPr>
        <w:t xml:space="preserve">的</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1"/>
          <w:szCs w:val="21"/>
          <w:u w:val="non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1"/>
          <w:szCs w:val="21"/>
          <w:shd w:val="clear" w:color="auto" w:fill="ffffff"/>
          <w:lang w:val="en-US" w:eastAsia="zh-CN" w:bidi="ar"/>
        </w:rPr>
        <w:t xml:space="preserve">在中国境内生产。</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1"/>
          <w:szCs w:val="21"/>
          <w:shd w:val="clear" w:color="auto" w:fill="ffffff"/>
          <w:lang w:val="en-US" w:eastAsia="zh-CN" w:bidi="ar"/>
        </w:rPr>
        <w:t xml:space="preserve">的</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1"/>
          <w:szCs w:val="21"/>
          <w:u w:val="non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1"/>
          <w:szCs w:val="21"/>
          <w:shd w:val="clear" w:color="auto" w:fill="ffffff"/>
          <w:lang w:val="en-US" w:eastAsia="zh-CN" w:bidi="ar"/>
        </w:rPr>
        <w:t xml:space="preserve">在中国境内完成。</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2.</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1"/>
          <w:szCs w:val="21"/>
          <w:shd w:val="clear" w:color="auto" w:fill="ffffff"/>
          <w:lang w:val="en-US" w:eastAsia="zh-CN" w:bidi="ar"/>
        </w:rPr>
        <w:t xml:space="preserve">，生产厂为</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1"/>
          <w:szCs w:val="21"/>
          <w:shd w:val="clear" w:color="auto" w:fill="ffffff"/>
          <w:lang w:val="en-US" w:eastAsia="zh-CN" w:bidi="ar"/>
        </w:rPr>
        <w:t xml:space="preserve">，厂址为</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1"/>
          <w:szCs w:val="21"/>
          <w:shd w:val="clear" w:color="auto" w:fill="ffffff"/>
          <w:lang w:val="en-US" w:eastAsia="zh-CN" w:bidi="ar"/>
        </w:rPr>
        <w:t xml:space="preserve">的中国境内生产的组件成本占比≥</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1"/>
          <w:szCs w:val="21"/>
          <w:shd w:val="clear" w:color="auto" w:fill="ffffff"/>
          <w:lang w:val="en-US" w:eastAsia="zh-CN" w:bidi="ar"/>
        </w:rPr>
        <w:t xml:space="preserve">的</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1"/>
          <w:szCs w:val="21"/>
          <w:shd w:val="clear" w:color="auto" w:fill="ffffff"/>
          <w:lang w:val="en-US" w:eastAsia="zh-CN" w:bidi="ar"/>
        </w:rPr>
        <w:t xml:space="preserve">在中国境内生产。</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1"/>
          <w:szCs w:val="21"/>
          <w:shd w:val="clear" w:color="auto" w:fill="ffffff"/>
          <w:lang w:val="en-US" w:eastAsia="zh-CN" w:bidi="ar"/>
        </w:rPr>
        <w:t xml:space="preserve">的</w:t>
      </w:r>
      <w:r>
        <w:rPr>
          <w:rFonts w:hint="eastAsia" w:ascii="宋体" w:hAnsi="宋体" w:eastAsia="宋体" w:cs="宋体"/>
          <w:i w:val="0"/>
          <w:iCs w:val="0"/>
          <w:caps w:val="0"/>
          <w:color w:val="333333"/>
          <w:spacing w:val="0"/>
          <w:sz w:val="21"/>
          <w:szCs w:val="21"/>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1"/>
          <w:szCs w:val="21"/>
          <w:shd w:val="clear" w:color="auto" w:fill="ffffff"/>
          <w:lang w:val="en-US" w:eastAsia="zh-CN" w:bidi="ar"/>
        </w:rPr>
        <w:t xml:space="preserve">在中国境内完成。</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本公司（单位）对上述声明内容的真实性负责。如有虚假，愿承担相应法律责任。</w:t>
      </w:r>
      <w:r/>
    </w:p>
    <w:p>
      <w:pPr>
        <w:ind w:left="0" w:right="0" w:firstLine="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9"/>
          <w:szCs w:val="19"/>
          <w:lang w:val="en-US" w:eastAsia="zh-CN" w:bidi="ar"/>
        </w:rPr>
      </w:r>
      <w:r/>
    </w:p>
    <w:p>
      <w:pPr>
        <w:ind w:left="0" w:right="0" w:firstLine="0"/>
        <w:jc w:val="righ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9"/>
          <w:szCs w:val="19"/>
          <w:shd w:val="clear" w:color="auto" w:fill="ffffff"/>
          <w:lang w:val="en-US" w:eastAsia="zh-CN" w:bidi="ar"/>
        </w:rPr>
        <w:t xml:space="preserve">公司（单位）名称（盖章）：　        </w:t>
      </w:r>
      <w:r/>
    </w:p>
    <w:p>
      <w:pPr>
        <w:ind w:left="0" w:right="0" w:firstLine="0"/>
        <w:jc w:val="righ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9"/>
          <w:szCs w:val="19"/>
          <w:shd w:val="clear" w:color="auto" w:fill="ffffff"/>
          <w:lang w:val="en-US" w:eastAsia="zh-CN" w:bidi="ar"/>
        </w:rPr>
        <w:t xml:space="preserve">日期：　     年　  月　  日         </w:t>
      </w:r>
      <w:r/>
    </w:p>
    <w:p>
      <w:pPr>
        <w:ind w:left="0" w:right="0" w:firstLine="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__________________</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1.产品如有型号，请在“产品名称”栏一并填写。</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2.生产厂名与厂址应与生产厂营业执照载明的相关信息保持一致。</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3.该产品的中国境内生产的组件成本占比相关要求实施前，“规定比例”栏可不填，下同。</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4.该产品的关键组件要求实施前，“关键组件”栏可不填，下同。</w:t>
      </w:r>
      <w:r/>
    </w:p>
    <w:p>
      <w:pPr>
        <w:ind w:left="0" w:right="0" w:firstLine="420"/>
        <w:jc w:val="left"/>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5.该产品的关键工序要求实施前，“关键工序”栏可不填，下同。</w:t>
      </w:r>
      <w:r/>
    </w:p>
    <w:p>
      <w:pPr>
        <w:jc w:val="left"/>
        <w:widowControl/>
        <w:rPr>
          <w:rFonts w:ascii="宋体" w:hAnsi="宋体" w:eastAsia="宋体" w:cs="宋体"/>
          <w:b/>
          <w:sz w:val="44"/>
          <w:highlight w:val="none"/>
        </w:rPr>
      </w:pPr>
      <w:r>
        <w:rPr>
          <w:rFonts w:hint="eastAsia" w:ascii="宋体" w:hAnsi="宋体" w:eastAsia="宋体" w:cs="宋体"/>
          <w:b/>
          <w:sz w:val="44"/>
          <w:highlight w:val="none"/>
        </w:rPr>
        <w:br w:type="page" w:clear="all"/>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jc w:val="center"/>
        <w:spacing w:line="500" w:lineRule="exact"/>
        <w:rPr>
          <w:rFonts w:asciiTheme="minorEastAsia" w:hAnsiTheme="minorEastAsia"/>
          <w:sz w:val="24"/>
          <w:szCs w:val="24"/>
          <w:highlight w:val="none"/>
        </w:rPr>
      </w:pPr>
      <w:r>
        <w:rPr>
          <w:rFonts w:ascii="宋体" w:hAnsi="宋体" w:eastAsia="宋体" w:cs="宋体"/>
          <w:b/>
          <w:sz w:val="44"/>
          <w:highlight w:val="none"/>
        </w:rPr>
        <w:t xml:space="preserve">第五部分评标方法与评标标准</w:t>
      </w:r>
      <w:r/>
    </w:p>
    <w:p>
      <w:pPr>
        <w:spacing w:line="439" w:lineRule="atLeast"/>
        <w:rPr>
          <w:rFonts w:asciiTheme="minorEastAsia" w:hAnsiTheme="minorEastAsia"/>
          <w:b/>
          <w:sz w:val="28"/>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b/>
          <w:sz w:val="28"/>
          <w:szCs w:val="24"/>
          <w:highlight w:val="none"/>
        </w:rPr>
      </w:r>
      <w:r/>
    </w:p>
    <w:p>
      <w:pPr>
        <w:jc w:val="both"/>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一、评标办法：</w:t>
      </w:r>
      <w:r/>
    </w:p>
    <w:p>
      <w:pPr>
        <w:numPr>
          <w:ilvl w:val="0"/>
          <w:numId w:val="19"/>
        </w:numPr>
        <w:ind w:left="425" w:hanging="425"/>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000000"/>
          <w:sz w:val="21"/>
          <w:szCs w:val="21"/>
          <w:highlight w:val="none"/>
          <w:lang w:val="zh-CN" w:eastAsia="zh-CN" w:bidi="ar-SA"/>
        </w:rPr>
        <w:t xml:space="preserve">综合评分得分最高的投标人为中标候选人</w:t>
      </w:r>
      <w:r>
        <w:rPr>
          <w:rFonts w:hint="eastAsia" w:ascii="宋体" w:hAnsi="宋体" w:eastAsia="宋体" w:cs="宋体"/>
          <w:color w:val="000000"/>
          <w:sz w:val="21"/>
          <w:szCs w:val="21"/>
          <w:highlight w:val="none"/>
          <w:lang w:val="en-US" w:eastAsia="zh-CN" w:bidi="ar-SA"/>
        </w:rPr>
        <w:t xml:space="preserve">。综合评分的主要因素为：价格、技术、信誉、业绩、服务、对招标文件的响应程度，以及相应的商务标和技术标比重或者分值等。</w:t>
      </w:r>
      <w:r/>
    </w:p>
    <w:p>
      <w:pPr>
        <w:numPr>
          <w:ilvl w:val="0"/>
          <w:numId w:val="19"/>
        </w:numPr>
        <w:ind w:left="425" w:hanging="425"/>
        <w:jc w:val="left"/>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19"/>
        </w:numPr>
        <w:ind w:left="425" w:hanging="425"/>
        <w:jc w:val="left"/>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20"/>
        </w:numPr>
        <w:spacing w:line="400" w:lineRule="exact"/>
        <w:rPr>
          <w:rFonts w:hint="default" w:ascii="Times New Roman" w:hAnsi="Times New Roman" w:eastAsia="宋体" w:cs="宋体"/>
          <w:b/>
          <w:sz w:val="24"/>
          <w:szCs w:val="24"/>
        </w:rPr>
      </w:pPr>
      <w:r>
        <w:rPr>
          <w:rFonts w:hint="eastAsia" w:ascii="Times New Roman" w:hAnsi="Times New Roman" w:eastAsia="宋体" w:cs="宋体"/>
          <w:b/>
          <w:sz w:val="24"/>
          <w:szCs w:val="24"/>
        </w:rPr>
        <w:t xml:space="preserve">评分标准</w:t>
      </w:r>
      <w:r/>
    </w:p>
    <w:p>
      <w:pPr>
        <w:ind w:firstLine="422"/>
        <w:spacing w:line="400" w:lineRule="exact"/>
        <w:rPr>
          <w:rFonts w:hint="eastAsia" w:ascii="宋体" w:hAnsi="宋体" w:eastAsia="宋体" w:cs="宋体"/>
          <w:b/>
          <w:szCs w:val="21"/>
          <w:highlight w:val="none"/>
        </w:rPr>
      </w:pPr>
      <w:r>
        <w:rPr>
          <w:rFonts w:hint="eastAsia" w:ascii="宋体" w:hAnsi="宋体" w:eastAsia="宋体" w:cs="宋体"/>
          <w:b/>
          <w:szCs w:val="21"/>
        </w:rPr>
        <w:t xml:space="preserve">(一)价格基准分：（满分20分、价格权值20%）</w:t>
      </w:r>
      <w:r/>
    </w:p>
    <w:p>
      <w:pPr>
        <w:ind w:firstLine="48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第一步：投标报价低于或等于财政预算价格的，为有效投标报价。超财政预算的投标报价为无效投标报价。无效投标报价的投标文件不进行评审，也不得标。</w:t>
      </w:r>
      <w:r/>
    </w:p>
    <w:p>
      <w:pPr>
        <w:ind w:firstLine="48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第二步：在所有有效投标报价中满足招标文件要求，且投标价格最低的投标报价为评标基准价，其价格分为20分，其他投标人的价格分按照下列公式计算（计算结果四舍五入保留两位小数），投标报价得分＝（评标基准价/投标报价）×20％×100。</w:t>
      </w:r>
      <w:r/>
    </w:p>
    <w:p>
      <w:pPr>
        <w:numPr>
          <w:ilvl w:val="0"/>
          <w:numId w:val="21"/>
        </w:numPr>
        <w:spacing w:line="360" w:lineRule="auto"/>
        <w:rPr>
          <w:rFonts w:hint="default" w:ascii="宋体" w:hAnsi="宋体" w:eastAsia="宋体" w:cs="宋体"/>
          <w:b/>
          <w:szCs w:val="21"/>
          <w:highlight w:val="none"/>
        </w:rPr>
      </w:pPr>
      <w:r>
        <w:rPr>
          <w:rFonts w:hint="eastAsia" w:ascii="宋体" w:hAnsi="宋体" w:eastAsia="宋体" w:cs="宋体"/>
          <w:b/>
          <w:szCs w:val="21"/>
          <w:highlight w:val="none"/>
        </w:rPr>
        <w:t xml:space="preserve">商务技术分（</w:t>
      </w:r>
      <w:r>
        <w:rPr>
          <w:rFonts w:hint="eastAsia" w:ascii="宋体" w:hAnsi="宋体" w:eastAsia="宋体" w:cs="宋体"/>
          <w:b/>
          <w:szCs w:val="21"/>
          <w:highlight w:val="none"/>
          <w:lang w:val="en-US" w:eastAsia="zh-CN"/>
        </w:rPr>
        <w:t xml:space="preserve">50</w:t>
      </w:r>
      <w:r>
        <w:rPr>
          <w:rFonts w:hint="eastAsia" w:ascii="宋体" w:hAnsi="宋体" w:eastAsia="宋体" w:cs="宋体"/>
          <w:b/>
          <w:szCs w:val="21"/>
          <w:highlight w:val="none"/>
        </w:rPr>
        <w:t xml:space="preserve">分）</w:t>
      </w:r>
      <w:r/>
    </w:p>
    <w:tbl>
      <w:tblPr>
        <w:tblStyle w:val="8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4"/>
        <w:gridCol w:w="1941"/>
        <w:gridCol w:w="7201"/>
      </w:tblGrid>
      <w:tr>
        <w:trPr/>
        <w:tc>
          <w:tcPr>
            <w:tcW w:w="0" w:type="auto"/>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序号</w:t>
            </w:r>
            <w:r/>
          </w:p>
        </w:tc>
        <w:tc>
          <w:tcPr>
            <w:tcW w:w="0" w:type="auto"/>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项目</w:t>
            </w:r>
            <w:r/>
          </w:p>
        </w:tc>
        <w:tc>
          <w:tcPr>
            <w:tcW w:w="0" w:type="auto"/>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Cs w:val="21"/>
                <w:highlight w:val="none"/>
              </w:rPr>
              <w:t xml:space="preserve">评审标准</w:t>
            </w:r>
            <w:r/>
          </w:p>
        </w:tc>
      </w:tr>
      <w:tr>
        <w:trPr/>
        <w:tc>
          <w:tcPr>
            <w:tcW w:w="0" w:type="auto"/>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p>
        </w:tc>
        <w:tc>
          <w:tcPr>
            <w:tcW w:w="0" w:type="auto"/>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项目认知</w:t>
            </w:r>
            <w:r/>
          </w:p>
          <w:p>
            <w:pPr>
              <w:jc w:val="center"/>
              <w:rPr>
                <w:rFonts w:hint="eastAsia" w:ascii="Times New Roman" w:hAnsi="Times New Roman" w:eastAsia="宋体" w:cs="宋体"/>
                <w:sz w:val="20"/>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p>
        </w:tc>
        <w:tc>
          <w:tcPr>
            <w:tcW w:w="0" w:type="auto"/>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包括但不限于：①政策背景②工作思路③技术框架④规划依据⑤相关规划解读。</w:t>
            </w:r>
            <w:r/>
          </w:p>
          <w:p>
            <w:pPr>
              <w:rPr>
                <w:rFonts w:hint="eastAsia" w:ascii="Times New Roman" w:hAnsi="Times New Roman" w:eastAsia="宋体" w:cs="宋体"/>
                <w:sz w:val="20"/>
                <w:szCs w:val="21"/>
                <w:highlight w:val="none"/>
              </w:rPr>
            </w:pPr>
            <w:r>
              <w:rPr>
                <w:rFonts w:hint="eastAsia" w:ascii="宋体" w:hAnsi="宋体" w:eastAsia="宋体" w:cs="宋体"/>
                <w:sz w:val="21"/>
                <w:szCs w:val="21"/>
                <w:highlight w:val="none"/>
              </w:rPr>
              <w:t xml:space="preserve">每项</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w:t>
            </w:r>
            <w:r>
              <w:rPr>
                <w:rFonts w:hint="eastAsia" w:ascii="宋体" w:hAnsi="宋体" w:eastAsia="宋体" w:cs="宋体"/>
                <w:sz w:val="21"/>
                <w:szCs w:val="21"/>
                <w:highlight w:val="none"/>
                <w:lang w:val="en-US" w:eastAsia="zh-CN"/>
              </w:rPr>
              <w:t xml:space="preserve">加0.5</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r>
      <w:tr>
        <w:trPr/>
        <w:tc>
          <w:tcPr>
            <w:tcW w:w="0" w:type="auto"/>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w:t>
            </w:r>
            <w:r/>
          </w:p>
        </w:tc>
        <w:tc>
          <w:tcPr>
            <w:tcW w:w="0" w:type="auto"/>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现状认识</w:t>
            </w:r>
            <w:r/>
          </w:p>
          <w:p>
            <w:pPr>
              <w:jc w:val="center"/>
              <w:rPr>
                <w:rFonts w:hint="eastAsia" w:ascii="Times New Roman" w:hAnsi="Times New Roman" w:eastAsia="宋体" w:cs="宋体"/>
                <w:sz w:val="20"/>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分）</w:t>
            </w:r>
            <w:r/>
          </w:p>
        </w:tc>
        <w:tc>
          <w:tcPr>
            <w:tcW w:w="0" w:type="auto"/>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包括但不限于：①城市印象②区位条件③现状分析。</w:t>
            </w:r>
            <w:r/>
          </w:p>
          <w:p>
            <w:pPr>
              <w:rPr>
                <w:rFonts w:hint="eastAsia" w:ascii="宋体" w:hAnsi="宋体" w:eastAsia="宋体" w:cs="宋体"/>
                <w:sz w:val="20"/>
                <w:szCs w:val="21"/>
                <w:highlight w:val="none"/>
              </w:rPr>
            </w:pPr>
            <w:r>
              <w:rPr>
                <w:rFonts w:hint="eastAsia" w:ascii="宋体" w:hAnsi="宋体" w:eastAsia="宋体" w:cs="宋体"/>
                <w:sz w:val="21"/>
                <w:szCs w:val="21"/>
                <w:highlight w:val="none"/>
              </w:rPr>
              <w:t xml:space="preserve">每项</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w:t>
            </w:r>
            <w:r>
              <w:rPr>
                <w:rFonts w:hint="eastAsia" w:ascii="宋体" w:hAnsi="宋体" w:eastAsia="宋体" w:cs="宋体"/>
                <w:sz w:val="21"/>
                <w:szCs w:val="21"/>
                <w:highlight w:val="none"/>
                <w:lang w:val="en-US" w:eastAsia="zh-CN"/>
              </w:rPr>
              <w:t xml:space="preserve">加2</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tc>
      </w:tr>
      <w:tr>
        <w:trPr/>
        <w:tc>
          <w:tcPr>
            <w:tcW w:w="0" w:type="auto"/>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w:t>
            </w:r>
            <w:r/>
          </w:p>
        </w:tc>
        <w:tc>
          <w:tcPr>
            <w:tcW w:w="0" w:type="auto"/>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规划构思</w:t>
            </w:r>
            <w:r/>
          </w:p>
          <w:p>
            <w:pPr>
              <w:jc w:val="center"/>
              <w:rPr>
                <w:rFonts w:hint="eastAsia" w:ascii="Times New Roman" w:hAnsi="Times New Roman" w:eastAsia="宋体" w:cs="宋体"/>
                <w:sz w:val="20"/>
                <w:szCs w:val="21"/>
                <w:highlight w:val="none"/>
              </w:rPr>
            </w:pPr>
            <w:r>
              <w:rPr>
                <w:rFonts w:hint="eastAsia" w:ascii="宋体" w:hAnsi="宋体" w:eastAsia="宋体" w:cs="宋体"/>
                <w:szCs w:val="21"/>
                <w:highlight w:val="none"/>
              </w:rPr>
              <w:t xml:space="preserve">（6分）</w:t>
            </w:r>
            <w:r/>
          </w:p>
        </w:tc>
        <w:tc>
          <w:tcPr>
            <w:tcW w:w="0" w:type="auto"/>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包括但不限于：①设计原则②设计理念③发展策略。</w:t>
            </w:r>
            <w:r/>
          </w:p>
          <w:p>
            <w:pPr>
              <w:rPr>
                <w:rFonts w:hint="eastAsia" w:ascii="Times New Roman" w:hAnsi="Times New Roman" w:eastAsia="宋体" w:cs="宋体"/>
                <w:sz w:val="20"/>
                <w:szCs w:val="21"/>
                <w:highlight w:val="none"/>
              </w:rPr>
            </w:pPr>
            <w:r>
              <w:rPr>
                <w:rFonts w:hint="eastAsia" w:ascii="宋体" w:hAnsi="宋体" w:eastAsia="宋体" w:cs="宋体"/>
                <w:sz w:val="21"/>
                <w:szCs w:val="21"/>
                <w:highlight w:val="none"/>
              </w:rPr>
              <w:t xml:space="preserve">每项</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w:t>
            </w:r>
            <w:r>
              <w:rPr>
                <w:rFonts w:hint="eastAsia" w:ascii="宋体" w:hAnsi="宋体" w:eastAsia="宋体" w:cs="宋体"/>
                <w:sz w:val="21"/>
                <w:szCs w:val="21"/>
                <w:highlight w:val="none"/>
                <w:lang w:val="en-US" w:eastAsia="zh-CN"/>
              </w:rPr>
              <w:t xml:space="preserve">加1</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tc>
      </w:tr>
      <w:tr>
        <w:trPr/>
        <w:tc>
          <w:tcPr>
            <w:tcW w:w="0" w:type="auto"/>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w:t>
            </w:r>
            <w:r/>
          </w:p>
        </w:tc>
        <w:tc>
          <w:tcPr>
            <w:tcW w:w="0" w:type="auto"/>
            <w:vAlign w:val="center"/>
            <w:textDirection w:val="lrTb"/>
            <w:noWrap w:val="false"/>
          </w:tcPr>
          <w:p>
            <w:pPr>
              <w:jc w:val="center"/>
              <w:rPr>
                <w:rFonts w:hint="eastAsia" w:ascii="Times New Roman" w:hAnsi="Times New Roman" w:eastAsia="宋体" w:cs="宋体"/>
                <w:sz w:val="20"/>
                <w:szCs w:val="21"/>
                <w:highlight w:val="none"/>
              </w:rPr>
            </w:pPr>
            <w:r>
              <w:rPr>
                <w:rFonts w:hint="eastAsia" w:ascii="宋体" w:hAnsi="宋体" w:eastAsia="宋体" w:cs="宋体"/>
                <w:szCs w:val="21"/>
                <w:highlight w:val="none"/>
              </w:rPr>
              <w:t xml:space="preserve">规划方案（1</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p>
        </w:tc>
        <w:tc>
          <w:tcPr>
            <w:tcW w:w="0" w:type="auto"/>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包括但不限于：①空间结构②用地规划③蓝绿空间④综合交通⑤成果形式。</w:t>
            </w:r>
            <w:r/>
          </w:p>
          <w:p>
            <w:pPr>
              <w:rPr>
                <w:rFonts w:hint="eastAsia" w:ascii="Times New Roman" w:hAnsi="Times New Roman" w:eastAsia="宋体" w:cs="宋体"/>
                <w:sz w:val="20"/>
                <w:szCs w:val="21"/>
                <w:highlight w:val="none"/>
              </w:rPr>
            </w:pPr>
            <w:r>
              <w:rPr>
                <w:rFonts w:hint="eastAsia" w:ascii="宋体" w:hAnsi="宋体" w:eastAsia="宋体" w:cs="宋体"/>
                <w:sz w:val="21"/>
                <w:szCs w:val="21"/>
                <w:highlight w:val="none"/>
              </w:rPr>
              <w:t xml:space="preserve">每项</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w:t>
            </w:r>
            <w:r>
              <w:rPr>
                <w:rFonts w:hint="eastAsia" w:ascii="宋体" w:hAnsi="宋体" w:eastAsia="宋体" w:cs="宋体"/>
                <w:sz w:val="21"/>
                <w:szCs w:val="21"/>
                <w:highlight w:val="none"/>
                <w:lang w:val="en-US" w:eastAsia="zh-CN"/>
              </w:rPr>
              <w:t xml:space="preserve">加2</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w:t>
            </w:r>
            <w:r/>
          </w:p>
        </w:tc>
      </w:tr>
      <w:tr>
        <w:trPr/>
        <w:tc>
          <w:tcPr>
            <w:tcW w:w="0" w:type="auto"/>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p>
        </w:tc>
        <w:tc>
          <w:tcPr>
            <w:tcW w:w="0" w:type="auto"/>
            <w:vAlign w:val="center"/>
            <w:textDirection w:val="lrTb"/>
            <w:noWrap w:val="false"/>
          </w:tcPr>
          <w:p>
            <w:pPr>
              <w:jc w:val="center"/>
              <w:rPr>
                <w:rFonts w:hint="eastAsia" w:ascii="Times New Roman" w:hAnsi="Times New Roman" w:eastAsia="宋体" w:cs="宋体"/>
                <w:sz w:val="20"/>
                <w:szCs w:val="21"/>
                <w:highlight w:val="none"/>
              </w:rPr>
            </w:pPr>
            <w:r>
              <w:rPr>
                <w:rFonts w:hint="eastAsia" w:ascii="宋体" w:hAnsi="宋体" w:eastAsia="宋体" w:cs="宋体"/>
                <w:szCs w:val="21"/>
                <w:highlight w:val="none"/>
              </w:rPr>
              <w:t xml:space="preserve">重难点解析（6分）</w:t>
            </w:r>
            <w:r/>
          </w:p>
        </w:tc>
        <w:tc>
          <w:tcPr>
            <w:tcW w:w="0" w:type="auto"/>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包括但不限于：①规划重点分析及对策②规划难点分析及对策。</w:t>
            </w:r>
            <w:r/>
          </w:p>
          <w:p>
            <w:pPr>
              <w:rPr>
                <w:rFonts w:hint="eastAsia" w:ascii="Times New Roman" w:hAnsi="Times New Roman" w:eastAsia="宋体" w:cs="宋体"/>
                <w:sz w:val="20"/>
                <w:szCs w:val="21"/>
                <w:highlight w:val="none"/>
              </w:rPr>
            </w:pPr>
            <w:r>
              <w:rPr>
                <w:rFonts w:hint="eastAsia" w:ascii="宋体" w:hAnsi="宋体" w:eastAsia="宋体" w:cs="宋体"/>
                <w:sz w:val="21"/>
                <w:szCs w:val="21"/>
                <w:highlight w:val="none"/>
              </w:rPr>
              <w:t xml:space="preserve">每项</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w:t>
            </w:r>
            <w:r>
              <w:rPr>
                <w:rFonts w:hint="eastAsia" w:ascii="宋体" w:hAnsi="宋体" w:eastAsia="宋体" w:cs="宋体"/>
                <w:sz w:val="21"/>
                <w:szCs w:val="21"/>
                <w:highlight w:val="none"/>
                <w:lang w:val="en-US" w:eastAsia="zh-CN"/>
              </w:rPr>
              <w:t xml:space="preserve">加1</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tc>
      </w:tr>
      <w:tr>
        <w:trPr/>
        <w:tc>
          <w:tcPr>
            <w:tcW w:w="0" w:type="auto"/>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p>
        </w:tc>
        <w:tc>
          <w:tcPr>
            <w:tcW w:w="0" w:type="auto"/>
            <w:vAlign w:val="center"/>
            <w:textDirection w:val="lrTb"/>
            <w:noWrap w:val="false"/>
          </w:tcPr>
          <w:p>
            <w:pPr>
              <w:jc w:val="center"/>
              <w:rPr>
                <w:rFonts w:hint="eastAsia" w:ascii="Times New Roman" w:hAnsi="Times New Roman" w:eastAsia="宋体" w:cs="宋体"/>
                <w:sz w:val="20"/>
                <w:szCs w:val="21"/>
                <w:highlight w:val="none"/>
              </w:rPr>
            </w:pPr>
            <w:r>
              <w:rPr>
                <w:rFonts w:hint="eastAsia" w:ascii="宋体" w:hAnsi="宋体" w:eastAsia="宋体" w:cs="宋体"/>
                <w:szCs w:val="21"/>
                <w:highlight w:val="none"/>
              </w:rPr>
              <w:t xml:space="preserve">项目创新研究（6分）</w:t>
            </w:r>
            <w:r/>
          </w:p>
        </w:tc>
        <w:tc>
          <w:tcPr>
            <w:tcW w:w="0" w:type="auto"/>
            <w:vAlign w:val="center"/>
            <w:textDirection w:val="lrTb"/>
            <w:noWrap w:val="false"/>
          </w:tcPr>
          <w:p>
            <w:pPr>
              <w:rPr>
                <w:rFonts w:hint="eastAsia" w:ascii="宋体" w:hAnsi="宋体" w:eastAsia="宋体" w:cs="宋体"/>
                <w:szCs w:val="21"/>
                <w:highlight w:val="none"/>
                <w:lang w:bidi="ar"/>
              </w:rPr>
            </w:pPr>
            <w:r>
              <w:rPr>
                <w:rFonts w:hint="eastAsia" w:ascii="宋体" w:hAnsi="宋体" w:eastAsia="宋体" w:cs="宋体"/>
                <w:szCs w:val="21"/>
                <w:highlight w:val="none"/>
              </w:rPr>
              <w:t xml:space="preserve">包括但不限于：①创新编制体系研究②创新工作模式研究</w:t>
            </w:r>
            <w:r>
              <w:rPr>
                <w:rFonts w:hint="eastAsia" w:ascii="宋体" w:hAnsi="宋体" w:eastAsia="宋体" w:cs="宋体"/>
                <w:szCs w:val="21"/>
                <w:highlight w:val="none"/>
                <w:lang w:bidi="ar"/>
              </w:rPr>
              <w:t xml:space="preserve">。</w:t>
            </w:r>
            <w:r/>
          </w:p>
          <w:p>
            <w:pPr>
              <w:rPr>
                <w:rFonts w:hint="eastAsia" w:ascii="宋体" w:hAnsi="宋体" w:eastAsia="宋体" w:cs="宋体"/>
                <w:sz w:val="20"/>
                <w:szCs w:val="21"/>
                <w:highlight w:val="none"/>
              </w:rPr>
            </w:pPr>
            <w:r>
              <w:rPr>
                <w:rFonts w:hint="eastAsia" w:ascii="宋体" w:hAnsi="宋体" w:eastAsia="宋体" w:cs="宋体"/>
                <w:sz w:val="21"/>
                <w:szCs w:val="21"/>
                <w:highlight w:val="none"/>
              </w:rPr>
              <w:t xml:space="preserve">每项</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w:t>
            </w:r>
            <w:r>
              <w:rPr>
                <w:rFonts w:hint="eastAsia" w:ascii="宋体" w:hAnsi="宋体" w:eastAsia="宋体" w:cs="宋体"/>
                <w:sz w:val="21"/>
                <w:szCs w:val="21"/>
                <w:highlight w:val="none"/>
                <w:lang w:val="en-US" w:eastAsia="zh-CN"/>
              </w:rPr>
              <w:t xml:space="preserve">加2</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tc>
      </w:tr>
      <w:tr>
        <w:trPr/>
        <w:tc>
          <w:tcPr>
            <w:tcW w:w="0" w:type="auto"/>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7</w:t>
            </w:r>
            <w:r/>
          </w:p>
        </w:tc>
        <w:tc>
          <w:tcPr>
            <w:tcW w:w="0" w:type="auto"/>
            <w:vAlign w:val="center"/>
            <w:textDirection w:val="lrTb"/>
            <w:noWrap w:val="false"/>
          </w:tcPr>
          <w:p>
            <w:pPr>
              <w:jc w:val="center"/>
              <w:rPr>
                <w:rFonts w:hint="eastAsia" w:ascii="Times New Roman" w:hAnsi="Times New Roman" w:eastAsia="宋体" w:cs="宋体"/>
                <w:sz w:val="20"/>
                <w:szCs w:val="21"/>
                <w:highlight w:val="none"/>
              </w:rPr>
            </w:pPr>
            <w:r>
              <w:rPr>
                <w:rFonts w:hint="eastAsia" w:ascii="宋体" w:hAnsi="宋体" w:eastAsia="宋体" w:cs="宋体"/>
                <w:szCs w:val="21"/>
                <w:highlight w:val="none"/>
              </w:rPr>
              <w:t xml:space="preserve">进度及保障（</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tc>
        <w:tc>
          <w:tcPr>
            <w:tcW w:w="0" w:type="auto"/>
            <w:vAlign w:val="center"/>
            <w:textDirection w:val="lrTb"/>
            <w:noWrap w:val="false"/>
          </w:tcPr>
          <w:p>
            <w:pPr>
              <w:rPr>
                <w:rFonts w:hint="eastAsia" w:ascii="宋体" w:hAnsi="宋体" w:eastAsia="宋体" w:cs="宋体"/>
                <w:szCs w:val="21"/>
                <w:highlight w:val="none"/>
                <w:lang w:bidi="ar"/>
              </w:rPr>
            </w:pPr>
            <w:r>
              <w:rPr>
                <w:rFonts w:hint="eastAsia" w:ascii="宋体" w:hAnsi="宋体" w:eastAsia="宋体" w:cs="宋体"/>
                <w:szCs w:val="21"/>
                <w:highlight w:val="none"/>
              </w:rPr>
              <w:t xml:space="preserve">包括但不限于：①项目进度安排②项目质量保障措施③后续服务承诺</w:t>
            </w:r>
            <w:r>
              <w:rPr>
                <w:rFonts w:hint="eastAsia" w:ascii="宋体" w:hAnsi="宋体" w:eastAsia="宋体" w:cs="宋体"/>
                <w:szCs w:val="21"/>
                <w:highlight w:val="none"/>
                <w:lang w:bidi="ar"/>
              </w:rPr>
              <w:t xml:space="preserve">。</w:t>
            </w:r>
            <w:r/>
          </w:p>
          <w:p>
            <w:pPr>
              <w:rPr>
                <w:rFonts w:hint="eastAsia" w:ascii="宋体" w:hAnsi="宋体" w:eastAsia="宋体" w:cs="宋体"/>
                <w:sz w:val="20"/>
                <w:szCs w:val="21"/>
                <w:highlight w:val="none"/>
              </w:rPr>
            </w:pPr>
            <w:r>
              <w:rPr>
                <w:rFonts w:hint="eastAsia" w:ascii="宋体" w:hAnsi="宋体" w:eastAsia="宋体" w:cs="宋体"/>
                <w:sz w:val="21"/>
                <w:szCs w:val="21"/>
                <w:highlight w:val="none"/>
              </w:rPr>
              <w:t xml:space="preserve">每项</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提供方案得</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方案内容详细符合本项目实际需求</w:t>
            </w:r>
            <w:r>
              <w:rPr>
                <w:rFonts w:hint="eastAsia" w:ascii="宋体" w:hAnsi="宋体" w:eastAsia="宋体" w:cs="宋体"/>
                <w:sz w:val="21"/>
                <w:szCs w:val="21"/>
                <w:highlight w:val="none"/>
                <w:lang w:val="en-US" w:eastAsia="zh-CN"/>
              </w:rPr>
              <w:t xml:space="preserve">加0.5</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tc>
      </w:tr>
    </w:tbl>
    <w:p>
      <w:pPr>
        <w:numPr>
          <w:ilvl w:val="0"/>
          <w:numId w:val="21"/>
        </w:num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资信</w:t>
      </w:r>
      <w:r>
        <w:rPr>
          <w:rFonts w:hint="eastAsia" w:ascii="宋体" w:hAnsi="宋体" w:eastAsia="宋体" w:cs="宋体"/>
          <w:b/>
          <w:szCs w:val="21"/>
          <w:highlight w:val="none"/>
          <w:lang w:val="en-US" w:eastAsia="zh-CN"/>
        </w:rPr>
        <w:t xml:space="preserve">3</w:t>
      </w:r>
      <w:r>
        <w:rPr>
          <w:rFonts w:hint="eastAsia" w:ascii="宋体" w:hAnsi="宋体" w:eastAsia="宋体" w:cs="宋体"/>
          <w:b/>
          <w:szCs w:val="21"/>
          <w:highlight w:val="none"/>
        </w:rPr>
        <w:t xml:space="preserve">0分</w:t>
      </w:r>
      <w:r/>
    </w:p>
    <w:tbl>
      <w:tblPr>
        <w:tblStyle w:val="72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36"/>
        <w:gridCol w:w="1884"/>
        <w:gridCol w:w="7226"/>
      </w:tblGrid>
      <w:tr>
        <w:trPr>
          <w:jc w:val="center"/>
          <w:trHeight w:val="34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hint="eastAsia" w:ascii="宋体" w:hAnsi="宋体" w:eastAsia="宋体" w:cs="Times New Roman"/>
                <w:color w:val="ee0000"/>
                <w:szCs w:val="21"/>
                <w:highlight w:val="none"/>
                <w:u w:val="single"/>
              </w:rPr>
            </w:pPr>
            <w:r>
              <w:rPr>
                <w:rFonts w:hint="eastAsia" w:ascii="宋体" w:hAnsi="宋体" w:eastAsia="宋体" w:cs="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hint="eastAsia" w:ascii="宋体" w:hAnsi="宋体" w:eastAsia="宋体" w:cs="Times New Roman"/>
                <w:color w:val="ee0000"/>
                <w:szCs w:val="21"/>
                <w:highlight w:val="none"/>
                <w:u w:val="single"/>
              </w:rPr>
            </w:pPr>
            <w:r>
              <w:rPr>
                <w:rFonts w:hint="eastAsia" w:ascii="宋体" w:hAnsi="宋体" w:eastAsia="宋体" w:cs="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7226" w:type="dxa"/>
            <w:vAlign w:val="center"/>
            <w:textDirection w:val="lrTb"/>
            <w:noWrap w:val="false"/>
          </w:tcPr>
          <w:p>
            <w:pPr>
              <w:jc w:val="center"/>
              <w:rPr>
                <w:rFonts w:hint="eastAsia" w:ascii="宋体" w:hAnsi="宋体" w:eastAsia="宋体" w:cs="宋体"/>
                <w:color w:val="ee0000"/>
                <w:szCs w:val="21"/>
                <w:highlight w:val="none"/>
                <w:u w:val="single"/>
              </w:rPr>
            </w:pPr>
            <w:r>
              <w:rPr>
                <w:rFonts w:hint="eastAsia" w:ascii="宋体" w:hAnsi="宋体" w:eastAsia="宋体" w:cs="宋体"/>
                <w:szCs w:val="21"/>
                <w:highlight w:val="none"/>
              </w:rPr>
              <w:t xml:space="preserve">评审标准</w:t>
            </w:r>
            <w:r/>
          </w:p>
        </w:tc>
      </w:tr>
      <w:tr>
        <w:trPr>
          <w:jc w:val="center"/>
          <w:trHeight w:val="1369"/>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hint="eastAsia" w:ascii="宋体" w:hAnsi="宋体" w:eastAsia="宋体" w:cs="Times New Roman"/>
                <w:color w:val="auto"/>
                <w:szCs w:val="21"/>
                <w:highlight w:val="none"/>
                <w:u w:val="none"/>
                <w:lang w:eastAsia="zh-CN"/>
              </w:rPr>
            </w:pPr>
            <w:r>
              <w:rPr>
                <w:rFonts w:hint="eastAsia" w:ascii="宋体" w:hAnsi="宋体" w:eastAsia="宋体" w:cs="Times New Roman"/>
                <w:color w:val="auto"/>
                <w:szCs w:val="21"/>
                <w:highlight w:val="none"/>
                <w:u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400" w:lineRule="exact"/>
              <w:widowControl/>
              <w:rPr>
                <w:rFonts w:hint="eastAsia" w:ascii="宋体" w:hAnsi="宋体" w:eastAsia="宋体" w:cs="Times New Roman"/>
                <w:color w:val="auto"/>
                <w:szCs w:val="21"/>
                <w:highlight w:val="none"/>
                <w:u w:val="none"/>
              </w:rPr>
            </w:pPr>
            <w:r>
              <w:rPr>
                <w:rFonts w:hint="eastAsia" w:ascii="宋体" w:hAnsi="宋体" w:eastAsia="宋体" w:cs="Times New Roman"/>
                <w:color w:val="auto"/>
                <w:szCs w:val="21"/>
                <w:highlight w:val="none"/>
                <w:u w:val="none"/>
              </w:rPr>
              <w:t xml:space="preserve">项目负责人</w:t>
            </w:r>
            <w:r/>
          </w:p>
          <w:p>
            <w:pPr>
              <w:jc w:val="center"/>
              <w:spacing w:line="400" w:lineRule="exact"/>
              <w:widowControl/>
              <w:rPr>
                <w:rFonts w:hint="eastAsia" w:ascii="宋体" w:hAnsi="宋体" w:eastAsia="宋体" w:cs="Times New Roman"/>
                <w:color w:val="auto"/>
                <w:szCs w:val="21"/>
                <w:highlight w:val="none"/>
                <w:u w:val="none"/>
                <w:lang w:eastAsia="zh-CN"/>
              </w:rPr>
            </w:pPr>
            <w:r>
              <w:rPr>
                <w:rFonts w:hint="eastAsia" w:ascii="宋体" w:hAnsi="宋体" w:eastAsia="宋体" w:cs="Times New Roman"/>
                <w:color w:val="auto"/>
                <w:szCs w:val="21"/>
                <w:highlight w:val="none"/>
                <w:u w:val="none"/>
                <w:lang w:eastAsia="zh-CN"/>
              </w:rPr>
              <w:t xml:space="preserve">（</w:t>
            </w:r>
            <w:r>
              <w:rPr>
                <w:rFonts w:hint="eastAsia" w:ascii="宋体" w:hAnsi="宋体" w:eastAsia="宋体" w:cs="Times New Roman"/>
                <w:color w:val="auto"/>
                <w:szCs w:val="21"/>
                <w:highlight w:val="none"/>
                <w:u w:val="none"/>
                <w:lang w:val="en-US" w:eastAsia="zh-CN"/>
              </w:rPr>
              <w:t xml:space="preserve">6分</w:t>
            </w:r>
            <w:r>
              <w:rPr>
                <w:rFonts w:hint="eastAsia" w:ascii="宋体" w:hAnsi="宋体" w:eastAsia="宋体" w:cs="Times New Roman"/>
                <w:color w:val="auto"/>
                <w:szCs w:val="21"/>
                <w:highlight w:val="none"/>
                <w:u w:val="none"/>
                <w:lang w:eastAsia="zh-CN"/>
              </w:rPr>
              <w:t xml:space="preserve">）</w:t>
            </w:r>
            <w:r/>
          </w:p>
        </w:tc>
        <w:tc>
          <w:tcPr>
            <w:tcBorders>
              <w:top w:val="single" w:color="auto" w:sz="4" w:space="0"/>
              <w:left w:val="single" w:color="auto" w:sz="4" w:space="0"/>
              <w:bottom w:val="single" w:color="auto" w:sz="4" w:space="0"/>
              <w:right w:val="single" w:color="auto" w:sz="4" w:space="0"/>
            </w:tcBorders>
            <w:tcW w:w="7226" w:type="dxa"/>
            <w:textDirection w:val="lrTb"/>
            <w:noWrap w:val="false"/>
          </w:tcPr>
          <w:p>
            <w:pPr>
              <w:numPr>
                <w:ilvl w:val="0"/>
                <w:numId w:val="22"/>
              </w:numPr>
              <w:jc w:val="left"/>
              <w:spacing w:line="400" w:lineRule="exact"/>
              <w:widowControl/>
              <w:rPr>
                <w:rFonts w:hint="eastAsia" w:ascii="宋体" w:hAnsi="宋体" w:eastAsia="宋体" w:cs="Times New Roman"/>
                <w:color w:val="auto"/>
                <w:szCs w:val="21"/>
                <w:highlight w:val="none"/>
                <w:u w:val="none"/>
              </w:rPr>
            </w:pPr>
            <w:r>
              <w:rPr>
                <w:rFonts w:hint="eastAsia" w:ascii="宋体" w:hAnsi="宋体" w:eastAsia="宋体" w:cs="Times New Roman"/>
                <w:color w:val="auto"/>
                <w:szCs w:val="21"/>
                <w:highlight w:val="none"/>
                <w:u w:val="none"/>
              </w:rPr>
              <w:t xml:space="preserve">具有</w:t>
            </w:r>
            <w:r>
              <w:rPr>
                <w:rFonts w:hint="eastAsia" w:ascii="宋体" w:hAnsi="宋体" w:eastAsia="宋体" w:cs="Times New Roman"/>
                <w:color w:val="auto"/>
                <w:szCs w:val="21"/>
                <w:highlight w:val="none"/>
                <w:u w:val="none"/>
                <w:lang w:val="en-US" w:eastAsia="zh-CN"/>
              </w:rPr>
              <w:t xml:space="preserve">城市规划类高级职称</w:t>
            </w:r>
            <w:r>
              <w:rPr>
                <w:rFonts w:hint="eastAsia" w:ascii="宋体" w:hAnsi="宋体" w:eastAsia="宋体" w:cs="Times New Roman"/>
                <w:color w:val="auto"/>
                <w:szCs w:val="21"/>
                <w:highlight w:val="none"/>
                <w:u w:val="none"/>
              </w:rPr>
              <w:t xml:space="preserve">或以上的得</w:t>
            </w:r>
            <w:r>
              <w:rPr>
                <w:rFonts w:hint="eastAsia" w:ascii="宋体" w:hAnsi="宋体" w:eastAsia="宋体" w:cs="Times New Roman"/>
                <w:color w:val="auto"/>
                <w:szCs w:val="21"/>
                <w:highlight w:val="none"/>
                <w:u w:val="none"/>
                <w:lang w:val="en-US" w:eastAsia="zh-CN"/>
              </w:rPr>
              <w:t xml:space="preserve">3</w:t>
            </w:r>
            <w:r>
              <w:rPr>
                <w:rFonts w:hint="eastAsia" w:ascii="宋体" w:hAnsi="宋体" w:eastAsia="宋体" w:cs="Times New Roman"/>
                <w:color w:val="auto"/>
                <w:szCs w:val="21"/>
                <w:highlight w:val="none"/>
                <w:u w:val="none"/>
              </w:rPr>
              <w:t xml:space="preserve">分；中级职称的得</w:t>
            </w:r>
            <w:r>
              <w:rPr>
                <w:rFonts w:hint="eastAsia" w:ascii="宋体" w:hAnsi="宋体" w:eastAsia="宋体" w:cs="Times New Roman"/>
                <w:color w:val="auto"/>
                <w:szCs w:val="21"/>
                <w:highlight w:val="none"/>
                <w:u w:val="none"/>
                <w:lang w:val="en-US" w:eastAsia="zh-CN"/>
              </w:rPr>
              <w:t xml:space="preserve">2</w:t>
            </w:r>
            <w:r>
              <w:rPr>
                <w:rFonts w:hint="eastAsia" w:ascii="宋体" w:hAnsi="宋体" w:eastAsia="宋体" w:cs="Times New Roman"/>
                <w:color w:val="auto"/>
                <w:szCs w:val="21"/>
                <w:highlight w:val="none"/>
                <w:u w:val="none"/>
              </w:rPr>
              <w:t xml:space="preserve">分。</w:t>
            </w:r>
            <w:r/>
          </w:p>
          <w:p>
            <w:pPr>
              <w:numPr>
                <w:ilvl w:val="0"/>
                <w:numId w:val="22"/>
              </w:numPr>
              <w:jc w:val="left"/>
              <w:spacing w:line="400" w:lineRule="exact"/>
              <w:widowControl/>
              <w:rPr>
                <w:rFonts w:hint="eastAsia" w:ascii="宋体" w:hAnsi="宋体" w:eastAsia="宋体" w:cs="Times New Roman"/>
                <w:color w:val="auto"/>
                <w:szCs w:val="21"/>
                <w:highlight w:val="none"/>
                <w:u w:val="none"/>
              </w:rPr>
            </w:pPr>
            <w:r>
              <w:rPr>
                <w:rFonts w:hint="eastAsia" w:ascii="宋体" w:hAnsi="宋体" w:eastAsia="宋体" w:cs="宋体"/>
                <w:color w:val="auto"/>
                <w:szCs w:val="21"/>
                <w:highlight w:val="none"/>
                <w:u w:val="none"/>
              </w:rPr>
              <w:t xml:space="preserve">具备国家注册城乡规划师证书的得</w:t>
            </w:r>
            <w:r>
              <w:rPr>
                <w:rFonts w:hint="eastAsia" w:ascii="宋体" w:hAnsi="宋体" w:eastAsia="宋体" w:cs="宋体"/>
                <w:color w:val="auto"/>
                <w:szCs w:val="21"/>
                <w:highlight w:val="none"/>
                <w:u w:val="none"/>
                <w:lang w:val="en-US" w:eastAsia="zh-CN"/>
              </w:rPr>
              <w:t xml:space="preserve">3</w:t>
            </w:r>
            <w:r>
              <w:rPr>
                <w:rFonts w:hint="eastAsia" w:ascii="宋体" w:hAnsi="宋体" w:eastAsia="宋体" w:cs="宋体"/>
                <w:color w:val="auto"/>
                <w:szCs w:val="21"/>
                <w:highlight w:val="none"/>
                <w:u w:val="none"/>
              </w:rPr>
              <w:t xml:space="preserve">分</w:t>
            </w:r>
            <w:r>
              <w:rPr>
                <w:rFonts w:hint="eastAsia" w:ascii="宋体" w:hAnsi="宋体" w:eastAsia="宋体" w:cs="Times New Roman"/>
                <w:color w:val="auto"/>
                <w:szCs w:val="21"/>
                <w:highlight w:val="none"/>
                <w:u w:val="none"/>
              </w:rPr>
              <w:t xml:space="preserve">。</w:t>
            </w:r>
            <w:r/>
          </w:p>
          <w:p>
            <w:pPr>
              <w:spacing w:line="400" w:lineRule="exact"/>
              <w:widowControl/>
              <w:rPr>
                <w:rFonts w:hint="eastAsia" w:ascii="宋体" w:hAnsi="宋体" w:eastAsia="宋体" w:cs="Times New Roman"/>
                <w:color w:val="auto"/>
                <w:szCs w:val="21"/>
                <w:highlight w:val="none"/>
                <w:u w:val="none"/>
              </w:rPr>
            </w:pPr>
            <w:r>
              <w:rPr>
                <w:rFonts w:hint="eastAsia" w:ascii="宋体" w:hAnsi="宋体" w:eastAsia="宋体" w:cs="宋体"/>
                <w:color w:val="auto"/>
                <w:szCs w:val="21"/>
                <w:highlight w:val="none"/>
                <w:u w:val="none"/>
              </w:rPr>
              <w:t xml:space="preserve">投标文件中须提供人员的相关证书原件扫描件，不提供不得分</w:t>
            </w:r>
            <w:r>
              <w:rPr>
                <w:rFonts w:hint="eastAsia" w:ascii="宋体" w:hAnsi="宋体" w:eastAsia="宋体" w:cs="Times New Roman"/>
                <w:color w:val="auto"/>
                <w:szCs w:val="21"/>
                <w:highlight w:val="none"/>
                <w:u w:val="none"/>
              </w:rPr>
              <w:t xml:space="preserve">。</w:t>
            </w:r>
            <w:r/>
          </w:p>
        </w:tc>
      </w:tr>
      <w:tr>
        <w:trPr>
          <w:jc w:val="center"/>
          <w:trHeight w:val="1369"/>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hint="eastAsia" w:ascii="宋体" w:hAnsi="宋体" w:eastAsia="宋体" w:cs="Times New Roman"/>
                <w:color w:val="auto"/>
                <w:szCs w:val="21"/>
                <w:highlight w:val="none"/>
                <w:u w:val="none"/>
                <w:lang w:eastAsia="zh-CN"/>
              </w:rPr>
            </w:pPr>
            <w:r>
              <w:rPr>
                <w:rFonts w:hint="eastAsia" w:ascii="宋体" w:hAnsi="宋体" w:eastAsia="宋体" w:cs="Times New Roman"/>
                <w:color w:val="auto"/>
                <w:szCs w:val="21"/>
                <w:highlight w:val="none"/>
                <w:u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400" w:lineRule="exact"/>
              <w:widowControl/>
              <w:rPr>
                <w:rFonts w:hint="eastAsia" w:ascii="宋体" w:hAnsi="宋体" w:eastAsia="宋体" w:cs="Times New Roman"/>
                <w:color w:val="auto"/>
                <w:szCs w:val="21"/>
                <w:highlight w:val="none"/>
                <w:u w:val="none"/>
              </w:rPr>
            </w:pPr>
            <w:r>
              <w:rPr>
                <w:rFonts w:hint="eastAsia" w:ascii="宋体" w:hAnsi="宋体" w:eastAsia="宋体" w:cs="Times New Roman"/>
                <w:color w:val="auto"/>
                <w:szCs w:val="21"/>
                <w:highlight w:val="none"/>
                <w:u w:val="none"/>
              </w:rPr>
              <w:t xml:space="preserve">项目组成员（项目负责人除外）</w:t>
            </w:r>
            <w:r/>
          </w:p>
          <w:p>
            <w:pPr>
              <w:jc w:val="center"/>
              <w:spacing w:line="400" w:lineRule="exact"/>
              <w:widowControl/>
              <w:rPr>
                <w:rFonts w:hint="eastAsia" w:ascii="宋体" w:hAnsi="宋体" w:eastAsia="宋体" w:cs="Times New Roman"/>
                <w:color w:val="auto"/>
                <w:szCs w:val="21"/>
                <w:highlight w:val="none"/>
                <w:u w:val="none"/>
                <w:lang w:eastAsia="zh-CN"/>
              </w:rPr>
            </w:pPr>
            <w:r>
              <w:rPr>
                <w:rFonts w:hint="eastAsia" w:ascii="宋体" w:hAnsi="宋体" w:eastAsia="宋体" w:cs="Times New Roman"/>
                <w:color w:val="auto"/>
                <w:szCs w:val="21"/>
                <w:highlight w:val="none"/>
                <w:u w:val="none"/>
                <w:lang w:eastAsia="zh-CN"/>
              </w:rPr>
              <w:t xml:space="preserve">（</w:t>
            </w:r>
            <w:r>
              <w:rPr>
                <w:rFonts w:hint="eastAsia" w:ascii="宋体" w:hAnsi="宋体" w:eastAsia="宋体" w:cs="Times New Roman"/>
                <w:color w:val="auto"/>
                <w:szCs w:val="21"/>
                <w:highlight w:val="none"/>
                <w:u w:val="none"/>
                <w:lang w:val="en-US" w:eastAsia="zh-CN"/>
              </w:rPr>
              <w:t xml:space="preserve">12分</w:t>
            </w:r>
            <w:r>
              <w:rPr>
                <w:rFonts w:hint="eastAsia" w:ascii="宋体" w:hAnsi="宋体" w:eastAsia="宋体" w:cs="Times New Roman"/>
                <w:color w:val="auto"/>
                <w:szCs w:val="21"/>
                <w:highlight w:val="none"/>
                <w:u w:val="none"/>
                <w:lang w:eastAsia="zh-CN"/>
              </w:rPr>
              <w:t xml:space="preserve">）</w:t>
            </w:r>
            <w:r/>
          </w:p>
        </w:tc>
        <w:tc>
          <w:tcPr>
            <w:tcBorders>
              <w:top w:val="single" w:color="auto" w:sz="4" w:space="0"/>
              <w:left w:val="single" w:color="auto" w:sz="4" w:space="0"/>
              <w:bottom w:val="single" w:color="auto" w:sz="4" w:space="0"/>
              <w:right w:val="single" w:color="auto" w:sz="4" w:space="0"/>
            </w:tcBorders>
            <w:tcW w:w="7226" w:type="dxa"/>
            <w:textDirection w:val="lrTb"/>
            <w:noWrap w:val="false"/>
          </w:tcPr>
          <w:p>
            <w:pPr>
              <w:numPr>
                <w:ilvl w:val="0"/>
                <w:numId w:val="23"/>
              </w:numPr>
              <w:jc w:val="left"/>
              <w:spacing w:line="400" w:lineRule="exact"/>
              <w:widowControl/>
              <w:rPr>
                <w:rFonts w:hint="eastAsia" w:ascii="宋体" w:hAnsi="宋体" w:eastAsia="宋体" w:cs="宋体"/>
                <w:color w:val="auto"/>
                <w:szCs w:val="21"/>
                <w:highlight w:val="none"/>
                <w:u w:val="none"/>
              </w:rPr>
            </w:pPr>
            <w:r>
              <w:rPr>
                <w:rFonts w:hint="eastAsia" w:ascii="宋体" w:hAnsi="宋体" w:eastAsia="宋体" w:cs="Times New Roman"/>
                <w:color w:val="auto"/>
                <w:szCs w:val="21"/>
                <w:highlight w:val="none"/>
                <w:u w:val="none"/>
              </w:rPr>
              <w:t xml:space="preserve">项目组成员具备注册城乡规划师的，有1个得</w:t>
            </w:r>
            <w:r>
              <w:rPr>
                <w:rFonts w:hint="eastAsia" w:ascii="宋体" w:hAnsi="宋体" w:eastAsia="宋体" w:cs="Times New Roman"/>
                <w:color w:val="auto"/>
                <w:szCs w:val="21"/>
                <w:highlight w:val="none"/>
                <w:u w:val="none"/>
                <w:lang w:val="en-US" w:eastAsia="zh-CN"/>
              </w:rPr>
              <w:t xml:space="preserve">3</w:t>
            </w:r>
            <w:r>
              <w:rPr>
                <w:rFonts w:hint="eastAsia" w:ascii="宋体" w:hAnsi="宋体" w:eastAsia="宋体" w:cs="Times New Roman"/>
                <w:color w:val="auto"/>
                <w:szCs w:val="21"/>
                <w:highlight w:val="none"/>
                <w:u w:val="none"/>
              </w:rPr>
              <w:t xml:space="preserve">分，最高得</w:t>
            </w:r>
            <w:r>
              <w:rPr>
                <w:rFonts w:hint="eastAsia" w:ascii="宋体" w:hAnsi="宋体" w:eastAsia="宋体" w:cs="Times New Roman"/>
                <w:color w:val="auto"/>
                <w:szCs w:val="21"/>
                <w:highlight w:val="none"/>
                <w:u w:val="none"/>
                <w:lang w:val="en-US" w:eastAsia="zh-CN"/>
              </w:rPr>
              <w:t xml:space="preserve">6</w:t>
            </w:r>
            <w:r>
              <w:rPr>
                <w:rFonts w:hint="eastAsia" w:ascii="宋体" w:hAnsi="宋体" w:eastAsia="宋体" w:cs="Times New Roman"/>
                <w:color w:val="auto"/>
                <w:szCs w:val="21"/>
                <w:highlight w:val="none"/>
                <w:u w:val="none"/>
              </w:rPr>
              <w:t xml:space="preserve">分。</w:t>
            </w:r>
            <w:r/>
          </w:p>
          <w:p>
            <w:pPr>
              <w:numPr>
                <w:ilvl w:val="0"/>
                <w:numId w:val="23"/>
              </w:numPr>
              <w:jc w:val="left"/>
              <w:spacing w:line="400" w:lineRule="exact"/>
              <w:widowControl/>
              <w:rPr>
                <w:rFonts w:hint="eastAsia" w:ascii="宋体" w:hAnsi="宋体" w:eastAsia="宋体" w:cs="Times New Roman"/>
                <w:color w:val="auto"/>
                <w:szCs w:val="21"/>
                <w:highlight w:val="none"/>
                <w:u w:val="none"/>
              </w:rPr>
            </w:pPr>
            <w:r>
              <w:rPr>
                <w:rFonts w:hint="eastAsia" w:ascii="宋体" w:hAnsi="宋体" w:eastAsia="宋体" w:cs="Times New Roman"/>
                <w:color w:val="auto"/>
                <w:szCs w:val="21"/>
                <w:highlight w:val="none"/>
                <w:u w:val="none"/>
              </w:rPr>
              <w:t xml:space="preserve">项目组成员具备注册建筑师</w:t>
            </w:r>
            <w:r>
              <w:rPr>
                <w:rFonts w:hint="eastAsia" w:ascii="宋体" w:hAnsi="宋体" w:eastAsia="宋体" w:cs="宋体"/>
                <w:color w:val="auto"/>
                <w:szCs w:val="21"/>
                <w:highlight w:val="none"/>
                <w:u w:val="none"/>
              </w:rPr>
              <w:t xml:space="preserve">、注册结构工程师资格，每1个得</w:t>
            </w:r>
            <w:r>
              <w:rPr>
                <w:rFonts w:hint="eastAsia" w:ascii="宋体" w:hAnsi="宋体" w:eastAsia="宋体" w:cs="宋体"/>
                <w:color w:val="auto"/>
                <w:szCs w:val="21"/>
                <w:highlight w:val="none"/>
                <w:u w:val="none"/>
                <w:lang w:val="en-US" w:eastAsia="zh-CN"/>
              </w:rPr>
              <w:t xml:space="preserve">3</w:t>
            </w:r>
            <w:r>
              <w:rPr>
                <w:rFonts w:hint="eastAsia" w:ascii="宋体" w:hAnsi="宋体" w:eastAsia="宋体" w:cs="宋体"/>
                <w:color w:val="auto"/>
                <w:szCs w:val="21"/>
                <w:highlight w:val="none"/>
                <w:u w:val="none"/>
              </w:rPr>
              <w:t xml:space="preserve">分，最高得</w:t>
            </w:r>
            <w:r>
              <w:rPr>
                <w:rFonts w:hint="eastAsia" w:ascii="宋体" w:hAnsi="宋体" w:eastAsia="宋体" w:cs="宋体"/>
                <w:color w:val="auto"/>
                <w:szCs w:val="21"/>
                <w:highlight w:val="none"/>
                <w:u w:val="none"/>
                <w:lang w:val="en-US" w:eastAsia="zh-CN"/>
              </w:rPr>
              <w:t xml:space="preserve">6</w:t>
            </w:r>
            <w:r>
              <w:rPr>
                <w:rFonts w:hint="eastAsia" w:ascii="宋体" w:hAnsi="宋体" w:eastAsia="宋体" w:cs="宋体"/>
                <w:color w:val="auto"/>
                <w:szCs w:val="21"/>
                <w:highlight w:val="none"/>
                <w:u w:val="none"/>
              </w:rPr>
              <w:t xml:space="preserve">分。</w:t>
            </w:r>
            <w:r/>
          </w:p>
          <w:p>
            <w:pPr>
              <w:spacing w:line="400" w:lineRule="exact"/>
              <w:widowControl/>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备注：</w:t>
            </w:r>
            <w:r/>
          </w:p>
          <w:p>
            <w:pPr>
              <w:spacing w:line="400" w:lineRule="exact"/>
              <w:widowControl/>
              <w:rPr>
                <w:rFonts w:hint="eastAsia" w:ascii="宋体" w:hAnsi="宋体" w:eastAsia="宋体" w:cs="Times New Roman"/>
                <w:color w:val="auto"/>
                <w:szCs w:val="21"/>
                <w:highlight w:val="none"/>
                <w:u w:val="none"/>
              </w:rPr>
            </w:pPr>
            <w:r>
              <w:rPr>
                <w:rFonts w:hint="eastAsia" w:ascii="宋体" w:hAnsi="宋体" w:eastAsia="宋体" w:cs="宋体"/>
                <w:color w:val="auto"/>
                <w:szCs w:val="21"/>
                <w:highlight w:val="none"/>
                <w:u w:val="none"/>
              </w:rPr>
              <w:t xml:space="preserve">项目组成员上述（1）-（</w:t>
            </w:r>
            <w:r>
              <w:rPr>
                <w:rFonts w:hint="eastAsia" w:ascii="宋体" w:hAnsi="宋体" w:eastAsia="宋体" w:cs="宋体"/>
                <w:color w:val="auto"/>
                <w:szCs w:val="21"/>
                <w:highlight w:val="none"/>
                <w:u w:val="none"/>
                <w:lang w:val="en-US" w:eastAsia="zh-CN"/>
              </w:rPr>
              <w:t xml:space="preserve">2</w:t>
            </w:r>
            <w:r>
              <w:rPr>
                <w:rFonts w:hint="eastAsia" w:ascii="宋体" w:hAnsi="宋体" w:eastAsia="宋体" w:cs="宋体"/>
                <w:color w:val="auto"/>
                <w:szCs w:val="21"/>
                <w:highlight w:val="none"/>
                <w:u w:val="none"/>
              </w:rPr>
              <w:t xml:space="preserve">）评分项，每人只计取一项评分，不重复计分。投标文件中须提供配置项目组成员的人员名单、对应人员的相关证书原件扫描件并加盖公章，不提供不得分。</w:t>
            </w:r>
            <w:r/>
          </w:p>
        </w:tc>
      </w:tr>
      <w:tr>
        <w:trPr>
          <w:jc w:val="center"/>
          <w:trHeight w:val="662"/>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hint="default" w:ascii="宋体" w:hAnsi="宋体" w:eastAsia="宋体" w:cs="Times New Roman"/>
                <w:color w:val="auto"/>
                <w:szCs w:val="21"/>
                <w:u w:val="none"/>
                <w:lang w:val="en-US" w:eastAsia="zh-CN"/>
              </w:rPr>
            </w:pPr>
            <w:r>
              <w:rPr>
                <w:rFonts w:hint="eastAsia" w:ascii="宋体" w:hAnsi="宋体" w:eastAsia="宋体" w:cs="Times New Roman"/>
                <w:color w:val="auto"/>
                <w:szCs w:val="21"/>
                <w:u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400" w:lineRule="exact"/>
              <w:widowControl/>
              <w:rPr>
                <w:rFonts w:hint="eastAsia" w:ascii="宋体" w:hAnsi="宋体" w:eastAsia="宋体" w:cs="Times New Roman"/>
                <w:color w:val="auto"/>
                <w:szCs w:val="21"/>
                <w:u w:val="none"/>
              </w:rPr>
            </w:pPr>
            <w:r>
              <w:rPr>
                <w:rFonts w:hint="eastAsia" w:ascii="宋体" w:hAnsi="宋体" w:eastAsia="宋体" w:cs="Times New Roman"/>
                <w:color w:val="auto"/>
                <w:szCs w:val="21"/>
                <w:u w:val="none"/>
              </w:rPr>
              <w:t xml:space="preserve">类似业绩</w:t>
            </w:r>
            <w:r/>
          </w:p>
          <w:p>
            <w:pPr>
              <w:jc w:val="center"/>
              <w:spacing w:line="400" w:lineRule="exact"/>
              <w:widowControl/>
              <w:rPr>
                <w:rFonts w:hint="eastAsia" w:ascii="宋体" w:hAnsi="宋体" w:eastAsia="宋体" w:cs="Times New Roman"/>
                <w:color w:val="auto"/>
                <w:szCs w:val="21"/>
                <w:u w:val="none"/>
              </w:rPr>
            </w:pPr>
            <w:r>
              <w:rPr>
                <w:rFonts w:hint="eastAsia" w:ascii="宋体" w:hAnsi="宋体" w:eastAsia="宋体" w:cs="Times New Roman"/>
                <w:color w:val="auto"/>
                <w:szCs w:val="21"/>
                <w:u w:val="none"/>
                <w:lang w:eastAsia="zh-CN"/>
              </w:rPr>
              <w:t xml:space="preserve">（</w:t>
            </w:r>
            <w:r>
              <w:rPr>
                <w:rFonts w:hint="eastAsia" w:ascii="宋体" w:hAnsi="宋体" w:eastAsia="宋体" w:cs="Times New Roman"/>
                <w:color w:val="auto"/>
                <w:szCs w:val="21"/>
                <w:u w:val="none"/>
                <w:lang w:val="en-US" w:eastAsia="zh-CN"/>
              </w:rPr>
              <w:t xml:space="preserve">12分</w:t>
            </w:r>
            <w:r>
              <w:rPr>
                <w:rFonts w:hint="eastAsia" w:ascii="宋体" w:hAnsi="宋体" w:eastAsia="宋体" w:cs="Times New Roman"/>
                <w:color w:val="auto"/>
                <w:szCs w:val="21"/>
                <w:u w:val="none"/>
                <w:lang w:eastAsia="zh-CN"/>
              </w:rPr>
              <w:t xml:space="preserve">）</w:t>
            </w:r>
            <w:r/>
          </w:p>
        </w:tc>
        <w:tc>
          <w:tcPr>
            <w:tcBorders>
              <w:top w:val="single" w:color="auto" w:sz="4" w:space="0"/>
              <w:left w:val="single" w:color="auto" w:sz="4" w:space="0"/>
              <w:bottom w:val="single" w:color="auto" w:sz="4" w:space="0"/>
              <w:right w:val="single" w:color="auto" w:sz="4" w:space="0"/>
            </w:tcBorders>
            <w:tcW w:w="7226" w:type="dxa"/>
            <w:textDirection w:val="lrTb"/>
            <w:noWrap w:val="false"/>
          </w:tcPr>
          <w:p>
            <w:pPr>
              <w:jc w:val="left"/>
              <w:spacing w:line="400" w:lineRule="exact"/>
              <w:widowControl/>
              <w:rPr>
                <w:rFonts w:hint="eastAsia" w:ascii="宋体" w:hAnsi="宋体" w:eastAsia="宋体" w:cs="Times New Roman"/>
                <w:color w:val="auto"/>
                <w:szCs w:val="21"/>
                <w:u w:val="none"/>
              </w:rPr>
            </w:pPr>
            <w:r/>
            <w:bookmarkStart w:id="4" w:name="_GoBack"/>
            <w:r>
              <w:rPr>
                <w:rFonts w:hint="eastAsia" w:ascii="宋体" w:hAnsi="宋体" w:eastAsia="宋体" w:cs="Times New Roman"/>
                <w:color w:val="auto"/>
                <w:szCs w:val="21"/>
                <w:u w:val="none"/>
              </w:rPr>
              <w:t xml:space="preserve">供应商自202</w:t>
            </w:r>
            <w:r>
              <w:rPr>
                <w:rFonts w:hint="eastAsia" w:ascii="宋体" w:hAnsi="宋体" w:eastAsia="宋体" w:cs="Times New Roman"/>
                <w:color w:val="auto"/>
                <w:szCs w:val="21"/>
                <w:u w:val="none"/>
                <w:lang w:val="en-US" w:eastAsia="zh-CN"/>
              </w:rPr>
              <w:t xml:space="preserve">3</w:t>
            </w:r>
            <w:r>
              <w:rPr>
                <w:rFonts w:hint="eastAsia" w:ascii="宋体" w:hAnsi="宋体" w:eastAsia="宋体" w:cs="Times New Roman"/>
                <w:color w:val="auto"/>
                <w:szCs w:val="21"/>
                <w:u w:val="none"/>
              </w:rPr>
              <w:t xml:space="preserve">年1月1日以来承接过类似项目（包含国土空间详细规划、单元规划、街区规划和控制性详细规划等），每有1项得</w:t>
            </w:r>
            <w:r>
              <w:rPr>
                <w:rFonts w:hint="eastAsia" w:ascii="宋体" w:hAnsi="宋体" w:eastAsia="宋体" w:cs="Times New Roman"/>
                <w:color w:val="auto"/>
                <w:szCs w:val="21"/>
                <w:u w:val="none"/>
                <w:lang w:val="en-US" w:eastAsia="zh-CN"/>
              </w:rPr>
              <w:t xml:space="preserve">3</w:t>
            </w:r>
            <w:r>
              <w:rPr>
                <w:rFonts w:hint="eastAsia" w:ascii="宋体" w:hAnsi="宋体" w:eastAsia="宋体" w:cs="Times New Roman"/>
                <w:color w:val="auto"/>
                <w:szCs w:val="21"/>
                <w:u w:val="none"/>
              </w:rPr>
              <w:t xml:space="preserve">分，本项满分</w:t>
            </w:r>
            <w:r>
              <w:rPr>
                <w:rFonts w:hint="eastAsia" w:ascii="宋体" w:hAnsi="宋体" w:eastAsia="宋体" w:cs="Times New Roman"/>
                <w:color w:val="auto"/>
                <w:szCs w:val="21"/>
                <w:u w:val="none"/>
                <w:lang w:val="en-US" w:eastAsia="zh-CN"/>
              </w:rPr>
              <w:t xml:space="preserve">12</w:t>
            </w:r>
            <w:r>
              <w:rPr>
                <w:rFonts w:hint="eastAsia" w:ascii="宋体" w:hAnsi="宋体" w:eastAsia="宋体" w:cs="Times New Roman"/>
                <w:color w:val="auto"/>
                <w:szCs w:val="21"/>
                <w:u w:val="none"/>
              </w:rPr>
              <w:t xml:space="preserve">分。（业绩以合同签订时间为准，须提供合同原件扫描件，不提供不得分）</w:t>
            </w:r>
            <w:bookmarkEnd w:id="4"/>
            <w:r/>
            <w:r/>
          </w:p>
        </w:tc>
      </w:tr>
    </w:tbl>
    <w:p>
      <w:pPr>
        <w:jc w:val="left"/>
        <w:widowControl w:val="off"/>
        <w:tabs>
          <w:tab w:val="center" w:pos="4153" w:leader="none"/>
          <w:tab w:val="right" w:pos="8306" w:leader="none"/>
        </w:tabs>
        <w:rPr>
          <w:rFonts w:ascii="Times New Roman" w:hAnsi="Times New Roman" w:eastAsia="宋体" w:cs="宋体"/>
          <w:sz w:val="18"/>
          <w:szCs w:val="18"/>
          <w:lang w:val="en-US" w:eastAsia="zh-CN" w:bidi="ar-SA"/>
        </w:rPr>
      </w:pPr>
      <w:r>
        <w:rPr>
          <w:rFonts w:ascii="Times New Roman" w:hAnsi="Times New Roman" w:eastAsia="宋体" w:cs="宋体"/>
          <w:sz w:val="18"/>
          <w:szCs w:val="18"/>
          <w:lang w:val="en-US" w:eastAsia="zh-CN" w:bidi="ar-SA"/>
        </w:rPr>
      </w:r>
      <w:r/>
    </w:p>
    <w:p>
      <w:pPr>
        <w:ind w:firstLine="420"/>
        <w:jc w:val="both"/>
        <w:spacing w:line="400" w:lineRule="exact"/>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注：</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1、报价超过采购预算的为无效投标。</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    2、针对评分标准中评分的每一条，投标人均应提供相关的电子资料并作出相应说明供评委评判，不提供相关资料的视为不具备该项得分的条件。</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3、所有要求提供的扫描件需字迹须清晰可见,不全或字迹不清晰的，视为未提供。</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4、防止虚假应标，招标单位保留调查的权利，并由此引发的一切调查与诉讼费用由投标方承担。</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6、请按要求填写“技术、商务评分标准对应情况表”，以方便评审。</w:t>
      </w:r>
      <w:r/>
    </w:p>
    <w:p>
      <w:pPr>
        <w:rPr>
          <w:rFonts w:hint="eastAsia" w:asciiTheme="minorEastAsia" w:hAnsiTheme="minorEastAsia"/>
          <w:b/>
          <w:sz w:val="21"/>
          <w:szCs w:val="21"/>
          <w:highlight w:val="none"/>
        </w:rPr>
      </w:pPr>
      <w:r>
        <w:rPr>
          <w:rFonts w:hint="eastAsia" w:asciiTheme="minorEastAsia" w:hAnsiTheme="minorEastAsia"/>
          <w:b/>
          <w:sz w:val="21"/>
          <w:szCs w:val="21"/>
          <w:highlight w:val="none"/>
        </w:rPr>
        <w:br w:type="page" w:clear="all"/>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第六部分 合同格式</w:t>
      </w:r>
      <w:r/>
    </w:p>
    <w:p>
      <w:pPr>
        <w:jc w:val="center"/>
        <w:widowControl/>
        <w:rPr>
          <w:rFonts w:hint="default" w:ascii="Times New Roman" w:hAnsi="Times New Roman" w:eastAsia="黑体" w:cs="Times New Roman"/>
          <w:color w:val="auto"/>
          <w:sz w:val="72"/>
          <w:szCs w:val="24"/>
          <w:highlight w:val="none"/>
        </w:rPr>
      </w:pPr>
      <w:r>
        <w:rPr>
          <w:rFonts w:hint="eastAsia" w:ascii="Times New Roman" w:hAnsi="宋体" w:eastAsia="宋体" w:cs="宋体"/>
          <w:color w:val="auto"/>
          <w:sz w:val="21"/>
          <w:szCs w:val="21"/>
          <w:highlight w:val="none"/>
        </w:rPr>
        <w:t xml:space="preserve"> </w:t>
      </w:r>
      <w:r>
        <w:rPr>
          <w:rFonts w:hint="eastAsia" w:ascii="Times New Roman" w:hAnsi="Times New Roman" w:eastAsia="黑体" w:cs="Times New Roman"/>
          <w:color w:val="auto"/>
          <w:sz w:val="72"/>
          <w:szCs w:val="24"/>
          <w:highlight w:val="none"/>
        </w:rPr>
        <w:t xml:space="preserve">技</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术</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合</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同</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书</w:t>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firstLine="960"/>
        <w:jc w:val="left"/>
        <w:spacing w:line="700" w:lineRule="exact"/>
        <w:widowControl/>
        <w:tabs>
          <w:tab w:val="left" w:pos="1276" w:leader="none"/>
        </w:tabs>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firstLine="2100"/>
        <w:jc w:val="left"/>
        <w:spacing w:line="700" w:lineRule="exact"/>
        <w:widowControl/>
        <w:tabs>
          <w:tab w:val="left" w:pos="1276"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8"/>
          <w:szCs w:val="24"/>
          <w:highlight w:val="none"/>
        </w:rPr>
        <w:t xml:space="preserve">项目名称:</w:t>
      </w:r>
      <w:r>
        <w:rPr>
          <w:rFonts w:hint="default" w:ascii="宋体" w:hAnsi="宋体" w:eastAsia="宋体" w:cs="Times New Roman"/>
          <w:color w:val="auto"/>
          <w:sz w:val="28"/>
          <w:szCs w:val="24"/>
          <w:highlight w:val="non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firstLine="2100"/>
        <w:jc w:val="left"/>
        <w:spacing w:line="700" w:lineRule="exact"/>
        <w:widowControl/>
        <w:tabs>
          <w:tab w:val="left" w:pos="567" w:leader="none"/>
        </w:tabs>
        <w:rPr>
          <w:rFonts w:hint="default" w:ascii="宋体" w:hAnsi="宋体" w:eastAsia="宋体" w:cs="Times New Roman"/>
          <w:color w:val="auto"/>
          <w:sz w:val="28"/>
          <w:szCs w:val="24"/>
          <w:highlight w:val="none"/>
          <w:u w:val="single"/>
        </w:rPr>
      </w:pPr>
      <w:r>
        <w:rPr>
          <w:rFonts w:hint="eastAsia" w:ascii="宋体" w:hAnsi="宋体" w:eastAsia="宋体" w:cs="Times New Roman"/>
          <w:color w:val="auto"/>
          <w:sz w:val="28"/>
          <w:szCs w:val="24"/>
          <w:highlight w:val="none"/>
        </w:rPr>
        <w:t xml:space="preserve">招标单位：</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firstLine="2100"/>
        <w:jc w:val="left"/>
        <w:spacing w:line="700" w:lineRule="exact"/>
        <w:widowControl/>
        <w:tabs>
          <w:tab w:val="left" w:pos="567"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中标单位：</w:t>
      </w:r>
      <w:r>
        <w:rPr>
          <w:rFonts w:hint="default" w:ascii="宋体" w:hAnsi="宋体" w:eastAsia="宋体" w:cs="Times New Roman"/>
          <w:color w:val="auto"/>
          <w:sz w:val="28"/>
          <w:szCs w:val="24"/>
          <w:highlight w:val="none"/>
          <w:u w:val="singl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left="4340" w:hanging="2696"/>
        <w:jc w:val="center"/>
        <w:spacing w:line="700" w:lineRule="exact"/>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ind w:left="4340" w:hanging="2696"/>
        <w:jc w:val="center"/>
        <w:spacing w:line="700" w:lineRule="exact"/>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ind w:left="1440"/>
        <w:jc w:val="both"/>
        <w:spacing w:line="700" w:lineRule="exact"/>
        <w:widowControl/>
        <w:rPr>
          <w:rFonts w:hint="default"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签订日期：</w:t>
      </w:r>
      <w:r/>
    </w:p>
    <w:p>
      <w:pPr>
        <w:ind w:left="4340" w:hanging="2696"/>
        <w:jc w:val="left"/>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firstLine="480"/>
        <w:jc w:val="left"/>
        <w:widowControl/>
        <w:rPr>
          <w:rFonts w:hint="default" w:ascii="宋体" w:hAnsi="宋体" w:eastAsia="宋体" w:cs="Times New Roman"/>
          <w:color w:val="auto"/>
          <w:sz w:val="24"/>
          <w:szCs w:val="22"/>
          <w:highlight w:val="none"/>
          <w:u w:val="single"/>
        </w:rPr>
      </w:pPr>
      <w:r>
        <w:rPr>
          <w:rFonts w:hint="default" w:ascii="宋体" w:hAnsi="宋体" w:eastAsia="宋体" w:cs="Times New Roman"/>
          <w:color w:val="auto"/>
          <w:sz w:val="24"/>
          <w:szCs w:val="22"/>
          <w:highlight w:val="none"/>
          <w:u w:val="single"/>
        </w:rPr>
      </w:r>
      <w:r/>
    </w:p>
    <w:p>
      <w:pPr>
        <w:jc w:val="lef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招标单位：</w:t>
      </w:r>
      <w:r>
        <w:rPr>
          <w:rFonts w:hint="eastAsia" w:ascii="宋体" w:hAnsi="宋体" w:eastAsia="宋体" w:cs="宋体"/>
          <w:color w:val="auto"/>
          <w:sz w:val="21"/>
          <w:szCs w:val="21"/>
          <w:highlight w:val="none"/>
          <w:lang w:val="en-US" w:eastAsia="zh-CN"/>
        </w:rPr>
        <w:t xml:space="preserve">太仓市双凤镇人民政府</w:t>
      </w:r>
      <w:r>
        <w:rPr>
          <w:rFonts w:hint="eastAsia" w:ascii="宋体" w:hAnsi="宋体" w:eastAsia="宋体" w:cs="宋体"/>
          <w:color w:val="auto"/>
          <w:sz w:val="21"/>
          <w:szCs w:val="21"/>
          <w:highlight w:val="none"/>
        </w:rPr>
        <w:t xml:space="preserve">             中标单位：</w:t>
      </w:r>
      <w:r/>
    </w:p>
    <w:p>
      <w:pPr>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（以下称甲方）                          （以下称乙方）</w:t>
      </w:r>
      <w:r/>
    </w:p>
    <w:p>
      <w:pPr>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   </w:t>
      </w:r>
      <w:r/>
    </w:p>
    <w:p>
      <w:pPr>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电话：</w:t>
      </w:r>
      <w:r>
        <w:rPr>
          <w:rFonts w:hint="eastAsia" w:ascii="宋体" w:hAnsi="宋体" w:eastAsia="宋体" w:cs="宋体"/>
          <w:color w:val="auto"/>
          <w:sz w:val="21"/>
          <w:szCs w:val="21"/>
          <w:highlight w:val="none"/>
        </w:rPr>
        <w:tab/>
      </w:r>
      <w:r/>
    </w:p>
    <w:p>
      <w:pPr>
        <w:ind w:firstLine="420"/>
        <w:jc w:val="left"/>
        <w:spacing w:line="400" w:lineRule="exac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根据《中华人民共和国政府采购法》《中华人民共和国民法典》等法律法规的规定，甲、乙双方按照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组织的关于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采购项目（</w:t>
      </w:r>
      <w:r>
        <w:rPr>
          <w:rFonts w:hint="eastAsia" w:ascii="宋体" w:hAnsi="宋体" w:eastAsia="宋体" w:cs="宋体"/>
          <w:b/>
          <w:bCs/>
          <w:color w:val="auto"/>
          <w:sz w:val="21"/>
          <w:szCs w:val="21"/>
          <w:highlight w:val="none"/>
        </w:rPr>
        <w:t xml:space="preserve">招标编号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）的招标结果，签订本合同。</w:t>
      </w:r>
      <w:r/>
    </w:p>
    <w:p>
      <w:pPr>
        <w:ind w:firstLine="411"/>
        <w:jc w:val="left"/>
        <w:spacing w:line="400" w:lineRule="exac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ind w:firstLine="413"/>
        <w:jc w:val="left"/>
        <w:spacing w:line="400" w:lineRule="exact"/>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第一条 服务范围</w:t>
      </w:r>
      <w:r/>
    </w:p>
    <w:p>
      <w:pPr>
        <w:ind w:left="480"/>
        <w:jc w:val="left"/>
        <w:spacing w:line="360" w:lineRule="auto"/>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甲方聘请乙方提供以下服务：</w:t>
      </w:r>
      <w:r/>
    </w:p>
    <w:p>
      <w:pPr>
        <w:ind w:firstLine="420"/>
        <w:jc w:val="left"/>
        <w:spacing w:line="360" w:lineRule="auto"/>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（1）服务内容： </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本次详细规划分为单元和街区两个层次。</w:t>
      </w:r>
      <w:r/>
    </w:p>
    <w:p>
      <w:pPr>
        <w:ind w:left="-2"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1、单元层次规划</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（1）目标定位与规模控制</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明确单元发展目标和功能定位，合理确定单元常住人口和服务人口、住宅建筑总面积、总建设用地及开发边界内建设用地规模。</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（2）建设空间布局</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确定单元布局结构，合理确定各类建设用地的布局、面积与界限。明确土地使用性质及其兼容性。</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（3）蓝绿空间管控</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理确定绿地总量和重要绿地、绿廊、广场布局，明确绿地、广场的规模、数量以及绿廊宽度；保护河流、坑塘、沟渠等蓝色空间和滨水绿色空间，明确水面率控制要求；严格落实上位规划分解的耕地、林地、湿地及永久基本农田、生态公益林等保护任务，优化耕地、林地、湿地空间布局。</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（4）地下空间</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划定地下空间禁止建设区、限制建设区、重点建设区。统筹地上地下空间规划，明确地下交通设施、地下公用设施、地下防灾设施、地下公共服务设施等的位置、开发深度、建设规模以及连通、避让等通则规定。</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（5）综合交通</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明确道路网、公共交通、慢行交通、停车设施等交通网络与设施的规模、布局等，综合考虑慢行交通、机动交通、静态交通等各类交通的关系，优化并明确交通设施功能、规模、布局，提升交通出行环境。</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（6）公用设施</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确定给水、排水、供电、燃气、供热、通信、环卫、管线综合等各类公用设施布局，明确各类公用设施建设规模、用地规模、管线规格、埋深、走向和廊道控制等要求。</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（7）综合防灾</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避难场所、消防站等布局，明确各类避难场所的规模、建设要求以及疏散救援通道的管控要求，明确消防站布局、等级、服务范围、建设规模，明确单元所在区域设防标准，合理划分排水片区，优化积淹风险区标高控制，提出提标改造及其他应对措施。</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（8）竖向规划</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合理确定建设用地的场地高程和道路、桥梁、堤防等控制点标高，提出空中、地面、地下分层开发、分层赋权、统筹管控模式。</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（9）城市控制线</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确定城市道路红线、城市黄线、城市绿线、城市蓝线、城市紫线等控制线，明确各类控制线的控制要求。</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（10）街区管控</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确街区主导功能和开发容量，明确街区内需落实的公共管理与公共服务设施、交通设施、公用设施、安全（防灾）设施等配套设施，明确街区内各级公园绿地和广场的数量、规模和建筑风貌、建筑高度等管控要求。</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2"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2、街区层次详细规划</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（1）优化用地布局</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结合城市更新、项目建设的实施需求，结合土地收储及开发时序优化用地布局。</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（2）保障设施落地</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确定公共管理与公共服务设施、绿地广场、公用设施的位置及边界。</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（3）加强交通管控</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确定的交通设施功能、规模、布局等要求，明确各类设施的位置、控制点及控制界线，指导工程设计。</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（4）细化竖向及立体开发控制</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确定街区内各地块场地高程和道路控制点标高；深化街区内重点地下空间的分层建设控制范围、功能、规模、标高和交通组织，明确涉及道路、绿地等公共空间的地下空间开发控制要求。</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（5）确定地块控制基本指标</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明确地块编号、地块边界、建筑退线、机动车出入口方位，确定地块用地性质、容积率、建筑密度、建筑高度、绿地率、各类配套设施要求、混合用地地块内不同功能比例等控制指标和要求。</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2" w:firstLine="422"/>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3、成果形式</w:t>
      </w:r>
      <w:r/>
    </w:p>
    <w:p>
      <w:pPr>
        <w:ind w:left="-2"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1、单元层次详细规划</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成果包括规划文本、图件、附件及数据库。</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（1）文本</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文本包含总则、定位与规模、建设空间布局、蓝绿空间管控、城市设计、地下空间开发、综合交通、公用设施、综合防灾、竖向规划、城市控制线、分街区管控传导和附则。</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（2）图件包括图纸和单元图则两部分</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1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图纸</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包括区位图、国土空间利用现状图、空间潜力分析图、国土空间利用规划图、公共管理与公共服务设施规划图、绿地水系规划图、公共空间体系规划图、历史文化保护规划图、城市更新规划图、综合交通规划图、公用设施规划图、管线综合规划图、综合防灾规划图、竖向规划图、开发强度分区规划图、建筑高度分区规划图、“城市控制线”（含道路红线，城市蓝线、绿线、黄线）规划图、街区划分图等。</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单元图则</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包括各街区主导功能与规模、用地布局管控、各类控制线管控、各类设施管控以及城市设计引导等内容，采用图示和表格两种形式综合表达。</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附件</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规划附件包含规划说明（对文本内容进行必要的具体解释、现状资料分析汇总）、相关文件汇编（包括公众参与记录、部门意见、会议纪要、专家论证意见及修改落实情况说明）等内容。</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4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④</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数据库</w:t>
      </w:r>
      <w:r/>
    </w:p>
    <w:p>
      <w:pPr>
        <w:ind w:left="-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建立规划成果数据库，并整合到国土空间基础信息平台。</w:t>
      </w:r>
      <w:r/>
    </w:p>
    <w:p>
      <w:pPr>
        <w:ind w:left="-2" w:firstLine="422"/>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3.2、街区层次详细规划</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将街区图则作为成果核心内容，街区图则采用图示和表格两种形式综合表达，图、表表达内容应保持一致。</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（2）服务标准：按照招标文件要求执行</w:t>
      </w:r>
      <w:r/>
    </w:p>
    <w:p>
      <w:pPr>
        <w:ind w:firstLine="420"/>
        <w:jc w:val="left"/>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Times New Roman"/>
          <w:color w:val="auto"/>
          <w:sz w:val="21"/>
          <w:szCs w:val="21"/>
          <w:highlight w:val="none"/>
        </w:rPr>
        <w:t xml:space="preserve">合同有效期为：</w:t>
      </w:r>
      <w:r>
        <w:rPr>
          <w:rFonts w:hint="eastAsia" w:ascii="宋体" w:hAnsi="宋体" w:eastAsia="宋体" w:cs="Times New Roman"/>
          <w:color w:val="auto"/>
          <w:sz w:val="21"/>
          <w:szCs w:val="21"/>
          <w:highlight w:val="none"/>
          <w:u w:val="single"/>
        </w:rPr>
        <w:t xml:space="preserve">合同签订后</w:t>
      </w:r>
      <w:r>
        <w:rPr>
          <w:rFonts w:hint="eastAsia" w:ascii="宋体" w:hAnsi="宋体" w:eastAsia="宋体" w:cs="Times New Roman"/>
          <w:color w:val="auto"/>
          <w:sz w:val="21"/>
          <w:szCs w:val="21"/>
          <w:highlight w:val="none"/>
          <w:u w:val="single"/>
          <w:lang w:val="en-US" w:eastAsia="zh-CN"/>
        </w:rPr>
        <w:t xml:space="preserve">6</w:t>
      </w:r>
      <w:r>
        <w:rPr>
          <w:rFonts w:hint="eastAsia" w:ascii="宋体" w:hAnsi="宋体" w:eastAsia="宋体" w:cs="Times New Roman"/>
          <w:color w:val="auto"/>
          <w:sz w:val="21"/>
          <w:szCs w:val="21"/>
          <w:highlight w:val="none"/>
          <w:u w:val="single"/>
        </w:rPr>
        <w:t xml:space="preserve">个月内完成</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lang w:val="en-US" w:eastAsia="zh-CN"/>
        </w:rPr>
        <w:t xml:space="preserve">2026年 月 日-2027年 月 日。</w:t>
      </w:r>
      <w:r/>
    </w:p>
    <w:p>
      <w:pPr>
        <w:ind w:firstLine="422"/>
        <w:jc w:val="left"/>
        <w:spacing w:line="400" w:lineRule="exact"/>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第二条 组成本合同的有关文件  </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下列与本次采购活动有关的文件及有关附件是本合同不可分割的组成部分，与本合同具有同等法律效力，这些文件包括但不限于：</w:t>
      </w:r>
      <w:r/>
    </w:p>
    <w:p>
      <w:pPr>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（1）招标文件（</w:t>
      </w:r>
      <w:r>
        <w:rPr>
          <w:rFonts w:hint="eastAsia" w:ascii="宋体" w:hAnsi="宋体" w:eastAsia="宋体" w:cs="宋体"/>
          <w:b/>
          <w:bCs/>
          <w:color w:val="auto"/>
          <w:sz w:val="21"/>
          <w:szCs w:val="21"/>
          <w:highlight w:val="none"/>
        </w:rPr>
        <w:t xml:space="preserve">编号                    </w:t>
      </w:r>
      <w:r>
        <w:rPr>
          <w:rFonts w:hint="eastAsia" w:ascii="宋体" w:hAnsi="宋体" w:eastAsia="宋体" w:cs="宋体"/>
          <w:color w:val="auto"/>
          <w:sz w:val="21"/>
          <w:szCs w:val="21"/>
          <w:highlight w:val="none"/>
        </w:rPr>
        <w:t xml:space="preserve">）</w:t>
      </w:r>
      <w:r/>
    </w:p>
    <w:p>
      <w:pPr>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（2）乙方提供的投标文件和投标报价表；           </w:t>
      </w:r>
      <w:r/>
    </w:p>
    <w:p>
      <w:pPr>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）乙方在</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zh-CN"/>
        </w:rPr>
        <w:t xml:space="preserve">过程中所作的其他承诺、声明、书面澄清等；</w:t>
      </w:r>
      <w:r/>
    </w:p>
    <w:p>
      <w:pPr>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（4）中标通知书；                               </w:t>
      </w:r>
      <w:r/>
    </w:p>
    <w:p>
      <w:pPr>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（5）甲乙双方商定的其他文件等。</w:t>
      </w:r>
      <w:r/>
    </w:p>
    <w:p>
      <w:pPr>
        <w:ind w:firstLine="422"/>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第三条 合同总价款 </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1、合同价格按本标段中标价格执行。</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Times New Roman"/>
          <w:color w:val="auto"/>
          <w:sz w:val="21"/>
          <w:szCs w:val="21"/>
          <w:highlight w:val="none"/>
        </w:rPr>
        <w:t xml:space="preserve">合同总价款</w:t>
      </w: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Times New Roman"/>
          <w:color w:val="auto"/>
          <w:sz w:val="21"/>
          <w:szCs w:val="21"/>
          <w:highlight w:val="none"/>
        </w:rPr>
        <w:t xml:space="preserve"> ，包括但不仅限于完成本合同内所需的所有服务内容、相关劳务支出及其配套的工具耗材、人员培训发生的所有含税费用、支付给员工的工资和国家强制缴纳的各种社会保障资金。甲方不再支付其他费用</w:t>
      </w:r>
      <w:r>
        <w:rPr>
          <w:rFonts w:hint="eastAsia" w:ascii="宋体" w:hAnsi="宋体" w:eastAsia="宋体" w:cs="宋体"/>
          <w:color w:val="auto"/>
          <w:sz w:val="21"/>
          <w:szCs w:val="21"/>
          <w:highlight w:val="none"/>
        </w:rPr>
        <w:t xml:space="preserve">。</w:t>
      </w:r>
      <w:r/>
    </w:p>
    <w:p>
      <w:pPr>
        <w:ind w:firstLine="422"/>
        <w:jc w:val="left"/>
        <w:spacing w:line="400" w:lineRule="exact"/>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第四条 合同款支付</w:t>
      </w:r>
      <w:r/>
    </w:p>
    <w:p>
      <w:pPr>
        <w:ind w:firstLine="420"/>
        <w:jc w:val="left"/>
        <w:spacing w:line="400" w:lineRule="exact"/>
        <w:widowControl/>
        <w:rPr>
          <w:rFonts w:hint="default"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1、本合同项下所有款项均以人民币支付。</w:t>
      </w:r>
      <w:r/>
    </w:p>
    <w:p>
      <w:pPr>
        <w:ind w:firstLine="420"/>
        <w:jc w:val="left"/>
        <w:spacing w:line="400" w:lineRule="exact"/>
        <w:widowControl/>
        <w:rPr>
          <w:rFonts w:hint="default"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2、本合同项下的采购资金由甲方自行支付，乙方应在甲方付款前向甲方开具并交付相应的发票（数字人民币账户）。</w:t>
      </w:r>
      <w:r/>
    </w:p>
    <w:p>
      <w:pPr>
        <w:ind w:firstLine="420"/>
        <w:jc w:val="left"/>
        <w:spacing w:line="400" w:lineRule="exact"/>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3、根据现行税法对乙方征收的与本合同有关的一切税费均由乙方承担。</w:t>
      </w:r>
      <w:r/>
    </w:p>
    <w:p>
      <w:pPr>
        <w:ind w:firstLine="420"/>
        <w:jc w:val="left"/>
        <w:spacing w:line="400" w:lineRule="exact"/>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4、付款步骤、方式：</w:t>
      </w:r>
      <w:r/>
    </w:p>
    <w:p>
      <w:pPr>
        <w:ind w:firstLine="420"/>
        <w:jc w:val="left"/>
        <w:spacing w:line="400" w:lineRule="exact"/>
        <w:widowControl/>
        <w:rPr>
          <w:rFonts w:hint="default"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eastAsia="zh-CN"/>
        </w:rPr>
        <w:t xml:space="preserve">签订合同</w:t>
      </w:r>
      <w:r>
        <w:rPr>
          <w:rFonts w:hint="eastAsia" w:ascii="宋体" w:hAnsi="宋体" w:eastAsia="宋体" w:cs="宋体"/>
          <w:color w:val="auto"/>
          <w:sz w:val="21"/>
          <w:szCs w:val="21"/>
          <w:highlight w:val="none"/>
          <w:lang w:eastAsia="zh-CN"/>
        </w:rPr>
        <w:t xml:space="preserve">且</w:t>
      </w:r>
      <w:r>
        <w:rPr>
          <w:rFonts w:hint="eastAsia" w:ascii="宋体" w:hAnsi="宋体" w:eastAsia="宋体" w:cs="宋体"/>
          <w:color w:val="auto"/>
          <w:sz w:val="21"/>
          <w:szCs w:val="21"/>
          <w:highlight w:val="none"/>
          <w:lang w:val="zh-CN" w:eastAsia="zh-CN"/>
        </w:rPr>
        <w:t xml:space="preserve">项目启动</w:t>
      </w:r>
      <w:r>
        <w:rPr>
          <w:rFonts w:hint="default" w:ascii="宋体" w:hAnsi="宋体" w:eastAsia="宋体" w:cs="宋体"/>
          <w:color w:val="auto"/>
          <w:sz w:val="21"/>
          <w:szCs w:val="21"/>
          <w:highlight w:val="none"/>
          <w:lang w:eastAsia="zh-CN"/>
        </w:rPr>
        <w:t xml:space="preserve">后，</w:t>
      </w:r>
      <w:r>
        <w:rPr>
          <w:rFonts w:hint="eastAsia" w:ascii="宋体" w:hAnsi="宋体" w:eastAsia="宋体" w:cs="宋体"/>
          <w:color w:val="auto"/>
          <w:sz w:val="21"/>
          <w:szCs w:val="21"/>
          <w:highlight w:val="none"/>
          <w:lang w:eastAsia="zh-CN"/>
        </w:rPr>
        <w:t xml:space="preserve">采购人</w:t>
      </w:r>
      <w:r>
        <w:rPr>
          <w:rFonts w:hint="default" w:ascii="宋体" w:hAnsi="宋体" w:eastAsia="宋体" w:cs="宋体"/>
          <w:color w:val="auto"/>
          <w:sz w:val="21"/>
          <w:szCs w:val="21"/>
          <w:highlight w:val="none"/>
          <w:lang w:eastAsia="zh-CN"/>
        </w:rPr>
        <w:t xml:space="preserve">向</w:t>
      </w:r>
      <w:r>
        <w:rPr>
          <w:rFonts w:hint="eastAsia" w:ascii="宋体" w:hAnsi="宋体" w:eastAsia="宋体" w:cs="宋体"/>
          <w:color w:val="auto"/>
          <w:sz w:val="21"/>
          <w:szCs w:val="21"/>
          <w:highlight w:val="none"/>
          <w:lang w:eastAsia="zh-CN"/>
        </w:rPr>
        <w:t xml:space="preserve">成交供应商</w:t>
      </w:r>
      <w:r>
        <w:rPr>
          <w:rFonts w:hint="default" w:ascii="宋体" w:hAnsi="宋体" w:eastAsia="宋体" w:cs="宋体"/>
          <w:color w:val="auto"/>
          <w:sz w:val="21"/>
          <w:szCs w:val="21"/>
          <w:highlight w:val="none"/>
          <w:lang w:eastAsia="zh-CN"/>
        </w:rPr>
        <w:t xml:space="preserve">支付合同总价</w:t>
      </w:r>
      <w:r>
        <w:rPr>
          <w:rFonts w:hint="eastAsia" w:ascii="宋体" w:hAnsi="宋体" w:eastAsia="宋体" w:cs="宋体"/>
          <w:color w:val="auto"/>
          <w:sz w:val="21"/>
          <w:szCs w:val="21"/>
          <w:highlight w:val="none"/>
          <w:lang w:val="en-US" w:eastAsia="zh-CN"/>
        </w:rPr>
        <w:t xml:space="preserve">10</w:t>
      </w:r>
      <w:r>
        <w:rPr>
          <w:rFonts w:hint="default" w:ascii="宋体" w:hAnsi="宋体" w:eastAsia="宋体" w:cs="宋体"/>
          <w:color w:val="auto"/>
          <w:sz w:val="21"/>
          <w:szCs w:val="21"/>
          <w:highlight w:val="none"/>
          <w:lang w:eastAsia="zh-CN"/>
        </w:rPr>
        <w:t xml:space="preserve">%的预付款；</w:t>
      </w:r>
      <w:r/>
    </w:p>
    <w:p>
      <w:pPr>
        <w:ind w:firstLine="420"/>
        <w:jc w:val="left"/>
        <w:spacing w:line="400" w:lineRule="exact"/>
        <w:widowControl/>
        <w:rPr>
          <w:rFonts w:hint="default"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val="en-US" w:eastAsia="zh-CN"/>
        </w:rPr>
        <w:t xml:space="preserve">4.2.方案完成后付至合同价60%，完成报批后一年内付清。</w:t>
      </w:r>
      <w:r/>
    </w:p>
    <w:p>
      <w:pPr>
        <w:ind w:firstLine="420"/>
        <w:jc w:val="left"/>
        <w:spacing w:line="400" w:lineRule="exact"/>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lang w:eastAsia="zh-CN"/>
        </w:rPr>
        <w:t xml:space="preserve">注：以上每次付款前，成交供应商均应提供符合采购人要求的同等金额的合法有效发票。否则，采购人有权顺延付款时间，且不承担任何违约或赔偿责任。</w:t>
      </w:r>
      <w:r>
        <w:rPr>
          <w:rFonts w:hint="default" w:ascii="宋体" w:hAnsi="宋体" w:eastAsia="宋体" w:cs="宋体"/>
          <w:color w:val="auto"/>
          <w:sz w:val="21"/>
          <w:szCs w:val="21"/>
          <w:highlight w:val="none"/>
          <w:lang w:eastAsia="zh-CN"/>
        </w:rPr>
        <w:t xml:space="preserve">在签订合同时，乙方明确表示无需预付款或者主动要求降低预付款比例的，甲方无需支付10%的预付款。</w:t>
      </w:r>
      <w:r/>
    </w:p>
    <w:p>
      <w:pPr>
        <w:ind w:firstLine="422"/>
        <w:jc w:val="left"/>
        <w:spacing w:line="400" w:lineRule="exact"/>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第五条 甲、乙双方权利义务</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1、甲方应当为保证项目服务的完成，给予乙方积极支持，为乙方提供项目实施的必要条件；</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2、甲方应当按照本合同约定按时支付合同金额。</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3、乙方提交的服务成果未经甲方书面许可，不得向任何第三方泄露。</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4、乙方提供必要的技术培训，协助甲方完成其他需要中标单位配合的服务。</w:t>
      </w:r>
      <w:r/>
    </w:p>
    <w:p>
      <w:pPr>
        <w:ind w:firstLine="420"/>
        <w:jc w:val="left"/>
        <w:spacing w:line="400" w:lineRule="exact"/>
        <w:widowControl/>
        <w:tabs>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5、乙方根据国家标准、行业标准和规范要求及标书规定的服务质量标准和有关要求，保质保量地完成服务工作。</w:t>
      </w:r>
      <w:r/>
    </w:p>
    <w:p>
      <w:pPr>
        <w:ind w:firstLine="422"/>
        <w:jc w:val="left"/>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第六条 保密条款</w:t>
      </w:r>
      <w:r/>
    </w:p>
    <w:p>
      <w:pPr>
        <w:ind w:firstLine="420"/>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22"/>
        <w:jc w:val="left"/>
        <w:spacing w:line="400" w:lineRule="exact"/>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第七条 风险责任</w:t>
      </w:r>
      <w:r/>
    </w:p>
    <w:p>
      <w:pPr>
        <w:ind w:firstLine="420"/>
        <w:jc w:val="left"/>
        <w:spacing w:line="400" w:lineRule="exact"/>
        <w:widowControl/>
        <w:tabs>
          <w:tab w:val="left" w:pos="54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在项目服务期间应制定项目安全实施管理措施，并严格遵守安全管理要求，乙方在项目服务过程中因管理不当等因素或不按安全管理要求，造成人员安全或财产损失事故的，其责任均由乙方承担，甲方不承担责任。</w:t>
      </w:r>
      <w:r/>
    </w:p>
    <w:p>
      <w:pPr>
        <w:ind w:firstLine="422"/>
        <w:jc w:val="left"/>
        <w:spacing w:line="400" w:lineRule="exact"/>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第八条 合同的变更和终止</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1、本合同一经签订，甲乙双方不得擅自变更、中止或终止合同。</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2、除发生法律规定的不能预见、不能避免并不能克服的客观情况外，甲乙双方不得放弃或拒绝履行合同。乙方放弃或拒绝履行合同，保证金不予退还。因合同一方迟延履行后发生不可抗力的，不能免除责任。</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3、乙方不得擅自部分或全部转让其应履行的合同义务。    </w:t>
      </w:r>
      <w:r/>
    </w:p>
    <w:p>
      <w:pPr>
        <w:ind w:firstLine="422"/>
        <w:jc w:val="left"/>
        <w:spacing w:line="400" w:lineRule="exact"/>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第九条 争议的解决</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2、因履行本合同引起的或与本合同有关的争议，甲、乙双方应首先通过友好协商解决，如果协商不能解决争议，则采取以下第（ ）种方式解决争议：</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（1）向甲方所在地有管辖权的人民法院提起诉讼；</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（2）向甲方所在地仲裁委员会按其仲裁规则申请仲裁。</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如没有约定，默认采取第1种方式解决争议。</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3、在法院审理和仲裁期间，除有争议部分外，本合同其他部分应继续履行。</w:t>
      </w:r>
      <w:r/>
    </w:p>
    <w:p>
      <w:pPr>
        <w:ind w:firstLine="422"/>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第十条 诚实信用</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乙方应诚实信用，严格按照招标文件要求和投标承诺履行合同，不向甲方进行商业贿赂或者提供不正当利益。</w:t>
      </w:r>
      <w:r/>
    </w:p>
    <w:p>
      <w:pPr>
        <w:ind w:firstLine="422"/>
        <w:jc w:val="left"/>
        <w:spacing w:line="400" w:lineRule="exact"/>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第十一条 合同生效及其他</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1、本合同经甲乙双方授权代表签订并加盖公章(合同专用章）后，自签订之日起生效。</w:t>
      </w:r>
      <w:r/>
    </w:p>
    <w:p>
      <w:pPr>
        <w:ind w:firstLine="420"/>
        <w:jc w:val="left"/>
        <w:spacing w:line="400" w:lineRule="exact"/>
        <w:widowControl/>
        <w:rPr>
          <w:rFonts w:hint="default"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 xml:space="preserve">2、本合同一式</w:t>
      </w:r>
      <w:r>
        <w:rPr>
          <w:rFonts w:hint="eastAsia" w:ascii="宋体" w:hAnsi="宋体" w:eastAsia="宋体" w:cs="宋体"/>
          <w:color w:val="auto"/>
          <w:sz w:val="21"/>
          <w:szCs w:val="21"/>
          <w:highlight w:val="none"/>
          <w:lang w:val="en-US" w:eastAsia="zh-CN"/>
        </w:rPr>
        <w:t xml:space="preserve">伍</w:t>
      </w:r>
      <w:r>
        <w:rPr>
          <w:rFonts w:hint="eastAsia" w:ascii="宋体" w:hAnsi="宋体" w:eastAsia="宋体" w:cs="宋体"/>
          <w:color w:val="auto"/>
          <w:sz w:val="21"/>
          <w:szCs w:val="21"/>
          <w:highlight w:val="none"/>
        </w:rPr>
        <w:t xml:space="preserve">份，甲乙双方各执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份，备案机构执一份存档。</w:t>
      </w:r>
      <w:r/>
    </w:p>
    <w:p>
      <w:pPr>
        <w:ind w:firstLine="420"/>
        <w:jc w:val="left"/>
        <w:spacing w:line="40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3、本合同应按照中华人民共和国的现行法律进行解释。</w:t>
      </w:r>
      <w:r/>
    </w:p>
    <w:p>
      <w:pPr>
        <w:jc w:val="left"/>
        <w:spacing w:line="400" w:lineRule="exact"/>
        <w:widowControl/>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ind w:left="420" w:firstLine="480"/>
        <w:jc w:val="both"/>
        <w:spacing w:after="120" w:line="48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tbl>
      <w:tblPr>
        <w:tblStyle w:val="725"/>
        <w:tblW w:w="0" w:type="auto"/>
        <w:jc w:val="center"/>
        <w:tblLayout w:type="fixed"/>
        <w:tblCellMar>
          <w:left w:w="108" w:type="dxa"/>
          <w:top w:w="0" w:type="dxa"/>
          <w:right w:w="108" w:type="dxa"/>
          <w:bottom w:w="0" w:type="dxa"/>
        </w:tblCellMar>
        <w:tblLook w:val="04A0" w:firstRow="1" w:lastRow="0" w:firstColumn="1" w:lastColumn="0" w:noHBand="0" w:noVBand="1"/>
      </w:tblPr>
      <w:tblGrid>
        <w:gridCol w:w="4123"/>
        <w:gridCol w:w="4123"/>
      </w:tblGrid>
      <w:tr>
        <w:trPr>
          <w:jc w:val="center"/>
          <w:trHeight w:val="459"/>
        </w:trPr>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甲方（盖章）：</w:t>
            </w:r>
            <w:r/>
          </w:p>
        </w:tc>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乙方（盖章）：</w:t>
            </w:r>
            <w:r/>
          </w:p>
        </w:tc>
      </w:tr>
      <w:tr>
        <w:trPr>
          <w:jc w:val="center"/>
          <w:trHeight w:val="459"/>
        </w:trPr>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法定（授权）代表人（签字）：</w:t>
            </w:r>
            <w:r/>
          </w:p>
        </w:tc>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法定（授权）代表人（签字）：</w:t>
            </w:r>
            <w:r/>
          </w:p>
        </w:tc>
      </w:tr>
      <w:tr>
        <w:trPr>
          <w:jc w:val="center"/>
          <w:trHeight w:val="473"/>
        </w:trPr>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日期：</w:t>
            </w:r>
            <w:r/>
          </w:p>
        </w:tc>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开户银行：</w:t>
            </w:r>
            <w:r/>
          </w:p>
        </w:tc>
      </w:tr>
      <w:tr>
        <w:trPr>
          <w:jc w:val="center"/>
          <w:trHeight w:val="473"/>
        </w:trPr>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r>
            <w:r/>
          </w:p>
        </w:tc>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账号：</w:t>
            </w:r>
            <w:r/>
          </w:p>
        </w:tc>
      </w:tr>
      <w:tr>
        <w:trPr>
          <w:jc w:val="center"/>
          <w:trHeight w:val="473"/>
        </w:trPr>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r>
            <w:r/>
          </w:p>
        </w:tc>
        <w:tc>
          <w:tcPr>
            <w:tcBorders>
              <w:top w:val="none" w:color="000000" w:sz="4" w:space="0"/>
              <w:left w:val="none" w:color="000000" w:sz="4" w:space="0"/>
              <w:bottom w:val="none" w:color="000000" w:sz="4" w:space="0"/>
              <w:right w:val="none" w:color="000000" w:sz="4" w:space="0"/>
            </w:tcBorders>
            <w:tcW w:w="4123" w:type="dxa"/>
            <w:vAlign w:val="center"/>
            <w:textDirection w:val="lrTb"/>
            <w:noWrap w:val="false"/>
          </w:tcPr>
          <w:p>
            <w:pPr>
              <w:rPr>
                <w:rFonts w:hint="eastAsia" w:ascii="宋体" w:hAnsi="宋体" w:eastAsia="宋体" w:cs="仿宋_GB2312"/>
                <w:szCs w:val="21"/>
                <w:highlight w:val="none"/>
              </w:rPr>
            </w:pPr>
            <w:r>
              <w:rPr>
                <w:rFonts w:hint="eastAsia" w:ascii="宋体" w:hAnsi="宋体" w:eastAsia="宋体" w:cs="仿宋_GB2312"/>
                <w:szCs w:val="21"/>
                <w:highlight w:val="none"/>
              </w:rPr>
              <w:t xml:space="preserve">日期：</w:t>
            </w:r>
            <w:r/>
          </w:p>
        </w:tc>
      </w:tr>
    </w:tbl>
    <w:p>
      <w:pPr>
        <w:rPr>
          <w:rFonts w:ascii="宋体" w:hAnsi="宋体" w:eastAsia="宋体" w:cs="宋体"/>
          <w:b/>
          <w:spacing w:val="-20"/>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48"/>
          <w:highlight w:val="none"/>
        </w:rPr>
        <w:t xml:space="preserve"> </w:t>
      </w:r>
      <w:r/>
    </w:p>
    <w:p>
      <w:pPr>
        <w:pStyle w:val="731"/>
        <w:rPr>
          <w:highlight w:val="none"/>
        </w:rPr>
      </w:pPr>
      <w:r>
        <w:rPr>
          <w:highlight w:val="none"/>
        </w:rPr>
      </w:r>
      <w:r/>
    </w:p>
    <w:p>
      <w:pPr>
        <w:rPr>
          <w:rFonts w:ascii="宋体" w:hAnsi="宋体" w:eastAsia="宋体" w:cs="宋体"/>
          <w:b/>
          <w:spacing w:val="-20"/>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48"/>
          <w:highlight w:val="none"/>
        </w:rPr>
      </w:r>
      <w:r/>
    </w:p>
    <w:p>
      <w:pPr>
        <w:rPr>
          <w:rFonts w:ascii="宋体" w:hAnsi="宋体" w:eastAsia="宋体" w:cs="宋体"/>
          <w:b/>
          <w:spacing w:val="-20"/>
          <w:sz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48"/>
          <w:highlight w:val="none"/>
        </w:rPr>
      </w:r>
      <w:r/>
    </w:p>
    <w:p>
      <w:pPr>
        <w:jc w:val="center"/>
        <w:spacing w:line="240" w:lineRule="auto"/>
        <w:widowControl/>
        <w:rPr>
          <w:rFonts w:asciiTheme="minorEastAsia" w:hAnsiTheme="minorEastAsia"/>
          <w:sz w:val="24"/>
          <w:szCs w:val="24"/>
          <w:highlight w:val="none"/>
        </w:rPr>
      </w:pPr>
      <w:r>
        <w:rPr>
          <w:rFonts w:ascii="宋体" w:hAnsi="宋体" w:eastAsia="宋体" w:cs="宋体"/>
          <w:sz w:val="24"/>
          <w:highlight w:val="none"/>
        </w:rPr>
        <w:t xml:space="preserve">（全文完）</w:t>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Gothic">
    <w:panose1 w:val="020B0609070205080204"/>
  </w:font>
  <w:font w:name="Cambria Math">
    <w:panose1 w:val="02040503050406030204"/>
  </w:font>
  <w:font w:name="仿宋">
    <w:panose1 w:val="02010609060101010101"/>
  </w:font>
  <w:font w:name="Verdana">
    <w:panose1 w:val="020B0604030504040204"/>
  </w:font>
  <w:font w:name="仿宋_GB2312">
    <w:panose1 w:val="02010609060101010101"/>
  </w:font>
  <w:font w:name="黑体">
    <w:panose1 w:val="02010609060101010101"/>
  </w:font>
  <w:font w:name="华文楷体">
    <w:panose1 w:val="02010600040101010101"/>
  </w:font>
  <w:font w:name="Wingdings">
    <w:panose1 w:val="05000000000000000000"/>
  </w:font>
  <w:font w:name="微软雅黑">
    <w:panose1 w:val="020B0503020204020204"/>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jc w:val="left"/>
      <w:spacing w:before="1" w:line="159" w:lineRule="auto"/>
      <w:widowControl w:val="off"/>
      <w:rPr>
        <w:rFonts w:ascii="Microsoft JhengHei" w:hAnsi="Microsoft JhengHei" w:eastAsia="Microsoft JhengHei" w:cs="Microsoft JhengHei"/>
        <w:sz w:val="18"/>
        <w:szCs w:val="18"/>
      </w:rPr>
    </w:pPr>
    <w:r>
      <w:rPr>
        <w:rFonts w:ascii="宋体" w:hAnsi="Times New Roman" w:eastAsia="宋体" w:cs="宋体"/>
        <w:sz w:val="18"/>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jc w:val="left"/>
                            <w:widowControl w:val="off"/>
                            <w:tabs>
                              <w:tab w:val="center" w:pos="4153" w:leader="none"/>
                              <w:tab w:val="right" w:pos="8306" w:leader="none"/>
                            </w:tabs>
                            <w:rPr>
                              <w:rFonts w:hint="default" w:ascii="宋体" w:hAnsi="Times New Roman" w:eastAsia="宋体" w:cs="Times New Roman"/>
                              <w:sz w:val="18"/>
                              <w:szCs w:val="18"/>
                            </w:rPr>
                          </w:pPr>
                          <w:r>
                            <w:rPr>
                              <w:rFonts w:hint="default" w:ascii="宋体" w:hAnsi="Times New Roman" w:eastAsia="宋体" w:cs="Times New Roman"/>
                              <w:sz w:val="18"/>
                              <w:szCs w:val="18"/>
                            </w:rPr>
                            <w:fldChar w:fldCharType="begin"/>
                          </w:r>
                          <w:r>
                            <w:rPr>
                              <w:rFonts w:hint="default" w:ascii="宋体" w:hAnsi="Times New Roman" w:eastAsia="宋体" w:cs="Times New Roman"/>
                              <w:sz w:val="18"/>
                              <w:szCs w:val="18"/>
                            </w:rPr>
                            <w:instrText xml:space="preserve"> PAGE  \* MERGEFORMAT </w:instrText>
                          </w:r>
                          <w:r>
                            <w:rPr>
                              <w:rFonts w:hint="default" w:ascii="宋体" w:hAnsi="Times New Roman" w:eastAsia="宋体" w:cs="Times New Roman"/>
                              <w:sz w:val="18"/>
                              <w:szCs w:val="18"/>
                            </w:rPr>
                            <w:fldChar w:fldCharType="separate"/>
                          </w:r>
                          <w:r>
                            <w:rPr>
                              <w:rFonts w:hint="default" w:ascii="宋体" w:hAnsi="Times New Roman" w:eastAsia="宋体" w:cs="Times New Roman"/>
                              <w:sz w:val="18"/>
                              <w:szCs w:val="18"/>
                            </w:rPr>
                            <w:t xml:space="preserve">42</w:t>
                          </w:r>
                          <w:r>
                            <w:rPr>
                              <w:rFonts w:hint="default" w:ascii="宋体" w:hAnsi="Times New Roman" w:eastAsia="宋体" w:cs="Times New Roman"/>
                              <w:sz w:val="18"/>
                              <w:szCs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jc w:val="left"/>
                      <w:widowControl w:val="off"/>
                      <w:tabs>
                        <w:tab w:val="center" w:pos="4153" w:leader="none"/>
                        <w:tab w:val="right" w:pos="8306" w:leader="none"/>
                      </w:tabs>
                      <w:rPr>
                        <w:rFonts w:hint="default" w:ascii="宋体" w:hAnsi="Times New Roman" w:eastAsia="宋体" w:cs="Times New Roman"/>
                        <w:sz w:val="18"/>
                        <w:szCs w:val="18"/>
                      </w:rPr>
                    </w:pPr>
                    <w:r>
                      <w:rPr>
                        <w:rFonts w:hint="default" w:ascii="宋体" w:hAnsi="Times New Roman" w:eastAsia="宋体" w:cs="Times New Roman"/>
                        <w:sz w:val="18"/>
                        <w:szCs w:val="18"/>
                      </w:rPr>
                      <w:fldChar w:fldCharType="begin"/>
                    </w:r>
                    <w:r>
                      <w:rPr>
                        <w:rFonts w:hint="default" w:ascii="宋体" w:hAnsi="Times New Roman" w:eastAsia="宋体" w:cs="Times New Roman"/>
                        <w:sz w:val="18"/>
                        <w:szCs w:val="18"/>
                      </w:rPr>
                      <w:instrText xml:space="preserve"> PAGE  \* MERGEFORMAT </w:instrText>
                    </w:r>
                    <w:r>
                      <w:rPr>
                        <w:rFonts w:hint="default" w:ascii="宋体" w:hAnsi="Times New Roman" w:eastAsia="宋体" w:cs="Times New Roman"/>
                        <w:sz w:val="18"/>
                        <w:szCs w:val="18"/>
                      </w:rPr>
                      <w:fldChar w:fldCharType="separate"/>
                    </w:r>
                    <w:r>
                      <w:rPr>
                        <w:rFonts w:hint="default" w:ascii="宋体" w:hAnsi="Times New Roman" w:eastAsia="宋体" w:cs="Times New Roman"/>
                        <w:sz w:val="18"/>
                        <w:szCs w:val="18"/>
                      </w:rPr>
                      <w:t xml:space="preserve">42</w:t>
                    </w:r>
                    <w:r>
                      <w:rPr>
                        <w:rFonts w:hint="default" w:ascii="宋体" w:hAnsi="Times New Roman" w:eastAsia="宋体" w:cs="Times New Roman"/>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pStyle w:val="780"/>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42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49"/>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39"/>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第%1章 "/>
      <w:lvlJc w:val="left"/>
      <w:pPr>
        <w:ind w:left="0" w:firstLine="402"/>
        <w:tabs>
          <w:tab w:val="left" w:pos="0" w:leader="none"/>
        </w:tabs>
      </w:pPr>
      <w:rPr>
        <w:rFonts w:hint="eastAsia" w:ascii="宋体" w:hAnsi="宋体" w:cs="宋体"/>
        <w:sz w:val="28"/>
        <w:szCs w:val="28"/>
      </w:rPr>
    </w:lvl>
    <w:lvl w:ilvl="1">
      <w:start w:val="1"/>
      <w:numFmt w:val="decimal"/>
      <w:isLgl/>
      <w:suff w:val="nothing"/>
      <w:lvlText w:val="%2、"/>
      <w:lvlJc w:val="left"/>
      <w:pPr>
        <w:ind w:left="0" w:firstLine="402"/>
        <w:tabs>
          <w:tab w:val="left" w:pos="0" w:leader="none"/>
        </w:tabs>
      </w:pPr>
      <w:rPr>
        <w:rFonts w:hint="eastAsia" w:ascii="宋体" w:hAnsi="宋体" w:cs="宋体"/>
        <w:sz w:val="28"/>
        <w:szCs w:val="28"/>
      </w:rPr>
    </w:lvl>
    <w:lvl w:ilvl="2">
      <w:start w:val="1"/>
      <w:numFmt w:val="decimal"/>
      <w:pStyle w:val="1045"/>
      <w:isLgl/>
      <w:suff w:val="nothing"/>
      <w:lvlText w:val="%2.%3．"/>
      <w:lvlJc w:val="left"/>
      <w:pPr>
        <w:ind w:left="0" w:firstLine="402"/>
        <w:tabs>
          <w:tab w:val="left" w:pos="0" w:leader="none"/>
        </w:tabs>
      </w:pPr>
      <w:rPr>
        <w:rFonts w:hint="eastAsia" w:ascii="宋体" w:hAnsi="宋体" w:cs="宋体"/>
        <w:sz w:val="28"/>
        <w:szCs w:val="28"/>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1"/>
      <w:numFmt w:val="bullet"/>
      <w:pStyle w:val="732"/>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8">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pStyle w:val="1047"/>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9">
    <w:multiLevelType w:val="hybridMultilevel"/>
    <w:lvl w:ilvl="0">
      <w:start w:val="1"/>
      <w:numFmt w:val="decimal"/>
      <w:pStyle w:val="729"/>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763"/>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752"/>
      <w:isLgl w:val="false"/>
      <w:suff w:val="nothing"/>
      <w:lvlText w:val="%1) "/>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pStyle w:val="1048"/>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4">
    <w:multiLevelType w:val="hybridMultilevel"/>
    <w:lvl w:ilvl="0">
      <w:start w:val="1"/>
      <w:numFmt w:val="bullet"/>
      <w:pStyle w:val="756"/>
      <w:isLgl w:val="false"/>
      <w:suff w:val="space"/>
      <w:lvlText w:val="²"/>
      <w:lvlJc w:val="left"/>
      <w:pPr>
        <w:ind w:left="420" w:hanging="420"/>
        <w:tabs>
          <w:tab w:val="left" w:pos="420" w:leader="none"/>
        </w:tabs>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03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pStyle w:val="1046"/>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pStyle w:val="1049"/>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8">
    <w:multiLevelType w:val="hybridMultilevel"/>
    <w:lvl w:ilvl="0">
      <w:start w:val="1"/>
      <w:numFmt w:val="decimal"/>
      <w:pStyle w:val="735"/>
      <w:isLgl w:val="false"/>
      <w:suff w:val="tab"/>
      <w:lvlText w:val="%1. "/>
      <w:lvlJc w:val="left"/>
      <w:pPr>
        <w:ind w:left="0" w:firstLine="0"/>
        <w:tabs>
          <w:tab w:val="left" w:pos="-420" w:leader="none"/>
        </w:tabs>
      </w:pPr>
      <w:rPr>
        <w:rFonts w:hint="default"/>
      </w:rPr>
    </w:lvl>
    <w:lvl w:ilvl="1">
      <w:start w:val="1"/>
      <w:numFmt w:val="decimal"/>
      <w:isLgl w:val="false"/>
      <w:suff w:val="tab"/>
      <w:lvlText w:val="%1.%2. "/>
      <w:lvlJc w:val="left"/>
      <w:pPr>
        <w:ind w:left="220" w:hanging="419"/>
        <w:tabs>
          <w:tab w:val="left" w:pos="419" w:leader="none"/>
        </w:tabs>
      </w:pPr>
      <w:rPr>
        <w:rFonts w:hint="default"/>
      </w:rPr>
    </w:lvl>
    <w:lvl w:ilvl="2">
      <w:start w:val="1"/>
      <w:numFmt w:val="decimal"/>
      <w:isLgl w:val="false"/>
      <w:suff w:val="tab"/>
      <w:lvlText w:val="%1.%2.%3. "/>
      <w:lvlJc w:val="left"/>
      <w:pPr>
        <w:ind w:left="2219" w:hanging="708"/>
        <w:tabs>
          <w:tab w:val="left" w:pos="51" w:leader="none"/>
        </w:tabs>
      </w:pPr>
      <w:rPr>
        <w:rFonts w:hint="default"/>
      </w:rPr>
    </w:lvl>
    <w:lvl w:ilvl="3">
      <w:start w:val="1"/>
      <w:numFmt w:val="decimal"/>
      <w:isLgl w:val="false"/>
      <w:suff w:val="tab"/>
      <w:lvlText w:val="%1.%2.%3.%4. "/>
      <w:lvlJc w:val="left"/>
      <w:pPr>
        <w:ind w:left="1100" w:hanging="853"/>
        <w:tabs>
          <w:tab w:val="left" w:pos="-420" w:leader="none"/>
        </w:tabs>
      </w:pPr>
      <w:rPr>
        <w:rFonts w:hint="default"/>
      </w:rPr>
    </w:lvl>
    <w:lvl w:ilvl="4">
      <w:start w:val="1"/>
      <w:numFmt w:val="decimal"/>
      <w:isLgl w:val="false"/>
      <w:suff w:val="tab"/>
      <w:lvlText w:val="%1.%2.%3.%4.%5. "/>
      <w:lvlJc w:val="left"/>
      <w:pPr>
        <w:ind w:left="1760" w:hanging="895"/>
        <w:tabs>
          <w:tab w:val="left" w:pos="-420" w:leader="none"/>
        </w:tabs>
      </w:pPr>
      <w:rPr>
        <w:rFonts w:hint="default"/>
      </w:rPr>
    </w:lvl>
    <w:lvl w:ilvl="5">
      <w:start w:val="1"/>
      <w:numFmt w:val="decimal"/>
      <w:isLgl w:val="false"/>
      <w:suff w:val="tab"/>
      <w:lvlText w:val="%1.%2.%3.%4.%5.%6. "/>
      <w:lvlJc w:val="left"/>
      <w:pPr>
        <w:ind w:left="2716" w:hanging="1136"/>
        <w:tabs>
          <w:tab w:val="left" w:pos="-420" w:leader="none"/>
        </w:tabs>
      </w:pPr>
      <w:rPr>
        <w:rFonts w:hint="default"/>
      </w:rPr>
    </w:lvl>
    <w:lvl w:ilvl="6">
      <w:start w:val="1"/>
      <w:numFmt w:val="decimal"/>
      <w:isLgl w:val="false"/>
      <w:suff w:val="tab"/>
      <w:lvlText w:val="%1.%2.%3.%4.%5.%6.%7. "/>
      <w:lvlJc w:val="left"/>
      <w:pPr>
        <w:ind w:left="3253" w:hanging="1273"/>
        <w:tabs>
          <w:tab w:val="left" w:pos="-420" w:leader="none"/>
        </w:tabs>
      </w:pPr>
      <w:rPr>
        <w:rFonts w:hint="default"/>
      </w:rPr>
    </w:lvl>
    <w:lvl w:ilvl="7">
      <w:start w:val="1"/>
      <w:numFmt w:val="decimal"/>
      <w:isLgl w:val="false"/>
      <w:suff w:val="tab"/>
      <w:lvlText w:val="%1.%2.%3.%4.%5.%6.%7.%8. "/>
      <w:lvlJc w:val="left"/>
      <w:pPr>
        <w:ind w:left="3798" w:hanging="1418"/>
        <w:tabs>
          <w:tab w:val="left" w:pos="-420" w:leader="none"/>
        </w:tabs>
      </w:pPr>
      <w:rPr>
        <w:rFonts w:hint="default"/>
      </w:rPr>
    </w:lvl>
    <w:lvl w:ilvl="8">
      <w:start w:val="1"/>
      <w:numFmt w:val="decimal"/>
      <w:isLgl w:val="false"/>
      <w:suff w:val="tab"/>
      <w:lvlText w:val="%1.%2.%3.%4.%5.%6.%7.%8.%9. "/>
      <w:lvlJc w:val="left"/>
      <w:pPr>
        <w:ind w:left="4228" w:hanging="1448"/>
        <w:tabs>
          <w:tab w:val="left" w:pos="-420" w:leader="none"/>
        </w:tabs>
      </w:pPr>
      <w:rPr>
        <w:rFonts w:hint="default"/>
      </w:rPr>
    </w:lvl>
  </w:abstractNum>
  <w:abstractNum w:abstractNumId="19">
    <w:multiLevelType w:val="hybridMultilevel"/>
    <w:lvl w:ilvl="0">
      <w:start w:val="1"/>
      <w:numFmt w:val="chineseCounting"/>
      <w:pStyle w:val="1044"/>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2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762"/>
      <w:isLgl w:val="false"/>
      <w:suff w:val="tab"/>
      <w:lvlText w:val="§"/>
      <w:lvlJc w:val="left"/>
      <w:pPr>
        <w:ind w:left="218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8"/>
  </w:num>
  <w:num w:numId="4">
    <w:abstractNumId w:val="3"/>
  </w:num>
  <w:num w:numId="5">
    <w:abstractNumId w:val="2"/>
  </w:num>
  <w:num w:numId="6">
    <w:abstractNumId w:val="11"/>
  </w:num>
  <w:num w:numId="7">
    <w:abstractNumId w:val="14"/>
  </w:num>
  <w:num w:numId="8">
    <w:abstractNumId w:val="22"/>
  </w:num>
  <w:num w:numId="9">
    <w:abstractNumId w:val="10"/>
  </w:num>
  <w:num w:numId="10">
    <w:abstractNumId w:val="0"/>
  </w:num>
  <w:num w:numId="11">
    <w:abstractNumId w:val="15"/>
  </w:num>
  <w:num w:numId="12">
    <w:abstractNumId w:val="19"/>
  </w:num>
  <w:num w:numId="13">
    <w:abstractNumId w:val="5"/>
  </w:num>
  <w:num w:numId="14">
    <w:abstractNumId w:val="17"/>
  </w:num>
  <w:num w:numId="15">
    <w:abstractNumId w:val="8"/>
  </w:num>
  <w:num w:numId="16">
    <w:abstractNumId w:val="13"/>
  </w:num>
  <w:num w:numId="17">
    <w:abstractNumId w:val="1"/>
  </w:num>
  <w:num w:numId="18">
    <w:abstractNumId w:val="4"/>
  </w:num>
  <w:num w:numId="19">
    <w:abstractNumId w:val="7"/>
  </w:num>
  <w:num w:numId="20">
    <w:abstractNumId w:val="20"/>
  </w:num>
  <w:num w:numId="21">
    <w:abstractNumId w:val="12"/>
  </w:num>
  <w:num w:numId="22">
    <w:abstractNumId w:val="16"/>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15">
    <w:name w:val="Heading 1"/>
    <w:basedOn w:val="714"/>
    <w:next w:val="714"/>
    <w:link w:val="812"/>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813"/>
    <w:uiPriority w:val="9"/>
    <w:unhideWhenUsed/>
    <w:qFormat/>
    <w:pPr>
      <w:jc w:val="left"/>
      <w:keepLines/>
      <w:keepNext/>
      <w:spacing w:before="360" w:after="200" w:line="276" w:lineRule="auto"/>
      <w:widowControl/>
      <w:outlineLvl w:val="1"/>
    </w:pPr>
    <w:rPr>
      <w:rFonts w:ascii="Arial" w:hAnsi="Arial" w:eastAsia="Arial" w:cs="Arial"/>
      <w:sz w:val="34"/>
      <w:lang w:eastAsia="en-US"/>
    </w:rPr>
  </w:style>
  <w:style w:type="paragraph" w:styleId="717">
    <w:name w:val="Heading 3"/>
    <w:basedOn w:val="714"/>
    <w:next w:val="714"/>
    <w:link w:val="814"/>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815"/>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816"/>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817"/>
    <w:uiPriority w:val="0"/>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link w:val="818"/>
    <w:uiPriority w:val="0"/>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link w:val="819"/>
    <w:uiPriority w:val="0"/>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link w:val="820"/>
    <w:uiPriority w:val="0"/>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macro"/>
    <w:link w:val="990"/>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paragraph" w:styleId="727">
    <w:name w:val="List 3"/>
    <w:basedOn w:val="714"/>
    <w:uiPriority w:val="0"/>
    <w:qFormat/>
    <w:pPr>
      <w:contextualSpacing/>
      <w:ind w:left="100" w:hanging="200"/>
      <w:spacing w:line="288" w:lineRule="auto"/>
    </w:pPr>
    <w:rPr>
      <w:rFonts w:ascii="MiSans" w:hAnsi="MiSans" w:eastAsia="MiSans"/>
      <w:sz w:val="22"/>
    </w:rPr>
  </w:style>
  <w:style w:type="paragraph" w:styleId="728">
    <w:name w:val="toc 7"/>
    <w:basedOn w:val="714"/>
    <w:next w:val="714"/>
    <w:uiPriority w:val="0"/>
    <w:unhideWhenUsed/>
    <w:qFormat/>
    <w:pPr>
      <w:ind w:left="1701"/>
      <w:spacing w:after="57"/>
    </w:pPr>
  </w:style>
  <w:style w:type="paragraph" w:styleId="729">
    <w:name w:val="List Number 2"/>
    <w:basedOn w:val="714"/>
    <w:uiPriority w:val="0"/>
    <w:qFormat/>
    <w:pPr>
      <w:numPr>
        <w:ilvl w:val="0"/>
        <w:numId w:val="1"/>
      </w:numPr>
      <w:ind w:left="437" w:hanging="437"/>
      <w:spacing w:before="50" w:after="50" w:line="288" w:lineRule="auto"/>
      <w:tabs>
        <w:tab w:val="left" w:pos="-420" w:leader="none"/>
        <w:tab w:val="left" w:pos="419" w:leader="none"/>
      </w:tabs>
    </w:pPr>
    <w:rPr>
      <w:rFonts w:ascii="MiSans" w:hAnsi="MiSans" w:eastAsia="MiSans"/>
      <w:color w:val="292929"/>
      <w:sz w:val="22"/>
    </w:rPr>
  </w:style>
  <w:style w:type="paragraph" w:styleId="730">
    <w:name w:val="table of authorities"/>
    <w:basedOn w:val="714"/>
    <w:next w:val="714"/>
    <w:uiPriority w:val="0"/>
    <w:qFormat/>
    <w:pPr>
      <w:ind w:left="420"/>
      <w:spacing w:line="288" w:lineRule="auto"/>
    </w:pPr>
    <w:rPr>
      <w:rFonts w:ascii="MiSans" w:hAnsi="MiSans" w:eastAsia="MiSans"/>
      <w:sz w:val="22"/>
    </w:rPr>
  </w:style>
  <w:style w:type="paragraph" w:styleId="731">
    <w:name w:val="Note Heading"/>
    <w:basedOn w:val="714"/>
    <w:next w:val="714"/>
    <w:link w:val="991"/>
    <w:uiPriority w:val="0"/>
    <w:qFormat/>
    <w:pPr>
      <w:jc w:val="center"/>
      <w:spacing w:after="200" w:line="360" w:lineRule="auto"/>
      <w:widowControl/>
    </w:pPr>
    <w:rPr>
      <w:rFonts w:eastAsiaTheme="minorHAnsi"/>
      <w:sz w:val="24"/>
      <w:szCs w:val="24"/>
      <w:lang w:eastAsia="en-US"/>
    </w:rPr>
  </w:style>
  <w:style w:type="paragraph" w:styleId="732">
    <w:name w:val="List Bullet 4"/>
    <w:basedOn w:val="714"/>
    <w:uiPriority w:val="0"/>
    <w:qFormat/>
    <w:pPr>
      <w:numPr>
        <w:ilvl w:val="0"/>
        <w:numId w:val="2"/>
      </w:numPr>
      <w:ind w:left="1701" w:hanging="340"/>
      <w:spacing w:before="50" w:after="50" w:line="288" w:lineRule="auto"/>
    </w:pPr>
    <w:rPr>
      <w:rFonts w:ascii="MiSans" w:hAnsi="MiSans" w:eastAsia="MiSans"/>
      <w:sz w:val="22"/>
    </w:rPr>
  </w:style>
  <w:style w:type="paragraph" w:styleId="733">
    <w:name w:val="index 8"/>
    <w:basedOn w:val="714"/>
    <w:next w:val="714"/>
    <w:uiPriority w:val="0"/>
    <w:qFormat/>
    <w:pPr>
      <w:ind w:left="1400"/>
      <w:spacing w:line="288" w:lineRule="auto"/>
    </w:pPr>
    <w:rPr>
      <w:rFonts w:ascii="MiSans" w:hAnsi="MiSans" w:eastAsia="MiSans"/>
      <w:sz w:val="22"/>
    </w:rPr>
  </w:style>
  <w:style w:type="paragraph" w:styleId="734">
    <w:name w:val="E-mail Signature"/>
    <w:basedOn w:val="714"/>
    <w:link w:val="992"/>
    <w:uiPriority w:val="0"/>
    <w:qFormat/>
    <w:pPr>
      <w:ind w:firstLine="440"/>
      <w:spacing w:line="288" w:lineRule="auto"/>
    </w:pPr>
    <w:rPr>
      <w:rFonts w:ascii="MiSans" w:hAnsi="MiSans" w:eastAsia="MiSans"/>
      <w:sz w:val="22"/>
    </w:rPr>
  </w:style>
  <w:style w:type="paragraph" w:styleId="735">
    <w:name w:val="List Number"/>
    <w:basedOn w:val="714"/>
    <w:uiPriority w:val="0"/>
    <w:qFormat/>
    <w:pPr>
      <w:numPr>
        <w:ilvl w:val="0"/>
        <w:numId w:val="3"/>
      </w:numPr>
      <w:ind w:left="340" w:hanging="340"/>
      <w:spacing w:line="288" w:lineRule="auto"/>
    </w:pPr>
    <w:rPr>
      <w:rFonts w:ascii="MiSans" w:hAnsi="MiSans" w:eastAsia="MiSans"/>
      <w:sz w:val="22"/>
    </w:rPr>
  </w:style>
  <w:style w:type="paragraph" w:styleId="736">
    <w:name w:val="Normal Indent"/>
    <w:basedOn w:val="714"/>
    <w:link w:val="959"/>
    <w:uiPriority w:val="0"/>
    <w:unhideWhenUsed/>
    <w:qFormat/>
    <w:pPr>
      <w:ind w:firstLine="420"/>
    </w:pPr>
  </w:style>
  <w:style w:type="paragraph" w:styleId="737">
    <w:name w:val="Caption"/>
    <w:basedOn w:val="714"/>
    <w:next w:val="714"/>
    <w:uiPriority w:val="0"/>
    <w:unhideWhenUsed/>
    <w:qFormat/>
    <w:pPr>
      <w:spacing w:line="276" w:lineRule="auto"/>
    </w:pPr>
    <w:rPr>
      <w:b/>
      <w:bCs/>
      <w:color w:val="5b9bd5" w:themeColor="accent1"/>
      <w:sz w:val="18"/>
      <w:szCs w:val="18"/>
      <w14:textFill>
        <w14:solidFill>
          <w14:schemeClr w14:val="accent1"/>
        </w14:solidFill>
      </w14:textFill>
    </w:rPr>
  </w:style>
  <w:style w:type="paragraph" w:styleId="738">
    <w:name w:val="index 5"/>
    <w:basedOn w:val="714"/>
    <w:next w:val="714"/>
    <w:uiPriority w:val="0"/>
    <w:qFormat/>
    <w:pPr>
      <w:ind w:left="800"/>
      <w:spacing w:line="288" w:lineRule="auto"/>
    </w:pPr>
    <w:rPr>
      <w:rFonts w:ascii="MiSans" w:hAnsi="MiSans" w:eastAsia="MiSans"/>
      <w:sz w:val="22"/>
    </w:rPr>
  </w:style>
  <w:style w:type="paragraph" w:styleId="739">
    <w:name w:val="List Bullet"/>
    <w:basedOn w:val="714"/>
    <w:uiPriority w:val="0"/>
    <w:qFormat/>
    <w:pPr>
      <w:numPr>
        <w:ilvl w:val="0"/>
        <w:numId w:val="4"/>
      </w:numPr>
      <w:ind w:left="454" w:hanging="454"/>
      <w:spacing w:before="50" w:after="50" w:line="288" w:lineRule="auto"/>
    </w:pPr>
    <w:rPr>
      <w:rFonts w:ascii="MiSans" w:hAnsi="MiSans" w:eastAsia="MiSans"/>
      <w:sz w:val="22"/>
    </w:rPr>
  </w:style>
  <w:style w:type="paragraph" w:styleId="740">
    <w:name w:val="envelope address"/>
    <w:basedOn w:val="714"/>
    <w:uiPriority w:val="0"/>
    <w:qFormat/>
    <w:pPr>
      <w:ind w:left="100" w:firstLine="440"/>
      <w:spacing w:line="288" w:lineRule="auto"/>
      <w:framePr w:w="7920" w:h="1980" w:hSpace="180" w:wrap="auto" w:vAnchor="margin" w:hAnchor="page" w:xAlign="center" w:yAlign="bottom" w:hRule="exact"/>
    </w:pPr>
    <w:rPr>
      <w:rFonts w:asciiTheme="majorHAnsi" w:hAnsiTheme="majorHAnsi" w:eastAsiaTheme="majorEastAsia" w:cstheme="majorBidi"/>
      <w:sz w:val="24"/>
      <w:szCs w:val="24"/>
    </w:rPr>
  </w:style>
  <w:style w:type="paragraph" w:styleId="741">
    <w:name w:val="Document Map"/>
    <w:basedOn w:val="714"/>
    <w:next w:val="742"/>
    <w:link w:val="961"/>
    <w:uiPriority w:val="0"/>
    <w:qFormat/>
    <w:pPr>
      <w:spacing w:after="200" w:line="276" w:lineRule="auto"/>
    </w:pPr>
    <w:rPr>
      <w:rFonts w:eastAsiaTheme="minorHAnsi"/>
      <w:szCs w:val="20"/>
      <w:lang w:eastAsia="en-US"/>
    </w:rPr>
  </w:style>
  <w:style w:type="paragraph" w:styleId="742">
    <w:name w:val="Body Text"/>
    <w:basedOn w:val="714"/>
    <w:next w:val="736"/>
    <w:link w:val="960"/>
    <w:uiPriority w:val="0"/>
    <w:qFormat/>
    <w:pPr>
      <w:jc w:val="left"/>
      <w:spacing w:after="200" w:line="276" w:lineRule="auto"/>
      <w:widowControl/>
    </w:pPr>
    <w:rPr>
      <w:rFonts w:ascii="楷体_GB2312" w:hAnsi="Arial" w:eastAsia="楷体_GB2312"/>
      <w:sz w:val="28"/>
      <w:lang w:eastAsia="en-US"/>
    </w:rPr>
  </w:style>
  <w:style w:type="paragraph" w:styleId="743">
    <w:name w:val="toa heading"/>
    <w:basedOn w:val="714"/>
    <w:next w:val="714"/>
    <w:uiPriority w:val="0"/>
    <w:qFormat/>
    <w:pPr>
      <w:ind w:firstLine="440"/>
      <w:spacing w:before="120" w:line="288" w:lineRule="auto"/>
    </w:pPr>
    <w:rPr>
      <w:rFonts w:asciiTheme="majorHAnsi" w:hAnsiTheme="majorHAnsi" w:eastAsiaTheme="majorEastAsia" w:cstheme="majorBidi"/>
      <w:sz w:val="24"/>
      <w:szCs w:val="24"/>
    </w:rPr>
  </w:style>
  <w:style w:type="paragraph" w:styleId="744">
    <w:name w:val="annotation text"/>
    <w:basedOn w:val="714"/>
    <w:link w:val="962"/>
    <w:uiPriority w:val="0"/>
    <w:unhideWhenUsed/>
    <w:qFormat/>
    <w:pPr>
      <w:jc w:val="left"/>
    </w:pPr>
  </w:style>
  <w:style w:type="paragraph" w:styleId="745">
    <w:name w:val="index 6"/>
    <w:basedOn w:val="714"/>
    <w:next w:val="714"/>
    <w:uiPriority w:val="0"/>
    <w:qFormat/>
    <w:pPr>
      <w:ind w:left="1000"/>
      <w:spacing w:line="288" w:lineRule="auto"/>
    </w:pPr>
    <w:rPr>
      <w:rFonts w:ascii="MiSans" w:hAnsi="MiSans" w:eastAsia="MiSans"/>
      <w:sz w:val="22"/>
    </w:rPr>
  </w:style>
  <w:style w:type="paragraph" w:styleId="746">
    <w:name w:val="Salutation"/>
    <w:basedOn w:val="714"/>
    <w:next w:val="714"/>
    <w:link w:val="993"/>
    <w:uiPriority w:val="0"/>
    <w:qFormat/>
    <w:pPr>
      <w:ind w:firstLine="440"/>
      <w:spacing w:line="288" w:lineRule="auto"/>
    </w:pPr>
    <w:rPr>
      <w:rFonts w:ascii="MiSans" w:hAnsi="MiSans" w:eastAsia="MiSans"/>
      <w:sz w:val="22"/>
    </w:rPr>
  </w:style>
  <w:style w:type="paragraph" w:styleId="747">
    <w:name w:val="Body Text 3"/>
    <w:basedOn w:val="714"/>
    <w:link w:val="994"/>
    <w:uiPriority w:val="0"/>
    <w:qFormat/>
    <w:pPr>
      <w:ind w:firstLine="440"/>
      <w:spacing w:after="120" w:line="288" w:lineRule="auto"/>
    </w:pPr>
    <w:rPr>
      <w:rFonts w:ascii="MiSans" w:hAnsi="MiSans" w:eastAsia="MiSans"/>
      <w:sz w:val="16"/>
      <w:szCs w:val="16"/>
    </w:rPr>
  </w:style>
  <w:style w:type="paragraph" w:styleId="748">
    <w:name w:val="Closing"/>
    <w:basedOn w:val="714"/>
    <w:link w:val="995"/>
    <w:uiPriority w:val="0"/>
    <w:qFormat/>
    <w:pPr>
      <w:ind w:left="100" w:firstLine="440"/>
      <w:spacing w:line="288" w:lineRule="auto"/>
    </w:pPr>
    <w:rPr>
      <w:rFonts w:ascii="MiSans" w:hAnsi="MiSans" w:eastAsia="MiSans"/>
      <w:sz w:val="22"/>
    </w:rPr>
  </w:style>
  <w:style w:type="paragraph" w:styleId="749">
    <w:name w:val="List Bullet 3"/>
    <w:basedOn w:val="714"/>
    <w:uiPriority w:val="0"/>
    <w:qFormat/>
    <w:pPr>
      <w:numPr>
        <w:ilvl w:val="0"/>
        <w:numId w:val="5"/>
      </w:numPr>
      <w:ind w:left="1304" w:hanging="340"/>
      <w:spacing w:before="50" w:after="50" w:line="288" w:lineRule="auto"/>
    </w:pPr>
    <w:rPr>
      <w:rFonts w:ascii="MiSans" w:hAnsi="MiSans" w:eastAsia="MiSans"/>
      <w:sz w:val="22"/>
    </w:rPr>
  </w:style>
  <w:style w:type="paragraph" w:styleId="750">
    <w:name w:val="Body Text Indent"/>
    <w:basedOn w:val="714"/>
    <w:next w:val="751"/>
    <w:link w:val="963"/>
    <w:uiPriority w:val="0"/>
    <w:qFormat/>
    <w:pPr>
      <w:ind w:left="420"/>
      <w:spacing w:after="120"/>
    </w:pPr>
  </w:style>
  <w:style w:type="paragraph" w:styleId="751">
    <w:name w:val="envelope return"/>
    <w:basedOn w:val="714"/>
    <w:uiPriority w:val="0"/>
    <w:qFormat/>
    <w:pPr>
      <w:jc w:val="left"/>
      <w:spacing w:after="200" w:line="276" w:lineRule="auto"/>
      <w:widowControl/>
    </w:pPr>
    <w:rPr>
      <w:rFonts w:ascii="Arial" w:hAnsi="Arial" w:eastAsia="宋体"/>
      <w:szCs w:val="24"/>
      <w:lang w:eastAsia="en-US"/>
    </w:rPr>
  </w:style>
  <w:style w:type="paragraph" w:styleId="752">
    <w:name w:val="List Number 3"/>
    <w:basedOn w:val="714"/>
    <w:uiPriority w:val="0"/>
    <w:qFormat/>
    <w:pPr>
      <w:numPr>
        <w:ilvl w:val="0"/>
        <w:numId w:val="6"/>
      </w:numPr>
      <w:ind w:left="380" w:hanging="266"/>
      <w:spacing w:before="50" w:after="50" w:line="288" w:lineRule="auto"/>
      <w:tabs>
        <w:tab w:val="left" w:pos="-420" w:leader="none"/>
        <w:tab w:val="clear" w:pos="0" w:leader="none"/>
      </w:tabs>
    </w:pPr>
    <w:rPr>
      <w:rFonts w:ascii="MiSans" w:hAnsi="MiSans" w:eastAsia="MiSans"/>
      <w:color w:val="292929"/>
      <w:sz w:val="22"/>
    </w:rPr>
  </w:style>
  <w:style w:type="paragraph" w:styleId="753">
    <w:name w:val="List 2"/>
    <w:basedOn w:val="714"/>
    <w:uiPriority w:val="0"/>
    <w:qFormat/>
    <w:pPr>
      <w:contextualSpacing/>
      <w:ind w:left="100" w:hanging="200"/>
      <w:spacing w:line="288" w:lineRule="auto"/>
    </w:pPr>
    <w:rPr>
      <w:rFonts w:ascii="MiSans" w:hAnsi="MiSans" w:eastAsia="MiSans"/>
      <w:sz w:val="22"/>
    </w:rPr>
  </w:style>
  <w:style w:type="paragraph" w:styleId="754">
    <w:name w:val="List Continue"/>
    <w:basedOn w:val="714"/>
    <w:uiPriority w:val="0"/>
    <w:qFormat/>
    <w:pPr>
      <w:contextualSpacing/>
      <w:ind w:left="420" w:firstLine="440"/>
      <w:spacing w:after="120" w:line="288" w:lineRule="auto"/>
    </w:pPr>
    <w:rPr>
      <w:rFonts w:ascii="MiSans" w:hAnsi="MiSans" w:eastAsia="MiSans"/>
      <w:sz w:val="22"/>
    </w:rPr>
  </w:style>
  <w:style w:type="paragraph" w:styleId="755">
    <w:name w:val="Block Text"/>
    <w:basedOn w:val="714"/>
    <w:uiPriority w:val="0"/>
    <w:qFormat/>
    <w:pPr>
      <w:ind w:left="1440" w:right="1440" w:firstLine="440"/>
      <w:spacing w:after="120" w:line="288" w:lineRule="auto"/>
    </w:pPr>
    <w:rPr>
      <w:rFonts w:ascii="MiSans" w:hAnsi="MiSans" w:eastAsia="MiSans"/>
      <w:sz w:val="22"/>
    </w:rPr>
  </w:style>
  <w:style w:type="paragraph" w:styleId="756">
    <w:name w:val="List Bullet 2"/>
    <w:basedOn w:val="714"/>
    <w:uiPriority w:val="0"/>
    <w:qFormat/>
    <w:pPr>
      <w:numPr>
        <w:ilvl w:val="0"/>
        <w:numId w:val="7"/>
      </w:numPr>
      <w:ind w:left="454" w:firstLine="0"/>
      <w:spacing w:before="50" w:after="50" w:line="288" w:lineRule="auto"/>
    </w:pPr>
    <w:rPr>
      <w:rFonts w:ascii="MiSans" w:hAnsi="MiSans" w:eastAsia="MiSans"/>
      <w:sz w:val="22"/>
    </w:rPr>
  </w:style>
  <w:style w:type="paragraph" w:styleId="757">
    <w:name w:val="HTML Address"/>
    <w:basedOn w:val="714"/>
    <w:link w:val="996"/>
    <w:uiPriority w:val="0"/>
    <w:qFormat/>
    <w:pPr>
      <w:ind w:firstLine="440"/>
      <w:spacing w:line="288" w:lineRule="auto"/>
    </w:pPr>
    <w:rPr>
      <w:rFonts w:ascii="MiSans" w:hAnsi="MiSans" w:eastAsia="MiSans"/>
      <w:i/>
      <w:iCs/>
      <w:sz w:val="22"/>
    </w:rPr>
  </w:style>
  <w:style w:type="paragraph" w:styleId="758">
    <w:name w:val="index 4"/>
    <w:basedOn w:val="714"/>
    <w:next w:val="714"/>
    <w:uiPriority w:val="0"/>
    <w:qFormat/>
    <w:pPr>
      <w:ind w:left="600"/>
      <w:spacing w:line="288" w:lineRule="auto"/>
    </w:pPr>
    <w:rPr>
      <w:rFonts w:ascii="MiSans" w:hAnsi="MiSans" w:eastAsia="MiSans"/>
      <w:sz w:val="22"/>
    </w:rPr>
  </w:style>
  <w:style w:type="paragraph" w:styleId="759">
    <w:name w:val="toc 5"/>
    <w:basedOn w:val="714"/>
    <w:next w:val="714"/>
    <w:uiPriority w:val="0"/>
    <w:unhideWhenUsed/>
    <w:qFormat/>
    <w:pPr>
      <w:ind w:left="1134"/>
      <w:spacing w:after="57"/>
    </w:pPr>
  </w:style>
  <w:style w:type="paragraph" w:styleId="760">
    <w:name w:val="toc 3"/>
    <w:basedOn w:val="714"/>
    <w:next w:val="714"/>
    <w:uiPriority w:val="0"/>
    <w:unhideWhenUsed/>
    <w:qFormat/>
    <w:pPr>
      <w:ind w:left="567"/>
      <w:spacing w:after="57"/>
    </w:pPr>
  </w:style>
  <w:style w:type="paragraph" w:styleId="761">
    <w:name w:val="Plain Text"/>
    <w:basedOn w:val="714"/>
    <w:link w:val="964"/>
    <w:uiPriority w:val="0"/>
    <w:qFormat/>
    <w:pPr>
      <w:jc w:val="left"/>
      <w:spacing w:after="200" w:line="276" w:lineRule="auto"/>
      <w:widowControl/>
    </w:pPr>
    <w:rPr>
      <w:rFonts w:ascii="宋体" w:hAnsi="Courier New" w:eastAsia="Arial" w:cs="Courier New"/>
      <w:sz w:val="22"/>
      <w:szCs w:val="21"/>
      <w:lang w:eastAsia="en-US"/>
    </w:rPr>
  </w:style>
  <w:style w:type="paragraph" w:styleId="762">
    <w:name w:val="List Bullet 5"/>
    <w:basedOn w:val="714"/>
    <w:uiPriority w:val="0"/>
    <w:qFormat/>
    <w:pPr>
      <w:numPr>
        <w:ilvl w:val="0"/>
        <w:numId w:val="8"/>
      </w:numPr>
      <w:ind w:left="2098" w:hanging="340"/>
      <w:spacing w:before="50" w:after="50" w:line="288" w:lineRule="auto"/>
    </w:pPr>
    <w:rPr>
      <w:rFonts w:ascii="MiSans" w:hAnsi="MiSans" w:eastAsia="MiSans"/>
      <w:sz w:val="22"/>
    </w:rPr>
  </w:style>
  <w:style w:type="paragraph" w:styleId="763">
    <w:name w:val="List Number 4"/>
    <w:basedOn w:val="714"/>
    <w:uiPriority w:val="0"/>
    <w:qFormat/>
    <w:pPr>
      <w:numPr>
        <w:ilvl w:val="0"/>
        <w:numId w:val="9"/>
      </w:numPr>
      <w:ind w:firstLine="0"/>
      <w:spacing w:before="50" w:after="50" w:line="288" w:lineRule="auto"/>
    </w:pPr>
    <w:rPr>
      <w:rFonts w:ascii="MiSans" w:hAnsi="MiSans" w:eastAsia="MiSans"/>
      <w:color w:val="292929"/>
      <w:sz w:val="22"/>
    </w:rPr>
  </w:style>
  <w:style w:type="paragraph" w:styleId="764">
    <w:name w:val="toc 8"/>
    <w:basedOn w:val="714"/>
    <w:next w:val="714"/>
    <w:uiPriority w:val="0"/>
    <w:unhideWhenUsed/>
    <w:qFormat/>
    <w:pPr>
      <w:ind w:left="1984"/>
      <w:spacing w:after="57"/>
    </w:pPr>
  </w:style>
  <w:style w:type="paragraph" w:styleId="765">
    <w:name w:val="index 3"/>
    <w:basedOn w:val="714"/>
    <w:next w:val="714"/>
    <w:uiPriority w:val="0"/>
    <w:qFormat/>
    <w:pPr>
      <w:ind w:left="400"/>
      <w:spacing w:line="288" w:lineRule="auto"/>
    </w:pPr>
    <w:rPr>
      <w:rFonts w:ascii="MiSans" w:hAnsi="MiSans" w:eastAsia="MiSans"/>
      <w:sz w:val="22"/>
    </w:rPr>
  </w:style>
  <w:style w:type="paragraph" w:styleId="766">
    <w:name w:val="Date"/>
    <w:basedOn w:val="714"/>
    <w:next w:val="714"/>
    <w:link w:val="997"/>
    <w:uiPriority w:val="0"/>
    <w:qFormat/>
    <w:pPr>
      <w:ind w:left="100" w:firstLine="440"/>
      <w:spacing w:line="288" w:lineRule="auto"/>
    </w:pPr>
    <w:rPr>
      <w:rFonts w:ascii="MiSans" w:hAnsi="MiSans" w:eastAsia="MiSans"/>
      <w:sz w:val="22"/>
    </w:rPr>
  </w:style>
  <w:style w:type="paragraph" w:styleId="767">
    <w:name w:val="Body Text Indent 2"/>
    <w:basedOn w:val="714"/>
    <w:link w:val="998"/>
    <w:uiPriority w:val="0"/>
    <w:qFormat/>
    <w:pPr>
      <w:ind w:left="420" w:firstLine="440"/>
      <w:spacing w:after="120" w:line="480" w:lineRule="auto"/>
    </w:pPr>
    <w:rPr>
      <w:rFonts w:ascii="MiSans" w:hAnsi="MiSans" w:eastAsia="MiSans"/>
      <w:sz w:val="22"/>
    </w:rPr>
  </w:style>
  <w:style w:type="paragraph" w:styleId="768">
    <w:name w:val="endnote text"/>
    <w:basedOn w:val="714"/>
    <w:link w:val="957"/>
    <w:uiPriority w:val="0"/>
    <w:unhideWhenUsed/>
    <w:qFormat/>
    <w:rPr>
      <w:sz w:val="20"/>
    </w:rPr>
  </w:style>
  <w:style w:type="paragraph" w:styleId="769">
    <w:name w:val="List Continue 5"/>
    <w:basedOn w:val="714"/>
    <w:uiPriority w:val="0"/>
    <w:qFormat/>
    <w:pPr>
      <w:contextualSpacing/>
      <w:ind w:left="2100" w:firstLine="440"/>
      <w:spacing w:after="120" w:line="288" w:lineRule="auto"/>
    </w:pPr>
    <w:rPr>
      <w:rFonts w:ascii="MiSans" w:hAnsi="MiSans" w:eastAsia="MiSans"/>
      <w:sz w:val="22"/>
    </w:rPr>
  </w:style>
  <w:style w:type="paragraph" w:styleId="770">
    <w:name w:val="Balloon Text"/>
    <w:basedOn w:val="714"/>
    <w:link w:val="999"/>
    <w:uiPriority w:val="0"/>
    <w:unhideWhenUsed/>
    <w:qFormat/>
    <w:pPr>
      <w:jc w:val="left"/>
      <w:widowControl/>
    </w:pPr>
    <w:rPr>
      <w:sz w:val="18"/>
      <w:szCs w:val="18"/>
      <w:lang w:eastAsia="en-US"/>
    </w:rPr>
  </w:style>
  <w:style w:type="paragraph" w:styleId="771">
    <w:name w:val="Footer"/>
    <w:basedOn w:val="714"/>
    <w:link w:val="965"/>
    <w:uiPriority w:val="99"/>
    <w:unhideWhenUsed/>
    <w:qFormat/>
    <w:pPr>
      <w:jc w:val="left"/>
      <w:tabs>
        <w:tab w:val="center" w:pos="4153" w:leader="none"/>
        <w:tab w:val="right" w:pos="8306" w:leader="none"/>
      </w:tabs>
    </w:pPr>
    <w:rPr>
      <w:sz w:val="18"/>
      <w:szCs w:val="18"/>
    </w:rPr>
  </w:style>
  <w:style w:type="paragraph" w:styleId="772">
    <w:name w:val="Header"/>
    <w:basedOn w:val="714"/>
    <w:link w:val="96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73">
    <w:name w:val="Signature"/>
    <w:basedOn w:val="714"/>
    <w:link w:val="1000"/>
    <w:uiPriority w:val="0"/>
    <w:qFormat/>
    <w:pPr>
      <w:ind w:left="100" w:firstLine="440"/>
      <w:spacing w:line="288" w:lineRule="auto"/>
    </w:pPr>
    <w:rPr>
      <w:rFonts w:ascii="MiSans" w:hAnsi="MiSans" w:eastAsia="MiSans"/>
      <w:sz w:val="22"/>
    </w:rPr>
  </w:style>
  <w:style w:type="paragraph" w:styleId="774">
    <w:name w:val="toc 1"/>
    <w:basedOn w:val="714"/>
    <w:next w:val="714"/>
    <w:uiPriority w:val="0"/>
    <w:unhideWhenUsed/>
    <w:qFormat/>
    <w:pPr>
      <w:spacing w:after="57"/>
    </w:pPr>
  </w:style>
  <w:style w:type="paragraph" w:styleId="775">
    <w:name w:val="List Continue 4"/>
    <w:basedOn w:val="714"/>
    <w:uiPriority w:val="0"/>
    <w:qFormat/>
    <w:pPr>
      <w:contextualSpacing/>
      <w:ind w:left="1680" w:firstLine="440"/>
      <w:spacing w:after="120" w:line="288" w:lineRule="auto"/>
    </w:pPr>
    <w:rPr>
      <w:rFonts w:ascii="MiSans" w:hAnsi="MiSans" w:eastAsia="MiSans"/>
      <w:sz w:val="22"/>
    </w:rPr>
  </w:style>
  <w:style w:type="paragraph" w:styleId="776">
    <w:name w:val="toc 4"/>
    <w:basedOn w:val="714"/>
    <w:next w:val="714"/>
    <w:uiPriority w:val="0"/>
    <w:unhideWhenUsed/>
    <w:qFormat/>
    <w:pPr>
      <w:ind w:left="850"/>
      <w:spacing w:after="57"/>
    </w:pPr>
  </w:style>
  <w:style w:type="paragraph" w:styleId="777">
    <w:name w:val="index heading"/>
    <w:basedOn w:val="714"/>
    <w:next w:val="778"/>
    <w:uiPriority w:val="0"/>
    <w:qFormat/>
    <w:pPr>
      <w:ind w:firstLine="440"/>
      <w:spacing w:line="288" w:lineRule="auto"/>
    </w:pPr>
    <w:rPr>
      <w:rFonts w:asciiTheme="majorHAnsi" w:hAnsiTheme="majorHAnsi" w:eastAsiaTheme="majorEastAsia" w:cstheme="majorBidi"/>
      <w:b/>
      <w:bCs/>
      <w:sz w:val="22"/>
    </w:rPr>
  </w:style>
  <w:style w:type="paragraph" w:styleId="778">
    <w:name w:val="index 1"/>
    <w:basedOn w:val="714"/>
    <w:next w:val="714"/>
    <w:uiPriority w:val="0"/>
    <w:unhideWhenUsed/>
    <w:qFormat/>
  </w:style>
  <w:style w:type="paragraph" w:styleId="779">
    <w:name w:val="Subtitle"/>
    <w:basedOn w:val="714"/>
    <w:next w:val="714"/>
    <w:link w:val="823"/>
    <w:uiPriority w:val="0"/>
    <w:qFormat/>
    <w:pPr>
      <w:spacing w:before="200" w:after="200"/>
    </w:pPr>
    <w:rPr>
      <w:sz w:val="24"/>
      <w:szCs w:val="24"/>
    </w:rPr>
  </w:style>
  <w:style w:type="paragraph" w:styleId="780">
    <w:name w:val="List Number 5"/>
    <w:basedOn w:val="714"/>
    <w:uiPriority w:val="0"/>
    <w:qFormat/>
    <w:pPr>
      <w:numPr>
        <w:ilvl w:val="0"/>
        <w:numId w:val="10"/>
      </w:numPr>
      <w:ind w:left="442" w:hanging="442"/>
      <w:spacing w:before="50" w:after="50" w:line="288" w:lineRule="auto"/>
    </w:pPr>
    <w:rPr>
      <w:rFonts w:ascii="MiSans" w:hAnsi="MiSans" w:eastAsia="MiSans"/>
      <w:color w:val="292929"/>
      <w:sz w:val="22"/>
    </w:rPr>
  </w:style>
  <w:style w:type="paragraph" w:styleId="781">
    <w:name w:val="List"/>
    <w:basedOn w:val="714"/>
    <w:uiPriority w:val="0"/>
    <w:qFormat/>
    <w:pPr>
      <w:contextualSpacing/>
      <w:ind w:left="200" w:hanging="200"/>
      <w:spacing w:line="288" w:lineRule="auto"/>
    </w:pPr>
    <w:rPr>
      <w:rFonts w:ascii="MiSans" w:hAnsi="MiSans" w:eastAsia="MiSans"/>
      <w:sz w:val="22"/>
    </w:rPr>
  </w:style>
  <w:style w:type="paragraph" w:styleId="782">
    <w:name w:val="footnote text"/>
    <w:basedOn w:val="714"/>
    <w:link w:val="956"/>
    <w:uiPriority w:val="0"/>
    <w:unhideWhenUsed/>
    <w:qFormat/>
    <w:pPr>
      <w:spacing w:after="40"/>
    </w:pPr>
    <w:rPr>
      <w:sz w:val="18"/>
    </w:rPr>
  </w:style>
  <w:style w:type="paragraph" w:styleId="783">
    <w:name w:val="toc 6"/>
    <w:basedOn w:val="714"/>
    <w:next w:val="714"/>
    <w:uiPriority w:val="0"/>
    <w:unhideWhenUsed/>
    <w:qFormat/>
    <w:pPr>
      <w:ind w:left="1417"/>
      <w:spacing w:after="57"/>
    </w:pPr>
  </w:style>
  <w:style w:type="paragraph" w:styleId="784">
    <w:name w:val="List 5"/>
    <w:basedOn w:val="714"/>
    <w:uiPriority w:val="0"/>
    <w:qFormat/>
    <w:pPr>
      <w:contextualSpacing/>
      <w:ind w:left="100" w:hanging="200"/>
      <w:spacing w:line="288" w:lineRule="auto"/>
    </w:pPr>
    <w:rPr>
      <w:rFonts w:ascii="MiSans" w:hAnsi="MiSans" w:eastAsia="MiSans"/>
      <w:sz w:val="22"/>
    </w:rPr>
  </w:style>
  <w:style w:type="paragraph" w:styleId="785">
    <w:name w:val="Body Text Indent 3"/>
    <w:basedOn w:val="714"/>
    <w:link w:val="1001"/>
    <w:uiPriority w:val="0"/>
    <w:qFormat/>
    <w:pPr>
      <w:ind w:firstLine="555"/>
      <w:jc w:val="left"/>
      <w:spacing w:after="200" w:line="276" w:lineRule="auto"/>
      <w:widowControl/>
    </w:pPr>
    <w:rPr>
      <w:rFonts w:eastAsiaTheme="minorHAnsi"/>
      <w:b/>
      <w:bCs/>
      <w:sz w:val="28"/>
      <w:u w:val="single"/>
      <w:lang w:eastAsia="en-US"/>
    </w:rPr>
  </w:style>
  <w:style w:type="paragraph" w:styleId="786">
    <w:name w:val="index 7"/>
    <w:basedOn w:val="714"/>
    <w:next w:val="714"/>
    <w:uiPriority w:val="0"/>
    <w:qFormat/>
    <w:pPr>
      <w:ind w:left="1200"/>
      <w:spacing w:line="288" w:lineRule="auto"/>
    </w:pPr>
    <w:rPr>
      <w:rFonts w:ascii="MiSans" w:hAnsi="MiSans" w:eastAsia="MiSans"/>
      <w:sz w:val="22"/>
    </w:rPr>
  </w:style>
  <w:style w:type="paragraph" w:styleId="787">
    <w:name w:val="index 9"/>
    <w:basedOn w:val="714"/>
    <w:next w:val="714"/>
    <w:uiPriority w:val="0"/>
    <w:qFormat/>
    <w:pPr>
      <w:ind w:left="1600"/>
      <w:spacing w:line="288" w:lineRule="auto"/>
    </w:pPr>
    <w:rPr>
      <w:rFonts w:ascii="MiSans" w:hAnsi="MiSans" w:eastAsia="MiSans"/>
      <w:sz w:val="22"/>
    </w:rPr>
  </w:style>
  <w:style w:type="paragraph" w:styleId="788">
    <w:name w:val="table of figures"/>
    <w:basedOn w:val="714"/>
    <w:next w:val="714"/>
    <w:uiPriority w:val="0"/>
    <w:unhideWhenUsed/>
    <w:qFormat/>
  </w:style>
  <w:style w:type="paragraph" w:styleId="789">
    <w:name w:val="toc 2"/>
    <w:basedOn w:val="714"/>
    <w:next w:val="714"/>
    <w:uiPriority w:val="0"/>
    <w:unhideWhenUsed/>
    <w:qFormat/>
    <w:pPr>
      <w:ind w:left="283"/>
      <w:spacing w:after="57"/>
    </w:pPr>
  </w:style>
  <w:style w:type="paragraph" w:styleId="790">
    <w:name w:val="toc 9"/>
    <w:basedOn w:val="714"/>
    <w:next w:val="714"/>
    <w:uiPriority w:val="0"/>
    <w:unhideWhenUsed/>
    <w:qFormat/>
    <w:pPr>
      <w:ind w:left="2268"/>
      <w:spacing w:after="57"/>
    </w:pPr>
  </w:style>
  <w:style w:type="paragraph" w:styleId="791">
    <w:name w:val="Body Text 2"/>
    <w:basedOn w:val="714"/>
    <w:link w:val="1002"/>
    <w:uiPriority w:val="0"/>
    <w:qFormat/>
    <w:pPr>
      <w:jc w:val="left"/>
      <w:spacing w:after="200" w:line="480" w:lineRule="auto"/>
      <w:widowControl/>
    </w:pPr>
    <w:rPr>
      <w:sz w:val="22"/>
      <w:lang w:eastAsia="en-US"/>
    </w:rPr>
  </w:style>
  <w:style w:type="paragraph" w:styleId="792">
    <w:name w:val="List 4"/>
    <w:basedOn w:val="714"/>
    <w:uiPriority w:val="0"/>
    <w:qFormat/>
    <w:pPr>
      <w:contextualSpacing/>
      <w:ind w:left="100" w:hanging="200"/>
      <w:spacing w:line="288" w:lineRule="auto"/>
    </w:pPr>
    <w:rPr>
      <w:rFonts w:ascii="MiSans" w:hAnsi="MiSans" w:eastAsia="MiSans"/>
      <w:sz w:val="22"/>
    </w:rPr>
  </w:style>
  <w:style w:type="paragraph" w:styleId="793">
    <w:name w:val="List Continue 2"/>
    <w:basedOn w:val="714"/>
    <w:uiPriority w:val="0"/>
    <w:qFormat/>
    <w:pPr>
      <w:contextualSpacing/>
      <w:ind w:left="840" w:firstLine="440"/>
      <w:spacing w:after="120" w:line="288" w:lineRule="auto"/>
    </w:pPr>
    <w:rPr>
      <w:rFonts w:ascii="MiSans" w:hAnsi="MiSans" w:eastAsia="MiSans"/>
      <w:sz w:val="22"/>
    </w:rPr>
  </w:style>
  <w:style w:type="paragraph" w:styleId="794">
    <w:name w:val="Message Header"/>
    <w:basedOn w:val="714"/>
    <w:link w:val="1003"/>
    <w:uiPriority w:val="0"/>
    <w:qFormat/>
    <w:pPr>
      <w:ind w:left="1080" w:hanging="1080"/>
      <w:spacing w:line="288" w:lineRule="auto"/>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rPr>
  </w:style>
  <w:style w:type="paragraph" w:styleId="795">
    <w:name w:val="HTML Preformatted"/>
    <w:basedOn w:val="714"/>
    <w:link w:val="1004"/>
    <w:uiPriority w:val="0"/>
    <w:qFormat/>
    <w:pPr>
      <w:ind w:firstLine="440"/>
      <w:spacing w:line="288" w:lineRule="auto"/>
    </w:pPr>
    <w:rPr>
      <w:rFonts w:ascii="Courier New" w:hAnsi="Courier New" w:eastAsia="MiSans" w:cs="Courier New"/>
      <w:sz w:val="20"/>
      <w:szCs w:val="20"/>
    </w:rPr>
  </w:style>
  <w:style w:type="paragraph" w:styleId="796">
    <w:name w:val="Normal (Web)"/>
    <w:basedOn w:val="714"/>
    <w:link w:val="967"/>
    <w:uiPriority w:val="0"/>
    <w:qFormat/>
    <w:pPr>
      <w:spacing w:after="200" w:line="276" w:lineRule="auto"/>
    </w:pPr>
    <w:rPr>
      <w:rFonts w:eastAsiaTheme="minorHAnsi"/>
      <w:sz w:val="22"/>
      <w:szCs w:val="20"/>
      <w:lang w:eastAsia="en-US"/>
    </w:rPr>
  </w:style>
  <w:style w:type="paragraph" w:styleId="797">
    <w:name w:val="List Continue 3"/>
    <w:basedOn w:val="714"/>
    <w:uiPriority w:val="0"/>
    <w:qFormat/>
    <w:pPr>
      <w:contextualSpacing/>
      <w:ind w:left="1260" w:firstLine="440"/>
      <w:spacing w:after="120" w:line="288" w:lineRule="auto"/>
    </w:pPr>
    <w:rPr>
      <w:rFonts w:ascii="MiSans" w:hAnsi="MiSans" w:eastAsia="MiSans"/>
      <w:sz w:val="22"/>
    </w:rPr>
  </w:style>
  <w:style w:type="paragraph" w:styleId="798">
    <w:name w:val="index 2"/>
    <w:basedOn w:val="714"/>
    <w:next w:val="714"/>
    <w:uiPriority w:val="0"/>
    <w:qFormat/>
    <w:pPr>
      <w:ind w:left="200"/>
      <w:spacing w:line="288" w:lineRule="auto"/>
    </w:pPr>
    <w:rPr>
      <w:rFonts w:ascii="MiSans" w:hAnsi="MiSans" w:eastAsia="MiSans"/>
      <w:sz w:val="22"/>
    </w:rPr>
  </w:style>
  <w:style w:type="paragraph" w:styleId="799">
    <w:name w:val="Title"/>
    <w:basedOn w:val="714"/>
    <w:next w:val="714"/>
    <w:link w:val="822"/>
    <w:uiPriority w:val="10"/>
    <w:qFormat/>
    <w:pPr>
      <w:contextualSpacing/>
      <w:spacing w:before="300" w:after="200"/>
    </w:pPr>
    <w:rPr>
      <w:sz w:val="48"/>
      <w:szCs w:val="48"/>
    </w:rPr>
  </w:style>
  <w:style w:type="paragraph" w:styleId="800">
    <w:name w:val="annotation subject"/>
    <w:basedOn w:val="744"/>
    <w:next w:val="744"/>
    <w:link w:val="968"/>
    <w:uiPriority w:val="0"/>
    <w:unhideWhenUsed/>
    <w:qFormat/>
    <w:rPr>
      <w:b/>
      <w:bCs/>
    </w:rPr>
  </w:style>
  <w:style w:type="paragraph" w:styleId="801">
    <w:name w:val="Body Text First Indent"/>
    <w:basedOn w:val="742"/>
    <w:link w:val="1005"/>
    <w:uiPriority w:val="0"/>
    <w:qFormat/>
    <w:pPr>
      <w:ind w:firstLine="420"/>
      <w:jc w:val="both"/>
      <w:spacing w:after="120" w:line="288" w:lineRule="auto"/>
      <w:widowControl w:val="off"/>
    </w:pPr>
    <w:rPr>
      <w:rFonts w:ascii="MiSans" w:hAnsi="MiSans" w:eastAsia="MiSans"/>
      <w:sz w:val="22"/>
      <w:lang w:eastAsia="zh-CN"/>
    </w:rPr>
  </w:style>
  <w:style w:type="paragraph" w:styleId="802">
    <w:name w:val="Body Text First Indent 2"/>
    <w:basedOn w:val="750"/>
    <w:link w:val="969"/>
    <w:uiPriority w:val="0"/>
    <w:unhideWhenUsed/>
    <w:qFormat/>
    <w:pPr>
      <w:ind w:left="0" w:firstLine="420"/>
      <w:jc w:val="left"/>
      <w:widowControl/>
    </w:pPr>
    <w:rPr>
      <w:rFonts w:ascii="Times New Roman" w:eastAsiaTheme="minorHAnsi"/>
      <w:sz w:val="24"/>
      <w:szCs w:val="24"/>
      <w:lang w:eastAsia="en-US"/>
    </w:rPr>
  </w:style>
  <w:style w:type="table" w:styleId="803">
    <w:name w:val="Table Grid"/>
    <w:basedOn w:val="7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4">
    <w:name w:val="Strong"/>
    <w:basedOn w:val="724"/>
    <w:uiPriority w:val="22"/>
    <w:qFormat/>
    <w:rPr>
      <w:b/>
    </w:rPr>
  </w:style>
  <w:style w:type="character" w:styleId="805">
    <w:name w:val="endnote reference"/>
    <w:basedOn w:val="724"/>
    <w:uiPriority w:val="0"/>
    <w:unhideWhenUsed/>
    <w:qFormat/>
    <w:rPr>
      <w:vertAlign w:val="superscript"/>
    </w:rPr>
  </w:style>
  <w:style w:type="character" w:styleId="806">
    <w:name w:val="page number"/>
    <w:uiPriority w:val="0"/>
    <w:qFormat/>
  </w:style>
  <w:style w:type="character" w:styleId="807">
    <w:name w:val="FollowedHyperlink"/>
    <w:basedOn w:val="724"/>
    <w:uiPriority w:val="0"/>
    <w:qFormat/>
    <w:rPr>
      <w:rFonts w:ascii="MiSans" w:hAnsi="MiSans" w:eastAsia="MiSans" w:cstheme="minorBidi"/>
      <w:color w:val="800080"/>
      <w:sz w:val="22"/>
      <w:szCs w:val="22"/>
      <w:u w:val="single"/>
      <w:lang w:val="en-US" w:eastAsia="zh-CN" w:bidi="ar-SA"/>
    </w:rPr>
  </w:style>
  <w:style w:type="character" w:styleId="808">
    <w:name w:val="Emphasis"/>
    <w:basedOn w:val="724"/>
    <w:uiPriority w:val="20"/>
    <w:qFormat/>
    <w:rPr>
      <w:rFonts w:ascii="MiSans" w:hAnsi="MiSans" w:eastAsia="MiSans"/>
      <w:b/>
      <w:bCs/>
      <w:color w:val="c00000"/>
      <w:sz w:val="24"/>
      <w:szCs w:val="24"/>
    </w:rPr>
  </w:style>
  <w:style w:type="character" w:styleId="809">
    <w:name w:val="Hyperlink"/>
    <w:uiPriority w:val="0"/>
    <w:unhideWhenUsed/>
    <w:qFormat/>
    <w:rPr>
      <w:color w:val="0563c1" w:themeColor="hyperlink"/>
      <w:u w:val="single"/>
      <w14:textFill>
        <w14:solidFill>
          <w14:schemeClr w14:val="hlink"/>
        </w14:solidFill>
      </w14:textFill>
    </w:rPr>
  </w:style>
  <w:style w:type="character" w:styleId="810">
    <w:name w:val="annotation reference"/>
    <w:basedOn w:val="724"/>
    <w:uiPriority w:val="0"/>
    <w:unhideWhenUsed/>
    <w:qFormat/>
    <w:rPr>
      <w:sz w:val="21"/>
      <w:szCs w:val="21"/>
    </w:rPr>
  </w:style>
  <w:style w:type="character" w:styleId="811">
    <w:name w:val="footnote reference"/>
    <w:basedOn w:val="724"/>
    <w:uiPriority w:val="0"/>
    <w:unhideWhenUsed/>
    <w:qFormat/>
    <w:rPr>
      <w:vertAlign w:val="superscript"/>
    </w:rPr>
  </w:style>
  <w:style w:type="character" w:styleId="812" w:customStyle="1">
    <w:name w:val="标题 1 Char"/>
    <w:basedOn w:val="724"/>
    <w:link w:val="715"/>
    <w:uiPriority w:val="9"/>
    <w:qFormat/>
    <w:rPr>
      <w:rFonts w:ascii="Arial" w:hAnsi="Arial" w:eastAsia="Arial" w:cs="Arial"/>
      <w:sz w:val="40"/>
      <w:szCs w:val="40"/>
    </w:rPr>
  </w:style>
  <w:style w:type="character" w:styleId="813" w:customStyle="1">
    <w:name w:val="标题 2 Char"/>
    <w:basedOn w:val="724"/>
    <w:link w:val="716"/>
    <w:uiPriority w:val="9"/>
    <w:qFormat/>
    <w:rPr>
      <w:rFonts w:ascii="Arial" w:hAnsi="Arial" w:eastAsia="Arial" w:cs="Arial"/>
      <w:sz w:val="34"/>
      <w:szCs w:val="22"/>
      <w:lang w:eastAsia="en-US"/>
    </w:rPr>
  </w:style>
  <w:style w:type="character" w:styleId="814" w:customStyle="1">
    <w:name w:val="标题 3 Char"/>
    <w:basedOn w:val="724"/>
    <w:link w:val="717"/>
    <w:uiPriority w:val="9"/>
    <w:qFormat/>
    <w:rPr>
      <w:rFonts w:ascii="Arial" w:hAnsi="Arial" w:eastAsia="Arial" w:cs="Arial"/>
      <w:sz w:val="30"/>
      <w:szCs w:val="30"/>
    </w:rPr>
  </w:style>
  <w:style w:type="character" w:styleId="815" w:customStyle="1">
    <w:name w:val="标题 4 Char"/>
    <w:basedOn w:val="724"/>
    <w:link w:val="718"/>
    <w:uiPriority w:val="9"/>
    <w:qFormat/>
    <w:rPr>
      <w:rFonts w:ascii="Arial" w:hAnsi="Arial" w:eastAsia="Arial" w:cs="Arial"/>
      <w:b/>
      <w:bCs/>
      <w:sz w:val="26"/>
      <w:szCs w:val="26"/>
    </w:rPr>
  </w:style>
  <w:style w:type="character" w:styleId="816" w:customStyle="1">
    <w:name w:val="标题 5 Char"/>
    <w:basedOn w:val="724"/>
    <w:link w:val="719"/>
    <w:uiPriority w:val="9"/>
    <w:qFormat/>
    <w:rPr>
      <w:rFonts w:ascii="Arial" w:hAnsi="Arial" w:eastAsia="Arial" w:cs="Arial"/>
      <w:b/>
      <w:bCs/>
      <w:sz w:val="24"/>
      <w:szCs w:val="24"/>
    </w:rPr>
  </w:style>
  <w:style w:type="character" w:styleId="817" w:customStyle="1">
    <w:name w:val="标题 6 Char"/>
    <w:basedOn w:val="724"/>
    <w:link w:val="720"/>
    <w:uiPriority w:val="9"/>
    <w:qFormat/>
    <w:rPr>
      <w:rFonts w:ascii="Arial" w:hAnsi="Arial" w:eastAsia="Arial" w:cs="Arial"/>
      <w:b/>
      <w:bCs/>
      <w:sz w:val="22"/>
      <w:szCs w:val="22"/>
    </w:rPr>
  </w:style>
  <w:style w:type="character" w:styleId="818" w:customStyle="1">
    <w:name w:val="标题 7 Char"/>
    <w:basedOn w:val="724"/>
    <w:link w:val="721"/>
    <w:uiPriority w:val="9"/>
    <w:qFormat/>
    <w:rPr>
      <w:rFonts w:ascii="Arial" w:hAnsi="Arial" w:eastAsia="Arial" w:cs="Arial"/>
      <w:b/>
      <w:bCs/>
      <w:i/>
      <w:iCs/>
      <w:sz w:val="22"/>
      <w:szCs w:val="22"/>
    </w:rPr>
  </w:style>
  <w:style w:type="character" w:styleId="819" w:customStyle="1">
    <w:name w:val="标题 8 Char"/>
    <w:basedOn w:val="724"/>
    <w:link w:val="722"/>
    <w:uiPriority w:val="9"/>
    <w:qFormat/>
    <w:rPr>
      <w:rFonts w:ascii="Arial" w:hAnsi="Arial" w:eastAsia="Arial" w:cs="Arial"/>
      <w:i/>
      <w:iCs/>
      <w:sz w:val="22"/>
      <w:szCs w:val="22"/>
    </w:rPr>
  </w:style>
  <w:style w:type="character" w:styleId="820" w:customStyle="1">
    <w:name w:val="标题 9 Char"/>
    <w:basedOn w:val="724"/>
    <w:link w:val="723"/>
    <w:uiPriority w:val="9"/>
    <w:qFormat/>
    <w:rPr>
      <w:rFonts w:ascii="Arial" w:hAnsi="Arial" w:eastAsia="Arial" w:cs="Arial"/>
      <w:i/>
      <w:iCs/>
      <w:sz w:val="21"/>
      <w:szCs w:val="21"/>
    </w:rPr>
  </w:style>
  <w:style w:type="character" w:styleId="821" w:customStyle="1">
    <w:name w:val="Heading 2 Char"/>
    <w:basedOn w:val="724"/>
    <w:uiPriority w:val="9"/>
    <w:qFormat/>
    <w:rPr>
      <w:rFonts w:ascii="Arial" w:hAnsi="Arial" w:eastAsia="Arial" w:cs="Arial"/>
      <w:sz w:val="34"/>
    </w:rPr>
  </w:style>
  <w:style w:type="character" w:styleId="822" w:customStyle="1">
    <w:name w:val="标题 Char"/>
    <w:basedOn w:val="724"/>
    <w:link w:val="799"/>
    <w:uiPriority w:val="10"/>
    <w:qFormat/>
    <w:rPr>
      <w:sz w:val="48"/>
      <w:szCs w:val="48"/>
    </w:rPr>
  </w:style>
  <w:style w:type="character" w:styleId="823" w:customStyle="1">
    <w:name w:val="副标题 Char"/>
    <w:basedOn w:val="724"/>
    <w:link w:val="779"/>
    <w:uiPriority w:val="11"/>
    <w:qFormat/>
    <w:rPr>
      <w:sz w:val="24"/>
      <w:szCs w:val="24"/>
    </w:rPr>
  </w:style>
  <w:style w:type="paragraph" w:styleId="824">
    <w:name w:val="Quote"/>
    <w:basedOn w:val="714"/>
    <w:next w:val="714"/>
    <w:link w:val="825"/>
    <w:uiPriority w:val="99"/>
    <w:qFormat/>
    <w:pPr>
      <w:ind w:left="720" w:right="720"/>
    </w:pPr>
    <w:rPr>
      <w:i/>
    </w:rPr>
  </w:style>
  <w:style w:type="character" w:styleId="825" w:customStyle="1">
    <w:name w:val="引用 Char"/>
    <w:link w:val="824"/>
    <w:uiPriority w:val="99"/>
    <w:qFormat/>
    <w:rPr>
      <w:i/>
    </w:rPr>
  </w:style>
  <w:style w:type="paragraph" w:styleId="826">
    <w:name w:val="Intense Quote"/>
    <w:basedOn w:val="714"/>
    <w:next w:val="714"/>
    <w:link w:val="827"/>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Char"/>
    <w:link w:val="826"/>
    <w:uiPriority w:val="99"/>
    <w:qFormat/>
    <w:rPr>
      <w:i/>
    </w:rPr>
  </w:style>
  <w:style w:type="character" w:styleId="828" w:customStyle="1">
    <w:name w:val="Header Char"/>
    <w:basedOn w:val="724"/>
    <w:uiPriority w:val="99"/>
    <w:qFormat/>
  </w:style>
  <w:style w:type="character" w:styleId="829" w:customStyle="1">
    <w:name w:val="Footer Char"/>
    <w:basedOn w:val="724"/>
    <w:uiPriority w:val="99"/>
    <w:qFormat/>
  </w:style>
  <w:style w:type="character" w:styleId="830" w:customStyle="1">
    <w:name w:val="Caption Char"/>
    <w:uiPriority w:val="99"/>
    <w:qFormat/>
  </w:style>
  <w:style w:type="table" w:styleId="831" w:customStyle="1">
    <w:name w:val="Table Grid Light"/>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2" w:customStyle="1">
    <w:name w:val="Plain Table 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Grid Table 3"/>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2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2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0" w:customStyle="1">
    <w:name w:val="Grid Table 4 - Accent 2"/>
    <w:basedOn w:val="72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1" w:customStyle="1">
    <w:name w:val="Grid Table 4 - Accent 3"/>
    <w:basedOn w:val="72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2" w:customStyle="1">
    <w:name w:val="Grid Table 4 - Accent 4"/>
    <w:basedOn w:val="72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3" w:customStyle="1">
    <w:name w:val="Grid Table 4 - Accent 5"/>
    <w:basedOn w:val="72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4" w:customStyle="1">
    <w:name w:val="Grid Table 4 - Accent 6"/>
    <w:basedOn w:val="72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5" w:customStyle="1">
    <w:name w:val="Grid Table 5 Dark"/>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7"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8" w:customStyle="1">
    <w:name w:val="Grid Table 5 Dark - Accent 3"/>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9"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0" w:customStyle="1">
    <w:name w:val="Grid Table 5 Dark - Accent 5"/>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1"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2" w:customStyle="1">
    <w:name w:val="Grid Table 6 Colorful"/>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basedOn w:val="72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4" w:customStyle="1">
    <w:name w:val="Grid Table 6 Colorful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5" w:customStyle="1">
    <w:name w:val="Grid Table 6 Colorful - Accent 3"/>
    <w:basedOn w:val="72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6" w:customStyle="1">
    <w:name w:val="Grid Table 6 Colorful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7" w:customStyle="1">
    <w:name w:val="Grid Table 6 Colorful - Accent 5"/>
    <w:basedOn w:val="72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8" w:customStyle="1">
    <w:name w:val="Grid Table 6 Colorful - Accent 6"/>
    <w:basedOn w:val="72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9" w:customStyle="1">
    <w:name w:val="Grid Table 7 Colorful"/>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2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2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2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2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2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2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basedOn w:val="72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2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2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2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2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2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2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List Table 2"/>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basedOn w:val="72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5" w:customStyle="1">
    <w:name w:val="List Table 2 - Accent 2"/>
    <w:basedOn w:val="72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6" w:customStyle="1">
    <w:name w:val="List Table 2 - Accent 3"/>
    <w:basedOn w:val="72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7" w:customStyle="1">
    <w:name w:val="List Table 2 - Accent 4"/>
    <w:basedOn w:val="72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8" w:customStyle="1">
    <w:name w:val="List Table 2 - Accent 5"/>
    <w:basedOn w:val="72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9" w:customStyle="1">
    <w:name w:val="List Table 2 - Accent 6"/>
    <w:basedOn w:val="72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0" w:customStyle="1">
    <w:name w:val="List Table 3"/>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2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3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2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2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2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7" w:customStyle="1">
    <w:name w:val="List Table 4"/>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2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4 - Accent 2"/>
    <w:basedOn w:val="72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0" w:customStyle="1">
    <w:name w:val="List Table 4 - Accent 3"/>
    <w:basedOn w:val="72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1" w:customStyle="1">
    <w:name w:val="List Table 4 - Accent 4"/>
    <w:basedOn w:val="72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2" w:customStyle="1">
    <w:name w:val="List Table 4 - Accent 5"/>
    <w:basedOn w:val="72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3" w:customStyle="1">
    <w:name w:val="List Table 4 - Accent 6"/>
    <w:basedOn w:val="72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4" w:customStyle="1">
    <w:name w:val="List Table 5 Dark"/>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basedOn w:val="72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basedOn w:val="72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basedOn w:val="72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basedOn w:val="72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basedOn w:val="72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basedOn w:val="72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basedOn w:val="72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basedOn w:val="72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3" w:customStyle="1">
    <w:name w:val="List Table 6 Colorful - Accent 2"/>
    <w:basedOn w:val="72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4" w:customStyle="1">
    <w:name w:val="List Table 6 Colorful - Accent 3"/>
    <w:basedOn w:val="72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5" w:customStyle="1">
    <w:name w:val="List Table 6 Colorful - Accent 4"/>
    <w:basedOn w:val="72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6" w:customStyle="1">
    <w:name w:val="List Table 6 Colorful - Accent 5"/>
    <w:basedOn w:val="72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7" w:customStyle="1">
    <w:name w:val="List Table 6 Colorful - Accent 6"/>
    <w:basedOn w:val="72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8" w:customStyle="1">
    <w:name w:val="List Table 7 Colorful"/>
    <w:basedOn w:val="72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2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2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2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2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2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2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Lined - Accent 2"/>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Lined - Accent 3"/>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Lined - Accent 4"/>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Lined - Accent 5"/>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Lined - Accent 6"/>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amp; Lined - Accent"/>
    <w:basedOn w:val="7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2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Bordered &amp; Lined - Accent 2"/>
    <w:basedOn w:val="72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Bordered &amp; Lined - Accent 3"/>
    <w:basedOn w:val="72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Bordered &amp; Lined - Accent 4"/>
    <w:basedOn w:val="72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Bordered &amp; Lined - Accent 5"/>
    <w:basedOn w:val="72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Bordered &amp; Lined - Accent 6"/>
    <w:basedOn w:val="72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w:basedOn w:val="7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1" w:customStyle="1">
    <w:name w:val="Bordered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2" w:customStyle="1">
    <w:name w:val="Bordered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3" w:customStyle="1">
    <w:name w:val="Bordered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4" w:customStyle="1">
    <w:name w:val="Bordered - Accent 5"/>
    <w:basedOn w:val="72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5" w:customStyle="1">
    <w:name w:val="Bordered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6" w:customStyle="1">
    <w:name w:val="脚注文本 Char"/>
    <w:link w:val="782"/>
    <w:uiPriority w:val="99"/>
    <w:qFormat/>
    <w:rPr>
      <w:sz w:val="18"/>
    </w:rPr>
  </w:style>
  <w:style w:type="character" w:styleId="957" w:customStyle="1">
    <w:name w:val="尾注文本 Char"/>
    <w:link w:val="768"/>
    <w:uiPriority w:val="99"/>
    <w:qFormat/>
    <w:rPr>
      <w:sz w:val="20"/>
    </w:rPr>
  </w:style>
  <w:style w:type="paragraph" w:styleId="958" w:customStyle="1">
    <w:name w:val="TOC Heading"/>
    <w:uiPriority w:val="39"/>
    <w:unhideWhenUsed/>
    <w:qFormat/>
    <w:rPr>
      <w:rFonts w:hint="default" w:ascii="Times New Roman" w:hAnsi="Times New Roman" w:eastAsia="宋体" w:cs="Times New Roman"/>
      <w:lang w:val="en-US" w:eastAsia="zh-CN" w:bidi="ar-SA"/>
    </w:rPr>
  </w:style>
  <w:style w:type="character" w:styleId="959" w:customStyle="1">
    <w:name w:val="正文缩进 Char"/>
    <w:link w:val="736"/>
    <w:uiPriority w:val="0"/>
    <w:qFormat/>
    <w:rPr>
      <w:rFonts w:asciiTheme="minorHAnsi" w:hAnsiTheme="minorHAnsi" w:eastAsiaTheme="minorEastAsia" w:cstheme="minorBidi"/>
      <w:sz w:val="21"/>
      <w:szCs w:val="22"/>
    </w:rPr>
  </w:style>
  <w:style w:type="character" w:styleId="960" w:customStyle="1">
    <w:name w:val="正文文本 Char"/>
    <w:basedOn w:val="724"/>
    <w:link w:val="742"/>
    <w:uiPriority w:val="0"/>
    <w:qFormat/>
    <w:rPr>
      <w:rFonts w:ascii="楷体_GB2312" w:hAnsi="Arial" w:eastAsia="楷体_GB2312" w:cstheme="minorBidi"/>
      <w:sz w:val="28"/>
      <w:szCs w:val="22"/>
      <w:lang w:eastAsia="en-US"/>
    </w:rPr>
  </w:style>
  <w:style w:type="character" w:styleId="961" w:customStyle="1">
    <w:name w:val="文档结构图 Char"/>
    <w:basedOn w:val="724"/>
    <w:link w:val="741"/>
    <w:uiPriority w:val="0"/>
    <w:qFormat/>
    <w:rPr>
      <w:rFonts w:asciiTheme="minorHAnsi" w:hAnsiTheme="minorHAnsi" w:eastAsiaTheme="minorHAnsi" w:cstheme="minorBidi"/>
      <w:sz w:val="21"/>
      <w:lang w:eastAsia="en-US"/>
    </w:rPr>
  </w:style>
  <w:style w:type="character" w:styleId="962" w:customStyle="1">
    <w:name w:val="批注文字 Char"/>
    <w:basedOn w:val="724"/>
    <w:link w:val="744"/>
    <w:uiPriority w:val="0"/>
    <w:qFormat/>
  </w:style>
  <w:style w:type="character" w:styleId="963" w:customStyle="1">
    <w:name w:val="正文文本缩进 Char"/>
    <w:basedOn w:val="724"/>
    <w:link w:val="750"/>
    <w:uiPriority w:val="0"/>
    <w:qFormat/>
    <w:rPr>
      <w:rFonts w:asciiTheme="minorHAnsi" w:hAnsiTheme="minorHAnsi" w:eastAsiaTheme="minorEastAsia" w:cstheme="minorBidi"/>
      <w:sz w:val="21"/>
      <w:szCs w:val="22"/>
    </w:rPr>
  </w:style>
  <w:style w:type="character" w:styleId="964" w:customStyle="1">
    <w:name w:val="纯文本 Char"/>
    <w:basedOn w:val="724"/>
    <w:link w:val="761"/>
    <w:uiPriority w:val="0"/>
    <w:qFormat/>
    <w:rPr>
      <w:rFonts w:ascii="宋体" w:hAnsi="Courier New" w:eastAsia="Arial" w:cs="Courier New"/>
      <w:sz w:val="22"/>
      <w:szCs w:val="21"/>
      <w:lang w:eastAsia="en-US"/>
    </w:rPr>
  </w:style>
  <w:style w:type="character" w:styleId="965" w:customStyle="1">
    <w:name w:val="页脚 Char"/>
    <w:basedOn w:val="724"/>
    <w:link w:val="771"/>
    <w:uiPriority w:val="99"/>
    <w:qFormat/>
    <w:rPr>
      <w:sz w:val="18"/>
      <w:szCs w:val="18"/>
    </w:rPr>
  </w:style>
  <w:style w:type="character" w:styleId="966" w:customStyle="1">
    <w:name w:val="页眉 Char"/>
    <w:basedOn w:val="724"/>
    <w:link w:val="772"/>
    <w:uiPriority w:val="99"/>
    <w:qFormat/>
    <w:rPr>
      <w:sz w:val="18"/>
      <w:szCs w:val="18"/>
    </w:rPr>
  </w:style>
  <w:style w:type="character" w:styleId="967" w:customStyle="1">
    <w:name w:val="普通(网站) Char"/>
    <w:link w:val="796"/>
    <w:uiPriority w:val="0"/>
    <w:qFormat/>
    <w:rPr>
      <w:rFonts w:asciiTheme="minorHAnsi" w:hAnsiTheme="minorHAnsi" w:eastAsiaTheme="minorHAnsi" w:cstheme="minorBidi"/>
      <w:sz w:val="22"/>
      <w:lang w:eastAsia="en-US"/>
    </w:rPr>
  </w:style>
  <w:style w:type="character" w:styleId="968" w:customStyle="1">
    <w:name w:val="批注主题 Char"/>
    <w:basedOn w:val="962"/>
    <w:link w:val="800"/>
    <w:uiPriority w:val="0"/>
    <w:qFormat/>
    <w:rPr>
      <w:b/>
      <w:bCs/>
    </w:rPr>
  </w:style>
  <w:style w:type="character" w:styleId="969" w:customStyle="1">
    <w:name w:val="正文首行缩进 2 Char"/>
    <w:basedOn w:val="963"/>
    <w:link w:val="802"/>
    <w:uiPriority w:val="0"/>
    <w:qFormat/>
    <w:rPr>
      <w:rFonts w:asciiTheme="minorHAnsi" w:hAnsiTheme="minorHAnsi" w:eastAsiaTheme="minorHAnsi" w:cstheme="minorBidi"/>
      <w:sz w:val="24"/>
      <w:szCs w:val="24"/>
      <w:lang w:eastAsia="en-US"/>
    </w:rPr>
  </w:style>
  <w:style w:type="character" w:styleId="970" w:customStyle="1">
    <w:name w:val="font31"/>
    <w:basedOn w:val="724"/>
    <w:uiPriority w:val="0"/>
    <w:qFormat/>
    <w:rPr>
      <w:rFonts w:hint="default" w:ascii="Times New Roman" w:hAnsi="Times New Roman" w:cs="Times New Roman"/>
      <w:color w:val="000000"/>
      <w:sz w:val="20"/>
      <w:szCs w:val="20"/>
      <w:u w:val="none"/>
    </w:rPr>
  </w:style>
  <w:style w:type="character" w:styleId="971" w:customStyle="1">
    <w:name w:val="font21"/>
    <w:basedOn w:val="724"/>
    <w:uiPriority w:val="0"/>
    <w:qFormat/>
    <w:rPr>
      <w:rFonts w:hint="eastAsia" w:ascii="宋体" w:hAnsi="宋体" w:eastAsia="宋体" w:cs="宋体"/>
      <w:color w:val="000000"/>
      <w:sz w:val="20"/>
      <w:szCs w:val="20"/>
      <w:u w:val="none"/>
    </w:rPr>
  </w:style>
  <w:style w:type="character" w:styleId="972" w:customStyle="1">
    <w:name w:val="font41"/>
    <w:basedOn w:val="724"/>
    <w:uiPriority w:val="0"/>
    <w:qFormat/>
    <w:rPr>
      <w:rFonts w:ascii="Calibri" w:hAnsi="Calibri" w:cs="Calibri"/>
      <w:color w:val="000000"/>
      <w:sz w:val="20"/>
      <w:szCs w:val="20"/>
      <w:u w:val="none"/>
    </w:rPr>
  </w:style>
  <w:style w:type="paragraph" w:styleId="973" w:customStyle="1">
    <w:name w:val="段"/>
    <w:next w:val="714"/>
    <w:uiPriority w:val="0"/>
    <w:qFormat/>
    <w:pPr>
      <w:ind w:firstLine="200"/>
      <w:jc w:val="both"/>
    </w:pPr>
    <w:rPr>
      <w:rFonts w:hint="default" w:ascii="宋体" w:hAnsi="Times New Roman" w:eastAsia="宋体" w:cs="Times New Roman"/>
      <w:lang w:val="en-US" w:eastAsia="zh-CN" w:bidi="ar-SA"/>
    </w:rPr>
  </w:style>
  <w:style w:type="paragraph" w:styleId="974" w:customStyle="1">
    <w:name w:val="纯文本2"/>
    <w:basedOn w:val="714"/>
    <w:uiPriority w:val="0"/>
    <w:qFormat/>
    <w:rPr>
      <w:rFonts w:ascii="宋体" w:hAnsi="Courier New" w:eastAsia="楷体_GB2312" w:cs="Times New Roman"/>
      <w:sz w:val="26"/>
      <w:szCs w:val="20"/>
    </w:rPr>
  </w:style>
  <w:style w:type="paragraph" w:styleId="97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76" w:customStyle="1">
    <w:name w:val="列出段落1"/>
    <w:basedOn w:val="714"/>
    <w:uiPriority w:val="34"/>
    <w:qFormat/>
    <w:pPr>
      <w:ind w:firstLine="420"/>
      <w:jc w:val="left"/>
      <w:spacing w:after="200" w:line="276" w:lineRule="auto"/>
      <w:widowControl/>
    </w:pPr>
    <w:rPr>
      <w:rFonts w:ascii="Arial" w:hAnsi="Arial" w:eastAsia="Arial" w:cs="Times New Roman"/>
      <w:sz w:val="22"/>
      <w:szCs w:val="21"/>
      <w:lang w:eastAsia="en-US"/>
    </w:rPr>
  </w:style>
  <w:style w:type="paragraph" w:styleId="977" w:customStyle="1">
    <w:name w:val="__正文不空"/>
    <w:link w:val="978"/>
    <w:uiPriority w:val="0"/>
    <w:qFormat/>
    <w:pPr>
      <w:spacing w:line="360" w:lineRule="auto"/>
    </w:pPr>
    <w:rPr>
      <w:rFonts w:hint="default" w:asciiTheme="minorHAnsi" w:hAnsiTheme="minorHAnsi" w:eastAsiaTheme="minorEastAsia" w:cstheme="minorBidi"/>
      <w:sz w:val="24"/>
      <w:szCs w:val="21"/>
      <w:lang w:val="en-US" w:eastAsia="zh-CN" w:bidi="ar-SA"/>
    </w:rPr>
  </w:style>
  <w:style w:type="character" w:styleId="978" w:customStyle="1">
    <w:name w:val="__正文不空 Char"/>
    <w:basedOn w:val="724"/>
    <w:link w:val="977"/>
    <w:uiPriority w:val="0"/>
    <w:qFormat/>
    <w:rPr>
      <w:rFonts w:asciiTheme="minorHAnsi" w:hAnsiTheme="minorHAnsi" w:eastAsiaTheme="minorEastAsia" w:cstheme="minorBidi"/>
      <w:sz w:val="24"/>
      <w:szCs w:val="21"/>
    </w:rPr>
  </w:style>
  <w:style w:type="paragraph" w:styleId="979">
    <w:name w:val="List Paragraph"/>
    <w:basedOn w:val="714"/>
    <w:link w:val="980"/>
    <w:uiPriority w:val="99"/>
    <w:qFormat/>
    <w:pPr>
      <w:ind w:firstLine="420"/>
    </w:pPr>
    <w:rPr>
      <w:rFonts w:ascii="Times New Roman" w:hAnsi="Times New Roman" w:eastAsia="宋体" w:cs="Times New Roman"/>
      <w:sz w:val="24"/>
      <w:szCs w:val="24"/>
    </w:rPr>
  </w:style>
  <w:style w:type="character" w:styleId="980" w:customStyle="1">
    <w:name w:val="列出段落 Char"/>
    <w:link w:val="979"/>
    <w:uiPriority w:val="0"/>
    <w:qFormat/>
    <w:rPr>
      <w:sz w:val="24"/>
      <w:szCs w:val="24"/>
    </w:rPr>
  </w:style>
  <w:style w:type="paragraph" w:styleId="981" w:customStyle="1">
    <w:name w:val="纯文本1"/>
    <w:basedOn w:val="714"/>
    <w:next w:val="776"/>
    <w:link w:val="982"/>
    <w:uiPriority w:val="0"/>
    <w:qFormat/>
    <w:rPr>
      <w:rFonts w:ascii="宋体" w:hAnsi="Courier New" w:eastAsia="宋体" w:cs="Times New Roman"/>
      <w:sz w:val="20"/>
      <w:szCs w:val="20"/>
    </w:rPr>
  </w:style>
  <w:style w:type="character" w:styleId="982" w:customStyle="1">
    <w:name w:val="纯文本 Char1"/>
    <w:link w:val="981"/>
    <w:uiPriority w:val="0"/>
    <w:qFormat/>
    <w:rPr>
      <w:rFonts w:ascii="宋体" w:hAnsi="Courier New"/>
    </w:rPr>
  </w:style>
  <w:style w:type="paragraph" w:styleId="983" w:customStyle="1">
    <w:name w:val="方案正文"/>
    <w:basedOn w:val="714"/>
    <w:link w:val="984"/>
    <w:uiPriority w:val="0"/>
    <w:qFormat/>
    <w:pPr>
      <w:ind w:firstLine="359"/>
      <w:jc w:val="left"/>
      <w:spacing w:before="156" w:line="360" w:lineRule="auto"/>
    </w:pPr>
    <w:rPr>
      <w:rFonts w:ascii="Arial" w:hAnsi="Arial" w:eastAsia="宋体" w:cs="Times New Roman"/>
      <w:sz w:val="24"/>
      <w:szCs w:val="21"/>
    </w:rPr>
  </w:style>
  <w:style w:type="character" w:styleId="984" w:customStyle="1">
    <w:name w:val="方案正文 Char"/>
    <w:link w:val="983"/>
    <w:uiPriority w:val="0"/>
    <w:qFormat/>
    <w:rPr>
      <w:rFonts w:ascii="Arial" w:hAnsi="Arial"/>
      <w:sz w:val="24"/>
      <w:szCs w:val="21"/>
    </w:rPr>
  </w:style>
  <w:style w:type="character" w:styleId="985" w:customStyle="1">
    <w:name w:val="正文文本缩进 Char1"/>
    <w:uiPriority w:val="0"/>
    <w:qFormat/>
    <w:rPr>
      <w:rFonts w:ascii="宋体" w:eastAsia="宋体"/>
      <w:sz w:val="28"/>
    </w:rPr>
  </w:style>
  <w:style w:type="character" w:styleId="986" w:customStyle="1">
    <w:name w:val="font71"/>
    <w:basedOn w:val="724"/>
    <w:uiPriority w:val="0"/>
    <w:qFormat/>
    <w:rPr>
      <w:rFonts w:ascii="宋体" w:hAnsi="宋体" w:eastAsia="宋体" w:cs="宋体"/>
      <w:b/>
      <w:bCs/>
      <w:color w:val="000000"/>
      <w:sz w:val="22"/>
      <w:szCs w:val="22"/>
      <w:u w:val="none"/>
    </w:rPr>
  </w:style>
  <w:style w:type="paragraph" w:styleId="987" w:customStyle="1">
    <w:name w:val="Table Text"/>
    <w:basedOn w:val="714"/>
    <w:uiPriority w:val="0"/>
    <w:semiHidden/>
    <w:qFormat/>
    <w:rPr>
      <w:rFonts w:ascii="宋体" w:hAnsi="宋体" w:eastAsia="宋体" w:cs="宋体"/>
      <w:szCs w:val="21"/>
      <w:lang w:eastAsia="en-US"/>
    </w:rPr>
  </w:style>
  <w:style w:type="table" w:styleId="988" w:customStyle="1">
    <w:name w:val="Table Normal"/>
    <w:uiPriority w:val="0"/>
    <w:unhideWhenUsed/>
    <w:qFormat/>
    <w:tblPr>
      <w:tblCellMar>
        <w:left w:w="0" w:type="dxa"/>
        <w:top w:w="0" w:type="dxa"/>
        <w:right w:w="0" w:type="dxa"/>
        <w:bottom w:w="0" w:type="dxa"/>
      </w:tblCellMar>
    </w:tblPr>
  </w:style>
  <w:style w:type="paragraph" w:styleId="989">
    <w:name w:val="No Spacing"/>
    <w:uiPriority w:val="99"/>
    <w:qFormat/>
    <w:pPr>
      <w:jc w:val="both"/>
      <w:widowControl w:val="off"/>
    </w:pPr>
    <w:rPr>
      <w:rFonts w:hint="default" w:asciiTheme="minorHAnsi" w:hAnsiTheme="minorHAnsi" w:eastAsiaTheme="minorEastAsia" w:cstheme="minorBidi"/>
      <w:sz w:val="21"/>
      <w:szCs w:val="22"/>
      <w:lang w:val="en-US" w:eastAsia="zh-CN" w:bidi="ar-SA"/>
    </w:rPr>
  </w:style>
  <w:style w:type="character" w:styleId="990" w:customStyle="1">
    <w:name w:val="宏文本 Char"/>
    <w:basedOn w:val="724"/>
    <w:link w:val="726"/>
    <w:uiPriority w:val="0"/>
    <w:qFormat/>
    <w:rPr>
      <w:rFonts w:ascii="Courier New" w:hAnsi="Courier New" w:cs="Courier New"/>
      <w:sz w:val="24"/>
      <w:szCs w:val="24"/>
    </w:rPr>
  </w:style>
  <w:style w:type="character" w:styleId="991" w:customStyle="1">
    <w:name w:val="注释标题 Char"/>
    <w:basedOn w:val="724"/>
    <w:link w:val="731"/>
    <w:uiPriority w:val="0"/>
    <w:qFormat/>
    <w:rPr>
      <w:rFonts w:asciiTheme="minorHAnsi" w:hAnsiTheme="minorHAnsi" w:eastAsiaTheme="minorHAnsi" w:cstheme="minorBidi"/>
      <w:sz w:val="24"/>
      <w:szCs w:val="24"/>
      <w:lang w:eastAsia="en-US"/>
    </w:rPr>
  </w:style>
  <w:style w:type="character" w:styleId="992" w:customStyle="1">
    <w:name w:val="电子邮件签名 Char"/>
    <w:basedOn w:val="724"/>
    <w:link w:val="734"/>
    <w:uiPriority w:val="0"/>
    <w:qFormat/>
    <w:rPr>
      <w:rFonts w:ascii="MiSans" w:hAnsi="MiSans" w:eastAsia="MiSans" w:cstheme="minorBidi"/>
      <w:sz w:val="22"/>
      <w:szCs w:val="22"/>
    </w:rPr>
  </w:style>
  <w:style w:type="character" w:styleId="993" w:customStyle="1">
    <w:name w:val="称呼 Char"/>
    <w:basedOn w:val="724"/>
    <w:link w:val="746"/>
    <w:uiPriority w:val="0"/>
    <w:qFormat/>
    <w:rPr>
      <w:rFonts w:ascii="MiSans" w:hAnsi="MiSans" w:eastAsia="MiSans" w:cstheme="minorBidi"/>
      <w:sz w:val="22"/>
      <w:szCs w:val="22"/>
    </w:rPr>
  </w:style>
  <w:style w:type="character" w:styleId="994" w:customStyle="1">
    <w:name w:val="正文文本 3 Char"/>
    <w:basedOn w:val="724"/>
    <w:link w:val="747"/>
    <w:uiPriority w:val="0"/>
    <w:qFormat/>
    <w:rPr>
      <w:rFonts w:ascii="MiSans" w:hAnsi="MiSans" w:eastAsia="MiSans" w:cstheme="minorBidi"/>
      <w:sz w:val="16"/>
      <w:szCs w:val="16"/>
    </w:rPr>
  </w:style>
  <w:style w:type="character" w:styleId="995" w:customStyle="1">
    <w:name w:val="结束语 Char"/>
    <w:basedOn w:val="724"/>
    <w:link w:val="748"/>
    <w:uiPriority w:val="0"/>
    <w:qFormat/>
    <w:rPr>
      <w:rFonts w:ascii="MiSans" w:hAnsi="MiSans" w:eastAsia="MiSans" w:cstheme="minorBidi"/>
      <w:sz w:val="22"/>
      <w:szCs w:val="22"/>
    </w:rPr>
  </w:style>
  <w:style w:type="character" w:styleId="996" w:customStyle="1">
    <w:name w:val="HTML 地址 Char"/>
    <w:basedOn w:val="724"/>
    <w:link w:val="757"/>
    <w:uiPriority w:val="0"/>
    <w:qFormat/>
    <w:rPr>
      <w:rFonts w:ascii="MiSans" w:hAnsi="MiSans" w:eastAsia="MiSans" w:cstheme="minorBidi"/>
      <w:i/>
      <w:iCs/>
      <w:sz w:val="22"/>
      <w:szCs w:val="22"/>
    </w:rPr>
  </w:style>
  <w:style w:type="character" w:styleId="997" w:customStyle="1">
    <w:name w:val="日期 Char"/>
    <w:basedOn w:val="724"/>
    <w:link w:val="766"/>
    <w:uiPriority w:val="0"/>
    <w:qFormat/>
    <w:rPr>
      <w:rFonts w:ascii="MiSans" w:hAnsi="MiSans" w:eastAsia="MiSans" w:cstheme="minorBidi"/>
      <w:sz w:val="22"/>
      <w:szCs w:val="22"/>
    </w:rPr>
  </w:style>
  <w:style w:type="character" w:styleId="998" w:customStyle="1">
    <w:name w:val="正文文本缩进 2 Char"/>
    <w:basedOn w:val="724"/>
    <w:link w:val="767"/>
    <w:uiPriority w:val="0"/>
    <w:qFormat/>
    <w:rPr>
      <w:rFonts w:ascii="MiSans" w:hAnsi="MiSans" w:eastAsia="MiSans" w:cstheme="minorBidi"/>
      <w:sz w:val="22"/>
      <w:szCs w:val="22"/>
    </w:rPr>
  </w:style>
  <w:style w:type="character" w:styleId="999" w:customStyle="1">
    <w:name w:val="批注框文本 Char"/>
    <w:basedOn w:val="724"/>
    <w:link w:val="770"/>
    <w:uiPriority w:val="0"/>
    <w:qFormat/>
    <w:rPr>
      <w:rFonts w:asciiTheme="minorHAnsi" w:hAnsiTheme="minorHAnsi" w:eastAsiaTheme="minorEastAsia" w:cstheme="minorBidi"/>
      <w:sz w:val="18"/>
      <w:szCs w:val="18"/>
      <w:lang w:eastAsia="en-US"/>
    </w:rPr>
  </w:style>
  <w:style w:type="character" w:styleId="1000" w:customStyle="1">
    <w:name w:val="签名 Char"/>
    <w:basedOn w:val="724"/>
    <w:link w:val="773"/>
    <w:uiPriority w:val="0"/>
    <w:qFormat/>
    <w:rPr>
      <w:rFonts w:ascii="MiSans" w:hAnsi="MiSans" w:eastAsia="MiSans" w:cstheme="minorBidi"/>
      <w:sz w:val="22"/>
      <w:szCs w:val="22"/>
    </w:rPr>
  </w:style>
  <w:style w:type="character" w:styleId="1001" w:customStyle="1">
    <w:name w:val="正文文本缩进 3 Char"/>
    <w:basedOn w:val="724"/>
    <w:link w:val="785"/>
    <w:uiPriority w:val="0"/>
    <w:qFormat/>
    <w:rPr>
      <w:rFonts w:asciiTheme="minorHAnsi" w:hAnsiTheme="minorHAnsi" w:eastAsiaTheme="minorHAnsi" w:cstheme="minorBidi"/>
      <w:b/>
      <w:bCs/>
      <w:sz w:val="28"/>
      <w:szCs w:val="22"/>
      <w:u w:val="single"/>
      <w:lang w:eastAsia="en-US"/>
    </w:rPr>
  </w:style>
  <w:style w:type="character" w:styleId="1002" w:customStyle="1">
    <w:name w:val="正文文本 2 Char"/>
    <w:basedOn w:val="724"/>
    <w:link w:val="791"/>
    <w:uiPriority w:val="0"/>
    <w:qFormat/>
    <w:rPr>
      <w:rFonts w:asciiTheme="minorHAnsi" w:hAnsiTheme="minorHAnsi" w:eastAsiaTheme="minorEastAsia" w:cstheme="minorBidi"/>
      <w:sz w:val="22"/>
      <w:szCs w:val="22"/>
      <w:lang w:eastAsia="en-US"/>
    </w:rPr>
  </w:style>
  <w:style w:type="character" w:styleId="1003" w:customStyle="1">
    <w:name w:val="信息标题 Char"/>
    <w:basedOn w:val="724"/>
    <w:link w:val="794"/>
    <w:uiPriority w:val="0"/>
    <w:qFormat/>
    <w:rPr>
      <w:rFonts w:asciiTheme="majorHAnsi" w:hAnsiTheme="majorHAnsi" w:eastAsiaTheme="majorEastAsia" w:cstheme="majorBidi"/>
      <w:sz w:val="24"/>
      <w:szCs w:val="24"/>
      <w:shd w:val="pct20" w:color="auto" w:fill="auto"/>
    </w:rPr>
  </w:style>
  <w:style w:type="character" w:styleId="1004" w:customStyle="1">
    <w:name w:val="HTML 预设格式 Char"/>
    <w:basedOn w:val="724"/>
    <w:link w:val="795"/>
    <w:uiPriority w:val="0"/>
    <w:qFormat/>
    <w:rPr>
      <w:rFonts w:ascii="Courier New" w:hAnsi="Courier New" w:eastAsia="MiSans" w:cs="Courier New"/>
    </w:rPr>
  </w:style>
  <w:style w:type="character" w:styleId="1005" w:customStyle="1">
    <w:name w:val="正文首行缩进 Char"/>
    <w:basedOn w:val="960"/>
    <w:link w:val="801"/>
    <w:uiPriority w:val="0"/>
    <w:qFormat/>
    <w:rPr>
      <w:rFonts w:ascii="MiSans" w:hAnsi="MiSans" w:eastAsia="MiSans" w:cstheme="minorBidi"/>
      <w:sz w:val="22"/>
      <w:szCs w:val="22"/>
      <w:lang w:eastAsia="en-US"/>
    </w:rPr>
  </w:style>
  <w:style w:type="paragraph" w:styleId="1006" w:customStyle="1">
    <w:name w:val="TOC 标题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007" w:customStyle="1">
    <w:name w:val="Plain Text2"/>
    <w:basedOn w:val="714"/>
    <w:uiPriority w:val="0"/>
    <w:qFormat/>
    <w:pPr>
      <w:jc w:val="left"/>
      <w:spacing w:after="200" w:line="276" w:lineRule="auto"/>
      <w:widowControl/>
    </w:pPr>
    <w:rPr>
      <w:rFonts w:ascii="宋体" w:hAnsi="Courier New" w:eastAsia="楷体_GB2312"/>
      <w:sz w:val="28"/>
      <w:lang w:eastAsia="en-US"/>
    </w:rPr>
  </w:style>
  <w:style w:type="paragraph" w:styleId="1008" w:customStyle="1">
    <w:name w:val="普通正文"/>
    <w:basedOn w:val="714"/>
    <w:uiPriority w:val="0"/>
    <w:qFormat/>
    <w:pPr>
      <w:ind w:firstLine="425"/>
      <w:jc w:val="left"/>
      <w:spacing w:after="200" w:line="276" w:lineRule="auto"/>
      <w:widowControl/>
    </w:pPr>
    <w:rPr>
      <w:rFonts w:ascii="宋体" w:hAnsi="宋体" w:eastAsiaTheme="minorHAnsi"/>
      <w:color w:val="000000"/>
      <w:sz w:val="24"/>
      <w:lang w:eastAsia="en-US"/>
    </w:rPr>
  </w:style>
  <w:style w:type="paragraph" w:styleId="1009" w:customStyle="1">
    <w:name w:val="Andy_正文"/>
    <w:basedOn w:val="714"/>
    <w:uiPriority w:val="0"/>
    <w:qFormat/>
    <w:pPr>
      <w:ind w:firstLine="480"/>
      <w:jc w:val="left"/>
      <w:spacing w:after="200" w:line="360" w:lineRule="auto"/>
      <w:widowControl/>
    </w:pPr>
    <w:rPr>
      <w:rFonts w:ascii="Calibri" w:hAnsi="Calibri" w:eastAsiaTheme="minorHAnsi"/>
      <w:sz w:val="24"/>
      <w:szCs w:val="24"/>
      <w:lang w:eastAsia="en-US"/>
    </w:rPr>
  </w:style>
  <w:style w:type="paragraph" w:styleId="1010" w:customStyle="1">
    <w:name w:val="一级目录"/>
    <w:next w:val="714"/>
    <w:uiPriority w:val="0"/>
    <w:qFormat/>
    <w:pPr>
      <w:jc w:val="center"/>
      <w:outlineLvl w:val="0"/>
    </w:pPr>
    <w:rPr>
      <w:rFonts w:hint="default" w:ascii="黑体" w:hAnsi="Times New Roman" w:eastAsia="黑体" w:cs="Times New Roman"/>
      <w:b/>
      <w:sz w:val="44"/>
      <w:szCs w:val="44"/>
      <w:lang w:val="en-US" w:eastAsia="zh-CN" w:bidi="ar-SA"/>
    </w:rPr>
  </w:style>
  <w:style w:type="paragraph" w:styleId="1011" w:customStyle="1">
    <w:name w:val="Table Paragraph"/>
    <w:basedOn w:val="714"/>
    <w:uiPriority w:val="1"/>
    <w:qFormat/>
    <w:pPr>
      <w:jc w:val="left"/>
      <w:spacing w:after="200" w:line="276" w:lineRule="auto"/>
      <w:widowControl/>
    </w:pPr>
    <w:rPr>
      <w:rFonts w:ascii="宋体" w:hAnsi="宋体" w:cs="宋体" w:eastAsiaTheme="minorHAnsi"/>
      <w:sz w:val="22"/>
      <w:lang w:val="zh-CN" w:eastAsia="en-US" w:bidi="zh-CN"/>
    </w:rPr>
  </w:style>
  <w:style w:type="paragraph" w:styleId="1012" w:customStyle="1">
    <w:name w:val="BodyText"/>
    <w:basedOn w:val="714"/>
    <w:uiPriority w:val="0"/>
    <w:qFormat/>
    <w:pPr>
      <w:jc w:val="left"/>
      <w:spacing w:after="120" w:line="276" w:lineRule="auto"/>
      <w:widowControl/>
    </w:pPr>
    <w:rPr>
      <w:rFonts w:eastAsiaTheme="minorHAnsi"/>
      <w:sz w:val="22"/>
      <w:szCs w:val="24"/>
      <w:lang w:eastAsia="en-US"/>
    </w:rPr>
  </w:style>
  <w:style w:type="paragraph" w:styleId="1013" w:customStyle="1">
    <w:name w:val="01 章标"/>
    <w:basedOn w:val="714"/>
    <w:uiPriority w:val="0"/>
    <w:qFormat/>
    <w:pPr>
      <w:ind w:firstLine="883"/>
      <w:jc w:val="center"/>
      <w:spacing w:after="200" w:line="276" w:lineRule="auto"/>
      <w:widowControl/>
      <w:outlineLvl w:val="0"/>
    </w:pPr>
    <w:rPr>
      <w:rFonts w:eastAsiaTheme="minorHAnsi"/>
      <w:b/>
      <w:sz w:val="44"/>
      <w:szCs w:val="44"/>
      <w:lang w:eastAsia="en-US"/>
    </w:rPr>
  </w:style>
  <w:style w:type="character" w:styleId="1014" w:customStyle="1">
    <w:name w:val="Heading 1 Char"/>
    <w:basedOn w:val="724"/>
    <w:uiPriority w:val="9"/>
    <w:qFormat/>
    <w:rPr>
      <w:rFonts w:ascii="Arial" w:hAnsi="Arial" w:eastAsia="Arial" w:cs="Arial"/>
      <w:sz w:val="40"/>
      <w:szCs w:val="40"/>
    </w:rPr>
  </w:style>
  <w:style w:type="character" w:styleId="1015" w:customStyle="1">
    <w:name w:val="Heading 3 Char"/>
    <w:basedOn w:val="724"/>
    <w:uiPriority w:val="9"/>
    <w:qFormat/>
    <w:rPr>
      <w:rFonts w:ascii="Arial" w:hAnsi="Arial" w:eastAsia="Arial" w:cs="Arial"/>
      <w:sz w:val="30"/>
      <w:szCs w:val="30"/>
    </w:rPr>
  </w:style>
  <w:style w:type="character" w:styleId="1016" w:customStyle="1">
    <w:name w:val="Heading 4 Char"/>
    <w:basedOn w:val="724"/>
    <w:uiPriority w:val="9"/>
    <w:qFormat/>
    <w:rPr>
      <w:rFonts w:ascii="Arial" w:hAnsi="Arial" w:eastAsia="Arial" w:cs="Arial"/>
      <w:b/>
      <w:bCs/>
      <w:sz w:val="26"/>
      <w:szCs w:val="26"/>
    </w:rPr>
  </w:style>
  <w:style w:type="character" w:styleId="1017" w:customStyle="1">
    <w:name w:val="Heading 5 Char"/>
    <w:basedOn w:val="724"/>
    <w:uiPriority w:val="9"/>
    <w:qFormat/>
    <w:rPr>
      <w:rFonts w:ascii="Arial" w:hAnsi="Arial" w:eastAsia="Arial" w:cs="Arial"/>
      <w:b/>
      <w:bCs/>
      <w:sz w:val="24"/>
      <w:szCs w:val="24"/>
    </w:rPr>
  </w:style>
  <w:style w:type="character" w:styleId="1018" w:customStyle="1">
    <w:name w:val="Heading 6 Char"/>
    <w:basedOn w:val="724"/>
    <w:uiPriority w:val="9"/>
    <w:qFormat/>
    <w:rPr>
      <w:rFonts w:ascii="Arial" w:hAnsi="Arial" w:eastAsia="Arial" w:cs="Arial"/>
      <w:b/>
      <w:bCs/>
      <w:sz w:val="22"/>
      <w:szCs w:val="22"/>
    </w:rPr>
  </w:style>
  <w:style w:type="character" w:styleId="1019" w:customStyle="1">
    <w:name w:val="Heading 7 Char"/>
    <w:basedOn w:val="724"/>
    <w:uiPriority w:val="9"/>
    <w:qFormat/>
    <w:rPr>
      <w:rFonts w:ascii="Arial" w:hAnsi="Arial" w:eastAsia="Arial" w:cs="Arial"/>
      <w:b/>
      <w:bCs/>
      <w:i/>
      <w:iCs/>
      <w:sz w:val="22"/>
      <w:szCs w:val="22"/>
    </w:rPr>
  </w:style>
  <w:style w:type="character" w:styleId="1020" w:customStyle="1">
    <w:name w:val="Heading 8 Char"/>
    <w:basedOn w:val="724"/>
    <w:uiPriority w:val="9"/>
    <w:qFormat/>
    <w:rPr>
      <w:rFonts w:ascii="Arial" w:hAnsi="Arial" w:eastAsia="Arial" w:cs="Arial"/>
      <w:i/>
      <w:iCs/>
      <w:sz w:val="22"/>
      <w:szCs w:val="22"/>
    </w:rPr>
  </w:style>
  <w:style w:type="character" w:styleId="1021" w:customStyle="1">
    <w:name w:val="Heading 9 Char"/>
    <w:basedOn w:val="724"/>
    <w:uiPriority w:val="9"/>
    <w:qFormat/>
    <w:rPr>
      <w:rFonts w:ascii="Arial" w:hAnsi="Arial" w:eastAsia="Arial" w:cs="Arial"/>
      <w:i/>
      <w:iCs/>
      <w:sz w:val="21"/>
      <w:szCs w:val="21"/>
    </w:rPr>
  </w:style>
  <w:style w:type="character" w:styleId="1022" w:customStyle="1">
    <w:name w:val="Title Char"/>
    <w:basedOn w:val="724"/>
    <w:uiPriority w:val="10"/>
    <w:qFormat/>
    <w:rPr>
      <w:sz w:val="48"/>
      <w:szCs w:val="48"/>
    </w:rPr>
  </w:style>
  <w:style w:type="character" w:styleId="1023" w:customStyle="1">
    <w:name w:val="Subtitle Char"/>
    <w:basedOn w:val="724"/>
    <w:uiPriority w:val="11"/>
    <w:qFormat/>
    <w:rPr>
      <w:sz w:val="24"/>
      <w:szCs w:val="24"/>
    </w:rPr>
  </w:style>
  <w:style w:type="character" w:styleId="1024" w:customStyle="1">
    <w:name w:val="Quote Char"/>
    <w:uiPriority w:val="29"/>
    <w:qFormat/>
    <w:rPr>
      <w:i/>
    </w:rPr>
  </w:style>
  <w:style w:type="character" w:styleId="1025" w:customStyle="1">
    <w:name w:val="Intense Quote Char"/>
    <w:uiPriority w:val="30"/>
    <w:qFormat/>
    <w:rPr>
      <w:i/>
    </w:rPr>
  </w:style>
  <w:style w:type="character" w:styleId="1026" w:customStyle="1">
    <w:name w:val="Footnote Text Char"/>
    <w:uiPriority w:val="99"/>
    <w:qFormat/>
    <w:rPr>
      <w:sz w:val="18"/>
    </w:rPr>
  </w:style>
  <w:style w:type="character" w:styleId="1027" w:customStyle="1">
    <w:name w:val="Endnote Text Char"/>
    <w:uiPriority w:val="99"/>
    <w:qFormat/>
    <w:rPr>
      <w:sz w:val="20"/>
    </w:rPr>
  </w:style>
  <w:style w:type="paragraph" w:styleId="1028" w:customStyle="1">
    <w:name w:val="TOC 标题1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character" w:styleId="1029" w:customStyle="1">
    <w:name w:val="Plain Text Char1"/>
    <w:uiPriority w:val="0"/>
    <w:qFormat/>
    <w:rPr>
      <w:rFonts w:ascii="宋体" w:hAnsi="Courier New" w:eastAsia="楷体_GB2312"/>
      <w:sz w:val="26"/>
      <w:szCs w:val="22"/>
      <w:lang w:eastAsia="en-US"/>
    </w:rPr>
  </w:style>
  <w:style w:type="character" w:styleId="1030" w:customStyle="1">
    <w:name w:val="font23"/>
    <w:basedOn w:val="724"/>
    <w:uiPriority w:val="0"/>
    <w:qFormat/>
    <w:rPr>
      <w:rFonts w:hint="eastAsia" w:ascii="宋体" w:hAnsi="宋体" w:eastAsia="宋体" w:cs="宋体"/>
      <w:color w:val="000000"/>
      <w:sz w:val="18"/>
      <w:szCs w:val="18"/>
      <w:u w:val="none"/>
    </w:rPr>
  </w:style>
  <w:style w:type="character" w:styleId="1031" w:customStyle="1">
    <w:name w:val="font91"/>
    <w:basedOn w:val="724"/>
    <w:uiPriority w:val="0"/>
    <w:qFormat/>
    <w:rPr>
      <w:rFonts w:hint="eastAsia" w:ascii="宋体" w:hAnsi="宋体" w:eastAsia="宋体" w:cs="宋体"/>
      <w:color w:val="000000"/>
      <w:sz w:val="18"/>
      <w:szCs w:val="18"/>
      <w:u w:val="none"/>
    </w:rPr>
  </w:style>
  <w:style w:type="character" w:styleId="1032" w:customStyle="1">
    <w:name w:val="font221"/>
    <w:basedOn w:val="724"/>
    <w:uiPriority w:val="0"/>
    <w:qFormat/>
    <w:rPr>
      <w:rFonts w:ascii="Calibri" w:hAnsi="Calibri" w:cs="Calibri"/>
      <w:color w:val="000000"/>
      <w:sz w:val="18"/>
      <w:szCs w:val="18"/>
      <w:u w:val="none"/>
    </w:rPr>
  </w:style>
  <w:style w:type="character" w:styleId="1033" w:customStyle="1">
    <w:name w:val="font232"/>
    <w:basedOn w:val="724"/>
    <w:uiPriority w:val="0"/>
    <w:qFormat/>
    <w:rPr>
      <w:rFonts w:hint="eastAsia" w:ascii="宋体" w:hAnsi="宋体" w:eastAsia="宋体" w:cs="宋体"/>
      <w:color w:val="000000"/>
      <w:sz w:val="18"/>
      <w:szCs w:val="18"/>
      <w:u w:val="none"/>
      <w:vertAlign w:val="superscript"/>
    </w:rPr>
  </w:style>
  <w:style w:type="paragraph" w:styleId="1034" w:customStyle="1">
    <w:name w:val="正文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035" w:customStyle="1">
    <w:name w:val="修订1"/>
    <w:hidden/>
    <w:uiPriority w:val="99"/>
    <w:unhideWhenUsed/>
    <w:qFormat/>
    <w:rPr>
      <w:rFonts w:hint="default" w:asciiTheme="minorHAnsi" w:hAnsiTheme="minorHAnsi" w:eastAsiaTheme="minorEastAsia" w:cstheme="minorBidi"/>
      <w:sz w:val="22"/>
      <w:szCs w:val="22"/>
      <w:lang w:val="en-US" w:eastAsia="en-US" w:bidi="ar-SA"/>
    </w:rPr>
  </w:style>
  <w:style w:type="paragraph" w:styleId="1036" w:customStyle="1">
    <w:name w:val="纯文本3"/>
    <w:basedOn w:val="714"/>
    <w:uiPriority w:val="0"/>
    <w:qFormat/>
    <w:pPr>
      <w:jc w:val="left"/>
      <w:spacing w:after="200" w:line="276" w:lineRule="auto"/>
      <w:widowControl/>
    </w:pPr>
    <w:rPr>
      <w:rFonts w:ascii="仿宋" w:hAnsi="Cambria Math" w:eastAsia="Wingdings" w:cs="华文楷体"/>
      <w:sz w:val="26"/>
      <w:szCs w:val="20"/>
      <w:lang w:eastAsia="en-US"/>
    </w:rPr>
  </w:style>
  <w:style w:type="paragraph" w:styleId="1037" w:customStyle="1">
    <w:name w:val="List Bullet1"/>
    <w:basedOn w:val="714"/>
    <w:uiPriority w:val="0"/>
    <w:qFormat/>
    <w:pPr>
      <w:ind w:right="57"/>
      <w:jc w:val="left"/>
      <w:spacing w:before="240" w:after="120" w:line="288" w:lineRule="auto"/>
      <w:widowControl/>
    </w:pPr>
    <w:rPr>
      <w:rFonts w:ascii="Times New Roman" w:hAnsi="Times New Roman"/>
      <w:sz w:val="24"/>
      <w:szCs w:val="24"/>
      <w:lang w:eastAsia="en-US"/>
    </w:rPr>
  </w:style>
  <w:style w:type="paragraph" w:styleId="1038" w:customStyle="1">
    <w:name w:val="Default"/>
    <w:uiPriority w:val="0"/>
    <w:qFormat/>
    <w:pPr>
      <w:numPr>
        <w:ilvl w:val="0"/>
        <w:numId w:val="11"/>
      </w:numPr>
      <w:widowControl w:val="off"/>
    </w:pPr>
    <w:rPr>
      <w:rFonts w:hint="default" w:ascii="Verdana" w:hAnsi="Verdana" w:eastAsia="宋体" w:cs="Verdana"/>
      <w:color w:val="000000"/>
      <w:sz w:val="24"/>
      <w:szCs w:val="24"/>
      <w:lang w:val="en-US" w:eastAsia="zh-CN" w:bidi="ar-SA"/>
    </w:rPr>
  </w:style>
  <w:style w:type="paragraph" w:styleId="1039" w:customStyle="1">
    <w:name w:val="正文文本缩进1"/>
    <w:basedOn w:val="714"/>
    <w:next w:val="714"/>
    <w:uiPriority w:val="0"/>
    <w:qFormat/>
    <w:pPr>
      <w:ind w:firstLine="645"/>
      <w:jc w:val="left"/>
      <w:spacing w:after="200" w:line="276" w:lineRule="auto"/>
      <w:widowControl/>
    </w:pPr>
    <w:rPr>
      <w:rFonts w:ascii="楷体_GB2312" w:hAnsi="宋体" w:eastAsia="楷体_GB2312" w:cs="宋体"/>
      <w:sz w:val="32"/>
      <w:szCs w:val="32"/>
      <w:lang w:eastAsia="en-US"/>
    </w:rPr>
  </w:style>
  <w:style w:type="paragraph" w:styleId="1040" w:customStyle="1">
    <w:name w:val="文档结构图11"/>
    <w:basedOn w:val="714"/>
    <w:next w:val="714"/>
    <w:uiPriority w:val="0"/>
    <w:qFormat/>
    <w:pPr>
      <w:jc w:val="left"/>
      <w:spacing w:after="200" w:line="276" w:lineRule="auto"/>
      <w:shd w:val="clear" w:color="auto" w:fill="000080"/>
      <w:widowControl/>
    </w:pPr>
    <w:rPr>
      <w:sz w:val="22"/>
      <w:szCs w:val="21"/>
      <w:lang w:eastAsia="en-US"/>
    </w:rPr>
  </w:style>
  <w:style w:type="character" w:styleId="1041" w:customStyle="1">
    <w:name w:val="font5 Char"/>
    <w:uiPriority w:val="0"/>
    <w:qFormat/>
    <w:rPr>
      <w:rFonts w:ascii="宋体" w:hAnsi="宋体" w:eastAsia="宋体"/>
      <w:sz w:val="28"/>
      <w:szCs w:val="28"/>
      <w:lang w:val="en-US" w:eastAsia="zh-CN" w:bidi="ar-SA"/>
    </w:rPr>
  </w:style>
  <w:style w:type="character" w:styleId="1042" w:customStyle="1">
    <w:name w:val="页脚 Char1"/>
    <w:uiPriority w:val="99"/>
    <w:qFormat/>
  </w:style>
  <w:style w:type="paragraph" w:styleId="1043" w:customStyle="1">
    <w:name w:val="TOC 标题2"/>
    <w:uiPriority w:val="39"/>
    <w:unhideWhenUsed/>
    <w:qFormat/>
    <w:rPr>
      <w:rFonts w:hint="default" w:ascii="Times New Roman" w:hAnsi="Times New Roman" w:eastAsia="宋体" w:cs="Times New Roman"/>
      <w:lang w:val="en-US" w:eastAsia="zh-CN" w:bidi="ar-SA"/>
    </w:rPr>
  </w:style>
  <w:style w:type="paragraph" w:styleId="1044" w:customStyle="1">
    <w:name w:val="我的正文"/>
    <w:basedOn w:val="714"/>
    <w:uiPriority w:val="0"/>
    <w:qFormat/>
    <w:pPr>
      <w:numPr>
        <w:ilvl w:val="0"/>
        <w:numId w:val="12"/>
      </w:numPr>
      <w:spacing w:line="288" w:lineRule="auto"/>
    </w:pPr>
    <w:rPr>
      <w:rFonts w:hint="eastAsia" w:ascii="Times New Roman" w:hAnsi="Times New Roman" w:eastAsia="宋体" w:cs="Times New Roman"/>
      <w:sz w:val="28"/>
    </w:rPr>
  </w:style>
  <w:style w:type="paragraph" w:styleId="1045" w:customStyle="1">
    <w:name w:val="我的标题3级"/>
    <w:next w:val="1044"/>
    <w:uiPriority w:val="0"/>
    <w:qFormat/>
    <w:pPr>
      <w:numPr>
        <w:ilvl w:val="2"/>
        <w:numId w:val="13"/>
      </w:numPr>
      <w:ind w:firstLine="803"/>
      <w:spacing w:line="360" w:lineRule="auto"/>
      <w:outlineLvl w:val="2"/>
    </w:pPr>
    <w:rPr>
      <w:rFonts w:hint="eastAsia" w:ascii="Times New Roman" w:hAnsi="Times New Roman" w:eastAsia="宋体" w:cs="Times New Roman"/>
      <w:b/>
      <w:sz w:val="28"/>
      <w:lang w:val="en-US" w:eastAsia="zh-CN" w:bidi="ar-SA"/>
    </w:rPr>
  </w:style>
  <w:style w:type="paragraph" w:styleId="1046" w:customStyle="1">
    <w:name w:val="样式-L1"/>
    <w:basedOn w:val="714"/>
    <w:next w:val="714"/>
    <w:uiPriority w:val="0"/>
    <w:qFormat/>
    <w:pPr>
      <w:numPr>
        <w:ilvl w:val="0"/>
        <w:numId w:val="14"/>
      </w:numPr>
      <w:jc w:val="left"/>
      <w:spacing w:line="288" w:lineRule="auto"/>
      <w:outlineLvl w:val="0"/>
    </w:pPr>
    <w:rPr>
      <w:rFonts w:hint="eastAsia" w:ascii="宋体" w:hAnsi="宋体" w:eastAsia="宋体" w:cs="宋体"/>
      <w:b/>
      <w:bCs/>
    </w:rPr>
  </w:style>
  <w:style w:type="paragraph" w:styleId="1047" w:customStyle="1">
    <w:name w:val="样式-L2"/>
    <w:basedOn w:val="1046"/>
    <w:next w:val="1048"/>
    <w:uiPriority w:val="0"/>
    <w:qFormat/>
    <w:pPr>
      <w:numPr>
        <w:ilvl w:val="1"/>
        <w:numId w:val="15"/>
      </w:numPr>
      <w:ind w:left="0"/>
      <w:spacing w:before="120" w:after="120"/>
    </w:pPr>
    <w:rPr>
      <w:rFonts w:ascii="Times New Roman" w:hAnsi="Times New Roman"/>
    </w:rPr>
  </w:style>
  <w:style w:type="paragraph" w:styleId="1048" w:customStyle="1">
    <w:name w:val="样式-L3"/>
    <w:basedOn w:val="1046"/>
    <w:next w:val="1047"/>
    <w:uiPriority w:val="0"/>
    <w:qFormat/>
    <w:pPr>
      <w:numPr>
        <w:ilvl w:val="2"/>
        <w:numId w:val="16"/>
      </w:numPr>
      <w:ind w:firstLine="422"/>
    </w:pPr>
  </w:style>
  <w:style w:type="paragraph" w:styleId="1049" w:customStyle="1">
    <w:name w:val="样式-L4"/>
    <w:basedOn w:val="1048"/>
    <w:uiPriority w:val="0"/>
    <w:qFormat/>
    <w:pPr>
      <w:numPr>
        <w:ilvl w:val="3"/>
        <w:numId w:val="14"/>
      </w:numPr>
    </w:pPr>
  </w:style>
  <w:style w:type="paragraph" w:styleId="1050" w:customStyle="1">
    <w:name w:val="目录标题"/>
    <w:link w:val="1051"/>
    <w:uiPriority w:val="0"/>
    <w:qFormat/>
    <w:pPr>
      <w:jc w:val="center"/>
    </w:pPr>
    <w:rPr>
      <w:rFonts w:hint="default" w:ascii="MiSans" w:hAnsi="MiSans" w:eastAsia="MiSans" w:cstheme="minorBidi"/>
      <w:b/>
      <w:bCs/>
      <w:sz w:val="32"/>
      <w:szCs w:val="32"/>
      <w:lang w:val="en-US" w:eastAsia="zh-CN" w:bidi="ar-SA"/>
    </w:rPr>
  </w:style>
  <w:style w:type="character" w:styleId="1051" w:customStyle="1">
    <w:name w:val="目录标题 Char"/>
    <w:link w:val="1050"/>
    <w:uiPriority w:val="0"/>
    <w:qFormat/>
    <w:rPr>
      <w:rFonts w:ascii="MiSans" w:hAnsi="MiSans" w:eastAsia="MiSans" w:cstheme="minorBidi"/>
      <w:b/>
      <w:bCs/>
      <w:sz w:val="32"/>
      <w:szCs w:val="32"/>
    </w:rPr>
  </w:style>
  <w:style w:type="paragraph" w:styleId="1052" w:customStyle="1">
    <w:name w:val="题注1"/>
    <w:basedOn w:val="714"/>
    <w:uiPriority w:val="0"/>
    <w:qFormat/>
    <w:pPr>
      <w:spacing w:before="50" w:after="50" w:line="288" w:lineRule="auto"/>
    </w:pPr>
    <w:rPr>
      <w:rFonts w:hint="eastAsia" w:ascii="MiSans" w:hAnsi="MiSans" w:eastAsia="MiSans"/>
      <w:sz w:val="20"/>
      <w:szCs w:val="20"/>
    </w:rPr>
  </w:style>
  <w:style w:type="paragraph" w:styleId="1053" w:customStyle="1">
    <w:name w:val="文档说明标题"/>
    <w:next w:val="714"/>
    <w:uiPriority w:val="0"/>
    <w:qFormat/>
    <w:pPr>
      <w:jc w:val="center"/>
      <w:keepLines/>
      <w:keepNext/>
      <w:spacing w:before="50"/>
      <w:tabs>
        <w:tab w:val="left" w:pos="0" w:leader="none"/>
      </w:tabs>
      <w:outlineLvl w:val="0"/>
    </w:pPr>
    <w:rPr>
      <w:rFonts w:hint="default" w:ascii="MiSans" w:hAnsi="MiSans" w:eastAsia="MiSans" w:cstheme="minorBidi"/>
      <w:b/>
      <w:bCs/>
      <w:sz w:val="48"/>
      <w:szCs w:val="48"/>
      <w:lang w:val="en-US" w:eastAsia="zh-CN" w:bidi="ar-SA"/>
    </w:rPr>
  </w:style>
  <w:style w:type="paragraph" w:styleId="1054" w:customStyle="1">
    <w:name w:val="章标题"/>
    <w:next w:val="714"/>
    <w:uiPriority w:val="0"/>
    <w:qFormat/>
    <w:pPr>
      <w:jc w:val="center"/>
      <w:keepLines/>
      <w:keepNext/>
      <w:spacing w:before="50"/>
      <w:tabs>
        <w:tab w:val="left" w:pos="0" w:leader="none"/>
      </w:tabs>
      <w:outlineLvl w:val="0"/>
    </w:pPr>
    <w:rPr>
      <w:rFonts w:hint="default" w:ascii="MiSans" w:hAnsi="MiSans" w:eastAsia="MiSans" w:cstheme="minorBidi"/>
      <w:b/>
      <w:bCs/>
      <w:sz w:val="36"/>
      <w:szCs w:val="36"/>
      <w:lang w:val="en-US" w:eastAsia="zh-CN" w:bidi="ar-SA"/>
    </w:rPr>
  </w:style>
  <w:style w:type="paragraph" w:styleId="1055" w:customStyle="1">
    <w:name w:val="节标题"/>
    <w:next w:val="714"/>
    <w:uiPriority w:val="0"/>
    <w:qFormat/>
    <w:pPr>
      <w:jc w:val="center"/>
      <w:spacing w:before="50"/>
      <w:tabs>
        <w:tab w:val="left" w:pos="0" w:leader="none"/>
      </w:tabs>
    </w:pPr>
    <w:rPr>
      <w:rFonts w:hint="default" w:ascii="MiSans" w:hAnsi="MiSans" w:eastAsia="MiSans" w:cstheme="minorBidi"/>
      <w:b/>
      <w:bCs/>
      <w:sz w:val="32"/>
      <w:szCs w:val="32"/>
      <w:lang w:val="en-US" w:eastAsia="zh-CN" w:bidi="ar-SA"/>
    </w:rPr>
  </w:style>
  <w:style w:type="paragraph" w:styleId="1056" w:customStyle="1">
    <w:name w:val="附录标题"/>
    <w:next w:val="714"/>
    <w:uiPriority w:val="0"/>
    <w:qFormat/>
    <w:pPr>
      <w:jc w:val="center"/>
      <w:keepLines/>
      <w:keepNext/>
      <w:spacing w:before="50"/>
      <w:tabs>
        <w:tab w:val="left" w:pos="0" w:leader="none"/>
      </w:tabs>
      <w:outlineLvl w:val="0"/>
    </w:pPr>
    <w:rPr>
      <w:rFonts w:hint="default" w:ascii="MiSans" w:hAnsi="MiSans" w:eastAsia="MiSans" w:cstheme="minorBidi"/>
      <w:b/>
      <w:bCs/>
      <w:sz w:val="36"/>
      <w:szCs w:val="36"/>
      <w:lang w:val="en-US" w:eastAsia="zh-CN" w:bidi="ar-SA"/>
    </w:rPr>
  </w:style>
  <w:style w:type="character" w:styleId="1057" w:customStyle="1">
    <w:name w:val="摘要"/>
    <w:basedOn w:val="724"/>
    <w:uiPriority w:val="0"/>
    <w:qFormat/>
    <w:rPr>
      <w:rFonts w:ascii="MiSans" w:hAnsi="MiSans" w:eastAsia="MiSans" w:cs="Times New Roman"/>
      <w:b/>
      <w:bCs/>
      <w:lang w:val="en-US" w:eastAsia="zh-CN"/>
    </w:rPr>
  </w:style>
  <w:style w:type="character" w:styleId="1058" w:customStyle="1">
    <w:name w:val="参考文献条目"/>
    <w:basedOn w:val="724"/>
    <w:uiPriority w:val="0"/>
    <w:qFormat/>
    <w:rPr>
      <w:rFonts w:ascii="MiSans" w:hAnsi="MiSans" w:eastAsia="MiSans" w:cs="Times New Roman"/>
      <w:sz w:val="18"/>
      <w:szCs w:val="18"/>
      <w:lang w:val="en-US" w:eastAsia="zh-CN"/>
    </w:rPr>
  </w:style>
  <w:style w:type="character" w:styleId="1059" w:customStyle="1">
    <w:name w:val="关键词"/>
    <w:basedOn w:val="724"/>
    <w:uiPriority w:val="0"/>
    <w:qFormat/>
    <w:rPr>
      <w:rFonts w:ascii="MiSans" w:hAnsi="MiSans" w:eastAsia="MiSans" w:cs="Times New Roman"/>
      <w:b/>
      <w:bCs/>
      <w:lang w:val="en-US" w:eastAsia="zh-CN"/>
    </w:rPr>
  </w:style>
  <w:style w:type="character" w:styleId="1060" w:customStyle="1">
    <w:name w:val="着重标题"/>
    <w:basedOn w:val="724"/>
    <w:uiPriority w:val="0"/>
    <w:qFormat/>
    <w:rPr>
      <w:rFonts w:ascii="MiSans" w:hAnsi="MiSans" w:eastAsia="MiSans" w:cs="Times New Roman"/>
      <w:lang w:val="en-US" w:eastAsia="zh-CN"/>
    </w:rPr>
  </w:style>
  <w:style w:type="paragraph" w:styleId="1061" w:customStyle="1">
    <w:name w:val="*正文"/>
    <w:basedOn w:val="714"/>
    <w:uiPriority w:val="0"/>
    <w:qFormat/>
    <w:pPr>
      <w:ind w:firstLine="200"/>
      <w:spacing w:line="360" w:lineRule="auto"/>
    </w:pPr>
    <w:rPr>
      <w:rFonts w:ascii="MiSans" w:hAnsi="MiSans" w:eastAsia="MiSans" w:cs="仿宋_GB2312"/>
      <w:sz w:val="22"/>
      <w:szCs w:val="24"/>
    </w:rPr>
  </w:style>
  <w:style w:type="paragraph" w:styleId="1062" w:customStyle="1">
    <w:name w:val="_Style 1"/>
    <w:basedOn w:val="714"/>
    <w:uiPriority w:val="34"/>
    <w:qFormat/>
    <w:pPr>
      <w:ind w:firstLine="420"/>
      <w:spacing w:line="288" w:lineRule="auto"/>
    </w:pPr>
    <w:rPr>
      <w:rFonts w:ascii="MiSans" w:hAnsi="MiSans" w:eastAsia="MiSans"/>
      <w:sz w:val="22"/>
    </w:rPr>
  </w:style>
  <w:style w:type="paragraph" w:styleId="1063" w:customStyle="1">
    <w:name w:val="[正]宋体小四"/>
    <w:basedOn w:val="767"/>
    <w:uiPriority w:val="0"/>
    <w:qFormat/>
    <w:pPr>
      <w:contextualSpacing/>
      <w:ind w:left="0" w:firstLine="480"/>
      <w:spacing w:after="0" w:line="360" w:lineRule="auto"/>
    </w:pPr>
    <w:rPr>
      <w:rFonts w:ascii="宋体" w:hAnsi="宋体" w:cs="宋体"/>
      <w:szCs w:val="24"/>
    </w:rPr>
  </w:style>
  <w:style w:type="paragraph" w:styleId="1064" w:customStyle="1">
    <w:name w:val="首行缩进"/>
    <w:basedOn w:val="714"/>
    <w:uiPriority w:val="0"/>
    <w:qFormat/>
    <w:pPr>
      <w:ind w:firstLine="480"/>
      <w:spacing w:line="288" w:lineRule="auto"/>
    </w:pPr>
    <w:rPr>
      <w:rFonts w:ascii="MiSans" w:hAnsi="MiSans" w:eastAsia="MiSans"/>
      <w:sz w:val="22"/>
      <w:szCs w:val="20"/>
      <w:lang w:val="zh-CN"/>
    </w:rPr>
  </w:style>
  <w:style w:type="paragraph" w:styleId="1065" w:customStyle="1">
    <w:name w:val="样式 目录 1 + 首行缩进:  2 字符"/>
    <w:basedOn w:val="774"/>
    <w:uiPriority w:val="0"/>
    <w:qFormat/>
    <w:pPr>
      <w:spacing w:after="0" w:line="288" w:lineRule="auto"/>
      <w:tabs>
        <w:tab w:val="left" w:pos="567" w:leader="none"/>
        <w:tab w:val="left" w:pos="840" w:leader="none"/>
        <w:tab w:val="right" w:pos="9072" w:leader="dot"/>
      </w:tabs>
    </w:pPr>
    <w:rPr>
      <w:rFonts w:ascii="MiSans" w:hAnsi="MiSans" w:eastAsia="MiSans" w:cs="宋体"/>
      <w:sz w:val="24"/>
    </w:rPr>
  </w:style>
  <w:style w:type="paragraph" w:styleId="1066" w:customStyle="1">
    <w:name w:val="样式 (西文) 宋体 首行缩进:  2 字符"/>
    <w:basedOn w:val="714"/>
    <w:uiPriority w:val="0"/>
    <w:qFormat/>
    <w:pPr>
      <w:ind w:firstLine="420"/>
      <w:spacing w:line="288" w:lineRule="auto"/>
    </w:pPr>
    <w:rPr>
      <w:rFonts w:ascii="MiSans" w:hAnsi="MiSans" w:eastAsia="MiSans" w:cs="宋体"/>
      <w:sz w:val="22"/>
      <w:szCs w:val="20"/>
    </w:rPr>
  </w:style>
  <w:style w:type="paragraph" w:styleId="1067" w:customStyle="1">
    <w:name w:val="方案"/>
    <w:basedOn w:val="714"/>
    <w:uiPriority w:val="0"/>
    <w:qFormat/>
    <w:pPr>
      <w:ind w:firstLine="200"/>
      <w:spacing w:line="360" w:lineRule="auto"/>
    </w:pPr>
    <w:rPr>
      <w:rFonts w:ascii="宋体" w:hAnsi="宋体" w:eastAsia="宋体" w:cs="Times New Roman"/>
      <w:sz w:val="24"/>
      <w:szCs w:val="24"/>
    </w:rPr>
  </w:style>
  <w:style w:type="character" w:styleId="1068" w:customStyle="1">
    <w:name w:val="font131"/>
    <w:basedOn w:val="724"/>
    <w:uiPriority w:val="0"/>
    <w:qFormat/>
    <w:rPr>
      <w:rFonts w:hint="eastAsia" w:ascii="宋体" w:hAnsi="宋体" w:eastAsia="宋体" w:cs="宋体"/>
      <w:color w:val="000000"/>
      <w:sz w:val="20"/>
      <w:szCs w:val="20"/>
      <w:u w:val="none"/>
    </w:rPr>
  </w:style>
  <w:style w:type="character" w:styleId="1069" w:customStyle="1">
    <w:name w:val="font11"/>
    <w:basedOn w:val="724"/>
    <w:uiPriority w:val="0"/>
    <w:qFormat/>
    <w:rPr>
      <w:rFonts w:hint="eastAsia" w:ascii="宋体" w:hAnsi="宋体" w:eastAsia="宋体" w:cs="宋体"/>
      <w:color w:val="000000"/>
      <w:sz w:val="20"/>
      <w:szCs w:val="20"/>
      <w:u w:val="none"/>
    </w:rPr>
  </w:style>
  <w:style w:type="paragraph" w:styleId="1070" w:customStyle="1">
    <w:name w:val="Normal_0_0"/>
    <w:uiPriority w:val="0"/>
    <w:qFormat/>
    <w:rPr>
      <w:rFonts w:hint="default" w:ascii="Times New Roman" w:hAnsi="Times New Roman" w:eastAsia="Times New Roman" w:cs="Times New Roman"/>
      <w:sz w:val="24"/>
      <w:szCs w:val="24"/>
      <w:lang w:val="en-US" w:eastAsia="zh-CN" w:bidi="ar-SA"/>
    </w:rPr>
  </w:style>
  <w:style w:type="character" w:styleId="1071" w:customStyle="1">
    <w:name w:val="List Paragraph Char"/>
    <w:uiPriority w:val="0"/>
    <w:qFormat/>
  </w:style>
  <w:style w:type="table" w:styleId="1072" w:customStyle="1">
    <w:name w:val="网格型1"/>
    <w:basedOn w:val="72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3" w:customStyle="1">
    <w:name w:val="网格型2"/>
    <w:basedOn w:val="72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4" w:customStyle="1">
    <w:name w:val="Revision"/>
    <w:hidden/>
    <w:uiPriority w:val="99"/>
    <w:semiHidden/>
    <w:qFormat/>
    <w:rPr>
      <w:rFonts w:hint="default" w:asciiTheme="minorHAnsi" w:hAnsiTheme="minorHAnsi" w:eastAsiaTheme="minorEastAsia" w:cstheme="minorBidi"/>
      <w:sz w:val="21"/>
      <w:szCs w:val="22"/>
      <w:lang w:val="en-US" w:eastAsia="zh-CN" w:bidi="ar-SA"/>
    </w:rPr>
  </w:style>
  <w:style w:type="table" w:styleId="1075" w:customStyle="1">
    <w:name w:val="Table Normal1"/>
    <w:uiPriority w:val="0"/>
    <w:qFormat/>
    <w:tblPr>
      <w:tblCellMar>
        <w:left w:w="0" w:type="dxa"/>
        <w:right w:w="0" w:type="dxa"/>
      </w:tblCellMar>
    </w:tblPr>
  </w:style>
  <w:style w:type="character" w:styleId="1076" w:customStyle="1">
    <w:name w:val="font51"/>
    <w:basedOn w:val="724"/>
    <w:uiPriority w:val="0"/>
    <w:qFormat/>
    <w:rPr>
      <w:rFonts w:hint="default" w:ascii="Times New Roman" w:hAnsi="Times New Roman" w:cs="Times New Roman"/>
      <w:b/>
      <w:bCs/>
      <w:color w:val="000000"/>
      <w:sz w:val="24"/>
      <w:szCs w:val="24"/>
      <w:u w:val="none"/>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26ae0d46-3a0f-4a12-988e-52fb0e5749d3</errorID>
      <errorWord>下载 获取</errorWord>
      <group>L1_AI</group>
      <groupName>深度校对</groupName>
      <ability>L2_AI_Grammar</ability>
      <abilityName>语法纠错</abilityName>
      <candidateList>
        <item>下载</item>
      </candidateList>
      <explain/>
      <paraID>49B82560</paraID>
      <start>95</start>
      <end>100</end>
      <status>unmodified</status>
      <modifiedWord/>
      <trackRevisions>false</trackRevisions>
    </reviewItem>
    <reviewItem>
      <errorID>fdbd8fc1-138c-4d7b-9b47-70f689832c47</errorID>
      <errorWord>活动</errorWord>
      <group>L1_AI</group>
      <groupName>深度校对</groupName>
      <ability>L2_AI_Punc</ability>
      <abilityName>标点纠错</abilityName>
      <candidateList>
        <item>活动。</item>
      </candidateList>
      <explain/>
      <paraID>1FE223FF</paraID>
      <start>176</start>
      <end>178</end>
      <status>unmodified</status>
      <modifiedWord/>
      <trackRevisions>false</trackRevisions>
    </reviewItem>
    <reviewItem>
      <errorID>4d9dd271-38ea-47fe-b465-31645cc757ca</errorID>
      <errorWord>1、</errorWord>
      <group>L1_AI</group>
      <groupName>深度校对</groupName>
      <ability>L2_AI_Title</ability>
      <abilityName>标题检查</abilityName>
      <candidateList>
        <item>一、</item>
      </candidateList>
      <explain>标题顺序错误，请检查标题顺序是否合理。</explain>
      <paraID>5A3715FB</paraID>
      <start>0</start>
      <end>2</end>
      <status>unmodified</status>
      <modifiedWord/>
      <trackRevisions>false</trackRevisions>
    </reviewItem>
    <reviewItem>
      <errorID>6b2c5f95-31bc-499d-84f1-924d40840cba</errorID>
      <errorWord>2、</errorWord>
      <group>L1_AI</group>
      <groupName>深度校对</groupName>
      <ability>L2_AI_Title</ability>
      <abilityName>标题检查</abilityName>
      <candidateList>
        <item>二、</item>
      </candidateList>
      <explain>标题顺序错误，请检查标题顺序是否合理。</explain>
      <paraID> 37C05CA</paraID>
      <start>0</start>
      <end>2</end>
      <status>unmodified</status>
      <modifiedWord/>
      <trackRevisions>false</trackRevisions>
    </reviewItem>
    <reviewItem>
      <errorID>fb4d93d1-0b7d-4016-8166-f6f0e856e904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21BF1403</paraID>
      <start>0</start>
      <end>2</end>
      <status>unmodified</status>
      <modifiedWord/>
      <trackRevisions>false</trackRevisions>
    </reviewItem>
    <reviewItem>
      <errorID>d6201766-5882-4192-9a7f-8a4674772f91</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21BF1403</paraID>
      <start>13</start>
      <end>15</end>
      <status>unmodified</status>
      <modifiedWord/>
      <trackRevisions>false</trackRevisions>
    </reviewItem>
    <reviewItem>
      <errorID>c0b09742-d2b6-4483-9ff0-116123a48d9a</errorID>
      <errorWord>4、</errorWord>
      <group>L1_AI</group>
      <groupName>深度校对</groupName>
      <ability>L2_AI_Title</ability>
      <abilityName>标题检查</abilityName>
      <candidateList>
        <item>四、</item>
      </candidateList>
      <explain>标题顺序错误，请检查标题顺序是否合理。</explain>
      <paraID>611E6D8C</paraID>
      <start>0</start>
      <end>2</end>
      <status>unmodified</status>
      <modifiedWord/>
      <trackRevisions>false</trackRevisions>
    </reviewItem>
    <reviewItem>
      <errorID>fe996640-8640-4b66-b805-faddc51705ab</errorID>
      <errorWord>《</errorWord>
      <group>L1_AI</group>
      <groupName>深度校对</groupName>
      <ability>L2_AI_Punc</ability>
      <abilityName>标点纠错</abilityName>
      <candidateList>
        <item>、《</item>
      </candidateList>
      <explain/>
      <paraID>611E6D8C</paraID>
      <start>71</start>
      <end>72</end>
      <status>unmodified</status>
      <modifiedWord/>
      <trackRevisions>false</trackRevisions>
    </reviewItem>
    <reviewItem>
      <errorID>dc13423d-4acc-4ebc-9a30-e6f0834ae7a5</errorID>
      <errorWord>（2016）</errorWord>
      <group>L1_AI</group>
      <groupName>深度校对</groupName>
      <ability>L2_AI_Punc</ability>
      <abilityName>标点纠错</abilityName>
      <candidateList>
        <item>〔2016〕</item>
      </candidateList>
      <explain/>
      <paraID>611E6D8C</paraID>
      <start>105</start>
      <end>111</end>
      <status>unmodified</status>
      <modifiedWord/>
      <trackRevisions>false</trackRevisions>
    </reviewItem>
    <reviewItem>
      <errorID>537691a8-db16-42ba-afe2-4340b69544b8</errorID>
      <errorWord>）文件</errorWord>
      <group>L1_AI</group>
      <groupName>深度校对</groupName>
      <ability>L2_AI_Word</ability>
      <abilityName>字词纠错</abilityName>
      <candidateList>
        <item>号）</item>
      </candidateList>
      <explain/>
      <paraID>611E6D8C</paraID>
      <start>114</start>
      <end>117</end>
      <status>unmodified</status>
      <modifiedWord/>
      <trackRevisions>false</trackRevisions>
    </reviewItem>
    <reviewItem>
      <errorID>06710a05-361b-491f-9d7f-5a4258e1db8d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56C50085</paraID>
      <start>0</start>
      <end>2</end>
      <status>unmodified</status>
      <modifiedWord/>
      <trackRevisions>false</trackRevisions>
    </reviewItem>
    <reviewItem>
      <errorID>68ad5217-c210-4062-8d67-0e06ee68d147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610197A3</paraID>
      <start>0</start>
      <end>2</end>
      <status>unmodified</status>
      <modifiedWord/>
      <trackRevisions>false</trackRevisions>
    </reviewItem>
    <reviewItem>
      <errorID>3f7fe0a6-fae1-4687-ab1a-10bec895741a</errorID>
      <errorWord>登陆</errorWord>
      <group>L1_AI</group>
      <groupName>深度校对</groupName>
      <ability>L2_AI_Word</ability>
      <abilityName>字词纠错</abilityName>
      <candidateList>
        <item>登录</item>
      </candidateList>
      <explain/>
      <paraID>610197A3</paraID>
      <start>5</start>
      <end>7</end>
      <status>unmodified</status>
      <modifiedWord/>
      <trackRevisions>false</trackRevisions>
    </reviewItem>
    <reviewItem>
      <errorID>7c8371b2-4ad7-462a-969d-5d60b1b45401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1DE4E3B9</paraID>
      <start>0</start>
      <end>2</end>
      <status>unmodified</status>
      <modifiedWord/>
      <trackRevisions>false</trackRevisions>
    </reviewItem>
    <reviewItem>
      <errorID>175d7691-002f-41fa-b989-94b85c548bce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492DF59F</paraID>
      <start>0</start>
      <end>2</end>
      <status>unmodified</status>
      <modifiedWord/>
      <trackRevisions>false</trackRevisions>
    </reviewItem>
    <reviewItem>
      <errorID>8d7408ea-5f59-4a01-9708-2096be8fa2fb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57FC8E46</paraID>
      <start>0</start>
      <end>2</end>
      <status>unmodified</status>
      <modifiedWord/>
      <trackRevisions>false</trackRevisions>
    </reviewItem>
    <reviewItem>
      <errorID>078a19b4-a2f0-478c-ae8b-b91352457820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72B362B3</paraID>
      <start>0</start>
      <end>2</end>
      <status>unmodified</status>
      <modifiedWord/>
      <trackRevisions>false</trackRevisions>
    </reviewItem>
    <reviewItem>
      <errorID>0df128cd-fdc6-403e-91eb-cd21ef83ddf2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EA41764</paraID>
      <start>0</start>
      <end>2</end>
      <status>unmodified</status>
      <modifiedWord/>
      <trackRevisions>false</trackRevisions>
    </reviewItem>
    <reviewItem>
      <errorID>a32c1e7f-18d8-444a-9b41-7c736f884e59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60F39583</paraID>
      <start>0</start>
      <end>2</end>
      <status>unmodified</status>
      <modifiedWord/>
      <trackRevisions>false</trackRevisions>
    </reviewItem>
    <reviewItem>
      <errorID>e856b5fb-5dac-49c8-953c-bfb939c94492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332A1C2F</paraID>
      <start>0</start>
      <end>2</end>
      <status>unmodified</status>
      <modifiedWord/>
      <trackRevisions>false</trackRevisions>
    </reviewItem>
    <reviewItem>
      <errorID>35e633e5-dbe7-4208-93d0-f1f02260636c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D759E7B</paraID>
      <start>0</start>
      <end>3</end>
      <status>unmodified</status>
      <modifiedWord/>
      <trackRevisions>false</trackRevisions>
    </reviewItem>
    <reviewItem>
      <errorID>6ef3738f-3136-43ba-9aa8-e3b3b0b7ad2e</errorID>
      <errorWord>:</errorWord>
      <group>L1_Format</group>
      <groupName>格式问题</groupName>
      <ability>L2_HalfPunc</ability>
      <abilityName>全半角检查</abilityName>
      <candidateList>
        <item>：</item>
      </candidateList>
      <explain>文本全半角错误。</explain>
      <paraID> 77BA18B</paraID>
      <start>22</start>
      <end>23</end>
      <status>unmodified</status>
      <modifiedWord/>
      <trackRevisions>false</trackRevisions>
    </reviewItem>
    <reviewItem>
      <errorID>42e811fd-e324-4d35-a8dc-4c3ff56cd66e</errorID>
      <errorWord>:</errorWord>
      <group>L1_Format</group>
      <groupName>格式问题</groupName>
      <ability>L2_HalfPunc</ability>
      <abilityName>全半角检查</abilityName>
      <candidateList>
        <item>：</item>
      </candidateList>
      <explain>文本全半角错误。</explain>
      <paraID> 77BA18B</paraID>
      <start>51</start>
      <end>52</end>
      <status>unmodified</status>
      <modifiedWord/>
      <trackRevisions>false</trackRevisions>
    </reviewItem>
    <reviewItem>
      <errorID>b973be46-4da0-4e91-80a5-e7f5de387d99</errorID>
      <errorWord>:</errorWord>
      <group>L1_Format</group>
      <groupName>格式问题</groupName>
      <ability>L2_HalfPunc</ability>
      <abilityName>全半角检查</abilityName>
      <candidateList>
        <item>：</item>
      </candidateList>
      <explain>文本全半角错误。</explain>
      <paraID> B50F8E7</paraID>
      <start>4</start>
      <end>5</end>
      <status>unmodified</status>
      <modifiedWord/>
      <trackRevisions>false</trackRevisions>
    </reviewItem>
    <reviewItem>
      <errorID>5d8556be-79a5-45c8-a161-a811598de18d</errorID>
      <errorWord>组织和自然人</errorWord>
      <group>L1_AI</group>
      <groupName>深度校对</groupName>
      <ability>L2_AI_Grammar</ability>
      <abilityName>语法纠错</abilityName>
      <candidateList>
        <item>组织</item>
      </candidateList>
      <explain/>
      <paraID>11A4D70B</paraID>
      <start>34</start>
      <end>40</end>
      <status>unmodified</status>
      <modifiedWord/>
      <trackRevisions>false</trackRevisions>
    </reviewItem>
    <reviewItem>
      <errorID>edeaee2f-2fb9-4878-8062-6199a9a6ba6a</errorID>
      <errorWord>货物和服务</errorWord>
      <group>L1_AI</group>
      <groupName>深度校对</groupName>
      <ability>L2_AI_Grammar</ability>
      <abilityName>语法纠错</abilityName>
      <candidateList>
        <item>货物</item>
      </candidateList>
      <explain/>
      <paraID>37353410</paraID>
      <start>27</start>
      <end>32</end>
      <status>unmodified</status>
      <modifiedWord/>
      <trackRevisions>false</trackRevisions>
    </reviewItem>
    <reviewItem>
      <errorID>a3ef1264-9f67-4128-b67c-25abf9914abf</errorID>
      <errorWord>其它</errorWord>
      <group>L1_AI</group>
      <groupName>深度校对</groupName>
      <ability>L2_AI_Word</ability>
      <abilityName>字词纠错</abilityName>
      <candidateList>
        <item>其他</item>
      </candidateList>
      <explain/>
      <paraID>37353410</paraID>
      <start>88</start>
      <end>90</end>
      <status>unmodified</status>
      <modifiedWord/>
      <trackRevisions>false</trackRevisions>
    </reviewItem>
    <reviewItem>
      <errorID>d6adcf77-9ca6-4af2-9c54-5fde51e6b6be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1398CABA</paraID>
      <start>0</start>
      <end>2</end>
      <status>unmodified</status>
      <modifiedWord/>
      <trackRevisions>false</trackRevisions>
    </reviewItem>
    <reviewItem>
      <errorID>4aa564db-f4ba-4976-a42b-f83b1ad251d0</errorID>
      <errorWord>提出质疑</errorWord>
      <group>L1_Grammar</group>
      <groupName>语法问题</groupName>
      <ability>L2_Grammar</ability>
      <abilityName>语法错误</abilityName>
      <candidateList>
        <item>质疑</item>
      </candidateList>
      <explain>〈动〉提出疑问：～问难。</explain>
      <paraID>27F62EF8</paraID>
      <start>13</start>
      <end>17</end>
      <status>unmodified</status>
      <modifiedWord/>
      <trackRevisions>false</trackRevisions>
    </reviewItem>
    <reviewItem>
      <errorID>d4abca0d-117d-4a54-8d91-f1211080a9ac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604BDF1A</paraID>
      <start>0</start>
      <end>3</end>
      <status>unmodified</status>
      <modifiedWord/>
      <trackRevisions>false</trackRevisions>
    </reviewItem>
    <reviewItem>
      <errorID>75157b4e-a8e6-4b1e-b15f-e2589bea4c84</errorID>
      <errorWord>(</errorWord>
      <group>L1_Format</group>
      <groupName>格式问题</groupName>
      <ability>L2_HalfPunc</ability>
      <abilityName>全半角检查</abilityName>
      <candidateList>
        <item>（</item>
      </candidateList>
      <explain>文本全半角错误。</explain>
      <paraID>288A5037</paraID>
      <start>16</start>
      <end>17</end>
      <status>unmodified</status>
      <modifiedWord/>
      <trackRevisions>false</trackRevisions>
    </reviewItem>
    <reviewItem>
      <errorID>b7599518-8d34-48bb-8887-5ad97a2bc0a6</errorID>
      <errorWord>)</errorWord>
      <group>L1_Format</group>
      <groupName>格式问题</groupName>
      <ability>L2_HalfPunc</ability>
      <abilityName>全半角检查</abilityName>
      <candidateList>
        <item>）</item>
      </candidateList>
      <explain>文本全半角错误。</explain>
      <paraID>288A5037</paraID>
      <start>39</start>
      <end>40</end>
      <status>unmodified</status>
      <modifiedWord/>
      <trackRevisions>false</trackRevisions>
    </reviewItem>
    <reviewItem>
      <errorID>1f80b203-4a91-49a4-8007-7083d875d02f</errorID>
      <errorWord>(</errorWord>
      <group>L1_Format</group>
      <groupName>格式问题</groupName>
      <ability>L2_HalfPunc</ability>
      <abilityName>全半角检查</abilityName>
      <candidateList>
        <item>（</item>
      </candidateList>
      <explain>文本全半角错误。</explain>
      <paraID>288A5037</paraID>
      <start>48</start>
      <end>49</end>
      <status>unmodified</status>
      <modifiedWord/>
      <trackRevisions>false</trackRevisions>
    </reviewItem>
    <reviewItem>
      <errorID>2ea5dcde-bc69-4a21-9ded-25c91635a9fa</errorID>
      <errorWord>)</errorWord>
      <group>L1_Format</group>
      <groupName>格式问题</groupName>
      <ability>L2_HalfPunc</ability>
      <abilityName>全半角检查</abilityName>
      <candidateList>
        <item>）</item>
      </candidateList>
      <explain>文本全半角错误。</explain>
      <paraID>288A5037</paraID>
      <start>83</start>
      <end>84</end>
      <status>unmodified</status>
      <modifiedWord/>
      <trackRevisions>false</trackRevisions>
    </reviewItem>
    <reviewItem>
      <errorID>6434b4aa-e458-4138-b2c7-bf64ff580f6e</errorID>
      <errorWord>,</errorWord>
      <group>L1_Format</group>
      <groupName>格式问题</groupName>
      <ability>L2_HalfPunc</ability>
      <abilityName>全半角检查</abilityName>
      <candidateList>
        <item>，</item>
      </candidateList>
      <explain>文本全半角错误。</explain>
      <paraID>3AB97B29</paraID>
      <start>53</start>
      <end>54</end>
      <status>unmodified</status>
      <modifiedWord/>
      <trackRevisions>false</trackRevisions>
    </reviewItem>
    <reviewItem>
      <errorID>9c2cdd19-3589-47bd-81ba-d5dc4a1a98ca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6D756458</paraID>
      <start>0</start>
      <end>2</end>
      <status>unmodified</status>
      <modifiedWord/>
      <trackRevisions>false</trackRevisions>
    </reviewItem>
    <reviewItem>
      <errorID>3cd23376-497c-4865-a08a-29cd506a2c5a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7B7131B4</paraID>
      <start>0</start>
      <end>2</end>
      <status>unmodified</status>
      <modifiedWord/>
      <trackRevisions>false</trackRevisions>
    </reviewItem>
    <reviewItem>
      <errorID>370793ae-8994-46fc-aabc-45aab2a554d9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201DA962</paraID>
      <start>0</start>
      <end>2</end>
      <status>unmodified</status>
      <modifiedWord/>
      <trackRevisions>false</trackRevisions>
    </reviewItem>
    <reviewItem>
      <errorID>e459ba8a-e5d4-48f2-ba75-78c4dcf68615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20308405</paraID>
      <start>0</start>
      <end>2</end>
      <status>unmodified</status>
      <modifiedWord/>
      <trackRevisions>false</trackRevisions>
    </reviewItem>
    <reviewItem>
      <errorID>a7506a72-3130-4f59-8040-419114df01c5</errorID>
      <errorWord>完善的</errorWord>
      <group>L1_Word</group>
      <groupName>字词问题</groupName>
      <ability>L2_Typo</ability>
      <abilityName>字词错误</abilityName>
      <candidateList>
        <item>完善</item>
      </candidateList>
      <explain>❶〈形〉完备美好：设备～。❷〈动〉使完善：～管理制度。</explain>
      <paraID> D41BA7F</paraID>
      <start>5</start>
      <end>8</end>
      <status>unmodified</status>
      <modifiedWord/>
      <trackRevisions>false</trackRevisions>
    </reviewItem>
    <reviewItem>
      <errorID>cac0f9fe-f231-4e5c-ad60-42ef93b7b07b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5262B642</paraID>
      <start>0</start>
      <end>2</end>
      <status>unmodified</status>
      <modifiedWord/>
      <trackRevisions>false</trackRevisions>
    </reviewItem>
    <reviewItem>
      <errorID>97045190-8ea6-49ef-83e8-1009265e7f09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4E623EC5</paraID>
      <start>0</start>
      <end>2</end>
      <status>unmodified</status>
      <modifiedWord/>
      <trackRevisions>false</trackRevisions>
    </reviewItem>
    <reviewItem>
      <errorID>1654d822-31ae-4796-b477-b5e97354f2d0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13C5E07C</paraID>
      <start>47</start>
      <end>48</end>
      <status>unmodified</status>
      <modifiedWord/>
      <trackRevisions>false</trackRevisions>
    </reviewItem>
    <reviewItem>
      <errorID>cb0931c8-ae8e-4751-a28a-f9b2c08594bd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6679DC8E</paraID>
      <start>47</start>
      <end>48</end>
      <status>unmodified</status>
      <modifiedWord/>
      <trackRevisions>false</trackRevisions>
    </reviewItem>
    <reviewItem>
      <errorID>7cb39770-fdf2-452c-a056-8fe26f16fce8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707FAB66</paraID>
      <start>32</start>
      <end>33</end>
      <status>unmodified</status>
      <modifiedWord/>
      <trackRevisions>false</trackRevisions>
    </reviewItem>
    <reviewItem>
      <errorID>8cc843a2-a505-4f72-ba3d-24e773287a69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568B3692</paraID>
      <start>0</start>
      <end>2</end>
      <status>unmodified</status>
      <modifiedWord/>
      <trackRevisions>false</trackRevisions>
    </reviewItem>
    <reviewItem>
      <errorID>bcbde538-7c00-4ffb-ac33-f11892ae5cc4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3CF17E74</paraID>
      <start>0</start>
      <end>2</end>
      <status>unmodified</status>
      <modifiedWord/>
      <trackRevisions>false</trackRevisions>
    </reviewItem>
    <reviewItem>
      <errorID>7bee1847-1e29-4c01-8e2e-42cfd1f02c5f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54489500</paraID>
      <start>0</start>
      <end>2</end>
      <status>unmodified</status>
      <modifiedWord/>
      <trackRevisions>false</trackRevisions>
    </reviewItem>
    <reviewItem>
      <errorID>91e1344a-bb6a-476a-bfea-b0864f841d62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33C8AAD9</paraID>
      <start>0</start>
      <end>2</end>
      <status>unmodified</status>
      <modifiedWord/>
      <trackRevisions>false</trackRevisions>
    </reviewItem>
    <reviewItem>
      <errorID>43f5649a-913b-416f-9d77-0bc6237a09d3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7AE228E2</paraID>
      <start>0</start>
      <end>2</end>
      <status>unmodified</status>
      <modifiedWord/>
      <trackRevisions>false</trackRevisions>
    </reviewItem>
    <reviewItem>
      <errorID>9884592d-8b3b-41d9-8a6a-9aa7ef9a4e53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26A96C63</paraID>
      <start>0</start>
      <end>2</end>
      <status>unmodified</status>
      <modifiedWord/>
      <trackRevisions>false</trackRevisions>
    </reviewItem>
    <reviewItem>
      <errorID>bfa7cadc-41ab-4bff-9e51-df33f3bd67f0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7519C058</paraID>
      <start>0</start>
      <end>2</end>
      <status>unmodified</status>
      <modifiedWord/>
      <trackRevisions>false</trackRevisions>
    </reviewItem>
    <reviewItem>
      <errorID>364edfc6-dd0a-4da1-9654-4a8497cc28d2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7E4D48BD</paraID>
      <start>0</start>
      <end>3</end>
      <status>unmodified</status>
      <modifiedWord/>
      <trackRevisions>false</trackRevisions>
    </reviewItem>
    <reviewItem>
      <errorID>3292d1d7-6dc9-4466-a4b0-cf2ab3840e7f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3BB4FC84</paraID>
      <start>0</start>
      <end>2</end>
      <status>unmodified</status>
      <modifiedWord/>
      <trackRevisions>false</trackRevisions>
    </reviewItem>
    <reviewItem>
      <errorID>6598c241-91f6-4028-9062-69c9313c3809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64E9239D</paraID>
      <start>0</start>
      <end>2</end>
      <status>unmodified</status>
      <modifiedWord/>
      <trackRevisions>false</trackRevisions>
    </reviewItem>
    <reviewItem>
      <errorID>e007de59-efdc-4fbe-89ad-1a9e1f3d4b46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10A6ADB4</paraID>
      <start>0</start>
      <end>2</end>
      <status>unmodified</status>
      <modifiedWord/>
      <trackRevisions>false</trackRevisions>
    </reviewItem>
    <reviewItem>
      <errorID>948c258f-71fd-4b39-8ba2-d8a7e93cdb02</errorID>
      <errorWord>(</errorWord>
      <group>L1_Format</group>
      <groupName>格式问题</groupName>
      <ability>L2_HalfPunc</ability>
      <abilityName>全半角检查</abilityName>
      <candidateList>
        <item>（</item>
      </candidateList>
      <explain>文本全半角错误。</explain>
      <paraID>2FD2A724</paraID>
      <start>6</start>
      <end>7</end>
      <status>unmodified</status>
      <modifiedWord/>
      <trackRevisions>false</trackRevisions>
    </reviewItem>
    <reviewItem>
      <errorID>11db16e1-0e94-413e-8d4d-1225459a6abe</errorID>
      <errorWord>)</errorWord>
      <group>L1_Format</group>
      <groupName>格式问题</groupName>
      <ability>L2_HalfPunc</ability>
      <abilityName>全半角检查</abilityName>
      <candidateList>
        <item>）</item>
      </candidateList>
      <explain>文本全半角错误。</explain>
      <paraID>2FD2A724</paraID>
      <start>9</start>
      <end>10</end>
      <status>unmodified</status>
      <modifiedWord/>
      <trackRevisions>false</trackRevisions>
    </reviewItem>
    <reviewItem>
      <errorID>eba327e6-118f-492d-943e-ca954529d490</errorID>
      <errorWord>(</errorWord>
      <group>L1_Format</group>
      <groupName>格式问题</groupName>
      <ability>L2_HalfPunc</ability>
      <abilityName>全半角检查</abilityName>
      <candidateList>
        <item>（</item>
      </candidateList>
      <explain>文本全半角错误。</explain>
      <paraID>2B88467E</paraID>
      <start>9</start>
      <end>10</end>
      <status>unmodified</status>
      <modifiedWord/>
      <trackRevisions>false</trackRevisions>
    </reviewItem>
    <reviewItem>
      <errorID>f2e001e6-e5cf-4a36-8f63-33c6cd161c14</errorID>
      <errorWord>)</errorWord>
      <group>L1_Format</group>
      <groupName>格式问题</groupName>
      <ability>L2_HalfPunc</ability>
      <abilityName>全半角检查</abilityName>
      <candidateList>
        <item>）</item>
      </candidateList>
      <explain>文本全半角错误。</explain>
      <paraID>2B88467E</paraID>
      <start>13</start>
      <end>14</end>
      <status>unmodified</status>
      <modifiedWord/>
      <trackRevisions>false</trackRevisions>
    </reviewItem>
    <reviewItem>
      <errorID>389527ac-1080-4cbc-9567-65f54acd7ea9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48CBD0D8</paraID>
      <start>0</start>
      <end>2</end>
      <status>unmodified</status>
      <modifiedWord/>
      <trackRevisions>false</trackRevisions>
    </reviewItem>
    <reviewItem>
      <errorID>68037509-faaf-4a73-914e-16dd9e91c7fc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5EF8F519</paraID>
      <start>0</start>
      <end>2</end>
      <status>unmodified</status>
      <modifiedWord/>
      <trackRevisions>false</trackRevisions>
    </reviewItem>
    <reviewItem>
      <errorID>09fddb94-cff5-470c-8162-12d499d56afa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3462A82D</paraID>
      <start>0</start>
      <end>2</end>
      <status>unmodified</status>
      <modifiedWord/>
      <trackRevisions>false</trackRevisions>
    </reviewItem>
    <reviewItem>
      <errorID>aac60839-fce9-4528-be8d-3913ab3466f9</errorID>
      <errorWord>(</errorWord>
      <group>L1_Format</group>
      <groupName>格式问题</groupName>
      <ability>L2_HalfPunc</ability>
      <abilityName>全半角检查</abilityName>
      <candidateList>
        <item>（</item>
      </candidateList>
      <explain>文本全半角错误。</explain>
      <paraID>3462A82D</paraID>
      <start>28</start>
      <end>29</end>
      <status>unmodified</status>
      <modifiedWord/>
      <trackRevisions>false</trackRevisions>
    </reviewItem>
    <reviewItem>
      <errorID>8c43e51b-6849-4ac4-b0a8-266f03f5166b</errorID>
      <errorWord>)</errorWord>
      <group>L1_Format</group>
      <groupName>格式问题</groupName>
      <ability>L2_HalfPunc</ability>
      <abilityName>全半角检查</abilityName>
      <candidateList>
        <item>）</item>
      </candidateList>
      <explain>文本全半角错误。</explain>
      <paraID>3462A82D</paraID>
      <start>56</start>
      <end>57</end>
      <status>unmodified</status>
      <modifiedWord/>
      <trackRevisions>false</trackRevisions>
    </reviewItem>
    <reviewItem>
      <errorID>207b595f-b4da-4f4d-9307-6769bf7cddcd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29DBDD6A</paraID>
      <start>2</start>
      <end>4</end>
      <status>unmodified</status>
      <modifiedWord/>
      <trackRevisions>false</trackRevisions>
    </reviewItem>
    <reviewItem>
      <errorID>586d6fdb-f5f3-449f-8378-7dcec7be18ff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1DF7C188</paraID>
      <start>2</start>
      <end>4</end>
      <status>unmodified</status>
      <modifiedWord/>
      <trackRevisions>false</trackRevisions>
    </reviewItem>
    <reviewItem>
      <errorID>6eda4ee5-f28d-4dc0-9144-bc20e2693413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39D5168B</paraID>
      <start>2</start>
      <end>4</end>
      <status>unmodified</status>
      <modifiedWord/>
      <trackRevisions>false</trackRevisions>
    </reviewItem>
    <reviewItem>
      <errorID>242237f0-5333-40c0-b80c-790b75c026d3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2324C295</paraID>
      <start>2</start>
      <end>4</end>
      <status>unmodified</status>
      <modifiedWord/>
      <trackRevisions>false</trackRevisions>
    </reviewItem>
    <reviewItem>
      <errorID>b495f5c7-5da7-42d3-b280-6ae99ebd92fc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6E9EABC5</paraID>
      <start>2</start>
      <end>4</end>
      <status>unmodified</status>
      <modifiedWord/>
      <trackRevisions>false</trackRevisions>
    </reviewItem>
    <reviewItem>
      <errorID>75c5f3bf-8528-442b-807a-e38ecfce3b3d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44439087</paraID>
      <start>2</start>
      <end>4</end>
      <status>unmodified</status>
      <modifiedWord/>
      <trackRevisions>false</trackRevisions>
    </reviewItem>
    <reviewItem>
      <errorID>00d9769f-6512-4a4b-ba77-e591116fe21f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659B7433</paraID>
      <start>0</start>
      <end>2</end>
      <status>unmodified</status>
      <modifiedWord/>
      <trackRevisions>false</trackRevisions>
    </reviewItem>
    <reviewItem>
      <errorID>4c488e24-8371-47f8-bad4-96375b70820b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5B09C5FC</paraID>
      <start>0</start>
      <end>2</end>
      <status>unmodified</status>
      <modifiedWord/>
      <trackRevisions>false</trackRevisions>
    </reviewItem>
    <reviewItem>
      <errorID>34a3d0d5-c14a-4127-a23c-6c7fe132b11a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2BEF220E</paraID>
      <start>0</start>
      <end>2</end>
      <status>unmodified</status>
      <modifiedWord/>
      <trackRevisions>false</trackRevisions>
    </reviewItem>
    <reviewItem>
      <errorID>46590637-e6fc-4480-a3f7-18fc94297ff2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73F1E49B</paraID>
      <start>0</start>
      <end>2</end>
      <status>unmodified</status>
      <modifiedWord/>
      <trackRevisions>false</trackRevisions>
    </reviewItem>
    <reviewItem>
      <errorID>a80ee024-9a70-4c90-9ce0-a497e0583d68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61B7DDF6</paraID>
      <start>0</start>
      <end>2</end>
      <status>unmodified</status>
      <modifiedWord/>
      <trackRevisions>false</trackRevisions>
    </reviewItem>
    <reviewItem>
      <errorID>cfdc3b9b-cc3a-4510-87bb-5332d5ff9fa0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25B5D325</paraID>
      <start>0</start>
      <end>2</end>
      <status>unmodified</status>
      <modifiedWord/>
      <trackRevisions>false</trackRevisions>
    </reviewItem>
    <reviewItem>
      <errorID>eed84021-fe9f-4363-a7ec-474166eaaf0e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1023E70F</paraID>
      <start>0</start>
      <end>2</end>
      <status>unmodified</status>
      <modifiedWord/>
      <trackRevisions>false</trackRevisions>
    </reviewItem>
    <reviewItem>
      <errorID>c13e47fa-3c4d-4014-8fc0-ce0f52d6ff4e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65029EDE</paraID>
      <start>0</start>
      <end>2</end>
      <status>unmodified</status>
      <modifiedWord/>
      <trackRevisions>false</trackRevisions>
    </reviewItem>
    <reviewItem>
      <errorID>0437fd03-fcd8-4413-ade9-32d4d5495ced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65BA2EA3</paraID>
      <start>0</start>
      <end>2</end>
      <status>unmodified</status>
      <modifiedWord/>
      <trackRevisions>false</trackRevisions>
    </reviewItem>
    <reviewItem>
      <errorID>6d831f1a-097c-48c3-9964-b7af6d5f7b86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258E9E61</paraID>
      <start>0</start>
      <end>2</end>
      <status>unmodified</status>
      <modifiedWord/>
      <trackRevisions>false</trackRevisions>
    </reviewItem>
    <reviewItem>
      <errorID>9592acb5-3eb3-4ece-829f-59558c7aa87d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643C357E</paraID>
      <start>0</start>
      <end>2</end>
      <status>unmodified</status>
      <modifiedWord/>
      <trackRevisions>false</trackRevisions>
    </reviewItem>
    <reviewItem>
      <errorID>fd12d0c5-b637-4504-a175-bb197e1beacd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663412BF</paraID>
      <start>0</start>
      <end>2</end>
      <status>unmodified</status>
      <modifiedWord/>
      <trackRevisions>false</trackRevisions>
    </reviewItem>
    <reviewItem>
      <errorID>7836ff72-045b-4e7c-9a54-f595e00c883f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60364F0C</paraID>
      <start>0</start>
      <end>2</end>
      <status>unmodified</status>
      <modifiedWord/>
      <trackRevisions>false</trackRevisions>
    </reviewItem>
    <reviewItem>
      <errorID>809d68fd-614e-4439-9f76-55ca08a2858d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3928E471</paraID>
      <start>0</start>
      <end>2</end>
      <status>unmodified</status>
      <modifiedWord/>
      <trackRevisions>false</trackRevisions>
    </reviewItem>
    <reviewItem>
      <errorID>696eb635-8f8a-4a4e-b9c1-3dd0f5af4cc0</errorID>
      <errorWord>:</errorWord>
      <group>L1_Format</group>
      <groupName>格式问题</groupName>
      <ability>L2_HalfPunc</ability>
      <abilityName>全半角检查</abilityName>
      <candidateList>
        <item>：</item>
      </candidateList>
      <explain>文本全半角错误。</explain>
      <paraID>5A43E433</paraID>
      <start>4</start>
      <end>5</end>
      <status>unmodified</status>
      <modifiedWord/>
      <trackRevisions>false</trackRevisions>
    </reviewItem>
    <reviewItem>
      <errorID>27061ec9-947e-46e7-81a9-d455cafd0467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6418BF0C</paraID>
      <start>0</start>
      <end>3</end>
      <status>unmodified</status>
      <modifiedWord/>
      <trackRevisions>false</trackRevisions>
    </reviewItem>
    <reviewItem>
      <errorID>55c5b4df-e88a-4a93-9d20-510f92eaf1cd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471E9396</paraID>
      <start>0</start>
      <end>3</end>
      <status>unmodified</status>
      <modifiedWord/>
      <trackRevisions>false</trackRevisions>
    </reviewItem>
    <reviewItem>
      <errorID>7d292ad5-b6cc-4558-a18c-4fad40e6aefc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960B64D</paraID>
      <start>0</start>
      <end>3</end>
      <status>unmodified</status>
      <modifiedWord/>
      <trackRevisions>false</trackRevisions>
    </reviewItem>
    <reviewItem>
      <errorID>346cae52-781f-4734-b0b4-d610cd5b6158</errorID>
      <errorWord>证书</errorWord>
      <group>L1_Word</group>
      <groupName>字词问题</groupName>
      <ability>L2_Typo</ability>
      <abilityName>字词错误</abilityName>
      <candidateList>
        <item>证实</item>
      </candidateList>
      <explain/>
      <paraID> 6DA1EC9</paraID>
      <start>0</start>
      <end>2</end>
      <status>unmodified</status>
      <modifiedWord/>
      <trackRevisions>false</trackRevisions>
    </reviewItem>
    <reviewItem>
      <errorID>0bd3bc32-dea3-456d-9129-373e90a125c2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1366F36C</paraID>
      <start>0</start>
      <end>3</end>
      <status>unmodified</status>
      <modifiedWord/>
      <trackRevisions>false</trackRevisions>
    </reviewItem>
    <reviewItem>
      <errorID>165a3403-5f4a-4548-89f8-e57eb2b84c7a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743B1EF3</paraID>
      <start>0</start>
      <end>2</end>
      <status>unmodified</status>
      <modifiedWord/>
      <trackRevisions>false</trackRevisions>
    </reviewItem>
    <reviewItem>
      <errorID>b30a6a94-6cdc-4ff3-90f1-afa044c9f54e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1DB7CBA2</paraID>
      <start>0</start>
      <end>2</end>
      <status>unmodified</status>
      <modifiedWord/>
      <trackRevisions>false</trackRevisions>
    </reviewItem>
    <reviewItem>
      <errorID>01a6a286-a228-4f58-87c1-50e41b4cdfc5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2923C9C</paraID>
      <start>0</start>
      <end>2</end>
      <status>unmodified</status>
      <modifiedWord/>
      <trackRevisions>false</trackRevisions>
    </reviewItem>
    <reviewItem>
      <errorID>296933fd-813d-450c-87c7-c8c011b47f50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7E4FBEBC</paraID>
      <start>0</start>
      <end>2</end>
      <status>unmodified</status>
      <modifiedWord/>
      <trackRevisions>false</trackRevisions>
    </reviewItem>
    <reviewItem>
      <errorID>2f4a168d-cbc5-4219-b1d4-602ee8a4551e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2E5BBFF9</paraID>
      <start>0</start>
      <end>3</end>
      <status>unmodified</status>
      <modifiedWord/>
      <trackRevisions>false</trackRevisions>
    </reviewItem>
    <reviewItem>
      <errorID>60bce0c6-6080-446d-852d-1af6c40a716f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60DDA3C5</paraID>
      <start>0</start>
      <end>2</end>
      <status>unmodified</status>
      <modifiedWord/>
      <trackRevisions>false</trackRevisions>
    </reviewItem>
    <reviewItem>
      <errorID>445e1e74-04ea-4426-bbac-4320e4771d5c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3D558C76</paraID>
      <start>0</start>
      <end>2</end>
      <status>unmodified</status>
      <modifiedWord/>
      <trackRevisions>false</trackRevisions>
    </reviewItem>
    <reviewItem>
      <errorID>819b6a6a-c348-4f72-8b73-ff8987d339b3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72F9DDC9</paraID>
      <start>0</start>
      <end>2</end>
      <status>unmodified</status>
      <modifiedWord/>
      <trackRevisions>false</trackRevisions>
    </reviewItem>
    <reviewItem>
      <errorID>f3ed8ec5-2d73-4b9b-9bf6-ed7806c34b84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12F24537</paraID>
      <start>0</start>
      <end>2</end>
      <status>unmodified</status>
      <modifiedWord/>
      <trackRevisions>false</trackRevisions>
    </reviewItem>
    <reviewItem>
      <errorID>437b388b-c4d0-45f7-835d-7de3725d766b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1B26F978</paraID>
      <start>0</start>
      <end>2</end>
      <status>unmodified</status>
      <modifiedWord/>
      <trackRevisions>false</trackRevisions>
    </reviewItem>
    <reviewItem>
      <errorID>d506b702-bf00-4f49-a961-aa6973629e0a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1EF9955E</paraID>
      <start>0</start>
      <end>2</end>
      <status>unmodified</status>
      <modifiedWord/>
      <trackRevisions>false</trackRevisions>
    </reviewItem>
    <reviewItem>
      <errorID>700178dd-323d-4d9e-9c3d-3fc8321fcde9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260CD28E</paraID>
      <start>0</start>
      <end>2</end>
      <status>unmodified</status>
      <modifiedWord/>
      <trackRevisions>false</trackRevisions>
    </reviewItem>
    <reviewItem>
      <errorID>dc897ce5-464d-4745-94a3-77caf174ce0e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53EE5698</paraID>
      <start>0</start>
      <end>3</end>
      <status>unmodified</status>
      <modifiedWord/>
      <trackRevisions>false</trackRevisions>
    </reviewItem>
    <reviewItem>
      <errorID>459ec334-5af2-44fd-96ed-aff191d6c3ac</errorID>
      <errorWord>（</errorWord>
      <group>L1_Punc</group>
      <groupName>标点问题</groupName>
      <ability>L2_Punc</ability>
      <abilityName>标点符号检查</abilityName>
      <candidateList/>
      <explain>同一形式括号套用。</explain>
      <paraID>2932937D</paraID>
      <start>103</start>
      <end>104</end>
      <status>unmodified</status>
      <modifiedWord/>
      <trackRevisions>false</trackRevisions>
    </reviewItem>
    <reviewItem>
      <errorID>073de195-046e-4b2f-afa5-fbe152ee78e9</errorID>
      <errorWord>）</errorWord>
      <group>L1_Punc</group>
      <groupName>标点问题</groupName>
      <ability>L2_Punc</ability>
      <abilityName>标点符号检查</abilityName>
      <candidateList/>
      <explain>同一形式括号套用。</explain>
      <paraID>2932937D</paraID>
      <start>108</start>
      <end>109</end>
      <status>unmodified</status>
      <modifiedWord/>
      <trackRevisions>false</trackRevisions>
    </reviewItem>
    <reviewItem>
      <errorID>9260bb4b-f60b-48e9-b52a-11c6a68c5b21</errorID>
      <errorWord>(</errorWord>
      <group>L1_Format</group>
      <groupName>格式问题</groupName>
      <ability>L2_HalfPunc</ability>
      <abilityName>全半角检查</abilityName>
      <candidateList>
        <item>（</item>
      </candidateList>
      <explain>文本全半角错误。</explain>
      <paraID> DB685FC</paraID>
      <start>16</start>
      <end>17</end>
      <status>unmodified</status>
      <modifiedWord/>
      <trackRevisions>false</trackRevisions>
    </reviewItem>
    <reviewItem>
      <errorID>387d31a4-e402-4b66-a896-12cd2a2b02e0</errorID>
      <errorWord>)</errorWord>
      <group>L1_Format</group>
      <groupName>格式问题</groupName>
      <ability>L2_HalfPunc</ability>
      <abilityName>全半角检查</abilityName>
      <candidateList>
        <item>）</item>
      </candidateList>
      <explain>文本全半角错误。</explain>
      <paraID> DB685FC</paraID>
      <start>39</start>
      <end>40</end>
      <status>unmodified</status>
      <modifiedWord/>
      <trackRevisions>false</trackRevisions>
    </reviewItem>
    <reviewItem>
      <errorID>fe8d2a70-5204-4c6f-825f-26b2b5e2edca</errorID>
      <errorWord>(</errorWord>
      <group>L1_Format</group>
      <groupName>格式问题</groupName>
      <ability>L2_HalfPunc</ability>
      <abilityName>全半角检查</abilityName>
      <candidateList>
        <item>（</item>
      </candidateList>
      <explain>文本全半角错误。</explain>
      <paraID> DB685FC</paraID>
      <start>48</start>
      <end>49</end>
      <status>unmodified</status>
      <modifiedWord/>
      <trackRevisions>false</trackRevisions>
    </reviewItem>
    <reviewItem>
      <errorID>8cc7d7d6-735f-48c6-b4ce-7c72601b0d4b</errorID>
      <errorWord>)</errorWord>
      <group>L1_Format</group>
      <groupName>格式问题</groupName>
      <ability>L2_HalfPunc</ability>
      <abilityName>全半角检查</abilityName>
      <candidateList>
        <item>）</item>
      </candidateList>
      <explain>文本全半角错误。</explain>
      <paraID> DB685FC</paraID>
      <start>83</start>
      <end>84</end>
      <status>unmodified</status>
      <modifiedWord/>
      <trackRevisions>false</trackRevisions>
    </reviewItem>
    <reviewItem>
      <errorID>daad6967-e2cb-44df-8678-4130cd5412a7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194629EB</paraID>
      <start>0</start>
      <end>2</end>
      <status>unmodified</status>
      <modifiedWord/>
      <trackRevisions>false</trackRevisions>
    </reviewItem>
    <reviewItem>
      <errorID>b6c2ff9d-40e5-458a-81fd-741383b60382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55729317</paraID>
      <start>0</start>
      <end>2</end>
      <status>unmodified</status>
      <modifiedWord/>
      <trackRevisions>false</trackRevisions>
    </reviewItem>
    <reviewItem>
      <errorID>44bce8a7-6cc6-4439-b32e-2b86103589b7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6455A1D9</paraID>
      <start>0</start>
      <end>2</end>
      <status>unmodified</status>
      <modifiedWord/>
      <trackRevisions>false</trackRevisions>
    </reviewItem>
    <reviewItem>
      <errorID>a75fe5d4-21dc-4cdd-a85d-1d3409e2661f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2E160039</paraID>
      <start>0</start>
      <end>2</end>
      <status>unmodified</status>
      <modifiedWord/>
      <trackRevisions>false</trackRevisions>
    </reviewItem>
    <reviewItem>
      <errorID>13f18baa-a00e-4f8e-a2d3-c578528bdcb8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373A2A3C</paraID>
      <start>0</start>
      <end>2</end>
      <status>unmodified</status>
      <modifiedWord/>
      <trackRevisions>false</trackRevisions>
    </reviewItem>
    <reviewItem>
      <errorID>94f90bb9-8198-4798-aef8-eebb5135f240</errorID>
      <errorWord>,</errorWord>
      <group>L1_Format</group>
      <groupName>格式问题</groupName>
      <ability>L2_HalfPunc</ability>
      <abilityName>全半角检查</abilityName>
      <candidateList>
        <item>，</item>
      </candidateList>
      <explain>文本全半角错误。</explain>
      <paraID>2BE70799</paraID>
      <start>12</start>
      <end>13</end>
      <status>unmodified</status>
      <modifiedWord/>
      <trackRevisions>false</trackRevisions>
    </reviewItem>
    <reviewItem>
      <errorID>b51d8388-31db-4f02-875c-350986def8e7</errorID>
      <errorWord>:</errorWord>
      <group>L1_Format</group>
      <groupName>格式问题</groupName>
      <ability>L2_HalfPunc</ability>
      <abilityName>全半角检查</abilityName>
      <candidateList>
        <item>：</item>
      </candidateList>
      <explain>文本全半角错误。</explain>
      <paraID>2BE70799</paraID>
      <start>40</start>
      <end>41</end>
      <status>unmodified</status>
      <modifiedWord/>
      <trackRevisions>false</trackRevisions>
    </reviewItem>
    <reviewItem>
      <errorID>8cc703bd-4254-459f-942d-348c95ee8185</errorID>
      <errorWord>(</errorWord>
      <group>L1_Format</group>
      <groupName>格式问题</groupName>
      <ability>L2_HalfPunc</ability>
      <abilityName>全半角检查</abilityName>
      <candidateList>
        <item>（</item>
      </candidateList>
      <explain>文本全半角错误。</explain>
      <paraID>6A258046</paraID>
      <start>6</start>
      <end>7</end>
      <status>unmodified</status>
      <modifiedWord/>
      <trackRevisions>false</trackRevisions>
    </reviewItem>
    <reviewItem>
      <errorID>494220c7-2f46-4f81-ae05-971861665745</errorID>
      <errorWord>)</errorWord>
      <group>L1_Format</group>
      <groupName>格式问题</groupName>
      <ability>L2_HalfPunc</ability>
      <abilityName>全半角检查</abilityName>
      <candidateList>
        <item>）</item>
      </candidateList>
      <explain>文本全半角错误。</explain>
      <paraID>6A258046</paraID>
      <start>10</start>
      <end>11</end>
      <status>unmodified</status>
      <modifiedWord/>
      <trackRevisions>false</trackRevisions>
    </reviewItem>
    <reviewItem>
      <errorID>d4bb0fd9-02ff-4f0b-8408-15d584102a3c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7637D88E</paraID>
      <start>0</start>
      <end>2</end>
      <status>unmodified</status>
      <modifiedWord/>
      <trackRevisions>false</trackRevisions>
    </reviewItem>
    <reviewItem>
      <errorID>f0a08687-0901-4250-a103-ff90fb7ef497</errorID>
      <errorWord>(</errorWord>
      <group>L1_Format</group>
      <groupName>格式问题</groupName>
      <ability>L2_HalfPunc</ability>
      <abilityName>全半角检查</abilityName>
      <candidateList>
        <item>（</item>
      </candidateList>
      <explain>文本全半角错误。</explain>
      <paraID>7637D88E</paraID>
      <start>7</start>
      <end>8</end>
      <status>unmodified</status>
      <modifiedWord/>
      <trackRevisions>false</trackRevisions>
    </reviewItem>
    <reviewItem>
      <errorID>8218713a-483f-4994-9ea5-cbff900969a8</errorID>
      <errorWord>)</errorWord>
      <group>L1_Format</group>
      <groupName>格式问题</groupName>
      <ability>L2_HalfPunc</ability>
      <abilityName>全半角检查</abilityName>
      <candidateList>
        <item>）</item>
      </candidateList>
      <explain>文本全半角错误。</explain>
      <paraID>7637D88E</paraID>
      <start>10</start>
      <end>11</end>
      <status>unmodified</status>
      <modifiedWord/>
      <trackRevisions>false</trackRevisions>
    </reviewItem>
    <reviewItem>
      <errorID>aa23e8fa-bc20-40d6-8cd4-dd8b99711afe</errorID>
      <errorWord>;</errorWord>
      <group>L1_Format</group>
      <groupName>格式问题</groupName>
      <ability>L2_HalfPunc</ability>
      <abilityName>全半角检查</abilityName>
      <candidateList>
        <item>；</item>
      </candidateList>
      <explain>文本全半角错误。</explain>
      <paraID>343DF804</paraID>
      <start>21</start>
      <end>22</end>
      <status>unmodified</status>
      <modifiedWord/>
      <trackRevisions>false</trackRevisions>
    </reviewItem>
    <reviewItem>
      <errorID>e9c328af-0277-4d8d-80c3-cdda7316d8f1</errorID>
      <errorWord>:</errorWord>
      <group>L1_Format</group>
      <groupName>格式问题</groupName>
      <ability>L2_HalfPunc</ability>
      <abilityName>全半角检查</abilityName>
      <candidateList>
        <item>：</item>
      </candidateList>
      <explain>文本全半角错误。</explain>
      <paraID>14CFBF98</paraID>
      <start>18</start>
      <end>19</end>
      <status>unmodified</status>
      <modifiedWord/>
      <trackRevisions>false</trackRevisions>
    </reviewItem>
    <reviewItem>
      <errorID>af5b2bd4-53c1-46bc-bbff-34dbb8436739</errorID>
      <errorWord>:</errorWord>
      <group>L1_Format</group>
      <groupName>格式问题</groupName>
      <ability>L2_HalfPunc</ability>
      <abilityName>全半角检查</abilityName>
      <candidateList>
        <item>：</item>
      </candidateList>
      <explain>文本全半角错误。</explain>
      <paraID>4F78D441</paraID>
      <start>21</start>
      <end>22</end>
      <status>unmodified</status>
      <modifiedWord/>
      <trackRevisions>false</trackRevisions>
    </reviewItem>
    <reviewItem>
      <errorID>88078094-beef-4b43-b7f6-ac546c0e59c2</errorID>
      <errorWord>:</errorWord>
      <group>L1_Format</group>
      <groupName>格式问题</groupName>
      <ability>L2_HalfPunc</ability>
      <abilityName>全半角检查</abilityName>
      <candidateList>
        <item>：</item>
      </candidateList>
      <explain>文本全半角错误。</explain>
      <paraID>52226397</paraID>
      <start>1</start>
      <end>2</end>
      <status>unmodified</status>
      <modifiedWord/>
      <trackRevisions>false</trackRevisions>
    </reviewItem>
    <reviewItem>
      <errorID>54224f6b-1093-4fe5-935a-ac4b468efc36</errorID>
      <errorWord>.</errorWord>
      <group>L1_Format</group>
      <groupName>格式问题</groupName>
      <ability>L2_HalfPunc</ability>
      <abilityName>全半角检查</abilityName>
      <candidateList>
        <item>。</item>
      </candidateList>
      <explain>文本全半角错误。</explain>
      <paraID>52226397</paraID>
      <start>64</start>
      <end>65</end>
      <status>unmodified</status>
      <modifiedWord/>
      <trackRevisions>false</trackRevisions>
    </reviewItem>
    <reviewItem>
      <errorID>885ef006-fbd6-40f2-969a-3a8a993c0b67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B384B14</paraID>
      <start>0</start>
      <end>2</end>
      <status>unmodified</status>
      <modifiedWord/>
      <trackRevisions>false</trackRevisions>
    </reviewItem>
    <reviewItem>
      <errorID>a0bb35a0-4a08-46be-858d-b725ce180513</errorID>
      <errorWord>(</errorWord>
      <group>L1_Format</group>
      <groupName>格式问题</groupName>
      <ability>L2_HalfPunc</ability>
      <abilityName>全半角检查</abilityName>
      <candidateList>
        <item>（</item>
      </candidateList>
      <explain>文本全半角错误。</explain>
      <paraID> B384B14</paraID>
      <start>6</start>
      <end>7</end>
      <status>unmodified</status>
      <modifiedWord/>
      <trackRevisions>false</trackRevisions>
    </reviewItem>
    <reviewItem>
      <errorID>bfab5f6f-1593-4217-b71b-edc490f56e75</errorID>
      <errorWord>)</errorWord>
      <group>L1_Format</group>
      <groupName>格式问题</groupName>
      <ability>L2_HalfPunc</ability>
      <abilityName>全半角检查</abilityName>
      <candidateList>
        <item>）</item>
      </candidateList>
      <explain>文本全半角错误。</explain>
      <paraID> B384B14</paraID>
      <start>9</start>
      <end>10</end>
      <status>unmodified</status>
      <modifiedWord/>
      <trackRevisions>false</trackRevisions>
    </reviewItem>
    <reviewItem>
      <errorID>becb4878-d5ce-46c1-9ba2-0963d349ac4f</errorID>
      <errorWord>.</errorWord>
      <group>L1_Format</group>
      <groupName>格式问题</groupName>
      <ability>L2_HalfPunc</ability>
      <abilityName>全半角检查</abilityName>
      <candidateList>
        <item>。</item>
      </candidateList>
      <explain>文本全半角错误。</explain>
      <paraID>19D2509F</paraID>
      <start>21</start>
      <end>22</end>
      <status>unmodified</status>
      <modifiedWord/>
      <trackRevisions>false</trackRevisions>
    </reviewItem>
    <reviewItem>
      <errorID>9b715774-8e75-4279-8059-5aeb61b57eb5</errorID>
      <errorWord>:</errorWord>
      <group>L1_Format</group>
      <groupName>格式问题</groupName>
      <ability>L2_HalfPunc</ability>
      <abilityName>全半角检查</abilityName>
      <candidateList>
        <item>：</item>
      </candidateList>
      <explain>文本全半角错误。</explain>
      <paraID>7541AD99</paraID>
      <start>1</start>
      <end>2</end>
      <status>unmodified</status>
      <modifiedWord/>
      <trackRevisions>false</trackRevisions>
    </reviewItem>
    <reviewItem>
      <errorID>901977f0-cd70-486a-9a0d-afbc87579956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55E3F982</paraID>
      <start>0</start>
      <end>2</end>
      <status>unmodified</status>
      <modifiedWord/>
      <trackRevisions>false</trackRevisions>
    </reviewItem>
    <reviewItem>
      <errorID>759c8f1d-8d41-42bb-a8e9-39d86e2e4a02</errorID>
      <errorWord>:</errorWord>
      <group>L1_Format</group>
      <groupName>格式问题</groupName>
      <ability>L2_HalfPunc</ability>
      <abilityName>全半角检查</abilityName>
      <candidateList>
        <item>：</item>
      </candidateList>
      <explain>文本全半角错误。</explain>
      <paraID>77F60E59</paraID>
      <start>1</start>
      <end>2</end>
      <status>unmodified</status>
      <modifiedWord/>
      <trackRevisions>false</trackRevisions>
    </reviewItem>
    <reviewItem>
      <errorID>364a6faa-25fc-4507-90ec-740223569f35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7E73623</paraID>
      <start>0</start>
      <end>2</end>
      <status>unmodified</status>
      <modifiedWord/>
      <trackRevisions>false</trackRevisions>
    </reviewItem>
    <reviewItem>
      <errorID>fe3fe411-130b-4213-a9f2-6f5cd642599d</errorID>
      <errorWord>:</errorWord>
      <group>L1_Format</group>
      <groupName>格式问题</groupName>
      <ability>L2_HalfPunc</ability>
      <abilityName>全半角检查</abilityName>
      <candidateList>
        <item>：</item>
      </candidateList>
      <explain>文本全半角错误。</explain>
      <paraID>106C791B</paraID>
      <start>1</start>
      <end>2</end>
      <status>unmodified</status>
      <modifiedWord/>
      <trackRevisions>false</trackRevisions>
    </reviewItem>
    <reviewItem>
      <errorID>51ffdf14-eb24-4b9d-84bf-60ca91e0817f</errorID>
      <errorWord>(</errorWord>
      <group>L1_Format</group>
      <groupName>格式问题</groupName>
      <ability>L2_HalfPunc</ability>
      <abilityName>全半角检查</abilityName>
      <candidateList>
        <item>（</item>
      </candidateList>
      <explain>文本全半角错误。</explain>
      <paraID>67BC7559</paraID>
      <start>16</start>
      <end>17</end>
      <status>unmodified</status>
      <modifiedWord/>
      <trackRevisions>false</trackRevisions>
    </reviewItem>
    <reviewItem>
      <errorID>f62b273c-94fc-4f48-bc17-16538813b569</errorID>
      <errorWord>)</errorWord>
      <group>L1_Format</group>
      <groupName>格式问题</groupName>
      <ability>L2_HalfPunc</ability>
      <abilityName>全半角检查</abilityName>
      <candidateList>
        <item>）</item>
      </candidateList>
      <explain>文本全半角错误。</explain>
      <paraID>67BC7559</paraID>
      <start>20</start>
      <end>21</end>
      <status>unmodified</status>
      <modifiedWord/>
      <trackRevisions>false</trackRevisions>
    </reviewItem>
    <reviewItem>
      <errorID>9e520962-1baa-439b-bece-bdbea9c0ad85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7BBAEE92</paraID>
      <start>0</start>
      <end>2</end>
      <status>unmodified</status>
      <modifiedWord/>
      <trackRevisions>false</trackRevisions>
    </reviewItem>
    <reviewItem>
      <errorID>7a594e10-b621-4ee3-af66-22c684d326ec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5E9D005B</paraID>
      <start>0</start>
      <end>2</end>
      <status>unmodified</status>
      <modifiedWord/>
      <trackRevisions>false</trackRevisions>
    </reviewItem>
    <reviewItem>
      <errorID>242ac17a-eaa7-45c7-87f0-783eaddf5ece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1B7F7FA6</paraID>
      <start>0</start>
      <end>2</end>
      <status>unmodified</status>
      <modifiedWord/>
      <trackRevisions>false</trackRevisions>
    </reviewItem>
    <reviewItem>
      <errorID>8e76a7e1-7257-4bd5-8c33-6c8f55e69faf</errorID>
      <errorWord>,</errorWord>
      <group>L1_Format</group>
      <groupName>格式问题</groupName>
      <ability>L2_HalfPunc</ability>
      <abilityName>全半角检查</abilityName>
      <candidateList>
        <item>，</item>
      </candidateList>
      <explain>文本全半角错误。</explain>
      <paraID>1B7F7FA6</paraID>
      <start>14</start>
      <end>15</end>
      <status>unmodified</status>
      <modifiedWord/>
      <trackRevisions>false</trackRevisions>
    </reviewItem>
    <reviewItem>
      <errorID>b4b693a4-ebd6-4720-9d9a-bfa9cfc0b62e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6566BA5A</paraID>
      <start>0</start>
      <end>3</end>
      <status>unmodified</status>
      <modifiedWord/>
      <trackRevisions>false</trackRevisions>
    </reviewItem>
    <reviewItem>
      <errorID>65f643cb-ae22-4056-9136-9e535561c41e</errorID>
      <errorWord>:</errorWord>
      <group>L1_Format</group>
      <groupName>格式问题</groupName>
      <ability>L2_HalfPunc</ability>
      <abilityName>全半角检查</abilityName>
      <candidateList>
        <item>：</item>
      </candidateList>
      <explain>文本全半角错误。</explain>
      <paraID>6566BA5A</paraID>
      <start>8</start>
      <end>9</end>
      <status>unmodified</status>
      <modifiedWord/>
      <trackRevisions>false</trackRevisions>
    </reviewItem>
    <reviewItem>
      <errorID>fdaa08d7-5ae3-46a5-843b-3a5152569da5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35978EAA</paraID>
      <start>0</start>
      <end>2</end>
      <status>unmodified</status>
      <modifiedWord/>
      <trackRevisions>false</trackRevisions>
    </reviewItem>
    <reviewItem>
      <errorID>3756bbd7-9df6-4ce8-9174-8d87f8cdfdc5</errorID>
      <errorWord>(</errorWord>
      <group>L1_Format</group>
      <groupName>格式问题</groupName>
      <ability>L2_HalfPunc</ability>
      <abilityName>全半角检查</abilityName>
      <candidateList>
        <item>（</item>
      </candidateList>
      <explain>文本全半角错误。</explain>
      <paraID>35978EAA</paraID>
      <start>30</start>
      <end>31</end>
      <status>unmodified</status>
      <modifiedWord/>
      <trackRevisions>false</trackRevisions>
    </reviewItem>
    <reviewItem>
      <errorID>2057c8eb-499e-4f5b-872c-8f1446eae5f9</errorID>
      <errorWord>:</errorWord>
      <group>L1_Format</group>
      <groupName>格式问题</groupName>
      <ability>L2_HalfPunc</ability>
      <abilityName>全半角检查</abilityName>
      <candidateList>
        <item>：</item>
      </candidateList>
      <explain>文本全半角错误。</explain>
      <paraID>35978EAA</paraID>
      <start>33</start>
      <end>34</end>
      <status>unmodified</status>
      <modifiedWord/>
      <trackRevisions>false</trackRevisions>
    </reviewItem>
    <reviewItem>
      <errorID>90695eaa-750b-4d90-81e5-2289cc098535</errorID>
      <errorWord>)</errorWord>
      <group>L1_Format</group>
      <groupName>格式问题</groupName>
      <ability>L2_HalfPunc</ability>
      <abilityName>全半角检查</abilityName>
      <candidateList>
        <item>）</item>
      </candidateList>
      <explain>文本全半角错误。</explain>
      <paraID>35978EAA</paraID>
      <start>43</start>
      <end>44</end>
      <status>unmodified</status>
      <modifiedWord/>
      <trackRevisions>false</trackRevisions>
    </reviewItem>
    <reviewItem>
      <errorID>c9cd5c8b-a4c7-47f9-bd5b-09a6837e3b46</errorID>
      <errorWord>所需要的所需要的</errorWord>
      <group>L1_Word</group>
      <groupName>字词问题</groupName>
      <ability>L2_Typo</ability>
      <abilityName>字词错误</abilityName>
      <candidateList>
        <item>所需要的</item>
      </candidateList>
      <explain/>
      <paraID>35978EAA</paraID>
      <start>58</start>
      <end>62</end>
      <status>modified</status>
      <modifiedWord>所需要的</modifiedWord>
      <trackRevisions>false</trackRevisions>
    </reviewItem>
    <reviewItem>
      <errorID>a6919330-e335-4155-b18f-bd28ef1a6967</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35978EAA</paraID>
      <start>141</start>
      <end>147</end>
      <status>unmodified</status>
      <modifiedWord/>
      <trackRevisions>false</trackRevisions>
    </reviewItem>
    <reviewItem>
      <errorID>03783624-9bcb-4ed5-9968-69d4239df6f6</errorID>
      <errorWord>(</errorWord>
      <group>L1_Format</group>
      <groupName>格式问题</groupName>
      <ability>L2_HalfPunc</ability>
      <abilityName>全半角检查</abilityName>
      <candidateList>
        <item>（</item>
      </candidateList>
      <explain>文本全半角错误。</explain>
      <paraID>35978EAA</paraID>
      <start>149</start>
      <end>150</end>
      <status>unmodified</status>
      <modifiedWord/>
      <trackRevisions>false</trackRevisions>
    </reviewItem>
    <reviewItem>
      <errorID>1eb8fb3b-f31f-42aa-a708-f55d50bcf952</errorID>
      <errorWord>)</errorWord>
      <group>L1_Format</group>
      <groupName>格式问题</groupName>
      <ability>L2_HalfPunc</ability>
      <abilityName>全半角检查</abilityName>
      <candidateList>
        <item>）</item>
      </candidateList>
      <explain>文本全半角错误。</explain>
      <paraID>35978EAA</paraID>
      <start>154</start>
      <end>155</end>
      <status>unmodified</status>
      <modifiedWord/>
      <trackRevisions>false</trackRevisions>
    </reviewItem>
    <reviewItem>
      <errorID>cbbace96-0d06-4e00-baa7-d11ea558fd86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89F3BEA</paraID>
      <start>0</start>
      <end>2</end>
      <status>unmodified</status>
      <modifiedWord/>
      <trackRevisions>false</trackRevisions>
    </reviewItem>
    <reviewItem>
      <errorID>c202a386-4982-4aeb-a370-23ce4a5ad860</errorID>
      <errorWord>:</errorWord>
      <group>L1_Format</group>
      <groupName>格式问题</groupName>
      <ability>L2_HalfPunc</ability>
      <abilityName>全半角检查</abilityName>
      <candidateList>
        <item>：</item>
      </candidateList>
      <explain>文本全半角错误。</explain>
      <paraID> 89F3BEA</paraID>
      <start>6</start>
      <end>7</end>
      <status>unmodified</status>
      <modifiedWord/>
      <trackRevisions>false</trackRevisions>
    </reviewItem>
    <reviewItem>
      <errorID>3d0210a8-5e27-4ff8-ab4f-729115982fbf</errorID>
      <errorWord>二期</errorWord>
      <group>L1_Word</group>
      <groupName>字词问题</groupName>
      <ability>L2_Typo</ability>
      <abilityName>字词错误</abilityName>
      <candidateList>
        <item>两期</item>
      </candidateList>
      <explain/>
      <paraID> 89F3BEA</paraID>
      <start>14</start>
      <end>16</end>
      <status>modified</status>
      <modifiedWord>两期</modifiedWord>
      <trackRevisions>false</trackRevisions>
    </reviewItem>
    <reviewItem>
      <errorID>802610a4-78a8-4a23-a9fc-9d1d27172b63</errorID>
      <errorWord>,</errorWord>
      <group>L1_Format</group>
      <groupName>格式问题</groupName>
      <ability>L2_HalfPunc</ability>
      <abilityName>全半角检查</abilityName>
      <candidateList>
        <item>，</item>
      </candidateList>
      <explain>文本全半角错误。</explain>
      <paraID> 89F3BEA</paraID>
      <start>103</start>
      <end>104</end>
      <status>unmodified</status>
      <modifiedWord/>
      <trackRevisions>false</trackRevisions>
    </reviewItem>
    <reviewItem>
      <errorID>f7b342f8-4b9d-40fc-8224-9c4ba0c1bca0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6C7D693A</paraID>
      <start>0</start>
      <end>2</end>
      <status>unmodified</status>
      <modifiedWord/>
      <trackRevisions>false</trackRevisions>
    </reviewItem>
    <reviewItem>
      <errorID>fa8cf323-3819-4949-90ab-2302e1bb1ef0</errorID>
      <errorWord>:</errorWord>
      <group>L1_Format</group>
      <groupName>格式问题</groupName>
      <ability>L2_HalfPunc</ability>
      <abilityName>全半角检查</abilityName>
      <candidateList>
        <item>：</item>
      </candidateList>
      <explain>文本全半角错误。</explain>
      <paraID>6C7D693A</paraID>
      <start>6</start>
      <end>7</end>
      <status>unmodified</status>
      <modifiedWord/>
      <trackRevisions>false</trackRevisions>
    </reviewItem>
    <reviewItem>
      <errorID>8692d762-f3af-4a94-ad41-e320ca8440a3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E0CB8AB</paraID>
      <start>0</start>
      <end>2</end>
      <status>unmodified</status>
      <modifiedWord/>
      <trackRevisions>false</trackRevisions>
    </reviewItem>
    <reviewItem>
      <errorID>d499b4e0-82f8-4416-aef8-793693bb1920</errorID>
      <errorWord>:</errorWord>
      <group>L1_Format</group>
      <groupName>格式问题</groupName>
      <ability>L2_HalfPunc</ability>
      <abilityName>全半角检查</abilityName>
      <candidateList>
        <item>：</item>
      </candidateList>
      <explain>文本全半角错误。</explain>
      <paraID> E0CB8AB</paraID>
      <start>6</start>
      <end>7</end>
      <status>unmodified</status>
      <modifiedWord/>
      <trackRevisions>false</trackRevisions>
    </reviewItem>
    <reviewItem>
      <errorID>b1672113-9427-44b6-9435-9634c309bf8f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2A8B2718</paraID>
      <start>0</start>
      <end>2</end>
      <status>unmodified</status>
      <modifiedWord/>
      <trackRevisions>false</trackRevisions>
    </reviewItem>
    <reviewItem>
      <errorID>629750fd-3f63-45a3-8592-a6c40ab2e50c</errorID>
      <errorWord>:</errorWord>
      <group>L1_Format</group>
      <groupName>格式问题</groupName>
      <ability>L2_HalfPunc</ability>
      <abilityName>全半角检查</abilityName>
      <candidateList>
        <item>：</item>
      </candidateList>
      <explain>文本全半角错误。</explain>
      <paraID>2A8B2718</paraID>
      <start>6</start>
      <end>7</end>
      <status>unmodified</status>
      <modifiedWord/>
      <trackRevisions>false</trackRevisions>
    </reviewItem>
    <reviewItem>
      <errorID>6f9618a9-9e76-4b5b-a98c-8ffd655239ed</errorID>
      <errorWord>(</errorWord>
      <group>L1_Format</group>
      <groupName>格式问题</groupName>
      <ability>L2_HalfPunc</ability>
      <abilityName>全半角检查</abilityName>
      <candidateList>
        <item>（</item>
      </candidateList>
      <explain>文本全半角错误。</explain>
      <paraID>2A8B2718</paraID>
      <start>28</start>
      <end>29</end>
      <status>unmodified</status>
      <modifiedWord/>
      <trackRevisions>false</trackRevisions>
    </reviewItem>
    <reviewItem>
      <errorID>60fd68d8-a5ca-4450-8ae3-abc7d2b5b0ce</errorID>
      <errorWord>)</errorWord>
      <group>L1_Format</group>
      <groupName>格式问题</groupName>
      <ability>L2_HalfPunc</ability>
      <abilityName>全半角检查</abilityName>
      <candidateList>
        <item>）</item>
      </candidateList>
      <explain>文本全半角错误。</explain>
      <paraID>2A8B2718</paraID>
      <start>41</start>
      <end>42</end>
      <status>unmodified</status>
      <modifiedWord/>
      <trackRevisions>false</trackRevisions>
    </reviewItem>
    <reviewItem>
      <errorID>eae76768-6507-4865-a2dd-043722081b63</errorID>
      <errorWord>完善的</errorWord>
      <group>L1_Word</group>
      <groupName>字词问题</groupName>
      <ability>L2_Typo</ability>
      <abilityName>字词错误</abilityName>
      <candidateList>
        <item>完善</item>
      </candidateList>
      <explain>❶〈形〉完备美好：设备～。❷〈动〉使完善：～管理制度。</explain>
      <paraID>33628ECF</paraID>
      <start>5</start>
      <end>8</end>
      <status>unmodified</status>
      <modifiedWord/>
      <trackRevisions>false</trackRevisions>
    </reviewItem>
    <reviewItem>
      <errorID>b42c991e-cc8d-4552-a528-9d4f6c1a1b61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45F988B4</paraID>
      <start>0</start>
      <end>2</end>
      <status>unmodified</status>
      <modifiedWord/>
      <trackRevisions>false</trackRevisions>
    </reviewItem>
    <reviewItem>
      <errorID>a9f83c9d-0ba3-4193-ad54-f6856baf9658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131C44D5</paraID>
      <start>0</start>
      <end>2</end>
      <status>unmodified</status>
      <modifiedWord/>
      <trackRevisions>false</trackRevisions>
    </reviewItem>
    <reviewItem>
      <errorID>4934d77e-0a35-4db8-b6dc-6ef4fe68f813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4075919E</paraID>
      <start>0</start>
      <end>2</end>
      <status>unmodified</status>
      <modifiedWord/>
      <trackRevisions>false</trackRevisions>
    </reviewItem>
    <reviewItem>
      <errorID>90695b12-9c36-47ea-9e04-91114a4cf8f8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A839A08</paraID>
      <start>0</start>
      <end>2</end>
      <status>unmodified</status>
      <modifiedWord/>
      <trackRevisions>false</trackRevisions>
    </reviewItem>
    <reviewItem>
      <errorID>6a6947a3-0c7d-448e-9e77-239db77af221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E711B71</paraID>
      <start>0</start>
      <end>2</end>
      <status>unmodified</status>
      <modifiedWord/>
      <trackRevisions>false</trackRevisions>
    </reviewItem>
    <reviewItem>
      <errorID>bfb0ecf6-71c3-4d08-a1a4-80d7b272f320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338AAA03</paraID>
      <start>0</start>
      <end>2</end>
      <status>unmodified</status>
      <modifiedWord/>
      <trackRevisions>false</trackRevisions>
    </reviewItem>
    <reviewItem>
      <errorID>38c2b154-4670-42b9-a7c0-cc5019d657a5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78A165C7</paraID>
      <start>0</start>
      <end>2</end>
      <status>unmodified</status>
      <modifiedWord/>
      <trackRevisions>false</trackRevisions>
    </reviewItem>
    <reviewItem>
      <errorID>d3ce783e-bfdb-4386-8e96-a357bcb9f56e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117617CF</paraID>
      <start>0</start>
      <end>2</end>
      <status>unmodified</status>
      <modifiedWord/>
      <trackRevisions>false</trackRevisions>
    </reviewItem>
    <reviewItem>
      <errorID>31321cf2-5e7d-41b4-879d-ab70cbdc5820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294ECBFD</paraID>
      <start>0</start>
      <end>2</end>
      <status>unmodified</status>
      <modifiedWord/>
      <trackRevisions>false</trackRevisions>
    </reviewItem>
    <reviewItem>
      <errorID>bf602a40-152c-4607-8cd8-2b44ac8b631e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2C25EEDA</paraID>
      <start>0</start>
      <end>2</end>
      <status>unmodified</status>
      <modifiedWord/>
      <trackRevisions>false</trackRevisions>
    </reviewItem>
    <reviewItem>
      <errorID>dd916b6d-51a8-4f4c-bf03-5030669b7318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96F5CE3</paraID>
      <start>0</start>
      <end>2</end>
      <status>unmodified</status>
      <modifiedWord/>
      <trackRevisions>false</trackRevisions>
    </reviewItem>
    <reviewItem>
      <errorID>cbe1cefc-72ea-4dee-9857-c73090d4256c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206D6CED</paraID>
      <start>0</start>
      <end>2</end>
      <status>unmodified</status>
      <modifiedWord/>
      <trackRevisions>false</trackRevisions>
    </reviewItem>
    <reviewItem>
      <errorID>78cb5b49-4e77-4582-95f0-418d0a1fcb05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3468400C</paraID>
      <start>0</start>
      <end>2</end>
      <status>unmodified</status>
      <modifiedWord/>
      <trackRevisions>false</trackRevisions>
    </reviewItem>
    <reviewItem>
      <errorID>8077808c-2717-46e1-a2fa-4fb4dfea121f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59C04855</paraID>
      <start>0</start>
      <end>2</end>
      <status>unmodified</status>
      <modifiedWord/>
      <trackRevisions>false</trackRevisions>
    </reviewItem>
    <reviewItem>
      <errorID>20160a37-04fa-47f0-8060-608b6ef805f5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5A5982A0</paraID>
      <start>0</start>
      <end>2</end>
      <status>unmodified</status>
      <modifiedWord/>
      <trackRevisions>false</trackRevisions>
    </reviewItem>
    <reviewItem>
      <errorID>1dfb7c0c-4073-434c-a9ca-307e1db06bb4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1EA3077F</paraID>
      <start>0</start>
      <end>2</end>
      <status>unmodified</status>
      <modifiedWord/>
      <trackRevisions>false</trackRevisions>
    </reviewItem>
    <reviewItem>
      <errorID>5fffc938-fc22-464e-8194-69c82bab70ec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1DFFCB05</paraID>
      <start>0</start>
      <end>2</end>
      <status>unmodified</status>
      <modifiedWord/>
      <trackRevisions>false</trackRevisions>
    </reviewItem>
    <reviewItem>
      <errorID>14042c01-f164-4b03-94ee-1d0a34c70acb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2CC89320</paraID>
      <start>0</start>
      <end>2</end>
      <status>unmodified</status>
      <modifiedWord/>
      <trackRevisions>false</trackRevisions>
    </reviewItem>
    <reviewItem>
      <errorID>cb19ca5e-50e8-4eda-bfb8-81452263eb21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3BAA34FC</paraID>
      <start>0</start>
      <end>2</end>
      <status>unmodified</status>
      <modifiedWord/>
      <trackRevisions>false</trackRevisions>
    </reviewItem>
    <reviewItem>
      <errorID>a27d39e4-c82b-48e5-a54d-9691a1efebd1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7F24D5B1</paraID>
      <start>0</start>
      <end>2</end>
      <status>unmodified</status>
      <modifiedWord/>
      <trackRevisions>false</trackRevisions>
    </reviewItem>
    <reviewItem>
      <errorID>633b4c40-8d7c-4956-95c5-e7d3713aa2d9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5908D39F</paraID>
      <start>0</start>
      <end>2</end>
      <status>unmodified</status>
      <modifiedWord/>
      <trackRevisions>false</trackRevisions>
    </reviewItem>
    <reviewItem>
      <errorID>c4eabfc5-b9bc-47b1-9515-e5ba0a45c89b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1F052141</paraID>
      <start>0</start>
      <end>2</end>
      <status>unmodified</status>
      <modifiedWord/>
      <trackRevisions>false</trackRevisions>
    </reviewItem>
    <reviewItem>
      <errorID>0a6bd32d-d905-44ce-8a15-cd568e24f1c5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647F227F</paraID>
      <start>0</start>
      <end>2</end>
      <status>unmodified</status>
      <modifiedWord/>
      <trackRevisions>false</trackRevisions>
    </reviewItem>
    <reviewItem>
      <errorID>37b132be-7dd5-4d3c-96b3-e8156a20595b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4340F2EE</paraID>
      <start>0</start>
      <end>2</end>
      <status>unmodified</status>
      <modifiedWord/>
      <trackRevisions>false</trackRevisions>
    </reviewItem>
    <reviewItem>
      <errorID>aa939b77-9d1d-40d9-9419-e23151fe0098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2BA18B14</paraID>
      <start>0</start>
      <end>2</end>
      <status>unmodified</status>
      <modifiedWord/>
      <trackRevisions>false</trackRevisions>
    </reviewItem>
    <reviewItem>
      <errorID>5b9c1e3d-e51f-477d-9c65-d592717772e3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65785DAC</paraID>
      <start>0</start>
      <end>2</end>
      <status>unmodified</status>
      <modifiedWord/>
      <trackRevisions>false</trackRevisions>
    </reviewItem>
    <reviewItem>
      <errorID>d6b82247-152e-4d05-8eee-1b6b1759ab62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12211060</paraID>
      <start>0</start>
      <end>2</end>
      <status>unmodified</status>
      <modifiedWord/>
      <trackRevisions>false</trackRevisions>
    </reviewItem>
    <reviewItem>
      <errorID>dcdddd54-b3cf-4838-8dd3-12f7d36683f6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7D9E2578</paraID>
      <start>0</start>
      <end>2</end>
      <status>unmodified</status>
      <modifiedWord/>
      <trackRevisions>false</trackRevisions>
    </reviewItem>
    <reviewItem>
      <errorID>5676cb5d-429d-4ea7-92d8-d1d011d7a634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7D98DED4</paraID>
      <start>0</start>
      <end>2</end>
      <status>unmodified</status>
      <modifiedWord/>
      <trackRevisions>false</trackRevisions>
    </reviewItem>
    <reviewItem>
      <errorID>e4e01d7d-8c87-4a0c-ac7f-04bc6d7d1054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32B1FF0C</paraID>
      <start>0</start>
      <end>2</end>
      <status>unmodified</status>
      <modifiedWord/>
      <trackRevisions>false</trackRevisions>
    </reviewItem>
    <reviewItem>
      <errorID>0de1a3ba-df80-41b5-90e1-d5b4dd0de33d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6F5C3E41</paraID>
      <start>0</start>
      <end>2</end>
      <status>unmodified</status>
      <modifiedWord/>
      <trackRevisions>false</trackRevisions>
    </reviewItem>
    <reviewItem>
      <errorID>3d3b761b-84fb-4157-b895-e1fa6cf5e004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74171366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7A5488D-3A8A-4EBF-95E1-A47EC1C67D4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fzq</dc:creator>
  <cp:lastModifiedBy>顾益丹</cp:lastModifiedBy>
  <cp:revision>276</cp:revision>
  <dcterms:created xsi:type="dcterms:W3CDTF">2024-12-29T11:30:00Z</dcterms:created>
  <dcterms:modified xsi:type="dcterms:W3CDTF">2026-07-03T05:35:08Z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eyJoZGlkIjoiMzQzNTdiMGE2OGJhZTFkMjUwNjc1NjY4MzMzODA4ZmEiLCJ1c2VySWQiOiI2NzE0Njk4NTAifQ==</vt:lpwstr>
  </property>
  <property fmtid="{D5CDD505-2E9C-101B-9397-08002B2CF9AE}" pid="3" name="KSOProductBuildVer">
    <vt:lpwstr>2052-12.1.0.26375</vt:lpwstr>
  </property>
  <property fmtid="{D5CDD505-2E9C-101B-9397-08002B2CF9AE}" pid="4" name="ICV">
    <vt:lpwstr>8A9B4827F7B243319D45F60364EE678B_13</vt:lpwstr>
  </property>
</Properties>
</file>