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5CB0C">
      <w:pPr>
        <w:spacing w:line="360" w:lineRule="auto"/>
        <w:ind w:firstLine="160" w:firstLineChars="50"/>
        <w:rPr>
          <w:rFonts w:ascii="CESI黑体-GB2312" w:hAnsi="CESI黑体-GB2312" w:eastAsia="CESI黑体-GB2312" w:cs="CESI黑体-GB2312"/>
          <w:sz w:val="32"/>
          <w:szCs w:val="32"/>
        </w:rPr>
      </w:pPr>
    </w:p>
    <w:p w14:paraId="1D35454B">
      <w:pPr>
        <w:spacing w:line="360" w:lineRule="auto"/>
        <w:ind w:firstLine="160" w:firstLineChars="50"/>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p>
    <w:p w14:paraId="7B437555">
      <w:pPr>
        <w:spacing w:line="360" w:lineRule="auto"/>
        <w:ind w:firstLine="300" w:firstLineChars="50"/>
        <w:rPr>
          <w:rFonts w:ascii="Times New Roman" w:hAnsi="Times New Roman" w:eastAsia="宋体" w:cs="Times New Roman"/>
          <w:sz w:val="60"/>
          <w:szCs w:val="60"/>
        </w:rPr>
      </w:pPr>
    </w:p>
    <w:p w14:paraId="299219B7">
      <w:pPr>
        <w:jc w:val="center"/>
        <w:rPr>
          <w:rFonts w:ascii="Times New Roman" w:hAnsi="Times New Roman" w:eastAsia="宋体" w:cs="Times New Roman"/>
          <w:b/>
          <w:bCs/>
          <w:sz w:val="60"/>
          <w:szCs w:val="60"/>
        </w:rPr>
      </w:pPr>
    </w:p>
    <w:p w14:paraId="099A6D2F">
      <w:pPr>
        <w:jc w:val="center"/>
        <w:rPr>
          <w:rFonts w:ascii="Times New Roman" w:hAnsi="Times New Roman" w:eastAsia="宋体" w:cs="Times New Roman"/>
          <w:b/>
          <w:bCs/>
          <w:sz w:val="60"/>
          <w:szCs w:val="60"/>
        </w:rPr>
      </w:pPr>
      <w:r>
        <w:rPr>
          <w:rFonts w:ascii="Times New Roman" w:hAnsi="Times New Roman" w:eastAsia="宋体" w:cs="Times New Roman"/>
          <w:b/>
          <w:bCs/>
          <w:sz w:val="60"/>
          <w:szCs w:val="60"/>
        </w:rPr>
        <w:t>竞争性磋商文件</w:t>
      </w:r>
    </w:p>
    <w:p w14:paraId="3C2DFF4A">
      <w:pPr>
        <w:spacing w:line="360" w:lineRule="auto"/>
        <w:jc w:val="center"/>
        <w:rPr>
          <w:rFonts w:ascii="宋体" w:hAnsi="宋体" w:eastAsia="宋体" w:cs="Times New Roman"/>
          <w:b/>
          <w:bCs/>
          <w:sz w:val="60"/>
          <w:szCs w:val="60"/>
        </w:rPr>
      </w:pPr>
    </w:p>
    <w:p w14:paraId="78FEE7B4">
      <w:pPr>
        <w:spacing w:line="360" w:lineRule="auto"/>
        <w:jc w:val="center"/>
        <w:rPr>
          <w:rFonts w:ascii="宋体" w:hAnsi="宋体" w:eastAsia="宋体" w:cs="Times New Roman"/>
          <w:b/>
          <w:bCs/>
          <w:sz w:val="60"/>
          <w:szCs w:val="60"/>
        </w:rPr>
      </w:pPr>
    </w:p>
    <w:p w14:paraId="25442073">
      <w:pPr>
        <w:spacing w:line="360" w:lineRule="auto"/>
        <w:jc w:val="center"/>
        <w:rPr>
          <w:rFonts w:ascii="宋体" w:hAnsi="宋体" w:eastAsia="宋体" w:cs="Times New Roman"/>
          <w:b/>
          <w:bCs/>
          <w:sz w:val="60"/>
          <w:szCs w:val="60"/>
        </w:rPr>
      </w:pPr>
    </w:p>
    <w:p w14:paraId="6B760BB1">
      <w:pPr>
        <w:spacing w:line="360" w:lineRule="auto"/>
        <w:jc w:val="center"/>
        <w:rPr>
          <w:rFonts w:ascii="宋体" w:hAnsi="宋体" w:eastAsia="宋体" w:cs="Times New Roman"/>
          <w:b/>
          <w:bCs/>
          <w:sz w:val="60"/>
          <w:szCs w:val="60"/>
        </w:rPr>
      </w:pPr>
    </w:p>
    <w:p w14:paraId="38FB529F">
      <w:pPr>
        <w:spacing w:line="360" w:lineRule="auto"/>
        <w:jc w:val="center"/>
        <w:rPr>
          <w:rFonts w:ascii="宋体" w:hAnsi="宋体" w:eastAsia="宋体" w:cs="Times New Roman"/>
          <w:b/>
          <w:bCs/>
          <w:sz w:val="60"/>
          <w:szCs w:val="60"/>
        </w:rPr>
      </w:pPr>
    </w:p>
    <w:p w14:paraId="663FB964">
      <w:pPr>
        <w:tabs>
          <w:tab w:val="left" w:pos="5609"/>
        </w:tabs>
        <w:spacing w:line="360" w:lineRule="auto"/>
        <w:ind w:left="1050" w:leftChars="500" w:firstLine="466" w:firstLineChars="100"/>
        <w:jc w:val="left"/>
        <w:rPr>
          <w:rFonts w:ascii="宋体" w:hAnsi="宋体" w:eastAsia="宋体" w:cs="宋体"/>
          <w:bCs/>
          <w:sz w:val="28"/>
          <w:szCs w:val="28"/>
        </w:rPr>
      </w:pPr>
      <w:r>
        <w:rPr>
          <w:rFonts w:hint="eastAsia" w:ascii="宋体" w:hAnsi="宋体" w:eastAsia="宋体" w:cs="宋体"/>
          <w:bCs/>
          <w:spacing w:val="93"/>
          <w:kern w:val="0"/>
          <w:sz w:val="28"/>
          <w:szCs w:val="28"/>
          <w:fitText w:val="1680" w:id="1621583336"/>
        </w:rPr>
        <w:t>项目名</w:t>
      </w:r>
      <w:r>
        <w:rPr>
          <w:rFonts w:hint="eastAsia" w:ascii="宋体" w:hAnsi="宋体" w:eastAsia="宋体" w:cs="宋体"/>
          <w:bCs/>
          <w:spacing w:val="1"/>
          <w:kern w:val="0"/>
          <w:sz w:val="28"/>
          <w:szCs w:val="28"/>
          <w:fitText w:val="1680" w:id="1621583336"/>
        </w:rPr>
        <w:t>称</w:t>
      </w:r>
      <w:r>
        <w:rPr>
          <w:rFonts w:hint="eastAsia" w:ascii="宋体" w:hAnsi="宋体" w:eastAsia="宋体" w:cs="宋体"/>
          <w:bCs/>
          <w:sz w:val="28"/>
          <w:szCs w:val="28"/>
        </w:rPr>
        <w:t>：</w:t>
      </w:r>
      <w:r>
        <w:rPr>
          <w:rFonts w:hint="eastAsia" w:ascii="宋体" w:hAnsi="宋体" w:eastAsia="宋体" w:cs="宋体"/>
          <w:bCs/>
          <w:spacing w:val="1"/>
          <w:w w:val="92"/>
          <w:kern w:val="0"/>
          <w:sz w:val="28"/>
          <w:szCs w:val="28"/>
          <w:fitText w:val="3640" w:id="1917798643"/>
        </w:rPr>
        <w:t>昆仑街道小区垃圾分类服务项</w:t>
      </w:r>
      <w:r>
        <w:rPr>
          <w:rFonts w:hint="eastAsia" w:ascii="宋体" w:hAnsi="宋体" w:eastAsia="宋体" w:cs="宋体"/>
          <w:bCs/>
          <w:spacing w:val="15"/>
          <w:w w:val="92"/>
          <w:kern w:val="0"/>
          <w:sz w:val="28"/>
          <w:szCs w:val="28"/>
          <w:fitText w:val="3640" w:id="1917798643"/>
        </w:rPr>
        <w:t>目</w:t>
      </w:r>
    </w:p>
    <w:p w14:paraId="1778207E">
      <w:pPr>
        <w:tabs>
          <w:tab w:val="left" w:pos="3240"/>
          <w:tab w:val="left" w:pos="3420"/>
        </w:tabs>
        <w:spacing w:line="360" w:lineRule="auto"/>
        <w:ind w:left="1050" w:leftChars="500" w:firstLine="466" w:firstLineChars="100"/>
        <w:jc w:val="left"/>
        <w:rPr>
          <w:rFonts w:hint="eastAsia" w:ascii="宋体" w:hAnsi="宋体" w:eastAsia="宋体" w:cs="宋体"/>
          <w:bCs/>
          <w:kern w:val="0"/>
          <w:sz w:val="28"/>
          <w:szCs w:val="28"/>
          <w:highlight w:val="yellow"/>
          <w:lang w:eastAsia="zh-CN"/>
        </w:rPr>
      </w:pPr>
      <w:r>
        <w:rPr>
          <w:rFonts w:hint="eastAsia" w:ascii="宋体" w:hAnsi="宋体" w:eastAsia="宋体" w:cs="宋体"/>
          <w:bCs/>
          <w:spacing w:val="93"/>
          <w:kern w:val="0"/>
          <w:sz w:val="28"/>
          <w:szCs w:val="28"/>
          <w:fitText w:val="1680" w:id="1059487085"/>
        </w:rPr>
        <w:t>项目编</w:t>
      </w:r>
      <w:r>
        <w:rPr>
          <w:rFonts w:hint="eastAsia" w:ascii="宋体" w:hAnsi="宋体" w:eastAsia="宋体" w:cs="宋体"/>
          <w:bCs/>
          <w:spacing w:val="1"/>
          <w:kern w:val="0"/>
          <w:sz w:val="28"/>
          <w:szCs w:val="28"/>
          <w:fitText w:val="1680" w:id="1059487085"/>
        </w:rPr>
        <w:t>号</w:t>
      </w:r>
      <w:r>
        <w:rPr>
          <w:rFonts w:hint="eastAsia" w:ascii="宋体" w:hAnsi="宋体" w:eastAsia="宋体" w:cs="宋体"/>
          <w:bCs/>
          <w:sz w:val="28"/>
          <w:szCs w:val="28"/>
        </w:rPr>
        <w:t>：</w:t>
      </w:r>
      <w:r>
        <w:rPr>
          <w:rFonts w:hint="eastAsia" w:ascii="宋体" w:hAnsi="宋体" w:eastAsia="宋体" w:cs="宋体"/>
          <w:bCs/>
          <w:spacing w:val="1"/>
          <w:w w:val="86"/>
          <w:kern w:val="0"/>
          <w:sz w:val="28"/>
          <w:szCs w:val="28"/>
          <w:fitText w:val="3640" w:id="1917798643"/>
          <w:lang w:eastAsia="zh-CN"/>
        </w:rPr>
        <w:t>JSZC-320481060-CZYK-C2026-000</w:t>
      </w:r>
      <w:r>
        <w:rPr>
          <w:rFonts w:hint="eastAsia" w:ascii="宋体" w:hAnsi="宋体" w:eastAsia="宋体" w:cs="宋体"/>
          <w:bCs/>
          <w:spacing w:val="0"/>
          <w:w w:val="86"/>
          <w:kern w:val="0"/>
          <w:sz w:val="28"/>
          <w:szCs w:val="28"/>
          <w:fitText w:val="3640" w:id="1917798643"/>
          <w:lang w:eastAsia="zh-CN"/>
        </w:rPr>
        <w:t>6</w:t>
      </w:r>
    </w:p>
    <w:p w14:paraId="28FE4067">
      <w:pPr>
        <w:tabs>
          <w:tab w:val="left" w:pos="3240"/>
          <w:tab w:val="left" w:pos="3420"/>
        </w:tabs>
        <w:spacing w:line="360" w:lineRule="auto"/>
        <w:ind w:left="1050" w:leftChars="500" w:firstLine="420" w:firstLineChars="100"/>
        <w:jc w:val="left"/>
        <w:rPr>
          <w:rFonts w:hint="eastAsia" w:ascii="宋体" w:hAnsi="宋体" w:eastAsia="宋体" w:cs="宋体"/>
          <w:bCs/>
          <w:sz w:val="28"/>
          <w:szCs w:val="28"/>
          <w:lang w:eastAsia="zh-CN"/>
        </w:rPr>
      </w:pPr>
      <w:r>
        <w:rPr>
          <w:rFonts w:hint="eastAsia" w:ascii="宋体" w:hAnsi="宋体" w:eastAsia="宋体" w:cs="宋体"/>
          <w:bCs/>
          <w:spacing w:val="70"/>
          <w:kern w:val="0"/>
          <w:sz w:val="28"/>
          <w:szCs w:val="28"/>
          <w:fitText w:val="1680" w:id="679036638"/>
        </w:rPr>
        <w:t xml:space="preserve">采 购 </w:t>
      </w:r>
      <w:r>
        <w:rPr>
          <w:rFonts w:hint="eastAsia" w:ascii="宋体" w:hAnsi="宋体" w:eastAsia="宋体" w:cs="宋体"/>
          <w:bCs/>
          <w:spacing w:val="0"/>
          <w:kern w:val="0"/>
          <w:sz w:val="28"/>
          <w:szCs w:val="28"/>
          <w:fitText w:val="1680" w:id="679036638"/>
        </w:rPr>
        <w:t>人</w:t>
      </w:r>
      <w:r>
        <w:rPr>
          <w:rFonts w:hint="eastAsia" w:ascii="宋体" w:hAnsi="宋体" w:eastAsia="宋体" w:cs="宋体"/>
          <w:bCs/>
          <w:sz w:val="28"/>
          <w:szCs w:val="28"/>
        </w:rPr>
        <w:t>：</w:t>
      </w:r>
      <w:r>
        <w:rPr>
          <w:rFonts w:hint="eastAsia" w:ascii="宋体" w:hAnsi="宋体" w:eastAsia="宋体" w:cs="宋体"/>
          <w:bCs/>
          <w:spacing w:val="1"/>
          <w:w w:val="92"/>
          <w:kern w:val="0"/>
          <w:sz w:val="28"/>
          <w:szCs w:val="28"/>
          <w:fitText w:val="3640" w:id="1917798643"/>
          <w:lang w:eastAsia="zh-CN"/>
        </w:rPr>
        <w:t>溧阳市人民政府昆仑街道办事</w:t>
      </w:r>
      <w:r>
        <w:rPr>
          <w:rFonts w:hint="eastAsia" w:ascii="宋体" w:hAnsi="宋体" w:eastAsia="宋体" w:cs="宋体"/>
          <w:bCs/>
          <w:spacing w:val="15"/>
          <w:w w:val="92"/>
          <w:kern w:val="0"/>
          <w:sz w:val="28"/>
          <w:szCs w:val="28"/>
          <w:fitText w:val="3640" w:id="1917798643"/>
          <w:lang w:eastAsia="zh-CN"/>
        </w:rPr>
        <w:t>处</w:t>
      </w:r>
      <w:bookmarkStart w:id="810" w:name="_GoBack"/>
      <w:bookmarkEnd w:id="810"/>
    </w:p>
    <w:p w14:paraId="6AA96881">
      <w:pPr>
        <w:tabs>
          <w:tab w:val="left" w:pos="3240"/>
          <w:tab w:val="left" w:pos="3420"/>
        </w:tabs>
        <w:spacing w:line="360" w:lineRule="auto"/>
        <w:ind w:left="2409" w:leftChars="710" w:hanging="918" w:hangingChars="328"/>
        <w:jc w:val="left"/>
        <w:rPr>
          <w:rFonts w:ascii="Times New Roman" w:hAnsi="Times New Roman" w:eastAsia="宋体" w:cs="Times New Roman"/>
          <w:bCs/>
          <w:sz w:val="36"/>
          <w:szCs w:val="36"/>
        </w:rPr>
      </w:pPr>
      <w:r>
        <w:rPr>
          <w:rFonts w:hint="eastAsia" w:ascii="宋体" w:hAnsi="宋体" w:eastAsia="宋体" w:cs="宋体"/>
          <w:bCs/>
          <w:sz w:val="28"/>
          <w:szCs w:val="28"/>
        </w:rPr>
        <w:t>采购代理机构：常州亿楷源工程咨询有限公司</w:t>
      </w:r>
      <w:r>
        <w:rPr>
          <w:rFonts w:ascii="Times New Roman" w:hAnsi="Times New Roman" w:eastAsia="宋体" w:cs="Times New Roman"/>
          <w:bCs/>
          <w:sz w:val="36"/>
          <w:szCs w:val="36"/>
        </w:rPr>
        <w:t xml:space="preserve"> </w:t>
      </w:r>
    </w:p>
    <w:p w14:paraId="56F27E94">
      <w:pPr>
        <w:autoSpaceDE w:val="0"/>
        <w:autoSpaceDN w:val="0"/>
        <w:adjustRightInd w:val="0"/>
        <w:spacing w:line="360" w:lineRule="auto"/>
        <w:rPr>
          <w:rFonts w:ascii="Symbol" w:hAnsi="Symbol" w:eastAsia="宋体" w:cs="Symbol"/>
          <w:color w:val="000000"/>
          <w:sz w:val="24"/>
        </w:rPr>
      </w:pPr>
      <w:r>
        <w:rPr>
          <w:rFonts w:ascii="Symbol" w:hAnsi="Symbol" w:eastAsia="宋体" w:cs="Symbol"/>
          <w:b/>
          <w:bCs/>
          <w:color w:val="000000"/>
          <w:sz w:val="44"/>
        </w:rPr>
        <w:br w:type="page"/>
      </w:r>
    </w:p>
    <w:p w14:paraId="2B766B6C">
      <w:pPr>
        <w:autoSpaceDE w:val="0"/>
        <w:autoSpaceDN w:val="0"/>
        <w:adjustRightInd w:val="0"/>
        <w:spacing w:line="360" w:lineRule="auto"/>
        <w:rPr>
          <w:rFonts w:ascii="Times New Roman" w:hAnsi="Times New Roman" w:eastAsia="宋体" w:cs="Times New Roman"/>
          <w:color w:val="000000"/>
          <w:sz w:val="24"/>
        </w:rPr>
      </w:pPr>
    </w:p>
    <w:p w14:paraId="4C02E793">
      <w:pPr>
        <w:spacing w:line="360" w:lineRule="auto"/>
        <w:jc w:val="center"/>
        <w:outlineLvl w:val="0"/>
        <w:rPr>
          <w:rFonts w:ascii="Times New Roman" w:hAnsi="Times New Roman" w:eastAsia="宋体" w:cs="Times New Roman"/>
          <w:b/>
          <w:sz w:val="36"/>
          <w:szCs w:val="36"/>
        </w:rPr>
      </w:pPr>
      <w:bookmarkStart w:id="0" w:name="_Toc32106"/>
      <w:bookmarkStart w:id="1" w:name="_Toc104818924"/>
      <w:bookmarkStart w:id="2" w:name="_Toc21415"/>
      <w:bookmarkStart w:id="3" w:name="_Toc18955"/>
      <w:bookmarkStart w:id="4" w:name="_Toc15727"/>
      <w:bookmarkStart w:id="5" w:name="_Toc32169"/>
      <w:bookmarkStart w:id="6" w:name="_Toc13215"/>
      <w:bookmarkStart w:id="7" w:name="_Toc31855"/>
      <w:bookmarkStart w:id="8" w:name="_Toc27940"/>
      <w:r>
        <w:rPr>
          <w:rFonts w:hint="eastAsia" w:ascii="Times New Roman" w:hAnsi="Times New Roman" w:eastAsia="宋体" w:cs="Times New Roman"/>
          <w:b/>
          <w:sz w:val="36"/>
          <w:szCs w:val="36"/>
        </w:rPr>
        <w:t>目</w:t>
      </w:r>
      <w:r>
        <w:rPr>
          <w:rFonts w:ascii="Times New Roman" w:hAnsi="Times New Roman" w:eastAsia="宋体" w:cs="Times New Roman"/>
          <w:b/>
          <w:sz w:val="36"/>
          <w:szCs w:val="36"/>
        </w:rPr>
        <w:t xml:space="preserve">      </w:t>
      </w:r>
      <w:r>
        <w:rPr>
          <w:rFonts w:hint="eastAsia" w:ascii="Times New Roman" w:hAnsi="Times New Roman" w:eastAsia="宋体" w:cs="Times New Roman"/>
          <w:b/>
          <w:sz w:val="36"/>
          <w:szCs w:val="36"/>
        </w:rPr>
        <w:t>录</w:t>
      </w:r>
      <w:bookmarkEnd w:id="0"/>
      <w:bookmarkEnd w:id="1"/>
      <w:bookmarkEnd w:id="2"/>
      <w:bookmarkEnd w:id="3"/>
      <w:bookmarkEnd w:id="4"/>
      <w:bookmarkEnd w:id="5"/>
      <w:bookmarkEnd w:id="6"/>
      <w:bookmarkEnd w:id="7"/>
      <w:bookmarkEnd w:id="8"/>
    </w:p>
    <w:p w14:paraId="086BECC7">
      <w:pPr>
        <w:rPr>
          <w:rFonts w:ascii="Times New Roman" w:hAnsi="Times New Roman" w:eastAsia="宋体" w:cs="Times New Roman"/>
        </w:rPr>
      </w:pPr>
    </w:p>
    <w:p w14:paraId="78A80FE4">
      <w:pPr>
        <w:rPr>
          <w:rFonts w:ascii="Times New Roman" w:hAnsi="Times New Roman" w:eastAsia="宋体" w:cs="Times New Roman"/>
        </w:rPr>
      </w:pPr>
    </w:p>
    <w:p w14:paraId="238126D5">
      <w:pPr>
        <w:rPr>
          <w:rFonts w:ascii="Times New Roman" w:hAnsi="Times New Roman" w:eastAsia="宋体" w:cs="Times New Roman"/>
        </w:rPr>
      </w:pPr>
    </w:p>
    <w:p w14:paraId="215E4B8D">
      <w:pPr>
        <w:rPr>
          <w:rFonts w:ascii="Times New Roman" w:hAnsi="Times New Roman" w:eastAsia="宋体" w:cs="Times New Roman"/>
        </w:rPr>
      </w:pPr>
    </w:p>
    <w:p w14:paraId="527F26D9">
      <w:pPr>
        <w:tabs>
          <w:tab w:val="right" w:leader="dot" w:pos="9072"/>
        </w:tabs>
        <w:spacing w:line="300" w:lineRule="auto"/>
        <w:rPr>
          <w:rFonts w:ascii="宋体" w:hAnsi="宋体" w:eastAsia="宋体" w:cs="Times New Roman"/>
          <w:b/>
          <w:sz w:val="24"/>
        </w:rPr>
      </w:pP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TOC \o "1-1" \h \z \u </w:instrText>
      </w:r>
      <w:r>
        <w:rPr>
          <w:rFonts w:ascii="Times New Roman" w:hAnsi="Times New Roman" w:eastAsia="宋体" w:cs="Times New Roman"/>
          <w:sz w:val="24"/>
        </w:rPr>
        <w:fldChar w:fldCharType="separate"/>
      </w:r>
    </w:p>
    <w:p w14:paraId="455D1E64">
      <w:pPr>
        <w:tabs>
          <w:tab w:val="right" w:leader="dot" w:pos="9072"/>
        </w:tabs>
        <w:spacing w:line="300" w:lineRule="auto"/>
        <w:rPr>
          <w:rFonts w:ascii="宋体" w:hAnsi="宋体" w:eastAsia="宋体" w:cs="Times New Roman"/>
          <w:b/>
          <w:sz w:val="24"/>
        </w:rPr>
      </w:pPr>
      <w:r>
        <w:fldChar w:fldCharType="begin"/>
      </w:r>
      <w:r>
        <w:instrText xml:space="preserve"> HYPERLINK \l "_Toc27722" </w:instrText>
      </w:r>
      <w:r>
        <w:fldChar w:fldCharType="separate"/>
      </w:r>
      <w:r>
        <w:rPr>
          <w:rFonts w:ascii="宋体" w:hAnsi="宋体" w:eastAsia="宋体" w:cs="Times New Roman"/>
          <w:b/>
          <w:sz w:val="24"/>
          <w:szCs w:val="36"/>
        </w:rPr>
        <w:t>第一章   采购邀请</w:t>
      </w:r>
      <w:r>
        <w:rPr>
          <w:rFonts w:ascii="宋体" w:hAnsi="宋体" w:eastAsia="宋体" w:cs="Times New Roman"/>
          <w:b/>
          <w:sz w:val="24"/>
        </w:rPr>
        <w:tab/>
      </w:r>
      <w:r>
        <w:rPr>
          <w:rFonts w:ascii="宋体" w:hAnsi="宋体" w:eastAsia="宋体" w:cs="Times New Roman"/>
          <w:b/>
          <w:sz w:val="24"/>
        </w:rPr>
        <w:fldChar w:fldCharType="begin"/>
      </w:r>
      <w:r>
        <w:rPr>
          <w:rFonts w:ascii="宋体" w:hAnsi="宋体" w:eastAsia="宋体" w:cs="Times New Roman"/>
          <w:b/>
          <w:sz w:val="24"/>
        </w:rPr>
        <w:instrText xml:space="preserve"> PAGEREF _Toc27722 \h </w:instrText>
      </w:r>
      <w:r>
        <w:rPr>
          <w:rFonts w:ascii="宋体" w:hAnsi="宋体" w:eastAsia="宋体" w:cs="Times New Roman"/>
          <w:b/>
          <w:sz w:val="24"/>
        </w:rPr>
        <w:fldChar w:fldCharType="separate"/>
      </w:r>
      <w:r>
        <w:rPr>
          <w:rFonts w:ascii="宋体" w:hAnsi="宋体" w:eastAsia="宋体" w:cs="Times New Roman"/>
          <w:b/>
          <w:sz w:val="24"/>
        </w:rPr>
        <w:t>1</w:t>
      </w:r>
      <w:r>
        <w:rPr>
          <w:rFonts w:ascii="宋体" w:hAnsi="宋体" w:eastAsia="宋体" w:cs="Times New Roman"/>
          <w:b/>
          <w:sz w:val="24"/>
        </w:rPr>
        <w:fldChar w:fldCharType="end"/>
      </w:r>
      <w:r>
        <w:rPr>
          <w:rFonts w:ascii="宋体" w:hAnsi="宋体" w:eastAsia="宋体" w:cs="Times New Roman"/>
          <w:b/>
          <w:sz w:val="24"/>
        </w:rPr>
        <w:fldChar w:fldCharType="end"/>
      </w:r>
    </w:p>
    <w:p w14:paraId="3E65031E">
      <w:pPr>
        <w:tabs>
          <w:tab w:val="right" w:leader="dot" w:pos="9072"/>
        </w:tabs>
        <w:spacing w:line="300" w:lineRule="auto"/>
        <w:rPr>
          <w:rFonts w:ascii="宋体" w:hAnsi="宋体" w:eastAsia="宋体" w:cs="Times New Roman"/>
          <w:b/>
          <w:sz w:val="24"/>
        </w:rPr>
      </w:pPr>
      <w:r>
        <w:fldChar w:fldCharType="begin"/>
      </w:r>
      <w:r>
        <w:instrText xml:space="preserve"> HYPERLINK \l "_Toc16053" </w:instrText>
      </w:r>
      <w:r>
        <w:fldChar w:fldCharType="separate"/>
      </w:r>
      <w:r>
        <w:rPr>
          <w:rFonts w:ascii="宋体" w:hAnsi="宋体" w:eastAsia="宋体" w:cs="Times New Roman"/>
          <w:b/>
          <w:sz w:val="24"/>
          <w:szCs w:val="36"/>
        </w:rPr>
        <w:t>第二章   供应商须知</w:t>
      </w:r>
      <w:r>
        <w:rPr>
          <w:rFonts w:ascii="宋体" w:hAnsi="宋体" w:eastAsia="宋体" w:cs="Times New Roman"/>
          <w:b/>
          <w:sz w:val="24"/>
        </w:rPr>
        <w:tab/>
      </w:r>
      <w:r>
        <w:rPr>
          <w:rFonts w:ascii="宋体" w:hAnsi="宋体" w:eastAsia="宋体" w:cs="Times New Roman"/>
          <w:b/>
          <w:sz w:val="24"/>
        </w:rPr>
        <w:fldChar w:fldCharType="begin"/>
      </w:r>
      <w:r>
        <w:rPr>
          <w:rFonts w:ascii="宋体" w:hAnsi="宋体" w:eastAsia="宋体" w:cs="Times New Roman"/>
          <w:b/>
          <w:sz w:val="24"/>
        </w:rPr>
        <w:instrText xml:space="preserve"> PAGEREF _Toc16053 \h </w:instrText>
      </w:r>
      <w:r>
        <w:rPr>
          <w:rFonts w:ascii="宋体" w:hAnsi="宋体" w:eastAsia="宋体" w:cs="Times New Roman"/>
          <w:b/>
          <w:sz w:val="24"/>
        </w:rPr>
        <w:fldChar w:fldCharType="separate"/>
      </w:r>
      <w:r>
        <w:rPr>
          <w:rFonts w:ascii="宋体" w:hAnsi="宋体" w:eastAsia="宋体" w:cs="Times New Roman"/>
          <w:b/>
          <w:sz w:val="24"/>
        </w:rPr>
        <w:t>5</w:t>
      </w:r>
      <w:r>
        <w:rPr>
          <w:rFonts w:ascii="宋体" w:hAnsi="宋体" w:eastAsia="宋体" w:cs="Times New Roman"/>
          <w:b/>
          <w:sz w:val="24"/>
        </w:rPr>
        <w:fldChar w:fldCharType="end"/>
      </w:r>
      <w:r>
        <w:rPr>
          <w:rFonts w:ascii="宋体" w:hAnsi="宋体" w:eastAsia="宋体" w:cs="Times New Roman"/>
          <w:b/>
          <w:sz w:val="24"/>
        </w:rPr>
        <w:fldChar w:fldCharType="end"/>
      </w:r>
    </w:p>
    <w:p w14:paraId="552BA9A6">
      <w:pPr>
        <w:tabs>
          <w:tab w:val="right" w:leader="dot" w:pos="9072"/>
        </w:tabs>
        <w:spacing w:line="300" w:lineRule="auto"/>
        <w:rPr>
          <w:rFonts w:ascii="宋体" w:hAnsi="宋体" w:eastAsia="宋体" w:cs="Times New Roman"/>
          <w:b/>
          <w:sz w:val="24"/>
        </w:rPr>
      </w:pPr>
      <w:r>
        <w:fldChar w:fldCharType="begin"/>
      </w:r>
      <w:r>
        <w:instrText xml:space="preserve"> HYPERLINK \l "_Toc26221" </w:instrText>
      </w:r>
      <w:r>
        <w:fldChar w:fldCharType="separate"/>
      </w:r>
      <w:r>
        <w:rPr>
          <w:rFonts w:ascii="宋体" w:hAnsi="宋体" w:eastAsia="宋体" w:cs="Times New Roman"/>
          <w:b/>
          <w:sz w:val="24"/>
          <w:szCs w:val="36"/>
        </w:rPr>
        <w:t>第三章   评审</w:t>
      </w:r>
      <w:r>
        <w:rPr>
          <w:rFonts w:hint="eastAsia" w:ascii="宋体" w:hAnsi="宋体" w:eastAsia="宋体" w:cs="Times New Roman"/>
          <w:b/>
          <w:sz w:val="24"/>
          <w:szCs w:val="36"/>
        </w:rPr>
        <w:t>程序、评审</w:t>
      </w:r>
      <w:r>
        <w:rPr>
          <w:rFonts w:ascii="宋体" w:hAnsi="宋体" w:eastAsia="宋体" w:cs="Times New Roman"/>
          <w:b/>
          <w:sz w:val="24"/>
          <w:szCs w:val="36"/>
        </w:rPr>
        <w:t>方法和评审标准</w:t>
      </w:r>
      <w:r>
        <w:rPr>
          <w:rFonts w:ascii="宋体" w:hAnsi="宋体" w:eastAsia="宋体" w:cs="Times New Roman"/>
          <w:b/>
          <w:sz w:val="24"/>
        </w:rPr>
        <w:tab/>
      </w:r>
      <w:r>
        <w:rPr>
          <w:rFonts w:ascii="宋体" w:hAnsi="宋体" w:eastAsia="宋体" w:cs="Times New Roman"/>
          <w:b/>
          <w:sz w:val="24"/>
        </w:rPr>
        <w:fldChar w:fldCharType="begin"/>
      </w:r>
      <w:r>
        <w:rPr>
          <w:rFonts w:ascii="宋体" w:hAnsi="宋体" w:eastAsia="宋体" w:cs="Times New Roman"/>
          <w:b/>
          <w:sz w:val="24"/>
        </w:rPr>
        <w:instrText xml:space="preserve"> PAGEREF _Toc26221 \h </w:instrText>
      </w:r>
      <w:r>
        <w:rPr>
          <w:rFonts w:ascii="宋体" w:hAnsi="宋体" w:eastAsia="宋体" w:cs="Times New Roman"/>
          <w:b/>
          <w:sz w:val="24"/>
        </w:rPr>
        <w:fldChar w:fldCharType="separate"/>
      </w:r>
      <w:r>
        <w:rPr>
          <w:rFonts w:ascii="宋体" w:hAnsi="宋体" w:eastAsia="宋体" w:cs="Times New Roman"/>
          <w:b/>
          <w:sz w:val="24"/>
        </w:rPr>
        <w:t>16</w:t>
      </w:r>
      <w:r>
        <w:rPr>
          <w:rFonts w:ascii="宋体" w:hAnsi="宋体" w:eastAsia="宋体" w:cs="Times New Roman"/>
          <w:b/>
          <w:sz w:val="24"/>
        </w:rPr>
        <w:fldChar w:fldCharType="end"/>
      </w:r>
      <w:r>
        <w:rPr>
          <w:rFonts w:ascii="宋体" w:hAnsi="宋体" w:eastAsia="宋体" w:cs="Times New Roman"/>
          <w:b/>
          <w:sz w:val="24"/>
        </w:rPr>
        <w:fldChar w:fldCharType="end"/>
      </w:r>
    </w:p>
    <w:p w14:paraId="43AE4E48">
      <w:pPr>
        <w:tabs>
          <w:tab w:val="right" w:leader="dot" w:pos="9072"/>
        </w:tabs>
        <w:spacing w:line="300" w:lineRule="auto"/>
        <w:rPr>
          <w:rFonts w:ascii="宋体" w:hAnsi="宋体" w:eastAsia="宋体" w:cs="Times New Roman"/>
          <w:b/>
          <w:sz w:val="24"/>
        </w:rPr>
      </w:pPr>
      <w:r>
        <w:fldChar w:fldCharType="begin"/>
      </w:r>
      <w:r>
        <w:instrText xml:space="preserve"> HYPERLINK \l "_Toc17286" </w:instrText>
      </w:r>
      <w:r>
        <w:fldChar w:fldCharType="separate"/>
      </w:r>
      <w:r>
        <w:rPr>
          <w:rFonts w:ascii="宋体" w:hAnsi="宋体" w:eastAsia="宋体" w:cs="Times New Roman"/>
          <w:b/>
          <w:sz w:val="24"/>
          <w:szCs w:val="36"/>
        </w:rPr>
        <w:t>第四章   采购需求</w:t>
      </w:r>
      <w:r>
        <w:rPr>
          <w:rFonts w:ascii="宋体" w:hAnsi="宋体" w:eastAsia="宋体" w:cs="Times New Roman"/>
          <w:b/>
          <w:sz w:val="24"/>
        </w:rPr>
        <w:tab/>
      </w:r>
      <w:r>
        <w:rPr>
          <w:rFonts w:ascii="宋体" w:hAnsi="宋体" w:eastAsia="宋体" w:cs="Times New Roman"/>
          <w:b/>
          <w:sz w:val="24"/>
        </w:rPr>
        <w:fldChar w:fldCharType="begin"/>
      </w:r>
      <w:r>
        <w:rPr>
          <w:rFonts w:ascii="宋体" w:hAnsi="宋体" w:eastAsia="宋体" w:cs="Times New Roman"/>
          <w:b/>
          <w:sz w:val="24"/>
        </w:rPr>
        <w:instrText xml:space="preserve"> PAGEREF _Toc17286 \h </w:instrText>
      </w:r>
      <w:r>
        <w:rPr>
          <w:rFonts w:ascii="宋体" w:hAnsi="宋体" w:eastAsia="宋体" w:cs="Times New Roman"/>
          <w:b/>
          <w:sz w:val="24"/>
        </w:rPr>
        <w:fldChar w:fldCharType="separate"/>
      </w:r>
      <w:r>
        <w:rPr>
          <w:rFonts w:ascii="宋体" w:hAnsi="宋体" w:eastAsia="宋体" w:cs="Times New Roman"/>
          <w:b/>
          <w:sz w:val="24"/>
        </w:rPr>
        <w:t>25</w:t>
      </w:r>
      <w:r>
        <w:rPr>
          <w:rFonts w:ascii="宋体" w:hAnsi="宋体" w:eastAsia="宋体" w:cs="Times New Roman"/>
          <w:b/>
          <w:sz w:val="24"/>
        </w:rPr>
        <w:fldChar w:fldCharType="end"/>
      </w:r>
      <w:r>
        <w:rPr>
          <w:rFonts w:ascii="宋体" w:hAnsi="宋体" w:eastAsia="宋体" w:cs="Times New Roman"/>
          <w:b/>
          <w:sz w:val="24"/>
        </w:rPr>
        <w:fldChar w:fldCharType="end"/>
      </w:r>
    </w:p>
    <w:p w14:paraId="1BE4BD7B">
      <w:pPr>
        <w:tabs>
          <w:tab w:val="right" w:leader="dot" w:pos="9072"/>
        </w:tabs>
        <w:spacing w:line="300" w:lineRule="auto"/>
        <w:rPr>
          <w:rFonts w:ascii="宋体" w:hAnsi="宋体" w:eastAsia="宋体" w:cs="Times New Roman"/>
          <w:b/>
          <w:sz w:val="24"/>
        </w:rPr>
      </w:pPr>
      <w:r>
        <w:fldChar w:fldCharType="begin"/>
      </w:r>
      <w:r>
        <w:instrText xml:space="preserve"> HYPERLINK \l "_Toc23532" </w:instrText>
      </w:r>
      <w:r>
        <w:fldChar w:fldCharType="separate"/>
      </w:r>
      <w:r>
        <w:rPr>
          <w:rFonts w:hint="eastAsia" w:ascii="宋体" w:hAnsi="宋体" w:eastAsia="宋体" w:cs="Times New Roman"/>
          <w:b/>
          <w:sz w:val="24"/>
          <w:szCs w:val="36"/>
        </w:rPr>
        <w:t xml:space="preserve">第五章   </w:t>
      </w:r>
      <w:r>
        <w:rPr>
          <w:rFonts w:ascii="宋体" w:hAnsi="宋体" w:eastAsia="宋体" w:cs="Times New Roman"/>
          <w:b/>
          <w:sz w:val="24"/>
          <w:szCs w:val="36"/>
        </w:rPr>
        <w:t>合同草案条款</w:t>
      </w:r>
      <w:r>
        <w:rPr>
          <w:rFonts w:ascii="宋体" w:hAnsi="宋体" w:eastAsia="宋体" w:cs="Times New Roman"/>
          <w:b/>
          <w:sz w:val="24"/>
        </w:rPr>
        <w:tab/>
      </w:r>
      <w:r>
        <w:rPr>
          <w:rFonts w:ascii="宋体" w:hAnsi="宋体" w:eastAsia="宋体" w:cs="Times New Roman"/>
          <w:b/>
          <w:sz w:val="24"/>
        </w:rPr>
        <w:fldChar w:fldCharType="begin"/>
      </w:r>
      <w:r>
        <w:rPr>
          <w:rFonts w:ascii="宋体" w:hAnsi="宋体" w:eastAsia="宋体" w:cs="Times New Roman"/>
          <w:b/>
          <w:sz w:val="24"/>
        </w:rPr>
        <w:instrText xml:space="preserve"> PAGEREF _Toc23532 \h </w:instrText>
      </w:r>
      <w:r>
        <w:rPr>
          <w:rFonts w:ascii="宋体" w:hAnsi="宋体" w:eastAsia="宋体" w:cs="Times New Roman"/>
          <w:b/>
          <w:sz w:val="24"/>
        </w:rPr>
        <w:fldChar w:fldCharType="separate"/>
      </w:r>
      <w:r>
        <w:rPr>
          <w:rFonts w:ascii="宋体" w:hAnsi="宋体" w:eastAsia="宋体" w:cs="Times New Roman"/>
          <w:b/>
          <w:sz w:val="24"/>
        </w:rPr>
        <w:t>36</w:t>
      </w:r>
      <w:r>
        <w:rPr>
          <w:rFonts w:ascii="宋体" w:hAnsi="宋体" w:eastAsia="宋体" w:cs="Times New Roman"/>
          <w:b/>
          <w:sz w:val="24"/>
        </w:rPr>
        <w:fldChar w:fldCharType="end"/>
      </w:r>
      <w:r>
        <w:rPr>
          <w:rFonts w:ascii="宋体" w:hAnsi="宋体" w:eastAsia="宋体" w:cs="Times New Roman"/>
          <w:b/>
          <w:sz w:val="24"/>
        </w:rPr>
        <w:fldChar w:fldCharType="end"/>
      </w:r>
    </w:p>
    <w:p w14:paraId="7EEBE697">
      <w:pPr>
        <w:tabs>
          <w:tab w:val="right" w:leader="dot" w:pos="9072"/>
        </w:tabs>
        <w:spacing w:line="300" w:lineRule="auto"/>
        <w:rPr>
          <w:rFonts w:ascii="宋体" w:hAnsi="宋体" w:eastAsia="宋体" w:cs="Times New Roman"/>
          <w:b/>
          <w:sz w:val="24"/>
        </w:rPr>
      </w:pPr>
      <w:r>
        <w:fldChar w:fldCharType="begin"/>
      </w:r>
      <w:r>
        <w:instrText xml:space="preserve"> HYPERLINK \l "_Toc15966" </w:instrText>
      </w:r>
      <w:r>
        <w:fldChar w:fldCharType="separate"/>
      </w:r>
      <w:r>
        <w:rPr>
          <w:rFonts w:ascii="宋体" w:hAnsi="宋体" w:eastAsia="宋体" w:cs="Times New Roman"/>
          <w:b/>
          <w:sz w:val="24"/>
          <w:szCs w:val="36"/>
        </w:rPr>
        <w:t>第六章   响应文件格式</w:t>
      </w:r>
      <w:r>
        <w:rPr>
          <w:rFonts w:ascii="宋体" w:hAnsi="宋体" w:eastAsia="宋体" w:cs="Times New Roman"/>
          <w:b/>
          <w:sz w:val="24"/>
        </w:rPr>
        <w:tab/>
      </w:r>
      <w:r>
        <w:rPr>
          <w:rFonts w:ascii="宋体" w:hAnsi="宋体" w:eastAsia="宋体" w:cs="Times New Roman"/>
          <w:b/>
          <w:sz w:val="24"/>
        </w:rPr>
        <w:fldChar w:fldCharType="begin"/>
      </w:r>
      <w:r>
        <w:rPr>
          <w:rFonts w:ascii="宋体" w:hAnsi="宋体" w:eastAsia="宋体" w:cs="Times New Roman"/>
          <w:b/>
          <w:sz w:val="24"/>
        </w:rPr>
        <w:instrText xml:space="preserve"> PAGEREF _Toc15966 \h </w:instrText>
      </w:r>
      <w:r>
        <w:rPr>
          <w:rFonts w:ascii="宋体" w:hAnsi="宋体" w:eastAsia="宋体" w:cs="Times New Roman"/>
          <w:b/>
          <w:sz w:val="24"/>
        </w:rPr>
        <w:fldChar w:fldCharType="separate"/>
      </w:r>
      <w:r>
        <w:rPr>
          <w:rFonts w:ascii="宋体" w:hAnsi="宋体" w:eastAsia="宋体" w:cs="Times New Roman"/>
          <w:b/>
          <w:sz w:val="24"/>
        </w:rPr>
        <w:t>45</w:t>
      </w:r>
      <w:r>
        <w:rPr>
          <w:rFonts w:ascii="宋体" w:hAnsi="宋体" w:eastAsia="宋体" w:cs="Times New Roman"/>
          <w:b/>
          <w:sz w:val="24"/>
        </w:rPr>
        <w:fldChar w:fldCharType="end"/>
      </w:r>
      <w:r>
        <w:rPr>
          <w:rFonts w:ascii="宋体" w:hAnsi="宋体" w:eastAsia="宋体" w:cs="Times New Roman"/>
          <w:b/>
          <w:sz w:val="24"/>
        </w:rPr>
        <w:fldChar w:fldCharType="end"/>
      </w:r>
    </w:p>
    <w:p w14:paraId="42A11D8A">
      <w:pPr>
        <w:tabs>
          <w:tab w:val="left" w:pos="1050"/>
          <w:tab w:val="right" w:leader="dot" w:pos="8937"/>
        </w:tabs>
        <w:spacing w:line="360" w:lineRule="auto"/>
        <w:rPr>
          <w:rFonts w:ascii="Times New Roman" w:hAnsi="Times New Roman" w:eastAsia="宋体" w:cs="Times New Roman"/>
          <w:sz w:val="24"/>
        </w:rPr>
      </w:pPr>
      <w:r>
        <w:rPr>
          <w:rFonts w:ascii="Times New Roman" w:hAnsi="Times New Roman" w:eastAsia="宋体" w:cs="Times New Roman"/>
          <w:b/>
          <w:sz w:val="24"/>
        </w:rPr>
        <w:fldChar w:fldCharType="end"/>
      </w:r>
    </w:p>
    <w:p w14:paraId="46B89C74">
      <w:pPr>
        <w:tabs>
          <w:tab w:val="left" w:pos="1050"/>
          <w:tab w:val="right" w:leader="dot" w:pos="8937"/>
        </w:tabs>
        <w:spacing w:line="360" w:lineRule="auto"/>
        <w:rPr>
          <w:rFonts w:ascii="宋体" w:hAnsi="宋体" w:eastAsia="宋体" w:cs="Times New Roman"/>
          <w:sz w:val="36"/>
          <w:szCs w:val="36"/>
        </w:rPr>
      </w:pPr>
    </w:p>
    <w:p w14:paraId="6A2F73D8">
      <w:pPr>
        <w:spacing w:line="360" w:lineRule="auto"/>
        <w:jc w:val="center"/>
        <w:outlineLvl w:val="0"/>
        <w:rPr>
          <w:b/>
          <w:sz w:val="36"/>
          <w:szCs w:val="36"/>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14:paraId="46899DFB">
      <w:pPr>
        <w:spacing w:line="360" w:lineRule="auto"/>
        <w:jc w:val="center"/>
        <w:outlineLvl w:val="0"/>
        <w:rPr>
          <w:rFonts w:ascii="Times New Roman" w:hAnsi="Times New Roman" w:eastAsia="宋体" w:cs="Times New Roman"/>
          <w:b/>
          <w:sz w:val="36"/>
          <w:szCs w:val="36"/>
        </w:rPr>
      </w:pPr>
      <w:bookmarkStart w:id="9" w:name="_Toc27722"/>
      <w:r>
        <w:rPr>
          <w:rFonts w:ascii="Times New Roman" w:hAnsi="Times New Roman" w:eastAsia="宋体" w:cs="Times New Roman"/>
          <w:b/>
          <w:sz w:val="36"/>
          <w:szCs w:val="36"/>
        </w:rPr>
        <w:t>第一章   采购邀请</w:t>
      </w:r>
      <w:bookmarkEnd w:id="9"/>
      <w:bookmarkStart w:id="10" w:name="_Toc35393790"/>
      <w:bookmarkStart w:id="11" w:name="_Toc28359079"/>
      <w:bookmarkStart w:id="12" w:name="_Toc35393621"/>
      <w:bookmarkStart w:id="13" w:name="_Toc28359002"/>
      <w:bookmarkStart w:id="14" w:name="_Hlk24379207"/>
    </w:p>
    <w:p w14:paraId="2593F3F6">
      <w:pPr>
        <w:widowControl/>
        <w:pBdr>
          <w:top w:val="single" w:color="auto" w:sz="4" w:space="1"/>
          <w:left w:val="single" w:color="auto" w:sz="4" w:space="1"/>
          <w:bottom w:val="single" w:color="auto" w:sz="4" w:space="1"/>
          <w:right w:val="single" w:color="auto" w:sz="4" w:space="4"/>
        </w:pBdr>
        <w:adjustRightInd w:val="0"/>
        <w:snapToGrid w:val="0"/>
        <w:spacing w:line="380" w:lineRule="exact"/>
        <w:rPr>
          <w:rFonts w:ascii="宋体" w:hAnsi="宋体" w:eastAsia="宋体" w:cs="宋体"/>
          <w:b/>
          <w:szCs w:val="21"/>
        </w:rPr>
      </w:pPr>
      <w:r>
        <w:rPr>
          <w:rFonts w:hint="eastAsia" w:ascii="宋体" w:hAnsi="宋体" w:eastAsia="宋体" w:cs="宋体"/>
          <w:b/>
          <w:szCs w:val="21"/>
        </w:rPr>
        <w:t>项目概况：</w:t>
      </w:r>
    </w:p>
    <w:p w14:paraId="262EE97E">
      <w:pPr>
        <w:widowControl/>
        <w:pBdr>
          <w:top w:val="single" w:color="auto" w:sz="4" w:space="1"/>
          <w:left w:val="single" w:color="auto" w:sz="4" w:space="1"/>
          <w:bottom w:val="single" w:color="auto" w:sz="4" w:space="1"/>
          <w:right w:val="single" w:color="auto" w:sz="4" w:space="4"/>
        </w:pBdr>
        <w:adjustRightInd w:val="0"/>
        <w:snapToGrid w:val="0"/>
        <w:spacing w:line="380" w:lineRule="exact"/>
        <w:rPr>
          <w:rFonts w:ascii="CESI黑体-GB2312" w:hAnsi="CESI黑体-GB2312" w:eastAsia="CESI黑体-GB2312" w:cs="CESI黑体-GB2312"/>
          <w:szCs w:val="21"/>
        </w:rPr>
      </w:pPr>
      <w:r>
        <w:rPr>
          <w:rFonts w:hint="eastAsia" w:ascii="宋体" w:hAnsi="宋体" w:eastAsia="宋体" w:cs="宋体"/>
          <w:szCs w:val="21"/>
        </w:rPr>
        <w:t xml:space="preserve"> </w:t>
      </w:r>
      <w:r>
        <w:rPr>
          <w:rFonts w:hint="eastAsia" w:ascii="宋体" w:hAnsi="宋体" w:eastAsia="宋体" w:cs="宋体"/>
          <w:szCs w:val="21"/>
        </w:rPr>
        <w:tab/>
      </w:r>
      <w:r>
        <w:rPr>
          <w:rFonts w:hint="eastAsia" w:ascii="宋体" w:hAnsi="宋体" w:eastAsia="宋体" w:cs="宋体"/>
          <w:szCs w:val="21"/>
          <w:u w:val="single"/>
        </w:rPr>
        <w:t>昆仑街道小区垃圾分类服务项目</w:t>
      </w:r>
      <w:r>
        <w:rPr>
          <w:rFonts w:hint="eastAsia" w:ascii="宋体" w:hAnsi="宋体" w:eastAsia="宋体" w:cs="宋体"/>
          <w:szCs w:val="21"/>
        </w:rPr>
        <w:t>的潜在供应商应在</w:t>
      </w:r>
      <w:r>
        <w:rPr>
          <w:rFonts w:hint="eastAsia" w:ascii="宋体" w:hAnsi="宋体" w:eastAsia="宋体" w:cs="宋体"/>
          <w:szCs w:val="21"/>
          <w:u w:val="single"/>
        </w:rPr>
        <w:t>“苏采云”政府采购一体化平台</w:t>
      </w:r>
      <w:r>
        <w:rPr>
          <w:rFonts w:hint="eastAsia" w:ascii="宋体" w:hAnsi="宋体" w:eastAsia="宋体" w:cs="宋体"/>
          <w:szCs w:val="21"/>
          <w:lang w:val="zh-CN"/>
        </w:rPr>
        <w:t>获取采购文件</w:t>
      </w:r>
      <w:r>
        <w:rPr>
          <w:rFonts w:hint="eastAsia" w:ascii="宋体" w:hAnsi="宋体" w:eastAsia="宋体" w:cs="宋体"/>
          <w:szCs w:val="21"/>
        </w:rPr>
        <w:t>，并于</w:t>
      </w:r>
      <w:r>
        <w:rPr>
          <w:rFonts w:hint="eastAsia" w:ascii="宋体" w:hAnsi="宋体" w:eastAsia="宋体" w:cs="宋体"/>
          <w:szCs w:val="21"/>
          <w:highlight w:val="none"/>
          <w:u w:val="single"/>
        </w:rPr>
        <w:t>2026</w:t>
      </w:r>
      <w:r>
        <w:rPr>
          <w:rFonts w:hint="eastAsia" w:ascii="宋体" w:hAnsi="宋体" w:eastAsia="宋体" w:cs="宋体"/>
          <w:bCs/>
          <w:szCs w:val="21"/>
          <w:highlight w:val="none"/>
          <w:u w:val="single"/>
        </w:rPr>
        <w:t>年</w:t>
      </w:r>
      <w:r>
        <w:rPr>
          <w:rFonts w:hint="eastAsia" w:ascii="宋体" w:hAnsi="宋体" w:eastAsia="宋体" w:cs="宋体"/>
          <w:bCs/>
          <w:szCs w:val="21"/>
          <w:highlight w:val="none"/>
          <w:u w:val="single"/>
          <w:lang w:val="en-US" w:eastAsia="zh-CN"/>
        </w:rPr>
        <w:t>7</w:t>
      </w:r>
      <w:r>
        <w:rPr>
          <w:rFonts w:hint="eastAsia" w:ascii="宋体" w:hAnsi="宋体" w:eastAsia="宋体" w:cs="宋体"/>
          <w:bCs/>
          <w:szCs w:val="21"/>
          <w:highlight w:val="none"/>
          <w:u w:val="single"/>
        </w:rPr>
        <w:t>月</w:t>
      </w:r>
      <w:r>
        <w:rPr>
          <w:rFonts w:hint="eastAsia" w:ascii="宋体" w:hAnsi="宋体" w:eastAsia="宋体" w:cs="宋体"/>
          <w:bCs/>
          <w:szCs w:val="21"/>
          <w:highlight w:val="none"/>
          <w:u w:val="single"/>
          <w:lang w:val="en-US" w:eastAsia="zh-CN"/>
        </w:rPr>
        <w:t>27</w:t>
      </w:r>
      <w:r>
        <w:rPr>
          <w:rFonts w:hint="eastAsia" w:ascii="宋体" w:hAnsi="宋体" w:eastAsia="宋体" w:cs="宋体"/>
          <w:bCs/>
          <w:szCs w:val="21"/>
          <w:highlight w:val="none"/>
          <w:u w:val="single"/>
        </w:rPr>
        <w:t>日下午14</w:t>
      </w:r>
      <w:r>
        <w:rPr>
          <w:rFonts w:hint="eastAsia" w:ascii="宋体" w:hAnsi="宋体" w:eastAsia="宋体" w:cs="宋体"/>
          <w:szCs w:val="21"/>
          <w:highlight w:val="none"/>
          <w:u w:val="single"/>
        </w:rPr>
        <w:t>点00分</w:t>
      </w:r>
      <w:r>
        <w:rPr>
          <w:rFonts w:hint="eastAsia" w:ascii="宋体" w:hAnsi="宋体" w:eastAsia="宋体" w:cs="宋体"/>
          <w:bCs/>
          <w:szCs w:val="21"/>
          <w:u w:val="single"/>
        </w:rPr>
        <w:t>（</w:t>
      </w:r>
      <w:r>
        <w:rPr>
          <w:rFonts w:hint="eastAsia" w:ascii="宋体" w:hAnsi="宋体" w:eastAsia="宋体" w:cs="宋体"/>
          <w:bCs/>
          <w:szCs w:val="21"/>
        </w:rPr>
        <w:t>北京时间）前递交响应文件</w:t>
      </w:r>
      <w:r>
        <w:rPr>
          <w:rFonts w:hint="eastAsia" w:ascii="宋体" w:hAnsi="宋体" w:eastAsia="宋体" w:cs="宋体"/>
          <w:szCs w:val="21"/>
        </w:rPr>
        <w:t>。</w:t>
      </w:r>
    </w:p>
    <w:p w14:paraId="676D04B0">
      <w:pPr>
        <w:spacing w:line="360" w:lineRule="auto"/>
        <w:ind w:firstLine="480" w:firstLineChars="200"/>
        <w:rPr>
          <w:rFonts w:ascii="Times New Roman" w:hAnsi="Times New Roman" w:eastAsia="宋体" w:cs="Times New Roman"/>
          <w:sz w:val="24"/>
        </w:rPr>
      </w:pPr>
    </w:p>
    <w:p w14:paraId="0FBACBF7">
      <w:pPr>
        <w:keepNext/>
        <w:keepLines/>
        <w:autoSpaceDE w:val="0"/>
        <w:autoSpaceDN w:val="0"/>
        <w:adjustRightInd w:val="0"/>
        <w:spacing w:line="440" w:lineRule="exact"/>
        <w:jc w:val="left"/>
        <w:outlineLvl w:val="1"/>
        <w:rPr>
          <w:rFonts w:ascii="宋体" w:hAnsi="宋体" w:eastAsia="宋体" w:cs="宋体"/>
          <w:b/>
          <w:bCs/>
          <w:kern w:val="0"/>
          <w:szCs w:val="21"/>
        </w:rPr>
      </w:pPr>
      <w:r>
        <w:rPr>
          <w:rFonts w:hint="eastAsia" w:ascii="宋体" w:hAnsi="宋体" w:eastAsia="宋体" w:cs="宋体"/>
          <w:b/>
          <w:bCs/>
          <w:kern w:val="0"/>
          <w:szCs w:val="21"/>
        </w:rPr>
        <w:t>一、项目基本情况</w:t>
      </w:r>
      <w:bookmarkEnd w:id="10"/>
      <w:bookmarkEnd w:id="11"/>
      <w:bookmarkEnd w:id="12"/>
      <w:bookmarkEnd w:id="13"/>
    </w:p>
    <w:bookmarkEnd w:id="14"/>
    <w:p w14:paraId="2C003B70">
      <w:pPr>
        <w:spacing w:line="440" w:lineRule="exact"/>
        <w:ind w:firstLine="420" w:firstLineChars="200"/>
        <w:rPr>
          <w:rFonts w:hint="eastAsia" w:ascii="宋体" w:hAnsi="宋体" w:eastAsia="宋体" w:cs="宋体"/>
          <w:color w:val="000000"/>
          <w:szCs w:val="21"/>
          <w:u w:val="single"/>
          <w:lang w:eastAsia="zh-CN"/>
        </w:rPr>
      </w:pPr>
      <w:r>
        <w:rPr>
          <w:rFonts w:hint="eastAsia" w:ascii="宋体" w:hAnsi="宋体" w:eastAsia="宋体" w:cs="宋体"/>
          <w:color w:val="000000"/>
          <w:szCs w:val="21"/>
        </w:rPr>
        <w:t>1.项目编号：</w:t>
      </w:r>
      <w:r>
        <w:rPr>
          <w:rFonts w:hint="eastAsia" w:ascii="宋体" w:hAnsi="宋体" w:eastAsia="宋体" w:cs="宋体"/>
          <w:szCs w:val="21"/>
          <w:u w:val="single"/>
          <w:lang w:eastAsia="zh-CN"/>
        </w:rPr>
        <w:t>JSZC-320481060-CZYK-C2026-0006</w:t>
      </w:r>
    </w:p>
    <w:p w14:paraId="5CF884D8">
      <w:pPr>
        <w:spacing w:line="440" w:lineRule="exact"/>
        <w:ind w:firstLine="420" w:firstLineChars="200"/>
        <w:rPr>
          <w:rFonts w:ascii="宋体" w:hAnsi="宋体" w:eastAsia="宋体" w:cs="宋体"/>
          <w:szCs w:val="21"/>
          <w:u w:val="single"/>
        </w:rPr>
      </w:pPr>
      <w:r>
        <w:rPr>
          <w:rFonts w:hint="eastAsia" w:ascii="宋体" w:hAnsi="宋体" w:eastAsia="宋体" w:cs="宋体"/>
          <w:szCs w:val="21"/>
        </w:rPr>
        <w:t>2.项目名称：</w:t>
      </w:r>
      <w:r>
        <w:rPr>
          <w:rFonts w:hint="eastAsia" w:ascii="宋体" w:hAnsi="宋体" w:eastAsia="宋体" w:cs="宋体"/>
          <w:szCs w:val="21"/>
          <w:u w:val="single"/>
        </w:rPr>
        <w:t>昆仑街道小区垃圾分类服务项目</w:t>
      </w:r>
    </w:p>
    <w:p w14:paraId="7A158ADE">
      <w:pPr>
        <w:spacing w:line="440" w:lineRule="exact"/>
        <w:ind w:firstLine="420" w:firstLineChars="200"/>
        <w:rPr>
          <w:rFonts w:ascii="宋体" w:hAnsi="宋体" w:eastAsia="宋体" w:cs="宋体"/>
          <w:szCs w:val="21"/>
        </w:rPr>
      </w:pPr>
      <w:r>
        <w:rPr>
          <w:rFonts w:hint="eastAsia" w:ascii="宋体" w:hAnsi="宋体" w:eastAsia="宋体" w:cs="宋体"/>
          <w:szCs w:val="21"/>
        </w:rPr>
        <w:t>3.采购方式：竞争性磋商</w:t>
      </w:r>
    </w:p>
    <w:p w14:paraId="3D7E1644">
      <w:pPr>
        <w:spacing w:line="440" w:lineRule="exact"/>
        <w:ind w:firstLine="420" w:firstLineChars="200"/>
        <w:rPr>
          <w:rFonts w:ascii="宋体" w:hAnsi="宋体" w:eastAsia="宋体" w:cs="宋体"/>
          <w:szCs w:val="21"/>
        </w:rPr>
      </w:pPr>
      <w:r>
        <w:rPr>
          <w:rFonts w:hint="eastAsia" w:ascii="宋体" w:hAnsi="宋体" w:eastAsia="宋体" w:cs="宋体"/>
          <w:szCs w:val="21"/>
        </w:rPr>
        <w:t>4.项目最高限价：</w:t>
      </w:r>
      <w:r>
        <w:rPr>
          <w:rFonts w:hint="eastAsia" w:ascii="宋体" w:hAnsi="宋体" w:eastAsia="宋体" w:cs="宋体"/>
          <w:szCs w:val="21"/>
          <w:u w:val="single"/>
        </w:rPr>
        <w:t>3648663.31</w:t>
      </w:r>
      <w:r>
        <w:rPr>
          <w:rFonts w:hint="eastAsia" w:ascii="宋体" w:hAnsi="宋体" w:eastAsia="宋体" w:cs="宋体"/>
          <w:szCs w:val="21"/>
        </w:rPr>
        <w:t>元。（其中：标段一：2005946.54元，标段二：1642716.77元），投标报价超过最高限价的作无效投标文件处理。</w:t>
      </w:r>
    </w:p>
    <w:p w14:paraId="0A4FAC5F">
      <w:pPr>
        <w:spacing w:line="440" w:lineRule="exact"/>
        <w:ind w:firstLine="420" w:firstLineChars="200"/>
        <w:rPr>
          <w:rFonts w:ascii="宋体" w:hAnsi="宋体" w:eastAsia="宋体" w:cs="宋体"/>
          <w:szCs w:val="21"/>
        </w:rPr>
      </w:pPr>
      <w:r>
        <w:rPr>
          <w:rFonts w:hint="eastAsia" w:ascii="宋体" w:hAnsi="宋体" w:eastAsia="宋体" w:cs="宋体"/>
          <w:szCs w:val="21"/>
        </w:rPr>
        <w:t>5.采购需求：</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1692"/>
        <w:gridCol w:w="1567"/>
        <w:gridCol w:w="5123"/>
      </w:tblGrid>
      <w:tr w14:paraId="40CDE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4" w:type="pct"/>
            <w:vAlign w:val="center"/>
          </w:tcPr>
          <w:p w14:paraId="1ED599BC">
            <w:pPr>
              <w:spacing w:line="440" w:lineRule="exact"/>
              <w:jc w:val="center"/>
              <w:rPr>
                <w:rFonts w:ascii="宋体" w:hAnsi="宋体" w:eastAsia="宋体" w:cs="宋体"/>
                <w:bCs/>
                <w:szCs w:val="21"/>
              </w:rPr>
            </w:pPr>
            <w:r>
              <w:rPr>
                <w:rFonts w:hint="eastAsia" w:ascii="宋体" w:hAnsi="宋体" w:eastAsia="宋体" w:cs="宋体"/>
                <w:bCs/>
                <w:szCs w:val="21"/>
              </w:rPr>
              <w:t>标段</w:t>
            </w:r>
          </w:p>
        </w:tc>
        <w:tc>
          <w:tcPr>
            <w:tcW w:w="911" w:type="pct"/>
            <w:vAlign w:val="center"/>
          </w:tcPr>
          <w:p w14:paraId="51C70275">
            <w:pPr>
              <w:spacing w:line="440" w:lineRule="exact"/>
              <w:jc w:val="center"/>
              <w:rPr>
                <w:rFonts w:ascii="宋体" w:hAnsi="宋体" w:eastAsia="宋体" w:cs="宋体"/>
                <w:bCs/>
                <w:szCs w:val="21"/>
              </w:rPr>
            </w:pPr>
            <w:r>
              <w:rPr>
                <w:rFonts w:hint="eastAsia" w:ascii="宋体" w:hAnsi="宋体" w:eastAsia="宋体" w:cs="宋体"/>
                <w:bCs/>
                <w:szCs w:val="21"/>
              </w:rPr>
              <w:t>标段名称</w:t>
            </w:r>
          </w:p>
        </w:tc>
        <w:tc>
          <w:tcPr>
            <w:tcW w:w="844" w:type="pct"/>
            <w:vAlign w:val="center"/>
          </w:tcPr>
          <w:p w14:paraId="5E6CF363">
            <w:pPr>
              <w:spacing w:line="440" w:lineRule="exact"/>
              <w:jc w:val="center"/>
              <w:rPr>
                <w:rFonts w:ascii="宋体" w:hAnsi="宋体" w:eastAsia="宋体" w:cs="宋体"/>
                <w:bCs/>
                <w:szCs w:val="21"/>
              </w:rPr>
            </w:pPr>
            <w:r>
              <w:rPr>
                <w:rFonts w:hint="eastAsia" w:ascii="宋体" w:hAnsi="宋体" w:eastAsia="宋体" w:cs="宋体"/>
                <w:bCs/>
                <w:szCs w:val="21"/>
              </w:rPr>
              <w:t>标段最高限价（元）</w:t>
            </w:r>
          </w:p>
        </w:tc>
        <w:tc>
          <w:tcPr>
            <w:tcW w:w="2759" w:type="pct"/>
            <w:vAlign w:val="center"/>
          </w:tcPr>
          <w:p w14:paraId="165B642C">
            <w:pPr>
              <w:spacing w:line="440" w:lineRule="exact"/>
              <w:jc w:val="center"/>
              <w:rPr>
                <w:rFonts w:ascii="宋体" w:hAnsi="宋体" w:eastAsia="宋体" w:cs="宋体"/>
                <w:bCs/>
                <w:szCs w:val="21"/>
              </w:rPr>
            </w:pPr>
            <w:r>
              <w:rPr>
                <w:rFonts w:hint="eastAsia" w:ascii="宋体" w:hAnsi="宋体" w:eastAsia="宋体" w:cs="宋体"/>
                <w:bCs/>
                <w:szCs w:val="21"/>
              </w:rPr>
              <w:t>简要技术需求或服务要求</w:t>
            </w:r>
          </w:p>
        </w:tc>
      </w:tr>
      <w:tr w14:paraId="51747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484" w:type="pct"/>
            <w:shd w:val="clear" w:color="auto" w:fill="auto"/>
            <w:vAlign w:val="center"/>
          </w:tcPr>
          <w:p w14:paraId="38D03447">
            <w:pPr>
              <w:spacing w:line="440" w:lineRule="exact"/>
              <w:jc w:val="center"/>
              <w:rPr>
                <w:rFonts w:ascii="宋体" w:hAnsi="宋体" w:eastAsia="宋体" w:cs="宋体"/>
                <w:bCs/>
                <w:szCs w:val="21"/>
              </w:rPr>
            </w:pPr>
            <w:r>
              <w:rPr>
                <w:rFonts w:hint="eastAsia" w:ascii="宋体" w:hAnsi="宋体" w:eastAsia="宋体" w:cs="宋体"/>
                <w:szCs w:val="21"/>
              </w:rPr>
              <w:t>标段一</w:t>
            </w:r>
          </w:p>
        </w:tc>
        <w:tc>
          <w:tcPr>
            <w:tcW w:w="911" w:type="pct"/>
            <w:shd w:val="clear" w:color="auto" w:fill="auto"/>
            <w:vAlign w:val="center"/>
          </w:tcPr>
          <w:p w14:paraId="6D040A55">
            <w:pPr>
              <w:spacing w:line="440" w:lineRule="exact"/>
              <w:jc w:val="center"/>
              <w:rPr>
                <w:rFonts w:ascii="宋体" w:hAnsi="宋体" w:eastAsia="宋体" w:cs="宋体"/>
                <w:bCs/>
                <w:szCs w:val="21"/>
              </w:rPr>
            </w:pPr>
            <w:r>
              <w:rPr>
                <w:rFonts w:hint="eastAsia" w:ascii="宋体" w:hAnsi="宋体" w:eastAsia="宋体" w:cs="宋体"/>
                <w:bCs/>
                <w:szCs w:val="21"/>
              </w:rPr>
              <w:t>11个小区垃圾分类服务项目</w:t>
            </w:r>
          </w:p>
        </w:tc>
        <w:tc>
          <w:tcPr>
            <w:tcW w:w="844" w:type="pct"/>
            <w:shd w:val="clear" w:color="auto" w:fill="auto"/>
            <w:vAlign w:val="center"/>
          </w:tcPr>
          <w:p w14:paraId="11F1ECE4">
            <w:pPr>
              <w:spacing w:line="440" w:lineRule="exact"/>
              <w:jc w:val="center"/>
              <w:rPr>
                <w:rFonts w:ascii="宋体" w:hAnsi="宋体" w:eastAsia="宋体" w:cs="宋体"/>
                <w:bCs/>
                <w:szCs w:val="21"/>
              </w:rPr>
            </w:pPr>
            <w:r>
              <w:rPr>
                <w:rFonts w:hint="eastAsia" w:ascii="宋体" w:hAnsi="宋体" w:eastAsia="宋体" w:cs="宋体"/>
                <w:szCs w:val="21"/>
              </w:rPr>
              <w:t>2005946.54</w:t>
            </w:r>
          </w:p>
        </w:tc>
        <w:tc>
          <w:tcPr>
            <w:tcW w:w="2759" w:type="pct"/>
            <w:shd w:val="clear" w:color="auto" w:fill="auto"/>
            <w:vAlign w:val="center"/>
          </w:tcPr>
          <w:p w14:paraId="4F00E761">
            <w:pPr>
              <w:spacing w:line="440" w:lineRule="exact"/>
              <w:jc w:val="left"/>
              <w:rPr>
                <w:rFonts w:ascii="宋体" w:hAnsi="宋体" w:eastAsia="宋体" w:cs="宋体"/>
                <w:bCs/>
                <w:szCs w:val="21"/>
              </w:rPr>
            </w:pPr>
            <w:r>
              <w:rPr>
                <w:rFonts w:hint="eastAsia" w:ascii="宋体" w:hAnsi="宋体" w:eastAsia="宋体" w:cs="宋体"/>
                <w:bCs/>
                <w:szCs w:val="21"/>
              </w:rPr>
              <w:t>幸福城南苑、北苑；英伦尊邸、徐格笪；御水景城；金禧园；海棠花园；意达花园；濑江一区、二区；城西佳苑一区等11个小区垃圾分类服务（详见第四章“采购需求”）。</w:t>
            </w:r>
          </w:p>
        </w:tc>
      </w:tr>
      <w:tr w14:paraId="09C4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484" w:type="pct"/>
            <w:vAlign w:val="center"/>
          </w:tcPr>
          <w:p w14:paraId="6E789174">
            <w:pPr>
              <w:spacing w:line="440" w:lineRule="exact"/>
              <w:jc w:val="center"/>
              <w:rPr>
                <w:rFonts w:ascii="宋体" w:hAnsi="宋体" w:eastAsia="宋体" w:cs="宋体"/>
                <w:bCs/>
                <w:szCs w:val="21"/>
              </w:rPr>
            </w:pPr>
            <w:r>
              <w:rPr>
                <w:rFonts w:hint="eastAsia" w:ascii="宋体" w:hAnsi="宋体" w:eastAsia="宋体" w:cs="宋体"/>
                <w:szCs w:val="21"/>
              </w:rPr>
              <w:t>标段二</w:t>
            </w:r>
          </w:p>
        </w:tc>
        <w:tc>
          <w:tcPr>
            <w:tcW w:w="911" w:type="pct"/>
            <w:vAlign w:val="center"/>
          </w:tcPr>
          <w:p w14:paraId="7325E333">
            <w:pPr>
              <w:spacing w:line="440" w:lineRule="exact"/>
              <w:jc w:val="center"/>
              <w:rPr>
                <w:rFonts w:ascii="宋体" w:hAnsi="宋体" w:eastAsia="宋体" w:cs="宋体"/>
                <w:bCs/>
                <w:szCs w:val="21"/>
              </w:rPr>
            </w:pPr>
            <w:r>
              <w:rPr>
                <w:rFonts w:hint="eastAsia" w:ascii="宋体" w:hAnsi="宋体" w:eastAsia="宋体" w:cs="宋体"/>
                <w:bCs/>
                <w:szCs w:val="21"/>
              </w:rPr>
              <w:t>9个小区垃圾分类服务项目</w:t>
            </w:r>
          </w:p>
        </w:tc>
        <w:tc>
          <w:tcPr>
            <w:tcW w:w="844" w:type="pct"/>
            <w:vAlign w:val="center"/>
          </w:tcPr>
          <w:p w14:paraId="47985683">
            <w:pPr>
              <w:spacing w:line="440" w:lineRule="exact"/>
              <w:jc w:val="center"/>
              <w:rPr>
                <w:rFonts w:ascii="宋体" w:hAnsi="宋体" w:eastAsia="宋体" w:cs="宋体"/>
                <w:bCs/>
                <w:szCs w:val="21"/>
              </w:rPr>
            </w:pPr>
            <w:r>
              <w:rPr>
                <w:rFonts w:hint="eastAsia" w:ascii="宋体" w:hAnsi="宋体" w:eastAsia="宋体" w:cs="宋体"/>
                <w:szCs w:val="21"/>
              </w:rPr>
              <w:t>1642716.77</w:t>
            </w:r>
          </w:p>
        </w:tc>
        <w:tc>
          <w:tcPr>
            <w:tcW w:w="2759" w:type="pct"/>
            <w:vAlign w:val="center"/>
          </w:tcPr>
          <w:p w14:paraId="128AA7F5">
            <w:pPr>
              <w:spacing w:line="440" w:lineRule="exact"/>
              <w:jc w:val="left"/>
              <w:rPr>
                <w:rFonts w:ascii="宋体" w:hAnsi="宋体" w:eastAsia="宋体" w:cs="宋体"/>
                <w:bCs/>
                <w:szCs w:val="21"/>
              </w:rPr>
            </w:pPr>
            <w:r>
              <w:rPr>
                <w:rFonts w:hint="eastAsia" w:ascii="宋体" w:hAnsi="宋体" w:eastAsia="宋体" w:cs="宋体"/>
                <w:bCs/>
                <w:szCs w:val="21"/>
              </w:rPr>
              <w:t>金色嘉苑一区、二区；濑江新城；胥泊家园；蒋店新城一区、二区、三区；明昱湾；小圩新村等9个小区垃圾分类服务（详见第四章“采购需求”）。</w:t>
            </w:r>
          </w:p>
        </w:tc>
      </w:tr>
    </w:tbl>
    <w:p w14:paraId="30FB0C25">
      <w:pPr>
        <w:spacing w:line="440" w:lineRule="exact"/>
        <w:ind w:firstLine="420" w:firstLineChars="200"/>
        <w:rPr>
          <w:rFonts w:ascii="宋体" w:hAnsi="宋体" w:eastAsia="宋体" w:cs="宋体"/>
          <w:szCs w:val="21"/>
        </w:rPr>
      </w:pPr>
      <w:r>
        <w:rPr>
          <w:rFonts w:hint="eastAsia" w:ascii="宋体" w:hAnsi="宋体" w:eastAsia="宋体" w:cs="宋体"/>
          <w:szCs w:val="21"/>
        </w:rPr>
        <w:t>6.标段划分：本项目分为二个标段，投标单位可同时参与多个标段的投标，一个投标单位只允许中一个标段。中标顺序为评标顺序，评标顺序为标段顺序，如被评为第一中标候选人的投标人在后面标段中继续被评为第一中标候选人，则由该标段中被评为第二中标候选人的投标人自动升为第一中标候选人。已经中标的单位仍然参与后续标段的评分。</w:t>
      </w:r>
    </w:p>
    <w:p w14:paraId="67B68BF5">
      <w:pPr>
        <w:spacing w:line="440" w:lineRule="exact"/>
        <w:ind w:firstLine="420" w:firstLineChars="200"/>
        <w:rPr>
          <w:rFonts w:ascii="宋体" w:hAnsi="宋体" w:eastAsia="宋体" w:cs="宋体"/>
          <w:szCs w:val="21"/>
        </w:rPr>
      </w:pPr>
      <w:r>
        <w:rPr>
          <w:rFonts w:hint="eastAsia" w:ascii="宋体" w:hAnsi="宋体" w:eastAsia="宋体" w:cs="宋体"/>
          <w:szCs w:val="21"/>
        </w:rPr>
        <w:t>7.服务期限：</w:t>
      </w:r>
      <w:r>
        <w:rPr>
          <w:rFonts w:hint="eastAsia" w:ascii="宋体" w:hAnsi="宋体" w:cs="宋体"/>
          <w:szCs w:val="21"/>
        </w:rPr>
        <w:t>一年。</w:t>
      </w:r>
      <w:r>
        <w:rPr>
          <w:rFonts w:hint="eastAsia" w:ascii="宋体" w:hAnsi="宋体" w:eastAsia="宋体" w:cs="宋体"/>
          <w:szCs w:val="21"/>
        </w:rPr>
        <w:t xml:space="preserve"> </w:t>
      </w:r>
    </w:p>
    <w:p w14:paraId="4F317CA9">
      <w:pPr>
        <w:spacing w:line="440" w:lineRule="exact"/>
        <w:ind w:firstLine="420" w:firstLineChars="200"/>
        <w:rPr>
          <w:rFonts w:ascii="宋体" w:hAnsi="宋体" w:eastAsia="宋体" w:cs="宋体"/>
          <w:szCs w:val="21"/>
        </w:rPr>
      </w:pPr>
      <w:r>
        <w:rPr>
          <w:rFonts w:hint="eastAsia" w:ascii="宋体" w:hAnsi="宋体" w:eastAsia="宋体" w:cs="宋体"/>
          <w:szCs w:val="21"/>
        </w:rPr>
        <w:t>8.本项目是否接受联合体：□是  ☑否。</w:t>
      </w:r>
    </w:p>
    <w:p w14:paraId="5037D328">
      <w:pPr>
        <w:spacing w:line="440" w:lineRule="exact"/>
        <w:ind w:firstLine="420" w:firstLineChars="200"/>
        <w:rPr>
          <w:rFonts w:ascii="宋体" w:hAnsi="宋体" w:eastAsia="宋体" w:cs="宋体"/>
          <w:szCs w:val="21"/>
        </w:rPr>
      </w:pPr>
      <w:bookmarkStart w:id="15" w:name="_Toc35393791"/>
      <w:bookmarkStart w:id="16" w:name="_Toc28359080"/>
      <w:bookmarkStart w:id="17" w:name="_Toc35393622"/>
      <w:bookmarkStart w:id="18" w:name="_Toc28359003"/>
      <w:r>
        <w:rPr>
          <w:rFonts w:hint="eastAsia" w:ascii="宋体" w:hAnsi="宋体" w:eastAsia="宋体" w:cs="宋体"/>
          <w:szCs w:val="21"/>
        </w:rPr>
        <w:t>9.本项目是否接受进口产品响应：□是  ☑否。</w:t>
      </w:r>
    </w:p>
    <w:p w14:paraId="47B1580A">
      <w:pPr>
        <w:keepNext/>
        <w:keepLines/>
        <w:autoSpaceDE w:val="0"/>
        <w:autoSpaceDN w:val="0"/>
        <w:adjustRightInd w:val="0"/>
        <w:spacing w:line="440" w:lineRule="exact"/>
        <w:jc w:val="left"/>
        <w:outlineLvl w:val="1"/>
        <w:rPr>
          <w:rFonts w:ascii="宋体" w:hAnsi="宋体" w:eastAsia="宋体" w:cs="宋体"/>
          <w:b/>
          <w:kern w:val="0"/>
          <w:szCs w:val="21"/>
        </w:rPr>
      </w:pPr>
      <w:r>
        <w:rPr>
          <w:rFonts w:hint="eastAsia" w:ascii="宋体" w:hAnsi="宋体" w:eastAsia="宋体" w:cs="宋体"/>
          <w:b/>
          <w:kern w:val="0"/>
          <w:szCs w:val="21"/>
        </w:rPr>
        <w:t>二、申请人的资格要求（须同时满足）</w:t>
      </w:r>
      <w:bookmarkEnd w:id="15"/>
      <w:bookmarkEnd w:id="16"/>
      <w:bookmarkEnd w:id="17"/>
      <w:bookmarkEnd w:id="18"/>
    </w:p>
    <w:p w14:paraId="049262B8">
      <w:pPr>
        <w:spacing w:line="440" w:lineRule="exact"/>
        <w:ind w:firstLine="420" w:firstLineChars="200"/>
        <w:rPr>
          <w:rFonts w:ascii="宋体" w:hAnsi="宋体" w:eastAsia="宋体" w:cs="宋体"/>
          <w:szCs w:val="21"/>
        </w:rPr>
      </w:pPr>
      <w:bookmarkStart w:id="19" w:name="_Toc28359081"/>
      <w:bookmarkStart w:id="20" w:name="_Toc28359004"/>
      <w:r>
        <w:rPr>
          <w:rFonts w:hint="eastAsia" w:ascii="宋体" w:hAnsi="宋体" w:eastAsia="宋体" w:cs="宋体"/>
          <w:szCs w:val="21"/>
        </w:rPr>
        <w:t>1.满足《中华人民共和国政府采购法》第二十二条规定以及下列情形：</w:t>
      </w:r>
    </w:p>
    <w:p w14:paraId="42AAEA4D">
      <w:pPr>
        <w:spacing w:line="440" w:lineRule="exact"/>
        <w:ind w:firstLine="420" w:firstLineChars="200"/>
        <w:rPr>
          <w:rFonts w:ascii="宋体" w:hAnsi="宋体" w:eastAsia="宋体" w:cs="宋体"/>
          <w:szCs w:val="21"/>
        </w:rPr>
      </w:pPr>
      <w:r>
        <w:rPr>
          <w:rFonts w:hint="eastAsia" w:ascii="宋体" w:hAnsi="宋体" w:eastAsia="宋体" w:cs="宋体"/>
          <w:szCs w:val="21"/>
        </w:rPr>
        <w:t>1.1未被“信用中国”网站（WWW.creditchina.gov.cn）或“中国政府采购网”网站（www.ccgp.gov.cn）列入失信被执行人、重大税收违法案件当事人名单、政府采购严重失信行为记录名单；</w:t>
      </w:r>
    </w:p>
    <w:p w14:paraId="327139A8">
      <w:pPr>
        <w:spacing w:line="440" w:lineRule="exact"/>
        <w:ind w:firstLine="420" w:firstLineChars="200"/>
        <w:rPr>
          <w:rFonts w:ascii="宋体" w:hAnsi="宋体" w:eastAsia="宋体" w:cs="宋体"/>
          <w:szCs w:val="21"/>
        </w:rPr>
      </w:pPr>
      <w:r>
        <w:rPr>
          <w:rFonts w:hint="eastAsia" w:ascii="宋体" w:hAnsi="宋体" w:eastAsia="宋体" w:cs="宋体"/>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091C0BB3">
      <w:pPr>
        <w:spacing w:line="440" w:lineRule="exact"/>
        <w:ind w:firstLine="420" w:firstLineChars="200"/>
        <w:rPr>
          <w:rFonts w:ascii="宋体" w:hAnsi="宋体" w:eastAsia="宋体" w:cs="宋体"/>
          <w:szCs w:val="21"/>
        </w:rPr>
      </w:pPr>
      <w:r>
        <w:rPr>
          <w:rFonts w:hint="eastAsia" w:ascii="宋体" w:hAnsi="宋体" w:eastAsia="宋体" w:cs="宋体"/>
          <w:szCs w:val="21"/>
        </w:rPr>
        <w:t>2.落实政府采购政策需满足的资格要求：</w:t>
      </w:r>
    </w:p>
    <w:p w14:paraId="69C3F9CB">
      <w:pPr>
        <w:spacing w:line="440" w:lineRule="exact"/>
        <w:ind w:firstLine="420" w:firstLineChars="200"/>
        <w:rPr>
          <w:rFonts w:ascii="宋体" w:hAnsi="宋体" w:eastAsia="宋体" w:cs="宋体"/>
          <w:szCs w:val="21"/>
        </w:rPr>
      </w:pPr>
      <w:r>
        <w:rPr>
          <w:rFonts w:hint="eastAsia" w:ascii="宋体" w:hAnsi="宋体" w:eastAsia="宋体" w:cs="宋体"/>
          <w:szCs w:val="21"/>
        </w:rPr>
        <w:t>2.1 中小企业政策</w:t>
      </w:r>
    </w:p>
    <w:p w14:paraId="340E992E">
      <w:pPr>
        <w:spacing w:line="440" w:lineRule="exact"/>
        <w:ind w:firstLine="420" w:firstLineChars="200"/>
        <w:rPr>
          <w:rFonts w:ascii="宋体" w:hAnsi="宋体" w:eastAsia="宋体" w:cs="宋体"/>
          <w:szCs w:val="21"/>
        </w:rPr>
      </w:pPr>
      <w:r>
        <w:rPr>
          <w:rFonts w:hint="eastAsia" w:ascii="宋体" w:hAnsi="宋体" w:eastAsia="宋体" w:cs="宋体"/>
          <w:szCs w:val="21"/>
        </w:rPr>
        <w:t>□本项目不专门面向中小企业预留采购份额。</w:t>
      </w:r>
    </w:p>
    <w:p w14:paraId="0294D85D">
      <w:pPr>
        <w:spacing w:line="440" w:lineRule="exact"/>
        <w:ind w:firstLine="420" w:firstLineChars="200"/>
        <w:rPr>
          <w:rFonts w:ascii="宋体" w:hAnsi="宋体" w:eastAsia="宋体" w:cs="宋体"/>
          <w:szCs w:val="21"/>
        </w:rPr>
      </w:pPr>
      <w:r>
        <w:rPr>
          <w:rFonts w:hint="eastAsia" w:ascii="宋体" w:hAnsi="宋体" w:eastAsia="宋体" w:cs="宋体"/>
          <w:szCs w:val="21"/>
        </w:rPr>
        <w:sym w:font="Wingdings 2" w:char="0052"/>
      </w:r>
      <w:r>
        <w:rPr>
          <w:rFonts w:hint="eastAsia" w:ascii="宋体" w:hAnsi="宋体" w:eastAsia="宋体" w:cs="宋体"/>
          <w:szCs w:val="21"/>
        </w:rPr>
        <w:t xml:space="preserve">本项目专门面向  </w:t>
      </w:r>
      <w:r>
        <w:rPr>
          <w:rFonts w:hint="eastAsia" w:ascii="宋体" w:hAnsi="宋体" w:eastAsia="宋体" w:cs="宋体"/>
          <w:szCs w:val="21"/>
        </w:rPr>
        <w:sym w:font="Wingdings 2" w:char="0052"/>
      </w:r>
      <w:r>
        <w:rPr>
          <w:rFonts w:hint="eastAsia" w:ascii="宋体" w:hAnsi="宋体" w:eastAsia="宋体" w:cs="宋体"/>
          <w:szCs w:val="21"/>
        </w:rPr>
        <w:t xml:space="preserve">中小 </w:t>
      </w:r>
      <w:r>
        <w:rPr>
          <w:rFonts w:hint="eastAsia" w:ascii="宋体" w:hAnsi="宋体" w:eastAsia="宋体" w:cs="宋体"/>
          <w:szCs w:val="21"/>
        </w:rPr>
        <w:sym w:font="Wingdings 2" w:char="00A3"/>
      </w:r>
      <w:r>
        <w:rPr>
          <w:rFonts w:hint="eastAsia" w:ascii="宋体" w:hAnsi="宋体" w:eastAsia="宋体" w:cs="宋体"/>
          <w:szCs w:val="21"/>
        </w:rPr>
        <w:t>小微企业  采购。即：提供的货物全部由符合政策要求的中小/小微企业制造、服务全部由符合政策要求的中小/小微企业承接。</w:t>
      </w:r>
    </w:p>
    <w:p w14:paraId="63FD1AA1">
      <w:pPr>
        <w:spacing w:line="440" w:lineRule="exact"/>
        <w:ind w:firstLine="420" w:firstLineChars="200"/>
        <w:rPr>
          <w:rFonts w:ascii="宋体" w:hAnsi="宋体" w:eastAsia="宋体" w:cs="宋体"/>
          <w:szCs w:val="21"/>
        </w:rPr>
      </w:pPr>
      <w:r>
        <w:rPr>
          <w:rFonts w:hint="eastAsia" w:ascii="宋体" w:hAnsi="宋体" w:eastAsia="宋体" w:cs="宋体"/>
          <w:szCs w:val="21"/>
        </w:rPr>
        <w:t>□本项目预留部分采购项目预算专门面向中小企业采购。对于预留份额，提供的货物由符合政策要求的中小企业制造、服务由符合政策要求的中小企业承接。预留份额通过以下措施进行：___________。</w:t>
      </w:r>
    </w:p>
    <w:p w14:paraId="74AB3511">
      <w:pPr>
        <w:spacing w:line="440" w:lineRule="exact"/>
        <w:ind w:firstLine="420" w:firstLineChars="200"/>
        <w:rPr>
          <w:rFonts w:ascii="宋体" w:hAnsi="宋体" w:eastAsia="宋体" w:cs="宋体"/>
          <w:szCs w:val="21"/>
        </w:rPr>
      </w:pPr>
      <w:r>
        <w:rPr>
          <w:rFonts w:hint="eastAsia" w:ascii="宋体" w:hAnsi="宋体" w:eastAsia="宋体" w:cs="宋体"/>
          <w:szCs w:val="21"/>
        </w:rPr>
        <w:t>2.2 其它落实政府采购政策的资格要求：</w:t>
      </w:r>
      <w:r>
        <w:rPr>
          <w:rFonts w:hint="eastAsia" w:ascii="宋体" w:hAnsi="宋体" w:eastAsia="宋体" w:cs="宋体"/>
          <w:szCs w:val="21"/>
          <w:u w:val="single"/>
        </w:rPr>
        <w:t xml:space="preserve">   /    </w:t>
      </w:r>
      <w:r>
        <w:rPr>
          <w:rFonts w:hint="eastAsia" w:ascii="宋体" w:hAnsi="宋体" w:eastAsia="宋体" w:cs="宋体"/>
          <w:szCs w:val="21"/>
        </w:rPr>
        <w:t>。</w:t>
      </w:r>
    </w:p>
    <w:p w14:paraId="6D3CD0E3">
      <w:pPr>
        <w:spacing w:line="440" w:lineRule="exact"/>
        <w:ind w:firstLine="420" w:firstLineChars="200"/>
        <w:rPr>
          <w:rFonts w:ascii="宋体" w:hAnsi="宋体" w:eastAsia="宋体" w:cs="宋体"/>
          <w:i/>
          <w:iCs/>
          <w:szCs w:val="21"/>
          <w:u w:val="single"/>
        </w:rPr>
      </w:pPr>
      <w:r>
        <w:rPr>
          <w:rFonts w:hint="eastAsia" w:ascii="宋体" w:hAnsi="宋体" w:eastAsia="宋体" w:cs="宋体"/>
          <w:szCs w:val="21"/>
        </w:rPr>
        <w:t>3.本项目的特定资格要求：</w:t>
      </w:r>
    </w:p>
    <w:p w14:paraId="146D19B7">
      <w:pPr>
        <w:tabs>
          <w:tab w:val="left" w:pos="900"/>
          <w:tab w:val="left" w:pos="1134"/>
          <w:tab w:val="left" w:pos="1589"/>
          <w:tab w:val="left" w:pos="5521"/>
        </w:tabs>
        <w:snapToGrid w:val="0"/>
        <w:spacing w:line="440" w:lineRule="exact"/>
        <w:ind w:firstLine="420" w:firstLineChars="200"/>
        <w:rPr>
          <w:rFonts w:ascii="宋体" w:hAnsi="宋体" w:eastAsia="宋体" w:cs="宋体"/>
          <w:color w:val="FF0000"/>
          <w:szCs w:val="21"/>
        </w:rPr>
      </w:pPr>
      <w:r>
        <w:rPr>
          <w:rFonts w:hint="eastAsia" w:ascii="宋体" w:hAnsi="宋体" w:eastAsia="宋体" w:cs="宋体"/>
          <w:szCs w:val="21"/>
        </w:rPr>
        <w:t>3.1本项目是否接受分支机构参与响应：否；</w:t>
      </w:r>
    </w:p>
    <w:p w14:paraId="777131A9">
      <w:pPr>
        <w:tabs>
          <w:tab w:val="left" w:pos="900"/>
          <w:tab w:val="left" w:pos="1134"/>
          <w:tab w:val="left" w:pos="1589"/>
          <w:tab w:val="left" w:pos="5521"/>
        </w:tabs>
        <w:snapToGrid w:val="0"/>
        <w:spacing w:line="440" w:lineRule="exact"/>
        <w:ind w:firstLine="420" w:firstLineChars="200"/>
        <w:rPr>
          <w:rFonts w:ascii="宋体" w:hAnsi="宋体" w:eastAsia="宋体" w:cs="宋体"/>
          <w:szCs w:val="21"/>
        </w:rPr>
      </w:pPr>
      <w:r>
        <w:rPr>
          <w:rFonts w:hint="eastAsia" w:ascii="宋体" w:hAnsi="宋体" w:eastAsia="宋体" w:cs="宋体"/>
          <w:szCs w:val="21"/>
        </w:rPr>
        <w:t>3.2 本项目是否属于政府购买服务：</w:t>
      </w:r>
    </w:p>
    <w:p w14:paraId="729CE136">
      <w:pPr>
        <w:tabs>
          <w:tab w:val="left" w:pos="900"/>
          <w:tab w:val="left" w:pos="1134"/>
          <w:tab w:val="left" w:pos="1589"/>
          <w:tab w:val="left" w:pos="5521"/>
        </w:tabs>
        <w:snapToGrid w:val="0"/>
        <w:spacing w:line="440" w:lineRule="exact"/>
        <w:ind w:firstLine="840" w:firstLineChars="400"/>
        <w:rPr>
          <w:rFonts w:ascii="宋体" w:hAnsi="宋体" w:eastAsia="宋体" w:cs="宋体"/>
          <w:szCs w:val="21"/>
        </w:rPr>
      </w:pPr>
      <w:r>
        <w:rPr>
          <w:rFonts w:hint="eastAsia" w:ascii="宋体" w:hAnsi="宋体" w:eastAsia="宋体" w:cs="宋体"/>
          <w:szCs w:val="21"/>
        </w:rPr>
        <w:t>☑否</w:t>
      </w:r>
    </w:p>
    <w:p w14:paraId="6AB0F8EB">
      <w:pPr>
        <w:tabs>
          <w:tab w:val="left" w:pos="900"/>
          <w:tab w:val="left" w:pos="1134"/>
          <w:tab w:val="left" w:pos="1589"/>
          <w:tab w:val="left" w:pos="5521"/>
        </w:tabs>
        <w:snapToGrid w:val="0"/>
        <w:spacing w:line="440" w:lineRule="exact"/>
        <w:ind w:firstLine="840" w:firstLineChars="400"/>
        <w:rPr>
          <w:rFonts w:ascii="宋体" w:hAnsi="宋体" w:eastAsia="宋体" w:cs="宋体"/>
          <w:szCs w:val="21"/>
        </w:rPr>
      </w:pPr>
      <w:r>
        <w:rPr>
          <w:rFonts w:hint="eastAsia" w:ascii="宋体" w:hAnsi="宋体" w:eastAsia="宋体" w:cs="宋体"/>
          <w:szCs w:val="21"/>
        </w:rPr>
        <w:sym w:font="Wingdings 2" w:char="00A3"/>
      </w:r>
      <w:r>
        <w:rPr>
          <w:rFonts w:hint="eastAsia" w:ascii="宋体" w:hAnsi="宋体" w:eastAsia="宋体" w:cs="宋体"/>
          <w:szCs w:val="21"/>
        </w:rPr>
        <w:t>是，公益一类事业单位、使用事业编制且由财政拨款保障的群团组织，不得作为承接主体；</w:t>
      </w:r>
    </w:p>
    <w:p w14:paraId="4D2E8326">
      <w:pPr>
        <w:tabs>
          <w:tab w:val="left" w:pos="900"/>
          <w:tab w:val="left" w:pos="1134"/>
          <w:tab w:val="left" w:pos="1589"/>
          <w:tab w:val="left" w:pos="5521"/>
        </w:tabs>
        <w:snapToGrid w:val="0"/>
        <w:spacing w:line="440" w:lineRule="exact"/>
        <w:ind w:firstLine="420" w:firstLineChars="200"/>
        <w:rPr>
          <w:rFonts w:ascii="宋体" w:hAnsi="宋体" w:eastAsia="宋体" w:cs="宋体"/>
          <w:szCs w:val="21"/>
        </w:rPr>
      </w:pPr>
      <w:r>
        <w:rPr>
          <w:rFonts w:hint="eastAsia" w:ascii="宋体" w:hAnsi="宋体" w:eastAsia="宋体" w:cs="宋体"/>
          <w:szCs w:val="21"/>
        </w:rPr>
        <w:t>3.3其他特定资格要求：</w:t>
      </w:r>
      <w:bookmarkEnd w:id="19"/>
      <w:bookmarkEnd w:id="20"/>
      <w:bookmarkStart w:id="21" w:name="_Toc35393792"/>
      <w:bookmarkStart w:id="22" w:name="_Toc35393623"/>
      <w:r>
        <w:rPr>
          <w:rFonts w:hint="eastAsia" w:ascii="宋体" w:hAnsi="宋体" w:eastAsia="宋体" w:cs="宋体"/>
          <w:szCs w:val="21"/>
        </w:rPr>
        <w:t>无。</w:t>
      </w:r>
    </w:p>
    <w:p w14:paraId="1BB0AEB5">
      <w:pPr>
        <w:tabs>
          <w:tab w:val="left" w:pos="900"/>
          <w:tab w:val="left" w:pos="1134"/>
          <w:tab w:val="left" w:pos="1589"/>
          <w:tab w:val="left" w:pos="5521"/>
        </w:tabs>
        <w:snapToGrid w:val="0"/>
        <w:spacing w:line="440" w:lineRule="exact"/>
        <w:rPr>
          <w:rFonts w:ascii="宋体" w:hAnsi="宋体" w:eastAsia="宋体" w:cs="宋体"/>
          <w:b/>
          <w:bCs/>
          <w:szCs w:val="21"/>
        </w:rPr>
      </w:pPr>
      <w:r>
        <w:rPr>
          <w:rFonts w:hint="eastAsia" w:ascii="宋体" w:hAnsi="宋体" w:eastAsia="宋体" w:cs="宋体"/>
          <w:b/>
          <w:bCs/>
          <w:szCs w:val="21"/>
        </w:rPr>
        <w:t>三、获取采购文件</w:t>
      </w:r>
      <w:bookmarkEnd w:id="21"/>
      <w:bookmarkEnd w:id="22"/>
    </w:p>
    <w:p w14:paraId="54A08EFA">
      <w:pPr>
        <w:adjustRightInd w:val="0"/>
        <w:snapToGrid w:val="0"/>
        <w:spacing w:line="440" w:lineRule="exact"/>
        <w:ind w:firstLine="420" w:firstLineChars="200"/>
        <w:rPr>
          <w:rFonts w:ascii="宋体" w:hAnsi="宋体" w:eastAsia="宋体" w:cs="宋体"/>
          <w:szCs w:val="21"/>
          <w:lang w:bidi="ar"/>
        </w:rPr>
      </w:pPr>
      <w:r>
        <w:rPr>
          <w:rFonts w:hint="eastAsia" w:ascii="宋体" w:hAnsi="宋体" w:eastAsia="宋体" w:cs="宋体"/>
          <w:szCs w:val="21"/>
          <w:lang w:bidi="ar"/>
        </w:rPr>
        <w:t>1.时间：</w:t>
      </w:r>
      <w:r>
        <w:rPr>
          <w:rFonts w:hint="eastAsia" w:ascii="宋体" w:hAnsi="宋体" w:eastAsia="宋体" w:cs="宋体"/>
          <w:szCs w:val="21"/>
        </w:rPr>
        <w:t>2026</w:t>
      </w:r>
      <w:r>
        <w:rPr>
          <w:rFonts w:hint="eastAsia" w:ascii="宋体" w:hAnsi="宋体" w:eastAsia="宋体" w:cs="宋体"/>
          <w:szCs w:val="21"/>
          <w:lang w:bidi="ar"/>
        </w:rPr>
        <w:t>年</w:t>
      </w:r>
      <w:r>
        <w:rPr>
          <w:rFonts w:hint="eastAsia" w:ascii="宋体" w:hAnsi="宋体" w:eastAsia="宋体" w:cs="宋体"/>
          <w:szCs w:val="21"/>
          <w:lang w:val="en-US" w:eastAsia="zh-CN"/>
        </w:rPr>
        <w:t>7</w:t>
      </w:r>
      <w:r>
        <w:rPr>
          <w:rFonts w:hint="eastAsia" w:ascii="宋体" w:hAnsi="宋体" w:eastAsia="宋体" w:cs="宋体"/>
          <w:szCs w:val="21"/>
          <w:lang w:bidi="ar"/>
        </w:rPr>
        <w:t>月</w:t>
      </w:r>
      <w:r>
        <w:rPr>
          <w:rFonts w:hint="eastAsia" w:ascii="宋体" w:hAnsi="宋体" w:eastAsia="宋体" w:cs="宋体"/>
          <w:szCs w:val="21"/>
          <w:lang w:val="en-US" w:eastAsia="zh-CN" w:bidi="ar"/>
        </w:rPr>
        <w:t>17</w:t>
      </w:r>
      <w:r>
        <w:rPr>
          <w:rFonts w:hint="eastAsia" w:ascii="宋体" w:hAnsi="宋体" w:eastAsia="宋体" w:cs="宋体"/>
          <w:szCs w:val="21"/>
          <w:lang w:bidi="ar"/>
        </w:rPr>
        <w:t>日至</w:t>
      </w:r>
      <w:r>
        <w:rPr>
          <w:rFonts w:hint="eastAsia" w:ascii="宋体" w:hAnsi="宋体" w:eastAsia="宋体" w:cs="宋体"/>
          <w:szCs w:val="21"/>
        </w:rPr>
        <w:t>2026</w:t>
      </w:r>
      <w:r>
        <w:rPr>
          <w:rFonts w:hint="eastAsia" w:ascii="宋体" w:hAnsi="宋体" w:eastAsia="宋体" w:cs="宋体"/>
          <w:szCs w:val="21"/>
          <w:lang w:bidi="ar"/>
        </w:rPr>
        <w:t>年</w:t>
      </w:r>
      <w:r>
        <w:rPr>
          <w:rFonts w:hint="eastAsia" w:ascii="宋体" w:hAnsi="宋体" w:eastAsia="宋体" w:cs="宋体"/>
          <w:szCs w:val="21"/>
          <w:lang w:val="en-US" w:eastAsia="zh-CN"/>
        </w:rPr>
        <w:t>7</w:t>
      </w:r>
      <w:r>
        <w:rPr>
          <w:rFonts w:hint="eastAsia" w:ascii="宋体" w:hAnsi="宋体" w:eastAsia="宋体" w:cs="宋体"/>
          <w:szCs w:val="21"/>
          <w:lang w:bidi="ar"/>
        </w:rPr>
        <w:t>月</w:t>
      </w:r>
      <w:r>
        <w:rPr>
          <w:rFonts w:hint="eastAsia" w:ascii="宋体" w:hAnsi="宋体" w:eastAsia="宋体" w:cs="宋体"/>
          <w:szCs w:val="21"/>
          <w:lang w:val="en-US" w:eastAsia="zh-CN"/>
        </w:rPr>
        <w:t>23</w:t>
      </w:r>
      <w:r>
        <w:rPr>
          <w:rFonts w:hint="eastAsia" w:ascii="宋体" w:hAnsi="宋体" w:eastAsia="宋体" w:cs="宋体"/>
          <w:szCs w:val="21"/>
          <w:lang w:bidi="ar"/>
        </w:rPr>
        <w:t>日，每天上午9:00至11:00，下午14:00至16:30（北京时间，法定节假日除外 ）。</w:t>
      </w:r>
    </w:p>
    <w:p w14:paraId="515C292B">
      <w:pPr>
        <w:adjustRightInd w:val="0"/>
        <w:snapToGrid w:val="0"/>
        <w:spacing w:line="440" w:lineRule="exact"/>
        <w:ind w:firstLine="420" w:firstLineChars="200"/>
        <w:rPr>
          <w:rFonts w:ascii="宋体" w:hAnsi="宋体" w:eastAsia="宋体" w:cs="宋体"/>
          <w:szCs w:val="21"/>
          <w:lang w:bidi="ar"/>
        </w:rPr>
      </w:pPr>
      <w:r>
        <w:rPr>
          <w:rFonts w:hint="eastAsia" w:ascii="宋体" w:hAnsi="宋体" w:eastAsia="宋体" w:cs="宋体"/>
          <w:szCs w:val="21"/>
          <w:lang w:bidi="ar"/>
        </w:rPr>
        <w:t>2.地点：“苏采云”政府采购一体化平台</w:t>
      </w:r>
    </w:p>
    <w:p w14:paraId="38934DC6">
      <w:pPr>
        <w:widowControl/>
        <w:adjustRightInd w:val="0"/>
        <w:snapToGrid w:val="0"/>
        <w:spacing w:line="440" w:lineRule="exact"/>
        <w:ind w:firstLine="420" w:firstLineChars="200"/>
        <w:jc w:val="left"/>
        <w:rPr>
          <w:rFonts w:ascii="宋体" w:hAnsi="宋体" w:eastAsia="宋体" w:cs="宋体"/>
          <w:szCs w:val="21"/>
          <w:lang w:eastAsia="zh-Hans" w:bidi="ar"/>
        </w:rPr>
      </w:pPr>
      <w:r>
        <w:rPr>
          <w:rFonts w:hint="eastAsia" w:ascii="宋体" w:hAnsi="宋体" w:eastAsia="宋体" w:cs="宋体"/>
          <w:szCs w:val="21"/>
          <w:lang w:bidi="ar"/>
        </w:rPr>
        <w:t>3.方式：</w:t>
      </w:r>
      <w:r>
        <w:rPr>
          <w:rFonts w:hint="eastAsia" w:ascii="宋体" w:hAnsi="宋体" w:eastAsia="宋体" w:cs="宋体"/>
          <w:szCs w:val="21"/>
          <w:lang w:eastAsia="zh-Hans" w:bidi="ar"/>
        </w:rPr>
        <w:t>供应商持CA数字认证证书登录</w:t>
      </w:r>
      <w:r>
        <w:rPr>
          <w:rFonts w:hint="eastAsia" w:ascii="宋体" w:hAnsi="宋体" w:eastAsia="宋体" w:cs="宋体"/>
          <w:szCs w:val="21"/>
          <w:lang w:bidi="ar"/>
        </w:rPr>
        <w:t>“苏采云”政府采购一体化平台</w:t>
      </w:r>
      <w:r>
        <w:rPr>
          <w:rFonts w:hint="eastAsia" w:ascii="宋体" w:hAnsi="宋体" w:eastAsia="宋体" w:cs="宋体"/>
          <w:szCs w:val="21"/>
          <w:lang w:eastAsia="zh-Hans" w:bidi="ar"/>
        </w:rPr>
        <w:t>（http://jszfcg</w:t>
      </w:r>
      <w:r>
        <w:rPr>
          <w:rFonts w:hint="eastAsia" w:ascii="宋体" w:hAnsi="宋体" w:eastAsia="宋体" w:cs="宋体"/>
          <w:szCs w:val="21"/>
          <w:lang w:bidi="ar"/>
        </w:rPr>
        <w:t>.</w:t>
      </w:r>
      <w:r>
        <w:rPr>
          <w:rFonts w:hint="eastAsia" w:ascii="宋体" w:hAnsi="宋体" w:eastAsia="宋体" w:cs="宋体"/>
          <w:szCs w:val="21"/>
          <w:lang w:eastAsia="zh-Hans" w:bidi="ar"/>
        </w:rPr>
        <w:t>jsczt</w:t>
      </w:r>
      <w:r>
        <w:rPr>
          <w:rFonts w:hint="eastAsia" w:ascii="宋体" w:hAnsi="宋体" w:eastAsia="宋体" w:cs="宋体"/>
          <w:szCs w:val="21"/>
          <w:lang w:bidi="ar"/>
        </w:rPr>
        <w:t>.</w:t>
      </w:r>
      <w:r>
        <w:rPr>
          <w:rFonts w:hint="eastAsia" w:ascii="宋体" w:hAnsi="宋体" w:eastAsia="宋体" w:cs="宋体"/>
          <w:szCs w:val="21"/>
          <w:lang w:eastAsia="zh-Hans" w:bidi="ar"/>
        </w:rPr>
        <w:t>cn/jszc/login）获取电子版磋商文件。</w:t>
      </w:r>
    </w:p>
    <w:p w14:paraId="43DC8F4E">
      <w:pPr>
        <w:widowControl/>
        <w:adjustRightInd w:val="0"/>
        <w:snapToGrid w:val="0"/>
        <w:spacing w:line="440" w:lineRule="exact"/>
        <w:ind w:firstLine="420" w:firstLineChars="200"/>
        <w:jc w:val="left"/>
        <w:rPr>
          <w:rFonts w:ascii="宋体" w:hAnsi="宋体" w:eastAsia="宋体" w:cs="宋体"/>
          <w:szCs w:val="21"/>
        </w:rPr>
      </w:pPr>
      <w:r>
        <w:rPr>
          <w:rFonts w:hint="eastAsia" w:ascii="宋体" w:hAnsi="宋体" w:eastAsia="宋体" w:cs="宋体"/>
          <w:szCs w:val="21"/>
          <w:lang w:bidi="ar"/>
        </w:rPr>
        <w:t>4.售价：0元。</w:t>
      </w:r>
    </w:p>
    <w:p w14:paraId="44465EF8">
      <w:pPr>
        <w:keepNext/>
        <w:keepLines/>
        <w:widowControl/>
        <w:autoSpaceDE w:val="0"/>
        <w:autoSpaceDN w:val="0"/>
        <w:adjustRightInd w:val="0"/>
        <w:spacing w:line="440" w:lineRule="exact"/>
        <w:jc w:val="left"/>
        <w:outlineLvl w:val="1"/>
        <w:rPr>
          <w:rFonts w:ascii="宋体" w:hAnsi="宋体" w:eastAsia="宋体" w:cs="宋体"/>
          <w:b/>
          <w:bCs/>
          <w:kern w:val="0"/>
          <w:szCs w:val="21"/>
        </w:rPr>
      </w:pPr>
      <w:bookmarkStart w:id="23" w:name="_Toc35393793"/>
      <w:bookmarkStart w:id="24" w:name="_Toc28359005"/>
      <w:bookmarkStart w:id="25" w:name="_Toc28359082"/>
      <w:bookmarkStart w:id="26" w:name="_Toc35393624"/>
      <w:r>
        <w:rPr>
          <w:rFonts w:hint="eastAsia" w:ascii="宋体" w:hAnsi="宋体" w:eastAsia="宋体" w:cs="宋体"/>
          <w:b/>
          <w:bCs/>
          <w:kern w:val="0"/>
          <w:szCs w:val="21"/>
        </w:rPr>
        <w:t>四、</w:t>
      </w:r>
      <w:bookmarkEnd w:id="23"/>
      <w:bookmarkEnd w:id="24"/>
      <w:bookmarkEnd w:id="25"/>
      <w:bookmarkEnd w:id="26"/>
      <w:r>
        <w:rPr>
          <w:rFonts w:hint="eastAsia" w:ascii="宋体" w:hAnsi="宋体" w:eastAsia="宋体" w:cs="宋体"/>
          <w:b/>
          <w:bCs/>
          <w:kern w:val="0"/>
          <w:szCs w:val="21"/>
        </w:rPr>
        <w:t>响应文件提交</w:t>
      </w:r>
    </w:p>
    <w:p w14:paraId="2287CA10">
      <w:pPr>
        <w:spacing w:line="440" w:lineRule="exact"/>
        <w:ind w:firstLine="420" w:firstLineChars="200"/>
        <w:rPr>
          <w:rFonts w:ascii="宋体" w:hAnsi="宋体" w:eastAsia="宋体" w:cs="宋体"/>
          <w:bCs/>
          <w:szCs w:val="21"/>
          <w:u w:val="single"/>
        </w:rPr>
      </w:pPr>
      <w:r>
        <w:rPr>
          <w:rFonts w:hint="eastAsia" w:ascii="宋体" w:hAnsi="宋体" w:eastAsia="宋体" w:cs="宋体"/>
          <w:szCs w:val="21"/>
          <w:lang w:bidi="ar"/>
        </w:rPr>
        <w:t>截止时间：</w:t>
      </w:r>
      <w:r>
        <w:rPr>
          <w:rFonts w:hint="eastAsia" w:ascii="宋体" w:hAnsi="宋体" w:eastAsia="宋体" w:cs="宋体"/>
          <w:szCs w:val="21"/>
        </w:rPr>
        <w:t>2026</w:t>
      </w:r>
      <w:r>
        <w:rPr>
          <w:rFonts w:hint="eastAsia" w:ascii="宋体" w:hAnsi="宋体" w:eastAsia="宋体" w:cs="宋体"/>
          <w:szCs w:val="21"/>
          <w:lang w:bidi="ar"/>
        </w:rPr>
        <w:t>年</w:t>
      </w:r>
      <w:r>
        <w:rPr>
          <w:rFonts w:hint="eastAsia" w:ascii="宋体" w:hAnsi="宋体" w:eastAsia="宋体" w:cs="宋体"/>
          <w:szCs w:val="21"/>
          <w:lang w:val="en-US" w:eastAsia="zh-CN"/>
        </w:rPr>
        <w:t>7</w:t>
      </w:r>
      <w:r>
        <w:rPr>
          <w:rFonts w:hint="eastAsia" w:ascii="宋体" w:hAnsi="宋体" w:eastAsia="宋体" w:cs="宋体"/>
          <w:szCs w:val="21"/>
          <w:lang w:bidi="ar"/>
        </w:rPr>
        <w:t>月</w:t>
      </w:r>
      <w:r>
        <w:rPr>
          <w:rFonts w:hint="eastAsia" w:ascii="宋体" w:hAnsi="宋体" w:eastAsia="宋体" w:cs="宋体"/>
          <w:szCs w:val="21"/>
          <w:lang w:val="en-US" w:eastAsia="zh-CN"/>
        </w:rPr>
        <w:t>27</w:t>
      </w:r>
      <w:r>
        <w:rPr>
          <w:rFonts w:hint="eastAsia" w:ascii="宋体" w:hAnsi="宋体" w:eastAsia="宋体" w:cs="宋体"/>
          <w:szCs w:val="21"/>
          <w:lang w:bidi="ar"/>
        </w:rPr>
        <w:t>日</w:t>
      </w:r>
      <w:r>
        <w:rPr>
          <w:rFonts w:hint="eastAsia" w:ascii="宋体" w:hAnsi="宋体" w:eastAsia="宋体" w:cs="宋体"/>
          <w:szCs w:val="21"/>
        </w:rPr>
        <w:t>下午14点00分（</w:t>
      </w:r>
      <w:r>
        <w:rPr>
          <w:rFonts w:hint="eastAsia" w:ascii="宋体" w:hAnsi="宋体" w:eastAsia="宋体" w:cs="宋体"/>
          <w:bCs/>
          <w:szCs w:val="21"/>
          <w:lang w:bidi="ar"/>
        </w:rPr>
        <w:t>北京时间）</w:t>
      </w:r>
      <w:r>
        <w:rPr>
          <w:rFonts w:hint="eastAsia" w:ascii="宋体" w:hAnsi="宋体" w:eastAsia="宋体" w:cs="宋体"/>
          <w:iCs/>
          <w:szCs w:val="21"/>
          <w:lang w:bidi="ar"/>
        </w:rPr>
        <w:t>。</w:t>
      </w:r>
    </w:p>
    <w:p w14:paraId="109BC05C">
      <w:pPr>
        <w:tabs>
          <w:tab w:val="left" w:pos="900"/>
          <w:tab w:val="left" w:pos="1980"/>
        </w:tabs>
        <w:snapToGrid w:val="0"/>
        <w:spacing w:line="440" w:lineRule="exact"/>
        <w:ind w:firstLine="420" w:firstLineChars="200"/>
        <w:jc w:val="left"/>
        <w:rPr>
          <w:rFonts w:ascii="宋体" w:hAnsi="宋体" w:eastAsia="宋体" w:cs="宋体"/>
          <w:szCs w:val="21"/>
        </w:rPr>
      </w:pPr>
      <w:r>
        <w:rPr>
          <w:rFonts w:hint="eastAsia" w:ascii="宋体" w:hAnsi="宋体" w:eastAsia="宋体" w:cs="宋体"/>
          <w:szCs w:val="21"/>
          <w:lang w:bidi="ar"/>
        </w:rPr>
        <w:t>地点</w:t>
      </w:r>
      <w:r>
        <w:rPr>
          <w:rFonts w:hint="eastAsia" w:ascii="宋体" w:hAnsi="宋体" w:eastAsia="宋体" w:cs="宋体"/>
          <w:szCs w:val="21"/>
          <w:lang w:eastAsia="zh-Hans"/>
        </w:rPr>
        <w:t>：本项目采用不见面交易方式，无需到现场提交，供应商登录</w:t>
      </w:r>
      <w:r>
        <w:rPr>
          <w:rFonts w:hint="eastAsia" w:ascii="宋体" w:hAnsi="宋体" w:eastAsia="宋体" w:cs="宋体"/>
          <w:szCs w:val="21"/>
        </w:rPr>
        <w:t>“苏采云”政府采购一体化平台</w:t>
      </w:r>
      <w:r>
        <w:rPr>
          <w:rFonts w:hint="eastAsia" w:ascii="宋体" w:hAnsi="宋体" w:eastAsia="宋体" w:cs="宋体"/>
          <w:szCs w:val="21"/>
          <w:lang w:eastAsia="zh-Hans"/>
        </w:rPr>
        <w:t>供应商端，通过系统在线提交电子响应文件。</w:t>
      </w:r>
    </w:p>
    <w:p w14:paraId="23B041B3">
      <w:pPr>
        <w:keepNext/>
        <w:keepLines/>
        <w:autoSpaceDE w:val="0"/>
        <w:autoSpaceDN w:val="0"/>
        <w:adjustRightInd w:val="0"/>
        <w:spacing w:line="440" w:lineRule="exact"/>
        <w:jc w:val="left"/>
        <w:outlineLvl w:val="1"/>
        <w:rPr>
          <w:rFonts w:ascii="宋体" w:hAnsi="宋体" w:eastAsia="宋体" w:cs="宋体"/>
          <w:b/>
          <w:bCs/>
          <w:kern w:val="0"/>
          <w:szCs w:val="21"/>
        </w:rPr>
      </w:pPr>
      <w:r>
        <w:rPr>
          <w:rFonts w:hint="eastAsia" w:ascii="宋体" w:hAnsi="宋体" w:eastAsia="宋体" w:cs="宋体"/>
          <w:b/>
          <w:bCs/>
          <w:kern w:val="0"/>
          <w:szCs w:val="21"/>
        </w:rPr>
        <w:t>五、开启</w:t>
      </w:r>
    </w:p>
    <w:p w14:paraId="61403DC5">
      <w:pPr>
        <w:spacing w:line="440" w:lineRule="exact"/>
        <w:ind w:firstLine="420" w:firstLineChars="200"/>
        <w:rPr>
          <w:rFonts w:ascii="宋体" w:hAnsi="宋体" w:eastAsia="宋体" w:cs="宋体"/>
          <w:bCs/>
          <w:szCs w:val="21"/>
          <w:u w:val="single"/>
        </w:rPr>
      </w:pPr>
      <w:r>
        <w:rPr>
          <w:rFonts w:hint="eastAsia" w:ascii="宋体" w:hAnsi="宋体" w:eastAsia="宋体" w:cs="宋体"/>
          <w:szCs w:val="21"/>
          <w:lang w:bidi="ar"/>
        </w:rPr>
        <w:t>时间：</w:t>
      </w:r>
      <w:r>
        <w:rPr>
          <w:rFonts w:hint="eastAsia" w:ascii="宋体" w:hAnsi="宋体" w:eastAsia="宋体" w:cs="宋体"/>
          <w:szCs w:val="21"/>
        </w:rPr>
        <w:t>2026</w:t>
      </w:r>
      <w:r>
        <w:rPr>
          <w:rFonts w:hint="eastAsia" w:ascii="宋体" w:hAnsi="宋体" w:eastAsia="宋体" w:cs="宋体"/>
          <w:szCs w:val="21"/>
          <w:lang w:bidi="ar"/>
        </w:rPr>
        <w:t>年</w:t>
      </w:r>
      <w:r>
        <w:rPr>
          <w:rFonts w:hint="eastAsia" w:ascii="宋体" w:hAnsi="宋体" w:eastAsia="宋体" w:cs="宋体"/>
          <w:szCs w:val="21"/>
          <w:lang w:val="en-US" w:eastAsia="zh-CN"/>
        </w:rPr>
        <w:t>7</w:t>
      </w:r>
      <w:r>
        <w:rPr>
          <w:rFonts w:hint="eastAsia" w:ascii="宋体" w:hAnsi="宋体" w:eastAsia="宋体" w:cs="宋体"/>
          <w:szCs w:val="21"/>
          <w:lang w:bidi="ar"/>
        </w:rPr>
        <w:t>月</w:t>
      </w:r>
      <w:r>
        <w:rPr>
          <w:rFonts w:hint="eastAsia" w:ascii="宋体" w:hAnsi="宋体" w:eastAsia="宋体" w:cs="宋体"/>
          <w:szCs w:val="21"/>
          <w:lang w:val="en-US" w:eastAsia="zh-CN"/>
        </w:rPr>
        <w:t>27</w:t>
      </w:r>
      <w:r>
        <w:rPr>
          <w:rFonts w:hint="eastAsia" w:ascii="宋体" w:hAnsi="宋体" w:eastAsia="宋体" w:cs="宋体"/>
          <w:szCs w:val="21"/>
          <w:lang w:bidi="ar"/>
        </w:rPr>
        <w:t>日</w:t>
      </w:r>
      <w:r>
        <w:rPr>
          <w:rFonts w:hint="eastAsia" w:ascii="宋体" w:hAnsi="宋体" w:eastAsia="宋体" w:cs="宋体"/>
          <w:szCs w:val="21"/>
        </w:rPr>
        <w:t>下午14点00分</w:t>
      </w:r>
      <w:r>
        <w:rPr>
          <w:rFonts w:hint="eastAsia" w:ascii="宋体" w:hAnsi="宋体" w:eastAsia="宋体" w:cs="宋体"/>
          <w:bCs/>
          <w:szCs w:val="21"/>
          <w:lang w:bidi="ar"/>
        </w:rPr>
        <w:t>（北京时间）</w:t>
      </w:r>
      <w:r>
        <w:rPr>
          <w:rFonts w:hint="eastAsia" w:ascii="宋体" w:hAnsi="宋体" w:eastAsia="宋体" w:cs="宋体"/>
          <w:iCs/>
          <w:szCs w:val="21"/>
          <w:lang w:bidi="ar"/>
        </w:rPr>
        <w:t>。</w:t>
      </w:r>
    </w:p>
    <w:p w14:paraId="4203E530">
      <w:pPr>
        <w:spacing w:line="440" w:lineRule="exact"/>
        <w:ind w:firstLine="420" w:firstLineChars="200"/>
        <w:rPr>
          <w:rFonts w:ascii="宋体" w:hAnsi="宋体" w:eastAsia="宋体" w:cs="宋体"/>
          <w:szCs w:val="21"/>
        </w:rPr>
      </w:pPr>
      <w:r>
        <w:rPr>
          <w:rFonts w:hint="eastAsia" w:ascii="宋体" w:hAnsi="宋体" w:eastAsia="宋体" w:cs="宋体"/>
          <w:szCs w:val="21"/>
          <w:lang w:bidi="ar"/>
        </w:rPr>
        <w:t>地点：</w:t>
      </w:r>
      <w:r>
        <w:rPr>
          <w:rFonts w:hint="eastAsia" w:ascii="宋体" w:hAnsi="宋体" w:eastAsia="宋体" w:cs="宋体"/>
          <w:szCs w:val="21"/>
        </w:rPr>
        <w:t>本项目采用不见面交易方式，无需到现场提交，供应商登录“苏采云”政府采购一体化平台供应商端，通过系统在线提交电子响应文件。</w:t>
      </w:r>
    </w:p>
    <w:p w14:paraId="5B4FAAED">
      <w:pPr>
        <w:keepNext/>
        <w:keepLines/>
        <w:autoSpaceDE w:val="0"/>
        <w:autoSpaceDN w:val="0"/>
        <w:adjustRightInd w:val="0"/>
        <w:spacing w:line="440" w:lineRule="exact"/>
        <w:jc w:val="left"/>
        <w:outlineLvl w:val="1"/>
        <w:rPr>
          <w:rFonts w:ascii="宋体" w:hAnsi="宋体" w:eastAsia="宋体" w:cs="宋体"/>
          <w:b/>
          <w:bCs/>
          <w:kern w:val="0"/>
          <w:szCs w:val="21"/>
        </w:rPr>
      </w:pPr>
      <w:bookmarkStart w:id="27" w:name="_Toc28359007"/>
      <w:bookmarkStart w:id="28" w:name="_Toc35393794"/>
      <w:bookmarkStart w:id="29" w:name="_Toc35393625"/>
      <w:bookmarkStart w:id="30" w:name="_Toc28359084"/>
      <w:r>
        <w:rPr>
          <w:rFonts w:hint="eastAsia" w:ascii="宋体" w:hAnsi="宋体" w:eastAsia="宋体" w:cs="宋体"/>
          <w:b/>
          <w:bCs/>
          <w:kern w:val="0"/>
          <w:szCs w:val="21"/>
        </w:rPr>
        <w:t>六、公告期限</w:t>
      </w:r>
      <w:bookmarkEnd w:id="27"/>
      <w:bookmarkEnd w:id="28"/>
      <w:bookmarkEnd w:id="29"/>
      <w:bookmarkEnd w:id="30"/>
    </w:p>
    <w:p w14:paraId="105B55C1">
      <w:pPr>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14:paraId="73200213">
      <w:pPr>
        <w:keepNext/>
        <w:keepLines/>
        <w:autoSpaceDE w:val="0"/>
        <w:autoSpaceDN w:val="0"/>
        <w:adjustRightInd w:val="0"/>
        <w:spacing w:line="440" w:lineRule="exact"/>
        <w:jc w:val="left"/>
        <w:outlineLvl w:val="1"/>
        <w:rPr>
          <w:rFonts w:ascii="宋体" w:hAnsi="宋体" w:eastAsia="宋体" w:cs="宋体"/>
          <w:b/>
          <w:bCs/>
          <w:kern w:val="0"/>
          <w:szCs w:val="21"/>
        </w:rPr>
      </w:pPr>
      <w:bookmarkStart w:id="31" w:name="_Toc35393795"/>
      <w:bookmarkStart w:id="32" w:name="_Toc35393626"/>
      <w:r>
        <w:rPr>
          <w:rFonts w:hint="eastAsia" w:ascii="宋体" w:hAnsi="宋体" w:eastAsia="宋体" w:cs="宋体"/>
          <w:b/>
          <w:bCs/>
          <w:kern w:val="0"/>
          <w:szCs w:val="21"/>
        </w:rPr>
        <w:t>七、其他补充事宜</w:t>
      </w:r>
      <w:bookmarkEnd w:id="31"/>
      <w:bookmarkEnd w:id="32"/>
    </w:p>
    <w:p w14:paraId="03E844E3">
      <w:pPr>
        <w:spacing w:line="440" w:lineRule="exact"/>
        <w:ind w:firstLine="420" w:firstLineChars="200"/>
        <w:rPr>
          <w:rFonts w:ascii="宋体" w:hAnsi="宋体" w:eastAsia="宋体" w:cs="宋体"/>
          <w:szCs w:val="21"/>
        </w:rPr>
      </w:pPr>
      <w:r>
        <w:rPr>
          <w:rFonts w:hint="eastAsia" w:ascii="宋体" w:hAnsi="宋体" w:eastAsia="宋体" w:cs="宋体"/>
          <w:szCs w:val="21"/>
        </w:rPr>
        <w:t>1.本项目需要落实的政府采购政策：</w:t>
      </w:r>
      <w:r>
        <w:rPr>
          <w:rFonts w:hint="eastAsia" w:ascii="宋体" w:hAnsi="宋体" w:eastAsia="宋体" w:cs="宋体"/>
          <w:szCs w:val="21"/>
          <w:u w:val="single"/>
        </w:rPr>
        <w:t xml:space="preserve">   /    </w:t>
      </w:r>
      <w:r>
        <w:rPr>
          <w:rFonts w:hint="eastAsia" w:ascii="宋体" w:hAnsi="宋体" w:eastAsia="宋体" w:cs="宋体"/>
          <w:szCs w:val="21"/>
        </w:rPr>
        <w:t>。</w:t>
      </w:r>
    </w:p>
    <w:p w14:paraId="4F9D7685">
      <w:pPr>
        <w:adjustRightInd w:val="0"/>
        <w:snapToGrid w:val="0"/>
        <w:spacing w:line="440" w:lineRule="exact"/>
        <w:ind w:firstLine="420" w:firstLineChars="200"/>
        <w:rPr>
          <w:rFonts w:ascii="宋体" w:hAnsi="宋体" w:eastAsia="宋体" w:cs="宋体"/>
          <w:szCs w:val="21"/>
          <w:lang w:bidi="ar"/>
        </w:rPr>
      </w:pPr>
      <w:r>
        <w:rPr>
          <w:rFonts w:hint="eastAsia" w:ascii="宋体" w:hAnsi="宋体" w:eastAsia="宋体" w:cs="宋体"/>
          <w:szCs w:val="21"/>
        </w:rPr>
        <w:t>2</w:t>
      </w:r>
      <w:r>
        <w:rPr>
          <w:rFonts w:hint="eastAsia" w:ascii="宋体" w:hAnsi="宋体" w:eastAsia="宋体" w:cs="宋体"/>
          <w:szCs w:val="21"/>
          <w:lang w:bidi="ar"/>
        </w:rPr>
        <w:t>.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p>
    <w:p w14:paraId="7923C92D">
      <w:pPr>
        <w:adjustRightInd w:val="0"/>
        <w:snapToGrid w:val="0"/>
        <w:spacing w:line="440" w:lineRule="exact"/>
        <w:ind w:firstLine="420" w:firstLineChars="200"/>
        <w:rPr>
          <w:rFonts w:ascii="宋体" w:hAnsi="宋体" w:eastAsia="宋体" w:cs="宋体"/>
          <w:szCs w:val="21"/>
          <w:lang w:bidi="ar"/>
        </w:rPr>
      </w:pPr>
      <w:r>
        <w:rPr>
          <w:rFonts w:hint="eastAsia" w:ascii="宋体" w:hAnsi="宋体" w:eastAsia="宋体" w:cs="宋体"/>
          <w:szCs w:val="21"/>
          <w:lang w:bidi="ar"/>
        </w:rPr>
        <w:t>技术支持服务热线   0519-85588210  0519-85588163</w:t>
      </w:r>
    </w:p>
    <w:p w14:paraId="420C4DFF">
      <w:pPr>
        <w:adjustRightInd w:val="0"/>
        <w:snapToGrid w:val="0"/>
        <w:spacing w:line="440" w:lineRule="exact"/>
        <w:ind w:firstLine="420" w:firstLineChars="200"/>
        <w:rPr>
          <w:rFonts w:ascii="宋体" w:hAnsi="宋体" w:eastAsia="宋体" w:cs="宋体"/>
          <w:szCs w:val="21"/>
          <w:lang w:bidi="ar"/>
        </w:rPr>
      </w:pPr>
      <w:r>
        <w:rPr>
          <w:rFonts w:hint="eastAsia" w:ascii="宋体" w:hAnsi="宋体" w:eastAsia="宋体" w:cs="宋体"/>
          <w:szCs w:val="21"/>
          <w:lang w:bidi="ar"/>
        </w:rPr>
        <w:t>CA认证证书办理联系电话   0519-85588120</w:t>
      </w:r>
    </w:p>
    <w:p w14:paraId="474B7045">
      <w:pPr>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2.1办理CA认证证书</w:t>
      </w:r>
    </w:p>
    <w:p w14:paraId="7D65093A">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供应商登录常州市政府采购网“下载中心”下载并查阅 “江苏省政府采购数字证书CA及电子签章办理指南”，按照程序要求办理。</w:t>
      </w:r>
    </w:p>
    <w:p w14:paraId="1E4DF41D">
      <w:pPr>
        <w:spacing w:line="440" w:lineRule="exact"/>
        <w:ind w:firstLine="420" w:firstLineChars="200"/>
        <w:rPr>
          <w:rFonts w:ascii="宋体" w:hAnsi="宋体" w:eastAsia="宋体" w:cs="宋体"/>
          <w:kern w:val="0"/>
          <w:szCs w:val="21"/>
        </w:rPr>
      </w:pPr>
      <w:r>
        <w:rPr>
          <w:rFonts w:ascii="宋体" w:hAnsi="宋体" w:eastAsia="宋体" w:cs="宋体"/>
          <w:kern w:val="0"/>
          <w:szCs w:val="21"/>
        </w:rPr>
        <w:t>2.2注册</w:t>
      </w:r>
    </w:p>
    <w:p w14:paraId="0739BD71">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供应商登录常州市政府采购网“下载中心”-</w:t>
      </w:r>
      <w:r>
        <w:rPr>
          <w:rFonts w:hint="eastAsia" w:ascii="宋体" w:hAnsi="宋体" w:eastAsia="宋体" w:cs="宋体"/>
          <w:kern w:val="0"/>
          <w:szCs w:val="21"/>
        </w:rPr>
        <w:t>“苏采云”系统</w:t>
      </w:r>
      <w:r>
        <w:rPr>
          <w:rFonts w:ascii="宋体" w:hAnsi="宋体" w:eastAsia="宋体" w:cs="宋体"/>
          <w:kern w:val="0"/>
          <w:szCs w:val="21"/>
        </w:rPr>
        <w:t>供应商操作手册”下载相关操作手册、操作视频等，查阅后进行自助注册。</w:t>
      </w:r>
    </w:p>
    <w:p w14:paraId="5AEB9D07">
      <w:pPr>
        <w:spacing w:line="440" w:lineRule="exact"/>
        <w:ind w:firstLine="420" w:firstLineChars="200"/>
        <w:rPr>
          <w:rFonts w:ascii="宋体" w:hAnsi="宋体" w:eastAsia="宋体" w:cs="宋体"/>
          <w:kern w:val="0"/>
          <w:szCs w:val="21"/>
        </w:rPr>
      </w:pPr>
      <w:r>
        <w:rPr>
          <w:rFonts w:ascii="宋体" w:hAnsi="宋体" w:eastAsia="宋体" w:cs="宋体"/>
          <w:kern w:val="0"/>
          <w:szCs w:val="21"/>
        </w:rPr>
        <w:t>2.3控件、客户端下载</w:t>
      </w:r>
    </w:p>
    <w:p w14:paraId="463F625F">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供应商登录常州市政府采购网“下载中心”-“政府采购管理交易系统（苏采云）CA及签章控件驱动”下载相关控件和客户端。</w:t>
      </w:r>
    </w:p>
    <w:p w14:paraId="113BE42D">
      <w:pPr>
        <w:spacing w:line="440" w:lineRule="exact"/>
        <w:ind w:firstLine="420" w:firstLineChars="200"/>
        <w:rPr>
          <w:rFonts w:ascii="宋体" w:hAnsi="宋体" w:eastAsia="宋体" w:cs="宋体"/>
          <w:kern w:val="0"/>
          <w:szCs w:val="21"/>
        </w:rPr>
      </w:pPr>
      <w:r>
        <w:rPr>
          <w:rFonts w:ascii="宋体" w:hAnsi="宋体" w:eastAsia="宋体" w:cs="宋体"/>
          <w:kern w:val="0"/>
          <w:szCs w:val="21"/>
        </w:rPr>
        <w:t>2.4获取电子磋商文件</w:t>
      </w:r>
    </w:p>
    <w:p w14:paraId="2E1D801D">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供应商持CA数字认证证书登录“苏采云”获取电子磋商文件。未在规定期限内通过“苏采云”获取磋商文件的响应无效。</w:t>
      </w:r>
    </w:p>
    <w:p w14:paraId="48046A43">
      <w:pPr>
        <w:spacing w:line="440" w:lineRule="exact"/>
        <w:ind w:firstLine="420" w:firstLineChars="200"/>
        <w:rPr>
          <w:rFonts w:ascii="宋体" w:hAnsi="宋体" w:eastAsia="宋体" w:cs="宋体"/>
          <w:kern w:val="0"/>
          <w:szCs w:val="21"/>
        </w:rPr>
      </w:pPr>
      <w:r>
        <w:rPr>
          <w:rFonts w:ascii="宋体" w:hAnsi="宋体" w:eastAsia="宋体" w:cs="宋体"/>
          <w:kern w:val="0"/>
          <w:szCs w:val="21"/>
        </w:rPr>
        <w:t>2.5编制电子响应文件</w:t>
      </w:r>
    </w:p>
    <w:p w14:paraId="2ED15CA1">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4EFD8B27">
      <w:pPr>
        <w:spacing w:line="440" w:lineRule="exact"/>
        <w:ind w:firstLine="420" w:firstLineChars="200"/>
        <w:rPr>
          <w:rFonts w:ascii="宋体" w:hAnsi="宋体" w:eastAsia="宋体" w:cs="宋体"/>
          <w:kern w:val="0"/>
          <w:szCs w:val="21"/>
        </w:rPr>
      </w:pPr>
      <w:r>
        <w:rPr>
          <w:rFonts w:ascii="宋体" w:hAnsi="宋体" w:eastAsia="宋体" w:cs="宋体"/>
          <w:kern w:val="0"/>
          <w:szCs w:val="21"/>
        </w:rPr>
        <w:t>2.6提交电子响应文件</w:t>
      </w:r>
    </w:p>
    <w:p w14:paraId="0C485070">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供应商应于响应截止时间前在“苏采云”提交电子响应文件，上传电子响应文件过程中请保持与互联网的连接畅通。</w:t>
      </w:r>
    </w:p>
    <w:p w14:paraId="25201DC7">
      <w:pPr>
        <w:spacing w:line="440" w:lineRule="exact"/>
        <w:ind w:firstLine="420" w:firstLineChars="200"/>
        <w:rPr>
          <w:rFonts w:ascii="宋体" w:hAnsi="宋体" w:eastAsia="宋体" w:cs="宋体"/>
          <w:kern w:val="0"/>
          <w:szCs w:val="21"/>
        </w:rPr>
      </w:pPr>
      <w:r>
        <w:rPr>
          <w:rFonts w:ascii="宋体" w:hAnsi="宋体" w:eastAsia="宋体" w:cs="宋体"/>
          <w:kern w:val="0"/>
          <w:szCs w:val="21"/>
        </w:rPr>
        <w:t>2.7电子开标</w:t>
      </w:r>
    </w:p>
    <w:p w14:paraId="330F4DAE">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供应商使用CA认证证书登录“苏采云”进行电子化不见面开标。</w:t>
      </w:r>
    </w:p>
    <w:p w14:paraId="6CBB2222">
      <w:pPr>
        <w:spacing w:line="440" w:lineRule="exact"/>
        <w:ind w:firstLine="420" w:firstLineChars="200"/>
        <w:rPr>
          <w:rFonts w:ascii="宋体" w:hAnsi="宋体" w:eastAsia="宋体" w:cs="宋体"/>
          <w:kern w:val="0"/>
          <w:szCs w:val="21"/>
        </w:rPr>
      </w:pPr>
      <w:r>
        <w:rPr>
          <w:rFonts w:ascii="宋体" w:hAnsi="宋体" w:eastAsia="宋体" w:cs="宋体"/>
          <w:kern w:val="0"/>
          <w:szCs w:val="21"/>
        </w:rPr>
        <w:t>2.8注意事项</w:t>
      </w:r>
    </w:p>
    <w:p w14:paraId="794862BA">
      <w:pPr>
        <w:spacing w:line="440" w:lineRule="exact"/>
        <w:ind w:firstLine="420" w:firstLineChars="200"/>
        <w:rPr>
          <w:rFonts w:ascii="宋体" w:hAnsi="宋体" w:eastAsia="宋体" w:cs="宋体"/>
          <w:kern w:val="0"/>
          <w:szCs w:val="21"/>
        </w:rPr>
      </w:pPr>
      <w:r>
        <w:rPr>
          <w:rFonts w:ascii="宋体" w:hAnsi="宋体" w:eastAsia="宋体" w:cs="宋体"/>
          <w:kern w:val="0"/>
          <w:szCs w:val="21"/>
        </w:rPr>
        <w:t>供应商在开标前应当使用“验证CA”功能验证本地计算机的控件环境是否正常，并且在开标、评审过程中不可随意更换计算机，必须使用验证成功的计算机进行操作，否则造成相应后果由供应商自行承担。</w:t>
      </w:r>
    </w:p>
    <w:p w14:paraId="629F3F15">
      <w:pPr>
        <w:spacing w:line="440" w:lineRule="exact"/>
        <w:ind w:firstLine="420" w:firstLineChars="200"/>
        <w:rPr>
          <w:rFonts w:ascii="宋体" w:hAnsi="宋体" w:eastAsia="宋体" w:cs="宋体"/>
          <w:kern w:val="0"/>
          <w:szCs w:val="21"/>
          <w:lang w:val="zh-TW"/>
        </w:rPr>
      </w:pPr>
      <w:r>
        <w:rPr>
          <w:rFonts w:hint="eastAsia" w:ascii="宋体" w:hAnsi="宋体" w:eastAsia="宋体" w:cs="宋体"/>
          <w:kern w:val="0"/>
          <w:szCs w:val="21"/>
        </w:rPr>
        <w:t>3</w:t>
      </w:r>
      <w:r>
        <w:rPr>
          <w:rFonts w:hint="eastAsia" w:ascii="宋体" w:hAnsi="宋体" w:eastAsia="宋体" w:cs="宋体"/>
          <w:kern w:val="0"/>
          <w:szCs w:val="21"/>
          <w:lang w:val="zh-TW"/>
        </w:rPr>
        <w:t>.关于常州市中小企业政府采购信用融资：</w:t>
      </w:r>
    </w:p>
    <w:p w14:paraId="476CFCAF">
      <w:pPr>
        <w:spacing w:line="440" w:lineRule="exact"/>
        <w:ind w:firstLine="420" w:firstLineChars="200"/>
        <w:rPr>
          <w:rFonts w:ascii="宋体" w:hAnsi="宋体" w:eastAsia="宋体" w:cs="宋体"/>
          <w:szCs w:val="21"/>
          <w:lang w:val="zh-TW" w:bidi="ar"/>
        </w:rPr>
      </w:pPr>
      <w:r>
        <w:rPr>
          <w:rFonts w:hint="eastAsia" w:ascii="宋体" w:hAnsi="宋体" w:eastAsia="宋体" w:cs="宋体"/>
          <w:szCs w:val="21"/>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B38820A">
      <w:pPr>
        <w:keepNext/>
        <w:keepLines/>
        <w:autoSpaceDE w:val="0"/>
        <w:autoSpaceDN w:val="0"/>
        <w:adjustRightInd w:val="0"/>
        <w:spacing w:line="440" w:lineRule="exact"/>
        <w:jc w:val="left"/>
        <w:outlineLvl w:val="1"/>
        <w:rPr>
          <w:rFonts w:ascii="宋体" w:hAnsi="宋体" w:eastAsia="宋体" w:cs="宋体"/>
          <w:b/>
          <w:kern w:val="0"/>
          <w:szCs w:val="21"/>
        </w:rPr>
      </w:pPr>
      <w:bookmarkStart w:id="33" w:name="_Toc35393627"/>
      <w:bookmarkStart w:id="34" w:name="_Toc28359085"/>
      <w:bookmarkStart w:id="35" w:name="_Toc35393796"/>
      <w:bookmarkStart w:id="36" w:name="_Toc28359008"/>
      <w:r>
        <w:rPr>
          <w:rFonts w:hint="eastAsia" w:ascii="宋体" w:hAnsi="宋体" w:eastAsia="宋体" w:cs="宋体"/>
          <w:b/>
          <w:kern w:val="0"/>
          <w:szCs w:val="21"/>
        </w:rPr>
        <w:t>八、对本项目提出询问，请按以下方式联系。</w:t>
      </w:r>
      <w:bookmarkEnd w:id="33"/>
      <w:bookmarkEnd w:id="34"/>
      <w:bookmarkEnd w:id="35"/>
      <w:bookmarkEnd w:id="36"/>
    </w:p>
    <w:p w14:paraId="35C9F088">
      <w:pPr>
        <w:widowControl/>
        <w:spacing w:line="440" w:lineRule="exact"/>
        <w:jc w:val="left"/>
        <w:rPr>
          <w:rFonts w:ascii="宋体" w:hAnsi="宋体" w:eastAsia="宋体" w:cs="宋体"/>
          <w:b/>
          <w:szCs w:val="21"/>
        </w:rPr>
      </w:pPr>
      <w:r>
        <w:rPr>
          <w:rFonts w:hint="eastAsia" w:ascii="宋体" w:hAnsi="宋体" w:eastAsia="宋体" w:cs="宋体"/>
          <w:szCs w:val="21"/>
        </w:rPr>
        <w:t>　　　</w:t>
      </w:r>
      <w:r>
        <w:rPr>
          <w:rFonts w:hint="eastAsia" w:ascii="宋体" w:hAnsi="宋体" w:eastAsia="宋体" w:cs="宋体"/>
          <w:b/>
          <w:szCs w:val="21"/>
        </w:rPr>
        <w:t>1.采购人信息</w:t>
      </w:r>
    </w:p>
    <w:p w14:paraId="0A88AEAF">
      <w:pPr>
        <w:spacing w:line="440" w:lineRule="exact"/>
        <w:ind w:left="1039" w:leftChars="371" w:hanging="260" w:hangingChars="124"/>
        <w:jc w:val="left"/>
        <w:rPr>
          <w:rFonts w:hint="eastAsia" w:ascii="宋体" w:hAnsi="宋体" w:eastAsia="宋体" w:cs="宋体"/>
          <w:szCs w:val="21"/>
          <w:lang w:eastAsia="zh-CN"/>
        </w:rPr>
      </w:pPr>
      <w:r>
        <w:rPr>
          <w:rFonts w:hint="eastAsia" w:ascii="宋体" w:hAnsi="宋体" w:eastAsia="宋体" w:cs="宋体"/>
          <w:szCs w:val="21"/>
        </w:rPr>
        <w:t>名称：</w:t>
      </w:r>
      <w:r>
        <w:rPr>
          <w:rFonts w:hint="eastAsia" w:ascii="宋体" w:hAnsi="宋体" w:eastAsia="宋体" w:cs="宋体"/>
          <w:szCs w:val="21"/>
          <w:lang w:eastAsia="zh-CN"/>
        </w:rPr>
        <w:t>溧阳市人民政府昆仑街道办事处</w:t>
      </w:r>
    </w:p>
    <w:p w14:paraId="42A26AF7">
      <w:pPr>
        <w:spacing w:line="440" w:lineRule="exact"/>
        <w:ind w:left="1039" w:leftChars="371" w:hanging="260" w:hangingChars="124"/>
        <w:jc w:val="left"/>
        <w:rPr>
          <w:rFonts w:ascii="宋体" w:hAnsi="宋体" w:eastAsia="宋体" w:cs="宋体"/>
          <w:szCs w:val="21"/>
        </w:rPr>
      </w:pPr>
      <w:r>
        <w:rPr>
          <w:rFonts w:hint="eastAsia" w:ascii="宋体" w:hAnsi="宋体" w:eastAsia="宋体" w:cs="宋体"/>
          <w:szCs w:val="21"/>
        </w:rPr>
        <w:t>地址：溧阳市昆仑街道</w:t>
      </w:r>
    </w:p>
    <w:p w14:paraId="3105C904">
      <w:pPr>
        <w:spacing w:line="440" w:lineRule="exact"/>
        <w:ind w:left="1039" w:leftChars="371" w:hanging="260" w:hangingChars="124"/>
        <w:jc w:val="left"/>
        <w:rPr>
          <w:rFonts w:ascii="宋体" w:hAnsi="宋体" w:eastAsia="宋体" w:cs="宋体"/>
          <w:szCs w:val="21"/>
        </w:rPr>
      </w:pPr>
      <w:r>
        <w:rPr>
          <w:rFonts w:hint="eastAsia" w:ascii="宋体" w:hAnsi="宋体" w:eastAsia="宋体" w:cs="宋体"/>
          <w:szCs w:val="21"/>
        </w:rPr>
        <w:t>联系方式：0519-87669596</w:t>
      </w:r>
    </w:p>
    <w:p w14:paraId="21774F47">
      <w:pPr>
        <w:spacing w:line="440" w:lineRule="exact"/>
        <w:ind w:left="1039" w:leftChars="371" w:hanging="260" w:hangingChars="124"/>
        <w:jc w:val="left"/>
        <w:rPr>
          <w:rFonts w:ascii="宋体" w:hAnsi="宋体" w:eastAsia="宋体" w:cs="宋体"/>
          <w:szCs w:val="21"/>
        </w:rPr>
      </w:pPr>
      <w:r>
        <w:rPr>
          <w:rFonts w:hint="eastAsia" w:ascii="宋体" w:hAnsi="宋体" w:eastAsia="宋体" w:cs="宋体"/>
          <w:szCs w:val="21"/>
        </w:rPr>
        <w:t>项目联系人：马先生</w:t>
      </w:r>
    </w:p>
    <w:p w14:paraId="09F5FC22">
      <w:pPr>
        <w:spacing w:line="440" w:lineRule="exact"/>
        <w:ind w:left="1040" w:leftChars="371" w:hanging="261" w:hangingChars="124"/>
        <w:jc w:val="left"/>
        <w:rPr>
          <w:rFonts w:ascii="宋体" w:hAnsi="宋体" w:eastAsia="宋体" w:cs="宋体"/>
          <w:b/>
          <w:szCs w:val="21"/>
        </w:rPr>
      </w:pPr>
      <w:r>
        <w:rPr>
          <w:rFonts w:hint="eastAsia" w:ascii="宋体" w:hAnsi="宋体" w:eastAsia="宋体" w:cs="宋体"/>
          <w:b/>
          <w:szCs w:val="21"/>
        </w:rPr>
        <w:t>2.采购代理机构信息</w:t>
      </w:r>
    </w:p>
    <w:p w14:paraId="3C4FEEAA">
      <w:pPr>
        <w:spacing w:line="440" w:lineRule="exact"/>
        <w:ind w:left="1039" w:leftChars="371" w:hanging="260" w:hangingChars="124"/>
        <w:jc w:val="left"/>
        <w:rPr>
          <w:rFonts w:ascii="宋体" w:hAnsi="宋体" w:eastAsia="宋体" w:cs="宋体"/>
          <w:szCs w:val="21"/>
        </w:rPr>
      </w:pPr>
      <w:bookmarkStart w:id="37" w:name="_Toc28359010"/>
      <w:bookmarkStart w:id="38" w:name="_Toc28359087"/>
      <w:r>
        <w:rPr>
          <w:rFonts w:hint="eastAsia" w:ascii="宋体" w:hAnsi="宋体" w:eastAsia="宋体" w:cs="宋体"/>
          <w:szCs w:val="21"/>
        </w:rPr>
        <w:t>名称：常州亿楷源工程咨询有限公司</w:t>
      </w:r>
    </w:p>
    <w:p w14:paraId="1D441C5D">
      <w:pPr>
        <w:spacing w:line="440" w:lineRule="exact"/>
        <w:ind w:left="1039" w:leftChars="371" w:hanging="260" w:hangingChars="124"/>
        <w:jc w:val="left"/>
        <w:rPr>
          <w:rFonts w:ascii="宋体" w:hAnsi="宋体" w:eastAsia="宋体" w:cs="宋体"/>
          <w:szCs w:val="21"/>
        </w:rPr>
      </w:pPr>
      <w:r>
        <w:rPr>
          <w:rFonts w:hint="eastAsia" w:ascii="宋体" w:hAnsi="宋体" w:eastAsia="宋体" w:cs="宋体"/>
          <w:szCs w:val="21"/>
        </w:rPr>
        <w:t>地址：溧阳市燕城大道206号（锦江大厦）24楼</w:t>
      </w:r>
    </w:p>
    <w:p w14:paraId="565212A0">
      <w:pPr>
        <w:spacing w:line="440" w:lineRule="exact"/>
        <w:ind w:left="1039" w:leftChars="371" w:hanging="260" w:hangingChars="124"/>
        <w:jc w:val="left"/>
        <w:rPr>
          <w:rFonts w:ascii="宋体" w:hAnsi="宋体" w:eastAsia="宋体" w:cs="宋体"/>
          <w:szCs w:val="21"/>
        </w:rPr>
      </w:pPr>
      <w:r>
        <w:rPr>
          <w:rFonts w:hint="eastAsia" w:ascii="宋体" w:hAnsi="宋体" w:eastAsia="宋体" w:cs="宋体"/>
          <w:szCs w:val="21"/>
        </w:rPr>
        <w:t>联系方式：13179530900</w:t>
      </w:r>
    </w:p>
    <w:p w14:paraId="240980C4">
      <w:pPr>
        <w:spacing w:line="440" w:lineRule="exact"/>
        <w:ind w:left="1039" w:leftChars="371" w:hanging="260" w:hangingChars="124"/>
        <w:jc w:val="left"/>
        <w:rPr>
          <w:rFonts w:ascii="宋体" w:hAnsi="宋体" w:eastAsia="宋体" w:cs="宋体"/>
          <w:szCs w:val="21"/>
        </w:rPr>
      </w:pPr>
      <w:r>
        <w:rPr>
          <w:rFonts w:hint="eastAsia" w:ascii="宋体" w:hAnsi="宋体" w:eastAsia="宋体" w:cs="宋体"/>
          <w:szCs w:val="21"/>
        </w:rPr>
        <w:t>项目联系人：史先生</w:t>
      </w:r>
    </w:p>
    <w:bookmarkEnd w:id="37"/>
    <w:bookmarkEnd w:id="38"/>
    <w:p w14:paraId="5FE5F958">
      <w:pPr>
        <w:spacing w:line="360" w:lineRule="auto"/>
        <w:ind w:firstLine="5880" w:firstLineChars="2450"/>
        <w:jc w:val="right"/>
        <w:rPr>
          <w:rFonts w:ascii="Times New Roman" w:hAnsi="Times New Roman" w:eastAsia="宋体" w:cs="Times New Roman"/>
          <w:sz w:val="24"/>
        </w:rPr>
      </w:pPr>
    </w:p>
    <w:p w14:paraId="23F0A7CF">
      <w:pPr>
        <w:spacing w:line="360" w:lineRule="auto"/>
        <w:jc w:val="center"/>
        <w:outlineLvl w:val="0"/>
        <w:rPr>
          <w:rFonts w:ascii="Times New Roman" w:hAnsi="Times New Roman" w:eastAsia="宋体" w:cs="Times New Roman"/>
          <w:b/>
          <w:sz w:val="32"/>
          <w:szCs w:val="32"/>
        </w:rPr>
      </w:pPr>
      <w:r>
        <w:rPr>
          <w:rFonts w:ascii="Times New Roman" w:hAnsi="Times New Roman" w:eastAsia="宋体" w:cs="Times New Roman"/>
          <w:sz w:val="24"/>
        </w:rPr>
        <w:br w:type="page"/>
      </w:r>
      <w:bookmarkStart w:id="39" w:name="_Toc264969275"/>
      <w:bookmarkStart w:id="40" w:name="_Toc127161488"/>
      <w:bookmarkStart w:id="41" w:name="_Toc150774783"/>
      <w:bookmarkStart w:id="42" w:name="_Toc512937850"/>
      <w:bookmarkStart w:id="43" w:name="_Toc305158928"/>
      <w:bookmarkStart w:id="44" w:name="_Toc195842950"/>
      <w:bookmarkStart w:id="45" w:name="_Toc353873938"/>
      <w:bookmarkStart w:id="46" w:name="_Toc16053"/>
      <w:bookmarkStart w:id="47" w:name="_Toc226965856"/>
      <w:bookmarkStart w:id="48" w:name="_Toc305158854"/>
      <w:bookmarkStart w:id="49" w:name="_Toc127151777"/>
      <w:bookmarkStart w:id="50" w:name="_Toc265228423"/>
      <w:bookmarkStart w:id="51" w:name="_Toc353825548"/>
      <w:r>
        <w:rPr>
          <w:rFonts w:ascii="Times New Roman" w:hAnsi="Times New Roman" w:eastAsia="宋体" w:cs="Times New Roman"/>
          <w:b/>
          <w:sz w:val="36"/>
          <w:szCs w:val="36"/>
        </w:rPr>
        <w:t>第二章   供应商须知</w:t>
      </w:r>
      <w:bookmarkEnd w:id="39"/>
      <w:bookmarkEnd w:id="40"/>
      <w:bookmarkEnd w:id="41"/>
      <w:bookmarkEnd w:id="42"/>
      <w:bookmarkEnd w:id="43"/>
      <w:bookmarkEnd w:id="44"/>
      <w:bookmarkEnd w:id="45"/>
      <w:bookmarkEnd w:id="46"/>
      <w:bookmarkEnd w:id="47"/>
      <w:bookmarkEnd w:id="48"/>
      <w:bookmarkEnd w:id="49"/>
      <w:bookmarkEnd w:id="50"/>
      <w:bookmarkEnd w:id="51"/>
    </w:p>
    <w:p w14:paraId="795C8459">
      <w:pPr>
        <w:spacing w:line="360" w:lineRule="auto"/>
        <w:ind w:firstLine="480"/>
        <w:rPr>
          <w:rFonts w:ascii="宋体" w:hAnsi="宋体" w:eastAsia="宋体" w:cs="宋体"/>
          <w:szCs w:val="21"/>
        </w:rPr>
      </w:pPr>
      <w:bookmarkStart w:id="52" w:name="_Toc164229360"/>
      <w:bookmarkStart w:id="53" w:name="_Toc151193689"/>
      <w:bookmarkStart w:id="54" w:name="_Toc151193761"/>
      <w:bookmarkStart w:id="55" w:name="_Toc151190146"/>
      <w:bookmarkStart w:id="56" w:name="_Toc151193907"/>
      <w:bookmarkStart w:id="57" w:name="_Toc150774724"/>
      <w:bookmarkStart w:id="58" w:name="_Toc127151519"/>
      <w:bookmarkStart w:id="59" w:name="_Toc142311021"/>
      <w:bookmarkStart w:id="60" w:name="_Toc226965792"/>
      <w:bookmarkStart w:id="61" w:name="_Toc151193833"/>
      <w:bookmarkStart w:id="62" w:name="_Toc150774619"/>
      <w:bookmarkStart w:id="63" w:name="_Toc520356144"/>
      <w:bookmarkStart w:id="64" w:name="_Toc195842884"/>
      <w:bookmarkStart w:id="65" w:name="_Toc127151720"/>
      <w:bookmarkStart w:id="66" w:name="_Toc164351613"/>
      <w:bookmarkStart w:id="67" w:name="_Toc150480757"/>
      <w:bookmarkStart w:id="68" w:name="_Toc149720812"/>
      <w:bookmarkStart w:id="69" w:name="_Toc151193617"/>
      <w:bookmarkStart w:id="70" w:name="_Toc164608633"/>
      <w:bookmarkStart w:id="71" w:name="_Toc127161433"/>
      <w:bookmarkStart w:id="72" w:name="_Toc164229214"/>
      <w:bookmarkStart w:id="73" w:name="_Toc226309763"/>
      <w:bookmarkStart w:id="74" w:name="_Toc226965709"/>
      <w:bookmarkStart w:id="75" w:name="_Toc226337215"/>
      <w:bookmarkStart w:id="76" w:name="_Toc164608788"/>
      <w:bookmarkStart w:id="77" w:name="_Toc150509270"/>
      <w:r>
        <w:rPr>
          <w:rFonts w:hint="eastAsia" w:ascii="宋体" w:hAnsi="宋体" w:eastAsia="宋体" w:cs="宋体"/>
          <w:szCs w:val="21"/>
        </w:rPr>
        <w:t>本表是对供应商须知的具体补充和修改，如有矛盾，均以本资料表为准。标记</w:t>
      </w:r>
      <w:r>
        <w:rPr>
          <w:rFonts w:hint="eastAsia" w:ascii="宋体" w:hAnsi="宋体" w:eastAsia="宋体" w:cs="宋体"/>
          <w:color w:val="000000"/>
          <w:szCs w:val="21"/>
        </w:rPr>
        <w:t>“</w:t>
      </w:r>
      <w:r>
        <w:rPr>
          <w:rFonts w:hint="eastAsia" w:ascii="宋体" w:hAnsi="宋体" w:eastAsia="宋体" w:cs="宋体"/>
          <w:szCs w:val="21"/>
        </w:rPr>
        <w:t>☑</w:t>
      </w:r>
      <w:r>
        <w:rPr>
          <w:rFonts w:hint="eastAsia" w:ascii="宋体" w:hAnsi="宋体" w:eastAsia="宋体" w:cs="宋体"/>
          <w:color w:val="000000"/>
          <w:szCs w:val="21"/>
        </w:rPr>
        <w:t>”</w:t>
      </w:r>
      <w:r>
        <w:rPr>
          <w:rFonts w:hint="eastAsia" w:ascii="宋体" w:hAnsi="宋体" w:eastAsia="宋体" w:cs="宋体"/>
          <w:szCs w:val="21"/>
        </w:rPr>
        <w:t>的选项意为适用于本项目，标记“□”的选项意为不适用于本项目。</w:t>
      </w:r>
    </w:p>
    <w:tbl>
      <w:tblPr>
        <w:tblStyle w:val="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5320A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blHeader/>
          <w:jc w:val="center"/>
        </w:trPr>
        <w:tc>
          <w:tcPr>
            <w:tcW w:w="988" w:type="dxa"/>
            <w:vAlign w:val="center"/>
          </w:tcPr>
          <w:p w14:paraId="0AE91232">
            <w:pPr>
              <w:jc w:val="center"/>
              <w:rPr>
                <w:rFonts w:ascii="宋体" w:hAnsi="宋体" w:eastAsia="宋体" w:cs="宋体"/>
                <w:b/>
                <w:bCs/>
                <w:szCs w:val="21"/>
              </w:rPr>
            </w:pPr>
            <w:r>
              <w:rPr>
                <w:rFonts w:hint="eastAsia" w:ascii="宋体" w:hAnsi="宋体" w:eastAsia="宋体" w:cs="宋体"/>
                <w:b/>
                <w:szCs w:val="21"/>
              </w:rPr>
              <w:t>条款号</w:t>
            </w:r>
          </w:p>
        </w:tc>
        <w:tc>
          <w:tcPr>
            <w:tcW w:w="1701" w:type="dxa"/>
            <w:vAlign w:val="center"/>
          </w:tcPr>
          <w:p w14:paraId="707FFF2F">
            <w:pPr>
              <w:jc w:val="center"/>
              <w:rPr>
                <w:rFonts w:ascii="宋体" w:hAnsi="宋体" w:eastAsia="宋体" w:cs="宋体"/>
                <w:b/>
                <w:bCs/>
                <w:szCs w:val="21"/>
              </w:rPr>
            </w:pPr>
            <w:r>
              <w:rPr>
                <w:rFonts w:hint="eastAsia" w:ascii="宋体" w:hAnsi="宋体" w:eastAsia="宋体" w:cs="宋体"/>
                <w:b/>
                <w:bCs/>
                <w:szCs w:val="21"/>
              </w:rPr>
              <w:t>条目</w:t>
            </w:r>
          </w:p>
        </w:tc>
        <w:tc>
          <w:tcPr>
            <w:tcW w:w="7253" w:type="dxa"/>
            <w:vAlign w:val="center"/>
          </w:tcPr>
          <w:p w14:paraId="30B1E5C8">
            <w:pPr>
              <w:jc w:val="center"/>
              <w:rPr>
                <w:rFonts w:ascii="宋体" w:hAnsi="宋体" w:eastAsia="宋体" w:cs="宋体"/>
                <w:b/>
                <w:bCs/>
                <w:szCs w:val="21"/>
              </w:rPr>
            </w:pPr>
            <w:r>
              <w:rPr>
                <w:rFonts w:hint="eastAsia" w:ascii="宋体" w:hAnsi="宋体" w:eastAsia="宋体" w:cs="宋体"/>
                <w:b/>
                <w:bCs/>
                <w:szCs w:val="21"/>
              </w:rPr>
              <w:t>内容</w:t>
            </w:r>
          </w:p>
        </w:tc>
      </w:tr>
      <w:tr w14:paraId="29B2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988" w:type="dxa"/>
            <w:vAlign w:val="center"/>
          </w:tcPr>
          <w:p w14:paraId="2CC280A0">
            <w:pPr>
              <w:adjustRightInd w:val="0"/>
              <w:snapToGrid w:val="0"/>
              <w:jc w:val="center"/>
              <w:rPr>
                <w:rFonts w:ascii="宋体" w:hAnsi="宋体" w:eastAsia="宋体" w:cs="宋体"/>
                <w:szCs w:val="21"/>
              </w:rPr>
            </w:pPr>
            <w:r>
              <w:rPr>
                <w:rFonts w:hint="eastAsia" w:ascii="宋体" w:hAnsi="宋体" w:eastAsia="宋体" w:cs="宋体"/>
                <w:szCs w:val="21"/>
              </w:rPr>
              <w:t>2.2</w:t>
            </w:r>
          </w:p>
        </w:tc>
        <w:tc>
          <w:tcPr>
            <w:tcW w:w="1701" w:type="dxa"/>
            <w:vAlign w:val="center"/>
          </w:tcPr>
          <w:p w14:paraId="5DB35BC7">
            <w:pPr>
              <w:jc w:val="center"/>
              <w:rPr>
                <w:rFonts w:ascii="宋体" w:hAnsi="宋体" w:eastAsia="宋体" w:cs="宋体"/>
                <w:szCs w:val="21"/>
              </w:rPr>
            </w:pPr>
            <w:r>
              <w:rPr>
                <w:rFonts w:hint="eastAsia" w:ascii="宋体" w:hAnsi="宋体" w:eastAsia="宋体" w:cs="宋体"/>
                <w:szCs w:val="21"/>
              </w:rPr>
              <w:t>项目属性</w:t>
            </w:r>
          </w:p>
        </w:tc>
        <w:tc>
          <w:tcPr>
            <w:tcW w:w="7253" w:type="dxa"/>
            <w:vAlign w:val="center"/>
          </w:tcPr>
          <w:p w14:paraId="3C40EEC9">
            <w:pPr>
              <w:jc w:val="left"/>
              <w:rPr>
                <w:rFonts w:ascii="宋体" w:hAnsi="宋体" w:eastAsia="宋体" w:cs="宋体"/>
                <w:szCs w:val="21"/>
              </w:rPr>
            </w:pPr>
            <w:r>
              <w:rPr>
                <w:rFonts w:hint="eastAsia" w:ascii="宋体" w:hAnsi="宋体" w:eastAsia="宋体" w:cs="宋体"/>
                <w:szCs w:val="21"/>
              </w:rPr>
              <w:t>项目属性：</w:t>
            </w:r>
          </w:p>
          <w:p w14:paraId="35CB610D">
            <w:pPr>
              <w:jc w:val="left"/>
              <w:rPr>
                <w:rFonts w:ascii="宋体" w:hAnsi="宋体" w:eastAsia="宋体" w:cs="宋体"/>
                <w:szCs w:val="21"/>
              </w:rPr>
            </w:pPr>
            <w:r>
              <w:rPr>
                <w:rFonts w:hint="eastAsia" w:ascii="宋体" w:hAnsi="宋体" w:eastAsia="宋体" w:cs="宋体"/>
                <w:szCs w:val="21"/>
              </w:rPr>
              <w:t>☑服务</w:t>
            </w:r>
          </w:p>
          <w:p w14:paraId="74789607">
            <w:pPr>
              <w:jc w:val="left"/>
              <w:rPr>
                <w:rFonts w:ascii="宋体" w:hAnsi="宋体" w:eastAsia="宋体" w:cs="宋体"/>
                <w:szCs w:val="21"/>
              </w:rPr>
            </w:pPr>
            <w:r>
              <w:rPr>
                <w:rFonts w:hint="eastAsia" w:ascii="宋体" w:hAnsi="宋体" w:eastAsia="宋体" w:cs="宋体"/>
                <w:szCs w:val="21"/>
              </w:rPr>
              <w:t>□货物</w:t>
            </w:r>
          </w:p>
          <w:p w14:paraId="0654F8AD">
            <w:pPr>
              <w:jc w:val="left"/>
              <w:rPr>
                <w:rFonts w:ascii="宋体" w:hAnsi="宋体" w:eastAsia="宋体" w:cs="宋体"/>
                <w:szCs w:val="21"/>
                <w:u w:val="single"/>
              </w:rPr>
            </w:pPr>
            <w:r>
              <w:rPr>
                <w:rFonts w:hint="eastAsia" w:ascii="宋体" w:hAnsi="宋体" w:eastAsia="宋体" w:cs="宋体"/>
                <w:szCs w:val="21"/>
              </w:rPr>
              <w:t>□工程</w:t>
            </w:r>
          </w:p>
        </w:tc>
      </w:tr>
      <w:tr w14:paraId="44D5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988" w:type="dxa"/>
            <w:vAlign w:val="center"/>
          </w:tcPr>
          <w:p w14:paraId="104340C2">
            <w:pPr>
              <w:adjustRightInd w:val="0"/>
              <w:snapToGrid w:val="0"/>
              <w:jc w:val="center"/>
              <w:rPr>
                <w:rFonts w:ascii="宋体" w:hAnsi="宋体" w:eastAsia="宋体" w:cs="宋体"/>
                <w:szCs w:val="21"/>
              </w:rPr>
            </w:pPr>
            <w:r>
              <w:rPr>
                <w:rFonts w:hint="eastAsia" w:ascii="宋体" w:hAnsi="宋体" w:eastAsia="宋体" w:cs="宋体"/>
                <w:szCs w:val="21"/>
              </w:rPr>
              <w:t>2.3</w:t>
            </w:r>
          </w:p>
        </w:tc>
        <w:tc>
          <w:tcPr>
            <w:tcW w:w="1701" w:type="dxa"/>
            <w:vAlign w:val="center"/>
          </w:tcPr>
          <w:p w14:paraId="553265E7">
            <w:pPr>
              <w:jc w:val="center"/>
              <w:rPr>
                <w:rFonts w:ascii="宋体" w:hAnsi="宋体" w:eastAsia="宋体" w:cs="宋体"/>
                <w:szCs w:val="21"/>
              </w:rPr>
            </w:pPr>
            <w:r>
              <w:rPr>
                <w:rFonts w:hint="eastAsia" w:ascii="宋体" w:hAnsi="宋体" w:eastAsia="宋体" w:cs="宋体"/>
                <w:szCs w:val="21"/>
              </w:rPr>
              <w:t>科研仪器设备</w:t>
            </w:r>
          </w:p>
        </w:tc>
        <w:tc>
          <w:tcPr>
            <w:tcW w:w="7253" w:type="dxa"/>
            <w:vAlign w:val="center"/>
          </w:tcPr>
          <w:p w14:paraId="32F4BDCF">
            <w:pPr>
              <w:jc w:val="left"/>
              <w:rPr>
                <w:rFonts w:ascii="宋体" w:hAnsi="宋体" w:eastAsia="宋体" w:cs="宋体"/>
                <w:szCs w:val="21"/>
              </w:rPr>
            </w:pPr>
            <w:r>
              <w:rPr>
                <w:rFonts w:hint="eastAsia" w:ascii="宋体" w:hAnsi="宋体" w:eastAsia="宋体" w:cs="宋体"/>
                <w:szCs w:val="21"/>
              </w:rPr>
              <w:t>是否属于科研仪器设备采购项目：</w:t>
            </w:r>
          </w:p>
          <w:p w14:paraId="577E62AE">
            <w:pPr>
              <w:jc w:val="left"/>
              <w:rPr>
                <w:rFonts w:ascii="宋体" w:hAnsi="宋体" w:eastAsia="宋体" w:cs="宋体"/>
                <w:szCs w:val="21"/>
              </w:rPr>
            </w:pPr>
            <w:r>
              <w:rPr>
                <w:rFonts w:hint="eastAsia" w:ascii="宋体" w:hAnsi="宋体" w:eastAsia="宋体" w:cs="宋体"/>
                <w:szCs w:val="21"/>
              </w:rPr>
              <w:t>□是</w:t>
            </w:r>
          </w:p>
          <w:p w14:paraId="6FD4E86A">
            <w:pPr>
              <w:jc w:val="left"/>
              <w:rPr>
                <w:rFonts w:ascii="宋体" w:hAnsi="宋体" w:eastAsia="宋体" w:cs="宋体"/>
                <w:szCs w:val="21"/>
              </w:rPr>
            </w:pPr>
            <w:r>
              <w:rPr>
                <w:rFonts w:hint="eastAsia" w:ascii="宋体" w:hAnsi="宋体" w:eastAsia="宋体" w:cs="宋体"/>
                <w:szCs w:val="21"/>
              </w:rPr>
              <w:t>☑否</w:t>
            </w:r>
          </w:p>
        </w:tc>
      </w:tr>
      <w:tr w14:paraId="6498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988" w:type="dxa"/>
            <w:vMerge w:val="restart"/>
            <w:vAlign w:val="center"/>
          </w:tcPr>
          <w:p w14:paraId="3BB1DC6E">
            <w:pPr>
              <w:adjustRightInd w:val="0"/>
              <w:snapToGrid w:val="0"/>
              <w:jc w:val="center"/>
              <w:rPr>
                <w:rFonts w:ascii="宋体" w:hAnsi="宋体" w:eastAsia="宋体" w:cs="宋体"/>
                <w:szCs w:val="21"/>
              </w:rPr>
            </w:pPr>
            <w:r>
              <w:rPr>
                <w:rFonts w:hint="eastAsia" w:ascii="宋体" w:hAnsi="宋体" w:eastAsia="宋体" w:cs="宋体"/>
                <w:szCs w:val="21"/>
              </w:rPr>
              <w:t>3.1</w:t>
            </w:r>
          </w:p>
        </w:tc>
        <w:tc>
          <w:tcPr>
            <w:tcW w:w="1701" w:type="dxa"/>
            <w:vAlign w:val="center"/>
          </w:tcPr>
          <w:p w14:paraId="739D6112">
            <w:pPr>
              <w:jc w:val="center"/>
              <w:rPr>
                <w:rFonts w:ascii="宋体" w:hAnsi="宋体" w:eastAsia="宋体" w:cs="宋体"/>
                <w:szCs w:val="21"/>
              </w:rPr>
            </w:pPr>
            <w:r>
              <w:rPr>
                <w:rFonts w:hint="eastAsia" w:ascii="宋体" w:hAnsi="宋体" w:eastAsia="宋体" w:cs="宋体"/>
                <w:szCs w:val="21"/>
              </w:rPr>
              <w:t>现场考察</w:t>
            </w:r>
          </w:p>
        </w:tc>
        <w:tc>
          <w:tcPr>
            <w:tcW w:w="7253" w:type="dxa"/>
            <w:vAlign w:val="center"/>
          </w:tcPr>
          <w:p w14:paraId="654821D4">
            <w:pPr>
              <w:jc w:val="left"/>
              <w:rPr>
                <w:rFonts w:ascii="宋体" w:hAnsi="宋体" w:eastAsia="宋体" w:cs="宋体"/>
                <w:szCs w:val="21"/>
              </w:rPr>
            </w:pPr>
            <w:r>
              <w:rPr>
                <w:rFonts w:hint="eastAsia" w:ascii="宋体" w:hAnsi="宋体" w:eastAsia="宋体" w:cs="宋体"/>
                <w:szCs w:val="21"/>
              </w:rPr>
              <w:t>☑不组织</w:t>
            </w:r>
          </w:p>
          <w:p w14:paraId="72433763">
            <w:pPr>
              <w:jc w:val="left"/>
              <w:rPr>
                <w:rFonts w:ascii="宋体" w:hAnsi="宋体" w:eastAsia="宋体" w:cs="宋体"/>
                <w:bCs/>
                <w:szCs w:val="21"/>
              </w:rPr>
            </w:pPr>
            <w:r>
              <w:rPr>
                <w:rFonts w:hint="eastAsia" w:ascii="宋体" w:hAnsi="宋体" w:eastAsia="宋体" w:cs="宋体"/>
                <w:szCs w:val="21"/>
              </w:rPr>
              <w:t>□组织，考察时间：___</w:t>
            </w:r>
            <w:r>
              <w:rPr>
                <w:rFonts w:hint="eastAsia" w:ascii="宋体" w:hAnsi="宋体" w:eastAsia="宋体" w:cs="宋体"/>
                <w:szCs w:val="21"/>
                <w:lang w:bidi="ar"/>
              </w:rPr>
              <w:t>年</w:t>
            </w:r>
            <w:r>
              <w:rPr>
                <w:rFonts w:hint="eastAsia" w:ascii="宋体" w:hAnsi="宋体" w:eastAsia="宋体" w:cs="宋体"/>
                <w:szCs w:val="21"/>
              </w:rPr>
              <w:t>___</w:t>
            </w:r>
            <w:r>
              <w:rPr>
                <w:rFonts w:hint="eastAsia" w:ascii="宋体" w:hAnsi="宋体" w:eastAsia="宋体" w:cs="宋体"/>
                <w:szCs w:val="21"/>
                <w:lang w:bidi="ar"/>
              </w:rPr>
              <w:t>月</w:t>
            </w:r>
            <w:r>
              <w:rPr>
                <w:rFonts w:hint="eastAsia" w:ascii="宋体" w:hAnsi="宋体" w:eastAsia="宋体" w:cs="宋体"/>
                <w:szCs w:val="21"/>
              </w:rPr>
              <w:t>___</w:t>
            </w:r>
            <w:r>
              <w:rPr>
                <w:rFonts w:hint="eastAsia" w:ascii="宋体" w:hAnsi="宋体" w:eastAsia="宋体" w:cs="宋体"/>
                <w:szCs w:val="21"/>
                <w:lang w:bidi="ar"/>
              </w:rPr>
              <w:t>日</w:t>
            </w:r>
            <w:r>
              <w:rPr>
                <w:rFonts w:hint="eastAsia" w:ascii="宋体" w:hAnsi="宋体" w:eastAsia="宋体" w:cs="宋体"/>
                <w:szCs w:val="21"/>
              </w:rPr>
              <w:t>___</w:t>
            </w:r>
            <w:r>
              <w:rPr>
                <w:rFonts w:hint="eastAsia" w:ascii="宋体" w:hAnsi="宋体" w:eastAsia="宋体" w:cs="宋体"/>
                <w:szCs w:val="21"/>
                <w:lang w:bidi="ar"/>
              </w:rPr>
              <w:t>点</w:t>
            </w:r>
            <w:r>
              <w:rPr>
                <w:rFonts w:hint="eastAsia" w:ascii="宋体" w:hAnsi="宋体" w:eastAsia="宋体" w:cs="宋体"/>
                <w:szCs w:val="21"/>
              </w:rPr>
              <w:t>___</w:t>
            </w:r>
            <w:r>
              <w:rPr>
                <w:rFonts w:hint="eastAsia" w:ascii="宋体" w:hAnsi="宋体" w:eastAsia="宋体" w:cs="宋体"/>
                <w:szCs w:val="21"/>
                <w:lang w:bidi="ar"/>
              </w:rPr>
              <w:t>分</w:t>
            </w:r>
          </w:p>
          <w:p w14:paraId="1D26AB60">
            <w:pPr>
              <w:adjustRightInd w:val="0"/>
              <w:snapToGrid w:val="0"/>
              <w:rPr>
                <w:rFonts w:ascii="宋体" w:hAnsi="宋体" w:eastAsia="宋体" w:cs="宋体"/>
                <w:szCs w:val="21"/>
              </w:rPr>
            </w:pPr>
            <w:r>
              <w:rPr>
                <w:rFonts w:hint="eastAsia" w:ascii="宋体" w:hAnsi="宋体" w:eastAsia="宋体" w:cs="宋体"/>
                <w:szCs w:val="21"/>
              </w:rPr>
              <w:t>考察地点：___________。</w:t>
            </w:r>
          </w:p>
        </w:tc>
      </w:tr>
      <w:tr w14:paraId="4E0B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88" w:type="dxa"/>
            <w:vMerge w:val="continue"/>
            <w:vAlign w:val="center"/>
          </w:tcPr>
          <w:p w14:paraId="64BA946A">
            <w:pPr>
              <w:adjustRightInd w:val="0"/>
              <w:snapToGrid w:val="0"/>
              <w:jc w:val="center"/>
              <w:rPr>
                <w:rFonts w:ascii="宋体" w:hAnsi="宋体" w:eastAsia="宋体" w:cs="宋体"/>
                <w:szCs w:val="21"/>
              </w:rPr>
            </w:pPr>
          </w:p>
        </w:tc>
        <w:tc>
          <w:tcPr>
            <w:tcW w:w="1701" w:type="dxa"/>
            <w:vAlign w:val="center"/>
          </w:tcPr>
          <w:p w14:paraId="27CBAFA4">
            <w:pPr>
              <w:jc w:val="center"/>
              <w:rPr>
                <w:rFonts w:ascii="宋体" w:hAnsi="宋体" w:eastAsia="宋体" w:cs="宋体"/>
                <w:szCs w:val="21"/>
              </w:rPr>
            </w:pPr>
            <w:r>
              <w:rPr>
                <w:rFonts w:hint="eastAsia" w:ascii="宋体" w:hAnsi="宋体" w:eastAsia="宋体" w:cs="宋体"/>
                <w:szCs w:val="21"/>
              </w:rPr>
              <w:t>磋商前答疑会</w:t>
            </w:r>
          </w:p>
        </w:tc>
        <w:tc>
          <w:tcPr>
            <w:tcW w:w="7253" w:type="dxa"/>
            <w:vAlign w:val="center"/>
          </w:tcPr>
          <w:p w14:paraId="7BB498DA">
            <w:pPr>
              <w:jc w:val="left"/>
              <w:rPr>
                <w:rFonts w:ascii="宋体" w:hAnsi="宋体" w:eastAsia="宋体" w:cs="宋体"/>
                <w:szCs w:val="21"/>
              </w:rPr>
            </w:pPr>
            <w:r>
              <w:rPr>
                <w:rFonts w:hint="eastAsia" w:ascii="宋体" w:hAnsi="宋体" w:eastAsia="宋体" w:cs="宋体"/>
                <w:szCs w:val="21"/>
              </w:rPr>
              <w:t>☑不召开</w:t>
            </w:r>
          </w:p>
          <w:p w14:paraId="30B694BA">
            <w:pPr>
              <w:jc w:val="left"/>
              <w:rPr>
                <w:rFonts w:ascii="宋体" w:hAnsi="宋体" w:eastAsia="宋体" w:cs="宋体"/>
                <w:szCs w:val="21"/>
              </w:rPr>
            </w:pPr>
            <w:r>
              <w:rPr>
                <w:rFonts w:hint="eastAsia" w:ascii="宋体" w:hAnsi="宋体" w:eastAsia="宋体" w:cs="宋体"/>
                <w:szCs w:val="21"/>
              </w:rPr>
              <w:t>□召开，召开时间：___</w:t>
            </w:r>
            <w:r>
              <w:rPr>
                <w:rFonts w:hint="eastAsia" w:ascii="宋体" w:hAnsi="宋体" w:eastAsia="宋体" w:cs="宋体"/>
                <w:szCs w:val="21"/>
                <w:lang w:bidi="ar"/>
              </w:rPr>
              <w:t>年</w:t>
            </w:r>
            <w:r>
              <w:rPr>
                <w:rFonts w:hint="eastAsia" w:ascii="宋体" w:hAnsi="宋体" w:eastAsia="宋体" w:cs="宋体"/>
                <w:szCs w:val="21"/>
              </w:rPr>
              <w:t>___</w:t>
            </w:r>
            <w:r>
              <w:rPr>
                <w:rFonts w:hint="eastAsia" w:ascii="宋体" w:hAnsi="宋体" w:eastAsia="宋体" w:cs="宋体"/>
                <w:szCs w:val="21"/>
                <w:lang w:bidi="ar"/>
              </w:rPr>
              <w:t>月</w:t>
            </w:r>
            <w:r>
              <w:rPr>
                <w:rFonts w:hint="eastAsia" w:ascii="宋体" w:hAnsi="宋体" w:eastAsia="宋体" w:cs="宋体"/>
                <w:szCs w:val="21"/>
              </w:rPr>
              <w:t>___</w:t>
            </w:r>
            <w:r>
              <w:rPr>
                <w:rFonts w:hint="eastAsia" w:ascii="宋体" w:hAnsi="宋体" w:eastAsia="宋体" w:cs="宋体"/>
                <w:szCs w:val="21"/>
                <w:lang w:bidi="ar"/>
              </w:rPr>
              <w:t>日</w:t>
            </w:r>
            <w:r>
              <w:rPr>
                <w:rFonts w:hint="eastAsia" w:ascii="宋体" w:hAnsi="宋体" w:eastAsia="宋体" w:cs="宋体"/>
                <w:szCs w:val="21"/>
              </w:rPr>
              <w:t>___</w:t>
            </w:r>
            <w:r>
              <w:rPr>
                <w:rFonts w:hint="eastAsia" w:ascii="宋体" w:hAnsi="宋体" w:eastAsia="宋体" w:cs="宋体"/>
                <w:szCs w:val="21"/>
                <w:lang w:bidi="ar"/>
              </w:rPr>
              <w:t>点</w:t>
            </w:r>
            <w:r>
              <w:rPr>
                <w:rFonts w:hint="eastAsia" w:ascii="宋体" w:hAnsi="宋体" w:eastAsia="宋体" w:cs="宋体"/>
                <w:szCs w:val="21"/>
              </w:rPr>
              <w:t>___</w:t>
            </w:r>
            <w:r>
              <w:rPr>
                <w:rFonts w:hint="eastAsia" w:ascii="宋体" w:hAnsi="宋体" w:eastAsia="宋体" w:cs="宋体"/>
                <w:szCs w:val="21"/>
                <w:lang w:bidi="ar"/>
              </w:rPr>
              <w:t>分</w:t>
            </w:r>
          </w:p>
          <w:p w14:paraId="45657A00">
            <w:pPr>
              <w:jc w:val="left"/>
              <w:rPr>
                <w:rFonts w:ascii="宋体" w:hAnsi="宋体" w:eastAsia="宋体" w:cs="宋体"/>
                <w:szCs w:val="21"/>
              </w:rPr>
            </w:pPr>
            <w:r>
              <w:rPr>
                <w:rFonts w:hint="eastAsia" w:ascii="宋体" w:hAnsi="宋体" w:eastAsia="宋体" w:cs="宋体"/>
                <w:szCs w:val="21"/>
              </w:rPr>
              <w:t>召开地点：___________。</w:t>
            </w:r>
          </w:p>
        </w:tc>
      </w:tr>
      <w:tr w14:paraId="5A91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05A934F3">
            <w:pPr>
              <w:adjustRightInd w:val="0"/>
              <w:snapToGrid w:val="0"/>
              <w:jc w:val="center"/>
              <w:rPr>
                <w:rFonts w:ascii="宋体" w:hAnsi="宋体" w:eastAsia="宋体" w:cs="宋体"/>
                <w:szCs w:val="21"/>
              </w:rPr>
            </w:pPr>
            <w:r>
              <w:rPr>
                <w:rFonts w:hint="eastAsia" w:ascii="宋体" w:hAnsi="宋体" w:eastAsia="宋体" w:cs="宋体"/>
                <w:szCs w:val="21"/>
              </w:rPr>
              <w:t>4.2.5</w:t>
            </w:r>
          </w:p>
        </w:tc>
        <w:tc>
          <w:tcPr>
            <w:tcW w:w="1701" w:type="dxa"/>
            <w:vAlign w:val="center"/>
          </w:tcPr>
          <w:p w14:paraId="151FE307">
            <w:pPr>
              <w:jc w:val="center"/>
              <w:rPr>
                <w:rFonts w:ascii="宋体" w:hAnsi="宋体" w:eastAsia="宋体" w:cs="宋体"/>
                <w:szCs w:val="21"/>
              </w:rPr>
            </w:pPr>
            <w:r>
              <w:rPr>
                <w:rFonts w:hint="eastAsia" w:ascii="宋体" w:hAnsi="宋体" w:eastAsia="宋体" w:cs="宋体"/>
                <w:szCs w:val="21"/>
              </w:rPr>
              <w:t>标的所属行业</w:t>
            </w:r>
          </w:p>
        </w:tc>
        <w:tc>
          <w:tcPr>
            <w:tcW w:w="7253" w:type="dxa"/>
            <w:vAlign w:val="center"/>
          </w:tcPr>
          <w:p w14:paraId="10772317">
            <w:pPr>
              <w:jc w:val="left"/>
              <w:rPr>
                <w:rFonts w:ascii="宋体" w:hAnsi="宋体" w:eastAsia="宋体" w:cs="宋体"/>
                <w:szCs w:val="21"/>
              </w:rPr>
            </w:pPr>
            <w:r>
              <w:rPr>
                <w:rFonts w:hint="eastAsia" w:ascii="宋体" w:hAnsi="宋体" w:eastAsia="宋体" w:cs="宋体"/>
                <w:szCs w:val="21"/>
              </w:rPr>
              <w:t>本项目采购标的对应的中小企业划分标准所属行业：</w:t>
            </w:r>
            <w:r>
              <w:rPr>
                <w:rFonts w:hint="eastAsia" w:ascii="宋体" w:hAnsi="宋体" w:eastAsia="宋体" w:cs="宋体"/>
                <w:szCs w:val="21"/>
                <w:u w:val="single"/>
              </w:rPr>
              <w:t xml:space="preserve">  </w:t>
            </w:r>
            <w:r>
              <w:rPr>
                <w:rFonts w:hint="eastAsia" w:ascii="宋体" w:hAnsi="宋体" w:cs="宋体"/>
                <w:szCs w:val="21"/>
                <w:u w:val="single"/>
              </w:rPr>
              <w:t>其他未列明行业</w:t>
            </w:r>
            <w:r>
              <w:rPr>
                <w:rFonts w:hint="eastAsia" w:ascii="宋体" w:hAnsi="宋体" w:eastAsia="宋体" w:cs="宋体"/>
                <w:szCs w:val="21"/>
                <w:u w:val="single"/>
              </w:rPr>
              <w:t xml:space="preserve">   </w:t>
            </w:r>
          </w:p>
        </w:tc>
      </w:tr>
      <w:tr w14:paraId="24F2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8" w:hRule="atLeast"/>
          <w:jc w:val="center"/>
        </w:trPr>
        <w:tc>
          <w:tcPr>
            <w:tcW w:w="988" w:type="dxa"/>
            <w:vAlign w:val="center"/>
          </w:tcPr>
          <w:p w14:paraId="6027C447">
            <w:pPr>
              <w:adjustRightInd w:val="0"/>
              <w:snapToGrid w:val="0"/>
              <w:jc w:val="center"/>
              <w:rPr>
                <w:rFonts w:ascii="宋体" w:hAnsi="宋体" w:eastAsia="宋体" w:cs="宋体"/>
                <w:szCs w:val="21"/>
              </w:rPr>
            </w:pPr>
            <w:r>
              <w:rPr>
                <w:rFonts w:hint="eastAsia" w:ascii="宋体" w:hAnsi="宋体" w:eastAsia="宋体" w:cs="宋体"/>
                <w:szCs w:val="21"/>
              </w:rPr>
              <w:t>10.2</w:t>
            </w:r>
          </w:p>
        </w:tc>
        <w:tc>
          <w:tcPr>
            <w:tcW w:w="1701" w:type="dxa"/>
            <w:vAlign w:val="center"/>
          </w:tcPr>
          <w:p w14:paraId="5B378B23">
            <w:pPr>
              <w:jc w:val="center"/>
              <w:rPr>
                <w:rFonts w:ascii="宋体" w:hAnsi="宋体" w:eastAsia="宋体" w:cs="宋体"/>
                <w:szCs w:val="21"/>
              </w:rPr>
            </w:pPr>
            <w:r>
              <w:rPr>
                <w:rFonts w:hint="eastAsia" w:ascii="宋体" w:hAnsi="宋体" w:eastAsia="宋体" w:cs="宋体"/>
                <w:szCs w:val="21"/>
              </w:rPr>
              <w:t>报价</w:t>
            </w:r>
          </w:p>
        </w:tc>
        <w:tc>
          <w:tcPr>
            <w:tcW w:w="7253" w:type="dxa"/>
            <w:vAlign w:val="center"/>
          </w:tcPr>
          <w:p w14:paraId="72999A4B">
            <w:pPr>
              <w:jc w:val="left"/>
              <w:rPr>
                <w:rFonts w:ascii="宋体" w:hAnsi="宋体" w:eastAsia="宋体" w:cs="宋体"/>
                <w:szCs w:val="21"/>
              </w:rPr>
            </w:pPr>
            <w:r>
              <w:rPr>
                <w:rFonts w:hint="eastAsia" w:ascii="宋体" w:hAnsi="宋体" w:eastAsia="宋体" w:cs="宋体"/>
                <w:szCs w:val="21"/>
              </w:rPr>
              <w:t>报价的特殊规定：</w:t>
            </w:r>
          </w:p>
          <w:p w14:paraId="2F246C17">
            <w:pPr>
              <w:jc w:val="left"/>
              <w:rPr>
                <w:rFonts w:ascii="宋体" w:hAnsi="宋体" w:eastAsia="宋体" w:cs="宋体"/>
                <w:szCs w:val="21"/>
              </w:rPr>
            </w:pPr>
            <w:r>
              <w:rPr>
                <w:rFonts w:hint="eastAsia" w:ascii="宋体" w:hAnsi="宋体" w:eastAsia="宋体" w:cs="宋体"/>
                <w:szCs w:val="21"/>
              </w:rPr>
              <w:t>□无</w:t>
            </w:r>
          </w:p>
          <w:p w14:paraId="30ED2445">
            <w:pPr>
              <w:jc w:val="left"/>
              <w:rPr>
                <w:rFonts w:ascii="宋体" w:hAnsi="宋体" w:eastAsia="宋体" w:cs="宋体"/>
                <w:szCs w:val="21"/>
              </w:rPr>
            </w:pPr>
            <w:r>
              <w:rPr>
                <w:rFonts w:hint="eastAsia" w:ascii="宋体" w:hAnsi="宋体" w:eastAsia="宋体" w:cs="宋体"/>
                <w:szCs w:val="21"/>
              </w:rPr>
              <w:t>☑有，具体情形：</w:t>
            </w:r>
          </w:p>
          <w:p w14:paraId="594EC36D">
            <w:pPr>
              <w:jc w:val="left"/>
              <w:rPr>
                <w:rFonts w:hint="eastAsia" w:ascii="宋体" w:hAnsi="宋体" w:eastAsia="宋体" w:cs="宋体"/>
                <w:b/>
                <w:bCs/>
                <w:snapToGrid w:val="0"/>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1</w:t>
            </w:r>
            <w:r>
              <w:rPr>
                <w:rFonts w:hint="eastAsia" w:ascii="宋体" w:hAnsi="宋体" w:eastAsia="宋体" w:cs="宋体"/>
                <w:szCs w:val="21"/>
                <w:lang w:eastAsia="zh-CN"/>
              </w:rPr>
              <w:t>）</w:t>
            </w:r>
            <w:r>
              <w:rPr>
                <w:rFonts w:hint="eastAsia" w:ascii="宋体" w:hAnsi="宋体" w:eastAsia="宋体" w:cs="宋体"/>
                <w:szCs w:val="21"/>
              </w:rPr>
              <w:t>本项目采用二轮报价，响应文件中报价为首轮报价，</w:t>
            </w:r>
            <w:r>
              <w:rPr>
                <w:rFonts w:hint="eastAsia" w:ascii="宋体" w:hAnsi="宋体" w:eastAsia="宋体" w:cs="宋体"/>
                <w:b/>
                <w:bCs/>
                <w:snapToGrid w:val="0"/>
                <w:szCs w:val="21"/>
              </w:rPr>
              <w:t>磋商结束后，磋商小组将要求所有实质性响应的供应商在规定时间内通过常州市政府采购业务管理平台系统提交第二轮报价，</w:t>
            </w:r>
            <w:r>
              <w:rPr>
                <w:rFonts w:hint="eastAsia" w:ascii="宋体" w:hAnsi="宋体" w:eastAsia="宋体" w:cs="宋体"/>
                <w:b/>
                <w:bCs/>
                <w:snapToGrid w:val="0"/>
                <w:szCs w:val="21"/>
                <w:lang w:eastAsia="zh-Hans"/>
              </w:rPr>
              <w:t>第二</w:t>
            </w:r>
            <w:r>
              <w:rPr>
                <w:rFonts w:hint="eastAsia" w:ascii="宋体" w:hAnsi="宋体" w:eastAsia="宋体" w:cs="宋体"/>
                <w:b/>
                <w:bCs/>
                <w:szCs w:val="21"/>
                <w:lang w:eastAsia="zh-Hans"/>
              </w:rPr>
              <w:t>轮报价</w:t>
            </w:r>
            <w:r>
              <w:rPr>
                <w:rFonts w:hint="eastAsia" w:ascii="宋体" w:hAnsi="宋体" w:eastAsia="宋体" w:cs="宋体"/>
                <w:b/>
                <w:bCs/>
                <w:szCs w:val="21"/>
              </w:rPr>
              <w:t>不得超过首轮报价，否则作无效报</w:t>
            </w:r>
            <w:r>
              <w:rPr>
                <w:rFonts w:hint="eastAsia" w:ascii="宋体" w:hAnsi="宋体" w:eastAsia="宋体" w:cs="宋体"/>
                <w:b/>
                <w:bCs/>
                <w:snapToGrid w:val="0"/>
                <w:szCs w:val="21"/>
              </w:rPr>
              <w:t>价文件处理。</w:t>
            </w:r>
          </w:p>
          <w:p w14:paraId="7EA351C6">
            <w:pPr>
              <w:jc w:val="left"/>
              <w:rPr>
                <w:rFonts w:hint="default" w:eastAsia="宋体"/>
                <w:lang w:val="en-US" w:eastAsia="zh-CN"/>
              </w:rPr>
            </w:pPr>
            <w:r>
              <w:rPr>
                <w:rFonts w:hint="eastAsia" w:ascii="宋体" w:hAnsi="宋体" w:eastAsia="宋体" w:cs="宋体"/>
                <w:b/>
                <w:bCs/>
                <w:snapToGrid w:val="0"/>
                <w:szCs w:val="21"/>
                <w:lang w:eastAsia="zh-CN"/>
              </w:rPr>
              <w:t>（</w:t>
            </w:r>
            <w:r>
              <w:rPr>
                <w:rFonts w:hint="eastAsia" w:ascii="宋体" w:hAnsi="宋体" w:eastAsia="宋体" w:cs="宋体"/>
                <w:b/>
                <w:bCs/>
                <w:snapToGrid w:val="0"/>
                <w:szCs w:val="21"/>
                <w:lang w:val="en-US" w:eastAsia="zh-CN"/>
              </w:rPr>
              <w:t>2</w:t>
            </w:r>
            <w:r>
              <w:rPr>
                <w:rFonts w:hint="eastAsia" w:ascii="宋体" w:hAnsi="宋体" w:eastAsia="宋体" w:cs="宋体"/>
                <w:b/>
                <w:bCs/>
                <w:snapToGrid w:val="0"/>
                <w:szCs w:val="21"/>
                <w:lang w:eastAsia="zh-CN"/>
              </w:rPr>
              <w:t>）</w:t>
            </w:r>
            <w:r>
              <w:rPr>
                <w:rFonts w:hint="eastAsia" w:ascii="宋体" w:hAnsi="宋体" w:eastAsia="宋体" w:cs="宋体"/>
                <w:b/>
                <w:bCs/>
                <w:snapToGrid w:val="0"/>
                <w:szCs w:val="21"/>
                <w:lang w:val="en-US" w:eastAsia="zh-CN"/>
              </w:rPr>
              <w:t>分项报价要求详见“第四章采购需求--分标段要求--</w:t>
            </w:r>
            <w:r>
              <w:rPr>
                <w:rFonts w:hint="eastAsia" w:ascii="宋体" w:hAnsi="宋体" w:eastAsia="宋体" w:cs="宋体"/>
                <w:b/>
                <w:bCs/>
                <w:snapToGrid w:val="0"/>
                <w:szCs w:val="21"/>
              </w:rPr>
              <w:t>服务配置及分项单价控制要求</w:t>
            </w:r>
            <w:r>
              <w:rPr>
                <w:rFonts w:hint="eastAsia" w:ascii="宋体" w:hAnsi="宋体" w:eastAsia="宋体" w:cs="宋体"/>
                <w:b/>
                <w:bCs/>
                <w:snapToGrid w:val="0"/>
                <w:szCs w:val="21"/>
                <w:lang w:val="en-US" w:eastAsia="zh-CN"/>
              </w:rPr>
              <w:t>”。</w:t>
            </w:r>
          </w:p>
        </w:tc>
      </w:tr>
      <w:tr w14:paraId="51CEB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88" w:type="dxa"/>
            <w:vAlign w:val="center"/>
          </w:tcPr>
          <w:p w14:paraId="7A3AD181">
            <w:pPr>
              <w:adjustRightInd w:val="0"/>
              <w:snapToGrid w:val="0"/>
              <w:jc w:val="center"/>
              <w:rPr>
                <w:rFonts w:ascii="宋体" w:hAnsi="宋体" w:eastAsia="宋体" w:cs="宋体"/>
                <w:szCs w:val="21"/>
              </w:rPr>
            </w:pPr>
            <w:r>
              <w:rPr>
                <w:rFonts w:hint="eastAsia" w:ascii="宋体" w:hAnsi="宋体" w:eastAsia="宋体" w:cs="宋体"/>
                <w:szCs w:val="21"/>
              </w:rPr>
              <w:t>11.1</w:t>
            </w:r>
          </w:p>
        </w:tc>
        <w:tc>
          <w:tcPr>
            <w:tcW w:w="1701" w:type="dxa"/>
            <w:vAlign w:val="center"/>
          </w:tcPr>
          <w:p w14:paraId="729F9571">
            <w:pPr>
              <w:jc w:val="center"/>
              <w:rPr>
                <w:rFonts w:ascii="宋体" w:hAnsi="宋体" w:eastAsia="宋体" w:cs="宋体"/>
                <w:szCs w:val="21"/>
              </w:rPr>
            </w:pPr>
            <w:r>
              <w:rPr>
                <w:rFonts w:hint="eastAsia" w:ascii="宋体" w:hAnsi="宋体" w:eastAsia="宋体" w:cs="宋体"/>
                <w:szCs w:val="21"/>
              </w:rPr>
              <w:t>磋商保证金</w:t>
            </w:r>
          </w:p>
        </w:tc>
        <w:tc>
          <w:tcPr>
            <w:tcW w:w="7253" w:type="dxa"/>
            <w:vAlign w:val="center"/>
          </w:tcPr>
          <w:p w14:paraId="6D62EBEA">
            <w:pPr>
              <w:jc w:val="left"/>
              <w:rPr>
                <w:rFonts w:ascii="宋体" w:hAnsi="宋体" w:eastAsia="宋体" w:cs="宋体"/>
                <w:szCs w:val="21"/>
              </w:rPr>
            </w:pPr>
            <w:r>
              <w:rPr>
                <w:rFonts w:hint="eastAsia" w:ascii="宋体" w:hAnsi="宋体" w:eastAsia="宋体" w:cs="宋体"/>
                <w:szCs w:val="21"/>
              </w:rPr>
              <w:t>免收</w:t>
            </w:r>
          </w:p>
        </w:tc>
      </w:tr>
      <w:tr w14:paraId="068CD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88" w:type="dxa"/>
            <w:vAlign w:val="center"/>
          </w:tcPr>
          <w:p w14:paraId="17858B7F">
            <w:pPr>
              <w:adjustRightInd w:val="0"/>
              <w:snapToGrid w:val="0"/>
              <w:jc w:val="center"/>
              <w:rPr>
                <w:rFonts w:ascii="宋体" w:hAnsi="宋体" w:eastAsia="宋体" w:cs="宋体"/>
                <w:szCs w:val="21"/>
              </w:rPr>
            </w:pPr>
            <w:r>
              <w:rPr>
                <w:rFonts w:hint="eastAsia" w:ascii="宋体" w:hAnsi="宋体" w:eastAsia="宋体" w:cs="宋体"/>
                <w:szCs w:val="21"/>
              </w:rPr>
              <w:t>12.1</w:t>
            </w:r>
          </w:p>
        </w:tc>
        <w:tc>
          <w:tcPr>
            <w:tcW w:w="1701" w:type="dxa"/>
            <w:vAlign w:val="center"/>
          </w:tcPr>
          <w:p w14:paraId="4A202F40">
            <w:pPr>
              <w:jc w:val="center"/>
              <w:rPr>
                <w:rFonts w:ascii="宋体" w:hAnsi="宋体" w:eastAsia="宋体" w:cs="宋体"/>
                <w:szCs w:val="21"/>
              </w:rPr>
            </w:pPr>
            <w:r>
              <w:rPr>
                <w:rFonts w:hint="eastAsia" w:ascii="宋体" w:hAnsi="宋体" w:eastAsia="宋体" w:cs="宋体"/>
                <w:szCs w:val="21"/>
              </w:rPr>
              <w:t>响应有效期</w:t>
            </w:r>
          </w:p>
        </w:tc>
        <w:tc>
          <w:tcPr>
            <w:tcW w:w="7253" w:type="dxa"/>
            <w:vAlign w:val="center"/>
          </w:tcPr>
          <w:p w14:paraId="0C3A5CD3">
            <w:pPr>
              <w:jc w:val="left"/>
              <w:rPr>
                <w:rFonts w:ascii="宋体" w:hAnsi="宋体" w:eastAsia="宋体" w:cs="宋体"/>
                <w:szCs w:val="21"/>
              </w:rPr>
            </w:pPr>
            <w:r>
              <w:rPr>
                <w:rFonts w:hint="eastAsia" w:ascii="宋体" w:hAnsi="宋体" w:eastAsia="宋体" w:cs="宋体"/>
                <w:szCs w:val="21"/>
              </w:rPr>
              <w:t>自提交响应文件的截止之日起算</w:t>
            </w:r>
            <w:r>
              <w:rPr>
                <w:rFonts w:hint="eastAsia" w:ascii="宋体" w:hAnsi="宋体" w:eastAsia="宋体" w:cs="宋体"/>
                <w:szCs w:val="21"/>
                <w:u w:val="single"/>
              </w:rPr>
              <w:t>60</w:t>
            </w:r>
            <w:r>
              <w:rPr>
                <w:rFonts w:hint="eastAsia" w:ascii="宋体" w:hAnsi="宋体" w:eastAsia="宋体" w:cs="宋体"/>
                <w:szCs w:val="21"/>
              </w:rPr>
              <w:t>日历天。</w:t>
            </w:r>
          </w:p>
        </w:tc>
      </w:tr>
      <w:tr w14:paraId="4D35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988" w:type="dxa"/>
            <w:vAlign w:val="center"/>
          </w:tcPr>
          <w:p w14:paraId="2776B9E1">
            <w:pPr>
              <w:adjustRightInd w:val="0"/>
              <w:snapToGrid w:val="0"/>
              <w:jc w:val="center"/>
              <w:rPr>
                <w:rFonts w:ascii="宋体" w:hAnsi="宋体" w:eastAsia="宋体" w:cs="宋体"/>
                <w:szCs w:val="21"/>
              </w:rPr>
            </w:pPr>
            <w:r>
              <w:rPr>
                <w:rFonts w:hint="eastAsia" w:ascii="宋体" w:hAnsi="宋体" w:eastAsia="宋体" w:cs="宋体"/>
                <w:szCs w:val="21"/>
              </w:rPr>
              <w:t>23.5</w:t>
            </w:r>
          </w:p>
        </w:tc>
        <w:tc>
          <w:tcPr>
            <w:tcW w:w="1701" w:type="dxa"/>
            <w:vAlign w:val="center"/>
          </w:tcPr>
          <w:p w14:paraId="3668F9A7">
            <w:pPr>
              <w:jc w:val="center"/>
              <w:rPr>
                <w:rFonts w:ascii="宋体" w:hAnsi="宋体" w:eastAsia="宋体" w:cs="宋体"/>
                <w:szCs w:val="21"/>
              </w:rPr>
            </w:pPr>
            <w:r>
              <w:rPr>
                <w:rFonts w:hint="eastAsia" w:ascii="宋体" w:hAnsi="宋体" w:eastAsia="宋体" w:cs="宋体"/>
                <w:szCs w:val="21"/>
              </w:rPr>
              <w:t>分包</w:t>
            </w:r>
          </w:p>
        </w:tc>
        <w:tc>
          <w:tcPr>
            <w:tcW w:w="7253" w:type="dxa"/>
            <w:vAlign w:val="center"/>
          </w:tcPr>
          <w:p w14:paraId="66C8F32D">
            <w:pPr>
              <w:jc w:val="left"/>
              <w:rPr>
                <w:rFonts w:ascii="宋体" w:hAnsi="宋体" w:eastAsia="宋体" w:cs="宋体"/>
                <w:szCs w:val="21"/>
              </w:rPr>
            </w:pPr>
            <w:r>
              <w:rPr>
                <w:rFonts w:hint="eastAsia" w:ascii="宋体" w:hAnsi="宋体" w:eastAsia="宋体" w:cs="宋体"/>
                <w:szCs w:val="21"/>
              </w:rPr>
              <w:t xml:space="preserve">本项目是否允许分包： </w:t>
            </w:r>
          </w:p>
          <w:p w14:paraId="0C2B7C58">
            <w:pPr>
              <w:jc w:val="left"/>
              <w:rPr>
                <w:rFonts w:ascii="宋体" w:hAnsi="宋体" w:eastAsia="宋体" w:cs="宋体"/>
                <w:szCs w:val="21"/>
              </w:rPr>
            </w:pPr>
            <w:r>
              <w:rPr>
                <w:rFonts w:hint="eastAsia" w:ascii="宋体" w:hAnsi="宋体" w:eastAsia="宋体" w:cs="宋体"/>
                <w:szCs w:val="21"/>
              </w:rPr>
              <w:t>☑不允许</w:t>
            </w:r>
          </w:p>
          <w:p w14:paraId="23E4F5CC">
            <w:pPr>
              <w:jc w:val="left"/>
              <w:rPr>
                <w:rFonts w:ascii="宋体" w:hAnsi="宋体" w:eastAsia="宋体" w:cs="宋体"/>
                <w:szCs w:val="21"/>
              </w:rPr>
            </w:pPr>
            <w:r>
              <w:rPr>
                <w:rFonts w:hint="eastAsia" w:ascii="宋体" w:hAnsi="宋体" w:eastAsia="宋体" w:cs="宋体"/>
                <w:szCs w:val="21"/>
              </w:rPr>
              <w:t>□允许，具体要求：_______。</w:t>
            </w:r>
          </w:p>
          <w:p w14:paraId="0DDFEFF7">
            <w:pPr>
              <w:jc w:val="left"/>
              <w:rPr>
                <w:rFonts w:ascii="宋体" w:hAnsi="宋体" w:eastAsia="宋体" w:cs="宋体"/>
                <w:szCs w:val="21"/>
              </w:rPr>
            </w:pPr>
            <w:r>
              <w:rPr>
                <w:rFonts w:hint="eastAsia" w:ascii="宋体" w:hAnsi="宋体" w:eastAsia="宋体" w:cs="宋体"/>
                <w:szCs w:val="21"/>
              </w:rPr>
              <w:t>（1）可以分包履行的具体内容：_______；</w:t>
            </w:r>
          </w:p>
          <w:p w14:paraId="6E1F8C98">
            <w:pPr>
              <w:jc w:val="left"/>
              <w:rPr>
                <w:rFonts w:ascii="宋体" w:hAnsi="宋体" w:eastAsia="宋体" w:cs="宋体"/>
                <w:szCs w:val="21"/>
              </w:rPr>
            </w:pPr>
            <w:r>
              <w:rPr>
                <w:rFonts w:hint="eastAsia" w:ascii="宋体" w:hAnsi="宋体" w:eastAsia="宋体" w:cs="宋体"/>
                <w:szCs w:val="21"/>
              </w:rPr>
              <w:t>（2）允许分包的金额或者比例：_______；</w:t>
            </w:r>
          </w:p>
          <w:p w14:paraId="5A54FA9B">
            <w:pPr>
              <w:jc w:val="left"/>
              <w:rPr>
                <w:rFonts w:ascii="宋体" w:hAnsi="宋体" w:eastAsia="宋体" w:cs="宋体"/>
                <w:szCs w:val="21"/>
                <w:u w:val="single"/>
              </w:rPr>
            </w:pPr>
            <w:r>
              <w:rPr>
                <w:rFonts w:hint="eastAsia" w:ascii="宋体" w:hAnsi="宋体" w:eastAsia="宋体" w:cs="宋体"/>
                <w:szCs w:val="21"/>
              </w:rPr>
              <w:t>（3）其他要求：_______。</w:t>
            </w:r>
          </w:p>
        </w:tc>
      </w:tr>
      <w:tr w14:paraId="218D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988" w:type="dxa"/>
            <w:vAlign w:val="center"/>
          </w:tcPr>
          <w:p w14:paraId="1E87B1DA">
            <w:pPr>
              <w:adjustRightInd w:val="0"/>
              <w:snapToGrid w:val="0"/>
              <w:jc w:val="center"/>
              <w:rPr>
                <w:rFonts w:ascii="宋体" w:hAnsi="宋体" w:eastAsia="宋体" w:cs="宋体"/>
                <w:szCs w:val="21"/>
              </w:rPr>
            </w:pPr>
            <w:r>
              <w:rPr>
                <w:rFonts w:hint="eastAsia" w:ascii="宋体" w:hAnsi="宋体" w:eastAsia="宋体" w:cs="宋体"/>
                <w:szCs w:val="21"/>
              </w:rPr>
              <w:t>24.1.1</w:t>
            </w:r>
          </w:p>
        </w:tc>
        <w:tc>
          <w:tcPr>
            <w:tcW w:w="1701" w:type="dxa"/>
            <w:vAlign w:val="center"/>
          </w:tcPr>
          <w:p w14:paraId="6A9B785A">
            <w:pPr>
              <w:jc w:val="center"/>
              <w:rPr>
                <w:rFonts w:ascii="宋体" w:hAnsi="宋体" w:eastAsia="宋体" w:cs="宋体"/>
                <w:szCs w:val="21"/>
              </w:rPr>
            </w:pPr>
            <w:r>
              <w:rPr>
                <w:rFonts w:hint="eastAsia" w:ascii="宋体" w:hAnsi="宋体" w:eastAsia="宋体" w:cs="宋体"/>
                <w:szCs w:val="21"/>
              </w:rPr>
              <w:t>询问</w:t>
            </w:r>
          </w:p>
        </w:tc>
        <w:tc>
          <w:tcPr>
            <w:tcW w:w="7253" w:type="dxa"/>
            <w:vAlign w:val="center"/>
          </w:tcPr>
          <w:p w14:paraId="30E7C14F">
            <w:pPr>
              <w:jc w:val="left"/>
              <w:rPr>
                <w:rFonts w:ascii="宋体" w:hAnsi="宋体" w:eastAsia="宋体" w:cs="宋体"/>
                <w:szCs w:val="21"/>
              </w:rPr>
            </w:pPr>
            <w:r>
              <w:rPr>
                <w:rFonts w:hint="eastAsia" w:ascii="宋体" w:hAnsi="宋体" w:eastAsia="宋体" w:cs="宋体"/>
                <w:szCs w:val="21"/>
              </w:rPr>
              <w:t>询问送达形式：书面形式。</w:t>
            </w:r>
          </w:p>
        </w:tc>
      </w:tr>
      <w:tr w14:paraId="1F00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88" w:type="dxa"/>
            <w:vAlign w:val="center"/>
          </w:tcPr>
          <w:p w14:paraId="0D79EFF9">
            <w:pPr>
              <w:adjustRightInd w:val="0"/>
              <w:snapToGrid w:val="0"/>
              <w:jc w:val="center"/>
              <w:rPr>
                <w:rFonts w:ascii="宋体" w:hAnsi="宋体" w:eastAsia="宋体" w:cs="宋体"/>
                <w:szCs w:val="21"/>
              </w:rPr>
            </w:pPr>
            <w:r>
              <w:rPr>
                <w:rFonts w:hint="eastAsia" w:ascii="宋体" w:hAnsi="宋体" w:eastAsia="宋体" w:cs="宋体"/>
                <w:szCs w:val="21"/>
              </w:rPr>
              <w:t>24.3</w:t>
            </w:r>
          </w:p>
        </w:tc>
        <w:tc>
          <w:tcPr>
            <w:tcW w:w="1701" w:type="dxa"/>
            <w:vAlign w:val="center"/>
          </w:tcPr>
          <w:p w14:paraId="2E268B6D">
            <w:pPr>
              <w:jc w:val="center"/>
              <w:rPr>
                <w:rFonts w:ascii="宋体" w:hAnsi="宋体" w:eastAsia="宋体" w:cs="宋体"/>
                <w:szCs w:val="21"/>
              </w:rPr>
            </w:pPr>
            <w:r>
              <w:rPr>
                <w:rFonts w:hint="eastAsia" w:ascii="宋体" w:hAnsi="宋体" w:eastAsia="宋体" w:cs="宋体"/>
                <w:szCs w:val="21"/>
              </w:rPr>
              <w:t>联系方式</w:t>
            </w:r>
          </w:p>
        </w:tc>
        <w:tc>
          <w:tcPr>
            <w:tcW w:w="7253" w:type="dxa"/>
            <w:vAlign w:val="center"/>
          </w:tcPr>
          <w:p w14:paraId="178719E3">
            <w:pPr>
              <w:jc w:val="left"/>
              <w:rPr>
                <w:rFonts w:ascii="宋体" w:hAnsi="宋体" w:eastAsia="宋体" w:cs="宋体"/>
                <w:szCs w:val="21"/>
              </w:rPr>
            </w:pPr>
            <w:r>
              <w:rPr>
                <w:rFonts w:hint="eastAsia" w:ascii="宋体" w:hAnsi="宋体" w:eastAsia="宋体" w:cs="宋体"/>
                <w:szCs w:val="21"/>
              </w:rPr>
              <w:t>接受询问和质疑的联系方式</w:t>
            </w:r>
          </w:p>
          <w:p w14:paraId="0088DED9">
            <w:pPr>
              <w:jc w:val="left"/>
              <w:rPr>
                <w:rFonts w:ascii="宋体" w:hAnsi="宋体" w:eastAsia="宋体" w:cs="宋体"/>
                <w:szCs w:val="21"/>
              </w:rPr>
            </w:pPr>
            <w:r>
              <w:rPr>
                <w:rFonts w:hint="eastAsia" w:ascii="宋体" w:hAnsi="宋体" w:eastAsia="宋体" w:cs="宋体"/>
                <w:szCs w:val="21"/>
              </w:rPr>
              <w:t>联系部门：常州亿楷源工程咨询有限公司；</w:t>
            </w:r>
          </w:p>
          <w:p w14:paraId="6D006332">
            <w:pPr>
              <w:jc w:val="left"/>
              <w:rPr>
                <w:rFonts w:ascii="宋体" w:hAnsi="宋体" w:eastAsia="宋体" w:cs="宋体"/>
                <w:szCs w:val="21"/>
              </w:rPr>
            </w:pPr>
            <w:r>
              <w:rPr>
                <w:rFonts w:hint="eastAsia" w:ascii="宋体" w:hAnsi="宋体" w:eastAsia="宋体" w:cs="宋体"/>
                <w:szCs w:val="21"/>
              </w:rPr>
              <w:t>联系电话：13179530900 ；</w:t>
            </w:r>
          </w:p>
          <w:p w14:paraId="67F739D7">
            <w:pPr>
              <w:jc w:val="left"/>
              <w:rPr>
                <w:rFonts w:ascii="宋体" w:hAnsi="宋体" w:eastAsia="宋体" w:cs="宋体"/>
                <w:szCs w:val="21"/>
              </w:rPr>
            </w:pPr>
            <w:r>
              <w:rPr>
                <w:rFonts w:hint="eastAsia" w:ascii="宋体" w:hAnsi="宋体" w:eastAsia="宋体" w:cs="宋体"/>
                <w:szCs w:val="21"/>
              </w:rPr>
              <w:t>通讯地址：溧阳市燕城大道206号（锦江大厦）24楼。</w:t>
            </w:r>
          </w:p>
        </w:tc>
      </w:tr>
      <w:tr w14:paraId="08F1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jc w:val="center"/>
        </w:trPr>
        <w:tc>
          <w:tcPr>
            <w:tcW w:w="988" w:type="dxa"/>
            <w:vAlign w:val="center"/>
          </w:tcPr>
          <w:p w14:paraId="1599A7E0">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1701" w:type="dxa"/>
            <w:vAlign w:val="center"/>
          </w:tcPr>
          <w:p w14:paraId="54AA8729">
            <w:pPr>
              <w:jc w:val="center"/>
              <w:rPr>
                <w:rFonts w:ascii="宋体" w:hAnsi="宋体" w:eastAsia="宋体" w:cs="宋体"/>
                <w:szCs w:val="21"/>
              </w:rPr>
            </w:pPr>
            <w:r>
              <w:rPr>
                <w:rFonts w:hint="eastAsia" w:ascii="宋体" w:hAnsi="宋体" w:eastAsia="宋体" w:cs="宋体"/>
                <w:szCs w:val="21"/>
              </w:rPr>
              <w:t>代理费</w:t>
            </w:r>
          </w:p>
        </w:tc>
        <w:tc>
          <w:tcPr>
            <w:tcW w:w="7253" w:type="dxa"/>
            <w:vAlign w:val="center"/>
          </w:tcPr>
          <w:p w14:paraId="2D5C521E">
            <w:pPr>
              <w:jc w:val="left"/>
              <w:rPr>
                <w:rFonts w:ascii="宋体" w:hAnsi="宋体" w:eastAsia="宋体" w:cs="宋体"/>
                <w:szCs w:val="21"/>
              </w:rPr>
            </w:pPr>
            <w:r>
              <w:rPr>
                <w:rFonts w:hint="eastAsia" w:ascii="宋体" w:hAnsi="宋体" w:eastAsia="宋体" w:cs="宋体"/>
                <w:szCs w:val="21"/>
              </w:rPr>
              <w:t>收费对象：</w:t>
            </w:r>
          </w:p>
          <w:p w14:paraId="6E34948A">
            <w:pPr>
              <w:jc w:val="left"/>
              <w:rPr>
                <w:rFonts w:ascii="宋体" w:hAnsi="宋体" w:eastAsia="宋体" w:cs="宋体"/>
                <w:szCs w:val="21"/>
              </w:rPr>
            </w:pPr>
            <w:r>
              <w:rPr>
                <w:rFonts w:hint="eastAsia" w:ascii="宋体" w:hAnsi="宋体" w:eastAsia="宋体" w:cs="宋体"/>
                <w:szCs w:val="21"/>
              </w:rPr>
              <w:t>□采购人</w:t>
            </w:r>
          </w:p>
          <w:p w14:paraId="7A7EB279">
            <w:pPr>
              <w:jc w:val="left"/>
              <w:rPr>
                <w:rFonts w:ascii="宋体" w:hAnsi="宋体" w:eastAsia="宋体" w:cs="宋体"/>
                <w:szCs w:val="21"/>
              </w:rPr>
            </w:pPr>
            <w:r>
              <w:rPr>
                <w:rFonts w:hint="eastAsia" w:ascii="宋体" w:hAnsi="宋体" w:eastAsia="宋体" w:cs="宋体"/>
                <w:szCs w:val="21"/>
              </w:rPr>
              <w:t>☑成交供应商</w:t>
            </w:r>
          </w:p>
          <w:p w14:paraId="097BFDAF">
            <w:pPr>
              <w:jc w:val="left"/>
              <w:rPr>
                <w:rFonts w:ascii="宋体" w:hAnsi="宋体" w:eastAsia="宋体" w:cs="宋体"/>
                <w:szCs w:val="21"/>
                <w:highlight w:val="yellow"/>
              </w:rPr>
            </w:pPr>
            <w:r>
              <w:rPr>
                <w:rFonts w:hint="eastAsia" w:ascii="宋体" w:hAnsi="宋体" w:eastAsia="宋体" w:cs="宋体"/>
                <w:szCs w:val="21"/>
              </w:rPr>
              <w:t>收费标准：</w:t>
            </w:r>
            <w:r>
              <w:rPr>
                <w:rFonts w:hint="eastAsia" w:ascii="宋体" w:hAnsi="宋体" w:eastAsia="宋体" w:cs="宋体"/>
                <w:kern w:val="0"/>
                <w:szCs w:val="21"/>
              </w:rPr>
              <w:t>按照苏招协(2022)002号文件收费标准收取。</w:t>
            </w:r>
          </w:p>
          <w:p w14:paraId="2A7A0B5A">
            <w:pPr>
              <w:jc w:val="left"/>
              <w:rPr>
                <w:rFonts w:ascii="宋体" w:hAnsi="宋体" w:eastAsia="宋体" w:cs="宋体"/>
                <w:szCs w:val="21"/>
              </w:rPr>
            </w:pPr>
            <w:r>
              <w:rPr>
                <w:rFonts w:hint="eastAsia" w:ascii="宋体" w:hAnsi="宋体" w:eastAsia="宋体" w:cs="宋体"/>
                <w:szCs w:val="21"/>
              </w:rPr>
              <w:t>缴纳时间：在</w:t>
            </w:r>
            <w:r>
              <w:rPr>
                <w:rFonts w:hint="eastAsia" w:ascii="宋体" w:hAnsi="宋体" w:eastAsia="宋体" w:cs="宋体"/>
                <w:szCs w:val="21"/>
                <w:lang w:eastAsia="zh-Hans"/>
              </w:rPr>
              <w:t>领取</w:t>
            </w:r>
            <w:r>
              <w:rPr>
                <w:rFonts w:hint="eastAsia" w:ascii="宋体" w:hAnsi="宋体" w:eastAsia="宋体" w:cs="宋体"/>
                <w:szCs w:val="21"/>
              </w:rPr>
              <w:t>成交</w:t>
            </w:r>
            <w:r>
              <w:rPr>
                <w:rFonts w:hint="eastAsia" w:ascii="宋体" w:hAnsi="宋体" w:eastAsia="宋体" w:cs="宋体"/>
                <w:szCs w:val="21"/>
                <w:lang w:eastAsia="zh-Hans"/>
              </w:rPr>
              <w:t>通知书前一次性</w:t>
            </w:r>
            <w:r>
              <w:rPr>
                <w:rFonts w:hint="eastAsia" w:ascii="宋体" w:hAnsi="宋体" w:eastAsia="宋体" w:cs="宋体"/>
                <w:szCs w:val="21"/>
              </w:rPr>
              <w:t>向代理机构</w:t>
            </w:r>
            <w:r>
              <w:rPr>
                <w:rFonts w:hint="eastAsia" w:ascii="宋体" w:hAnsi="宋体" w:eastAsia="宋体" w:cs="宋体"/>
                <w:szCs w:val="21"/>
                <w:lang w:eastAsia="zh-Hans"/>
              </w:rPr>
              <w:t>缴纳</w:t>
            </w:r>
            <w:r>
              <w:rPr>
                <w:rFonts w:hint="eastAsia" w:ascii="宋体" w:hAnsi="宋体" w:eastAsia="宋体" w:cs="宋体"/>
                <w:szCs w:val="21"/>
              </w:rPr>
              <w:t>。</w:t>
            </w:r>
          </w:p>
        </w:tc>
      </w:tr>
    </w:tbl>
    <w:p w14:paraId="341A18AD">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14:paraId="2DCE70C0">
      <w:pPr>
        <w:spacing w:before="240" w:beforeLines="100" w:after="240" w:afterLines="100"/>
        <w:jc w:val="center"/>
        <w:rPr>
          <w:rFonts w:ascii="Times New Roman" w:hAnsi="Times New Roman" w:eastAsia="宋体" w:cs="Times New Roman"/>
          <w:b/>
          <w:sz w:val="28"/>
          <w:szCs w:val="28"/>
        </w:rPr>
      </w:pPr>
      <w:r>
        <w:rPr>
          <w:rFonts w:ascii="Times New Roman" w:hAnsi="Times New Roman" w:eastAsia="宋体" w:cs="Times New Roman"/>
          <w:b/>
          <w:sz w:val="28"/>
          <w:szCs w:val="28"/>
        </w:rPr>
        <w:t>供应商须知</w:t>
      </w:r>
    </w:p>
    <w:p w14:paraId="6D746B7F">
      <w:pPr>
        <w:keepNext/>
        <w:keepLines/>
        <w:tabs>
          <w:tab w:val="center" w:pos="4592"/>
          <w:tab w:val="left" w:pos="7860"/>
        </w:tabs>
        <w:autoSpaceDE w:val="0"/>
        <w:autoSpaceDN w:val="0"/>
        <w:adjustRightInd w:val="0"/>
        <w:spacing w:line="360" w:lineRule="auto"/>
        <w:jc w:val="left"/>
        <w:outlineLvl w:val="1"/>
        <w:rPr>
          <w:rFonts w:ascii="Times New Roman" w:hAnsi="Times New Roman" w:eastAsia="宋体" w:cs="Times New Roman"/>
          <w:b/>
          <w:kern w:val="0"/>
          <w:sz w:val="28"/>
          <w:szCs w:val="20"/>
        </w:rPr>
      </w:pPr>
      <w:bookmarkStart w:id="78" w:name="_Toc520356143"/>
      <w:bookmarkStart w:id="79" w:name="_Toc127151518"/>
      <w:r>
        <w:rPr>
          <w:rFonts w:ascii="Times New Roman" w:hAnsi="Times New Roman" w:eastAsia="宋体" w:cs="Times New Roman"/>
          <w:b/>
          <w:kern w:val="0"/>
          <w:sz w:val="28"/>
          <w:szCs w:val="20"/>
        </w:rPr>
        <w:tab/>
      </w:r>
      <w:bookmarkStart w:id="80" w:name="_Toc226965791"/>
      <w:bookmarkStart w:id="81" w:name="_Toc226337214"/>
      <w:bookmarkStart w:id="82" w:name="_Toc226309762"/>
      <w:bookmarkStart w:id="83" w:name="_Toc151193760"/>
      <w:bookmarkStart w:id="84" w:name="_Toc265228356"/>
      <w:bookmarkStart w:id="85" w:name="_Toc150480756"/>
      <w:bookmarkStart w:id="86" w:name="_Toc150509269"/>
      <w:bookmarkStart w:id="87" w:name="_Toc142311020"/>
      <w:bookmarkStart w:id="88" w:name="_Toc151193832"/>
      <w:bookmarkStart w:id="89" w:name="_Toc150774723"/>
      <w:bookmarkStart w:id="90" w:name="_Toc151193616"/>
      <w:bookmarkStart w:id="91" w:name="_Toc226965708"/>
      <w:bookmarkStart w:id="92" w:name="_Toc264969208"/>
      <w:bookmarkStart w:id="93" w:name="_Toc305158860"/>
      <w:bookmarkStart w:id="94" w:name="_Toc150774618"/>
      <w:bookmarkStart w:id="95" w:name="_Toc305158786"/>
      <w:bookmarkStart w:id="96" w:name="_Toc151193688"/>
      <w:bookmarkStart w:id="97" w:name="_Toc151193906"/>
      <w:bookmarkStart w:id="98" w:name="_Toc195842883"/>
      <w:bookmarkStart w:id="99" w:name="_Toc151190145"/>
      <w:r>
        <w:rPr>
          <w:rFonts w:ascii="Times New Roman" w:hAnsi="Times New Roman" w:eastAsia="宋体" w:cs="Times New Roman"/>
          <w:b/>
          <w:kern w:val="0"/>
          <w:sz w:val="28"/>
          <w:szCs w:val="20"/>
        </w:rPr>
        <w:t>一   说  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Fonts w:ascii="Times New Roman" w:hAnsi="Times New Roman" w:eastAsia="宋体" w:cs="Times New Roman"/>
          <w:b/>
          <w:kern w:val="0"/>
          <w:sz w:val="28"/>
          <w:szCs w:val="20"/>
        </w:rPr>
        <w:tab/>
      </w:r>
    </w:p>
    <w:p w14:paraId="2485FF8B">
      <w:pPr>
        <w:numPr>
          <w:ilvl w:val="0"/>
          <w:numId w:val="2"/>
        </w:numPr>
        <w:tabs>
          <w:tab w:val="left" w:pos="360"/>
          <w:tab w:val="clear" w:pos="900"/>
        </w:tabs>
        <w:snapToGrid w:val="0"/>
        <w:spacing w:line="360" w:lineRule="auto"/>
        <w:ind w:left="357" w:hanging="357"/>
        <w:outlineLvl w:val="1"/>
        <w:rPr>
          <w:rFonts w:ascii="宋体" w:hAnsi="宋体" w:eastAsia="宋体" w:cs="宋体"/>
          <w:szCs w:val="21"/>
        </w:rPr>
      </w:pPr>
      <w:bookmarkStart w:id="100" w:name="_Toc305158787"/>
      <w:bookmarkStart w:id="101" w:name="_Toc265228357"/>
      <w:bookmarkStart w:id="102" w:name="_Toc305158861"/>
      <w:bookmarkStart w:id="103" w:name="_Toc264969209"/>
      <w:r>
        <w:rPr>
          <w:rFonts w:hint="eastAsia" w:ascii="宋体" w:hAnsi="宋体" w:eastAsia="宋体" w:cs="宋体"/>
          <w:szCs w:val="21"/>
        </w:rPr>
        <w:t>采购人、采购代理机构、供应商</w:t>
      </w:r>
      <w:bookmarkEnd w:id="100"/>
      <w:bookmarkEnd w:id="101"/>
      <w:bookmarkEnd w:id="102"/>
      <w:bookmarkEnd w:id="103"/>
      <w:r>
        <w:rPr>
          <w:rFonts w:hint="eastAsia" w:ascii="宋体" w:hAnsi="宋体" w:eastAsia="宋体" w:cs="宋体"/>
          <w:szCs w:val="21"/>
        </w:rPr>
        <w:t>、联合体</w:t>
      </w:r>
    </w:p>
    <w:p w14:paraId="588C8805">
      <w:pPr>
        <w:numPr>
          <w:ilvl w:val="1"/>
          <w:numId w:val="2"/>
        </w:numPr>
        <w:tabs>
          <w:tab w:val="left" w:pos="1080"/>
          <w:tab w:val="left" w:pos="2014"/>
          <w:tab w:val="left" w:pos="5521"/>
        </w:tabs>
        <w:snapToGrid w:val="0"/>
        <w:spacing w:line="360" w:lineRule="auto"/>
        <w:ind w:left="1080" w:hanging="720"/>
        <w:rPr>
          <w:rFonts w:ascii="宋体" w:hAnsi="宋体" w:eastAsia="宋体" w:cs="宋体"/>
          <w:szCs w:val="21"/>
        </w:rPr>
      </w:pPr>
      <w:r>
        <w:rPr>
          <w:rFonts w:hint="eastAsia" w:ascii="宋体" w:hAnsi="宋体" w:eastAsia="宋体" w:cs="宋体"/>
          <w:szCs w:val="21"/>
        </w:rPr>
        <w:t>采购人、采购代理机构：指依法进行政府采购的国家机关、事业单位、团体组织，及其委托的采购代理机构。本项目采购人、采购代理机构见第一章《采购邀请》。</w:t>
      </w:r>
    </w:p>
    <w:p w14:paraId="45810D4C">
      <w:pPr>
        <w:numPr>
          <w:ilvl w:val="1"/>
          <w:numId w:val="2"/>
        </w:numPr>
        <w:tabs>
          <w:tab w:val="left" w:pos="1080"/>
          <w:tab w:val="left" w:pos="2014"/>
          <w:tab w:val="left" w:pos="5521"/>
        </w:tabs>
        <w:snapToGrid w:val="0"/>
        <w:spacing w:line="360" w:lineRule="auto"/>
        <w:ind w:left="1080" w:hanging="720"/>
        <w:rPr>
          <w:rFonts w:ascii="宋体" w:hAnsi="宋体" w:eastAsia="宋体" w:cs="宋体"/>
          <w:szCs w:val="21"/>
        </w:rPr>
      </w:pPr>
      <w:r>
        <w:rPr>
          <w:rFonts w:hint="eastAsia" w:ascii="宋体" w:hAnsi="宋体" w:eastAsia="宋体" w:cs="宋体"/>
          <w:szCs w:val="21"/>
        </w:rPr>
        <w:t>供应商（也称“申请人”）：指向采购人提供货物、工程或者服务的法人、其他组织或者自然人。</w:t>
      </w:r>
    </w:p>
    <w:p w14:paraId="121473B1">
      <w:pPr>
        <w:numPr>
          <w:ilvl w:val="1"/>
          <w:numId w:val="2"/>
        </w:numPr>
        <w:tabs>
          <w:tab w:val="left" w:pos="1080"/>
          <w:tab w:val="left" w:pos="2014"/>
          <w:tab w:val="left" w:pos="5521"/>
        </w:tabs>
        <w:snapToGrid w:val="0"/>
        <w:spacing w:line="360" w:lineRule="auto"/>
        <w:ind w:left="1080" w:hanging="720"/>
        <w:rPr>
          <w:rFonts w:ascii="宋体" w:hAnsi="宋体" w:eastAsia="宋体" w:cs="宋体"/>
          <w:szCs w:val="21"/>
        </w:rPr>
      </w:pPr>
      <w:r>
        <w:rPr>
          <w:rFonts w:hint="eastAsia" w:ascii="宋体" w:hAnsi="宋体" w:eastAsia="宋体" w:cs="宋体"/>
          <w:szCs w:val="21"/>
        </w:rPr>
        <w:t>联合体：指两个以上的自然人、法人或者其他组织组成一个联合体，以一个供应商的身份共同参加政府采购。</w:t>
      </w:r>
    </w:p>
    <w:p w14:paraId="55893A84">
      <w:pPr>
        <w:numPr>
          <w:ilvl w:val="0"/>
          <w:numId w:val="2"/>
        </w:numPr>
        <w:tabs>
          <w:tab w:val="left" w:pos="360"/>
          <w:tab w:val="clear" w:pos="900"/>
        </w:tabs>
        <w:snapToGrid w:val="0"/>
        <w:spacing w:line="360" w:lineRule="auto"/>
        <w:ind w:left="357" w:hanging="357"/>
        <w:outlineLvl w:val="1"/>
        <w:rPr>
          <w:rFonts w:ascii="宋体" w:hAnsi="宋体" w:eastAsia="宋体" w:cs="宋体"/>
          <w:szCs w:val="21"/>
        </w:rPr>
      </w:pPr>
      <w:bookmarkStart w:id="104" w:name="_Toc151193762"/>
      <w:bookmarkStart w:id="105" w:name="_Toc151193618"/>
      <w:bookmarkStart w:id="106" w:name="_Toc150774620"/>
      <w:bookmarkStart w:id="107" w:name="_Toc305158862"/>
      <w:bookmarkStart w:id="108" w:name="_Toc164229361"/>
      <w:bookmarkStart w:id="109" w:name="_Toc127151520"/>
      <w:bookmarkStart w:id="110" w:name="_Toc305158788"/>
      <w:bookmarkStart w:id="111" w:name="_Toc127161434"/>
      <w:bookmarkStart w:id="112" w:name="_Toc149720813"/>
      <w:bookmarkStart w:id="113" w:name="_Toc264969210"/>
      <w:bookmarkStart w:id="114" w:name="_Toc226309764"/>
      <w:bookmarkStart w:id="115" w:name="_Toc151193690"/>
      <w:bookmarkStart w:id="116" w:name="_Toc151190147"/>
      <w:bookmarkStart w:id="117" w:name="_Toc142311022"/>
      <w:bookmarkStart w:id="118" w:name="_Toc195842885"/>
      <w:bookmarkStart w:id="119" w:name="_Toc151193834"/>
      <w:bookmarkStart w:id="120" w:name="_Toc127151721"/>
      <w:bookmarkStart w:id="121" w:name="_Toc226965793"/>
      <w:bookmarkStart w:id="122" w:name="_Toc164229215"/>
      <w:bookmarkStart w:id="123" w:name="_Toc164608789"/>
      <w:bookmarkStart w:id="124" w:name="_Toc164351614"/>
      <w:bookmarkStart w:id="125" w:name="_Toc151193908"/>
      <w:bookmarkStart w:id="126" w:name="_Toc226337216"/>
      <w:bookmarkStart w:id="127" w:name="_Toc150480758"/>
      <w:bookmarkStart w:id="128" w:name="_Toc265228358"/>
      <w:bookmarkStart w:id="129" w:name="_Toc150774725"/>
      <w:bookmarkStart w:id="130" w:name="_Toc226965710"/>
      <w:bookmarkStart w:id="131" w:name="_Toc150509271"/>
      <w:bookmarkStart w:id="132" w:name="_Toc164608634"/>
      <w:r>
        <w:rPr>
          <w:rFonts w:hint="eastAsia" w:ascii="宋体" w:hAnsi="宋体" w:eastAsia="宋体" w:cs="宋体"/>
          <w:szCs w:val="21"/>
        </w:rPr>
        <w:t>资金来源</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宋体" w:hAnsi="宋体" w:eastAsia="宋体" w:cs="宋体"/>
          <w:szCs w:val="21"/>
        </w:rPr>
        <w:t>、项目属性、科研仪器设备采购</w:t>
      </w:r>
    </w:p>
    <w:p w14:paraId="459251A3">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资金来源为财政性资金和/或本项目采购中无法与财政性资金分割的非财政性资金。</w:t>
      </w:r>
    </w:p>
    <w:p w14:paraId="1C1FF12A">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项目属性见《供应商须知资料表》。</w:t>
      </w:r>
    </w:p>
    <w:p w14:paraId="4248E3C5">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是否属于科研仪器设备采购见《供应商须知资料表》。</w:t>
      </w:r>
    </w:p>
    <w:p w14:paraId="2F42702A">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现场考察、磋商前答疑会</w:t>
      </w:r>
    </w:p>
    <w:p w14:paraId="2141F2EF">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若《供应商须知资料表》中规定了组织现场考察、召开磋商前答疑会，则供应商应按要求在规定的时间和地点参加。</w:t>
      </w:r>
      <w:bookmarkStart w:id="133" w:name="_Toc520356146"/>
      <w:bookmarkStart w:id="134" w:name="_Toc151190149"/>
      <w:bookmarkStart w:id="135" w:name="_Toc151193764"/>
      <w:bookmarkStart w:id="136" w:name="_Toc195842887"/>
      <w:bookmarkStart w:id="137" w:name="_Toc151193836"/>
      <w:bookmarkStart w:id="138" w:name="_Toc226337218"/>
      <w:bookmarkStart w:id="139" w:name="_Toc226965795"/>
      <w:bookmarkStart w:id="140" w:name="_Toc151193692"/>
      <w:bookmarkStart w:id="141" w:name="_Toc150480760"/>
      <w:bookmarkStart w:id="142" w:name="_Toc305158864"/>
      <w:bookmarkStart w:id="143" w:name="_Toc127151522"/>
      <w:bookmarkStart w:id="144" w:name="_Toc142311024"/>
      <w:bookmarkStart w:id="145" w:name="_Toc264969212"/>
      <w:bookmarkStart w:id="146" w:name="_Toc150774622"/>
      <w:bookmarkStart w:id="147" w:name="_Toc305158790"/>
      <w:bookmarkStart w:id="148" w:name="_Toc226309766"/>
      <w:bookmarkStart w:id="149" w:name="_Toc150774727"/>
      <w:bookmarkStart w:id="150" w:name="_Toc150509273"/>
      <w:bookmarkStart w:id="151" w:name="_Toc265228360"/>
      <w:bookmarkStart w:id="152" w:name="_Toc151193910"/>
      <w:bookmarkStart w:id="153" w:name="_Toc226965712"/>
      <w:bookmarkStart w:id="154" w:name="_Toc151193620"/>
    </w:p>
    <w:p w14:paraId="12C267FD">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由于未参加现场考察或磋商前答疑会而导致对项目实际情况不了解，影响响应文件编制、报价准确性、综合因素响应不全面等问题的，由供应商自行承担不利评审后果。</w:t>
      </w:r>
    </w:p>
    <w:p w14:paraId="42FBD890">
      <w:pPr>
        <w:numPr>
          <w:ilvl w:val="0"/>
          <w:numId w:val="2"/>
        </w:numPr>
        <w:tabs>
          <w:tab w:val="left" w:pos="360"/>
          <w:tab w:val="clear" w:pos="90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政府采购政策（包括但不限于下列具体政策要求）</w:t>
      </w:r>
    </w:p>
    <w:p w14:paraId="3495BE0A">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进口产品</w:t>
      </w:r>
    </w:p>
    <w:p w14:paraId="2B365244">
      <w:pPr>
        <w:numPr>
          <w:ilvl w:val="2"/>
          <w:numId w:val="2"/>
        </w:numPr>
        <w:tabs>
          <w:tab w:val="left" w:pos="2014"/>
        </w:tabs>
        <w:snapToGrid w:val="0"/>
        <w:spacing w:line="360" w:lineRule="auto"/>
        <w:rPr>
          <w:rFonts w:ascii="宋体" w:hAnsi="宋体" w:eastAsia="宋体" w:cs="宋体"/>
          <w:szCs w:val="21"/>
        </w:rPr>
      </w:pPr>
      <w:r>
        <w:rPr>
          <w:rFonts w:hint="eastAsia" w:ascii="宋体" w:hAnsi="宋体" w:eastAsia="宋体" w:cs="宋体"/>
          <w:szCs w:val="21"/>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7D284C">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中小企业、监狱企业及残疾人福利性单位</w:t>
      </w:r>
    </w:p>
    <w:p w14:paraId="1B8FF0FE">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中小企业定义：</w:t>
      </w:r>
    </w:p>
    <w:p w14:paraId="4D0F3B36">
      <w:pPr>
        <w:numPr>
          <w:ilvl w:val="0"/>
          <w:numId w:val="3"/>
        </w:numPr>
        <w:tabs>
          <w:tab w:val="left" w:pos="1980"/>
          <w:tab w:val="left" w:pos="2035"/>
          <w:tab w:val="left" w:pos="2977"/>
        </w:tabs>
        <w:snapToGrid w:val="0"/>
        <w:spacing w:line="360" w:lineRule="auto"/>
        <w:ind w:firstLine="420"/>
        <w:rPr>
          <w:rFonts w:ascii="宋体" w:hAnsi="宋体" w:eastAsia="宋体" w:cs="宋体"/>
          <w:vanish/>
          <w:color w:val="000000"/>
          <w:szCs w:val="21"/>
        </w:rPr>
      </w:pPr>
    </w:p>
    <w:p w14:paraId="02A52762">
      <w:pPr>
        <w:numPr>
          <w:ilvl w:val="0"/>
          <w:numId w:val="3"/>
        </w:numPr>
        <w:tabs>
          <w:tab w:val="left" w:pos="1980"/>
          <w:tab w:val="left" w:pos="2035"/>
          <w:tab w:val="left" w:pos="2977"/>
        </w:tabs>
        <w:snapToGrid w:val="0"/>
        <w:spacing w:line="360" w:lineRule="auto"/>
        <w:ind w:firstLine="420"/>
        <w:rPr>
          <w:rFonts w:ascii="宋体" w:hAnsi="宋体" w:eastAsia="宋体" w:cs="宋体"/>
          <w:vanish/>
          <w:color w:val="000000"/>
          <w:szCs w:val="21"/>
        </w:rPr>
      </w:pPr>
    </w:p>
    <w:p w14:paraId="77CF61C7">
      <w:pPr>
        <w:numPr>
          <w:ilvl w:val="0"/>
          <w:numId w:val="3"/>
        </w:numPr>
        <w:tabs>
          <w:tab w:val="left" w:pos="1980"/>
          <w:tab w:val="left" w:pos="2035"/>
          <w:tab w:val="left" w:pos="2977"/>
        </w:tabs>
        <w:snapToGrid w:val="0"/>
        <w:spacing w:line="360" w:lineRule="auto"/>
        <w:ind w:firstLine="420"/>
        <w:rPr>
          <w:rFonts w:ascii="宋体" w:hAnsi="宋体" w:eastAsia="宋体" w:cs="宋体"/>
          <w:vanish/>
          <w:color w:val="000000"/>
          <w:szCs w:val="21"/>
        </w:rPr>
      </w:pPr>
    </w:p>
    <w:p w14:paraId="657CA06C">
      <w:pPr>
        <w:numPr>
          <w:ilvl w:val="0"/>
          <w:numId w:val="3"/>
        </w:numPr>
        <w:tabs>
          <w:tab w:val="left" w:pos="1980"/>
          <w:tab w:val="left" w:pos="2035"/>
          <w:tab w:val="left" w:pos="2977"/>
        </w:tabs>
        <w:snapToGrid w:val="0"/>
        <w:spacing w:line="360" w:lineRule="auto"/>
        <w:ind w:firstLine="420"/>
        <w:rPr>
          <w:rFonts w:ascii="宋体" w:hAnsi="宋体" w:eastAsia="宋体" w:cs="宋体"/>
          <w:vanish/>
          <w:color w:val="000000"/>
          <w:szCs w:val="21"/>
        </w:rPr>
      </w:pPr>
    </w:p>
    <w:p w14:paraId="3A0BBC8A">
      <w:pPr>
        <w:numPr>
          <w:ilvl w:val="1"/>
          <w:numId w:val="3"/>
        </w:numPr>
        <w:tabs>
          <w:tab w:val="left" w:pos="1980"/>
          <w:tab w:val="left" w:pos="2035"/>
          <w:tab w:val="left" w:pos="2977"/>
        </w:tabs>
        <w:snapToGrid w:val="0"/>
        <w:spacing w:line="360" w:lineRule="auto"/>
        <w:ind w:firstLine="420"/>
        <w:rPr>
          <w:rFonts w:ascii="宋体" w:hAnsi="宋体" w:eastAsia="宋体" w:cs="宋体"/>
          <w:vanish/>
          <w:color w:val="000000"/>
          <w:szCs w:val="21"/>
        </w:rPr>
      </w:pPr>
    </w:p>
    <w:p w14:paraId="60D0990A">
      <w:pPr>
        <w:numPr>
          <w:ilvl w:val="1"/>
          <w:numId w:val="3"/>
        </w:numPr>
        <w:tabs>
          <w:tab w:val="left" w:pos="1980"/>
          <w:tab w:val="left" w:pos="2035"/>
          <w:tab w:val="left" w:pos="2977"/>
        </w:tabs>
        <w:snapToGrid w:val="0"/>
        <w:spacing w:line="360" w:lineRule="auto"/>
        <w:ind w:firstLine="420"/>
        <w:rPr>
          <w:rFonts w:ascii="宋体" w:hAnsi="宋体" w:eastAsia="宋体" w:cs="宋体"/>
          <w:vanish/>
          <w:color w:val="000000"/>
          <w:szCs w:val="21"/>
        </w:rPr>
      </w:pPr>
    </w:p>
    <w:p w14:paraId="2AA2E276">
      <w:pPr>
        <w:numPr>
          <w:ilvl w:val="2"/>
          <w:numId w:val="3"/>
        </w:numPr>
        <w:tabs>
          <w:tab w:val="left" w:pos="2035"/>
          <w:tab w:val="left" w:pos="2977"/>
        </w:tabs>
        <w:snapToGrid w:val="0"/>
        <w:spacing w:line="360" w:lineRule="auto"/>
        <w:ind w:firstLine="420"/>
        <w:rPr>
          <w:rFonts w:ascii="宋体" w:hAnsi="宋体" w:eastAsia="宋体" w:cs="宋体"/>
          <w:vanish/>
          <w:color w:val="000000"/>
          <w:szCs w:val="21"/>
        </w:rPr>
      </w:pPr>
    </w:p>
    <w:p w14:paraId="2CED2450">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color w:val="000000"/>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659F730">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szCs w:val="21"/>
        </w:rPr>
        <w:t>供应商提供的货物、工程或者服务符合下列情形的，享受中小企业扶持政策：</w:t>
      </w:r>
    </w:p>
    <w:p w14:paraId="68E4A842">
      <w:pPr>
        <w:tabs>
          <w:tab w:val="left" w:pos="1980"/>
        </w:tabs>
        <w:snapToGrid w:val="0"/>
        <w:spacing w:line="360" w:lineRule="auto"/>
        <w:ind w:left="2835" w:leftChars="1350"/>
        <w:rPr>
          <w:rFonts w:ascii="宋体" w:hAnsi="宋体" w:eastAsia="宋体" w:cs="宋体"/>
          <w:color w:val="000000"/>
          <w:szCs w:val="21"/>
        </w:rPr>
      </w:pPr>
      <w:r>
        <w:rPr>
          <w:rFonts w:hint="eastAsia" w:ascii="宋体" w:hAnsi="宋体" w:eastAsia="宋体" w:cs="宋体"/>
          <w:color w:val="000000"/>
          <w:szCs w:val="21"/>
        </w:rPr>
        <w:t>（1）在货物采购项目中，货物由中小企业制造，即货物由中小企业生产且使用该中小企业商号或者注册商标；</w:t>
      </w:r>
    </w:p>
    <w:p w14:paraId="406D8244">
      <w:pPr>
        <w:tabs>
          <w:tab w:val="left" w:pos="1980"/>
        </w:tabs>
        <w:snapToGrid w:val="0"/>
        <w:spacing w:line="360" w:lineRule="auto"/>
        <w:ind w:left="2835" w:leftChars="1350"/>
        <w:rPr>
          <w:rFonts w:ascii="宋体" w:hAnsi="宋体" w:eastAsia="宋体" w:cs="宋体"/>
          <w:color w:val="000000"/>
          <w:szCs w:val="21"/>
        </w:rPr>
      </w:pPr>
      <w:r>
        <w:rPr>
          <w:rFonts w:hint="eastAsia" w:ascii="宋体" w:hAnsi="宋体" w:eastAsia="宋体" w:cs="宋体"/>
          <w:color w:val="000000"/>
          <w:szCs w:val="21"/>
        </w:rPr>
        <w:t>（2）在工程采购项目中，工程由中小企业承建，即工程施工单位为中小企业；</w:t>
      </w:r>
    </w:p>
    <w:p w14:paraId="49AC047D">
      <w:pPr>
        <w:tabs>
          <w:tab w:val="left" w:pos="1980"/>
        </w:tabs>
        <w:snapToGrid w:val="0"/>
        <w:spacing w:line="360" w:lineRule="auto"/>
        <w:ind w:left="2835" w:leftChars="1350"/>
        <w:rPr>
          <w:rFonts w:ascii="宋体" w:hAnsi="宋体" w:eastAsia="宋体" w:cs="宋体"/>
          <w:color w:val="000000"/>
          <w:szCs w:val="21"/>
        </w:rPr>
      </w:pPr>
      <w:r>
        <w:rPr>
          <w:rFonts w:hint="eastAsia" w:ascii="宋体" w:hAnsi="宋体" w:eastAsia="宋体" w:cs="宋体"/>
          <w:color w:val="000000"/>
          <w:szCs w:val="21"/>
        </w:rPr>
        <w:t>（3）在服务采购项目中，服务由中小企业承接，即提供服务的人员为中小企业依照《中华人民共和国劳动合同法》订立劳动合同的从业人员。</w:t>
      </w:r>
    </w:p>
    <w:p w14:paraId="159748E7">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szCs w:val="21"/>
        </w:rPr>
      </w:pPr>
      <w:r>
        <w:rPr>
          <w:rFonts w:hint="eastAsia" w:ascii="宋体" w:hAnsi="宋体" w:eastAsia="宋体" w:cs="宋体"/>
          <w:szCs w:val="21"/>
        </w:rPr>
        <w:t>在货物采购项目中，供应商提供的货物既有中小企业制造货物，也有大型企业制造货物的，不享受中小企业扶持政策。</w:t>
      </w:r>
    </w:p>
    <w:p w14:paraId="02EC00FE">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szCs w:val="21"/>
        </w:rPr>
      </w:pPr>
      <w:r>
        <w:rPr>
          <w:rFonts w:hint="eastAsia" w:ascii="宋体" w:hAnsi="宋体" w:eastAsia="宋体" w:cs="宋体"/>
          <w:color w:val="000000"/>
          <w:szCs w:val="21"/>
        </w:rPr>
        <w:t>以联合体形式参加政府采购活动，联合体各方均为中小企业的，联合体视同中小企业。其中，联合体各方均为小微企业的，联合体视同小微企业。</w:t>
      </w:r>
    </w:p>
    <w:p w14:paraId="570F2E4D">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DD1F73">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残疾人福利单位定义：享受政府采购支持政策的残疾人福利性单位应当同时满足以下条件：</w:t>
      </w:r>
    </w:p>
    <w:p w14:paraId="08FE1E03">
      <w:pPr>
        <w:numPr>
          <w:ilvl w:val="2"/>
          <w:numId w:val="3"/>
        </w:numPr>
        <w:tabs>
          <w:tab w:val="left" w:pos="2035"/>
          <w:tab w:val="left" w:pos="2977"/>
        </w:tabs>
        <w:snapToGrid w:val="0"/>
        <w:spacing w:line="360" w:lineRule="auto"/>
        <w:ind w:firstLine="420"/>
        <w:rPr>
          <w:rFonts w:ascii="宋体" w:hAnsi="宋体" w:eastAsia="宋体" w:cs="宋体"/>
          <w:vanish/>
          <w:color w:val="000000"/>
          <w:szCs w:val="21"/>
        </w:rPr>
      </w:pPr>
    </w:p>
    <w:p w14:paraId="557EDA89">
      <w:pPr>
        <w:numPr>
          <w:ilvl w:val="2"/>
          <w:numId w:val="3"/>
        </w:numPr>
        <w:tabs>
          <w:tab w:val="left" w:pos="2035"/>
          <w:tab w:val="left" w:pos="2977"/>
        </w:tabs>
        <w:snapToGrid w:val="0"/>
        <w:spacing w:line="360" w:lineRule="auto"/>
        <w:ind w:firstLine="420"/>
        <w:rPr>
          <w:rFonts w:ascii="宋体" w:hAnsi="宋体" w:eastAsia="宋体" w:cs="宋体"/>
          <w:vanish/>
          <w:color w:val="000000"/>
          <w:szCs w:val="21"/>
        </w:rPr>
      </w:pPr>
    </w:p>
    <w:p w14:paraId="047BF7BA">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color w:val="000000"/>
          <w:szCs w:val="21"/>
        </w:rPr>
        <w:t>安置的残疾人占本单位在职职工人数的比例不低于25%（含25%），并且安置的残疾人人数不少于10 人（含10 人）；</w:t>
      </w:r>
    </w:p>
    <w:p w14:paraId="7825DA69">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szCs w:val="21"/>
        </w:rPr>
        <w:t>依法与安置的每位残疾人签订了一年以上（含一年）的劳动合同或服务协议；</w:t>
      </w:r>
    </w:p>
    <w:p w14:paraId="5453D6E4">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szCs w:val="21"/>
        </w:rPr>
        <w:t>为安置的每位残疾人按月足额缴纳了基本养老保险、基本医疗保险、失业保险、工伤保险和生育保险等社会保险费；</w:t>
      </w:r>
    </w:p>
    <w:p w14:paraId="56248602">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szCs w:val="21"/>
        </w:rPr>
        <w:t>通过银行等金融机构向安置的每位残疾人，按月支付了不低于单位所在区县适用的经省级人民政府批准的月最低工资标准的工资；</w:t>
      </w:r>
    </w:p>
    <w:p w14:paraId="6987001F">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szCs w:val="21"/>
        </w:rPr>
        <w:t>提供本单位制造的货物、承担的工程或者服务（以下简称产品），或者提供其他残疾人福利性单位制造的货物（不包括使用非残疾人福利性单位注册商标的货物）；</w:t>
      </w:r>
    </w:p>
    <w:p w14:paraId="48D064A3">
      <w:pPr>
        <w:numPr>
          <w:ilvl w:val="3"/>
          <w:numId w:val="3"/>
        </w:numPr>
        <w:tabs>
          <w:tab w:val="left" w:pos="1980"/>
          <w:tab w:val="left" w:pos="2035"/>
          <w:tab w:val="left" w:pos="2885"/>
          <w:tab w:val="left" w:pos="2977"/>
          <w:tab w:val="clear" w:pos="900"/>
        </w:tabs>
        <w:snapToGrid w:val="0"/>
        <w:spacing w:line="360" w:lineRule="auto"/>
        <w:ind w:left="2885"/>
        <w:rPr>
          <w:rFonts w:ascii="宋体" w:hAnsi="宋体" w:eastAsia="宋体" w:cs="宋体"/>
          <w:color w:val="000000"/>
          <w:szCs w:val="21"/>
        </w:rPr>
      </w:pPr>
      <w:r>
        <w:rPr>
          <w:rFonts w:hint="eastAsia" w:ascii="宋体" w:hAnsi="宋体" w:eastAsia="宋体" w:cs="宋体"/>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4D0A865">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本项目是否专门面向中小企业预留采购份额见第一章《采购邀请》。</w:t>
      </w:r>
    </w:p>
    <w:p w14:paraId="04E15A15">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采购标的对应的中小企业划分标准所属行业见《供应商须知资料表》。</w:t>
      </w:r>
    </w:p>
    <w:p w14:paraId="44792320">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小微企业价格评审优惠的政策调整：见第三章《评审方法和评审标准》。</w:t>
      </w:r>
    </w:p>
    <w:p w14:paraId="2B6714EE">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政府采购节能产品、环境标志产品</w:t>
      </w:r>
    </w:p>
    <w:p w14:paraId="33D531FF">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7A4ADF3">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B7BF13E">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Cs w:val="21"/>
        </w:rPr>
        <w:t>否则</w:t>
      </w:r>
      <w:r>
        <w:rPr>
          <w:rFonts w:hint="eastAsia" w:ascii="宋体" w:hAnsi="宋体" w:eastAsia="宋体" w:cs="宋体"/>
          <w:b/>
          <w:kern w:val="0"/>
          <w:szCs w:val="21"/>
        </w:rPr>
        <w:t>响应无效</w:t>
      </w:r>
      <w:r>
        <w:rPr>
          <w:rFonts w:hint="eastAsia" w:ascii="宋体" w:hAnsi="宋体" w:eastAsia="宋体" w:cs="宋体"/>
          <w:szCs w:val="21"/>
        </w:rPr>
        <w:t>；</w:t>
      </w:r>
    </w:p>
    <w:p w14:paraId="7ECC664B">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非政府强制采购的节能产品或环境标志产品，依据品目清单和认证证书实施政府优先采购。优先采购的具体规定见第三章《评审方法和评审标准》（如涉及）。</w:t>
      </w:r>
    </w:p>
    <w:p w14:paraId="097F4D6F">
      <w:pPr>
        <w:numPr>
          <w:ilvl w:val="2"/>
          <w:numId w:val="2"/>
        </w:numPr>
        <w:tabs>
          <w:tab w:val="left" w:pos="2014"/>
        </w:tabs>
        <w:snapToGrid w:val="0"/>
        <w:spacing w:line="360" w:lineRule="auto"/>
        <w:rPr>
          <w:rFonts w:ascii="宋体" w:hAnsi="宋体" w:eastAsia="宋体" w:cs="宋体"/>
          <w:szCs w:val="21"/>
        </w:rPr>
      </w:pPr>
      <w:r>
        <w:rPr>
          <w:rFonts w:hint="eastAsia" w:ascii="宋体" w:hAnsi="宋体" w:eastAsia="宋体" w:cs="宋体"/>
          <w:szCs w:val="21"/>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8F97BAD">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支持乡村产业振兴管理</w:t>
      </w:r>
    </w:p>
    <w:p w14:paraId="7EB0BD78">
      <w:pPr>
        <w:numPr>
          <w:ilvl w:val="2"/>
          <w:numId w:val="2"/>
        </w:numPr>
        <w:tabs>
          <w:tab w:val="left" w:pos="2014"/>
        </w:tabs>
        <w:snapToGrid w:val="0"/>
        <w:spacing w:line="360" w:lineRule="auto"/>
        <w:rPr>
          <w:rFonts w:ascii="宋体" w:hAnsi="宋体" w:eastAsia="宋体" w:cs="宋体"/>
          <w:szCs w:val="21"/>
        </w:rPr>
      </w:pPr>
      <w:r>
        <w:rPr>
          <w:rFonts w:hint="eastAsia" w:ascii="宋体" w:hAnsi="宋体" w:eastAsia="宋体" w:cs="宋体"/>
          <w:szCs w:val="21"/>
        </w:rPr>
        <w:t>为落实《关于运用政府采购政策支持乡村产业振兴的通知》（财库〔2021〕19号）有关要求，做好支持脱贫攻坚工作，本项目采购活动中对于支持乡村振兴管理的相关要求见第四章《采购需求》（如涉及）。</w:t>
      </w:r>
    </w:p>
    <w:p w14:paraId="078DD98B">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正版软件</w:t>
      </w:r>
    </w:p>
    <w:p w14:paraId="1AB04D0F">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kern w:val="0"/>
          <w:szCs w:val="21"/>
        </w:rPr>
        <w:t>否则</w:t>
      </w:r>
      <w:r>
        <w:rPr>
          <w:rFonts w:hint="eastAsia" w:ascii="宋体" w:hAnsi="宋体" w:eastAsia="宋体" w:cs="宋体"/>
          <w:b/>
          <w:kern w:val="0"/>
          <w:szCs w:val="21"/>
        </w:rPr>
        <w:t>响应无效</w:t>
      </w:r>
      <w:r>
        <w:rPr>
          <w:rFonts w:hint="eastAsia" w:ascii="宋体" w:hAnsi="宋体" w:eastAsia="宋体" w:cs="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7DF707D">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5AEF0F7">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信息安全产品</w:t>
      </w:r>
    </w:p>
    <w:p w14:paraId="1D9795F7">
      <w:pPr>
        <w:numPr>
          <w:ilvl w:val="2"/>
          <w:numId w:val="2"/>
        </w:numPr>
        <w:tabs>
          <w:tab w:val="left" w:pos="2014"/>
        </w:tabs>
        <w:snapToGrid w:val="0"/>
        <w:spacing w:line="360" w:lineRule="auto"/>
        <w:rPr>
          <w:rFonts w:ascii="宋体" w:hAnsi="宋体" w:eastAsia="宋体" w:cs="宋体"/>
          <w:szCs w:val="21"/>
        </w:rPr>
      </w:pPr>
      <w:r>
        <w:rPr>
          <w:rFonts w:hint="eastAsia" w:ascii="宋体" w:hAnsi="宋体" w:eastAsia="宋体" w:cs="宋体"/>
          <w:szCs w:val="21"/>
        </w:rPr>
        <w:t>所投产品属于《关于调整信息安全产品强制性认证实施要求的公告》（2009 年第33 号）范围的，采购经国家认证的信息安全产品，</w:t>
      </w:r>
      <w:r>
        <w:rPr>
          <w:rFonts w:hint="eastAsia" w:ascii="宋体" w:hAnsi="宋体" w:eastAsia="宋体" w:cs="宋体"/>
          <w:kern w:val="0"/>
          <w:szCs w:val="21"/>
        </w:rPr>
        <w:t>否则</w:t>
      </w:r>
      <w:r>
        <w:rPr>
          <w:rFonts w:hint="eastAsia" w:ascii="宋体" w:hAnsi="宋体" w:eastAsia="宋体" w:cs="宋体"/>
          <w:b/>
          <w:kern w:val="0"/>
          <w:szCs w:val="21"/>
        </w:rPr>
        <w:t>响应无效</w:t>
      </w:r>
      <w:r>
        <w:rPr>
          <w:rFonts w:hint="eastAsia" w:ascii="宋体" w:hAnsi="宋体" w:eastAsia="宋体" w:cs="宋体"/>
          <w:szCs w:val="21"/>
        </w:rPr>
        <w:t>。关于信息安全相关规定依据《关于信息安全产品实施政府采购的通知》（财库〔2010〕48 号）。</w:t>
      </w:r>
    </w:p>
    <w:p w14:paraId="58E6BA9F">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政府采购创新产品政策</w:t>
      </w:r>
    </w:p>
    <w:p w14:paraId="7EC4235B">
      <w:pPr>
        <w:numPr>
          <w:ilvl w:val="2"/>
          <w:numId w:val="2"/>
        </w:numPr>
        <w:tabs>
          <w:tab w:val="left" w:pos="2014"/>
        </w:tabs>
        <w:snapToGrid w:val="0"/>
        <w:spacing w:line="360" w:lineRule="auto"/>
        <w:rPr>
          <w:rFonts w:ascii="宋体" w:hAnsi="宋体" w:eastAsia="宋体" w:cs="宋体"/>
          <w:szCs w:val="21"/>
        </w:rPr>
      </w:pPr>
      <w:r>
        <w:rPr>
          <w:rFonts w:hint="eastAsia" w:ascii="宋体" w:hAnsi="宋体" w:eastAsia="宋体" w:cs="宋体"/>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D55A570">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响应费用</w:t>
      </w:r>
    </w:p>
    <w:p w14:paraId="6857F5FC">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供应商应自行承担所有与准备和参加磋商有关的费用，无论磋商的结果如何，采购人或采购代理机构在任何情况下均无承担这些费用的义务和责任。</w:t>
      </w:r>
    </w:p>
    <w:p w14:paraId="1CBCF81B">
      <w:pPr>
        <w:tabs>
          <w:tab w:val="left" w:pos="1080"/>
        </w:tabs>
        <w:snapToGrid w:val="0"/>
        <w:spacing w:line="360" w:lineRule="auto"/>
        <w:ind w:left="1080"/>
        <w:rPr>
          <w:rFonts w:ascii="宋体" w:hAnsi="宋体" w:eastAsia="宋体" w:cs="宋体"/>
          <w:szCs w:val="21"/>
        </w:rPr>
      </w:pPr>
      <w:bookmarkStart w:id="155" w:name="_1.8_计量单位"/>
      <w:bookmarkEnd w:id="155"/>
    </w:p>
    <w:p w14:paraId="298B1042">
      <w:pPr>
        <w:keepNext/>
        <w:keepLines/>
        <w:autoSpaceDE w:val="0"/>
        <w:autoSpaceDN w:val="0"/>
        <w:adjustRightInd w:val="0"/>
        <w:spacing w:line="360" w:lineRule="auto"/>
        <w:jc w:val="center"/>
        <w:outlineLvl w:val="1"/>
        <w:rPr>
          <w:rFonts w:ascii="宋体" w:hAnsi="宋体" w:eastAsia="宋体" w:cs="宋体"/>
          <w:b/>
          <w:kern w:val="0"/>
          <w:szCs w:val="21"/>
        </w:rPr>
      </w:pPr>
      <w:r>
        <w:rPr>
          <w:rFonts w:hint="eastAsia" w:ascii="宋体" w:hAnsi="宋体" w:eastAsia="宋体" w:cs="宋体"/>
          <w:b/>
          <w:kern w:val="0"/>
          <w:szCs w:val="21"/>
        </w:rPr>
        <w:t>二   竞争性磋商文件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69864798">
      <w:pPr>
        <w:numPr>
          <w:ilvl w:val="0"/>
          <w:numId w:val="2"/>
        </w:numPr>
        <w:tabs>
          <w:tab w:val="left" w:pos="360"/>
        </w:tabs>
        <w:snapToGrid w:val="0"/>
        <w:spacing w:line="360" w:lineRule="auto"/>
        <w:ind w:left="357" w:hanging="357"/>
        <w:outlineLvl w:val="1"/>
        <w:rPr>
          <w:rFonts w:ascii="宋体" w:hAnsi="宋体" w:eastAsia="宋体" w:cs="宋体"/>
          <w:szCs w:val="21"/>
        </w:rPr>
      </w:pPr>
      <w:bookmarkStart w:id="156" w:name="_Toc164608637"/>
      <w:bookmarkStart w:id="157" w:name="_Toc150774623"/>
      <w:bookmarkStart w:id="158" w:name="_Toc226965713"/>
      <w:bookmarkStart w:id="159" w:name="_Toc151193621"/>
      <w:bookmarkStart w:id="160" w:name="_Toc164351617"/>
      <w:bookmarkStart w:id="161" w:name="_Toc127151523"/>
      <w:bookmarkStart w:id="162" w:name="_Toc151190150"/>
      <w:bookmarkStart w:id="163" w:name="_Toc226309767"/>
      <w:bookmarkStart w:id="164" w:name="_Toc195842888"/>
      <w:bookmarkStart w:id="165" w:name="_Toc305158865"/>
      <w:bookmarkStart w:id="166" w:name="_Toc151193911"/>
      <w:bookmarkStart w:id="167" w:name="_Toc265228361"/>
      <w:bookmarkStart w:id="168" w:name="_Toc127161437"/>
      <w:bookmarkStart w:id="169" w:name="_Toc127151724"/>
      <w:bookmarkStart w:id="170" w:name="_Toc150509274"/>
      <w:bookmarkStart w:id="171" w:name="_Toc164608792"/>
      <w:bookmarkStart w:id="172" w:name="_Toc149720816"/>
      <w:bookmarkStart w:id="173" w:name="_Toc151193693"/>
      <w:bookmarkStart w:id="174" w:name="_Toc151193765"/>
      <w:bookmarkStart w:id="175" w:name="_Toc151193837"/>
      <w:bookmarkStart w:id="176" w:name="_Toc226965796"/>
      <w:bookmarkStart w:id="177" w:name="_Toc264969213"/>
      <w:bookmarkStart w:id="178" w:name="_Toc150480761"/>
      <w:bookmarkStart w:id="179" w:name="_Toc305158791"/>
      <w:bookmarkStart w:id="180" w:name="_Toc150774728"/>
      <w:bookmarkStart w:id="181" w:name="_Toc164229364"/>
      <w:bookmarkStart w:id="182" w:name="_Toc226337219"/>
      <w:bookmarkStart w:id="183" w:name="_Toc520356147"/>
      <w:bookmarkStart w:id="184" w:name="_Toc164229218"/>
      <w:bookmarkStart w:id="185" w:name="_Toc142311025"/>
      <w:r>
        <w:rPr>
          <w:rFonts w:hint="eastAsia" w:ascii="宋体" w:hAnsi="宋体" w:eastAsia="宋体" w:cs="宋体"/>
          <w:szCs w:val="21"/>
        </w:rPr>
        <w:t>竞争性磋商文件构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hint="eastAsia" w:ascii="宋体" w:hAnsi="宋体" w:eastAsia="宋体" w:cs="宋体"/>
          <w:szCs w:val="21"/>
        </w:rPr>
        <w:t>成</w:t>
      </w:r>
    </w:p>
    <w:p w14:paraId="7FFE2421">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竞争性磋商文件包括以下部分：</w:t>
      </w:r>
    </w:p>
    <w:p w14:paraId="4FC2BA40">
      <w:pPr>
        <w:numPr>
          <w:ilvl w:val="0"/>
          <w:numId w:val="4"/>
        </w:numPr>
        <w:tabs>
          <w:tab w:val="left" w:pos="1980"/>
          <w:tab w:val="left" w:pos="2520"/>
        </w:tabs>
        <w:snapToGrid w:val="0"/>
        <w:spacing w:line="360" w:lineRule="auto"/>
        <w:ind w:left="1440" w:firstLine="5"/>
        <w:rPr>
          <w:rFonts w:ascii="宋体" w:hAnsi="宋体" w:eastAsia="宋体" w:cs="宋体"/>
          <w:szCs w:val="21"/>
        </w:rPr>
      </w:pPr>
      <w:r>
        <w:rPr>
          <w:rFonts w:hint="eastAsia" w:ascii="宋体" w:hAnsi="宋体" w:eastAsia="宋体" w:cs="宋体"/>
          <w:szCs w:val="21"/>
        </w:rPr>
        <w:t>采购邀请</w:t>
      </w:r>
    </w:p>
    <w:p w14:paraId="72E2AAE3">
      <w:pPr>
        <w:numPr>
          <w:ilvl w:val="0"/>
          <w:numId w:val="4"/>
        </w:numPr>
        <w:tabs>
          <w:tab w:val="left" w:pos="1980"/>
          <w:tab w:val="left" w:pos="2520"/>
        </w:tabs>
        <w:snapToGrid w:val="0"/>
        <w:spacing w:line="360" w:lineRule="auto"/>
        <w:ind w:left="1440" w:firstLine="5"/>
        <w:rPr>
          <w:rFonts w:ascii="宋体" w:hAnsi="宋体" w:eastAsia="宋体" w:cs="宋体"/>
          <w:szCs w:val="21"/>
        </w:rPr>
      </w:pPr>
      <w:r>
        <w:rPr>
          <w:rFonts w:hint="eastAsia" w:ascii="宋体" w:hAnsi="宋体" w:eastAsia="宋体" w:cs="宋体"/>
          <w:szCs w:val="21"/>
        </w:rPr>
        <w:t>供应商须知</w:t>
      </w:r>
    </w:p>
    <w:p w14:paraId="6B71C4B3">
      <w:pPr>
        <w:numPr>
          <w:ilvl w:val="0"/>
          <w:numId w:val="4"/>
        </w:numPr>
        <w:tabs>
          <w:tab w:val="left" w:pos="1980"/>
          <w:tab w:val="left" w:pos="2520"/>
        </w:tabs>
        <w:snapToGrid w:val="0"/>
        <w:spacing w:line="360" w:lineRule="auto"/>
        <w:ind w:left="1440" w:firstLine="5"/>
        <w:rPr>
          <w:rFonts w:ascii="宋体" w:hAnsi="宋体" w:eastAsia="宋体" w:cs="宋体"/>
          <w:szCs w:val="21"/>
        </w:rPr>
      </w:pPr>
      <w:r>
        <w:rPr>
          <w:rFonts w:hint="eastAsia" w:ascii="宋体" w:hAnsi="宋体" w:eastAsia="宋体" w:cs="宋体"/>
          <w:szCs w:val="21"/>
        </w:rPr>
        <w:t>评审程序、评审方法和评审标准</w:t>
      </w:r>
    </w:p>
    <w:p w14:paraId="3AC21ED7">
      <w:pPr>
        <w:numPr>
          <w:ilvl w:val="0"/>
          <w:numId w:val="4"/>
        </w:numPr>
        <w:tabs>
          <w:tab w:val="left" w:pos="1980"/>
          <w:tab w:val="left" w:pos="2520"/>
        </w:tabs>
        <w:snapToGrid w:val="0"/>
        <w:spacing w:line="360" w:lineRule="auto"/>
        <w:ind w:left="1440" w:firstLine="5"/>
        <w:rPr>
          <w:rFonts w:ascii="宋体" w:hAnsi="宋体" w:eastAsia="宋体" w:cs="宋体"/>
          <w:szCs w:val="21"/>
        </w:rPr>
      </w:pPr>
      <w:r>
        <w:rPr>
          <w:rFonts w:hint="eastAsia" w:ascii="宋体" w:hAnsi="宋体" w:eastAsia="宋体" w:cs="宋体"/>
          <w:szCs w:val="21"/>
        </w:rPr>
        <w:t>采购需求</w:t>
      </w:r>
    </w:p>
    <w:p w14:paraId="48302C9F">
      <w:pPr>
        <w:numPr>
          <w:ilvl w:val="0"/>
          <w:numId w:val="4"/>
        </w:numPr>
        <w:tabs>
          <w:tab w:val="left" w:pos="1980"/>
          <w:tab w:val="left" w:pos="2520"/>
        </w:tabs>
        <w:snapToGrid w:val="0"/>
        <w:spacing w:line="360" w:lineRule="auto"/>
        <w:ind w:left="1440" w:firstLine="5"/>
        <w:rPr>
          <w:rFonts w:ascii="宋体" w:hAnsi="宋体" w:eastAsia="宋体" w:cs="宋体"/>
          <w:szCs w:val="21"/>
        </w:rPr>
      </w:pPr>
      <w:r>
        <w:rPr>
          <w:rFonts w:hint="eastAsia" w:ascii="宋体" w:hAnsi="宋体" w:eastAsia="宋体" w:cs="宋体"/>
          <w:szCs w:val="21"/>
        </w:rPr>
        <w:t>合同草案条款</w:t>
      </w:r>
    </w:p>
    <w:p w14:paraId="6198D70B">
      <w:pPr>
        <w:numPr>
          <w:ilvl w:val="0"/>
          <w:numId w:val="4"/>
        </w:numPr>
        <w:tabs>
          <w:tab w:val="left" w:pos="1980"/>
          <w:tab w:val="left" w:pos="2520"/>
        </w:tabs>
        <w:snapToGrid w:val="0"/>
        <w:spacing w:line="360" w:lineRule="auto"/>
        <w:ind w:left="1440" w:firstLine="5"/>
        <w:rPr>
          <w:rFonts w:ascii="宋体" w:hAnsi="宋体" w:eastAsia="宋体" w:cs="宋体"/>
          <w:szCs w:val="21"/>
        </w:rPr>
      </w:pPr>
      <w:r>
        <w:rPr>
          <w:rFonts w:hint="eastAsia" w:ascii="宋体" w:hAnsi="宋体" w:eastAsia="宋体" w:cs="宋体"/>
          <w:szCs w:val="21"/>
        </w:rPr>
        <w:t>响应文件格式</w:t>
      </w:r>
    </w:p>
    <w:p w14:paraId="44712F4C">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Cs w:val="21"/>
        </w:rPr>
        <w:t>响应无效</w:t>
      </w:r>
      <w:r>
        <w:rPr>
          <w:rFonts w:hint="eastAsia" w:ascii="宋体" w:hAnsi="宋体" w:eastAsia="宋体" w:cs="宋体"/>
          <w:szCs w:val="21"/>
        </w:rPr>
        <w:t>。</w:t>
      </w:r>
    </w:p>
    <w:p w14:paraId="2F0D79BE">
      <w:pPr>
        <w:numPr>
          <w:ilvl w:val="0"/>
          <w:numId w:val="2"/>
        </w:numPr>
        <w:tabs>
          <w:tab w:val="left" w:pos="1080"/>
          <w:tab w:val="left" w:pos="2014"/>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对竞争性磋商文件的澄清或修改</w:t>
      </w:r>
    </w:p>
    <w:p w14:paraId="78212879">
      <w:pPr>
        <w:numPr>
          <w:ilvl w:val="1"/>
          <w:numId w:val="2"/>
        </w:numPr>
        <w:tabs>
          <w:tab w:val="left" w:pos="1080"/>
          <w:tab w:val="left" w:pos="1561"/>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采购人或采购代理机构对已发出的竞争性磋商文件进行必要澄清或者修改的，将在原公告发布媒体上以发布更正公告的形式通知所有获取磋商文件的供应商。</w:t>
      </w:r>
    </w:p>
    <w:p w14:paraId="6E677D28">
      <w:pPr>
        <w:numPr>
          <w:ilvl w:val="1"/>
          <w:numId w:val="2"/>
        </w:numPr>
        <w:tabs>
          <w:tab w:val="left" w:pos="1080"/>
          <w:tab w:val="left" w:pos="1561"/>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15DF846">
      <w:pPr>
        <w:tabs>
          <w:tab w:val="left" w:pos="1080"/>
          <w:tab w:val="left" w:pos="1561"/>
        </w:tabs>
        <w:snapToGrid w:val="0"/>
        <w:spacing w:line="360" w:lineRule="auto"/>
        <w:ind w:left="1080"/>
        <w:rPr>
          <w:rFonts w:ascii="宋体" w:hAnsi="宋体" w:eastAsia="宋体" w:cs="宋体"/>
          <w:szCs w:val="21"/>
        </w:rPr>
      </w:pPr>
      <w:bookmarkStart w:id="186" w:name="_Toc516367020"/>
      <w:bookmarkStart w:id="187" w:name="_Toc226309770"/>
      <w:bookmarkStart w:id="188" w:name="_Toc305158868"/>
      <w:bookmarkStart w:id="189" w:name="_Toc265228364"/>
      <w:bookmarkStart w:id="190" w:name="_Toc150509277"/>
      <w:bookmarkStart w:id="191" w:name="_Toc151190153"/>
      <w:bookmarkStart w:id="192" w:name="_Toc150774626"/>
      <w:bookmarkStart w:id="193" w:name="_Toc226337222"/>
      <w:bookmarkStart w:id="194" w:name="_Toc520356150"/>
      <w:bookmarkStart w:id="195" w:name="_Toc151193624"/>
      <w:bookmarkStart w:id="196" w:name="_Toc195842891"/>
      <w:bookmarkStart w:id="197" w:name="_Toc151193768"/>
      <w:bookmarkStart w:id="198" w:name="_Toc226965716"/>
      <w:bookmarkStart w:id="199" w:name="_Toc150774731"/>
      <w:bookmarkStart w:id="200" w:name="_Toc142311028"/>
      <w:bookmarkStart w:id="201" w:name="_Toc264969216"/>
      <w:bookmarkStart w:id="202" w:name="_Toc150480764"/>
      <w:bookmarkStart w:id="203" w:name="_Toc127151526"/>
      <w:bookmarkStart w:id="204" w:name="_Toc151193696"/>
      <w:bookmarkStart w:id="205" w:name="_Toc226965799"/>
      <w:bookmarkStart w:id="206" w:name="_Toc305158794"/>
      <w:bookmarkStart w:id="207" w:name="_Toc151193914"/>
      <w:bookmarkStart w:id="208" w:name="_Toc151193840"/>
    </w:p>
    <w:p w14:paraId="4E4A9929">
      <w:pPr>
        <w:keepNext/>
        <w:keepLines/>
        <w:autoSpaceDE w:val="0"/>
        <w:autoSpaceDN w:val="0"/>
        <w:adjustRightInd w:val="0"/>
        <w:spacing w:line="360" w:lineRule="auto"/>
        <w:jc w:val="center"/>
        <w:outlineLvl w:val="1"/>
        <w:rPr>
          <w:rFonts w:ascii="宋体" w:hAnsi="宋体" w:eastAsia="宋体" w:cs="宋体"/>
          <w:b/>
          <w:kern w:val="0"/>
          <w:szCs w:val="21"/>
        </w:rPr>
      </w:pPr>
      <w:r>
        <w:rPr>
          <w:rFonts w:hint="eastAsia" w:ascii="宋体" w:hAnsi="宋体" w:eastAsia="宋体" w:cs="宋体"/>
          <w:b/>
          <w:kern w:val="0"/>
          <w:szCs w:val="21"/>
        </w:rPr>
        <w:t>三   响应文件</w:t>
      </w:r>
      <w:bookmarkEnd w:id="186"/>
      <w:r>
        <w:rPr>
          <w:rFonts w:hint="eastAsia" w:ascii="宋体" w:hAnsi="宋体" w:eastAsia="宋体" w:cs="宋体"/>
          <w:b/>
          <w:kern w:val="0"/>
          <w:szCs w:val="21"/>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35FB9704">
      <w:pPr>
        <w:numPr>
          <w:ilvl w:val="0"/>
          <w:numId w:val="2"/>
        </w:numPr>
        <w:tabs>
          <w:tab w:val="left" w:pos="360"/>
        </w:tabs>
        <w:snapToGrid w:val="0"/>
        <w:spacing w:line="360" w:lineRule="auto"/>
        <w:ind w:left="357" w:hanging="357"/>
        <w:outlineLvl w:val="1"/>
        <w:rPr>
          <w:rFonts w:ascii="宋体" w:hAnsi="宋体" w:eastAsia="宋体" w:cs="宋体"/>
          <w:szCs w:val="21"/>
        </w:rPr>
      </w:pPr>
      <w:bookmarkStart w:id="209" w:name="_Toc305158795"/>
      <w:bookmarkStart w:id="210" w:name="_Toc150480765"/>
      <w:bookmarkStart w:id="211" w:name="_Toc164229368"/>
      <w:bookmarkStart w:id="212" w:name="_Toc226965717"/>
      <w:bookmarkStart w:id="213" w:name="_Toc149720820"/>
      <w:bookmarkStart w:id="214" w:name="_Toc195842892"/>
      <w:bookmarkStart w:id="215" w:name="_Toc151190154"/>
      <w:bookmarkStart w:id="216" w:name="_Toc164351621"/>
      <w:bookmarkStart w:id="217" w:name="_Toc151193915"/>
      <w:bookmarkStart w:id="218" w:name="_Toc151193841"/>
      <w:bookmarkStart w:id="219" w:name="_Toc516367021"/>
      <w:bookmarkStart w:id="220" w:name="_Toc151193625"/>
      <w:bookmarkStart w:id="221" w:name="_Toc226309771"/>
      <w:bookmarkStart w:id="222" w:name="_Toc127151728"/>
      <w:bookmarkStart w:id="223" w:name="_Toc142311029"/>
      <w:bookmarkStart w:id="224" w:name="_Toc150774627"/>
      <w:bookmarkStart w:id="225" w:name="_Toc127161441"/>
      <w:bookmarkStart w:id="226" w:name="_Toc151193769"/>
      <w:bookmarkStart w:id="227" w:name="_Toc226965800"/>
      <w:bookmarkStart w:id="228" w:name="_Toc520356151"/>
      <w:bookmarkStart w:id="229" w:name="_Toc150774732"/>
      <w:bookmarkStart w:id="230" w:name="_Toc226337223"/>
      <w:bookmarkStart w:id="231" w:name="_Toc265228365"/>
      <w:bookmarkStart w:id="232" w:name="_Toc264969217"/>
      <w:bookmarkStart w:id="233" w:name="_Toc150509278"/>
      <w:bookmarkStart w:id="234" w:name="_Toc305158869"/>
      <w:bookmarkStart w:id="235" w:name="_Toc127151527"/>
      <w:bookmarkStart w:id="236" w:name="_Toc164608796"/>
      <w:bookmarkStart w:id="237" w:name="_Toc164229222"/>
      <w:bookmarkStart w:id="238" w:name="_Toc151193697"/>
      <w:bookmarkStart w:id="239" w:name="_Toc164608641"/>
      <w:r>
        <w:rPr>
          <w:rFonts w:hint="eastAsia" w:ascii="宋体" w:hAnsi="宋体" w:eastAsia="宋体" w:cs="宋体"/>
          <w:szCs w:val="21"/>
        </w:rPr>
        <w:t>响应范围、竞争性磋商文件中计量单位的使用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hint="eastAsia" w:ascii="宋体" w:hAnsi="宋体" w:eastAsia="宋体" w:cs="宋体"/>
          <w:szCs w:val="21"/>
        </w:rPr>
        <w:t>及磋商语言</w:t>
      </w:r>
    </w:p>
    <w:p w14:paraId="47F6EFF7">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Cs w:val="21"/>
        </w:rPr>
        <w:t>响应无效</w:t>
      </w:r>
      <w:r>
        <w:rPr>
          <w:rFonts w:hint="eastAsia" w:ascii="宋体" w:hAnsi="宋体" w:eastAsia="宋体" w:cs="宋体"/>
          <w:szCs w:val="21"/>
        </w:rPr>
        <w:t>。</w:t>
      </w:r>
    </w:p>
    <w:p w14:paraId="3B919027">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除竞争性磋商文件有特殊要求外，本项目磋商所使用的计量单位，应采用中华人民共和国法定计量单位。</w:t>
      </w:r>
    </w:p>
    <w:p w14:paraId="2333600A">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E1ADACA">
      <w:pPr>
        <w:numPr>
          <w:ilvl w:val="0"/>
          <w:numId w:val="2"/>
        </w:numPr>
        <w:tabs>
          <w:tab w:val="left" w:pos="360"/>
        </w:tabs>
        <w:snapToGrid w:val="0"/>
        <w:spacing w:line="360" w:lineRule="auto"/>
        <w:ind w:left="357" w:hanging="357"/>
        <w:outlineLvl w:val="1"/>
        <w:rPr>
          <w:rFonts w:ascii="宋体" w:hAnsi="宋体" w:eastAsia="宋体" w:cs="宋体"/>
          <w:szCs w:val="21"/>
        </w:rPr>
      </w:pPr>
      <w:bookmarkStart w:id="240" w:name="_Ref467306676"/>
      <w:bookmarkStart w:id="241" w:name="_Toc516367022"/>
      <w:bookmarkStart w:id="242" w:name="_Ref467306195"/>
      <w:bookmarkStart w:id="243" w:name="_Toc151193626"/>
      <w:bookmarkStart w:id="244" w:name="_Toc151190155"/>
      <w:bookmarkStart w:id="245" w:name="_Toc150774733"/>
      <w:bookmarkStart w:id="246" w:name="_Toc164351622"/>
      <w:bookmarkStart w:id="247" w:name="_Toc520356152"/>
      <w:bookmarkStart w:id="248" w:name="_Toc164608642"/>
      <w:bookmarkStart w:id="249" w:name="_Toc151193916"/>
      <w:bookmarkStart w:id="250" w:name="_Toc150774628"/>
      <w:bookmarkStart w:id="251" w:name="_Toc151193698"/>
      <w:bookmarkStart w:id="252" w:name="_Toc164229223"/>
      <w:bookmarkStart w:id="253" w:name="_Toc127161442"/>
      <w:bookmarkStart w:id="254" w:name="_Toc226309772"/>
      <w:bookmarkStart w:id="255" w:name="_Toc151193770"/>
      <w:bookmarkStart w:id="256" w:name="_Toc226965718"/>
      <w:bookmarkStart w:id="257" w:name="_Toc164608797"/>
      <w:bookmarkStart w:id="258" w:name="_Toc127151528"/>
      <w:bookmarkStart w:id="259" w:name="_Toc127151729"/>
      <w:bookmarkStart w:id="260" w:name="_Toc150509279"/>
      <w:bookmarkStart w:id="261" w:name="_Toc142311030"/>
      <w:bookmarkStart w:id="262" w:name="_Toc150480766"/>
      <w:bookmarkStart w:id="263" w:name="_Toc265228366"/>
      <w:bookmarkStart w:id="264" w:name="_Toc151193842"/>
      <w:bookmarkStart w:id="265" w:name="_Toc305158796"/>
      <w:bookmarkStart w:id="266" w:name="_Toc226965801"/>
      <w:bookmarkStart w:id="267" w:name="_Toc195842893"/>
      <w:bookmarkStart w:id="268" w:name="_Toc305158870"/>
      <w:bookmarkStart w:id="269" w:name="_Toc264969218"/>
      <w:bookmarkStart w:id="270" w:name="_Toc149720821"/>
      <w:bookmarkStart w:id="271" w:name="_Toc164229369"/>
      <w:bookmarkStart w:id="272" w:name="_Toc226337224"/>
      <w:r>
        <w:rPr>
          <w:rFonts w:hint="eastAsia" w:ascii="宋体" w:hAnsi="宋体" w:eastAsia="宋体" w:cs="宋体"/>
          <w:szCs w:val="21"/>
        </w:rPr>
        <w:t>响应文件</w:t>
      </w:r>
      <w:bookmarkEnd w:id="240"/>
      <w:bookmarkEnd w:id="241"/>
      <w:bookmarkEnd w:id="242"/>
      <w:r>
        <w:rPr>
          <w:rFonts w:hint="eastAsia" w:ascii="宋体" w:hAnsi="宋体" w:eastAsia="宋体" w:cs="宋体"/>
          <w:szCs w:val="21"/>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0005227B">
      <w:pPr>
        <w:numPr>
          <w:ilvl w:val="1"/>
          <w:numId w:val="2"/>
        </w:numPr>
        <w:tabs>
          <w:tab w:val="left" w:pos="1080"/>
          <w:tab w:val="left" w:pos="2014"/>
        </w:tabs>
        <w:snapToGrid w:val="0"/>
        <w:spacing w:line="360" w:lineRule="auto"/>
        <w:ind w:left="1077" w:hanging="720"/>
        <w:rPr>
          <w:rFonts w:ascii="宋体" w:hAnsi="宋体" w:eastAsia="宋体" w:cs="宋体"/>
          <w:szCs w:val="21"/>
        </w:rPr>
      </w:pPr>
      <w:bookmarkStart w:id="273" w:name="_Ref467052588"/>
      <w:r>
        <w:rPr>
          <w:rFonts w:hint="eastAsia" w:ascii="宋体" w:hAnsi="宋体" w:eastAsia="宋体" w:cs="宋体"/>
          <w:szCs w:val="21"/>
        </w:rPr>
        <w:t>供应商应当按照竞争性磋商文件的要求编制响应文件，</w:t>
      </w:r>
      <w:r>
        <w:rPr>
          <w:rFonts w:hint="eastAsia" w:ascii="宋体" w:hAnsi="宋体" w:eastAsia="宋体" w:cs="宋体"/>
          <w:kern w:val="0"/>
          <w:szCs w:val="21"/>
        </w:rPr>
        <w:t>并对其提交的响应文件的真实性、合法性承担法律责任</w:t>
      </w:r>
      <w:r>
        <w:rPr>
          <w:rFonts w:hint="eastAsia" w:ascii="宋体" w:hAnsi="宋体" w:eastAsia="宋体" w:cs="宋体"/>
          <w:szCs w:val="21"/>
        </w:rPr>
        <w:t>。响应文件的部分格式要求，见第六章《响应文件格式》。</w:t>
      </w:r>
    </w:p>
    <w:p w14:paraId="6E4EDE63">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kern w:val="0"/>
          <w:szCs w:val="21"/>
        </w:rPr>
        <w:t>对于竞争性磋商文件中标记了“实质性格式”文件的，</w:t>
      </w:r>
      <w:r>
        <w:rPr>
          <w:rFonts w:hint="eastAsia" w:ascii="宋体" w:hAnsi="宋体" w:eastAsia="宋体" w:cs="宋体"/>
          <w:szCs w:val="21"/>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Cs w:val="21"/>
        </w:rPr>
        <w:t>否则响应无效</w:t>
      </w:r>
      <w:r>
        <w:rPr>
          <w:rFonts w:hint="eastAsia" w:ascii="宋体" w:hAnsi="宋体" w:eastAsia="宋体" w:cs="宋体"/>
          <w:kern w:val="0"/>
          <w:szCs w:val="21"/>
        </w:rPr>
        <w:t>。未标记“实质性格式”的文件和竞争性磋商文件未提供格式的内容，可由供应商自行编写。</w:t>
      </w:r>
    </w:p>
    <w:p w14:paraId="6F527747">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第三章《评审方法和评审标准》中涉及的证明文件。</w:t>
      </w:r>
    </w:p>
    <w:p w14:paraId="1B6BDDC4">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388A2BE">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供应商认为应附的其他材料。</w:t>
      </w:r>
      <w:bookmarkEnd w:id="273"/>
    </w:p>
    <w:p w14:paraId="7C4A04A9">
      <w:pPr>
        <w:numPr>
          <w:ilvl w:val="0"/>
          <w:numId w:val="2"/>
        </w:numPr>
        <w:tabs>
          <w:tab w:val="left" w:pos="360"/>
        </w:tabs>
        <w:snapToGrid w:val="0"/>
        <w:spacing w:line="360" w:lineRule="auto"/>
        <w:ind w:left="357" w:hanging="357"/>
        <w:outlineLvl w:val="1"/>
        <w:rPr>
          <w:rFonts w:ascii="宋体" w:hAnsi="宋体" w:eastAsia="宋体" w:cs="宋体"/>
          <w:szCs w:val="21"/>
        </w:rPr>
      </w:pPr>
      <w:bookmarkStart w:id="274" w:name="_Toc151193628"/>
      <w:bookmarkStart w:id="275" w:name="_Toc164608799"/>
      <w:bookmarkStart w:id="276" w:name="_Toc151193844"/>
      <w:bookmarkStart w:id="277" w:name="_Toc151193772"/>
      <w:bookmarkStart w:id="278" w:name="_Toc150774735"/>
      <w:bookmarkStart w:id="279" w:name="_Toc150480768"/>
      <w:bookmarkStart w:id="280" w:name="_Toc164229371"/>
      <w:bookmarkStart w:id="281" w:name="_Toc151193700"/>
      <w:bookmarkStart w:id="282" w:name="_Toc195842895"/>
      <w:bookmarkStart w:id="283" w:name="_Toc151190157"/>
      <w:bookmarkStart w:id="284" w:name="_Toc520356155"/>
      <w:bookmarkStart w:id="285" w:name="_Toc142311032"/>
      <w:bookmarkStart w:id="286" w:name="_Toc149720823"/>
      <w:bookmarkStart w:id="287" w:name="_Toc127161444"/>
      <w:bookmarkStart w:id="288" w:name="_Toc150509281"/>
      <w:bookmarkStart w:id="289" w:name="_Toc127151530"/>
      <w:bookmarkStart w:id="290" w:name="_Toc127151731"/>
      <w:bookmarkStart w:id="291" w:name="_Toc151193918"/>
      <w:bookmarkStart w:id="292" w:name="_Toc150774630"/>
      <w:bookmarkStart w:id="293" w:name="_Toc164229225"/>
      <w:bookmarkStart w:id="294" w:name="_Toc164608644"/>
      <w:bookmarkStart w:id="295" w:name="_Toc164351624"/>
      <w:r>
        <w:rPr>
          <w:rFonts w:hint="eastAsia" w:ascii="宋体" w:hAnsi="宋体" w:eastAsia="宋体" w:cs="宋体"/>
          <w:szCs w:val="21"/>
        </w:rPr>
        <w:t>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39F0B901">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所有响应均以人民币报价。</w:t>
      </w:r>
    </w:p>
    <w:p w14:paraId="484581E2">
      <w:pPr>
        <w:numPr>
          <w:ilvl w:val="1"/>
          <w:numId w:val="2"/>
        </w:numPr>
        <w:tabs>
          <w:tab w:val="left" w:pos="1080"/>
        </w:tabs>
        <w:snapToGrid w:val="0"/>
        <w:spacing w:line="360" w:lineRule="auto"/>
        <w:rPr>
          <w:rFonts w:ascii="宋体" w:hAnsi="宋体" w:eastAsia="宋体" w:cs="宋体"/>
          <w:szCs w:val="21"/>
        </w:rPr>
      </w:pPr>
      <w:r>
        <w:rPr>
          <w:rFonts w:hint="eastAsia" w:ascii="宋体" w:hAnsi="宋体" w:eastAsia="宋体" w:cs="宋体"/>
          <w:szCs w:val="21"/>
        </w:rPr>
        <w:t>供应商的报价应包括为完成本项目所发生的一切费用和税费，采购人将不再支付报价以外的任何费用。供应商的报价应包括但不限于下列内容，《供应商须知资料表》中有特殊规定的，从其规定。</w:t>
      </w:r>
    </w:p>
    <w:p w14:paraId="7833FD3F">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42BA540">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按照竞争性磋商文件要求完成本项目的全部相关工程或服务费用。</w:t>
      </w:r>
    </w:p>
    <w:p w14:paraId="4C7F4E95">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采购人不得向供应商索要或者接受其给予的赠品、回扣或者与采购无关的其他商品、服务。</w:t>
      </w:r>
    </w:p>
    <w:p w14:paraId="2301AFF9">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供应商不能提供任何有选择性或可调整的最终报价（</w:t>
      </w:r>
      <w:r>
        <w:rPr>
          <w:rFonts w:hint="eastAsia" w:ascii="宋体" w:hAnsi="宋体" w:eastAsia="宋体" w:cs="宋体"/>
          <w:color w:val="000000"/>
          <w:kern w:val="0"/>
          <w:szCs w:val="21"/>
        </w:rPr>
        <w:t>竞争性磋商文件</w:t>
      </w:r>
      <w:r>
        <w:rPr>
          <w:rFonts w:hint="eastAsia" w:ascii="宋体" w:hAnsi="宋体" w:eastAsia="宋体" w:cs="宋体"/>
          <w:szCs w:val="21"/>
        </w:rPr>
        <w:t>另有规定的除外），否则其</w:t>
      </w:r>
      <w:r>
        <w:rPr>
          <w:rFonts w:hint="eastAsia" w:ascii="宋体" w:hAnsi="宋体" w:eastAsia="宋体" w:cs="宋体"/>
          <w:b/>
          <w:szCs w:val="21"/>
        </w:rPr>
        <w:t>响应无效</w:t>
      </w:r>
      <w:r>
        <w:rPr>
          <w:rFonts w:hint="eastAsia" w:ascii="宋体" w:hAnsi="宋体" w:eastAsia="宋体" w:cs="宋体"/>
          <w:szCs w:val="21"/>
        </w:rPr>
        <w:t>。</w:t>
      </w:r>
    </w:p>
    <w:p w14:paraId="19E77138">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磋商保证金</w:t>
      </w:r>
    </w:p>
    <w:p w14:paraId="5A29DC36">
      <w:pPr>
        <w:tabs>
          <w:tab w:val="left" w:pos="360"/>
        </w:tabs>
        <w:snapToGrid w:val="0"/>
        <w:spacing w:line="360" w:lineRule="auto"/>
        <w:ind w:firstLine="315" w:firstLineChars="150"/>
        <w:outlineLvl w:val="1"/>
        <w:rPr>
          <w:rFonts w:ascii="宋体" w:hAnsi="宋体" w:eastAsia="宋体" w:cs="宋体"/>
          <w:szCs w:val="21"/>
        </w:rPr>
      </w:pPr>
      <w:r>
        <w:rPr>
          <w:rFonts w:hint="eastAsia" w:ascii="宋体" w:hAnsi="宋体" w:eastAsia="宋体" w:cs="宋体"/>
          <w:szCs w:val="21"/>
        </w:rPr>
        <w:t>根据江苏省和常州市的相关文件规定，免收保证金。</w:t>
      </w:r>
    </w:p>
    <w:p w14:paraId="7E132586">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响应有效期</w:t>
      </w:r>
    </w:p>
    <w:p w14:paraId="6F6E173E">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响应文件应在本竞争性磋商文件《供应商须知资料表》中规定的响应有效期内保持有效，响应有效期少于竞争性磋商文件规定期限的，其</w:t>
      </w:r>
      <w:r>
        <w:rPr>
          <w:rFonts w:hint="eastAsia" w:ascii="宋体" w:hAnsi="宋体" w:eastAsia="宋体" w:cs="宋体"/>
          <w:b/>
          <w:szCs w:val="21"/>
        </w:rPr>
        <w:t>响应无效</w:t>
      </w:r>
      <w:r>
        <w:rPr>
          <w:rFonts w:hint="eastAsia" w:ascii="宋体" w:hAnsi="宋体" w:eastAsia="宋体" w:cs="宋体"/>
          <w:szCs w:val="21"/>
        </w:rPr>
        <w:t>。</w:t>
      </w:r>
    </w:p>
    <w:p w14:paraId="53D148B9">
      <w:pPr>
        <w:numPr>
          <w:ilvl w:val="0"/>
          <w:numId w:val="2"/>
        </w:numPr>
        <w:tabs>
          <w:tab w:val="left" w:pos="360"/>
        </w:tabs>
        <w:snapToGrid w:val="0"/>
        <w:spacing w:line="360" w:lineRule="auto"/>
        <w:ind w:left="357" w:hanging="357"/>
        <w:outlineLvl w:val="1"/>
        <w:rPr>
          <w:rFonts w:ascii="宋体" w:hAnsi="宋体" w:eastAsia="宋体" w:cs="宋体"/>
          <w:szCs w:val="21"/>
        </w:rPr>
      </w:pPr>
      <w:bookmarkStart w:id="296" w:name="_Toc151190160"/>
      <w:bookmarkStart w:id="297" w:name="_Toc127151734"/>
      <w:bookmarkStart w:id="298" w:name="_Toc164229228"/>
      <w:bookmarkStart w:id="299" w:name="_Toc151193775"/>
      <w:bookmarkStart w:id="300" w:name="_Toc149720826"/>
      <w:bookmarkStart w:id="301" w:name="_Toc151193847"/>
      <w:bookmarkStart w:id="302" w:name="_Toc164608802"/>
      <w:bookmarkStart w:id="303" w:name="_Toc164608647"/>
      <w:bookmarkStart w:id="304" w:name="_Toc226337229"/>
      <w:bookmarkStart w:id="305" w:name="_Toc195842898"/>
      <w:bookmarkStart w:id="306" w:name="_Toc150509284"/>
      <w:bookmarkStart w:id="307" w:name="_Toc265228371"/>
      <w:bookmarkStart w:id="308" w:name="_Toc151193631"/>
      <w:bookmarkStart w:id="309" w:name="_Toc150480771"/>
      <w:bookmarkStart w:id="310" w:name="_Toc226309777"/>
      <w:bookmarkStart w:id="311" w:name="_Toc142311035"/>
      <w:bookmarkStart w:id="312" w:name="_Toc127151533"/>
      <w:bookmarkStart w:id="313" w:name="_Toc264969223"/>
      <w:bookmarkStart w:id="314" w:name="_Toc305158875"/>
      <w:bookmarkStart w:id="315" w:name="_Toc164351627"/>
      <w:bookmarkStart w:id="316" w:name="_Toc226965723"/>
      <w:bookmarkStart w:id="317" w:name="_Toc151193703"/>
      <w:bookmarkStart w:id="318" w:name="_Toc164229374"/>
      <w:bookmarkStart w:id="319" w:name="_Toc305158801"/>
      <w:bookmarkStart w:id="320" w:name="_Toc520356158"/>
      <w:bookmarkStart w:id="321" w:name="_Toc127161447"/>
      <w:bookmarkStart w:id="322" w:name="_Toc150774633"/>
      <w:bookmarkStart w:id="323" w:name="_Toc151193921"/>
      <w:bookmarkStart w:id="324" w:name="_Toc226965806"/>
      <w:bookmarkStart w:id="325" w:name="_Toc150774738"/>
      <w:r>
        <w:rPr>
          <w:rFonts w:hint="eastAsia" w:ascii="宋体" w:hAnsi="宋体" w:eastAsia="宋体" w:cs="宋体"/>
          <w:szCs w:val="21"/>
        </w:rPr>
        <w:t>响应文件的签署</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hint="eastAsia" w:ascii="宋体" w:hAnsi="宋体" w:eastAsia="宋体" w:cs="宋体"/>
          <w:szCs w:val="21"/>
        </w:rPr>
        <w:t>、盖章</w:t>
      </w:r>
    </w:p>
    <w:p w14:paraId="0509FDA2">
      <w:pPr>
        <w:numPr>
          <w:ilvl w:val="1"/>
          <w:numId w:val="2"/>
        </w:numPr>
        <w:tabs>
          <w:tab w:val="left" w:pos="1080"/>
        </w:tabs>
        <w:snapToGrid w:val="0"/>
        <w:spacing w:line="360" w:lineRule="auto"/>
        <w:rPr>
          <w:rFonts w:ascii="宋体" w:hAnsi="宋体" w:eastAsia="宋体" w:cs="宋体"/>
          <w:szCs w:val="21"/>
        </w:rPr>
      </w:pPr>
      <w:bookmarkStart w:id="326" w:name="_Toc127151534"/>
      <w:bookmarkStart w:id="327" w:name="_Toc142311036"/>
      <w:bookmarkStart w:id="328" w:name="_Toc150480772"/>
      <w:bookmarkStart w:id="329" w:name="_Toc151193848"/>
      <w:bookmarkStart w:id="330" w:name="_Toc226965807"/>
      <w:bookmarkStart w:id="331" w:name="_Toc226337230"/>
      <w:bookmarkStart w:id="332" w:name="_Toc150509285"/>
      <w:bookmarkStart w:id="333" w:name="_Toc151193704"/>
      <w:bookmarkStart w:id="334" w:name="_Toc264969224"/>
      <w:bookmarkStart w:id="335" w:name="_Toc195842899"/>
      <w:bookmarkStart w:id="336" w:name="_Toc305158802"/>
      <w:bookmarkStart w:id="337" w:name="_Toc305158876"/>
      <w:bookmarkStart w:id="338" w:name="_Toc226309778"/>
      <w:bookmarkStart w:id="339" w:name="_Toc151190161"/>
      <w:bookmarkStart w:id="340" w:name="_Toc151193632"/>
      <w:bookmarkStart w:id="341" w:name="_Toc226965724"/>
      <w:bookmarkStart w:id="342" w:name="_Toc520356159"/>
      <w:bookmarkStart w:id="343" w:name="_Toc150774634"/>
      <w:bookmarkStart w:id="344" w:name="_Toc151193776"/>
      <w:bookmarkStart w:id="345" w:name="_Toc265228372"/>
      <w:bookmarkStart w:id="346" w:name="_Toc151193922"/>
      <w:bookmarkStart w:id="347" w:name="_Toc150774739"/>
      <w:r>
        <w:rPr>
          <w:rFonts w:hint="eastAsia" w:ascii="宋体" w:hAnsi="宋体" w:eastAsia="宋体" w:cs="宋体"/>
          <w:szCs w:val="21"/>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49BEF436">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竞争性磋商文件要求盖章的内容，一般通过投标文件编制工具加盖电子签章。</w:t>
      </w:r>
    </w:p>
    <w:p w14:paraId="5D2F3F25">
      <w:pPr>
        <w:tabs>
          <w:tab w:val="left" w:pos="900"/>
          <w:tab w:val="left" w:pos="1080"/>
        </w:tabs>
        <w:snapToGrid w:val="0"/>
        <w:spacing w:line="360" w:lineRule="auto"/>
        <w:ind w:left="357"/>
        <w:rPr>
          <w:rFonts w:ascii="宋体" w:hAnsi="宋体" w:eastAsia="宋体" w:cs="宋体"/>
          <w:szCs w:val="21"/>
        </w:rPr>
      </w:pPr>
    </w:p>
    <w:p w14:paraId="5DFF1FCC">
      <w:pPr>
        <w:keepNext/>
        <w:keepLines/>
        <w:autoSpaceDE w:val="0"/>
        <w:autoSpaceDN w:val="0"/>
        <w:adjustRightInd w:val="0"/>
        <w:spacing w:line="360" w:lineRule="auto"/>
        <w:jc w:val="center"/>
        <w:outlineLvl w:val="1"/>
        <w:rPr>
          <w:rFonts w:ascii="宋体" w:hAnsi="宋体" w:eastAsia="宋体" w:cs="宋体"/>
          <w:b/>
          <w:kern w:val="0"/>
          <w:szCs w:val="21"/>
        </w:rPr>
      </w:pPr>
      <w:r>
        <w:rPr>
          <w:rFonts w:hint="eastAsia" w:ascii="宋体" w:hAnsi="宋体" w:eastAsia="宋体" w:cs="宋体"/>
          <w:b/>
          <w:kern w:val="0"/>
          <w:szCs w:val="21"/>
        </w:rPr>
        <w:t>四   响应文件的提交</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0050FC00">
      <w:pPr>
        <w:numPr>
          <w:ilvl w:val="0"/>
          <w:numId w:val="2"/>
        </w:numPr>
        <w:tabs>
          <w:tab w:val="left" w:pos="360"/>
        </w:tabs>
        <w:snapToGrid w:val="0"/>
        <w:spacing w:line="360" w:lineRule="auto"/>
        <w:ind w:left="357" w:hanging="357"/>
        <w:outlineLvl w:val="1"/>
        <w:rPr>
          <w:rFonts w:ascii="宋体" w:hAnsi="宋体" w:eastAsia="宋体" w:cs="宋体"/>
          <w:szCs w:val="21"/>
        </w:rPr>
      </w:pPr>
      <w:bookmarkStart w:id="348" w:name="_Toc142311037"/>
      <w:bookmarkStart w:id="349" w:name="_Toc195842900"/>
      <w:bookmarkStart w:id="350" w:name="_Toc150480773"/>
      <w:bookmarkStart w:id="351" w:name="_Toc164229230"/>
      <w:bookmarkStart w:id="352" w:name="_Toc150774740"/>
      <w:bookmarkStart w:id="353" w:name="_Toc127151535"/>
      <w:bookmarkStart w:id="354" w:name="_Toc305158803"/>
      <w:bookmarkStart w:id="355" w:name="_Toc164608649"/>
      <w:bookmarkStart w:id="356" w:name="_Toc151193705"/>
      <w:bookmarkStart w:id="357" w:name="_Toc265228373"/>
      <w:bookmarkStart w:id="358" w:name="_Toc164608804"/>
      <w:bookmarkStart w:id="359" w:name="_Toc151193849"/>
      <w:bookmarkStart w:id="360" w:name="_Toc226309779"/>
      <w:bookmarkStart w:id="361" w:name="_Toc127151736"/>
      <w:bookmarkStart w:id="362" w:name="_Toc264969225"/>
      <w:bookmarkStart w:id="363" w:name="_Toc127161449"/>
      <w:bookmarkStart w:id="364" w:name="_Toc151190162"/>
      <w:bookmarkStart w:id="365" w:name="_Toc226965808"/>
      <w:bookmarkStart w:id="366" w:name="_Toc151193633"/>
      <w:bookmarkStart w:id="367" w:name="_Toc151193777"/>
      <w:bookmarkStart w:id="368" w:name="_Toc226965725"/>
      <w:bookmarkStart w:id="369" w:name="_Toc305158877"/>
      <w:bookmarkStart w:id="370" w:name="_Toc520356160"/>
      <w:bookmarkStart w:id="371" w:name="_Toc150774635"/>
      <w:bookmarkStart w:id="372" w:name="_Toc151193923"/>
      <w:bookmarkStart w:id="373" w:name="_Toc150509286"/>
      <w:bookmarkStart w:id="374" w:name="_Toc226337231"/>
      <w:bookmarkStart w:id="375" w:name="_Toc164229376"/>
      <w:bookmarkStart w:id="376" w:name="_Toc164351629"/>
      <w:bookmarkStart w:id="377" w:name="_Toc149720828"/>
      <w:r>
        <w:rPr>
          <w:rFonts w:hint="eastAsia" w:ascii="宋体" w:hAnsi="宋体" w:eastAsia="宋体" w:cs="宋体"/>
          <w:szCs w:val="21"/>
        </w:rPr>
        <w:t>响应文件的</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Pr>
          <w:rFonts w:hint="eastAsia" w:ascii="宋体" w:hAnsi="宋体" w:eastAsia="宋体" w:cs="宋体"/>
          <w:szCs w:val="21"/>
        </w:rPr>
        <w:t>提交</w:t>
      </w:r>
    </w:p>
    <w:p w14:paraId="4A253E93">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ascii="Times New Roman" w:hAnsi="Times New Roman" w:eastAsia="宋体" w:cs="Times New Roman"/>
          <w:szCs w:val="21"/>
        </w:rPr>
        <w:t>本项目使用常州市政府采购业务管理平台。供应商根据竞争性磋商文件及常州市政府采购业务管理平台供应商操作手册要求编制、生成并提交电子响应文件</w:t>
      </w:r>
      <w:r>
        <w:rPr>
          <w:rFonts w:hint="eastAsia" w:ascii="宋体" w:hAnsi="宋体" w:eastAsia="宋体" w:cs="宋体"/>
          <w:szCs w:val="21"/>
        </w:rPr>
        <w:t>。</w:t>
      </w:r>
    </w:p>
    <w:p w14:paraId="1C477AC9">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ascii="Times New Roman" w:hAnsi="Times New Roman" w:eastAsia="宋体" w:cs="Times New Roman"/>
          <w:szCs w:val="21"/>
        </w:rPr>
        <w:t>采购人及采购代理机构拒绝接受通过电子交易平台以外任何形式提交的响应文件，磋商保证金除外</w:t>
      </w:r>
      <w:r>
        <w:rPr>
          <w:rFonts w:hint="eastAsia" w:ascii="宋体" w:hAnsi="宋体" w:eastAsia="宋体" w:cs="宋体"/>
          <w:szCs w:val="21"/>
        </w:rPr>
        <w:t>。</w:t>
      </w:r>
    </w:p>
    <w:p w14:paraId="751E0BC9">
      <w:pPr>
        <w:numPr>
          <w:ilvl w:val="0"/>
          <w:numId w:val="2"/>
        </w:numPr>
        <w:tabs>
          <w:tab w:val="left" w:pos="360"/>
        </w:tabs>
        <w:snapToGrid w:val="0"/>
        <w:spacing w:line="360" w:lineRule="auto"/>
        <w:ind w:left="357" w:hanging="357"/>
        <w:outlineLvl w:val="1"/>
        <w:rPr>
          <w:rFonts w:ascii="宋体" w:hAnsi="宋体" w:eastAsia="宋体" w:cs="宋体"/>
          <w:szCs w:val="21"/>
        </w:rPr>
      </w:pPr>
      <w:bookmarkStart w:id="378" w:name="_Toc151193850"/>
      <w:bookmarkStart w:id="379" w:name="_Toc151190163"/>
      <w:bookmarkStart w:id="380" w:name="_Toc164608805"/>
      <w:bookmarkStart w:id="381" w:name="_Toc150480774"/>
      <w:bookmarkStart w:id="382" w:name="_Toc151193778"/>
      <w:bookmarkStart w:id="383" w:name="_Toc164351630"/>
      <w:bookmarkStart w:id="384" w:name="_Toc127151737"/>
      <w:bookmarkStart w:id="385" w:name="_Toc150774741"/>
      <w:bookmarkStart w:id="386" w:name="_Toc226337232"/>
      <w:bookmarkStart w:id="387" w:name="_Toc195842901"/>
      <w:bookmarkStart w:id="388" w:name="_Toc164608650"/>
      <w:bookmarkStart w:id="389" w:name="_Toc150774636"/>
      <w:bookmarkStart w:id="390" w:name="_Toc305158804"/>
      <w:bookmarkStart w:id="391" w:name="_Toc226965726"/>
      <w:bookmarkStart w:id="392" w:name="_Toc142311038"/>
      <w:bookmarkStart w:id="393" w:name="_Toc151193634"/>
      <w:bookmarkStart w:id="394" w:name="_Toc226309780"/>
      <w:bookmarkStart w:id="395" w:name="_Toc151193924"/>
      <w:bookmarkStart w:id="396" w:name="_Toc149720829"/>
      <w:bookmarkStart w:id="397" w:name="_Toc150509287"/>
      <w:bookmarkStart w:id="398" w:name="_Toc265228374"/>
      <w:bookmarkStart w:id="399" w:name="_Toc520356161"/>
      <w:bookmarkStart w:id="400" w:name="_Toc127161450"/>
      <w:bookmarkStart w:id="401" w:name="_Toc151193706"/>
      <w:bookmarkStart w:id="402" w:name="_Toc226965809"/>
      <w:bookmarkStart w:id="403" w:name="_Toc164229231"/>
      <w:bookmarkStart w:id="404" w:name="_Toc164229377"/>
      <w:bookmarkStart w:id="405" w:name="_Toc305158878"/>
      <w:bookmarkStart w:id="406" w:name="_Toc264969226"/>
      <w:bookmarkStart w:id="407" w:name="_Toc127151536"/>
      <w:r>
        <w:rPr>
          <w:rFonts w:hint="eastAsia" w:ascii="宋体" w:hAnsi="宋体" w:eastAsia="宋体" w:cs="宋体"/>
          <w:szCs w:val="21"/>
        </w:rPr>
        <w:t>响应文件截止</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hint="eastAsia" w:ascii="宋体" w:hAnsi="宋体" w:eastAsia="宋体" w:cs="宋体"/>
          <w:szCs w:val="21"/>
        </w:rPr>
        <w:t>时间</w:t>
      </w:r>
    </w:p>
    <w:p w14:paraId="0D266ED4">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供应商应在竞争性磋商文件要求提交响应文件截止时间前，将电子响应文件提交至常州市政府采购业务管理平台。</w:t>
      </w:r>
    </w:p>
    <w:p w14:paraId="3E3CBAC2">
      <w:pPr>
        <w:numPr>
          <w:ilvl w:val="0"/>
          <w:numId w:val="2"/>
        </w:numPr>
        <w:tabs>
          <w:tab w:val="left" w:pos="360"/>
        </w:tabs>
        <w:snapToGrid w:val="0"/>
        <w:spacing w:line="360" w:lineRule="auto"/>
        <w:ind w:left="357" w:hanging="357"/>
        <w:outlineLvl w:val="1"/>
        <w:rPr>
          <w:rFonts w:ascii="宋体" w:hAnsi="宋体" w:eastAsia="宋体" w:cs="宋体"/>
          <w:szCs w:val="21"/>
        </w:rPr>
      </w:pPr>
      <w:bookmarkStart w:id="408" w:name="_Toc151193779"/>
      <w:bookmarkStart w:id="409" w:name="_Toc164229232"/>
      <w:bookmarkStart w:id="410" w:name="_Toc150480775"/>
      <w:bookmarkStart w:id="411" w:name="_Toc226965727"/>
      <w:bookmarkStart w:id="412" w:name="_Toc226309781"/>
      <w:bookmarkStart w:id="413" w:name="_Toc151190164"/>
      <w:bookmarkStart w:id="414" w:name="_Toc520356162"/>
      <w:bookmarkStart w:id="415" w:name="_Toc151193707"/>
      <w:bookmarkStart w:id="416" w:name="_Toc305158805"/>
      <w:bookmarkStart w:id="417" w:name="_Toc226965810"/>
      <w:bookmarkStart w:id="418" w:name="_Toc264969227"/>
      <w:bookmarkStart w:id="419" w:name="_Toc149720830"/>
      <w:bookmarkStart w:id="420" w:name="_Toc150509288"/>
      <w:bookmarkStart w:id="421" w:name="_Toc150774637"/>
      <w:bookmarkStart w:id="422" w:name="_Toc265228375"/>
      <w:bookmarkStart w:id="423" w:name="_Toc305158879"/>
      <w:bookmarkStart w:id="424" w:name="_Toc127151537"/>
      <w:bookmarkStart w:id="425" w:name="_Toc164608651"/>
      <w:bookmarkStart w:id="426" w:name="_Toc150774742"/>
      <w:bookmarkStart w:id="427" w:name="_Toc226337233"/>
      <w:bookmarkStart w:id="428" w:name="_Toc195842902"/>
      <w:bookmarkStart w:id="429" w:name="_Toc164608806"/>
      <w:bookmarkStart w:id="430" w:name="_Toc151193925"/>
      <w:bookmarkStart w:id="431" w:name="_Toc164229378"/>
      <w:bookmarkStart w:id="432" w:name="_Toc142311039"/>
      <w:bookmarkStart w:id="433" w:name="_Toc127161451"/>
      <w:bookmarkStart w:id="434" w:name="_Toc127151738"/>
      <w:bookmarkStart w:id="435" w:name="_Toc164351631"/>
      <w:bookmarkStart w:id="436" w:name="_Toc151193635"/>
      <w:bookmarkStart w:id="437" w:name="_Toc151193851"/>
      <w:r>
        <w:rPr>
          <w:rFonts w:hint="eastAsia" w:ascii="宋体" w:hAnsi="宋体" w:eastAsia="宋体" w:cs="宋体"/>
          <w:szCs w:val="21"/>
        </w:rPr>
        <w:t>响应文件的修改与撤回</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1051290A">
      <w:pPr>
        <w:numPr>
          <w:ilvl w:val="1"/>
          <w:numId w:val="2"/>
        </w:numPr>
        <w:tabs>
          <w:tab w:val="left" w:pos="1080"/>
          <w:tab w:val="left" w:pos="2014"/>
        </w:tabs>
        <w:snapToGrid w:val="0"/>
        <w:spacing w:line="360" w:lineRule="auto"/>
        <w:ind w:left="1077" w:hanging="720"/>
        <w:rPr>
          <w:rFonts w:ascii="宋体" w:hAnsi="宋体" w:eastAsia="宋体" w:cs="宋体"/>
          <w:color w:val="000000"/>
          <w:szCs w:val="21"/>
        </w:rPr>
      </w:pPr>
      <w:r>
        <w:rPr>
          <w:rFonts w:hint="eastAsia" w:ascii="宋体" w:hAnsi="宋体" w:eastAsia="宋体" w:cs="宋体"/>
          <w:color w:val="000000"/>
          <w:szCs w:val="21"/>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279FC291">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供应商对响应文件的补充、修改的内容应当按照竞争性磋商文件要求签署、盖章，作为响应文件的组成部分。</w:t>
      </w:r>
      <w:r>
        <w:rPr>
          <w:rFonts w:hint="eastAsia" w:ascii="宋体" w:hAnsi="宋体" w:eastAsia="宋体" w:cs="宋体"/>
          <w:kern w:val="0"/>
          <w:szCs w:val="21"/>
        </w:rPr>
        <w:t>补充、修改的内容与响应文件不一致的，以补充、修改的内容为准。</w:t>
      </w:r>
    </w:p>
    <w:p w14:paraId="0A77287B">
      <w:pPr>
        <w:tabs>
          <w:tab w:val="left" w:pos="900"/>
          <w:tab w:val="left" w:pos="1080"/>
          <w:tab w:val="left" w:pos="1589"/>
        </w:tabs>
        <w:snapToGrid w:val="0"/>
        <w:spacing w:line="360" w:lineRule="auto"/>
        <w:ind w:left="357"/>
        <w:rPr>
          <w:rFonts w:ascii="宋体" w:hAnsi="宋体" w:eastAsia="宋体" w:cs="宋体"/>
          <w:szCs w:val="21"/>
        </w:rPr>
      </w:pPr>
    </w:p>
    <w:p w14:paraId="6225954E">
      <w:pPr>
        <w:keepNext/>
        <w:keepLines/>
        <w:autoSpaceDE w:val="0"/>
        <w:autoSpaceDN w:val="0"/>
        <w:adjustRightInd w:val="0"/>
        <w:spacing w:line="360" w:lineRule="auto"/>
        <w:jc w:val="center"/>
        <w:outlineLvl w:val="1"/>
        <w:rPr>
          <w:rFonts w:ascii="宋体" w:hAnsi="宋体" w:eastAsia="宋体" w:cs="宋体"/>
          <w:b/>
          <w:kern w:val="0"/>
          <w:szCs w:val="21"/>
        </w:rPr>
      </w:pPr>
      <w:bookmarkStart w:id="438" w:name="_Toc150480776"/>
      <w:bookmarkStart w:id="439" w:name="_Toc151193852"/>
      <w:bookmarkStart w:id="440" w:name="_Toc151193780"/>
      <w:bookmarkStart w:id="441" w:name="_Toc226965728"/>
      <w:bookmarkStart w:id="442" w:name="_Toc127151538"/>
      <w:bookmarkStart w:id="443" w:name="_Toc151190165"/>
      <w:bookmarkStart w:id="444" w:name="_Toc226337234"/>
      <w:bookmarkStart w:id="445" w:name="_Toc151193636"/>
      <w:bookmarkStart w:id="446" w:name="_Toc150774638"/>
      <w:bookmarkStart w:id="447" w:name="_Toc195842903"/>
      <w:bookmarkStart w:id="448" w:name="_Toc151193708"/>
      <w:bookmarkStart w:id="449" w:name="_Toc305158806"/>
      <w:bookmarkStart w:id="450" w:name="_Toc142311040"/>
      <w:bookmarkStart w:id="451" w:name="_Toc226965811"/>
      <w:bookmarkStart w:id="452" w:name="_Toc264969228"/>
      <w:bookmarkStart w:id="453" w:name="_Toc226309782"/>
      <w:bookmarkStart w:id="454" w:name="_Toc150509289"/>
      <w:bookmarkStart w:id="455" w:name="_Toc520356163"/>
      <w:bookmarkStart w:id="456" w:name="_Toc151193926"/>
      <w:bookmarkStart w:id="457" w:name="_Toc150774743"/>
      <w:bookmarkStart w:id="458" w:name="_Toc305158880"/>
      <w:bookmarkStart w:id="459" w:name="_Toc265228376"/>
      <w:r>
        <w:rPr>
          <w:rFonts w:hint="eastAsia" w:ascii="宋体" w:hAnsi="宋体" w:eastAsia="宋体" w:cs="宋体"/>
          <w:b/>
          <w:kern w:val="0"/>
          <w:szCs w:val="21"/>
        </w:rPr>
        <w:t xml:space="preserve">五   </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hint="eastAsia" w:ascii="宋体" w:hAnsi="宋体" w:eastAsia="宋体" w:cs="宋体"/>
          <w:b/>
          <w:kern w:val="0"/>
          <w:szCs w:val="21"/>
        </w:rPr>
        <w:t>评审</w:t>
      </w:r>
    </w:p>
    <w:p w14:paraId="62A95BB5">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响应文件的解密与开启</w:t>
      </w:r>
    </w:p>
    <w:p w14:paraId="1C985C96">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采购人或采购代理机构将按竞争性磋商文件的规定，在响应文件提交截止时间的同一时间和竞争性磋商文件预先确定的地点开启响应文件。</w:t>
      </w:r>
    </w:p>
    <w:p w14:paraId="0916496F">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本项目采用不见面招交易模式，使用常州市政府采购业务管理平台在线进行解密。供应商应在规定的时间内对响应文件进行解密，因非系统原因导致的解密失败，视为</w:t>
      </w:r>
      <w:r>
        <w:rPr>
          <w:rFonts w:hint="eastAsia" w:ascii="宋体" w:hAnsi="宋体" w:eastAsia="宋体" w:cs="宋体"/>
          <w:b/>
          <w:bCs/>
          <w:szCs w:val="21"/>
        </w:rPr>
        <w:t>响应无效</w:t>
      </w:r>
      <w:r>
        <w:rPr>
          <w:rFonts w:hint="eastAsia" w:ascii="宋体" w:hAnsi="宋体" w:eastAsia="宋体" w:cs="宋体"/>
          <w:szCs w:val="21"/>
        </w:rPr>
        <w:t>。</w:t>
      </w:r>
    </w:p>
    <w:p w14:paraId="0DE41FEA">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供应商不足3家的，不予解密。</w:t>
      </w:r>
    </w:p>
    <w:p w14:paraId="56809557">
      <w:pPr>
        <w:numPr>
          <w:ilvl w:val="1"/>
          <w:numId w:val="2"/>
        </w:numPr>
        <w:tabs>
          <w:tab w:val="left" w:pos="1080"/>
          <w:tab w:val="left" w:pos="2014"/>
        </w:tabs>
        <w:snapToGrid w:val="0"/>
        <w:spacing w:line="360" w:lineRule="auto"/>
        <w:ind w:left="1077" w:hanging="720"/>
        <w:rPr>
          <w:rFonts w:ascii="宋体" w:hAnsi="宋体" w:eastAsia="宋体" w:cs="宋体"/>
          <w:szCs w:val="21"/>
        </w:rPr>
      </w:pPr>
      <w:bookmarkStart w:id="460" w:name="_Toc520356165"/>
      <w:r>
        <w:rPr>
          <w:rFonts w:hint="eastAsia" w:ascii="宋体" w:hAnsi="宋体" w:eastAsia="宋体" w:cs="宋体"/>
          <w:szCs w:val="21"/>
        </w:rPr>
        <w:t>本项目不公开报价。</w:t>
      </w:r>
    </w:p>
    <w:p w14:paraId="0348FA09">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71B00B49">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0DF4F158">
      <w:pPr>
        <w:numPr>
          <w:ilvl w:val="1"/>
          <w:numId w:val="2"/>
        </w:numPr>
        <w:tabs>
          <w:tab w:val="left" w:pos="1080"/>
          <w:tab w:val="left" w:pos="2014"/>
        </w:tabs>
        <w:snapToGrid w:val="0"/>
        <w:spacing w:line="360" w:lineRule="auto"/>
        <w:ind w:left="1077" w:hanging="720"/>
        <w:rPr>
          <w:rFonts w:ascii="Times New Roman" w:hAnsi="Times New Roman" w:eastAsia="宋体" w:cs="Times New Roman"/>
          <w:sz w:val="24"/>
        </w:rPr>
      </w:pPr>
      <w:r>
        <w:rPr>
          <w:rFonts w:hint="eastAsia" w:ascii="宋体" w:hAnsi="宋体" w:eastAsia="宋体" w:cs="宋体"/>
          <w:szCs w:val="21"/>
        </w:rPr>
        <w:t>如果在采购活动过程中出现以下情形，导致“常州市政府采购业务管理平台”系统无法正常运行，或者无法保证本项目采购活动的公平、公正和安全时，代理机构可以延缓或者暂停采购活动，情况严重的可以终止采购活动：</w:t>
      </w:r>
    </w:p>
    <w:p w14:paraId="6AB8EE2E">
      <w:pPr>
        <w:tabs>
          <w:tab w:val="left" w:pos="1080"/>
          <w:tab w:val="left" w:pos="2014"/>
        </w:tabs>
        <w:snapToGrid w:val="0"/>
        <w:spacing w:line="360" w:lineRule="auto"/>
        <w:ind w:left="357" w:firstLine="840" w:firstLineChars="400"/>
        <w:rPr>
          <w:rFonts w:ascii="宋体" w:hAnsi="宋体" w:eastAsia="宋体" w:cs="宋体"/>
          <w:szCs w:val="21"/>
        </w:rPr>
      </w:pPr>
      <w:r>
        <w:rPr>
          <w:rFonts w:hint="eastAsia" w:ascii="宋体" w:hAnsi="宋体" w:eastAsia="宋体" w:cs="宋体"/>
          <w:szCs w:val="21"/>
        </w:rPr>
        <w:t>1)平台系统发生故障而无法登录访问的；</w:t>
      </w:r>
    </w:p>
    <w:p w14:paraId="756F472E">
      <w:pPr>
        <w:tabs>
          <w:tab w:val="left" w:pos="1080"/>
          <w:tab w:val="left" w:pos="2014"/>
        </w:tabs>
        <w:snapToGrid w:val="0"/>
        <w:spacing w:line="360" w:lineRule="auto"/>
        <w:ind w:left="357" w:firstLine="840" w:firstLineChars="400"/>
        <w:rPr>
          <w:rFonts w:ascii="宋体" w:hAnsi="宋体" w:eastAsia="宋体" w:cs="宋体"/>
          <w:szCs w:val="21"/>
        </w:rPr>
      </w:pPr>
      <w:r>
        <w:rPr>
          <w:rFonts w:hint="eastAsia" w:ascii="宋体" w:hAnsi="宋体" w:eastAsia="宋体" w:cs="宋体"/>
          <w:szCs w:val="21"/>
        </w:rPr>
        <w:t>2)平台系统应用或数据库出现错误，不能进行正常操作的；</w:t>
      </w:r>
    </w:p>
    <w:p w14:paraId="727D79DA">
      <w:pPr>
        <w:tabs>
          <w:tab w:val="left" w:pos="1080"/>
          <w:tab w:val="left" w:pos="2014"/>
        </w:tabs>
        <w:snapToGrid w:val="0"/>
        <w:spacing w:line="360" w:lineRule="auto"/>
        <w:ind w:left="357" w:firstLine="840" w:firstLineChars="400"/>
        <w:rPr>
          <w:rFonts w:ascii="宋体" w:hAnsi="宋体" w:eastAsia="宋体" w:cs="宋体"/>
          <w:szCs w:val="21"/>
        </w:rPr>
      </w:pPr>
      <w:r>
        <w:rPr>
          <w:rFonts w:hint="eastAsia" w:ascii="宋体" w:hAnsi="宋体" w:eastAsia="宋体" w:cs="宋体"/>
          <w:szCs w:val="21"/>
        </w:rPr>
        <w:t>3)平台系统发现严重安全漏洞，有潜在泄密危险的；</w:t>
      </w:r>
    </w:p>
    <w:p w14:paraId="7795866B">
      <w:pPr>
        <w:tabs>
          <w:tab w:val="left" w:pos="1080"/>
          <w:tab w:val="left" w:pos="2014"/>
        </w:tabs>
        <w:snapToGrid w:val="0"/>
        <w:spacing w:line="360" w:lineRule="auto"/>
        <w:ind w:left="357" w:firstLine="840" w:firstLineChars="400"/>
        <w:rPr>
          <w:rFonts w:ascii="宋体" w:hAnsi="宋体" w:eastAsia="宋体" w:cs="宋体"/>
          <w:szCs w:val="21"/>
        </w:rPr>
      </w:pPr>
      <w:r>
        <w:rPr>
          <w:rFonts w:hint="eastAsia" w:ascii="宋体" w:hAnsi="宋体" w:eastAsia="宋体" w:cs="宋体"/>
          <w:szCs w:val="21"/>
        </w:rPr>
        <w:t>4)病毒发作导致平台系统不能进行正常操作的；</w:t>
      </w:r>
    </w:p>
    <w:p w14:paraId="0E99C691">
      <w:pPr>
        <w:tabs>
          <w:tab w:val="left" w:pos="1080"/>
          <w:tab w:val="left" w:pos="2014"/>
        </w:tabs>
        <w:snapToGrid w:val="0"/>
        <w:spacing w:line="360" w:lineRule="auto"/>
        <w:ind w:left="357" w:firstLine="840" w:firstLineChars="400"/>
        <w:rPr>
          <w:rFonts w:ascii="宋体" w:hAnsi="宋体" w:eastAsia="宋体" w:cs="宋体"/>
          <w:szCs w:val="21"/>
        </w:rPr>
      </w:pPr>
      <w:r>
        <w:rPr>
          <w:rFonts w:hint="eastAsia" w:ascii="宋体" w:hAnsi="宋体" w:eastAsia="宋体" w:cs="宋体"/>
          <w:szCs w:val="21"/>
        </w:rPr>
        <w:t>5)其他无法保证本次采购活动的公平、公正和安全的情况。</w:t>
      </w:r>
    </w:p>
    <w:p w14:paraId="0FF766D4">
      <w:pPr>
        <w:tabs>
          <w:tab w:val="left" w:pos="1080"/>
          <w:tab w:val="left" w:pos="2014"/>
        </w:tabs>
        <w:snapToGrid w:val="0"/>
        <w:spacing w:line="360" w:lineRule="auto"/>
        <w:ind w:left="357" w:firstLine="840" w:firstLineChars="400"/>
        <w:rPr>
          <w:rFonts w:ascii="宋体" w:hAnsi="宋体" w:eastAsia="宋体" w:cs="宋体"/>
          <w:szCs w:val="21"/>
        </w:rPr>
      </w:pPr>
      <w:r>
        <w:rPr>
          <w:rFonts w:hint="eastAsia" w:ascii="宋体" w:hAnsi="宋体" w:eastAsia="宋体" w:cs="宋体"/>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bookmarkEnd w:id="460"/>
    <w:p w14:paraId="5EB7A11E">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磋商小组</w:t>
      </w:r>
    </w:p>
    <w:p w14:paraId="3768FD6F">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磋商小组根据政府采购有关规定和本次采购项目的特点进行组建，并负责具体评审事务，独立履行职责。</w:t>
      </w:r>
      <w:bookmarkStart w:id="461" w:name="_Toc520356166"/>
    </w:p>
    <w:p w14:paraId="5E478EA2">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评审专家须符合相关规定。依法自行选定评审专家的，采购人和采购代理机构将查询有关信用记录，对具有行贿、受贿、欺诈等不良信用记录的人员，拒绝其参与政府采购活动。</w:t>
      </w:r>
      <w:bookmarkEnd w:id="461"/>
      <w:bookmarkStart w:id="462" w:name="_Toc520356169"/>
    </w:p>
    <w:p w14:paraId="30FC77D0">
      <w:pPr>
        <w:numPr>
          <w:ilvl w:val="0"/>
          <w:numId w:val="2"/>
        </w:numPr>
        <w:tabs>
          <w:tab w:val="left" w:pos="360"/>
        </w:tabs>
        <w:snapToGrid w:val="0"/>
        <w:spacing w:line="360" w:lineRule="auto"/>
        <w:outlineLvl w:val="1"/>
        <w:rPr>
          <w:rFonts w:ascii="宋体" w:hAnsi="宋体" w:eastAsia="宋体" w:cs="宋体"/>
          <w:szCs w:val="21"/>
        </w:rPr>
      </w:pPr>
      <w:r>
        <w:rPr>
          <w:rFonts w:hint="eastAsia" w:ascii="宋体" w:hAnsi="宋体" w:eastAsia="宋体" w:cs="宋体"/>
          <w:szCs w:val="21"/>
        </w:rPr>
        <w:t>评审方法和评审标准</w:t>
      </w:r>
    </w:p>
    <w:p w14:paraId="108A707F">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见第三章《评审方法和评审标准》。</w:t>
      </w:r>
    </w:p>
    <w:p w14:paraId="2B39C627">
      <w:pPr>
        <w:tabs>
          <w:tab w:val="left" w:pos="360"/>
          <w:tab w:val="left" w:pos="1080"/>
        </w:tabs>
        <w:snapToGrid w:val="0"/>
        <w:spacing w:line="360" w:lineRule="auto"/>
        <w:ind w:left="1080"/>
        <w:rPr>
          <w:rFonts w:ascii="宋体" w:hAnsi="宋体" w:eastAsia="宋体" w:cs="宋体"/>
          <w:szCs w:val="21"/>
        </w:rPr>
      </w:pPr>
    </w:p>
    <w:p w14:paraId="5C4D8EC2">
      <w:pPr>
        <w:keepNext/>
        <w:keepLines/>
        <w:autoSpaceDE w:val="0"/>
        <w:autoSpaceDN w:val="0"/>
        <w:adjustRightInd w:val="0"/>
        <w:spacing w:line="360" w:lineRule="auto"/>
        <w:jc w:val="center"/>
        <w:outlineLvl w:val="1"/>
        <w:rPr>
          <w:rFonts w:ascii="宋体" w:hAnsi="宋体" w:eastAsia="宋体" w:cs="宋体"/>
          <w:b/>
          <w:kern w:val="0"/>
          <w:szCs w:val="21"/>
        </w:rPr>
      </w:pPr>
      <w:bookmarkStart w:id="463" w:name="_Toc151193933"/>
      <w:bookmarkStart w:id="464" w:name="_Toc305158887"/>
      <w:bookmarkStart w:id="465" w:name="_Toc226965818"/>
      <w:bookmarkStart w:id="466" w:name="_Toc150509296"/>
      <w:bookmarkStart w:id="467" w:name="_Toc150774750"/>
      <w:bookmarkStart w:id="468" w:name="_Toc195842910"/>
      <w:bookmarkStart w:id="469" w:name="_Toc265228383"/>
      <w:bookmarkStart w:id="470" w:name="_Toc142311047"/>
      <w:bookmarkStart w:id="471" w:name="_Toc226965735"/>
      <w:bookmarkStart w:id="472" w:name="_Toc151193643"/>
      <w:bookmarkStart w:id="473" w:name="_Toc151193787"/>
      <w:bookmarkStart w:id="474" w:name="_Toc150774645"/>
      <w:bookmarkStart w:id="475" w:name="_Toc151193715"/>
      <w:bookmarkStart w:id="476" w:name="_Toc305158813"/>
      <w:bookmarkStart w:id="477" w:name="_Toc127151545"/>
      <w:bookmarkStart w:id="478" w:name="_Toc150480783"/>
      <w:bookmarkStart w:id="479" w:name="_Toc151190172"/>
      <w:bookmarkStart w:id="480" w:name="_Toc264969235"/>
      <w:bookmarkStart w:id="481" w:name="_Toc151193859"/>
      <w:bookmarkStart w:id="482" w:name="_Toc226309789"/>
      <w:bookmarkStart w:id="483" w:name="_Toc226337241"/>
      <w:r>
        <w:rPr>
          <w:rFonts w:hint="eastAsia" w:ascii="宋体" w:hAnsi="宋体" w:eastAsia="宋体" w:cs="宋体"/>
          <w:b/>
          <w:kern w:val="0"/>
          <w:szCs w:val="21"/>
        </w:rPr>
        <w:t xml:space="preserve">六   </w:t>
      </w:r>
      <w:bookmarkEnd w:id="462"/>
      <w:r>
        <w:rPr>
          <w:rFonts w:hint="eastAsia" w:ascii="宋体" w:hAnsi="宋体" w:eastAsia="宋体" w:cs="宋体"/>
          <w:b/>
          <w:kern w:val="0"/>
          <w:szCs w:val="21"/>
        </w:rPr>
        <w:t>确定</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hint="eastAsia" w:ascii="宋体" w:hAnsi="宋体" w:eastAsia="宋体" w:cs="宋体"/>
          <w:b/>
          <w:kern w:val="0"/>
          <w:szCs w:val="21"/>
        </w:rPr>
        <w:t>成交</w:t>
      </w:r>
    </w:p>
    <w:p w14:paraId="55945416">
      <w:pPr>
        <w:numPr>
          <w:ilvl w:val="0"/>
          <w:numId w:val="2"/>
        </w:numPr>
        <w:tabs>
          <w:tab w:val="left" w:pos="360"/>
        </w:tabs>
        <w:snapToGrid w:val="0"/>
        <w:spacing w:line="360" w:lineRule="auto"/>
        <w:ind w:left="357" w:hanging="357"/>
        <w:outlineLvl w:val="1"/>
        <w:rPr>
          <w:rFonts w:ascii="宋体" w:hAnsi="宋体" w:eastAsia="宋体" w:cs="宋体"/>
          <w:szCs w:val="21"/>
        </w:rPr>
      </w:pPr>
      <w:bookmarkStart w:id="484" w:name="_Toc164229388"/>
      <w:bookmarkStart w:id="485" w:name="_Toc151193717"/>
      <w:bookmarkStart w:id="486" w:name="_Toc127151547"/>
      <w:bookmarkStart w:id="487" w:name="_Toc265228385"/>
      <w:bookmarkStart w:id="488" w:name="_Toc150774647"/>
      <w:bookmarkStart w:id="489" w:name="_Toc150509298"/>
      <w:bookmarkStart w:id="490" w:name="_Toc305158889"/>
      <w:bookmarkStart w:id="491" w:name="_Toc127161461"/>
      <w:bookmarkStart w:id="492" w:name="_Toc164608816"/>
      <w:bookmarkStart w:id="493" w:name="_Toc151193789"/>
      <w:bookmarkStart w:id="494" w:name="_Toc226965737"/>
      <w:bookmarkStart w:id="495" w:name="_Toc264969237"/>
      <w:bookmarkStart w:id="496" w:name="_Toc150774752"/>
      <w:bookmarkStart w:id="497" w:name="_Toc226337243"/>
      <w:bookmarkStart w:id="498" w:name="_Toc164351641"/>
      <w:bookmarkStart w:id="499" w:name="_Toc151193861"/>
      <w:bookmarkStart w:id="500" w:name="_Toc195842912"/>
      <w:bookmarkStart w:id="501" w:name="_Toc142311049"/>
      <w:bookmarkStart w:id="502" w:name="_Toc150480785"/>
      <w:bookmarkStart w:id="503" w:name="_Toc151193935"/>
      <w:bookmarkStart w:id="504" w:name="_Toc164608661"/>
      <w:bookmarkStart w:id="505" w:name="_Toc305158815"/>
      <w:bookmarkStart w:id="506" w:name="_Toc149720840"/>
      <w:bookmarkStart w:id="507" w:name="_Toc226965820"/>
      <w:bookmarkStart w:id="508" w:name="_Toc226309791"/>
      <w:bookmarkStart w:id="509" w:name="_Toc127151748"/>
      <w:bookmarkStart w:id="510" w:name="_Toc164229242"/>
      <w:bookmarkStart w:id="511" w:name="_Toc151190174"/>
      <w:bookmarkStart w:id="512" w:name="_Toc151193645"/>
      <w:r>
        <w:rPr>
          <w:rFonts w:hint="eastAsia" w:ascii="宋体" w:hAnsi="宋体" w:eastAsia="宋体" w:cs="宋体"/>
          <w:szCs w:val="21"/>
        </w:rPr>
        <w:t>确定成交供应商</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19F8D09C">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采购人将在收到评审报告后，从评审报告提出的成交候选供应商中，按照排序由高到低的原则确定成交供应商。成交候选人并列的，由采购人依法确定。</w:t>
      </w:r>
    </w:p>
    <w:p w14:paraId="59070F37">
      <w:pPr>
        <w:numPr>
          <w:ilvl w:val="0"/>
          <w:numId w:val="2"/>
        </w:numPr>
        <w:tabs>
          <w:tab w:val="left" w:pos="360"/>
        </w:tabs>
        <w:snapToGrid w:val="0"/>
        <w:spacing w:line="360" w:lineRule="auto"/>
        <w:ind w:left="357" w:hanging="357"/>
        <w:outlineLvl w:val="1"/>
        <w:rPr>
          <w:rFonts w:ascii="宋体" w:hAnsi="宋体" w:eastAsia="宋体" w:cs="宋体"/>
          <w:szCs w:val="21"/>
        </w:rPr>
      </w:pPr>
      <w:bookmarkStart w:id="513" w:name="_Toc305158891"/>
      <w:bookmarkStart w:id="514" w:name="_Toc305158817"/>
      <w:bookmarkStart w:id="515" w:name="_Toc149720842"/>
      <w:bookmarkStart w:id="516" w:name="_Toc151193863"/>
      <w:bookmarkStart w:id="517" w:name="_Toc164229244"/>
      <w:bookmarkStart w:id="518" w:name="_Toc226309793"/>
      <w:bookmarkStart w:id="519" w:name="_Toc226965739"/>
      <w:bookmarkStart w:id="520" w:name="_Toc265228387"/>
      <w:bookmarkStart w:id="521" w:name="_Toc164351643"/>
      <w:bookmarkStart w:id="522" w:name="_Toc127151750"/>
      <w:bookmarkStart w:id="523" w:name="_Toc142311051"/>
      <w:bookmarkStart w:id="524" w:name="_Toc164608663"/>
      <w:bookmarkStart w:id="525" w:name="_Toc151193937"/>
      <w:bookmarkStart w:id="526" w:name="_Toc195842914"/>
      <w:bookmarkStart w:id="527" w:name="_Toc127151549"/>
      <w:bookmarkStart w:id="528" w:name="_Toc150480787"/>
      <w:bookmarkStart w:id="529" w:name="_Toc151193791"/>
      <w:bookmarkStart w:id="530" w:name="_Toc150509300"/>
      <w:bookmarkStart w:id="531" w:name="_Toc164229390"/>
      <w:bookmarkStart w:id="532" w:name="_Toc151190176"/>
      <w:bookmarkStart w:id="533" w:name="_Toc164608818"/>
      <w:bookmarkStart w:id="534" w:name="_Toc151193719"/>
      <w:bookmarkStart w:id="535" w:name="_Toc264969239"/>
      <w:bookmarkStart w:id="536" w:name="_Toc226337245"/>
      <w:bookmarkStart w:id="537" w:name="_Toc150774649"/>
      <w:bookmarkStart w:id="538" w:name="_Toc226965822"/>
      <w:bookmarkStart w:id="539" w:name="_Toc151193647"/>
      <w:bookmarkStart w:id="540" w:name="_Toc127161463"/>
      <w:bookmarkStart w:id="541" w:name="_Toc150774754"/>
      <w:bookmarkStart w:id="542" w:name="_Toc520356176"/>
      <w:bookmarkStart w:id="543" w:name="_Ref467306425"/>
      <w:bookmarkStart w:id="544" w:name="_Ref467307090"/>
      <w:r>
        <w:rPr>
          <w:rFonts w:hint="eastAsia" w:ascii="宋体" w:hAnsi="宋体" w:eastAsia="宋体" w:cs="宋体"/>
          <w:szCs w:val="21"/>
        </w:rPr>
        <w:t>成交公告与成交通知书</w:t>
      </w:r>
      <w:bookmarkEnd w:id="513"/>
      <w:bookmarkEnd w:id="514"/>
    </w:p>
    <w:p w14:paraId="0BE961C2">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采购人或采购代理机构将</w:t>
      </w:r>
      <w:r>
        <w:rPr>
          <w:rFonts w:hint="eastAsia" w:ascii="宋体" w:hAnsi="宋体" w:eastAsia="宋体" w:cs="宋体"/>
          <w:kern w:val="0"/>
          <w:szCs w:val="21"/>
        </w:rPr>
        <w:t>在成交供应商确定后2个工作日内，在常州市政府采购网公告成交结果，同时向成交供应商发出成交通知书，成交公告期限为1</w:t>
      </w:r>
      <w:r>
        <w:rPr>
          <w:rFonts w:hint="eastAsia" w:ascii="宋体" w:hAnsi="宋体" w:eastAsia="宋体" w:cs="宋体"/>
          <w:szCs w:val="21"/>
        </w:rPr>
        <w:t>个工作日。</w:t>
      </w:r>
    </w:p>
    <w:p w14:paraId="417AA247">
      <w:pPr>
        <w:numPr>
          <w:ilvl w:val="1"/>
          <w:numId w:val="2"/>
        </w:numPr>
        <w:tabs>
          <w:tab w:val="left" w:pos="1080"/>
          <w:tab w:val="left" w:pos="2014"/>
        </w:tabs>
        <w:snapToGrid w:val="0"/>
        <w:spacing w:line="360" w:lineRule="auto"/>
        <w:ind w:left="1080" w:hanging="720"/>
        <w:rPr>
          <w:rFonts w:ascii="宋体" w:hAnsi="宋体" w:eastAsia="宋体" w:cs="宋体"/>
          <w:szCs w:val="21"/>
        </w:rPr>
      </w:pPr>
      <w:r>
        <w:rPr>
          <w:rFonts w:hint="eastAsia" w:ascii="宋体" w:hAnsi="宋体" w:eastAsia="宋体" w:cs="宋体"/>
          <w:szCs w:val="21"/>
        </w:rPr>
        <w:t>成交通知书是合同的组成部分，对采购人和成交供应商具有同等法律效力。成交通知书发出后，采购人改变成交结果的，或者成交供应商放弃成交项目的，将依法承担法律责任。</w:t>
      </w:r>
    </w:p>
    <w:p w14:paraId="3FE30198">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终止</w:t>
      </w:r>
    </w:p>
    <w:p w14:paraId="1DFD8B7E">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在采购中，出现下列情形之一的，采购人或采购代理机构将终止竞争性磋商采购活动，发布项目终止公告并说明原因，重新开展采购活动：</w:t>
      </w:r>
    </w:p>
    <w:p w14:paraId="4145B48D">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因情况变化，不再符合规定的竞争性磋商采购方式适用情形的；</w:t>
      </w:r>
    </w:p>
    <w:p w14:paraId="25F81E6E">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出现影响采购公正的违法、违规行为的；</w:t>
      </w:r>
    </w:p>
    <w:p w14:paraId="0AB75C22">
      <w:pPr>
        <w:numPr>
          <w:ilvl w:val="2"/>
          <w:numId w:val="2"/>
        </w:numPr>
        <w:snapToGrid w:val="0"/>
        <w:spacing w:line="360" w:lineRule="auto"/>
        <w:rPr>
          <w:rFonts w:ascii="宋体" w:hAnsi="宋体" w:eastAsia="宋体" w:cs="宋体"/>
          <w:szCs w:val="21"/>
        </w:rPr>
      </w:pPr>
      <w:r>
        <w:rPr>
          <w:rFonts w:hint="eastAsia" w:ascii="宋体" w:hAnsi="宋体" w:eastAsia="宋体" w:cs="宋体"/>
          <w:snapToGrid w:val="0"/>
          <w:kern w:val="0"/>
          <w:szCs w:val="21"/>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4C697C0F">
      <w:pPr>
        <w:numPr>
          <w:ilvl w:val="2"/>
          <w:numId w:val="2"/>
        </w:numPr>
        <w:snapToGrid w:val="0"/>
        <w:spacing w:line="360" w:lineRule="auto"/>
        <w:rPr>
          <w:rFonts w:ascii="宋体" w:hAnsi="宋体" w:eastAsia="宋体" w:cs="宋体"/>
          <w:szCs w:val="21"/>
        </w:rPr>
      </w:pPr>
      <w:r>
        <w:rPr>
          <w:rFonts w:hint="eastAsia" w:ascii="宋体" w:hAnsi="宋体" w:eastAsia="宋体" w:cs="宋体"/>
          <w:spacing w:val="2"/>
          <w:szCs w:val="21"/>
        </w:rPr>
        <w:t>平台系统</w:t>
      </w:r>
      <w:r>
        <w:rPr>
          <w:rFonts w:hint="eastAsia" w:ascii="宋体" w:hAnsi="宋体" w:eastAsia="宋体" w:cs="宋体"/>
          <w:szCs w:val="21"/>
        </w:rPr>
        <w:t>出现序号17.7的所述情形，情况严重且影响采购活动公平、公正性的。</w:t>
      </w:r>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1220E238">
      <w:pPr>
        <w:numPr>
          <w:ilvl w:val="0"/>
          <w:numId w:val="2"/>
        </w:numPr>
        <w:tabs>
          <w:tab w:val="left" w:pos="360"/>
        </w:tabs>
        <w:snapToGrid w:val="0"/>
        <w:spacing w:line="360" w:lineRule="auto"/>
        <w:ind w:left="357" w:hanging="357"/>
        <w:outlineLvl w:val="1"/>
        <w:rPr>
          <w:rFonts w:ascii="宋体" w:hAnsi="宋体" w:eastAsia="宋体" w:cs="宋体"/>
          <w:szCs w:val="21"/>
        </w:rPr>
      </w:pPr>
      <w:bookmarkStart w:id="545" w:name="_Toc164608819"/>
      <w:bookmarkStart w:id="546" w:name="_Toc149720843"/>
      <w:bookmarkStart w:id="547" w:name="_Toc164351644"/>
      <w:bookmarkStart w:id="548" w:name="_Toc164608664"/>
      <w:bookmarkStart w:id="549" w:name="_Toc151193864"/>
      <w:bookmarkStart w:id="550" w:name="_Toc226309794"/>
      <w:bookmarkStart w:id="551" w:name="_Toc151193938"/>
      <w:bookmarkStart w:id="552" w:name="_Toc226337246"/>
      <w:bookmarkStart w:id="553" w:name="_Ref467307204"/>
      <w:bookmarkStart w:id="554" w:name="_Toc164229391"/>
      <w:bookmarkStart w:id="555" w:name="_Toc164229245"/>
      <w:bookmarkStart w:id="556" w:name="_Toc127151550"/>
      <w:bookmarkStart w:id="557" w:name="_Toc226965740"/>
      <w:bookmarkStart w:id="558" w:name="_Toc150774650"/>
      <w:bookmarkStart w:id="559" w:name="_Toc151193792"/>
      <w:bookmarkStart w:id="560" w:name="_Toc127151751"/>
      <w:bookmarkStart w:id="561" w:name="_Toc305158892"/>
      <w:bookmarkStart w:id="562" w:name="_Toc226965823"/>
      <w:bookmarkStart w:id="563" w:name="_Ref467306377"/>
      <w:bookmarkStart w:id="564" w:name="_Toc151193648"/>
      <w:bookmarkStart w:id="565" w:name="_Toc305158818"/>
      <w:bookmarkStart w:id="566" w:name="_Toc520356175"/>
      <w:bookmarkStart w:id="567" w:name="_Toc195842915"/>
      <w:bookmarkStart w:id="568" w:name="_Toc150774755"/>
      <w:bookmarkStart w:id="569" w:name="_Toc264969240"/>
      <w:bookmarkStart w:id="570" w:name="_Toc142311052"/>
      <w:bookmarkStart w:id="571" w:name="_Toc151193720"/>
      <w:bookmarkStart w:id="572" w:name="_Toc151190177"/>
      <w:bookmarkStart w:id="573" w:name="_Ref467306978"/>
      <w:bookmarkStart w:id="574" w:name="_Ref467307062"/>
      <w:bookmarkStart w:id="575" w:name="_Toc265228388"/>
      <w:bookmarkStart w:id="576" w:name="_Toc150480788"/>
      <w:bookmarkStart w:id="577" w:name="_Toc150509301"/>
      <w:bookmarkStart w:id="578" w:name="_Toc127161464"/>
      <w:r>
        <w:rPr>
          <w:rFonts w:hint="eastAsia" w:ascii="宋体" w:hAnsi="宋体" w:eastAsia="宋体" w:cs="宋体"/>
          <w:szCs w:val="21"/>
        </w:rPr>
        <w:t>签订合同</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294A3519">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采购人与成交供应商将在成交通知书发出之日起30日内，按照磋商文件确定的合同文本以及采购标的、规格型号、采购金额、采购数量、技术和服务要求等事项签订政府采购合同。</w:t>
      </w:r>
    </w:p>
    <w:p w14:paraId="70F12AD6">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D1FDCE6">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联合体获得成交资格的，联合体各方应当共同与采购人签订合同，就成交项目向采购人承担连带责任。</w:t>
      </w:r>
    </w:p>
    <w:p w14:paraId="40ECB671">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政府采购合同不能转包。</w:t>
      </w:r>
    </w:p>
    <w:p w14:paraId="501493FA">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Cs w:val="21"/>
        </w:rPr>
        <w:t>否则响应无效</w:t>
      </w:r>
      <w:r>
        <w:rPr>
          <w:rFonts w:hint="eastAsia" w:ascii="宋体" w:hAnsi="宋体" w:eastAsia="宋体" w:cs="宋体"/>
          <w:szCs w:val="21"/>
        </w:rPr>
        <w:t>。成交供应商就采购项目和分包项目向采购人负责，分包供应商就分包项目承担责任。</w:t>
      </w:r>
    </w:p>
    <w:bookmarkEnd w:id="542"/>
    <w:bookmarkEnd w:id="543"/>
    <w:bookmarkEnd w:id="544"/>
    <w:p w14:paraId="1B7AD377">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询问与质疑</w:t>
      </w:r>
    </w:p>
    <w:p w14:paraId="3B966B6C">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询问</w:t>
      </w:r>
    </w:p>
    <w:p w14:paraId="42CEB741">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供应商对政府采购活动事项有疑问的，可依法提出询问，并按《供应商须知资料表》载明的形式送达采购人或采购代理机构。</w:t>
      </w:r>
    </w:p>
    <w:p w14:paraId="25FA6426">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采购人或采购代理机构对供应商依法提出的询问，在3个工作日内作出答复，但答复的内容不得涉及商业秘密。</w:t>
      </w:r>
    </w:p>
    <w:p w14:paraId="01E218BD">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质疑</w:t>
      </w:r>
    </w:p>
    <w:p w14:paraId="7752B01F">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19E53677">
      <w:pPr>
        <w:numPr>
          <w:ilvl w:val="2"/>
          <w:numId w:val="2"/>
        </w:numPr>
        <w:snapToGrid w:val="0"/>
        <w:spacing w:line="360" w:lineRule="auto"/>
        <w:rPr>
          <w:rFonts w:ascii="宋体" w:hAnsi="宋体" w:eastAsia="宋体" w:cs="宋体"/>
          <w:szCs w:val="21"/>
        </w:rPr>
      </w:pPr>
      <w:r>
        <w:rPr>
          <w:rFonts w:hint="eastAsia" w:ascii="宋体" w:hAnsi="宋体" w:eastAsia="宋体" w:cs="宋体"/>
          <w:b/>
          <w:szCs w:val="21"/>
        </w:rPr>
        <w:t>磋商文件中采购需求以及相关部分（第四章、第五章以及供应商资格要求）由采购人负责制定和管理，对该部分内容有询问或者质疑的，供应商应当向采购人书面提出，由采购人负责接收和回复。</w:t>
      </w:r>
    </w:p>
    <w:p w14:paraId="61ED3109">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质疑函须使用财政部制定的范本文件。（下载网址：</w:t>
      </w:r>
      <w:r>
        <w:fldChar w:fldCharType="begin"/>
      </w:r>
      <w:r>
        <w:instrText xml:space="preserve"> HYPERLINK "http://gks.mof.gov.cn/ztztz/zhengfucaigouguanli/201802/t20180201_2804589.htm" </w:instrText>
      </w:r>
      <w:r>
        <w:fldChar w:fldCharType="separate"/>
      </w:r>
      <w:r>
        <w:rPr>
          <w:rFonts w:hint="eastAsia" w:ascii="宋体" w:hAnsi="宋体" w:eastAsia="宋体" w:cs="宋体"/>
          <w:color w:val="0000FF"/>
          <w:szCs w:val="21"/>
          <w:u w:val="single"/>
        </w:rPr>
        <w:t>http://gk</w:t>
      </w:r>
      <w:bookmarkStart w:id="579" w:name="_Hlt100654014"/>
      <w:r>
        <w:rPr>
          <w:rFonts w:hint="eastAsia" w:ascii="宋体" w:hAnsi="宋体" w:eastAsia="宋体" w:cs="宋体"/>
          <w:color w:val="0000FF"/>
          <w:szCs w:val="21"/>
          <w:u w:val="single"/>
        </w:rPr>
        <w:t>s</w:t>
      </w:r>
      <w:bookmarkEnd w:id="579"/>
      <w:r>
        <w:rPr>
          <w:rFonts w:hint="eastAsia" w:ascii="宋体" w:hAnsi="宋体" w:eastAsia="宋体" w:cs="宋体"/>
          <w:color w:val="0000FF"/>
          <w:szCs w:val="21"/>
          <w:u w:val="single"/>
        </w:rPr>
        <w:t>.m</w:t>
      </w:r>
      <w:bookmarkStart w:id="580" w:name="_Hlt100653994"/>
      <w:bookmarkStart w:id="581" w:name="_Hlt100653993"/>
      <w:r>
        <w:rPr>
          <w:rFonts w:hint="eastAsia" w:ascii="宋体" w:hAnsi="宋体" w:eastAsia="宋体" w:cs="宋体"/>
          <w:color w:val="0000FF"/>
          <w:szCs w:val="21"/>
          <w:u w:val="single"/>
        </w:rPr>
        <w:t>o</w:t>
      </w:r>
      <w:bookmarkEnd w:id="580"/>
      <w:bookmarkEnd w:id="581"/>
      <w:bookmarkStart w:id="582" w:name="_Hlt101169156"/>
      <w:r>
        <w:rPr>
          <w:rFonts w:hint="eastAsia" w:ascii="宋体" w:hAnsi="宋体" w:eastAsia="宋体" w:cs="宋体"/>
          <w:color w:val="0000FF"/>
          <w:szCs w:val="21"/>
          <w:u w:val="single"/>
        </w:rPr>
        <w:t>f</w:t>
      </w:r>
      <w:bookmarkEnd w:id="582"/>
      <w:r>
        <w:rPr>
          <w:rFonts w:hint="eastAsia" w:ascii="宋体" w:hAnsi="宋体" w:eastAsia="宋体" w:cs="宋体"/>
          <w:color w:val="0000FF"/>
          <w:szCs w:val="21"/>
          <w:u w:val="single"/>
        </w:rPr>
        <w:t>.gov.cn/ztztz/zhengfucaigouguanli/201802/t20180201_2804589.htm</w:t>
      </w:r>
      <w:r>
        <w:rPr>
          <w:rFonts w:hint="eastAsia" w:ascii="宋体" w:hAnsi="宋体" w:eastAsia="宋体" w:cs="宋体"/>
          <w:color w:val="0000FF"/>
          <w:szCs w:val="21"/>
          <w:u w:val="single"/>
        </w:rPr>
        <w:fldChar w:fldCharType="end"/>
      </w:r>
      <w:r>
        <w:rPr>
          <w:rFonts w:hint="eastAsia" w:ascii="宋体" w:hAnsi="宋体" w:eastAsia="宋体" w:cs="宋体"/>
          <w:szCs w:val="21"/>
        </w:rPr>
        <w:t>）</w:t>
      </w:r>
    </w:p>
    <w:p w14:paraId="3E5FB7BF">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供应商为自然人的，应当由本人签字；供应商为法人或者其他组织的，应当由法定代表人、主要负责人，或者其授权代表签字或者盖章，并加盖公章。</w:t>
      </w:r>
    </w:p>
    <w:p w14:paraId="56AE116B">
      <w:pPr>
        <w:numPr>
          <w:ilvl w:val="2"/>
          <w:numId w:val="2"/>
        </w:numPr>
        <w:snapToGrid w:val="0"/>
        <w:spacing w:line="360" w:lineRule="auto"/>
        <w:rPr>
          <w:rFonts w:ascii="宋体" w:hAnsi="宋体" w:eastAsia="宋体" w:cs="宋体"/>
          <w:szCs w:val="21"/>
        </w:rPr>
      </w:pPr>
      <w:r>
        <w:rPr>
          <w:rFonts w:hint="eastAsia" w:ascii="宋体" w:hAnsi="宋体" w:eastAsia="宋体" w:cs="宋体"/>
          <w:szCs w:val="21"/>
        </w:rPr>
        <w:t>供应商应在法定质疑期内一次性提出针对同一采购程序环节的质疑，法定质疑期内针对同一采购程序环节再次提出的质疑，采购人、采购代理机构有权不予答复。</w:t>
      </w:r>
    </w:p>
    <w:p w14:paraId="4E1A1DB7">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接收询问和质疑的联系部门、联系电话和通讯地址见《供应商须知资料表》。</w:t>
      </w:r>
    </w:p>
    <w:p w14:paraId="0666D45C">
      <w:pPr>
        <w:numPr>
          <w:ilvl w:val="0"/>
          <w:numId w:val="2"/>
        </w:numPr>
        <w:tabs>
          <w:tab w:val="left" w:pos="360"/>
        </w:tabs>
        <w:snapToGrid w:val="0"/>
        <w:spacing w:line="360" w:lineRule="auto"/>
        <w:ind w:left="357" w:hanging="357"/>
        <w:outlineLvl w:val="1"/>
        <w:rPr>
          <w:rFonts w:ascii="宋体" w:hAnsi="宋体" w:eastAsia="宋体" w:cs="宋体"/>
          <w:szCs w:val="21"/>
        </w:rPr>
      </w:pPr>
      <w:r>
        <w:rPr>
          <w:rFonts w:hint="eastAsia" w:ascii="宋体" w:hAnsi="宋体" w:eastAsia="宋体" w:cs="宋体"/>
          <w:szCs w:val="21"/>
        </w:rPr>
        <w:t>代理费</w:t>
      </w:r>
    </w:p>
    <w:p w14:paraId="75FC84A0">
      <w:pPr>
        <w:numPr>
          <w:ilvl w:val="1"/>
          <w:numId w:val="2"/>
        </w:numPr>
        <w:tabs>
          <w:tab w:val="left" w:pos="1080"/>
          <w:tab w:val="left" w:pos="2014"/>
        </w:tabs>
        <w:snapToGrid w:val="0"/>
        <w:spacing w:line="360" w:lineRule="auto"/>
        <w:ind w:left="1077" w:hanging="720"/>
        <w:rPr>
          <w:rFonts w:ascii="宋体" w:hAnsi="宋体" w:eastAsia="宋体" w:cs="宋体"/>
          <w:szCs w:val="21"/>
        </w:rPr>
      </w:pPr>
      <w:r>
        <w:rPr>
          <w:rFonts w:hint="eastAsia" w:ascii="宋体" w:hAnsi="宋体" w:eastAsia="宋体" w:cs="宋体"/>
          <w:szCs w:val="21"/>
        </w:rPr>
        <w:t>收费对象、收费标准及缴纳时间见《供应商须知资料表》。由成交供应商支付的，成交供应商须一次性向采购代理机构缴纳代理费，报价中应包含此费用。</w:t>
      </w:r>
    </w:p>
    <w:p w14:paraId="5997270D">
      <w:pPr>
        <w:numPr>
          <w:ilvl w:val="1"/>
          <w:numId w:val="2"/>
        </w:numPr>
        <w:tabs>
          <w:tab w:val="left" w:pos="1080"/>
          <w:tab w:val="left" w:pos="2014"/>
        </w:tabs>
        <w:snapToGrid w:val="0"/>
        <w:spacing w:line="360" w:lineRule="auto"/>
        <w:ind w:left="1077" w:hanging="720"/>
        <w:rPr>
          <w:rFonts w:ascii="宋体" w:hAnsi="宋体" w:cs="宋体"/>
          <w:szCs w:val="21"/>
        </w:rPr>
        <w:sectPr>
          <w:footerReference r:id="rId10" w:type="even"/>
          <w:pgSz w:w="11907" w:h="16840"/>
          <w:pgMar w:top="1440" w:right="1304" w:bottom="1440" w:left="1304" w:header="851" w:footer="851" w:gutter="0"/>
          <w:cols w:space="720" w:num="1"/>
          <w:docGrid w:linePitch="462" w:charSpace="0"/>
        </w:sectPr>
      </w:pPr>
      <w:bookmarkStart w:id="583" w:name="_Toc142311056"/>
      <w:bookmarkStart w:id="584" w:name="_Toc265228392"/>
      <w:bookmarkStart w:id="585" w:name="_Toc353873664"/>
      <w:bookmarkStart w:id="586" w:name="_Toc264969244"/>
      <w:bookmarkStart w:id="587" w:name="_Toc150480792"/>
      <w:bookmarkStart w:id="588" w:name="_Toc127151554"/>
      <w:bookmarkStart w:id="589" w:name="_Toc353825544"/>
      <w:bookmarkStart w:id="590" w:name="_Toc226965827"/>
      <w:bookmarkStart w:id="591" w:name="_Toc150774759"/>
      <w:bookmarkStart w:id="592" w:name="_Toc353873934"/>
      <w:bookmarkStart w:id="593" w:name="_Toc305158822"/>
      <w:bookmarkStart w:id="594" w:name="_Toc226337250"/>
      <w:bookmarkStart w:id="595" w:name="_Toc305158896"/>
    </w:p>
    <w:p w14:paraId="28006560">
      <w:pPr>
        <w:spacing w:line="360" w:lineRule="auto"/>
        <w:jc w:val="center"/>
        <w:outlineLvl w:val="0"/>
        <w:rPr>
          <w:rFonts w:ascii="Times New Roman" w:hAnsi="Times New Roman" w:eastAsia="宋体" w:cs="Times New Roman"/>
          <w:b/>
          <w:sz w:val="36"/>
          <w:szCs w:val="36"/>
        </w:rPr>
      </w:pPr>
      <w:bookmarkStart w:id="596" w:name="_Toc26221"/>
      <w:r>
        <w:rPr>
          <w:rFonts w:ascii="Times New Roman" w:hAnsi="Times New Roman" w:eastAsia="宋体" w:cs="Times New Roman"/>
          <w:b/>
          <w:sz w:val="36"/>
          <w:szCs w:val="36"/>
        </w:rPr>
        <w:t xml:space="preserve">第三章   </w:t>
      </w:r>
      <w:bookmarkEnd w:id="583"/>
      <w:bookmarkEnd w:id="584"/>
      <w:bookmarkEnd w:id="585"/>
      <w:bookmarkEnd w:id="586"/>
      <w:bookmarkEnd w:id="587"/>
      <w:bookmarkEnd w:id="588"/>
      <w:bookmarkEnd w:id="589"/>
      <w:bookmarkEnd w:id="590"/>
      <w:bookmarkEnd w:id="591"/>
      <w:bookmarkEnd w:id="592"/>
      <w:bookmarkEnd w:id="593"/>
      <w:bookmarkEnd w:id="594"/>
      <w:bookmarkEnd w:id="595"/>
      <w:r>
        <w:rPr>
          <w:rFonts w:ascii="Times New Roman" w:hAnsi="Times New Roman" w:eastAsia="宋体" w:cs="Times New Roman"/>
          <w:b/>
          <w:sz w:val="36"/>
          <w:szCs w:val="36"/>
        </w:rPr>
        <w:t>评审</w:t>
      </w:r>
      <w:r>
        <w:rPr>
          <w:rFonts w:hint="eastAsia" w:ascii="Times New Roman" w:hAnsi="Times New Roman" w:eastAsia="宋体" w:cs="Times New Roman"/>
          <w:b/>
          <w:sz w:val="36"/>
          <w:szCs w:val="36"/>
        </w:rPr>
        <w:t>程序、评审</w:t>
      </w:r>
      <w:r>
        <w:rPr>
          <w:rFonts w:ascii="Times New Roman" w:hAnsi="Times New Roman" w:eastAsia="宋体" w:cs="Times New Roman"/>
          <w:b/>
          <w:sz w:val="36"/>
          <w:szCs w:val="36"/>
        </w:rPr>
        <w:t>方法和评审标准</w:t>
      </w:r>
      <w:bookmarkEnd w:id="596"/>
      <w:bookmarkStart w:id="597" w:name="_Toc487900382"/>
    </w:p>
    <w:p w14:paraId="77EF53BB">
      <w:pPr>
        <w:keepNext/>
        <w:keepLines/>
        <w:autoSpaceDE w:val="0"/>
        <w:autoSpaceDN w:val="0"/>
        <w:adjustRightInd w:val="0"/>
        <w:spacing w:line="360" w:lineRule="auto"/>
        <w:jc w:val="center"/>
        <w:outlineLvl w:val="1"/>
        <w:rPr>
          <w:rFonts w:ascii="Arial" w:hAnsi="Arial" w:eastAsia="黑体" w:cs="Times New Roman"/>
          <w:b/>
          <w:kern w:val="0"/>
          <w:sz w:val="24"/>
          <w:szCs w:val="20"/>
        </w:rPr>
      </w:pPr>
      <w:r>
        <w:rPr>
          <w:rFonts w:ascii="Times New Roman" w:hAnsi="Times New Roman" w:eastAsia="宋体" w:cs="Times New Roman"/>
          <w:b/>
          <w:kern w:val="0"/>
          <w:sz w:val="24"/>
        </w:rPr>
        <w:t>一、</w:t>
      </w:r>
      <w:r>
        <w:rPr>
          <w:rFonts w:hint="eastAsia" w:ascii="Times New Roman" w:hAnsi="Times New Roman" w:eastAsia="宋体" w:cs="Times New Roman"/>
          <w:b/>
          <w:kern w:val="0"/>
          <w:sz w:val="24"/>
        </w:rPr>
        <w:t>评审</w:t>
      </w:r>
      <w:r>
        <w:rPr>
          <w:rFonts w:ascii="Times New Roman" w:hAnsi="Times New Roman" w:eastAsia="宋体" w:cs="Times New Roman"/>
          <w:b/>
          <w:kern w:val="0"/>
          <w:sz w:val="24"/>
        </w:rPr>
        <w:t>程序</w:t>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597"/>
    <w:p w14:paraId="0D0FB202">
      <w:pPr>
        <w:numPr>
          <w:ilvl w:val="0"/>
          <w:numId w:val="5"/>
        </w:numPr>
        <w:tabs>
          <w:tab w:val="left" w:pos="360"/>
        </w:tabs>
        <w:snapToGrid w:val="0"/>
        <w:spacing w:line="360" w:lineRule="auto"/>
        <w:outlineLvl w:val="1"/>
        <w:rPr>
          <w:rFonts w:ascii="宋体" w:hAnsi="宋体" w:eastAsia="宋体" w:cs="宋体"/>
          <w:szCs w:val="21"/>
        </w:rPr>
      </w:pPr>
      <w:bookmarkStart w:id="598" w:name="_Toc164351635"/>
      <w:bookmarkStart w:id="599" w:name="_Toc150774746"/>
      <w:bookmarkStart w:id="600" w:name="_Toc195842906"/>
      <w:bookmarkStart w:id="601" w:name="_Toc305158809"/>
      <w:bookmarkStart w:id="602" w:name="_Toc151193929"/>
      <w:bookmarkStart w:id="603" w:name="_Toc151193711"/>
      <w:bookmarkStart w:id="604" w:name="_Toc151193855"/>
      <w:bookmarkStart w:id="605" w:name="_Toc127151742"/>
      <w:bookmarkStart w:id="606" w:name="_Toc149720834"/>
      <w:bookmarkStart w:id="607" w:name="_Toc226965731"/>
      <w:bookmarkStart w:id="608" w:name="_Toc150774641"/>
      <w:bookmarkStart w:id="609" w:name="_Toc164608655"/>
      <w:bookmarkStart w:id="610" w:name="_Toc305158883"/>
      <w:bookmarkStart w:id="611" w:name="_Toc151190168"/>
      <w:bookmarkStart w:id="612" w:name="_Toc151193783"/>
      <w:bookmarkStart w:id="613" w:name="_Toc164229382"/>
      <w:bookmarkStart w:id="614" w:name="_Toc151193639"/>
      <w:bookmarkStart w:id="615" w:name="_Toc265228379"/>
      <w:bookmarkStart w:id="616" w:name="_Toc127151541"/>
      <w:bookmarkStart w:id="617" w:name="_Toc142311043"/>
      <w:bookmarkStart w:id="618" w:name="_Toc164608810"/>
      <w:bookmarkStart w:id="619" w:name="_Toc226965814"/>
      <w:bookmarkStart w:id="620" w:name="_Toc164229236"/>
      <w:bookmarkStart w:id="621" w:name="_Toc264969231"/>
      <w:bookmarkStart w:id="622" w:name="_Toc150480779"/>
      <w:bookmarkStart w:id="623" w:name="_Toc226309785"/>
      <w:bookmarkStart w:id="624" w:name="_Toc150509292"/>
      <w:bookmarkStart w:id="625" w:name="_Toc127161455"/>
      <w:bookmarkStart w:id="626" w:name="_Toc226337237"/>
      <w:bookmarkStart w:id="627" w:name="_Toc353825551"/>
      <w:bookmarkStart w:id="628" w:name="_Toc353873941"/>
      <w:bookmarkStart w:id="629" w:name="_Toc150480793"/>
      <w:bookmarkStart w:id="630" w:name="_Toc264969245"/>
      <w:bookmarkStart w:id="631" w:name="_Toc305158823"/>
      <w:bookmarkStart w:id="632" w:name="_Toc353873665"/>
      <w:bookmarkStart w:id="633" w:name="_Toc353873935"/>
      <w:bookmarkStart w:id="634" w:name="_Toc127151555"/>
      <w:bookmarkStart w:id="635" w:name="_Toc142311057"/>
      <w:bookmarkStart w:id="636" w:name="_Toc150774760"/>
      <w:bookmarkStart w:id="637" w:name="_Toc305158897"/>
      <w:bookmarkStart w:id="638" w:name="_Toc353825545"/>
      <w:bookmarkStart w:id="639" w:name="_Toc226965828"/>
      <w:bookmarkStart w:id="640" w:name="_Toc265228393"/>
      <w:bookmarkStart w:id="641" w:name="_Toc226337251"/>
      <w:bookmarkStart w:id="642" w:name="_Toc195842920"/>
      <w:r>
        <w:rPr>
          <w:rFonts w:hint="eastAsia" w:ascii="宋体" w:hAnsi="宋体" w:eastAsia="宋体" w:cs="宋体"/>
          <w:szCs w:val="21"/>
        </w:rPr>
        <w:t>响应文件的</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hint="eastAsia" w:ascii="宋体" w:hAnsi="宋体" w:eastAsia="宋体" w:cs="宋体"/>
          <w:szCs w:val="21"/>
        </w:rPr>
        <w:t>资格性检查和符合性审查</w:t>
      </w:r>
    </w:p>
    <w:p w14:paraId="3EA7106B">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Cs w:val="21"/>
        </w:rPr>
        <w:t>无效响应</w:t>
      </w:r>
      <w:r>
        <w:rPr>
          <w:rFonts w:hint="eastAsia" w:ascii="宋体" w:hAnsi="宋体" w:eastAsia="宋体" w:cs="宋体"/>
          <w:szCs w:val="21"/>
        </w:rPr>
        <w:t>处理，磋商小组应当告知提交响应文件的供应商。</w:t>
      </w:r>
    </w:p>
    <w:p w14:paraId="25C75BEA">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《资格性检查要求》中对格式有要求的，除竞争性磋商文件另有规定外，均为“实质性格式”文件。</w:t>
      </w:r>
    </w:p>
    <w:p w14:paraId="0C49E2D8">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《资格性检查要求》见下表：</w:t>
      </w:r>
    </w:p>
    <w:p w14:paraId="480B0A2E">
      <w:pPr>
        <w:tabs>
          <w:tab w:val="left" w:pos="900"/>
          <w:tab w:val="left" w:pos="1080"/>
        </w:tabs>
        <w:snapToGrid w:val="0"/>
        <w:spacing w:line="340" w:lineRule="exact"/>
        <w:ind w:left="1077" w:firstLine="2319" w:firstLineChars="1100"/>
        <w:rPr>
          <w:rFonts w:ascii="宋体" w:hAnsi="宋体" w:eastAsia="宋体" w:cs="宋体"/>
          <w:b/>
          <w:szCs w:val="21"/>
        </w:rPr>
      </w:pPr>
      <w:r>
        <w:rPr>
          <w:rFonts w:hint="eastAsia" w:ascii="宋体" w:hAnsi="宋体" w:eastAsia="宋体" w:cs="宋体"/>
          <w:b/>
          <w:szCs w:val="21"/>
        </w:rPr>
        <w:t>资格性检查要求</w:t>
      </w:r>
    </w:p>
    <w:tbl>
      <w:tblPr>
        <w:tblStyle w:val="6"/>
        <w:tblW w:w="5193" w:type="pct"/>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3"/>
        <w:gridCol w:w="1885"/>
        <w:gridCol w:w="4629"/>
        <w:gridCol w:w="1811"/>
      </w:tblGrid>
      <w:tr w14:paraId="4CF02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405" w:type="pct"/>
            <w:vAlign w:val="center"/>
          </w:tcPr>
          <w:p w14:paraId="74886369">
            <w:pPr>
              <w:tabs>
                <w:tab w:val="left" w:pos="1080"/>
              </w:tabs>
              <w:snapToGrid w:val="0"/>
              <w:spacing w:line="340" w:lineRule="exact"/>
              <w:jc w:val="center"/>
              <w:rPr>
                <w:rFonts w:ascii="宋体" w:hAnsi="宋体" w:eastAsia="宋体" w:cs="宋体"/>
                <w:b/>
                <w:szCs w:val="21"/>
              </w:rPr>
            </w:pPr>
            <w:bookmarkStart w:id="643" w:name="_Hlt487972895"/>
            <w:bookmarkEnd w:id="643"/>
            <w:r>
              <w:rPr>
                <w:rFonts w:hint="eastAsia" w:ascii="宋体" w:hAnsi="宋体" w:eastAsia="宋体" w:cs="宋体"/>
                <w:b/>
                <w:szCs w:val="21"/>
              </w:rPr>
              <w:t>序号</w:t>
            </w:r>
          </w:p>
        </w:tc>
        <w:tc>
          <w:tcPr>
            <w:tcW w:w="1040" w:type="pct"/>
            <w:vAlign w:val="center"/>
          </w:tcPr>
          <w:p w14:paraId="39E32DDB">
            <w:pPr>
              <w:tabs>
                <w:tab w:val="left" w:pos="1080"/>
              </w:tabs>
              <w:snapToGrid w:val="0"/>
              <w:spacing w:line="340" w:lineRule="exact"/>
              <w:jc w:val="center"/>
              <w:rPr>
                <w:rFonts w:ascii="宋体" w:hAnsi="宋体" w:eastAsia="宋体" w:cs="宋体"/>
                <w:b/>
                <w:szCs w:val="21"/>
              </w:rPr>
            </w:pPr>
            <w:r>
              <w:rPr>
                <w:rFonts w:hint="eastAsia" w:ascii="宋体" w:hAnsi="宋体" w:eastAsia="宋体" w:cs="宋体"/>
                <w:b/>
                <w:szCs w:val="21"/>
              </w:rPr>
              <w:t>审查因素</w:t>
            </w:r>
          </w:p>
        </w:tc>
        <w:tc>
          <w:tcPr>
            <w:tcW w:w="2554" w:type="pct"/>
            <w:vAlign w:val="center"/>
          </w:tcPr>
          <w:p w14:paraId="4939A242">
            <w:pPr>
              <w:tabs>
                <w:tab w:val="left" w:pos="1080"/>
              </w:tabs>
              <w:snapToGrid w:val="0"/>
              <w:spacing w:line="340" w:lineRule="exact"/>
              <w:jc w:val="center"/>
              <w:rPr>
                <w:rFonts w:ascii="宋体" w:hAnsi="宋体" w:eastAsia="宋体" w:cs="宋体"/>
                <w:b/>
                <w:szCs w:val="21"/>
              </w:rPr>
            </w:pPr>
            <w:r>
              <w:rPr>
                <w:rFonts w:hint="eastAsia" w:ascii="宋体" w:hAnsi="宋体" w:eastAsia="宋体" w:cs="宋体"/>
                <w:b/>
                <w:szCs w:val="21"/>
              </w:rPr>
              <w:t>审查内容</w:t>
            </w:r>
          </w:p>
        </w:tc>
        <w:tc>
          <w:tcPr>
            <w:tcW w:w="999" w:type="pct"/>
            <w:vAlign w:val="center"/>
          </w:tcPr>
          <w:p w14:paraId="72034BD1">
            <w:pPr>
              <w:tabs>
                <w:tab w:val="left" w:pos="1080"/>
              </w:tabs>
              <w:snapToGrid w:val="0"/>
              <w:spacing w:line="340" w:lineRule="exact"/>
              <w:jc w:val="center"/>
              <w:rPr>
                <w:rFonts w:ascii="宋体" w:hAnsi="宋体" w:eastAsia="宋体" w:cs="宋体"/>
                <w:b/>
                <w:szCs w:val="21"/>
              </w:rPr>
            </w:pPr>
            <w:r>
              <w:rPr>
                <w:rFonts w:hint="eastAsia" w:ascii="宋体" w:hAnsi="宋体" w:eastAsia="宋体" w:cs="宋体"/>
                <w:b/>
                <w:szCs w:val="21"/>
              </w:rPr>
              <w:t>格式要求</w:t>
            </w:r>
          </w:p>
        </w:tc>
      </w:tr>
      <w:tr w14:paraId="61918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05" w:type="pct"/>
            <w:vAlign w:val="center"/>
          </w:tcPr>
          <w:p w14:paraId="166FEF42">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1</w:t>
            </w:r>
          </w:p>
        </w:tc>
        <w:tc>
          <w:tcPr>
            <w:tcW w:w="1040" w:type="pct"/>
            <w:vAlign w:val="center"/>
          </w:tcPr>
          <w:p w14:paraId="7F9D1095">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满足《中华人民共和国政府采购法》第二十二条规定及法律法规的其他规定</w:t>
            </w:r>
          </w:p>
        </w:tc>
        <w:tc>
          <w:tcPr>
            <w:tcW w:w="2554" w:type="pct"/>
            <w:vAlign w:val="center"/>
          </w:tcPr>
          <w:p w14:paraId="6CBD0B73">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具体规定见第一章《采购邀请》</w:t>
            </w:r>
          </w:p>
        </w:tc>
        <w:tc>
          <w:tcPr>
            <w:tcW w:w="999" w:type="pct"/>
            <w:vAlign w:val="center"/>
          </w:tcPr>
          <w:p w14:paraId="31B50412">
            <w:pPr>
              <w:tabs>
                <w:tab w:val="left" w:pos="1080"/>
              </w:tabs>
              <w:snapToGrid w:val="0"/>
              <w:spacing w:line="340" w:lineRule="exact"/>
              <w:rPr>
                <w:rFonts w:ascii="宋体" w:hAnsi="宋体" w:eastAsia="宋体" w:cs="宋体"/>
                <w:szCs w:val="21"/>
              </w:rPr>
            </w:pPr>
          </w:p>
        </w:tc>
      </w:tr>
      <w:tr w14:paraId="1F3C7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5" w:type="pct"/>
            <w:vAlign w:val="center"/>
          </w:tcPr>
          <w:p w14:paraId="684F99D8">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1-1</w:t>
            </w:r>
          </w:p>
        </w:tc>
        <w:tc>
          <w:tcPr>
            <w:tcW w:w="1040" w:type="pct"/>
            <w:vAlign w:val="center"/>
          </w:tcPr>
          <w:p w14:paraId="784A45C1">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供应商资格声明函</w:t>
            </w:r>
          </w:p>
        </w:tc>
        <w:tc>
          <w:tcPr>
            <w:tcW w:w="2554" w:type="pct"/>
            <w:vAlign w:val="center"/>
          </w:tcPr>
          <w:p w14:paraId="26953D34">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提供了符合采购文件要求的《供应商资格声明函》。</w:t>
            </w:r>
          </w:p>
        </w:tc>
        <w:tc>
          <w:tcPr>
            <w:tcW w:w="999" w:type="pct"/>
            <w:vAlign w:val="center"/>
          </w:tcPr>
          <w:p w14:paraId="6A492E95">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格式见《响应文件格式》</w:t>
            </w:r>
          </w:p>
        </w:tc>
      </w:tr>
      <w:tr w14:paraId="183A2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05" w:type="pct"/>
            <w:vAlign w:val="center"/>
          </w:tcPr>
          <w:p w14:paraId="7388FC47">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1-2</w:t>
            </w:r>
          </w:p>
        </w:tc>
        <w:tc>
          <w:tcPr>
            <w:tcW w:w="1040" w:type="pct"/>
            <w:vAlign w:val="center"/>
          </w:tcPr>
          <w:p w14:paraId="708F067E">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供应商信用记录</w:t>
            </w:r>
          </w:p>
        </w:tc>
        <w:tc>
          <w:tcPr>
            <w:tcW w:w="2554" w:type="pct"/>
            <w:vAlign w:val="center"/>
          </w:tcPr>
          <w:p w14:paraId="5BCF5C7D">
            <w:pPr>
              <w:tabs>
                <w:tab w:val="left" w:pos="900"/>
                <w:tab w:val="left" w:pos="1980"/>
              </w:tabs>
              <w:snapToGrid w:val="0"/>
              <w:spacing w:line="340" w:lineRule="exact"/>
              <w:rPr>
                <w:rFonts w:ascii="宋体" w:hAnsi="宋体" w:eastAsia="宋体" w:cs="宋体"/>
                <w:szCs w:val="21"/>
              </w:rPr>
            </w:pPr>
            <w:r>
              <w:rPr>
                <w:rFonts w:hint="eastAsia" w:ascii="宋体" w:hAnsi="宋体" w:eastAsia="宋体" w:cs="宋体"/>
                <w:szCs w:val="21"/>
              </w:rPr>
              <w:t>查询渠道：信用中国网站和中国政府采购网（www.creditchina.gov.cn、www.ccgp.gov.cn）；</w:t>
            </w:r>
          </w:p>
          <w:p w14:paraId="4978A7C3">
            <w:pPr>
              <w:tabs>
                <w:tab w:val="left" w:pos="900"/>
                <w:tab w:val="left" w:pos="1980"/>
              </w:tabs>
              <w:snapToGrid w:val="0"/>
              <w:spacing w:line="340" w:lineRule="exact"/>
              <w:rPr>
                <w:rFonts w:ascii="宋体" w:hAnsi="宋体" w:eastAsia="宋体" w:cs="宋体"/>
                <w:szCs w:val="21"/>
              </w:rPr>
            </w:pPr>
            <w:r>
              <w:rPr>
                <w:rFonts w:hint="eastAsia" w:ascii="宋体" w:hAnsi="宋体" w:eastAsia="宋体" w:cs="宋体"/>
                <w:szCs w:val="21"/>
              </w:rPr>
              <w:t>截止时点：提交响应文件截止时间以后、资格审查阶段采购人或采购代理机构的实际查询时间；</w:t>
            </w:r>
          </w:p>
          <w:p w14:paraId="52D9E156">
            <w:pPr>
              <w:tabs>
                <w:tab w:val="left" w:pos="900"/>
                <w:tab w:val="left" w:pos="1980"/>
              </w:tabs>
              <w:snapToGrid w:val="0"/>
              <w:spacing w:line="340" w:lineRule="exact"/>
              <w:rPr>
                <w:rFonts w:ascii="宋体" w:hAnsi="宋体" w:eastAsia="宋体" w:cs="宋体"/>
                <w:szCs w:val="21"/>
              </w:rPr>
            </w:pPr>
            <w:r>
              <w:rPr>
                <w:rFonts w:hint="eastAsia" w:ascii="宋体" w:hAnsi="宋体" w:eastAsia="宋体" w:cs="宋体"/>
                <w:szCs w:val="21"/>
              </w:rPr>
              <w:t>信用信息查询记录和证据留存具体方式：查询结果网页打印页作为查询记录和证据，与其他采购文件一并保存；</w:t>
            </w:r>
          </w:p>
          <w:p w14:paraId="43AF1549">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信用信息的使用原则：经认定的被列入失信被执行人、重大税收违法案件当事人名单、政府采购严重违法失信行为记录名单的供应商，其</w:t>
            </w:r>
            <w:r>
              <w:rPr>
                <w:rFonts w:hint="eastAsia" w:ascii="宋体" w:hAnsi="宋体" w:eastAsia="宋体" w:cs="宋体"/>
                <w:b/>
                <w:szCs w:val="21"/>
              </w:rPr>
              <w:t>响应无效</w:t>
            </w:r>
            <w:r>
              <w:rPr>
                <w:rFonts w:hint="eastAsia" w:ascii="宋体" w:hAnsi="宋体" w:eastAsia="宋体" w:cs="宋体"/>
                <w:szCs w:val="21"/>
              </w:rPr>
              <w:t>。联合体形式响应的，联合体成员存在不良信用记录，视同联合体存在不良信用记录。</w:t>
            </w:r>
          </w:p>
        </w:tc>
        <w:tc>
          <w:tcPr>
            <w:tcW w:w="999" w:type="pct"/>
            <w:vAlign w:val="center"/>
          </w:tcPr>
          <w:p w14:paraId="3FEDD6A6">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无须供应商提供，由采购人查询。</w:t>
            </w:r>
          </w:p>
        </w:tc>
      </w:tr>
      <w:tr w14:paraId="3FB11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05" w:type="pct"/>
            <w:vAlign w:val="center"/>
          </w:tcPr>
          <w:p w14:paraId="2B6CD152">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2</w:t>
            </w:r>
          </w:p>
        </w:tc>
        <w:tc>
          <w:tcPr>
            <w:tcW w:w="1040" w:type="pct"/>
            <w:vAlign w:val="center"/>
          </w:tcPr>
          <w:p w14:paraId="67626E35">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落实政府采购政策需满足的资格要求</w:t>
            </w:r>
          </w:p>
        </w:tc>
        <w:tc>
          <w:tcPr>
            <w:tcW w:w="2554" w:type="pct"/>
            <w:vAlign w:val="center"/>
          </w:tcPr>
          <w:p w14:paraId="777A9D6D">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具体要求见第一章《采购邀请》</w:t>
            </w:r>
          </w:p>
        </w:tc>
        <w:tc>
          <w:tcPr>
            <w:tcW w:w="999" w:type="pct"/>
            <w:vAlign w:val="center"/>
          </w:tcPr>
          <w:p w14:paraId="2FDCD1C4">
            <w:pPr>
              <w:tabs>
                <w:tab w:val="left" w:pos="1080"/>
              </w:tabs>
              <w:snapToGrid w:val="0"/>
              <w:spacing w:line="340" w:lineRule="exact"/>
              <w:rPr>
                <w:rFonts w:ascii="宋体" w:hAnsi="宋体" w:eastAsia="宋体" w:cs="宋体"/>
                <w:szCs w:val="21"/>
              </w:rPr>
            </w:pPr>
          </w:p>
        </w:tc>
      </w:tr>
      <w:tr w14:paraId="1046A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05" w:type="pct"/>
            <w:vAlign w:val="center"/>
          </w:tcPr>
          <w:p w14:paraId="1AC4F2DF">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2-1</w:t>
            </w:r>
          </w:p>
        </w:tc>
        <w:tc>
          <w:tcPr>
            <w:tcW w:w="1040" w:type="pct"/>
            <w:vAlign w:val="center"/>
          </w:tcPr>
          <w:p w14:paraId="032F0CCB">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中小企业声明函</w:t>
            </w:r>
          </w:p>
        </w:tc>
        <w:tc>
          <w:tcPr>
            <w:tcW w:w="2554" w:type="pct"/>
            <w:vAlign w:val="center"/>
          </w:tcPr>
          <w:p w14:paraId="76C737C9">
            <w:pPr>
              <w:tabs>
                <w:tab w:val="left" w:pos="1080"/>
              </w:tabs>
              <w:snapToGrid w:val="0"/>
              <w:spacing w:line="340" w:lineRule="exact"/>
              <w:rPr>
                <w:rFonts w:ascii="宋体" w:hAnsi="宋体" w:eastAsia="宋体" w:cs="宋体"/>
                <w:bCs/>
                <w:szCs w:val="21"/>
              </w:rPr>
            </w:pPr>
            <w:r>
              <w:rPr>
                <w:rFonts w:hint="eastAsia" w:ascii="宋体" w:hAnsi="宋体" w:eastAsia="宋体" w:cs="宋体"/>
                <w:bCs/>
                <w:szCs w:val="21"/>
              </w:rPr>
              <w:t>1、供应商中小企业的，应提供中小企业声明函；如为监狱企业或残疾人福利性单位，不必提供中小企业声明函，但须按注1或注2要求提供证明材料。</w:t>
            </w:r>
          </w:p>
          <w:p w14:paraId="096E391A">
            <w:pPr>
              <w:tabs>
                <w:tab w:val="left" w:pos="1080"/>
              </w:tabs>
              <w:snapToGrid w:val="0"/>
              <w:spacing w:line="340" w:lineRule="exact"/>
              <w:rPr>
                <w:rFonts w:ascii="宋体" w:hAnsi="宋体" w:eastAsia="宋体" w:cs="宋体"/>
                <w:bCs/>
                <w:szCs w:val="21"/>
              </w:rPr>
            </w:pPr>
            <w:r>
              <w:rPr>
                <w:rFonts w:hint="eastAsia" w:ascii="宋体" w:hAnsi="宋体" w:eastAsia="宋体" w:cs="宋体"/>
                <w:bCs/>
                <w:szCs w:val="21"/>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0117F22">
            <w:pPr>
              <w:tabs>
                <w:tab w:val="left" w:pos="1080"/>
              </w:tabs>
              <w:snapToGrid w:val="0"/>
              <w:spacing w:line="340" w:lineRule="exact"/>
              <w:rPr>
                <w:rFonts w:ascii="宋体" w:hAnsi="宋体" w:eastAsia="宋体" w:cs="宋体"/>
                <w:bCs/>
                <w:szCs w:val="21"/>
              </w:rPr>
            </w:pPr>
            <w:r>
              <w:rPr>
                <w:rFonts w:hint="eastAsia" w:ascii="宋体" w:hAnsi="宋体" w:eastAsia="宋体" w:cs="宋体"/>
                <w:bCs/>
                <w:szCs w:val="21"/>
              </w:rPr>
              <w:t>注1：监狱企业须提供由省级以上监狱管理局（常州市含教育矫治局）、戒毒管理局（含新疆生产建设兵团）出具的属于监狱企业的证明文件。</w:t>
            </w:r>
          </w:p>
          <w:p w14:paraId="77E002C8">
            <w:pPr>
              <w:tabs>
                <w:tab w:val="left" w:pos="1080"/>
              </w:tabs>
              <w:snapToGrid w:val="0"/>
              <w:spacing w:line="340" w:lineRule="exact"/>
              <w:rPr>
                <w:rFonts w:ascii="宋体" w:hAnsi="宋体" w:eastAsia="宋体" w:cs="宋体"/>
                <w:b/>
                <w:szCs w:val="21"/>
              </w:rPr>
            </w:pPr>
            <w:r>
              <w:rPr>
                <w:rFonts w:hint="eastAsia" w:ascii="宋体" w:hAnsi="宋体" w:eastAsia="宋体" w:cs="宋体"/>
                <w:bCs/>
                <w:szCs w:val="21"/>
              </w:rPr>
              <w:t>注2：残疾人福利性单位须按磋商文件要求提供《残疾人福利性单位声明函》。</w:t>
            </w:r>
          </w:p>
        </w:tc>
        <w:tc>
          <w:tcPr>
            <w:tcW w:w="999" w:type="pct"/>
            <w:vAlign w:val="center"/>
          </w:tcPr>
          <w:p w14:paraId="15CA7C6F">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中小企业声明函格式见《响应文件格式》</w:t>
            </w:r>
          </w:p>
        </w:tc>
      </w:tr>
      <w:tr w14:paraId="7D5C3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05" w:type="pct"/>
            <w:vAlign w:val="center"/>
          </w:tcPr>
          <w:p w14:paraId="12F963A5">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3</w:t>
            </w:r>
          </w:p>
        </w:tc>
        <w:tc>
          <w:tcPr>
            <w:tcW w:w="1040" w:type="pct"/>
            <w:vAlign w:val="center"/>
          </w:tcPr>
          <w:p w14:paraId="224CA912">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本项目的特定资格要求</w:t>
            </w:r>
          </w:p>
        </w:tc>
        <w:tc>
          <w:tcPr>
            <w:tcW w:w="2554" w:type="pct"/>
            <w:vAlign w:val="center"/>
          </w:tcPr>
          <w:p w14:paraId="5471715A">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如有，见第一章《采购邀请》</w:t>
            </w:r>
          </w:p>
        </w:tc>
        <w:tc>
          <w:tcPr>
            <w:tcW w:w="999" w:type="pct"/>
            <w:vAlign w:val="center"/>
          </w:tcPr>
          <w:p w14:paraId="7F9BB3C9">
            <w:pPr>
              <w:tabs>
                <w:tab w:val="left" w:pos="1080"/>
              </w:tabs>
              <w:snapToGrid w:val="0"/>
              <w:spacing w:line="340" w:lineRule="exact"/>
              <w:rPr>
                <w:rFonts w:ascii="宋体" w:hAnsi="宋体" w:eastAsia="宋体" w:cs="宋体"/>
                <w:szCs w:val="21"/>
              </w:rPr>
            </w:pPr>
          </w:p>
        </w:tc>
      </w:tr>
      <w:tr w14:paraId="056C1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05" w:type="pct"/>
            <w:vAlign w:val="center"/>
          </w:tcPr>
          <w:p w14:paraId="6928C020">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3-1</w:t>
            </w:r>
          </w:p>
        </w:tc>
        <w:tc>
          <w:tcPr>
            <w:tcW w:w="1040" w:type="pct"/>
            <w:vAlign w:val="center"/>
          </w:tcPr>
          <w:p w14:paraId="2A191B1C">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是否接受联合体响应</w:t>
            </w:r>
          </w:p>
        </w:tc>
        <w:tc>
          <w:tcPr>
            <w:tcW w:w="2554" w:type="pct"/>
            <w:vAlign w:val="center"/>
          </w:tcPr>
          <w:p w14:paraId="07501D4C">
            <w:pPr>
              <w:tabs>
                <w:tab w:val="left" w:pos="1080"/>
              </w:tabs>
              <w:snapToGrid w:val="0"/>
              <w:spacing w:line="340" w:lineRule="exact"/>
              <w:rPr>
                <w:rFonts w:ascii="宋体" w:hAnsi="宋体" w:eastAsia="宋体" w:cs="宋体"/>
                <w:szCs w:val="21"/>
              </w:rPr>
            </w:pPr>
            <w:r>
              <w:rPr>
                <w:rFonts w:hint="eastAsia" w:ascii="宋体" w:hAnsi="宋体" w:eastAsia="宋体" w:cs="宋体"/>
                <w:b/>
                <w:bCs/>
                <w:szCs w:val="21"/>
              </w:rPr>
              <w:t>本项目不接受联合体响应，供应商不得为联合体。</w:t>
            </w:r>
          </w:p>
        </w:tc>
        <w:tc>
          <w:tcPr>
            <w:tcW w:w="999" w:type="pct"/>
            <w:vAlign w:val="center"/>
          </w:tcPr>
          <w:p w14:paraId="41585485">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提供《联合协议》原件的电子件</w:t>
            </w:r>
          </w:p>
          <w:p w14:paraId="619EB270">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格式见《响应文件格式》</w:t>
            </w:r>
          </w:p>
        </w:tc>
      </w:tr>
      <w:tr w14:paraId="04565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05" w:type="pct"/>
            <w:vAlign w:val="center"/>
          </w:tcPr>
          <w:p w14:paraId="2ABA655C">
            <w:pPr>
              <w:tabs>
                <w:tab w:val="left" w:pos="1080"/>
              </w:tabs>
              <w:snapToGrid w:val="0"/>
              <w:spacing w:line="340" w:lineRule="exact"/>
              <w:jc w:val="center"/>
              <w:rPr>
                <w:rFonts w:ascii="宋体" w:hAnsi="宋体" w:eastAsia="宋体" w:cs="宋体"/>
                <w:szCs w:val="21"/>
              </w:rPr>
            </w:pPr>
            <w:r>
              <w:rPr>
                <w:rFonts w:hint="eastAsia" w:ascii="宋体" w:hAnsi="宋体" w:eastAsia="宋体" w:cs="宋体"/>
                <w:szCs w:val="21"/>
              </w:rPr>
              <w:t>3-2</w:t>
            </w:r>
          </w:p>
        </w:tc>
        <w:tc>
          <w:tcPr>
            <w:tcW w:w="1040" w:type="pct"/>
            <w:vAlign w:val="center"/>
          </w:tcPr>
          <w:p w14:paraId="4AB7EC88">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其他特定资格要求</w:t>
            </w:r>
          </w:p>
        </w:tc>
        <w:tc>
          <w:tcPr>
            <w:tcW w:w="2554" w:type="pct"/>
            <w:vAlign w:val="center"/>
          </w:tcPr>
          <w:p w14:paraId="183409DF">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如有，见第一章《采购邀请》</w:t>
            </w:r>
          </w:p>
        </w:tc>
        <w:tc>
          <w:tcPr>
            <w:tcW w:w="999" w:type="pct"/>
            <w:vAlign w:val="center"/>
          </w:tcPr>
          <w:p w14:paraId="15E991D0">
            <w:pPr>
              <w:tabs>
                <w:tab w:val="left" w:pos="1080"/>
              </w:tabs>
              <w:snapToGrid w:val="0"/>
              <w:spacing w:line="340" w:lineRule="exact"/>
              <w:rPr>
                <w:rFonts w:ascii="宋体" w:hAnsi="宋体" w:eastAsia="宋体" w:cs="宋体"/>
                <w:szCs w:val="21"/>
              </w:rPr>
            </w:pPr>
            <w:r>
              <w:rPr>
                <w:rFonts w:hint="eastAsia" w:ascii="宋体" w:hAnsi="宋体" w:eastAsia="宋体" w:cs="宋体"/>
                <w:szCs w:val="21"/>
              </w:rPr>
              <w:t>提供证明文件的电子件或电子证照</w:t>
            </w:r>
          </w:p>
        </w:tc>
      </w:tr>
    </w:tbl>
    <w:p w14:paraId="7E127A1A">
      <w:pPr>
        <w:widowControl/>
        <w:jc w:val="left"/>
        <w:rPr>
          <w:rFonts w:ascii="Times New Roman" w:hAnsi="Times New Roman" w:eastAsia="宋体" w:cs="Times New Roman"/>
          <w:sz w:val="24"/>
        </w:rPr>
      </w:pPr>
      <w:r>
        <w:rPr>
          <w:rFonts w:ascii="Times New Roman" w:hAnsi="Times New Roman" w:eastAsia="宋体" w:cs="Times New Roman"/>
          <w:sz w:val="24"/>
        </w:rPr>
        <w:br w:type="page"/>
      </w:r>
    </w:p>
    <w:p w14:paraId="6460020C">
      <w:pPr>
        <w:numPr>
          <w:ilvl w:val="1"/>
          <w:numId w:val="5"/>
        </w:numPr>
        <w:tabs>
          <w:tab w:val="left" w:pos="1080"/>
        </w:tabs>
        <w:snapToGrid w:val="0"/>
        <w:spacing w:line="360" w:lineRule="auto"/>
        <w:ind w:left="1077" w:hanging="720"/>
        <w:rPr>
          <w:rFonts w:ascii="Times New Roman" w:hAnsi="Times New Roman" w:eastAsia="宋体" w:cs="Times New Roman"/>
          <w:sz w:val="24"/>
        </w:rPr>
      </w:pPr>
      <w:r>
        <w:rPr>
          <w:rFonts w:ascii="Times New Roman" w:hAnsi="Times New Roman" w:eastAsia="宋体" w:cs="Times New Roman"/>
          <w:sz w:val="24"/>
        </w:rPr>
        <w:t>《符合性审查要求》见下表：</w:t>
      </w:r>
    </w:p>
    <w:p w14:paraId="61F3F93D">
      <w:pPr>
        <w:widowControl/>
        <w:spacing w:line="320" w:lineRule="exact"/>
        <w:jc w:val="center"/>
        <w:rPr>
          <w:rFonts w:ascii="Times New Roman" w:hAnsi="Times New Roman" w:eastAsia="宋体" w:cs="Times New Roman"/>
          <w:b/>
          <w:color w:val="000000"/>
          <w:kern w:val="0"/>
          <w:sz w:val="24"/>
        </w:rPr>
      </w:pPr>
      <w:r>
        <w:rPr>
          <w:rFonts w:ascii="Times New Roman" w:hAnsi="Times New Roman" w:eastAsia="宋体" w:cs="Times New Roman"/>
          <w:b/>
          <w:color w:val="000000"/>
          <w:kern w:val="0"/>
          <w:sz w:val="24"/>
        </w:rPr>
        <w:t>符合性审查要求</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701"/>
        <w:gridCol w:w="6319"/>
      </w:tblGrid>
      <w:tr w14:paraId="3F87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02" w:type="pct"/>
            <w:vAlign w:val="center"/>
          </w:tcPr>
          <w:p w14:paraId="616B50AD">
            <w:pPr>
              <w:widowControl/>
              <w:spacing w:line="320" w:lineRule="exact"/>
              <w:jc w:val="center"/>
              <w:rPr>
                <w:rFonts w:ascii="宋体" w:hAnsi="宋体" w:eastAsia="宋体" w:cs="宋体"/>
                <w:b/>
                <w:color w:val="000000"/>
                <w:kern w:val="0"/>
                <w:szCs w:val="21"/>
              </w:rPr>
            </w:pPr>
            <w:r>
              <w:rPr>
                <w:rFonts w:hint="eastAsia" w:ascii="宋体" w:hAnsi="宋体" w:eastAsia="宋体" w:cs="宋体"/>
                <w:b/>
                <w:color w:val="000000"/>
                <w:kern w:val="0"/>
                <w:szCs w:val="21"/>
              </w:rPr>
              <w:t>序号</w:t>
            </w:r>
          </w:p>
        </w:tc>
        <w:tc>
          <w:tcPr>
            <w:tcW w:w="975" w:type="pct"/>
            <w:vAlign w:val="center"/>
          </w:tcPr>
          <w:p w14:paraId="041B5278">
            <w:pPr>
              <w:widowControl/>
              <w:spacing w:line="320" w:lineRule="exact"/>
              <w:jc w:val="center"/>
              <w:rPr>
                <w:rFonts w:ascii="宋体" w:hAnsi="宋体" w:eastAsia="宋体" w:cs="宋体"/>
                <w:b/>
                <w:color w:val="000000"/>
                <w:kern w:val="0"/>
                <w:szCs w:val="21"/>
              </w:rPr>
            </w:pPr>
            <w:r>
              <w:rPr>
                <w:rFonts w:hint="eastAsia" w:ascii="宋体" w:hAnsi="宋体" w:eastAsia="宋体" w:cs="宋体"/>
                <w:b/>
                <w:color w:val="000000"/>
                <w:kern w:val="0"/>
                <w:szCs w:val="21"/>
              </w:rPr>
              <w:t>审查因素</w:t>
            </w:r>
          </w:p>
        </w:tc>
        <w:tc>
          <w:tcPr>
            <w:tcW w:w="3622" w:type="pct"/>
            <w:vAlign w:val="center"/>
          </w:tcPr>
          <w:p w14:paraId="01EECEAC">
            <w:pPr>
              <w:widowControl/>
              <w:spacing w:line="320" w:lineRule="exact"/>
              <w:jc w:val="center"/>
              <w:rPr>
                <w:rFonts w:ascii="宋体" w:hAnsi="宋体" w:eastAsia="宋体" w:cs="宋体"/>
                <w:b/>
                <w:color w:val="000000"/>
                <w:kern w:val="0"/>
                <w:szCs w:val="21"/>
              </w:rPr>
            </w:pPr>
            <w:r>
              <w:rPr>
                <w:rFonts w:hint="eastAsia" w:ascii="宋体" w:hAnsi="宋体" w:eastAsia="宋体" w:cs="宋体"/>
                <w:b/>
                <w:color w:val="000000"/>
                <w:kern w:val="0"/>
                <w:szCs w:val="21"/>
              </w:rPr>
              <w:t>审查内容</w:t>
            </w:r>
          </w:p>
        </w:tc>
      </w:tr>
      <w:tr w14:paraId="611E1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F444C98">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975" w:type="pct"/>
            <w:vAlign w:val="center"/>
          </w:tcPr>
          <w:p w14:paraId="46CEAEFE">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响应函、法定代表人资格证明书和政府采购供应商信用承诺书</w:t>
            </w:r>
          </w:p>
        </w:tc>
        <w:tc>
          <w:tcPr>
            <w:tcW w:w="3622" w:type="pct"/>
            <w:vAlign w:val="center"/>
          </w:tcPr>
          <w:p w14:paraId="7FFFAB56">
            <w:pPr>
              <w:widowControl/>
              <w:spacing w:line="320" w:lineRule="exact"/>
              <w:jc w:val="left"/>
              <w:rPr>
                <w:rFonts w:ascii="宋体" w:hAnsi="宋体" w:eastAsia="宋体" w:cs="宋体"/>
                <w:szCs w:val="21"/>
              </w:rPr>
            </w:pPr>
            <w:r>
              <w:rPr>
                <w:rFonts w:hint="eastAsia" w:ascii="宋体" w:hAnsi="宋体" w:eastAsia="宋体" w:cs="宋体"/>
                <w:szCs w:val="21"/>
              </w:rPr>
              <w:t>按磋商文件要求提供响应函、法定代表人资格证明书和政府采购供应商信用承诺书；</w:t>
            </w:r>
          </w:p>
        </w:tc>
      </w:tr>
      <w:tr w14:paraId="5A0A1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2DB6CAFA">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975" w:type="pct"/>
            <w:vAlign w:val="center"/>
          </w:tcPr>
          <w:p w14:paraId="1B2800FB">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响应完整性</w:t>
            </w:r>
          </w:p>
        </w:tc>
        <w:tc>
          <w:tcPr>
            <w:tcW w:w="3622" w:type="pct"/>
            <w:vAlign w:val="center"/>
          </w:tcPr>
          <w:p w14:paraId="19B15587">
            <w:pPr>
              <w:widowControl/>
              <w:spacing w:line="320" w:lineRule="exact"/>
              <w:jc w:val="left"/>
              <w:rPr>
                <w:rFonts w:ascii="宋体" w:hAnsi="宋体" w:eastAsia="宋体" w:cs="宋体"/>
                <w:color w:val="000000"/>
                <w:kern w:val="0"/>
                <w:szCs w:val="21"/>
              </w:rPr>
            </w:pPr>
            <w:r>
              <w:rPr>
                <w:rFonts w:hint="eastAsia" w:ascii="宋体" w:hAnsi="宋体" w:eastAsia="宋体" w:cs="宋体"/>
                <w:szCs w:val="21"/>
              </w:rPr>
              <w:t>未将一个采购包中的内容拆开响应；</w:t>
            </w:r>
          </w:p>
        </w:tc>
      </w:tr>
      <w:tr w14:paraId="3E2B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557F48C5">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975" w:type="pct"/>
            <w:vAlign w:val="center"/>
          </w:tcPr>
          <w:p w14:paraId="50FA629E">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响应报价</w:t>
            </w:r>
          </w:p>
        </w:tc>
        <w:tc>
          <w:tcPr>
            <w:tcW w:w="3622" w:type="pct"/>
            <w:vAlign w:val="center"/>
          </w:tcPr>
          <w:p w14:paraId="513D9828">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响应报价未</w:t>
            </w:r>
            <w:r>
              <w:rPr>
                <w:rFonts w:hint="eastAsia" w:ascii="宋体" w:hAnsi="宋体" w:eastAsia="宋体" w:cs="宋体"/>
                <w:color w:val="000000"/>
                <w:szCs w:val="21"/>
              </w:rPr>
              <w:t>超过磋商文件中规定的项目/采购包预算金额或者项目/采购包最高限</w:t>
            </w:r>
            <w:r>
              <w:rPr>
                <w:rFonts w:hint="eastAsia" w:ascii="宋体" w:hAnsi="宋体" w:eastAsia="宋体" w:cs="宋体"/>
                <w:szCs w:val="21"/>
              </w:rPr>
              <w:t>价</w:t>
            </w:r>
            <w:r>
              <w:rPr>
                <w:rFonts w:hint="eastAsia" w:ascii="宋体" w:hAnsi="宋体" w:eastAsia="宋体" w:cs="宋体"/>
                <w:kern w:val="0"/>
                <w:szCs w:val="21"/>
              </w:rPr>
              <w:t>；</w:t>
            </w:r>
          </w:p>
        </w:tc>
      </w:tr>
      <w:tr w14:paraId="5BBD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5DB95A93">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975" w:type="pct"/>
            <w:vAlign w:val="center"/>
          </w:tcPr>
          <w:p w14:paraId="21C0DE9C">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报价唯一性</w:t>
            </w:r>
          </w:p>
        </w:tc>
        <w:tc>
          <w:tcPr>
            <w:tcW w:w="3622" w:type="pct"/>
            <w:vAlign w:val="center"/>
          </w:tcPr>
          <w:p w14:paraId="723C6FBD">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响应文件未</w:t>
            </w:r>
            <w:r>
              <w:rPr>
                <w:rFonts w:hint="eastAsia" w:ascii="宋体" w:hAnsi="宋体" w:eastAsia="宋体" w:cs="宋体"/>
                <w:szCs w:val="21"/>
              </w:rPr>
              <w:t>出现可选择性或可调整的报价（磋商文件另有规定的除外）</w:t>
            </w:r>
            <w:r>
              <w:rPr>
                <w:rFonts w:hint="eastAsia" w:ascii="宋体" w:hAnsi="宋体" w:eastAsia="宋体" w:cs="宋体"/>
                <w:color w:val="000000"/>
                <w:kern w:val="0"/>
                <w:szCs w:val="21"/>
              </w:rPr>
              <w:t>；</w:t>
            </w:r>
          </w:p>
        </w:tc>
      </w:tr>
      <w:tr w14:paraId="5D5B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03B7F7FA">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975" w:type="pct"/>
            <w:vAlign w:val="center"/>
          </w:tcPr>
          <w:p w14:paraId="0B447A24">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响应有效期</w:t>
            </w:r>
          </w:p>
        </w:tc>
        <w:tc>
          <w:tcPr>
            <w:tcW w:w="3622" w:type="pct"/>
            <w:vAlign w:val="center"/>
          </w:tcPr>
          <w:p w14:paraId="201E3D01">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响应文件中承诺的响应有效期满足磋商文件中载明的响应有效期的；</w:t>
            </w:r>
          </w:p>
        </w:tc>
      </w:tr>
      <w:tr w14:paraId="69EC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E7F2AB5">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975" w:type="pct"/>
            <w:vAlign w:val="center"/>
          </w:tcPr>
          <w:p w14:paraId="256D378B">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签署、加盖公章</w:t>
            </w:r>
          </w:p>
        </w:tc>
        <w:tc>
          <w:tcPr>
            <w:tcW w:w="3622" w:type="pct"/>
            <w:vAlign w:val="center"/>
          </w:tcPr>
          <w:p w14:paraId="4E0F6104">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按照磋商文件要求签署、加盖公章的；</w:t>
            </w:r>
          </w:p>
        </w:tc>
      </w:tr>
      <w:tr w14:paraId="0509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17AB2BFC">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975" w:type="pct"/>
            <w:vAlign w:val="center"/>
          </w:tcPr>
          <w:p w14:paraId="222F91D4">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实质性格式</w:t>
            </w:r>
          </w:p>
        </w:tc>
        <w:tc>
          <w:tcPr>
            <w:tcW w:w="3622" w:type="pct"/>
            <w:vAlign w:val="center"/>
          </w:tcPr>
          <w:p w14:paraId="37E2D15C">
            <w:pPr>
              <w:widowControl/>
              <w:spacing w:line="320" w:lineRule="exact"/>
              <w:jc w:val="left"/>
              <w:rPr>
                <w:rFonts w:ascii="宋体" w:hAnsi="宋体" w:eastAsia="宋体" w:cs="宋体"/>
                <w:color w:val="000000"/>
                <w:kern w:val="0"/>
                <w:szCs w:val="21"/>
              </w:rPr>
            </w:pPr>
            <w:r>
              <w:rPr>
                <w:rFonts w:hint="eastAsia" w:ascii="宋体" w:hAnsi="宋体" w:eastAsia="宋体" w:cs="宋体"/>
                <w:kern w:val="0"/>
                <w:szCs w:val="21"/>
              </w:rPr>
              <w:t>标记为“实质性格式”的文件均按磋商文件要求提供；</w:t>
            </w:r>
          </w:p>
        </w:tc>
      </w:tr>
      <w:tr w14:paraId="099B0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2D9F87A">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975" w:type="pct"/>
            <w:vAlign w:val="center"/>
          </w:tcPr>
          <w:p w14:paraId="535491C4">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条款响应</w:t>
            </w:r>
          </w:p>
        </w:tc>
        <w:tc>
          <w:tcPr>
            <w:tcW w:w="3622" w:type="pct"/>
            <w:vAlign w:val="center"/>
          </w:tcPr>
          <w:p w14:paraId="5AC6EBC8">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响应文件满足磋商文件</w:t>
            </w:r>
            <w:r>
              <w:rPr>
                <w:rFonts w:hint="eastAsia" w:ascii="宋体" w:hAnsi="宋体" w:eastAsia="宋体" w:cs="宋体"/>
                <w:szCs w:val="21"/>
              </w:rPr>
              <w:t>第四章《采购需求》</w:t>
            </w:r>
            <w:r>
              <w:rPr>
                <w:rFonts w:hint="eastAsia" w:ascii="宋体" w:hAnsi="宋体" w:eastAsia="宋体" w:cs="宋体"/>
                <w:color w:val="000000"/>
                <w:kern w:val="0"/>
                <w:szCs w:val="21"/>
              </w:rPr>
              <w:t>中条款要求的；</w:t>
            </w:r>
          </w:p>
        </w:tc>
      </w:tr>
      <w:tr w14:paraId="189A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C46240A">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975" w:type="pct"/>
            <w:vAlign w:val="center"/>
          </w:tcPr>
          <w:p w14:paraId="10C448B8">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报价的修正（如有）</w:t>
            </w:r>
          </w:p>
        </w:tc>
        <w:tc>
          <w:tcPr>
            <w:tcW w:w="3622" w:type="pct"/>
            <w:vAlign w:val="center"/>
          </w:tcPr>
          <w:p w14:paraId="378F5953">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不涉及报价修正，或响应文件报价出现前后不一致时，供应商对修正后的报价予以确认；（如有）</w:t>
            </w:r>
          </w:p>
        </w:tc>
      </w:tr>
      <w:tr w14:paraId="21F9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6BDDF2AE">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975" w:type="pct"/>
            <w:vAlign w:val="center"/>
          </w:tcPr>
          <w:p w14:paraId="63FE2B33">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公平竞争</w:t>
            </w:r>
          </w:p>
        </w:tc>
        <w:tc>
          <w:tcPr>
            <w:tcW w:w="3622" w:type="pct"/>
            <w:vAlign w:val="center"/>
          </w:tcPr>
          <w:p w14:paraId="4322FB33">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szCs w:val="21"/>
              </w:rPr>
              <w:t>供应商遵循公平竞争的原则，不存在恶意串通，妨碍其他供应商的竞争行为，不存在损害采购人或者其他供应商的合法权益情形的；</w:t>
            </w:r>
          </w:p>
        </w:tc>
      </w:tr>
      <w:tr w14:paraId="0D56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6FD89486">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975" w:type="pct"/>
            <w:vAlign w:val="center"/>
          </w:tcPr>
          <w:p w14:paraId="3EBA4C3A">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串通响应</w:t>
            </w:r>
          </w:p>
        </w:tc>
        <w:tc>
          <w:tcPr>
            <w:tcW w:w="3622" w:type="pct"/>
            <w:vAlign w:val="center"/>
          </w:tcPr>
          <w:p w14:paraId="77498CE3">
            <w:pPr>
              <w:widowControl/>
              <w:spacing w:line="320" w:lineRule="exact"/>
              <w:jc w:val="left"/>
              <w:rPr>
                <w:rFonts w:ascii="宋体" w:hAnsi="宋体" w:eastAsia="宋体" w:cs="宋体"/>
                <w:color w:val="000000"/>
                <w:szCs w:val="21"/>
              </w:rPr>
            </w:pPr>
            <w:r>
              <w:rPr>
                <w:rFonts w:hint="eastAsia" w:ascii="宋体" w:hAnsi="宋体" w:eastAsia="宋体" w:cs="宋体"/>
                <w:color w:val="000000"/>
                <w:szCs w:val="21"/>
              </w:rPr>
              <w:t>不存在《政府采购货物和服务招标响应管理办法》视为供应商串通响应的情形：</w:t>
            </w:r>
          </w:p>
          <w:p w14:paraId="1A4C8C33">
            <w:pPr>
              <w:widowControl/>
              <w:numPr>
                <w:ilvl w:val="0"/>
                <w:numId w:val="6"/>
              </w:numPr>
              <w:spacing w:line="320" w:lineRule="exact"/>
              <w:jc w:val="left"/>
              <w:rPr>
                <w:rFonts w:ascii="宋体" w:hAnsi="宋体" w:eastAsia="宋体" w:cs="宋体"/>
                <w:color w:val="000000"/>
                <w:szCs w:val="21"/>
              </w:rPr>
            </w:pPr>
            <w:r>
              <w:rPr>
                <w:rFonts w:hint="eastAsia" w:ascii="宋体" w:hAnsi="宋体" w:eastAsia="宋体" w:cs="宋体"/>
                <w:color w:val="000000"/>
                <w:szCs w:val="21"/>
              </w:rPr>
              <w:t>不同供应商的响应文件由同一单位或者个人编制</w:t>
            </w:r>
            <w:r>
              <w:rPr>
                <w:rFonts w:hint="eastAsia" w:ascii="宋体" w:hAnsi="宋体" w:eastAsia="宋体" w:cs="宋体"/>
                <w:szCs w:val="21"/>
              </w:rPr>
              <w:t>（包含使用同一MAC地址的计算机制作电子响应文件的情形）</w:t>
            </w:r>
            <w:r>
              <w:rPr>
                <w:rFonts w:hint="eastAsia" w:ascii="宋体" w:hAnsi="宋体" w:eastAsia="宋体" w:cs="宋体"/>
                <w:color w:val="000000"/>
                <w:szCs w:val="21"/>
              </w:rPr>
              <w:t>；</w:t>
            </w:r>
          </w:p>
          <w:p w14:paraId="3CB68906">
            <w:pPr>
              <w:widowControl/>
              <w:numPr>
                <w:ilvl w:val="0"/>
                <w:numId w:val="6"/>
              </w:numPr>
              <w:spacing w:line="320" w:lineRule="exact"/>
              <w:jc w:val="left"/>
              <w:rPr>
                <w:rFonts w:ascii="宋体" w:hAnsi="宋体" w:eastAsia="宋体" w:cs="宋体"/>
                <w:color w:val="000000"/>
                <w:kern w:val="0"/>
                <w:szCs w:val="21"/>
              </w:rPr>
            </w:pPr>
            <w:r>
              <w:rPr>
                <w:rFonts w:hint="eastAsia" w:ascii="宋体" w:hAnsi="宋体" w:eastAsia="宋体" w:cs="宋体"/>
                <w:color w:val="000000"/>
                <w:szCs w:val="21"/>
              </w:rPr>
              <w:t>不同供应商委托同一单位或者个人办理响应事宜</w:t>
            </w:r>
            <w:r>
              <w:rPr>
                <w:rFonts w:hint="eastAsia" w:ascii="宋体" w:hAnsi="宋体" w:eastAsia="宋体" w:cs="宋体"/>
                <w:szCs w:val="21"/>
              </w:rPr>
              <w:t>（包含使用同一MAC地址的计算机提交或者解密电子响应文件的情形）</w:t>
            </w:r>
            <w:r>
              <w:rPr>
                <w:rFonts w:hint="eastAsia" w:ascii="宋体" w:hAnsi="宋体" w:eastAsia="宋体" w:cs="宋体"/>
                <w:color w:val="000000"/>
                <w:szCs w:val="21"/>
              </w:rPr>
              <w:t>；</w:t>
            </w:r>
          </w:p>
          <w:p w14:paraId="3F451D03">
            <w:pPr>
              <w:widowControl/>
              <w:numPr>
                <w:ilvl w:val="0"/>
                <w:numId w:val="6"/>
              </w:numPr>
              <w:spacing w:line="320" w:lineRule="exact"/>
              <w:jc w:val="left"/>
              <w:rPr>
                <w:rFonts w:ascii="宋体" w:hAnsi="宋体" w:eastAsia="宋体" w:cs="宋体"/>
                <w:color w:val="000000"/>
                <w:szCs w:val="21"/>
              </w:rPr>
            </w:pPr>
            <w:r>
              <w:rPr>
                <w:rFonts w:hint="eastAsia" w:ascii="宋体" w:hAnsi="宋体" w:eastAsia="宋体" w:cs="宋体"/>
                <w:color w:val="000000"/>
                <w:szCs w:val="21"/>
              </w:rPr>
              <w:t>不同供应商的响应文件载明的项目管理成员或者联系人员为同一人；</w:t>
            </w:r>
          </w:p>
          <w:p w14:paraId="2A325575">
            <w:pPr>
              <w:widowControl/>
              <w:numPr>
                <w:ilvl w:val="0"/>
                <w:numId w:val="6"/>
              </w:numPr>
              <w:spacing w:line="320" w:lineRule="exact"/>
              <w:jc w:val="left"/>
              <w:rPr>
                <w:rFonts w:ascii="宋体" w:hAnsi="宋体" w:eastAsia="宋体" w:cs="宋体"/>
                <w:color w:val="000000"/>
                <w:szCs w:val="21"/>
              </w:rPr>
            </w:pPr>
            <w:r>
              <w:rPr>
                <w:rFonts w:hint="eastAsia" w:ascii="宋体" w:hAnsi="宋体" w:eastAsia="宋体" w:cs="宋体"/>
                <w:color w:val="000000"/>
                <w:szCs w:val="21"/>
              </w:rPr>
              <w:t>不同供应商的响应文件异常一致或者响应报价呈规律 性差异；</w:t>
            </w:r>
          </w:p>
          <w:p w14:paraId="2B61827D">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szCs w:val="21"/>
              </w:rPr>
              <w:t>（五）不同供应商的响应文件相互混装；</w:t>
            </w:r>
          </w:p>
        </w:tc>
      </w:tr>
      <w:tr w14:paraId="47A9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43D62B9C">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12</w:t>
            </w:r>
          </w:p>
        </w:tc>
        <w:tc>
          <w:tcPr>
            <w:tcW w:w="975" w:type="pct"/>
            <w:vAlign w:val="center"/>
          </w:tcPr>
          <w:p w14:paraId="5DDF1FF4">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附加条件</w:t>
            </w:r>
          </w:p>
        </w:tc>
        <w:tc>
          <w:tcPr>
            <w:tcW w:w="3622" w:type="pct"/>
            <w:vAlign w:val="center"/>
          </w:tcPr>
          <w:p w14:paraId="69FCF0C9">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响应文件未含有采购人不能接受的附加条件的；</w:t>
            </w:r>
          </w:p>
        </w:tc>
      </w:tr>
      <w:tr w14:paraId="0C60F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518542C6">
            <w:pPr>
              <w:widowControl/>
              <w:spacing w:line="32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13</w:t>
            </w:r>
          </w:p>
        </w:tc>
        <w:tc>
          <w:tcPr>
            <w:tcW w:w="975" w:type="pct"/>
            <w:vAlign w:val="center"/>
          </w:tcPr>
          <w:p w14:paraId="39AD0714">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其他无效情形</w:t>
            </w:r>
          </w:p>
        </w:tc>
        <w:tc>
          <w:tcPr>
            <w:tcW w:w="3622" w:type="pct"/>
            <w:vAlign w:val="center"/>
          </w:tcPr>
          <w:p w14:paraId="60DF6732">
            <w:pPr>
              <w:widowControl/>
              <w:spacing w:line="320" w:lineRule="exact"/>
              <w:jc w:val="left"/>
              <w:rPr>
                <w:rFonts w:ascii="宋体" w:hAnsi="宋体" w:eastAsia="宋体" w:cs="宋体"/>
                <w:color w:val="000000"/>
                <w:kern w:val="0"/>
                <w:szCs w:val="21"/>
              </w:rPr>
            </w:pPr>
            <w:r>
              <w:rPr>
                <w:rFonts w:hint="eastAsia" w:ascii="宋体" w:hAnsi="宋体" w:eastAsia="宋体" w:cs="宋体"/>
                <w:color w:val="000000"/>
                <w:szCs w:val="21"/>
              </w:rPr>
              <w:t>供应商、响应文件不存在不符合法律、法规和磋商文件规定的其他无效情形。</w:t>
            </w:r>
          </w:p>
        </w:tc>
      </w:tr>
    </w:tbl>
    <w:p w14:paraId="1BFA8607">
      <w:pPr>
        <w:numPr>
          <w:ilvl w:val="0"/>
          <w:numId w:val="5"/>
        </w:numPr>
        <w:tabs>
          <w:tab w:val="left" w:pos="360"/>
        </w:tabs>
        <w:snapToGrid w:val="0"/>
        <w:spacing w:line="360" w:lineRule="auto"/>
        <w:outlineLvl w:val="1"/>
        <w:rPr>
          <w:rFonts w:ascii="宋体" w:hAnsi="宋体" w:eastAsia="宋体" w:cs="宋体"/>
          <w:szCs w:val="21"/>
        </w:rPr>
      </w:pPr>
      <w:r>
        <w:rPr>
          <w:rFonts w:hint="eastAsia" w:ascii="宋体" w:hAnsi="宋体" w:eastAsia="宋体" w:cs="宋体"/>
          <w:szCs w:val="21"/>
        </w:rPr>
        <w:t>磋商、响应文件有关事项的澄清、说明或者更正和最终报价</w:t>
      </w:r>
    </w:p>
    <w:p w14:paraId="2D78E703">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磋商小组所有成员应当集中与单一供应商分别进行磋商，并给予所有参加磋商的供应商平等的磋商机会。</w:t>
      </w:r>
    </w:p>
    <w:p w14:paraId="2AF20064">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67249EAE">
      <w:pPr>
        <w:numPr>
          <w:ilvl w:val="1"/>
          <w:numId w:val="5"/>
        </w:numPr>
        <w:tabs>
          <w:tab w:val="left" w:pos="1080"/>
          <w:tab w:val="left" w:pos="1872"/>
        </w:tabs>
        <w:snapToGrid w:val="0"/>
        <w:spacing w:line="360" w:lineRule="auto"/>
        <w:ind w:left="1077" w:hanging="720"/>
        <w:rPr>
          <w:rFonts w:ascii="宋体" w:hAnsi="宋体" w:eastAsia="宋体" w:cs="宋体"/>
          <w:kern w:val="0"/>
          <w:szCs w:val="21"/>
        </w:rPr>
      </w:pPr>
      <w:r>
        <w:rPr>
          <w:rFonts w:hint="eastAsia" w:ascii="宋体" w:hAnsi="宋体" w:eastAsia="宋体" w:cs="宋体"/>
          <w:kern w:val="0"/>
          <w:szCs w:val="21"/>
        </w:rPr>
        <w:t>对磋商文件作出的实质性变动是磋商文件的有效组成部分，磋商小组应当及时通过常州市政府采购业务管理平台系统以书面形式同时通知所有参加磋商的供应商。</w:t>
      </w:r>
    </w:p>
    <w:p w14:paraId="653D0469">
      <w:pPr>
        <w:numPr>
          <w:ilvl w:val="1"/>
          <w:numId w:val="5"/>
        </w:numPr>
        <w:tabs>
          <w:tab w:val="left" w:pos="1080"/>
          <w:tab w:val="left" w:pos="1872"/>
        </w:tabs>
        <w:snapToGrid w:val="0"/>
        <w:spacing w:line="360" w:lineRule="auto"/>
        <w:ind w:left="1077" w:hanging="720"/>
        <w:rPr>
          <w:rFonts w:ascii="宋体" w:hAnsi="宋体" w:eastAsia="宋体" w:cs="宋体"/>
          <w:kern w:val="0"/>
          <w:szCs w:val="21"/>
        </w:rPr>
      </w:pPr>
      <w:r>
        <w:rPr>
          <w:rFonts w:hint="eastAsia" w:ascii="宋体" w:hAnsi="宋体" w:eastAsia="宋体" w:cs="宋体"/>
          <w:kern w:val="0"/>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73AF68AD">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响应文件的澄清、说明或者更正：</w:t>
      </w:r>
    </w:p>
    <w:p w14:paraId="4066D86E">
      <w:pPr>
        <w:tabs>
          <w:tab w:val="left" w:pos="1980"/>
        </w:tabs>
        <w:snapToGrid w:val="0"/>
        <w:spacing w:line="360" w:lineRule="auto"/>
        <w:ind w:left="1080"/>
        <w:rPr>
          <w:rFonts w:ascii="宋体" w:hAnsi="宋体" w:eastAsia="宋体" w:cs="宋体"/>
          <w:szCs w:val="21"/>
        </w:rPr>
      </w:pPr>
      <w:r>
        <w:rPr>
          <w:rFonts w:hint="eastAsia" w:ascii="宋体" w:hAnsi="宋体" w:eastAsia="宋体" w:cs="宋体"/>
          <w:szCs w:val="21"/>
        </w:rPr>
        <w:t>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6228B872">
      <w:pPr>
        <w:numPr>
          <w:ilvl w:val="1"/>
          <w:numId w:val="5"/>
        </w:numPr>
        <w:tabs>
          <w:tab w:val="left" w:pos="1080"/>
          <w:tab w:val="left" w:pos="1872"/>
        </w:tabs>
        <w:snapToGrid w:val="0"/>
        <w:spacing w:line="360" w:lineRule="auto"/>
        <w:ind w:left="1077" w:hanging="720"/>
        <w:rPr>
          <w:rFonts w:ascii="宋体" w:hAnsi="宋体" w:eastAsia="宋体" w:cs="宋体"/>
          <w:b/>
          <w:szCs w:val="21"/>
        </w:rPr>
      </w:pPr>
      <w:r>
        <w:rPr>
          <w:rFonts w:hint="eastAsia" w:ascii="宋体" w:hAnsi="宋体" w:eastAsia="宋体" w:cs="宋体"/>
          <w:b/>
          <w:szCs w:val="21"/>
        </w:rPr>
        <w:t>磋商结束后，磋商小组将要求所有实质性响应的供应商在规定时间内通过常州市政府采购业务管理平台系统提交最终报价。</w:t>
      </w:r>
    </w:p>
    <w:p w14:paraId="1F95C140">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异常低价投标审查</w:t>
      </w:r>
    </w:p>
    <w:p w14:paraId="3A7CF7D3">
      <w:pPr>
        <w:tabs>
          <w:tab w:val="left" w:pos="1980"/>
        </w:tabs>
        <w:snapToGrid w:val="0"/>
        <w:spacing w:line="360" w:lineRule="auto"/>
        <w:ind w:left="1080"/>
        <w:rPr>
          <w:rFonts w:ascii="宋体" w:hAnsi="宋体" w:eastAsia="宋体" w:cs="宋体"/>
          <w:szCs w:val="21"/>
        </w:rPr>
      </w:pPr>
      <w:r>
        <w:rPr>
          <w:rFonts w:hint="eastAsia" w:ascii="宋体" w:hAnsi="宋体" w:eastAsia="宋体" w:cs="宋体"/>
          <w:szCs w:val="21"/>
        </w:rPr>
        <w:t>2.7.1  评标过程中出现下列情形之一的，评标委员会应当启动异常低价投标审查程序：</w:t>
      </w:r>
    </w:p>
    <w:p w14:paraId="17642A4E">
      <w:pPr>
        <w:tabs>
          <w:tab w:val="left" w:pos="1980"/>
        </w:tabs>
        <w:snapToGrid w:val="0"/>
        <w:spacing w:line="360" w:lineRule="auto"/>
        <w:ind w:left="1080"/>
        <w:rPr>
          <w:rFonts w:ascii="宋体" w:hAnsi="宋体" w:eastAsia="宋体" w:cs="宋体"/>
          <w:szCs w:val="21"/>
        </w:rPr>
      </w:pPr>
      <w:r>
        <w:rPr>
          <w:rFonts w:hint="eastAsia" w:ascii="宋体" w:hAnsi="宋体" w:eastAsia="宋体" w:cs="宋体"/>
          <w:szCs w:val="21"/>
        </w:rPr>
        <w:t>（1）投标报价低于全部通过符合性审查供应商投标报价平均值50%的</w:t>
      </w:r>
      <w:r>
        <w:rPr>
          <w:rFonts w:ascii="宋体" w:hAnsi="宋体" w:eastAsia="宋体" w:cs="宋体"/>
          <w:szCs w:val="21"/>
        </w:rPr>
        <w:t>。</w:t>
      </w:r>
    </w:p>
    <w:p w14:paraId="5A5D3CC3">
      <w:pPr>
        <w:tabs>
          <w:tab w:val="left" w:pos="1980"/>
        </w:tabs>
        <w:snapToGrid w:val="0"/>
        <w:spacing w:line="360" w:lineRule="auto"/>
        <w:ind w:left="1080"/>
        <w:rPr>
          <w:rFonts w:ascii="宋体" w:hAnsi="宋体" w:eastAsia="宋体" w:cs="宋体"/>
          <w:szCs w:val="21"/>
        </w:rPr>
      </w:pPr>
      <w:r>
        <w:rPr>
          <w:rFonts w:hint="eastAsia" w:ascii="宋体" w:hAnsi="宋体" w:eastAsia="宋体" w:cs="宋体"/>
          <w:szCs w:val="21"/>
        </w:rPr>
        <w:t>（2）</w:t>
      </w:r>
      <w:r>
        <w:rPr>
          <w:rFonts w:ascii="宋体" w:hAnsi="宋体" w:eastAsia="宋体" w:cs="宋体"/>
          <w:szCs w:val="21"/>
        </w:rPr>
        <w:t>投标报价低于通过符合性审查且报价次低供应商投标报价50%的。</w:t>
      </w:r>
    </w:p>
    <w:p w14:paraId="6B8E30D3">
      <w:pPr>
        <w:tabs>
          <w:tab w:val="left" w:pos="1980"/>
        </w:tabs>
        <w:snapToGrid w:val="0"/>
        <w:spacing w:line="360" w:lineRule="auto"/>
        <w:ind w:left="1080"/>
        <w:rPr>
          <w:rFonts w:ascii="宋体" w:hAnsi="宋体" w:eastAsia="宋体" w:cs="宋体"/>
          <w:szCs w:val="21"/>
        </w:rPr>
      </w:pPr>
      <w:r>
        <w:rPr>
          <w:rFonts w:hint="eastAsia" w:ascii="宋体" w:hAnsi="宋体" w:eastAsia="宋体" w:cs="宋体"/>
          <w:szCs w:val="21"/>
        </w:rPr>
        <w:t>（3）</w:t>
      </w:r>
      <w:r>
        <w:rPr>
          <w:rFonts w:ascii="宋体" w:hAnsi="宋体" w:eastAsia="宋体" w:cs="宋体"/>
          <w:szCs w:val="21"/>
        </w:rPr>
        <w:t>投标报价低于采购项目最高限价45%的。</w:t>
      </w:r>
    </w:p>
    <w:p w14:paraId="77D53351">
      <w:pPr>
        <w:tabs>
          <w:tab w:val="left" w:pos="1980"/>
        </w:tabs>
        <w:snapToGrid w:val="0"/>
        <w:spacing w:line="360" w:lineRule="auto"/>
        <w:ind w:left="1080"/>
        <w:rPr>
          <w:rFonts w:ascii="宋体" w:hAnsi="宋体" w:eastAsia="宋体" w:cs="宋体"/>
          <w:szCs w:val="21"/>
        </w:rPr>
      </w:pPr>
      <w:r>
        <w:rPr>
          <w:rFonts w:hint="eastAsia" w:ascii="宋体" w:hAnsi="宋体" w:eastAsia="宋体" w:cs="宋体"/>
          <w:szCs w:val="21"/>
        </w:rPr>
        <w:t>（4）评标委员会认定的供应商报价过低、有可能影响产品质量或者不能诚信履约的其他情形。</w:t>
      </w:r>
    </w:p>
    <w:p w14:paraId="4F4059C7">
      <w:pPr>
        <w:tabs>
          <w:tab w:val="left" w:pos="1980"/>
        </w:tabs>
        <w:snapToGrid w:val="0"/>
        <w:spacing w:line="360" w:lineRule="auto"/>
        <w:ind w:left="1080"/>
        <w:rPr>
          <w:rFonts w:ascii="宋体" w:hAnsi="宋体" w:eastAsia="宋体" w:cs="宋体"/>
          <w:szCs w:val="21"/>
        </w:rPr>
      </w:pPr>
      <w:r>
        <w:rPr>
          <w:rFonts w:hint="eastAsia" w:ascii="宋体" w:hAnsi="宋体" w:eastAsia="宋体" w:cs="宋体"/>
          <w:szCs w:val="21"/>
        </w:rPr>
        <w:t>2.7.2启动异常低价投标审查后，磋商小组应当要求相关供应商在评审现场合理的时间内，提供项目具体成本测算等与报价合理性相关的书面说明材料及相关证明材料，对投标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投标处理。审查相关情况应当在评审报告中进行记录。</w:t>
      </w:r>
    </w:p>
    <w:p w14:paraId="3CB7F24C">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napToGrid w:val="0"/>
          <w:szCs w:val="21"/>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szCs w:val="21"/>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8D11B6C">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最终报价是供应商响应文件的有效组成部分。</w:t>
      </w:r>
    </w:p>
    <w:p w14:paraId="01091FE3">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已提交响应文件的供应商，在提交最终报价之前，可以根据磋商情况退出磋商。</w:t>
      </w:r>
    </w:p>
    <w:p w14:paraId="507629A9">
      <w:pPr>
        <w:numPr>
          <w:ilvl w:val="0"/>
          <w:numId w:val="5"/>
        </w:numPr>
        <w:tabs>
          <w:tab w:val="left" w:pos="360"/>
        </w:tabs>
        <w:snapToGrid w:val="0"/>
        <w:spacing w:line="360" w:lineRule="auto"/>
        <w:outlineLvl w:val="1"/>
        <w:rPr>
          <w:rFonts w:ascii="宋体" w:hAnsi="宋体" w:eastAsia="宋体" w:cs="宋体"/>
          <w:szCs w:val="21"/>
        </w:rPr>
      </w:pPr>
      <w:r>
        <w:rPr>
          <w:rFonts w:hint="eastAsia" w:ascii="宋体" w:hAnsi="宋体" w:eastAsia="宋体" w:cs="宋体"/>
          <w:szCs w:val="21"/>
        </w:rPr>
        <w:t>最终报价的算术修正及政策调整</w:t>
      </w:r>
    </w:p>
    <w:p w14:paraId="02CF169B">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Cs w:val="21"/>
        </w:rPr>
        <w:t>响应无效</w:t>
      </w:r>
      <w:r>
        <w:rPr>
          <w:rFonts w:hint="eastAsia" w:ascii="宋体" w:hAnsi="宋体" w:eastAsia="宋体" w:cs="宋体"/>
          <w:szCs w:val="21"/>
        </w:rPr>
        <w:t>。</w:t>
      </w:r>
    </w:p>
    <w:p w14:paraId="5E285AE0">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最终报价出现前后不一致的，按照下列规定修正：</w:t>
      </w:r>
    </w:p>
    <w:p w14:paraId="2A1A5BFB">
      <w:pPr>
        <w:numPr>
          <w:ilvl w:val="2"/>
          <w:numId w:val="5"/>
        </w:numPr>
        <w:tabs>
          <w:tab w:val="left" w:pos="1080"/>
          <w:tab w:val="left" w:pos="1589"/>
          <w:tab w:val="left" w:pos="2035"/>
          <w:tab w:val="left" w:pos="2114"/>
        </w:tabs>
        <w:snapToGrid w:val="0"/>
        <w:spacing w:line="360" w:lineRule="auto"/>
        <w:ind w:left="2035"/>
        <w:rPr>
          <w:rFonts w:ascii="宋体" w:hAnsi="宋体" w:eastAsia="宋体" w:cs="宋体"/>
          <w:szCs w:val="21"/>
        </w:rPr>
      </w:pPr>
      <w:r>
        <w:rPr>
          <w:rFonts w:hint="eastAsia" w:ascii="宋体" w:hAnsi="宋体" w:eastAsia="宋体" w:cs="宋体"/>
          <w:szCs w:val="21"/>
        </w:rPr>
        <w:t>竞争性磋商文件对于报价修正是否另有规定：</w:t>
      </w:r>
    </w:p>
    <w:p w14:paraId="47722AE1">
      <w:pPr>
        <w:tabs>
          <w:tab w:val="left" w:pos="1080"/>
          <w:tab w:val="left" w:pos="1589"/>
          <w:tab w:val="left" w:pos="2035"/>
          <w:tab w:val="left" w:pos="2114"/>
        </w:tabs>
        <w:snapToGrid w:val="0"/>
        <w:spacing w:line="360" w:lineRule="auto"/>
        <w:ind w:left="2035"/>
        <w:rPr>
          <w:rFonts w:ascii="宋体" w:hAnsi="宋体" w:eastAsia="宋体" w:cs="宋体"/>
          <w:szCs w:val="21"/>
          <w:u w:val="single"/>
        </w:rPr>
      </w:pPr>
      <w:r>
        <w:rPr>
          <w:rFonts w:hint="eastAsia" w:ascii="宋体" w:hAnsi="宋体" w:eastAsia="宋体" w:cs="宋体"/>
          <w:szCs w:val="21"/>
        </w:rPr>
        <w:t>□有，具体规定为：___________</w:t>
      </w:r>
    </w:p>
    <w:p w14:paraId="14C0125D">
      <w:pPr>
        <w:tabs>
          <w:tab w:val="left" w:pos="1080"/>
          <w:tab w:val="left" w:pos="1589"/>
          <w:tab w:val="left" w:pos="2035"/>
          <w:tab w:val="left" w:pos="2114"/>
        </w:tabs>
        <w:snapToGrid w:val="0"/>
        <w:spacing w:line="360" w:lineRule="auto"/>
        <w:ind w:left="2035"/>
        <w:rPr>
          <w:rFonts w:ascii="宋体" w:hAnsi="宋体" w:eastAsia="宋体" w:cs="宋体"/>
          <w:szCs w:val="21"/>
        </w:rPr>
      </w:pPr>
      <w:r>
        <w:rPr>
          <w:rFonts w:hint="eastAsia" w:ascii="宋体" w:hAnsi="宋体" w:eastAsia="宋体" w:cs="宋体"/>
          <w:szCs w:val="21"/>
        </w:rPr>
        <w:sym w:font="Wingdings 2" w:char="0052"/>
      </w:r>
      <w:r>
        <w:rPr>
          <w:rFonts w:hint="eastAsia" w:ascii="宋体" w:hAnsi="宋体" w:eastAsia="宋体" w:cs="宋体"/>
          <w:szCs w:val="21"/>
        </w:rPr>
        <w:t>无，按下述3.2.2-3.2.5项规定修正。</w:t>
      </w:r>
    </w:p>
    <w:p w14:paraId="53822ADD">
      <w:pPr>
        <w:numPr>
          <w:ilvl w:val="2"/>
          <w:numId w:val="5"/>
        </w:numPr>
        <w:tabs>
          <w:tab w:val="left" w:pos="2035"/>
          <w:tab w:val="left" w:pos="2114"/>
          <w:tab w:val="left" w:pos="2977"/>
        </w:tabs>
        <w:snapToGrid w:val="0"/>
        <w:spacing w:line="360" w:lineRule="auto"/>
        <w:ind w:left="2035"/>
        <w:rPr>
          <w:rFonts w:ascii="宋体" w:hAnsi="宋体" w:eastAsia="宋体" w:cs="宋体"/>
          <w:color w:val="000000"/>
          <w:szCs w:val="21"/>
        </w:rPr>
      </w:pPr>
      <w:r>
        <w:rPr>
          <w:rFonts w:hint="eastAsia" w:ascii="宋体" w:hAnsi="宋体" w:eastAsia="宋体" w:cs="宋体"/>
          <w:color w:val="000000"/>
          <w:szCs w:val="21"/>
        </w:rPr>
        <w:t>大写金额和小写金额不一致的，以大写金额为准；</w:t>
      </w:r>
    </w:p>
    <w:p w14:paraId="206DEDAD">
      <w:pPr>
        <w:numPr>
          <w:ilvl w:val="2"/>
          <w:numId w:val="5"/>
        </w:numPr>
        <w:tabs>
          <w:tab w:val="left" w:pos="2035"/>
          <w:tab w:val="left" w:pos="2114"/>
          <w:tab w:val="left" w:pos="2977"/>
        </w:tabs>
        <w:snapToGrid w:val="0"/>
        <w:spacing w:line="360" w:lineRule="auto"/>
        <w:ind w:left="2035"/>
        <w:rPr>
          <w:rFonts w:ascii="宋体" w:hAnsi="宋体" w:eastAsia="宋体" w:cs="宋体"/>
          <w:color w:val="000000"/>
          <w:szCs w:val="21"/>
        </w:rPr>
      </w:pPr>
      <w:r>
        <w:rPr>
          <w:rFonts w:hint="eastAsia" w:ascii="宋体" w:hAnsi="宋体" w:eastAsia="宋体" w:cs="宋体"/>
          <w:color w:val="000000"/>
          <w:szCs w:val="21"/>
        </w:rPr>
        <w:t>单价金额小数点或者百分比有明显错位的，以最终报价一览表的总价为准，并修改单价；</w:t>
      </w:r>
    </w:p>
    <w:p w14:paraId="626EBAE8">
      <w:pPr>
        <w:numPr>
          <w:ilvl w:val="2"/>
          <w:numId w:val="5"/>
        </w:numPr>
        <w:tabs>
          <w:tab w:val="left" w:pos="2035"/>
          <w:tab w:val="left" w:pos="2114"/>
          <w:tab w:val="left" w:pos="2977"/>
        </w:tabs>
        <w:snapToGrid w:val="0"/>
        <w:spacing w:line="360" w:lineRule="auto"/>
        <w:ind w:left="2035"/>
        <w:rPr>
          <w:rFonts w:ascii="宋体" w:hAnsi="宋体" w:eastAsia="宋体" w:cs="宋体"/>
          <w:color w:val="000000"/>
          <w:szCs w:val="21"/>
        </w:rPr>
      </w:pPr>
      <w:r>
        <w:rPr>
          <w:rFonts w:hint="eastAsia" w:ascii="宋体" w:hAnsi="宋体" w:eastAsia="宋体" w:cs="宋体"/>
          <w:color w:val="000000"/>
          <w:szCs w:val="21"/>
        </w:rPr>
        <w:t>总价金额与按单价汇总金额不一致的，以单价金额计算结果为准。</w:t>
      </w:r>
    </w:p>
    <w:p w14:paraId="34A4C501">
      <w:pPr>
        <w:numPr>
          <w:ilvl w:val="2"/>
          <w:numId w:val="5"/>
        </w:numPr>
        <w:tabs>
          <w:tab w:val="left" w:pos="1080"/>
          <w:tab w:val="left" w:pos="1589"/>
          <w:tab w:val="left" w:pos="2035"/>
          <w:tab w:val="left" w:pos="2114"/>
        </w:tabs>
        <w:snapToGrid w:val="0"/>
        <w:spacing w:line="360" w:lineRule="auto"/>
        <w:ind w:left="2035"/>
        <w:rPr>
          <w:rFonts w:ascii="宋体" w:hAnsi="宋体" w:eastAsia="宋体" w:cs="宋体"/>
          <w:szCs w:val="21"/>
        </w:rPr>
      </w:pPr>
      <w:r>
        <w:rPr>
          <w:rFonts w:hint="eastAsia" w:ascii="宋体" w:hAnsi="宋体" w:eastAsia="宋体" w:cs="宋体"/>
          <w:szCs w:val="21"/>
        </w:rPr>
        <w:t>同时出现两种以上不一致的，按照前款规定的顺序修正。修正后的报价经供应商书面确认后产生约束力，供应商不确认的，</w:t>
      </w:r>
      <w:r>
        <w:rPr>
          <w:rFonts w:hint="eastAsia" w:ascii="宋体" w:hAnsi="宋体" w:eastAsia="宋体" w:cs="宋体"/>
          <w:b/>
          <w:szCs w:val="21"/>
        </w:rPr>
        <w:t>其响应无效</w:t>
      </w:r>
      <w:r>
        <w:rPr>
          <w:rFonts w:hint="eastAsia" w:ascii="宋体" w:hAnsi="宋体" w:eastAsia="宋体" w:cs="宋体"/>
          <w:szCs w:val="21"/>
        </w:rPr>
        <w:t>。</w:t>
      </w:r>
    </w:p>
    <w:p w14:paraId="180856C4">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b/>
          <w:bCs/>
          <w:szCs w:val="21"/>
        </w:rPr>
        <w:t>如是专门面向中小企业采购的项目，不再执行价格评审优惠的扶持政策，评标时价格不予扣除</w:t>
      </w:r>
      <w:r>
        <w:rPr>
          <w:rFonts w:hint="eastAsia" w:ascii="宋体" w:hAnsi="宋体" w:eastAsia="宋体" w:cs="宋体"/>
          <w:szCs w:val="21"/>
        </w:rPr>
        <w:t>。</w:t>
      </w:r>
    </w:p>
    <w:p w14:paraId="147EBF8D">
      <w:pPr>
        <w:numPr>
          <w:ilvl w:val="2"/>
          <w:numId w:val="5"/>
        </w:numPr>
        <w:snapToGrid w:val="0"/>
        <w:spacing w:line="360" w:lineRule="auto"/>
        <w:rPr>
          <w:rFonts w:ascii="宋体" w:hAnsi="宋体" w:eastAsia="宋体" w:cs="宋体"/>
          <w:szCs w:val="21"/>
        </w:rPr>
      </w:pPr>
      <w:r>
        <w:rPr>
          <w:rFonts w:hint="eastAsia" w:ascii="宋体" w:hAnsi="宋体" w:eastAsia="宋体" w:cs="宋体"/>
          <w:szCs w:val="21"/>
        </w:rPr>
        <w:t>对于未预留份额专门面向中小企业采购的采购项目，以及预留份额项目中的非预留部分采购包，对</w:t>
      </w:r>
      <w:r>
        <w:rPr>
          <w:rFonts w:hint="eastAsia" w:ascii="宋体" w:hAnsi="宋体" w:eastAsia="宋体" w:cs="宋体"/>
          <w:b/>
          <w:szCs w:val="21"/>
        </w:rPr>
        <w:t>小微企业</w:t>
      </w:r>
      <w:r>
        <w:rPr>
          <w:rFonts w:hint="eastAsia" w:ascii="宋体" w:hAnsi="宋体" w:eastAsia="宋体" w:cs="宋体"/>
          <w:szCs w:val="21"/>
        </w:rPr>
        <w:t>报价给予20%的扣除，用扣除后的价格参加评审。</w:t>
      </w:r>
    </w:p>
    <w:p w14:paraId="41B7006F">
      <w:pPr>
        <w:numPr>
          <w:ilvl w:val="2"/>
          <w:numId w:val="5"/>
        </w:numPr>
        <w:snapToGrid w:val="0"/>
        <w:spacing w:line="360" w:lineRule="auto"/>
        <w:rPr>
          <w:rFonts w:ascii="宋体" w:hAnsi="宋体" w:eastAsia="宋体" w:cs="宋体"/>
          <w:szCs w:val="21"/>
        </w:rPr>
      </w:pPr>
      <w:r>
        <w:rPr>
          <w:rFonts w:hint="eastAsia" w:ascii="宋体" w:hAnsi="宋体" w:eastAsia="宋体" w:cs="宋体"/>
          <w:szCs w:val="21"/>
        </w:rPr>
        <w:t>对于未预留份额专门面向中小企业采购的采购项目，以及预留份额项目中的非预留部分采购包，且接受大中型企业与</w:t>
      </w:r>
      <w:r>
        <w:rPr>
          <w:rFonts w:hint="eastAsia" w:ascii="宋体" w:hAnsi="宋体" w:eastAsia="宋体" w:cs="宋体"/>
          <w:b/>
          <w:szCs w:val="21"/>
        </w:rPr>
        <w:t>小微企业</w:t>
      </w:r>
      <w:r>
        <w:rPr>
          <w:rFonts w:hint="eastAsia" w:ascii="宋体" w:hAnsi="宋体" w:eastAsia="宋体" w:cs="宋体"/>
          <w:szCs w:val="21"/>
        </w:rPr>
        <w:t>组成联合体或者允许大中型企业向一家或者多家</w:t>
      </w:r>
      <w:r>
        <w:rPr>
          <w:rFonts w:hint="eastAsia" w:ascii="宋体" w:hAnsi="宋体" w:eastAsia="宋体" w:cs="宋体"/>
          <w:b/>
          <w:szCs w:val="21"/>
        </w:rPr>
        <w:t>小微企业</w:t>
      </w:r>
      <w:r>
        <w:rPr>
          <w:rFonts w:hint="eastAsia" w:ascii="宋体" w:hAnsi="宋体" w:eastAsia="宋体" w:cs="宋体"/>
          <w:szCs w:val="21"/>
        </w:rPr>
        <w:t>分包的采购项目，对于联合协议或者分包意向协议约定</w:t>
      </w:r>
      <w:r>
        <w:rPr>
          <w:rFonts w:hint="eastAsia" w:ascii="宋体" w:hAnsi="宋体" w:eastAsia="宋体" w:cs="宋体"/>
          <w:b/>
          <w:szCs w:val="21"/>
        </w:rPr>
        <w:t>小微企业</w:t>
      </w:r>
      <w:r>
        <w:rPr>
          <w:rFonts w:hint="eastAsia" w:ascii="宋体" w:hAnsi="宋体" w:eastAsia="宋体" w:cs="宋体"/>
          <w:szCs w:val="21"/>
        </w:rPr>
        <w:t>的合同份额占到合同总金额 30%以上的联合体或者大中型企业的报价给予3%的扣除，用扣除后的价格参加评审。</w:t>
      </w:r>
    </w:p>
    <w:p w14:paraId="0D430031">
      <w:pPr>
        <w:numPr>
          <w:ilvl w:val="2"/>
          <w:numId w:val="5"/>
        </w:numPr>
        <w:tabs>
          <w:tab w:val="left" w:pos="1080"/>
          <w:tab w:val="left" w:pos="1589"/>
          <w:tab w:val="left" w:pos="2035"/>
        </w:tabs>
        <w:snapToGrid w:val="0"/>
        <w:spacing w:line="360" w:lineRule="auto"/>
        <w:ind w:left="2035"/>
        <w:rPr>
          <w:rFonts w:ascii="宋体" w:hAnsi="宋体" w:eastAsia="宋体" w:cs="宋体"/>
          <w:szCs w:val="21"/>
        </w:rPr>
      </w:pPr>
      <w:r>
        <w:rPr>
          <w:rFonts w:hint="eastAsia" w:ascii="宋体" w:hAnsi="宋体" w:eastAsia="宋体" w:cs="宋体"/>
          <w:szCs w:val="21"/>
        </w:rPr>
        <w:t>组成联合体或者接受分包的小微企业与联合体内其他企业、分包企业之间存在直接控股、管理关系的，不享受价格扣除优惠政策。</w:t>
      </w:r>
    </w:p>
    <w:p w14:paraId="5E994CCD">
      <w:pPr>
        <w:numPr>
          <w:ilvl w:val="2"/>
          <w:numId w:val="5"/>
        </w:numPr>
        <w:tabs>
          <w:tab w:val="left" w:pos="1080"/>
          <w:tab w:val="left" w:pos="1589"/>
          <w:tab w:val="left" w:pos="2035"/>
        </w:tabs>
        <w:snapToGrid w:val="0"/>
        <w:spacing w:line="360" w:lineRule="auto"/>
        <w:ind w:left="2035"/>
        <w:rPr>
          <w:rFonts w:ascii="宋体" w:hAnsi="宋体" w:eastAsia="宋体" w:cs="宋体"/>
          <w:szCs w:val="21"/>
        </w:rPr>
      </w:pPr>
      <w:r>
        <w:rPr>
          <w:rFonts w:hint="eastAsia" w:ascii="宋体" w:hAnsi="宋体" w:eastAsia="宋体" w:cs="宋体"/>
          <w:szCs w:val="21"/>
        </w:rPr>
        <w:t>价格扣除比例对小型企业和微型企业同等对待，不作区分。</w:t>
      </w:r>
    </w:p>
    <w:p w14:paraId="5E877A56">
      <w:pPr>
        <w:numPr>
          <w:ilvl w:val="2"/>
          <w:numId w:val="5"/>
        </w:numPr>
        <w:tabs>
          <w:tab w:val="left" w:pos="1080"/>
          <w:tab w:val="left" w:pos="1589"/>
          <w:tab w:val="left" w:pos="2035"/>
        </w:tabs>
        <w:snapToGrid w:val="0"/>
        <w:spacing w:line="360" w:lineRule="auto"/>
        <w:ind w:left="2035"/>
        <w:rPr>
          <w:rFonts w:ascii="宋体" w:hAnsi="宋体" w:eastAsia="宋体" w:cs="宋体"/>
          <w:szCs w:val="21"/>
        </w:rPr>
      </w:pPr>
      <w:r>
        <w:rPr>
          <w:rFonts w:hint="eastAsia" w:ascii="宋体" w:hAnsi="宋体" w:eastAsia="宋体" w:cs="宋体"/>
          <w:color w:val="000000"/>
          <w:szCs w:val="21"/>
        </w:rPr>
        <w:t>中小企业参加政府采购活动，应当按照竞争性磋商文件给定的格式出具《中小企业声明函》，否则不得享受相关中小企业扶持政策。</w:t>
      </w:r>
    </w:p>
    <w:p w14:paraId="58741EB1">
      <w:pPr>
        <w:numPr>
          <w:ilvl w:val="2"/>
          <w:numId w:val="5"/>
        </w:numPr>
        <w:tabs>
          <w:tab w:val="left" w:pos="1080"/>
          <w:tab w:val="left" w:pos="1589"/>
          <w:tab w:val="left" w:pos="2035"/>
        </w:tabs>
        <w:snapToGrid w:val="0"/>
        <w:spacing w:line="360" w:lineRule="auto"/>
        <w:ind w:left="2035"/>
        <w:rPr>
          <w:rFonts w:ascii="宋体" w:hAnsi="宋体" w:eastAsia="宋体" w:cs="宋体"/>
          <w:szCs w:val="21"/>
        </w:rPr>
      </w:pPr>
      <w:r>
        <w:rPr>
          <w:rFonts w:hint="eastAsia" w:ascii="宋体" w:hAnsi="宋体" w:eastAsia="宋体" w:cs="宋体"/>
          <w:szCs w:val="21"/>
        </w:rPr>
        <w:t>监狱企业提供了由省级以上监狱管理局（常州市含教育矫治局）、戒毒管理局（含新疆生产建设兵团）出具的属于监狱企业的证明文件的，视同小微企业。</w:t>
      </w:r>
    </w:p>
    <w:p w14:paraId="1A2DF9FE">
      <w:pPr>
        <w:numPr>
          <w:ilvl w:val="2"/>
          <w:numId w:val="5"/>
        </w:numPr>
        <w:tabs>
          <w:tab w:val="left" w:pos="1080"/>
          <w:tab w:val="left" w:pos="1589"/>
          <w:tab w:val="left" w:pos="2035"/>
        </w:tabs>
        <w:snapToGrid w:val="0"/>
        <w:spacing w:line="360" w:lineRule="auto"/>
        <w:ind w:left="2035"/>
        <w:rPr>
          <w:rFonts w:ascii="宋体" w:hAnsi="宋体" w:eastAsia="宋体" w:cs="宋体"/>
          <w:szCs w:val="21"/>
        </w:rPr>
      </w:pPr>
      <w:r>
        <w:rPr>
          <w:rFonts w:hint="eastAsia" w:ascii="宋体" w:hAnsi="宋体" w:eastAsia="宋体" w:cs="宋体"/>
          <w:szCs w:val="21"/>
        </w:rPr>
        <w:t>残疾人福利性单位按竞争性磋商文件要求提供了《残疾人福利性单位声明函》（见附件）的，视同小微企业。</w:t>
      </w:r>
    </w:p>
    <w:p w14:paraId="0227D246">
      <w:pPr>
        <w:numPr>
          <w:ilvl w:val="2"/>
          <w:numId w:val="5"/>
        </w:numPr>
        <w:tabs>
          <w:tab w:val="left" w:pos="1080"/>
          <w:tab w:val="left" w:pos="1589"/>
          <w:tab w:val="left" w:pos="2014"/>
        </w:tabs>
        <w:snapToGrid w:val="0"/>
        <w:spacing w:line="360" w:lineRule="auto"/>
        <w:ind w:left="2035"/>
        <w:rPr>
          <w:rFonts w:ascii="宋体" w:hAnsi="宋体" w:eastAsia="宋体" w:cs="宋体"/>
          <w:szCs w:val="21"/>
        </w:rPr>
      </w:pPr>
      <w:r>
        <w:rPr>
          <w:rFonts w:hint="eastAsia" w:ascii="宋体" w:hAnsi="宋体" w:eastAsia="宋体" w:cs="宋体"/>
          <w:szCs w:val="21"/>
        </w:rPr>
        <w:t>若供应商同时属于小型或微型企业、监狱企业、残疾人福利性单位中的两种及以上，将不重复享受小微企业价格扣减的优惠政策。</w:t>
      </w:r>
    </w:p>
    <w:p w14:paraId="68AFEA83">
      <w:pPr>
        <w:numPr>
          <w:ilvl w:val="2"/>
          <w:numId w:val="5"/>
        </w:numPr>
        <w:tabs>
          <w:tab w:val="left" w:pos="1080"/>
          <w:tab w:val="left" w:pos="1589"/>
          <w:tab w:val="left" w:pos="2014"/>
        </w:tabs>
        <w:snapToGrid w:val="0"/>
        <w:spacing w:line="360" w:lineRule="auto"/>
        <w:ind w:left="2035"/>
        <w:rPr>
          <w:rFonts w:ascii="宋体" w:hAnsi="宋体" w:eastAsia="宋体" w:cs="宋体"/>
          <w:szCs w:val="21"/>
        </w:rPr>
      </w:pPr>
      <w:r>
        <w:rPr>
          <w:rFonts w:hint="eastAsia" w:ascii="宋体" w:hAnsi="宋体" w:eastAsia="宋体" w:cs="宋体"/>
          <w:szCs w:val="21"/>
        </w:rPr>
        <w:t>其他为落实政府采购政策实施的优先采购：______。</w:t>
      </w:r>
    </w:p>
    <w:p w14:paraId="65A0F1FD">
      <w:pPr>
        <w:numPr>
          <w:ilvl w:val="0"/>
          <w:numId w:val="5"/>
        </w:numPr>
        <w:tabs>
          <w:tab w:val="left" w:pos="360"/>
        </w:tabs>
        <w:snapToGrid w:val="0"/>
        <w:spacing w:line="360" w:lineRule="auto"/>
        <w:outlineLvl w:val="1"/>
        <w:rPr>
          <w:rFonts w:ascii="宋体" w:hAnsi="宋体" w:eastAsia="宋体" w:cs="宋体"/>
          <w:szCs w:val="21"/>
        </w:rPr>
      </w:pPr>
      <w:r>
        <w:rPr>
          <w:rFonts w:hint="eastAsia" w:ascii="宋体" w:hAnsi="宋体" w:eastAsia="宋体" w:cs="宋体"/>
          <w:szCs w:val="21"/>
        </w:rPr>
        <w:t>磋商环节及提交最终报价后如出现以下情况的，供应商的</w:t>
      </w:r>
      <w:r>
        <w:rPr>
          <w:rFonts w:hint="eastAsia" w:ascii="宋体" w:hAnsi="宋体" w:eastAsia="宋体" w:cs="宋体"/>
          <w:b/>
          <w:szCs w:val="21"/>
        </w:rPr>
        <w:t>响应文件无效</w:t>
      </w:r>
      <w:r>
        <w:rPr>
          <w:rFonts w:hint="eastAsia" w:ascii="宋体" w:hAnsi="宋体" w:eastAsia="宋体" w:cs="宋体"/>
          <w:szCs w:val="21"/>
        </w:rPr>
        <w:t>：</w:t>
      </w:r>
    </w:p>
    <w:p w14:paraId="15D82B42">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供应商对实质性变动不予确认的；</w:t>
      </w:r>
    </w:p>
    <w:p w14:paraId="3396B485">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不满足磋商文件条款或磋商文件技术指标超出磋商文件《采购需求》中主要技术参数允许偏差的最大范围的（如有）；</w:t>
      </w:r>
    </w:p>
    <w:p w14:paraId="456CE307">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未按照磋商小组规定的时间、逾期提交最终报价的；</w:t>
      </w:r>
    </w:p>
    <w:p w14:paraId="5FD2E30F">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如供应商的最终报价超过竞争性磋商文件中规定的项目/采购包预算金额或者项目/采购包最高限价的；</w:t>
      </w:r>
    </w:p>
    <w:p w14:paraId="08A5BFCA">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响应文件中出现可选择性或可调整的报价的（竞争性磋商文件另有规定的除外）；</w:t>
      </w:r>
    </w:p>
    <w:p w14:paraId="2D730BE5">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最终报价出现前后不一致，供应商对修正后的报价不予确认的；</w:t>
      </w:r>
    </w:p>
    <w:p w14:paraId="13AB403C">
      <w:pPr>
        <w:numPr>
          <w:ilvl w:val="1"/>
          <w:numId w:val="5"/>
        </w:numPr>
        <w:tabs>
          <w:tab w:val="left" w:pos="1080"/>
        </w:tabs>
        <w:snapToGrid w:val="0"/>
        <w:spacing w:line="360" w:lineRule="auto"/>
        <w:ind w:left="1077" w:hanging="720"/>
        <w:rPr>
          <w:rFonts w:ascii="宋体" w:hAnsi="宋体" w:eastAsia="宋体" w:cs="宋体"/>
          <w:szCs w:val="21"/>
        </w:rPr>
      </w:pPr>
      <w:r>
        <w:rPr>
          <w:rFonts w:hint="eastAsia" w:ascii="宋体" w:hAnsi="宋体" w:eastAsia="宋体" w:cs="宋体"/>
          <w:szCs w:val="21"/>
        </w:rPr>
        <w:t>其他：______。</w:t>
      </w:r>
    </w:p>
    <w:bookmarkEnd w:id="627"/>
    <w:bookmarkEnd w:id="628"/>
    <w:p w14:paraId="68DA8459">
      <w:pPr>
        <w:numPr>
          <w:ilvl w:val="0"/>
          <w:numId w:val="5"/>
        </w:numPr>
        <w:tabs>
          <w:tab w:val="left" w:pos="360"/>
        </w:tabs>
        <w:snapToGrid w:val="0"/>
        <w:spacing w:line="360" w:lineRule="auto"/>
        <w:outlineLvl w:val="1"/>
        <w:rPr>
          <w:rFonts w:ascii="宋体" w:hAnsi="宋体" w:eastAsia="宋体" w:cs="宋体"/>
          <w:szCs w:val="21"/>
        </w:rPr>
      </w:pPr>
      <w:r>
        <w:rPr>
          <w:rFonts w:hint="eastAsia" w:ascii="宋体" w:hAnsi="宋体" w:eastAsia="宋体" w:cs="宋体"/>
          <w:szCs w:val="21"/>
        </w:rPr>
        <w:t>评审方法和评审标准</w:t>
      </w:r>
    </w:p>
    <w:p w14:paraId="275D669C">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D3FDFBD">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竞争性磋商文件中没有规定的评审标准不得作为评审依据。</w:t>
      </w:r>
    </w:p>
    <w:p w14:paraId="58BE6635">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非政府强制采购的节能产品或环境标志产品，依据品目清单和认证证书实施政府优先采购。优先采购的具体规定（如涉及）______。</w:t>
      </w:r>
    </w:p>
    <w:p w14:paraId="6A32BF39">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关于无线局域网认证产品政府采购清单中的产品，优先采购的具体规定（如涉及）______。</w:t>
      </w:r>
    </w:p>
    <w:p w14:paraId="580B594E">
      <w:pPr>
        <w:numPr>
          <w:ilvl w:val="0"/>
          <w:numId w:val="5"/>
        </w:numPr>
        <w:tabs>
          <w:tab w:val="left" w:pos="360"/>
        </w:tabs>
        <w:snapToGrid w:val="0"/>
        <w:spacing w:line="360" w:lineRule="auto"/>
        <w:outlineLvl w:val="1"/>
        <w:rPr>
          <w:rFonts w:ascii="宋体" w:hAnsi="宋体" w:eastAsia="宋体" w:cs="宋体"/>
          <w:szCs w:val="21"/>
        </w:rPr>
      </w:pPr>
      <w:r>
        <w:rPr>
          <w:rFonts w:hint="eastAsia" w:ascii="宋体" w:hAnsi="宋体" w:eastAsia="宋体" w:cs="宋体"/>
          <w:szCs w:val="21"/>
        </w:rPr>
        <w:t>确定</w:t>
      </w:r>
      <w:bookmarkStart w:id="644" w:name="_Toc142311048"/>
      <w:bookmarkStart w:id="645" w:name="_Toc151190173"/>
      <w:bookmarkStart w:id="646" w:name="_Toc164608660"/>
      <w:bookmarkStart w:id="647" w:name="_Toc164229241"/>
      <w:bookmarkStart w:id="648" w:name="_Toc150509297"/>
      <w:bookmarkStart w:id="649" w:name="_Ref467307010"/>
      <w:bookmarkStart w:id="650" w:name="_Toc164608815"/>
      <w:bookmarkStart w:id="651" w:name="_Toc127151546"/>
      <w:bookmarkStart w:id="652" w:name="_Toc127151747"/>
      <w:bookmarkStart w:id="653" w:name="_Toc151193644"/>
      <w:bookmarkStart w:id="654" w:name="_Toc150774646"/>
      <w:bookmarkStart w:id="655" w:name="_Toc520356170"/>
      <w:bookmarkStart w:id="656" w:name="_Toc127161460"/>
      <w:bookmarkStart w:id="657" w:name="_Toc195842911"/>
      <w:bookmarkStart w:id="658" w:name="_Toc226965736"/>
      <w:bookmarkStart w:id="659" w:name="_Toc265228384"/>
      <w:bookmarkStart w:id="660" w:name="_Toc151193716"/>
      <w:bookmarkStart w:id="661" w:name="_Toc226337242"/>
      <w:bookmarkStart w:id="662" w:name="_Toc151193860"/>
      <w:bookmarkStart w:id="663" w:name="_Toc164351640"/>
      <w:bookmarkStart w:id="664" w:name="_Toc305158814"/>
      <w:bookmarkStart w:id="665" w:name="_Toc226309790"/>
      <w:bookmarkStart w:id="666" w:name="_Toc151193934"/>
      <w:bookmarkStart w:id="667" w:name="_Toc150774751"/>
      <w:bookmarkStart w:id="668" w:name="_Toc150480784"/>
      <w:bookmarkStart w:id="669" w:name="_Toc149720839"/>
      <w:bookmarkStart w:id="670" w:name="_Toc226965819"/>
      <w:bookmarkStart w:id="671" w:name="_Toc164229387"/>
      <w:bookmarkStart w:id="672" w:name="_Toc264969236"/>
      <w:bookmarkStart w:id="673" w:name="_Toc305158888"/>
      <w:bookmarkStart w:id="674" w:name="_Toc151193788"/>
      <w:r>
        <w:rPr>
          <w:rFonts w:hint="eastAsia" w:ascii="宋体" w:hAnsi="宋体" w:eastAsia="宋体" w:cs="宋体"/>
          <w:szCs w:val="21"/>
        </w:rPr>
        <w:t>成交候选人名单</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24B91D2B">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9F9CC1F">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kern w:val="0"/>
          <w:szCs w:val="21"/>
        </w:rPr>
        <w:t>磋商小组根据上述供应商排序，依次推荐排序前</w:t>
      </w:r>
      <w:r>
        <w:rPr>
          <w:rFonts w:hint="eastAsia" w:ascii="宋体" w:hAnsi="宋体" w:eastAsia="宋体" w:cs="宋体"/>
          <w:szCs w:val="21"/>
        </w:rPr>
        <w:t>3名</w:t>
      </w:r>
      <w:r>
        <w:rPr>
          <w:rFonts w:hint="eastAsia" w:ascii="宋体" w:hAnsi="宋体" w:eastAsia="宋体" w:cs="宋体"/>
          <w:kern w:val="0"/>
          <w:szCs w:val="21"/>
        </w:rPr>
        <w:t>的供应商为</w:t>
      </w:r>
      <w:r>
        <w:rPr>
          <w:rFonts w:hint="eastAsia" w:ascii="宋体" w:hAnsi="宋体" w:eastAsia="宋体" w:cs="宋体"/>
          <w:snapToGrid w:val="0"/>
          <w:kern w:val="0"/>
          <w:szCs w:val="21"/>
        </w:rPr>
        <w:t>成交候选供应商</w:t>
      </w:r>
      <w:r>
        <w:rPr>
          <w:rFonts w:hint="eastAsia" w:ascii="宋体" w:hAnsi="宋体" w:eastAsia="宋体" w:cs="宋体"/>
          <w:kern w:val="0"/>
          <w:szCs w:val="21"/>
        </w:rPr>
        <w:t>（若在磋商文件允许的情形下提交最终报价的供应商为二家，则依次推荐二名供应商为成交候选供应商），并编写评审报告。</w:t>
      </w:r>
    </w:p>
    <w:p w14:paraId="00074801">
      <w:pPr>
        <w:numPr>
          <w:ilvl w:val="1"/>
          <w:numId w:val="5"/>
        </w:numPr>
        <w:tabs>
          <w:tab w:val="left" w:pos="1080"/>
          <w:tab w:val="left" w:pos="1872"/>
        </w:tabs>
        <w:snapToGrid w:val="0"/>
        <w:spacing w:line="360" w:lineRule="auto"/>
        <w:ind w:left="1077" w:hanging="720"/>
        <w:rPr>
          <w:rFonts w:ascii="宋体" w:hAnsi="宋体" w:eastAsia="宋体" w:cs="宋体"/>
          <w:szCs w:val="21"/>
        </w:rPr>
      </w:pPr>
      <w:r>
        <w:rPr>
          <w:rFonts w:hint="eastAsia" w:ascii="宋体" w:hAnsi="宋体" w:eastAsia="宋体" w:cs="宋体"/>
          <w:szCs w:val="21"/>
        </w:rPr>
        <w:t>磋商小组要对评分汇总情况进行复核，特别是对排名第一的、报价最低的、响应文件被认定为无效的情形进行重点复核。</w:t>
      </w:r>
    </w:p>
    <w:p w14:paraId="1F7221E9">
      <w:pPr>
        <w:numPr>
          <w:ilvl w:val="0"/>
          <w:numId w:val="5"/>
        </w:numPr>
        <w:tabs>
          <w:tab w:val="left" w:pos="360"/>
        </w:tabs>
        <w:snapToGrid w:val="0"/>
        <w:spacing w:line="360" w:lineRule="auto"/>
        <w:outlineLvl w:val="1"/>
        <w:rPr>
          <w:rFonts w:ascii="宋体" w:hAnsi="宋体" w:eastAsia="宋体" w:cs="宋体"/>
          <w:szCs w:val="21"/>
        </w:rPr>
      </w:pPr>
      <w:r>
        <w:rPr>
          <w:rFonts w:hint="eastAsia" w:ascii="宋体" w:hAnsi="宋体" w:eastAsia="宋体" w:cs="宋体"/>
          <w:szCs w:val="21"/>
        </w:rPr>
        <w:t>报告违法行为</w:t>
      </w:r>
    </w:p>
    <w:p w14:paraId="49681350">
      <w:pPr>
        <w:autoSpaceDE w:val="0"/>
        <w:autoSpaceDN w:val="0"/>
        <w:adjustRightInd w:val="0"/>
        <w:spacing w:before="120" w:line="360" w:lineRule="auto"/>
        <w:jc w:val="center"/>
        <w:rPr>
          <w:rFonts w:ascii="宋体" w:hAnsi="宋体" w:eastAsia="宋体" w:cs="Times New Roman"/>
          <w:b/>
          <w:bCs/>
          <w:color w:val="000000"/>
          <w:kern w:val="0"/>
          <w:sz w:val="24"/>
        </w:rPr>
      </w:pPr>
      <w:r>
        <w:rPr>
          <w:rFonts w:hint="eastAsia" w:ascii="宋体" w:hAnsi="宋体" w:eastAsia="宋体" w:cs="宋体"/>
          <w:szCs w:val="21"/>
        </w:rPr>
        <w:t>磋商小组在评审过程中发现供应商有行贿、提供虚假材料或者串通等违法行为时，有向采购人、采购代理机构或者有关部门报告的职责。</w:t>
      </w:r>
      <w:r>
        <w:rPr>
          <w:rFonts w:hint="eastAsia" w:ascii="宋体" w:hAnsi="宋体" w:eastAsia="宋体" w:cs="宋体"/>
          <w:szCs w:val="21"/>
        </w:rPr>
        <w:br w:type="page"/>
      </w:r>
      <w:r>
        <w:rPr>
          <w:rFonts w:hint="eastAsia" w:ascii="宋体" w:hAnsi="宋体" w:eastAsia="宋体" w:cs="Times New Roman"/>
          <w:b/>
          <w:bCs/>
          <w:color w:val="000000"/>
          <w:kern w:val="0"/>
          <w:sz w:val="24"/>
        </w:rPr>
        <w:t>二、评审标准</w:t>
      </w:r>
    </w:p>
    <w:p w14:paraId="1CC2BD7B">
      <w:pPr>
        <w:autoSpaceDE w:val="0"/>
        <w:autoSpaceDN w:val="0"/>
        <w:adjustRightIn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本项目采用综合评分法，由磋商小组对所有有效响应文件进行详细的评分，采用百分制计分方法。评标时，磋商小组各成员遵循公平、公正、择优原则，独立对每个有效供应商的响应文件进行评价、打分，各个供应商的最终得分为汇总计算所有磋商小组成员所评定分值的平均值（保留2位小数）。磋商小组按评审后最终综合得分由高到低顺序排列名次，并推荐第一成交候选供应商。如得分相同的，按投标报价由低到高顺序推荐成第一成交候选供应商。如得分相同，报价相同，则由采购人抽签确定第一成交候选供应商。</w:t>
      </w:r>
    </w:p>
    <w:p w14:paraId="1386F404">
      <w:pPr>
        <w:autoSpaceDE w:val="0"/>
        <w:autoSpaceDN w:val="0"/>
        <w:adjustRightIn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评分细则如下：</w:t>
      </w:r>
    </w:p>
    <w:tbl>
      <w:tblPr>
        <w:tblStyle w:val="6"/>
        <w:tblW w:w="57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7"/>
        <w:gridCol w:w="1147"/>
        <w:gridCol w:w="857"/>
        <w:gridCol w:w="6619"/>
        <w:gridCol w:w="686"/>
      </w:tblGrid>
      <w:tr w14:paraId="2BFED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blHeader/>
          <w:jc w:val="center"/>
        </w:trPr>
        <w:tc>
          <w:tcPr>
            <w:tcW w:w="357" w:type="pct"/>
            <w:shd w:val="clear" w:color="auto" w:fill="D7D7D7"/>
            <w:vAlign w:val="center"/>
          </w:tcPr>
          <w:p w14:paraId="4DCBE8A7">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571" w:type="pct"/>
            <w:shd w:val="clear" w:color="auto" w:fill="D7D7D7"/>
            <w:vAlign w:val="center"/>
          </w:tcPr>
          <w:p w14:paraId="179B02FB">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评分因素</w:t>
            </w:r>
          </w:p>
        </w:tc>
        <w:tc>
          <w:tcPr>
            <w:tcW w:w="427" w:type="pct"/>
            <w:shd w:val="clear" w:color="auto" w:fill="D7D7D7"/>
            <w:vAlign w:val="center"/>
          </w:tcPr>
          <w:p w14:paraId="58CC50AD">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分值</w:t>
            </w:r>
          </w:p>
        </w:tc>
        <w:tc>
          <w:tcPr>
            <w:tcW w:w="3301" w:type="pct"/>
            <w:shd w:val="clear" w:color="auto" w:fill="D7D7D7"/>
            <w:vAlign w:val="center"/>
          </w:tcPr>
          <w:p w14:paraId="7E73FA90">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评分标准</w:t>
            </w:r>
          </w:p>
        </w:tc>
        <w:tc>
          <w:tcPr>
            <w:tcW w:w="342" w:type="pct"/>
            <w:shd w:val="clear" w:color="auto" w:fill="D7D7D7"/>
            <w:vAlign w:val="center"/>
          </w:tcPr>
          <w:p w14:paraId="54B9F4A4">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说明</w:t>
            </w:r>
          </w:p>
        </w:tc>
      </w:tr>
      <w:tr w14:paraId="00941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4" w:hRule="atLeast"/>
          <w:jc w:val="center"/>
        </w:trPr>
        <w:tc>
          <w:tcPr>
            <w:tcW w:w="357" w:type="pct"/>
            <w:vAlign w:val="center"/>
          </w:tcPr>
          <w:p w14:paraId="4FF3EB1F">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1</w:t>
            </w:r>
          </w:p>
        </w:tc>
        <w:tc>
          <w:tcPr>
            <w:tcW w:w="571" w:type="pct"/>
            <w:vAlign w:val="center"/>
          </w:tcPr>
          <w:p w14:paraId="733B31B2">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价格分</w:t>
            </w:r>
          </w:p>
        </w:tc>
        <w:tc>
          <w:tcPr>
            <w:tcW w:w="427" w:type="pct"/>
            <w:vAlign w:val="center"/>
          </w:tcPr>
          <w:p w14:paraId="4B5D0DA7">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10</w:t>
            </w:r>
          </w:p>
        </w:tc>
        <w:tc>
          <w:tcPr>
            <w:tcW w:w="3301" w:type="pct"/>
            <w:vAlign w:val="center"/>
          </w:tcPr>
          <w:p w14:paraId="287C9628">
            <w:pPr>
              <w:autoSpaceDE w:val="0"/>
              <w:autoSpaceDN w:val="0"/>
              <w:adjustRightInd w:val="0"/>
              <w:spacing w:line="320" w:lineRule="exact"/>
              <w:rPr>
                <w:rFonts w:ascii="宋体" w:hAnsi="宋体" w:eastAsia="宋体" w:cs="宋体"/>
                <w:kern w:val="0"/>
                <w:szCs w:val="21"/>
              </w:rPr>
            </w:pPr>
            <w:r>
              <w:rPr>
                <w:rFonts w:hint="eastAsia" w:ascii="宋体" w:hAnsi="宋体" w:eastAsia="宋体" w:cs="宋体"/>
                <w:kern w:val="0"/>
                <w:szCs w:val="21"/>
              </w:rPr>
              <w:t>满足磋商文件要求且最终报价最低的报价为评标基准价，其价格分为满分。其他供应商的价格分统一按照下列公式计算：</w:t>
            </w:r>
          </w:p>
          <w:p w14:paraId="10035B49">
            <w:pPr>
              <w:autoSpaceDE w:val="0"/>
              <w:autoSpaceDN w:val="0"/>
              <w:adjustRightInd w:val="0"/>
              <w:spacing w:line="320" w:lineRule="exact"/>
              <w:rPr>
                <w:rFonts w:ascii="宋体" w:hAnsi="宋体" w:eastAsia="宋体" w:cs="宋体"/>
                <w:kern w:val="0"/>
                <w:szCs w:val="21"/>
              </w:rPr>
            </w:pPr>
            <w:r>
              <w:rPr>
                <w:rFonts w:hint="eastAsia" w:ascii="宋体" w:hAnsi="宋体" w:eastAsia="宋体" w:cs="宋体"/>
                <w:kern w:val="0"/>
                <w:szCs w:val="21"/>
              </w:rPr>
              <w:t>价格分得分＝（评标基准价/最终报价）×10。</w:t>
            </w:r>
          </w:p>
          <w:p w14:paraId="3A2D86DA">
            <w:pPr>
              <w:autoSpaceDE w:val="0"/>
              <w:autoSpaceDN w:val="0"/>
              <w:adjustRightInd w:val="0"/>
              <w:spacing w:line="320" w:lineRule="exact"/>
              <w:rPr>
                <w:rFonts w:ascii="宋体" w:hAnsi="宋体" w:eastAsia="宋体" w:cs="宋体"/>
                <w:kern w:val="0"/>
                <w:szCs w:val="21"/>
              </w:rPr>
            </w:pPr>
            <w:r>
              <w:rPr>
                <w:rFonts w:hint="eastAsia" w:ascii="宋体" w:hAnsi="宋体" w:eastAsia="宋体" w:cs="宋体"/>
                <w:b/>
                <w:bCs/>
                <w:kern w:val="0"/>
                <w:szCs w:val="21"/>
              </w:rPr>
              <w:t>此处最终报价指经过报价修正，及因落实政府采购政策进行价格调整后的最终报价。</w:t>
            </w:r>
          </w:p>
        </w:tc>
        <w:tc>
          <w:tcPr>
            <w:tcW w:w="342" w:type="pct"/>
            <w:vAlign w:val="center"/>
          </w:tcPr>
          <w:p w14:paraId="0BE3F8E5">
            <w:pPr>
              <w:autoSpaceDE w:val="0"/>
              <w:autoSpaceDN w:val="0"/>
              <w:adjustRightInd w:val="0"/>
              <w:spacing w:line="320" w:lineRule="exact"/>
              <w:rPr>
                <w:rFonts w:ascii="宋体" w:hAnsi="宋体" w:eastAsia="宋体" w:cs="宋体"/>
                <w:kern w:val="0"/>
                <w:szCs w:val="21"/>
              </w:rPr>
            </w:pPr>
          </w:p>
        </w:tc>
      </w:tr>
      <w:tr w14:paraId="71D8C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357" w:type="pct"/>
            <w:vAlign w:val="center"/>
          </w:tcPr>
          <w:p w14:paraId="0DD0A203">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2</w:t>
            </w:r>
          </w:p>
        </w:tc>
        <w:tc>
          <w:tcPr>
            <w:tcW w:w="4642" w:type="pct"/>
            <w:gridSpan w:val="4"/>
            <w:vAlign w:val="center"/>
          </w:tcPr>
          <w:p w14:paraId="53A9FE6C">
            <w:pPr>
              <w:autoSpaceDE w:val="0"/>
              <w:autoSpaceDN w:val="0"/>
              <w:adjustRightInd w:val="0"/>
              <w:spacing w:line="320" w:lineRule="exact"/>
              <w:jc w:val="left"/>
              <w:rPr>
                <w:rFonts w:ascii="宋体" w:hAnsi="宋体" w:eastAsia="宋体" w:cs="宋体"/>
                <w:b/>
                <w:bCs/>
                <w:kern w:val="0"/>
                <w:szCs w:val="21"/>
              </w:rPr>
            </w:pPr>
            <w:r>
              <w:rPr>
                <w:rFonts w:hint="eastAsia" w:ascii="宋体" w:hAnsi="宋体" w:eastAsia="宋体" w:cs="宋体"/>
                <w:b/>
                <w:bCs/>
                <w:kern w:val="0"/>
                <w:szCs w:val="21"/>
              </w:rPr>
              <w:t>主观分（60分）</w:t>
            </w:r>
          </w:p>
        </w:tc>
      </w:tr>
      <w:tr w14:paraId="4383D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8" w:hRule="atLeast"/>
          <w:jc w:val="center"/>
        </w:trPr>
        <w:tc>
          <w:tcPr>
            <w:tcW w:w="357" w:type="pct"/>
            <w:vAlign w:val="center"/>
          </w:tcPr>
          <w:p w14:paraId="5376D9C6">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2.1</w:t>
            </w:r>
          </w:p>
        </w:tc>
        <w:tc>
          <w:tcPr>
            <w:tcW w:w="571" w:type="pct"/>
            <w:vAlign w:val="center"/>
          </w:tcPr>
          <w:p w14:paraId="3D093E32">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整体运营方案</w:t>
            </w:r>
          </w:p>
        </w:tc>
        <w:tc>
          <w:tcPr>
            <w:tcW w:w="427" w:type="pct"/>
            <w:vAlign w:val="center"/>
          </w:tcPr>
          <w:p w14:paraId="09FB0664">
            <w:pPr>
              <w:autoSpaceDE w:val="0"/>
              <w:autoSpaceDN w:val="0"/>
              <w:adjustRightInd w:val="0"/>
              <w:spacing w:line="320" w:lineRule="exact"/>
              <w:jc w:val="center"/>
              <w:rPr>
                <w:rFonts w:ascii="宋体" w:hAnsi="宋体" w:eastAsia="宋体" w:cs="宋体"/>
                <w:kern w:val="0"/>
                <w:szCs w:val="21"/>
              </w:rPr>
            </w:pPr>
            <w:r>
              <w:rPr>
                <w:rFonts w:ascii="宋体" w:hAnsi="宋体" w:eastAsia="宋体" w:cs="宋体"/>
                <w:kern w:val="0"/>
                <w:szCs w:val="21"/>
              </w:rPr>
              <w:t>15</w:t>
            </w:r>
          </w:p>
        </w:tc>
        <w:tc>
          <w:tcPr>
            <w:tcW w:w="3301" w:type="pct"/>
            <w:vAlign w:val="center"/>
          </w:tcPr>
          <w:p w14:paraId="49B2BA01">
            <w:pPr>
              <w:autoSpaceDE w:val="0"/>
              <w:autoSpaceDN w:val="0"/>
              <w:adjustRightInd w:val="0"/>
              <w:spacing w:line="320" w:lineRule="exact"/>
              <w:rPr>
                <w:rFonts w:ascii="宋体" w:hAnsi="宋体" w:eastAsia="宋体" w:cs="宋体"/>
                <w:szCs w:val="21"/>
              </w:rPr>
            </w:pPr>
            <w:r>
              <w:rPr>
                <w:rFonts w:hint="eastAsia" w:ascii="宋体" w:hAnsi="宋体" w:eastAsia="宋体" w:cs="宋体"/>
                <w:szCs w:val="21"/>
              </w:rPr>
              <w:t>①项目组织实施方案；</w:t>
            </w:r>
            <w:bookmarkStart w:id="675" w:name="OLE_LINK22"/>
            <w:r>
              <w:rPr>
                <w:rFonts w:hint="eastAsia" w:ascii="宋体" w:hAnsi="宋体" w:eastAsia="宋体" w:cs="宋体"/>
                <w:szCs w:val="21"/>
              </w:rPr>
              <w:t>②</w:t>
            </w:r>
            <w:bookmarkEnd w:id="675"/>
            <w:r>
              <w:rPr>
                <w:rFonts w:hint="eastAsia" w:ascii="宋体" w:hAnsi="宋体" w:eastAsia="宋体" w:cs="宋体"/>
                <w:szCs w:val="21"/>
              </w:rPr>
              <w:t>交接方案与工作流程；</w:t>
            </w:r>
            <w:bookmarkStart w:id="676" w:name="OLE_LINK23"/>
            <w:r>
              <w:rPr>
                <w:rFonts w:hint="eastAsia" w:ascii="宋体" w:hAnsi="宋体" w:eastAsia="宋体" w:cs="宋体"/>
                <w:kern w:val="0"/>
                <w:szCs w:val="21"/>
              </w:rPr>
              <w:t>③</w:t>
            </w:r>
            <w:bookmarkEnd w:id="676"/>
            <w:r>
              <w:rPr>
                <w:rFonts w:hint="eastAsia" w:ascii="宋体" w:hAnsi="宋体" w:eastAsia="宋体" w:cs="宋体"/>
                <w:szCs w:val="21"/>
              </w:rPr>
              <w:t>服务措施</w:t>
            </w:r>
          </w:p>
          <w:p w14:paraId="51C47284">
            <w:pPr>
              <w:autoSpaceDE w:val="0"/>
              <w:autoSpaceDN w:val="0"/>
              <w:adjustRightInd w:val="0"/>
              <w:spacing w:line="320" w:lineRule="exact"/>
              <w:rPr>
                <w:rFonts w:ascii="宋体" w:hAnsi="宋体" w:eastAsia="宋体" w:cs="宋体"/>
                <w:szCs w:val="21"/>
              </w:rPr>
            </w:pPr>
          </w:p>
          <w:p w14:paraId="70331CF2">
            <w:pPr>
              <w:autoSpaceDE w:val="0"/>
              <w:autoSpaceDN w:val="0"/>
              <w:adjustRightInd w:val="0"/>
              <w:spacing w:line="320" w:lineRule="exact"/>
              <w:rPr>
                <w:rFonts w:ascii="宋体" w:hAnsi="宋体" w:eastAsia="宋体" w:cs="宋体"/>
                <w:kern w:val="0"/>
                <w:szCs w:val="21"/>
              </w:rPr>
            </w:pPr>
            <w:bookmarkStart w:id="677" w:name="OLE_LINK5"/>
            <w:bookmarkStart w:id="678" w:name="OLE_LINK4"/>
            <w:r>
              <w:rPr>
                <w:rFonts w:hint="eastAsia" w:ascii="宋体" w:hAnsi="宋体" w:eastAsia="宋体" w:cs="宋体"/>
                <w:szCs w:val="21"/>
              </w:rPr>
              <w:t>上述①~</w:t>
            </w:r>
            <w:r>
              <w:rPr>
                <w:rFonts w:hint="eastAsia" w:ascii="宋体" w:hAnsi="宋体" w:eastAsia="宋体" w:cs="宋体"/>
                <w:kern w:val="0"/>
                <w:szCs w:val="21"/>
              </w:rPr>
              <w:t>③</w:t>
            </w:r>
            <w:r>
              <w:rPr>
                <w:rFonts w:hint="eastAsia" w:ascii="宋体" w:hAnsi="宋体" w:eastAsia="宋体" w:cs="宋体"/>
                <w:szCs w:val="21"/>
              </w:rPr>
              <w:t>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ascii="宋体" w:hAnsi="宋体" w:eastAsia="宋体" w:cs="宋体"/>
                <w:szCs w:val="21"/>
              </w:rPr>
              <w:t>15</w:t>
            </w:r>
            <w:r>
              <w:rPr>
                <w:rFonts w:hint="eastAsia" w:ascii="宋体" w:hAnsi="宋体" w:eastAsia="宋体" w:cs="宋体"/>
                <w:szCs w:val="21"/>
              </w:rPr>
              <w:t>分，每缺少一项内容扣</w:t>
            </w:r>
            <w:r>
              <w:rPr>
                <w:rFonts w:ascii="宋体" w:hAnsi="宋体" w:eastAsia="宋体" w:cs="宋体"/>
                <w:szCs w:val="21"/>
              </w:rPr>
              <w:t>5</w:t>
            </w:r>
            <w:r>
              <w:rPr>
                <w:rFonts w:hint="eastAsia" w:ascii="宋体" w:hAnsi="宋体" w:eastAsia="宋体" w:cs="宋体"/>
                <w:szCs w:val="21"/>
              </w:rPr>
              <w:t>分，扣完为止；每存在一处缺陷扣0.5分，扣完为止。未提供不得分。</w:t>
            </w:r>
            <w:bookmarkEnd w:id="677"/>
            <w:bookmarkEnd w:id="678"/>
          </w:p>
        </w:tc>
        <w:tc>
          <w:tcPr>
            <w:tcW w:w="342" w:type="pct"/>
            <w:vAlign w:val="center"/>
          </w:tcPr>
          <w:p w14:paraId="02A86E50">
            <w:pPr>
              <w:autoSpaceDE w:val="0"/>
              <w:autoSpaceDN w:val="0"/>
              <w:adjustRightInd w:val="0"/>
              <w:spacing w:line="320" w:lineRule="exact"/>
              <w:jc w:val="center"/>
              <w:rPr>
                <w:rFonts w:ascii="宋体" w:hAnsi="宋体" w:eastAsia="宋体" w:cs="宋体"/>
                <w:kern w:val="0"/>
                <w:szCs w:val="21"/>
              </w:rPr>
            </w:pPr>
          </w:p>
        </w:tc>
      </w:tr>
      <w:tr w14:paraId="75866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9" w:hRule="atLeast"/>
          <w:jc w:val="center"/>
        </w:trPr>
        <w:tc>
          <w:tcPr>
            <w:tcW w:w="357" w:type="pct"/>
            <w:vAlign w:val="center"/>
          </w:tcPr>
          <w:p w14:paraId="115547F3">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2.2</w:t>
            </w:r>
          </w:p>
        </w:tc>
        <w:tc>
          <w:tcPr>
            <w:tcW w:w="571" w:type="pct"/>
            <w:vAlign w:val="center"/>
          </w:tcPr>
          <w:p w14:paraId="13BCD8BB">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服务团队人员分工安排、岗位职责及制度建设</w:t>
            </w:r>
          </w:p>
        </w:tc>
        <w:tc>
          <w:tcPr>
            <w:tcW w:w="427" w:type="pct"/>
            <w:vAlign w:val="center"/>
          </w:tcPr>
          <w:p w14:paraId="39D215BC">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1</w:t>
            </w:r>
            <w:r>
              <w:rPr>
                <w:rFonts w:ascii="宋体" w:hAnsi="宋体" w:eastAsia="宋体" w:cs="宋体"/>
                <w:kern w:val="0"/>
                <w:szCs w:val="21"/>
              </w:rPr>
              <w:t>5</w:t>
            </w:r>
          </w:p>
        </w:tc>
        <w:tc>
          <w:tcPr>
            <w:tcW w:w="3301" w:type="pct"/>
            <w:vAlign w:val="center"/>
          </w:tcPr>
          <w:p w14:paraId="4444BB33">
            <w:pPr>
              <w:autoSpaceDE w:val="0"/>
              <w:autoSpaceDN w:val="0"/>
              <w:adjustRightInd w:val="0"/>
              <w:spacing w:line="320" w:lineRule="exact"/>
              <w:rPr>
                <w:rFonts w:hint="eastAsia" w:ascii="宋体" w:hAnsi="宋体" w:eastAsia="宋体" w:cs="宋体"/>
                <w:kern w:val="0"/>
                <w:szCs w:val="21"/>
              </w:rPr>
            </w:pPr>
            <w:r>
              <w:rPr>
                <w:rFonts w:hint="eastAsia" w:ascii="宋体" w:hAnsi="宋体" w:eastAsia="宋体" w:cs="宋体"/>
                <w:kern w:val="0"/>
                <w:szCs w:val="21"/>
              </w:rPr>
              <w:t>①整体员工配备情况；②服务人员分工安排及岗位制度；③员工素质教育及技能培训</w:t>
            </w:r>
          </w:p>
          <w:p w14:paraId="1E1ACF48">
            <w:pPr>
              <w:autoSpaceDE w:val="0"/>
              <w:autoSpaceDN w:val="0"/>
              <w:adjustRightInd w:val="0"/>
              <w:spacing w:line="320" w:lineRule="exact"/>
              <w:rPr>
                <w:rFonts w:ascii="宋体" w:hAnsi="宋体" w:eastAsia="宋体" w:cs="宋体"/>
                <w:szCs w:val="21"/>
              </w:rPr>
            </w:pPr>
          </w:p>
          <w:p w14:paraId="221DADAD">
            <w:pPr>
              <w:autoSpaceDE w:val="0"/>
              <w:autoSpaceDN w:val="0"/>
              <w:adjustRightInd w:val="0"/>
              <w:spacing w:line="320" w:lineRule="exact"/>
              <w:rPr>
                <w:rFonts w:ascii="宋体" w:hAnsi="宋体" w:eastAsia="宋体" w:cs="宋体"/>
                <w:kern w:val="0"/>
                <w:szCs w:val="21"/>
              </w:rPr>
            </w:pPr>
            <w:bookmarkStart w:id="679" w:name="OLE_LINK8"/>
            <w:r>
              <w:rPr>
                <w:rFonts w:hint="eastAsia" w:ascii="宋体" w:hAnsi="宋体" w:eastAsia="宋体" w:cs="宋体"/>
                <w:szCs w:val="21"/>
              </w:rPr>
              <w:t>上述①~</w:t>
            </w:r>
            <w:r>
              <w:rPr>
                <w:rFonts w:hint="eastAsia" w:ascii="宋体" w:hAnsi="宋体" w:eastAsia="宋体" w:cs="宋体"/>
                <w:kern w:val="0"/>
                <w:szCs w:val="21"/>
              </w:rPr>
              <w:t>③</w:t>
            </w:r>
            <w:r>
              <w:rPr>
                <w:rFonts w:hint="eastAsia" w:ascii="宋体" w:hAnsi="宋体" w:eastAsia="宋体" w:cs="宋体"/>
                <w:szCs w:val="21"/>
              </w:rPr>
              <w:t>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1</w:t>
            </w:r>
            <w:r>
              <w:rPr>
                <w:rFonts w:ascii="宋体" w:hAnsi="宋体" w:eastAsia="宋体" w:cs="宋体"/>
                <w:szCs w:val="21"/>
              </w:rPr>
              <w:t>5</w:t>
            </w:r>
            <w:r>
              <w:rPr>
                <w:rFonts w:hint="eastAsia" w:ascii="宋体" w:hAnsi="宋体" w:eastAsia="宋体" w:cs="宋体"/>
                <w:szCs w:val="21"/>
              </w:rPr>
              <w:t>分，每缺少一项内容扣</w:t>
            </w:r>
            <w:r>
              <w:rPr>
                <w:rFonts w:ascii="宋体" w:hAnsi="宋体" w:eastAsia="宋体" w:cs="宋体"/>
                <w:szCs w:val="21"/>
              </w:rPr>
              <w:t>5</w:t>
            </w:r>
            <w:r>
              <w:rPr>
                <w:rFonts w:hint="eastAsia" w:ascii="宋体" w:hAnsi="宋体" w:eastAsia="宋体" w:cs="宋体"/>
                <w:szCs w:val="21"/>
              </w:rPr>
              <w:t>分，扣完为止；每存在一处缺陷扣0.5分，扣完为止。未提供不得分。</w:t>
            </w:r>
            <w:bookmarkEnd w:id="679"/>
          </w:p>
        </w:tc>
        <w:tc>
          <w:tcPr>
            <w:tcW w:w="342" w:type="pct"/>
            <w:vAlign w:val="center"/>
          </w:tcPr>
          <w:p w14:paraId="4603E767">
            <w:pPr>
              <w:autoSpaceDE w:val="0"/>
              <w:autoSpaceDN w:val="0"/>
              <w:adjustRightInd w:val="0"/>
              <w:spacing w:line="320" w:lineRule="exact"/>
              <w:jc w:val="center"/>
              <w:rPr>
                <w:rFonts w:ascii="宋体" w:hAnsi="宋体" w:eastAsia="宋体" w:cs="宋体"/>
                <w:kern w:val="0"/>
                <w:szCs w:val="21"/>
              </w:rPr>
            </w:pPr>
          </w:p>
        </w:tc>
      </w:tr>
      <w:tr w14:paraId="39AAA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6" w:hRule="atLeast"/>
          <w:jc w:val="center"/>
        </w:trPr>
        <w:tc>
          <w:tcPr>
            <w:tcW w:w="357" w:type="pct"/>
            <w:vAlign w:val="center"/>
          </w:tcPr>
          <w:p w14:paraId="0EF68415">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2.3</w:t>
            </w:r>
          </w:p>
        </w:tc>
        <w:tc>
          <w:tcPr>
            <w:tcW w:w="571" w:type="pct"/>
            <w:vAlign w:val="center"/>
          </w:tcPr>
          <w:p w14:paraId="01F17FF5">
            <w:pPr>
              <w:autoSpaceDE w:val="0"/>
              <w:autoSpaceDN w:val="0"/>
              <w:adjustRightInd w:val="0"/>
              <w:spacing w:line="320" w:lineRule="exact"/>
              <w:jc w:val="center"/>
              <w:rPr>
                <w:rFonts w:ascii="宋体" w:hAnsi="宋体" w:eastAsia="宋体" w:cs="宋体"/>
                <w:kern w:val="0"/>
                <w:szCs w:val="21"/>
              </w:rPr>
            </w:pPr>
            <w:bookmarkStart w:id="680" w:name="OLE_LINK7"/>
            <w:r>
              <w:rPr>
                <w:rFonts w:hint="eastAsia" w:ascii="宋体" w:hAnsi="宋体" w:eastAsia="宋体" w:cs="宋体"/>
                <w:kern w:val="0"/>
                <w:szCs w:val="21"/>
              </w:rPr>
              <w:t>垃圾分类宣传方案</w:t>
            </w:r>
            <w:bookmarkEnd w:id="680"/>
          </w:p>
        </w:tc>
        <w:tc>
          <w:tcPr>
            <w:tcW w:w="427" w:type="pct"/>
            <w:vAlign w:val="center"/>
          </w:tcPr>
          <w:p w14:paraId="32643E28">
            <w:pPr>
              <w:autoSpaceDE w:val="0"/>
              <w:autoSpaceDN w:val="0"/>
              <w:adjustRightInd w:val="0"/>
              <w:spacing w:line="320" w:lineRule="exact"/>
              <w:jc w:val="center"/>
              <w:rPr>
                <w:rFonts w:ascii="宋体" w:hAnsi="宋体" w:eastAsia="宋体" w:cs="宋体"/>
                <w:kern w:val="0"/>
                <w:szCs w:val="21"/>
              </w:rPr>
            </w:pPr>
            <w:r>
              <w:rPr>
                <w:rFonts w:ascii="宋体" w:hAnsi="宋体" w:eastAsia="宋体" w:cs="宋体"/>
                <w:kern w:val="0"/>
                <w:szCs w:val="21"/>
              </w:rPr>
              <w:t>6</w:t>
            </w:r>
          </w:p>
        </w:tc>
        <w:tc>
          <w:tcPr>
            <w:tcW w:w="3301" w:type="pct"/>
            <w:vAlign w:val="center"/>
          </w:tcPr>
          <w:p w14:paraId="3DDF2622">
            <w:pPr>
              <w:autoSpaceDE w:val="0"/>
              <w:autoSpaceDN w:val="0"/>
              <w:adjustRightInd w:val="0"/>
              <w:spacing w:line="320" w:lineRule="exact"/>
              <w:rPr>
                <w:rFonts w:hint="eastAsia" w:ascii="宋体" w:hAnsi="宋体" w:eastAsia="宋体" w:cs="宋体"/>
                <w:kern w:val="0"/>
                <w:szCs w:val="21"/>
              </w:rPr>
            </w:pPr>
            <w:r>
              <w:rPr>
                <w:rFonts w:hint="eastAsia" w:ascii="宋体" w:hAnsi="宋体" w:eastAsia="宋体" w:cs="宋体"/>
                <w:kern w:val="0"/>
                <w:szCs w:val="21"/>
              </w:rPr>
              <w:t>①宣传安排计划；②宣传形式与内容；③群众参与方式</w:t>
            </w:r>
          </w:p>
          <w:p w14:paraId="17BA7FCA">
            <w:pPr>
              <w:autoSpaceDE w:val="0"/>
              <w:autoSpaceDN w:val="0"/>
              <w:adjustRightInd w:val="0"/>
              <w:spacing w:line="320" w:lineRule="exact"/>
              <w:rPr>
                <w:rFonts w:ascii="宋体" w:hAnsi="宋体" w:eastAsia="宋体" w:cs="宋体"/>
                <w:kern w:val="0"/>
                <w:szCs w:val="21"/>
              </w:rPr>
            </w:pPr>
          </w:p>
          <w:p w14:paraId="3F607801">
            <w:pPr>
              <w:autoSpaceDE w:val="0"/>
              <w:autoSpaceDN w:val="0"/>
              <w:adjustRightInd w:val="0"/>
              <w:spacing w:line="320" w:lineRule="exact"/>
              <w:rPr>
                <w:rFonts w:ascii="宋体" w:hAnsi="宋体" w:eastAsia="宋体" w:cs="宋体"/>
                <w:kern w:val="0"/>
                <w:szCs w:val="21"/>
              </w:rPr>
            </w:pPr>
            <w:bookmarkStart w:id="681" w:name="OLE_LINK11"/>
            <w:bookmarkStart w:id="682" w:name="OLE_LINK12"/>
            <w:r>
              <w:rPr>
                <w:rFonts w:hint="eastAsia" w:ascii="宋体" w:hAnsi="宋体" w:eastAsia="宋体" w:cs="宋体"/>
                <w:szCs w:val="21"/>
              </w:rPr>
              <w:t>上述①~</w:t>
            </w:r>
            <w:r>
              <w:rPr>
                <w:rFonts w:hint="eastAsia" w:ascii="宋体" w:hAnsi="宋体" w:eastAsia="宋体" w:cs="宋体"/>
                <w:kern w:val="0"/>
                <w:szCs w:val="21"/>
              </w:rPr>
              <w:t>③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ascii="宋体" w:hAnsi="宋体" w:eastAsia="宋体" w:cs="宋体"/>
                <w:kern w:val="0"/>
                <w:szCs w:val="21"/>
              </w:rPr>
              <w:t>6</w:t>
            </w:r>
            <w:r>
              <w:rPr>
                <w:rFonts w:hint="eastAsia" w:ascii="宋体" w:hAnsi="宋体" w:eastAsia="宋体" w:cs="宋体"/>
                <w:kern w:val="0"/>
                <w:szCs w:val="21"/>
              </w:rPr>
              <w:t>分，每缺少一项内容扣</w:t>
            </w:r>
            <w:r>
              <w:rPr>
                <w:rFonts w:ascii="宋体" w:hAnsi="宋体" w:eastAsia="宋体" w:cs="宋体"/>
                <w:kern w:val="0"/>
                <w:szCs w:val="21"/>
              </w:rPr>
              <w:t>2</w:t>
            </w:r>
            <w:r>
              <w:rPr>
                <w:rFonts w:hint="eastAsia" w:ascii="宋体" w:hAnsi="宋体" w:eastAsia="宋体" w:cs="宋体"/>
                <w:kern w:val="0"/>
                <w:szCs w:val="21"/>
              </w:rPr>
              <w:t>分，扣完为止；每存在一处缺陷扣0.5分，扣完为止。未提供不得分。</w:t>
            </w:r>
            <w:bookmarkEnd w:id="681"/>
            <w:bookmarkEnd w:id="682"/>
          </w:p>
        </w:tc>
        <w:tc>
          <w:tcPr>
            <w:tcW w:w="342" w:type="pct"/>
            <w:vAlign w:val="center"/>
          </w:tcPr>
          <w:p w14:paraId="3369892A">
            <w:pPr>
              <w:autoSpaceDE w:val="0"/>
              <w:autoSpaceDN w:val="0"/>
              <w:adjustRightInd w:val="0"/>
              <w:spacing w:line="320" w:lineRule="exact"/>
              <w:jc w:val="center"/>
              <w:rPr>
                <w:rFonts w:ascii="宋体" w:hAnsi="宋体" w:eastAsia="宋体" w:cs="宋体"/>
                <w:kern w:val="0"/>
                <w:szCs w:val="21"/>
              </w:rPr>
            </w:pPr>
          </w:p>
        </w:tc>
      </w:tr>
      <w:tr w14:paraId="74E94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6" w:hRule="atLeast"/>
          <w:jc w:val="center"/>
        </w:trPr>
        <w:tc>
          <w:tcPr>
            <w:tcW w:w="357" w:type="pct"/>
            <w:vAlign w:val="center"/>
          </w:tcPr>
          <w:p w14:paraId="1B42C95F">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2.4</w:t>
            </w:r>
          </w:p>
        </w:tc>
        <w:tc>
          <w:tcPr>
            <w:tcW w:w="571" w:type="pct"/>
            <w:vAlign w:val="center"/>
          </w:tcPr>
          <w:p w14:paraId="4F57BF46">
            <w:pPr>
              <w:autoSpaceDE w:val="0"/>
              <w:autoSpaceDN w:val="0"/>
              <w:adjustRightInd w:val="0"/>
              <w:spacing w:line="320" w:lineRule="exact"/>
              <w:jc w:val="center"/>
              <w:rPr>
                <w:rFonts w:ascii="宋体" w:hAnsi="宋体" w:eastAsia="宋体" w:cs="宋体"/>
                <w:kern w:val="0"/>
                <w:szCs w:val="21"/>
              </w:rPr>
            </w:pPr>
            <w:bookmarkStart w:id="683" w:name="OLE_LINK9"/>
            <w:bookmarkStart w:id="684" w:name="OLE_LINK10"/>
            <w:r>
              <w:rPr>
                <w:rFonts w:hint="eastAsia" w:ascii="宋体" w:hAnsi="宋体" w:eastAsia="宋体" w:cs="宋体"/>
                <w:kern w:val="0"/>
                <w:szCs w:val="21"/>
              </w:rPr>
              <w:t>可回收物收运方案</w:t>
            </w:r>
            <w:bookmarkEnd w:id="683"/>
            <w:bookmarkEnd w:id="684"/>
          </w:p>
        </w:tc>
        <w:tc>
          <w:tcPr>
            <w:tcW w:w="427" w:type="pct"/>
            <w:vAlign w:val="center"/>
          </w:tcPr>
          <w:p w14:paraId="7F9F1306">
            <w:pPr>
              <w:autoSpaceDE w:val="0"/>
              <w:autoSpaceDN w:val="0"/>
              <w:adjustRightInd w:val="0"/>
              <w:spacing w:line="320" w:lineRule="exact"/>
              <w:jc w:val="center"/>
              <w:rPr>
                <w:rFonts w:ascii="宋体" w:hAnsi="宋体" w:eastAsia="宋体" w:cs="宋体"/>
                <w:kern w:val="0"/>
                <w:szCs w:val="21"/>
              </w:rPr>
            </w:pPr>
            <w:r>
              <w:rPr>
                <w:rFonts w:ascii="宋体" w:hAnsi="宋体" w:eastAsia="宋体" w:cs="宋体"/>
                <w:kern w:val="0"/>
                <w:szCs w:val="21"/>
              </w:rPr>
              <w:t>12</w:t>
            </w:r>
          </w:p>
        </w:tc>
        <w:tc>
          <w:tcPr>
            <w:tcW w:w="3301" w:type="pct"/>
            <w:vAlign w:val="center"/>
          </w:tcPr>
          <w:p w14:paraId="42D29D9F">
            <w:pPr>
              <w:autoSpaceDE w:val="0"/>
              <w:autoSpaceDN w:val="0"/>
              <w:adjustRightInd w:val="0"/>
              <w:spacing w:line="320" w:lineRule="exact"/>
              <w:rPr>
                <w:rFonts w:ascii="宋体" w:hAnsi="宋体" w:eastAsia="宋体" w:cs="宋体"/>
                <w:szCs w:val="21"/>
              </w:rPr>
            </w:pPr>
            <w:r>
              <w:rPr>
                <w:rFonts w:hint="eastAsia" w:ascii="宋体" w:hAnsi="宋体" w:eastAsia="宋体" w:cs="宋体"/>
                <w:szCs w:val="21"/>
              </w:rPr>
              <w:t>①清运频率与时间安排；</w:t>
            </w:r>
            <w:r>
              <w:rPr>
                <w:rFonts w:ascii="宋体" w:hAnsi="宋体" w:eastAsia="宋体" w:cs="宋体"/>
                <w:szCs w:val="21"/>
              </w:rPr>
              <w:t xml:space="preserve"> </w:t>
            </w:r>
            <w:r>
              <w:rPr>
                <w:rFonts w:hint="eastAsia" w:ascii="宋体" w:hAnsi="宋体" w:eastAsia="宋体" w:cs="宋体"/>
                <w:szCs w:val="21"/>
              </w:rPr>
              <w:t>②收运工具与运输；</w:t>
            </w:r>
            <w:bookmarkStart w:id="685" w:name="OLE_LINK13"/>
            <w:bookmarkStart w:id="686" w:name="OLE_LINK20"/>
            <w:r>
              <w:rPr>
                <w:rFonts w:hint="eastAsia" w:ascii="宋体" w:hAnsi="宋体" w:eastAsia="宋体" w:cs="宋体"/>
                <w:szCs w:val="21"/>
              </w:rPr>
              <w:t>③</w:t>
            </w:r>
            <w:bookmarkEnd w:id="685"/>
            <w:bookmarkEnd w:id="686"/>
            <w:r>
              <w:rPr>
                <w:rFonts w:hint="eastAsia" w:ascii="宋体" w:hAnsi="宋体" w:eastAsia="宋体" w:cs="宋体"/>
                <w:szCs w:val="21"/>
              </w:rPr>
              <w:t>服务保障与监督</w:t>
            </w:r>
          </w:p>
          <w:p w14:paraId="3A1E2306">
            <w:pPr>
              <w:autoSpaceDE w:val="0"/>
              <w:autoSpaceDN w:val="0"/>
              <w:adjustRightInd w:val="0"/>
              <w:spacing w:line="320" w:lineRule="exact"/>
              <w:rPr>
                <w:rFonts w:ascii="宋体" w:hAnsi="宋体" w:eastAsia="宋体" w:cs="宋体"/>
                <w:szCs w:val="21"/>
              </w:rPr>
            </w:pPr>
          </w:p>
          <w:p w14:paraId="37F4E075">
            <w:pPr>
              <w:autoSpaceDE w:val="0"/>
              <w:autoSpaceDN w:val="0"/>
              <w:adjustRightInd w:val="0"/>
              <w:spacing w:line="320" w:lineRule="exact"/>
              <w:rPr>
                <w:rFonts w:ascii="宋体" w:hAnsi="宋体" w:eastAsia="宋体" w:cs="宋体"/>
                <w:szCs w:val="21"/>
              </w:rPr>
            </w:pPr>
            <w:bookmarkStart w:id="687" w:name="OLE_LINK15"/>
            <w:bookmarkStart w:id="688" w:name="OLE_LINK14"/>
            <w:r>
              <w:rPr>
                <w:rFonts w:hint="eastAsia" w:ascii="宋体" w:hAnsi="宋体" w:eastAsia="宋体" w:cs="宋体"/>
                <w:szCs w:val="21"/>
              </w:rPr>
              <w:t>上述①~</w:t>
            </w:r>
            <w:r>
              <w:rPr>
                <w:rFonts w:hint="eastAsia" w:ascii="宋体" w:hAnsi="宋体" w:eastAsia="宋体" w:cs="宋体"/>
                <w:kern w:val="0"/>
                <w:szCs w:val="21"/>
              </w:rPr>
              <w:t>③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ascii="宋体" w:hAnsi="宋体" w:eastAsia="宋体" w:cs="宋体"/>
                <w:kern w:val="0"/>
                <w:szCs w:val="21"/>
              </w:rPr>
              <w:t>12</w:t>
            </w:r>
            <w:r>
              <w:rPr>
                <w:rFonts w:hint="eastAsia" w:ascii="宋体" w:hAnsi="宋体" w:eastAsia="宋体" w:cs="宋体"/>
                <w:kern w:val="0"/>
                <w:szCs w:val="21"/>
              </w:rPr>
              <w:t>分，每缺少一项内容扣</w:t>
            </w:r>
            <w:r>
              <w:rPr>
                <w:rFonts w:hint="eastAsia" w:ascii="宋体" w:hAnsi="宋体" w:eastAsia="宋体" w:cs="宋体"/>
                <w:kern w:val="0"/>
                <w:szCs w:val="21"/>
                <w:lang w:val="en-US" w:eastAsia="zh-CN"/>
              </w:rPr>
              <w:t>4</w:t>
            </w:r>
            <w:r>
              <w:rPr>
                <w:rFonts w:hint="eastAsia" w:ascii="宋体" w:hAnsi="宋体" w:eastAsia="宋体" w:cs="宋体"/>
                <w:kern w:val="0"/>
                <w:szCs w:val="21"/>
              </w:rPr>
              <w:t>分，扣完为止；每存在一处缺陷扣0.5分，扣完为止。未提供不得分。</w:t>
            </w:r>
            <w:bookmarkEnd w:id="687"/>
            <w:bookmarkEnd w:id="688"/>
          </w:p>
        </w:tc>
        <w:tc>
          <w:tcPr>
            <w:tcW w:w="342" w:type="pct"/>
            <w:vAlign w:val="center"/>
          </w:tcPr>
          <w:p w14:paraId="12083422">
            <w:pPr>
              <w:autoSpaceDE w:val="0"/>
              <w:autoSpaceDN w:val="0"/>
              <w:adjustRightInd w:val="0"/>
              <w:spacing w:line="320" w:lineRule="exact"/>
              <w:jc w:val="center"/>
              <w:rPr>
                <w:rFonts w:ascii="宋体" w:hAnsi="宋体" w:eastAsia="宋体" w:cs="宋体"/>
                <w:kern w:val="0"/>
                <w:szCs w:val="21"/>
              </w:rPr>
            </w:pPr>
          </w:p>
        </w:tc>
      </w:tr>
      <w:tr w14:paraId="4D3BE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3" w:hRule="atLeast"/>
          <w:jc w:val="center"/>
        </w:trPr>
        <w:tc>
          <w:tcPr>
            <w:tcW w:w="357" w:type="pct"/>
            <w:vAlign w:val="center"/>
          </w:tcPr>
          <w:p w14:paraId="6A5A985A">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2.5</w:t>
            </w:r>
          </w:p>
        </w:tc>
        <w:tc>
          <w:tcPr>
            <w:tcW w:w="571" w:type="pct"/>
            <w:vAlign w:val="center"/>
          </w:tcPr>
          <w:p w14:paraId="1D743F40">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积分兑换方案</w:t>
            </w:r>
          </w:p>
        </w:tc>
        <w:tc>
          <w:tcPr>
            <w:tcW w:w="427" w:type="pct"/>
            <w:vAlign w:val="center"/>
          </w:tcPr>
          <w:p w14:paraId="5CBD21CA">
            <w:pPr>
              <w:autoSpaceDE w:val="0"/>
              <w:autoSpaceDN w:val="0"/>
              <w:adjustRightInd w:val="0"/>
              <w:spacing w:line="320" w:lineRule="exact"/>
              <w:jc w:val="center"/>
              <w:rPr>
                <w:rFonts w:hint="eastAsia" w:ascii="宋体" w:hAnsi="宋体" w:eastAsia="宋体" w:cs="宋体"/>
                <w:kern w:val="0"/>
                <w:szCs w:val="21"/>
                <w:lang w:eastAsia="zh-CN"/>
              </w:rPr>
            </w:pPr>
            <w:r>
              <w:rPr>
                <w:rFonts w:hint="eastAsia" w:ascii="宋体" w:hAnsi="宋体" w:eastAsia="宋体" w:cs="宋体"/>
                <w:kern w:val="0"/>
                <w:szCs w:val="21"/>
                <w:lang w:val="en-US" w:eastAsia="zh-CN"/>
              </w:rPr>
              <w:t>9</w:t>
            </w:r>
          </w:p>
        </w:tc>
        <w:tc>
          <w:tcPr>
            <w:tcW w:w="3301" w:type="pct"/>
            <w:vAlign w:val="center"/>
          </w:tcPr>
          <w:p w14:paraId="093DE410">
            <w:pPr>
              <w:autoSpaceDE w:val="0"/>
              <w:autoSpaceDN w:val="0"/>
              <w:adjustRightInd w:val="0"/>
              <w:spacing w:line="320" w:lineRule="exact"/>
              <w:rPr>
                <w:rFonts w:ascii="宋体" w:hAnsi="宋体" w:eastAsia="宋体" w:cs="宋体"/>
                <w:kern w:val="0"/>
                <w:szCs w:val="21"/>
              </w:rPr>
            </w:pPr>
            <w:r>
              <w:rPr>
                <w:rFonts w:hint="eastAsia" w:ascii="宋体" w:hAnsi="宋体" w:eastAsia="宋体" w:cs="宋体"/>
                <w:szCs w:val="21"/>
              </w:rPr>
              <w:t>①积分获取方式 ②积分消费方式；③兑换途径</w:t>
            </w:r>
          </w:p>
          <w:p w14:paraId="1114DCC9">
            <w:pPr>
              <w:autoSpaceDE w:val="0"/>
              <w:autoSpaceDN w:val="0"/>
              <w:adjustRightInd w:val="0"/>
              <w:spacing w:line="320" w:lineRule="exact"/>
              <w:rPr>
                <w:rFonts w:hint="eastAsia" w:ascii="宋体" w:hAnsi="宋体" w:eastAsia="宋体" w:cs="宋体"/>
                <w:szCs w:val="21"/>
              </w:rPr>
            </w:pPr>
            <w:bookmarkStart w:id="689" w:name="OLE_LINK16"/>
            <w:bookmarkStart w:id="690" w:name="OLE_LINK17"/>
          </w:p>
          <w:p w14:paraId="670EA18F">
            <w:pPr>
              <w:autoSpaceDE w:val="0"/>
              <w:autoSpaceDN w:val="0"/>
              <w:adjustRightInd w:val="0"/>
              <w:spacing w:line="320" w:lineRule="exact"/>
              <w:rPr>
                <w:rFonts w:ascii="宋体" w:hAnsi="宋体" w:eastAsia="宋体" w:cs="宋体"/>
                <w:kern w:val="0"/>
                <w:szCs w:val="21"/>
              </w:rPr>
            </w:pPr>
            <w:r>
              <w:rPr>
                <w:rFonts w:hint="eastAsia" w:ascii="宋体" w:hAnsi="宋体" w:eastAsia="宋体" w:cs="宋体"/>
                <w:szCs w:val="21"/>
              </w:rPr>
              <w:t>上述①~</w:t>
            </w:r>
            <w:r>
              <w:rPr>
                <w:rFonts w:hint="eastAsia" w:ascii="宋体" w:hAnsi="宋体" w:eastAsia="宋体" w:cs="宋体"/>
                <w:kern w:val="0"/>
                <w:szCs w:val="21"/>
              </w:rPr>
              <w:t>③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eastAsia="宋体" w:cs="宋体"/>
                <w:kern w:val="0"/>
                <w:szCs w:val="21"/>
                <w:lang w:val="en-US" w:eastAsia="zh-CN"/>
              </w:rPr>
              <w:t>9</w:t>
            </w:r>
            <w:r>
              <w:rPr>
                <w:rFonts w:hint="eastAsia" w:ascii="宋体" w:hAnsi="宋体" w:eastAsia="宋体" w:cs="宋体"/>
                <w:kern w:val="0"/>
                <w:szCs w:val="21"/>
              </w:rPr>
              <w:t>分，每缺少一项内容扣</w:t>
            </w:r>
            <w:r>
              <w:rPr>
                <w:rFonts w:hint="eastAsia" w:ascii="宋体" w:hAnsi="宋体" w:eastAsia="宋体" w:cs="宋体"/>
                <w:kern w:val="0"/>
                <w:szCs w:val="21"/>
                <w:lang w:val="en-US" w:eastAsia="zh-CN"/>
              </w:rPr>
              <w:t>3</w:t>
            </w:r>
            <w:r>
              <w:rPr>
                <w:rFonts w:hint="eastAsia" w:ascii="宋体" w:hAnsi="宋体" w:eastAsia="宋体" w:cs="宋体"/>
                <w:kern w:val="0"/>
                <w:szCs w:val="21"/>
              </w:rPr>
              <w:t>分，扣完为止；每存在一处缺陷扣0.5分，扣完为止。未提供不得分。</w:t>
            </w:r>
            <w:bookmarkEnd w:id="689"/>
            <w:bookmarkEnd w:id="690"/>
          </w:p>
        </w:tc>
        <w:tc>
          <w:tcPr>
            <w:tcW w:w="342" w:type="pct"/>
            <w:vAlign w:val="center"/>
          </w:tcPr>
          <w:p w14:paraId="2DC4D45C">
            <w:pPr>
              <w:autoSpaceDE w:val="0"/>
              <w:autoSpaceDN w:val="0"/>
              <w:adjustRightInd w:val="0"/>
              <w:spacing w:line="320" w:lineRule="exact"/>
              <w:jc w:val="center"/>
              <w:rPr>
                <w:rFonts w:ascii="宋体" w:hAnsi="宋体" w:eastAsia="宋体" w:cs="宋体"/>
                <w:kern w:val="0"/>
                <w:szCs w:val="21"/>
              </w:rPr>
            </w:pPr>
          </w:p>
        </w:tc>
      </w:tr>
      <w:tr w14:paraId="4D812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2" w:hRule="atLeast"/>
          <w:jc w:val="center"/>
        </w:trPr>
        <w:tc>
          <w:tcPr>
            <w:tcW w:w="357" w:type="pct"/>
            <w:shd w:val="clear" w:color="auto" w:fill="auto"/>
            <w:vAlign w:val="center"/>
          </w:tcPr>
          <w:p w14:paraId="79323E64">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2.6</w:t>
            </w:r>
          </w:p>
        </w:tc>
        <w:tc>
          <w:tcPr>
            <w:tcW w:w="571" w:type="pct"/>
            <w:shd w:val="clear" w:color="auto" w:fill="auto"/>
            <w:vAlign w:val="center"/>
          </w:tcPr>
          <w:p w14:paraId="0FE9A1E2">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迎检预案</w:t>
            </w:r>
          </w:p>
        </w:tc>
        <w:tc>
          <w:tcPr>
            <w:tcW w:w="427" w:type="pct"/>
            <w:shd w:val="clear" w:color="auto" w:fill="auto"/>
            <w:vAlign w:val="center"/>
          </w:tcPr>
          <w:p w14:paraId="2B503EFC">
            <w:pPr>
              <w:autoSpaceDE w:val="0"/>
              <w:autoSpaceDN w:val="0"/>
              <w:adjustRightInd w:val="0"/>
              <w:spacing w:line="320" w:lineRule="exact"/>
              <w:jc w:val="center"/>
              <w:rPr>
                <w:rFonts w:hint="eastAsia" w:ascii="宋体" w:hAnsi="宋体" w:eastAsia="宋体" w:cs="宋体"/>
                <w:kern w:val="0"/>
                <w:szCs w:val="21"/>
                <w:lang w:eastAsia="zh-CN"/>
              </w:rPr>
            </w:pPr>
            <w:r>
              <w:rPr>
                <w:rFonts w:hint="eastAsia" w:ascii="宋体" w:hAnsi="宋体" w:eastAsia="宋体" w:cs="宋体"/>
                <w:kern w:val="0"/>
                <w:szCs w:val="21"/>
                <w:lang w:val="en-US" w:eastAsia="zh-CN"/>
              </w:rPr>
              <w:t>3</w:t>
            </w:r>
          </w:p>
        </w:tc>
        <w:tc>
          <w:tcPr>
            <w:tcW w:w="3301" w:type="pct"/>
            <w:shd w:val="clear" w:color="auto" w:fill="auto"/>
            <w:vAlign w:val="center"/>
          </w:tcPr>
          <w:p w14:paraId="4B8FEC22">
            <w:pPr>
              <w:tabs>
                <w:tab w:val="left" w:pos="945"/>
              </w:tabs>
              <w:spacing w:line="320" w:lineRule="exact"/>
              <w:jc w:val="left"/>
              <w:rPr>
                <w:rFonts w:ascii="宋体" w:hAnsi="宋体" w:eastAsia="宋体" w:cs="宋体"/>
                <w:szCs w:val="21"/>
              </w:rPr>
            </w:pPr>
            <w:r>
              <w:rPr>
                <w:rFonts w:hint="eastAsia" w:ascii="Times New Roman" w:hAnsi="Times New Roman" w:eastAsia="宋体" w:cs="Times New Roman"/>
              </w:rPr>
              <w:t>①上级</w:t>
            </w:r>
            <w:r>
              <w:rPr>
                <w:rFonts w:ascii="Times New Roman" w:hAnsi="Times New Roman" w:eastAsia="宋体" w:cs="Times New Roman"/>
              </w:rPr>
              <w:t>重要检查预案</w:t>
            </w:r>
            <w:r>
              <w:rPr>
                <w:rFonts w:hint="eastAsia" w:ascii="Times New Roman" w:hAnsi="Times New Roman" w:eastAsia="宋体" w:cs="Times New Roman"/>
              </w:rPr>
              <w:t>;</w:t>
            </w:r>
            <w:r>
              <w:rPr>
                <w:rFonts w:ascii="Times New Roman" w:hAnsi="Times New Roman" w:eastAsia="宋体" w:cs="Times New Roman"/>
              </w:rPr>
              <w:t xml:space="preserve"> </w:t>
            </w:r>
            <w:r>
              <w:rPr>
                <w:rFonts w:hint="eastAsia" w:ascii="Times New Roman" w:hAnsi="Times New Roman" w:eastAsia="宋体" w:cs="Times New Roman"/>
              </w:rPr>
              <w:t>②</w:t>
            </w:r>
            <w:r>
              <w:rPr>
                <w:rFonts w:ascii="Times New Roman" w:hAnsi="Times New Roman" w:eastAsia="宋体" w:cs="Times New Roman"/>
              </w:rPr>
              <w:t>重要嘉宾参观预案</w:t>
            </w:r>
            <w:r>
              <w:rPr>
                <w:rFonts w:hint="eastAsia" w:ascii="Times New Roman" w:hAnsi="Times New Roman" w:eastAsia="宋体" w:cs="Times New Roman"/>
              </w:rPr>
              <w:t>;</w:t>
            </w:r>
            <w:r>
              <w:rPr>
                <w:rFonts w:ascii="Times New Roman" w:hAnsi="Times New Roman" w:eastAsia="宋体" w:cs="Times New Roman"/>
              </w:rPr>
              <w:t xml:space="preserve"> </w:t>
            </w:r>
            <w:r>
              <w:rPr>
                <w:rFonts w:hint="eastAsia" w:ascii="Times New Roman" w:hAnsi="Times New Roman" w:eastAsia="宋体" w:cs="Times New Roman"/>
              </w:rPr>
              <w:t>③</w:t>
            </w:r>
            <w:r>
              <w:rPr>
                <w:rFonts w:ascii="Times New Roman" w:hAnsi="Times New Roman" w:eastAsia="宋体" w:cs="Times New Roman"/>
              </w:rPr>
              <w:t>重大活动的</w:t>
            </w:r>
            <w:bookmarkStart w:id="691" w:name="OLE_LINK19"/>
            <w:bookmarkStart w:id="692" w:name="OLE_LINK18"/>
            <w:r>
              <w:rPr>
                <w:rFonts w:ascii="Times New Roman" w:hAnsi="Times New Roman" w:eastAsia="宋体" w:cs="Times New Roman"/>
              </w:rPr>
              <w:t>预案</w:t>
            </w:r>
            <w:bookmarkEnd w:id="691"/>
            <w:bookmarkEnd w:id="692"/>
          </w:p>
          <w:p w14:paraId="412851E8">
            <w:pPr>
              <w:autoSpaceDE w:val="0"/>
              <w:autoSpaceDN w:val="0"/>
              <w:adjustRightInd w:val="0"/>
              <w:spacing w:line="320" w:lineRule="exact"/>
              <w:rPr>
                <w:rFonts w:ascii="宋体" w:hAnsi="宋体" w:eastAsia="宋体" w:cs="宋体"/>
                <w:szCs w:val="21"/>
              </w:rPr>
            </w:pPr>
          </w:p>
          <w:p w14:paraId="040AD94B">
            <w:pPr>
              <w:autoSpaceDE w:val="0"/>
              <w:autoSpaceDN w:val="0"/>
              <w:adjustRightInd w:val="0"/>
              <w:spacing w:line="320" w:lineRule="exact"/>
              <w:rPr>
                <w:rFonts w:ascii="宋体" w:hAnsi="宋体" w:eastAsia="宋体" w:cs="宋体"/>
                <w:kern w:val="0"/>
                <w:szCs w:val="21"/>
              </w:rPr>
            </w:pPr>
            <w:r>
              <w:rPr>
                <w:rFonts w:hint="eastAsia" w:ascii="宋体" w:hAnsi="宋体" w:eastAsia="宋体" w:cs="宋体"/>
                <w:szCs w:val="21"/>
              </w:rPr>
              <w:t>上述①~</w:t>
            </w:r>
            <w:r>
              <w:rPr>
                <w:rFonts w:hint="eastAsia" w:ascii="宋体" w:hAnsi="宋体" w:eastAsia="宋体" w:cs="宋体"/>
                <w:kern w:val="0"/>
                <w:szCs w:val="21"/>
              </w:rPr>
              <w:t>③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eastAsia="宋体" w:cs="宋体"/>
                <w:kern w:val="0"/>
                <w:szCs w:val="21"/>
                <w:lang w:val="en-US" w:eastAsia="zh-CN"/>
              </w:rPr>
              <w:t>3</w:t>
            </w:r>
            <w:r>
              <w:rPr>
                <w:rFonts w:hint="eastAsia" w:ascii="宋体" w:hAnsi="宋体" w:eastAsia="宋体" w:cs="宋体"/>
                <w:kern w:val="0"/>
                <w:szCs w:val="21"/>
              </w:rPr>
              <w:t>分，每缺少一项内容扣</w:t>
            </w:r>
            <w:r>
              <w:rPr>
                <w:rFonts w:hint="eastAsia" w:ascii="宋体" w:hAnsi="宋体" w:eastAsia="宋体" w:cs="宋体"/>
                <w:kern w:val="0"/>
                <w:szCs w:val="21"/>
                <w:lang w:val="en-US" w:eastAsia="zh-CN"/>
              </w:rPr>
              <w:t>1</w:t>
            </w:r>
            <w:r>
              <w:rPr>
                <w:rFonts w:hint="eastAsia" w:ascii="宋体" w:hAnsi="宋体" w:eastAsia="宋体" w:cs="宋体"/>
                <w:kern w:val="0"/>
                <w:szCs w:val="21"/>
              </w:rPr>
              <w:t>分，扣完为止；每存在一处缺陷扣0.5分，扣完为止。未提供不得分。</w:t>
            </w:r>
          </w:p>
        </w:tc>
        <w:tc>
          <w:tcPr>
            <w:tcW w:w="342" w:type="pct"/>
            <w:vAlign w:val="center"/>
          </w:tcPr>
          <w:p w14:paraId="7DB7E7AE">
            <w:pPr>
              <w:autoSpaceDE w:val="0"/>
              <w:autoSpaceDN w:val="0"/>
              <w:adjustRightInd w:val="0"/>
              <w:spacing w:line="320" w:lineRule="exact"/>
              <w:jc w:val="center"/>
              <w:rPr>
                <w:rFonts w:ascii="宋体" w:hAnsi="宋体" w:eastAsia="宋体" w:cs="宋体"/>
                <w:kern w:val="0"/>
                <w:szCs w:val="21"/>
              </w:rPr>
            </w:pPr>
          </w:p>
        </w:tc>
      </w:tr>
      <w:tr w14:paraId="67A33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57" w:type="pct"/>
            <w:vAlign w:val="center"/>
          </w:tcPr>
          <w:p w14:paraId="2C232BC2">
            <w:pPr>
              <w:autoSpaceDE w:val="0"/>
              <w:autoSpaceDN w:val="0"/>
              <w:adjustRightInd w:val="0"/>
              <w:spacing w:line="320" w:lineRule="exact"/>
              <w:jc w:val="center"/>
              <w:rPr>
                <w:rFonts w:ascii="宋体" w:hAnsi="宋体" w:eastAsia="宋体" w:cs="宋体"/>
                <w:b/>
                <w:bCs/>
                <w:kern w:val="0"/>
                <w:szCs w:val="21"/>
              </w:rPr>
            </w:pPr>
            <w:r>
              <w:rPr>
                <w:rFonts w:hint="eastAsia" w:ascii="宋体" w:hAnsi="宋体" w:eastAsia="宋体" w:cs="宋体"/>
                <w:b/>
                <w:bCs/>
                <w:kern w:val="0"/>
                <w:szCs w:val="21"/>
              </w:rPr>
              <w:t>3</w:t>
            </w:r>
          </w:p>
        </w:tc>
        <w:tc>
          <w:tcPr>
            <w:tcW w:w="4642" w:type="pct"/>
            <w:gridSpan w:val="4"/>
            <w:vAlign w:val="center"/>
          </w:tcPr>
          <w:p w14:paraId="5B0FDED5">
            <w:pPr>
              <w:autoSpaceDE w:val="0"/>
              <w:autoSpaceDN w:val="0"/>
              <w:adjustRightInd w:val="0"/>
              <w:spacing w:line="320" w:lineRule="exact"/>
              <w:jc w:val="left"/>
              <w:rPr>
                <w:rFonts w:ascii="宋体" w:hAnsi="宋体" w:eastAsia="宋体" w:cs="宋体"/>
                <w:b/>
                <w:bCs/>
                <w:kern w:val="0"/>
                <w:szCs w:val="21"/>
              </w:rPr>
            </w:pPr>
            <w:r>
              <w:rPr>
                <w:rFonts w:hint="eastAsia" w:ascii="宋体" w:hAnsi="宋体" w:eastAsia="宋体" w:cs="宋体"/>
                <w:b/>
                <w:bCs/>
                <w:kern w:val="0"/>
                <w:szCs w:val="21"/>
              </w:rPr>
              <w:t>客观分（30分）</w:t>
            </w:r>
          </w:p>
        </w:tc>
      </w:tr>
      <w:tr w14:paraId="264BD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3" w:hRule="atLeast"/>
          <w:jc w:val="center"/>
        </w:trPr>
        <w:tc>
          <w:tcPr>
            <w:tcW w:w="357" w:type="pct"/>
            <w:vAlign w:val="center"/>
          </w:tcPr>
          <w:p w14:paraId="44112E89">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3.1</w:t>
            </w:r>
          </w:p>
        </w:tc>
        <w:tc>
          <w:tcPr>
            <w:tcW w:w="571" w:type="pct"/>
            <w:vAlign w:val="center"/>
          </w:tcPr>
          <w:p w14:paraId="022A5609">
            <w:pPr>
              <w:autoSpaceDE w:val="0"/>
              <w:autoSpaceDN w:val="0"/>
              <w:adjustRightInd w:val="0"/>
              <w:spacing w:line="320" w:lineRule="exact"/>
              <w:jc w:val="center"/>
              <w:rPr>
                <w:rFonts w:ascii="宋体" w:hAnsi="宋体" w:eastAsia="宋体" w:cs="宋体"/>
                <w:kern w:val="0"/>
                <w:szCs w:val="21"/>
              </w:rPr>
            </w:pPr>
          </w:p>
          <w:p w14:paraId="478BCED3">
            <w:pPr>
              <w:autoSpaceDE w:val="0"/>
              <w:autoSpaceDN w:val="0"/>
              <w:adjustRightInd w:val="0"/>
              <w:spacing w:line="320" w:lineRule="exact"/>
              <w:jc w:val="center"/>
              <w:rPr>
                <w:rFonts w:ascii="宋体" w:hAnsi="宋体" w:eastAsia="宋体" w:cs="宋体"/>
                <w:kern w:val="0"/>
                <w:szCs w:val="21"/>
                <w:highlight w:val="yellow"/>
              </w:rPr>
            </w:pPr>
            <w:r>
              <w:rPr>
                <w:rFonts w:hint="eastAsia" w:ascii="宋体" w:hAnsi="宋体" w:eastAsia="宋体" w:cs="宋体"/>
                <w:kern w:val="0"/>
                <w:szCs w:val="21"/>
              </w:rPr>
              <w:t>业绩</w:t>
            </w:r>
          </w:p>
          <w:p w14:paraId="5A33F0EF">
            <w:pPr>
              <w:autoSpaceDE w:val="0"/>
              <w:autoSpaceDN w:val="0"/>
              <w:adjustRightInd w:val="0"/>
              <w:spacing w:line="320" w:lineRule="exact"/>
              <w:jc w:val="center"/>
              <w:rPr>
                <w:rFonts w:ascii="宋体" w:hAnsi="宋体" w:eastAsia="宋体" w:cs="宋体"/>
                <w:kern w:val="0"/>
                <w:szCs w:val="21"/>
              </w:rPr>
            </w:pPr>
          </w:p>
        </w:tc>
        <w:tc>
          <w:tcPr>
            <w:tcW w:w="427" w:type="pct"/>
            <w:vAlign w:val="center"/>
          </w:tcPr>
          <w:p w14:paraId="70F6FCAB">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30</w:t>
            </w:r>
          </w:p>
        </w:tc>
        <w:tc>
          <w:tcPr>
            <w:tcW w:w="3301" w:type="pct"/>
            <w:vAlign w:val="center"/>
          </w:tcPr>
          <w:p w14:paraId="0FDEF4C0">
            <w:pPr>
              <w:autoSpaceDE w:val="0"/>
              <w:autoSpaceDN w:val="0"/>
              <w:adjustRightInd w:val="0"/>
              <w:spacing w:line="320" w:lineRule="exact"/>
              <w:rPr>
                <w:rFonts w:ascii="宋体" w:hAnsi="宋体" w:eastAsia="宋体" w:cs="宋体"/>
                <w:kern w:val="0"/>
                <w:szCs w:val="21"/>
              </w:rPr>
            </w:pPr>
            <w:r>
              <w:rPr>
                <w:rFonts w:hint="eastAsia" w:ascii="宋体" w:hAnsi="宋体" w:eastAsia="宋体" w:cs="宋体"/>
                <w:kern w:val="0"/>
                <w:szCs w:val="21"/>
              </w:rPr>
              <w:t>供应商自2023年1月1日以来（以合同签订时间为准）承担过类似垃圾分类服务项目业绩的，有1个得5分，本项最高30分。</w:t>
            </w:r>
          </w:p>
          <w:p w14:paraId="4DFB289F">
            <w:pPr>
              <w:autoSpaceDE w:val="0"/>
              <w:autoSpaceDN w:val="0"/>
              <w:adjustRightInd w:val="0"/>
              <w:spacing w:line="320" w:lineRule="exact"/>
              <w:rPr>
                <w:rFonts w:ascii="宋体" w:hAnsi="宋体" w:eastAsia="宋体" w:cs="宋体"/>
                <w:kern w:val="0"/>
                <w:szCs w:val="21"/>
              </w:rPr>
            </w:pPr>
            <w:r>
              <w:rPr>
                <w:rFonts w:hint="eastAsia" w:ascii="Times New Roman" w:hAnsi="Times New Roman" w:eastAsia="宋体" w:cs="Times New Roman"/>
                <w:b/>
                <w:bCs/>
              </w:rPr>
              <w:t>需提供合同及部分发票扫描件加盖供应商公章，未提供不得分。</w:t>
            </w:r>
          </w:p>
        </w:tc>
        <w:tc>
          <w:tcPr>
            <w:tcW w:w="342" w:type="pct"/>
            <w:vAlign w:val="center"/>
          </w:tcPr>
          <w:p w14:paraId="0418E232">
            <w:pPr>
              <w:autoSpaceDE w:val="0"/>
              <w:autoSpaceDN w:val="0"/>
              <w:adjustRightInd w:val="0"/>
              <w:spacing w:line="320" w:lineRule="exact"/>
              <w:jc w:val="center"/>
              <w:rPr>
                <w:rFonts w:ascii="宋体" w:hAnsi="宋体" w:eastAsia="宋体" w:cs="宋体"/>
                <w:kern w:val="0"/>
                <w:szCs w:val="21"/>
              </w:rPr>
            </w:pPr>
          </w:p>
        </w:tc>
      </w:tr>
      <w:tr w14:paraId="2CF4D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357" w:type="pct"/>
            <w:vAlign w:val="center"/>
          </w:tcPr>
          <w:p w14:paraId="412FC6E6">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合计</w:t>
            </w:r>
          </w:p>
        </w:tc>
        <w:tc>
          <w:tcPr>
            <w:tcW w:w="999" w:type="pct"/>
            <w:gridSpan w:val="2"/>
            <w:vAlign w:val="center"/>
          </w:tcPr>
          <w:p w14:paraId="498EC088">
            <w:pPr>
              <w:autoSpaceDE w:val="0"/>
              <w:autoSpaceDN w:val="0"/>
              <w:adjustRightInd w:val="0"/>
              <w:spacing w:line="320" w:lineRule="exact"/>
              <w:jc w:val="center"/>
              <w:rPr>
                <w:rFonts w:ascii="宋体" w:hAnsi="宋体" w:eastAsia="宋体" w:cs="宋体"/>
                <w:kern w:val="0"/>
                <w:szCs w:val="21"/>
              </w:rPr>
            </w:pPr>
            <w:r>
              <w:rPr>
                <w:rFonts w:hint="eastAsia" w:ascii="宋体" w:hAnsi="宋体" w:eastAsia="宋体" w:cs="宋体"/>
                <w:kern w:val="0"/>
                <w:szCs w:val="21"/>
              </w:rPr>
              <w:t>100</w:t>
            </w:r>
          </w:p>
        </w:tc>
        <w:tc>
          <w:tcPr>
            <w:tcW w:w="3643" w:type="pct"/>
            <w:gridSpan w:val="2"/>
            <w:vAlign w:val="center"/>
          </w:tcPr>
          <w:p w14:paraId="055F055D">
            <w:pPr>
              <w:autoSpaceDE w:val="0"/>
              <w:autoSpaceDN w:val="0"/>
              <w:adjustRightInd w:val="0"/>
              <w:spacing w:line="320" w:lineRule="exact"/>
              <w:rPr>
                <w:rFonts w:ascii="宋体" w:hAnsi="宋体" w:eastAsia="宋体" w:cs="宋体"/>
                <w:kern w:val="0"/>
                <w:szCs w:val="21"/>
              </w:rPr>
            </w:pPr>
          </w:p>
        </w:tc>
      </w:tr>
    </w:tbl>
    <w:p w14:paraId="585A67B1">
      <w:pPr>
        <w:rPr>
          <w:rFonts w:ascii="Times New Roman" w:hAnsi="Times New Roman" w:eastAsia="宋体" w:cs="Times New Roman"/>
        </w:rPr>
      </w:pPr>
    </w:p>
    <w:p w14:paraId="4E925653">
      <w:pPr>
        <w:widowControl/>
        <w:tabs>
          <w:tab w:val="left" w:pos="1080"/>
          <w:tab w:val="left" w:pos="1872"/>
        </w:tabs>
        <w:spacing w:line="340" w:lineRule="exact"/>
        <w:ind w:firstLine="422" w:firstLineChars="200"/>
        <w:contextualSpacing/>
        <w:jc w:val="left"/>
        <w:textAlignment w:val="center"/>
        <w:rPr>
          <w:rFonts w:ascii="Times New Roman" w:hAnsi="Times New Roman" w:eastAsia="宋体" w:cs="Times New Roman"/>
        </w:rPr>
      </w:pPr>
      <w:r>
        <w:rPr>
          <w:rFonts w:hint="eastAsia" w:ascii="宋体" w:hAnsi="宋体" w:eastAsia="宋体" w:cs="宋体"/>
          <w:b/>
          <w:bCs/>
          <w:kern w:val="0"/>
          <w:szCs w:val="21"/>
        </w:rPr>
        <w:t>注：本项目评分细则中需要提供的相关证明材料由供应商自行提供，评审专家根据投标供应商提供的相关证明材料进行评审，相关证明材料的全面性、有效性、完整性、真实性由供应商自行负责。如发现投标供应商涉嫌资料造假等，采购人将取消其中标资格，并保留进一步追究其法律责任的权利。</w:t>
      </w:r>
    </w:p>
    <w:p w14:paraId="22BD793C">
      <w:pPr>
        <w:spacing w:line="360" w:lineRule="auto"/>
        <w:jc w:val="center"/>
        <w:outlineLvl w:val="0"/>
        <w:rPr>
          <w:rFonts w:ascii="Times New Roman" w:hAnsi="Times New Roman" w:eastAsia="宋体" w:cs="Times New Roman"/>
          <w:sz w:val="24"/>
        </w:rPr>
      </w:pPr>
      <w:r>
        <w:rPr>
          <w:rFonts w:ascii="Times New Roman" w:hAnsi="Times New Roman" w:eastAsia="宋体" w:cs="Times New Roman"/>
          <w:b/>
          <w:sz w:val="36"/>
          <w:szCs w:val="36"/>
        </w:rPr>
        <w:br w:type="page"/>
      </w:r>
      <w:bookmarkStart w:id="693" w:name="_Toc17286"/>
      <w:r>
        <w:rPr>
          <w:rFonts w:ascii="Times New Roman" w:hAnsi="Times New Roman" w:eastAsia="宋体" w:cs="Times New Roman"/>
          <w:b/>
          <w:sz w:val="36"/>
          <w:szCs w:val="36"/>
        </w:rPr>
        <w:t>第四章   采购需求</w:t>
      </w:r>
      <w:bookmarkEnd w:id="693"/>
    </w:p>
    <w:p w14:paraId="2EBB4449">
      <w:pPr>
        <w:tabs>
          <w:tab w:val="left" w:pos="993"/>
        </w:tabs>
        <w:spacing w:line="440" w:lineRule="exact"/>
        <w:contextualSpacing/>
        <w:rPr>
          <w:rFonts w:ascii="Times New Roman" w:hAnsi="Times New Roman" w:eastAsia="宋体" w:cs="宋体"/>
          <w:szCs w:val="21"/>
          <w:highlight w:val="yellow"/>
        </w:rPr>
      </w:pPr>
    </w:p>
    <w:p w14:paraId="7FD1DCB2">
      <w:pPr>
        <w:spacing w:line="360" w:lineRule="auto"/>
        <w:contextualSpacing/>
        <w:jc w:val="center"/>
        <w:rPr>
          <w:rFonts w:ascii="宋体" w:hAnsi="宋体" w:eastAsia="宋体" w:cs="宋体"/>
          <w:b/>
          <w:sz w:val="28"/>
          <w:szCs w:val="28"/>
        </w:rPr>
      </w:pPr>
      <w:r>
        <w:rPr>
          <w:rFonts w:hint="eastAsia" w:ascii="宋体" w:hAnsi="宋体" w:eastAsia="宋体" w:cs="宋体"/>
          <w:b/>
          <w:sz w:val="28"/>
          <w:szCs w:val="28"/>
        </w:rPr>
        <w:t>综合要求</w:t>
      </w:r>
    </w:p>
    <w:p w14:paraId="0B76E825">
      <w:pPr>
        <w:numPr>
          <w:ilvl w:val="0"/>
          <w:numId w:val="7"/>
        </w:numPr>
        <w:tabs>
          <w:tab w:val="left" w:pos="993"/>
        </w:tabs>
        <w:spacing w:line="360" w:lineRule="auto"/>
        <w:ind w:left="0" w:firstLine="422" w:firstLineChars="200"/>
        <w:contextualSpacing/>
        <w:rPr>
          <w:rFonts w:ascii="宋体" w:hAnsi="宋体" w:eastAsia="宋体" w:cs="宋体"/>
          <w:b/>
          <w:szCs w:val="21"/>
        </w:rPr>
      </w:pPr>
      <w:r>
        <w:rPr>
          <w:rFonts w:hint="eastAsia" w:ascii="宋体" w:hAnsi="宋体" w:eastAsia="宋体" w:cs="宋体"/>
          <w:b/>
          <w:szCs w:val="21"/>
        </w:rPr>
        <w:t>项目概况</w:t>
      </w:r>
    </w:p>
    <w:p w14:paraId="03FF0073">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1、项目名称：昆仑街道小区垃圾分类服务项目</w:t>
      </w:r>
    </w:p>
    <w:p w14:paraId="609D9AEC">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2、项目概况：为完成省、市达标小区智能化设备分类设施的建设工作，落实创建小区生活垃圾分类的智能化和信息化，通过智能技术手段实施垃圾分类投放、回收，使垃圾做到减量化、资源化、无害化，增强小区居民的垃圾分类意识，提升小区居民垃圾分类知晓率、参与率，保障垃圾分类设施正常运行</w:t>
      </w:r>
      <w:bookmarkStart w:id="694" w:name="_Toc29752"/>
      <w:r>
        <w:rPr>
          <w:rFonts w:hint="eastAsia" w:ascii="Times New Roman" w:hAnsi="Times New Roman" w:eastAsia="宋体" w:cs="Times New Roman"/>
          <w:szCs w:val="21"/>
        </w:rPr>
        <w:t>，通过垃圾分类运行，实现以下目标：</w:t>
      </w:r>
      <w:bookmarkEnd w:id="694"/>
    </w:p>
    <w:p w14:paraId="4D9D1933">
      <w:pPr>
        <w:spacing w:line="360" w:lineRule="auto"/>
        <w:ind w:firstLine="420" w:firstLineChars="200"/>
        <w:outlineLvl w:val="2"/>
        <w:rPr>
          <w:rFonts w:ascii="Times New Roman" w:hAnsi="Times New Roman" w:eastAsia="宋体" w:cs="Times New Roman"/>
          <w:szCs w:val="21"/>
        </w:rPr>
      </w:pPr>
      <w:bookmarkStart w:id="695" w:name="_Toc6342"/>
      <w:r>
        <w:rPr>
          <w:rFonts w:hint="eastAsia" w:ascii="Times New Roman" w:hAnsi="Times New Roman" w:eastAsia="宋体" w:cs="Times New Roman"/>
          <w:szCs w:val="21"/>
        </w:rPr>
        <w:t>（1）实现项目范围内居民知晓率达到100%、参与率≥90%、投放准确率≥90%、居民对垃圾分类工作的满意度≥90%四大指标达成；</w:t>
      </w:r>
      <w:bookmarkEnd w:id="695"/>
    </w:p>
    <w:p w14:paraId="33BA0AA0">
      <w:pPr>
        <w:spacing w:line="360" w:lineRule="auto"/>
        <w:ind w:firstLine="420" w:firstLineChars="200"/>
        <w:outlineLvl w:val="2"/>
        <w:rPr>
          <w:rFonts w:ascii="Times New Roman" w:hAnsi="Times New Roman" w:eastAsia="宋体" w:cs="Times New Roman"/>
          <w:szCs w:val="21"/>
        </w:rPr>
      </w:pPr>
      <w:bookmarkStart w:id="696" w:name="_Toc31997"/>
      <w:r>
        <w:rPr>
          <w:rFonts w:hint="eastAsia" w:ascii="Times New Roman" w:hAnsi="Times New Roman" w:eastAsia="宋体" w:cs="Times New Roman"/>
          <w:szCs w:val="21"/>
        </w:rPr>
        <w:t>（2）实现项目范围内生活垃圾分类投放、收集、运输（可回收垃圾）管理体系有效运行；</w:t>
      </w:r>
      <w:bookmarkEnd w:id="696"/>
    </w:p>
    <w:p w14:paraId="11E5FD13">
      <w:pPr>
        <w:spacing w:line="360" w:lineRule="auto"/>
        <w:ind w:firstLine="420" w:firstLineChars="200"/>
        <w:outlineLvl w:val="2"/>
        <w:rPr>
          <w:rFonts w:ascii="宋体" w:hAnsi="宋体" w:eastAsia="宋体" w:cs="Times New Roman"/>
          <w:sz w:val="24"/>
        </w:rPr>
      </w:pPr>
      <w:bookmarkStart w:id="697" w:name="_Toc25253"/>
      <w:r>
        <w:rPr>
          <w:rFonts w:hint="eastAsia" w:ascii="Times New Roman" w:hAnsi="Times New Roman" w:eastAsia="宋体" w:cs="Times New Roman"/>
          <w:szCs w:val="21"/>
        </w:rPr>
        <w:t>（3）实现项目范围内的住宅小区通过省、市垃圾分类达标验收；</w:t>
      </w:r>
      <w:bookmarkEnd w:id="697"/>
    </w:p>
    <w:p w14:paraId="314E6112">
      <w:pPr>
        <w:numPr>
          <w:ilvl w:val="0"/>
          <w:numId w:val="7"/>
        </w:numPr>
        <w:tabs>
          <w:tab w:val="left" w:pos="993"/>
        </w:tabs>
        <w:spacing w:line="360" w:lineRule="auto"/>
        <w:ind w:left="0" w:firstLine="422" w:firstLineChars="200"/>
        <w:contextualSpacing/>
        <w:rPr>
          <w:rFonts w:ascii="宋体" w:hAnsi="宋体" w:eastAsia="宋体" w:cs="宋体"/>
          <w:b/>
          <w:szCs w:val="21"/>
        </w:rPr>
      </w:pPr>
      <w:bookmarkStart w:id="698" w:name="_Toc8951"/>
      <w:r>
        <w:rPr>
          <w:rFonts w:hint="eastAsia" w:ascii="宋体" w:hAnsi="宋体" w:eastAsia="宋体" w:cs="宋体"/>
          <w:b/>
          <w:szCs w:val="21"/>
        </w:rPr>
        <w:t>主要工作内容</w:t>
      </w:r>
      <w:bookmarkEnd w:id="698"/>
    </w:p>
    <w:p w14:paraId="43A6B958">
      <w:pPr>
        <w:spacing w:line="360" w:lineRule="auto"/>
        <w:ind w:firstLine="420" w:firstLineChars="200"/>
        <w:outlineLvl w:val="2"/>
        <w:rPr>
          <w:rFonts w:ascii="Times New Roman" w:hAnsi="Times New Roman" w:eastAsia="宋体" w:cs="Times New Roman"/>
          <w:szCs w:val="21"/>
        </w:rPr>
      </w:pPr>
      <w:bookmarkStart w:id="699" w:name="_Toc21903"/>
      <w:r>
        <w:rPr>
          <w:rFonts w:hint="eastAsia" w:ascii="Times New Roman" w:hAnsi="Times New Roman" w:eastAsia="宋体" w:cs="Times New Roman"/>
          <w:szCs w:val="21"/>
        </w:rPr>
        <w:t>1、明确小区垃圾分类工作各方职责，负责做好与社区、物业等部门的协调工作，形成工作合力。</w:t>
      </w:r>
    </w:p>
    <w:p w14:paraId="64F35D43">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2、负责招标范围内的生活垃圾分类的宣传、监督、分拣、管理和可回收垃圾和有害垃圾的收集、运输等工作。</w:t>
      </w:r>
      <w:bookmarkEnd w:id="699"/>
      <w:bookmarkStart w:id="700" w:name="_Toc19660"/>
    </w:p>
    <w:p w14:paraId="6183F7CC">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3、收集（收购）的可回收垃圾和有害垃圾转运至有资质的单位处理，处置凭证、记录保留形成台账资料备查，并落实常态化管理</w:t>
      </w:r>
      <w:bookmarkEnd w:id="700"/>
      <w:r>
        <w:rPr>
          <w:rFonts w:hint="eastAsia" w:ascii="Times New Roman" w:hAnsi="Times New Roman" w:eastAsia="宋体" w:cs="Times New Roman"/>
          <w:szCs w:val="21"/>
        </w:rPr>
        <w:t>。</w:t>
      </w:r>
    </w:p>
    <w:p w14:paraId="1C193825">
      <w:pPr>
        <w:spacing w:line="360" w:lineRule="auto"/>
        <w:ind w:firstLine="420" w:firstLineChars="200"/>
        <w:outlineLvl w:val="2"/>
        <w:rPr>
          <w:rFonts w:ascii="Times New Roman" w:hAnsi="Times New Roman" w:eastAsia="宋体" w:cs="Times New Roman"/>
        </w:rPr>
      </w:pPr>
      <w:r>
        <w:rPr>
          <w:rFonts w:hint="eastAsia" w:ascii="Times New Roman" w:hAnsi="Times New Roman" w:eastAsia="宋体" w:cs="Times New Roman"/>
          <w:szCs w:val="21"/>
        </w:rPr>
        <w:t>4、按采购文件要求，配备专人负责，落实项目范围内生活垃圾分类工作，确保管理人员、督导员，清运人员等各类人员数量到位，形成工作责任网络，进行公示；</w:t>
      </w:r>
    </w:p>
    <w:p w14:paraId="3A2540E8">
      <w:pPr>
        <w:spacing w:line="360" w:lineRule="auto"/>
        <w:ind w:firstLine="420" w:firstLineChars="200"/>
        <w:outlineLvl w:val="2"/>
        <w:rPr>
          <w:rFonts w:ascii="Times New Roman" w:hAnsi="Times New Roman" w:eastAsia="宋体" w:cs="Times New Roman"/>
          <w:szCs w:val="21"/>
        </w:rPr>
      </w:pPr>
      <w:bookmarkStart w:id="701" w:name="_Toc15609"/>
      <w:r>
        <w:rPr>
          <w:rFonts w:hint="eastAsia" w:ascii="Times New Roman" w:hAnsi="Times New Roman" w:eastAsia="宋体" w:cs="Times New Roman"/>
          <w:szCs w:val="21"/>
        </w:rPr>
        <w:t>5、做好智能设施设备管理维护工作，确保垃圾分类所需的各类设备和智能设施</w:t>
      </w:r>
      <w:bookmarkEnd w:id="701"/>
      <w:bookmarkStart w:id="702" w:name="_Toc8695"/>
      <w:r>
        <w:rPr>
          <w:rFonts w:hint="eastAsia" w:ascii="Times New Roman" w:hAnsi="Times New Roman" w:eastAsia="宋体" w:cs="Times New Roman"/>
          <w:szCs w:val="21"/>
        </w:rPr>
        <w:t>正常安全运行。</w:t>
      </w:r>
    </w:p>
    <w:p w14:paraId="506337A9">
      <w:pPr>
        <w:spacing w:line="360" w:lineRule="auto"/>
        <w:ind w:firstLine="420" w:firstLineChars="200"/>
        <w:outlineLvl w:val="2"/>
        <w:rPr>
          <w:rFonts w:ascii="Times New Roman" w:hAnsi="Times New Roman" w:eastAsia="宋体" w:cs="Times New Roman"/>
        </w:rPr>
      </w:pPr>
      <w:r>
        <w:rPr>
          <w:rFonts w:hint="eastAsia" w:ascii="Times New Roman" w:hAnsi="Times New Roman" w:eastAsia="宋体" w:cs="Times New Roman"/>
          <w:szCs w:val="21"/>
        </w:rPr>
        <w:t>6、负责垃圾分类宣传培训和活动，营造垃圾分类氛围</w:t>
      </w:r>
      <w:bookmarkEnd w:id="702"/>
      <w:r>
        <w:rPr>
          <w:rFonts w:hint="eastAsia" w:ascii="Times New Roman" w:hAnsi="Times New Roman" w:eastAsia="宋体" w:cs="Times New Roman"/>
          <w:szCs w:val="21"/>
        </w:rPr>
        <w:t>，从源头监督引导居民正确分类，培养居民垃圾分类意识，提高居民自觉开展垃圾分类并正确分类，加强巡检和监督检查，每月至少自主开展四次及以上的生活垃圾分类工作检查、督办活动，并做好相关记录，及时上报采购单位。</w:t>
      </w:r>
    </w:p>
    <w:p w14:paraId="57BFD5F9">
      <w:pPr>
        <w:spacing w:line="360" w:lineRule="auto"/>
        <w:ind w:firstLine="420" w:firstLineChars="200"/>
        <w:outlineLvl w:val="2"/>
        <w:rPr>
          <w:rFonts w:ascii="Times New Roman" w:hAnsi="Times New Roman" w:eastAsia="宋体" w:cs="Times New Roman"/>
          <w:szCs w:val="21"/>
        </w:rPr>
      </w:pPr>
      <w:bookmarkStart w:id="703" w:name="_Toc3880"/>
      <w:r>
        <w:rPr>
          <w:rFonts w:hint="eastAsia" w:ascii="Times New Roman" w:hAnsi="Times New Roman" w:eastAsia="宋体" w:cs="Times New Roman"/>
          <w:szCs w:val="21"/>
        </w:rPr>
        <w:t>7、对员工、物业以及居民进行培训，学会智能设备使用方法</w:t>
      </w:r>
      <w:bookmarkEnd w:id="703"/>
      <w:r>
        <w:rPr>
          <w:rFonts w:hint="eastAsia" w:ascii="Times New Roman" w:hAnsi="Times New Roman" w:eastAsia="宋体" w:cs="Times New Roman"/>
          <w:szCs w:val="21"/>
        </w:rPr>
        <w:t>。</w:t>
      </w:r>
    </w:p>
    <w:p w14:paraId="7FFE95B7">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8</w:t>
      </w:r>
      <w:bookmarkStart w:id="704" w:name="_Toc3385"/>
      <w:r>
        <w:rPr>
          <w:rFonts w:hint="eastAsia" w:ascii="Times New Roman" w:hAnsi="Times New Roman" w:eastAsia="宋体" w:cs="Times New Roman"/>
          <w:szCs w:val="21"/>
        </w:rPr>
        <w:t>、建立积分奖励、评比奖励管理体系，增强小区居民对垃圾分类的积极性。</w:t>
      </w:r>
      <w:bookmarkEnd w:id="704"/>
      <w:bookmarkStart w:id="705" w:name="_Toc23166"/>
    </w:p>
    <w:p w14:paraId="11700EC4">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9、按省、市垃圾分类达标小区创建要求，按照“一小区（村）一台账”，按采购人要求完成所有垃圾分类所需要的相应台账，定期上报台账资料，如遇应急检查等情况，须随时提供。</w:t>
      </w:r>
      <w:bookmarkEnd w:id="705"/>
    </w:p>
    <w:p w14:paraId="7B51F5C1">
      <w:pPr>
        <w:spacing w:line="360" w:lineRule="auto"/>
        <w:ind w:firstLine="420" w:firstLineChars="200"/>
        <w:outlineLvl w:val="2"/>
        <w:rPr>
          <w:rFonts w:ascii="Times New Roman" w:hAnsi="Times New Roman" w:eastAsia="宋体" w:cs="Times New Roman"/>
          <w:szCs w:val="21"/>
        </w:rPr>
      </w:pPr>
      <w:bookmarkStart w:id="706" w:name="_Toc31849"/>
      <w:r>
        <w:rPr>
          <w:rFonts w:hint="eastAsia" w:ascii="Times New Roman" w:hAnsi="Times New Roman" w:eastAsia="宋体" w:cs="Times New Roman"/>
          <w:szCs w:val="21"/>
        </w:rPr>
        <w:t>10、按省、市达标小区标准配置相应垃圾分类宣传展板等宣传设施</w:t>
      </w:r>
      <w:bookmarkEnd w:id="706"/>
      <w:r>
        <w:rPr>
          <w:rFonts w:hint="eastAsia" w:ascii="Times New Roman" w:hAnsi="Times New Roman" w:eastAsia="宋体" w:cs="Times New Roman"/>
          <w:szCs w:val="21"/>
        </w:rPr>
        <w:t>。</w:t>
      </w:r>
    </w:p>
    <w:p w14:paraId="603CACC6">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11、做好生活垃圾分类设施卫生长效管理。</w:t>
      </w:r>
    </w:p>
    <w:p w14:paraId="1E4E27AF">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12、充分利用好小区垃圾分类投放点视频监控系统，加大对垃圾分类的管理，提升居民垃圾分类成效。</w:t>
      </w:r>
    </w:p>
    <w:p w14:paraId="3BF07D00">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13、建立小区垃圾分类信息化管理平台，提供垃圾分类监控管理系统平台端口，实现收运监督数据实时传输，可回收垃圾投递、重置信息查询。管理智能设备通过平台地图展示智能设备的数量、位置等分析管理功能。能实时查看居民积分，积分兑换记录及相关统计数据。</w:t>
      </w:r>
    </w:p>
    <w:p w14:paraId="15927759">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14、建立生活垃圾分类工作信息报送制度。</w:t>
      </w:r>
    </w:p>
    <w:p w14:paraId="7C7F3734">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15、做好各级垃圾分类的迎检工作。</w:t>
      </w:r>
    </w:p>
    <w:p w14:paraId="0F83705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16、完成采购方要求的涉及垃圾分类的其他未尽事宜。</w:t>
      </w:r>
    </w:p>
    <w:p w14:paraId="2B6C6E3F">
      <w:pPr>
        <w:numPr>
          <w:ilvl w:val="0"/>
          <w:numId w:val="7"/>
        </w:numPr>
        <w:tabs>
          <w:tab w:val="left" w:pos="993"/>
        </w:tabs>
        <w:spacing w:line="360" w:lineRule="auto"/>
        <w:ind w:left="0" w:firstLine="422" w:firstLineChars="200"/>
        <w:contextualSpacing/>
        <w:rPr>
          <w:rFonts w:ascii="宋体" w:hAnsi="宋体" w:eastAsia="宋体" w:cs="宋体"/>
          <w:b/>
          <w:szCs w:val="21"/>
        </w:rPr>
      </w:pPr>
      <w:bookmarkStart w:id="707" w:name="_Toc8315"/>
      <w:r>
        <w:rPr>
          <w:rFonts w:hint="eastAsia" w:ascii="宋体" w:hAnsi="宋体" w:eastAsia="宋体" w:cs="宋体"/>
          <w:b/>
          <w:szCs w:val="21"/>
        </w:rPr>
        <w:t>服务管理要求</w:t>
      </w:r>
      <w:bookmarkEnd w:id="707"/>
    </w:p>
    <w:p w14:paraId="5372F28E">
      <w:pPr>
        <w:spacing w:line="360" w:lineRule="auto"/>
        <w:ind w:firstLine="420" w:firstLineChars="200"/>
        <w:outlineLvl w:val="2"/>
        <w:rPr>
          <w:rFonts w:ascii="Times New Roman" w:hAnsi="Times New Roman" w:eastAsia="宋体" w:cs="Times New Roman"/>
          <w:szCs w:val="21"/>
        </w:rPr>
      </w:pPr>
      <w:bookmarkStart w:id="708" w:name="_Toc19226"/>
      <w:r>
        <w:rPr>
          <w:rFonts w:hint="eastAsia" w:ascii="Times New Roman" w:hAnsi="Times New Roman" w:eastAsia="宋体" w:cs="Times New Roman"/>
          <w:szCs w:val="21"/>
        </w:rPr>
        <w:t>1、成交供应商负责采集居民信息，创建智能管理平台，负责将居民信息基础数据导入智能管理平台并提供给采购方平台；</w:t>
      </w:r>
      <w:bookmarkEnd w:id="708"/>
      <w:bookmarkStart w:id="709" w:name="_Toc3814"/>
    </w:p>
    <w:p w14:paraId="40B21E2A">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2、培训宣传：成交供应商分批次开展居民集中培训，开展培训前发放智能卡，对未参加培训的家庭，入户登门发放一户一卡；成交供应商负责居民“一对一”指导操作应用；</w:t>
      </w:r>
      <w:bookmarkEnd w:id="709"/>
    </w:p>
    <w:p w14:paraId="5D1B0EED">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3、根据垃圾分类相关工作要求，积极与社区、物业沟通，开展与垃圾分类主题相关的会议和活动。</w:t>
      </w:r>
    </w:p>
    <w:p w14:paraId="25934008">
      <w:pPr>
        <w:spacing w:line="360" w:lineRule="auto"/>
        <w:ind w:firstLine="420" w:firstLineChars="200"/>
        <w:outlineLvl w:val="2"/>
        <w:rPr>
          <w:rFonts w:ascii="Times New Roman" w:hAnsi="Times New Roman" w:eastAsia="宋体" w:cs="Times New Roman"/>
          <w:szCs w:val="21"/>
        </w:rPr>
      </w:pPr>
      <w:bookmarkStart w:id="710" w:name="_Toc18301"/>
      <w:r>
        <w:rPr>
          <w:rFonts w:hint="eastAsia" w:ascii="Times New Roman" w:hAnsi="Times New Roman" w:eastAsia="宋体" w:cs="Times New Roman"/>
          <w:szCs w:val="21"/>
        </w:rPr>
        <w:t>4</w:t>
      </w:r>
      <w:bookmarkEnd w:id="710"/>
      <w:r>
        <w:rPr>
          <w:rFonts w:hint="eastAsia" w:ascii="Times New Roman" w:hAnsi="Times New Roman" w:eastAsia="宋体" w:cs="Times New Roman"/>
          <w:szCs w:val="21"/>
        </w:rPr>
        <w:t>、服务小区每月不得少于1次垃圾分类宣传活动，每季至少开展1次中型的垃圾分类主题活动（设置横幅、宣传展板、礼品发放等），并及时报送活动方案和相关费用登记表，留档资料齐全。如活动次数不满足要求，则由采购人扣除相应费用，并按照考核办法扣分；如因不可抗力因素导致活动不能举办的，由采购人扣除相应费用，不扣分。小区内垃圾分类的宣传氛围要结合小区风格，体现特色。</w:t>
      </w:r>
      <w:r>
        <w:rPr>
          <w:rFonts w:hint="eastAsia" w:ascii="Times New Roman" w:hAnsi="Times New Roman" w:eastAsia="宋体" w:cs="Times New Roman"/>
          <w:szCs w:val="21"/>
        </w:rPr>
        <w:tab/>
      </w:r>
    </w:p>
    <w:p w14:paraId="2FC0757A">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5、每月第2个工作日前将工作动态等工作信息向环卫主管部门报送，视情况按需报送。</w:t>
      </w:r>
      <w:bookmarkStart w:id="711" w:name="_Toc25845"/>
    </w:p>
    <w:p w14:paraId="157E2360">
      <w:pPr>
        <w:spacing w:line="360" w:lineRule="auto"/>
        <w:ind w:firstLine="420" w:firstLineChars="200"/>
        <w:outlineLvl w:val="2"/>
        <w:rPr>
          <w:rFonts w:ascii="Times New Roman" w:hAnsi="Times New Roman" w:eastAsia="宋体" w:cs="Times New Roman"/>
        </w:rPr>
      </w:pPr>
      <w:r>
        <w:rPr>
          <w:rFonts w:hint="eastAsia" w:ascii="Times New Roman" w:hAnsi="Times New Roman" w:eastAsia="宋体" w:cs="Times New Roman"/>
          <w:szCs w:val="21"/>
        </w:rPr>
        <w:t>6、及时更换破损、污渍宣传品和更新内容不符的宣传品。</w:t>
      </w:r>
    </w:p>
    <w:p w14:paraId="336E693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7、正式启动运行后，成交供应商应安排垃圾分类现场操作演示；</w:t>
      </w:r>
      <w:bookmarkEnd w:id="711"/>
    </w:p>
    <w:p w14:paraId="3DB5233C">
      <w:pPr>
        <w:spacing w:line="360" w:lineRule="auto"/>
        <w:ind w:firstLine="420" w:firstLineChars="200"/>
        <w:outlineLvl w:val="2"/>
        <w:rPr>
          <w:rFonts w:ascii="Times New Roman" w:hAnsi="Times New Roman" w:eastAsia="宋体" w:cs="Times New Roman"/>
          <w:szCs w:val="21"/>
        </w:rPr>
      </w:pPr>
      <w:bookmarkStart w:id="712" w:name="_Toc20211"/>
      <w:r>
        <w:rPr>
          <w:rFonts w:hint="eastAsia" w:ascii="Times New Roman" w:hAnsi="Times New Roman" w:eastAsia="宋体" w:cs="Times New Roman"/>
          <w:szCs w:val="21"/>
        </w:rPr>
        <w:t>8</w:t>
      </w:r>
      <w:bookmarkEnd w:id="712"/>
      <w:r>
        <w:rPr>
          <w:rFonts w:hint="eastAsia" w:ascii="Times New Roman" w:hAnsi="Times New Roman" w:eastAsia="宋体" w:cs="Times New Roman"/>
          <w:szCs w:val="21"/>
        </w:rPr>
        <w:t>、按照生活垃圾分类标准对住户开展宣传、指导；</w:t>
      </w:r>
    </w:p>
    <w:p w14:paraId="2C627826">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9、成交供应商根据项目运行需要，可自行配备其他设施设备、耗材等，但服务于本项目的各类设施设备、耗材等表面如需喷绘、粘贴分类标识的，必须符合溧阳市垃圾分类相关标准。</w:t>
      </w:r>
    </w:p>
    <w:p w14:paraId="79006B51">
      <w:pPr>
        <w:spacing w:line="360" w:lineRule="auto"/>
        <w:ind w:firstLine="420" w:firstLineChars="200"/>
        <w:outlineLvl w:val="2"/>
        <w:rPr>
          <w:rFonts w:ascii="Times New Roman" w:hAnsi="Times New Roman" w:eastAsia="宋体" w:cs="Times New Roman"/>
          <w:szCs w:val="21"/>
        </w:rPr>
      </w:pPr>
      <w:bookmarkStart w:id="713" w:name="_Toc1035"/>
      <w:r>
        <w:rPr>
          <w:rFonts w:hint="eastAsia" w:ascii="Times New Roman" w:hAnsi="Times New Roman" w:eastAsia="宋体" w:cs="Times New Roman"/>
          <w:szCs w:val="21"/>
        </w:rPr>
        <w:t>10</w:t>
      </w:r>
      <w:bookmarkEnd w:id="713"/>
      <w:r>
        <w:rPr>
          <w:rFonts w:hint="eastAsia" w:ascii="Times New Roman" w:hAnsi="Times New Roman" w:eastAsia="宋体" w:cs="Times New Roman"/>
          <w:szCs w:val="21"/>
        </w:rPr>
        <w:t>、做好所有分类设施设备内外保洁工作。设备清洗：垃圾收集容器必须达到“一箱一清洁一消杀”作业标准，确保所有分类设施设备表面整洁干净无污渍、杂物；</w:t>
      </w:r>
    </w:p>
    <w:p w14:paraId="35FFD238">
      <w:pPr>
        <w:spacing w:line="360" w:lineRule="auto"/>
        <w:ind w:firstLine="420" w:firstLineChars="200"/>
        <w:outlineLvl w:val="2"/>
        <w:rPr>
          <w:rFonts w:ascii="Times New Roman" w:hAnsi="Times New Roman" w:eastAsia="宋体" w:cs="Times New Roman"/>
          <w:szCs w:val="21"/>
        </w:rPr>
      </w:pPr>
      <w:bookmarkStart w:id="714" w:name="_Toc14439"/>
      <w:r>
        <w:rPr>
          <w:rFonts w:hint="eastAsia" w:ascii="Times New Roman" w:hAnsi="Times New Roman" w:eastAsia="宋体" w:cs="Times New Roman"/>
          <w:szCs w:val="21"/>
        </w:rPr>
        <w:t>11</w:t>
      </w:r>
      <w:bookmarkEnd w:id="714"/>
      <w:r>
        <w:rPr>
          <w:rFonts w:hint="eastAsia" w:ascii="Times New Roman" w:hAnsi="Times New Roman" w:eastAsia="宋体" w:cs="Times New Roman"/>
          <w:szCs w:val="21"/>
        </w:rPr>
        <w:t>、成交供应商必须高度重视安全生产、操作规范。安全作业管护期间，由于管理不善或作业工人操作不规范等因素造成的安全事故，均由成交供应商承担一切责任和损失；</w:t>
      </w:r>
    </w:p>
    <w:p w14:paraId="6DC2686E">
      <w:pPr>
        <w:spacing w:line="360" w:lineRule="auto"/>
        <w:ind w:firstLine="420" w:firstLineChars="200"/>
        <w:outlineLvl w:val="2"/>
        <w:rPr>
          <w:rFonts w:ascii="Times New Roman" w:hAnsi="Times New Roman" w:eastAsia="宋体" w:cs="Times New Roman"/>
          <w:szCs w:val="21"/>
        </w:rPr>
      </w:pPr>
      <w:bookmarkStart w:id="715" w:name="_Toc27097"/>
      <w:r>
        <w:rPr>
          <w:rFonts w:hint="eastAsia" w:ascii="Times New Roman" w:hAnsi="Times New Roman" w:eastAsia="宋体" w:cs="Times New Roman"/>
          <w:szCs w:val="21"/>
        </w:rPr>
        <w:t>12</w:t>
      </w:r>
      <w:bookmarkEnd w:id="715"/>
      <w:bookmarkStart w:id="716" w:name="_Toc19875"/>
      <w:r>
        <w:rPr>
          <w:rFonts w:hint="eastAsia" w:ascii="Times New Roman" w:hAnsi="Times New Roman" w:eastAsia="宋体" w:cs="Times New Roman"/>
          <w:szCs w:val="21"/>
        </w:rPr>
        <w:t>、采用信息化管理方式，配置定位手环等工具，实时掌握工作人员工作位置和运行轨迹，后台数据按采购人要求接入指定信息平台；</w:t>
      </w:r>
    </w:p>
    <w:p w14:paraId="10540FAC">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13、作业过程中，结合实际情况，提出合理化建议；</w:t>
      </w:r>
    </w:p>
    <w:p w14:paraId="171BBAB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14</w:t>
      </w:r>
      <w:bookmarkEnd w:id="716"/>
      <w:bookmarkStart w:id="717" w:name="_Toc20180"/>
      <w:r>
        <w:rPr>
          <w:rFonts w:hint="eastAsia" w:ascii="Times New Roman" w:hAnsi="Times New Roman" w:eastAsia="宋体" w:cs="Times New Roman"/>
          <w:szCs w:val="21"/>
        </w:rPr>
        <w:t>、居民智能积分卡要求：为便于市场化小区后期运营交接，本项目配备的智能积分卡表面不得印刷成交供应商（或厂商）的相关信息。</w:t>
      </w:r>
    </w:p>
    <w:p w14:paraId="28283C6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15</w:t>
      </w:r>
      <w:bookmarkEnd w:id="717"/>
      <w:r>
        <w:rPr>
          <w:rFonts w:hint="eastAsia" w:ascii="Times New Roman" w:hAnsi="Times New Roman" w:eastAsia="宋体" w:cs="Times New Roman"/>
          <w:szCs w:val="21"/>
        </w:rPr>
        <w:t>、积分兑换的物品需要符合国家相关标准。</w:t>
      </w:r>
    </w:p>
    <w:p w14:paraId="06AC3B41">
      <w:pPr>
        <w:spacing w:line="360" w:lineRule="auto"/>
        <w:ind w:firstLine="420" w:firstLineChars="200"/>
        <w:outlineLvl w:val="2"/>
        <w:rPr>
          <w:rFonts w:ascii="Times New Roman" w:hAnsi="Times New Roman" w:eastAsia="宋体" w:cs="Times New Roman"/>
        </w:rPr>
      </w:pPr>
      <w:r>
        <w:rPr>
          <w:rFonts w:hint="eastAsia" w:ascii="Times New Roman" w:hAnsi="Times New Roman" w:eastAsia="宋体" w:cs="Times New Roman"/>
          <w:szCs w:val="21"/>
        </w:rPr>
        <w:t>16、做好小区内可回收垃圾分类设备的巡检，不得产生满溢、耽误居民投放的情况，对居民分类投放的可回收物以不低于市场价的价格采用现金、积分或实物形式进行兑换。</w:t>
      </w:r>
    </w:p>
    <w:p w14:paraId="323B6277">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17、本项目服务期满时，成交供应商需提前15个自然日做好交接方案，交接方案中需明确本项目积分计算方式、居民尚未兑换的积分。</w:t>
      </w:r>
    </w:p>
    <w:p w14:paraId="5A0E2905">
      <w:pPr>
        <w:numPr>
          <w:ilvl w:val="0"/>
          <w:numId w:val="7"/>
        </w:numPr>
        <w:tabs>
          <w:tab w:val="left" w:pos="993"/>
        </w:tabs>
        <w:spacing w:line="360" w:lineRule="auto"/>
        <w:ind w:left="0" w:firstLine="422" w:firstLineChars="200"/>
        <w:contextualSpacing/>
        <w:rPr>
          <w:rFonts w:ascii="宋体" w:hAnsi="宋体" w:eastAsia="宋体" w:cs="宋体"/>
          <w:b/>
          <w:szCs w:val="21"/>
        </w:rPr>
      </w:pPr>
      <w:bookmarkStart w:id="718" w:name="_Toc12207"/>
      <w:bookmarkStart w:id="719" w:name="_Toc10452"/>
      <w:r>
        <w:rPr>
          <w:rFonts w:hint="eastAsia" w:ascii="宋体" w:hAnsi="宋体" w:eastAsia="宋体" w:cs="宋体"/>
          <w:b/>
          <w:szCs w:val="21"/>
        </w:rPr>
        <w:t>作业人员要求</w:t>
      </w:r>
      <w:bookmarkEnd w:id="718"/>
    </w:p>
    <w:p w14:paraId="575ADAE9">
      <w:pPr>
        <w:spacing w:line="360" w:lineRule="auto"/>
        <w:ind w:firstLine="420" w:firstLineChars="200"/>
        <w:outlineLvl w:val="2"/>
        <w:rPr>
          <w:rFonts w:ascii="Times New Roman" w:hAnsi="Times New Roman" w:eastAsia="宋体" w:cs="Times New Roman"/>
          <w:szCs w:val="21"/>
        </w:rPr>
      </w:pPr>
      <w:bookmarkStart w:id="720" w:name="_Toc13304"/>
      <w:r>
        <w:rPr>
          <w:rFonts w:hint="eastAsia" w:ascii="Times New Roman" w:hAnsi="Times New Roman" w:eastAsia="宋体" w:cs="Times New Roman"/>
          <w:szCs w:val="21"/>
        </w:rPr>
        <w:t>1、作业人员要经过上岗专业培训，垃圾分类监督引导员要具备完整的垃圾分类知识，作业人员须穿戴劳防用品、着装统一、统一分类工具、作业文明、服务优质、确保安全。</w:t>
      </w:r>
      <w:bookmarkEnd w:id="720"/>
      <w:r>
        <w:rPr>
          <w:rFonts w:hint="eastAsia" w:ascii="Times New Roman" w:hAnsi="Times New Roman" w:eastAsia="宋体" w:cs="Times New Roman"/>
          <w:szCs w:val="21"/>
        </w:rPr>
        <w:t>严格按照作业流程、作业规范进行安全作业。</w:t>
      </w:r>
    </w:p>
    <w:p w14:paraId="012ADF74">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2、根据垃圾分类的工作特点，实行8小时工作制，成交供应商须根据垃圾分类投放特点合理安排工作时间，定期上报采购人，遇重大检查时作业时间按采购人的要求执行。</w:t>
      </w:r>
    </w:p>
    <w:p w14:paraId="5E0F638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3、项目经理：对各小区指导员垃圾分类工作进行监督指导</w:t>
      </w:r>
      <w:r>
        <w:rPr>
          <w:rFonts w:ascii="Times New Roman" w:hAnsi="Times New Roman" w:eastAsia="宋体" w:cs="Times New Roman"/>
          <w:szCs w:val="21"/>
        </w:rPr>
        <w:t>。</w:t>
      </w:r>
      <w:r>
        <w:rPr>
          <w:rFonts w:hint="eastAsia" w:ascii="Times New Roman" w:hAnsi="Times New Roman" w:eastAsia="宋体" w:cs="Times New Roman"/>
          <w:szCs w:val="21"/>
        </w:rPr>
        <w:t>指导员应遵守管理制度</w:t>
      </w:r>
      <w:r>
        <w:rPr>
          <w:rFonts w:ascii="Times New Roman" w:hAnsi="Times New Roman" w:eastAsia="宋体" w:cs="Times New Roman"/>
          <w:szCs w:val="21"/>
        </w:rPr>
        <w:t>，</w:t>
      </w:r>
      <w:r>
        <w:rPr>
          <w:rFonts w:hint="eastAsia" w:ascii="Times New Roman" w:hAnsi="Times New Roman" w:eastAsia="宋体" w:cs="Times New Roman"/>
          <w:szCs w:val="21"/>
        </w:rPr>
        <w:t>坚持文明引导，使用文明用语，项目经理须无其他任职项目。</w:t>
      </w:r>
      <w:bookmarkStart w:id="721" w:name="_Toc15549"/>
    </w:p>
    <w:p w14:paraId="36C345BA">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4、督导员（监管）：监督各小区指导员日常工作，工作不足之处引导，不定期组织指导员分类知识培训。</w:t>
      </w:r>
    </w:p>
    <w:p w14:paraId="70582F69">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5、台账人员：熟练掌握垃圾分类全套台账表单：投放点位巡检记录、督导在岗台账、厨余垃圾清运台账、可回收物收运台账、有害垃圾暂存转运记录、居民宣传活动台账、问题整改台账、设备检修台账。能够做到日记录、周汇总、月归档。</w:t>
      </w:r>
    </w:p>
    <w:p w14:paraId="06CF85F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6、指导员：每天对垃圾分类桶站进行保洁，确保垃圾分类桶站外观干净整洁，无垃圾落地现象。组织入户对居民进行宣传、指导，和居民讲解垃圾分类相关知识。监督居民投放垃圾的分类工作，发现混投及时分拣，引导居民正确投放垃圾，并加强普及垃圾分类知识，逐步提高居民的知晓率和参与率和投放准确率。指导员做好负责范围内居民基本情况调查，并做好垃圾分类知识及技巧的宣传和讲解工作，鼓励和引导居民自觉分类。</w:t>
      </w:r>
    </w:p>
    <w:p w14:paraId="038663B6">
      <w:pPr>
        <w:spacing w:line="360" w:lineRule="auto"/>
        <w:ind w:firstLine="420" w:firstLineChars="200"/>
        <w:outlineLvl w:val="2"/>
        <w:rPr>
          <w:rFonts w:ascii="Times New Roman" w:hAnsi="Times New Roman" w:eastAsia="宋体" w:cs="Times New Roman"/>
        </w:rPr>
      </w:pPr>
      <w:r>
        <w:rPr>
          <w:rFonts w:hint="eastAsia" w:ascii="Times New Roman" w:hAnsi="Times New Roman" w:eastAsia="宋体" w:cs="Times New Roman"/>
          <w:szCs w:val="21"/>
        </w:rPr>
        <w:t>7、驾驶员：熟知本辖区各个小区点位分布、清运路线、收运时间、垃圾暂存点位置，熟悉小区出入口通行规则。严格按照规定时段抵达小区垃圾分类收集点，不得提前、延后清运造成垃圾堆积；高峰投放时段优先清运厨余垃圾，做到日产日清。装车过程做好密闭化处理，箱体盖板全程关闭，杜绝垃圾沿路抛撒、污水滴漏；厨余垃圾废液统一收集，不得沿途流淌污染路面。</w:t>
      </w:r>
    </w:p>
    <w:bookmarkEnd w:id="719"/>
    <w:bookmarkEnd w:id="721"/>
    <w:p w14:paraId="650CC31E">
      <w:pPr>
        <w:numPr>
          <w:ilvl w:val="0"/>
          <w:numId w:val="7"/>
        </w:numPr>
        <w:tabs>
          <w:tab w:val="left" w:pos="993"/>
        </w:tabs>
        <w:spacing w:line="360" w:lineRule="auto"/>
        <w:ind w:left="0" w:firstLine="422" w:firstLineChars="200"/>
        <w:contextualSpacing/>
        <w:rPr>
          <w:rFonts w:ascii="宋体" w:hAnsi="宋体" w:eastAsia="宋体" w:cs="宋体"/>
          <w:b/>
          <w:szCs w:val="21"/>
        </w:rPr>
      </w:pPr>
      <w:bookmarkStart w:id="722" w:name="_Toc31308"/>
      <w:r>
        <w:rPr>
          <w:rFonts w:hint="eastAsia" w:ascii="宋体" w:hAnsi="宋体" w:eastAsia="宋体" w:cs="宋体"/>
          <w:b/>
          <w:szCs w:val="21"/>
        </w:rPr>
        <w:t>分类标准</w:t>
      </w:r>
    </w:p>
    <w:p w14:paraId="4BE9B38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根据国家发改委、住建部《生活垃圾分类制度实施方案》中规定，小区采取“四分类”法进行生活垃圾分类收集，即将日常生活垃圾分为可回收物、有害垃圾、</w:t>
      </w:r>
      <w:bookmarkEnd w:id="722"/>
      <w:bookmarkStart w:id="723" w:name="_Toc22315"/>
      <w:r>
        <w:rPr>
          <w:rFonts w:hint="eastAsia" w:ascii="Times New Roman" w:hAnsi="Times New Roman" w:eastAsia="宋体" w:cs="Times New Roman"/>
          <w:szCs w:val="21"/>
        </w:rPr>
        <w:t>厨余垃圾、其它垃圾。</w:t>
      </w:r>
    </w:p>
    <w:p w14:paraId="39D523C7">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1、可回收垃圾：适宜回收循环使用和资源利用的废物。包括废纸，废塑料，废金属，废旧纺织物，废玻璃，废弃电器电子产品，废纸塑铝复合包装等。</w:t>
      </w:r>
      <w:bookmarkEnd w:id="723"/>
    </w:p>
    <w:p w14:paraId="58CE8980">
      <w:pPr>
        <w:spacing w:line="360" w:lineRule="auto"/>
        <w:ind w:firstLine="420" w:firstLineChars="200"/>
        <w:outlineLvl w:val="2"/>
        <w:rPr>
          <w:rFonts w:ascii="Times New Roman" w:hAnsi="Times New Roman" w:eastAsia="宋体" w:cs="Times New Roman"/>
          <w:szCs w:val="21"/>
        </w:rPr>
      </w:pPr>
      <w:bookmarkStart w:id="724" w:name="_Toc21832"/>
      <w:r>
        <w:rPr>
          <w:rFonts w:hint="eastAsia" w:ascii="Times New Roman" w:hAnsi="Times New Roman" w:eastAsia="宋体" w:cs="Times New Roman"/>
          <w:szCs w:val="21"/>
        </w:rPr>
        <w:t>2、有害垃圾：对人体健康或自然环境造成直接或潜在危害的废弃物。包括废电池（镉镍电池、氧化汞电池、铅蓄电池等），完整的废荧光灯管（日光灯管、节能灯等），废温度计，废血压计，废药品及其包装物，废油漆、溶剂及其包装物，废杀虫剂、消毒剂及其包装物，废胶片及废相纸等。</w:t>
      </w:r>
      <w:bookmarkEnd w:id="724"/>
    </w:p>
    <w:p w14:paraId="09236E51">
      <w:pPr>
        <w:spacing w:line="360" w:lineRule="auto"/>
        <w:ind w:firstLine="420" w:firstLineChars="200"/>
        <w:outlineLvl w:val="2"/>
        <w:rPr>
          <w:rFonts w:ascii="Times New Roman" w:hAnsi="Times New Roman" w:eastAsia="宋体" w:cs="Times New Roman"/>
          <w:szCs w:val="21"/>
        </w:rPr>
      </w:pPr>
      <w:bookmarkStart w:id="725" w:name="_Toc3890"/>
      <w:r>
        <w:rPr>
          <w:rFonts w:hint="eastAsia" w:ascii="Times New Roman" w:hAnsi="Times New Roman" w:eastAsia="宋体" w:cs="Times New Roman"/>
          <w:szCs w:val="21"/>
        </w:rPr>
        <w:t>3、厨余垃圾、其它垃圾：小区中产生的有机垃圾。包括菜叶（藤、枝）、食品、动物内脏、剩菜剩饭（汤水要沥干）等。</w:t>
      </w:r>
      <w:bookmarkEnd w:id="725"/>
    </w:p>
    <w:p w14:paraId="53A0D07B">
      <w:pPr>
        <w:spacing w:line="360" w:lineRule="auto"/>
        <w:ind w:firstLine="420" w:firstLineChars="200"/>
        <w:outlineLvl w:val="2"/>
        <w:rPr>
          <w:rFonts w:ascii="Times New Roman" w:hAnsi="Times New Roman" w:eastAsia="宋体" w:cs="Times New Roman"/>
          <w:szCs w:val="21"/>
        </w:rPr>
      </w:pPr>
      <w:bookmarkStart w:id="726" w:name="_Toc11613"/>
      <w:r>
        <w:rPr>
          <w:rFonts w:hint="eastAsia" w:ascii="Times New Roman" w:hAnsi="Times New Roman" w:eastAsia="宋体" w:cs="Times New Roman"/>
          <w:szCs w:val="21"/>
        </w:rPr>
        <w:t>4、区域暂存收集点：可回收物按照分类要求分类堆放，有害垃圾单独暂存，无安全隐患。</w:t>
      </w:r>
      <w:bookmarkEnd w:id="726"/>
    </w:p>
    <w:p w14:paraId="3504C57E">
      <w:pPr>
        <w:numPr>
          <w:ilvl w:val="0"/>
          <w:numId w:val="7"/>
        </w:numPr>
        <w:tabs>
          <w:tab w:val="left" w:pos="993"/>
        </w:tabs>
        <w:spacing w:line="360" w:lineRule="auto"/>
        <w:ind w:left="0" w:firstLine="422" w:firstLineChars="200"/>
        <w:contextualSpacing/>
        <w:rPr>
          <w:rFonts w:ascii="宋体" w:hAnsi="宋体" w:eastAsia="宋体" w:cs="宋体"/>
          <w:b/>
          <w:szCs w:val="21"/>
        </w:rPr>
      </w:pPr>
      <w:bookmarkStart w:id="727" w:name="_Toc29971"/>
      <w:r>
        <w:rPr>
          <w:rFonts w:hint="eastAsia" w:ascii="宋体" w:hAnsi="宋体" w:eastAsia="宋体" w:cs="宋体"/>
          <w:b/>
          <w:szCs w:val="21"/>
        </w:rPr>
        <w:t>各类垃圾的收集、清运要求</w:t>
      </w:r>
      <w:bookmarkEnd w:id="727"/>
    </w:p>
    <w:p w14:paraId="5A6B026A">
      <w:pPr>
        <w:spacing w:line="360" w:lineRule="auto"/>
        <w:ind w:firstLine="420" w:firstLineChars="200"/>
        <w:outlineLvl w:val="2"/>
        <w:rPr>
          <w:rFonts w:ascii="Times New Roman" w:hAnsi="Times New Roman" w:eastAsia="宋体" w:cs="Times New Roman"/>
          <w:szCs w:val="21"/>
        </w:rPr>
      </w:pPr>
      <w:bookmarkStart w:id="728" w:name="_Toc25984"/>
      <w:r>
        <w:rPr>
          <w:rFonts w:hint="eastAsia" w:ascii="Times New Roman" w:hAnsi="Times New Roman" w:eastAsia="宋体" w:cs="Times New Roman"/>
          <w:szCs w:val="21"/>
        </w:rPr>
        <w:t>居民在源头将可回收垃圾、有害垃圾进行分类，对应不同的处置方式。</w:t>
      </w:r>
      <w:bookmarkEnd w:id="728"/>
    </w:p>
    <w:p w14:paraId="1F4786BF">
      <w:pPr>
        <w:spacing w:line="360" w:lineRule="auto"/>
        <w:ind w:firstLine="420" w:firstLineChars="200"/>
        <w:outlineLvl w:val="2"/>
        <w:rPr>
          <w:rFonts w:ascii="Times New Roman" w:hAnsi="Times New Roman" w:eastAsia="宋体" w:cs="Times New Roman"/>
          <w:szCs w:val="21"/>
        </w:rPr>
      </w:pPr>
      <w:bookmarkStart w:id="729" w:name="_Toc29438"/>
      <w:r>
        <w:rPr>
          <w:rFonts w:hint="eastAsia" w:ascii="Times New Roman" w:hAnsi="Times New Roman" w:eastAsia="宋体" w:cs="Times New Roman"/>
          <w:szCs w:val="21"/>
        </w:rPr>
        <w:t>1、可回收垃圾：利用可回收物智能分类箱，分别回收废纸、废塑料、废旧纺织物、废金属和废玻璃等五类物品，由成交供应商收集后转运进入再生资源回收网进行再生资源化处置，原则上收购价不低于于市场价，回收站点的可回收品由乙方负责及时运出，做到日积日清，收集运输车辆须密闭，标识规范。</w:t>
      </w:r>
      <w:bookmarkEnd w:id="729"/>
      <w:bookmarkStart w:id="730" w:name="_Toc5105"/>
    </w:p>
    <w:p w14:paraId="2C8F0A27">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2、有害垃圾：有害垃圾由成交供应商统一交至有资质的单位进行无害化处理。</w:t>
      </w:r>
    </w:p>
    <w:p w14:paraId="18822618">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3、厨余、其它垃圾：通过分类回收后的厨余垃圾、其它垃圾，由成交供应商监督协调清运单位做好清运工作，确保日产日清</w:t>
      </w:r>
      <w:bookmarkEnd w:id="730"/>
      <w:r>
        <w:rPr>
          <w:rFonts w:hint="eastAsia" w:ascii="Times New Roman" w:hAnsi="Times New Roman" w:eastAsia="宋体" w:cs="Times New Roman"/>
          <w:szCs w:val="21"/>
        </w:rPr>
        <w:t>，如有问题及时上报。</w:t>
      </w:r>
    </w:p>
    <w:p w14:paraId="5882434E">
      <w:pPr>
        <w:numPr>
          <w:ilvl w:val="0"/>
          <w:numId w:val="7"/>
        </w:numPr>
        <w:tabs>
          <w:tab w:val="left" w:pos="993"/>
        </w:tabs>
        <w:spacing w:line="360" w:lineRule="auto"/>
        <w:ind w:left="0" w:firstLine="422" w:firstLineChars="200"/>
        <w:contextualSpacing/>
        <w:rPr>
          <w:rFonts w:ascii="宋体" w:hAnsi="宋体" w:eastAsia="宋体" w:cs="宋体"/>
          <w:b/>
          <w:szCs w:val="21"/>
        </w:rPr>
      </w:pPr>
      <w:r>
        <w:rPr>
          <w:rFonts w:hint="eastAsia" w:ascii="宋体" w:hAnsi="宋体" w:eastAsia="宋体" w:cs="宋体"/>
          <w:b/>
          <w:szCs w:val="21"/>
        </w:rPr>
        <w:t xml:space="preserve"> </w:t>
      </w:r>
      <w:bookmarkStart w:id="731" w:name="_Toc23217"/>
      <w:r>
        <w:rPr>
          <w:rFonts w:hint="eastAsia" w:ascii="宋体" w:hAnsi="宋体" w:eastAsia="宋体" w:cs="宋体"/>
          <w:b/>
          <w:szCs w:val="21"/>
        </w:rPr>
        <w:t>收集时间、车辆要求</w:t>
      </w:r>
      <w:bookmarkEnd w:id="731"/>
    </w:p>
    <w:p w14:paraId="49248FED">
      <w:pPr>
        <w:spacing w:line="360" w:lineRule="auto"/>
        <w:ind w:firstLine="420" w:firstLineChars="200"/>
        <w:outlineLvl w:val="2"/>
        <w:rPr>
          <w:rFonts w:ascii="Times New Roman" w:hAnsi="Times New Roman" w:eastAsia="宋体" w:cs="Times New Roman"/>
          <w:szCs w:val="21"/>
        </w:rPr>
      </w:pPr>
      <w:bookmarkStart w:id="732" w:name="_Toc9284"/>
      <w:r>
        <w:rPr>
          <w:rFonts w:hint="eastAsia" w:ascii="Times New Roman" w:hAnsi="Times New Roman" w:eastAsia="宋体" w:cs="Times New Roman"/>
          <w:szCs w:val="21"/>
        </w:rPr>
        <w:t>服务期内，成交供应商应做好车辆的维护保养工作，若专用车辆出现故障，成交供应商应及时维修或采用临时提供备用车辆来进行工作，若经维修后仍无法满足工作要求的，成交供应商及时进行更换，并报请采购人知晓。</w:t>
      </w:r>
      <w:bookmarkEnd w:id="732"/>
    </w:p>
    <w:p w14:paraId="399F537E">
      <w:pPr>
        <w:numPr>
          <w:ilvl w:val="0"/>
          <w:numId w:val="7"/>
        </w:numPr>
        <w:tabs>
          <w:tab w:val="left" w:pos="993"/>
        </w:tabs>
        <w:spacing w:line="360" w:lineRule="auto"/>
        <w:ind w:left="0" w:firstLine="422" w:firstLineChars="200"/>
        <w:contextualSpacing/>
        <w:rPr>
          <w:rFonts w:ascii="宋体" w:hAnsi="宋体" w:eastAsia="宋体" w:cs="宋体"/>
          <w:b/>
          <w:szCs w:val="21"/>
        </w:rPr>
      </w:pPr>
      <w:r>
        <w:rPr>
          <w:rFonts w:hint="eastAsia" w:ascii="宋体" w:hAnsi="宋体" w:eastAsia="宋体" w:cs="宋体"/>
          <w:b/>
          <w:szCs w:val="21"/>
        </w:rPr>
        <w:t>商务要求</w:t>
      </w:r>
    </w:p>
    <w:p w14:paraId="2CABF5DE">
      <w:pPr>
        <w:spacing w:line="360" w:lineRule="auto"/>
        <w:ind w:firstLine="422" w:firstLineChars="200"/>
        <w:outlineLvl w:val="2"/>
        <w:rPr>
          <w:rFonts w:ascii="Times New Roman" w:hAnsi="Times New Roman" w:eastAsia="宋体" w:cs="Times New Roman"/>
          <w:szCs w:val="21"/>
        </w:rPr>
      </w:pPr>
      <w:r>
        <w:rPr>
          <w:rFonts w:hint="eastAsia" w:ascii="Times New Roman" w:hAnsi="Times New Roman" w:eastAsia="宋体" w:cs="Times New Roman"/>
          <w:b/>
          <w:bCs/>
          <w:szCs w:val="21"/>
        </w:rPr>
        <w:t>1、服务期限：1年。</w:t>
      </w:r>
    </w:p>
    <w:p w14:paraId="6900D018">
      <w:pPr>
        <w:spacing w:line="360" w:lineRule="auto"/>
        <w:ind w:firstLine="422" w:firstLineChars="200"/>
        <w:outlineLvl w:val="2"/>
        <w:rPr>
          <w:rFonts w:ascii="Times New Roman" w:hAnsi="Times New Roman" w:eastAsia="宋体" w:cs="Times New Roman"/>
          <w:b/>
          <w:bCs/>
          <w:szCs w:val="21"/>
        </w:rPr>
      </w:pPr>
      <w:r>
        <w:rPr>
          <w:rFonts w:hint="eastAsia" w:ascii="Times New Roman" w:hAnsi="Times New Roman" w:eastAsia="宋体" w:cs="Times New Roman"/>
          <w:b/>
          <w:bCs/>
          <w:szCs w:val="21"/>
        </w:rPr>
        <w:t>2、报价要求：</w:t>
      </w:r>
    </w:p>
    <w:p w14:paraId="0BDB1144">
      <w:pPr>
        <w:spacing w:line="360" w:lineRule="auto"/>
        <w:ind w:firstLine="420" w:firstLineChars="200"/>
        <w:outlineLvl w:val="2"/>
        <w:rPr>
          <w:rFonts w:ascii="Times New Roman" w:hAnsi="Times New Roman" w:eastAsia="宋体" w:cs="Times New Roman"/>
          <w:szCs w:val="21"/>
        </w:rPr>
      </w:pPr>
      <w:r>
        <w:rPr>
          <w:rFonts w:hint="eastAsia" w:ascii="宋体" w:hAnsi="宋体" w:eastAsia="宋体" w:cs="宋体"/>
          <w:szCs w:val="21"/>
        </w:rPr>
        <w:t>本项目标段一最高限价：2005946.54元，标段二最高限价1642716.77元，具体要求详见“第四章采购需求</w:t>
      </w:r>
      <w:r>
        <w:rPr>
          <w:rFonts w:ascii="宋体" w:hAnsi="宋体" w:eastAsia="宋体" w:cs="宋体"/>
          <w:szCs w:val="21"/>
        </w:rPr>
        <w:t>—</w:t>
      </w:r>
      <w:r>
        <w:rPr>
          <w:rFonts w:hint="eastAsia" w:ascii="宋体" w:hAnsi="宋体" w:eastAsia="宋体" w:cs="宋体"/>
          <w:szCs w:val="21"/>
        </w:rPr>
        <w:t>分标段要求</w:t>
      </w:r>
      <w:r>
        <w:rPr>
          <w:rFonts w:ascii="宋体" w:hAnsi="宋体" w:eastAsia="宋体" w:cs="宋体"/>
          <w:szCs w:val="21"/>
        </w:rPr>
        <w:t>—</w:t>
      </w:r>
      <w:bookmarkStart w:id="733" w:name="OLE_LINK29"/>
      <w:bookmarkStart w:id="734" w:name="OLE_LINK30"/>
      <w:r>
        <w:rPr>
          <w:rFonts w:hint="eastAsia" w:ascii="宋体" w:hAnsi="宋体" w:eastAsia="宋体" w:cs="宋体"/>
          <w:szCs w:val="21"/>
        </w:rPr>
        <w:t>服务配置及</w:t>
      </w:r>
      <w:bookmarkStart w:id="735" w:name="OLE_LINK27"/>
      <w:bookmarkStart w:id="736" w:name="OLE_LINK28"/>
      <w:r>
        <w:rPr>
          <w:rFonts w:hint="eastAsia" w:ascii="宋体" w:hAnsi="宋体" w:eastAsia="宋体" w:cs="宋体"/>
          <w:szCs w:val="21"/>
        </w:rPr>
        <w:t>分项单价控制要求</w:t>
      </w:r>
      <w:bookmarkEnd w:id="733"/>
      <w:bookmarkEnd w:id="734"/>
      <w:bookmarkEnd w:id="735"/>
      <w:bookmarkEnd w:id="736"/>
      <w:r>
        <w:rPr>
          <w:rFonts w:hint="eastAsia" w:ascii="宋体" w:hAnsi="宋体" w:eastAsia="宋体" w:cs="宋体"/>
          <w:szCs w:val="21"/>
        </w:rPr>
        <w:t>”。</w:t>
      </w:r>
    </w:p>
    <w:p w14:paraId="280D79E2">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本项目的投标报价为综合报价，应包括竞争性磋商文件所确定的采购范围相应服务的提供、人员（包括工资和补贴）、办公场所及设施、保险、人员培训、管理、各种税费、利润、税金、规费、政策性文件调整规定及合同包含的所有风险、责任等各项应有费用，以及为完成该项服务项目所涉及的一切相关费用，采购人不再支付其他任何费用。</w:t>
      </w:r>
    </w:p>
    <w:p w14:paraId="3BC4866F">
      <w:pPr>
        <w:spacing w:line="360" w:lineRule="auto"/>
        <w:ind w:firstLine="422" w:firstLineChars="200"/>
        <w:outlineLvl w:val="2"/>
        <w:rPr>
          <w:rFonts w:ascii="Times New Roman" w:hAnsi="Times New Roman" w:eastAsia="宋体" w:cs="Times New Roman"/>
          <w:b/>
          <w:bCs/>
          <w:szCs w:val="21"/>
        </w:rPr>
      </w:pPr>
      <w:r>
        <w:rPr>
          <w:rFonts w:hint="eastAsia" w:ascii="Times New Roman" w:hAnsi="Times New Roman" w:eastAsia="宋体" w:cs="Times New Roman"/>
          <w:b/>
          <w:bCs/>
          <w:szCs w:val="21"/>
        </w:rPr>
        <w:t>3、考核标准</w:t>
      </w:r>
    </w:p>
    <w:p w14:paraId="0A98C49D">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（1）根据本考评细则组织月度考核（考核标准见附件），采购人采取样本抽查和现场随机检查的方式进行考核，每月至少1次，以月为统计周期按百分制计分计算当月考核成绩。</w:t>
      </w:r>
    </w:p>
    <w:p w14:paraId="207C56E9">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（2）采购人取证资料必须做到时间与地点清楚、背景清晰，便于成交供应商查证核对认可。当日的取证资料只保存七工作日，期内可供成交供应商查看或复制，过期视为默认。</w:t>
      </w:r>
    </w:p>
    <w:p w14:paraId="4A09AFB6">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（3）成交供应商在考核中，每被扣1分扣款500元。根据每月运行质量通报在当期运行费中扣除。</w:t>
      </w:r>
    </w:p>
    <w:p w14:paraId="4C6D77FF">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4）成交供应商在承包期内连续2次或累计3次考核结果在80分(含80分)以下的，采购人在满足前述条件的次月底前与成交供应商解除合同。被解除合同的成交供应商在被解除合同时日起两年内不得参与本街道垃圾分类运行作业投标。</w:t>
      </w:r>
    </w:p>
    <w:p w14:paraId="7C8F07F8">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5）成交供应商在各类应急响应工作、重大活动期间因工作不到位造成重大影响的，采购人有权在合同期内提前15天通知成交供应商解除合同。被解除合同的成交供应商在被解除合同时日起三年内不得参与本街道垃圾分类运行作业投标。</w:t>
      </w:r>
    </w:p>
    <w:p w14:paraId="59F6DFF6">
      <w:pPr>
        <w:spacing w:line="360" w:lineRule="auto"/>
        <w:ind w:firstLine="420" w:firstLineChars="200"/>
        <w:outlineLvl w:val="2"/>
        <w:rPr>
          <w:rFonts w:ascii="Times New Roman" w:hAnsi="Times New Roman" w:eastAsia="宋体" w:cs="Times New Roman"/>
          <w:b/>
          <w:bCs/>
          <w:szCs w:val="21"/>
        </w:rPr>
      </w:pPr>
      <w:r>
        <w:rPr>
          <w:rFonts w:hint="eastAsia" w:ascii="Times New Roman" w:hAnsi="Times New Roman" w:eastAsia="宋体" w:cs="Times New Roman"/>
          <w:szCs w:val="21"/>
        </w:rPr>
        <w:t>（6）成交供应商不能按时各项人员支出的，采购人有权在合同期内提前15天通知成交供应商解除合同。被解除合同的成交供应商在被解除合同时日起三年内不得参与本街道垃圾分类运行作业投标。</w:t>
      </w:r>
    </w:p>
    <w:p w14:paraId="280206AA">
      <w:pPr>
        <w:spacing w:line="360" w:lineRule="auto"/>
        <w:ind w:firstLine="422" w:firstLineChars="200"/>
        <w:outlineLvl w:val="2"/>
        <w:rPr>
          <w:rFonts w:ascii="Times New Roman" w:hAnsi="Times New Roman" w:eastAsia="宋体" w:cs="Times New Roman"/>
          <w:b/>
          <w:bCs/>
          <w:szCs w:val="21"/>
        </w:rPr>
      </w:pPr>
      <w:r>
        <w:rPr>
          <w:rFonts w:hint="eastAsia" w:ascii="Times New Roman" w:hAnsi="Times New Roman" w:eastAsia="宋体" w:cs="Times New Roman"/>
          <w:b/>
          <w:bCs/>
          <w:szCs w:val="21"/>
        </w:rPr>
        <w:t>4、付款方式：</w:t>
      </w:r>
    </w:p>
    <w:p w14:paraId="73A859D1">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（1）本项目按季度付款，每季度款项为合同总价的1/4，因考核达不到规定分值等原因，按《溧阳市生活垃圾分类（市场化项目）考核细则》考核扣款后，作为最终的季度应付款。</w:t>
      </w:r>
    </w:p>
    <w:p w14:paraId="573A1727">
      <w:pPr>
        <w:spacing w:line="360" w:lineRule="auto"/>
        <w:ind w:firstLine="420" w:firstLineChars="200"/>
        <w:outlineLvl w:val="2"/>
        <w:rPr>
          <w:rFonts w:ascii="Times New Roman" w:hAnsi="Times New Roman" w:eastAsia="宋体" w:cs="Times New Roman"/>
          <w:szCs w:val="21"/>
        </w:rPr>
      </w:pPr>
      <w:r>
        <w:rPr>
          <w:rFonts w:hint="eastAsia" w:ascii="Times New Roman" w:hAnsi="Times New Roman" w:eastAsia="宋体" w:cs="Times New Roman"/>
          <w:szCs w:val="21"/>
        </w:rPr>
        <w:t>（2）采购人根据季度考核结果，于每季度后一个月的20日前（含当日），向成交供应商支付季度应付款。</w:t>
      </w:r>
    </w:p>
    <w:p w14:paraId="077716C2">
      <w:pPr>
        <w:snapToGrid w:val="0"/>
        <w:spacing w:line="360" w:lineRule="auto"/>
        <w:ind w:firstLine="420" w:firstLineChars="200"/>
        <w:rPr>
          <w:rFonts w:ascii="Times New Roman" w:hAnsi="Times New Roman" w:eastAsia="宋体" w:cs="Times New Roman"/>
          <w:szCs w:val="21"/>
        </w:rPr>
      </w:pPr>
    </w:p>
    <w:p w14:paraId="7E897AF3">
      <w:pPr>
        <w:spacing w:line="360" w:lineRule="auto"/>
        <w:ind w:firstLine="420" w:firstLineChars="200"/>
        <w:outlineLvl w:val="2"/>
        <w:rPr>
          <w:rFonts w:ascii="Times New Roman" w:hAnsi="Times New Roman" w:eastAsia="宋体" w:cs="Times New Roman"/>
          <w:szCs w:val="21"/>
        </w:rPr>
      </w:pPr>
    </w:p>
    <w:p w14:paraId="66AFF1F2">
      <w:pPr>
        <w:pStyle w:val="2"/>
        <w:rPr>
          <w:rFonts w:ascii="Times New Roman" w:hAnsi="Times New Roman"/>
          <w:sz w:val="21"/>
          <w:szCs w:val="21"/>
        </w:rPr>
        <w:sectPr>
          <w:pgSz w:w="11907" w:h="16840"/>
          <w:pgMar w:top="1418" w:right="1701" w:bottom="1418" w:left="1701" w:header="851" w:footer="851" w:gutter="0"/>
          <w:cols w:space="720" w:num="1"/>
          <w:docGrid w:linePitch="462" w:charSpace="0"/>
        </w:sectPr>
      </w:pPr>
    </w:p>
    <w:p w14:paraId="30DBFF56">
      <w:pPr>
        <w:spacing w:line="360" w:lineRule="auto"/>
        <w:outlineLvl w:val="2"/>
        <w:rPr>
          <w:rFonts w:ascii="Times New Roman" w:hAnsi="Times New Roman" w:eastAsia="宋体" w:cs="Times New Roman"/>
          <w:b/>
          <w:bCs/>
          <w:szCs w:val="21"/>
        </w:rPr>
      </w:pPr>
      <w:r>
        <w:rPr>
          <w:rFonts w:hint="eastAsia" w:ascii="Times New Roman" w:hAnsi="Times New Roman" w:eastAsia="宋体" w:cs="Times New Roman"/>
          <w:b/>
          <w:bCs/>
          <w:szCs w:val="21"/>
        </w:rPr>
        <w:t>附件：</w:t>
      </w:r>
    </w:p>
    <w:tbl>
      <w:tblPr>
        <w:tblStyle w:val="6"/>
        <w:tblW w:w="5753" w:type="pct"/>
        <w:tblInd w:w="-625" w:type="dxa"/>
        <w:tblLayout w:type="fixed"/>
        <w:tblCellMar>
          <w:top w:w="0" w:type="dxa"/>
          <w:left w:w="108" w:type="dxa"/>
          <w:bottom w:w="0" w:type="dxa"/>
          <w:right w:w="108" w:type="dxa"/>
        </w:tblCellMar>
      </w:tblPr>
      <w:tblGrid>
        <w:gridCol w:w="490"/>
        <w:gridCol w:w="652"/>
        <w:gridCol w:w="1419"/>
        <w:gridCol w:w="3371"/>
        <w:gridCol w:w="2679"/>
        <w:gridCol w:w="638"/>
        <w:gridCol w:w="785"/>
      </w:tblGrid>
      <w:tr w14:paraId="46332DD6">
        <w:tblPrEx>
          <w:tblCellMar>
            <w:top w:w="0" w:type="dxa"/>
            <w:left w:w="108" w:type="dxa"/>
            <w:bottom w:w="0" w:type="dxa"/>
            <w:right w:w="108" w:type="dxa"/>
          </w:tblCellMar>
        </w:tblPrEx>
        <w:trPr>
          <w:trHeight w:val="598" w:hRule="atLeast"/>
        </w:trPr>
        <w:tc>
          <w:tcPr>
            <w:tcW w:w="5000" w:type="pct"/>
            <w:gridSpan w:val="7"/>
            <w:tcBorders>
              <w:top w:val="nil"/>
              <w:left w:val="nil"/>
              <w:bottom w:val="nil"/>
              <w:right w:val="nil"/>
            </w:tcBorders>
            <w:noWrap/>
            <w:vAlign w:val="center"/>
          </w:tcPr>
          <w:p w14:paraId="6D489254">
            <w:pPr>
              <w:widowControl/>
              <w:jc w:val="center"/>
              <w:textAlignment w:val="center"/>
              <w:rPr>
                <w:rFonts w:ascii="Times New Roman" w:hAnsi="Times New Roman" w:eastAsia="宋体" w:cs="Times New Roman"/>
                <w:b/>
                <w:bCs/>
                <w:sz w:val="24"/>
              </w:rPr>
            </w:pPr>
            <w:r>
              <w:rPr>
                <w:rFonts w:hint="eastAsia" w:ascii="Times New Roman" w:hAnsi="Times New Roman" w:eastAsia="宋体" w:cs="Times New Roman"/>
                <w:b/>
                <w:bCs/>
                <w:sz w:val="24"/>
              </w:rPr>
              <w:t>溧阳市生活垃圾分类（市场化项目）考核细则</w:t>
            </w:r>
          </w:p>
        </w:tc>
      </w:tr>
      <w:tr w14:paraId="47FCEB6F">
        <w:tblPrEx>
          <w:tblCellMar>
            <w:top w:w="0" w:type="dxa"/>
            <w:left w:w="108" w:type="dxa"/>
            <w:bottom w:w="0" w:type="dxa"/>
            <w:right w:w="108" w:type="dxa"/>
          </w:tblCellMar>
        </w:tblPrEx>
        <w:trPr>
          <w:trHeight w:val="533" w:hRule="atLeast"/>
        </w:trPr>
        <w:tc>
          <w:tcPr>
            <w:tcW w:w="5000" w:type="pct"/>
            <w:gridSpan w:val="7"/>
            <w:tcBorders>
              <w:top w:val="nil"/>
              <w:left w:val="nil"/>
              <w:bottom w:val="single" w:color="auto" w:sz="4" w:space="0"/>
              <w:right w:val="nil"/>
            </w:tcBorders>
            <w:noWrap/>
            <w:vAlign w:val="center"/>
          </w:tcPr>
          <w:p w14:paraId="1DCCEB76">
            <w:pPr>
              <w:rPr>
                <w:rFonts w:ascii="Times New Roman" w:hAnsi="Times New Roman" w:eastAsia="宋体" w:cs="Times New Roman"/>
                <w:b/>
                <w:bCs/>
                <w:szCs w:val="21"/>
              </w:rPr>
            </w:pPr>
            <w:r>
              <w:rPr>
                <w:rFonts w:hint="eastAsia" w:ascii="Times New Roman" w:hAnsi="Times New Roman" w:eastAsia="宋体" w:cs="Times New Roman"/>
                <w:b/>
                <w:bCs/>
              </w:rPr>
              <w:t>考核月份：</w:t>
            </w:r>
          </w:p>
        </w:tc>
      </w:tr>
      <w:tr w14:paraId="35CC7B43">
        <w:tblPrEx>
          <w:tblCellMar>
            <w:top w:w="0" w:type="dxa"/>
            <w:left w:w="108" w:type="dxa"/>
            <w:bottom w:w="0" w:type="dxa"/>
            <w:right w:w="108" w:type="dxa"/>
          </w:tblCellMar>
        </w:tblPrEx>
        <w:trPr>
          <w:trHeight w:val="624" w:hRule="atLeast"/>
        </w:trPr>
        <w:tc>
          <w:tcPr>
            <w:tcW w:w="244" w:type="pct"/>
            <w:tcBorders>
              <w:top w:val="single" w:color="auto" w:sz="4" w:space="0"/>
              <w:left w:val="single" w:color="auto" w:sz="4" w:space="0"/>
              <w:bottom w:val="single" w:color="auto" w:sz="4" w:space="0"/>
              <w:right w:val="single" w:color="auto" w:sz="4" w:space="0"/>
            </w:tcBorders>
            <w:shd w:val="clear" w:color="auto" w:fill="D7D7D7"/>
            <w:vAlign w:val="center"/>
          </w:tcPr>
          <w:p w14:paraId="70A839AC">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序号</w:t>
            </w:r>
          </w:p>
        </w:tc>
        <w:tc>
          <w:tcPr>
            <w:tcW w:w="325" w:type="pct"/>
            <w:tcBorders>
              <w:top w:val="single" w:color="auto" w:sz="4" w:space="0"/>
              <w:left w:val="single" w:color="auto" w:sz="4" w:space="0"/>
              <w:bottom w:val="single" w:color="auto" w:sz="4" w:space="0"/>
              <w:right w:val="single" w:color="auto" w:sz="4" w:space="0"/>
            </w:tcBorders>
            <w:shd w:val="clear" w:color="auto" w:fill="D7D7D7"/>
            <w:vAlign w:val="center"/>
          </w:tcPr>
          <w:p w14:paraId="1B67DF13">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考核项目</w:t>
            </w:r>
          </w:p>
        </w:tc>
        <w:tc>
          <w:tcPr>
            <w:tcW w:w="707" w:type="pct"/>
            <w:tcBorders>
              <w:top w:val="single" w:color="auto" w:sz="4" w:space="0"/>
              <w:left w:val="single" w:color="auto" w:sz="4" w:space="0"/>
              <w:bottom w:val="single" w:color="auto" w:sz="4" w:space="0"/>
              <w:right w:val="single" w:color="auto" w:sz="4" w:space="0"/>
            </w:tcBorders>
            <w:shd w:val="clear" w:color="auto" w:fill="D7D7D7"/>
            <w:vAlign w:val="center"/>
          </w:tcPr>
          <w:p w14:paraId="78837D70">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考核内容</w:t>
            </w:r>
          </w:p>
        </w:tc>
        <w:tc>
          <w:tcPr>
            <w:tcW w:w="1680" w:type="pct"/>
            <w:tcBorders>
              <w:top w:val="single" w:color="auto" w:sz="4" w:space="0"/>
              <w:left w:val="single" w:color="auto" w:sz="4" w:space="0"/>
              <w:bottom w:val="single" w:color="auto" w:sz="4" w:space="0"/>
              <w:right w:val="single" w:color="auto" w:sz="4" w:space="0"/>
            </w:tcBorders>
            <w:shd w:val="clear" w:color="auto" w:fill="D7D7D7"/>
            <w:vAlign w:val="center"/>
          </w:tcPr>
          <w:p w14:paraId="580C2AE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评价标准</w:t>
            </w:r>
          </w:p>
        </w:tc>
        <w:tc>
          <w:tcPr>
            <w:tcW w:w="1335" w:type="pct"/>
            <w:tcBorders>
              <w:top w:val="single" w:color="auto" w:sz="4" w:space="0"/>
              <w:left w:val="single" w:color="auto" w:sz="4" w:space="0"/>
              <w:bottom w:val="single" w:color="auto" w:sz="4" w:space="0"/>
              <w:right w:val="single" w:color="auto" w:sz="4" w:space="0"/>
            </w:tcBorders>
            <w:shd w:val="clear" w:color="auto" w:fill="D7D7D7"/>
            <w:vAlign w:val="center"/>
          </w:tcPr>
          <w:p w14:paraId="174EC27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评价细则</w:t>
            </w:r>
          </w:p>
        </w:tc>
        <w:tc>
          <w:tcPr>
            <w:tcW w:w="318" w:type="pct"/>
            <w:tcBorders>
              <w:top w:val="single" w:color="auto" w:sz="4" w:space="0"/>
              <w:left w:val="single" w:color="auto" w:sz="4" w:space="0"/>
              <w:bottom w:val="single" w:color="auto" w:sz="4" w:space="0"/>
              <w:right w:val="single" w:color="auto" w:sz="4" w:space="0"/>
            </w:tcBorders>
            <w:shd w:val="clear" w:color="auto" w:fill="D7D7D7"/>
            <w:vAlign w:val="center"/>
          </w:tcPr>
          <w:p w14:paraId="7C12E87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分值</w:t>
            </w:r>
          </w:p>
        </w:tc>
        <w:tc>
          <w:tcPr>
            <w:tcW w:w="388" w:type="pct"/>
            <w:tcBorders>
              <w:top w:val="single" w:color="auto" w:sz="4" w:space="0"/>
              <w:left w:val="single" w:color="auto" w:sz="4" w:space="0"/>
              <w:bottom w:val="single" w:color="auto" w:sz="4" w:space="0"/>
              <w:right w:val="single" w:color="auto" w:sz="4" w:space="0"/>
            </w:tcBorders>
            <w:shd w:val="clear" w:color="auto" w:fill="D7D7D7"/>
            <w:noWrap/>
            <w:vAlign w:val="center"/>
          </w:tcPr>
          <w:p w14:paraId="18C6AE7C">
            <w:pPr>
              <w:widowControl/>
              <w:jc w:val="center"/>
              <w:textAlignment w:val="center"/>
              <w:rPr>
                <w:rFonts w:ascii="Times New Roman" w:hAnsi="Times New Roman" w:eastAsia="宋体" w:cs="Times New Roman"/>
                <w:b/>
                <w:bCs/>
                <w:szCs w:val="21"/>
              </w:rPr>
            </w:pPr>
            <w:r>
              <w:rPr>
                <w:rFonts w:hint="eastAsia" w:ascii="Times New Roman" w:hAnsi="Times New Roman" w:eastAsia="宋体" w:cs="Times New Roman"/>
                <w:szCs w:val="20"/>
              </w:rPr>
              <w:t>考核分</w:t>
            </w:r>
          </w:p>
        </w:tc>
      </w:tr>
      <w:tr w14:paraId="43CBABA5">
        <w:tblPrEx>
          <w:tblCellMar>
            <w:top w:w="0" w:type="dxa"/>
            <w:left w:w="108" w:type="dxa"/>
            <w:bottom w:w="0" w:type="dxa"/>
            <w:right w:w="108" w:type="dxa"/>
          </w:tblCellMar>
        </w:tblPrEx>
        <w:trPr>
          <w:trHeight w:val="1211" w:hRule="atLeast"/>
        </w:trPr>
        <w:tc>
          <w:tcPr>
            <w:tcW w:w="244" w:type="pct"/>
            <w:vMerge w:val="restart"/>
            <w:tcBorders>
              <w:top w:val="single" w:color="auto" w:sz="4" w:space="0"/>
              <w:left w:val="single" w:color="auto" w:sz="4" w:space="0"/>
              <w:bottom w:val="single" w:color="auto" w:sz="4" w:space="0"/>
              <w:right w:val="single" w:color="auto" w:sz="4" w:space="0"/>
            </w:tcBorders>
            <w:vAlign w:val="center"/>
          </w:tcPr>
          <w:p w14:paraId="75907CAD">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w:t>
            </w:r>
          </w:p>
        </w:tc>
        <w:tc>
          <w:tcPr>
            <w:tcW w:w="325" w:type="pct"/>
            <w:vMerge w:val="restart"/>
            <w:tcBorders>
              <w:top w:val="single" w:color="auto" w:sz="4" w:space="0"/>
              <w:left w:val="single" w:color="auto" w:sz="4" w:space="0"/>
              <w:bottom w:val="single" w:color="auto" w:sz="4" w:space="0"/>
              <w:right w:val="single" w:color="auto" w:sz="4" w:space="0"/>
            </w:tcBorders>
            <w:vAlign w:val="center"/>
          </w:tcPr>
          <w:p w14:paraId="7F670B5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管理体系</w:t>
            </w:r>
          </w:p>
        </w:tc>
        <w:tc>
          <w:tcPr>
            <w:tcW w:w="707" w:type="pct"/>
            <w:vMerge w:val="restart"/>
            <w:tcBorders>
              <w:top w:val="single" w:color="auto" w:sz="4" w:space="0"/>
              <w:left w:val="single" w:color="auto" w:sz="4" w:space="0"/>
              <w:bottom w:val="single" w:color="auto" w:sz="4" w:space="0"/>
              <w:right w:val="single" w:color="auto" w:sz="4" w:space="0"/>
            </w:tcBorders>
            <w:vAlign w:val="center"/>
          </w:tcPr>
          <w:p w14:paraId="430464F5">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组织管理</w:t>
            </w:r>
          </w:p>
        </w:tc>
        <w:tc>
          <w:tcPr>
            <w:tcW w:w="1680" w:type="pct"/>
            <w:tcBorders>
              <w:top w:val="single" w:color="auto" w:sz="4" w:space="0"/>
              <w:left w:val="single" w:color="auto" w:sz="4" w:space="0"/>
              <w:bottom w:val="single" w:color="auto" w:sz="4" w:space="0"/>
              <w:right w:val="single" w:color="auto" w:sz="4" w:space="0"/>
            </w:tcBorders>
            <w:vAlign w:val="center"/>
          </w:tcPr>
          <w:p w14:paraId="32D91713">
            <w:pPr>
              <w:outlineLvl w:val="2"/>
              <w:rPr>
                <w:rFonts w:ascii="Times New Roman" w:hAnsi="Times New Roman" w:eastAsia="宋体" w:cs="Times New Roman"/>
                <w:szCs w:val="21"/>
              </w:rPr>
            </w:pPr>
            <w:r>
              <w:rPr>
                <w:rFonts w:hint="eastAsia" w:ascii="Times New Roman" w:hAnsi="Times New Roman" w:eastAsia="宋体" w:cs="Times New Roman"/>
                <w:szCs w:val="21"/>
              </w:rPr>
              <w:t>按照采购文件要求，落实生活垃圾分类项目经理、督导员、清运人员、指导员等，根据采购文件中“作业人员工作要求”进行考核。</w:t>
            </w:r>
          </w:p>
        </w:tc>
        <w:tc>
          <w:tcPr>
            <w:tcW w:w="1335" w:type="pct"/>
            <w:tcBorders>
              <w:top w:val="single" w:color="auto" w:sz="4" w:space="0"/>
              <w:left w:val="single" w:color="auto" w:sz="4" w:space="0"/>
              <w:bottom w:val="single" w:color="auto" w:sz="4" w:space="0"/>
              <w:right w:val="single" w:color="auto" w:sz="4" w:space="0"/>
            </w:tcBorders>
            <w:vAlign w:val="center"/>
          </w:tcPr>
          <w:p w14:paraId="3DB5EEED">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一项不符扣0.5分</w:t>
            </w:r>
          </w:p>
        </w:tc>
        <w:tc>
          <w:tcPr>
            <w:tcW w:w="318" w:type="pct"/>
            <w:tcBorders>
              <w:top w:val="single" w:color="auto" w:sz="4" w:space="0"/>
              <w:left w:val="single" w:color="auto" w:sz="4" w:space="0"/>
              <w:bottom w:val="single" w:color="auto" w:sz="4" w:space="0"/>
              <w:right w:val="single" w:color="auto" w:sz="4" w:space="0"/>
            </w:tcBorders>
            <w:vAlign w:val="center"/>
          </w:tcPr>
          <w:p w14:paraId="20700C3C">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8</w:t>
            </w:r>
          </w:p>
        </w:tc>
        <w:tc>
          <w:tcPr>
            <w:tcW w:w="388" w:type="pct"/>
            <w:tcBorders>
              <w:top w:val="single" w:color="auto" w:sz="4" w:space="0"/>
              <w:left w:val="single" w:color="auto" w:sz="4" w:space="0"/>
              <w:bottom w:val="single" w:color="auto" w:sz="4" w:space="0"/>
              <w:right w:val="single" w:color="auto" w:sz="4" w:space="0"/>
            </w:tcBorders>
            <w:noWrap/>
            <w:vAlign w:val="center"/>
          </w:tcPr>
          <w:p w14:paraId="38BA8864">
            <w:pPr>
              <w:rPr>
                <w:rFonts w:ascii="Times New Roman" w:hAnsi="Times New Roman" w:eastAsia="宋体" w:cs="Times New Roman"/>
                <w:b/>
                <w:bCs/>
              </w:rPr>
            </w:pPr>
          </w:p>
        </w:tc>
      </w:tr>
      <w:tr w14:paraId="5AC0AE06">
        <w:tblPrEx>
          <w:tblCellMar>
            <w:top w:w="0" w:type="dxa"/>
            <w:left w:w="108" w:type="dxa"/>
            <w:bottom w:w="0" w:type="dxa"/>
            <w:right w:w="108" w:type="dxa"/>
          </w:tblCellMar>
        </w:tblPrEx>
        <w:trPr>
          <w:trHeight w:val="938"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4C736C4E">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2476EA37">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0ADC2F1D">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5B14FA1D">
            <w:pPr>
              <w:outlineLvl w:val="2"/>
              <w:rPr>
                <w:rFonts w:ascii="Times New Roman" w:hAnsi="Times New Roman" w:eastAsia="宋体" w:cs="Times New Roman"/>
                <w:szCs w:val="21"/>
              </w:rPr>
            </w:pPr>
            <w:r>
              <w:rPr>
                <w:rFonts w:hint="eastAsia" w:ascii="Times New Roman" w:hAnsi="Times New Roman" w:eastAsia="宋体" w:cs="Times New Roman"/>
                <w:szCs w:val="21"/>
              </w:rPr>
              <w:t>垃圾分类宣传、指导、分拣、收集等各项作业满足采购文件中“服务管理要求”（除第3条外）。</w:t>
            </w:r>
          </w:p>
        </w:tc>
        <w:tc>
          <w:tcPr>
            <w:tcW w:w="1335" w:type="pct"/>
            <w:tcBorders>
              <w:top w:val="single" w:color="auto" w:sz="4" w:space="0"/>
              <w:left w:val="single" w:color="auto" w:sz="4" w:space="0"/>
              <w:bottom w:val="single" w:color="auto" w:sz="4" w:space="0"/>
              <w:right w:val="single" w:color="auto" w:sz="4" w:space="0"/>
            </w:tcBorders>
            <w:vAlign w:val="center"/>
          </w:tcPr>
          <w:p w14:paraId="5F9C2C5D">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一项不符合扣1分</w:t>
            </w:r>
          </w:p>
        </w:tc>
        <w:tc>
          <w:tcPr>
            <w:tcW w:w="318" w:type="pct"/>
            <w:tcBorders>
              <w:top w:val="single" w:color="auto" w:sz="4" w:space="0"/>
              <w:left w:val="single" w:color="auto" w:sz="4" w:space="0"/>
              <w:bottom w:val="single" w:color="auto" w:sz="4" w:space="0"/>
              <w:right w:val="single" w:color="auto" w:sz="4" w:space="0"/>
            </w:tcBorders>
            <w:vAlign w:val="center"/>
          </w:tcPr>
          <w:p w14:paraId="434E6D38">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8</w:t>
            </w:r>
          </w:p>
        </w:tc>
        <w:tc>
          <w:tcPr>
            <w:tcW w:w="388" w:type="pct"/>
            <w:tcBorders>
              <w:top w:val="single" w:color="auto" w:sz="4" w:space="0"/>
              <w:left w:val="single" w:color="auto" w:sz="4" w:space="0"/>
              <w:bottom w:val="single" w:color="auto" w:sz="4" w:space="0"/>
              <w:right w:val="single" w:color="auto" w:sz="4" w:space="0"/>
            </w:tcBorders>
            <w:noWrap/>
            <w:vAlign w:val="center"/>
          </w:tcPr>
          <w:p w14:paraId="1F38B5A0">
            <w:pPr>
              <w:rPr>
                <w:rFonts w:ascii="Times New Roman" w:hAnsi="Times New Roman" w:eastAsia="宋体" w:cs="Times New Roman"/>
                <w:b/>
                <w:bCs/>
              </w:rPr>
            </w:pPr>
          </w:p>
        </w:tc>
      </w:tr>
      <w:tr w14:paraId="01861C8E">
        <w:tblPrEx>
          <w:tblCellMar>
            <w:top w:w="0" w:type="dxa"/>
            <w:left w:w="108" w:type="dxa"/>
            <w:bottom w:w="0" w:type="dxa"/>
            <w:right w:w="108" w:type="dxa"/>
          </w:tblCellMar>
        </w:tblPrEx>
        <w:trPr>
          <w:trHeight w:val="873"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41BFA534">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4219943F">
            <w:pPr>
              <w:jc w:val="center"/>
              <w:rPr>
                <w:rFonts w:ascii="Times New Roman" w:hAnsi="Times New Roman" w:eastAsia="宋体" w:cs="Times New Roman"/>
                <w:szCs w:val="20"/>
              </w:rPr>
            </w:pPr>
          </w:p>
        </w:tc>
        <w:tc>
          <w:tcPr>
            <w:tcW w:w="707" w:type="pct"/>
            <w:tcBorders>
              <w:top w:val="single" w:color="auto" w:sz="4" w:space="0"/>
              <w:left w:val="single" w:color="auto" w:sz="4" w:space="0"/>
              <w:bottom w:val="single" w:color="auto" w:sz="4" w:space="0"/>
              <w:right w:val="single" w:color="auto" w:sz="4" w:space="0"/>
            </w:tcBorders>
            <w:vAlign w:val="center"/>
          </w:tcPr>
          <w:p w14:paraId="36E20401">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监督检查</w:t>
            </w:r>
          </w:p>
        </w:tc>
        <w:tc>
          <w:tcPr>
            <w:tcW w:w="1680" w:type="pct"/>
            <w:tcBorders>
              <w:top w:val="single" w:color="auto" w:sz="4" w:space="0"/>
              <w:left w:val="single" w:color="auto" w:sz="4" w:space="0"/>
              <w:bottom w:val="single" w:color="auto" w:sz="4" w:space="0"/>
              <w:right w:val="single" w:color="auto" w:sz="4" w:space="0"/>
            </w:tcBorders>
            <w:vAlign w:val="center"/>
          </w:tcPr>
          <w:p w14:paraId="1A99696C">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每月至少自主开展四次生活垃圾分类工作检查督办活动，并做好相关记录。</w:t>
            </w:r>
          </w:p>
        </w:tc>
        <w:tc>
          <w:tcPr>
            <w:tcW w:w="1335" w:type="pct"/>
            <w:tcBorders>
              <w:top w:val="single" w:color="auto" w:sz="4" w:space="0"/>
              <w:left w:val="single" w:color="auto" w:sz="4" w:space="0"/>
              <w:bottom w:val="single" w:color="auto" w:sz="4" w:space="0"/>
              <w:right w:val="single" w:color="auto" w:sz="4" w:space="0"/>
            </w:tcBorders>
            <w:vAlign w:val="center"/>
          </w:tcPr>
          <w:p w14:paraId="378D81E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每少一次扣1分</w:t>
            </w:r>
          </w:p>
        </w:tc>
        <w:tc>
          <w:tcPr>
            <w:tcW w:w="318" w:type="pct"/>
            <w:tcBorders>
              <w:top w:val="single" w:color="auto" w:sz="4" w:space="0"/>
              <w:left w:val="single" w:color="auto" w:sz="4" w:space="0"/>
              <w:bottom w:val="single" w:color="auto" w:sz="4" w:space="0"/>
              <w:right w:val="single" w:color="auto" w:sz="4" w:space="0"/>
            </w:tcBorders>
            <w:vAlign w:val="center"/>
          </w:tcPr>
          <w:p w14:paraId="601376C7">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4</w:t>
            </w:r>
          </w:p>
        </w:tc>
        <w:tc>
          <w:tcPr>
            <w:tcW w:w="388" w:type="pct"/>
            <w:tcBorders>
              <w:top w:val="single" w:color="auto" w:sz="4" w:space="0"/>
              <w:left w:val="single" w:color="auto" w:sz="4" w:space="0"/>
              <w:bottom w:val="single" w:color="auto" w:sz="4" w:space="0"/>
              <w:right w:val="single" w:color="auto" w:sz="4" w:space="0"/>
            </w:tcBorders>
            <w:noWrap/>
            <w:vAlign w:val="center"/>
          </w:tcPr>
          <w:p w14:paraId="0D8CF5BD">
            <w:pPr>
              <w:rPr>
                <w:rFonts w:ascii="Times New Roman" w:hAnsi="Times New Roman" w:eastAsia="宋体" w:cs="Times New Roman"/>
                <w:b/>
                <w:bCs/>
              </w:rPr>
            </w:pPr>
          </w:p>
        </w:tc>
      </w:tr>
      <w:tr w14:paraId="68BB9B51">
        <w:tblPrEx>
          <w:tblCellMar>
            <w:top w:w="0" w:type="dxa"/>
            <w:left w:w="108" w:type="dxa"/>
            <w:bottom w:w="0" w:type="dxa"/>
            <w:right w:w="108" w:type="dxa"/>
          </w:tblCellMar>
        </w:tblPrEx>
        <w:trPr>
          <w:trHeight w:val="1154"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6DBC618A">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3A049B16">
            <w:pPr>
              <w:jc w:val="center"/>
              <w:rPr>
                <w:rFonts w:ascii="Times New Roman" w:hAnsi="Times New Roman" w:eastAsia="宋体" w:cs="Times New Roman"/>
                <w:szCs w:val="20"/>
              </w:rPr>
            </w:pPr>
          </w:p>
        </w:tc>
        <w:tc>
          <w:tcPr>
            <w:tcW w:w="707" w:type="pct"/>
            <w:vMerge w:val="restart"/>
            <w:tcBorders>
              <w:top w:val="single" w:color="auto" w:sz="4" w:space="0"/>
              <w:left w:val="single" w:color="auto" w:sz="4" w:space="0"/>
              <w:bottom w:val="single" w:color="auto" w:sz="4" w:space="0"/>
              <w:right w:val="single" w:color="auto" w:sz="4" w:space="0"/>
            </w:tcBorders>
            <w:vAlign w:val="center"/>
          </w:tcPr>
          <w:p w14:paraId="05A82D2F">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信息管理</w:t>
            </w:r>
          </w:p>
        </w:tc>
        <w:tc>
          <w:tcPr>
            <w:tcW w:w="1680" w:type="pct"/>
            <w:tcBorders>
              <w:top w:val="single" w:color="auto" w:sz="4" w:space="0"/>
              <w:left w:val="single" w:color="auto" w:sz="4" w:space="0"/>
              <w:bottom w:val="single" w:color="auto" w:sz="4" w:space="0"/>
              <w:right w:val="single" w:color="auto" w:sz="4" w:space="0"/>
            </w:tcBorders>
            <w:vAlign w:val="center"/>
          </w:tcPr>
          <w:p w14:paraId="79EA3880">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建立生活垃圾分类工作信息报送制度。每月第2个工作日前将工作动态等工作信息向环卫主管部门报送，视情按需报送。</w:t>
            </w:r>
          </w:p>
        </w:tc>
        <w:tc>
          <w:tcPr>
            <w:tcW w:w="1335" w:type="pct"/>
            <w:tcBorders>
              <w:top w:val="single" w:color="auto" w:sz="4" w:space="0"/>
              <w:left w:val="single" w:color="auto" w:sz="4" w:space="0"/>
              <w:bottom w:val="single" w:color="auto" w:sz="4" w:space="0"/>
              <w:right w:val="single" w:color="auto" w:sz="4" w:space="0"/>
            </w:tcBorders>
            <w:vAlign w:val="center"/>
          </w:tcPr>
          <w:p w14:paraId="1DD2DA43">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每少一次扣2分</w:t>
            </w:r>
          </w:p>
        </w:tc>
        <w:tc>
          <w:tcPr>
            <w:tcW w:w="318" w:type="pct"/>
            <w:tcBorders>
              <w:top w:val="single" w:color="auto" w:sz="4" w:space="0"/>
              <w:left w:val="single" w:color="auto" w:sz="4" w:space="0"/>
              <w:bottom w:val="single" w:color="auto" w:sz="4" w:space="0"/>
              <w:right w:val="single" w:color="auto" w:sz="4" w:space="0"/>
            </w:tcBorders>
            <w:vAlign w:val="center"/>
          </w:tcPr>
          <w:p w14:paraId="7667A0E1">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4</w:t>
            </w:r>
          </w:p>
        </w:tc>
        <w:tc>
          <w:tcPr>
            <w:tcW w:w="388" w:type="pct"/>
            <w:tcBorders>
              <w:top w:val="single" w:color="auto" w:sz="4" w:space="0"/>
              <w:left w:val="single" w:color="auto" w:sz="4" w:space="0"/>
              <w:bottom w:val="single" w:color="auto" w:sz="4" w:space="0"/>
              <w:right w:val="single" w:color="auto" w:sz="4" w:space="0"/>
            </w:tcBorders>
            <w:noWrap/>
            <w:vAlign w:val="center"/>
          </w:tcPr>
          <w:p w14:paraId="4A710B36">
            <w:pPr>
              <w:rPr>
                <w:rFonts w:ascii="Times New Roman" w:hAnsi="Times New Roman" w:eastAsia="宋体" w:cs="Times New Roman"/>
                <w:b/>
                <w:bCs/>
              </w:rPr>
            </w:pPr>
          </w:p>
        </w:tc>
      </w:tr>
      <w:tr w14:paraId="01DBEF90">
        <w:tblPrEx>
          <w:tblCellMar>
            <w:top w:w="0" w:type="dxa"/>
            <w:left w:w="108" w:type="dxa"/>
            <w:bottom w:w="0" w:type="dxa"/>
            <w:right w:w="108" w:type="dxa"/>
          </w:tblCellMar>
        </w:tblPrEx>
        <w:trPr>
          <w:trHeight w:val="943"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58F6255D">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2745A55F">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2CFE4DE3">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71B2EF73">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提供垃圾分类监控管理系统平台端口，实现收运监管数据实时传输；可回收垃圾投递、重量信息查询；</w:t>
            </w:r>
          </w:p>
        </w:tc>
        <w:tc>
          <w:tcPr>
            <w:tcW w:w="1335" w:type="pct"/>
            <w:vMerge w:val="restart"/>
            <w:tcBorders>
              <w:top w:val="single" w:color="auto" w:sz="4" w:space="0"/>
              <w:left w:val="single" w:color="auto" w:sz="4" w:space="0"/>
              <w:bottom w:val="single" w:color="auto" w:sz="4" w:space="0"/>
              <w:right w:val="single" w:color="auto" w:sz="4" w:space="0"/>
            </w:tcBorders>
            <w:vAlign w:val="center"/>
          </w:tcPr>
          <w:p w14:paraId="28EF8CC3">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每少一项扣2分</w:t>
            </w:r>
          </w:p>
        </w:tc>
        <w:tc>
          <w:tcPr>
            <w:tcW w:w="318" w:type="pct"/>
            <w:vMerge w:val="restart"/>
            <w:tcBorders>
              <w:top w:val="single" w:color="auto" w:sz="4" w:space="0"/>
              <w:left w:val="single" w:color="auto" w:sz="4" w:space="0"/>
              <w:bottom w:val="single" w:color="auto" w:sz="4" w:space="0"/>
              <w:right w:val="single" w:color="auto" w:sz="4" w:space="0"/>
            </w:tcBorders>
            <w:vAlign w:val="center"/>
          </w:tcPr>
          <w:p w14:paraId="5F503FBE">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8</w:t>
            </w:r>
          </w:p>
        </w:tc>
        <w:tc>
          <w:tcPr>
            <w:tcW w:w="388" w:type="pct"/>
            <w:vMerge w:val="restart"/>
            <w:tcBorders>
              <w:top w:val="single" w:color="auto" w:sz="4" w:space="0"/>
              <w:left w:val="single" w:color="auto" w:sz="4" w:space="0"/>
              <w:bottom w:val="single" w:color="auto" w:sz="4" w:space="0"/>
              <w:right w:val="single" w:color="auto" w:sz="4" w:space="0"/>
            </w:tcBorders>
            <w:noWrap/>
            <w:vAlign w:val="center"/>
          </w:tcPr>
          <w:p w14:paraId="5584DA3F">
            <w:pPr>
              <w:jc w:val="center"/>
              <w:rPr>
                <w:rFonts w:ascii="Times New Roman" w:hAnsi="Times New Roman" w:eastAsia="宋体" w:cs="Times New Roman"/>
                <w:b/>
                <w:bCs/>
              </w:rPr>
            </w:pPr>
          </w:p>
        </w:tc>
      </w:tr>
      <w:tr w14:paraId="6D5AED17">
        <w:tblPrEx>
          <w:tblCellMar>
            <w:top w:w="0" w:type="dxa"/>
            <w:left w:w="108" w:type="dxa"/>
            <w:bottom w:w="0" w:type="dxa"/>
            <w:right w:w="108" w:type="dxa"/>
          </w:tblCellMar>
        </w:tblPrEx>
        <w:trPr>
          <w:trHeight w:val="893"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2B4FCAAC">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0598AC97">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216A8607">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3AE34E99">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管理智能设备，通过平台地图展示智能设备的位置，数量；分析管理功能；</w:t>
            </w:r>
          </w:p>
        </w:tc>
        <w:tc>
          <w:tcPr>
            <w:tcW w:w="1335" w:type="pct"/>
            <w:vMerge w:val="continue"/>
            <w:tcBorders>
              <w:top w:val="single" w:color="auto" w:sz="4" w:space="0"/>
              <w:left w:val="single" w:color="auto" w:sz="4" w:space="0"/>
              <w:bottom w:val="single" w:color="auto" w:sz="4" w:space="0"/>
              <w:right w:val="single" w:color="auto" w:sz="4" w:space="0"/>
            </w:tcBorders>
            <w:vAlign w:val="center"/>
          </w:tcPr>
          <w:p w14:paraId="1C9F9B18">
            <w:pPr>
              <w:jc w:val="center"/>
              <w:rPr>
                <w:rFonts w:ascii="Times New Roman" w:hAnsi="Times New Roman" w:eastAsia="宋体" w:cs="Times New Roman"/>
                <w:szCs w:val="20"/>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14:paraId="06D54515">
            <w:pPr>
              <w:jc w:val="center"/>
              <w:rPr>
                <w:rFonts w:ascii="Times New Roman" w:hAnsi="Times New Roman" w:eastAsia="宋体" w:cs="Times New Roman"/>
                <w:szCs w:val="20"/>
              </w:rPr>
            </w:pPr>
          </w:p>
        </w:tc>
        <w:tc>
          <w:tcPr>
            <w:tcW w:w="388" w:type="pct"/>
            <w:vMerge w:val="continue"/>
            <w:tcBorders>
              <w:top w:val="single" w:color="auto" w:sz="4" w:space="0"/>
              <w:left w:val="single" w:color="auto" w:sz="4" w:space="0"/>
              <w:bottom w:val="single" w:color="auto" w:sz="4" w:space="0"/>
              <w:right w:val="single" w:color="auto" w:sz="4" w:space="0"/>
            </w:tcBorders>
            <w:noWrap/>
            <w:vAlign w:val="center"/>
          </w:tcPr>
          <w:p w14:paraId="2576AAD2">
            <w:pPr>
              <w:jc w:val="center"/>
              <w:rPr>
                <w:rFonts w:ascii="Times New Roman" w:hAnsi="Times New Roman" w:eastAsia="宋体" w:cs="Times New Roman"/>
                <w:b/>
                <w:bCs/>
              </w:rPr>
            </w:pPr>
          </w:p>
        </w:tc>
      </w:tr>
      <w:tr w14:paraId="3550E584">
        <w:tblPrEx>
          <w:tblCellMar>
            <w:top w:w="0" w:type="dxa"/>
            <w:left w:w="108" w:type="dxa"/>
            <w:bottom w:w="0" w:type="dxa"/>
            <w:right w:w="108" w:type="dxa"/>
          </w:tblCellMar>
        </w:tblPrEx>
        <w:trPr>
          <w:trHeight w:val="670"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32283A78">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70601F5E">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499D902D">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72A01366">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实时查看居民积分、积分兑换记录及相关统计数据。</w:t>
            </w:r>
          </w:p>
        </w:tc>
        <w:tc>
          <w:tcPr>
            <w:tcW w:w="1335" w:type="pct"/>
            <w:vMerge w:val="continue"/>
            <w:tcBorders>
              <w:top w:val="single" w:color="auto" w:sz="4" w:space="0"/>
              <w:left w:val="single" w:color="auto" w:sz="4" w:space="0"/>
              <w:bottom w:val="single" w:color="auto" w:sz="4" w:space="0"/>
              <w:right w:val="single" w:color="auto" w:sz="4" w:space="0"/>
            </w:tcBorders>
            <w:vAlign w:val="center"/>
          </w:tcPr>
          <w:p w14:paraId="6737D5E6">
            <w:pPr>
              <w:jc w:val="center"/>
              <w:rPr>
                <w:rFonts w:ascii="Times New Roman" w:hAnsi="Times New Roman" w:eastAsia="宋体" w:cs="Times New Roman"/>
                <w:szCs w:val="20"/>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14:paraId="7697553C">
            <w:pPr>
              <w:jc w:val="center"/>
              <w:rPr>
                <w:rFonts w:ascii="Times New Roman" w:hAnsi="Times New Roman" w:eastAsia="宋体" w:cs="Times New Roman"/>
                <w:szCs w:val="20"/>
              </w:rPr>
            </w:pPr>
          </w:p>
        </w:tc>
        <w:tc>
          <w:tcPr>
            <w:tcW w:w="388" w:type="pct"/>
            <w:vMerge w:val="continue"/>
            <w:tcBorders>
              <w:top w:val="single" w:color="auto" w:sz="4" w:space="0"/>
              <w:left w:val="single" w:color="auto" w:sz="4" w:space="0"/>
              <w:bottom w:val="single" w:color="auto" w:sz="4" w:space="0"/>
              <w:right w:val="single" w:color="auto" w:sz="4" w:space="0"/>
            </w:tcBorders>
            <w:noWrap/>
            <w:vAlign w:val="center"/>
          </w:tcPr>
          <w:p w14:paraId="5A092ACC">
            <w:pPr>
              <w:jc w:val="center"/>
              <w:rPr>
                <w:rFonts w:ascii="Times New Roman" w:hAnsi="Times New Roman" w:eastAsia="宋体" w:cs="Times New Roman"/>
                <w:b/>
                <w:bCs/>
              </w:rPr>
            </w:pPr>
          </w:p>
        </w:tc>
      </w:tr>
      <w:tr w14:paraId="7D0B5353">
        <w:tblPrEx>
          <w:tblCellMar>
            <w:top w:w="0" w:type="dxa"/>
            <w:left w:w="108" w:type="dxa"/>
            <w:bottom w:w="0" w:type="dxa"/>
            <w:right w:w="108" w:type="dxa"/>
          </w:tblCellMar>
        </w:tblPrEx>
        <w:trPr>
          <w:trHeight w:val="3270" w:hRule="atLeast"/>
        </w:trPr>
        <w:tc>
          <w:tcPr>
            <w:tcW w:w="244" w:type="pct"/>
            <w:vMerge w:val="restart"/>
            <w:tcBorders>
              <w:top w:val="single" w:color="auto" w:sz="4" w:space="0"/>
              <w:left w:val="single" w:color="auto" w:sz="4" w:space="0"/>
              <w:bottom w:val="single" w:color="auto" w:sz="4" w:space="0"/>
              <w:right w:val="single" w:color="auto" w:sz="4" w:space="0"/>
            </w:tcBorders>
            <w:vAlign w:val="center"/>
          </w:tcPr>
          <w:p w14:paraId="1BD5FAA0">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2</w:t>
            </w:r>
          </w:p>
        </w:tc>
        <w:tc>
          <w:tcPr>
            <w:tcW w:w="325" w:type="pct"/>
            <w:vMerge w:val="restart"/>
            <w:tcBorders>
              <w:top w:val="single" w:color="auto" w:sz="4" w:space="0"/>
              <w:left w:val="single" w:color="auto" w:sz="4" w:space="0"/>
              <w:bottom w:val="single" w:color="auto" w:sz="4" w:space="0"/>
              <w:right w:val="single" w:color="auto" w:sz="4" w:space="0"/>
            </w:tcBorders>
            <w:vAlign w:val="center"/>
          </w:tcPr>
          <w:p w14:paraId="6F67997A">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运行体系</w:t>
            </w:r>
          </w:p>
        </w:tc>
        <w:tc>
          <w:tcPr>
            <w:tcW w:w="707" w:type="pct"/>
            <w:tcBorders>
              <w:top w:val="single" w:color="auto" w:sz="4" w:space="0"/>
              <w:left w:val="single" w:color="auto" w:sz="4" w:space="0"/>
              <w:bottom w:val="single" w:color="auto" w:sz="4" w:space="0"/>
              <w:right w:val="single" w:color="auto" w:sz="4" w:space="0"/>
            </w:tcBorders>
            <w:vAlign w:val="center"/>
          </w:tcPr>
          <w:p w14:paraId="476B3450">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垃圾分类宣传体系</w:t>
            </w:r>
          </w:p>
        </w:tc>
        <w:tc>
          <w:tcPr>
            <w:tcW w:w="1680" w:type="pct"/>
            <w:tcBorders>
              <w:top w:val="single" w:color="auto" w:sz="4" w:space="0"/>
              <w:left w:val="single" w:color="auto" w:sz="4" w:space="0"/>
              <w:right w:val="single" w:color="auto" w:sz="4" w:space="0"/>
            </w:tcBorders>
            <w:vAlign w:val="center"/>
          </w:tcPr>
          <w:p w14:paraId="4BE4A8F2">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按要求组织形式多样、效果明显的垃圾分类指导、宣传活动，</w:t>
            </w:r>
            <w:r>
              <w:rPr>
                <w:rFonts w:hint="eastAsia" w:ascii="Times New Roman" w:hAnsi="Times New Roman" w:eastAsia="宋体" w:cs="Times New Roman"/>
                <w:szCs w:val="21"/>
              </w:rPr>
              <w:t>并及时报送活动方案和开展情况，</w:t>
            </w:r>
            <w:r>
              <w:rPr>
                <w:rFonts w:hint="eastAsia" w:ascii="Times New Roman" w:hAnsi="Times New Roman" w:eastAsia="宋体" w:cs="Times New Roman"/>
                <w:szCs w:val="20"/>
              </w:rPr>
              <w:t>宣传后报送信息以及图片，</w:t>
            </w:r>
            <w:r>
              <w:rPr>
                <w:rFonts w:hint="eastAsia" w:ascii="Times New Roman" w:hAnsi="Times New Roman" w:eastAsia="宋体" w:cs="Times New Roman"/>
                <w:szCs w:val="21"/>
              </w:rPr>
              <w:t>留档资料齐全</w:t>
            </w:r>
            <w:r>
              <w:rPr>
                <w:rFonts w:hint="eastAsia" w:ascii="Times New Roman" w:hAnsi="Times New Roman" w:eastAsia="宋体" w:cs="Times New Roman"/>
                <w:szCs w:val="20"/>
              </w:rPr>
              <w:t>。</w:t>
            </w:r>
          </w:p>
          <w:p w14:paraId="67EA9462">
            <w:pPr>
              <w:widowControl/>
              <w:textAlignment w:val="center"/>
              <w:rPr>
                <w:rFonts w:ascii="Times New Roman" w:hAnsi="Times New Roman" w:eastAsia="宋体" w:cs="Times New Roman"/>
              </w:rPr>
            </w:pPr>
          </w:p>
        </w:tc>
        <w:tc>
          <w:tcPr>
            <w:tcW w:w="1335" w:type="pct"/>
            <w:tcBorders>
              <w:top w:val="single" w:color="auto" w:sz="4" w:space="0"/>
              <w:left w:val="single" w:color="auto" w:sz="4" w:space="0"/>
              <w:right w:val="single" w:color="auto" w:sz="4" w:space="0"/>
            </w:tcBorders>
            <w:vAlign w:val="center"/>
          </w:tcPr>
          <w:p w14:paraId="292A794D">
            <w:pPr>
              <w:outlineLvl w:val="2"/>
              <w:rPr>
                <w:rFonts w:ascii="Times New Roman" w:hAnsi="Times New Roman" w:eastAsia="宋体" w:cs="Times New Roman"/>
                <w:szCs w:val="20"/>
              </w:rPr>
            </w:pPr>
            <w:r>
              <w:rPr>
                <w:rFonts w:hint="eastAsia" w:ascii="Times New Roman" w:hAnsi="Times New Roman" w:eastAsia="宋体" w:cs="Times New Roman"/>
                <w:szCs w:val="21"/>
              </w:rPr>
              <w:t>服务小区每月不得少于1次垃圾分类宣传活动，每季至少开展1次中型的垃圾分类主题活动（设置横幅、宣传展板、礼品发放等），如活动次数不满足要求，则由甲方扣除相应费用，且每少一次，小型活动扣2分，中型活动扣3分。如因不可抗力因素导致活动不能举办的，由甲方扣除相应费用，不扣分。</w:t>
            </w:r>
            <w:r>
              <w:rPr>
                <w:rFonts w:hint="eastAsia" w:ascii="Times New Roman" w:hAnsi="Times New Roman" w:eastAsia="宋体" w:cs="Times New Roman"/>
                <w:szCs w:val="21"/>
              </w:rPr>
              <w:tab/>
            </w:r>
          </w:p>
        </w:tc>
        <w:tc>
          <w:tcPr>
            <w:tcW w:w="318" w:type="pct"/>
            <w:tcBorders>
              <w:top w:val="single" w:color="auto" w:sz="4" w:space="0"/>
              <w:left w:val="single" w:color="auto" w:sz="4" w:space="0"/>
              <w:right w:val="single" w:color="auto" w:sz="4" w:space="0"/>
            </w:tcBorders>
            <w:vAlign w:val="center"/>
          </w:tcPr>
          <w:p w14:paraId="4A6BACF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12</w:t>
            </w:r>
          </w:p>
        </w:tc>
        <w:tc>
          <w:tcPr>
            <w:tcW w:w="388" w:type="pct"/>
            <w:tcBorders>
              <w:top w:val="single" w:color="auto" w:sz="4" w:space="0"/>
              <w:left w:val="single" w:color="auto" w:sz="4" w:space="0"/>
              <w:right w:val="single" w:color="auto" w:sz="4" w:space="0"/>
            </w:tcBorders>
            <w:noWrap/>
            <w:vAlign w:val="center"/>
          </w:tcPr>
          <w:p w14:paraId="6989C1FE">
            <w:pPr>
              <w:rPr>
                <w:rFonts w:ascii="Times New Roman" w:hAnsi="Times New Roman" w:eastAsia="宋体" w:cs="Times New Roman"/>
                <w:b/>
                <w:bCs/>
              </w:rPr>
            </w:pPr>
          </w:p>
        </w:tc>
      </w:tr>
      <w:tr w14:paraId="474DB949">
        <w:tblPrEx>
          <w:tblCellMar>
            <w:top w:w="0" w:type="dxa"/>
            <w:left w:w="108" w:type="dxa"/>
            <w:bottom w:w="0" w:type="dxa"/>
            <w:right w:w="108" w:type="dxa"/>
          </w:tblCellMar>
        </w:tblPrEx>
        <w:trPr>
          <w:trHeight w:val="1002"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4E023566">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676D87C9">
            <w:pPr>
              <w:jc w:val="center"/>
              <w:rPr>
                <w:rFonts w:ascii="Times New Roman" w:hAnsi="Times New Roman" w:eastAsia="宋体" w:cs="Times New Roman"/>
                <w:szCs w:val="20"/>
              </w:rPr>
            </w:pPr>
          </w:p>
        </w:tc>
        <w:tc>
          <w:tcPr>
            <w:tcW w:w="707" w:type="pct"/>
            <w:tcBorders>
              <w:top w:val="single" w:color="auto" w:sz="4" w:space="0"/>
              <w:left w:val="single" w:color="auto" w:sz="4" w:space="0"/>
              <w:bottom w:val="single" w:color="auto" w:sz="4" w:space="0"/>
              <w:right w:val="single" w:color="auto" w:sz="4" w:space="0"/>
            </w:tcBorders>
            <w:vAlign w:val="center"/>
          </w:tcPr>
          <w:p w14:paraId="476D32DC">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可回收物收运体系</w:t>
            </w:r>
          </w:p>
        </w:tc>
        <w:tc>
          <w:tcPr>
            <w:tcW w:w="1680" w:type="pct"/>
            <w:tcBorders>
              <w:top w:val="single" w:color="auto" w:sz="4" w:space="0"/>
              <w:left w:val="single" w:color="auto" w:sz="4" w:space="0"/>
              <w:bottom w:val="single" w:color="auto" w:sz="4" w:space="0"/>
              <w:right w:val="single" w:color="auto" w:sz="4" w:space="0"/>
            </w:tcBorders>
            <w:vAlign w:val="center"/>
          </w:tcPr>
          <w:p w14:paraId="010E47CB">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及时收购（收集）各区域内可回收物，不得存在垃圾满溢、垃圾落地情况。</w:t>
            </w:r>
          </w:p>
        </w:tc>
        <w:tc>
          <w:tcPr>
            <w:tcW w:w="1335" w:type="pct"/>
            <w:tcBorders>
              <w:top w:val="single" w:color="auto" w:sz="4" w:space="0"/>
              <w:left w:val="single" w:color="auto" w:sz="4" w:space="0"/>
              <w:bottom w:val="single" w:color="auto" w:sz="4" w:space="0"/>
              <w:right w:val="single" w:color="auto" w:sz="4" w:space="0"/>
            </w:tcBorders>
            <w:vAlign w:val="center"/>
          </w:tcPr>
          <w:p w14:paraId="5EDCAB04">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一次不符合扣0.5分</w:t>
            </w:r>
          </w:p>
        </w:tc>
        <w:tc>
          <w:tcPr>
            <w:tcW w:w="318" w:type="pct"/>
            <w:tcBorders>
              <w:top w:val="single" w:color="auto" w:sz="4" w:space="0"/>
              <w:left w:val="single" w:color="auto" w:sz="4" w:space="0"/>
              <w:bottom w:val="single" w:color="auto" w:sz="4" w:space="0"/>
              <w:right w:val="single" w:color="auto" w:sz="4" w:space="0"/>
            </w:tcBorders>
            <w:vAlign w:val="center"/>
          </w:tcPr>
          <w:p w14:paraId="1BBB533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5</w:t>
            </w:r>
          </w:p>
        </w:tc>
        <w:tc>
          <w:tcPr>
            <w:tcW w:w="388" w:type="pct"/>
            <w:tcBorders>
              <w:top w:val="single" w:color="auto" w:sz="4" w:space="0"/>
              <w:left w:val="single" w:color="auto" w:sz="4" w:space="0"/>
              <w:bottom w:val="single" w:color="auto" w:sz="4" w:space="0"/>
              <w:right w:val="single" w:color="auto" w:sz="4" w:space="0"/>
            </w:tcBorders>
            <w:noWrap/>
            <w:vAlign w:val="center"/>
          </w:tcPr>
          <w:p w14:paraId="7833FFCC">
            <w:pPr>
              <w:rPr>
                <w:rFonts w:ascii="Times New Roman" w:hAnsi="Times New Roman" w:eastAsia="宋体" w:cs="Times New Roman"/>
                <w:b/>
                <w:bCs/>
              </w:rPr>
            </w:pPr>
          </w:p>
        </w:tc>
      </w:tr>
      <w:tr w14:paraId="3378498D">
        <w:tblPrEx>
          <w:tblCellMar>
            <w:top w:w="0" w:type="dxa"/>
            <w:left w:w="108" w:type="dxa"/>
            <w:bottom w:w="0" w:type="dxa"/>
            <w:right w:w="108" w:type="dxa"/>
          </w:tblCellMar>
        </w:tblPrEx>
        <w:trPr>
          <w:trHeight w:val="974"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4822FC15">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13DAAD28">
            <w:pPr>
              <w:jc w:val="center"/>
              <w:rPr>
                <w:rFonts w:ascii="Times New Roman" w:hAnsi="Times New Roman" w:eastAsia="宋体" w:cs="Times New Roman"/>
                <w:szCs w:val="20"/>
              </w:rPr>
            </w:pPr>
          </w:p>
        </w:tc>
        <w:tc>
          <w:tcPr>
            <w:tcW w:w="707" w:type="pct"/>
            <w:tcBorders>
              <w:top w:val="single" w:color="auto" w:sz="4" w:space="0"/>
              <w:left w:val="single" w:color="auto" w:sz="4" w:space="0"/>
              <w:bottom w:val="single" w:color="auto" w:sz="4" w:space="0"/>
              <w:right w:val="single" w:color="auto" w:sz="4" w:space="0"/>
            </w:tcBorders>
            <w:vAlign w:val="center"/>
          </w:tcPr>
          <w:p w14:paraId="10F8B534">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垃圾分类设施设备建设、管理体系</w:t>
            </w:r>
          </w:p>
        </w:tc>
        <w:tc>
          <w:tcPr>
            <w:tcW w:w="1680" w:type="pct"/>
            <w:tcBorders>
              <w:top w:val="single" w:color="auto" w:sz="4" w:space="0"/>
              <w:left w:val="single" w:color="auto" w:sz="4" w:space="0"/>
              <w:bottom w:val="single" w:color="auto" w:sz="4" w:space="0"/>
              <w:right w:val="single" w:color="auto" w:sz="4" w:space="0"/>
            </w:tcBorders>
            <w:vAlign w:val="center"/>
          </w:tcPr>
          <w:p w14:paraId="49D766BB">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确保设备设施正常、安全运行。</w:t>
            </w:r>
          </w:p>
        </w:tc>
        <w:tc>
          <w:tcPr>
            <w:tcW w:w="1335" w:type="pct"/>
            <w:tcBorders>
              <w:top w:val="single" w:color="auto" w:sz="4" w:space="0"/>
              <w:left w:val="single" w:color="auto" w:sz="4" w:space="0"/>
              <w:bottom w:val="single" w:color="auto" w:sz="4" w:space="0"/>
              <w:right w:val="single" w:color="auto" w:sz="4" w:space="0"/>
            </w:tcBorders>
            <w:vAlign w:val="center"/>
          </w:tcPr>
          <w:p w14:paraId="371A8945">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一项不符合扣1分</w:t>
            </w:r>
          </w:p>
        </w:tc>
        <w:tc>
          <w:tcPr>
            <w:tcW w:w="318" w:type="pct"/>
            <w:tcBorders>
              <w:top w:val="single" w:color="auto" w:sz="4" w:space="0"/>
              <w:left w:val="single" w:color="auto" w:sz="4" w:space="0"/>
              <w:bottom w:val="single" w:color="auto" w:sz="4" w:space="0"/>
              <w:right w:val="single" w:color="auto" w:sz="4" w:space="0"/>
            </w:tcBorders>
            <w:vAlign w:val="center"/>
          </w:tcPr>
          <w:p w14:paraId="4FA95CF1">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w:t>
            </w:r>
          </w:p>
        </w:tc>
        <w:tc>
          <w:tcPr>
            <w:tcW w:w="388" w:type="pct"/>
            <w:tcBorders>
              <w:top w:val="single" w:color="auto" w:sz="4" w:space="0"/>
              <w:left w:val="single" w:color="auto" w:sz="4" w:space="0"/>
              <w:bottom w:val="single" w:color="auto" w:sz="4" w:space="0"/>
              <w:right w:val="single" w:color="auto" w:sz="4" w:space="0"/>
            </w:tcBorders>
            <w:noWrap/>
            <w:vAlign w:val="center"/>
          </w:tcPr>
          <w:p w14:paraId="2F783BDE">
            <w:pPr>
              <w:rPr>
                <w:rFonts w:ascii="Times New Roman" w:hAnsi="Times New Roman" w:eastAsia="宋体" w:cs="Times New Roman"/>
                <w:b/>
                <w:bCs/>
              </w:rPr>
            </w:pPr>
          </w:p>
        </w:tc>
      </w:tr>
      <w:tr w14:paraId="3A7561BD">
        <w:tblPrEx>
          <w:tblCellMar>
            <w:top w:w="0" w:type="dxa"/>
            <w:left w:w="108" w:type="dxa"/>
            <w:bottom w:w="0" w:type="dxa"/>
            <w:right w:w="108" w:type="dxa"/>
          </w:tblCellMar>
        </w:tblPrEx>
        <w:trPr>
          <w:trHeight w:val="1037" w:hRule="atLeast"/>
        </w:trPr>
        <w:tc>
          <w:tcPr>
            <w:tcW w:w="244" w:type="pct"/>
            <w:tcBorders>
              <w:top w:val="single" w:color="auto" w:sz="4" w:space="0"/>
              <w:left w:val="single" w:color="auto" w:sz="4" w:space="0"/>
              <w:bottom w:val="single" w:color="auto" w:sz="4" w:space="0"/>
              <w:right w:val="single" w:color="auto" w:sz="4" w:space="0"/>
            </w:tcBorders>
            <w:vAlign w:val="center"/>
          </w:tcPr>
          <w:p w14:paraId="45FF07E1">
            <w:pPr>
              <w:jc w:val="center"/>
              <w:rPr>
                <w:rFonts w:ascii="Times New Roman" w:hAnsi="Times New Roman" w:eastAsia="宋体" w:cs="Times New Roman"/>
                <w:szCs w:val="20"/>
              </w:rPr>
            </w:pPr>
            <w:r>
              <w:rPr>
                <w:rFonts w:hint="eastAsia" w:ascii="Times New Roman" w:hAnsi="Times New Roman" w:eastAsia="宋体" w:cs="Times New Roman"/>
                <w:szCs w:val="20"/>
              </w:rPr>
              <w:t>3</w:t>
            </w:r>
          </w:p>
        </w:tc>
        <w:tc>
          <w:tcPr>
            <w:tcW w:w="325" w:type="pct"/>
            <w:tcBorders>
              <w:top w:val="single" w:color="auto" w:sz="4" w:space="0"/>
              <w:left w:val="single" w:color="auto" w:sz="4" w:space="0"/>
              <w:bottom w:val="single" w:color="auto" w:sz="4" w:space="0"/>
              <w:right w:val="single" w:color="auto" w:sz="4" w:space="0"/>
            </w:tcBorders>
            <w:vAlign w:val="center"/>
          </w:tcPr>
          <w:p w14:paraId="2D39914D">
            <w:pPr>
              <w:jc w:val="center"/>
              <w:rPr>
                <w:rFonts w:ascii="Times New Roman" w:hAnsi="Times New Roman" w:eastAsia="宋体" w:cs="Times New Roman"/>
                <w:szCs w:val="20"/>
              </w:rPr>
            </w:pPr>
            <w:r>
              <w:rPr>
                <w:rFonts w:hint="eastAsia" w:ascii="Times New Roman" w:hAnsi="Times New Roman" w:eastAsia="宋体" w:cs="Times New Roman"/>
                <w:szCs w:val="20"/>
              </w:rPr>
              <w:t>安全管理体系</w:t>
            </w:r>
          </w:p>
        </w:tc>
        <w:tc>
          <w:tcPr>
            <w:tcW w:w="707" w:type="pct"/>
            <w:tcBorders>
              <w:top w:val="single" w:color="auto" w:sz="4" w:space="0"/>
              <w:left w:val="single" w:color="auto" w:sz="4" w:space="0"/>
              <w:bottom w:val="single" w:color="auto" w:sz="4" w:space="0"/>
              <w:right w:val="single" w:color="auto" w:sz="4" w:space="0"/>
            </w:tcBorders>
            <w:vAlign w:val="center"/>
          </w:tcPr>
          <w:p w14:paraId="17751638">
            <w:pPr>
              <w:jc w:val="center"/>
              <w:rPr>
                <w:rFonts w:ascii="Times New Roman" w:hAnsi="Times New Roman" w:eastAsia="宋体" w:cs="Times New Roman"/>
                <w:szCs w:val="20"/>
              </w:rPr>
            </w:pPr>
            <w:r>
              <w:rPr>
                <w:rFonts w:hint="eastAsia" w:ascii="Times New Roman" w:hAnsi="Times New Roman" w:eastAsia="宋体" w:cs="Times New Roman"/>
                <w:szCs w:val="20"/>
              </w:rPr>
              <w:t>安全管理</w:t>
            </w:r>
          </w:p>
        </w:tc>
        <w:tc>
          <w:tcPr>
            <w:tcW w:w="1680" w:type="pct"/>
            <w:tcBorders>
              <w:top w:val="single" w:color="auto" w:sz="4" w:space="0"/>
              <w:left w:val="single" w:color="auto" w:sz="4" w:space="0"/>
              <w:bottom w:val="single" w:color="auto" w:sz="4" w:space="0"/>
              <w:right w:val="single" w:color="auto" w:sz="4" w:space="0"/>
            </w:tcBorders>
            <w:vAlign w:val="center"/>
          </w:tcPr>
          <w:p w14:paraId="33221120">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1"/>
              </w:rPr>
              <w:t>高度重视安全作业、操作规范。</w:t>
            </w:r>
            <w:r>
              <w:rPr>
                <w:rFonts w:hint="eastAsia" w:ascii="Times New Roman" w:hAnsi="Times New Roman" w:eastAsia="宋体" w:cs="Times New Roman"/>
                <w:szCs w:val="20"/>
              </w:rPr>
              <w:t>因乙方工作中操作不规范等情况造成安全事故的。</w:t>
            </w:r>
          </w:p>
        </w:tc>
        <w:tc>
          <w:tcPr>
            <w:tcW w:w="1335" w:type="pct"/>
            <w:tcBorders>
              <w:top w:val="single" w:color="auto" w:sz="4" w:space="0"/>
              <w:left w:val="single" w:color="auto" w:sz="4" w:space="0"/>
              <w:bottom w:val="single" w:color="auto" w:sz="4" w:space="0"/>
              <w:right w:val="single" w:color="auto" w:sz="4" w:space="0"/>
            </w:tcBorders>
            <w:vAlign w:val="center"/>
          </w:tcPr>
          <w:p w14:paraId="4AE1C109">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一般事故扣5分，重大事故扣10分</w:t>
            </w:r>
          </w:p>
        </w:tc>
        <w:tc>
          <w:tcPr>
            <w:tcW w:w="318" w:type="pct"/>
            <w:tcBorders>
              <w:top w:val="single" w:color="auto" w:sz="4" w:space="0"/>
              <w:left w:val="single" w:color="auto" w:sz="4" w:space="0"/>
              <w:bottom w:val="single" w:color="auto" w:sz="4" w:space="0"/>
              <w:right w:val="single" w:color="auto" w:sz="4" w:space="0"/>
            </w:tcBorders>
            <w:vAlign w:val="center"/>
          </w:tcPr>
          <w:p w14:paraId="16F1AD6D">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10</w:t>
            </w:r>
          </w:p>
        </w:tc>
        <w:tc>
          <w:tcPr>
            <w:tcW w:w="388" w:type="pct"/>
            <w:tcBorders>
              <w:top w:val="single" w:color="auto" w:sz="4" w:space="0"/>
              <w:left w:val="single" w:color="auto" w:sz="4" w:space="0"/>
              <w:bottom w:val="single" w:color="auto" w:sz="4" w:space="0"/>
              <w:right w:val="single" w:color="auto" w:sz="4" w:space="0"/>
            </w:tcBorders>
            <w:noWrap/>
            <w:vAlign w:val="center"/>
          </w:tcPr>
          <w:p w14:paraId="39E6E791">
            <w:pPr>
              <w:rPr>
                <w:rFonts w:ascii="Times New Roman" w:hAnsi="Times New Roman" w:eastAsia="宋体" w:cs="Times New Roman"/>
                <w:b/>
                <w:bCs/>
              </w:rPr>
            </w:pPr>
          </w:p>
        </w:tc>
      </w:tr>
      <w:tr w14:paraId="5DAD85BE">
        <w:tblPrEx>
          <w:tblCellMar>
            <w:top w:w="0" w:type="dxa"/>
            <w:left w:w="108" w:type="dxa"/>
            <w:bottom w:w="0" w:type="dxa"/>
            <w:right w:w="108" w:type="dxa"/>
          </w:tblCellMar>
        </w:tblPrEx>
        <w:trPr>
          <w:trHeight w:val="2682" w:hRule="atLeast"/>
        </w:trPr>
        <w:tc>
          <w:tcPr>
            <w:tcW w:w="244" w:type="pct"/>
            <w:tcBorders>
              <w:top w:val="single" w:color="auto" w:sz="4" w:space="0"/>
              <w:left w:val="single" w:color="auto" w:sz="4" w:space="0"/>
              <w:bottom w:val="single" w:color="auto" w:sz="4" w:space="0"/>
              <w:right w:val="single" w:color="auto" w:sz="4" w:space="0"/>
            </w:tcBorders>
            <w:vAlign w:val="center"/>
          </w:tcPr>
          <w:p w14:paraId="3A040E1E">
            <w:pPr>
              <w:jc w:val="center"/>
              <w:rPr>
                <w:rFonts w:ascii="Times New Roman" w:hAnsi="Times New Roman" w:eastAsia="宋体" w:cs="Times New Roman"/>
                <w:szCs w:val="20"/>
              </w:rPr>
            </w:pPr>
            <w:r>
              <w:rPr>
                <w:rFonts w:hint="eastAsia" w:ascii="Times New Roman" w:hAnsi="Times New Roman" w:eastAsia="宋体" w:cs="Times New Roman"/>
                <w:szCs w:val="20"/>
              </w:rPr>
              <w:t>4</w:t>
            </w:r>
          </w:p>
        </w:tc>
        <w:tc>
          <w:tcPr>
            <w:tcW w:w="325" w:type="pct"/>
            <w:tcBorders>
              <w:top w:val="single" w:color="auto" w:sz="4" w:space="0"/>
              <w:left w:val="single" w:color="auto" w:sz="4" w:space="0"/>
              <w:bottom w:val="single" w:color="auto" w:sz="4" w:space="0"/>
              <w:right w:val="single" w:color="auto" w:sz="4" w:space="0"/>
            </w:tcBorders>
            <w:vAlign w:val="center"/>
          </w:tcPr>
          <w:p w14:paraId="4308562C">
            <w:pPr>
              <w:jc w:val="center"/>
              <w:rPr>
                <w:rFonts w:ascii="Times New Roman" w:hAnsi="Times New Roman" w:eastAsia="宋体" w:cs="Times New Roman"/>
                <w:szCs w:val="20"/>
              </w:rPr>
            </w:pPr>
            <w:r>
              <w:rPr>
                <w:rFonts w:hint="eastAsia" w:ascii="Times New Roman" w:hAnsi="Times New Roman" w:eastAsia="宋体" w:cs="Times New Roman"/>
                <w:szCs w:val="20"/>
              </w:rPr>
              <w:t>群众监督体系</w:t>
            </w:r>
          </w:p>
        </w:tc>
        <w:tc>
          <w:tcPr>
            <w:tcW w:w="707" w:type="pct"/>
            <w:tcBorders>
              <w:top w:val="single" w:color="auto" w:sz="4" w:space="0"/>
              <w:left w:val="single" w:color="auto" w:sz="4" w:space="0"/>
              <w:bottom w:val="single" w:color="auto" w:sz="4" w:space="0"/>
              <w:right w:val="single" w:color="auto" w:sz="4" w:space="0"/>
            </w:tcBorders>
            <w:vAlign w:val="center"/>
          </w:tcPr>
          <w:p w14:paraId="741C4D05">
            <w:pPr>
              <w:jc w:val="center"/>
              <w:rPr>
                <w:rFonts w:ascii="Times New Roman" w:hAnsi="Times New Roman" w:eastAsia="宋体" w:cs="Times New Roman"/>
                <w:szCs w:val="20"/>
              </w:rPr>
            </w:pPr>
            <w:r>
              <w:rPr>
                <w:rFonts w:hint="eastAsia" w:ascii="Times New Roman" w:hAnsi="Times New Roman" w:eastAsia="宋体" w:cs="Times New Roman"/>
                <w:szCs w:val="20"/>
              </w:rPr>
              <w:t>检查考核及媒体曝光、群众投诉等情况</w:t>
            </w:r>
          </w:p>
        </w:tc>
        <w:tc>
          <w:tcPr>
            <w:tcW w:w="1680" w:type="pct"/>
            <w:tcBorders>
              <w:top w:val="single" w:color="auto" w:sz="4" w:space="0"/>
              <w:left w:val="single" w:color="auto" w:sz="4" w:space="0"/>
              <w:bottom w:val="single" w:color="auto" w:sz="4" w:space="0"/>
              <w:right w:val="single" w:color="auto" w:sz="4" w:space="0"/>
            </w:tcBorders>
            <w:vAlign w:val="center"/>
          </w:tcPr>
          <w:p w14:paraId="64588B03">
            <w:pPr>
              <w:rPr>
                <w:rFonts w:ascii="Times New Roman" w:hAnsi="Times New Roman" w:eastAsia="宋体" w:cs="Times New Roman"/>
                <w:szCs w:val="20"/>
              </w:rPr>
            </w:pPr>
            <w:r>
              <w:rPr>
                <w:rFonts w:hint="eastAsia" w:ascii="Times New Roman" w:hAnsi="Times New Roman" w:eastAsia="宋体" w:cs="Times New Roman"/>
                <w:szCs w:val="21"/>
              </w:rPr>
              <w:t>做好各项垃圾分类的迎检工作。</w:t>
            </w:r>
          </w:p>
        </w:tc>
        <w:tc>
          <w:tcPr>
            <w:tcW w:w="1335" w:type="pct"/>
            <w:tcBorders>
              <w:top w:val="single" w:color="auto" w:sz="4" w:space="0"/>
              <w:left w:val="single" w:color="auto" w:sz="4" w:space="0"/>
              <w:bottom w:val="single" w:color="auto" w:sz="4" w:space="0"/>
              <w:right w:val="single" w:color="auto" w:sz="4" w:space="0"/>
            </w:tcBorders>
            <w:vAlign w:val="center"/>
          </w:tcPr>
          <w:p w14:paraId="4279376C">
            <w:pPr>
              <w:rPr>
                <w:rFonts w:ascii="Times New Roman" w:hAnsi="Times New Roman" w:eastAsia="宋体" w:cs="Times New Roman"/>
                <w:szCs w:val="20"/>
              </w:rPr>
            </w:pPr>
            <w:r>
              <w:rPr>
                <w:rFonts w:hint="eastAsia" w:ascii="Times New Roman" w:hAnsi="Times New Roman" w:eastAsia="宋体" w:cs="Times New Roman"/>
                <w:szCs w:val="20"/>
              </w:rPr>
              <w:t>处级（含）以下检查考核中扣分的，扣3分；</w:t>
            </w:r>
          </w:p>
          <w:p w14:paraId="78C71D20">
            <w:pPr>
              <w:rPr>
                <w:rFonts w:ascii="Times New Roman" w:hAnsi="Times New Roman" w:eastAsia="宋体" w:cs="Times New Roman"/>
                <w:szCs w:val="20"/>
              </w:rPr>
            </w:pPr>
            <w:r>
              <w:rPr>
                <w:rFonts w:hint="eastAsia" w:ascii="Times New Roman" w:hAnsi="Times New Roman" w:eastAsia="宋体" w:cs="Times New Roman"/>
                <w:szCs w:val="20"/>
              </w:rPr>
              <w:t>处级以上检查考核中扣分的，扣5分；</w:t>
            </w:r>
          </w:p>
          <w:p w14:paraId="1D5155B5">
            <w:pPr>
              <w:rPr>
                <w:rFonts w:ascii="Times New Roman" w:hAnsi="Times New Roman" w:eastAsia="宋体" w:cs="Times New Roman"/>
                <w:szCs w:val="20"/>
              </w:rPr>
            </w:pPr>
            <w:r>
              <w:rPr>
                <w:rFonts w:hint="eastAsia" w:ascii="Times New Roman" w:hAnsi="Times New Roman" w:eastAsia="宋体" w:cs="Times New Roman"/>
                <w:szCs w:val="20"/>
              </w:rPr>
              <w:t>媒体曝光属实的（以媒体最先曝光时间为扣分记录时间），每项扣2分；</w:t>
            </w:r>
          </w:p>
          <w:p w14:paraId="0578A438">
            <w:pPr>
              <w:rPr>
                <w:rFonts w:ascii="Times New Roman" w:hAnsi="Times New Roman" w:eastAsia="宋体" w:cs="Times New Roman"/>
                <w:szCs w:val="20"/>
              </w:rPr>
            </w:pPr>
            <w:r>
              <w:rPr>
                <w:rFonts w:hint="eastAsia" w:ascii="Times New Roman" w:hAnsi="Times New Roman" w:eastAsia="宋体" w:cs="Times New Roman"/>
                <w:szCs w:val="20"/>
              </w:rPr>
              <w:t>群众投诉及各投诉平台举报属实的每项扣2分。</w:t>
            </w:r>
          </w:p>
        </w:tc>
        <w:tc>
          <w:tcPr>
            <w:tcW w:w="318" w:type="pct"/>
            <w:tcBorders>
              <w:top w:val="single" w:color="auto" w:sz="4" w:space="0"/>
              <w:left w:val="single" w:color="auto" w:sz="4" w:space="0"/>
              <w:bottom w:val="single" w:color="auto" w:sz="4" w:space="0"/>
              <w:right w:val="single" w:color="auto" w:sz="4" w:space="0"/>
            </w:tcBorders>
            <w:vAlign w:val="center"/>
          </w:tcPr>
          <w:p w14:paraId="35781366">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10</w:t>
            </w:r>
          </w:p>
        </w:tc>
        <w:tc>
          <w:tcPr>
            <w:tcW w:w="388" w:type="pct"/>
            <w:tcBorders>
              <w:top w:val="single" w:color="auto" w:sz="4" w:space="0"/>
              <w:left w:val="single" w:color="auto" w:sz="4" w:space="0"/>
              <w:bottom w:val="single" w:color="auto" w:sz="4" w:space="0"/>
              <w:right w:val="single" w:color="auto" w:sz="4" w:space="0"/>
            </w:tcBorders>
            <w:noWrap/>
            <w:vAlign w:val="center"/>
          </w:tcPr>
          <w:p w14:paraId="78D4867B">
            <w:pPr>
              <w:rPr>
                <w:rFonts w:ascii="Times New Roman" w:hAnsi="Times New Roman" w:eastAsia="宋体" w:cs="Times New Roman"/>
                <w:b/>
                <w:bCs/>
              </w:rPr>
            </w:pPr>
          </w:p>
        </w:tc>
      </w:tr>
      <w:tr w14:paraId="70C3C31C">
        <w:tblPrEx>
          <w:tblCellMar>
            <w:top w:w="0" w:type="dxa"/>
            <w:left w:w="108" w:type="dxa"/>
            <w:bottom w:w="0" w:type="dxa"/>
            <w:right w:w="108" w:type="dxa"/>
          </w:tblCellMar>
        </w:tblPrEx>
        <w:trPr>
          <w:trHeight w:val="1035" w:hRule="atLeast"/>
        </w:trPr>
        <w:tc>
          <w:tcPr>
            <w:tcW w:w="244" w:type="pct"/>
            <w:vMerge w:val="restart"/>
            <w:tcBorders>
              <w:top w:val="single" w:color="auto" w:sz="4" w:space="0"/>
              <w:left w:val="single" w:color="auto" w:sz="4" w:space="0"/>
              <w:right w:val="single" w:color="auto" w:sz="4" w:space="0"/>
            </w:tcBorders>
            <w:vAlign w:val="center"/>
          </w:tcPr>
          <w:p w14:paraId="139B088D">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3</w:t>
            </w:r>
          </w:p>
        </w:tc>
        <w:tc>
          <w:tcPr>
            <w:tcW w:w="325" w:type="pct"/>
            <w:vMerge w:val="restart"/>
            <w:tcBorders>
              <w:top w:val="single" w:color="auto" w:sz="4" w:space="0"/>
              <w:left w:val="single" w:color="auto" w:sz="4" w:space="0"/>
              <w:right w:val="single" w:color="auto" w:sz="4" w:space="0"/>
            </w:tcBorders>
            <w:vAlign w:val="center"/>
          </w:tcPr>
          <w:p w14:paraId="6170DF81">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分类效果</w:t>
            </w:r>
          </w:p>
        </w:tc>
        <w:tc>
          <w:tcPr>
            <w:tcW w:w="707" w:type="pct"/>
            <w:tcBorders>
              <w:top w:val="single" w:color="auto" w:sz="4" w:space="0"/>
              <w:left w:val="single" w:color="auto" w:sz="4" w:space="0"/>
              <w:bottom w:val="single" w:color="auto" w:sz="4" w:space="0"/>
              <w:right w:val="single" w:color="auto" w:sz="4" w:space="0"/>
            </w:tcBorders>
            <w:vAlign w:val="center"/>
          </w:tcPr>
          <w:p w14:paraId="0AC5EB8E">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知晓率</w:t>
            </w:r>
          </w:p>
        </w:tc>
        <w:tc>
          <w:tcPr>
            <w:tcW w:w="1680" w:type="pct"/>
            <w:tcBorders>
              <w:top w:val="single" w:color="auto" w:sz="4" w:space="0"/>
              <w:left w:val="single" w:color="auto" w:sz="4" w:space="0"/>
              <w:bottom w:val="single" w:color="auto" w:sz="4" w:space="0"/>
              <w:right w:val="single" w:color="auto" w:sz="4" w:space="0"/>
            </w:tcBorders>
            <w:vAlign w:val="center"/>
          </w:tcPr>
          <w:p w14:paraId="21243029">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1季度不低于60%，2季度不低于90%，3季度及以后不低于100%</w:t>
            </w:r>
          </w:p>
        </w:tc>
        <w:tc>
          <w:tcPr>
            <w:tcW w:w="1335" w:type="pct"/>
            <w:vMerge w:val="restart"/>
            <w:tcBorders>
              <w:top w:val="single" w:color="auto" w:sz="4" w:space="0"/>
              <w:left w:val="single" w:color="auto" w:sz="4" w:space="0"/>
              <w:right w:val="single" w:color="auto" w:sz="4" w:space="0"/>
            </w:tcBorders>
            <w:vAlign w:val="center"/>
          </w:tcPr>
          <w:p w14:paraId="0695160F">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1.不知晓垃圾分类扣0.5分/人，不掌握分类知识扣0.5分/人，不清楚集中收集点位置的扣0.5分/人。</w:t>
            </w:r>
          </w:p>
          <w:p w14:paraId="4E856C5B">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2.如果小区内所有的分类收集容器均被清空，则改为随机抽查一定居民，通过问答、问卷等方式，掌握居民分类参与情况、分类准确率情况，分类知识回答有误的，扣0.5分/人。</w:t>
            </w:r>
          </w:p>
          <w:p w14:paraId="7C789C17">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3.分类容器内有混投现象每个扣0.5分。</w:t>
            </w:r>
          </w:p>
          <w:p w14:paraId="7004318F">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4.截止规定时间，每项每低于要求一个百分点扣0.5分。</w:t>
            </w:r>
          </w:p>
        </w:tc>
        <w:tc>
          <w:tcPr>
            <w:tcW w:w="318" w:type="pct"/>
            <w:vMerge w:val="restart"/>
            <w:tcBorders>
              <w:top w:val="single" w:color="auto" w:sz="4" w:space="0"/>
              <w:left w:val="single" w:color="auto" w:sz="4" w:space="0"/>
              <w:right w:val="single" w:color="auto" w:sz="4" w:space="0"/>
            </w:tcBorders>
            <w:vAlign w:val="center"/>
          </w:tcPr>
          <w:p w14:paraId="6FDB08A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30</w:t>
            </w:r>
          </w:p>
        </w:tc>
        <w:tc>
          <w:tcPr>
            <w:tcW w:w="388" w:type="pct"/>
            <w:vMerge w:val="restart"/>
            <w:tcBorders>
              <w:top w:val="single" w:color="auto" w:sz="4" w:space="0"/>
              <w:left w:val="single" w:color="auto" w:sz="4" w:space="0"/>
              <w:right w:val="single" w:color="auto" w:sz="4" w:space="0"/>
            </w:tcBorders>
            <w:noWrap/>
            <w:vAlign w:val="center"/>
          </w:tcPr>
          <w:p w14:paraId="638DCE86">
            <w:pPr>
              <w:jc w:val="center"/>
              <w:rPr>
                <w:rFonts w:ascii="Times New Roman" w:hAnsi="Times New Roman" w:eastAsia="宋体" w:cs="Times New Roman"/>
                <w:b/>
                <w:bCs/>
              </w:rPr>
            </w:pPr>
          </w:p>
        </w:tc>
      </w:tr>
      <w:tr w14:paraId="32572ADE">
        <w:tblPrEx>
          <w:tblCellMar>
            <w:top w:w="0" w:type="dxa"/>
            <w:left w:w="108" w:type="dxa"/>
            <w:bottom w:w="0" w:type="dxa"/>
            <w:right w:w="108" w:type="dxa"/>
          </w:tblCellMar>
        </w:tblPrEx>
        <w:trPr>
          <w:trHeight w:val="1162" w:hRule="atLeast"/>
        </w:trPr>
        <w:tc>
          <w:tcPr>
            <w:tcW w:w="244" w:type="pct"/>
            <w:vMerge w:val="continue"/>
            <w:tcBorders>
              <w:left w:val="single" w:color="auto" w:sz="4" w:space="0"/>
              <w:right w:val="single" w:color="auto" w:sz="4" w:space="0"/>
            </w:tcBorders>
            <w:vAlign w:val="center"/>
          </w:tcPr>
          <w:p w14:paraId="06DFD395">
            <w:pPr>
              <w:jc w:val="center"/>
              <w:rPr>
                <w:rFonts w:ascii="Times New Roman" w:hAnsi="Times New Roman" w:eastAsia="宋体" w:cs="Times New Roman"/>
                <w:b/>
                <w:bCs/>
                <w:szCs w:val="21"/>
              </w:rPr>
            </w:pPr>
          </w:p>
        </w:tc>
        <w:tc>
          <w:tcPr>
            <w:tcW w:w="325" w:type="pct"/>
            <w:vMerge w:val="continue"/>
            <w:tcBorders>
              <w:left w:val="single" w:color="auto" w:sz="4" w:space="0"/>
              <w:right w:val="single" w:color="auto" w:sz="4" w:space="0"/>
            </w:tcBorders>
            <w:vAlign w:val="center"/>
          </w:tcPr>
          <w:p w14:paraId="0DDD380A">
            <w:pPr>
              <w:jc w:val="center"/>
              <w:rPr>
                <w:rFonts w:ascii="Times New Roman" w:hAnsi="Times New Roman" w:eastAsia="宋体" w:cs="Times New Roman"/>
                <w:b/>
                <w:bCs/>
                <w:szCs w:val="21"/>
              </w:rPr>
            </w:pPr>
          </w:p>
        </w:tc>
        <w:tc>
          <w:tcPr>
            <w:tcW w:w="707" w:type="pct"/>
            <w:tcBorders>
              <w:top w:val="single" w:color="auto" w:sz="4" w:space="0"/>
              <w:left w:val="single" w:color="auto" w:sz="4" w:space="0"/>
              <w:bottom w:val="single" w:color="auto" w:sz="4" w:space="0"/>
              <w:right w:val="single" w:color="auto" w:sz="4" w:space="0"/>
            </w:tcBorders>
            <w:vAlign w:val="center"/>
          </w:tcPr>
          <w:p w14:paraId="261307E6">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参与率</w:t>
            </w:r>
          </w:p>
        </w:tc>
        <w:tc>
          <w:tcPr>
            <w:tcW w:w="1680" w:type="pct"/>
            <w:tcBorders>
              <w:top w:val="single" w:color="auto" w:sz="4" w:space="0"/>
              <w:left w:val="single" w:color="auto" w:sz="4" w:space="0"/>
              <w:bottom w:val="single" w:color="auto" w:sz="4" w:space="0"/>
              <w:right w:val="single" w:color="auto" w:sz="4" w:space="0"/>
            </w:tcBorders>
            <w:vAlign w:val="center"/>
          </w:tcPr>
          <w:p w14:paraId="519A17FF">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1季度不低于60%，2季度不低于75%，3季度及以后不低于90%</w:t>
            </w:r>
          </w:p>
        </w:tc>
        <w:tc>
          <w:tcPr>
            <w:tcW w:w="1335" w:type="pct"/>
            <w:vMerge w:val="continue"/>
            <w:tcBorders>
              <w:left w:val="single" w:color="auto" w:sz="4" w:space="0"/>
              <w:right w:val="single" w:color="auto" w:sz="4" w:space="0"/>
            </w:tcBorders>
            <w:vAlign w:val="center"/>
          </w:tcPr>
          <w:p w14:paraId="3E576531">
            <w:pPr>
              <w:widowControl/>
              <w:textAlignment w:val="center"/>
              <w:rPr>
                <w:rFonts w:ascii="Times New Roman" w:hAnsi="Times New Roman" w:eastAsia="宋体" w:cs="Times New Roman"/>
                <w:b/>
                <w:bCs/>
                <w:sz w:val="18"/>
                <w:szCs w:val="18"/>
              </w:rPr>
            </w:pPr>
          </w:p>
        </w:tc>
        <w:tc>
          <w:tcPr>
            <w:tcW w:w="318" w:type="pct"/>
            <w:vMerge w:val="continue"/>
            <w:tcBorders>
              <w:left w:val="single" w:color="auto" w:sz="4" w:space="0"/>
              <w:right w:val="single" w:color="auto" w:sz="4" w:space="0"/>
            </w:tcBorders>
            <w:vAlign w:val="center"/>
          </w:tcPr>
          <w:p w14:paraId="267AB7F8">
            <w:pPr>
              <w:jc w:val="center"/>
              <w:rPr>
                <w:rFonts w:ascii="Times New Roman" w:hAnsi="Times New Roman" w:eastAsia="宋体" w:cs="Times New Roman"/>
                <w:b/>
                <w:bCs/>
                <w:szCs w:val="21"/>
              </w:rPr>
            </w:pPr>
          </w:p>
        </w:tc>
        <w:tc>
          <w:tcPr>
            <w:tcW w:w="388" w:type="pct"/>
            <w:vMerge w:val="continue"/>
            <w:tcBorders>
              <w:left w:val="single" w:color="auto" w:sz="4" w:space="0"/>
              <w:right w:val="single" w:color="auto" w:sz="4" w:space="0"/>
            </w:tcBorders>
            <w:noWrap/>
            <w:vAlign w:val="center"/>
          </w:tcPr>
          <w:p w14:paraId="548DB388">
            <w:pPr>
              <w:jc w:val="center"/>
              <w:rPr>
                <w:rFonts w:ascii="Times New Roman" w:hAnsi="Times New Roman" w:eastAsia="宋体" w:cs="Times New Roman"/>
                <w:b/>
                <w:bCs/>
              </w:rPr>
            </w:pPr>
          </w:p>
        </w:tc>
      </w:tr>
      <w:tr w14:paraId="705BB7B1">
        <w:tblPrEx>
          <w:tblCellMar>
            <w:top w:w="0" w:type="dxa"/>
            <w:left w:w="108" w:type="dxa"/>
            <w:bottom w:w="0" w:type="dxa"/>
            <w:right w:w="108" w:type="dxa"/>
          </w:tblCellMar>
        </w:tblPrEx>
        <w:trPr>
          <w:trHeight w:val="1148" w:hRule="atLeast"/>
        </w:trPr>
        <w:tc>
          <w:tcPr>
            <w:tcW w:w="244" w:type="pct"/>
            <w:vMerge w:val="continue"/>
            <w:tcBorders>
              <w:left w:val="single" w:color="auto" w:sz="4" w:space="0"/>
              <w:right w:val="single" w:color="auto" w:sz="4" w:space="0"/>
            </w:tcBorders>
            <w:vAlign w:val="center"/>
          </w:tcPr>
          <w:p w14:paraId="4DC2846B">
            <w:pPr>
              <w:jc w:val="center"/>
              <w:rPr>
                <w:rFonts w:ascii="Times New Roman" w:hAnsi="Times New Roman" w:eastAsia="宋体" w:cs="Times New Roman"/>
                <w:b/>
                <w:bCs/>
                <w:szCs w:val="21"/>
              </w:rPr>
            </w:pPr>
          </w:p>
        </w:tc>
        <w:tc>
          <w:tcPr>
            <w:tcW w:w="325" w:type="pct"/>
            <w:vMerge w:val="continue"/>
            <w:tcBorders>
              <w:left w:val="single" w:color="auto" w:sz="4" w:space="0"/>
              <w:right w:val="single" w:color="auto" w:sz="4" w:space="0"/>
            </w:tcBorders>
            <w:vAlign w:val="center"/>
          </w:tcPr>
          <w:p w14:paraId="46F9B8A0">
            <w:pPr>
              <w:jc w:val="center"/>
              <w:rPr>
                <w:rFonts w:ascii="Times New Roman" w:hAnsi="Times New Roman" w:eastAsia="宋体" w:cs="Times New Roman"/>
                <w:b/>
                <w:bCs/>
                <w:szCs w:val="21"/>
              </w:rPr>
            </w:pPr>
          </w:p>
        </w:tc>
        <w:tc>
          <w:tcPr>
            <w:tcW w:w="707" w:type="pct"/>
            <w:tcBorders>
              <w:top w:val="single" w:color="auto" w:sz="4" w:space="0"/>
              <w:left w:val="single" w:color="auto" w:sz="4" w:space="0"/>
              <w:bottom w:val="single" w:color="auto" w:sz="4" w:space="0"/>
              <w:right w:val="single" w:color="auto" w:sz="4" w:space="0"/>
            </w:tcBorders>
            <w:vAlign w:val="center"/>
          </w:tcPr>
          <w:p w14:paraId="3DC6EFDD">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准确率</w:t>
            </w:r>
          </w:p>
        </w:tc>
        <w:tc>
          <w:tcPr>
            <w:tcW w:w="1680" w:type="pct"/>
            <w:tcBorders>
              <w:top w:val="single" w:color="auto" w:sz="4" w:space="0"/>
              <w:left w:val="single" w:color="auto" w:sz="4" w:space="0"/>
              <w:bottom w:val="single" w:color="auto" w:sz="4" w:space="0"/>
              <w:right w:val="single" w:color="auto" w:sz="4" w:space="0"/>
            </w:tcBorders>
            <w:vAlign w:val="center"/>
          </w:tcPr>
          <w:p w14:paraId="78BCD29B">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1季度不低于60%，2季度不低于75%，3季度及以后不低于90%</w:t>
            </w:r>
          </w:p>
        </w:tc>
        <w:tc>
          <w:tcPr>
            <w:tcW w:w="1335" w:type="pct"/>
            <w:vMerge w:val="continue"/>
            <w:tcBorders>
              <w:left w:val="single" w:color="auto" w:sz="4" w:space="0"/>
              <w:right w:val="single" w:color="auto" w:sz="4" w:space="0"/>
            </w:tcBorders>
            <w:vAlign w:val="center"/>
          </w:tcPr>
          <w:p w14:paraId="00101AE5">
            <w:pPr>
              <w:widowControl/>
              <w:textAlignment w:val="center"/>
              <w:rPr>
                <w:rFonts w:ascii="Times New Roman" w:hAnsi="Times New Roman" w:eastAsia="宋体" w:cs="Times New Roman"/>
                <w:b/>
                <w:bCs/>
                <w:sz w:val="18"/>
                <w:szCs w:val="18"/>
              </w:rPr>
            </w:pPr>
          </w:p>
        </w:tc>
        <w:tc>
          <w:tcPr>
            <w:tcW w:w="318" w:type="pct"/>
            <w:vMerge w:val="continue"/>
            <w:tcBorders>
              <w:left w:val="single" w:color="auto" w:sz="4" w:space="0"/>
              <w:right w:val="single" w:color="auto" w:sz="4" w:space="0"/>
            </w:tcBorders>
            <w:vAlign w:val="center"/>
          </w:tcPr>
          <w:p w14:paraId="4B63B25F">
            <w:pPr>
              <w:jc w:val="center"/>
              <w:rPr>
                <w:rFonts w:ascii="Times New Roman" w:hAnsi="Times New Roman" w:eastAsia="宋体" w:cs="Times New Roman"/>
                <w:b/>
                <w:bCs/>
                <w:szCs w:val="21"/>
              </w:rPr>
            </w:pPr>
          </w:p>
        </w:tc>
        <w:tc>
          <w:tcPr>
            <w:tcW w:w="388" w:type="pct"/>
            <w:vMerge w:val="continue"/>
            <w:tcBorders>
              <w:left w:val="single" w:color="auto" w:sz="4" w:space="0"/>
              <w:right w:val="single" w:color="auto" w:sz="4" w:space="0"/>
            </w:tcBorders>
            <w:noWrap/>
            <w:vAlign w:val="center"/>
          </w:tcPr>
          <w:p w14:paraId="10C23E68">
            <w:pPr>
              <w:jc w:val="center"/>
              <w:rPr>
                <w:rFonts w:ascii="Times New Roman" w:hAnsi="Times New Roman" w:eastAsia="宋体" w:cs="Times New Roman"/>
                <w:b/>
                <w:bCs/>
              </w:rPr>
            </w:pPr>
          </w:p>
        </w:tc>
      </w:tr>
      <w:tr w14:paraId="469990EF">
        <w:tblPrEx>
          <w:tblCellMar>
            <w:top w:w="0" w:type="dxa"/>
            <w:left w:w="108" w:type="dxa"/>
            <w:bottom w:w="0" w:type="dxa"/>
            <w:right w:w="108" w:type="dxa"/>
          </w:tblCellMar>
        </w:tblPrEx>
        <w:trPr>
          <w:trHeight w:val="1332" w:hRule="atLeast"/>
        </w:trPr>
        <w:tc>
          <w:tcPr>
            <w:tcW w:w="244" w:type="pct"/>
            <w:vMerge w:val="continue"/>
            <w:tcBorders>
              <w:left w:val="single" w:color="auto" w:sz="4" w:space="0"/>
              <w:bottom w:val="single" w:color="000000" w:sz="4" w:space="0"/>
              <w:right w:val="single" w:color="auto" w:sz="4" w:space="0"/>
            </w:tcBorders>
            <w:vAlign w:val="center"/>
          </w:tcPr>
          <w:p w14:paraId="569C88D2">
            <w:pPr>
              <w:jc w:val="center"/>
              <w:rPr>
                <w:rFonts w:ascii="Times New Roman" w:hAnsi="Times New Roman" w:eastAsia="宋体" w:cs="Times New Roman"/>
                <w:b/>
                <w:bCs/>
                <w:szCs w:val="21"/>
              </w:rPr>
            </w:pPr>
          </w:p>
        </w:tc>
        <w:tc>
          <w:tcPr>
            <w:tcW w:w="325" w:type="pct"/>
            <w:vMerge w:val="continue"/>
            <w:tcBorders>
              <w:left w:val="single" w:color="auto" w:sz="4" w:space="0"/>
              <w:bottom w:val="single" w:color="auto" w:sz="4" w:space="0"/>
              <w:right w:val="single" w:color="auto" w:sz="4" w:space="0"/>
            </w:tcBorders>
            <w:vAlign w:val="center"/>
          </w:tcPr>
          <w:p w14:paraId="4E9E18B0">
            <w:pPr>
              <w:jc w:val="center"/>
              <w:rPr>
                <w:rFonts w:ascii="Times New Roman" w:hAnsi="Times New Roman" w:eastAsia="宋体" w:cs="Times New Roman"/>
                <w:b/>
                <w:bCs/>
                <w:szCs w:val="21"/>
              </w:rPr>
            </w:pPr>
          </w:p>
        </w:tc>
        <w:tc>
          <w:tcPr>
            <w:tcW w:w="707" w:type="pct"/>
            <w:tcBorders>
              <w:top w:val="single" w:color="auto" w:sz="4" w:space="0"/>
              <w:left w:val="single" w:color="auto" w:sz="4" w:space="0"/>
              <w:bottom w:val="single" w:color="auto" w:sz="4" w:space="0"/>
              <w:right w:val="single" w:color="auto" w:sz="4" w:space="0"/>
            </w:tcBorders>
            <w:vAlign w:val="center"/>
          </w:tcPr>
          <w:p w14:paraId="04720C34">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1"/>
              </w:rPr>
              <w:t>垃圾分类工作的居民满意度</w:t>
            </w:r>
          </w:p>
        </w:tc>
        <w:tc>
          <w:tcPr>
            <w:tcW w:w="1680" w:type="pct"/>
            <w:tcBorders>
              <w:top w:val="single" w:color="auto" w:sz="4" w:space="0"/>
              <w:left w:val="single" w:color="auto" w:sz="4" w:space="0"/>
              <w:bottom w:val="single" w:color="auto" w:sz="4" w:space="0"/>
              <w:right w:val="single" w:color="auto" w:sz="4" w:space="0"/>
            </w:tcBorders>
            <w:vAlign w:val="center"/>
          </w:tcPr>
          <w:p w14:paraId="1DCFF1EC">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1季度不低于60%，2季度不低于75%，3季度及以后不低于90%</w:t>
            </w:r>
          </w:p>
        </w:tc>
        <w:tc>
          <w:tcPr>
            <w:tcW w:w="1335" w:type="pct"/>
            <w:vMerge w:val="continue"/>
            <w:tcBorders>
              <w:left w:val="single" w:color="auto" w:sz="4" w:space="0"/>
              <w:bottom w:val="single" w:color="auto" w:sz="4" w:space="0"/>
              <w:right w:val="single" w:color="auto" w:sz="4" w:space="0"/>
            </w:tcBorders>
            <w:vAlign w:val="center"/>
          </w:tcPr>
          <w:p w14:paraId="71232E4B">
            <w:pPr>
              <w:widowControl/>
              <w:textAlignment w:val="center"/>
              <w:rPr>
                <w:rFonts w:ascii="Times New Roman" w:hAnsi="Times New Roman" w:eastAsia="宋体" w:cs="Times New Roman"/>
                <w:b/>
                <w:bCs/>
                <w:sz w:val="18"/>
                <w:szCs w:val="18"/>
              </w:rPr>
            </w:pPr>
          </w:p>
        </w:tc>
        <w:tc>
          <w:tcPr>
            <w:tcW w:w="318" w:type="pct"/>
            <w:vMerge w:val="continue"/>
            <w:tcBorders>
              <w:left w:val="single" w:color="auto" w:sz="4" w:space="0"/>
              <w:bottom w:val="single" w:color="000000" w:sz="4" w:space="0"/>
              <w:right w:val="single" w:color="auto" w:sz="4" w:space="0"/>
            </w:tcBorders>
            <w:vAlign w:val="center"/>
          </w:tcPr>
          <w:p w14:paraId="6BD91651">
            <w:pPr>
              <w:jc w:val="center"/>
              <w:rPr>
                <w:rFonts w:ascii="Times New Roman" w:hAnsi="Times New Roman" w:eastAsia="宋体" w:cs="Times New Roman"/>
                <w:b/>
                <w:bCs/>
                <w:szCs w:val="21"/>
              </w:rPr>
            </w:pPr>
          </w:p>
        </w:tc>
        <w:tc>
          <w:tcPr>
            <w:tcW w:w="388" w:type="pct"/>
            <w:vMerge w:val="continue"/>
            <w:tcBorders>
              <w:left w:val="single" w:color="auto" w:sz="4" w:space="0"/>
              <w:bottom w:val="single" w:color="000000" w:sz="4" w:space="0"/>
              <w:right w:val="single" w:color="auto" w:sz="4" w:space="0"/>
            </w:tcBorders>
            <w:noWrap/>
            <w:vAlign w:val="center"/>
          </w:tcPr>
          <w:p w14:paraId="47314B69">
            <w:pPr>
              <w:jc w:val="center"/>
              <w:rPr>
                <w:rFonts w:ascii="Times New Roman" w:hAnsi="Times New Roman" w:eastAsia="宋体" w:cs="Times New Roman"/>
                <w:b/>
                <w:bCs/>
              </w:rPr>
            </w:pPr>
          </w:p>
        </w:tc>
      </w:tr>
    </w:tbl>
    <w:p w14:paraId="7C917BAE">
      <w:pPr>
        <w:pStyle w:val="2"/>
      </w:pPr>
    </w:p>
    <w:p w14:paraId="25F82A4C">
      <w:pPr>
        <w:spacing w:line="360" w:lineRule="auto"/>
        <w:ind w:firstLine="420" w:firstLineChars="200"/>
        <w:outlineLvl w:val="2"/>
        <w:rPr>
          <w:rFonts w:ascii="Times New Roman" w:hAnsi="Times New Roman" w:eastAsia="宋体" w:cs="Times New Roman"/>
          <w:szCs w:val="21"/>
        </w:rPr>
      </w:pPr>
    </w:p>
    <w:p w14:paraId="6A702914">
      <w:pPr>
        <w:spacing w:line="360" w:lineRule="auto"/>
        <w:ind w:firstLine="210" w:firstLineChars="100"/>
        <w:outlineLvl w:val="2"/>
        <w:rPr>
          <w:rFonts w:ascii="Times New Roman" w:hAnsi="Times New Roman" w:eastAsia="宋体" w:cs="Times New Roman"/>
          <w:szCs w:val="21"/>
        </w:rPr>
        <w:sectPr>
          <w:pgSz w:w="11907" w:h="16840"/>
          <w:pgMar w:top="1418" w:right="1701" w:bottom="1418" w:left="1701" w:header="851" w:footer="851" w:gutter="0"/>
          <w:cols w:space="720" w:num="1"/>
          <w:docGrid w:linePitch="462" w:charSpace="0"/>
        </w:sectPr>
      </w:pPr>
    </w:p>
    <w:p w14:paraId="3951C2F1">
      <w:pPr>
        <w:spacing w:line="360" w:lineRule="auto"/>
        <w:contextualSpacing/>
        <w:jc w:val="center"/>
        <w:rPr>
          <w:rFonts w:ascii="宋体" w:hAnsi="宋体" w:eastAsia="宋体" w:cs="宋体"/>
          <w:b/>
          <w:sz w:val="28"/>
          <w:szCs w:val="28"/>
        </w:rPr>
      </w:pPr>
      <w:r>
        <w:rPr>
          <w:rFonts w:hint="eastAsia" w:ascii="宋体" w:hAnsi="宋体" w:eastAsia="宋体" w:cs="宋体"/>
          <w:b/>
          <w:sz w:val="28"/>
          <w:szCs w:val="28"/>
        </w:rPr>
        <w:t>分标段要求</w:t>
      </w:r>
    </w:p>
    <w:p w14:paraId="7898D862">
      <w:pPr>
        <w:spacing w:line="360" w:lineRule="auto"/>
        <w:outlineLvl w:val="2"/>
        <w:rPr>
          <w:rFonts w:ascii="Times New Roman" w:hAnsi="Times New Roman" w:eastAsia="宋体" w:cs="Times New Roman"/>
          <w:b/>
          <w:bCs/>
          <w:szCs w:val="21"/>
        </w:rPr>
      </w:pPr>
    </w:p>
    <w:p w14:paraId="3913234D">
      <w:pPr>
        <w:spacing w:line="360" w:lineRule="auto"/>
        <w:outlineLvl w:val="2"/>
        <w:rPr>
          <w:rFonts w:ascii="Times New Roman" w:hAnsi="Times New Roman" w:eastAsia="宋体" w:cs="Times New Roman"/>
          <w:b/>
          <w:bCs/>
          <w:szCs w:val="21"/>
        </w:rPr>
      </w:pPr>
      <w:r>
        <w:rPr>
          <w:rFonts w:hint="eastAsia" w:ascii="Times New Roman" w:hAnsi="Times New Roman" w:eastAsia="宋体" w:cs="Times New Roman"/>
          <w:b/>
          <w:bCs/>
          <w:szCs w:val="21"/>
        </w:rPr>
        <w:t>标段一</w:t>
      </w:r>
    </w:p>
    <w:p w14:paraId="2A833020">
      <w:pPr>
        <w:spacing w:line="360" w:lineRule="auto"/>
        <w:ind w:firstLine="422" w:firstLineChars="200"/>
        <w:outlineLvl w:val="2"/>
        <w:rPr>
          <w:rFonts w:ascii="Times New Roman" w:hAnsi="Times New Roman" w:eastAsia="宋体" w:cs="Times New Roman"/>
          <w:b/>
          <w:bCs/>
          <w:szCs w:val="21"/>
        </w:rPr>
      </w:pPr>
      <w:r>
        <w:rPr>
          <w:rFonts w:hint="eastAsia" w:ascii="Times New Roman" w:hAnsi="Times New Roman" w:eastAsia="宋体" w:cs="Times New Roman"/>
          <w:b/>
          <w:bCs/>
          <w:szCs w:val="21"/>
        </w:rPr>
        <w:t>1、项目范围：</w:t>
      </w:r>
    </w:p>
    <w:tbl>
      <w:tblPr>
        <w:tblStyle w:val="7"/>
        <w:tblpPr w:leftFromText="181" w:rightFromText="181" w:vertAnchor="text" w:horzAnchor="page" w:tblpXSpec="center" w:tblpY="114"/>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1238"/>
        <w:gridCol w:w="930"/>
        <w:gridCol w:w="783"/>
        <w:gridCol w:w="952"/>
        <w:gridCol w:w="881"/>
        <w:gridCol w:w="1102"/>
        <w:gridCol w:w="1113"/>
        <w:gridCol w:w="1096"/>
      </w:tblGrid>
      <w:tr w14:paraId="1A69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56" w:type="pct"/>
            <w:tcBorders>
              <w:top w:val="single" w:color="auto" w:sz="4" w:space="0"/>
              <w:left w:val="single" w:color="auto" w:sz="4" w:space="0"/>
              <w:bottom w:val="single" w:color="auto" w:sz="4" w:space="0"/>
              <w:right w:val="single" w:color="auto" w:sz="4" w:space="0"/>
            </w:tcBorders>
            <w:shd w:val="clear" w:color="auto" w:fill="D7D7D7"/>
            <w:vAlign w:val="center"/>
          </w:tcPr>
          <w:p w14:paraId="1927DF28">
            <w:pPr>
              <w:jc w:val="center"/>
              <w:rPr>
                <w:rFonts w:ascii="宋体" w:hAnsi="宋体" w:eastAsia="宋体" w:cs="宋体"/>
                <w:kern w:val="0"/>
                <w:sz w:val="20"/>
                <w:szCs w:val="21"/>
              </w:rPr>
            </w:pPr>
            <w:r>
              <w:rPr>
                <w:rFonts w:hint="eastAsia" w:ascii="宋体" w:hAnsi="宋体" w:eastAsia="宋体" w:cs="宋体"/>
                <w:kern w:val="0"/>
                <w:sz w:val="20"/>
                <w:szCs w:val="21"/>
              </w:rPr>
              <w:t>序号</w:t>
            </w:r>
          </w:p>
        </w:tc>
        <w:tc>
          <w:tcPr>
            <w:tcW w:w="710" w:type="pct"/>
            <w:tcBorders>
              <w:top w:val="single" w:color="auto" w:sz="4" w:space="0"/>
              <w:left w:val="single" w:color="auto" w:sz="4" w:space="0"/>
              <w:bottom w:val="single" w:color="auto" w:sz="4" w:space="0"/>
              <w:right w:val="single" w:color="auto" w:sz="4" w:space="0"/>
            </w:tcBorders>
            <w:shd w:val="clear" w:color="auto" w:fill="D7D7D7"/>
            <w:vAlign w:val="center"/>
          </w:tcPr>
          <w:p w14:paraId="34E5B923">
            <w:pPr>
              <w:jc w:val="center"/>
              <w:rPr>
                <w:rFonts w:ascii="宋体" w:hAnsi="宋体" w:eastAsia="宋体" w:cs="宋体"/>
                <w:kern w:val="0"/>
                <w:sz w:val="20"/>
                <w:szCs w:val="21"/>
              </w:rPr>
            </w:pPr>
            <w:r>
              <w:rPr>
                <w:rFonts w:hint="eastAsia" w:ascii="宋体" w:hAnsi="宋体" w:eastAsia="宋体" w:cs="宋体"/>
                <w:kern w:val="0"/>
                <w:sz w:val="20"/>
                <w:szCs w:val="21"/>
              </w:rPr>
              <w:t>小区名称</w:t>
            </w:r>
          </w:p>
        </w:tc>
        <w:tc>
          <w:tcPr>
            <w:tcW w:w="533" w:type="pct"/>
            <w:tcBorders>
              <w:top w:val="single" w:color="auto" w:sz="4" w:space="0"/>
              <w:left w:val="single" w:color="auto" w:sz="4" w:space="0"/>
              <w:bottom w:val="single" w:color="auto" w:sz="4" w:space="0"/>
              <w:right w:val="single" w:color="auto" w:sz="4" w:space="0"/>
            </w:tcBorders>
            <w:shd w:val="clear" w:color="auto" w:fill="D7D7D7"/>
            <w:vAlign w:val="center"/>
          </w:tcPr>
          <w:p w14:paraId="7E237578">
            <w:pPr>
              <w:jc w:val="center"/>
              <w:rPr>
                <w:rFonts w:ascii="宋体" w:hAnsi="宋体" w:eastAsia="宋体" w:cs="宋体"/>
                <w:kern w:val="0"/>
                <w:sz w:val="20"/>
                <w:szCs w:val="21"/>
              </w:rPr>
            </w:pPr>
            <w:r>
              <w:rPr>
                <w:rFonts w:hint="eastAsia" w:ascii="宋体" w:hAnsi="宋体" w:eastAsia="宋体" w:cs="宋体"/>
                <w:kern w:val="0"/>
                <w:sz w:val="20"/>
                <w:szCs w:val="21"/>
              </w:rPr>
              <w:t>总幢数</w:t>
            </w:r>
          </w:p>
        </w:tc>
        <w:tc>
          <w:tcPr>
            <w:tcW w:w="449" w:type="pct"/>
            <w:tcBorders>
              <w:top w:val="single" w:color="auto" w:sz="4" w:space="0"/>
              <w:left w:val="single" w:color="auto" w:sz="4" w:space="0"/>
              <w:bottom w:val="single" w:color="auto" w:sz="4" w:space="0"/>
              <w:right w:val="single" w:color="auto" w:sz="4" w:space="0"/>
            </w:tcBorders>
            <w:shd w:val="clear" w:color="auto" w:fill="D7D7D7"/>
            <w:vAlign w:val="center"/>
          </w:tcPr>
          <w:p w14:paraId="223FC82C">
            <w:pPr>
              <w:jc w:val="center"/>
              <w:rPr>
                <w:rFonts w:ascii="宋体" w:hAnsi="宋体" w:eastAsia="宋体" w:cs="宋体"/>
                <w:kern w:val="0"/>
                <w:sz w:val="20"/>
                <w:szCs w:val="21"/>
              </w:rPr>
            </w:pPr>
            <w:r>
              <w:rPr>
                <w:rFonts w:hint="eastAsia" w:ascii="宋体" w:hAnsi="宋体" w:eastAsia="宋体" w:cs="宋体"/>
                <w:kern w:val="0"/>
                <w:sz w:val="20"/>
                <w:szCs w:val="21"/>
              </w:rPr>
              <w:t>单元数</w:t>
            </w:r>
          </w:p>
        </w:tc>
        <w:tc>
          <w:tcPr>
            <w:tcW w:w="546" w:type="pct"/>
            <w:tcBorders>
              <w:top w:val="single" w:color="auto" w:sz="4" w:space="0"/>
              <w:left w:val="single" w:color="auto" w:sz="4" w:space="0"/>
              <w:bottom w:val="single" w:color="auto" w:sz="4" w:space="0"/>
              <w:right w:val="single" w:color="auto" w:sz="4" w:space="0"/>
            </w:tcBorders>
            <w:shd w:val="clear" w:color="auto" w:fill="D7D7D7"/>
            <w:vAlign w:val="center"/>
          </w:tcPr>
          <w:p w14:paraId="61F59E99">
            <w:pPr>
              <w:jc w:val="center"/>
              <w:rPr>
                <w:rFonts w:ascii="宋体" w:hAnsi="宋体" w:eastAsia="宋体" w:cs="宋体"/>
                <w:kern w:val="0"/>
                <w:sz w:val="20"/>
                <w:szCs w:val="21"/>
              </w:rPr>
            </w:pPr>
            <w:r>
              <w:rPr>
                <w:rFonts w:hint="eastAsia" w:ascii="宋体" w:hAnsi="宋体" w:eastAsia="宋体" w:cs="宋体"/>
                <w:kern w:val="0"/>
                <w:sz w:val="20"/>
                <w:szCs w:val="21"/>
              </w:rPr>
              <w:t>户数（户）</w:t>
            </w:r>
          </w:p>
        </w:tc>
        <w:tc>
          <w:tcPr>
            <w:tcW w:w="505" w:type="pct"/>
            <w:tcBorders>
              <w:top w:val="single" w:color="auto" w:sz="4" w:space="0"/>
              <w:left w:val="single" w:color="auto" w:sz="4" w:space="0"/>
              <w:bottom w:val="single" w:color="auto" w:sz="4" w:space="0"/>
              <w:right w:val="single" w:color="auto" w:sz="4" w:space="0"/>
            </w:tcBorders>
            <w:shd w:val="clear" w:color="auto" w:fill="D7D7D7"/>
            <w:vAlign w:val="center"/>
          </w:tcPr>
          <w:p w14:paraId="42D4A21C">
            <w:pPr>
              <w:jc w:val="center"/>
              <w:rPr>
                <w:rFonts w:ascii="宋体" w:hAnsi="宋体" w:eastAsia="宋体" w:cs="宋体"/>
                <w:kern w:val="0"/>
                <w:sz w:val="20"/>
                <w:szCs w:val="21"/>
              </w:rPr>
            </w:pPr>
            <w:r>
              <w:rPr>
                <w:rFonts w:hint="eastAsia" w:ascii="宋体" w:hAnsi="宋体" w:eastAsia="宋体" w:cs="宋体"/>
                <w:kern w:val="0"/>
                <w:sz w:val="20"/>
                <w:szCs w:val="21"/>
              </w:rPr>
              <w:t>出入口（个）</w:t>
            </w:r>
          </w:p>
        </w:tc>
        <w:tc>
          <w:tcPr>
            <w:tcW w:w="632" w:type="pct"/>
            <w:tcBorders>
              <w:top w:val="single" w:color="auto" w:sz="4" w:space="0"/>
              <w:left w:val="single" w:color="auto" w:sz="4" w:space="0"/>
              <w:bottom w:val="single" w:color="auto" w:sz="4" w:space="0"/>
              <w:right w:val="single" w:color="auto" w:sz="4" w:space="0"/>
            </w:tcBorders>
            <w:shd w:val="clear" w:color="auto" w:fill="D7D7D7"/>
            <w:vAlign w:val="center"/>
          </w:tcPr>
          <w:p w14:paraId="36709EED">
            <w:pPr>
              <w:jc w:val="center"/>
              <w:rPr>
                <w:rFonts w:ascii="宋体" w:hAnsi="宋体" w:eastAsia="宋体" w:cs="宋体"/>
                <w:kern w:val="0"/>
                <w:sz w:val="20"/>
                <w:szCs w:val="21"/>
              </w:rPr>
            </w:pPr>
            <w:r>
              <w:rPr>
                <w:rFonts w:hint="eastAsia" w:ascii="宋体" w:hAnsi="宋体" w:eastAsia="宋体" w:cs="宋体"/>
                <w:kern w:val="0"/>
                <w:sz w:val="20"/>
                <w:szCs w:val="21"/>
              </w:rPr>
              <w:t>智能垃圾房（个）</w:t>
            </w:r>
          </w:p>
        </w:tc>
        <w:tc>
          <w:tcPr>
            <w:tcW w:w="638" w:type="pct"/>
            <w:tcBorders>
              <w:top w:val="single" w:color="auto" w:sz="4" w:space="0"/>
              <w:left w:val="single" w:color="auto" w:sz="4" w:space="0"/>
              <w:bottom w:val="single" w:color="auto" w:sz="4" w:space="0"/>
              <w:right w:val="single" w:color="auto" w:sz="4" w:space="0"/>
            </w:tcBorders>
            <w:shd w:val="clear" w:color="auto" w:fill="D7D7D7"/>
            <w:vAlign w:val="center"/>
          </w:tcPr>
          <w:p w14:paraId="35633B51">
            <w:pPr>
              <w:jc w:val="center"/>
              <w:rPr>
                <w:rFonts w:ascii="宋体" w:hAnsi="宋体" w:eastAsia="宋体" w:cs="宋体"/>
                <w:kern w:val="0"/>
                <w:sz w:val="20"/>
                <w:szCs w:val="21"/>
              </w:rPr>
            </w:pPr>
            <w:r>
              <w:rPr>
                <w:rFonts w:hint="eastAsia" w:ascii="宋体" w:hAnsi="宋体" w:eastAsia="宋体" w:cs="宋体"/>
                <w:kern w:val="0"/>
                <w:sz w:val="20"/>
                <w:szCs w:val="21"/>
              </w:rPr>
              <w:t>智能回收箱（个）</w:t>
            </w:r>
          </w:p>
        </w:tc>
        <w:tc>
          <w:tcPr>
            <w:tcW w:w="628" w:type="pct"/>
            <w:tcBorders>
              <w:top w:val="single" w:color="auto" w:sz="4" w:space="0"/>
              <w:left w:val="single" w:color="auto" w:sz="4" w:space="0"/>
              <w:bottom w:val="single" w:color="auto" w:sz="4" w:space="0"/>
              <w:right w:val="single" w:color="auto" w:sz="4" w:space="0"/>
            </w:tcBorders>
            <w:shd w:val="clear" w:color="auto" w:fill="D7D7D7"/>
            <w:vAlign w:val="center"/>
          </w:tcPr>
          <w:p w14:paraId="70DC8A32">
            <w:pPr>
              <w:jc w:val="center"/>
              <w:rPr>
                <w:rFonts w:ascii="宋体" w:hAnsi="宋体" w:eastAsia="宋体" w:cs="宋体"/>
                <w:kern w:val="0"/>
                <w:sz w:val="20"/>
                <w:szCs w:val="21"/>
              </w:rPr>
            </w:pPr>
            <w:r>
              <w:rPr>
                <w:rFonts w:hint="eastAsia" w:ascii="宋体" w:hAnsi="宋体" w:eastAsia="宋体" w:cs="宋体"/>
                <w:kern w:val="0"/>
                <w:sz w:val="20"/>
                <w:szCs w:val="21"/>
              </w:rPr>
              <w:t>智能收集亭（个）</w:t>
            </w:r>
          </w:p>
        </w:tc>
      </w:tr>
      <w:tr w14:paraId="0E068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3C7363D7">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710" w:type="pct"/>
            <w:tcBorders>
              <w:top w:val="single" w:color="auto" w:sz="4" w:space="0"/>
              <w:left w:val="single" w:color="auto" w:sz="4" w:space="0"/>
              <w:bottom w:val="single" w:color="auto" w:sz="4" w:space="0"/>
              <w:right w:val="single" w:color="auto" w:sz="4" w:space="0"/>
            </w:tcBorders>
            <w:vAlign w:val="center"/>
          </w:tcPr>
          <w:p w14:paraId="5AC727DC">
            <w:pPr>
              <w:jc w:val="center"/>
              <w:rPr>
                <w:rFonts w:ascii="宋体" w:hAnsi="宋体" w:eastAsia="宋体" w:cs="宋体"/>
                <w:bCs/>
                <w:kern w:val="0"/>
                <w:sz w:val="20"/>
                <w:szCs w:val="21"/>
              </w:rPr>
            </w:pPr>
            <w:r>
              <w:rPr>
                <w:rFonts w:hint="eastAsia" w:ascii="宋体" w:hAnsi="宋体" w:eastAsia="宋体" w:cs="宋体"/>
                <w:bCs/>
                <w:kern w:val="0"/>
                <w:sz w:val="20"/>
                <w:szCs w:val="21"/>
              </w:rPr>
              <w:t>幸福城南苑</w:t>
            </w:r>
          </w:p>
        </w:tc>
        <w:tc>
          <w:tcPr>
            <w:tcW w:w="533" w:type="pct"/>
            <w:tcBorders>
              <w:top w:val="single" w:color="auto" w:sz="4" w:space="0"/>
              <w:left w:val="single" w:color="auto" w:sz="4" w:space="0"/>
              <w:bottom w:val="single" w:color="auto" w:sz="4" w:space="0"/>
              <w:right w:val="single" w:color="auto" w:sz="4" w:space="0"/>
            </w:tcBorders>
            <w:vAlign w:val="center"/>
          </w:tcPr>
          <w:p w14:paraId="3A8F891F">
            <w:pPr>
              <w:jc w:val="center"/>
              <w:rPr>
                <w:rFonts w:ascii="宋体" w:hAnsi="宋体" w:eastAsia="宋体" w:cs="宋体"/>
                <w:kern w:val="0"/>
                <w:sz w:val="20"/>
                <w:szCs w:val="21"/>
              </w:rPr>
            </w:pPr>
            <w:r>
              <w:rPr>
                <w:rFonts w:hint="eastAsia" w:ascii="宋体" w:hAnsi="宋体" w:eastAsia="宋体" w:cs="宋体"/>
                <w:kern w:val="0"/>
                <w:sz w:val="20"/>
                <w:szCs w:val="21"/>
              </w:rPr>
              <w:t>21</w:t>
            </w:r>
          </w:p>
        </w:tc>
        <w:tc>
          <w:tcPr>
            <w:tcW w:w="449" w:type="pct"/>
            <w:tcBorders>
              <w:top w:val="single" w:color="auto" w:sz="4" w:space="0"/>
              <w:left w:val="single" w:color="auto" w:sz="4" w:space="0"/>
              <w:bottom w:val="single" w:color="auto" w:sz="4" w:space="0"/>
              <w:right w:val="single" w:color="auto" w:sz="4" w:space="0"/>
            </w:tcBorders>
            <w:vAlign w:val="center"/>
          </w:tcPr>
          <w:p w14:paraId="6C59CE00">
            <w:pPr>
              <w:jc w:val="center"/>
              <w:rPr>
                <w:rFonts w:ascii="宋体" w:hAnsi="宋体" w:eastAsia="宋体" w:cs="宋体"/>
                <w:kern w:val="0"/>
                <w:sz w:val="20"/>
                <w:szCs w:val="21"/>
              </w:rPr>
            </w:pPr>
            <w:r>
              <w:rPr>
                <w:rFonts w:hint="eastAsia" w:ascii="宋体" w:hAnsi="宋体" w:eastAsia="宋体" w:cs="宋体"/>
                <w:kern w:val="0"/>
                <w:sz w:val="20"/>
                <w:szCs w:val="21"/>
              </w:rPr>
              <w:t>35</w:t>
            </w:r>
          </w:p>
        </w:tc>
        <w:tc>
          <w:tcPr>
            <w:tcW w:w="546" w:type="pct"/>
            <w:tcBorders>
              <w:top w:val="single" w:color="auto" w:sz="4" w:space="0"/>
              <w:left w:val="single" w:color="auto" w:sz="4" w:space="0"/>
              <w:bottom w:val="single" w:color="auto" w:sz="4" w:space="0"/>
              <w:right w:val="single" w:color="auto" w:sz="4" w:space="0"/>
            </w:tcBorders>
            <w:vAlign w:val="center"/>
          </w:tcPr>
          <w:p w14:paraId="48ACD31A">
            <w:pPr>
              <w:jc w:val="center"/>
              <w:rPr>
                <w:rFonts w:ascii="宋体" w:hAnsi="宋体" w:eastAsia="宋体" w:cs="宋体"/>
                <w:kern w:val="0"/>
                <w:sz w:val="20"/>
                <w:szCs w:val="21"/>
              </w:rPr>
            </w:pPr>
            <w:r>
              <w:rPr>
                <w:rFonts w:hint="eastAsia" w:ascii="宋体" w:hAnsi="宋体" w:eastAsia="宋体" w:cs="宋体"/>
                <w:kern w:val="0"/>
                <w:sz w:val="20"/>
                <w:szCs w:val="21"/>
              </w:rPr>
              <w:t>2818</w:t>
            </w:r>
          </w:p>
        </w:tc>
        <w:tc>
          <w:tcPr>
            <w:tcW w:w="505" w:type="pct"/>
            <w:tcBorders>
              <w:top w:val="single" w:color="auto" w:sz="4" w:space="0"/>
              <w:left w:val="single" w:color="auto" w:sz="4" w:space="0"/>
              <w:bottom w:val="single" w:color="auto" w:sz="4" w:space="0"/>
              <w:right w:val="single" w:color="auto" w:sz="4" w:space="0"/>
            </w:tcBorders>
            <w:vAlign w:val="center"/>
          </w:tcPr>
          <w:p w14:paraId="4B4AC03C">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157FA28D">
            <w:pPr>
              <w:jc w:val="center"/>
              <w:rPr>
                <w:rFonts w:ascii="宋体" w:hAnsi="宋体" w:eastAsia="宋体" w:cs="宋体"/>
                <w:kern w:val="0"/>
                <w:sz w:val="20"/>
                <w:szCs w:val="21"/>
              </w:rPr>
            </w:pPr>
            <w:r>
              <w:rPr>
                <w:rFonts w:hint="eastAsia" w:ascii="宋体" w:hAnsi="宋体" w:eastAsia="宋体" w:cs="宋体"/>
                <w:kern w:val="0"/>
                <w:sz w:val="20"/>
                <w:szCs w:val="21"/>
              </w:rPr>
              <w:t>6</w:t>
            </w:r>
          </w:p>
        </w:tc>
        <w:tc>
          <w:tcPr>
            <w:tcW w:w="638" w:type="pct"/>
            <w:tcBorders>
              <w:top w:val="single" w:color="auto" w:sz="4" w:space="0"/>
              <w:left w:val="single" w:color="auto" w:sz="4" w:space="0"/>
              <w:bottom w:val="single" w:color="auto" w:sz="4" w:space="0"/>
              <w:right w:val="single" w:color="auto" w:sz="4" w:space="0"/>
            </w:tcBorders>
            <w:vAlign w:val="center"/>
          </w:tcPr>
          <w:p w14:paraId="59560A9A">
            <w:pPr>
              <w:jc w:val="center"/>
              <w:rPr>
                <w:rFonts w:ascii="宋体" w:hAnsi="宋体" w:eastAsia="宋体" w:cs="宋体"/>
                <w:kern w:val="0"/>
                <w:sz w:val="20"/>
                <w:szCs w:val="21"/>
              </w:rPr>
            </w:pPr>
            <w:r>
              <w:rPr>
                <w:rFonts w:hint="eastAsia" w:ascii="宋体" w:hAnsi="宋体" w:eastAsia="宋体" w:cs="宋体"/>
                <w:kern w:val="0"/>
                <w:sz w:val="20"/>
                <w:szCs w:val="21"/>
              </w:rPr>
              <w:t>7</w:t>
            </w:r>
          </w:p>
        </w:tc>
        <w:tc>
          <w:tcPr>
            <w:tcW w:w="628" w:type="pct"/>
            <w:tcBorders>
              <w:top w:val="single" w:color="auto" w:sz="4" w:space="0"/>
              <w:left w:val="single" w:color="auto" w:sz="4" w:space="0"/>
              <w:bottom w:val="single" w:color="auto" w:sz="4" w:space="0"/>
              <w:right w:val="single" w:color="auto" w:sz="4" w:space="0"/>
            </w:tcBorders>
            <w:vAlign w:val="center"/>
          </w:tcPr>
          <w:p w14:paraId="369CDF01">
            <w:pPr>
              <w:jc w:val="center"/>
              <w:rPr>
                <w:rFonts w:ascii="宋体" w:hAnsi="宋体" w:eastAsia="宋体" w:cs="宋体"/>
                <w:kern w:val="0"/>
                <w:sz w:val="20"/>
                <w:szCs w:val="21"/>
              </w:rPr>
            </w:pPr>
            <w:r>
              <w:rPr>
                <w:rFonts w:hint="eastAsia" w:ascii="宋体" w:hAnsi="宋体" w:eastAsia="宋体" w:cs="宋体"/>
                <w:kern w:val="0"/>
                <w:sz w:val="20"/>
                <w:szCs w:val="21"/>
              </w:rPr>
              <w:t>0</w:t>
            </w:r>
          </w:p>
        </w:tc>
      </w:tr>
      <w:tr w14:paraId="5EFB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115F365B">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710" w:type="pct"/>
            <w:tcBorders>
              <w:top w:val="single" w:color="auto" w:sz="4" w:space="0"/>
              <w:left w:val="single" w:color="auto" w:sz="4" w:space="0"/>
              <w:bottom w:val="single" w:color="auto" w:sz="4" w:space="0"/>
              <w:right w:val="single" w:color="auto" w:sz="4" w:space="0"/>
            </w:tcBorders>
            <w:vAlign w:val="center"/>
          </w:tcPr>
          <w:p w14:paraId="4B5CC6FC">
            <w:pPr>
              <w:jc w:val="center"/>
              <w:rPr>
                <w:rFonts w:ascii="宋体" w:hAnsi="宋体" w:eastAsia="宋体" w:cs="宋体"/>
                <w:bCs/>
                <w:kern w:val="0"/>
                <w:sz w:val="20"/>
                <w:szCs w:val="21"/>
              </w:rPr>
            </w:pPr>
            <w:r>
              <w:rPr>
                <w:rFonts w:hint="eastAsia" w:ascii="宋体" w:hAnsi="宋体" w:eastAsia="宋体" w:cs="宋体"/>
                <w:bCs/>
                <w:kern w:val="0"/>
                <w:sz w:val="20"/>
                <w:szCs w:val="21"/>
              </w:rPr>
              <w:t>幸福城北苑</w:t>
            </w:r>
          </w:p>
        </w:tc>
        <w:tc>
          <w:tcPr>
            <w:tcW w:w="533" w:type="pct"/>
            <w:tcBorders>
              <w:top w:val="single" w:color="auto" w:sz="4" w:space="0"/>
              <w:left w:val="single" w:color="auto" w:sz="4" w:space="0"/>
              <w:bottom w:val="single" w:color="auto" w:sz="4" w:space="0"/>
              <w:right w:val="single" w:color="auto" w:sz="4" w:space="0"/>
            </w:tcBorders>
            <w:vAlign w:val="center"/>
          </w:tcPr>
          <w:p w14:paraId="5E386330">
            <w:pPr>
              <w:jc w:val="center"/>
              <w:rPr>
                <w:rFonts w:ascii="宋体" w:hAnsi="宋体" w:eastAsia="宋体" w:cs="宋体"/>
                <w:kern w:val="0"/>
                <w:sz w:val="20"/>
                <w:szCs w:val="21"/>
              </w:rPr>
            </w:pPr>
            <w:r>
              <w:rPr>
                <w:rFonts w:hint="eastAsia" w:ascii="宋体" w:hAnsi="宋体" w:eastAsia="宋体" w:cs="宋体"/>
                <w:kern w:val="0"/>
                <w:sz w:val="20"/>
                <w:szCs w:val="21"/>
              </w:rPr>
              <w:t>18</w:t>
            </w:r>
          </w:p>
        </w:tc>
        <w:tc>
          <w:tcPr>
            <w:tcW w:w="449" w:type="pct"/>
            <w:tcBorders>
              <w:top w:val="single" w:color="auto" w:sz="4" w:space="0"/>
              <w:left w:val="single" w:color="auto" w:sz="4" w:space="0"/>
              <w:bottom w:val="single" w:color="auto" w:sz="4" w:space="0"/>
              <w:right w:val="single" w:color="auto" w:sz="4" w:space="0"/>
            </w:tcBorders>
            <w:vAlign w:val="center"/>
          </w:tcPr>
          <w:p w14:paraId="5FC3E588">
            <w:pPr>
              <w:jc w:val="center"/>
              <w:rPr>
                <w:rFonts w:ascii="宋体" w:hAnsi="宋体" w:eastAsia="宋体" w:cs="宋体"/>
                <w:kern w:val="0"/>
                <w:sz w:val="20"/>
                <w:szCs w:val="21"/>
              </w:rPr>
            </w:pPr>
            <w:r>
              <w:rPr>
                <w:rFonts w:hint="eastAsia" w:ascii="宋体" w:hAnsi="宋体" w:eastAsia="宋体" w:cs="宋体"/>
                <w:kern w:val="0"/>
                <w:sz w:val="20"/>
                <w:szCs w:val="21"/>
              </w:rPr>
              <w:t>30</w:t>
            </w:r>
          </w:p>
        </w:tc>
        <w:tc>
          <w:tcPr>
            <w:tcW w:w="546" w:type="pct"/>
            <w:tcBorders>
              <w:top w:val="single" w:color="auto" w:sz="4" w:space="0"/>
              <w:left w:val="single" w:color="auto" w:sz="4" w:space="0"/>
              <w:bottom w:val="single" w:color="auto" w:sz="4" w:space="0"/>
              <w:right w:val="single" w:color="auto" w:sz="4" w:space="0"/>
            </w:tcBorders>
            <w:vAlign w:val="center"/>
          </w:tcPr>
          <w:p w14:paraId="43887582">
            <w:pPr>
              <w:jc w:val="center"/>
              <w:rPr>
                <w:rFonts w:ascii="宋体" w:hAnsi="宋体" w:eastAsia="宋体" w:cs="宋体"/>
                <w:kern w:val="0"/>
                <w:sz w:val="20"/>
                <w:szCs w:val="21"/>
              </w:rPr>
            </w:pPr>
            <w:r>
              <w:rPr>
                <w:rFonts w:hint="eastAsia" w:ascii="宋体" w:hAnsi="宋体" w:eastAsia="宋体" w:cs="宋体"/>
                <w:kern w:val="0"/>
                <w:sz w:val="20"/>
                <w:szCs w:val="21"/>
              </w:rPr>
              <w:t>2782</w:t>
            </w:r>
          </w:p>
        </w:tc>
        <w:tc>
          <w:tcPr>
            <w:tcW w:w="505" w:type="pct"/>
            <w:tcBorders>
              <w:top w:val="single" w:color="auto" w:sz="4" w:space="0"/>
              <w:left w:val="single" w:color="auto" w:sz="4" w:space="0"/>
              <w:bottom w:val="single" w:color="auto" w:sz="4" w:space="0"/>
              <w:right w:val="single" w:color="auto" w:sz="4" w:space="0"/>
            </w:tcBorders>
            <w:vAlign w:val="center"/>
          </w:tcPr>
          <w:p w14:paraId="309FAC2D">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406F5AAA">
            <w:pPr>
              <w:jc w:val="center"/>
              <w:rPr>
                <w:rFonts w:ascii="宋体" w:hAnsi="宋体" w:eastAsia="宋体" w:cs="宋体"/>
                <w:kern w:val="0"/>
                <w:sz w:val="20"/>
                <w:szCs w:val="21"/>
              </w:rPr>
            </w:pPr>
            <w:r>
              <w:rPr>
                <w:rFonts w:hint="eastAsia" w:ascii="宋体" w:hAnsi="宋体" w:eastAsia="宋体" w:cs="宋体"/>
                <w:kern w:val="0"/>
                <w:sz w:val="20"/>
                <w:szCs w:val="21"/>
              </w:rPr>
              <w:t>6</w:t>
            </w:r>
          </w:p>
        </w:tc>
        <w:tc>
          <w:tcPr>
            <w:tcW w:w="638" w:type="pct"/>
            <w:tcBorders>
              <w:top w:val="single" w:color="auto" w:sz="4" w:space="0"/>
              <w:left w:val="single" w:color="auto" w:sz="4" w:space="0"/>
              <w:bottom w:val="single" w:color="auto" w:sz="4" w:space="0"/>
              <w:right w:val="single" w:color="auto" w:sz="4" w:space="0"/>
            </w:tcBorders>
            <w:vAlign w:val="center"/>
          </w:tcPr>
          <w:p w14:paraId="4F791FB2">
            <w:pPr>
              <w:jc w:val="center"/>
              <w:rPr>
                <w:rFonts w:ascii="宋体" w:hAnsi="宋体" w:eastAsia="宋体" w:cs="宋体"/>
                <w:kern w:val="0"/>
                <w:sz w:val="20"/>
                <w:szCs w:val="21"/>
              </w:rPr>
            </w:pPr>
            <w:r>
              <w:rPr>
                <w:rFonts w:hint="eastAsia" w:ascii="宋体" w:hAnsi="宋体" w:eastAsia="宋体" w:cs="宋体"/>
                <w:kern w:val="0"/>
                <w:sz w:val="20"/>
                <w:szCs w:val="21"/>
              </w:rPr>
              <w:t>87</w:t>
            </w:r>
          </w:p>
        </w:tc>
        <w:tc>
          <w:tcPr>
            <w:tcW w:w="628" w:type="pct"/>
            <w:tcBorders>
              <w:top w:val="single" w:color="auto" w:sz="4" w:space="0"/>
              <w:left w:val="single" w:color="auto" w:sz="4" w:space="0"/>
              <w:bottom w:val="single" w:color="auto" w:sz="4" w:space="0"/>
              <w:right w:val="single" w:color="auto" w:sz="4" w:space="0"/>
            </w:tcBorders>
            <w:vAlign w:val="center"/>
          </w:tcPr>
          <w:p w14:paraId="798D22ED">
            <w:pPr>
              <w:jc w:val="center"/>
              <w:rPr>
                <w:rFonts w:ascii="宋体" w:hAnsi="宋体" w:eastAsia="宋体" w:cs="宋体"/>
                <w:kern w:val="0"/>
                <w:sz w:val="20"/>
                <w:szCs w:val="21"/>
              </w:rPr>
            </w:pPr>
            <w:r>
              <w:rPr>
                <w:rFonts w:hint="eastAsia" w:ascii="宋体" w:hAnsi="宋体" w:eastAsia="宋体" w:cs="宋体"/>
                <w:kern w:val="0"/>
                <w:sz w:val="20"/>
                <w:szCs w:val="21"/>
              </w:rPr>
              <w:t>0</w:t>
            </w:r>
          </w:p>
        </w:tc>
      </w:tr>
      <w:tr w14:paraId="4F0A1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1DBE4D49">
            <w:pPr>
              <w:jc w:val="center"/>
              <w:rPr>
                <w:rFonts w:ascii="宋体" w:hAnsi="宋体" w:eastAsia="宋体" w:cs="宋体"/>
                <w:kern w:val="0"/>
                <w:sz w:val="20"/>
                <w:szCs w:val="21"/>
              </w:rPr>
            </w:pPr>
            <w:r>
              <w:rPr>
                <w:rFonts w:hint="eastAsia" w:ascii="宋体" w:hAnsi="宋体" w:eastAsia="宋体" w:cs="宋体"/>
                <w:kern w:val="0"/>
                <w:sz w:val="20"/>
                <w:szCs w:val="21"/>
              </w:rPr>
              <w:t>3</w:t>
            </w:r>
          </w:p>
        </w:tc>
        <w:tc>
          <w:tcPr>
            <w:tcW w:w="710" w:type="pct"/>
            <w:tcBorders>
              <w:top w:val="single" w:color="auto" w:sz="4" w:space="0"/>
              <w:left w:val="single" w:color="auto" w:sz="4" w:space="0"/>
              <w:bottom w:val="single" w:color="auto" w:sz="4" w:space="0"/>
              <w:right w:val="single" w:color="auto" w:sz="4" w:space="0"/>
            </w:tcBorders>
            <w:vAlign w:val="center"/>
          </w:tcPr>
          <w:p w14:paraId="68C7FB8B">
            <w:pPr>
              <w:jc w:val="center"/>
              <w:rPr>
                <w:rFonts w:ascii="宋体" w:hAnsi="宋体" w:eastAsia="宋体" w:cs="宋体"/>
                <w:bCs/>
                <w:kern w:val="0"/>
                <w:sz w:val="20"/>
                <w:szCs w:val="21"/>
              </w:rPr>
            </w:pPr>
            <w:r>
              <w:rPr>
                <w:rFonts w:hint="eastAsia" w:ascii="宋体" w:hAnsi="宋体" w:eastAsia="宋体" w:cs="宋体"/>
                <w:bCs/>
                <w:kern w:val="0"/>
                <w:sz w:val="20"/>
                <w:szCs w:val="21"/>
              </w:rPr>
              <w:t>英伦尊邸</w:t>
            </w:r>
          </w:p>
        </w:tc>
        <w:tc>
          <w:tcPr>
            <w:tcW w:w="533" w:type="pct"/>
            <w:tcBorders>
              <w:top w:val="single" w:color="auto" w:sz="4" w:space="0"/>
              <w:left w:val="single" w:color="auto" w:sz="4" w:space="0"/>
              <w:bottom w:val="single" w:color="auto" w:sz="4" w:space="0"/>
              <w:right w:val="single" w:color="auto" w:sz="4" w:space="0"/>
            </w:tcBorders>
            <w:vAlign w:val="center"/>
          </w:tcPr>
          <w:p w14:paraId="69369A18">
            <w:pPr>
              <w:jc w:val="center"/>
              <w:rPr>
                <w:rFonts w:ascii="宋体" w:hAnsi="宋体" w:eastAsia="宋体" w:cs="宋体"/>
                <w:kern w:val="0"/>
                <w:sz w:val="20"/>
                <w:szCs w:val="21"/>
              </w:rPr>
            </w:pPr>
            <w:r>
              <w:rPr>
                <w:rFonts w:hint="eastAsia" w:ascii="宋体" w:hAnsi="宋体" w:eastAsia="宋体" w:cs="宋体"/>
                <w:kern w:val="0"/>
                <w:sz w:val="20"/>
                <w:szCs w:val="21"/>
              </w:rPr>
              <w:t>21</w:t>
            </w:r>
          </w:p>
        </w:tc>
        <w:tc>
          <w:tcPr>
            <w:tcW w:w="449" w:type="pct"/>
            <w:tcBorders>
              <w:top w:val="single" w:color="auto" w:sz="4" w:space="0"/>
              <w:left w:val="single" w:color="auto" w:sz="4" w:space="0"/>
              <w:bottom w:val="single" w:color="auto" w:sz="4" w:space="0"/>
              <w:right w:val="single" w:color="auto" w:sz="4" w:space="0"/>
            </w:tcBorders>
            <w:vAlign w:val="center"/>
          </w:tcPr>
          <w:p w14:paraId="073AF7CA">
            <w:pPr>
              <w:jc w:val="center"/>
              <w:rPr>
                <w:rFonts w:ascii="宋体" w:hAnsi="宋体" w:eastAsia="宋体" w:cs="宋体"/>
                <w:kern w:val="0"/>
                <w:sz w:val="20"/>
                <w:szCs w:val="21"/>
              </w:rPr>
            </w:pPr>
            <w:r>
              <w:rPr>
                <w:rFonts w:hint="eastAsia" w:ascii="宋体" w:hAnsi="宋体" w:eastAsia="宋体" w:cs="宋体"/>
                <w:kern w:val="0"/>
                <w:sz w:val="20"/>
                <w:szCs w:val="21"/>
              </w:rPr>
              <w:t>44</w:t>
            </w:r>
          </w:p>
        </w:tc>
        <w:tc>
          <w:tcPr>
            <w:tcW w:w="546" w:type="pct"/>
            <w:tcBorders>
              <w:top w:val="single" w:color="auto" w:sz="4" w:space="0"/>
              <w:left w:val="single" w:color="auto" w:sz="4" w:space="0"/>
              <w:bottom w:val="single" w:color="auto" w:sz="4" w:space="0"/>
              <w:right w:val="single" w:color="auto" w:sz="4" w:space="0"/>
            </w:tcBorders>
            <w:vAlign w:val="center"/>
          </w:tcPr>
          <w:p w14:paraId="1CCA20A5">
            <w:pPr>
              <w:jc w:val="center"/>
              <w:rPr>
                <w:rFonts w:ascii="宋体" w:hAnsi="宋体" w:eastAsia="宋体" w:cs="宋体"/>
                <w:kern w:val="0"/>
                <w:sz w:val="20"/>
                <w:szCs w:val="21"/>
              </w:rPr>
            </w:pPr>
            <w:r>
              <w:rPr>
                <w:rFonts w:hint="eastAsia" w:ascii="宋体" w:hAnsi="宋体" w:eastAsia="宋体" w:cs="宋体"/>
                <w:kern w:val="0"/>
                <w:sz w:val="20"/>
                <w:szCs w:val="21"/>
              </w:rPr>
              <w:t>1416</w:t>
            </w:r>
          </w:p>
        </w:tc>
        <w:tc>
          <w:tcPr>
            <w:tcW w:w="505" w:type="pct"/>
            <w:tcBorders>
              <w:top w:val="single" w:color="auto" w:sz="4" w:space="0"/>
              <w:left w:val="single" w:color="auto" w:sz="4" w:space="0"/>
              <w:bottom w:val="single" w:color="auto" w:sz="4" w:space="0"/>
              <w:right w:val="single" w:color="auto" w:sz="4" w:space="0"/>
            </w:tcBorders>
            <w:vAlign w:val="center"/>
          </w:tcPr>
          <w:p w14:paraId="3233CD0D">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7E7FC431">
            <w:pPr>
              <w:jc w:val="center"/>
              <w:rPr>
                <w:rFonts w:ascii="宋体" w:hAnsi="宋体" w:eastAsia="宋体" w:cs="宋体"/>
                <w:kern w:val="0"/>
                <w:sz w:val="20"/>
                <w:szCs w:val="21"/>
              </w:rPr>
            </w:pPr>
            <w:r>
              <w:rPr>
                <w:rFonts w:hint="eastAsia" w:ascii="宋体" w:hAnsi="宋体" w:eastAsia="宋体" w:cs="宋体"/>
                <w:kern w:val="0"/>
                <w:sz w:val="20"/>
                <w:szCs w:val="21"/>
              </w:rPr>
              <w:t>3</w:t>
            </w:r>
          </w:p>
        </w:tc>
        <w:tc>
          <w:tcPr>
            <w:tcW w:w="638" w:type="pct"/>
            <w:tcBorders>
              <w:top w:val="single" w:color="auto" w:sz="4" w:space="0"/>
              <w:left w:val="single" w:color="auto" w:sz="4" w:space="0"/>
              <w:bottom w:val="single" w:color="auto" w:sz="4" w:space="0"/>
              <w:right w:val="single" w:color="auto" w:sz="4" w:space="0"/>
            </w:tcBorders>
            <w:vAlign w:val="center"/>
          </w:tcPr>
          <w:p w14:paraId="72C322A6">
            <w:pPr>
              <w:jc w:val="center"/>
              <w:rPr>
                <w:rFonts w:ascii="宋体" w:hAnsi="宋体" w:eastAsia="宋体" w:cs="宋体"/>
                <w:kern w:val="0"/>
                <w:sz w:val="20"/>
                <w:szCs w:val="21"/>
              </w:rPr>
            </w:pPr>
            <w:r>
              <w:rPr>
                <w:rFonts w:hint="eastAsia" w:ascii="宋体" w:hAnsi="宋体" w:eastAsia="宋体" w:cs="宋体"/>
                <w:kern w:val="0"/>
                <w:sz w:val="20"/>
                <w:szCs w:val="21"/>
              </w:rPr>
              <w:t>5</w:t>
            </w:r>
          </w:p>
        </w:tc>
        <w:tc>
          <w:tcPr>
            <w:tcW w:w="628" w:type="pct"/>
            <w:tcBorders>
              <w:top w:val="single" w:color="auto" w:sz="4" w:space="0"/>
              <w:left w:val="single" w:color="auto" w:sz="4" w:space="0"/>
              <w:bottom w:val="single" w:color="auto" w:sz="4" w:space="0"/>
              <w:right w:val="single" w:color="auto" w:sz="4" w:space="0"/>
            </w:tcBorders>
            <w:vAlign w:val="center"/>
          </w:tcPr>
          <w:p w14:paraId="22BB8FF4">
            <w:pPr>
              <w:jc w:val="center"/>
              <w:rPr>
                <w:rFonts w:ascii="宋体" w:hAnsi="宋体" w:eastAsia="宋体" w:cs="宋体"/>
                <w:kern w:val="0"/>
                <w:sz w:val="20"/>
                <w:szCs w:val="21"/>
              </w:rPr>
            </w:pPr>
            <w:r>
              <w:rPr>
                <w:rFonts w:hint="eastAsia" w:ascii="宋体" w:hAnsi="宋体" w:eastAsia="宋体" w:cs="宋体"/>
                <w:kern w:val="0"/>
                <w:sz w:val="20"/>
                <w:szCs w:val="21"/>
              </w:rPr>
              <w:t>1</w:t>
            </w:r>
          </w:p>
        </w:tc>
      </w:tr>
      <w:tr w14:paraId="4233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59144DC6">
            <w:pPr>
              <w:jc w:val="center"/>
              <w:rPr>
                <w:rFonts w:ascii="宋体" w:hAnsi="宋体" w:eastAsia="宋体" w:cs="宋体"/>
                <w:kern w:val="0"/>
                <w:sz w:val="20"/>
                <w:szCs w:val="21"/>
              </w:rPr>
            </w:pPr>
            <w:r>
              <w:rPr>
                <w:rFonts w:hint="eastAsia" w:ascii="宋体" w:hAnsi="宋体" w:eastAsia="宋体" w:cs="宋体"/>
                <w:kern w:val="0"/>
                <w:sz w:val="20"/>
                <w:szCs w:val="21"/>
              </w:rPr>
              <w:t>4</w:t>
            </w:r>
          </w:p>
        </w:tc>
        <w:tc>
          <w:tcPr>
            <w:tcW w:w="710" w:type="pct"/>
            <w:tcBorders>
              <w:top w:val="single" w:color="auto" w:sz="4" w:space="0"/>
              <w:left w:val="single" w:color="auto" w:sz="4" w:space="0"/>
              <w:bottom w:val="single" w:color="auto" w:sz="4" w:space="0"/>
              <w:right w:val="single" w:color="auto" w:sz="4" w:space="0"/>
            </w:tcBorders>
            <w:vAlign w:val="center"/>
          </w:tcPr>
          <w:p w14:paraId="31D7A9F9">
            <w:pPr>
              <w:jc w:val="center"/>
              <w:rPr>
                <w:rFonts w:ascii="宋体" w:hAnsi="宋体" w:eastAsia="宋体" w:cs="宋体"/>
                <w:bCs/>
                <w:kern w:val="0"/>
                <w:sz w:val="20"/>
                <w:szCs w:val="21"/>
              </w:rPr>
            </w:pPr>
            <w:r>
              <w:rPr>
                <w:rFonts w:hint="eastAsia" w:ascii="宋体" w:hAnsi="宋体" w:eastAsia="宋体" w:cs="宋体"/>
                <w:bCs/>
                <w:kern w:val="0"/>
                <w:sz w:val="20"/>
                <w:szCs w:val="21"/>
              </w:rPr>
              <w:t>徐格笪</w:t>
            </w:r>
          </w:p>
        </w:tc>
        <w:tc>
          <w:tcPr>
            <w:tcW w:w="533" w:type="pct"/>
            <w:tcBorders>
              <w:top w:val="single" w:color="auto" w:sz="4" w:space="0"/>
              <w:left w:val="single" w:color="auto" w:sz="4" w:space="0"/>
              <w:bottom w:val="single" w:color="auto" w:sz="4" w:space="0"/>
              <w:right w:val="single" w:color="auto" w:sz="4" w:space="0"/>
            </w:tcBorders>
            <w:vAlign w:val="center"/>
          </w:tcPr>
          <w:p w14:paraId="0D185B61">
            <w:pPr>
              <w:jc w:val="center"/>
              <w:rPr>
                <w:rFonts w:ascii="宋体" w:hAnsi="宋体" w:eastAsia="宋体" w:cs="宋体"/>
                <w:kern w:val="0"/>
                <w:sz w:val="20"/>
                <w:szCs w:val="21"/>
              </w:rPr>
            </w:pPr>
            <w:r>
              <w:rPr>
                <w:rFonts w:hint="eastAsia" w:ascii="宋体" w:hAnsi="宋体" w:eastAsia="宋体" w:cs="宋体"/>
                <w:kern w:val="0"/>
                <w:sz w:val="20"/>
                <w:szCs w:val="21"/>
              </w:rPr>
              <w:t>11</w:t>
            </w:r>
          </w:p>
        </w:tc>
        <w:tc>
          <w:tcPr>
            <w:tcW w:w="449" w:type="pct"/>
            <w:tcBorders>
              <w:top w:val="single" w:color="auto" w:sz="4" w:space="0"/>
              <w:left w:val="single" w:color="auto" w:sz="4" w:space="0"/>
              <w:bottom w:val="single" w:color="auto" w:sz="4" w:space="0"/>
              <w:right w:val="single" w:color="auto" w:sz="4" w:space="0"/>
            </w:tcBorders>
            <w:vAlign w:val="center"/>
          </w:tcPr>
          <w:p w14:paraId="16C255F7">
            <w:pPr>
              <w:jc w:val="center"/>
              <w:rPr>
                <w:rFonts w:ascii="宋体" w:hAnsi="宋体" w:eastAsia="宋体" w:cs="宋体"/>
                <w:kern w:val="0"/>
                <w:sz w:val="20"/>
                <w:szCs w:val="21"/>
              </w:rPr>
            </w:pPr>
            <w:r>
              <w:rPr>
                <w:rFonts w:hint="eastAsia" w:ascii="宋体" w:hAnsi="宋体" w:eastAsia="宋体" w:cs="宋体"/>
                <w:kern w:val="0"/>
                <w:sz w:val="20"/>
                <w:szCs w:val="21"/>
              </w:rPr>
              <w:t>22</w:t>
            </w:r>
          </w:p>
        </w:tc>
        <w:tc>
          <w:tcPr>
            <w:tcW w:w="546" w:type="pct"/>
            <w:tcBorders>
              <w:top w:val="single" w:color="auto" w:sz="4" w:space="0"/>
              <w:left w:val="single" w:color="auto" w:sz="4" w:space="0"/>
              <w:bottom w:val="single" w:color="auto" w:sz="4" w:space="0"/>
              <w:right w:val="single" w:color="auto" w:sz="4" w:space="0"/>
            </w:tcBorders>
            <w:vAlign w:val="center"/>
          </w:tcPr>
          <w:p w14:paraId="25445512">
            <w:pPr>
              <w:jc w:val="center"/>
              <w:rPr>
                <w:rFonts w:ascii="宋体" w:hAnsi="宋体" w:eastAsia="宋体" w:cs="宋体"/>
                <w:kern w:val="0"/>
                <w:sz w:val="20"/>
                <w:szCs w:val="21"/>
              </w:rPr>
            </w:pPr>
            <w:r>
              <w:rPr>
                <w:rFonts w:hint="eastAsia" w:ascii="宋体" w:hAnsi="宋体" w:eastAsia="宋体" w:cs="宋体"/>
                <w:kern w:val="0"/>
                <w:sz w:val="20"/>
                <w:szCs w:val="21"/>
              </w:rPr>
              <w:t>834</w:t>
            </w:r>
          </w:p>
        </w:tc>
        <w:tc>
          <w:tcPr>
            <w:tcW w:w="505" w:type="pct"/>
            <w:tcBorders>
              <w:top w:val="single" w:color="auto" w:sz="4" w:space="0"/>
              <w:left w:val="single" w:color="auto" w:sz="4" w:space="0"/>
              <w:bottom w:val="single" w:color="auto" w:sz="4" w:space="0"/>
              <w:right w:val="single" w:color="auto" w:sz="4" w:space="0"/>
            </w:tcBorders>
            <w:vAlign w:val="center"/>
          </w:tcPr>
          <w:p w14:paraId="035EA91F">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32" w:type="pct"/>
            <w:tcBorders>
              <w:top w:val="single" w:color="auto" w:sz="4" w:space="0"/>
              <w:left w:val="single" w:color="auto" w:sz="4" w:space="0"/>
              <w:bottom w:val="single" w:color="auto" w:sz="4" w:space="0"/>
              <w:right w:val="single" w:color="auto" w:sz="4" w:space="0"/>
            </w:tcBorders>
            <w:vAlign w:val="center"/>
          </w:tcPr>
          <w:p w14:paraId="1BE76485">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8" w:type="pct"/>
            <w:tcBorders>
              <w:top w:val="single" w:color="auto" w:sz="4" w:space="0"/>
              <w:left w:val="single" w:color="auto" w:sz="4" w:space="0"/>
              <w:bottom w:val="single" w:color="auto" w:sz="4" w:space="0"/>
              <w:right w:val="single" w:color="auto" w:sz="4" w:space="0"/>
            </w:tcBorders>
            <w:vAlign w:val="center"/>
          </w:tcPr>
          <w:p w14:paraId="146AFC02">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28" w:type="pct"/>
            <w:tcBorders>
              <w:top w:val="single" w:color="auto" w:sz="4" w:space="0"/>
              <w:left w:val="single" w:color="auto" w:sz="4" w:space="0"/>
              <w:bottom w:val="single" w:color="auto" w:sz="4" w:space="0"/>
              <w:right w:val="single" w:color="auto" w:sz="4" w:space="0"/>
            </w:tcBorders>
            <w:vAlign w:val="center"/>
          </w:tcPr>
          <w:p w14:paraId="663ED4F4">
            <w:pPr>
              <w:jc w:val="center"/>
              <w:rPr>
                <w:rFonts w:ascii="宋体" w:hAnsi="宋体" w:eastAsia="宋体" w:cs="宋体"/>
                <w:kern w:val="0"/>
                <w:sz w:val="20"/>
                <w:szCs w:val="21"/>
              </w:rPr>
            </w:pPr>
            <w:r>
              <w:rPr>
                <w:rFonts w:hint="eastAsia" w:ascii="宋体" w:hAnsi="宋体" w:eastAsia="宋体" w:cs="宋体"/>
                <w:kern w:val="0"/>
                <w:sz w:val="20"/>
                <w:szCs w:val="21"/>
              </w:rPr>
              <w:t>0</w:t>
            </w:r>
          </w:p>
        </w:tc>
      </w:tr>
      <w:tr w14:paraId="3352E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00B0F700">
            <w:pPr>
              <w:jc w:val="center"/>
              <w:rPr>
                <w:rFonts w:ascii="宋体" w:hAnsi="宋体" w:eastAsia="宋体" w:cs="宋体"/>
                <w:kern w:val="0"/>
                <w:sz w:val="20"/>
                <w:szCs w:val="21"/>
              </w:rPr>
            </w:pPr>
            <w:r>
              <w:rPr>
                <w:rFonts w:hint="eastAsia" w:ascii="宋体" w:hAnsi="宋体" w:eastAsia="宋体" w:cs="宋体"/>
                <w:kern w:val="0"/>
                <w:sz w:val="20"/>
                <w:szCs w:val="21"/>
              </w:rPr>
              <w:t>5</w:t>
            </w:r>
          </w:p>
        </w:tc>
        <w:tc>
          <w:tcPr>
            <w:tcW w:w="710" w:type="pct"/>
            <w:tcBorders>
              <w:top w:val="single" w:color="auto" w:sz="4" w:space="0"/>
              <w:left w:val="single" w:color="auto" w:sz="4" w:space="0"/>
              <w:bottom w:val="single" w:color="auto" w:sz="4" w:space="0"/>
              <w:right w:val="single" w:color="auto" w:sz="4" w:space="0"/>
            </w:tcBorders>
            <w:vAlign w:val="center"/>
          </w:tcPr>
          <w:p w14:paraId="50D7BE97">
            <w:pPr>
              <w:jc w:val="center"/>
              <w:rPr>
                <w:rFonts w:ascii="宋体" w:hAnsi="宋体" w:eastAsia="宋体" w:cs="宋体"/>
                <w:bCs/>
                <w:kern w:val="0"/>
                <w:sz w:val="20"/>
                <w:szCs w:val="21"/>
              </w:rPr>
            </w:pPr>
            <w:r>
              <w:rPr>
                <w:rFonts w:hint="eastAsia" w:ascii="宋体" w:hAnsi="宋体" w:eastAsia="宋体" w:cs="宋体"/>
                <w:bCs/>
                <w:kern w:val="0"/>
                <w:sz w:val="20"/>
                <w:szCs w:val="21"/>
              </w:rPr>
              <w:t>御水景城</w:t>
            </w:r>
          </w:p>
        </w:tc>
        <w:tc>
          <w:tcPr>
            <w:tcW w:w="533" w:type="pct"/>
            <w:tcBorders>
              <w:top w:val="single" w:color="auto" w:sz="4" w:space="0"/>
              <w:left w:val="single" w:color="auto" w:sz="4" w:space="0"/>
              <w:bottom w:val="single" w:color="auto" w:sz="4" w:space="0"/>
              <w:right w:val="single" w:color="auto" w:sz="4" w:space="0"/>
            </w:tcBorders>
            <w:vAlign w:val="center"/>
          </w:tcPr>
          <w:p w14:paraId="3A23EE3D">
            <w:pPr>
              <w:jc w:val="center"/>
              <w:rPr>
                <w:rFonts w:ascii="宋体" w:hAnsi="宋体" w:eastAsia="宋体" w:cs="宋体"/>
                <w:kern w:val="0"/>
                <w:sz w:val="20"/>
                <w:szCs w:val="21"/>
              </w:rPr>
            </w:pPr>
            <w:r>
              <w:rPr>
                <w:rFonts w:hint="eastAsia" w:ascii="宋体" w:hAnsi="宋体" w:eastAsia="宋体" w:cs="宋体"/>
                <w:kern w:val="0"/>
                <w:sz w:val="20"/>
                <w:szCs w:val="21"/>
              </w:rPr>
              <w:t>22</w:t>
            </w:r>
          </w:p>
        </w:tc>
        <w:tc>
          <w:tcPr>
            <w:tcW w:w="449" w:type="pct"/>
            <w:tcBorders>
              <w:top w:val="single" w:color="auto" w:sz="4" w:space="0"/>
              <w:left w:val="single" w:color="auto" w:sz="4" w:space="0"/>
              <w:bottom w:val="single" w:color="auto" w:sz="4" w:space="0"/>
              <w:right w:val="single" w:color="auto" w:sz="4" w:space="0"/>
            </w:tcBorders>
            <w:vAlign w:val="center"/>
          </w:tcPr>
          <w:p w14:paraId="36E40B2B">
            <w:pPr>
              <w:jc w:val="center"/>
              <w:rPr>
                <w:rFonts w:ascii="宋体" w:hAnsi="宋体" w:eastAsia="宋体" w:cs="宋体"/>
                <w:kern w:val="0"/>
                <w:sz w:val="20"/>
                <w:szCs w:val="21"/>
              </w:rPr>
            </w:pPr>
            <w:r>
              <w:rPr>
                <w:rFonts w:hint="eastAsia" w:ascii="宋体" w:hAnsi="宋体" w:eastAsia="宋体" w:cs="宋体"/>
                <w:kern w:val="0"/>
                <w:sz w:val="20"/>
                <w:szCs w:val="21"/>
              </w:rPr>
              <w:t>49</w:t>
            </w:r>
          </w:p>
        </w:tc>
        <w:tc>
          <w:tcPr>
            <w:tcW w:w="546" w:type="pct"/>
            <w:tcBorders>
              <w:top w:val="single" w:color="auto" w:sz="4" w:space="0"/>
              <w:left w:val="single" w:color="auto" w:sz="4" w:space="0"/>
              <w:bottom w:val="single" w:color="auto" w:sz="4" w:space="0"/>
              <w:right w:val="single" w:color="auto" w:sz="4" w:space="0"/>
            </w:tcBorders>
            <w:vAlign w:val="center"/>
          </w:tcPr>
          <w:p w14:paraId="6C453101">
            <w:pPr>
              <w:jc w:val="center"/>
              <w:rPr>
                <w:rFonts w:ascii="宋体" w:hAnsi="宋体" w:eastAsia="宋体" w:cs="宋体"/>
                <w:kern w:val="0"/>
                <w:sz w:val="20"/>
                <w:szCs w:val="21"/>
              </w:rPr>
            </w:pPr>
            <w:r>
              <w:rPr>
                <w:rFonts w:hint="eastAsia" w:ascii="宋体" w:hAnsi="宋体" w:eastAsia="宋体" w:cs="宋体"/>
                <w:kern w:val="0"/>
                <w:sz w:val="20"/>
                <w:szCs w:val="21"/>
              </w:rPr>
              <w:t>1008</w:t>
            </w:r>
          </w:p>
        </w:tc>
        <w:tc>
          <w:tcPr>
            <w:tcW w:w="505" w:type="pct"/>
            <w:tcBorders>
              <w:top w:val="single" w:color="auto" w:sz="4" w:space="0"/>
              <w:left w:val="single" w:color="auto" w:sz="4" w:space="0"/>
              <w:bottom w:val="single" w:color="auto" w:sz="4" w:space="0"/>
              <w:right w:val="single" w:color="auto" w:sz="4" w:space="0"/>
            </w:tcBorders>
            <w:vAlign w:val="center"/>
          </w:tcPr>
          <w:p w14:paraId="06E155E1">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2C3D3F0B">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8" w:type="pct"/>
            <w:tcBorders>
              <w:top w:val="single" w:color="auto" w:sz="4" w:space="0"/>
              <w:left w:val="single" w:color="auto" w:sz="4" w:space="0"/>
              <w:bottom w:val="single" w:color="auto" w:sz="4" w:space="0"/>
              <w:right w:val="single" w:color="auto" w:sz="4" w:space="0"/>
            </w:tcBorders>
            <w:vAlign w:val="center"/>
          </w:tcPr>
          <w:p w14:paraId="2016CB8D">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28" w:type="pct"/>
            <w:tcBorders>
              <w:top w:val="single" w:color="auto" w:sz="4" w:space="0"/>
              <w:left w:val="single" w:color="auto" w:sz="4" w:space="0"/>
              <w:bottom w:val="single" w:color="auto" w:sz="4" w:space="0"/>
              <w:right w:val="single" w:color="auto" w:sz="4" w:space="0"/>
            </w:tcBorders>
            <w:vAlign w:val="center"/>
          </w:tcPr>
          <w:p w14:paraId="54BE50C9">
            <w:pPr>
              <w:jc w:val="center"/>
              <w:rPr>
                <w:rFonts w:ascii="宋体" w:hAnsi="宋体" w:eastAsia="宋体" w:cs="宋体"/>
                <w:kern w:val="0"/>
                <w:sz w:val="20"/>
                <w:szCs w:val="21"/>
              </w:rPr>
            </w:pPr>
            <w:r>
              <w:rPr>
                <w:rFonts w:hint="eastAsia" w:ascii="宋体" w:hAnsi="宋体" w:eastAsia="宋体" w:cs="宋体"/>
                <w:kern w:val="0"/>
                <w:sz w:val="20"/>
                <w:szCs w:val="21"/>
              </w:rPr>
              <w:t>2</w:t>
            </w:r>
          </w:p>
        </w:tc>
      </w:tr>
      <w:tr w14:paraId="50D2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2275AED1">
            <w:pPr>
              <w:jc w:val="center"/>
              <w:rPr>
                <w:rFonts w:ascii="宋体" w:hAnsi="宋体" w:eastAsia="宋体" w:cs="宋体"/>
                <w:kern w:val="0"/>
                <w:sz w:val="20"/>
                <w:szCs w:val="21"/>
              </w:rPr>
            </w:pPr>
            <w:r>
              <w:rPr>
                <w:rFonts w:hint="eastAsia" w:ascii="宋体" w:hAnsi="宋体" w:eastAsia="宋体" w:cs="宋体"/>
                <w:kern w:val="0"/>
                <w:sz w:val="20"/>
                <w:szCs w:val="21"/>
              </w:rPr>
              <w:t>6</w:t>
            </w:r>
          </w:p>
        </w:tc>
        <w:tc>
          <w:tcPr>
            <w:tcW w:w="710" w:type="pct"/>
            <w:tcBorders>
              <w:top w:val="single" w:color="auto" w:sz="4" w:space="0"/>
              <w:left w:val="single" w:color="auto" w:sz="4" w:space="0"/>
              <w:bottom w:val="single" w:color="auto" w:sz="4" w:space="0"/>
              <w:right w:val="single" w:color="auto" w:sz="4" w:space="0"/>
            </w:tcBorders>
            <w:vAlign w:val="center"/>
          </w:tcPr>
          <w:p w14:paraId="455B0CFC">
            <w:pPr>
              <w:jc w:val="center"/>
              <w:rPr>
                <w:rFonts w:ascii="宋体" w:hAnsi="宋体" w:eastAsia="宋体" w:cs="宋体"/>
                <w:bCs/>
                <w:kern w:val="0"/>
                <w:sz w:val="20"/>
                <w:szCs w:val="21"/>
              </w:rPr>
            </w:pPr>
            <w:r>
              <w:rPr>
                <w:rFonts w:hint="eastAsia" w:ascii="宋体" w:hAnsi="宋体" w:eastAsia="宋体" w:cs="宋体"/>
                <w:bCs/>
                <w:kern w:val="0"/>
                <w:sz w:val="20"/>
                <w:szCs w:val="21"/>
              </w:rPr>
              <w:t>金禧园</w:t>
            </w:r>
          </w:p>
        </w:tc>
        <w:tc>
          <w:tcPr>
            <w:tcW w:w="533" w:type="pct"/>
            <w:tcBorders>
              <w:top w:val="single" w:color="auto" w:sz="4" w:space="0"/>
              <w:left w:val="single" w:color="auto" w:sz="4" w:space="0"/>
              <w:bottom w:val="single" w:color="auto" w:sz="4" w:space="0"/>
              <w:right w:val="single" w:color="auto" w:sz="4" w:space="0"/>
            </w:tcBorders>
            <w:vAlign w:val="center"/>
          </w:tcPr>
          <w:p w14:paraId="382F1EE9">
            <w:pPr>
              <w:jc w:val="center"/>
              <w:rPr>
                <w:rFonts w:ascii="宋体" w:hAnsi="宋体" w:eastAsia="宋体" w:cs="宋体"/>
                <w:kern w:val="0"/>
                <w:sz w:val="20"/>
                <w:szCs w:val="21"/>
              </w:rPr>
            </w:pPr>
            <w:r>
              <w:rPr>
                <w:rFonts w:hint="eastAsia" w:ascii="宋体" w:hAnsi="宋体" w:eastAsia="宋体" w:cs="宋体"/>
                <w:kern w:val="0"/>
                <w:sz w:val="20"/>
                <w:szCs w:val="21"/>
              </w:rPr>
              <w:t>10</w:t>
            </w:r>
          </w:p>
        </w:tc>
        <w:tc>
          <w:tcPr>
            <w:tcW w:w="449" w:type="pct"/>
            <w:tcBorders>
              <w:top w:val="single" w:color="auto" w:sz="4" w:space="0"/>
              <w:left w:val="single" w:color="auto" w:sz="4" w:space="0"/>
              <w:bottom w:val="single" w:color="auto" w:sz="4" w:space="0"/>
              <w:right w:val="single" w:color="auto" w:sz="4" w:space="0"/>
            </w:tcBorders>
            <w:vAlign w:val="center"/>
          </w:tcPr>
          <w:p w14:paraId="4EAA8A56">
            <w:pPr>
              <w:jc w:val="center"/>
              <w:rPr>
                <w:rFonts w:ascii="宋体" w:hAnsi="宋体" w:eastAsia="宋体" w:cs="宋体"/>
                <w:kern w:val="0"/>
                <w:sz w:val="20"/>
                <w:szCs w:val="21"/>
              </w:rPr>
            </w:pPr>
            <w:r>
              <w:rPr>
                <w:rFonts w:hint="eastAsia" w:ascii="宋体" w:hAnsi="宋体" w:eastAsia="宋体" w:cs="宋体"/>
                <w:kern w:val="0"/>
                <w:sz w:val="20"/>
                <w:szCs w:val="21"/>
              </w:rPr>
              <w:t>27</w:t>
            </w:r>
          </w:p>
        </w:tc>
        <w:tc>
          <w:tcPr>
            <w:tcW w:w="546" w:type="pct"/>
            <w:tcBorders>
              <w:top w:val="single" w:color="auto" w:sz="4" w:space="0"/>
              <w:left w:val="single" w:color="auto" w:sz="4" w:space="0"/>
              <w:bottom w:val="single" w:color="auto" w:sz="4" w:space="0"/>
              <w:right w:val="single" w:color="auto" w:sz="4" w:space="0"/>
            </w:tcBorders>
            <w:vAlign w:val="center"/>
          </w:tcPr>
          <w:p w14:paraId="11F730EE">
            <w:pPr>
              <w:jc w:val="center"/>
              <w:rPr>
                <w:rFonts w:ascii="宋体" w:hAnsi="宋体" w:eastAsia="宋体" w:cs="宋体"/>
                <w:kern w:val="0"/>
                <w:sz w:val="20"/>
                <w:szCs w:val="21"/>
              </w:rPr>
            </w:pPr>
            <w:r>
              <w:rPr>
                <w:rFonts w:hint="eastAsia" w:ascii="宋体" w:hAnsi="宋体" w:eastAsia="宋体" w:cs="宋体"/>
                <w:kern w:val="0"/>
                <w:sz w:val="20"/>
                <w:szCs w:val="21"/>
              </w:rPr>
              <w:t>277</w:t>
            </w:r>
          </w:p>
        </w:tc>
        <w:tc>
          <w:tcPr>
            <w:tcW w:w="505" w:type="pct"/>
            <w:tcBorders>
              <w:top w:val="single" w:color="auto" w:sz="4" w:space="0"/>
              <w:left w:val="single" w:color="auto" w:sz="4" w:space="0"/>
              <w:bottom w:val="single" w:color="auto" w:sz="4" w:space="0"/>
              <w:right w:val="single" w:color="auto" w:sz="4" w:space="0"/>
            </w:tcBorders>
            <w:vAlign w:val="center"/>
          </w:tcPr>
          <w:p w14:paraId="6ACF065D">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1D188D8B">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38" w:type="pct"/>
            <w:tcBorders>
              <w:top w:val="single" w:color="auto" w:sz="4" w:space="0"/>
              <w:left w:val="single" w:color="auto" w:sz="4" w:space="0"/>
              <w:bottom w:val="single" w:color="auto" w:sz="4" w:space="0"/>
              <w:right w:val="single" w:color="auto" w:sz="4" w:space="0"/>
            </w:tcBorders>
            <w:vAlign w:val="center"/>
          </w:tcPr>
          <w:p w14:paraId="25EDCA72">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28" w:type="pct"/>
            <w:tcBorders>
              <w:top w:val="single" w:color="auto" w:sz="4" w:space="0"/>
              <w:left w:val="single" w:color="auto" w:sz="4" w:space="0"/>
              <w:bottom w:val="single" w:color="auto" w:sz="4" w:space="0"/>
              <w:right w:val="single" w:color="auto" w:sz="4" w:space="0"/>
            </w:tcBorders>
            <w:vAlign w:val="center"/>
          </w:tcPr>
          <w:p w14:paraId="6F0EFA60">
            <w:pPr>
              <w:jc w:val="center"/>
              <w:rPr>
                <w:rFonts w:ascii="宋体" w:hAnsi="宋体" w:eastAsia="宋体" w:cs="宋体"/>
                <w:kern w:val="0"/>
                <w:sz w:val="20"/>
                <w:szCs w:val="21"/>
              </w:rPr>
            </w:pPr>
            <w:r>
              <w:rPr>
                <w:rFonts w:hint="eastAsia" w:ascii="宋体" w:hAnsi="宋体" w:eastAsia="宋体" w:cs="宋体"/>
                <w:kern w:val="0"/>
                <w:sz w:val="20"/>
                <w:szCs w:val="21"/>
              </w:rPr>
              <w:t>2</w:t>
            </w:r>
          </w:p>
        </w:tc>
      </w:tr>
      <w:tr w14:paraId="2A417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38A3A3EE">
            <w:pPr>
              <w:jc w:val="center"/>
              <w:rPr>
                <w:rFonts w:ascii="宋体" w:hAnsi="宋体" w:eastAsia="宋体" w:cs="宋体"/>
                <w:kern w:val="0"/>
                <w:sz w:val="20"/>
                <w:szCs w:val="21"/>
              </w:rPr>
            </w:pPr>
            <w:r>
              <w:rPr>
                <w:rFonts w:hint="eastAsia" w:ascii="宋体" w:hAnsi="宋体" w:eastAsia="宋体" w:cs="宋体"/>
                <w:kern w:val="0"/>
                <w:sz w:val="20"/>
                <w:szCs w:val="21"/>
              </w:rPr>
              <w:t>7</w:t>
            </w:r>
          </w:p>
        </w:tc>
        <w:tc>
          <w:tcPr>
            <w:tcW w:w="710" w:type="pct"/>
            <w:tcBorders>
              <w:top w:val="single" w:color="auto" w:sz="4" w:space="0"/>
              <w:left w:val="single" w:color="auto" w:sz="4" w:space="0"/>
              <w:bottom w:val="single" w:color="auto" w:sz="4" w:space="0"/>
              <w:right w:val="single" w:color="auto" w:sz="4" w:space="0"/>
            </w:tcBorders>
            <w:vAlign w:val="center"/>
          </w:tcPr>
          <w:p w14:paraId="5AF2BD71">
            <w:pPr>
              <w:jc w:val="center"/>
              <w:rPr>
                <w:rFonts w:ascii="宋体" w:hAnsi="宋体" w:eastAsia="宋体" w:cs="宋体"/>
                <w:bCs/>
                <w:kern w:val="0"/>
                <w:sz w:val="20"/>
                <w:szCs w:val="21"/>
              </w:rPr>
            </w:pPr>
            <w:r>
              <w:rPr>
                <w:rFonts w:hint="eastAsia" w:ascii="宋体" w:hAnsi="宋体" w:eastAsia="宋体" w:cs="宋体"/>
                <w:bCs/>
                <w:kern w:val="0"/>
                <w:sz w:val="20"/>
                <w:szCs w:val="21"/>
              </w:rPr>
              <w:t>海棠花园</w:t>
            </w:r>
          </w:p>
        </w:tc>
        <w:tc>
          <w:tcPr>
            <w:tcW w:w="533" w:type="pct"/>
            <w:tcBorders>
              <w:top w:val="single" w:color="auto" w:sz="4" w:space="0"/>
              <w:left w:val="single" w:color="auto" w:sz="4" w:space="0"/>
              <w:bottom w:val="single" w:color="auto" w:sz="4" w:space="0"/>
              <w:right w:val="single" w:color="auto" w:sz="4" w:space="0"/>
            </w:tcBorders>
            <w:vAlign w:val="center"/>
          </w:tcPr>
          <w:p w14:paraId="14738397">
            <w:pPr>
              <w:jc w:val="center"/>
              <w:rPr>
                <w:rFonts w:ascii="宋体" w:hAnsi="宋体" w:eastAsia="宋体" w:cs="宋体"/>
                <w:kern w:val="0"/>
                <w:sz w:val="20"/>
                <w:szCs w:val="21"/>
              </w:rPr>
            </w:pPr>
            <w:r>
              <w:rPr>
                <w:rFonts w:hint="eastAsia" w:ascii="宋体" w:hAnsi="宋体" w:eastAsia="宋体" w:cs="宋体"/>
                <w:kern w:val="0"/>
                <w:sz w:val="20"/>
                <w:szCs w:val="21"/>
              </w:rPr>
              <w:t>32</w:t>
            </w:r>
          </w:p>
        </w:tc>
        <w:tc>
          <w:tcPr>
            <w:tcW w:w="449" w:type="pct"/>
            <w:tcBorders>
              <w:top w:val="single" w:color="auto" w:sz="4" w:space="0"/>
              <w:left w:val="single" w:color="auto" w:sz="4" w:space="0"/>
              <w:bottom w:val="single" w:color="auto" w:sz="4" w:space="0"/>
              <w:right w:val="single" w:color="auto" w:sz="4" w:space="0"/>
            </w:tcBorders>
            <w:vAlign w:val="center"/>
          </w:tcPr>
          <w:p w14:paraId="0F2C48A1">
            <w:pPr>
              <w:jc w:val="center"/>
              <w:rPr>
                <w:rFonts w:ascii="宋体" w:hAnsi="宋体" w:eastAsia="宋体" w:cs="宋体"/>
                <w:kern w:val="0"/>
                <w:sz w:val="20"/>
                <w:szCs w:val="21"/>
              </w:rPr>
            </w:pPr>
            <w:r>
              <w:rPr>
                <w:rFonts w:hint="eastAsia" w:ascii="宋体" w:hAnsi="宋体" w:eastAsia="宋体" w:cs="宋体"/>
                <w:kern w:val="0"/>
                <w:sz w:val="20"/>
                <w:szCs w:val="21"/>
              </w:rPr>
              <w:t>72</w:t>
            </w:r>
          </w:p>
        </w:tc>
        <w:tc>
          <w:tcPr>
            <w:tcW w:w="546" w:type="pct"/>
            <w:tcBorders>
              <w:top w:val="single" w:color="auto" w:sz="4" w:space="0"/>
              <w:left w:val="single" w:color="auto" w:sz="4" w:space="0"/>
              <w:bottom w:val="single" w:color="auto" w:sz="4" w:space="0"/>
              <w:right w:val="single" w:color="auto" w:sz="4" w:space="0"/>
            </w:tcBorders>
            <w:vAlign w:val="center"/>
          </w:tcPr>
          <w:p w14:paraId="371CA65A">
            <w:pPr>
              <w:jc w:val="center"/>
              <w:rPr>
                <w:rFonts w:ascii="宋体" w:hAnsi="宋体" w:eastAsia="宋体" w:cs="宋体"/>
                <w:kern w:val="0"/>
                <w:sz w:val="20"/>
                <w:szCs w:val="21"/>
              </w:rPr>
            </w:pPr>
            <w:r>
              <w:rPr>
                <w:rFonts w:hint="eastAsia" w:ascii="宋体" w:hAnsi="宋体" w:eastAsia="宋体" w:cs="宋体"/>
                <w:kern w:val="0"/>
                <w:sz w:val="20"/>
                <w:szCs w:val="21"/>
              </w:rPr>
              <w:t>1123</w:t>
            </w:r>
          </w:p>
        </w:tc>
        <w:tc>
          <w:tcPr>
            <w:tcW w:w="505" w:type="pct"/>
            <w:tcBorders>
              <w:top w:val="single" w:color="auto" w:sz="4" w:space="0"/>
              <w:left w:val="single" w:color="auto" w:sz="4" w:space="0"/>
              <w:bottom w:val="single" w:color="auto" w:sz="4" w:space="0"/>
              <w:right w:val="single" w:color="auto" w:sz="4" w:space="0"/>
            </w:tcBorders>
            <w:vAlign w:val="center"/>
          </w:tcPr>
          <w:p w14:paraId="2C47DE63">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31FB206E">
            <w:pPr>
              <w:jc w:val="center"/>
              <w:rPr>
                <w:rFonts w:ascii="宋体" w:hAnsi="宋体" w:eastAsia="宋体" w:cs="宋体"/>
                <w:kern w:val="0"/>
                <w:sz w:val="20"/>
                <w:szCs w:val="21"/>
              </w:rPr>
            </w:pPr>
            <w:r>
              <w:rPr>
                <w:rFonts w:hint="eastAsia" w:ascii="宋体" w:hAnsi="宋体" w:eastAsia="宋体" w:cs="宋体"/>
                <w:kern w:val="0"/>
                <w:sz w:val="20"/>
                <w:szCs w:val="21"/>
              </w:rPr>
              <w:t>0</w:t>
            </w:r>
          </w:p>
        </w:tc>
        <w:tc>
          <w:tcPr>
            <w:tcW w:w="638" w:type="pct"/>
            <w:tcBorders>
              <w:top w:val="single" w:color="auto" w:sz="4" w:space="0"/>
              <w:left w:val="single" w:color="auto" w:sz="4" w:space="0"/>
              <w:bottom w:val="single" w:color="auto" w:sz="4" w:space="0"/>
              <w:right w:val="single" w:color="auto" w:sz="4" w:space="0"/>
            </w:tcBorders>
            <w:vAlign w:val="center"/>
          </w:tcPr>
          <w:p w14:paraId="29742EEE">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28" w:type="pct"/>
            <w:tcBorders>
              <w:top w:val="single" w:color="auto" w:sz="4" w:space="0"/>
              <w:left w:val="single" w:color="auto" w:sz="4" w:space="0"/>
              <w:bottom w:val="single" w:color="auto" w:sz="4" w:space="0"/>
              <w:right w:val="single" w:color="auto" w:sz="4" w:space="0"/>
            </w:tcBorders>
            <w:vAlign w:val="center"/>
          </w:tcPr>
          <w:p w14:paraId="5084BD0B">
            <w:pPr>
              <w:jc w:val="center"/>
              <w:rPr>
                <w:rFonts w:ascii="宋体" w:hAnsi="宋体" w:eastAsia="宋体" w:cs="宋体"/>
                <w:kern w:val="0"/>
                <w:sz w:val="20"/>
                <w:szCs w:val="21"/>
              </w:rPr>
            </w:pPr>
            <w:r>
              <w:rPr>
                <w:rFonts w:hint="eastAsia" w:ascii="宋体" w:hAnsi="宋体" w:eastAsia="宋体" w:cs="宋体"/>
                <w:kern w:val="0"/>
                <w:sz w:val="20"/>
                <w:szCs w:val="21"/>
              </w:rPr>
              <w:t>6</w:t>
            </w:r>
          </w:p>
        </w:tc>
      </w:tr>
      <w:tr w14:paraId="026C1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216AEE73">
            <w:pPr>
              <w:jc w:val="center"/>
              <w:rPr>
                <w:rFonts w:ascii="宋体" w:hAnsi="宋体" w:eastAsia="宋体" w:cs="宋体"/>
                <w:kern w:val="0"/>
                <w:sz w:val="20"/>
                <w:szCs w:val="21"/>
              </w:rPr>
            </w:pPr>
            <w:r>
              <w:rPr>
                <w:rFonts w:hint="eastAsia" w:ascii="宋体" w:hAnsi="宋体" w:eastAsia="宋体" w:cs="宋体"/>
                <w:kern w:val="0"/>
                <w:sz w:val="20"/>
                <w:szCs w:val="21"/>
              </w:rPr>
              <w:t>8</w:t>
            </w:r>
          </w:p>
        </w:tc>
        <w:tc>
          <w:tcPr>
            <w:tcW w:w="710" w:type="pct"/>
            <w:tcBorders>
              <w:top w:val="single" w:color="auto" w:sz="4" w:space="0"/>
              <w:left w:val="single" w:color="auto" w:sz="4" w:space="0"/>
              <w:bottom w:val="single" w:color="auto" w:sz="4" w:space="0"/>
              <w:right w:val="single" w:color="auto" w:sz="4" w:space="0"/>
            </w:tcBorders>
            <w:vAlign w:val="center"/>
          </w:tcPr>
          <w:p w14:paraId="2E76EE19">
            <w:pPr>
              <w:jc w:val="center"/>
              <w:rPr>
                <w:rFonts w:ascii="宋体" w:hAnsi="宋体" w:eastAsia="宋体" w:cs="宋体"/>
                <w:bCs/>
                <w:kern w:val="0"/>
                <w:sz w:val="20"/>
                <w:szCs w:val="21"/>
              </w:rPr>
            </w:pPr>
            <w:r>
              <w:rPr>
                <w:rFonts w:hint="eastAsia" w:ascii="宋体" w:hAnsi="宋体" w:eastAsia="宋体" w:cs="宋体"/>
                <w:bCs/>
                <w:kern w:val="0"/>
                <w:sz w:val="20"/>
                <w:szCs w:val="21"/>
              </w:rPr>
              <w:t>意达花园</w:t>
            </w:r>
          </w:p>
        </w:tc>
        <w:tc>
          <w:tcPr>
            <w:tcW w:w="533" w:type="pct"/>
            <w:tcBorders>
              <w:top w:val="single" w:color="auto" w:sz="4" w:space="0"/>
              <w:left w:val="single" w:color="auto" w:sz="4" w:space="0"/>
              <w:bottom w:val="single" w:color="auto" w:sz="4" w:space="0"/>
              <w:right w:val="single" w:color="auto" w:sz="4" w:space="0"/>
            </w:tcBorders>
            <w:vAlign w:val="center"/>
          </w:tcPr>
          <w:p w14:paraId="2DB2FBBF">
            <w:pPr>
              <w:jc w:val="center"/>
              <w:rPr>
                <w:rFonts w:ascii="宋体" w:hAnsi="宋体" w:eastAsia="宋体" w:cs="宋体"/>
                <w:kern w:val="0"/>
                <w:sz w:val="20"/>
                <w:szCs w:val="21"/>
              </w:rPr>
            </w:pPr>
            <w:r>
              <w:rPr>
                <w:rFonts w:hint="eastAsia" w:ascii="宋体" w:hAnsi="宋体" w:eastAsia="宋体" w:cs="宋体"/>
                <w:kern w:val="0"/>
                <w:sz w:val="20"/>
                <w:szCs w:val="21"/>
              </w:rPr>
              <w:t>40</w:t>
            </w:r>
          </w:p>
        </w:tc>
        <w:tc>
          <w:tcPr>
            <w:tcW w:w="449" w:type="pct"/>
            <w:tcBorders>
              <w:top w:val="single" w:color="auto" w:sz="4" w:space="0"/>
              <w:left w:val="single" w:color="auto" w:sz="4" w:space="0"/>
              <w:bottom w:val="single" w:color="auto" w:sz="4" w:space="0"/>
              <w:right w:val="single" w:color="auto" w:sz="4" w:space="0"/>
            </w:tcBorders>
            <w:vAlign w:val="center"/>
          </w:tcPr>
          <w:p w14:paraId="4D785EE7">
            <w:pPr>
              <w:jc w:val="center"/>
              <w:rPr>
                <w:rFonts w:ascii="宋体" w:hAnsi="宋体" w:eastAsia="宋体" w:cs="宋体"/>
                <w:kern w:val="0"/>
                <w:sz w:val="20"/>
                <w:szCs w:val="21"/>
              </w:rPr>
            </w:pPr>
            <w:r>
              <w:rPr>
                <w:rFonts w:hint="eastAsia" w:ascii="宋体" w:hAnsi="宋体" w:eastAsia="宋体" w:cs="宋体"/>
                <w:kern w:val="0"/>
                <w:sz w:val="20"/>
                <w:szCs w:val="21"/>
              </w:rPr>
              <w:t>94</w:t>
            </w:r>
          </w:p>
        </w:tc>
        <w:tc>
          <w:tcPr>
            <w:tcW w:w="546" w:type="pct"/>
            <w:tcBorders>
              <w:top w:val="single" w:color="auto" w:sz="4" w:space="0"/>
              <w:left w:val="single" w:color="auto" w:sz="4" w:space="0"/>
              <w:bottom w:val="single" w:color="auto" w:sz="4" w:space="0"/>
              <w:right w:val="single" w:color="auto" w:sz="4" w:space="0"/>
            </w:tcBorders>
            <w:vAlign w:val="center"/>
          </w:tcPr>
          <w:p w14:paraId="4EEAC77C">
            <w:pPr>
              <w:jc w:val="center"/>
              <w:rPr>
                <w:rFonts w:ascii="宋体" w:hAnsi="宋体" w:eastAsia="宋体" w:cs="宋体"/>
                <w:kern w:val="0"/>
                <w:sz w:val="20"/>
                <w:szCs w:val="21"/>
              </w:rPr>
            </w:pPr>
            <w:r>
              <w:rPr>
                <w:rFonts w:hint="eastAsia" w:ascii="宋体" w:hAnsi="宋体" w:eastAsia="宋体" w:cs="宋体"/>
                <w:kern w:val="0"/>
                <w:sz w:val="20"/>
                <w:szCs w:val="21"/>
              </w:rPr>
              <w:t>1098</w:t>
            </w:r>
          </w:p>
        </w:tc>
        <w:tc>
          <w:tcPr>
            <w:tcW w:w="505" w:type="pct"/>
            <w:tcBorders>
              <w:top w:val="single" w:color="auto" w:sz="4" w:space="0"/>
              <w:left w:val="single" w:color="auto" w:sz="4" w:space="0"/>
              <w:bottom w:val="single" w:color="auto" w:sz="4" w:space="0"/>
              <w:right w:val="single" w:color="auto" w:sz="4" w:space="0"/>
            </w:tcBorders>
            <w:vAlign w:val="center"/>
          </w:tcPr>
          <w:p w14:paraId="03EAFBE1">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5044AEF1">
            <w:pPr>
              <w:jc w:val="center"/>
              <w:rPr>
                <w:rFonts w:ascii="宋体" w:hAnsi="宋体" w:eastAsia="宋体" w:cs="宋体"/>
                <w:kern w:val="0"/>
                <w:sz w:val="20"/>
                <w:szCs w:val="21"/>
              </w:rPr>
            </w:pPr>
            <w:r>
              <w:rPr>
                <w:rFonts w:hint="eastAsia" w:ascii="宋体" w:hAnsi="宋体" w:eastAsia="宋体" w:cs="宋体"/>
                <w:kern w:val="0"/>
                <w:sz w:val="20"/>
                <w:szCs w:val="21"/>
              </w:rPr>
              <w:t>3</w:t>
            </w:r>
          </w:p>
        </w:tc>
        <w:tc>
          <w:tcPr>
            <w:tcW w:w="638" w:type="pct"/>
            <w:tcBorders>
              <w:top w:val="single" w:color="auto" w:sz="4" w:space="0"/>
              <w:left w:val="single" w:color="auto" w:sz="4" w:space="0"/>
              <w:bottom w:val="single" w:color="auto" w:sz="4" w:space="0"/>
              <w:right w:val="single" w:color="auto" w:sz="4" w:space="0"/>
            </w:tcBorders>
            <w:vAlign w:val="center"/>
          </w:tcPr>
          <w:p w14:paraId="08A3AEAE">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28" w:type="pct"/>
            <w:tcBorders>
              <w:top w:val="single" w:color="auto" w:sz="4" w:space="0"/>
              <w:left w:val="single" w:color="auto" w:sz="4" w:space="0"/>
              <w:bottom w:val="single" w:color="auto" w:sz="4" w:space="0"/>
              <w:right w:val="single" w:color="auto" w:sz="4" w:space="0"/>
            </w:tcBorders>
            <w:vAlign w:val="center"/>
          </w:tcPr>
          <w:p w14:paraId="59CDCB33">
            <w:pPr>
              <w:jc w:val="center"/>
              <w:rPr>
                <w:rFonts w:ascii="宋体" w:hAnsi="宋体" w:eastAsia="宋体" w:cs="宋体"/>
                <w:kern w:val="0"/>
                <w:sz w:val="20"/>
                <w:szCs w:val="21"/>
              </w:rPr>
            </w:pPr>
            <w:r>
              <w:rPr>
                <w:rFonts w:hint="eastAsia" w:ascii="宋体" w:hAnsi="宋体" w:eastAsia="宋体" w:cs="宋体"/>
                <w:kern w:val="0"/>
                <w:sz w:val="20"/>
                <w:szCs w:val="21"/>
              </w:rPr>
              <w:t>6</w:t>
            </w:r>
          </w:p>
        </w:tc>
      </w:tr>
      <w:tr w14:paraId="3D501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3CD956D8">
            <w:pPr>
              <w:jc w:val="center"/>
              <w:rPr>
                <w:rFonts w:ascii="宋体" w:hAnsi="宋体" w:eastAsia="宋体" w:cs="宋体"/>
                <w:kern w:val="0"/>
                <w:sz w:val="20"/>
                <w:szCs w:val="21"/>
              </w:rPr>
            </w:pPr>
            <w:r>
              <w:rPr>
                <w:rFonts w:hint="eastAsia" w:ascii="宋体" w:hAnsi="宋体" w:eastAsia="宋体" w:cs="宋体"/>
                <w:kern w:val="0"/>
                <w:sz w:val="20"/>
                <w:szCs w:val="21"/>
              </w:rPr>
              <w:t>9</w:t>
            </w:r>
          </w:p>
        </w:tc>
        <w:tc>
          <w:tcPr>
            <w:tcW w:w="710" w:type="pct"/>
            <w:tcBorders>
              <w:top w:val="single" w:color="auto" w:sz="4" w:space="0"/>
              <w:left w:val="single" w:color="auto" w:sz="4" w:space="0"/>
              <w:bottom w:val="single" w:color="auto" w:sz="4" w:space="0"/>
              <w:right w:val="single" w:color="auto" w:sz="4" w:space="0"/>
            </w:tcBorders>
            <w:vAlign w:val="center"/>
          </w:tcPr>
          <w:p w14:paraId="3DD158C1">
            <w:pPr>
              <w:jc w:val="center"/>
              <w:rPr>
                <w:rFonts w:ascii="宋体" w:hAnsi="宋体" w:eastAsia="宋体" w:cs="宋体"/>
                <w:bCs/>
                <w:kern w:val="0"/>
                <w:sz w:val="20"/>
                <w:szCs w:val="21"/>
              </w:rPr>
            </w:pPr>
            <w:r>
              <w:rPr>
                <w:rFonts w:hint="eastAsia" w:ascii="宋体" w:hAnsi="宋体" w:eastAsia="宋体" w:cs="宋体"/>
                <w:bCs/>
                <w:kern w:val="0"/>
                <w:sz w:val="20"/>
                <w:szCs w:val="21"/>
              </w:rPr>
              <w:t>濑江一区</w:t>
            </w:r>
          </w:p>
        </w:tc>
        <w:tc>
          <w:tcPr>
            <w:tcW w:w="533" w:type="pct"/>
            <w:tcBorders>
              <w:top w:val="single" w:color="auto" w:sz="4" w:space="0"/>
              <w:left w:val="single" w:color="auto" w:sz="4" w:space="0"/>
              <w:bottom w:val="single" w:color="auto" w:sz="4" w:space="0"/>
              <w:right w:val="single" w:color="auto" w:sz="4" w:space="0"/>
            </w:tcBorders>
            <w:vAlign w:val="center"/>
          </w:tcPr>
          <w:p w14:paraId="4DCAEB70">
            <w:pPr>
              <w:jc w:val="center"/>
              <w:rPr>
                <w:rFonts w:ascii="宋体" w:hAnsi="宋体" w:eastAsia="宋体" w:cs="宋体"/>
                <w:kern w:val="0"/>
                <w:sz w:val="20"/>
                <w:szCs w:val="21"/>
              </w:rPr>
            </w:pPr>
            <w:r>
              <w:rPr>
                <w:rFonts w:hint="eastAsia" w:ascii="宋体" w:hAnsi="宋体" w:eastAsia="宋体" w:cs="宋体"/>
                <w:kern w:val="0"/>
                <w:sz w:val="20"/>
                <w:szCs w:val="21"/>
              </w:rPr>
              <w:t>28</w:t>
            </w:r>
          </w:p>
        </w:tc>
        <w:tc>
          <w:tcPr>
            <w:tcW w:w="449" w:type="pct"/>
            <w:tcBorders>
              <w:top w:val="single" w:color="auto" w:sz="4" w:space="0"/>
              <w:left w:val="single" w:color="auto" w:sz="4" w:space="0"/>
              <w:bottom w:val="single" w:color="auto" w:sz="4" w:space="0"/>
              <w:right w:val="single" w:color="auto" w:sz="4" w:space="0"/>
            </w:tcBorders>
            <w:vAlign w:val="center"/>
          </w:tcPr>
          <w:p w14:paraId="6648A383">
            <w:pPr>
              <w:jc w:val="center"/>
              <w:rPr>
                <w:rFonts w:ascii="宋体" w:hAnsi="宋体" w:eastAsia="宋体" w:cs="宋体"/>
                <w:kern w:val="0"/>
                <w:sz w:val="20"/>
                <w:szCs w:val="21"/>
              </w:rPr>
            </w:pPr>
            <w:r>
              <w:rPr>
                <w:rFonts w:hint="eastAsia" w:ascii="宋体" w:hAnsi="宋体" w:eastAsia="宋体" w:cs="宋体"/>
                <w:kern w:val="0"/>
                <w:sz w:val="20"/>
                <w:szCs w:val="21"/>
              </w:rPr>
              <w:t>80</w:t>
            </w:r>
          </w:p>
        </w:tc>
        <w:tc>
          <w:tcPr>
            <w:tcW w:w="546" w:type="pct"/>
            <w:tcBorders>
              <w:top w:val="single" w:color="auto" w:sz="4" w:space="0"/>
              <w:left w:val="single" w:color="auto" w:sz="4" w:space="0"/>
              <w:bottom w:val="single" w:color="auto" w:sz="4" w:space="0"/>
              <w:right w:val="single" w:color="auto" w:sz="4" w:space="0"/>
            </w:tcBorders>
            <w:vAlign w:val="center"/>
          </w:tcPr>
          <w:p w14:paraId="7FBF7228">
            <w:pPr>
              <w:jc w:val="center"/>
              <w:rPr>
                <w:rFonts w:ascii="宋体" w:hAnsi="宋体" w:eastAsia="宋体" w:cs="宋体"/>
                <w:kern w:val="0"/>
                <w:sz w:val="20"/>
                <w:szCs w:val="21"/>
              </w:rPr>
            </w:pPr>
            <w:r>
              <w:rPr>
                <w:rFonts w:hint="eastAsia" w:ascii="宋体" w:hAnsi="宋体" w:eastAsia="宋体" w:cs="宋体"/>
                <w:kern w:val="0"/>
                <w:sz w:val="20"/>
                <w:szCs w:val="21"/>
              </w:rPr>
              <w:t>765</w:t>
            </w:r>
          </w:p>
        </w:tc>
        <w:tc>
          <w:tcPr>
            <w:tcW w:w="505" w:type="pct"/>
            <w:tcBorders>
              <w:top w:val="single" w:color="auto" w:sz="4" w:space="0"/>
              <w:left w:val="single" w:color="auto" w:sz="4" w:space="0"/>
              <w:bottom w:val="single" w:color="auto" w:sz="4" w:space="0"/>
              <w:right w:val="single" w:color="auto" w:sz="4" w:space="0"/>
            </w:tcBorders>
            <w:vAlign w:val="center"/>
          </w:tcPr>
          <w:p w14:paraId="7E0FFA4A">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6DE0C71F">
            <w:pPr>
              <w:jc w:val="center"/>
              <w:rPr>
                <w:rFonts w:ascii="宋体" w:hAnsi="宋体" w:eastAsia="宋体" w:cs="宋体"/>
                <w:kern w:val="0"/>
                <w:sz w:val="20"/>
                <w:szCs w:val="21"/>
              </w:rPr>
            </w:pPr>
            <w:r>
              <w:rPr>
                <w:rFonts w:hint="eastAsia" w:ascii="宋体" w:hAnsi="宋体" w:eastAsia="宋体" w:cs="宋体"/>
                <w:kern w:val="0"/>
                <w:sz w:val="20"/>
                <w:szCs w:val="21"/>
              </w:rPr>
              <w:t>0</w:t>
            </w:r>
          </w:p>
        </w:tc>
        <w:tc>
          <w:tcPr>
            <w:tcW w:w="638" w:type="pct"/>
            <w:tcBorders>
              <w:top w:val="single" w:color="auto" w:sz="4" w:space="0"/>
              <w:left w:val="single" w:color="auto" w:sz="4" w:space="0"/>
              <w:bottom w:val="single" w:color="auto" w:sz="4" w:space="0"/>
              <w:right w:val="single" w:color="auto" w:sz="4" w:space="0"/>
            </w:tcBorders>
            <w:vAlign w:val="center"/>
          </w:tcPr>
          <w:p w14:paraId="5BEB7F8A">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28" w:type="pct"/>
            <w:tcBorders>
              <w:top w:val="single" w:color="auto" w:sz="4" w:space="0"/>
              <w:left w:val="single" w:color="auto" w:sz="4" w:space="0"/>
              <w:bottom w:val="single" w:color="auto" w:sz="4" w:space="0"/>
              <w:right w:val="single" w:color="auto" w:sz="4" w:space="0"/>
            </w:tcBorders>
            <w:vAlign w:val="center"/>
          </w:tcPr>
          <w:p w14:paraId="1EC9A61D">
            <w:pPr>
              <w:jc w:val="center"/>
              <w:rPr>
                <w:rFonts w:ascii="宋体" w:hAnsi="宋体" w:eastAsia="宋体" w:cs="宋体"/>
                <w:kern w:val="0"/>
                <w:sz w:val="20"/>
                <w:szCs w:val="21"/>
              </w:rPr>
            </w:pPr>
            <w:r>
              <w:rPr>
                <w:rFonts w:hint="eastAsia" w:ascii="宋体" w:hAnsi="宋体" w:eastAsia="宋体" w:cs="宋体"/>
                <w:kern w:val="0"/>
                <w:sz w:val="20"/>
                <w:szCs w:val="21"/>
              </w:rPr>
              <w:t>6</w:t>
            </w:r>
          </w:p>
        </w:tc>
      </w:tr>
      <w:tr w14:paraId="2935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2F28702A">
            <w:pPr>
              <w:jc w:val="center"/>
              <w:rPr>
                <w:rFonts w:ascii="宋体" w:hAnsi="宋体" w:eastAsia="宋体" w:cs="宋体"/>
                <w:kern w:val="0"/>
                <w:sz w:val="20"/>
                <w:szCs w:val="21"/>
              </w:rPr>
            </w:pPr>
            <w:r>
              <w:rPr>
                <w:rFonts w:hint="eastAsia" w:ascii="宋体" w:hAnsi="宋体" w:eastAsia="宋体" w:cs="宋体"/>
                <w:kern w:val="0"/>
                <w:sz w:val="20"/>
                <w:szCs w:val="21"/>
              </w:rPr>
              <w:t>10</w:t>
            </w:r>
          </w:p>
        </w:tc>
        <w:tc>
          <w:tcPr>
            <w:tcW w:w="710" w:type="pct"/>
            <w:tcBorders>
              <w:top w:val="single" w:color="auto" w:sz="4" w:space="0"/>
              <w:left w:val="single" w:color="auto" w:sz="4" w:space="0"/>
              <w:bottom w:val="single" w:color="auto" w:sz="4" w:space="0"/>
              <w:right w:val="single" w:color="auto" w:sz="4" w:space="0"/>
            </w:tcBorders>
            <w:vAlign w:val="center"/>
          </w:tcPr>
          <w:p w14:paraId="10645036">
            <w:pPr>
              <w:jc w:val="center"/>
              <w:rPr>
                <w:rFonts w:ascii="宋体" w:hAnsi="宋体" w:eastAsia="宋体" w:cs="宋体"/>
                <w:bCs/>
                <w:kern w:val="0"/>
                <w:sz w:val="20"/>
                <w:szCs w:val="21"/>
              </w:rPr>
            </w:pPr>
            <w:r>
              <w:rPr>
                <w:rFonts w:hint="eastAsia" w:ascii="宋体" w:hAnsi="宋体" w:eastAsia="宋体" w:cs="宋体"/>
                <w:bCs/>
                <w:kern w:val="0"/>
                <w:sz w:val="20"/>
                <w:szCs w:val="21"/>
              </w:rPr>
              <w:t>濑江二区</w:t>
            </w:r>
          </w:p>
        </w:tc>
        <w:tc>
          <w:tcPr>
            <w:tcW w:w="533" w:type="pct"/>
            <w:tcBorders>
              <w:top w:val="single" w:color="auto" w:sz="4" w:space="0"/>
              <w:left w:val="single" w:color="auto" w:sz="4" w:space="0"/>
              <w:bottom w:val="single" w:color="auto" w:sz="4" w:space="0"/>
              <w:right w:val="single" w:color="auto" w:sz="4" w:space="0"/>
            </w:tcBorders>
            <w:vAlign w:val="center"/>
          </w:tcPr>
          <w:p w14:paraId="32CEF463">
            <w:pPr>
              <w:jc w:val="center"/>
              <w:rPr>
                <w:rFonts w:ascii="宋体" w:hAnsi="宋体" w:eastAsia="宋体" w:cs="宋体"/>
                <w:kern w:val="0"/>
                <w:sz w:val="20"/>
                <w:szCs w:val="21"/>
              </w:rPr>
            </w:pPr>
            <w:r>
              <w:rPr>
                <w:rFonts w:hint="eastAsia" w:ascii="宋体" w:hAnsi="宋体" w:eastAsia="宋体" w:cs="宋体"/>
                <w:kern w:val="0"/>
                <w:sz w:val="20"/>
                <w:szCs w:val="21"/>
              </w:rPr>
              <w:t>39</w:t>
            </w:r>
          </w:p>
        </w:tc>
        <w:tc>
          <w:tcPr>
            <w:tcW w:w="449" w:type="pct"/>
            <w:tcBorders>
              <w:top w:val="single" w:color="auto" w:sz="4" w:space="0"/>
              <w:left w:val="single" w:color="auto" w:sz="4" w:space="0"/>
              <w:bottom w:val="single" w:color="auto" w:sz="4" w:space="0"/>
              <w:right w:val="single" w:color="auto" w:sz="4" w:space="0"/>
            </w:tcBorders>
            <w:vAlign w:val="center"/>
          </w:tcPr>
          <w:p w14:paraId="77519161">
            <w:pPr>
              <w:jc w:val="center"/>
              <w:rPr>
                <w:rFonts w:ascii="宋体" w:hAnsi="宋体" w:eastAsia="宋体" w:cs="宋体"/>
                <w:kern w:val="0"/>
                <w:sz w:val="20"/>
                <w:szCs w:val="21"/>
              </w:rPr>
            </w:pPr>
            <w:r>
              <w:rPr>
                <w:rFonts w:hint="eastAsia" w:ascii="宋体" w:hAnsi="宋体" w:eastAsia="宋体" w:cs="宋体"/>
                <w:kern w:val="0"/>
                <w:sz w:val="20"/>
                <w:szCs w:val="21"/>
              </w:rPr>
              <w:t>100</w:t>
            </w:r>
          </w:p>
        </w:tc>
        <w:tc>
          <w:tcPr>
            <w:tcW w:w="546" w:type="pct"/>
            <w:tcBorders>
              <w:top w:val="single" w:color="auto" w:sz="4" w:space="0"/>
              <w:left w:val="single" w:color="auto" w:sz="4" w:space="0"/>
              <w:bottom w:val="single" w:color="auto" w:sz="4" w:space="0"/>
              <w:right w:val="single" w:color="auto" w:sz="4" w:space="0"/>
            </w:tcBorders>
            <w:vAlign w:val="center"/>
          </w:tcPr>
          <w:p w14:paraId="7ED9C96E">
            <w:pPr>
              <w:jc w:val="center"/>
              <w:rPr>
                <w:rFonts w:ascii="宋体" w:hAnsi="宋体" w:eastAsia="宋体" w:cs="宋体"/>
                <w:kern w:val="0"/>
                <w:sz w:val="20"/>
                <w:szCs w:val="21"/>
              </w:rPr>
            </w:pPr>
            <w:r>
              <w:rPr>
                <w:rFonts w:hint="eastAsia" w:ascii="宋体" w:hAnsi="宋体" w:eastAsia="宋体" w:cs="宋体"/>
                <w:kern w:val="0"/>
                <w:sz w:val="20"/>
                <w:szCs w:val="21"/>
              </w:rPr>
              <w:t>1141</w:t>
            </w:r>
          </w:p>
        </w:tc>
        <w:tc>
          <w:tcPr>
            <w:tcW w:w="505" w:type="pct"/>
            <w:tcBorders>
              <w:top w:val="single" w:color="auto" w:sz="4" w:space="0"/>
              <w:left w:val="single" w:color="auto" w:sz="4" w:space="0"/>
              <w:bottom w:val="single" w:color="auto" w:sz="4" w:space="0"/>
              <w:right w:val="single" w:color="auto" w:sz="4" w:space="0"/>
            </w:tcBorders>
            <w:vAlign w:val="center"/>
          </w:tcPr>
          <w:p w14:paraId="6FF01730">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3A0F4EC6">
            <w:pPr>
              <w:jc w:val="center"/>
              <w:rPr>
                <w:rFonts w:ascii="宋体" w:hAnsi="宋体" w:eastAsia="宋体" w:cs="宋体"/>
                <w:kern w:val="0"/>
                <w:sz w:val="20"/>
                <w:szCs w:val="21"/>
              </w:rPr>
            </w:pPr>
            <w:r>
              <w:rPr>
                <w:rFonts w:hint="eastAsia" w:ascii="宋体" w:hAnsi="宋体" w:eastAsia="宋体" w:cs="宋体"/>
                <w:kern w:val="0"/>
                <w:sz w:val="20"/>
                <w:szCs w:val="21"/>
              </w:rPr>
              <w:t>0</w:t>
            </w:r>
          </w:p>
        </w:tc>
        <w:tc>
          <w:tcPr>
            <w:tcW w:w="638" w:type="pct"/>
            <w:tcBorders>
              <w:top w:val="single" w:color="auto" w:sz="4" w:space="0"/>
              <w:left w:val="single" w:color="auto" w:sz="4" w:space="0"/>
              <w:bottom w:val="single" w:color="auto" w:sz="4" w:space="0"/>
              <w:right w:val="single" w:color="auto" w:sz="4" w:space="0"/>
            </w:tcBorders>
            <w:vAlign w:val="center"/>
          </w:tcPr>
          <w:p w14:paraId="74C74D2E">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28" w:type="pct"/>
            <w:tcBorders>
              <w:top w:val="single" w:color="auto" w:sz="4" w:space="0"/>
              <w:left w:val="single" w:color="auto" w:sz="4" w:space="0"/>
              <w:bottom w:val="single" w:color="auto" w:sz="4" w:space="0"/>
              <w:right w:val="single" w:color="auto" w:sz="4" w:space="0"/>
            </w:tcBorders>
            <w:vAlign w:val="center"/>
          </w:tcPr>
          <w:p w14:paraId="0E58E668">
            <w:pPr>
              <w:jc w:val="center"/>
              <w:rPr>
                <w:rFonts w:ascii="宋体" w:hAnsi="宋体" w:eastAsia="宋体" w:cs="宋体"/>
                <w:kern w:val="0"/>
                <w:sz w:val="20"/>
                <w:szCs w:val="21"/>
              </w:rPr>
            </w:pPr>
            <w:r>
              <w:rPr>
                <w:rFonts w:hint="eastAsia" w:ascii="宋体" w:hAnsi="宋体" w:eastAsia="宋体" w:cs="宋体"/>
                <w:kern w:val="0"/>
                <w:sz w:val="20"/>
                <w:szCs w:val="21"/>
              </w:rPr>
              <w:t>11</w:t>
            </w:r>
          </w:p>
        </w:tc>
      </w:tr>
      <w:tr w14:paraId="0477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6" w:type="pct"/>
            <w:tcBorders>
              <w:top w:val="single" w:color="auto" w:sz="4" w:space="0"/>
              <w:left w:val="single" w:color="auto" w:sz="4" w:space="0"/>
              <w:bottom w:val="single" w:color="auto" w:sz="4" w:space="0"/>
              <w:right w:val="single" w:color="auto" w:sz="4" w:space="0"/>
            </w:tcBorders>
            <w:vAlign w:val="center"/>
          </w:tcPr>
          <w:p w14:paraId="215371C9">
            <w:pPr>
              <w:jc w:val="center"/>
              <w:rPr>
                <w:rFonts w:ascii="宋体" w:hAnsi="宋体" w:eastAsia="宋体" w:cs="宋体"/>
                <w:kern w:val="0"/>
                <w:sz w:val="20"/>
                <w:szCs w:val="21"/>
              </w:rPr>
            </w:pPr>
            <w:r>
              <w:rPr>
                <w:rFonts w:hint="eastAsia" w:ascii="宋体" w:hAnsi="宋体" w:eastAsia="宋体" w:cs="宋体"/>
                <w:kern w:val="0"/>
                <w:sz w:val="20"/>
                <w:szCs w:val="21"/>
              </w:rPr>
              <w:t>11</w:t>
            </w:r>
          </w:p>
        </w:tc>
        <w:tc>
          <w:tcPr>
            <w:tcW w:w="710" w:type="pct"/>
            <w:tcBorders>
              <w:top w:val="single" w:color="auto" w:sz="4" w:space="0"/>
              <w:left w:val="single" w:color="auto" w:sz="4" w:space="0"/>
              <w:bottom w:val="single" w:color="auto" w:sz="4" w:space="0"/>
              <w:right w:val="single" w:color="auto" w:sz="4" w:space="0"/>
            </w:tcBorders>
            <w:vAlign w:val="center"/>
          </w:tcPr>
          <w:p w14:paraId="6FAB5DEB">
            <w:pPr>
              <w:jc w:val="center"/>
              <w:rPr>
                <w:rFonts w:ascii="宋体" w:hAnsi="宋体" w:eastAsia="宋体" w:cs="宋体"/>
                <w:bCs/>
                <w:kern w:val="0"/>
                <w:sz w:val="20"/>
                <w:szCs w:val="21"/>
              </w:rPr>
            </w:pPr>
            <w:r>
              <w:rPr>
                <w:rFonts w:hint="eastAsia" w:ascii="宋体" w:hAnsi="宋体" w:eastAsia="宋体" w:cs="宋体"/>
                <w:bCs/>
                <w:kern w:val="0"/>
                <w:sz w:val="20"/>
                <w:szCs w:val="21"/>
              </w:rPr>
              <w:t>城西佳苑一区</w:t>
            </w:r>
          </w:p>
        </w:tc>
        <w:tc>
          <w:tcPr>
            <w:tcW w:w="533" w:type="pct"/>
            <w:tcBorders>
              <w:top w:val="single" w:color="auto" w:sz="4" w:space="0"/>
              <w:left w:val="single" w:color="auto" w:sz="4" w:space="0"/>
              <w:bottom w:val="single" w:color="auto" w:sz="4" w:space="0"/>
              <w:right w:val="single" w:color="auto" w:sz="4" w:space="0"/>
            </w:tcBorders>
            <w:vAlign w:val="center"/>
          </w:tcPr>
          <w:p w14:paraId="463EB17C">
            <w:pPr>
              <w:jc w:val="center"/>
              <w:rPr>
                <w:rFonts w:ascii="宋体" w:hAnsi="宋体" w:eastAsia="宋体" w:cs="宋体"/>
                <w:kern w:val="0"/>
                <w:sz w:val="20"/>
                <w:szCs w:val="21"/>
              </w:rPr>
            </w:pPr>
            <w:r>
              <w:rPr>
                <w:rFonts w:hint="eastAsia" w:ascii="宋体" w:hAnsi="宋体" w:eastAsia="宋体" w:cs="宋体"/>
                <w:kern w:val="0"/>
                <w:sz w:val="20"/>
                <w:szCs w:val="21"/>
              </w:rPr>
              <w:t>18</w:t>
            </w:r>
          </w:p>
        </w:tc>
        <w:tc>
          <w:tcPr>
            <w:tcW w:w="449" w:type="pct"/>
            <w:tcBorders>
              <w:top w:val="single" w:color="auto" w:sz="4" w:space="0"/>
              <w:left w:val="single" w:color="auto" w:sz="4" w:space="0"/>
              <w:bottom w:val="single" w:color="auto" w:sz="4" w:space="0"/>
              <w:right w:val="single" w:color="auto" w:sz="4" w:space="0"/>
            </w:tcBorders>
            <w:vAlign w:val="center"/>
          </w:tcPr>
          <w:p w14:paraId="53B4B3AB">
            <w:pPr>
              <w:jc w:val="center"/>
              <w:rPr>
                <w:rFonts w:ascii="宋体" w:hAnsi="宋体" w:eastAsia="宋体" w:cs="宋体"/>
                <w:kern w:val="0"/>
                <w:sz w:val="20"/>
                <w:szCs w:val="21"/>
              </w:rPr>
            </w:pPr>
            <w:r>
              <w:rPr>
                <w:rFonts w:hint="eastAsia" w:ascii="宋体" w:hAnsi="宋体" w:eastAsia="宋体" w:cs="宋体"/>
                <w:kern w:val="0"/>
                <w:sz w:val="20"/>
                <w:szCs w:val="21"/>
              </w:rPr>
              <w:t>43</w:t>
            </w:r>
          </w:p>
        </w:tc>
        <w:tc>
          <w:tcPr>
            <w:tcW w:w="546" w:type="pct"/>
            <w:tcBorders>
              <w:top w:val="single" w:color="auto" w:sz="4" w:space="0"/>
              <w:left w:val="single" w:color="auto" w:sz="4" w:space="0"/>
              <w:bottom w:val="single" w:color="auto" w:sz="4" w:space="0"/>
              <w:right w:val="single" w:color="auto" w:sz="4" w:space="0"/>
            </w:tcBorders>
            <w:vAlign w:val="center"/>
          </w:tcPr>
          <w:p w14:paraId="2D5BB2CA">
            <w:pPr>
              <w:jc w:val="center"/>
              <w:rPr>
                <w:rFonts w:ascii="宋体" w:hAnsi="宋体" w:eastAsia="宋体" w:cs="宋体"/>
                <w:kern w:val="0"/>
                <w:sz w:val="20"/>
                <w:szCs w:val="21"/>
              </w:rPr>
            </w:pPr>
            <w:r>
              <w:rPr>
                <w:rFonts w:hint="eastAsia" w:ascii="宋体" w:hAnsi="宋体" w:eastAsia="宋体" w:cs="宋体"/>
                <w:kern w:val="0"/>
                <w:sz w:val="20"/>
                <w:szCs w:val="21"/>
              </w:rPr>
              <w:t>750</w:t>
            </w:r>
          </w:p>
        </w:tc>
        <w:tc>
          <w:tcPr>
            <w:tcW w:w="505" w:type="pct"/>
            <w:tcBorders>
              <w:top w:val="single" w:color="auto" w:sz="4" w:space="0"/>
              <w:left w:val="single" w:color="auto" w:sz="4" w:space="0"/>
              <w:bottom w:val="single" w:color="auto" w:sz="4" w:space="0"/>
              <w:right w:val="single" w:color="auto" w:sz="4" w:space="0"/>
            </w:tcBorders>
            <w:vAlign w:val="center"/>
          </w:tcPr>
          <w:p w14:paraId="64808FDE">
            <w:pPr>
              <w:jc w:val="center"/>
              <w:rPr>
                <w:rFonts w:ascii="宋体" w:hAnsi="宋体" w:eastAsia="宋体" w:cs="宋体"/>
                <w:kern w:val="0"/>
                <w:sz w:val="20"/>
                <w:szCs w:val="21"/>
              </w:rPr>
            </w:pPr>
            <w:r>
              <w:rPr>
                <w:rFonts w:hint="eastAsia" w:ascii="宋体" w:hAnsi="宋体" w:eastAsia="宋体" w:cs="宋体"/>
                <w:kern w:val="0"/>
                <w:sz w:val="20"/>
                <w:szCs w:val="21"/>
              </w:rPr>
              <w:t>2</w:t>
            </w:r>
          </w:p>
        </w:tc>
        <w:tc>
          <w:tcPr>
            <w:tcW w:w="632" w:type="pct"/>
            <w:tcBorders>
              <w:top w:val="single" w:color="auto" w:sz="4" w:space="0"/>
              <w:left w:val="single" w:color="auto" w:sz="4" w:space="0"/>
              <w:bottom w:val="single" w:color="auto" w:sz="4" w:space="0"/>
              <w:right w:val="single" w:color="auto" w:sz="4" w:space="0"/>
            </w:tcBorders>
            <w:vAlign w:val="center"/>
          </w:tcPr>
          <w:p w14:paraId="3F93F245">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38" w:type="pct"/>
            <w:tcBorders>
              <w:top w:val="single" w:color="auto" w:sz="4" w:space="0"/>
              <w:left w:val="single" w:color="auto" w:sz="4" w:space="0"/>
              <w:bottom w:val="single" w:color="auto" w:sz="4" w:space="0"/>
              <w:right w:val="single" w:color="auto" w:sz="4" w:space="0"/>
            </w:tcBorders>
            <w:vAlign w:val="center"/>
          </w:tcPr>
          <w:p w14:paraId="7CA0DFD4">
            <w:pPr>
              <w:jc w:val="center"/>
              <w:rPr>
                <w:rFonts w:ascii="宋体" w:hAnsi="宋体" w:eastAsia="宋体" w:cs="宋体"/>
                <w:kern w:val="0"/>
                <w:sz w:val="20"/>
                <w:szCs w:val="21"/>
              </w:rPr>
            </w:pPr>
            <w:r>
              <w:rPr>
                <w:rFonts w:hint="eastAsia" w:ascii="宋体" w:hAnsi="宋体" w:eastAsia="宋体" w:cs="宋体"/>
                <w:kern w:val="0"/>
                <w:sz w:val="20"/>
                <w:szCs w:val="21"/>
              </w:rPr>
              <w:t>1</w:t>
            </w:r>
          </w:p>
        </w:tc>
        <w:tc>
          <w:tcPr>
            <w:tcW w:w="628" w:type="pct"/>
            <w:tcBorders>
              <w:top w:val="single" w:color="auto" w:sz="4" w:space="0"/>
              <w:left w:val="single" w:color="auto" w:sz="4" w:space="0"/>
              <w:bottom w:val="single" w:color="auto" w:sz="4" w:space="0"/>
              <w:right w:val="single" w:color="auto" w:sz="4" w:space="0"/>
            </w:tcBorders>
            <w:vAlign w:val="center"/>
          </w:tcPr>
          <w:p w14:paraId="2FB824C7">
            <w:pPr>
              <w:jc w:val="center"/>
              <w:rPr>
                <w:rFonts w:ascii="宋体" w:hAnsi="宋体" w:eastAsia="宋体" w:cs="宋体"/>
                <w:kern w:val="0"/>
                <w:sz w:val="20"/>
                <w:szCs w:val="21"/>
              </w:rPr>
            </w:pPr>
            <w:r>
              <w:rPr>
                <w:rFonts w:hint="eastAsia" w:ascii="宋体" w:hAnsi="宋体" w:eastAsia="宋体" w:cs="宋体"/>
                <w:kern w:val="0"/>
                <w:sz w:val="20"/>
                <w:szCs w:val="21"/>
              </w:rPr>
              <w:t>6</w:t>
            </w:r>
          </w:p>
        </w:tc>
      </w:tr>
    </w:tbl>
    <w:p w14:paraId="40416CE6">
      <w:pPr>
        <w:pStyle w:val="2"/>
      </w:pPr>
    </w:p>
    <w:p w14:paraId="0C9723A0">
      <w:pPr>
        <w:spacing w:line="360" w:lineRule="auto"/>
        <w:ind w:firstLine="211" w:firstLineChars="100"/>
        <w:outlineLvl w:val="2"/>
        <w:rPr>
          <w:rFonts w:hint="eastAsia" w:ascii="Times New Roman" w:hAnsi="Times New Roman" w:eastAsia="宋体" w:cs="Times New Roman"/>
          <w:b/>
          <w:bCs/>
          <w:szCs w:val="21"/>
        </w:rPr>
      </w:pPr>
      <w:r>
        <w:rPr>
          <w:rFonts w:hint="eastAsia" w:ascii="Times New Roman" w:hAnsi="Times New Roman" w:eastAsia="宋体" w:cs="Times New Roman"/>
          <w:b/>
          <w:bCs/>
          <w:szCs w:val="21"/>
        </w:rPr>
        <w:t>2、</w:t>
      </w:r>
      <w:bookmarkStart w:id="737" w:name="OLE_LINK31"/>
      <w:r>
        <w:rPr>
          <w:rFonts w:hint="eastAsia" w:ascii="Times New Roman" w:hAnsi="Times New Roman" w:eastAsia="宋体" w:cs="Times New Roman"/>
          <w:b/>
          <w:bCs/>
          <w:szCs w:val="21"/>
        </w:rPr>
        <w:t>服务配置及分项单价控制要求</w:t>
      </w:r>
      <w:bookmarkEnd w:id="737"/>
    </w:p>
    <w:tbl>
      <w:tblPr>
        <w:tblStyle w:val="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108"/>
        <w:gridCol w:w="551"/>
        <w:gridCol w:w="675"/>
        <w:gridCol w:w="1133"/>
        <w:gridCol w:w="978"/>
        <w:gridCol w:w="3844"/>
      </w:tblGrid>
      <w:tr w14:paraId="25166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7"/>
            <w:shd w:val="clear" w:color="auto" w:fill="D7D7D7" w:themeFill="background1" w:themeFillShade="D8"/>
            <w:vAlign w:val="center"/>
          </w:tcPr>
          <w:p w14:paraId="7C35A87A">
            <w:pPr>
              <w:widowControl/>
              <w:jc w:val="center"/>
              <w:textAlignment w:val="center"/>
              <w:rPr>
                <w:rFonts w:hint="eastAsia"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昆仑街道 11 个小区垃圾分类服务统计表</w:t>
            </w:r>
          </w:p>
        </w:tc>
      </w:tr>
      <w:tr w14:paraId="0750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46" w:type="pct"/>
            <w:shd w:val="clear" w:color="auto" w:fill="D7D7D7" w:themeFill="background1" w:themeFillShade="D8"/>
            <w:vAlign w:val="center"/>
          </w:tcPr>
          <w:p w14:paraId="3BBA732D">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635" w:type="pct"/>
            <w:shd w:val="clear" w:color="auto" w:fill="D7D7D7" w:themeFill="background1" w:themeFillShade="D8"/>
            <w:vAlign w:val="center"/>
          </w:tcPr>
          <w:p w14:paraId="22A4C5B6">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人员</w:t>
            </w:r>
          </w:p>
        </w:tc>
        <w:tc>
          <w:tcPr>
            <w:tcW w:w="316" w:type="pct"/>
            <w:shd w:val="clear" w:color="auto" w:fill="D7D7D7" w:themeFill="background1" w:themeFillShade="D8"/>
            <w:vAlign w:val="center"/>
          </w:tcPr>
          <w:p w14:paraId="6BFD047E">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单位</w:t>
            </w:r>
          </w:p>
        </w:tc>
        <w:tc>
          <w:tcPr>
            <w:tcW w:w="387" w:type="pct"/>
            <w:shd w:val="clear" w:color="auto" w:fill="D7D7D7" w:themeFill="background1" w:themeFillShade="D8"/>
            <w:vAlign w:val="center"/>
          </w:tcPr>
          <w:p w14:paraId="3EC334CB">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数量</w:t>
            </w:r>
          </w:p>
        </w:tc>
        <w:tc>
          <w:tcPr>
            <w:tcW w:w="649" w:type="pct"/>
            <w:shd w:val="clear" w:color="auto" w:fill="D7D7D7" w:themeFill="background1" w:themeFillShade="D8"/>
            <w:vAlign w:val="center"/>
          </w:tcPr>
          <w:p w14:paraId="4C0470C5">
            <w:pPr>
              <w:widowControl/>
              <w:jc w:val="center"/>
              <w:textAlignment w:val="center"/>
              <w:rPr>
                <w:rFonts w:hint="eastAsia" w:ascii="宋体" w:hAnsi="宋体" w:eastAsia="宋体" w:cs="宋体"/>
                <w:b/>
                <w:bCs/>
                <w:color w:val="000000"/>
                <w:szCs w:val="21"/>
                <w:lang w:val="en-US" w:eastAsia="zh-CN"/>
              </w:rPr>
            </w:pPr>
            <w:r>
              <w:rPr>
                <w:rFonts w:hint="eastAsia" w:ascii="宋体" w:hAnsi="宋体" w:eastAsia="宋体" w:cs="宋体"/>
                <w:b/>
                <w:bCs/>
                <w:color w:val="000000"/>
                <w:kern w:val="0"/>
                <w:szCs w:val="21"/>
                <w:lang w:bidi="ar"/>
              </w:rPr>
              <w:t>分项单价控制</w:t>
            </w:r>
            <w:r>
              <w:rPr>
                <w:rFonts w:hint="eastAsia" w:ascii="宋体" w:hAnsi="宋体" w:eastAsia="宋体" w:cs="宋体"/>
                <w:b/>
                <w:bCs/>
                <w:color w:val="000000"/>
                <w:kern w:val="0"/>
                <w:szCs w:val="21"/>
                <w:lang w:val="en-US" w:eastAsia="zh-CN" w:bidi="ar"/>
              </w:rPr>
              <w:t>价</w:t>
            </w:r>
          </w:p>
        </w:tc>
        <w:tc>
          <w:tcPr>
            <w:tcW w:w="560" w:type="pct"/>
            <w:shd w:val="clear" w:color="auto" w:fill="D7D7D7" w:themeFill="background1" w:themeFillShade="D8"/>
            <w:vAlign w:val="center"/>
          </w:tcPr>
          <w:p w14:paraId="311010E6">
            <w:pPr>
              <w:widowControl/>
              <w:jc w:val="center"/>
              <w:textAlignment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总价（元）</w:t>
            </w:r>
          </w:p>
        </w:tc>
        <w:tc>
          <w:tcPr>
            <w:tcW w:w="2204" w:type="pct"/>
            <w:shd w:val="clear" w:color="auto" w:fill="D7D7D7" w:themeFill="background1" w:themeFillShade="D8"/>
            <w:vAlign w:val="center"/>
          </w:tcPr>
          <w:p w14:paraId="5078C5F6">
            <w:pPr>
              <w:widowControl/>
              <w:jc w:val="center"/>
              <w:textAlignment w:val="center"/>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0"/>
                <w:szCs w:val="21"/>
                <w:lang w:bidi="ar"/>
              </w:rPr>
              <w:t>备注</w:t>
            </w:r>
          </w:p>
        </w:tc>
      </w:tr>
      <w:tr w14:paraId="1B0B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246" w:type="pct"/>
            <w:shd w:val="clear" w:color="auto" w:fill="auto"/>
            <w:vAlign w:val="center"/>
          </w:tcPr>
          <w:p w14:paraId="02C0786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35" w:type="pct"/>
            <w:shd w:val="clear" w:color="auto" w:fill="auto"/>
            <w:vAlign w:val="center"/>
          </w:tcPr>
          <w:p w14:paraId="29A18FC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项目经理</w:t>
            </w:r>
          </w:p>
        </w:tc>
        <w:tc>
          <w:tcPr>
            <w:tcW w:w="316" w:type="pct"/>
            <w:shd w:val="clear" w:color="auto" w:fill="auto"/>
            <w:vAlign w:val="center"/>
          </w:tcPr>
          <w:p w14:paraId="04C0869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3B22CB6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49" w:type="pct"/>
            <w:shd w:val="clear" w:color="auto" w:fill="auto"/>
            <w:vAlign w:val="center"/>
          </w:tcPr>
          <w:p w14:paraId="17D96AB6">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kern w:val="0"/>
                <w:szCs w:val="21"/>
                <w:lang w:bidi="ar"/>
              </w:rPr>
              <w:t>7500</w:t>
            </w:r>
            <w:r>
              <w:rPr>
                <w:rFonts w:hint="eastAsia" w:ascii="宋体" w:hAnsi="宋体" w:eastAsia="宋体" w:cs="宋体"/>
                <w:color w:val="000000"/>
                <w:kern w:val="0"/>
                <w:szCs w:val="21"/>
                <w:lang w:val="en-US" w:eastAsia="zh-CN" w:bidi="ar"/>
              </w:rPr>
              <w:t>元/人/月</w:t>
            </w:r>
          </w:p>
        </w:tc>
        <w:tc>
          <w:tcPr>
            <w:tcW w:w="560" w:type="pct"/>
            <w:shd w:val="clear" w:color="auto" w:fill="auto"/>
            <w:vAlign w:val="center"/>
          </w:tcPr>
          <w:p w14:paraId="10F18B3C">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90000</w:t>
            </w:r>
          </w:p>
        </w:tc>
        <w:tc>
          <w:tcPr>
            <w:tcW w:w="2204" w:type="pct"/>
            <w:shd w:val="clear" w:color="auto" w:fill="auto"/>
            <w:vAlign w:val="center"/>
          </w:tcPr>
          <w:p w14:paraId="4DAE5136">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全面负责11个小区运行工作安排、现场日常工作管控、制定每天工作规划，不定期组织员工培训，学习垃圾分类知识并制定垃圾分类知识问卷答题。和物业、政府部分做好现场工作对接汇报，并及时处理居民投诉纠纷做好解释疏导工作，做到居民满意度 100%。</w:t>
            </w:r>
          </w:p>
        </w:tc>
      </w:tr>
      <w:tr w14:paraId="55708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jc w:val="center"/>
        </w:trPr>
        <w:tc>
          <w:tcPr>
            <w:tcW w:w="246" w:type="pct"/>
            <w:shd w:val="clear" w:color="auto" w:fill="auto"/>
            <w:vAlign w:val="center"/>
          </w:tcPr>
          <w:p w14:paraId="5F27EF5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635" w:type="pct"/>
            <w:shd w:val="clear" w:color="auto" w:fill="auto"/>
            <w:vAlign w:val="center"/>
          </w:tcPr>
          <w:p w14:paraId="100224F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督导员(监管)</w:t>
            </w:r>
          </w:p>
        </w:tc>
        <w:tc>
          <w:tcPr>
            <w:tcW w:w="316" w:type="pct"/>
            <w:shd w:val="clear" w:color="auto" w:fill="auto"/>
            <w:vAlign w:val="center"/>
          </w:tcPr>
          <w:p w14:paraId="0538051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4B76B15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649" w:type="pct"/>
            <w:shd w:val="clear" w:color="auto" w:fill="auto"/>
            <w:vAlign w:val="center"/>
          </w:tcPr>
          <w:p w14:paraId="36B5F14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4500</w:t>
            </w:r>
            <w:r>
              <w:rPr>
                <w:rFonts w:hint="eastAsia" w:ascii="宋体" w:hAnsi="宋体" w:eastAsia="宋体" w:cs="宋体"/>
                <w:color w:val="000000"/>
                <w:kern w:val="0"/>
                <w:szCs w:val="21"/>
                <w:lang w:val="en-US" w:eastAsia="zh-CN" w:bidi="ar"/>
              </w:rPr>
              <w:t>元/人/月</w:t>
            </w:r>
          </w:p>
        </w:tc>
        <w:tc>
          <w:tcPr>
            <w:tcW w:w="560" w:type="pct"/>
            <w:shd w:val="clear" w:color="auto" w:fill="auto"/>
            <w:vAlign w:val="center"/>
          </w:tcPr>
          <w:p w14:paraId="563B1C2F">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216000</w:t>
            </w:r>
          </w:p>
        </w:tc>
        <w:tc>
          <w:tcPr>
            <w:tcW w:w="2204" w:type="pct"/>
            <w:shd w:val="clear" w:color="auto" w:fill="auto"/>
            <w:vAlign w:val="center"/>
          </w:tcPr>
          <w:p w14:paraId="22A2207F">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分工负责督促11个小区卫生清洁工作，定期组织指导员现场实践培训丰富垃圾分类知识。协助指导员做好小区设备房日常清洁，定期巡查宣传氛围是否有破损缺失的及时补旧。规划固定各小区可回收积分线下兑换时间，提前出相关兑换通知。和物业齐心协力做好小区环境卫生工作，融洽沟通。</w:t>
            </w:r>
          </w:p>
        </w:tc>
      </w:tr>
      <w:tr w14:paraId="4012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246" w:type="pct"/>
            <w:shd w:val="clear" w:color="auto" w:fill="auto"/>
            <w:vAlign w:val="center"/>
          </w:tcPr>
          <w:p w14:paraId="311F080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635" w:type="pct"/>
            <w:shd w:val="clear" w:color="auto" w:fill="auto"/>
            <w:vAlign w:val="center"/>
          </w:tcPr>
          <w:p w14:paraId="00985B4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台账人员</w:t>
            </w:r>
          </w:p>
        </w:tc>
        <w:tc>
          <w:tcPr>
            <w:tcW w:w="316" w:type="pct"/>
            <w:shd w:val="clear" w:color="auto" w:fill="auto"/>
            <w:vAlign w:val="center"/>
          </w:tcPr>
          <w:p w14:paraId="115832E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2834DF2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49" w:type="pct"/>
            <w:shd w:val="clear" w:color="auto" w:fill="auto"/>
            <w:vAlign w:val="center"/>
          </w:tcPr>
          <w:p w14:paraId="4CB727E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4500</w:t>
            </w:r>
            <w:r>
              <w:rPr>
                <w:rFonts w:hint="eastAsia" w:ascii="宋体" w:hAnsi="宋体" w:eastAsia="宋体" w:cs="宋体"/>
                <w:color w:val="000000"/>
                <w:kern w:val="0"/>
                <w:szCs w:val="21"/>
                <w:lang w:val="en-US" w:eastAsia="zh-CN" w:bidi="ar"/>
              </w:rPr>
              <w:t>元/人/月</w:t>
            </w:r>
          </w:p>
        </w:tc>
        <w:tc>
          <w:tcPr>
            <w:tcW w:w="560" w:type="pct"/>
            <w:shd w:val="clear" w:color="auto" w:fill="auto"/>
            <w:vAlign w:val="center"/>
          </w:tcPr>
          <w:p w14:paraId="0573ED58">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54000</w:t>
            </w:r>
          </w:p>
        </w:tc>
        <w:tc>
          <w:tcPr>
            <w:tcW w:w="2204" w:type="pct"/>
            <w:shd w:val="clear" w:color="auto" w:fill="auto"/>
            <w:vAlign w:val="center"/>
          </w:tcPr>
          <w:p w14:paraId="27BFE598">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负责各项工作台账汇编，收集政府下发相关垃圾分类文件 。日常和甲方做好对接，根据甲方要求做好台账工作。“ 四分类 ”收运台账汇编。</w:t>
            </w:r>
          </w:p>
        </w:tc>
      </w:tr>
      <w:tr w14:paraId="34A8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7" w:hRule="atLeast"/>
          <w:jc w:val="center"/>
        </w:trPr>
        <w:tc>
          <w:tcPr>
            <w:tcW w:w="246" w:type="pct"/>
            <w:shd w:val="clear" w:color="auto" w:fill="auto"/>
            <w:vAlign w:val="center"/>
          </w:tcPr>
          <w:p w14:paraId="37905BC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635" w:type="pct"/>
            <w:shd w:val="clear" w:color="auto" w:fill="auto"/>
            <w:vAlign w:val="center"/>
          </w:tcPr>
          <w:p w14:paraId="7939961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指导员</w:t>
            </w:r>
          </w:p>
        </w:tc>
        <w:tc>
          <w:tcPr>
            <w:tcW w:w="316" w:type="pct"/>
            <w:shd w:val="clear" w:color="auto" w:fill="auto"/>
            <w:vAlign w:val="center"/>
          </w:tcPr>
          <w:p w14:paraId="7E9F124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4AF0384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18</w:t>
            </w:r>
          </w:p>
        </w:tc>
        <w:tc>
          <w:tcPr>
            <w:tcW w:w="649" w:type="pct"/>
            <w:shd w:val="clear" w:color="auto" w:fill="auto"/>
            <w:vAlign w:val="center"/>
          </w:tcPr>
          <w:p w14:paraId="09F74E1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4000</w:t>
            </w:r>
            <w:r>
              <w:rPr>
                <w:rFonts w:hint="eastAsia" w:ascii="宋体" w:hAnsi="宋体" w:eastAsia="宋体" w:cs="宋体"/>
                <w:color w:val="000000"/>
                <w:kern w:val="0"/>
                <w:szCs w:val="21"/>
                <w:lang w:val="en-US" w:eastAsia="zh-CN" w:bidi="ar"/>
              </w:rPr>
              <w:t>元/人/月</w:t>
            </w:r>
          </w:p>
        </w:tc>
        <w:tc>
          <w:tcPr>
            <w:tcW w:w="560" w:type="pct"/>
            <w:shd w:val="clear" w:color="auto" w:fill="auto"/>
            <w:vAlign w:val="center"/>
          </w:tcPr>
          <w:p w14:paraId="678D3351">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864000</w:t>
            </w:r>
          </w:p>
        </w:tc>
        <w:tc>
          <w:tcPr>
            <w:tcW w:w="2204" w:type="pct"/>
            <w:shd w:val="clear" w:color="auto" w:fill="auto"/>
            <w:vAlign w:val="center"/>
          </w:tcPr>
          <w:p w14:paraId="6C9931D2">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负责 11个小区日常设施设备卫生清洁，确保设备房干净整洁，无蚊虫苍蝇、垃圾桶无异味无垃圾外溢等情况。巡检主干道路面及原始点位是否有落地垃圾及时处理。日常指导引导投递居民将垃圾投入设备房内。每天巡检宣传氛围指示牌是否有破损缺失及时补旧。巡查每个小区可回收箱内是否满溢，及时联系师傅清运。和小区保洁保安协助做好小区环境卫生工作。</w:t>
            </w:r>
          </w:p>
        </w:tc>
      </w:tr>
      <w:tr w14:paraId="33742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246" w:type="pct"/>
            <w:shd w:val="clear" w:color="auto" w:fill="auto"/>
            <w:vAlign w:val="center"/>
          </w:tcPr>
          <w:p w14:paraId="1EADF98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5</w:t>
            </w:r>
          </w:p>
        </w:tc>
        <w:tc>
          <w:tcPr>
            <w:tcW w:w="635" w:type="pct"/>
            <w:shd w:val="clear" w:color="auto" w:fill="auto"/>
            <w:vAlign w:val="center"/>
          </w:tcPr>
          <w:p w14:paraId="7754903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驾驶员</w:t>
            </w:r>
          </w:p>
        </w:tc>
        <w:tc>
          <w:tcPr>
            <w:tcW w:w="316" w:type="pct"/>
            <w:shd w:val="clear" w:color="auto" w:fill="auto"/>
            <w:vAlign w:val="center"/>
          </w:tcPr>
          <w:p w14:paraId="17E077A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75826FD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49" w:type="pct"/>
            <w:shd w:val="clear" w:color="auto" w:fill="auto"/>
            <w:vAlign w:val="center"/>
          </w:tcPr>
          <w:p w14:paraId="07E41D6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6000</w:t>
            </w:r>
            <w:r>
              <w:rPr>
                <w:rFonts w:hint="eastAsia" w:ascii="宋体" w:hAnsi="宋体" w:eastAsia="宋体" w:cs="宋体"/>
                <w:color w:val="000000"/>
                <w:kern w:val="0"/>
                <w:szCs w:val="21"/>
                <w:lang w:val="en-US" w:eastAsia="zh-CN" w:bidi="ar"/>
              </w:rPr>
              <w:t>元/人/月</w:t>
            </w:r>
          </w:p>
        </w:tc>
        <w:tc>
          <w:tcPr>
            <w:tcW w:w="560" w:type="pct"/>
            <w:shd w:val="clear" w:color="auto" w:fill="auto"/>
            <w:vAlign w:val="center"/>
          </w:tcPr>
          <w:p w14:paraId="2DC1CD68">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72000</w:t>
            </w:r>
          </w:p>
        </w:tc>
        <w:tc>
          <w:tcPr>
            <w:tcW w:w="2204" w:type="pct"/>
            <w:shd w:val="clear" w:color="auto" w:fill="auto"/>
            <w:vAlign w:val="center"/>
          </w:tcPr>
          <w:p w14:paraId="48ED1A30">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11个小区可回收物及有毒有害转运</w:t>
            </w:r>
          </w:p>
        </w:tc>
      </w:tr>
      <w:tr w14:paraId="704CD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46" w:type="pct"/>
            <w:shd w:val="clear" w:color="auto" w:fill="auto"/>
            <w:vAlign w:val="center"/>
          </w:tcPr>
          <w:p w14:paraId="6A8F0233">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6</w:t>
            </w:r>
          </w:p>
        </w:tc>
        <w:tc>
          <w:tcPr>
            <w:tcW w:w="635" w:type="pct"/>
            <w:shd w:val="clear" w:color="auto" w:fill="auto"/>
            <w:vAlign w:val="center"/>
          </w:tcPr>
          <w:p w14:paraId="7B49CB15">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节假日福利</w:t>
            </w:r>
          </w:p>
        </w:tc>
        <w:tc>
          <w:tcPr>
            <w:tcW w:w="316" w:type="pct"/>
            <w:shd w:val="clear" w:color="auto" w:fill="auto"/>
            <w:vAlign w:val="center"/>
          </w:tcPr>
          <w:p w14:paraId="1343AB57">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人</w:t>
            </w:r>
          </w:p>
        </w:tc>
        <w:tc>
          <w:tcPr>
            <w:tcW w:w="387" w:type="pct"/>
            <w:shd w:val="clear" w:color="auto" w:fill="auto"/>
            <w:vAlign w:val="center"/>
          </w:tcPr>
          <w:p w14:paraId="3273C816">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25</w:t>
            </w:r>
          </w:p>
        </w:tc>
        <w:tc>
          <w:tcPr>
            <w:tcW w:w="649" w:type="pct"/>
            <w:shd w:val="clear" w:color="auto" w:fill="auto"/>
            <w:vAlign w:val="center"/>
          </w:tcPr>
          <w:p w14:paraId="02A07344">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800</w:t>
            </w:r>
            <w:r>
              <w:rPr>
                <w:rFonts w:hint="eastAsia" w:ascii="宋体" w:hAnsi="宋体" w:eastAsia="宋体" w:cs="宋体"/>
                <w:color w:val="000000"/>
                <w:kern w:val="0"/>
                <w:szCs w:val="21"/>
                <w:lang w:val="en-US" w:eastAsia="zh-CN" w:bidi="ar"/>
              </w:rPr>
              <w:t>元/人/年</w:t>
            </w:r>
          </w:p>
        </w:tc>
        <w:tc>
          <w:tcPr>
            <w:tcW w:w="560" w:type="pct"/>
            <w:shd w:val="clear" w:color="auto" w:fill="auto"/>
            <w:vAlign w:val="center"/>
          </w:tcPr>
          <w:p w14:paraId="12E9D3BD">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Cs w:val="21"/>
                <w:lang w:val="en-US" w:eastAsia="zh-CN"/>
              </w:rPr>
              <w:t>20000</w:t>
            </w:r>
          </w:p>
        </w:tc>
        <w:tc>
          <w:tcPr>
            <w:tcW w:w="2204" w:type="pct"/>
            <w:shd w:val="clear" w:color="auto" w:fill="auto"/>
            <w:vAlign w:val="center"/>
          </w:tcPr>
          <w:p w14:paraId="564FD7B4">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端午，中秋，春节</w:t>
            </w:r>
          </w:p>
        </w:tc>
      </w:tr>
      <w:tr w14:paraId="07C3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46" w:type="pct"/>
            <w:shd w:val="clear" w:color="auto" w:fill="auto"/>
            <w:vAlign w:val="center"/>
          </w:tcPr>
          <w:p w14:paraId="3A16C39D">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7</w:t>
            </w:r>
          </w:p>
        </w:tc>
        <w:tc>
          <w:tcPr>
            <w:tcW w:w="635" w:type="pct"/>
            <w:shd w:val="clear" w:color="auto" w:fill="auto"/>
            <w:vAlign w:val="center"/>
          </w:tcPr>
          <w:p w14:paraId="69D852B5">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软件服务</w:t>
            </w:r>
          </w:p>
        </w:tc>
        <w:tc>
          <w:tcPr>
            <w:tcW w:w="316" w:type="pct"/>
            <w:shd w:val="clear" w:color="auto" w:fill="auto"/>
            <w:vAlign w:val="center"/>
          </w:tcPr>
          <w:p w14:paraId="0E6D6BEE">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组</w:t>
            </w:r>
          </w:p>
        </w:tc>
        <w:tc>
          <w:tcPr>
            <w:tcW w:w="387" w:type="pct"/>
            <w:shd w:val="clear" w:color="auto" w:fill="auto"/>
            <w:vAlign w:val="center"/>
          </w:tcPr>
          <w:p w14:paraId="3F10C862">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58</w:t>
            </w:r>
          </w:p>
        </w:tc>
        <w:tc>
          <w:tcPr>
            <w:tcW w:w="649" w:type="pct"/>
            <w:shd w:val="clear" w:color="auto" w:fill="auto"/>
            <w:vAlign w:val="center"/>
          </w:tcPr>
          <w:p w14:paraId="20CB091A">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1400</w:t>
            </w:r>
            <w:r>
              <w:rPr>
                <w:rFonts w:hint="eastAsia" w:ascii="宋体" w:hAnsi="宋体" w:eastAsia="宋体" w:cs="宋体"/>
                <w:color w:val="000000"/>
                <w:kern w:val="0"/>
                <w:szCs w:val="21"/>
                <w:lang w:val="en-US" w:eastAsia="zh-CN" w:bidi="ar"/>
              </w:rPr>
              <w:t>元/组</w:t>
            </w:r>
          </w:p>
        </w:tc>
        <w:tc>
          <w:tcPr>
            <w:tcW w:w="560" w:type="pct"/>
            <w:shd w:val="clear" w:color="auto" w:fill="auto"/>
            <w:vAlign w:val="center"/>
          </w:tcPr>
          <w:p w14:paraId="73A1037E">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Cs w:val="21"/>
                <w:lang w:val="en-US" w:eastAsia="zh-CN"/>
              </w:rPr>
              <w:t>81200</w:t>
            </w:r>
          </w:p>
        </w:tc>
        <w:tc>
          <w:tcPr>
            <w:tcW w:w="2204" w:type="pct"/>
            <w:shd w:val="clear" w:color="auto" w:fill="auto"/>
            <w:vAlign w:val="center"/>
          </w:tcPr>
          <w:p w14:paraId="4A0D4C5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系统维护及流量等</w:t>
            </w:r>
          </w:p>
        </w:tc>
      </w:tr>
      <w:tr w14:paraId="1816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46" w:type="pct"/>
            <w:shd w:val="clear" w:color="auto" w:fill="auto"/>
            <w:vAlign w:val="center"/>
          </w:tcPr>
          <w:p w14:paraId="4A2FE11D">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val="en-US" w:eastAsia="zh-CN" w:bidi="ar"/>
              </w:rPr>
              <w:t>8</w:t>
            </w:r>
          </w:p>
        </w:tc>
        <w:tc>
          <w:tcPr>
            <w:tcW w:w="635" w:type="pct"/>
            <w:shd w:val="clear" w:color="auto" w:fill="auto"/>
            <w:vAlign w:val="center"/>
          </w:tcPr>
          <w:p w14:paraId="6CAF523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社保</w:t>
            </w:r>
          </w:p>
        </w:tc>
        <w:tc>
          <w:tcPr>
            <w:tcW w:w="316" w:type="pct"/>
            <w:shd w:val="clear" w:color="auto" w:fill="auto"/>
            <w:vAlign w:val="center"/>
          </w:tcPr>
          <w:p w14:paraId="263C541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080B684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7</w:t>
            </w:r>
          </w:p>
        </w:tc>
        <w:tc>
          <w:tcPr>
            <w:tcW w:w="649" w:type="pct"/>
            <w:shd w:val="clear" w:color="auto" w:fill="auto"/>
            <w:vAlign w:val="center"/>
          </w:tcPr>
          <w:p w14:paraId="166BFD2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1538</w:t>
            </w:r>
            <w:r>
              <w:rPr>
                <w:rFonts w:hint="eastAsia" w:ascii="宋体" w:hAnsi="宋体" w:eastAsia="宋体" w:cs="宋体"/>
                <w:color w:val="000000"/>
                <w:kern w:val="0"/>
                <w:szCs w:val="21"/>
                <w:lang w:val="en-US" w:eastAsia="zh-CN" w:bidi="ar"/>
              </w:rPr>
              <w:t>元/人/月</w:t>
            </w:r>
          </w:p>
        </w:tc>
        <w:tc>
          <w:tcPr>
            <w:tcW w:w="560" w:type="pct"/>
            <w:shd w:val="clear" w:color="auto" w:fill="auto"/>
            <w:vAlign w:val="center"/>
          </w:tcPr>
          <w:p w14:paraId="35BB6179">
            <w:pPr>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129192</w:t>
            </w:r>
          </w:p>
        </w:tc>
        <w:tc>
          <w:tcPr>
            <w:tcW w:w="2204" w:type="pct"/>
            <w:shd w:val="clear" w:color="auto" w:fill="auto"/>
            <w:vAlign w:val="center"/>
          </w:tcPr>
          <w:p w14:paraId="62420EF5">
            <w:pPr>
              <w:jc w:val="left"/>
              <w:rPr>
                <w:rFonts w:ascii="宋体" w:hAnsi="宋体" w:eastAsia="宋体" w:cs="宋体"/>
                <w:color w:val="000000"/>
                <w:kern w:val="2"/>
                <w:sz w:val="21"/>
                <w:szCs w:val="21"/>
                <w:lang w:val="en-US" w:eastAsia="zh-CN" w:bidi="ar-SA"/>
              </w:rPr>
            </w:pPr>
          </w:p>
        </w:tc>
      </w:tr>
      <w:tr w14:paraId="7AC6A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46" w:type="pct"/>
            <w:shd w:val="clear" w:color="auto" w:fill="auto"/>
            <w:vAlign w:val="center"/>
          </w:tcPr>
          <w:p w14:paraId="47DACDD6">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val="en-US" w:eastAsia="zh-CN" w:bidi="ar"/>
              </w:rPr>
              <w:t>9</w:t>
            </w:r>
          </w:p>
        </w:tc>
        <w:tc>
          <w:tcPr>
            <w:tcW w:w="635" w:type="pct"/>
            <w:shd w:val="clear" w:color="auto" w:fill="auto"/>
            <w:vAlign w:val="center"/>
          </w:tcPr>
          <w:p w14:paraId="19A7470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人身意外保险</w:t>
            </w:r>
          </w:p>
        </w:tc>
        <w:tc>
          <w:tcPr>
            <w:tcW w:w="316" w:type="pct"/>
            <w:shd w:val="clear" w:color="auto" w:fill="auto"/>
            <w:vAlign w:val="center"/>
          </w:tcPr>
          <w:p w14:paraId="57A826E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7EAE902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25</w:t>
            </w:r>
          </w:p>
        </w:tc>
        <w:tc>
          <w:tcPr>
            <w:tcW w:w="649" w:type="pct"/>
            <w:shd w:val="clear" w:color="auto" w:fill="auto"/>
            <w:vAlign w:val="center"/>
          </w:tcPr>
          <w:p w14:paraId="3C5EFF51">
            <w:pPr>
              <w:widowControl/>
              <w:jc w:val="center"/>
              <w:textAlignment w:val="center"/>
              <w:rPr>
                <w:rFonts w:hint="default" w:ascii="宋体" w:hAnsi="宋体" w:eastAsia="宋体" w:cs="宋体"/>
                <w:color w:val="000000"/>
                <w:szCs w:val="21"/>
                <w:lang w:val="en-US"/>
              </w:rPr>
            </w:pPr>
            <w:r>
              <w:rPr>
                <w:rFonts w:hint="eastAsia" w:ascii="宋体" w:hAnsi="宋体" w:eastAsia="宋体" w:cs="宋体"/>
                <w:color w:val="000000"/>
                <w:kern w:val="0"/>
                <w:szCs w:val="21"/>
                <w:lang w:bidi="ar"/>
              </w:rPr>
              <w:t>1000</w:t>
            </w:r>
            <w:r>
              <w:rPr>
                <w:rFonts w:hint="eastAsia" w:ascii="宋体" w:hAnsi="宋体" w:eastAsia="宋体" w:cs="宋体"/>
                <w:color w:val="000000"/>
                <w:kern w:val="0"/>
                <w:szCs w:val="21"/>
                <w:lang w:val="en-US" w:eastAsia="zh-CN" w:bidi="ar"/>
              </w:rPr>
              <w:t>元/人/年</w:t>
            </w:r>
          </w:p>
        </w:tc>
        <w:tc>
          <w:tcPr>
            <w:tcW w:w="560" w:type="pct"/>
            <w:shd w:val="clear" w:color="auto" w:fill="auto"/>
            <w:vAlign w:val="center"/>
          </w:tcPr>
          <w:p w14:paraId="48FB864B">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25000</w:t>
            </w:r>
          </w:p>
        </w:tc>
        <w:tc>
          <w:tcPr>
            <w:tcW w:w="2204" w:type="pct"/>
            <w:shd w:val="clear" w:color="auto" w:fill="auto"/>
            <w:vAlign w:val="center"/>
          </w:tcPr>
          <w:p w14:paraId="60C157A2">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30万保额</w:t>
            </w:r>
          </w:p>
        </w:tc>
      </w:tr>
      <w:tr w14:paraId="0F5A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46" w:type="pct"/>
            <w:shd w:val="clear" w:color="auto" w:fill="auto"/>
            <w:vAlign w:val="center"/>
          </w:tcPr>
          <w:p w14:paraId="4C058C76">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kern w:val="0"/>
                <w:szCs w:val="21"/>
                <w:lang w:val="en-US" w:eastAsia="zh-CN" w:bidi="ar"/>
              </w:rPr>
              <w:t>10</w:t>
            </w:r>
          </w:p>
        </w:tc>
        <w:tc>
          <w:tcPr>
            <w:tcW w:w="635" w:type="pct"/>
            <w:shd w:val="clear" w:color="auto" w:fill="auto"/>
            <w:vAlign w:val="center"/>
          </w:tcPr>
          <w:p w14:paraId="5896806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高温补贴</w:t>
            </w:r>
          </w:p>
        </w:tc>
        <w:tc>
          <w:tcPr>
            <w:tcW w:w="316" w:type="pct"/>
            <w:shd w:val="clear" w:color="auto" w:fill="auto"/>
            <w:vAlign w:val="center"/>
          </w:tcPr>
          <w:p w14:paraId="2C2D293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87" w:type="pct"/>
            <w:shd w:val="clear" w:color="auto" w:fill="auto"/>
            <w:vAlign w:val="center"/>
          </w:tcPr>
          <w:p w14:paraId="795D72E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25</w:t>
            </w:r>
          </w:p>
        </w:tc>
        <w:tc>
          <w:tcPr>
            <w:tcW w:w="649" w:type="pct"/>
            <w:shd w:val="clear" w:color="auto" w:fill="auto"/>
            <w:vAlign w:val="center"/>
          </w:tcPr>
          <w:p w14:paraId="15BA4C0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1200</w:t>
            </w:r>
            <w:r>
              <w:rPr>
                <w:rFonts w:hint="eastAsia" w:ascii="宋体" w:hAnsi="宋体" w:eastAsia="宋体" w:cs="宋体"/>
                <w:color w:val="000000"/>
                <w:kern w:val="0"/>
                <w:szCs w:val="21"/>
                <w:lang w:val="en-US" w:eastAsia="zh-CN" w:bidi="ar"/>
              </w:rPr>
              <w:t>元/人/年</w:t>
            </w:r>
          </w:p>
        </w:tc>
        <w:tc>
          <w:tcPr>
            <w:tcW w:w="560" w:type="pct"/>
            <w:shd w:val="clear" w:color="auto" w:fill="auto"/>
            <w:vAlign w:val="center"/>
          </w:tcPr>
          <w:p w14:paraId="2C3C8F91">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30000</w:t>
            </w:r>
          </w:p>
        </w:tc>
        <w:tc>
          <w:tcPr>
            <w:tcW w:w="2204" w:type="pct"/>
            <w:shd w:val="clear" w:color="auto" w:fill="auto"/>
            <w:vAlign w:val="center"/>
          </w:tcPr>
          <w:p w14:paraId="685E621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按标准（6月，7月，8月，9月）300元/月</w:t>
            </w:r>
          </w:p>
        </w:tc>
      </w:tr>
      <w:tr w14:paraId="72D6A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246" w:type="pct"/>
            <w:shd w:val="clear" w:color="auto" w:fill="auto"/>
            <w:vAlign w:val="center"/>
          </w:tcPr>
          <w:p w14:paraId="3DF3087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11</w:t>
            </w:r>
          </w:p>
        </w:tc>
        <w:tc>
          <w:tcPr>
            <w:tcW w:w="635" w:type="pct"/>
            <w:shd w:val="clear" w:color="auto" w:fill="auto"/>
            <w:vAlign w:val="center"/>
          </w:tcPr>
          <w:p w14:paraId="20F39AE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小型活动宣传礼品</w:t>
            </w:r>
          </w:p>
        </w:tc>
        <w:tc>
          <w:tcPr>
            <w:tcW w:w="316" w:type="pct"/>
            <w:shd w:val="clear" w:color="auto" w:fill="auto"/>
            <w:vAlign w:val="center"/>
          </w:tcPr>
          <w:p w14:paraId="2371328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387" w:type="pct"/>
            <w:shd w:val="clear" w:color="auto" w:fill="auto"/>
            <w:vAlign w:val="center"/>
          </w:tcPr>
          <w:p w14:paraId="7497E9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1200</w:t>
            </w:r>
          </w:p>
        </w:tc>
        <w:tc>
          <w:tcPr>
            <w:tcW w:w="649" w:type="pct"/>
            <w:shd w:val="clear" w:color="auto" w:fill="auto"/>
            <w:vAlign w:val="center"/>
          </w:tcPr>
          <w:p w14:paraId="6A196E8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10</w:t>
            </w:r>
            <w:r>
              <w:rPr>
                <w:rFonts w:hint="eastAsia" w:ascii="宋体" w:hAnsi="宋体" w:eastAsia="宋体" w:cs="宋体"/>
                <w:color w:val="000000"/>
                <w:kern w:val="0"/>
                <w:szCs w:val="21"/>
                <w:lang w:val="en-US" w:eastAsia="zh-CN" w:bidi="ar"/>
              </w:rPr>
              <w:t>元/件</w:t>
            </w:r>
          </w:p>
        </w:tc>
        <w:tc>
          <w:tcPr>
            <w:tcW w:w="560" w:type="pct"/>
            <w:shd w:val="clear" w:color="auto" w:fill="auto"/>
            <w:vAlign w:val="center"/>
          </w:tcPr>
          <w:p w14:paraId="13CD56F5">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12000</w:t>
            </w:r>
          </w:p>
        </w:tc>
        <w:tc>
          <w:tcPr>
            <w:tcW w:w="2204" w:type="pct"/>
            <w:shd w:val="clear" w:color="auto" w:fill="auto"/>
            <w:vAlign w:val="center"/>
          </w:tcPr>
          <w:p w14:paraId="2A911D3F">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户外地堆宣传（每月不少于一次）（购物袋、抽纸、洗衣液、垃圾袋、洗洁精等，体现“</w:t>
            </w:r>
            <w:r>
              <w:rPr>
                <w:rFonts w:hint="eastAsia" w:ascii="宋体" w:hAnsi="宋体" w:eastAsia="宋体" w:cs="宋体"/>
                <w:color w:val="000000"/>
                <w:kern w:val="0"/>
                <w:szCs w:val="21"/>
                <w:lang w:eastAsia="zh-CN" w:bidi="ar"/>
              </w:rPr>
              <w:t>溧阳市人民政府昆仑街道办事处</w:t>
            </w:r>
            <w:r>
              <w:rPr>
                <w:rFonts w:hint="eastAsia" w:ascii="宋体" w:hAnsi="宋体" w:eastAsia="宋体" w:cs="宋体"/>
                <w:color w:val="000000"/>
                <w:kern w:val="0"/>
                <w:szCs w:val="21"/>
                <w:lang w:bidi="ar"/>
              </w:rPr>
              <w:t>”的内容和特色。）</w:t>
            </w:r>
          </w:p>
        </w:tc>
      </w:tr>
      <w:tr w14:paraId="691F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246" w:type="pct"/>
            <w:shd w:val="clear" w:color="auto" w:fill="auto"/>
            <w:vAlign w:val="center"/>
          </w:tcPr>
          <w:p w14:paraId="050E717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w:t>
            </w:r>
          </w:p>
        </w:tc>
        <w:tc>
          <w:tcPr>
            <w:tcW w:w="635" w:type="pct"/>
            <w:shd w:val="clear" w:color="auto" w:fill="auto"/>
            <w:vAlign w:val="center"/>
          </w:tcPr>
          <w:p w14:paraId="4E94490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中型活动宣传礼品</w:t>
            </w:r>
          </w:p>
        </w:tc>
        <w:tc>
          <w:tcPr>
            <w:tcW w:w="316" w:type="pct"/>
            <w:shd w:val="clear" w:color="auto" w:fill="auto"/>
            <w:vAlign w:val="center"/>
          </w:tcPr>
          <w:p w14:paraId="63CC3E5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387" w:type="pct"/>
            <w:shd w:val="clear" w:color="auto" w:fill="auto"/>
            <w:vAlign w:val="center"/>
          </w:tcPr>
          <w:p w14:paraId="1269223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1200</w:t>
            </w:r>
          </w:p>
        </w:tc>
        <w:tc>
          <w:tcPr>
            <w:tcW w:w="649" w:type="pct"/>
            <w:shd w:val="clear" w:color="auto" w:fill="auto"/>
            <w:vAlign w:val="center"/>
          </w:tcPr>
          <w:p w14:paraId="3228362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元/件</w:t>
            </w:r>
          </w:p>
        </w:tc>
        <w:tc>
          <w:tcPr>
            <w:tcW w:w="560" w:type="pct"/>
            <w:shd w:val="clear" w:color="auto" w:fill="auto"/>
            <w:vAlign w:val="center"/>
          </w:tcPr>
          <w:p w14:paraId="494AD5CC">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18000</w:t>
            </w:r>
          </w:p>
        </w:tc>
        <w:tc>
          <w:tcPr>
            <w:tcW w:w="2204" w:type="pct"/>
            <w:shd w:val="clear" w:color="auto" w:fill="auto"/>
            <w:vAlign w:val="center"/>
          </w:tcPr>
          <w:p w14:paraId="6D27CFA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组织居民开展垃圾分类游戏等（每季不少于一次），活动中分一、二、三等奖等。</w:t>
            </w:r>
          </w:p>
        </w:tc>
      </w:tr>
      <w:tr w14:paraId="3F29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246" w:type="pct"/>
            <w:shd w:val="clear" w:color="auto" w:fill="auto"/>
            <w:vAlign w:val="center"/>
          </w:tcPr>
          <w:p w14:paraId="1DC1448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13</w:t>
            </w:r>
          </w:p>
        </w:tc>
        <w:tc>
          <w:tcPr>
            <w:tcW w:w="635" w:type="pct"/>
            <w:shd w:val="clear" w:color="auto" w:fill="auto"/>
            <w:vAlign w:val="center"/>
          </w:tcPr>
          <w:p w14:paraId="04325FC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收运车辆</w:t>
            </w:r>
          </w:p>
        </w:tc>
        <w:tc>
          <w:tcPr>
            <w:tcW w:w="316" w:type="pct"/>
            <w:shd w:val="clear" w:color="auto" w:fill="auto"/>
            <w:vAlign w:val="center"/>
          </w:tcPr>
          <w:p w14:paraId="58669BD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387" w:type="pct"/>
            <w:shd w:val="clear" w:color="auto" w:fill="auto"/>
            <w:vAlign w:val="center"/>
          </w:tcPr>
          <w:p w14:paraId="066B9F7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49" w:type="pct"/>
            <w:shd w:val="clear" w:color="auto" w:fill="auto"/>
            <w:vAlign w:val="center"/>
          </w:tcPr>
          <w:p w14:paraId="7D32039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48000</w:t>
            </w:r>
            <w:r>
              <w:rPr>
                <w:rFonts w:hint="eastAsia" w:ascii="宋体" w:hAnsi="宋体" w:eastAsia="宋体" w:cs="宋体"/>
                <w:color w:val="000000"/>
                <w:kern w:val="0"/>
                <w:szCs w:val="21"/>
                <w:lang w:val="en-US" w:eastAsia="zh-CN" w:bidi="ar"/>
              </w:rPr>
              <w:t>元</w:t>
            </w:r>
          </w:p>
        </w:tc>
        <w:tc>
          <w:tcPr>
            <w:tcW w:w="560" w:type="pct"/>
            <w:shd w:val="clear" w:color="auto" w:fill="auto"/>
            <w:vAlign w:val="center"/>
          </w:tcPr>
          <w:p w14:paraId="5BFE8665">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48000</w:t>
            </w:r>
          </w:p>
        </w:tc>
        <w:tc>
          <w:tcPr>
            <w:tcW w:w="2204" w:type="pct"/>
            <w:shd w:val="clear" w:color="auto" w:fill="auto"/>
            <w:vAlign w:val="center"/>
          </w:tcPr>
          <w:p w14:paraId="21D659F3">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维修维保 、油耗 、车辆保险等</w:t>
            </w:r>
          </w:p>
        </w:tc>
      </w:tr>
      <w:tr w14:paraId="1E3C0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46" w:type="pct"/>
            <w:shd w:val="clear" w:color="auto" w:fill="auto"/>
            <w:vAlign w:val="center"/>
          </w:tcPr>
          <w:p w14:paraId="4CDF1DD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14</w:t>
            </w:r>
          </w:p>
        </w:tc>
        <w:tc>
          <w:tcPr>
            <w:tcW w:w="635" w:type="pct"/>
            <w:shd w:val="clear" w:color="auto" w:fill="auto"/>
            <w:vAlign w:val="center"/>
          </w:tcPr>
          <w:p w14:paraId="62D232B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小区日常用品</w:t>
            </w:r>
          </w:p>
        </w:tc>
        <w:tc>
          <w:tcPr>
            <w:tcW w:w="316" w:type="pct"/>
            <w:shd w:val="clear" w:color="auto" w:fill="auto"/>
            <w:vAlign w:val="center"/>
          </w:tcPr>
          <w:p w14:paraId="293A83E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387" w:type="pct"/>
            <w:shd w:val="clear" w:color="auto" w:fill="auto"/>
            <w:vAlign w:val="center"/>
          </w:tcPr>
          <w:p w14:paraId="4D7FB57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49" w:type="pct"/>
            <w:shd w:val="clear" w:color="auto" w:fill="auto"/>
            <w:vAlign w:val="center"/>
          </w:tcPr>
          <w:p w14:paraId="0D2682A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45000</w:t>
            </w:r>
            <w:r>
              <w:rPr>
                <w:rFonts w:hint="eastAsia" w:ascii="宋体" w:hAnsi="宋体" w:eastAsia="宋体" w:cs="宋体"/>
                <w:color w:val="000000"/>
                <w:kern w:val="0"/>
                <w:szCs w:val="21"/>
                <w:lang w:val="en-US" w:eastAsia="zh-CN" w:bidi="ar"/>
              </w:rPr>
              <w:t>元</w:t>
            </w:r>
          </w:p>
        </w:tc>
        <w:tc>
          <w:tcPr>
            <w:tcW w:w="560" w:type="pct"/>
            <w:shd w:val="clear" w:color="auto" w:fill="auto"/>
            <w:vAlign w:val="center"/>
          </w:tcPr>
          <w:p w14:paraId="468029DB">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45000</w:t>
            </w:r>
          </w:p>
        </w:tc>
        <w:tc>
          <w:tcPr>
            <w:tcW w:w="2204" w:type="pct"/>
            <w:shd w:val="clear" w:color="auto" w:fill="auto"/>
            <w:vAlign w:val="center"/>
          </w:tcPr>
          <w:p w14:paraId="7621D564">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日常清洁卫生工具、洗涤等用品（油污净、洗洁精 、扫把 、手套 、毛巾等）  。</w:t>
            </w:r>
          </w:p>
        </w:tc>
      </w:tr>
      <w:tr w14:paraId="0D636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246" w:type="pct"/>
            <w:shd w:val="clear" w:color="auto" w:fill="auto"/>
            <w:vAlign w:val="center"/>
          </w:tcPr>
          <w:p w14:paraId="4D7D5D5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w:t>
            </w:r>
          </w:p>
        </w:tc>
        <w:tc>
          <w:tcPr>
            <w:tcW w:w="635" w:type="pct"/>
            <w:shd w:val="clear" w:color="auto" w:fill="auto"/>
            <w:vAlign w:val="center"/>
          </w:tcPr>
          <w:p w14:paraId="5C87C52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其他费用</w:t>
            </w:r>
          </w:p>
        </w:tc>
        <w:tc>
          <w:tcPr>
            <w:tcW w:w="316" w:type="pct"/>
            <w:shd w:val="clear" w:color="auto" w:fill="auto"/>
            <w:vAlign w:val="center"/>
          </w:tcPr>
          <w:p w14:paraId="1F23138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387" w:type="pct"/>
            <w:shd w:val="clear" w:color="auto" w:fill="auto"/>
            <w:vAlign w:val="center"/>
          </w:tcPr>
          <w:p w14:paraId="7A9E523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49" w:type="pct"/>
            <w:shd w:val="clear" w:color="auto" w:fill="auto"/>
            <w:vAlign w:val="center"/>
          </w:tcPr>
          <w:p w14:paraId="45B43A5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98000</w:t>
            </w:r>
            <w:r>
              <w:rPr>
                <w:rFonts w:hint="eastAsia" w:ascii="宋体" w:hAnsi="宋体" w:eastAsia="宋体" w:cs="宋体"/>
                <w:color w:val="000000"/>
                <w:kern w:val="0"/>
                <w:szCs w:val="21"/>
                <w:lang w:val="en-US" w:eastAsia="zh-CN" w:bidi="ar"/>
              </w:rPr>
              <w:t>元</w:t>
            </w:r>
          </w:p>
        </w:tc>
        <w:tc>
          <w:tcPr>
            <w:tcW w:w="560" w:type="pct"/>
            <w:shd w:val="clear" w:color="auto" w:fill="auto"/>
            <w:vAlign w:val="center"/>
          </w:tcPr>
          <w:p w14:paraId="6A8EDDC4">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98000</w:t>
            </w:r>
          </w:p>
        </w:tc>
        <w:tc>
          <w:tcPr>
            <w:tcW w:w="2204" w:type="pct"/>
            <w:shd w:val="clear" w:color="auto" w:fill="auto"/>
            <w:vAlign w:val="center"/>
          </w:tcPr>
          <w:p w14:paraId="011CE556">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小区水电费、维修费、宣传牌破损更换、招标代理费、办公用品等不可遇见的其他支出等。</w:t>
            </w:r>
          </w:p>
        </w:tc>
      </w:tr>
      <w:tr w14:paraId="64E1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46" w:type="pct"/>
            <w:shd w:val="clear" w:color="auto" w:fill="auto"/>
            <w:vAlign w:val="center"/>
          </w:tcPr>
          <w:p w14:paraId="1D4A5316">
            <w:pPr>
              <w:widowControl/>
              <w:jc w:val="center"/>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16</w:t>
            </w:r>
          </w:p>
        </w:tc>
        <w:tc>
          <w:tcPr>
            <w:tcW w:w="635" w:type="pct"/>
            <w:shd w:val="clear" w:color="auto" w:fill="auto"/>
            <w:vAlign w:val="center"/>
          </w:tcPr>
          <w:p w14:paraId="122D8BE0">
            <w:pPr>
              <w:widowControl/>
              <w:jc w:val="center"/>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税率</w:t>
            </w:r>
          </w:p>
        </w:tc>
        <w:tc>
          <w:tcPr>
            <w:tcW w:w="316" w:type="pct"/>
            <w:shd w:val="clear" w:color="auto" w:fill="auto"/>
            <w:vAlign w:val="center"/>
          </w:tcPr>
          <w:p w14:paraId="1174222F">
            <w:pPr>
              <w:widowControl/>
              <w:jc w:val="center"/>
              <w:textAlignment w:val="center"/>
              <w:rPr>
                <w:rFonts w:hint="eastAsia" w:ascii="宋体" w:hAnsi="宋体" w:eastAsia="宋体" w:cs="宋体"/>
                <w:color w:val="000000"/>
                <w:kern w:val="0"/>
                <w:szCs w:val="21"/>
                <w:lang w:bidi="ar"/>
              </w:rPr>
            </w:pPr>
          </w:p>
        </w:tc>
        <w:tc>
          <w:tcPr>
            <w:tcW w:w="387" w:type="pct"/>
            <w:shd w:val="clear" w:color="auto" w:fill="auto"/>
            <w:vAlign w:val="center"/>
          </w:tcPr>
          <w:p w14:paraId="3EB6E973">
            <w:pPr>
              <w:widowControl/>
              <w:jc w:val="center"/>
              <w:textAlignment w:val="center"/>
              <w:rPr>
                <w:rFonts w:hint="eastAsia" w:ascii="宋体" w:hAnsi="宋体" w:eastAsia="宋体" w:cs="宋体"/>
                <w:color w:val="000000"/>
                <w:kern w:val="0"/>
                <w:szCs w:val="21"/>
                <w:lang w:bidi="ar"/>
              </w:rPr>
            </w:pPr>
          </w:p>
        </w:tc>
        <w:tc>
          <w:tcPr>
            <w:tcW w:w="649" w:type="pct"/>
            <w:shd w:val="clear" w:color="auto" w:fill="auto"/>
            <w:vAlign w:val="center"/>
          </w:tcPr>
          <w:p w14:paraId="0DEC9ECE">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szCs w:val="21"/>
                <w:lang w:val="en-US" w:eastAsia="zh-CN"/>
              </w:rPr>
              <w:t>6%</w:t>
            </w:r>
          </w:p>
        </w:tc>
        <w:tc>
          <w:tcPr>
            <w:tcW w:w="560" w:type="pct"/>
            <w:shd w:val="clear" w:color="auto" w:fill="auto"/>
            <w:vAlign w:val="center"/>
          </w:tcPr>
          <w:p w14:paraId="1664D00C">
            <w:pPr>
              <w:widowControl/>
              <w:jc w:val="center"/>
              <w:textAlignment w:val="center"/>
              <w:rPr>
                <w:rFonts w:hint="default" w:ascii="宋体" w:hAnsi="宋体" w:eastAsia="宋体" w:cs="宋体"/>
                <w:color w:val="000000"/>
                <w:szCs w:val="21"/>
                <w:lang w:val="en-US" w:eastAsia="zh-CN"/>
              </w:rPr>
            </w:pPr>
          </w:p>
        </w:tc>
        <w:tc>
          <w:tcPr>
            <w:tcW w:w="2204" w:type="pct"/>
            <w:shd w:val="clear" w:color="auto" w:fill="auto"/>
            <w:vAlign w:val="center"/>
          </w:tcPr>
          <w:p w14:paraId="76F69E2F">
            <w:pPr>
              <w:widowControl/>
              <w:jc w:val="left"/>
              <w:textAlignment w:val="center"/>
              <w:rPr>
                <w:rFonts w:hint="eastAsia" w:ascii="宋体" w:hAnsi="宋体" w:eastAsia="宋体" w:cs="宋体"/>
                <w:color w:val="000000"/>
                <w:kern w:val="0"/>
                <w:szCs w:val="21"/>
                <w:lang w:bidi="ar"/>
              </w:rPr>
            </w:pPr>
          </w:p>
        </w:tc>
      </w:tr>
      <w:tr w14:paraId="1157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246" w:type="pct"/>
            <w:shd w:val="clear" w:color="auto" w:fill="auto"/>
            <w:vAlign w:val="center"/>
          </w:tcPr>
          <w:p w14:paraId="7EAE7362">
            <w:pPr>
              <w:widowControl/>
              <w:jc w:val="center"/>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17</w:t>
            </w:r>
          </w:p>
        </w:tc>
        <w:tc>
          <w:tcPr>
            <w:tcW w:w="635" w:type="pct"/>
            <w:shd w:val="clear" w:color="auto" w:fill="auto"/>
            <w:vAlign w:val="center"/>
          </w:tcPr>
          <w:p w14:paraId="3AA0C03E">
            <w:pPr>
              <w:widowControl/>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Cs w:val="21"/>
                <w:lang w:val="en-US" w:eastAsia="zh-CN" w:bidi="ar"/>
              </w:rPr>
              <w:t>管理费</w:t>
            </w:r>
          </w:p>
        </w:tc>
        <w:tc>
          <w:tcPr>
            <w:tcW w:w="316" w:type="pct"/>
            <w:shd w:val="clear" w:color="auto" w:fill="auto"/>
            <w:vAlign w:val="center"/>
          </w:tcPr>
          <w:p w14:paraId="50DEA10D">
            <w:pPr>
              <w:widowControl/>
              <w:jc w:val="center"/>
              <w:textAlignment w:val="center"/>
              <w:rPr>
                <w:rFonts w:hint="eastAsia" w:ascii="宋体" w:hAnsi="宋体" w:eastAsia="宋体" w:cs="宋体"/>
                <w:color w:val="000000"/>
                <w:kern w:val="0"/>
                <w:sz w:val="21"/>
                <w:szCs w:val="21"/>
                <w:lang w:val="en-US" w:eastAsia="zh-CN" w:bidi="ar"/>
              </w:rPr>
            </w:pPr>
          </w:p>
        </w:tc>
        <w:tc>
          <w:tcPr>
            <w:tcW w:w="387" w:type="pct"/>
            <w:shd w:val="clear" w:color="auto" w:fill="auto"/>
            <w:vAlign w:val="center"/>
          </w:tcPr>
          <w:p w14:paraId="4BA904EB">
            <w:pPr>
              <w:widowControl/>
              <w:jc w:val="center"/>
              <w:textAlignment w:val="center"/>
              <w:rPr>
                <w:rFonts w:hint="eastAsia" w:ascii="宋体" w:hAnsi="宋体" w:eastAsia="宋体" w:cs="宋体"/>
                <w:color w:val="000000"/>
                <w:kern w:val="0"/>
                <w:sz w:val="21"/>
                <w:szCs w:val="21"/>
                <w:lang w:val="en-US" w:eastAsia="zh-CN" w:bidi="ar"/>
              </w:rPr>
            </w:pPr>
          </w:p>
        </w:tc>
        <w:tc>
          <w:tcPr>
            <w:tcW w:w="649" w:type="pct"/>
            <w:shd w:val="clear" w:color="auto" w:fill="auto"/>
            <w:vAlign w:val="center"/>
          </w:tcPr>
          <w:p w14:paraId="2DDC82D0">
            <w:pPr>
              <w:widowControl/>
              <w:jc w:val="center"/>
              <w:textAlignment w:val="center"/>
              <w:rPr>
                <w:rFonts w:hint="eastAsia" w:ascii="宋体" w:hAnsi="宋体" w:eastAsia="宋体" w:cs="宋体"/>
                <w:color w:val="000000"/>
                <w:kern w:val="0"/>
                <w:sz w:val="21"/>
                <w:szCs w:val="21"/>
                <w:lang w:val="en-US" w:eastAsia="zh-CN" w:bidi="ar"/>
              </w:rPr>
            </w:pPr>
          </w:p>
        </w:tc>
        <w:tc>
          <w:tcPr>
            <w:tcW w:w="560" w:type="pct"/>
            <w:shd w:val="clear" w:color="auto" w:fill="auto"/>
            <w:vAlign w:val="center"/>
          </w:tcPr>
          <w:p w14:paraId="445D4CB5">
            <w:pPr>
              <w:widowControl/>
              <w:jc w:val="center"/>
              <w:textAlignment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szCs w:val="21"/>
                <w:lang w:val="en-US" w:eastAsia="zh-CN"/>
              </w:rPr>
              <w:t>90010.4</w:t>
            </w:r>
          </w:p>
        </w:tc>
        <w:tc>
          <w:tcPr>
            <w:tcW w:w="2204" w:type="pct"/>
            <w:shd w:val="clear" w:color="auto" w:fill="auto"/>
            <w:vAlign w:val="center"/>
          </w:tcPr>
          <w:p w14:paraId="0E7B0CC1">
            <w:pPr>
              <w:widowControl/>
              <w:jc w:val="left"/>
              <w:textAlignment w:val="center"/>
              <w:rPr>
                <w:rFonts w:hint="eastAsia" w:ascii="宋体" w:hAnsi="宋体" w:eastAsia="宋体" w:cs="宋体"/>
                <w:color w:val="000000"/>
                <w:kern w:val="0"/>
                <w:szCs w:val="21"/>
                <w:lang w:bidi="ar"/>
              </w:rPr>
            </w:pPr>
          </w:p>
        </w:tc>
      </w:tr>
      <w:tr w14:paraId="4BDD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5000" w:type="pct"/>
            <w:gridSpan w:val="7"/>
            <w:shd w:val="clear" w:color="auto" w:fill="auto"/>
            <w:vAlign w:val="center"/>
          </w:tcPr>
          <w:p w14:paraId="03BC2BC5">
            <w:pPr>
              <w:spacing w:line="360" w:lineRule="auto"/>
              <w:outlineLvl w:val="2"/>
              <w:rPr>
                <w:rFonts w:hint="default" w:ascii="宋体" w:hAnsi="宋体" w:cs="宋体" w:eastAsiaTheme="minorEastAsia"/>
                <w:b/>
                <w:bCs/>
                <w:color w:val="FF0000"/>
                <w:kern w:val="0"/>
                <w:szCs w:val="21"/>
                <w:lang w:val="en-US" w:eastAsia="zh-CN"/>
              </w:rPr>
            </w:pPr>
            <w:r>
              <w:rPr>
                <w:rFonts w:hint="eastAsia" w:ascii="宋体" w:hAnsi="宋体" w:cs="宋体"/>
                <w:b/>
                <w:bCs/>
                <w:color w:val="FF0000"/>
                <w:kern w:val="0"/>
                <w:szCs w:val="21"/>
              </w:rPr>
              <w:t>注：1、</w:t>
            </w:r>
            <w:r>
              <w:rPr>
                <w:rFonts w:hint="eastAsia" w:ascii="宋体" w:hAnsi="宋体" w:cs="宋体"/>
                <w:b/>
                <w:bCs/>
                <w:color w:val="FF0000"/>
                <w:kern w:val="0"/>
                <w:szCs w:val="21"/>
                <w:lang w:val="en-US" w:eastAsia="zh-CN"/>
              </w:rPr>
              <w:t>上表中1-5项，供应商报价不得超过</w:t>
            </w:r>
            <w:r>
              <w:rPr>
                <w:rFonts w:hint="eastAsia" w:ascii="宋体" w:hAnsi="宋体" w:cs="宋体"/>
                <w:b/>
                <w:bCs/>
                <w:color w:val="FF0000"/>
                <w:kern w:val="0"/>
                <w:szCs w:val="21"/>
                <w:lang w:bidi="ar"/>
              </w:rPr>
              <w:t>分项单价控制要求，否则作无效标。</w:t>
            </w:r>
          </w:p>
          <w:p w14:paraId="12A3B28B">
            <w:pPr>
              <w:spacing w:line="360" w:lineRule="auto"/>
              <w:outlineLvl w:val="2"/>
              <w:rPr>
                <w:rFonts w:hint="default" w:ascii="宋体" w:hAnsi="宋体" w:cs="宋体" w:eastAsiaTheme="minorEastAsia"/>
                <w:b/>
                <w:bCs/>
                <w:color w:val="FF0000"/>
                <w:kern w:val="0"/>
                <w:szCs w:val="21"/>
                <w:lang w:val="en-US" w:eastAsia="zh-CN"/>
              </w:rPr>
            </w:pPr>
            <w:r>
              <w:rPr>
                <w:rFonts w:hint="eastAsia" w:ascii="宋体" w:hAnsi="宋体" w:cs="宋体"/>
                <w:b/>
                <w:bCs/>
                <w:color w:val="FF0000"/>
                <w:kern w:val="0"/>
                <w:szCs w:val="21"/>
                <w:lang w:val="en-US" w:eastAsia="zh-CN"/>
              </w:rPr>
              <w:t>2、上表中8-10项，供应商报价不得低于</w:t>
            </w:r>
            <w:r>
              <w:rPr>
                <w:rFonts w:hint="eastAsia" w:ascii="宋体" w:hAnsi="宋体" w:cs="宋体"/>
                <w:b/>
                <w:bCs/>
                <w:color w:val="FF0000"/>
                <w:kern w:val="0"/>
                <w:szCs w:val="21"/>
                <w:lang w:bidi="ar"/>
              </w:rPr>
              <w:t>分项单价控制要求，否则作无效标。</w:t>
            </w:r>
          </w:p>
          <w:p w14:paraId="32EE92AD">
            <w:pPr>
              <w:widowControl/>
              <w:jc w:val="left"/>
              <w:textAlignment w:val="center"/>
              <w:rPr>
                <w:rFonts w:hint="eastAsia" w:ascii="宋体" w:hAnsi="宋体" w:eastAsia="宋体" w:cs="宋体"/>
                <w:color w:val="000000"/>
                <w:kern w:val="0"/>
                <w:szCs w:val="21"/>
                <w:lang w:bidi="ar"/>
              </w:rPr>
            </w:pPr>
            <w:r>
              <w:rPr>
                <w:rFonts w:hint="eastAsia" w:ascii="宋体" w:hAnsi="宋体" w:cs="宋体"/>
                <w:b/>
                <w:bCs/>
                <w:color w:val="FF0000"/>
                <w:kern w:val="0"/>
                <w:szCs w:val="21"/>
                <w:lang w:val="en-US" w:eastAsia="zh-CN" w:bidi="ar"/>
              </w:rPr>
              <w:t>3</w:t>
            </w:r>
            <w:r>
              <w:rPr>
                <w:rFonts w:hint="eastAsia" w:ascii="宋体" w:hAnsi="宋体" w:cs="宋体"/>
                <w:b/>
                <w:bCs/>
                <w:color w:val="FF0000"/>
                <w:kern w:val="0"/>
                <w:szCs w:val="21"/>
              </w:rPr>
              <w:t>、上表中</w:t>
            </w:r>
            <w:r>
              <w:rPr>
                <w:rFonts w:hint="eastAsia" w:ascii="宋体" w:hAnsi="宋体" w:cs="宋体"/>
                <w:b/>
                <w:bCs/>
                <w:color w:val="FF0000"/>
                <w:kern w:val="0"/>
                <w:szCs w:val="21"/>
                <w:lang w:val="en-US" w:eastAsia="zh-CN"/>
              </w:rPr>
              <w:t>11-16项</w:t>
            </w:r>
            <w:r>
              <w:rPr>
                <w:rFonts w:hint="eastAsia" w:ascii="宋体" w:hAnsi="宋体" w:cs="宋体"/>
                <w:b/>
                <w:bCs/>
                <w:color w:val="FF0000"/>
                <w:kern w:val="0"/>
                <w:szCs w:val="21"/>
                <w:lang w:bidi="ar"/>
              </w:rPr>
              <w:t>为不可竞争费用，供应商报价不得调整本项费用标准，否则作无效标。</w:t>
            </w:r>
          </w:p>
        </w:tc>
      </w:tr>
    </w:tbl>
    <w:p w14:paraId="21EFE234">
      <w:pPr>
        <w:spacing w:line="360" w:lineRule="auto"/>
        <w:ind w:firstLine="420" w:firstLineChars="200"/>
        <w:outlineLvl w:val="2"/>
        <w:rPr>
          <w:rFonts w:ascii="宋体" w:hAnsi="宋体" w:eastAsia="宋体" w:cs="宋体"/>
          <w:szCs w:val="21"/>
        </w:rPr>
      </w:pPr>
    </w:p>
    <w:p w14:paraId="2D8DC68B">
      <w:pPr>
        <w:spacing w:line="360" w:lineRule="auto"/>
        <w:ind w:firstLine="420" w:firstLineChars="200"/>
        <w:outlineLvl w:val="2"/>
        <w:rPr>
          <w:rFonts w:ascii="宋体" w:hAnsi="宋体" w:eastAsia="宋体" w:cs="宋体"/>
          <w:szCs w:val="21"/>
        </w:rPr>
        <w:sectPr>
          <w:pgSz w:w="11907" w:h="16840"/>
          <w:pgMar w:top="1418" w:right="1701" w:bottom="1418" w:left="1701" w:header="851" w:footer="851" w:gutter="0"/>
          <w:cols w:space="720" w:num="1"/>
          <w:docGrid w:linePitch="462" w:charSpace="0"/>
        </w:sectPr>
      </w:pPr>
    </w:p>
    <w:p w14:paraId="3B3420B4">
      <w:pPr>
        <w:spacing w:line="360" w:lineRule="auto"/>
        <w:outlineLvl w:val="2"/>
        <w:rPr>
          <w:rFonts w:ascii="Times New Roman" w:hAnsi="Times New Roman" w:eastAsia="宋体" w:cs="Times New Roman"/>
          <w:b/>
          <w:bCs/>
          <w:szCs w:val="21"/>
        </w:rPr>
      </w:pPr>
      <w:r>
        <w:rPr>
          <w:rFonts w:hint="eastAsia" w:ascii="Times New Roman" w:hAnsi="Times New Roman" w:eastAsia="宋体" w:cs="Times New Roman"/>
          <w:b/>
          <w:bCs/>
          <w:szCs w:val="21"/>
        </w:rPr>
        <w:t>标段二</w:t>
      </w:r>
    </w:p>
    <w:p w14:paraId="4B25EF6B">
      <w:pPr>
        <w:spacing w:line="360" w:lineRule="auto"/>
        <w:ind w:firstLine="422" w:firstLineChars="200"/>
        <w:outlineLvl w:val="2"/>
        <w:rPr>
          <w:rFonts w:ascii="Times New Roman" w:hAnsi="Times New Roman" w:eastAsia="宋体" w:cs="Times New Roman"/>
          <w:b/>
          <w:bCs/>
          <w:szCs w:val="21"/>
        </w:rPr>
      </w:pPr>
      <w:r>
        <w:rPr>
          <w:rFonts w:hint="eastAsia" w:ascii="Times New Roman" w:hAnsi="Times New Roman" w:eastAsia="宋体" w:cs="Times New Roman"/>
          <w:b/>
          <w:bCs/>
          <w:szCs w:val="21"/>
        </w:rPr>
        <w:t>1、项目范围</w:t>
      </w:r>
    </w:p>
    <w:tbl>
      <w:tblPr>
        <w:tblStyle w:val="6"/>
        <w:tblW w:w="5330" w:type="pct"/>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1651"/>
        <w:gridCol w:w="940"/>
        <w:gridCol w:w="942"/>
        <w:gridCol w:w="878"/>
        <w:gridCol w:w="973"/>
        <w:gridCol w:w="1061"/>
        <w:gridCol w:w="1081"/>
        <w:gridCol w:w="1116"/>
      </w:tblGrid>
      <w:tr w14:paraId="0ABE9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52" w:type="pct"/>
            <w:shd w:val="clear" w:color="auto" w:fill="D7D7D7" w:themeFill="background1" w:themeFillShade="D8"/>
            <w:vAlign w:val="center"/>
          </w:tcPr>
          <w:p w14:paraId="3B65E598">
            <w:pPr>
              <w:widowControl/>
              <w:jc w:val="center"/>
              <w:textAlignment w:val="center"/>
              <w:rPr>
                <w:rFonts w:ascii="宋体" w:hAnsi="宋体" w:eastAsia="宋体" w:cs="宋体"/>
                <w:color w:val="000000"/>
                <w:szCs w:val="21"/>
              </w:rPr>
            </w:pPr>
            <w:r>
              <w:rPr>
                <w:rStyle w:val="10"/>
                <w:rFonts w:hint="eastAsia"/>
                <w:sz w:val="21"/>
                <w:szCs w:val="21"/>
                <w:lang w:bidi="ar"/>
              </w:rPr>
              <w:t>序号</w:t>
            </w:r>
          </w:p>
        </w:tc>
        <w:tc>
          <w:tcPr>
            <w:tcW w:w="887" w:type="pct"/>
            <w:shd w:val="clear" w:color="auto" w:fill="D7D7D7" w:themeFill="background1" w:themeFillShade="D8"/>
            <w:vAlign w:val="center"/>
          </w:tcPr>
          <w:p w14:paraId="763856D2">
            <w:pPr>
              <w:widowControl/>
              <w:jc w:val="center"/>
              <w:textAlignment w:val="center"/>
              <w:rPr>
                <w:rFonts w:ascii="宋体" w:hAnsi="宋体" w:eastAsia="宋体" w:cs="宋体"/>
                <w:color w:val="000000"/>
                <w:szCs w:val="21"/>
              </w:rPr>
            </w:pPr>
            <w:r>
              <w:rPr>
                <w:rStyle w:val="10"/>
                <w:rFonts w:hint="eastAsia"/>
                <w:sz w:val="21"/>
                <w:szCs w:val="21"/>
                <w:lang w:bidi="ar"/>
              </w:rPr>
              <w:t>小区名称</w:t>
            </w:r>
          </w:p>
        </w:tc>
        <w:tc>
          <w:tcPr>
            <w:tcW w:w="505" w:type="pct"/>
            <w:shd w:val="clear" w:color="auto" w:fill="D7D7D7" w:themeFill="background1" w:themeFillShade="D8"/>
            <w:vAlign w:val="center"/>
          </w:tcPr>
          <w:p w14:paraId="596764EA">
            <w:pPr>
              <w:widowControl/>
              <w:jc w:val="center"/>
              <w:textAlignment w:val="center"/>
              <w:rPr>
                <w:rFonts w:ascii="宋体" w:hAnsi="宋体" w:eastAsia="宋体" w:cs="宋体"/>
                <w:color w:val="000000"/>
                <w:szCs w:val="21"/>
              </w:rPr>
            </w:pPr>
            <w:r>
              <w:rPr>
                <w:rStyle w:val="10"/>
                <w:rFonts w:hint="eastAsia"/>
                <w:sz w:val="21"/>
                <w:szCs w:val="21"/>
                <w:lang w:bidi="ar"/>
              </w:rPr>
              <w:t>总幢数</w:t>
            </w:r>
          </w:p>
        </w:tc>
        <w:tc>
          <w:tcPr>
            <w:tcW w:w="506" w:type="pct"/>
            <w:shd w:val="clear" w:color="auto" w:fill="D7D7D7" w:themeFill="background1" w:themeFillShade="D8"/>
            <w:vAlign w:val="center"/>
          </w:tcPr>
          <w:p w14:paraId="665EC33E">
            <w:pPr>
              <w:widowControl/>
              <w:jc w:val="center"/>
              <w:textAlignment w:val="center"/>
              <w:rPr>
                <w:rFonts w:ascii="宋体" w:hAnsi="宋体" w:eastAsia="宋体" w:cs="宋体"/>
                <w:color w:val="000000"/>
                <w:szCs w:val="21"/>
              </w:rPr>
            </w:pPr>
            <w:r>
              <w:rPr>
                <w:rStyle w:val="10"/>
                <w:rFonts w:hint="eastAsia"/>
                <w:sz w:val="21"/>
                <w:szCs w:val="21"/>
                <w:lang w:bidi="ar"/>
              </w:rPr>
              <w:t>单元数</w:t>
            </w:r>
          </w:p>
        </w:tc>
        <w:tc>
          <w:tcPr>
            <w:tcW w:w="472" w:type="pct"/>
            <w:shd w:val="clear" w:color="auto" w:fill="D7D7D7" w:themeFill="background1" w:themeFillShade="D8"/>
            <w:vAlign w:val="center"/>
          </w:tcPr>
          <w:p w14:paraId="41F3DD26">
            <w:pPr>
              <w:widowControl/>
              <w:jc w:val="center"/>
              <w:textAlignment w:val="center"/>
              <w:rPr>
                <w:rFonts w:ascii="宋体" w:hAnsi="宋体" w:eastAsia="宋体" w:cs="宋体"/>
                <w:color w:val="000000"/>
                <w:szCs w:val="21"/>
              </w:rPr>
            </w:pPr>
            <w:r>
              <w:rPr>
                <w:rStyle w:val="10"/>
                <w:rFonts w:hint="eastAsia"/>
                <w:sz w:val="21"/>
                <w:szCs w:val="21"/>
                <w:lang w:bidi="ar"/>
              </w:rPr>
              <w:t>户数</w:t>
            </w:r>
            <w:r>
              <w:rPr>
                <w:rStyle w:val="10"/>
                <w:rFonts w:hint="eastAsia"/>
                <w:sz w:val="21"/>
                <w:szCs w:val="21"/>
                <w:lang w:bidi="ar"/>
              </w:rPr>
              <w:br w:type="textWrapping"/>
            </w:r>
            <w:r>
              <w:rPr>
                <w:rStyle w:val="10"/>
                <w:rFonts w:hint="eastAsia"/>
                <w:sz w:val="21"/>
                <w:szCs w:val="21"/>
                <w:lang w:bidi="ar"/>
              </w:rPr>
              <w:t>(户)</w:t>
            </w:r>
          </w:p>
        </w:tc>
        <w:tc>
          <w:tcPr>
            <w:tcW w:w="523" w:type="pct"/>
            <w:shd w:val="clear" w:color="auto" w:fill="D7D7D7" w:themeFill="background1" w:themeFillShade="D8"/>
            <w:vAlign w:val="center"/>
          </w:tcPr>
          <w:p w14:paraId="269F8B4B">
            <w:pPr>
              <w:widowControl/>
              <w:jc w:val="center"/>
              <w:textAlignment w:val="center"/>
              <w:rPr>
                <w:rFonts w:ascii="宋体" w:hAnsi="宋体" w:eastAsia="宋体" w:cs="宋体"/>
                <w:color w:val="000000"/>
                <w:szCs w:val="21"/>
              </w:rPr>
            </w:pPr>
            <w:r>
              <w:rPr>
                <w:rStyle w:val="10"/>
                <w:rFonts w:hint="eastAsia"/>
                <w:sz w:val="21"/>
                <w:szCs w:val="21"/>
                <w:lang w:bidi="ar"/>
              </w:rPr>
              <w:t>出入口</w:t>
            </w:r>
            <w:r>
              <w:rPr>
                <w:rStyle w:val="10"/>
                <w:rFonts w:hint="eastAsia"/>
                <w:sz w:val="21"/>
                <w:szCs w:val="21"/>
                <w:lang w:bidi="ar"/>
              </w:rPr>
              <w:br w:type="textWrapping"/>
            </w:r>
            <w:r>
              <w:rPr>
                <w:rStyle w:val="10"/>
                <w:rFonts w:hint="eastAsia"/>
                <w:sz w:val="21"/>
                <w:szCs w:val="21"/>
                <w:lang w:bidi="ar"/>
              </w:rPr>
              <w:t>(个)</w:t>
            </w:r>
          </w:p>
        </w:tc>
        <w:tc>
          <w:tcPr>
            <w:tcW w:w="570" w:type="pct"/>
            <w:shd w:val="clear" w:color="auto" w:fill="D7D7D7" w:themeFill="background1" w:themeFillShade="D8"/>
            <w:vAlign w:val="center"/>
          </w:tcPr>
          <w:p w14:paraId="2FCBE06D">
            <w:pPr>
              <w:widowControl/>
              <w:jc w:val="center"/>
              <w:textAlignment w:val="center"/>
              <w:rPr>
                <w:rFonts w:ascii="宋体" w:hAnsi="宋体" w:eastAsia="宋体" w:cs="宋体"/>
                <w:color w:val="000000"/>
                <w:szCs w:val="21"/>
              </w:rPr>
            </w:pPr>
            <w:r>
              <w:rPr>
                <w:rStyle w:val="10"/>
                <w:rFonts w:hint="eastAsia"/>
                <w:sz w:val="21"/>
                <w:szCs w:val="21"/>
                <w:lang w:bidi="ar"/>
              </w:rPr>
              <w:t>智能垃圾</w:t>
            </w:r>
            <w:r>
              <w:rPr>
                <w:rStyle w:val="10"/>
                <w:rFonts w:hint="eastAsia"/>
                <w:sz w:val="21"/>
                <w:szCs w:val="21"/>
                <w:lang w:bidi="ar"/>
              </w:rPr>
              <w:br w:type="textWrapping"/>
            </w:r>
            <w:r>
              <w:rPr>
                <w:rStyle w:val="10"/>
                <w:rFonts w:hint="eastAsia"/>
                <w:sz w:val="21"/>
                <w:szCs w:val="21"/>
                <w:lang w:bidi="ar"/>
              </w:rPr>
              <w:t>房(个)</w:t>
            </w:r>
          </w:p>
        </w:tc>
        <w:tc>
          <w:tcPr>
            <w:tcW w:w="581" w:type="pct"/>
            <w:shd w:val="clear" w:color="auto" w:fill="D7D7D7" w:themeFill="background1" w:themeFillShade="D8"/>
            <w:vAlign w:val="center"/>
          </w:tcPr>
          <w:p w14:paraId="68AC6603">
            <w:pPr>
              <w:widowControl/>
              <w:jc w:val="center"/>
              <w:textAlignment w:val="center"/>
              <w:rPr>
                <w:rFonts w:ascii="宋体" w:hAnsi="宋体" w:eastAsia="宋体" w:cs="宋体"/>
                <w:color w:val="000000"/>
                <w:szCs w:val="21"/>
              </w:rPr>
            </w:pPr>
            <w:r>
              <w:rPr>
                <w:rStyle w:val="10"/>
                <w:rFonts w:hint="eastAsia"/>
                <w:sz w:val="21"/>
                <w:szCs w:val="21"/>
                <w:lang w:bidi="ar"/>
              </w:rPr>
              <w:t>智能回收</w:t>
            </w:r>
            <w:r>
              <w:rPr>
                <w:rStyle w:val="10"/>
                <w:rFonts w:hint="eastAsia"/>
                <w:sz w:val="21"/>
                <w:szCs w:val="21"/>
                <w:lang w:bidi="ar"/>
              </w:rPr>
              <w:br w:type="textWrapping"/>
            </w:r>
            <w:r>
              <w:rPr>
                <w:rStyle w:val="10"/>
                <w:rFonts w:hint="eastAsia"/>
                <w:sz w:val="21"/>
                <w:szCs w:val="21"/>
                <w:lang w:bidi="ar"/>
              </w:rPr>
              <w:t>箱(个)</w:t>
            </w:r>
          </w:p>
        </w:tc>
        <w:tc>
          <w:tcPr>
            <w:tcW w:w="600" w:type="pct"/>
            <w:shd w:val="clear" w:color="auto" w:fill="D7D7D7" w:themeFill="background1" w:themeFillShade="D8"/>
            <w:vAlign w:val="center"/>
          </w:tcPr>
          <w:p w14:paraId="30F840D2">
            <w:pPr>
              <w:widowControl/>
              <w:jc w:val="center"/>
              <w:textAlignment w:val="center"/>
              <w:rPr>
                <w:rFonts w:ascii="宋体" w:hAnsi="宋体" w:eastAsia="宋体" w:cs="宋体"/>
                <w:color w:val="000000"/>
                <w:szCs w:val="21"/>
              </w:rPr>
            </w:pPr>
            <w:r>
              <w:rPr>
                <w:rStyle w:val="10"/>
                <w:rFonts w:hint="eastAsia"/>
                <w:sz w:val="21"/>
                <w:szCs w:val="21"/>
                <w:lang w:bidi="ar"/>
              </w:rPr>
              <w:t>智能收集</w:t>
            </w:r>
            <w:r>
              <w:rPr>
                <w:rStyle w:val="10"/>
                <w:rFonts w:hint="eastAsia"/>
                <w:sz w:val="21"/>
                <w:szCs w:val="21"/>
                <w:lang w:bidi="ar"/>
              </w:rPr>
              <w:br w:type="textWrapping"/>
            </w:r>
            <w:r>
              <w:rPr>
                <w:rStyle w:val="10"/>
                <w:rFonts w:hint="eastAsia"/>
                <w:sz w:val="21"/>
                <w:szCs w:val="21"/>
                <w:lang w:bidi="ar"/>
              </w:rPr>
              <w:t>亭(个)</w:t>
            </w:r>
          </w:p>
        </w:tc>
      </w:tr>
      <w:tr w14:paraId="1E03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352" w:type="pct"/>
            <w:shd w:val="clear" w:color="auto" w:fill="auto"/>
            <w:vAlign w:val="center"/>
          </w:tcPr>
          <w:p w14:paraId="69C0FF5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1 </w:t>
            </w:r>
          </w:p>
        </w:tc>
        <w:tc>
          <w:tcPr>
            <w:tcW w:w="887" w:type="pct"/>
            <w:shd w:val="clear" w:color="auto" w:fill="auto"/>
            <w:vAlign w:val="center"/>
          </w:tcPr>
          <w:p w14:paraId="08D0F47B">
            <w:pPr>
              <w:widowControl/>
              <w:jc w:val="center"/>
              <w:textAlignment w:val="center"/>
              <w:rPr>
                <w:rFonts w:ascii="宋体" w:hAnsi="宋体" w:eastAsia="宋体" w:cs="宋体"/>
                <w:color w:val="000000"/>
                <w:szCs w:val="21"/>
              </w:rPr>
            </w:pPr>
            <w:r>
              <w:rPr>
                <w:rStyle w:val="10"/>
                <w:rFonts w:hint="eastAsia"/>
                <w:sz w:val="21"/>
                <w:szCs w:val="21"/>
                <w:lang w:bidi="ar"/>
              </w:rPr>
              <w:t>金色嘉苑一区</w:t>
            </w:r>
          </w:p>
        </w:tc>
        <w:tc>
          <w:tcPr>
            <w:tcW w:w="505" w:type="pct"/>
            <w:shd w:val="clear" w:color="auto" w:fill="auto"/>
            <w:vAlign w:val="center"/>
          </w:tcPr>
          <w:p w14:paraId="4D1CF1B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19</w:t>
            </w:r>
          </w:p>
        </w:tc>
        <w:tc>
          <w:tcPr>
            <w:tcW w:w="506" w:type="pct"/>
            <w:shd w:val="clear" w:color="auto" w:fill="auto"/>
            <w:vAlign w:val="center"/>
          </w:tcPr>
          <w:p w14:paraId="2725983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37</w:t>
            </w:r>
          </w:p>
        </w:tc>
        <w:tc>
          <w:tcPr>
            <w:tcW w:w="472" w:type="pct"/>
            <w:shd w:val="clear" w:color="auto" w:fill="auto"/>
            <w:vAlign w:val="center"/>
          </w:tcPr>
          <w:p w14:paraId="489686C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2083</w:t>
            </w:r>
          </w:p>
        </w:tc>
        <w:tc>
          <w:tcPr>
            <w:tcW w:w="523" w:type="pct"/>
            <w:shd w:val="clear" w:color="auto" w:fill="auto"/>
            <w:vAlign w:val="center"/>
          </w:tcPr>
          <w:p w14:paraId="65CCCAF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70" w:type="pct"/>
            <w:shd w:val="clear" w:color="auto" w:fill="auto"/>
            <w:vAlign w:val="center"/>
          </w:tcPr>
          <w:p w14:paraId="7FCB31A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7</w:t>
            </w:r>
          </w:p>
        </w:tc>
        <w:tc>
          <w:tcPr>
            <w:tcW w:w="581" w:type="pct"/>
            <w:shd w:val="clear" w:color="auto" w:fill="auto"/>
            <w:vAlign w:val="center"/>
          </w:tcPr>
          <w:p w14:paraId="1180FEA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600" w:type="pct"/>
            <w:shd w:val="clear" w:color="auto" w:fill="auto"/>
            <w:vAlign w:val="center"/>
          </w:tcPr>
          <w:p w14:paraId="6312151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0</w:t>
            </w:r>
          </w:p>
        </w:tc>
      </w:tr>
      <w:tr w14:paraId="6C6A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352" w:type="pct"/>
            <w:shd w:val="clear" w:color="auto" w:fill="auto"/>
            <w:vAlign w:val="center"/>
          </w:tcPr>
          <w:p w14:paraId="628B3D8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2 </w:t>
            </w:r>
          </w:p>
        </w:tc>
        <w:tc>
          <w:tcPr>
            <w:tcW w:w="887" w:type="pct"/>
            <w:shd w:val="clear" w:color="auto" w:fill="auto"/>
            <w:vAlign w:val="center"/>
          </w:tcPr>
          <w:p w14:paraId="1EC2C15F">
            <w:pPr>
              <w:widowControl/>
              <w:jc w:val="center"/>
              <w:textAlignment w:val="center"/>
              <w:rPr>
                <w:rFonts w:ascii="宋体" w:hAnsi="宋体" w:eastAsia="宋体" w:cs="宋体"/>
                <w:color w:val="000000"/>
                <w:szCs w:val="21"/>
              </w:rPr>
            </w:pPr>
            <w:r>
              <w:rPr>
                <w:rStyle w:val="10"/>
                <w:rFonts w:hint="eastAsia"/>
                <w:sz w:val="21"/>
                <w:szCs w:val="21"/>
                <w:lang w:bidi="ar"/>
              </w:rPr>
              <w:t>金色嘉苑二区</w:t>
            </w:r>
          </w:p>
        </w:tc>
        <w:tc>
          <w:tcPr>
            <w:tcW w:w="505" w:type="pct"/>
            <w:shd w:val="clear" w:color="auto" w:fill="auto"/>
            <w:vAlign w:val="center"/>
          </w:tcPr>
          <w:p w14:paraId="7B3F431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10</w:t>
            </w:r>
          </w:p>
        </w:tc>
        <w:tc>
          <w:tcPr>
            <w:tcW w:w="506" w:type="pct"/>
            <w:shd w:val="clear" w:color="auto" w:fill="auto"/>
            <w:vAlign w:val="center"/>
          </w:tcPr>
          <w:p w14:paraId="78B991A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19</w:t>
            </w:r>
          </w:p>
        </w:tc>
        <w:tc>
          <w:tcPr>
            <w:tcW w:w="472" w:type="pct"/>
            <w:shd w:val="clear" w:color="auto" w:fill="auto"/>
            <w:vAlign w:val="center"/>
          </w:tcPr>
          <w:p w14:paraId="2CDAEB1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1018</w:t>
            </w:r>
          </w:p>
        </w:tc>
        <w:tc>
          <w:tcPr>
            <w:tcW w:w="523" w:type="pct"/>
            <w:shd w:val="clear" w:color="auto" w:fill="auto"/>
            <w:vAlign w:val="center"/>
          </w:tcPr>
          <w:p w14:paraId="29556D7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70" w:type="pct"/>
            <w:shd w:val="clear" w:color="auto" w:fill="auto"/>
            <w:vAlign w:val="center"/>
          </w:tcPr>
          <w:p w14:paraId="4474BB3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81" w:type="pct"/>
            <w:shd w:val="clear" w:color="auto" w:fill="auto"/>
            <w:vAlign w:val="center"/>
          </w:tcPr>
          <w:p w14:paraId="079BF75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00" w:type="pct"/>
            <w:shd w:val="clear" w:color="auto" w:fill="auto"/>
            <w:vAlign w:val="center"/>
          </w:tcPr>
          <w:p w14:paraId="30C4B42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r>
      <w:tr w14:paraId="0E6B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352" w:type="pct"/>
            <w:shd w:val="clear" w:color="auto" w:fill="auto"/>
            <w:vAlign w:val="center"/>
          </w:tcPr>
          <w:p w14:paraId="3EF6B8A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3 </w:t>
            </w:r>
          </w:p>
        </w:tc>
        <w:tc>
          <w:tcPr>
            <w:tcW w:w="887" w:type="pct"/>
            <w:shd w:val="clear" w:color="auto" w:fill="auto"/>
            <w:vAlign w:val="center"/>
          </w:tcPr>
          <w:p w14:paraId="7D2924F3">
            <w:pPr>
              <w:widowControl/>
              <w:jc w:val="center"/>
              <w:textAlignment w:val="center"/>
              <w:rPr>
                <w:rFonts w:ascii="宋体" w:hAnsi="宋体" w:eastAsia="宋体" w:cs="宋体"/>
                <w:color w:val="000000"/>
                <w:szCs w:val="21"/>
              </w:rPr>
            </w:pPr>
            <w:r>
              <w:rPr>
                <w:rStyle w:val="10"/>
                <w:rFonts w:hint="eastAsia"/>
                <w:sz w:val="21"/>
                <w:szCs w:val="21"/>
                <w:lang w:bidi="ar"/>
              </w:rPr>
              <w:t>濑江新城</w:t>
            </w:r>
          </w:p>
        </w:tc>
        <w:tc>
          <w:tcPr>
            <w:tcW w:w="505" w:type="pct"/>
            <w:shd w:val="clear" w:color="auto" w:fill="auto"/>
            <w:vAlign w:val="center"/>
          </w:tcPr>
          <w:p w14:paraId="60E2DF1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16</w:t>
            </w:r>
          </w:p>
        </w:tc>
        <w:tc>
          <w:tcPr>
            <w:tcW w:w="506" w:type="pct"/>
            <w:shd w:val="clear" w:color="auto" w:fill="auto"/>
            <w:vAlign w:val="center"/>
          </w:tcPr>
          <w:p w14:paraId="16D2D07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33</w:t>
            </w:r>
          </w:p>
        </w:tc>
        <w:tc>
          <w:tcPr>
            <w:tcW w:w="472" w:type="pct"/>
            <w:shd w:val="clear" w:color="auto" w:fill="auto"/>
            <w:vAlign w:val="center"/>
          </w:tcPr>
          <w:p w14:paraId="2FC2E70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1600</w:t>
            </w:r>
          </w:p>
        </w:tc>
        <w:tc>
          <w:tcPr>
            <w:tcW w:w="523" w:type="pct"/>
            <w:shd w:val="clear" w:color="auto" w:fill="auto"/>
            <w:vAlign w:val="center"/>
          </w:tcPr>
          <w:p w14:paraId="7538F42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70" w:type="pct"/>
            <w:shd w:val="clear" w:color="auto" w:fill="auto"/>
            <w:vAlign w:val="center"/>
          </w:tcPr>
          <w:p w14:paraId="6EF316F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81" w:type="pct"/>
            <w:shd w:val="clear" w:color="auto" w:fill="auto"/>
            <w:vAlign w:val="center"/>
          </w:tcPr>
          <w:p w14:paraId="25CF88B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00" w:type="pct"/>
            <w:shd w:val="clear" w:color="auto" w:fill="auto"/>
            <w:vAlign w:val="center"/>
          </w:tcPr>
          <w:p w14:paraId="22CAEDF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r>
      <w:tr w14:paraId="7626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52" w:type="pct"/>
            <w:shd w:val="clear" w:color="auto" w:fill="auto"/>
            <w:vAlign w:val="center"/>
          </w:tcPr>
          <w:p w14:paraId="0EE833E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4 </w:t>
            </w:r>
          </w:p>
        </w:tc>
        <w:tc>
          <w:tcPr>
            <w:tcW w:w="887" w:type="pct"/>
            <w:shd w:val="clear" w:color="auto" w:fill="auto"/>
            <w:vAlign w:val="center"/>
          </w:tcPr>
          <w:p w14:paraId="38FA8C7E">
            <w:pPr>
              <w:widowControl/>
              <w:jc w:val="center"/>
              <w:textAlignment w:val="center"/>
              <w:rPr>
                <w:rFonts w:ascii="宋体" w:hAnsi="宋体" w:eastAsia="宋体" w:cs="宋体"/>
                <w:color w:val="000000"/>
                <w:szCs w:val="21"/>
              </w:rPr>
            </w:pPr>
            <w:r>
              <w:rPr>
                <w:rStyle w:val="10"/>
                <w:rFonts w:hint="eastAsia"/>
                <w:sz w:val="21"/>
                <w:szCs w:val="21"/>
                <w:lang w:bidi="ar"/>
              </w:rPr>
              <w:t>胥泊家园</w:t>
            </w:r>
          </w:p>
        </w:tc>
        <w:tc>
          <w:tcPr>
            <w:tcW w:w="505" w:type="pct"/>
            <w:shd w:val="clear" w:color="auto" w:fill="auto"/>
            <w:vAlign w:val="center"/>
          </w:tcPr>
          <w:p w14:paraId="57DDB83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w:t>
            </w:r>
          </w:p>
        </w:tc>
        <w:tc>
          <w:tcPr>
            <w:tcW w:w="506" w:type="pct"/>
            <w:shd w:val="clear" w:color="auto" w:fill="auto"/>
            <w:vAlign w:val="center"/>
          </w:tcPr>
          <w:p w14:paraId="07FF265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26</w:t>
            </w:r>
          </w:p>
        </w:tc>
        <w:tc>
          <w:tcPr>
            <w:tcW w:w="472" w:type="pct"/>
            <w:shd w:val="clear" w:color="auto" w:fill="auto"/>
            <w:vAlign w:val="center"/>
          </w:tcPr>
          <w:p w14:paraId="608E2C3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1508</w:t>
            </w:r>
          </w:p>
        </w:tc>
        <w:tc>
          <w:tcPr>
            <w:tcW w:w="523" w:type="pct"/>
            <w:shd w:val="clear" w:color="auto" w:fill="auto"/>
            <w:vAlign w:val="center"/>
          </w:tcPr>
          <w:p w14:paraId="1E72D24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70" w:type="pct"/>
            <w:shd w:val="clear" w:color="auto" w:fill="auto"/>
            <w:vAlign w:val="center"/>
          </w:tcPr>
          <w:p w14:paraId="5A63CC6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81" w:type="pct"/>
            <w:shd w:val="clear" w:color="auto" w:fill="auto"/>
            <w:vAlign w:val="center"/>
          </w:tcPr>
          <w:p w14:paraId="680358F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00" w:type="pct"/>
            <w:shd w:val="clear" w:color="auto" w:fill="auto"/>
            <w:vAlign w:val="center"/>
          </w:tcPr>
          <w:p w14:paraId="299351C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r>
      <w:tr w14:paraId="6A34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352" w:type="pct"/>
            <w:shd w:val="clear" w:color="auto" w:fill="auto"/>
            <w:vAlign w:val="center"/>
          </w:tcPr>
          <w:p w14:paraId="07F2BD1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5 </w:t>
            </w:r>
          </w:p>
        </w:tc>
        <w:tc>
          <w:tcPr>
            <w:tcW w:w="887" w:type="pct"/>
            <w:shd w:val="clear" w:color="auto" w:fill="auto"/>
            <w:vAlign w:val="center"/>
          </w:tcPr>
          <w:p w14:paraId="0872F66F">
            <w:pPr>
              <w:widowControl/>
              <w:jc w:val="center"/>
              <w:textAlignment w:val="center"/>
              <w:rPr>
                <w:rFonts w:ascii="宋体" w:hAnsi="宋体" w:eastAsia="宋体" w:cs="宋体"/>
                <w:color w:val="000000"/>
                <w:szCs w:val="21"/>
              </w:rPr>
            </w:pPr>
            <w:r>
              <w:rPr>
                <w:rStyle w:val="10"/>
                <w:rFonts w:hint="eastAsia"/>
                <w:sz w:val="21"/>
                <w:szCs w:val="21"/>
                <w:lang w:bidi="ar"/>
              </w:rPr>
              <w:t>蒋店新城一区</w:t>
            </w:r>
          </w:p>
        </w:tc>
        <w:tc>
          <w:tcPr>
            <w:tcW w:w="505" w:type="pct"/>
            <w:shd w:val="clear" w:color="auto" w:fill="auto"/>
            <w:vAlign w:val="center"/>
          </w:tcPr>
          <w:p w14:paraId="5959681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17</w:t>
            </w:r>
          </w:p>
        </w:tc>
        <w:tc>
          <w:tcPr>
            <w:tcW w:w="506" w:type="pct"/>
            <w:shd w:val="clear" w:color="auto" w:fill="auto"/>
            <w:vAlign w:val="center"/>
          </w:tcPr>
          <w:p w14:paraId="33E9ACD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33</w:t>
            </w:r>
          </w:p>
        </w:tc>
        <w:tc>
          <w:tcPr>
            <w:tcW w:w="472" w:type="pct"/>
            <w:shd w:val="clear" w:color="auto" w:fill="auto"/>
            <w:vAlign w:val="center"/>
          </w:tcPr>
          <w:p w14:paraId="07D3FD1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1208</w:t>
            </w:r>
          </w:p>
        </w:tc>
        <w:tc>
          <w:tcPr>
            <w:tcW w:w="523" w:type="pct"/>
            <w:shd w:val="clear" w:color="auto" w:fill="auto"/>
            <w:vAlign w:val="center"/>
          </w:tcPr>
          <w:p w14:paraId="55510DE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70" w:type="pct"/>
            <w:shd w:val="clear" w:color="auto" w:fill="auto"/>
            <w:vAlign w:val="center"/>
          </w:tcPr>
          <w:p w14:paraId="1E5ABA2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581" w:type="pct"/>
            <w:shd w:val="clear" w:color="auto" w:fill="auto"/>
            <w:vAlign w:val="center"/>
          </w:tcPr>
          <w:p w14:paraId="5C920FA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00" w:type="pct"/>
            <w:shd w:val="clear" w:color="auto" w:fill="auto"/>
            <w:vAlign w:val="center"/>
          </w:tcPr>
          <w:p w14:paraId="5578798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0</w:t>
            </w:r>
          </w:p>
        </w:tc>
      </w:tr>
      <w:tr w14:paraId="4898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352" w:type="pct"/>
            <w:shd w:val="clear" w:color="auto" w:fill="auto"/>
            <w:vAlign w:val="center"/>
          </w:tcPr>
          <w:p w14:paraId="5AD36CA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6 </w:t>
            </w:r>
          </w:p>
        </w:tc>
        <w:tc>
          <w:tcPr>
            <w:tcW w:w="887" w:type="pct"/>
            <w:shd w:val="clear" w:color="auto" w:fill="auto"/>
            <w:vAlign w:val="center"/>
          </w:tcPr>
          <w:p w14:paraId="6F279152">
            <w:pPr>
              <w:widowControl/>
              <w:jc w:val="center"/>
              <w:textAlignment w:val="center"/>
              <w:rPr>
                <w:rFonts w:ascii="宋体" w:hAnsi="宋体" w:eastAsia="宋体" w:cs="宋体"/>
                <w:color w:val="000000"/>
                <w:szCs w:val="21"/>
              </w:rPr>
            </w:pPr>
            <w:r>
              <w:rPr>
                <w:rStyle w:val="10"/>
                <w:rFonts w:hint="eastAsia"/>
                <w:sz w:val="21"/>
                <w:szCs w:val="21"/>
                <w:lang w:bidi="ar"/>
              </w:rPr>
              <w:t>蒋店新城二区</w:t>
            </w:r>
          </w:p>
        </w:tc>
        <w:tc>
          <w:tcPr>
            <w:tcW w:w="505" w:type="pct"/>
            <w:shd w:val="clear" w:color="auto" w:fill="auto"/>
            <w:vAlign w:val="center"/>
          </w:tcPr>
          <w:p w14:paraId="2067B1F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8</w:t>
            </w:r>
          </w:p>
        </w:tc>
        <w:tc>
          <w:tcPr>
            <w:tcW w:w="506" w:type="pct"/>
            <w:shd w:val="clear" w:color="auto" w:fill="auto"/>
            <w:vAlign w:val="center"/>
          </w:tcPr>
          <w:p w14:paraId="28777E9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17</w:t>
            </w:r>
          </w:p>
        </w:tc>
        <w:tc>
          <w:tcPr>
            <w:tcW w:w="472" w:type="pct"/>
            <w:shd w:val="clear" w:color="auto" w:fill="auto"/>
            <w:vAlign w:val="center"/>
          </w:tcPr>
          <w:p w14:paraId="5713382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746</w:t>
            </w:r>
          </w:p>
        </w:tc>
        <w:tc>
          <w:tcPr>
            <w:tcW w:w="523" w:type="pct"/>
            <w:shd w:val="clear" w:color="auto" w:fill="auto"/>
            <w:vAlign w:val="center"/>
          </w:tcPr>
          <w:p w14:paraId="77DCD90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70" w:type="pct"/>
            <w:shd w:val="clear" w:color="auto" w:fill="auto"/>
            <w:vAlign w:val="center"/>
          </w:tcPr>
          <w:p w14:paraId="4CF2E6C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81" w:type="pct"/>
            <w:shd w:val="clear" w:color="auto" w:fill="auto"/>
            <w:vAlign w:val="center"/>
          </w:tcPr>
          <w:p w14:paraId="7C572D2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00" w:type="pct"/>
            <w:shd w:val="clear" w:color="auto" w:fill="auto"/>
            <w:vAlign w:val="center"/>
          </w:tcPr>
          <w:p w14:paraId="034957B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r>
      <w:tr w14:paraId="7AD07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352" w:type="pct"/>
            <w:shd w:val="clear" w:color="auto" w:fill="auto"/>
            <w:vAlign w:val="center"/>
          </w:tcPr>
          <w:p w14:paraId="03B22F1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7 </w:t>
            </w:r>
          </w:p>
        </w:tc>
        <w:tc>
          <w:tcPr>
            <w:tcW w:w="887" w:type="pct"/>
            <w:shd w:val="clear" w:color="auto" w:fill="auto"/>
            <w:vAlign w:val="center"/>
          </w:tcPr>
          <w:p w14:paraId="7430ABA1">
            <w:pPr>
              <w:widowControl/>
              <w:jc w:val="center"/>
              <w:textAlignment w:val="center"/>
              <w:rPr>
                <w:rFonts w:ascii="宋体" w:hAnsi="宋体" w:eastAsia="宋体" w:cs="宋体"/>
                <w:color w:val="000000"/>
                <w:szCs w:val="21"/>
              </w:rPr>
            </w:pPr>
            <w:r>
              <w:rPr>
                <w:rStyle w:val="10"/>
                <w:rFonts w:hint="eastAsia"/>
                <w:sz w:val="21"/>
                <w:szCs w:val="21"/>
                <w:lang w:bidi="ar"/>
              </w:rPr>
              <w:t>蒋店新城三区</w:t>
            </w:r>
          </w:p>
        </w:tc>
        <w:tc>
          <w:tcPr>
            <w:tcW w:w="505" w:type="pct"/>
            <w:shd w:val="clear" w:color="auto" w:fill="auto"/>
            <w:vAlign w:val="center"/>
          </w:tcPr>
          <w:p w14:paraId="2C37534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16</w:t>
            </w:r>
          </w:p>
        </w:tc>
        <w:tc>
          <w:tcPr>
            <w:tcW w:w="506" w:type="pct"/>
            <w:shd w:val="clear" w:color="auto" w:fill="auto"/>
            <w:vAlign w:val="center"/>
          </w:tcPr>
          <w:p w14:paraId="09BF446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26</w:t>
            </w:r>
          </w:p>
        </w:tc>
        <w:tc>
          <w:tcPr>
            <w:tcW w:w="472" w:type="pct"/>
            <w:shd w:val="clear" w:color="auto" w:fill="auto"/>
            <w:vAlign w:val="center"/>
          </w:tcPr>
          <w:p w14:paraId="31FF82E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2292</w:t>
            </w:r>
          </w:p>
        </w:tc>
        <w:tc>
          <w:tcPr>
            <w:tcW w:w="523" w:type="pct"/>
            <w:shd w:val="clear" w:color="auto" w:fill="auto"/>
            <w:vAlign w:val="center"/>
          </w:tcPr>
          <w:p w14:paraId="47858A9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70" w:type="pct"/>
            <w:shd w:val="clear" w:color="auto" w:fill="auto"/>
            <w:vAlign w:val="center"/>
          </w:tcPr>
          <w:p w14:paraId="36985A3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7</w:t>
            </w:r>
          </w:p>
        </w:tc>
        <w:tc>
          <w:tcPr>
            <w:tcW w:w="581" w:type="pct"/>
            <w:shd w:val="clear" w:color="auto" w:fill="auto"/>
            <w:vAlign w:val="center"/>
          </w:tcPr>
          <w:p w14:paraId="33B8E4F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600" w:type="pct"/>
            <w:shd w:val="clear" w:color="auto" w:fill="auto"/>
            <w:vAlign w:val="center"/>
          </w:tcPr>
          <w:p w14:paraId="56F0074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0</w:t>
            </w:r>
          </w:p>
        </w:tc>
      </w:tr>
      <w:tr w14:paraId="0B92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352" w:type="pct"/>
            <w:shd w:val="clear" w:color="auto" w:fill="auto"/>
            <w:vAlign w:val="center"/>
          </w:tcPr>
          <w:p w14:paraId="1F621AD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8 </w:t>
            </w:r>
          </w:p>
        </w:tc>
        <w:tc>
          <w:tcPr>
            <w:tcW w:w="887" w:type="pct"/>
            <w:shd w:val="clear" w:color="auto" w:fill="auto"/>
            <w:vAlign w:val="center"/>
          </w:tcPr>
          <w:p w14:paraId="2ECFB648">
            <w:pPr>
              <w:widowControl/>
              <w:jc w:val="center"/>
              <w:textAlignment w:val="center"/>
              <w:rPr>
                <w:rFonts w:ascii="宋体" w:hAnsi="宋体" w:eastAsia="宋体" w:cs="宋体"/>
                <w:color w:val="000000"/>
                <w:szCs w:val="21"/>
              </w:rPr>
            </w:pPr>
            <w:r>
              <w:rPr>
                <w:rStyle w:val="10"/>
                <w:rFonts w:hint="eastAsia"/>
                <w:sz w:val="21"/>
                <w:szCs w:val="21"/>
                <w:lang w:bidi="ar"/>
              </w:rPr>
              <w:t>明昱湾</w:t>
            </w:r>
          </w:p>
        </w:tc>
        <w:tc>
          <w:tcPr>
            <w:tcW w:w="505" w:type="pct"/>
            <w:shd w:val="clear" w:color="auto" w:fill="auto"/>
            <w:vAlign w:val="center"/>
          </w:tcPr>
          <w:p w14:paraId="5EFA0CC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8</w:t>
            </w:r>
          </w:p>
        </w:tc>
        <w:tc>
          <w:tcPr>
            <w:tcW w:w="506" w:type="pct"/>
            <w:shd w:val="clear" w:color="auto" w:fill="auto"/>
            <w:vAlign w:val="center"/>
          </w:tcPr>
          <w:p w14:paraId="21F214A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w:t>
            </w:r>
          </w:p>
        </w:tc>
        <w:tc>
          <w:tcPr>
            <w:tcW w:w="472" w:type="pct"/>
            <w:shd w:val="clear" w:color="auto" w:fill="auto"/>
            <w:vAlign w:val="center"/>
          </w:tcPr>
          <w:p w14:paraId="0A918CD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440</w:t>
            </w:r>
          </w:p>
        </w:tc>
        <w:tc>
          <w:tcPr>
            <w:tcW w:w="523" w:type="pct"/>
            <w:shd w:val="clear" w:color="auto" w:fill="auto"/>
            <w:vAlign w:val="center"/>
          </w:tcPr>
          <w:p w14:paraId="2A4D87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70" w:type="pct"/>
            <w:shd w:val="clear" w:color="auto" w:fill="auto"/>
            <w:vAlign w:val="center"/>
          </w:tcPr>
          <w:p w14:paraId="7EC4293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81" w:type="pct"/>
            <w:shd w:val="clear" w:color="auto" w:fill="auto"/>
            <w:vAlign w:val="center"/>
          </w:tcPr>
          <w:p w14:paraId="55AE6A6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00" w:type="pct"/>
            <w:shd w:val="clear" w:color="auto" w:fill="auto"/>
            <w:vAlign w:val="center"/>
          </w:tcPr>
          <w:p w14:paraId="09D6280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r>
      <w:tr w14:paraId="6B69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352" w:type="pct"/>
            <w:shd w:val="clear" w:color="auto" w:fill="auto"/>
            <w:vAlign w:val="center"/>
          </w:tcPr>
          <w:p w14:paraId="2D082AB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 xml:space="preserve">9 </w:t>
            </w:r>
          </w:p>
        </w:tc>
        <w:tc>
          <w:tcPr>
            <w:tcW w:w="887" w:type="pct"/>
            <w:shd w:val="clear" w:color="auto" w:fill="auto"/>
            <w:vAlign w:val="center"/>
          </w:tcPr>
          <w:p w14:paraId="286A3A87">
            <w:pPr>
              <w:widowControl/>
              <w:jc w:val="center"/>
              <w:textAlignment w:val="center"/>
              <w:rPr>
                <w:rFonts w:ascii="宋体" w:hAnsi="宋体" w:eastAsia="宋体" w:cs="宋体"/>
                <w:color w:val="000000"/>
                <w:szCs w:val="21"/>
              </w:rPr>
            </w:pPr>
            <w:r>
              <w:rPr>
                <w:rStyle w:val="10"/>
                <w:rFonts w:hint="eastAsia"/>
                <w:sz w:val="21"/>
                <w:szCs w:val="21"/>
                <w:lang w:bidi="ar"/>
              </w:rPr>
              <w:t>小圩新村</w:t>
            </w:r>
          </w:p>
        </w:tc>
        <w:tc>
          <w:tcPr>
            <w:tcW w:w="505" w:type="pct"/>
            <w:shd w:val="clear" w:color="auto" w:fill="auto"/>
            <w:vAlign w:val="center"/>
          </w:tcPr>
          <w:p w14:paraId="7C49500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17</w:t>
            </w:r>
          </w:p>
        </w:tc>
        <w:tc>
          <w:tcPr>
            <w:tcW w:w="506" w:type="pct"/>
            <w:shd w:val="clear" w:color="auto" w:fill="auto"/>
            <w:vAlign w:val="center"/>
          </w:tcPr>
          <w:p w14:paraId="47C15A5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33</w:t>
            </w:r>
          </w:p>
        </w:tc>
        <w:tc>
          <w:tcPr>
            <w:tcW w:w="472" w:type="pct"/>
            <w:shd w:val="clear" w:color="auto" w:fill="auto"/>
            <w:vAlign w:val="center"/>
          </w:tcPr>
          <w:p w14:paraId="14A87BB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1208</w:t>
            </w:r>
          </w:p>
        </w:tc>
        <w:tc>
          <w:tcPr>
            <w:tcW w:w="523" w:type="pct"/>
            <w:shd w:val="clear" w:color="auto" w:fill="auto"/>
            <w:vAlign w:val="center"/>
          </w:tcPr>
          <w:p w14:paraId="4DF1007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70" w:type="pct"/>
            <w:shd w:val="clear" w:color="auto" w:fill="auto"/>
            <w:vAlign w:val="center"/>
          </w:tcPr>
          <w:p w14:paraId="413F086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581" w:type="pct"/>
            <w:shd w:val="clear" w:color="auto" w:fill="auto"/>
            <w:vAlign w:val="center"/>
          </w:tcPr>
          <w:p w14:paraId="7D77C60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600" w:type="pct"/>
            <w:shd w:val="clear" w:color="auto" w:fill="auto"/>
            <w:vAlign w:val="center"/>
          </w:tcPr>
          <w:p w14:paraId="3973B15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r>
    </w:tbl>
    <w:p w14:paraId="28DC0B65">
      <w:pPr>
        <w:spacing w:line="360" w:lineRule="auto"/>
        <w:outlineLvl w:val="2"/>
        <w:rPr>
          <w:rFonts w:ascii="Times New Roman" w:hAnsi="Times New Roman" w:eastAsia="宋体" w:cs="Times New Roman"/>
          <w:szCs w:val="21"/>
        </w:rPr>
      </w:pPr>
    </w:p>
    <w:p w14:paraId="6F5158A1">
      <w:pPr>
        <w:spacing w:line="360" w:lineRule="auto"/>
        <w:ind w:firstLine="210" w:firstLineChars="100"/>
        <w:outlineLvl w:val="2"/>
        <w:rPr>
          <w:rFonts w:ascii="Times New Roman" w:hAnsi="Times New Roman" w:eastAsia="宋体" w:cs="Times New Roman"/>
          <w:b/>
          <w:bCs/>
          <w:szCs w:val="21"/>
          <w:highlight w:val="yellow"/>
        </w:rPr>
      </w:pPr>
      <w:r>
        <w:rPr>
          <w:rFonts w:hint="eastAsia" w:ascii="Times New Roman" w:hAnsi="Times New Roman" w:eastAsia="宋体" w:cs="Times New Roman"/>
          <w:szCs w:val="21"/>
        </w:rPr>
        <w:t>2、</w:t>
      </w:r>
      <w:r>
        <w:rPr>
          <w:rFonts w:hint="eastAsia" w:ascii="Times New Roman" w:hAnsi="Times New Roman" w:eastAsia="宋体" w:cs="Times New Roman"/>
          <w:b/>
          <w:bCs/>
          <w:szCs w:val="21"/>
        </w:rPr>
        <w:t>服务配置及分项单价控制要求</w:t>
      </w:r>
    </w:p>
    <w:tbl>
      <w:tblPr>
        <w:tblStyle w:val="6"/>
        <w:tblW w:w="5338" w:type="pct"/>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1049"/>
        <w:gridCol w:w="534"/>
        <w:gridCol w:w="671"/>
        <w:gridCol w:w="1117"/>
        <w:gridCol w:w="983"/>
        <w:gridCol w:w="4410"/>
      </w:tblGrid>
      <w:tr w14:paraId="5DD0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000" w:type="pct"/>
            <w:gridSpan w:val="7"/>
            <w:shd w:val="clear" w:color="auto" w:fill="D7D7D7" w:themeFill="background1" w:themeFillShade="D8"/>
            <w:vAlign w:val="center"/>
          </w:tcPr>
          <w:p w14:paraId="593DB605">
            <w:pPr>
              <w:widowControl/>
              <w:jc w:val="center"/>
              <w:textAlignment w:val="center"/>
              <w:rPr>
                <w:rFonts w:hint="eastAsia"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昆仑街道 9 个小区垃圾分类服务统计表</w:t>
            </w:r>
          </w:p>
        </w:tc>
      </w:tr>
      <w:tr w14:paraId="68FC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93" w:type="pct"/>
            <w:shd w:val="clear" w:color="auto" w:fill="D7D7D7" w:themeFill="background1" w:themeFillShade="D8"/>
            <w:vAlign w:val="center"/>
          </w:tcPr>
          <w:p w14:paraId="38E7DF90">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563" w:type="pct"/>
            <w:shd w:val="clear" w:color="auto" w:fill="D7D7D7" w:themeFill="background1" w:themeFillShade="D8"/>
            <w:vAlign w:val="center"/>
          </w:tcPr>
          <w:p w14:paraId="4BA40B11">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人员</w:t>
            </w:r>
          </w:p>
        </w:tc>
        <w:tc>
          <w:tcPr>
            <w:tcW w:w="286" w:type="pct"/>
            <w:shd w:val="clear" w:color="auto" w:fill="D7D7D7" w:themeFill="background1" w:themeFillShade="D8"/>
            <w:vAlign w:val="center"/>
          </w:tcPr>
          <w:p w14:paraId="22FA8117">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单位</w:t>
            </w:r>
          </w:p>
        </w:tc>
        <w:tc>
          <w:tcPr>
            <w:tcW w:w="360" w:type="pct"/>
            <w:shd w:val="clear" w:color="auto" w:fill="D7D7D7" w:themeFill="background1" w:themeFillShade="D8"/>
            <w:vAlign w:val="center"/>
          </w:tcPr>
          <w:p w14:paraId="118FC684">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数量</w:t>
            </w:r>
          </w:p>
        </w:tc>
        <w:tc>
          <w:tcPr>
            <w:tcW w:w="599" w:type="pct"/>
            <w:shd w:val="clear" w:color="auto" w:fill="D7D7D7" w:themeFill="background1" w:themeFillShade="D8"/>
            <w:vAlign w:val="center"/>
          </w:tcPr>
          <w:p w14:paraId="392C2E61">
            <w:pPr>
              <w:widowControl/>
              <w:jc w:val="center"/>
              <w:textAlignment w:val="center"/>
              <w:rPr>
                <w:rFonts w:hint="eastAsia" w:ascii="宋体" w:hAnsi="宋体" w:eastAsia="宋体" w:cs="宋体"/>
                <w:b/>
                <w:bCs/>
                <w:color w:val="000000"/>
                <w:szCs w:val="21"/>
                <w:lang w:eastAsia="zh-CN"/>
              </w:rPr>
            </w:pPr>
            <w:r>
              <w:rPr>
                <w:rFonts w:hint="eastAsia" w:ascii="宋体" w:hAnsi="宋体" w:eastAsia="宋体" w:cs="宋体"/>
                <w:b/>
                <w:bCs/>
                <w:color w:val="000000"/>
                <w:kern w:val="0"/>
                <w:szCs w:val="21"/>
                <w:lang w:bidi="ar"/>
              </w:rPr>
              <w:t>分项单价控制</w:t>
            </w:r>
            <w:r>
              <w:rPr>
                <w:rFonts w:hint="eastAsia" w:ascii="宋体" w:hAnsi="宋体" w:eastAsia="宋体" w:cs="宋体"/>
                <w:b/>
                <w:bCs/>
                <w:color w:val="000000"/>
                <w:kern w:val="0"/>
                <w:szCs w:val="21"/>
                <w:lang w:val="en-US" w:eastAsia="zh-CN" w:bidi="ar"/>
              </w:rPr>
              <w:t>价</w:t>
            </w:r>
          </w:p>
        </w:tc>
        <w:tc>
          <w:tcPr>
            <w:tcW w:w="527" w:type="pct"/>
            <w:shd w:val="clear" w:color="auto" w:fill="D7D7D7" w:themeFill="background1" w:themeFillShade="D8"/>
            <w:vAlign w:val="center"/>
          </w:tcPr>
          <w:p w14:paraId="466CEEFB">
            <w:pPr>
              <w:widowControl/>
              <w:jc w:val="center"/>
              <w:textAlignment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总价（元）</w:t>
            </w:r>
          </w:p>
        </w:tc>
        <w:tc>
          <w:tcPr>
            <w:tcW w:w="2368" w:type="pct"/>
            <w:shd w:val="clear" w:color="auto" w:fill="D7D7D7" w:themeFill="background1" w:themeFillShade="D8"/>
            <w:vAlign w:val="center"/>
          </w:tcPr>
          <w:p w14:paraId="346B50CF">
            <w:pPr>
              <w:widowControl/>
              <w:jc w:val="center"/>
              <w:textAlignment w:val="center"/>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0"/>
                <w:szCs w:val="21"/>
                <w:lang w:bidi="ar"/>
              </w:rPr>
              <w:t>备注</w:t>
            </w:r>
          </w:p>
        </w:tc>
      </w:tr>
      <w:tr w14:paraId="6584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trPr>
        <w:tc>
          <w:tcPr>
            <w:tcW w:w="293" w:type="pct"/>
            <w:shd w:val="clear" w:color="auto" w:fill="auto"/>
            <w:vAlign w:val="center"/>
          </w:tcPr>
          <w:p w14:paraId="1BEC5AF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63" w:type="pct"/>
            <w:shd w:val="clear" w:color="auto" w:fill="auto"/>
            <w:vAlign w:val="center"/>
          </w:tcPr>
          <w:p w14:paraId="79C3195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项目经理</w:t>
            </w:r>
          </w:p>
        </w:tc>
        <w:tc>
          <w:tcPr>
            <w:tcW w:w="286" w:type="pct"/>
            <w:shd w:val="clear" w:color="auto" w:fill="auto"/>
            <w:vAlign w:val="center"/>
          </w:tcPr>
          <w:p w14:paraId="20DA5BA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60" w:type="pct"/>
            <w:shd w:val="clear" w:color="auto" w:fill="auto"/>
            <w:vAlign w:val="center"/>
          </w:tcPr>
          <w:p w14:paraId="1D4179C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99" w:type="pct"/>
            <w:shd w:val="clear" w:color="auto" w:fill="auto"/>
            <w:vAlign w:val="center"/>
          </w:tcPr>
          <w:p w14:paraId="1E38099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7500</w:t>
            </w:r>
            <w:r>
              <w:rPr>
                <w:rFonts w:hint="eastAsia" w:ascii="宋体" w:hAnsi="宋体" w:eastAsia="宋体" w:cs="宋体"/>
                <w:color w:val="000000"/>
                <w:kern w:val="0"/>
                <w:szCs w:val="21"/>
                <w:lang w:val="en-US" w:eastAsia="zh-CN" w:bidi="ar"/>
              </w:rPr>
              <w:t>元/人/月</w:t>
            </w:r>
          </w:p>
        </w:tc>
        <w:tc>
          <w:tcPr>
            <w:tcW w:w="527" w:type="pct"/>
            <w:shd w:val="clear" w:color="auto" w:fill="auto"/>
            <w:vAlign w:val="center"/>
          </w:tcPr>
          <w:p w14:paraId="4EE096AB">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90000</w:t>
            </w:r>
          </w:p>
        </w:tc>
        <w:tc>
          <w:tcPr>
            <w:tcW w:w="2368" w:type="pct"/>
            <w:shd w:val="clear" w:color="auto" w:fill="auto"/>
            <w:vAlign w:val="center"/>
          </w:tcPr>
          <w:p w14:paraId="517472C2">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全面负责 9个小区运行工作安排、现场日常工作管控、制定每天工作规划，不定期组织员工培训，学习垃圾分类知识并制定垃圾分类知识问卷答题。和物业、政府部分做好现场工作对接汇报，并及时处理居民投诉纠纷做好解释疏导工作，做到居民满意度 100%。</w:t>
            </w:r>
          </w:p>
        </w:tc>
      </w:tr>
      <w:tr w14:paraId="70554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9" w:hRule="atLeast"/>
        </w:trPr>
        <w:tc>
          <w:tcPr>
            <w:tcW w:w="293" w:type="pct"/>
            <w:shd w:val="clear" w:color="auto" w:fill="auto"/>
            <w:vAlign w:val="center"/>
          </w:tcPr>
          <w:p w14:paraId="11C10A8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563" w:type="pct"/>
            <w:shd w:val="clear" w:color="auto" w:fill="auto"/>
            <w:vAlign w:val="center"/>
          </w:tcPr>
          <w:p w14:paraId="0D7F3ED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督导员(监管)</w:t>
            </w:r>
          </w:p>
        </w:tc>
        <w:tc>
          <w:tcPr>
            <w:tcW w:w="286" w:type="pct"/>
            <w:shd w:val="clear" w:color="auto" w:fill="auto"/>
            <w:vAlign w:val="center"/>
          </w:tcPr>
          <w:p w14:paraId="6E96487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60" w:type="pct"/>
            <w:shd w:val="clear" w:color="auto" w:fill="auto"/>
            <w:vAlign w:val="center"/>
          </w:tcPr>
          <w:p w14:paraId="4F859D6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599" w:type="pct"/>
            <w:shd w:val="clear" w:color="auto" w:fill="auto"/>
            <w:vAlign w:val="center"/>
          </w:tcPr>
          <w:p w14:paraId="41A20C4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4500</w:t>
            </w:r>
            <w:r>
              <w:rPr>
                <w:rFonts w:hint="eastAsia" w:ascii="宋体" w:hAnsi="宋体" w:eastAsia="宋体" w:cs="宋体"/>
                <w:color w:val="000000"/>
                <w:kern w:val="0"/>
                <w:szCs w:val="21"/>
                <w:lang w:val="en-US" w:eastAsia="zh-CN" w:bidi="ar"/>
              </w:rPr>
              <w:t>元/人/月</w:t>
            </w:r>
          </w:p>
        </w:tc>
        <w:tc>
          <w:tcPr>
            <w:tcW w:w="527" w:type="pct"/>
            <w:shd w:val="clear" w:color="auto" w:fill="auto"/>
            <w:vAlign w:val="center"/>
          </w:tcPr>
          <w:p w14:paraId="63A404C8">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162000</w:t>
            </w:r>
          </w:p>
        </w:tc>
        <w:tc>
          <w:tcPr>
            <w:tcW w:w="2368" w:type="pct"/>
            <w:shd w:val="clear" w:color="auto" w:fill="auto"/>
            <w:vAlign w:val="center"/>
          </w:tcPr>
          <w:p w14:paraId="0F9FADA1">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分工负责督促9个小区卫生清洁工作，定期组织指导员现场实践培训丰富垃圾分类知识。协助指导员做好小区设备房日常清洁，定期巡查宣传氛围是否有破损缺失的及时补旧。规划固定各小区可回收积分线下兑换时间，提前出相关兑换通知。和物业齐心协力做好小区环境卫生工作，融洽沟通。</w:t>
            </w:r>
          </w:p>
        </w:tc>
      </w:tr>
      <w:tr w14:paraId="1AF5E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293" w:type="pct"/>
            <w:shd w:val="clear" w:color="auto" w:fill="auto"/>
            <w:vAlign w:val="center"/>
          </w:tcPr>
          <w:p w14:paraId="2B89797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563" w:type="pct"/>
            <w:shd w:val="clear" w:color="auto" w:fill="auto"/>
            <w:vAlign w:val="center"/>
          </w:tcPr>
          <w:p w14:paraId="3871018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台账人员</w:t>
            </w:r>
          </w:p>
        </w:tc>
        <w:tc>
          <w:tcPr>
            <w:tcW w:w="286" w:type="pct"/>
            <w:shd w:val="clear" w:color="auto" w:fill="auto"/>
            <w:vAlign w:val="center"/>
          </w:tcPr>
          <w:p w14:paraId="766377E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60" w:type="pct"/>
            <w:shd w:val="clear" w:color="auto" w:fill="auto"/>
            <w:vAlign w:val="center"/>
          </w:tcPr>
          <w:p w14:paraId="3C7F009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99" w:type="pct"/>
            <w:shd w:val="clear" w:color="auto" w:fill="auto"/>
            <w:vAlign w:val="center"/>
          </w:tcPr>
          <w:p w14:paraId="17896BE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4500</w:t>
            </w:r>
            <w:r>
              <w:rPr>
                <w:rFonts w:hint="eastAsia" w:ascii="宋体" w:hAnsi="宋体" w:eastAsia="宋体" w:cs="宋体"/>
                <w:color w:val="000000"/>
                <w:kern w:val="0"/>
                <w:szCs w:val="21"/>
                <w:lang w:val="en-US" w:eastAsia="zh-CN" w:bidi="ar"/>
              </w:rPr>
              <w:t>元/人/月</w:t>
            </w:r>
          </w:p>
        </w:tc>
        <w:tc>
          <w:tcPr>
            <w:tcW w:w="527" w:type="pct"/>
            <w:shd w:val="clear" w:color="auto" w:fill="auto"/>
            <w:vAlign w:val="center"/>
          </w:tcPr>
          <w:p w14:paraId="64441682">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54000</w:t>
            </w:r>
          </w:p>
        </w:tc>
        <w:tc>
          <w:tcPr>
            <w:tcW w:w="2368" w:type="pct"/>
            <w:shd w:val="clear" w:color="auto" w:fill="auto"/>
            <w:vAlign w:val="center"/>
          </w:tcPr>
          <w:p w14:paraId="13E2A6C4">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负责各项工作台账汇编，收集政府下发相关垃圾分类文件 。日常和甲方做好对接，根据甲方要求做好台账工作。“ 四分类 ”收运台账汇编。</w:t>
            </w:r>
          </w:p>
        </w:tc>
      </w:tr>
      <w:tr w14:paraId="1EAA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1" w:hRule="atLeast"/>
        </w:trPr>
        <w:tc>
          <w:tcPr>
            <w:tcW w:w="293" w:type="pct"/>
            <w:shd w:val="clear" w:color="auto" w:fill="auto"/>
            <w:vAlign w:val="center"/>
          </w:tcPr>
          <w:p w14:paraId="5670E45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563" w:type="pct"/>
            <w:shd w:val="clear" w:color="auto" w:fill="auto"/>
            <w:vAlign w:val="center"/>
          </w:tcPr>
          <w:p w14:paraId="3EBD3C5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指导员</w:t>
            </w:r>
          </w:p>
        </w:tc>
        <w:tc>
          <w:tcPr>
            <w:tcW w:w="286" w:type="pct"/>
            <w:shd w:val="clear" w:color="auto" w:fill="auto"/>
            <w:vAlign w:val="center"/>
          </w:tcPr>
          <w:p w14:paraId="6C48D84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60" w:type="pct"/>
            <w:shd w:val="clear" w:color="auto" w:fill="auto"/>
            <w:vAlign w:val="center"/>
          </w:tcPr>
          <w:p w14:paraId="74FDB82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14</w:t>
            </w:r>
          </w:p>
        </w:tc>
        <w:tc>
          <w:tcPr>
            <w:tcW w:w="599" w:type="pct"/>
            <w:shd w:val="clear" w:color="auto" w:fill="auto"/>
            <w:vAlign w:val="center"/>
          </w:tcPr>
          <w:p w14:paraId="4879DB8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4000</w:t>
            </w:r>
            <w:r>
              <w:rPr>
                <w:rFonts w:hint="eastAsia" w:ascii="宋体" w:hAnsi="宋体" w:eastAsia="宋体" w:cs="宋体"/>
                <w:color w:val="000000"/>
                <w:kern w:val="0"/>
                <w:szCs w:val="21"/>
                <w:lang w:val="en-US" w:eastAsia="zh-CN" w:bidi="ar"/>
              </w:rPr>
              <w:t>元/人/月</w:t>
            </w:r>
          </w:p>
        </w:tc>
        <w:tc>
          <w:tcPr>
            <w:tcW w:w="527" w:type="pct"/>
            <w:shd w:val="clear" w:color="auto" w:fill="auto"/>
            <w:vAlign w:val="center"/>
          </w:tcPr>
          <w:p w14:paraId="62CCAFFE">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672000</w:t>
            </w:r>
          </w:p>
        </w:tc>
        <w:tc>
          <w:tcPr>
            <w:tcW w:w="2368" w:type="pct"/>
            <w:shd w:val="clear" w:color="auto" w:fill="auto"/>
            <w:vAlign w:val="center"/>
          </w:tcPr>
          <w:p w14:paraId="3BD835CB">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负责 9个小区日常设施设备卫生清洁，确保设备房干净整洁，无蚊虫苍蝇、垃圾桶无异味无垃圾外溢等情况。巡检主干道路面及原始点位是否有落地垃圾及时处理。日常指导引导投递居民将垃圾投入设备房内。每天巡检宣传氛围指示牌是否有破损缺失及时补旧。巡查每个小区可回收箱内是否满溢，及时联系师傅清运。和小区保洁保安协助做好小区环境卫生工作。</w:t>
            </w:r>
          </w:p>
        </w:tc>
      </w:tr>
      <w:tr w14:paraId="7491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93" w:type="pct"/>
            <w:shd w:val="clear" w:color="auto" w:fill="auto"/>
            <w:vAlign w:val="center"/>
          </w:tcPr>
          <w:p w14:paraId="6B2EFC2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5</w:t>
            </w:r>
          </w:p>
        </w:tc>
        <w:tc>
          <w:tcPr>
            <w:tcW w:w="563" w:type="pct"/>
            <w:shd w:val="clear" w:color="auto" w:fill="auto"/>
            <w:vAlign w:val="center"/>
          </w:tcPr>
          <w:p w14:paraId="632D1A6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驾驶员</w:t>
            </w:r>
          </w:p>
        </w:tc>
        <w:tc>
          <w:tcPr>
            <w:tcW w:w="286" w:type="pct"/>
            <w:shd w:val="clear" w:color="auto" w:fill="auto"/>
            <w:vAlign w:val="center"/>
          </w:tcPr>
          <w:p w14:paraId="538D793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60" w:type="pct"/>
            <w:shd w:val="clear" w:color="auto" w:fill="auto"/>
            <w:vAlign w:val="center"/>
          </w:tcPr>
          <w:p w14:paraId="278939D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99" w:type="pct"/>
            <w:shd w:val="clear" w:color="auto" w:fill="auto"/>
            <w:vAlign w:val="center"/>
          </w:tcPr>
          <w:p w14:paraId="355FDF7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6000</w:t>
            </w:r>
            <w:r>
              <w:rPr>
                <w:rFonts w:hint="eastAsia" w:ascii="宋体" w:hAnsi="宋体" w:eastAsia="宋体" w:cs="宋体"/>
                <w:color w:val="000000"/>
                <w:kern w:val="0"/>
                <w:szCs w:val="21"/>
                <w:lang w:val="en-US" w:eastAsia="zh-CN" w:bidi="ar"/>
              </w:rPr>
              <w:t>元/人/月</w:t>
            </w:r>
          </w:p>
        </w:tc>
        <w:tc>
          <w:tcPr>
            <w:tcW w:w="527" w:type="pct"/>
            <w:shd w:val="clear" w:color="auto" w:fill="auto"/>
            <w:vAlign w:val="center"/>
          </w:tcPr>
          <w:p w14:paraId="5A4A3F8D">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72000</w:t>
            </w:r>
          </w:p>
        </w:tc>
        <w:tc>
          <w:tcPr>
            <w:tcW w:w="2368" w:type="pct"/>
            <w:shd w:val="clear" w:color="auto" w:fill="auto"/>
            <w:vAlign w:val="center"/>
          </w:tcPr>
          <w:p w14:paraId="30459C0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9个小区可回收物及有毒有害转运</w:t>
            </w:r>
          </w:p>
        </w:tc>
      </w:tr>
      <w:tr w14:paraId="231F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93" w:type="pct"/>
            <w:shd w:val="clear" w:color="auto" w:fill="auto"/>
            <w:vAlign w:val="center"/>
          </w:tcPr>
          <w:p w14:paraId="061C313F">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6</w:t>
            </w:r>
          </w:p>
        </w:tc>
        <w:tc>
          <w:tcPr>
            <w:tcW w:w="563" w:type="pct"/>
            <w:shd w:val="clear" w:color="auto" w:fill="auto"/>
            <w:vAlign w:val="center"/>
          </w:tcPr>
          <w:p w14:paraId="57DE26C1">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节假日福利</w:t>
            </w:r>
          </w:p>
        </w:tc>
        <w:tc>
          <w:tcPr>
            <w:tcW w:w="286" w:type="pct"/>
            <w:shd w:val="clear" w:color="auto" w:fill="auto"/>
            <w:vAlign w:val="center"/>
          </w:tcPr>
          <w:p w14:paraId="466B1CFF">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人</w:t>
            </w:r>
          </w:p>
        </w:tc>
        <w:tc>
          <w:tcPr>
            <w:tcW w:w="360" w:type="pct"/>
            <w:shd w:val="clear" w:color="auto" w:fill="auto"/>
            <w:vAlign w:val="center"/>
          </w:tcPr>
          <w:p w14:paraId="3A12DC33">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20</w:t>
            </w:r>
          </w:p>
        </w:tc>
        <w:tc>
          <w:tcPr>
            <w:tcW w:w="599" w:type="pct"/>
            <w:shd w:val="clear" w:color="auto" w:fill="auto"/>
            <w:vAlign w:val="center"/>
          </w:tcPr>
          <w:p w14:paraId="4DBFA55A">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800</w:t>
            </w:r>
            <w:r>
              <w:rPr>
                <w:rFonts w:hint="eastAsia" w:ascii="宋体" w:hAnsi="宋体" w:eastAsia="宋体" w:cs="宋体"/>
                <w:color w:val="000000"/>
                <w:kern w:val="0"/>
                <w:szCs w:val="21"/>
                <w:lang w:val="en-US" w:eastAsia="zh-CN" w:bidi="ar"/>
              </w:rPr>
              <w:t>元/人/年</w:t>
            </w:r>
          </w:p>
        </w:tc>
        <w:tc>
          <w:tcPr>
            <w:tcW w:w="527" w:type="pct"/>
            <w:shd w:val="clear" w:color="auto" w:fill="auto"/>
            <w:vAlign w:val="center"/>
          </w:tcPr>
          <w:p w14:paraId="53265838">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Cs w:val="21"/>
                <w:lang w:val="en-US" w:eastAsia="zh-CN"/>
              </w:rPr>
              <w:t>16000</w:t>
            </w:r>
          </w:p>
        </w:tc>
        <w:tc>
          <w:tcPr>
            <w:tcW w:w="2368" w:type="pct"/>
            <w:shd w:val="clear" w:color="auto" w:fill="auto"/>
            <w:vAlign w:val="center"/>
          </w:tcPr>
          <w:p w14:paraId="5F605815">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端午，中秋，春节</w:t>
            </w:r>
          </w:p>
        </w:tc>
      </w:tr>
      <w:tr w14:paraId="0E8BE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93" w:type="pct"/>
            <w:shd w:val="clear" w:color="auto" w:fill="auto"/>
            <w:vAlign w:val="center"/>
          </w:tcPr>
          <w:p w14:paraId="7A4DE620">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7</w:t>
            </w:r>
          </w:p>
        </w:tc>
        <w:tc>
          <w:tcPr>
            <w:tcW w:w="563" w:type="pct"/>
            <w:shd w:val="clear" w:color="auto" w:fill="auto"/>
            <w:vAlign w:val="center"/>
          </w:tcPr>
          <w:p w14:paraId="4ABC1824">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软件服务</w:t>
            </w:r>
          </w:p>
        </w:tc>
        <w:tc>
          <w:tcPr>
            <w:tcW w:w="286" w:type="pct"/>
            <w:shd w:val="clear" w:color="auto" w:fill="auto"/>
            <w:vAlign w:val="center"/>
          </w:tcPr>
          <w:p w14:paraId="388836DD">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组</w:t>
            </w:r>
          </w:p>
        </w:tc>
        <w:tc>
          <w:tcPr>
            <w:tcW w:w="360" w:type="pct"/>
            <w:shd w:val="clear" w:color="auto" w:fill="auto"/>
            <w:vAlign w:val="center"/>
          </w:tcPr>
          <w:p w14:paraId="26CB346A">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48</w:t>
            </w:r>
          </w:p>
        </w:tc>
        <w:tc>
          <w:tcPr>
            <w:tcW w:w="599" w:type="pct"/>
            <w:shd w:val="clear" w:color="auto" w:fill="auto"/>
            <w:vAlign w:val="center"/>
          </w:tcPr>
          <w:p w14:paraId="59034CC4">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1400</w:t>
            </w:r>
            <w:r>
              <w:rPr>
                <w:rFonts w:hint="eastAsia" w:ascii="宋体" w:hAnsi="宋体" w:eastAsia="宋体" w:cs="宋体"/>
                <w:color w:val="000000"/>
                <w:kern w:val="0"/>
                <w:szCs w:val="21"/>
                <w:lang w:val="en-US" w:eastAsia="zh-CN" w:bidi="ar"/>
              </w:rPr>
              <w:t>元/组</w:t>
            </w:r>
          </w:p>
        </w:tc>
        <w:tc>
          <w:tcPr>
            <w:tcW w:w="527" w:type="pct"/>
            <w:shd w:val="clear" w:color="auto" w:fill="auto"/>
            <w:vAlign w:val="center"/>
          </w:tcPr>
          <w:p w14:paraId="6E0340D5">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Cs w:val="21"/>
                <w:lang w:val="en-US" w:eastAsia="zh-CN"/>
              </w:rPr>
              <w:t>67200</w:t>
            </w:r>
          </w:p>
        </w:tc>
        <w:tc>
          <w:tcPr>
            <w:tcW w:w="2368" w:type="pct"/>
            <w:shd w:val="clear" w:color="auto" w:fill="auto"/>
            <w:vAlign w:val="center"/>
          </w:tcPr>
          <w:p w14:paraId="4A7240DA">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系统维护及流量等</w:t>
            </w:r>
          </w:p>
        </w:tc>
      </w:tr>
      <w:tr w14:paraId="59F35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93" w:type="pct"/>
            <w:shd w:val="clear" w:color="auto" w:fill="auto"/>
            <w:vAlign w:val="center"/>
          </w:tcPr>
          <w:p w14:paraId="351677E4">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val="en-US" w:eastAsia="zh-CN" w:bidi="ar"/>
              </w:rPr>
              <w:t>8</w:t>
            </w:r>
          </w:p>
        </w:tc>
        <w:tc>
          <w:tcPr>
            <w:tcW w:w="563" w:type="pct"/>
            <w:shd w:val="clear" w:color="auto" w:fill="auto"/>
            <w:vAlign w:val="center"/>
          </w:tcPr>
          <w:p w14:paraId="397D9CE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社保</w:t>
            </w:r>
          </w:p>
        </w:tc>
        <w:tc>
          <w:tcPr>
            <w:tcW w:w="286" w:type="pct"/>
            <w:shd w:val="clear" w:color="auto" w:fill="auto"/>
            <w:vAlign w:val="center"/>
          </w:tcPr>
          <w:p w14:paraId="0C84AA0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60" w:type="pct"/>
            <w:shd w:val="clear" w:color="auto" w:fill="auto"/>
            <w:vAlign w:val="center"/>
          </w:tcPr>
          <w:p w14:paraId="2D17F61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6</w:t>
            </w:r>
          </w:p>
        </w:tc>
        <w:tc>
          <w:tcPr>
            <w:tcW w:w="599" w:type="pct"/>
            <w:shd w:val="clear" w:color="auto" w:fill="auto"/>
            <w:vAlign w:val="center"/>
          </w:tcPr>
          <w:p w14:paraId="59061E9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1538</w:t>
            </w:r>
            <w:r>
              <w:rPr>
                <w:rFonts w:hint="eastAsia" w:ascii="宋体" w:hAnsi="宋体" w:eastAsia="宋体" w:cs="宋体"/>
                <w:color w:val="000000"/>
                <w:kern w:val="0"/>
                <w:szCs w:val="21"/>
                <w:lang w:val="en-US" w:eastAsia="zh-CN" w:bidi="ar"/>
              </w:rPr>
              <w:t>元/人/月</w:t>
            </w:r>
          </w:p>
        </w:tc>
        <w:tc>
          <w:tcPr>
            <w:tcW w:w="527" w:type="pct"/>
            <w:shd w:val="clear" w:color="auto" w:fill="auto"/>
            <w:vAlign w:val="center"/>
          </w:tcPr>
          <w:p w14:paraId="6B1511E9">
            <w:pPr>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110736</w:t>
            </w:r>
          </w:p>
        </w:tc>
        <w:tc>
          <w:tcPr>
            <w:tcW w:w="2368" w:type="pct"/>
            <w:shd w:val="clear" w:color="auto" w:fill="auto"/>
            <w:vAlign w:val="center"/>
          </w:tcPr>
          <w:p w14:paraId="0127CFF5">
            <w:pPr>
              <w:jc w:val="left"/>
              <w:rPr>
                <w:rFonts w:ascii="宋体" w:hAnsi="宋体" w:eastAsia="宋体" w:cs="宋体"/>
                <w:color w:val="000000"/>
                <w:kern w:val="2"/>
                <w:sz w:val="21"/>
                <w:szCs w:val="21"/>
                <w:lang w:val="en-US" w:eastAsia="zh-CN" w:bidi="ar-SA"/>
              </w:rPr>
            </w:pPr>
          </w:p>
        </w:tc>
      </w:tr>
      <w:tr w14:paraId="25106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93" w:type="pct"/>
            <w:shd w:val="clear" w:color="auto" w:fill="auto"/>
            <w:vAlign w:val="center"/>
          </w:tcPr>
          <w:p w14:paraId="1E6A4219">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val="en-US" w:eastAsia="zh-CN" w:bidi="ar"/>
              </w:rPr>
              <w:t>9</w:t>
            </w:r>
          </w:p>
        </w:tc>
        <w:tc>
          <w:tcPr>
            <w:tcW w:w="563" w:type="pct"/>
            <w:shd w:val="clear" w:color="auto" w:fill="auto"/>
            <w:vAlign w:val="center"/>
          </w:tcPr>
          <w:p w14:paraId="2728D00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人身意外保险</w:t>
            </w:r>
          </w:p>
        </w:tc>
        <w:tc>
          <w:tcPr>
            <w:tcW w:w="286" w:type="pct"/>
            <w:shd w:val="clear" w:color="auto" w:fill="auto"/>
            <w:vAlign w:val="center"/>
          </w:tcPr>
          <w:p w14:paraId="4DE5527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360" w:type="pct"/>
            <w:shd w:val="clear" w:color="auto" w:fill="auto"/>
            <w:vAlign w:val="center"/>
          </w:tcPr>
          <w:p w14:paraId="5CD3630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20</w:t>
            </w:r>
          </w:p>
        </w:tc>
        <w:tc>
          <w:tcPr>
            <w:tcW w:w="599" w:type="pct"/>
            <w:shd w:val="clear" w:color="auto" w:fill="auto"/>
            <w:vAlign w:val="center"/>
          </w:tcPr>
          <w:p w14:paraId="7FC645A0">
            <w:pPr>
              <w:widowControl/>
              <w:jc w:val="center"/>
              <w:textAlignment w:val="center"/>
              <w:rPr>
                <w:rFonts w:hint="default" w:ascii="宋体" w:hAnsi="宋体" w:eastAsia="宋体" w:cs="宋体"/>
                <w:color w:val="000000"/>
                <w:szCs w:val="21"/>
                <w:lang w:val="en-US"/>
              </w:rPr>
            </w:pPr>
            <w:r>
              <w:rPr>
                <w:rFonts w:hint="eastAsia" w:ascii="宋体" w:hAnsi="宋体" w:eastAsia="宋体" w:cs="宋体"/>
                <w:color w:val="000000"/>
                <w:kern w:val="0"/>
                <w:szCs w:val="21"/>
                <w:lang w:bidi="ar"/>
              </w:rPr>
              <w:t>1000</w:t>
            </w:r>
            <w:r>
              <w:rPr>
                <w:rFonts w:hint="eastAsia" w:ascii="宋体" w:hAnsi="宋体" w:eastAsia="宋体" w:cs="宋体"/>
                <w:color w:val="000000"/>
                <w:kern w:val="0"/>
                <w:szCs w:val="21"/>
                <w:lang w:val="en-US" w:eastAsia="zh-CN" w:bidi="ar"/>
              </w:rPr>
              <w:t>元/人/年</w:t>
            </w:r>
          </w:p>
        </w:tc>
        <w:tc>
          <w:tcPr>
            <w:tcW w:w="527" w:type="pct"/>
            <w:shd w:val="clear" w:color="auto" w:fill="auto"/>
            <w:vAlign w:val="center"/>
          </w:tcPr>
          <w:p w14:paraId="04A6231A">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20000</w:t>
            </w:r>
          </w:p>
        </w:tc>
        <w:tc>
          <w:tcPr>
            <w:tcW w:w="2368" w:type="pct"/>
            <w:shd w:val="clear" w:color="auto" w:fill="auto"/>
            <w:vAlign w:val="center"/>
          </w:tcPr>
          <w:p w14:paraId="44069CC4">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30万保额</w:t>
            </w:r>
          </w:p>
        </w:tc>
      </w:tr>
      <w:tr w14:paraId="53DA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93" w:type="pct"/>
            <w:shd w:val="clear" w:color="auto" w:fill="auto"/>
            <w:vAlign w:val="center"/>
          </w:tcPr>
          <w:p w14:paraId="5E502939">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kern w:val="0"/>
                <w:szCs w:val="21"/>
                <w:lang w:val="en-US" w:eastAsia="zh-CN" w:bidi="ar"/>
              </w:rPr>
              <w:t>10</w:t>
            </w:r>
          </w:p>
        </w:tc>
        <w:tc>
          <w:tcPr>
            <w:tcW w:w="563" w:type="pct"/>
            <w:shd w:val="clear" w:color="auto" w:fill="auto"/>
            <w:vAlign w:val="center"/>
          </w:tcPr>
          <w:p w14:paraId="15D48BB2">
            <w:pPr>
              <w:widowControl/>
              <w:jc w:val="center"/>
              <w:textAlignment w:val="center"/>
              <w:rPr>
                <w:rFonts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高温补贴</w:t>
            </w:r>
          </w:p>
        </w:tc>
        <w:tc>
          <w:tcPr>
            <w:tcW w:w="286" w:type="pct"/>
            <w:shd w:val="clear" w:color="auto" w:fill="auto"/>
            <w:vAlign w:val="center"/>
          </w:tcPr>
          <w:p w14:paraId="05C76986">
            <w:pPr>
              <w:widowControl/>
              <w:jc w:val="center"/>
              <w:textAlignment w:val="center"/>
              <w:rPr>
                <w:rFonts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人</w:t>
            </w:r>
          </w:p>
        </w:tc>
        <w:tc>
          <w:tcPr>
            <w:tcW w:w="360" w:type="pct"/>
            <w:shd w:val="clear" w:color="auto" w:fill="auto"/>
            <w:vAlign w:val="center"/>
          </w:tcPr>
          <w:p w14:paraId="291DBAA0">
            <w:pPr>
              <w:widowControl/>
              <w:jc w:val="center"/>
              <w:textAlignment w:val="center"/>
              <w:rPr>
                <w:rFonts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20</w:t>
            </w:r>
          </w:p>
        </w:tc>
        <w:tc>
          <w:tcPr>
            <w:tcW w:w="599" w:type="pct"/>
            <w:shd w:val="clear" w:color="auto" w:fill="auto"/>
            <w:vAlign w:val="center"/>
          </w:tcPr>
          <w:p w14:paraId="6B4935B4">
            <w:pPr>
              <w:widowControl/>
              <w:jc w:val="center"/>
              <w:textAlignment w:val="center"/>
              <w:rPr>
                <w:rFonts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1200</w:t>
            </w:r>
            <w:r>
              <w:rPr>
                <w:rFonts w:hint="eastAsia" w:ascii="宋体" w:hAnsi="宋体" w:eastAsia="宋体" w:cs="宋体"/>
                <w:color w:val="000000"/>
                <w:kern w:val="0"/>
                <w:szCs w:val="21"/>
                <w:lang w:val="en-US" w:eastAsia="zh-CN" w:bidi="ar"/>
              </w:rPr>
              <w:t>元/人/年</w:t>
            </w:r>
          </w:p>
        </w:tc>
        <w:tc>
          <w:tcPr>
            <w:tcW w:w="527" w:type="pct"/>
            <w:shd w:val="clear" w:color="auto" w:fill="auto"/>
            <w:vAlign w:val="center"/>
          </w:tcPr>
          <w:p w14:paraId="3AF930C3">
            <w:pPr>
              <w:widowControl/>
              <w:jc w:val="center"/>
              <w:textAlignment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szCs w:val="21"/>
                <w:lang w:val="en-US" w:eastAsia="zh-CN"/>
              </w:rPr>
              <w:t>24000</w:t>
            </w:r>
          </w:p>
        </w:tc>
        <w:tc>
          <w:tcPr>
            <w:tcW w:w="2368" w:type="pct"/>
            <w:shd w:val="clear" w:color="auto" w:fill="auto"/>
            <w:vAlign w:val="center"/>
          </w:tcPr>
          <w:p w14:paraId="2538BF92">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按标准（6月，7月，8月，9月）300元/月</w:t>
            </w:r>
          </w:p>
        </w:tc>
      </w:tr>
      <w:tr w14:paraId="7CDE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293" w:type="pct"/>
            <w:shd w:val="clear" w:color="auto" w:fill="auto"/>
            <w:vAlign w:val="center"/>
          </w:tcPr>
          <w:p w14:paraId="4D12664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11</w:t>
            </w:r>
          </w:p>
        </w:tc>
        <w:tc>
          <w:tcPr>
            <w:tcW w:w="563" w:type="pct"/>
            <w:shd w:val="clear" w:color="auto" w:fill="auto"/>
            <w:vAlign w:val="center"/>
          </w:tcPr>
          <w:p w14:paraId="47EDCE6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小型活动宣传礼品</w:t>
            </w:r>
          </w:p>
        </w:tc>
        <w:tc>
          <w:tcPr>
            <w:tcW w:w="286" w:type="pct"/>
            <w:shd w:val="clear" w:color="auto" w:fill="auto"/>
            <w:vAlign w:val="center"/>
          </w:tcPr>
          <w:p w14:paraId="47E9C58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360" w:type="pct"/>
            <w:shd w:val="clear" w:color="auto" w:fill="auto"/>
            <w:vAlign w:val="center"/>
          </w:tcPr>
          <w:p w14:paraId="1141B3B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1000</w:t>
            </w:r>
          </w:p>
        </w:tc>
        <w:tc>
          <w:tcPr>
            <w:tcW w:w="599" w:type="pct"/>
            <w:shd w:val="clear" w:color="auto" w:fill="auto"/>
            <w:vAlign w:val="center"/>
          </w:tcPr>
          <w:p w14:paraId="08A469B2">
            <w:pPr>
              <w:widowControl/>
              <w:jc w:val="center"/>
              <w:textAlignment w:val="center"/>
              <w:rPr>
                <w:rFonts w:hint="default" w:ascii="宋体" w:hAnsi="宋体" w:eastAsia="宋体" w:cs="宋体"/>
                <w:color w:val="000000"/>
                <w:szCs w:val="21"/>
                <w:lang w:val="en-US"/>
              </w:rPr>
            </w:pPr>
            <w:r>
              <w:rPr>
                <w:rFonts w:hint="eastAsia" w:ascii="宋体" w:hAnsi="宋体" w:eastAsia="宋体" w:cs="宋体"/>
                <w:color w:val="000000"/>
                <w:kern w:val="0"/>
                <w:szCs w:val="21"/>
                <w:lang w:bidi="ar"/>
              </w:rPr>
              <w:t>10</w:t>
            </w:r>
            <w:r>
              <w:rPr>
                <w:rFonts w:hint="eastAsia" w:ascii="宋体" w:hAnsi="宋体" w:eastAsia="宋体" w:cs="宋体"/>
                <w:color w:val="000000"/>
                <w:kern w:val="0"/>
                <w:szCs w:val="21"/>
                <w:lang w:val="en-US" w:eastAsia="zh-CN" w:bidi="ar"/>
              </w:rPr>
              <w:t>元/件</w:t>
            </w:r>
          </w:p>
        </w:tc>
        <w:tc>
          <w:tcPr>
            <w:tcW w:w="527" w:type="pct"/>
            <w:shd w:val="clear" w:color="auto" w:fill="auto"/>
            <w:vAlign w:val="center"/>
          </w:tcPr>
          <w:p w14:paraId="3FAD8AA7">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10000</w:t>
            </w:r>
          </w:p>
        </w:tc>
        <w:tc>
          <w:tcPr>
            <w:tcW w:w="2368" w:type="pct"/>
            <w:shd w:val="clear" w:color="auto" w:fill="auto"/>
            <w:vAlign w:val="center"/>
          </w:tcPr>
          <w:p w14:paraId="7A7057C9">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户外地堆宣传（每月不少于一次）（购物袋、抽纸、洗衣液、垃圾袋、洗洁精等，体现“</w:t>
            </w:r>
            <w:r>
              <w:rPr>
                <w:rFonts w:hint="eastAsia" w:ascii="宋体" w:hAnsi="宋体" w:eastAsia="宋体" w:cs="宋体"/>
                <w:color w:val="000000"/>
                <w:kern w:val="0"/>
                <w:szCs w:val="21"/>
                <w:lang w:eastAsia="zh-CN" w:bidi="ar"/>
              </w:rPr>
              <w:t>溧阳市人民政府昆仑街道办事处</w:t>
            </w:r>
            <w:r>
              <w:rPr>
                <w:rFonts w:hint="eastAsia" w:ascii="宋体" w:hAnsi="宋体" w:eastAsia="宋体" w:cs="宋体"/>
                <w:color w:val="000000"/>
                <w:kern w:val="0"/>
                <w:szCs w:val="21"/>
                <w:lang w:bidi="ar"/>
              </w:rPr>
              <w:t>”的内容和特色。）</w:t>
            </w:r>
          </w:p>
        </w:tc>
      </w:tr>
      <w:tr w14:paraId="588A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93" w:type="pct"/>
            <w:shd w:val="clear" w:color="auto" w:fill="auto"/>
            <w:vAlign w:val="center"/>
          </w:tcPr>
          <w:p w14:paraId="52B77AC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w:t>
            </w:r>
          </w:p>
        </w:tc>
        <w:tc>
          <w:tcPr>
            <w:tcW w:w="563" w:type="pct"/>
            <w:shd w:val="clear" w:color="auto" w:fill="auto"/>
            <w:vAlign w:val="center"/>
          </w:tcPr>
          <w:p w14:paraId="41171B3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中型活动宣传礼品</w:t>
            </w:r>
          </w:p>
        </w:tc>
        <w:tc>
          <w:tcPr>
            <w:tcW w:w="286" w:type="pct"/>
            <w:shd w:val="clear" w:color="auto" w:fill="auto"/>
            <w:vAlign w:val="center"/>
          </w:tcPr>
          <w:p w14:paraId="031BF41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360" w:type="pct"/>
            <w:shd w:val="clear" w:color="auto" w:fill="auto"/>
            <w:vAlign w:val="center"/>
          </w:tcPr>
          <w:p w14:paraId="3BEEB6A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1000</w:t>
            </w:r>
          </w:p>
        </w:tc>
        <w:tc>
          <w:tcPr>
            <w:tcW w:w="599" w:type="pct"/>
            <w:shd w:val="clear" w:color="auto" w:fill="auto"/>
            <w:vAlign w:val="center"/>
          </w:tcPr>
          <w:p w14:paraId="02F7C55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元/件</w:t>
            </w:r>
          </w:p>
        </w:tc>
        <w:tc>
          <w:tcPr>
            <w:tcW w:w="527" w:type="pct"/>
            <w:shd w:val="clear" w:color="auto" w:fill="auto"/>
            <w:vAlign w:val="center"/>
          </w:tcPr>
          <w:p w14:paraId="23AAFB8D">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15000</w:t>
            </w:r>
          </w:p>
        </w:tc>
        <w:tc>
          <w:tcPr>
            <w:tcW w:w="2368" w:type="pct"/>
            <w:shd w:val="clear" w:color="auto" w:fill="auto"/>
            <w:vAlign w:val="center"/>
          </w:tcPr>
          <w:p w14:paraId="162D47F1">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组织居民开展垃圾分类游戏等（每季不少于一次），活动中分一、二、三等奖等。</w:t>
            </w:r>
          </w:p>
        </w:tc>
      </w:tr>
      <w:tr w14:paraId="19A4F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293" w:type="pct"/>
            <w:shd w:val="clear" w:color="auto" w:fill="auto"/>
            <w:vAlign w:val="center"/>
          </w:tcPr>
          <w:p w14:paraId="10338B8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13</w:t>
            </w:r>
          </w:p>
        </w:tc>
        <w:tc>
          <w:tcPr>
            <w:tcW w:w="563" w:type="pct"/>
            <w:shd w:val="clear" w:color="auto" w:fill="auto"/>
            <w:vAlign w:val="center"/>
          </w:tcPr>
          <w:p w14:paraId="2E57D8B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收运车辆</w:t>
            </w:r>
          </w:p>
        </w:tc>
        <w:tc>
          <w:tcPr>
            <w:tcW w:w="286" w:type="pct"/>
            <w:shd w:val="clear" w:color="auto" w:fill="auto"/>
            <w:vAlign w:val="center"/>
          </w:tcPr>
          <w:p w14:paraId="5BB936B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360" w:type="pct"/>
            <w:shd w:val="clear" w:color="auto" w:fill="auto"/>
            <w:vAlign w:val="center"/>
          </w:tcPr>
          <w:p w14:paraId="4C8D5C6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99" w:type="pct"/>
            <w:shd w:val="clear" w:color="auto" w:fill="auto"/>
            <w:vAlign w:val="center"/>
          </w:tcPr>
          <w:p w14:paraId="173A0F2A">
            <w:pPr>
              <w:widowControl/>
              <w:jc w:val="center"/>
              <w:textAlignment w:val="center"/>
              <w:rPr>
                <w:rFonts w:hint="eastAsia" w:ascii="宋体" w:hAnsi="宋体" w:eastAsia="宋体" w:cs="宋体"/>
                <w:color w:val="000000"/>
                <w:szCs w:val="21"/>
                <w:lang w:val="en-US" w:eastAsia="zh-CN"/>
              </w:rPr>
            </w:pPr>
            <w:r>
              <w:rPr>
                <w:rFonts w:hint="eastAsia" w:ascii="宋体" w:hAnsi="宋体" w:eastAsia="宋体" w:cs="宋体"/>
                <w:color w:val="000000"/>
                <w:kern w:val="0"/>
                <w:szCs w:val="21"/>
                <w:lang w:bidi="ar"/>
              </w:rPr>
              <w:t>48000</w:t>
            </w:r>
            <w:r>
              <w:rPr>
                <w:rFonts w:hint="eastAsia" w:ascii="宋体" w:hAnsi="宋体" w:eastAsia="宋体" w:cs="宋体"/>
                <w:color w:val="000000"/>
                <w:kern w:val="0"/>
                <w:szCs w:val="21"/>
                <w:lang w:val="en-US" w:eastAsia="zh-CN" w:bidi="ar"/>
              </w:rPr>
              <w:t>元</w:t>
            </w:r>
          </w:p>
        </w:tc>
        <w:tc>
          <w:tcPr>
            <w:tcW w:w="527" w:type="pct"/>
            <w:shd w:val="clear" w:color="auto" w:fill="auto"/>
            <w:vAlign w:val="center"/>
          </w:tcPr>
          <w:p w14:paraId="2787E91B">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48000</w:t>
            </w:r>
          </w:p>
        </w:tc>
        <w:tc>
          <w:tcPr>
            <w:tcW w:w="2368" w:type="pct"/>
            <w:shd w:val="clear" w:color="auto" w:fill="auto"/>
            <w:vAlign w:val="center"/>
          </w:tcPr>
          <w:p w14:paraId="2763CC87">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维修维保 、油耗 、车辆保险等</w:t>
            </w:r>
          </w:p>
        </w:tc>
      </w:tr>
      <w:tr w14:paraId="2170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293" w:type="pct"/>
            <w:shd w:val="clear" w:color="auto" w:fill="auto"/>
            <w:vAlign w:val="center"/>
          </w:tcPr>
          <w:p w14:paraId="544EDE7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14</w:t>
            </w:r>
          </w:p>
        </w:tc>
        <w:tc>
          <w:tcPr>
            <w:tcW w:w="563" w:type="pct"/>
            <w:shd w:val="clear" w:color="auto" w:fill="auto"/>
            <w:vAlign w:val="center"/>
          </w:tcPr>
          <w:p w14:paraId="1C87961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小区日常用品</w:t>
            </w:r>
          </w:p>
        </w:tc>
        <w:tc>
          <w:tcPr>
            <w:tcW w:w="286" w:type="pct"/>
            <w:shd w:val="clear" w:color="auto" w:fill="auto"/>
            <w:vAlign w:val="center"/>
          </w:tcPr>
          <w:p w14:paraId="7782CBE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360" w:type="pct"/>
            <w:shd w:val="clear" w:color="auto" w:fill="auto"/>
            <w:vAlign w:val="center"/>
          </w:tcPr>
          <w:p w14:paraId="6855482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99" w:type="pct"/>
            <w:shd w:val="clear" w:color="auto" w:fill="auto"/>
            <w:vAlign w:val="center"/>
          </w:tcPr>
          <w:p w14:paraId="5C29F417">
            <w:pPr>
              <w:widowControl/>
              <w:jc w:val="center"/>
              <w:textAlignment w:val="center"/>
              <w:rPr>
                <w:rFonts w:hint="eastAsia" w:ascii="宋体" w:hAnsi="宋体" w:eastAsia="宋体" w:cs="宋体"/>
                <w:color w:val="000000"/>
                <w:szCs w:val="21"/>
                <w:lang w:val="en-US" w:eastAsia="zh-CN"/>
              </w:rPr>
            </w:pPr>
            <w:r>
              <w:rPr>
                <w:rFonts w:hint="eastAsia" w:ascii="宋体" w:hAnsi="宋体" w:eastAsia="宋体" w:cs="宋体"/>
                <w:color w:val="000000"/>
                <w:kern w:val="0"/>
                <w:szCs w:val="21"/>
                <w:lang w:bidi="ar"/>
              </w:rPr>
              <w:t>35000</w:t>
            </w:r>
            <w:r>
              <w:rPr>
                <w:rFonts w:hint="eastAsia" w:ascii="宋体" w:hAnsi="宋体" w:eastAsia="宋体" w:cs="宋体"/>
                <w:color w:val="000000"/>
                <w:kern w:val="0"/>
                <w:szCs w:val="21"/>
                <w:lang w:val="en-US" w:eastAsia="zh-CN" w:bidi="ar"/>
              </w:rPr>
              <w:t>元</w:t>
            </w:r>
          </w:p>
        </w:tc>
        <w:tc>
          <w:tcPr>
            <w:tcW w:w="527" w:type="pct"/>
            <w:shd w:val="clear" w:color="auto" w:fill="auto"/>
            <w:vAlign w:val="center"/>
          </w:tcPr>
          <w:p w14:paraId="2CE50319">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35000</w:t>
            </w:r>
          </w:p>
        </w:tc>
        <w:tc>
          <w:tcPr>
            <w:tcW w:w="2368" w:type="pct"/>
            <w:shd w:val="clear" w:color="auto" w:fill="auto"/>
            <w:vAlign w:val="center"/>
          </w:tcPr>
          <w:p w14:paraId="48C0889A">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日常清洁卫生工具、洗涤等用品（油污净、洗洁精 、扫把 、手套 、毛巾等）  。</w:t>
            </w:r>
          </w:p>
        </w:tc>
      </w:tr>
      <w:tr w14:paraId="03443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293" w:type="pct"/>
            <w:shd w:val="clear" w:color="auto" w:fill="auto"/>
            <w:vAlign w:val="center"/>
          </w:tcPr>
          <w:p w14:paraId="1683E39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w:t>
            </w:r>
          </w:p>
        </w:tc>
        <w:tc>
          <w:tcPr>
            <w:tcW w:w="563" w:type="pct"/>
            <w:shd w:val="clear" w:color="auto" w:fill="auto"/>
            <w:vAlign w:val="center"/>
          </w:tcPr>
          <w:p w14:paraId="274DAB7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其他费用</w:t>
            </w:r>
          </w:p>
        </w:tc>
        <w:tc>
          <w:tcPr>
            <w:tcW w:w="286" w:type="pct"/>
            <w:shd w:val="clear" w:color="auto" w:fill="auto"/>
            <w:vAlign w:val="center"/>
          </w:tcPr>
          <w:p w14:paraId="40DA623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360" w:type="pct"/>
            <w:shd w:val="clear" w:color="auto" w:fill="auto"/>
            <w:vAlign w:val="center"/>
          </w:tcPr>
          <w:p w14:paraId="2DF62EA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599" w:type="pct"/>
            <w:shd w:val="clear" w:color="auto" w:fill="auto"/>
            <w:vAlign w:val="center"/>
          </w:tcPr>
          <w:p w14:paraId="12F04075">
            <w:pPr>
              <w:widowControl/>
              <w:jc w:val="center"/>
              <w:textAlignment w:val="center"/>
              <w:rPr>
                <w:rFonts w:hint="eastAsia" w:ascii="宋体" w:hAnsi="宋体" w:eastAsia="宋体" w:cs="宋体"/>
                <w:color w:val="000000"/>
                <w:szCs w:val="21"/>
                <w:lang w:val="en-US" w:eastAsia="zh-CN"/>
              </w:rPr>
            </w:pPr>
            <w:r>
              <w:rPr>
                <w:rFonts w:hint="eastAsia" w:ascii="宋体" w:hAnsi="宋体" w:eastAsia="宋体" w:cs="宋体"/>
                <w:color w:val="000000"/>
                <w:kern w:val="0"/>
                <w:szCs w:val="21"/>
                <w:lang w:bidi="ar"/>
              </w:rPr>
              <w:t>80000</w:t>
            </w:r>
            <w:r>
              <w:rPr>
                <w:rFonts w:hint="eastAsia" w:ascii="宋体" w:hAnsi="宋体" w:eastAsia="宋体" w:cs="宋体"/>
                <w:color w:val="000000"/>
                <w:kern w:val="0"/>
                <w:szCs w:val="21"/>
                <w:lang w:val="en-US" w:eastAsia="zh-CN" w:bidi="ar"/>
              </w:rPr>
              <w:t>元</w:t>
            </w:r>
          </w:p>
        </w:tc>
        <w:tc>
          <w:tcPr>
            <w:tcW w:w="527" w:type="pct"/>
            <w:shd w:val="clear" w:color="auto" w:fill="auto"/>
            <w:vAlign w:val="center"/>
          </w:tcPr>
          <w:p w14:paraId="3EB04D41">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80000</w:t>
            </w:r>
          </w:p>
        </w:tc>
        <w:tc>
          <w:tcPr>
            <w:tcW w:w="2368" w:type="pct"/>
            <w:shd w:val="clear" w:color="auto" w:fill="auto"/>
            <w:vAlign w:val="center"/>
          </w:tcPr>
          <w:p w14:paraId="4883AD7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Cs w:val="21"/>
                <w:lang w:bidi="ar"/>
              </w:rPr>
              <w:t>小区水电费、维修费、宣传牌破损更换、招标代理费、办公用品等不可遇见的其他支出等。</w:t>
            </w:r>
          </w:p>
        </w:tc>
      </w:tr>
      <w:tr w14:paraId="06F4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293" w:type="pct"/>
            <w:shd w:val="clear" w:color="auto" w:fill="auto"/>
            <w:vAlign w:val="center"/>
          </w:tcPr>
          <w:p w14:paraId="25F3692C">
            <w:pPr>
              <w:widowControl/>
              <w:jc w:val="center"/>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16</w:t>
            </w:r>
          </w:p>
        </w:tc>
        <w:tc>
          <w:tcPr>
            <w:tcW w:w="563" w:type="pct"/>
            <w:shd w:val="clear" w:color="auto" w:fill="auto"/>
            <w:vAlign w:val="center"/>
          </w:tcPr>
          <w:p w14:paraId="5713B2B9">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税率</w:t>
            </w:r>
          </w:p>
        </w:tc>
        <w:tc>
          <w:tcPr>
            <w:tcW w:w="286" w:type="pct"/>
            <w:shd w:val="clear" w:color="auto" w:fill="auto"/>
            <w:vAlign w:val="center"/>
          </w:tcPr>
          <w:p w14:paraId="70FFF681">
            <w:pPr>
              <w:widowControl/>
              <w:jc w:val="center"/>
              <w:textAlignment w:val="center"/>
              <w:rPr>
                <w:rFonts w:hint="eastAsia" w:ascii="宋体" w:hAnsi="宋体" w:eastAsia="宋体" w:cs="宋体"/>
                <w:color w:val="000000"/>
                <w:kern w:val="0"/>
                <w:szCs w:val="21"/>
                <w:lang w:bidi="ar"/>
              </w:rPr>
            </w:pPr>
          </w:p>
        </w:tc>
        <w:tc>
          <w:tcPr>
            <w:tcW w:w="360" w:type="pct"/>
            <w:shd w:val="clear" w:color="auto" w:fill="auto"/>
            <w:vAlign w:val="center"/>
          </w:tcPr>
          <w:p w14:paraId="76264BB5">
            <w:pPr>
              <w:widowControl/>
              <w:jc w:val="center"/>
              <w:textAlignment w:val="center"/>
              <w:rPr>
                <w:rFonts w:hint="eastAsia" w:ascii="宋体" w:hAnsi="宋体" w:eastAsia="宋体" w:cs="宋体"/>
                <w:color w:val="000000"/>
                <w:kern w:val="0"/>
                <w:szCs w:val="21"/>
                <w:lang w:bidi="ar"/>
              </w:rPr>
            </w:pPr>
          </w:p>
        </w:tc>
        <w:tc>
          <w:tcPr>
            <w:tcW w:w="599" w:type="pct"/>
            <w:shd w:val="clear" w:color="auto" w:fill="auto"/>
            <w:vAlign w:val="center"/>
          </w:tcPr>
          <w:p w14:paraId="7C4A60EF">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szCs w:val="21"/>
                <w:lang w:val="en-US" w:eastAsia="zh-CN"/>
              </w:rPr>
              <w:t>6%</w:t>
            </w:r>
          </w:p>
        </w:tc>
        <w:tc>
          <w:tcPr>
            <w:tcW w:w="527" w:type="pct"/>
            <w:shd w:val="clear" w:color="auto" w:fill="auto"/>
            <w:vAlign w:val="center"/>
          </w:tcPr>
          <w:p w14:paraId="04C7D5DB">
            <w:pPr>
              <w:widowControl/>
              <w:jc w:val="center"/>
              <w:textAlignment w:val="center"/>
              <w:rPr>
                <w:rFonts w:hint="default" w:ascii="宋体" w:hAnsi="宋体" w:eastAsia="宋体" w:cs="宋体"/>
                <w:color w:val="000000"/>
                <w:szCs w:val="21"/>
                <w:lang w:val="en-US" w:eastAsia="zh-CN"/>
              </w:rPr>
            </w:pPr>
          </w:p>
        </w:tc>
        <w:tc>
          <w:tcPr>
            <w:tcW w:w="2368" w:type="pct"/>
            <w:shd w:val="clear" w:color="auto" w:fill="auto"/>
            <w:vAlign w:val="center"/>
          </w:tcPr>
          <w:p w14:paraId="1D08C1E7">
            <w:pPr>
              <w:widowControl/>
              <w:jc w:val="left"/>
              <w:textAlignment w:val="center"/>
              <w:rPr>
                <w:rFonts w:hint="eastAsia" w:ascii="宋体" w:hAnsi="宋体" w:eastAsia="宋体" w:cs="宋体"/>
                <w:color w:val="000000"/>
                <w:kern w:val="0"/>
                <w:szCs w:val="21"/>
                <w:lang w:bidi="ar"/>
              </w:rPr>
            </w:pPr>
          </w:p>
        </w:tc>
      </w:tr>
      <w:tr w14:paraId="42D2C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293" w:type="pct"/>
            <w:shd w:val="clear" w:color="auto" w:fill="auto"/>
            <w:vAlign w:val="center"/>
          </w:tcPr>
          <w:p w14:paraId="1B9E97C2">
            <w:pPr>
              <w:widowControl/>
              <w:jc w:val="center"/>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17</w:t>
            </w:r>
          </w:p>
        </w:tc>
        <w:tc>
          <w:tcPr>
            <w:tcW w:w="563" w:type="pct"/>
            <w:shd w:val="clear" w:color="auto" w:fill="auto"/>
            <w:vAlign w:val="center"/>
          </w:tcPr>
          <w:p w14:paraId="0ADB787D">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管理费</w:t>
            </w:r>
          </w:p>
        </w:tc>
        <w:tc>
          <w:tcPr>
            <w:tcW w:w="286" w:type="pct"/>
            <w:shd w:val="clear" w:color="auto" w:fill="auto"/>
            <w:vAlign w:val="center"/>
          </w:tcPr>
          <w:p w14:paraId="7AC2F446">
            <w:pPr>
              <w:widowControl/>
              <w:jc w:val="center"/>
              <w:textAlignment w:val="center"/>
              <w:rPr>
                <w:rFonts w:hint="eastAsia" w:ascii="宋体" w:hAnsi="宋体" w:eastAsia="宋体" w:cs="宋体"/>
                <w:color w:val="000000"/>
                <w:kern w:val="0"/>
                <w:szCs w:val="21"/>
                <w:lang w:bidi="ar"/>
              </w:rPr>
            </w:pPr>
          </w:p>
        </w:tc>
        <w:tc>
          <w:tcPr>
            <w:tcW w:w="360" w:type="pct"/>
            <w:shd w:val="clear" w:color="auto" w:fill="auto"/>
            <w:vAlign w:val="center"/>
          </w:tcPr>
          <w:p w14:paraId="0D4ECA69">
            <w:pPr>
              <w:widowControl/>
              <w:jc w:val="center"/>
              <w:textAlignment w:val="center"/>
              <w:rPr>
                <w:rFonts w:hint="eastAsia" w:ascii="宋体" w:hAnsi="宋体" w:eastAsia="宋体" w:cs="宋体"/>
                <w:color w:val="000000"/>
                <w:kern w:val="0"/>
                <w:szCs w:val="21"/>
                <w:lang w:bidi="ar"/>
              </w:rPr>
            </w:pPr>
          </w:p>
        </w:tc>
        <w:tc>
          <w:tcPr>
            <w:tcW w:w="599" w:type="pct"/>
            <w:shd w:val="clear" w:color="auto" w:fill="auto"/>
            <w:vAlign w:val="center"/>
          </w:tcPr>
          <w:p w14:paraId="5B55DCAD">
            <w:pPr>
              <w:widowControl/>
              <w:jc w:val="center"/>
              <w:textAlignment w:val="center"/>
              <w:rPr>
                <w:rFonts w:hint="eastAsia" w:ascii="宋体" w:hAnsi="宋体" w:eastAsia="宋体" w:cs="宋体"/>
                <w:color w:val="000000"/>
                <w:kern w:val="0"/>
                <w:szCs w:val="21"/>
                <w:lang w:bidi="ar"/>
              </w:rPr>
            </w:pPr>
          </w:p>
        </w:tc>
        <w:tc>
          <w:tcPr>
            <w:tcW w:w="527" w:type="pct"/>
            <w:shd w:val="clear" w:color="auto" w:fill="auto"/>
            <w:vAlign w:val="center"/>
          </w:tcPr>
          <w:p w14:paraId="6DD78C1B">
            <w:pPr>
              <w:widowControl/>
              <w:jc w:val="center"/>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73796.8</w:t>
            </w:r>
          </w:p>
        </w:tc>
        <w:tc>
          <w:tcPr>
            <w:tcW w:w="2368" w:type="pct"/>
            <w:shd w:val="clear" w:color="auto" w:fill="auto"/>
            <w:vAlign w:val="center"/>
          </w:tcPr>
          <w:p w14:paraId="22B78997">
            <w:pPr>
              <w:widowControl/>
              <w:jc w:val="left"/>
              <w:textAlignment w:val="center"/>
              <w:rPr>
                <w:rFonts w:hint="eastAsia" w:ascii="宋体" w:hAnsi="宋体" w:eastAsia="宋体" w:cs="宋体"/>
                <w:color w:val="000000"/>
                <w:kern w:val="0"/>
                <w:szCs w:val="21"/>
                <w:lang w:bidi="ar"/>
              </w:rPr>
            </w:pPr>
          </w:p>
        </w:tc>
      </w:tr>
      <w:tr w14:paraId="15639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5000" w:type="pct"/>
            <w:gridSpan w:val="7"/>
            <w:shd w:val="clear" w:color="auto" w:fill="auto"/>
            <w:vAlign w:val="center"/>
          </w:tcPr>
          <w:p w14:paraId="4B8049D3">
            <w:pPr>
              <w:spacing w:line="360" w:lineRule="auto"/>
              <w:outlineLvl w:val="2"/>
              <w:rPr>
                <w:rFonts w:hint="default" w:ascii="宋体" w:hAnsi="宋体" w:cs="宋体" w:eastAsiaTheme="minorEastAsia"/>
                <w:b/>
                <w:bCs/>
                <w:color w:val="FF0000"/>
                <w:kern w:val="0"/>
                <w:szCs w:val="21"/>
                <w:lang w:val="en-US" w:eastAsia="zh-CN"/>
              </w:rPr>
            </w:pPr>
            <w:r>
              <w:rPr>
                <w:rFonts w:hint="eastAsia" w:ascii="宋体" w:hAnsi="宋体" w:cs="宋体"/>
                <w:b/>
                <w:bCs/>
                <w:color w:val="FF0000"/>
                <w:kern w:val="0"/>
                <w:szCs w:val="21"/>
              </w:rPr>
              <w:t>注：1、</w:t>
            </w:r>
            <w:r>
              <w:rPr>
                <w:rFonts w:hint="eastAsia" w:ascii="宋体" w:hAnsi="宋体" w:cs="宋体"/>
                <w:b/>
                <w:bCs/>
                <w:color w:val="FF0000"/>
                <w:kern w:val="0"/>
                <w:szCs w:val="21"/>
                <w:lang w:val="en-US" w:eastAsia="zh-CN"/>
              </w:rPr>
              <w:t>上表中1-5项，供应商报价不得超过</w:t>
            </w:r>
            <w:r>
              <w:rPr>
                <w:rFonts w:hint="eastAsia" w:ascii="宋体" w:hAnsi="宋体" w:cs="宋体"/>
                <w:b/>
                <w:bCs/>
                <w:color w:val="FF0000"/>
                <w:kern w:val="0"/>
                <w:szCs w:val="21"/>
                <w:lang w:bidi="ar"/>
              </w:rPr>
              <w:t>分项单价控制要求，否则作无效标。</w:t>
            </w:r>
          </w:p>
          <w:p w14:paraId="6B1A2C34">
            <w:pPr>
              <w:spacing w:line="360" w:lineRule="auto"/>
              <w:outlineLvl w:val="2"/>
              <w:rPr>
                <w:rFonts w:hint="default" w:ascii="宋体" w:hAnsi="宋体" w:cs="宋体" w:eastAsiaTheme="minorEastAsia"/>
                <w:b/>
                <w:bCs/>
                <w:color w:val="FF0000"/>
                <w:kern w:val="0"/>
                <w:szCs w:val="21"/>
                <w:lang w:val="en-US" w:eastAsia="zh-CN"/>
              </w:rPr>
            </w:pPr>
            <w:r>
              <w:rPr>
                <w:rFonts w:hint="eastAsia" w:ascii="宋体" w:hAnsi="宋体" w:cs="宋体"/>
                <w:b/>
                <w:bCs/>
                <w:color w:val="FF0000"/>
                <w:kern w:val="0"/>
                <w:szCs w:val="21"/>
                <w:lang w:val="en-US" w:eastAsia="zh-CN"/>
              </w:rPr>
              <w:t>2、上表中8-10项，供应商报价不得低于</w:t>
            </w:r>
            <w:r>
              <w:rPr>
                <w:rFonts w:hint="eastAsia" w:ascii="宋体" w:hAnsi="宋体" w:cs="宋体"/>
                <w:b/>
                <w:bCs/>
                <w:color w:val="FF0000"/>
                <w:kern w:val="0"/>
                <w:szCs w:val="21"/>
                <w:lang w:bidi="ar"/>
              </w:rPr>
              <w:t>分项单价控制要求，否则作无效标。</w:t>
            </w:r>
          </w:p>
          <w:p w14:paraId="20B5E591">
            <w:pPr>
              <w:widowControl/>
              <w:jc w:val="left"/>
              <w:textAlignment w:val="center"/>
              <w:rPr>
                <w:rFonts w:hint="eastAsia" w:ascii="宋体" w:hAnsi="宋体" w:eastAsia="宋体" w:cs="宋体"/>
                <w:color w:val="000000"/>
                <w:kern w:val="0"/>
                <w:szCs w:val="21"/>
                <w:lang w:bidi="ar"/>
              </w:rPr>
            </w:pPr>
            <w:r>
              <w:rPr>
                <w:rFonts w:hint="eastAsia" w:ascii="宋体" w:hAnsi="宋体" w:cs="宋体"/>
                <w:b/>
                <w:bCs/>
                <w:color w:val="FF0000"/>
                <w:kern w:val="0"/>
                <w:szCs w:val="21"/>
                <w:lang w:val="en-US" w:eastAsia="zh-CN" w:bidi="ar"/>
              </w:rPr>
              <w:t>3</w:t>
            </w:r>
            <w:r>
              <w:rPr>
                <w:rFonts w:hint="eastAsia" w:ascii="宋体" w:hAnsi="宋体" w:cs="宋体"/>
                <w:b/>
                <w:bCs/>
                <w:color w:val="FF0000"/>
                <w:kern w:val="0"/>
                <w:szCs w:val="21"/>
              </w:rPr>
              <w:t>、上表中</w:t>
            </w:r>
            <w:r>
              <w:rPr>
                <w:rFonts w:hint="eastAsia" w:ascii="宋体" w:hAnsi="宋体" w:cs="宋体"/>
                <w:b/>
                <w:bCs/>
                <w:color w:val="FF0000"/>
                <w:kern w:val="0"/>
                <w:szCs w:val="21"/>
                <w:lang w:val="en-US" w:eastAsia="zh-CN"/>
              </w:rPr>
              <w:t>11-16项</w:t>
            </w:r>
            <w:r>
              <w:rPr>
                <w:rFonts w:hint="eastAsia" w:ascii="宋体" w:hAnsi="宋体" w:cs="宋体"/>
                <w:b/>
                <w:bCs/>
                <w:color w:val="FF0000"/>
                <w:kern w:val="0"/>
                <w:szCs w:val="21"/>
                <w:lang w:bidi="ar"/>
              </w:rPr>
              <w:t>为不可竞争费用，供应商报价不得调整本项费用标准，否则作无效标。</w:t>
            </w:r>
          </w:p>
        </w:tc>
      </w:tr>
    </w:tbl>
    <w:p w14:paraId="64B2B7D3">
      <w:pPr>
        <w:spacing w:line="360" w:lineRule="auto"/>
        <w:ind w:firstLine="422" w:firstLineChars="200"/>
        <w:outlineLvl w:val="0"/>
        <w:rPr>
          <w:rFonts w:ascii="宋体" w:hAnsi="宋体" w:cs="宋体"/>
          <w:b/>
          <w:bCs/>
          <w:color w:val="FF0000"/>
          <w:kern w:val="0"/>
          <w:szCs w:val="21"/>
        </w:rPr>
      </w:pPr>
    </w:p>
    <w:p w14:paraId="3AEE9B59">
      <w:pPr>
        <w:spacing w:line="360" w:lineRule="auto"/>
        <w:ind w:firstLine="422" w:firstLineChars="200"/>
        <w:outlineLvl w:val="0"/>
        <w:rPr>
          <w:rFonts w:ascii="宋体" w:hAnsi="宋体" w:eastAsia="宋体" w:cs="宋体"/>
          <w:b/>
          <w:bCs/>
          <w:kern w:val="0"/>
          <w:szCs w:val="21"/>
        </w:rPr>
      </w:pPr>
      <w:r>
        <w:rPr>
          <w:rFonts w:hint="eastAsia" w:ascii="宋体" w:hAnsi="宋体" w:eastAsia="宋体" w:cs="宋体"/>
          <w:b/>
          <w:bCs/>
          <w:kern w:val="0"/>
          <w:szCs w:val="21"/>
        </w:rPr>
        <w:br w:type="page"/>
      </w:r>
    </w:p>
    <w:p w14:paraId="53C6A191">
      <w:pPr>
        <w:spacing w:line="360" w:lineRule="auto"/>
        <w:jc w:val="center"/>
        <w:outlineLvl w:val="0"/>
        <w:rPr>
          <w:rFonts w:ascii="Times New Roman" w:hAnsi="Times New Roman" w:eastAsia="宋体" w:cs="Times New Roman"/>
          <w:b/>
          <w:sz w:val="36"/>
          <w:szCs w:val="36"/>
        </w:rPr>
      </w:pPr>
      <w:bookmarkStart w:id="738" w:name="_Toc23532"/>
      <w:r>
        <w:rPr>
          <w:rFonts w:hint="eastAsia" w:ascii="Times New Roman" w:hAnsi="Times New Roman" w:eastAsia="宋体" w:cs="Times New Roman"/>
          <w:b/>
          <w:sz w:val="36"/>
          <w:szCs w:val="36"/>
        </w:rPr>
        <w:t xml:space="preserve">第五章 </w:t>
      </w:r>
      <w:r>
        <w:rPr>
          <w:rFonts w:ascii="Times New Roman" w:hAnsi="Times New Roman" w:eastAsia="宋体" w:cs="Times New Roman"/>
          <w:b/>
          <w:sz w:val="36"/>
          <w:szCs w:val="36"/>
        </w:rPr>
        <w:t>合同草案条款</w:t>
      </w:r>
      <w:bookmarkEnd w:id="738"/>
    </w:p>
    <w:p w14:paraId="4E9C7172">
      <w:pPr>
        <w:keepNext w:val="0"/>
        <w:keepLines w:val="0"/>
        <w:pageBreakBefore w:val="0"/>
        <w:kinsoku/>
        <w:wordWrap/>
        <w:overflowPunct/>
        <w:topLinePunct w:val="0"/>
        <w:autoSpaceDE/>
        <w:autoSpaceDN/>
        <w:bidi w:val="0"/>
        <w:spacing w:line="360" w:lineRule="auto"/>
        <w:rPr>
          <w:rFonts w:ascii="Times New Roman" w:hAnsi="Times New Roman" w:eastAsia="宋体" w:cs="Times New Roman"/>
        </w:rPr>
      </w:pPr>
    </w:p>
    <w:p w14:paraId="1710D212">
      <w:pPr>
        <w:keepNext w:val="0"/>
        <w:keepLines w:val="0"/>
        <w:pageBreakBefore w:val="0"/>
        <w:kinsoku/>
        <w:wordWrap/>
        <w:overflowPunct/>
        <w:topLinePunct w:val="0"/>
        <w:autoSpaceDE/>
        <w:autoSpaceDN/>
        <w:bidi w:val="0"/>
        <w:spacing w:line="360" w:lineRule="auto"/>
        <w:ind w:firstLine="420"/>
        <w:rPr>
          <w:rFonts w:hint="eastAsia" w:ascii="宋体" w:hAnsi="宋体" w:eastAsia="宋体" w:cs="宋体"/>
          <w:szCs w:val="21"/>
        </w:rPr>
      </w:pPr>
    </w:p>
    <w:p w14:paraId="54F7110D">
      <w:pPr>
        <w:keepNext w:val="0"/>
        <w:keepLines w:val="0"/>
        <w:pageBreakBefore w:val="0"/>
        <w:kinsoku/>
        <w:wordWrap/>
        <w:overflowPunct/>
        <w:topLinePunct w:val="0"/>
        <w:autoSpaceDE/>
        <w:autoSpaceDN/>
        <w:bidi w:val="0"/>
        <w:spacing w:line="360" w:lineRule="auto"/>
        <w:ind w:firstLine="420"/>
        <w:rPr>
          <w:rFonts w:ascii="宋体" w:hAnsi="宋体" w:eastAsia="宋体" w:cs="宋体"/>
          <w:szCs w:val="21"/>
        </w:rPr>
      </w:pPr>
      <w:r>
        <w:rPr>
          <w:rFonts w:hint="eastAsia" w:ascii="宋体" w:hAnsi="宋体" w:eastAsia="宋体" w:cs="宋体"/>
          <w:szCs w:val="21"/>
        </w:rPr>
        <w:t>采购人：</w:t>
      </w:r>
      <w:r>
        <w:rPr>
          <w:rFonts w:hint="eastAsia" w:ascii="宋体" w:hAnsi="宋体" w:eastAsia="宋体" w:cs="宋体"/>
          <w:szCs w:val="21"/>
          <w:u w:val="single"/>
          <w:lang w:eastAsia="zh-CN"/>
        </w:rPr>
        <w:t>溧阳市人民政府昆仑街道办事处</w:t>
      </w:r>
      <w:r>
        <w:rPr>
          <w:rFonts w:hint="eastAsia" w:ascii="宋体" w:hAnsi="宋体" w:eastAsia="宋体" w:cs="宋体"/>
          <w:szCs w:val="21"/>
        </w:rPr>
        <w:t xml:space="preserve"> (以下简称甲方) </w:t>
      </w:r>
    </w:p>
    <w:p w14:paraId="37266652">
      <w:pPr>
        <w:keepNext w:val="0"/>
        <w:keepLines w:val="0"/>
        <w:pageBreakBefore w:val="0"/>
        <w:tabs>
          <w:tab w:val="left" w:pos="5465"/>
        </w:tabs>
        <w:kinsoku/>
        <w:wordWrap/>
        <w:overflowPunct/>
        <w:topLinePunct w:val="0"/>
        <w:autoSpaceDE/>
        <w:autoSpaceDN/>
        <w:bidi w:val="0"/>
        <w:adjustRightInd w:val="0"/>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供应商：</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（以下简称乙方）</w:t>
      </w:r>
    </w:p>
    <w:p w14:paraId="4607D5A9">
      <w:pPr>
        <w:keepNext w:val="0"/>
        <w:keepLines w:val="0"/>
        <w:pageBreakBefore w:val="0"/>
        <w:tabs>
          <w:tab w:val="left" w:pos="5465"/>
        </w:tabs>
        <w:kinsoku/>
        <w:wordWrap/>
        <w:overflowPunct/>
        <w:topLinePunct w:val="0"/>
        <w:autoSpaceDE/>
        <w:autoSpaceDN/>
        <w:bidi w:val="0"/>
        <w:adjustRightInd w:val="0"/>
        <w:snapToGrid w:val="0"/>
        <w:spacing w:line="360" w:lineRule="auto"/>
        <w:ind w:firstLine="417" w:firstLineChars="199"/>
        <w:rPr>
          <w:rFonts w:ascii="Times New Roman" w:hAnsi="Times New Roman" w:eastAsia="宋体" w:cs="Times New Roman"/>
          <w:szCs w:val="21"/>
        </w:rPr>
      </w:pPr>
    </w:p>
    <w:p w14:paraId="1897ECE9">
      <w:pPr>
        <w:keepNext w:val="0"/>
        <w:keepLines w:val="0"/>
        <w:pageBreakBefore w:val="0"/>
        <w:tabs>
          <w:tab w:val="left" w:pos="5465"/>
        </w:tabs>
        <w:kinsoku/>
        <w:wordWrap/>
        <w:overflowPunct/>
        <w:topLinePunct w:val="0"/>
        <w:autoSpaceDE/>
        <w:autoSpaceDN/>
        <w:bidi w:val="0"/>
        <w:adjustRightInd w:val="0"/>
        <w:snapToGrid w:val="0"/>
        <w:spacing w:line="360" w:lineRule="auto"/>
        <w:ind w:firstLine="417" w:firstLineChars="199"/>
        <w:rPr>
          <w:rFonts w:ascii="Times New Roman" w:hAnsi="Times New Roman" w:eastAsia="宋体" w:cs="Times New Roman"/>
          <w:szCs w:val="21"/>
        </w:rPr>
      </w:pPr>
      <w:r>
        <w:rPr>
          <w:rFonts w:hint="eastAsia" w:ascii="Times New Roman" w:hAnsi="Times New Roman" w:eastAsia="宋体" w:cs="Times New Roman"/>
          <w:szCs w:val="21"/>
        </w:rPr>
        <w:t>参照《中华人民共和国政府采购法》、《中华人民共和国民法典》等法律法规的规定，遵循平等、自愿、公平和诚实信用的原则，双方就</w:t>
      </w:r>
      <w:r>
        <w:rPr>
          <w:rFonts w:hint="eastAsia" w:ascii="Times New Roman" w:hAnsi="Times New Roman" w:eastAsia="宋体" w:cs="Times New Roman"/>
          <w:szCs w:val="21"/>
          <w:u w:val="single"/>
        </w:rPr>
        <w:t>昆仑街道小区垃圾分类服务项目</w:t>
      </w:r>
      <w:r>
        <w:rPr>
          <w:rFonts w:hint="eastAsia" w:ascii="Times New Roman" w:hAnsi="Times New Roman" w:eastAsia="宋体" w:cs="Times New Roman"/>
          <w:szCs w:val="21"/>
        </w:rPr>
        <w:t>有关事项协商一致，共同达成如下合同：</w:t>
      </w:r>
    </w:p>
    <w:p w14:paraId="58F9DA4F">
      <w:pPr>
        <w:keepNext w:val="0"/>
        <w:keepLines w:val="0"/>
        <w:pageBreakBefore w:val="0"/>
        <w:tabs>
          <w:tab w:val="left" w:pos="1995"/>
        </w:tabs>
        <w:kinsoku/>
        <w:wordWrap/>
        <w:overflowPunct/>
        <w:topLinePunct w:val="0"/>
        <w:autoSpaceDE/>
        <w:autoSpaceDN/>
        <w:bidi w:val="0"/>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第一条　合同内容</w:t>
      </w:r>
    </w:p>
    <w:p w14:paraId="667C4A3B">
      <w:pPr>
        <w:keepNext w:val="0"/>
        <w:keepLines w:val="0"/>
        <w:pageBreakBefore w:val="0"/>
        <w:tabs>
          <w:tab w:val="left" w:pos="5465"/>
        </w:tabs>
        <w:kinsoku/>
        <w:wordWrap/>
        <w:overflowPunct/>
        <w:topLinePunct w:val="0"/>
        <w:autoSpaceDE/>
        <w:autoSpaceDN/>
        <w:bidi w:val="0"/>
        <w:adjustRightInd w:val="0"/>
        <w:snapToGrid w:val="0"/>
        <w:spacing w:line="360" w:lineRule="auto"/>
        <w:ind w:firstLine="417" w:firstLineChars="199"/>
        <w:rPr>
          <w:rFonts w:ascii="Times New Roman" w:hAnsi="Times New Roman" w:eastAsia="宋体" w:cs="Times New Roman"/>
          <w:szCs w:val="21"/>
        </w:rPr>
      </w:pPr>
      <w:r>
        <w:rPr>
          <w:rFonts w:hint="eastAsia" w:ascii="Times New Roman" w:hAnsi="Times New Roman" w:eastAsia="宋体" w:cs="Times New Roman"/>
          <w:szCs w:val="21"/>
        </w:rPr>
        <w:t>1、项目名称：</w:t>
      </w:r>
      <w:r>
        <w:rPr>
          <w:rFonts w:hint="eastAsia" w:ascii="Times New Roman" w:hAnsi="Times New Roman" w:eastAsia="宋体" w:cs="Times New Roman"/>
          <w:szCs w:val="21"/>
          <w:u w:val="single"/>
        </w:rPr>
        <w:t>昆仑街道小区垃圾分类服务项目</w:t>
      </w:r>
      <w:r>
        <w:rPr>
          <w:rFonts w:hint="eastAsia" w:ascii="Times New Roman" w:hAnsi="Times New Roman" w:eastAsia="宋体" w:cs="Times New Roman"/>
          <w:szCs w:val="21"/>
        </w:rPr>
        <w:t xml:space="preserve">　　　　　　　　　　　　　　　　　　　　 </w:t>
      </w:r>
    </w:p>
    <w:p w14:paraId="3B523D41">
      <w:pPr>
        <w:keepNext w:val="0"/>
        <w:keepLines w:val="0"/>
        <w:pageBreakBefore w:val="0"/>
        <w:tabs>
          <w:tab w:val="left" w:pos="5465"/>
        </w:tabs>
        <w:kinsoku/>
        <w:wordWrap/>
        <w:overflowPunct/>
        <w:topLinePunct w:val="0"/>
        <w:autoSpaceDE/>
        <w:autoSpaceDN/>
        <w:bidi w:val="0"/>
        <w:adjustRightInd w:val="0"/>
        <w:snapToGrid w:val="0"/>
        <w:spacing w:line="360" w:lineRule="auto"/>
        <w:ind w:firstLine="417" w:firstLineChars="199"/>
        <w:rPr>
          <w:rFonts w:ascii="Times New Roman" w:hAnsi="Times New Roman" w:eastAsia="宋体" w:cs="Times New Roman"/>
          <w:szCs w:val="21"/>
          <w:u w:val="single"/>
        </w:rPr>
      </w:pPr>
      <w:r>
        <w:rPr>
          <w:rFonts w:hint="eastAsia" w:ascii="Times New Roman" w:hAnsi="Times New Roman" w:eastAsia="宋体" w:cs="Times New Roman"/>
          <w:szCs w:val="21"/>
        </w:rPr>
        <w:t>2、项目编号：</w:t>
      </w:r>
      <w:r>
        <w:rPr>
          <w:rFonts w:hint="eastAsia" w:ascii="Times New Roman" w:hAnsi="Times New Roman" w:eastAsia="宋体" w:cs="Times New Roman"/>
          <w:szCs w:val="21"/>
          <w:u w:val="single"/>
        </w:rPr>
        <w:t xml:space="preserve">                            </w:t>
      </w:r>
    </w:p>
    <w:p w14:paraId="6A0A7B44">
      <w:pPr>
        <w:keepNext w:val="0"/>
        <w:keepLines w:val="0"/>
        <w:pageBreakBefore w:val="0"/>
        <w:tabs>
          <w:tab w:val="left" w:pos="5465"/>
        </w:tabs>
        <w:kinsoku/>
        <w:wordWrap/>
        <w:overflowPunct/>
        <w:topLinePunct w:val="0"/>
        <w:autoSpaceDE/>
        <w:autoSpaceDN/>
        <w:bidi w:val="0"/>
        <w:adjustRightInd w:val="0"/>
        <w:snapToGrid w:val="0"/>
        <w:spacing w:line="360" w:lineRule="auto"/>
        <w:ind w:firstLine="417" w:firstLineChars="199"/>
        <w:rPr>
          <w:rFonts w:ascii="Times New Roman" w:hAnsi="Times New Roman" w:eastAsia="宋体" w:cs="Times New Roman"/>
          <w:szCs w:val="21"/>
        </w:rPr>
      </w:pPr>
      <w:r>
        <w:rPr>
          <w:rFonts w:hint="eastAsia" w:ascii="Times New Roman" w:hAnsi="Times New Roman" w:eastAsia="宋体" w:cs="Times New Roman"/>
          <w:szCs w:val="21"/>
        </w:rPr>
        <w:t>3、服务范围：</w:t>
      </w:r>
      <w:r>
        <w:rPr>
          <w:rFonts w:hint="eastAsia" w:ascii="Times New Roman" w:hAnsi="Times New Roman" w:eastAsia="宋体" w:cs="Times New Roman"/>
          <w:szCs w:val="21"/>
          <w:u w:val="single"/>
        </w:rPr>
        <w:t xml:space="preserve">                            </w:t>
      </w:r>
    </w:p>
    <w:p w14:paraId="31040B31">
      <w:pPr>
        <w:keepNext w:val="0"/>
        <w:keepLines w:val="0"/>
        <w:pageBreakBefore w:val="0"/>
        <w:kinsoku/>
        <w:wordWrap/>
        <w:overflowPunct/>
        <w:topLinePunct w:val="0"/>
        <w:autoSpaceDE/>
        <w:autoSpaceDN/>
        <w:bidi w:val="0"/>
        <w:spacing w:line="360" w:lineRule="auto"/>
        <w:ind w:firstLine="420" w:firstLineChars="200"/>
        <w:rPr>
          <w:rFonts w:ascii="Times New Roman" w:hAnsi="Times New Roman" w:eastAsia="宋体" w:cs="Times New Roman"/>
          <w:szCs w:val="21"/>
          <w:shd w:val="clear" w:color="auto" w:fill="FFFFFF"/>
        </w:rPr>
      </w:pPr>
      <w:r>
        <w:rPr>
          <w:rFonts w:hint="eastAsia" w:ascii="Times New Roman" w:hAnsi="Times New Roman" w:eastAsia="宋体" w:cs="Times New Roman"/>
          <w:szCs w:val="21"/>
          <w:shd w:val="clear" w:color="auto" w:fill="FFFFFF"/>
        </w:rPr>
        <w:t>4、</w:t>
      </w:r>
      <w:r>
        <w:rPr>
          <w:rFonts w:hint="eastAsia" w:ascii="Times New Roman" w:hAnsi="Times New Roman" w:eastAsia="宋体" w:cs="Times New Roman"/>
          <w:szCs w:val="21"/>
        </w:rPr>
        <w:t xml:space="preserve">合同总价：（人民币）大写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w:t>
      </w:r>
    </w:p>
    <w:p w14:paraId="1FE1E397">
      <w:pPr>
        <w:keepNext w:val="0"/>
        <w:keepLines w:val="0"/>
        <w:pageBreakBefore w:val="0"/>
        <w:kinsoku/>
        <w:wordWrap/>
        <w:overflowPunct/>
        <w:topLinePunct w:val="0"/>
        <w:autoSpaceDE/>
        <w:autoSpaceDN/>
        <w:bidi w:val="0"/>
        <w:spacing w:line="360" w:lineRule="auto"/>
        <w:ind w:firstLine="399" w:firstLineChars="190"/>
        <w:rPr>
          <w:rFonts w:ascii="Times New Roman" w:hAnsi="Times New Roman" w:eastAsia="宋体" w:cs="Times New Roman"/>
          <w:szCs w:val="21"/>
          <w:shd w:val="clear" w:color="auto" w:fill="FFFFFF"/>
        </w:rPr>
      </w:pPr>
      <w:r>
        <w:rPr>
          <w:rFonts w:hint="eastAsia" w:ascii="Times New Roman" w:hAnsi="Times New Roman" w:eastAsia="宋体" w:cs="Times New Roman"/>
          <w:szCs w:val="21"/>
        </w:rPr>
        <w:t>5、服务期限：</w:t>
      </w:r>
      <w:r>
        <w:rPr>
          <w:rFonts w:hint="eastAsia" w:ascii="宋体" w:hAnsi="宋体" w:eastAsia="宋体" w:cs="宋体"/>
          <w:szCs w:val="21"/>
        </w:rPr>
        <w:t>一年。</w:t>
      </w:r>
      <w:r>
        <w:rPr>
          <w:rFonts w:hint="eastAsia" w:ascii="Times New Roman" w:hAnsi="Times New Roman" w:eastAsia="宋体" w:cs="Times New Roman"/>
          <w:szCs w:val="21"/>
        </w:rPr>
        <w:t>自</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日起至</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日止。</w:t>
      </w:r>
    </w:p>
    <w:p w14:paraId="5E2AE90C">
      <w:pPr>
        <w:keepNext w:val="0"/>
        <w:keepLines w:val="0"/>
        <w:pageBreakBefore w:val="0"/>
        <w:kinsoku/>
        <w:wordWrap/>
        <w:overflowPunct/>
        <w:topLinePunct w:val="0"/>
        <w:autoSpaceDE/>
        <w:autoSpaceDN/>
        <w:bidi w:val="0"/>
        <w:spacing w:line="360" w:lineRule="auto"/>
        <w:ind w:firstLine="399" w:firstLineChars="190"/>
        <w:rPr>
          <w:rFonts w:ascii="Times New Roman" w:hAnsi="Times New Roman" w:eastAsia="宋体" w:cs="Times New Roman"/>
          <w:b/>
          <w:szCs w:val="21"/>
        </w:rPr>
      </w:pPr>
      <w:r>
        <w:rPr>
          <w:rFonts w:hint="eastAsia" w:ascii="Times New Roman" w:hAnsi="Times New Roman" w:eastAsia="宋体" w:cs="Times New Roman"/>
          <w:szCs w:val="21"/>
        </w:rPr>
        <w:t>6、本合同价为固定总价（乙方在宣传中宣传册、礼品、宣传包装等物料需达到数量标准发放，不足部分将按相应价格从合同价中扣除）。　</w:t>
      </w:r>
    </w:p>
    <w:p w14:paraId="39DD4C1C">
      <w:pPr>
        <w:keepNext w:val="0"/>
        <w:keepLines w:val="0"/>
        <w:pageBreakBefore w:val="0"/>
        <w:tabs>
          <w:tab w:val="left" w:pos="1995"/>
        </w:tabs>
        <w:kinsoku/>
        <w:wordWrap/>
        <w:overflowPunct/>
        <w:topLinePunct w:val="0"/>
        <w:autoSpaceDE/>
        <w:autoSpaceDN/>
        <w:bidi w:val="0"/>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 xml:space="preserve">第二条 </w:t>
      </w:r>
      <w:r>
        <w:rPr>
          <w:rFonts w:hint="eastAsia" w:ascii="Times New Roman" w:hAnsi="Times New Roman" w:eastAsia="宋体" w:cs="Times New Roman"/>
          <w:b/>
          <w:bCs/>
          <w:szCs w:val="21"/>
        </w:rPr>
        <w:t>服务标准配置</w:t>
      </w:r>
      <w:r>
        <w:rPr>
          <w:rFonts w:hint="eastAsia" w:ascii="Times New Roman" w:hAnsi="Times New Roman" w:eastAsia="宋体" w:cs="Times New Roman"/>
          <w:b/>
          <w:szCs w:val="21"/>
        </w:rPr>
        <w:t>明细表</w:t>
      </w:r>
    </w:p>
    <w:tbl>
      <w:tblPr>
        <w:tblStyle w:val="6"/>
        <w:tblW w:w="5325" w:type="pct"/>
        <w:tblInd w:w="-2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495"/>
        <w:gridCol w:w="671"/>
        <w:gridCol w:w="802"/>
        <w:gridCol w:w="1092"/>
        <w:gridCol w:w="4599"/>
      </w:tblGrid>
      <w:tr w14:paraId="2CD2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000" w:type="pct"/>
            <w:gridSpan w:val="6"/>
            <w:shd w:val="clear" w:color="auto" w:fill="D7D7D7" w:themeFill="background1" w:themeFillShade="D8"/>
            <w:vAlign w:val="center"/>
          </w:tcPr>
          <w:p w14:paraId="2DF3D1D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昆仑街道小区垃圾分类服务统计表</w:t>
            </w:r>
          </w:p>
        </w:tc>
      </w:tr>
      <w:tr w14:paraId="5987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38" w:type="pct"/>
            <w:shd w:val="clear" w:color="auto" w:fill="D7D7D7" w:themeFill="background1" w:themeFillShade="D8"/>
            <w:vAlign w:val="center"/>
          </w:tcPr>
          <w:p w14:paraId="01BE2D9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序号</w:t>
            </w:r>
          </w:p>
        </w:tc>
        <w:tc>
          <w:tcPr>
            <w:tcW w:w="804" w:type="pct"/>
            <w:shd w:val="clear" w:color="auto" w:fill="D7D7D7" w:themeFill="background1" w:themeFillShade="D8"/>
            <w:vAlign w:val="center"/>
          </w:tcPr>
          <w:p w14:paraId="5A3FE33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人员</w:t>
            </w:r>
          </w:p>
        </w:tc>
        <w:tc>
          <w:tcPr>
            <w:tcW w:w="361" w:type="pct"/>
            <w:shd w:val="clear" w:color="auto" w:fill="D7D7D7" w:themeFill="background1" w:themeFillShade="D8"/>
            <w:vAlign w:val="center"/>
          </w:tcPr>
          <w:p w14:paraId="201D3CE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单位</w:t>
            </w:r>
          </w:p>
        </w:tc>
        <w:tc>
          <w:tcPr>
            <w:tcW w:w="431" w:type="pct"/>
            <w:shd w:val="clear" w:color="auto" w:fill="D7D7D7" w:themeFill="background1" w:themeFillShade="D8"/>
            <w:vAlign w:val="center"/>
          </w:tcPr>
          <w:p w14:paraId="60E6E3E3">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数量</w:t>
            </w:r>
          </w:p>
        </w:tc>
        <w:tc>
          <w:tcPr>
            <w:tcW w:w="587" w:type="pct"/>
            <w:shd w:val="clear" w:color="auto" w:fill="D7D7D7" w:themeFill="background1" w:themeFillShade="D8"/>
            <w:vAlign w:val="center"/>
          </w:tcPr>
          <w:p w14:paraId="3D96D32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单价（元）</w:t>
            </w:r>
          </w:p>
        </w:tc>
        <w:tc>
          <w:tcPr>
            <w:tcW w:w="2475" w:type="pct"/>
            <w:shd w:val="clear" w:color="auto" w:fill="D7D7D7" w:themeFill="background1" w:themeFillShade="D8"/>
            <w:vAlign w:val="center"/>
          </w:tcPr>
          <w:p w14:paraId="5B9F467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备注</w:t>
            </w:r>
          </w:p>
        </w:tc>
      </w:tr>
      <w:tr w14:paraId="16A8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338" w:type="pct"/>
            <w:shd w:val="clear" w:color="auto" w:fill="auto"/>
            <w:vAlign w:val="center"/>
          </w:tcPr>
          <w:p w14:paraId="70E5C8A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804" w:type="pct"/>
            <w:shd w:val="clear" w:color="auto" w:fill="auto"/>
            <w:vAlign w:val="center"/>
          </w:tcPr>
          <w:p w14:paraId="536773A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项目经理</w:t>
            </w:r>
          </w:p>
        </w:tc>
        <w:tc>
          <w:tcPr>
            <w:tcW w:w="361" w:type="pct"/>
            <w:shd w:val="clear" w:color="auto" w:fill="auto"/>
            <w:vAlign w:val="center"/>
          </w:tcPr>
          <w:p w14:paraId="3B273AE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7FA5BB4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6CF911C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7BBCE0D4">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0A44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38" w:type="pct"/>
            <w:shd w:val="clear" w:color="auto" w:fill="auto"/>
            <w:vAlign w:val="center"/>
          </w:tcPr>
          <w:p w14:paraId="3932B65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804" w:type="pct"/>
            <w:shd w:val="clear" w:color="auto" w:fill="auto"/>
            <w:vAlign w:val="center"/>
          </w:tcPr>
          <w:p w14:paraId="4D4459E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督导员(监管)</w:t>
            </w:r>
          </w:p>
        </w:tc>
        <w:tc>
          <w:tcPr>
            <w:tcW w:w="361" w:type="pct"/>
            <w:shd w:val="clear" w:color="auto" w:fill="auto"/>
            <w:vAlign w:val="center"/>
          </w:tcPr>
          <w:p w14:paraId="0363393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49B9E0A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7136DBF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140B59BC">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062F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38" w:type="pct"/>
            <w:shd w:val="clear" w:color="auto" w:fill="auto"/>
            <w:vAlign w:val="center"/>
          </w:tcPr>
          <w:p w14:paraId="504D4E7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804" w:type="pct"/>
            <w:shd w:val="clear" w:color="auto" w:fill="auto"/>
            <w:vAlign w:val="center"/>
          </w:tcPr>
          <w:p w14:paraId="0FD22A1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台账人员</w:t>
            </w:r>
          </w:p>
        </w:tc>
        <w:tc>
          <w:tcPr>
            <w:tcW w:w="361" w:type="pct"/>
            <w:shd w:val="clear" w:color="auto" w:fill="auto"/>
            <w:vAlign w:val="center"/>
          </w:tcPr>
          <w:p w14:paraId="743533B3">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3D413FA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71AAD86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394B0B69">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3150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8" w:hRule="atLeast"/>
        </w:trPr>
        <w:tc>
          <w:tcPr>
            <w:tcW w:w="338" w:type="pct"/>
            <w:shd w:val="clear" w:color="auto" w:fill="auto"/>
            <w:vAlign w:val="center"/>
          </w:tcPr>
          <w:p w14:paraId="66C23DE9">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804" w:type="pct"/>
            <w:shd w:val="clear" w:color="auto" w:fill="auto"/>
            <w:vAlign w:val="center"/>
          </w:tcPr>
          <w:p w14:paraId="3A66285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指导员</w:t>
            </w:r>
          </w:p>
        </w:tc>
        <w:tc>
          <w:tcPr>
            <w:tcW w:w="361" w:type="pct"/>
            <w:shd w:val="clear" w:color="auto" w:fill="auto"/>
            <w:vAlign w:val="center"/>
          </w:tcPr>
          <w:p w14:paraId="0650377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716C5E6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1524808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3D77E089">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5582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338" w:type="pct"/>
            <w:shd w:val="clear" w:color="auto" w:fill="auto"/>
            <w:vAlign w:val="center"/>
          </w:tcPr>
          <w:p w14:paraId="1B42D1C4">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5</w:t>
            </w:r>
          </w:p>
        </w:tc>
        <w:tc>
          <w:tcPr>
            <w:tcW w:w="804" w:type="pct"/>
            <w:shd w:val="clear" w:color="auto" w:fill="auto"/>
            <w:vAlign w:val="center"/>
          </w:tcPr>
          <w:p w14:paraId="5487803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驾驶员</w:t>
            </w:r>
          </w:p>
        </w:tc>
        <w:tc>
          <w:tcPr>
            <w:tcW w:w="361" w:type="pct"/>
            <w:shd w:val="clear" w:color="auto" w:fill="auto"/>
            <w:vAlign w:val="center"/>
          </w:tcPr>
          <w:p w14:paraId="719FFF8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7BF1660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5BD2E64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2E72DEE3">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7D03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338" w:type="pct"/>
            <w:shd w:val="clear" w:color="auto" w:fill="auto"/>
            <w:vAlign w:val="center"/>
          </w:tcPr>
          <w:p w14:paraId="0038FE47">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6</w:t>
            </w:r>
          </w:p>
        </w:tc>
        <w:tc>
          <w:tcPr>
            <w:tcW w:w="804" w:type="pct"/>
            <w:shd w:val="clear" w:color="auto" w:fill="auto"/>
            <w:vAlign w:val="center"/>
          </w:tcPr>
          <w:p w14:paraId="6F210B2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节假日福利</w:t>
            </w:r>
          </w:p>
        </w:tc>
        <w:tc>
          <w:tcPr>
            <w:tcW w:w="361" w:type="pct"/>
            <w:shd w:val="clear" w:color="auto" w:fill="auto"/>
            <w:vAlign w:val="center"/>
          </w:tcPr>
          <w:p w14:paraId="5200040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66E39D69">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6A07949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1E591985">
            <w:pPr>
              <w:keepNext w:val="0"/>
              <w:keepLines w:val="0"/>
              <w:pageBreakBefore w:val="0"/>
              <w:kinsoku/>
              <w:wordWrap/>
              <w:overflowPunct/>
              <w:topLinePunct w:val="0"/>
              <w:autoSpaceDE/>
              <w:autoSpaceDN/>
              <w:bidi w:val="0"/>
              <w:spacing w:line="360" w:lineRule="auto"/>
              <w:jc w:val="left"/>
              <w:rPr>
                <w:rFonts w:ascii="宋体" w:hAnsi="宋体" w:eastAsia="宋体" w:cs="宋体"/>
                <w:color w:val="000000"/>
                <w:szCs w:val="21"/>
              </w:rPr>
            </w:pPr>
          </w:p>
        </w:tc>
      </w:tr>
      <w:tr w14:paraId="2706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338" w:type="pct"/>
            <w:shd w:val="clear" w:color="auto" w:fill="auto"/>
            <w:vAlign w:val="center"/>
          </w:tcPr>
          <w:p w14:paraId="06F4E61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7</w:t>
            </w:r>
          </w:p>
        </w:tc>
        <w:tc>
          <w:tcPr>
            <w:tcW w:w="804" w:type="pct"/>
            <w:shd w:val="clear" w:color="auto" w:fill="auto"/>
            <w:vAlign w:val="center"/>
          </w:tcPr>
          <w:p w14:paraId="550B870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软件服务</w:t>
            </w:r>
          </w:p>
        </w:tc>
        <w:tc>
          <w:tcPr>
            <w:tcW w:w="361" w:type="pct"/>
            <w:shd w:val="clear" w:color="auto" w:fill="auto"/>
            <w:vAlign w:val="center"/>
          </w:tcPr>
          <w:p w14:paraId="28FCB3B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组</w:t>
            </w:r>
          </w:p>
        </w:tc>
        <w:tc>
          <w:tcPr>
            <w:tcW w:w="431" w:type="pct"/>
            <w:shd w:val="clear" w:color="auto" w:fill="auto"/>
            <w:vAlign w:val="center"/>
          </w:tcPr>
          <w:p w14:paraId="06AFE948">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53ED5E8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16E179F4">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2FBA4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338" w:type="pct"/>
            <w:shd w:val="clear" w:color="auto" w:fill="auto"/>
            <w:vAlign w:val="center"/>
          </w:tcPr>
          <w:p w14:paraId="5146CE9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8</w:t>
            </w:r>
          </w:p>
        </w:tc>
        <w:tc>
          <w:tcPr>
            <w:tcW w:w="804" w:type="pct"/>
            <w:shd w:val="clear" w:color="auto" w:fill="auto"/>
            <w:vAlign w:val="center"/>
          </w:tcPr>
          <w:p w14:paraId="2AED153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社保</w:t>
            </w:r>
          </w:p>
        </w:tc>
        <w:tc>
          <w:tcPr>
            <w:tcW w:w="361" w:type="pct"/>
            <w:shd w:val="clear" w:color="auto" w:fill="auto"/>
            <w:vAlign w:val="center"/>
          </w:tcPr>
          <w:p w14:paraId="43D799D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7ADA6BA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03086C6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608E11AE">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0C9E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38" w:type="pct"/>
            <w:shd w:val="clear" w:color="auto" w:fill="auto"/>
            <w:vAlign w:val="center"/>
          </w:tcPr>
          <w:p w14:paraId="31D88E4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9</w:t>
            </w:r>
          </w:p>
        </w:tc>
        <w:tc>
          <w:tcPr>
            <w:tcW w:w="804" w:type="pct"/>
            <w:shd w:val="clear" w:color="auto" w:fill="auto"/>
            <w:vAlign w:val="center"/>
          </w:tcPr>
          <w:p w14:paraId="30D9359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人身意外保险</w:t>
            </w:r>
          </w:p>
        </w:tc>
        <w:tc>
          <w:tcPr>
            <w:tcW w:w="361" w:type="pct"/>
            <w:shd w:val="clear" w:color="auto" w:fill="auto"/>
            <w:vAlign w:val="center"/>
          </w:tcPr>
          <w:p w14:paraId="3577360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6C8D7A9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7ADAE40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2CE7C4E5">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6923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38" w:type="pct"/>
            <w:shd w:val="clear" w:color="auto" w:fill="auto"/>
            <w:vAlign w:val="center"/>
          </w:tcPr>
          <w:p w14:paraId="0D0B5D14">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10</w:t>
            </w:r>
          </w:p>
        </w:tc>
        <w:tc>
          <w:tcPr>
            <w:tcW w:w="804" w:type="pct"/>
            <w:shd w:val="clear" w:color="auto" w:fill="auto"/>
            <w:vAlign w:val="center"/>
          </w:tcPr>
          <w:p w14:paraId="4CBF3F2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高温补贴</w:t>
            </w:r>
          </w:p>
        </w:tc>
        <w:tc>
          <w:tcPr>
            <w:tcW w:w="361" w:type="pct"/>
            <w:shd w:val="clear" w:color="auto" w:fill="auto"/>
            <w:vAlign w:val="center"/>
          </w:tcPr>
          <w:p w14:paraId="5464D02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1" w:type="pct"/>
            <w:shd w:val="clear" w:color="auto" w:fill="auto"/>
            <w:vAlign w:val="center"/>
          </w:tcPr>
          <w:p w14:paraId="41F7824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2BD922B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187B5F54">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05547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38" w:type="pct"/>
            <w:shd w:val="clear" w:color="auto" w:fill="auto"/>
            <w:vAlign w:val="center"/>
          </w:tcPr>
          <w:p w14:paraId="0ECA3337">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11</w:t>
            </w:r>
          </w:p>
        </w:tc>
        <w:tc>
          <w:tcPr>
            <w:tcW w:w="804" w:type="pct"/>
            <w:shd w:val="clear" w:color="auto" w:fill="auto"/>
            <w:vAlign w:val="center"/>
          </w:tcPr>
          <w:p w14:paraId="3D08EA7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小型活动宣传礼品</w:t>
            </w:r>
          </w:p>
        </w:tc>
        <w:tc>
          <w:tcPr>
            <w:tcW w:w="361" w:type="pct"/>
            <w:shd w:val="clear" w:color="auto" w:fill="auto"/>
            <w:vAlign w:val="center"/>
          </w:tcPr>
          <w:p w14:paraId="1B01260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431" w:type="pct"/>
            <w:shd w:val="clear" w:color="auto" w:fill="auto"/>
            <w:vAlign w:val="center"/>
          </w:tcPr>
          <w:p w14:paraId="05A5CB5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5468AD9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10F4BA9B">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25EB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38" w:type="pct"/>
            <w:shd w:val="clear" w:color="auto" w:fill="auto"/>
            <w:vAlign w:val="center"/>
          </w:tcPr>
          <w:p w14:paraId="101688E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w:t>
            </w:r>
          </w:p>
        </w:tc>
        <w:tc>
          <w:tcPr>
            <w:tcW w:w="804" w:type="pct"/>
            <w:shd w:val="clear" w:color="auto" w:fill="auto"/>
            <w:vAlign w:val="center"/>
          </w:tcPr>
          <w:p w14:paraId="09D41FD3">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中型活动宣传礼品</w:t>
            </w:r>
          </w:p>
        </w:tc>
        <w:tc>
          <w:tcPr>
            <w:tcW w:w="361" w:type="pct"/>
            <w:shd w:val="clear" w:color="auto" w:fill="auto"/>
            <w:vAlign w:val="center"/>
          </w:tcPr>
          <w:p w14:paraId="684063B4">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431" w:type="pct"/>
            <w:shd w:val="clear" w:color="auto" w:fill="auto"/>
            <w:vAlign w:val="center"/>
          </w:tcPr>
          <w:p w14:paraId="6E281C9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59FD9E14">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464E24A6">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1733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38" w:type="pct"/>
            <w:shd w:val="clear" w:color="auto" w:fill="auto"/>
            <w:vAlign w:val="center"/>
          </w:tcPr>
          <w:p w14:paraId="18E2440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13</w:t>
            </w:r>
          </w:p>
        </w:tc>
        <w:tc>
          <w:tcPr>
            <w:tcW w:w="804" w:type="pct"/>
            <w:shd w:val="clear" w:color="auto" w:fill="auto"/>
            <w:vAlign w:val="center"/>
          </w:tcPr>
          <w:p w14:paraId="46E81B3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收运车辆</w:t>
            </w:r>
          </w:p>
        </w:tc>
        <w:tc>
          <w:tcPr>
            <w:tcW w:w="361" w:type="pct"/>
            <w:shd w:val="clear" w:color="auto" w:fill="auto"/>
            <w:vAlign w:val="center"/>
          </w:tcPr>
          <w:p w14:paraId="6329E33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431" w:type="pct"/>
            <w:shd w:val="clear" w:color="auto" w:fill="auto"/>
            <w:vAlign w:val="center"/>
          </w:tcPr>
          <w:p w14:paraId="0F59DE1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05A0ED87">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619594C0">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33C2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38" w:type="pct"/>
            <w:shd w:val="clear" w:color="auto" w:fill="auto"/>
            <w:vAlign w:val="center"/>
          </w:tcPr>
          <w:p w14:paraId="5F6CDF6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14</w:t>
            </w:r>
          </w:p>
        </w:tc>
        <w:tc>
          <w:tcPr>
            <w:tcW w:w="804" w:type="pct"/>
            <w:shd w:val="clear" w:color="auto" w:fill="auto"/>
            <w:vAlign w:val="center"/>
          </w:tcPr>
          <w:p w14:paraId="5052AAD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小区日常用品</w:t>
            </w:r>
          </w:p>
        </w:tc>
        <w:tc>
          <w:tcPr>
            <w:tcW w:w="361" w:type="pct"/>
            <w:shd w:val="clear" w:color="auto" w:fill="auto"/>
            <w:vAlign w:val="center"/>
          </w:tcPr>
          <w:p w14:paraId="7778BBE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431" w:type="pct"/>
            <w:shd w:val="clear" w:color="auto" w:fill="auto"/>
            <w:vAlign w:val="center"/>
          </w:tcPr>
          <w:p w14:paraId="68838A6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6FF10DE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4D4DC6D1">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2C0E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38" w:type="pct"/>
            <w:shd w:val="clear" w:color="auto" w:fill="auto"/>
            <w:vAlign w:val="center"/>
          </w:tcPr>
          <w:p w14:paraId="25A33DC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w:t>
            </w:r>
          </w:p>
        </w:tc>
        <w:tc>
          <w:tcPr>
            <w:tcW w:w="804" w:type="pct"/>
            <w:shd w:val="clear" w:color="auto" w:fill="auto"/>
            <w:vAlign w:val="center"/>
          </w:tcPr>
          <w:p w14:paraId="730104D8">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其他费用</w:t>
            </w:r>
          </w:p>
        </w:tc>
        <w:tc>
          <w:tcPr>
            <w:tcW w:w="361" w:type="pct"/>
            <w:shd w:val="clear" w:color="auto" w:fill="auto"/>
            <w:vAlign w:val="center"/>
          </w:tcPr>
          <w:p w14:paraId="2DFC4D17">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431" w:type="pct"/>
            <w:shd w:val="clear" w:color="auto" w:fill="auto"/>
            <w:vAlign w:val="center"/>
          </w:tcPr>
          <w:p w14:paraId="06F8342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1CD4341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4A1BA2AC">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0E936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38" w:type="pct"/>
            <w:shd w:val="clear" w:color="auto" w:fill="auto"/>
            <w:vAlign w:val="center"/>
          </w:tcPr>
          <w:p w14:paraId="32388FD1">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16</w:t>
            </w:r>
          </w:p>
        </w:tc>
        <w:tc>
          <w:tcPr>
            <w:tcW w:w="804" w:type="pct"/>
            <w:shd w:val="clear" w:color="auto" w:fill="auto"/>
            <w:vAlign w:val="center"/>
          </w:tcPr>
          <w:p w14:paraId="534A0449">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税率</w:t>
            </w:r>
          </w:p>
        </w:tc>
        <w:tc>
          <w:tcPr>
            <w:tcW w:w="361" w:type="pct"/>
            <w:shd w:val="clear" w:color="auto" w:fill="auto"/>
            <w:vAlign w:val="center"/>
          </w:tcPr>
          <w:p w14:paraId="04C8BB36">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p>
        </w:tc>
        <w:tc>
          <w:tcPr>
            <w:tcW w:w="431" w:type="pct"/>
            <w:shd w:val="clear" w:color="auto" w:fill="auto"/>
            <w:vAlign w:val="center"/>
          </w:tcPr>
          <w:p w14:paraId="455FD6B7">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051DB4A8">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6B648D2A">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r w14:paraId="75DE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38" w:type="pct"/>
            <w:shd w:val="clear" w:color="auto" w:fill="auto"/>
            <w:vAlign w:val="center"/>
          </w:tcPr>
          <w:p w14:paraId="197884E1">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17</w:t>
            </w:r>
          </w:p>
        </w:tc>
        <w:tc>
          <w:tcPr>
            <w:tcW w:w="804" w:type="pct"/>
            <w:shd w:val="clear" w:color="auto" w:fill="auto"/>
            <w:vAlign w:val="center"/>
          </w:tcPr>
          <w:p w14:paraId="286FBDA3">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管理费</w:t>
            </w:r>
          </w:p>
        </w:tc>
        <w:tc>
          <w:tcPr>
            <w:tcW w:w="361" w:type="pct"/>
            <w:shd w:val="clear" w:color="auto" w:fill="auto"/>
            <w:vAlign w:val="center"/>
          </w:tcPr>
          <w:p w14:paraId="54D7ADB4">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p>
        </w:tc>
        <w:tc>
          <w:tcPr>
            <w:tcW w:w="431" w:type="pct"/>
            <w:shd w:val="clear" w:color="auto" w:fill="auto"/>
            <w:vAlign w:val="center"/>
          </w:tcPr>
          <w:p w14:paraId="0FCBC279">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587" w:type="pct"/>
            <w:shd w:val="clear" w:color="auto" w:fill="auto"/>
            <w:vAlign w:val="center"/>
          </w:tcPr>
          <w:p w14:paraId="47F8258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p>
        </w:tc>
        <w:tc>
          <w:tcPr>
            <w:tcW w:w="2475" w:type="pct"/>
            <w:shd w:val="clear" w:color="auto" w:fill="auto"/>
            <w:vAlign w:val="center"/>
          </w:tcPr>
          <w:p w14:paraId="51432580">
            <w:pPr>
              <w:keepNext w:val="0"/>
              <w:keepLines w:val="0"/>
              <w:pageBreakBefore w:val="0"/>
              <w:widowControl/>
              <w:kinsoku/>
              <w:wordWrap/>
              <w:overflowPunct/>
              <w:topLinePunct w:val="0"/>
              <w:autoSpaceDE/>
              <w:autoSpaceDN/>
              <w:bidi w:val="0"/>
              <w:spacing w:line="360" w:lineRule="auto"/>
              <w:jc w:val="left"/>
              <w:textAlignment w:val="center"/>
              <w:rPr>
                <w:rFonts w:ascii="宋体" w:hAnsi="宋体" w:eastAsia="宋体" w:cs="宋体"/>
                <w:color w:val="000000"/>
                <w:szCs w:val="21"/>
              </w:rPr>
            </w:pPr>
          </w:p>
        </w:tc>
      </w:tr>
    </w:tbl>
    <w:p w14:paraId="1CAA05DD">
      <w:pPr>
        <w:keepNext w:val="0"/>
        <w:keepLines w:val="0"/>
        <w:pageBreakBefore w:val="0"/>
        <w:kinsoku/>
        <w:wordWrap/>
        <w:overflowPunct/>
        <w:topLinePunct w:val="0"/>
        <w:autoSpaceDE/>
        <w:autoSpaceDN/>
        <w:bidi w:val="0"/>
        <w:adjustRightInd/>
        <w:spacing w:line="360" w:lineRule="auto"/>
        <w:ind w:firstLine="399" w:firstLineChars="190"/>
        <w:textAlignment w:val="auto"/>
        <w:rPr>
          <w:rFonts w:ascii="Times New Roman" w:hAnsi="Times New Roman" w:eastAsia="宋体" w:cs="Times New Roman"/>
          <w:szCs w:val="21"/>
        </w:rPr>
      </w:pPr>
    </w:p>
    <w:p w14:paraId="0A6594D9">
      <w:pPr>
        <w:keepNext w:val="0"/>
        <w:keepLines w:val="0"/>
        <w:pageBreakBefore w:val="0"/>
        <w:tabs>
          <w:tab w:val="left" w:pos="1995"/>
        </w:tabs>
        <w:kinsoku/>
        <w:wordWrap/>
        <w:overflowPunct/>
        <w:topLinePunct w:val="0"/>
        <w:autoSpaceDE/>
        <w:autoSpaceDN/>
        <w:bidi w:val="0"/>
        <w:adjustRightInd/>
        <w:spacing w:line="360" w:lineRule="auto"/>
        <w:textAlignment w:val="auto"/>
        <w:rPr>
          <w:rFonts w:ascii="Times New Roman" w:hAnsi="Times New Roman" w:eastAsia="宋体" w:cs="Times New Roman"/>
          <w:b/>
          <w:szCs w:val="21"/>
        </w:rPr>
      </w:pPr>
      <w:r>
        <w:rPr>
          <w:rFonts w:hint="eastAsia" w:ascii="Times New Roman" w:hAnsi="Times New Roman" w:eastAsia="宋体" w:cs="Times New Roman"/>
          <w:b/>
          <w:szCs w:val="21"/>
        </w:rPr>
        <w:t>第三条  服务期限及考核</w:t>
      </w:r>
    </w:p>
    <w:p w14:paraId="691AAA55">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1、本项目服务期，按下列方式确定：</w:t>
      </w:r>
    </w:p>
    <w:p w14:paraId="5B641321">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□自</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日开始乙方提供服务；</w:t>
      </w:r>
    </w:p>
    <w:p w14:paraId="1C8315E7">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□以乙方向甲方提供的进场运营通知为准；</w:t>
      </w:r>
    </w:p>
    <w:p w14:paraId="08F59E8B">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□自项目经过甲方验收通过之日起算。</w:t>
      </w:r>
    </w:p>
    <w:p w14:paraId="049BD4D3">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2、若项目分批运营验收的，以第一次验收合格起算运营期限。</w:t>
      </w:r>
    </w:p>
    <w:p w14:paraId="172ECFF5">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3、考核实施办法：甲方制定考核标准对乙方进行考核，考核标准见合同附件。</w:t>
      </w:r>
    </w:p>
    <w:p w14:paraId="1F86E96F">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（1）根据本考评细则组织月度考核，甲方采取样本抽查和现场随机检查的方式进行考核，每月至少1次，以月为统计周期按百分制计分计算当月考核成绩。</w:t>
      </w:r>
    </w:p>
    <w:p w14:paraId="63F4927E">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（2）甲方取证资料必须做到时间与地点清楚、背景清晰，便于乙方查证核对认可。当日的取证资料只保存七工作日，期内可供乙方查看或复制，过期视为默认。</w:t>
      </w:r>
    </w:p>
    <w:p w14:paraId="52E28F50">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（3）乙方在考核中，每被扣1分扣款500元。根据每月运行质量通报在当期运行费中扣除。</w:t>
      </w:r>
    </w:p>
    <w:p w14:paraId="5F0B5C61">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（4）乙方在承包期内连续2次或累计3次考核结果在80分(含80分)以下的，甲方在满足前述条件的次月底前与乙方解除合同。被解除合同的乙方在被解除合同时日起两年内不得参与本街道垃圾分类运行作业投标。</w:t>
      </w:r>
    </w:p>
    <w:p w14:paraId="5B1BA7D9">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5）乙方在各类应急响应工作、重大活动期间因工作不到位造成重大影响的，甲方有权在合同期内提前15天通知乙方解除合同。被解除合同的乙方在被解除合同时日起三年内不得参与本街道垃圾分类运行作业投标。</w:t>
      </w:r>
    </w:p>
    <w:p w14:paraId="2E4158C9">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（6）乙方不能按时支付本合同规定的各项人员支出的，甲方有权在合同期内提前15天通知乙方解除合同。被解除合同的乙方在被解除合同时日起三年内不得参与本街道垃圾分类运行作业投标。</w:t>
      </w:r>
    </w:p>
    <w:p w14:paraId="333553F4">
      <w:pPr>
        <w:keepNext w:val="0"/>
        <w:keepLines w:val="0"/>
        <w:pageBreakBefore w:val="0"/>
        <w:kinsoku/>
        <w:wordWrap/>
        <w:overflowPunct/>
        <w:topLinePunct w:val="0"/>
        <w:autoSpaceDE/>
        <w:autoSpaceDN/>
        <w:bidi w:val="0"/>
        <w:adjustRightInd/>
        <w:snapToGrid w:val="0"/>
        <w:spacing w:line="360" w:lineRule="auto"/>
        <w:textAlignment w:val="auto"/>
        <w:rPr>
          <w:rFonts w:hint="eastAsia" w:ascii="Times New Roman" w:hAnsi="Times New Roman" w:eastAsia="宋体" w:cs="Times New Roman"/>
          <w:b/>
          <w:szCs w:val="21"/>
        </w:rPr>
      </w:pPr>
    </w:p>
    <w:p w14:paraId="5C7D18DD">
      <w:pPr>
        <w:keepNext w:val="0"/>
        <w:keepLines w:val="0"/>
        <w:pageBreakBefore w:val="0"/>
        <w:kinsoku/>
        <w:wordWrap/>
        <w:overflowPunct/>
        <w:topLinePunct w:val="0"/>
        <w:autoSpaceDE/>
        <w:autoSpaceDN/>
        <w:bidi w:val="0"/>
        <w:adjustRightInd/>
        <w:snapToGrid w:val="0"/>
        <w:spacing w:line="360" w:lineRule="auto"/>
        <w:textAlignment w:val="auto"/>
        <w:rPr>
          <w:rFonts w:ascii="Times New Roman" w:hAnsi="Times New Roman" w:eastAsia="宋体" w:cs="Times New Roman"/>
          <w:b/>
          <w:szCs w:val="21"/>
        </w:rPr>
      </w:pPr>
      <w:r>
        <w:rPr>
          <w:rFonts w:hint="eastAsia" w:ascii="Times New Roman" w:hAnsi="Times New Roman" w:eastAsia="宋体" w:cs="Times New Roman"/>
          <w:b/>
          <w:szCs w:val="21"/>
        </w:rPr>
        <w:t>第四条  付款方式：</w:t>
      </w:r>
    </w:p>
    <w:p w14:paraId="0E49116D">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1.扣款方式：本项目按季度付款，每季度款项为合同总价的1/4，因考核达不到规定分值等原因，按《溧阳市生活垃圾分类（市场化项目）考核细则》考核扣款后，作为最终的季度应付款。</w:t>
      </w:r>
    </w:p>
    <w:p w14:paraId="7E0B90B7">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2.付款时间：甲方根据季度考核结果，于每季度后一个月的20日前（含当日），向乙方支付季度应付款。</w:t>
      </w:r>
    </w:p>
    <w:p w14:paraId="39D61AB4">
      <w:pPr>
        <w:keepNext w:val="0"/>
        <w:keepLines w:val="0"/>
        <w:pageBreakBefore w:val="0"/>
        <w:kinsoku/>
        <w:wordWrap/>
        <w:overflowPunct/>
        <w:topLinePunct w:val="0"/>
        <w:autoSpaceDE/>
        <w:autoSpaceDN/>
        <w:bidi w:val="0"/>
        <w:adjustRightInd/>
        <w:snapToGrid w:val="0"/>
        <w:spacing w:line="360" w:lineRule="auto"/>
        <w:textAlignment w:val="auto"/>
        <w:rPr>
          <w:rFonts w:ascii="Times New Roman" w:hAnsi="Times New Roman" w:eastAsia="宋体" w:cs="Times New Roman"/>
          <w:b/>
          <w:szCs w:val="21"/>
        </w:rPr>
      </w:pPr>
      <w:r>
        <w:rPr>
          <w:rFonts w:hint="eastAsia" w:ascii="Times New Roman" w:hAnsi="Times New Roman" w:eastAsia="宋体" w:cs="Times New Roman"/>
          <w:b/>
          <w:szCs w:val="21"/>
        </w:rPr>
        <w:t>第五条  项目内容</w:t>
      </w:r>
    </w:p>
    <w:p w14:paraId="43FF0C61">
      <w:pPr>
        <w:keepNext w:val="0"/>
        <w:keepLines w:val="0"/>
        <w:pageBreakBefore w:val="0"/>
        <w:kinsoku/>
        <w:wordWrap/>
        <w:overflowPunct/>
        <w:topLinePunct w:val="0"/>
        <w:autoSpaceDE/>
        <w:autoSpaceDN/>
        <w:bidi w:val="0"/>
        <w:adjustRightInd/>
        <w:snapToGrid w:val="0"/>
        <w:spacing w:line="360" w:lineRule="auto"/>
        <w:ind w:firstLine="422" w:firstLineChars="200"/>
        <w:textAlignment w:val="auto"/>
        <w:rPr>
          <w:rFonts w:ascii="Times New Roman" w:hAnsi="Times New Roman" w:eastAsia="宋体" w:cs="Times New Roman"/>
          <w:b/>
          <w:szCs w:val="21"/>
        </w:rPr>
      </w:pPr>
      <w:r>
        <w:rPr>
          <w:rFonts w:hint="eastAsia" w:ascii="Times New Roman" w:hAnsi="Times New Roman" w:eastAsia="宋体" w:cs="Times New Roman"/>
          <w:b/>
          <w:szCs w:val="21"/>
        </w:rPr>
        <w:t>1、项目要求</w:t>
      </w:r>
    </w:p>
    <w:p w14:paraId="5A2E6C45">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1.1、明确小区垃圾分类工作各方职责，负责做好社区、物业等部门的协调工作，形成工作合力。</w:t>
      </w:r>
    </w:p>
    <w:p w14:paraId="38A76AF9">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1.2、负责招标范围内的生活垃圾分类的宣传、监督、分拣、管理和可回收垃圾和有害垃圾的收集、运输等工作。</w:t>
      </w:r>
    </w:p>
    <w:p w14:paraId="241B1C49">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1.3、收集（收购）的可回收垃圾和有害垃圾转运至有资质的单位处理，处置凭证、记录保留形成台账资料备查，并落实常态化管理。</w:t>
      </w:r>
    </w:p>
    <w:p w14:paraId="5544A05C">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rPr>
      </w:pPr>
      <w:r>
        <w:rPr>
          <w:rFonts w:hint="eastAsia" w:ascii="Times New Roman" w:hAnsi="Times New Roman" w:eastAsia="宋体" w:cs="Times New Roman"/>
          <w:szCs w:val="21"/>
        </w:rPr>
        <w:t>1.4、按采购文件要求，配备专人负责，落实项目范围内生活垃圾分类工作，确保管理人员、督导员，清点人员等各类人员数量到位，形成工作责任网络，进行公示；</w:t>
      </w:r>
    </w:p>
    <w:p w14:paraId="7FF045E6">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1.5、做好智能设施设备管理维护工作，确保垃圾分类所需的各类设备和智能设施正常安全运行。</w:t>
      </w:r>
    </w:p>
    <w:p w14:paraId="78F87D97">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rPr>
      </w:pPr>
      <w:r>
        <w:rPr>
          <w:rFonts w:hint="eastAsia" w:ascii="Times New Roman" w:hAnsi="Times New Roman" w:eastAsia="宋体" w:cs="Times New Roman"/>
          <w:szCs w:val="21"/>
        </w:rPr>
        <w:t>1.6、负责垃圾分类宣传培训和活动，营造垃圾分类氛围，从源头监督引导居民正确分类，培养居民垃圾分类意识，提高居民自觉开展垃圾分类并正确分类，加强巡检和监督检查，每月至少自主开展四次以上的生活垃圾分类工作检查、督办活动，并做好相关记录，及时上报采购单位。</w:t>
      </w:r>
    </w:p>
    <w:p w14:paraId="13D42981">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1.7、对员工、物业以及居民进行培训，学会智能设备使用方法。</w:t>
      </w:r>
    </w:p>
    <w:p w14:paraId="76ADC712">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1.8、建立积分奖励、评比奖励管理体系，增强小区居民对垃圾分类的积极性。</w:t>
      </w:r>
    </w:p>
    <w:p w14:paraId="58D30CD6">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1.9、按省、市垃圾分类达标小区创建要求，按照“一小区（村）一台账”，按甲方要求完成所有垃圾分类所需要的相应台账，定期上报台账资料，如遇应急检查等情况，须随时提供。</w:t>
      </w:r>
    </w:p>
    <w:p w14:paraId="0E9483DF">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1.10、按省、市达标小区标准配置相应垃圾分类宣传展板等宣传设施。</w:t>
      </w:r>
    </w:p>
    <w:p w14:paraId="2C93ED87">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1.11、做好生活垃圾分类设施卫生长效管理。</w:t>
      </w:r>
    </w:p>
    <w:p w14:paraId="56E16157">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1.12、充分利用好小区垃圾分类投放点视频监控系统，加大垃圾分类的管理，提升垃圾分类成效。</w:t>
      </w:r>
    </w:p>
    <w:p w14:paraId="76ACC03C">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1.13、建立小区垃圾分类信息化管理平台，提供垃圾分类监控管理系统平台端口，实现收运监督数据实时传输，可回收垃圾投递、重置信息查询。管理智能设备通过平台地图展示智能设备的数量、位置等分析管理功能。能实时查看居民积分，积分兑换记录及相关统计数据。</w:t>
      </w:r>
    </w:p>
    <w:p w14:paraId="4993F786">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1.14、建立生活垃圾分类工作信息报送制度。</w:t>
      </w:r>
    </w:p>
    <w:p w14:paraId="72393A5B">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1.15、做好各级垃圾分类的迎检工作。</w:t>
      </w:r>
    </w:p>
    <w:p w14:paraId="3350F223">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1.16、完成采购方要求的涉及垃圾分类的其他未尽事宜。</w:t>
      </w:r>
    </w:p>
    <w:p w14:paraId="57849B85">
      <w:pPr>
        <w:keepNext w:val="0"/>
        <w:keepLines w:val="0"/>
        <w:pageBreakBefore w:val="0"/>
        <w:kinsoku/>
        <w:wordWrap/>
        <w:overflowPunct/>
        <w:topLinePunct w:val="0"/>
        <w:autoSpaceDE/>
        <w:autoSpaceDN/>
        <w:bidi w:val="0"/>
        <w:adjustRightInd/>
        <w:snapToGrid w:val="0"/>
        <w:spacing w:line="360" w:lineRule="auto"/>
        <w:ind w:firstLine="422" w:firstLineChars="200"/>
        <w:textAlignment w:val="auto"/>
        <w:rPr>
          <w:rFonts w:ascii="Times New Roman" w:hAnsi="Times New Roman" w:eastAsia="宋体" w:cs="Times New Roman"/>
          <w:b/>
          <w:szCs w:val="21"/>
        </w:rPr>
      </w:pPr>
      <w:r>
        <w:rPr>
          <w:rFonts w:hint="eastAsia" w:ascii="Times New Roman" w:hAnsi="Times New Roman" w:eastAsia="宋体" w:cs="Times New Roman"/>
          <w:b/>
          <w:szCs w:val="21"/>
        </w:rPr>
        <w:t>2、服务管理要求</w:t>
      </w:r>
    </w:p>
    <w:p w14:paraId="7671D340">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2.1、乙方负责采集居民信息，创建智能管理平台，负责将居民信息基础数据导入智能管理平台并提供给甲方平台；</w:t>
      </w:r>
    </w:p>
    <w:p w14:paraId="201F418B">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2.2、培训宣传：乙方分批次开展居民集中培训，开展培训前发放智能卡，对未参加培训的家庭，入户登门发放一户一卡；乙方负责居民“一对一”指导操作应用；</w:t>
      </w:r>
    </w:p>
    <w:p w14:paraId="241B8229">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2.3、根据垃圾分类相关工作要求，积极与社区、物业沟通，开展与垃圾分类主题相关的会议和活动。</w:t>
      </w:r>
    </w:p>
    <w:p w14:paraId="67FD7A20">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2.4、服务小区每月不得少于1次垃圾分类宣传活动，每季至少开展1次中型的垃圾分类主题活动（设置横幅、宣传展板、礼品发放等），并及时报送活动方案和相关费用登记表，留档资料齐全。如活动次数不满足要求，则由甲方扣除相应费用，并按照考核办法扣分；如因不可抗力因素导致活动不能举办的，由甲方扣除相应费用，不扣分。小区内垃圾分类的宣传氛围要结合小区风格，体现特色。</w:t>
      </w:r>
      <w:r>
        <w:rPr>
          <w:rFonts w:hint="eastAsia" w:ascii="Times New Roman" w:hAnsi="Times New Roman" w:eastAsia="宋体" w:cs="Times New Roman"/>
          <w:szCs w:val="21"/>
        </w:rPr>
        <w:tab/>
      </w:r>
    </w:p>
    <w:p w14:paraId="57C921BD">
      <w:pPr>
        <w:keepNext w:val="0"/>
        <w:keepLines w:val="0"/>
        <w:pageBreakBefore w:val="0"/>
        <w:kinsoku/>
        <w:wordWrap/>
        <w:overflowPunct/>
        <w:topLinePunct w:val="0"/>
        <w:autoSpaceDE/>
        <w:autoSpaceDN/>
        <w:bidi w:val="0"/>
        <w:adjustRightInd/>
        <w:spacing w:line="360" w:lineRule="auto"/>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ab/>
      </w:r>
      <w:r>
        <w:rPr>
          <w:rFonts w:hint="eastAsia" w:ascii="Times New Roman" w:hAnsi="Times New Roman" w:eastAsia="宋体" w:cs="Times New Roman"/>
          <w:szCs w:val="21"/>
        </w:rPr>
        <w:t>2.5、每月第2个工作日前将工作动态等工作信息向环卫主管部门报送，视情况按需报送。</w:t>
      </w:r>
    </w:p>
    <w:p w14:paraId="4AF2713F">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rPr>
      </w:pPr>
      <w:r>
        <w:rPr>
          <w:rFonts w:hint="eastAsia" w:ascii="Times New Roman" w:hAnsi="Times New Roman" w:eastAsia="宋体" w:cs="Times New Roman"/>
          <w:szCs w:val="21"/>
        </w:rPr>
        <w:t>2.6、及时更换破损、污渍宣传品和更新内容不符的宣传品。</w:t>
      </w:r>
    </w:p>
    <w:p w14:paraId="30D25134">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2.7、正式启动运行后乙方应安排垃圾分类现场操作演示；</w:t>
      </w:r>
    </w:p>
    <w:p w14:paraId="12605A87">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2.8、按照生活垃圾分类标准对住户开展宣传、指导；</w:t>
      </w:r>
    </w:p>
    <w:p w14:paraId="02D30DD7">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2.9、乙方根据项目运行需要，可自行配备其他设施设备、耗材等，但服务于本项目的各类设施设备、耗材等表面如需喷绘、粘贴分类标识的，必须符合溧阳市垃圾分类相关标准。</w:t>
      </w:r>
    </w:p>
    <w:p w14:paraId="5C767B2F">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2.10、做好所有分类设施设备内外保洁工作。设备清洗：垃圾收集容器必须达到“一箱一清洁一消杀”作业标准，确保所有分类设施设备表面整洁干净无污渍、杂物；</w:t>
      </w:r>
    </w:p>
    <w:p w14:paraId="34234089">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2.11、乙方必须高度重视安全生产、操作规范。安全作业管护期间，由于管理不善或作业工人操作不规范等因素造成的安全事故，均由乙方商承担一切责任和损失；</w:t>
      </w:r>
    </w:p>
    <w:p w14:paraId="089F4FB3">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2.12、采用信息化管理方式，配置定位手环等工具，实时掌握工作人员工作位置和运行轨迹，后台数据按采购人要求接入指定信息平台；</w:t>
      </w:r>
    </w:p>
    <w:p w14:paraId="5482D1A5">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2.13、作业过程中，结合实际情况，提出合理化建议；</w:t>
      </w:r>
    </w:p>
    <w:p w14:paraId="0E971562">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2.14、居民智能积分卡要求：为便于市场化小区后期运营交接，本项目配备的智能积分卡表面不得印刷乙方（或厂商）的相关信息。</w:t>
      </w:r>
    </w:p>
    <w:p w14:paraId="0CE074FC">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2.15、积分兑换的物品需要符合国家相关标准。</w:t>
      </w:r>
    </w:p>
    <w:p w14:paraId="58FDB438">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rPr>
      </w:pPr>
      <w:r>
        <w:rPr>
          <w:rFonts w:hint="eastAsia" w:ascii="Times New Roman" w:hAnsi="Times New Roman" w:eastAsia="宋体" w:cs="Times New Roman"/>
          <w:szCs w:val="21"/>
        </w:rPr>
        <w:t>2.16、做好小区内可回收垃圾分类设备的巡检，不得产生满溢、耽误居民投放的情况，对居民分类投放的可回收物以不低于市场价的价格采用现金、积分或实物形式进行兑换。</w:t>
      </w:r>
    </w:p>
    <w:p w14:paraId="43B59A66">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2.17、本项目服务期满时，乙方需提前15个自然日做好交接方案，交接方案中需明确本项目积分计算方式、居民尚未兑换的积分。</w:t>
      </w:r>
    </w:p>
    <w:p w14:paraId="52785D8F">
      <w:pPr>
        <w:keepNext w:val="0"/>
        <w:keepLines w:val="0"/>
        <w:pageBreakBefore w:val="0"/>
        <w:kinsoku/>
        <w:wordWrap/>
        <w:overflowPunct/>
        <w:topLinePunct w:val="0"/>
        <w:autoSpaceDE/>
        <w:autoSpaceDN/>
        <w:bidi w:val="0"/>
        <w:adjustRightInd/>
        <w:snapToGrid w:val="0"/>
        <w:spacing w:line="360" w:lineRule="auto"/>
        <w:ind w:firstLine="422" w:firstLineChars="200"/>
        <w:textAlignment w:val="auto"/>
        <w:rPr>
          <w:rFonts w:ascii="Times New Roman" w:hAnsi="Times New Roman" w:eastAsia="宋体" w:cs="Times New Roman"/>
          <w:b/>
          <w:szCs w:val="21"/>
        </w:rPr>
      </w:pPr>
      <w:r>
        <w:rPr>
          <w:rFonts w:hint="eastAsia" w:ascii="Times New Roman" w:hAnsi="Times New Roman" w:eastAsia="宋体" w:cs="Times New Roman"/>
          <w:b/>
          <w:szCs w:val="21"/>
        </w:rPr>
        <w:t>3、作业人员要求</w:t>
      </w:r>
    </w:p>
    <w:p w14:paraId="632785BB">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3.1、作业人员要经过上岗专业培训，垃圾分类监督引导员要具备完整的垃圾分类知识，作业人员须穿戴劳防用品、着装统一、统一分类工具、作业文明、服务优质、确保安全。严格按照作业流程、作业规范进行安全作业。</w:t>
      </w:r>
    </w:p>
    <w:p w14:paraId="4C33C054">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3.2、根据垃圾分类的工作特点，实行8小时工作制，乙方须根据垃圾分类投放特点合理安排工作时间，定期上报甲方，遇重大检查时作业时间按甲方的要求执行。</w:t>
      </w:r>
    </w:p>
    <w:p w14:paraId="73513726">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3.3、项目经理：对各小区指导员垃圾分类工作进行监督指导</w:t>
      </w:r>
      <w:r>
        <w:rPr>
          <w:rFonts w:ascii="Times New Roman" w:hAnsi="Times New Roman" w:eastAsia="宋体" w:cs="Times New Roman"/>
          <w:szCs w:val="21"/>
        </w:rPr>
        <w:t>。</w:t>
      </w:r>
      <w:r>
        <w:rPr>
          <w:rFonts w:hint="eastAsia" w:ascii="Times New Roman" w:hAnsi="Times New Roman" w:eastAsia="宋体" w:cs="Times New Roman"/>
          <w:szCs w:val="21"/>
        </w:rPr>
        <w:t>指导员应遵守管理制度</w:t>
      </w:r>
      <w:r>
        <w:rPr>
          <w:rFonts w:ascii="Times New Roman" w:hAnsi="Times New Roman" w:eastAsia="宋体" w:cs="Times New Roman"/>
          <w:szCs w:val="21"/>
        </w:rPr>
        <w:t>，</w:t>
      </w:r>
      <w:r>
        <w:rPr>
          <w:rFonts w:hint="eastAsia" w:ascii="Times New Roman" w:hAnsi="Times New Roman" w:eastAsia="宋体" w:cs="Times New Roman"/>
          <w:szCs w:val="21"/>
        </w:rPr>
        <w:t>坚持文明引导，使用文明用语，项目经理须无其他任职项目。</w:t>
      </w:r>
    </w:p>
    <w:p w14:paraId="2602ADE1">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3.4、督导员（监管）：监督各小区指导员日常工作，工作不足之处引导，不定期组织指导员分类知识培训。</w:t>
      </w:r>
    </w:p>
    <w:p w14:paraId="10113635">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3.5、台账人员：熟练掌握垃圾分类全套台账表单：投放点位巡检记录、督导在岗台账、厨余垃圾清运台账、可回收物收运台账、有害垃圾暂存转运记录、居民宣传活动台账、问题整改台账、设备检修台账。能够做到日记录、周汇总、月归档。</w:t>
      </w:r>
    </w:p>
    <w:p w14:paraId="742CCD20">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3.6、指导员：每天对垃圾分类桶站进行保洁，确保垃圾分类桶站外观干净整洁，无垃圾落地现象。组织入户对居民进行宣传、指导，和居民讲解垃圾分类相关知识。监督居民投放垃圾的分类工作，发现混投及时分拣，引导居民正确投放垃圾，并加强普及垃圾分类知识，逐步提高居民的知晓率和参与率和投放准确率。指导员做好负责范围内居民基本情况调查，并做好垃圾分类知识及技巧的宣传和讲解工作，鼓励和引导居民自觉分类。</w:t>
      </w:r>
    </w:p>
    <w:p w14:paraId="191EECEC">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rPr>
      </w:pPr>
      <w:r>
        <w:rPr>
          <w:rFonts w:hint="eastAsia" w:ascii="Times New Roman" w:hAnsi="Times New Roman" w:eastAsia="宋体" w:cs="Times New Roman"/>
          <w:szCs w:val="21"/>
        </w:rPr>
        <w:t>3.7、驾驶员：熟知本辖区各个小区点位分布、清运路线、收运时间、垃圾暂存点位置，熟悉小区出入口通行规则。严格按照规定时段抵达小区垃圾分类收集点，不得提前、延后清运造成垃圾堆积；高峰投放时段优先清运厨余垃圾，做到日产日清。装车过程做好密闭化处理，箱体盖板全程关闭，杜绝垃圾沿路抛撒、污水滴漏；厨余垃圾废液统一收集，不得沿途流淌污染路面。</w:t>
      </w:r>
    </w:p>
    <w:p w14:paraId="216B1F10">
      <w:pPr>
        <w:keepNext w:val="0"/>
        <w:keepLines w:val="0"/>
        <w:pageBreakBefore w:val="0"/>
        <w:kinsoku/>
        <w:wordWrap/>
        <w:overflowPunct/>
        <w:topLinePunct w:val="0"/>
        <w:autoSpaceDE/>
        <w:autoSpaceDN/>
        <w:bidi w:val="0"/>
        <w:adjustRightInd/>
        <w:spacing w:line="360" w:lineRule="auto"/>
        <w:ind w:firstLine="420" w:firstLineChars="200"/>
        <w:textAlignment w:val="auto"/>
        <w:outlineLvl w:val="2"/>
        <w:rPr>
          <w:rFonts w:ascii="Times New Roman" w:hAnsi="Times New Roman" w:eastAsia="宋体" w:cs="Times New Roman"/>
          <w:szCs w:val="21"/>
        </w:rPr>
      </w:pPr>
      <w:r>
        <w:rPr>
          <w:rFonts w:hint="eastAsia" w:ascii="Times New Roman" w:hAnsi="Times New Roman" w:eastAsia="宋体" w:cs="Times New Roman"/>
          <w:szCs w:val="21"/>
        </w:rPr>
        <w:t>3.8、</w:t>
      </w:r>
      <w:r>
        <w:rPr>
          <w:rFonts w:hint="eastAsia" w:ascii="宋体" w:hAnsi="宋体" w:eastAsia="宋体" w:cs="宋体"/>
          <w:bCs/>
          <w:szCs w:val="21"/>
        </w:rPr>
        <w:t>在合同期内，</w:t>
      </w:r>
      <w:r>
        <w:rPr>
          <w:rFonts w:hint="eastAsia" w:ascii="宋体" w:hAnsi="宋体" w:eastAsia="宋体" w:cs="宋体"/>
          <w:kern w:val="0"/>
          <w:szCs w:val="21"/>
        </w:rPr>
        <w:t>有关人员的人身安全及财产安全问题由</w:t>
      </w:r>
      <w:r>
        <w:rPr>
          <w:rFonts w:hint="eastAsia" w:ascii="宋体" w:hAnsi="宋体" w:cs="宋体"/>
          <w:kern w:val="0"/>
          <w:szCs w:val="21"/>
        </w:rPr>
        <w:t>乙方</w:t>
      </w:r>
      <w:r>
        <w:rPr>
          <w:rFonts w:hint="eastAsia" w:ascii="宋体" w:hAnsi="宋体" w:eastAsia="宋体" w:cs="宋体"/>
          <w:kern w:val="0"/>
          <w:szCs w:val="21"/>
        </w:rPr>
        <w:t>自行解决，甲方概不负责。</w:t>
      </w:r>
    </w:p>
    <w:p w14:paraId="539EBDBB">
      <w:pPr>
        <w:keepNext w:val="0"/>
        <w:keepLines w:val="0"/>
        <w:pageBreakBefore w:val="0"/>
        <w:kinsoku/>
        <w:wordWrap/>
        <w:overflowPunct/>
        <w:topLinePunct w:val="0"/>
        <w:autoSpaceDE/>
        <w:autoSpaceDN/>
        <w:bidi w:val="0"/>
        <w:adjustRightInd/>
        <w:spacing w:line="360" w:lineRule="auto"/>
        <w:textAlignment w:val="auto"/>
        <w:rPr>
          <w:rFonts w:ascii="Times New Roman" w:hAnsi="Times New Roman" w:eastAsia="宋体" w:cs="Times New Roman"/>
          <w:b/>
          <w:szCs w:val="21"/>
        </w:rPr>
      </w:pPr>
      <w:r>
        <w:rPr>
          <w:rFonts w:hint="eastAsia" w:ascii="Times New Roman" w:hAnsi="Times New Roman" w:eastAsia="宋体" w:cs="Times New Roman"/>
          <w:b/>
          <w:szCs w:val="21"/>
        </w:rPr>
        <w:t>第六条  违约责任</w:t>
      </w:r>
    </w:p>
    <w:p w14:paraId="0653AECC">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bCs/>
          <w:szCs w:val="21"/>
        </w:rPr>
      </w:pPr>
      <w:r>
        <w:rPr>
          <w:rFonts w:hint="eastAsia" w:ascii="Times New Roman" w:hAnsi="Times New Roman" w:eastAsia="宋体" w:cs="Times New Roman"/>
          <w:bCs/>
          <w:szCs w:val="21"/>
        </w:rPr>
        <w:t>1、合同一方不履行合同义务或违反履行合同义务约定的，应当承担继续履行、采取补救措施或者赔偿损失等违约责任。</w:t>
      </w:r>
    </w:p>
    <w:p w14:paraId="1DA01D1A">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2、在合同生效后，甲方无故拒绝乙方，应向乙方偿付合同总金额的5%作为违约金，违约金不足以补偿损失的，乙方有权要求甲方补足。</w:t>
      </w:r>
    </w:p>
    <w:p w14:paraId="1DE015F0">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3、甲方逾期付款应按照逾期付款金额的每日万分之四支付逾期付款违约金，甲方逾期付款超过十五天乙方有权要求甲方另行补偿乙方损失。</w:t>
      </w:r>
    </w:p>
    <w:p w14:paraId="6B239C63">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、乙方出现下列情况之一的，乙方应承担相应违约责任并向甲方支付合同总金额5%的违约金。</w:t>
      </w:r>
    </w:p>
    <w:p w14:paraId="3F70E225">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①由于自身管理不善发生群体性事件的；</w:t>
      </w:r>
    </w:p>
    <w:p w14:paraId="011C13D8">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②发生重大违规违法现象的；</w:t>
      </w:r>
    </w:p>
    <w:p w14:paraId="71A5918A">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③有严重侵犯工人利益的，如公司未按时缴纳社保、公积金或发放工资，经甲方督促在规定的时间段仍未缴纳或发放的；或合同期内出现两次未及时缴纳社保、公积金或发放工资的。</w:t>
      </w:r>
    </w:p>
    <w:p w14:paraId="5E7784EE">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乙方在承担违约责任后，仍应继续履行合同规定的义务（甲方解除合同的除外）。甲方未能及时追究乙方的任何一项违约责任并不表明甲方放弃追究乙方该项或其他违约责任。 </w:t>
      </w:r>
    </w:p>
    <w:p w14:paraId="45AD7CCA">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lang w:val="en-US" w:eastAsia="zh-CN"/>
        </w:rPr>
        <w:t>5</w:t>
      </w:r>
      <w:r>
        <w:rPr>
          <w:rFonts w:hint="eastAsia" w:ascii="Times New Roman" w:hAnsi="Times New Roman" w:eastAsia="宋体" w:cs="Times New Roman"/>
          <w:bCs/>
          <w:szCs w:val="21"/>
        </w:rPr>
        <w:t>、乙方虚假承诺，或考核其服务内容不能满足采购文件要求，或是由于乙方的过错造成合同无法继续履行的，乙方应向甲方支付不少于合同总价的30%赔偿金。</w:t>
      </w:r>
    </w:p>
    <w:p w14:paraId="4EAF2AE7">
      <w:pPr>
        <w:keepNext w:val="0"/>
        <w:keepLines w:val="0"/>
        <w:pageBreakBefore w:val="0"/>
        <w:kinsoku/>
        <w:wordWrap/>
        <w:overflowPunct/>
        <w:topLinePunct w:val="0"/>
        <w:autoSpaceDE/>
        <w:autoSpaceDN/>
        <w:bidi w:val="0"/>
        <w:adjustRightInd/>
        <w:spacing w:line="360" w:lineRule="auto"/>
        <w:textAlignment w:val="auto"/>
        <w:rPr>
          <w:rFonts w:ascii="Times New Roman" w:hAnsi="Times New Roman" w:eastAsia="宋体" w:cs="Times New Roman"/>
          <w:b/>
          <w:szCs w:val="21"/>
        </w:rPr>
      </w:pPr>
      <w:r>
        <w:rPr>
          <w:rFonts w:hint="eastAsia" w:ascii="Times New Roman" w:hAnsi="Times New Roman" w:eastAsia="宋体" w:cs="Times New Roman"/>
          <w:b/>
          <w:szCs w:val="21"/>
        </w:rPr>
        <w:t>第七条  不可抗力</w:t>
      </w:r>
    </w:p>
    <w:p w14:paraId="67EBDB3F">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bCs/>
          <w:szCs w:val="21"/>
        </w:rPr>
      </w:pPr>
      <w:r>
        <w:rPr>
          <w:rFonts w:hint="eastAsia" w:ascii="Times New Roman" w:hAnsi="Times New Roman" w:eastAsia="宋体" w:cs="Times New Roman"/>
          <w:bCs/>
          <w:szCs w:val="21"/>
        </w:rPr>
        <w:t>1、因不可抗力（或甲、乙双方不能控制的原因）不能履行合同的，根据不可抗力的影响，部分或者全部免除责任，但合同一方迟延履行后发生不可抗力的，不能免除其责任。</w:t>
      </w:r>
    </w:p>
    <w:p w14:paraId="7826653C">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s="Times New Roman"/>
          <w:bCs/>
          <w:szCs w:val="21"/>
        </w:rPr>
      </w:pPr>
      <w:r>
        <w:rPr>
          <w:rFonts w:hint="eastAsia" w:ascii="Times New Roman" w:hAnsi="Times New Roman" w:eastAsia="宋体" w:cs="Times New Roman"/>
          <w:bCs/>
          <w:szCs w:val="21"/>
        </w:rPr>
        <w:t>2、合同一方因不可抗力不能履行合同的，应当及时通知对方，以减轻可能给对方造成的损失，并应当在合理期限内提供证明。</w:t>
      </w:r>
    </w:p>
    <w:p w14:paraId="0B761751">
      <w:pPr>
        <w:keepNext w:val="0"/>
        <w:keepLines w:val="0"/>
        <w:pageBreakBefore w:val="0"/>
        <w:kinsoku/>
        <w:wordWrap/>
        <w:overflowPunct/>
        <w:topLinePunct w:val="0"/>
        <w:autoSpaceDE/>
        <w:autoSpaceDN/>
        <w:bidi w:val="0"/>
        <w:adjustRightInd/>
        <w:spacing w:line="360" w:lineRule="auto"/>
        <w:textAlignment w:val="auto"/>
        <w:rPr>
          <w:rFonts w:ascii="Times New Roman" w:hAnsi="Times New Roman" w:eastAsia="宋体" w:cs="Times New Roman"/>
          <w:b/>
          <w:szCs w:val="21"/>
        </w:rPr>
      </w:pPr>
      <w:r>
        <w:rPr>
          <w:rFonts w:hint="eastAsia" w:ascii="Times New Roman" w:hAnsi="Times New Roman" w:eastAsia="宋体" w:cs="Times New Roman"/>
          <w:b/>
          <w:szCs w:val="21"/>
        </w:rPr>
        <w:t>第八条  争议解决</w:t>
      </w:r>
    </w:p>
    <w:p w14:paraId="424F7D3A">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凡有关本合同或与本合同中发生的争端，双方应通过友好协商，妥善解决。如通过协商仍不能解决时，可向原告方所在地法院起诉。</w:t>
      </w:r>
    </w:p>
    <w:p w14:paraId="5AD33B74">
      <w:pPr>
        <w:keepNext w:val="0"/>
        <w:keepLines w:val="0"/>
        <w:pageBreakBefore w:val="0"/>
        <w:kinsoku/>
        <w:wordWrap/>
        <w:overflowPunct/>
        <w:topLinePunct w:val="0"/>
        <w:autoSpaceDE/>
        <w:autoSpaceDN/>
        <w:bidi w:val="0"/>
        <w:adjustRightInd/>
        <w:spacing w:line="360" w:lineRule="auto"/>
        <w:textAlignment w:val="auto"/>
        <w:rPr>
          <w:rFonts w:ascii="Times New Roman" w:hAnsi="Times New Roman" w:eastAsia="宋体" w:cs="Times New Roman"/>
          <w:szCs w:val="21"/>
        </w:rPr>
      </w:pPr>
      <w:r>
        <w:rPr>
          <w:rFonts w:hint="eastAsia" w:ascii="Times New Roman" w:hAnsi="Times New Roman" w:eastAsia="宋体" w:cs="Times New Roman"/>
          <w:b/>
          <w:szCs w:val="21"/>
        </w:rPr>
        <w:t>第</w:t>
      </w:r>
      <w:r>
        <w:rPr>
          <w:rFonts w:hint="eastAsia" w:ascii="Times New Roman" w:hAnsi="Times New Roman" w:eastAsia="宋体" w:cs="Times New Roman"/>
          <w:b/>
          <w:szCs w:val="21"/>
          <w:lang w:val="en-US" w:eastAsia="zh-CN"/>
        </w:rPr>
        <w:t>九</w:t>
      </w:r>
      <w:r>
        <w:rPr>
          <w:rFonts w:hint="eastAsia" w:ascii="Times New Roman" w:hAnsi="Times New Roman" w:eastAsia="宋体" w:cs="Times New Roman"/>
          <w:b/>
          <w:szCs w:val="21"/>
        </w:rPr>
        <w:t>条  特别约定</w:t>
      </w:r>
    </w:p>
    <w:p w14:paraId="460DA2A2">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1、本合同约定的服务范围及设备布置不得任意变更，若确需变更，甲方应提前一个月书面通知乙方，双方签订补充协议，增加的费用由甲方承担，否则不对乙方产生效力。</w:t>
      </w:r>
    </w:p>
    <w:p w14:paraId="24202EE3">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2、甲方应配合乙方协调好项目所在社居委、物业等，以便乙方能顺利进驻、项目能够顺利推进。</w:t>
      </w:r>
    </w:p>
    <w:p w14:paraId="550F5A3B">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3、乙方向甲方提交项目书面材料，由甲方确认的，若甲方无正当理由未确认，视为默认同意。</w:t>
      </w:r>
    </w:p>
    <w:p w14:paraId="17429E69">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仿宋_GB2312" w:hAnsi="Times New Roman" w:eastAsia="宋体" w:cs="Times New Roman"/>
          <w:szCs w:val="21"/>
        </w:rPr>
      </w:pPr>
      <w:r>
        <w:rPr>
          <w:rFonts w:hint="eastAsia" w:ascii="宋体" w:hAnsi="Times New Roman" w:eastAsia="宋体" w:cs="Times New Roman"/>
          <w:szCs w:val="21"/>
        </w:rPr>
        <w:t>4、乙方必须高度重视安全作业、操作规范。安全作业、管护期间，由于管理不善或作业工人操作不规范等因素造成的安全事故，均由乙方承担一切责任和损失。</w:t>
      </w:r>
    </w:p>
    <w:p w14:paraId="2C9DA77E">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5、如因乙方原因导致甲方垃圾分类相关工作在省、市年度考核时，达不到要求的，甲方有权解除合同，因此造成的损失由乙方承担。</w:t>
      </w:r>
    </w:p>
    <w:p w14:paraId="270194D9">
      <w:pPr>
        <w:keepNext w:val="0"/>
        <w:keepLines w:val="0"/>
        <w:pageBreakBefore w:val="0"/>
        <w:widowControl/>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b/>
          <w:bCs/>
          <w:szCs w:val="21"/>
        </w:rPr>
      </w:pPr>
      <w:r>
        <w:rPr>
          <w:rFonts w:hint="eastAsia" w:ascii="Times New Roman" w:hAnsi="Times New Roman" w:eastAsia="宋体" w:cs="Times New Roman"/>
          <w:szCs w:val="21"/>
        </w:rPr>
        <w:t>6、自觉执行国家的法律、法规，按规定及时缴纳“五金”，签订劳动用工合同，作业及管理人员工资不得低于常州市最低工资标准，独立处理劳资纠纷等工作。</w:t>
      </w:r>
    </w:p>
    <w:p w14:paraId="19079B5D">
      <w:pPr>
        <w:keepNext w:val="0"/>
        <w:keepLines w:val="0"/>
        <w:pageBreakBefore w:val="0"/>
        <w:kinsoku/>
        <w:wordWrap/>
        <w:overflowPunct/>
        <w:topLinePunct w:val="0"/>
        <w:autoSpaceDE/>
        <w:autoSpaceDN/>
        <w:bidi w:val="0"/>
        <w:adjustRightInd/>
        <w:spacing w:line="360" w:lineRule="auto"/>
        <w:ind w:firstLine="417" w:firstLineChars="199"/>
        <w:textAlignment w:val="auto"/>
        <w:rPr>
          <w:rFonts w:ascii="Times New Roman" w:hAnsi="Times New Roman" w:eastAsia="宋体" w:cs="Times New Roman"/>
          <w:szCs w:val="21"/>
        </w:rPr>
      </w:pPr>
      <w:r>
        <w:rPr>
          <w:rFonts w:hint="eastAsia" w:ascii="Times New Roman" w:hAnsi="Times New Roman" w:eastAsia="宋体" w:cs="Times New Roman"/>
          <w:szCs w:val="21"/>
        </w:rPr>
        <w:t>7、本项目服务期满时，乙方需提前15天做好交接方案，交接方案中需明确本项目积分计算方式、居民尚未兑换的积分，未兑换的积分产生的款项由甲方从合同金额中扣除。乙方应于合同期满当日无条件向甲方交还垃圾分类服务相应设备、软件的使用权及服务数据的所有权，不得影响甲方继续正常使用。甲乙双方应提前10天进行交接手续和准备，确保准时交接。</w:t>
      </w:r>
    </w:p>
    <w:p w14:paraId="7016A222">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宋体" w:hAnsi="Times New Roman" w:eastAsia="宋体" w:cs="Times New Roman"/>
          <w:szCs w:val="21"/>
        </w:rPr>
      </w:pPr>
      <w:r>
        <w:rPr>
          <w:rFonts w:hint="eastAsia" w:ascii="宋体" w:hAnsi="Times New Roman" w:eastAsia="宋体" w:cs="Times New Roman"/>
          <w:szCs w:val="21"/>
        </w:rPr>
        <w:t>8、合同的部分或全部都不得转包或分包。</w:t>
      </w:r>
    </w:p>
    <w:p w14:paraId="16CDAE78">
      <w:pPr>
        <w:keepNext w:val="0"/>
        <w:keepLines w:val="0"/>
        <w:pageBreakBefore w:val="0"/>
        <w:kinsoku/>
        <w:wordWrap/>
        <w:overflowPunct/>
        <w:topLinePunct w:val="0"/>
        <w:autoSpaceDE/>
        <w:autoSpaceDN/>
        <w:bidi w:val="0"/>
        <w:adjustRightInd/>
        <w:spacing w:line="360" w:lineRule="auto"/>
        <w:textAlignment w:val="auto"/>
        <w:rPr>
          <w:rFonts w:ascii="Times New Roman" w:hAnsi="Times New Roman" w:eastAsia="宋体" w:cs="Times New Roman"/>
          <w:szCs w:val="21"/>
        </w:rPr>
      </w:pPr>
      <w:r>
        <w:rPr>
          <w:rFonts w:hint="eastAsia" w:ascii="Times New Roman" w:hAnsi="Times New Roman" w:eastAsia="宋体" w:cs="Times New Roman"/>
          <w:b/>
          <w:szCs w:val="21"/>
        </w:rPr>
        <w:t>第十条  其他</w:t>
      </w:r>
    </w:p>
    <w:p w14:paraId="0C2A2401">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1、本合同未尽事宜，由双方协商签订补充协议。</w:t>
      </w:r>
    </w:p>
    <w:p w14:paraId="67ABD358">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szCs w:val="21"/>
        </w:rPr>
      </w:pPr>
      <w:r>
        <w:rPr>
          <w:rFonts w:hint="eastAsia" w:ascii="Times New Roman" w:hAnsi="Times New Roman" w:eastAsia="宋体" w:cs="Times New Roman"/>
          <w:szCs w:val="21"/>
        </w:rPr>
        <w:t>2、合同经双方盖章后方可生效。</w:t>
      </w:r>
    </w:p>
    <w:p w14:paraId="509B31BA">
      <w:pPr>
        <w:keepNext w:val="0"/>
        <w:keepLines w:val="0"/>
        <w:pageBreakBefore w:val="0"/>
        <w:kinsoku/>
        <w:wordWrap/>
        <w:overflowPunct/>
        <w:topLinePunct w:val="0"/>
        <w:autoSpaceDE/>
        <w:autoSpaceDN/>
        <w:bidi w:val="0"/>
        <w:adjustRightInd/>
        <w:spacing w:line="360" w:lineRule="auto"/>
        <w:ind w:firstLine="420" w:firstLineChars="200"/>
        <w:textAlignment w:val="auto"/>
        <w:rPr>
          <w:rFonts w:ascii="Times New Roman" w:hAnsi="Times New Roman" w:eastAsia="宋体" w:cs="Times New Roman"/>
          <w:b/>
          <w:bCs/>
          <w:szCs w:val="21"/>
        </w:rPr>
      </w:pPr>
      <w:r>
        <w:rPr>
          <w:rFonts w:hint="eastAsia" w:ascii="Times New Roman" w:hAnsi="Times New Roman" w:eastAsia="宋体" w:cs="Times New Roman"/>
          <w:szCs w:val="21"/>
        </w:rPr>
        <w:t>3、本合同一式陆份，其中甲方执肆份，乙方执贰份，具有同等法律效力。</w:t>
      </w:r>
    </w:p>
    <w:p w14:paraId="3C56BC1F">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Times New Roman" w:hAnsi="Times New Roman" w:eastAsia="宋体" w:cs="Times New Roman"/>
          <w:szCs w:val="21"/>
        </w:rPr>
      </w:pPr>
    </w:p>
    <w:p w14:paraId="34C29ED8">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Times New Roman" w:hAnsi="Times New Roman" w:eastAsia="宋体" w:cs="Times New Roman"/>
          <w:szCs w:val="21"/>
        </w:rPr>
      </w:pPr>
    </w:p>
    <w:p w14:paraId="2704216A">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Times New Roman" w:hAnsi="Times New Roman" w:eastAsia="宋体" w:cs="Times New Roman"/>
          <w:szCs w:val="21"/>
        </w:rPr>
      </w:pPr>
    </w:p>
    <w:p w14:paraId="11548F2F">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Times New Roman" w:hAnsi="Times New Roman" w:eastAsia="宋体" w:cs="Times New Roman"/>
          <w:szCs w:val="21"/>
        </w:rPr>
      </w:pPr>
    </w:p>
    <w:p w14:paraId="5AEB78A6">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Times New Roman" w:hAnsi="Times New Roman" w:eastAsia="宋体" w:cs="Times New Roman"/>
          <w:szCs w:val="21"/>
        </w:rPr>
      </w:pPr>
    </w:p>
    <w:p w14:paraId="16CB3AEC">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eastAsia="宋体" w:cs="宋体"/>
          <w:szCs w:val="21"/>
          <w:lang w:eastAsia="en-US"/>
        </w:rPr>
      </w:pPr>
      <w:r>
        <w:rPr>
          <w:rFonts w:hint="eastAsia" w:ascii="宋体" w:hAnsi="宋体" w:eastAsia="宋体" w:cs="宋体"/>
          <w:szCs w:val="21"/>
          <w:lang w:eastAsia="en-US"/>
        </w:rPr>
        <w:t>甲方 (盖章) ：</w:t>
      </w:r>
      <w:r>
        <w:rPr>
          <w:rFonts w:hint="eastAsia" w:ascii="宋体" w:hAnsi="宋体" w:eastAsia="宋体" w:cs="宋体"/>
          <w:szCs w:val="21"/>
        </w:rPr>
        <w:t xml:space="preserve">                             </w:t>
      </w:r>
      <w:r>
        <w:rPr>
          <w:rFonts w:hint="eastAsia" w:ascii="宋体" w:hAnsi="宋体" w:eastAsia="宋体" w:cs="宋体"/>
          <w:szCs w:val="21"/>
          <w:lang w:eastAsia="en-US"/>
        </w:rPr>
        <w:t>乙方 (盖章) ：</w:t>
      </w:r>
    </w:p>
    <w:p w14:paraId="0DC47169">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eastAsia="宋体" w:cs="宋体"/>
          <w:szCs w:val="21"/>
        </w:rPr>
      </w:pPr>
    </w:p>
    <w:p w14:paraId="6DB472A9">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eastAsia="宋体" w:cs="宋体"/>
          <w:szCs w:val="21"/>
        </w:rPr>
      </w:pPr>
      <w:r>
        <w:rPr>
          <w:rFonts w:hint="eastAsia" w:ascii="宋体" w:hAnsi="宋体" w:eastAsia="宋体" w:cs="宋体"/>
          <w:szCs w:val="21"/>
          <w:lang w:eastAsia="en-US"/>
        </w:rPr>
        <w:t>法定代表人</w:t>
      </w:r>
      <w:r>
        <w:rPr>
          <w:rFonts w:hint="eastAsia" w:ascii="宋体" w:hAnsi="宋体" w:eastAsia="宋体" w:cs="宋体"/>
          <w:szCs w:val="21"/>
        </w:rPr>
        <w:t xml:space="preserve">或授权委托人                    </w:t>
      </w:r>
      <w:r>
        <w:rPr>
          <w:rFonts w:hint="eastAsia" w:ascii="宋体" w:hAnsi="宋体" w:eastAsia="宋体" w:cs="宋体"/>
          <w:szCs w:val="21"/>
          <w:lang w:eastAsia="en-US"/>
        </w:rPr>
        <w:t>法定代表人</w:t>
      </w:r>
      <w:r>
        <w:rPr>
          <w:rFonts w:hint="eastAsia" w:ascii="宋体" w:hAnsi="宋体" w:eastAsia="宋体" w:cs="宋体"/>
          <w:szCs w:val="21"/>
        </w:rPr>
        <w:t>或授权委托人</w:t>
      </w:r>
    </w:p>
    <w:p w14:paraId="7B27041C">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eastAsia="宋体" w:cs="宋体"/>
          <w:szCs w:val="21"/>
        </w:rPr>
      </w:pPr>
      <w:r>
        <w:rPr>
          <w:rFonts w:hint="eastAsia" w:ascii="宋体" w:hAnsi="宋体" w:eastAsia="宋体" w:cs="宋体"/>
          <w:szCs w:val="21"/>
        </w:rPr>
        <w:t>（签字或盖章）：                           （签字或盖章）：</w:t>
      </w:r>
    </w:p>
    <w:p w14:paraId="6031DF16">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eastAsia="宋体" w:cs="宋体"/>
          <w:szCs w:val="21"/>
        </w:rPr>
      </w:pPr>
    </w:p>
    <w:p w14:paraId="4815F108">
      <w:pPr>
        <w:spacing w:line="360" w:lineRule="auto"/>
        <w:ind w:firstLine="630" w:firstLineChars="300"/>
        <w:rPr>
          <w:rFonts w:ascii="宋体" w:hAnsi="Times New Roman" w:eastAsia="宋体" w:cs="Times New Roman"/>
          <w:szCs w:val="21"/>
        </w:rPr>
      </w:pPr>
      <w:r>
        <w:rPr>
          <w:rFonts w:hint="eastAsia" w:ascii="宋体" w:hAnsi="宋体" w:eastAsia="宋体" w:cs="宋体"/>
          <w:szCs w:val="21"/>
        </w:rPr>
        <w:t xml:space="preserve">    年    月    日                           年    月    日</w:t>
      </w:r>
    </w:p>
    <w:p w14:paraId="2539AFBF">
      <w:pPr>
        <w:spacing w:line="360" w:lineRule="auto"/>
        <w:rPr>
          <w:rFonts w:ascii="Times New Roman" w:hAnsi="Times New Roman" w:eastAsia="宋体" w:cs="Times New Roman"/>
        </w:rPr>
        <w:sectPr>
          <w:pgSz w:w="11907" w:h="16840"/>
          <w:pgMar w:top="1418" w:right="1701" w:bottom="1418" w:left="1701" w:header="851" w:footer="851" w:gutter="0"/>
          <w:cols w:space="720" w:num="1"/>
          <w:docGrid w:linePitch="462" w:charSpace="0"/>
        </w:sectPr>
      </w:pPr>
    </w:p>
    <w:p w14:paraId="1483ECD5">
      <w:pPr>
        <w:rPr>
          <w:rFonts w:ascii="宋体" w:hAnsi="Times New Roman" w:eastAsia="宋体" w:cs="Times New Roman"/>
          <w:b/>
          <w:bCs/>
          <w:szCs w:val="21"/>
        </w:rPr>
      </w:pPr>
      <w:r>
        <w:rPr>
          <w:rFonts w:hint="eastAsia" w:ascii="宋体" w:hAnsi="Times New Roman" w:eastAsia="宋体" w:cs="Times New Roman"/>
          <w:b/>
          <w:bCs/>
          <w:szCs w:val="21"/>
        </w:rPr>
        <w:t>附件：</w:t>
      </w:r>
    </w:p>
    <w:p w14:paraId="344CC502">
      <w:pPr>
        <w:rPr>
          <w:rFonts w:ascii="宋体" w:hAnsi="Times New Roman" w:eastAsia="宋体" w:cs="Times New Roman"/>
          <w:szCs w:val="21"/>
        </w:rPr>
      </w:pPr>
    </w:p>
    <w:tbl>
      <w:tblPr>
        <w:tblStyle w:val="6"/>
        <w:tblW w:w="5753" w:type="pct"/>
        <w:tblInd w:w="-625" w:type="dxa"/>
        <w:tblLayout w:type="fixed"/>
        <w:tblCellMar>
          <w:top w:w="0" w:type="dxa"/>
          <w:left w:w="108" w:type="dxa"/>
          <w:bottom w:w="0" w:type="dxa"/>
          <w:right w:w="108" w:type="dxa"/>
        </w:tblCellMar>
      </w:tblPr>
      <w:tblGrid>
        <w:gridCol w:w="490"/>
        <w:gridCol w:w="652"/>
        <w:gridCol w:w="1419"/>
        <w:gridCol w:w="3371"/>
        <w:gridCol w:w="2679"/>
        <w:gridCol w:w="638"/>
        <w:gridCol w:w="785"/>
      </w:tblGrid>
      <w:tr w14:paraId="7C5E2A7E">
        <w:tblPrEx>
          <w:tblCellMar>
            <w:top w:w="0" w:type="dxa"/>
            <w:left w:w="108" w:type="dxa"/>
            <w:bottom w:w="0" w:type="dxa"/>
            <w:right w:w="108" w:type="dxa"/>
          </w:tblCellMar>
        </w:tblPrEx>
        <w:trPr>
          <w:trHeight w:val="598" w:hRule="atLeast"/>
        </w:trPr>
        <w:tc>
          <w:tcPr>
            <w:tcW w:w="5000" w:type="pct"/>
            <w:gridSpan w:val="7"/>
            <w:tcBorders>
              <w:top w:val="nil"/>
              <w:left w:val="nil"/>
              <w:bottom w:val="nil"/>
              <w:right w:val="nil"/>
            </w:tcBorders>
            <w:noWrap/>
            <w:vAlign w:val="center"/>
          </w:tcPr>
          <w:p w14:paraId="7FF985EE">
            <w:pPr>
              <w:widowControl/>
              <w:jc w:val="center"/>
              <w:textAlignment w:val="center"/>
              <w:rPr>
                <w:rFonts w:ascii="Times New Roman" w:hAnsi="Times New Roman" w:eastAsia="宋体" w:cs="Times New Roman"/>
                <w:b/>
                <w:bCs/>
                <w:sz w:val="24"/>
              </w:rPr>
            </w:pPr>
            <w:r>
              <w:rPr>
                <w:rFonts w:hint="eastAsia" w:ascii="Times New Roman" w:hAnsi="Times New Roman" w:eastAsia="宋体" w:cs="Times New Roman"/>
                <w:b/>
                <w:bCs/>
                <w:sz w:val="24"/>
              </w:rPr>
              <w:t>溧阳市生活垃圾分类（市场化项目）考核细则</w:t>
            </w:r>
          </w:p>
        </w:tc>
      </w:tr>
      <w:tr w14:paraId="7408ADA3">
        <w:tblPrEx>
          <w:tblCellMar>
            <w:top w:w="0" w:type="dxa"/>
            <w:left w:w="108" w:type="dxa"/>
            <w:bottom w:w="0" w:type="dxa"/>
            <w:right w:w="108" w:type="dxa"/>
          </w:tblCellMar>
        </w:tblPrEx>
        <w:trPr>
          <w:trHeight w:val="533" w:hRule="atLeast"/>
        </w:trPr>
        <w:tc>
          <w:tcPr>
            <w:tcW w:w="5000" w:type="pct"/>
            <w:gridSpan w:val="7"/>
            <w:tcBorders>
              <w:top w:val="nil"/>
              <w:left w:val="nil"/>
              <w:bottom w:val="single" w:color="auto" w:sz="4" w:space="0"/>
              <w:right w:val="nil"/>
            </w:tcBorders>
            <w:noWrap/>
            <w:vAlign w:val="center"/>
          </w:tcPr>
          <w:p w14:paraId="59239812">
            <w:pPr>
              <w:rPr>
                <w:rFonts w:ascii="Times New Roman" w:hAnsi="Times New Roman" w:eastAsia="宋体" w:cs="Times New Roman"/>
                <w:b/>
                <w:bCs/>
                <w:szCs w:val="21"/>
              </w:rPr>
            </w:pPr>
            <w:r>
              <w:rPr>
                <w:rFonts w:hint="eastAsia" w:ascii="Times New Roman" w:hAnsi="Times New Roman" w:eastAsia="宋体" w:cs="Times New Roman"/>
                <w:b/>
                <w:bCs/>
              </w:rPr>
              <w:t>考核月份：</w:t>
            </w:r>
          </w:p>
        </w:tc>
      </w:tr>
      <w:tr w14:paraId="79130616">
        <w:tblPrEx>
          <w:tblCellMar>
            <w:top w:w="0" w:type="dxa"/>
            <w:left w:w="108" w:type="dxa"/>
            <w:bottom w:w="0" w:type="dxa"/>
            <w:right w:w="108" w:type="dxa"/>
          </w:tblCellMar>
        </w:tblPrEx>
        <w:trPr>
          <w:trHeight w:val="624" w:hRule="atLeast"/>
        </w:trPr>
        <w:tc>
          <w:tcPr>
            <w:tcW w:w="244" w:type="pct"/>
            <w:tcBorders>
              <w:top w:val="single" w:color="auto" w:sz="4" w:space="0"/>
              <w:left w:val="single" w:color="auto" w:sz="4" w:space="0"/>
              <w:bottom w:val="single" w:color="auto" w:sz="4" w:space="0"/>
              <w:right w:val="single" w:color="auto" w:sz="4" w:space="0"/>
            </w:tcBorders>
            <w:shd w:val="clear" w:color="auto" w:fill="D7D7D7"/>
            <w:vAlign w:val="center"/>
          </w:tcPr>
          <w:p w14:paraId="7A8E320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序号</w:t>
            </w:r>
          </w:p>
        </w:tc>
        <w:tc>
          <w:tcPr>
            <w:tcW w:w="325" w:type="pct"/>
            <w:tcBorders>
              <w:top w:val="single" w:color="auto" w:sz="4" w:space="0"/>
              <w:left w:val="single" w:color="auto" w:sz="4" w:space="0"/>
              <w:bottom w:val="single" w:color="auto" w:sz="4" w:space="0"/>
              <w:right w:val="single" w:color="auto" w:sz="4" w:space="0"/>
            </w:tcBorders>
            <w:shd w:val="clear" w:color="auto" w:fill="D7D7D7"/>
            <w:vAlign w:val="center"/>
          </w:tcPr>
          <w:p w14:paraId="3644B8F1">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考核项目</w:t>
            </w:r>
          </w:p>
        </w:tc>
        <w:tc>
          <w:tcPr>
            <w:tcW w:w="707" w:type="pct"/>
            <w:tcBorders>
              <w:top w:val="single" w:color="auto" w:sz="4" w:space="0"/>
              <w:left w:val="single" w:color="auto" w:sz="4" w:space="0"/>
              <w:bottom w:val="single" w:color="auto" w:sz="4" w:space="0"/>
              <w:right w:val="single" w:color="auto" w:sz="4" w:space="0"/>
            </w:tcBorders>
            <w:shd w:val="clear" w:color="auto" w:fill="D7D7D7"/>
            <w:vAlign w:val="center"/>
          </w:tcPr>
          <w:p w14:paraId="0DC0A75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考核内容</w:t>
            </w:r>
          </w:p>
        </w:tc>
        <w:tc>
          <w:tcPr>
            <w:tcW w:w="1680" w:type="pct"/>
            <w:tcBorders>
              <w:top w:val="single" w:color="auto" w:sz="4" w:space="0"/>
              <w:left w:val="single" w:color="auto" w:sz="4" w:space="0"/>
              <w:bottom w:val="single" w:color="auto" w:sz="4" w:space="0"/>
              <w:right w:val="single" w:color="auto" w:sz="4" w:space="0"/>
            </w:tcBorders>
            <w:shd w:val="clear" w:color="auto" w:fill="D7D7D7"/>
            <w:vAlign w:val="center"/>
          </w:tcPr>
          <w:p w14:paraId="6685B2FA">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评价标准</w:t>
            </w:r>
          </w:p>
        </w:tc>
        <w:tc>
          <w:tcPr>
            <w:tcW w:w="1335" w:type="pct"/>
            <w:tcBorders>
              <w:top w:val="single" w:color="auto" w:sz="4" w:space="0"/>
              <w:left w:val="single" w:color="auto" w:sz="4" w:space="0"/>
              <w:bottom w:val="single" w:color="auto" w:sz="4" w:space="0"/>
              <w:right w:val="single" w:color="auto" w:sz="4" w:space="0"/>
            </w:tcBorders>
            <w:shd w:val="clear" w:color="auto" w:fill="D7D7D7"/>
            <w:vAlign w:val="center"/>
          </w:tcPr>
          <w:p w14:paraId="662B5D75">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评价细则</w:t>
            </w:r>
          </w:p>
        </w:tc>
        <w:tc>
          <w:tcPr>
            <w:tcW w:w="318" w:type="pct"/>
            <w:tcBorders>
              <w:top w:val="single" w:color="auto" w:sz="4" w:space="0"/>
              <w:left w:val="single" w:color="auto" w:sz="4" w:space="0"/>
              <w:bottom w:val="single" w:color="auto" w:sz="4" w:space="0"/>
              <w:right w:val="single" w:color="auto" w:sz="4" w:space="0"/>
            </w:tcBorders>
            <w:shd w:val="clear" w:color="auto" w:fill="D7D7D7"/>
            <w:vAlign w:val="center"/>
          </w:tcPr>
          <w:p w14:paraId="094EDE00">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分值</w:t>
            </w:r>
          </w:p>
        </w:tc>
        <w:tc>
          <w:tcPr>
            <w:tcW w:w="388" w:type="pct"/>
            <w:tcBorders>
              <w:top w:val="single" w:color="auto" w:sz="4" w:space="0"/>
              <w:left w:val="single" w:color="auto" w:sz="4" w:space="0"/>
              <w:bottom w:val="single" w:color="auto" w:sz="4" w:space="0"/>
              <w:right w:val="single" w:color="auto" w:sz="4" w:space="0"/>
            </w:tcBorders>
            <w:shd w:val="clear" w:color="auto" w:fill="D7D7D7"/>
            <w:noWrap/>
            <w:vAlign w:val="center"/>
          </w:tcPr>
          <w:p w14:paraId="37CC6882">
            <w:pPr>
              <w:widowControl/>
              <w:jc w:val="center"/>
              <w:textAlignment w:val="center"/>
              <w:rPr>
                <w:rFonts w:ascii="Times New Roman" w:hAnsi="Times New Roman" w:eastAsia="宋体" w:cs="Times New Roman"/>
                <w:b/>
                <w:bCs/>
                <w:szCs w:val="21"/>
              </w:rPr>
            </w:pPr>
            <w:r>
              <w:rPr>
                <w:rFonts w:hint="eastAsia" w:ascii="Times New Roman" w:hAnsi="Times New Roman" w:eastAsia="宋体" w:cs="Times New Roman"/>
                <w:szCs w:val="20"/>
              </w:rPr>
              <w:t>考核分</w:t>
            </w:r>
          </w:p>
        </w:tc>
      </w:tr>
      <w:tr w14:paraId="7F6E7843">
        <w:tblPrEx>
          <w:tblCellMar>
            <w:top w:w="0" w:type="dxa"/>
            <w:left w:w="108" w:type="dxa"/>
            <w:bottom w:w="0" w:type="dxa"/>
            <w:right w:w="108" w:type="dxa"/>
          </w:tblCellMar>
        </w:tblPrEx>
        <w:trPr>
          <w:trHeight w:val="1211" w:hRule="atLeast"/>
        </w:trPr>
        <w:tc>
          <w:tcPr>
            <w:tcW w:w="244" w:type="pct"/>
            <w:vMerge w:val="restart"/>
            <w:tcBorders>
              <w:top w:val="single" w:color="auto" w:sz="4" w:space="0"/>
              <w:left w:val="single" w:color="auto" w:sz="4" w:space="0"/>
              <w:bottom w:val="single" w:color="auto" w:sz="4" w:space="0"/>
              <w:right w:val="single" w:color="auto" w:sz="4" w:space="0"/>
            </w:tcBorders>
            <w:vAlign w:val="center"/>
          </w:tcPr>
          <w:p w14:paraId="17CD1CAB">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w:t>
            </w:r>
          </w:p>
        </w:tc>
        <w:tc>
          <w:tcPr>
            <w:tcW w:w="325" w:type="pct"/>
            <w:vMerge w:val="restart"/>
            <w:tcBorders>
              <w:top w:val="single" w:color="auto" w:sz="4" w:space="0"/>
              <w:left w:val="single" w:color="auto" w:sz="4" w:space="0"/>
              <w:bottom w:val="single" w:color="auto" w:sz="4" w:space="0"/>
              <w:right w:val="single" w:color="auto" w:sz="4" w:space="0"/>
            </w:tcBorders>
            <w:vAlign w:val="center"/>
          </w:tcPr>
          <w:p w14:paraId="34DFEA5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管理体系</w:t>
            </w:r>
          </w:p>
        </w:tc>
        <w:tc>
          <w:tcPr>
            <w:tcW w:w="707" w:type="pct"/>
            <w:vMerge w:val="restart"/>
            <w:tcBorders>
              <w:top w:val="single" w:color="auto" w:sz="4" w:space="0"/>
              <w:left w:val="single" w:color="auto" w:sz="4" w:space="0"/>
              <w:bottom w:val="single" w:color="auto" w:sz="4" w:space="0"/>
              <w:right w:val="single" w:color="auto" w:sz="4" w:space="0"/>
            </w:tcBorders>
            <w:vAlign w:val="center"/>
          </w:tcPr>
          <w:p w14:paraId="625590A6">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组织管理</w:t>
            </w:r>
          </w:p>
        </w:tc>
        <w:tc>
          <w:tcPr>
            <w:tcW w:w="1680" w:type="pct"/>
            <w:tcBorders>
              <w:top w:val="single" w:color="auto" w:sz="4" w:space="0"/>
              <w:left w:val="single" w:color="auto" w:sz="4" w:space="0"/>
              <w:bottom w:val="single" w:color="auto" w:sz="4" w:space="0"/>
              <w:right w:val="single" w:color="auto" w:sz="4" w:space="0"/>
            </w:tcBorders>
            <w:vAlign w:val="center"/>
          </w:tcPr>
          <w:p w14:paraId="5030B505">
            <w:pPr>
              <w:outlineLvl w:val="2"/>
              <w:rPr>
                <w:rFonts w:ascii="Times New Roman" w:hAnsi="Times New Roman" w:eastAsia="宋体" w:cs="Times New Roman"/>
                <w:szCs w:val="21"/>
              </w:rPr>
            </w:pPr>
            <w:r>
              <w:rPr>
                <w:rFonts w:hint="eastAsia" w:ascii="Times New Roman" w:hAnsi="Times New Roman" w:eastAsia="宋体" w:cs="Times New Roman"/>
                <w:szCs w:val="21"/>
              </w:rPr>
              <w:t>按照采购文件要求，落实生活垃圾分类项目经理、督导员、清运人员、指导员等，根据采购文件中“作业人员工作要求”进行考核。</w:t>
            </w:r>
          </w:p>
        </w:tc>
        <w:tc>
          <w:tcPr>
            <w:tcW w:w="1335" w:type="pct"/>
            <w:tcBorders>
              <w:top w:val="single" w:color="auto" w:sz="4" w:space="0"/>
              <w:left w:val="single" w:color="auto" w:sz="4" w:space="0"/>
              <w:bottom w:val="single" w:color="auto" w:sz="4" w:space="0"/>
              <w:right w:val="single" w:color="auto" w:sz="4" w:space="0"/>
            </w:tcBorders>
            <w:vAlign w:val="center"/>
          </w:tcPr>
          <w:p w14:paraId="43A61616">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一项不符扣0.5分</w:t>
            </w:r>
          </w:p>
        </w:tc>
        <w:tc>
          <w:tcPr>
            <w:tcW w:w="318" w:type="pct"/>
            <w:tcBorders>
              <w:top w:val="single" w:color="auto" w:sz="4" w:space="0"/>
              <w:left w:val="single" w:color="auto" w:sz="4" w:space="0"/>
              <w:bottom w:val="single" w:color="auto" w:sz="4" w:space="0"/>
              <w:right w:val="single" w:color="auto" w:sz="4" w:space="0"/>
            </w:tcBorders>
            <w:vAlign w:val="center"/>
          </w:tcPr>
          <w:p w14:paraId="6BF6422C">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8</w:t>
            </w:r>
          </w:p>
        </w:tc>
        <w:tc>
          <w:tcPr>
            <w:tcW w:w="388" w:type="pct"/>
            <w:tcBorders>
              <w:top w:val="single" w:color="auto" w:sz="4" w:space="0"/>
              <w:left w:val="single" w:color="auto" w:sz="4" w:space="0"/>
              <w:bottom w:val="single" w:color="auto" w:sz="4" w:space="0"/>
              <w:right w:val="single" w:color="auto" w:sz="4" w:space="0"/>
            </w:tcBorders>
            <w:noWrap/>
            <w:vAlign w:val="center"/>
          </w:tcPr>
          <w:p w14:paraId="26FC2F20">
            <w:pPr>
              <w:rPr>
                <w:rFonts w:ascii="Times New Roman" w:hAnsi="Times New Roman" w:eastAsia="宋体" w:cs="Times New Roman"/>
                <w:b/>
                <w:bCs/>
              </w:rPr>
            </w:pPr>
          </w:p>
        </w:tc>
      </w:tr>
      <w:tr w14:paraId="114C8DF7">
        <w:tblPrEx>
          <w:tblCellMar>
            <w:top w:w="0" w:type="dxa"/>
            <w:left w:w="108" w:type="dxa"/>
            <w:bottom w:w="0" w:type="dxa"/>
            <w:right w:w="108" w:type="dxa"/>
          </w:tblCellMar>
        </w:tblPrEx>
        <w:trPr>
          <w:trHeight w:val="938"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3DD53DA5">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3BD6B690">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12D33A90">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1389BA3E">
            <w:pPr>
              <w:outlineLvl w:val="2"/>
              <w:rPr>
                <w:rFonts w:ascii="Times New Roman" w:hAnsi="Times New Roman" w:eastAsia="宋体" w:cs="Times New Roman"/>
                <w:szCs w:val="21"/>
              </w:rPr>
            </w:pPr>
            <w:r>
              <w:rPr>
                <w:rFonts w:hint="eastAsia" w:ascii="Times New Roman" w:hAnsi="Times New Roman" w:eastAsia="宋体" w:cs="Times New Roman"/>
                <w:szCs w:val="21"/>
              </w:rPr>
              <w:t>垃圾分类宣传、指导、分拣、收集等各项作业满足采购文件中“服务管理要求”（除第3条外）。</w:t>
            </w:r>
          </w:p>
        </w:tc>
        <w:tc>
          <w:tcPr>
            <w:tcW w:w="1335" w:type="pct"/>
            <w:tcBorders>
              <w:top w:val="single" w:color="auto" w:sz="4" w:space="0"/>
              <w:left w:val="single" w:color="auto" w:sz="4" w:space="0"/>
              <w:bottom w:val="single" w:color="auto" w:sz="4" w:space="0"/>
              <w:right w:val="single" w:color="auto" w:sz="4" w:space="0"/>
            </w:tcBorders>
            <w:vAlign w:val="center"/>
          </w:tcPr>
          <w:p w14:paraId="2EAEA9F5">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一项不符合扣1分</w:t>
            </w:r>
          </w:p>
        </w:tc>
        <w:tc>
          <w:tcPr>
            <w:tcW w:w="318" w:type="pct"/>
            <w:tcBorders>
              <w:top w:val="single" w:color="auto" w:sz="4" w:space="0"/>
              <w:left w:val="single" w:color="auto" w:sz="4" w:space="0"/>
              <w:bottom w:val="single" w:color="auto" w:sz="4" w:space="0"/>
              <w:right w:val="single" w:color="auto" w:sz="4" w:space="0"/>
            </w:tcBorders>
            <w:vAlign w:val="center"/>
          </w:tcPr>
          <w:p w14:paraId="536C0E3D">
            <w:pPr>
              <w:jc w:val="center"/>
              <w:outlineLvl w:val="2"/>
              <w:rPr>
                <w:rFonts w:ascii="Times New Roman" w:hAnsi="Times New Roman" w:eastAsia="宋体" w:cs="Times New Roman"/>
                <w:szCs w:val="21"/>
              </w:rPr>
            </w:pPr>
            <w:r>
              <w:rPr>
                <w:rFonts w:hint="eastAsia" w:ascii="Times New Roman" w:hAnsi="Times New Roman" w:eastAsia="宋体" w:cs="Times New Roman"/>
                <w:szCs w:val="21"/>
              </w:rPr>
              <w:t>8</w:t>
            </w:r>
          </w:p>
        </w:tc>
        <w:tc>
          <w:tcPr>
            <w:tcW w:w="388" w:type="pct"/>
            <w:tcBorders>
              <w:top w:val="single" w:color="auto" w:sz="4" w:space="0"/>
              <w:left w:val="single" w:color="auto" w:sz="4" w:space="0"/>
              <w:bottom w:val="single" w:color="auto" w:sz="4" w:space="0"/>
              <w:right w:val="single" w:color="auto" w:sz="4" w:space="0"/>
            </w:tcBorders>
            <w:noWrap/>
            <w:vAlign w:val="center"/>
          </w:tcPr>
          <w:p w14:paraId="324B5058">
            <w:pPr>
              <w:rPr>
                <w:rFonts w:ascii="Times New Roman" w:hAnsi="Times New Roman" w:eastAsia="宋体" w:cs="Times New Roman"/>
                <w:b/>
                <w:bCs/>
              </w:rPr>
            </w:pPr>
          </w:p>
        </w:tc>
      </w:tr>
      <w:tr w14:paraId="222C53AB">
        <w:tblPrEx>
          <w:tblCellMar>
            <w:top w:w="0" w:type="dxa"/>
            <w:left w:w="108" w:type="dxa"/>
            <w:bottom w:w="0" w:type="dxa"/>
            <w:right w:w="108" w:type="dxa"/>
          </w:tblCellMar>
        </w:tblPrEx>
        <w:trPr>
          <w:trHeight w:val="873"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7264999C">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1F03239F">
            <w:pPr>
              <w:jc w:val="center"/>
              <w:rPr>
                <w:rFonts w:ascii="Times New Roman" w:hAnsi="Times New Roman" w:eastAsia="宋体" w:cs="Times New Roman"/>
                <w:szCs w:val="20"/>
              </w:rPr>
            </w:pPr>
          </w:p>
        </w:tc>
        <w:tc>
          <w:tcPr>
            <w:tcW w:w="707" w:type="pct"/>
            <w:tcBorders>
              <w:top w:val="single" w:color="auto" w:sz="4" w:space="0"/>
              <w:left w:val="single" w:color="auto" w:sz="4" w:space="0"/>
              <w:bottom w:val="single" w:color="auto" w:sz="4" w:space="0"/>
              <w:right w:val="single" w:color="auto" w:sz="4" w:space="0"/>
            </w:tcBorders>
            <w:vAlign w:val="center"/>
          </w:tcPr>
          <w:p w14:paraId="5CB64CD9">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监督检查</w:t>
            </w:r>
          </w:p>
        </w:tc>
        <w:tc>
          <w:tcPr>
            <w:tcW w:w="1680" w:type="pct"/>
            <w:tcBorders>
              <w:top w:val="single" w:color="auto" w:sz="4" w:space="0"/>
              <w:left w:val="single" w:color="auto" w:sz="4" w:space="0"/>
              <w:bottom w:val="single" w:color="auto" w:sz="4" w:space="0"/>
              <w:right w:val="single" w:color="auto" w:sz="4" w:space="0"/>
            </w:tcBorders>
            <w:vAlign w:val="center"/>
          </w:tcPr>
          <w:p w14:paraId="33CF2268">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每月至少自主开展四次生活垃圾分类工作检查督办活动，并做好相关记录。</w:t>
            </w:r>
          </w:p>
        </w:tc>
        <w:tc>
          <w:tcPr>
            <w:tcW w:w="1335" w:type="pct"/>
            <w:tcBorders>
              <w:top w:val="single" w:color="auto" w:sz="4" w:space="0"/>
              <w:left w:val="single" w:color="auto" w:sz="4" w:space="0"/>
              <w:bottom w:val="single" w:color="auto" w:sz="4" w:space="0"/>
              <w:right w:val="single" w:color="auto" w:sz="4" w:space="0"/>
            </w:tcBorders>
            <w:vAlign w:val="center"/>
          </w:tcPr>
          <w:p w14:paraId="2138443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每少一次扣1分</w:t>
            </w:r>
          </w:p>
        </w:tc>
        <w:tc>
          <w:tcPr>
            <w:tcW w:w="318" w:type="pct"/>
            <w:tcBorders>
              <w:top w:val="single" w:color="auto" w:sz="4" w:space="0"/>
              <w:left w:val="single" w:color="auto" w:sz="4" w:space="0"/>
              <w:bottom w:val="single" w:color="auto" w:sz="4" w:space="0"/>
              <w:right w:val="single" w:color="auto" w:sz="4" w:space="0"/>
            </w:tcBorders>
            <w:vAlign w:val="center"/>
          </w:tcPr>
          <w:p w14:paraId="03142576">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4</w:t>
            </w:r>
          </w:p>
        </w:tc>
        <w:tc>
          <w:tcPr>
            <w:tcW w:w="388" w:type="pct"/>
            <w:tcBorders>
              <w:top w:val="single" w:color="auto" w:sz="4" w:space="0"/>
              <w:left w:val="single" w:color="auto" w:sz="4" w:space="0"/>
              <w:bottom w:val="single" w:color="auto" w:sz="4" w:space="0"/>
              <w:right w:val="single" w:color="auto" w:sz="4" w:space="0"/>
            </w:tcBorders>
            <w:noWrap/>
            <w:vAlign w:val="center"/>
          </w:tcPr>
          <w:p w14:paraId="61CA781D">
            <w:pPr>
              <w:rPr>
                <w:rFonts w:ascii="Times New Roman" w:hAnsi="Times New Roman" w:eastAsia="宋体" w:cs="Times New Roman"/>
                <w:b/>
                <w:bCs/>
              </w:rPr>
            </w:pPr>
          </w:p>
        </w:tc>
      </w:tr>
      <w:tr w14:paraId="3D7569C4">
        <w:tblPrEx>
          <w:tblCellMar>
            <w:top w:w="0" w:type="dxa"/>
            <w:left w:w="108" w:type="dxa"/>
            <w:bottom w:w="0" w:type="dxa"/>
            <w:right w:w="108" w:type="dxa"/>
          </w:tblCellMar>
        </w:tblPrEx>
        <w:trPr>
          <w:trHeight w:val="1154"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39CD2A0D">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751DEEAB">
            <w:pPr>
              <w:jc w:val="center"/>
              <w:rPr>
                <w:rFonts w:ascii="Times New Roman" w:hAnsi="Times New Roman" w:eastAsia="宋体" w:cs="Times New Roman"/>
                <w:szCs w:val="20"/>
              </w:rPr>
            </w:pPr>
          </w:p>
        </w:tc>
        <w:tc>
          <w:tcPr>
            <w:tcW w:w="707" w:type="pct"/>
            <w:vMerge w:val="restart"/>
            <w:tcBorders>
              <w:top w:val="single" w:color="auto" w:sz="4" w:space="0"/>
              <w:left w:val="single" w:color="auto" w:sz="4" w:space="0"/>
              <w:bottom w:val="single" w:color="auto" w:sz="4" w:space="0"/>
              <w:right w:val="single" w:color="auto" w:sz="4" w:space="0"/>
            </w:tcBorders>
            <w:vAlign w:val="center"/>
          </w:tcPr>
          <w:p w14:paraId="5786EFE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信息管理</w:t>
            </w:r>
          </w:p>
        </w:tc>
        <w:tc>
          <w:tcPr>
            <w:tcW w:w="1680" w:type="pct"/>
            <w:tcBorders>
              <w:top w:val="single" w:color="auto" w:sz="4" w:space="0"/>
              <w:left w:val="single" w:color="auto" w:sz="4" w:space="0"/>
              <w:bottom w:val="single" w:color="auto" w:sz="4" w:space="0"/>
              <w:right w:val="single" w:color="auto" w:sz="4" w:space="0"/>
            </w:tcBorders>
            <w:vAlign w:val="center"/>
          </w:tcPr>
          <w:p w14:paraId="5628EA16">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建立生活垃圾分类工作信息报送制度。每月第2个工作日前将工作动态等工作信息向环卫主管部门报送，视情按需报送。</w:t>
            </w:r>
          </w:p>
        </w:tc>
        <w:tc>
          <w:tcPr>
            <w:tcW w:w="1335" w:type="pct"/>
            <w:tcBorders>
              <w:top w:val="single" w:color="auto" w:sz="4" w:space="0"/>
              <w:left w:val="single" w:color="auto" w:sz="4" w:space="0"/>
              <w:bottom w:val="single" w:color="auto" w:sz="4" w:space="0"/>
              <w:right w:val="single" w:color="auto" w:sz="4" w:space="0"/>
            </w:tcBorders>
            <w:vAlign w:val="center"/>
          </w:tcPr>
          <w:p w14:paraId="72CA4D22">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每少一次扣2分</w:t>
            </w:r>
          </w:p>
        </w:tc>
        <w:tc>
          <w:tcPr>
            <w:tcW w:w="318" w:type="pct"/>
            <w:tcBorders>
              <w:top w:val="single" w:color="auto" w:sz="4" w:space="0"/>
              <w:left w:val="single" w:color="auto" w:sz="4" w:space="0"/>
              <w:bottom w:val="single" w:color="auto" w:sz="4" w:space="0"/>
              <w:right w:val="single" w:color="auto" w:sz="4" w:space="0"/>
            </w:tcBorders>
            <w:vAlign w:val="center"/>
          </w:tcPr>
          <w:p w14:paraId="65DDB737">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4</w:t>
            </w:r>
          </w:p>
        </w:tc>
        <w:tc>
          <w:tcPr>
            <w:tcW w:w="388" w:type="pct"/>
            <w:tcBorders>
              <w:top w:val="single" w:color="auto" w:sz="4" w:space="0"/>
              <w:left w:val="single" w:color="auto" w:sz="4" w:space="0"/>
              <w:bottom w:val="single" w:color="auto" w:sz="4" w:space="0"/>
              <w:right w:val="single" w:color="auto" w:sz="4" w:space="0"/>
            </w:tcBorders>
            <w:noWrap/>
            <w:vAlign w:val="center"/>
          </w:tcPr>
          <w:p w14:paraId="748AF086">
            <w:pPr>
              <w:rPr>
                <w:rFonts w:ascii="Times New Roman" w:hAnsi="Times New Roman" w:eastAsia="宋体" w:cs="Times New Roman"/>
                <w:b/>
                <w:bCs/>
              </w:rPr>
            </w:pPr>
          </w:p>
        </w:tc>
      </w:tr>
      <w:tr w14:paraId="3B12B70B">
        <w:trPr>
          <w:trHeight w:val="943"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5DCFB0BE">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64576975">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2F7D5A8C">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02E01C92">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提供垃圾分类监控管理系统平台端口，实现收运监管数据实时传输；可回收垃圾投递、重量信息查询；</w:t>
            </w:r>
          </w:p>
        </w:tc>
        <w:tc>
          <w:tcPr>
            <w:tcW w:w="1335" w:type="pct"/>
            <w:vMerge w:val="restart"/>
            <w:tcBorders>
              <w:top w:val="single" w:color="auto" w:sz="4" w:space="0"/>
              <w:left w:val="single" w:color="auto" w:sz="4" w:space="0"/>
              <w:bottom w:val="single" w:color="auto" w:sz="4" w:space="0"/>
              <w:right w:val="single" w:color="auto" w:sz="4" w:space="0"/>
            </w:tcBorders>
            <w:vAlign w:val="center"/>
          </w:tcPr>
          <w:p w14:paraId="2CAF7847">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每少一项扣2分</w:t>
            </w:r>
          </w:p>
        </w:tc>
        <w:tc>
          <w:tcPr>
            <w:tcW w:w="318" w:type="pct"/>
            <w:vMerge w:val="restart"/>
            <w:tcBorders>
              <w:top w:val="single" w:color="auto" w:sz="4" w:space="0"/>
              <w:left w:val="single" w:color="auto" w:sz="4" w:space="0"/>
              <w:bottom w:val="single" w:color="auto" w:sz="4" w:space="0"/>
              <w:right w:val="single" w:color="auto" w:sz="4" w:space="0"/>
            </w:tcBorders>
            <w:vAlign w:val="center"/>
          </w:tcPr>
          <w:p w14:paraId="5DCB8F26">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8</w:t>
            </w:r>
          </w:p>
        </w:tc>
        <w:tc>
          <w:tcPr>
            <w:tcW w:w="388" w:type="pct"/>
            <w:vMerge w:val="restart"/>
            <w:tcBorders>
              <w:top w:val="single" w:color="auto" w:sz="4" w:space="0"/>
              <w:left w:val="single" w:color="auto" w:sz="4" w:space="0"/>
              <w:bottom w:val="single" w:color="auto" w:sz="4" w:space="0"/>
              <w:right w:val="single" w:color="auto" w:sz="4" w:space="0"/>
            </w:tcBorders>
            <w:noWrap/>
            <w:vAlign w:val="center"/>
          </w:tcPr>
          <w:p w14:paraId="29C89C31">
            <w:pPr>
              <w:jc w:val="center"/>
              <w:rPr>
                <w:rFonts w:ascii="Times New Roman" w:hAnsi="Times New Roman" w:eastAsia="宋体" w:cs="Times New Roman"/>
                <w:b/>
                <w:bCs/>
              </w:rPr>
            </w:pPr>
          </w:p>
        </w:tc>
      </w:tr>
      <w:tr w14:paraId="0612AA5D">
        <w:tblPrEx>
          <w:tblCellMar>
            <w:top w:w="0" w:type="dxa"/>
            <w:left w:w="108" w:type="dxa"/>
            <w:bottom w:w="0" w:type="dxa"/>
            <w:right w:w="108" w:type="dxa"/>
          </w:tblCellMar>
        </w:tblPrEx>
        <w:trPr>
          <w:trHeight w:val="893"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0363BDA3">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11F98A17">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6707EA2F">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7012D09E">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管理智能设备，通过平台地图展示智能设备的位置，数量；分析管理功能；</w:t>
            </w:r>
          </w:p>
        </w:tc>
        <w:tc>
          <w:tcPr>
            <w:tcW w:w="1335" w:type="pct"/>
            <w:vMerge w:val="continue"/>
            <w:tcBorders>
              <w:top w:val="single" w:color="auto" w:sz="4" w:space="0"/>
              <w:left w:val="single" w:color="auto" w:sz="4" w:space="0"/>
              <w:bottom w:val="single" w:color="auto" w:sz="4" w:space="0"/>
              <w:right w:val="single" w:color="auto" w:sz="4" w:space="0"/>
            </w:tcBorders>
            <w:vAlign w:val="center"/>
          </w:tcPr>
          <w:p w14:paraId="71ADE85E">
            <w:pPr>
              <w:jc w:val="center"/>
              <w:rPr>
                <w:rFonts w:ascii="Times New Roman" w:hAnsi="Times New Roman" w:eastAsia="宋体" w:cs="Times New Roman"/>
                <w:szCs w:val="20"/>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14:paraId="0D79F520">
            <w:pPr>
              <w:jc w:val="center"/>
              <w:rPr>
                <w:rFonts w:ascii="Times New Roman" w:hAnsi="Times New Roman" w:eastAsia="宋体" w:cs="Times New Roman"/>
                <w:szCs w:val="20"/>
              </w:rPr>
            </w:pPr>
          </w:p>
        </w:tc>
        <w:tc>
          <w:tcPr>
            <w:tcW w:w="388" w:type="pct"/>
            <w:vMerge w:val="continue"/>
            <w:tcBorders>
              <w:top w:val="single" w:color="auto" w:sz="4" w:space="0"/>
              <w:left w:val="single" w:color="auto" w:sz="4" w:space="0"/>
              <w:bottom w:val="single" w:color="auto" w:sz="4" w:space="0"/>
              <w:right w:val="single" w:color="auto" w:sz="4" w:space="0"/>
            </w:tcBorders>
            <w:noWrap/>
            <w:vAlign w:val="center"/>
          </w:tcPr>
          <w:p w14:paraId="15E0742D">
            <w:pPr>
              <w:jc w:val="center"/>
              <w:rPr>
                <w:rFonts w:ascii="Times New Roman" w:hAnsi="Times New Roman" w:eastAsia="宋体" w:cs="Times New Roman"/>
                <w:b/>
                <w:bCs/>
              </w:rPr>
            </w:pPr>
          </w:p>
        </w:tc>
      </w:tr>
      <w:tr w14:paraId="2AEDF152">
        <w:tblPrEx>
          <w:tblCellMar>
            <w:top w:w="0" w:type="dxa"/>
            <w:left w:w="108" w:type="dxa"/>
            <w:bottom w:w="0" w:type="dxa"/>
            <w:right w:w="108" w:type="dxa"/>
          </w:tblCellMar>
        </w:tblPrEx>
        <w:trPr>
          <w:trHeight w:val="670"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52E75C95">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5331C015">
            <w:pPr>
              <w:jc w:val="center"/>
              <w:rPr>
                <w:rFonts w:ascii="Times New Roman" w:hAnsi="Times New Roman" w:eastAsia="宋体" w:cs="Times New Roman"/>
                <w:szCs w:val="20"/>
              </w:rPr>
            </w:pPr>
          </w:p>
        </w:tc>
        <w:tc>
          <w:tcPr>
            <w:tcW w:w="707" w:type="pct"/>
            <w:vMerge w:val="continue"/>
            <w:tcBorders>
              <w:top w:val="single" w:color="auto" w:sz="4" w:space="0"/>
              <w:left w:val="single" w:color="auto" w:sz="4" w:space="0"/>
              <w:bottom w:val="single" w:color="auto" w:sz="4" w:space="0"/>
              <w:right w:val="single" w:color="auto" w:sz="4" w:space="0"/>
            </w:tcBorders>
            <w:vAlign w:val="center"/>
          </w:tcPr>
          <w:p w14:paraId="08F997CF">
            <w:pPr>
              <w:jc w:val="center"/>
              <w:rPr>
                <w:rFonts w:ascii="Times New Roman" w:hAnsi="Times New Roman" w:eastAsia="宋体" w:cs="Times New Roman"/>
                <w:szCs w:val="20"/>
              </w:rPr>
            </w:pPr>
          </w:p>
        </w:tc>
        <w:tc>
          <w:tcPr>
            <w:tcW w:w="1680" w:type="pct"/>
            <w:tcBorders>
              <w:top w:val="single" w:color="auto" w:sz="4" w:space="0"/>
              <w:left w:val="single" w:color="auto" w:sz="4" w:space="0"/>
              <w:bottom w:val="single" w:color="auto" w:sz="4" w:space="0"/>
              <w:right w:val="single" w:color="auto" w:sz="4" w:space="0"/>
            </w:tcBorders>
            <w:vAlign w:val="center"/>
          </w:tcPr>
          <w:p w14:paraId="694847D4">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实时查看居民积分、积分兑换记录及相关统计数据。</w:t>
            </w:r>
          </w:p>
        </w:tc>
        <w:tc>
          <w:tcPr>
            <w:tcW w:w="1335" w:type="pct"/>
            <w:vMerge w:val="continue"/>
            <w:tcBorders>
              <w:top w:val="single" w:color="auto" w:sz="4" w:space="0"/>
              <w:left w:val="single" w:color="auto" w:sz="4" w:space="0"/>
              <w:bottom w:val="single" w:color="auto" w:sz="4" w:space="0"/>
              <w:right w:val="single" w:color="auto" w:sz="4" w:space="0"/>
            </w:tcBorders>
            <w:vAlign w:val="center"/>
          </w:tcPr>
          <w:p w14:paraId="1C33A159">
            <w:pPr>
              <w:jc w:val="center"/>
              <w:rPr>
                <w:rFonts w:ascii="Times New Roman" w:hAnsi="Times New Roman" w:eastAsia="宋体" w:cs="Times New Roman"/>
                <w:szCs w:val="20"/>
              </w:rPr>
            </w:pPr>
          </w:p>
        </w:tc>
        <w:tc>
          <w:tcPr>
            <w:tcW w:w="318" w:type="pct"/>
            <w:vMerge w:val="continue"/>
            <w:tcBorders>
              <w:top w:val="single" w:color="auto" w:sz="4" w:space="0"/>
              <w:left w:val="single" w:color="auto" w:sz="4" w:space="0"/>
              <w:bottom w:val="single" w:color="auto" w:sz="4" w:space="0"/>
              <w:right w:val="single" w:color="auto" w:sz="4" w:space="0"/>
            </w:tcBorders>
            <w:vAlign w:val="center"/>
          </w:tcPr>
          <w:p w14:paraId="47390123">
            <w:pPr>
              <w:jc w:val="center"/>
              <w:rPr>
                <w:rFonts w:ascii="Times New Roman" w:hAnsi="Times New Roman" w:eastAsia="宋体" w:cs="Times New Roman"/>
                <w:szCs w:val="20"/>
              </w:rPr>
            </w:pPr>
          </w:p>
        </w:tc>
        <w:tc>
          <w:tcPr>
            <w:tcW w:w="388" w:type="pct"/>
            <w:vMerge w:val="continue"/>
            <w:tcBorders>
              <w:top w:val="single" w:color="auto" w:sz="4" w:space="0"/>
              <w:left w:val="single" w:color="auto" w:sz="4" w:space="0"/>
              <w:bottom w:val="single" w:color="auto" w:sz="4" w:space="0"/>
              <w:right w:val="single" w:color="auto" w:sz="4" w:space="0"/>
            </w:tcBorders>
            <w:noWrap/>
            <w:vAlign w:val="center"/>
          </w:tcPr>
          <w:p w14:paraId="03D465DF">
            <w:pPr>
              <w:jc w:val="center"/>
              <w:rPr>
                <w:rFonts w:ascii="Times New Roman" w:hAnsi="Times New Roman" w:eastAsia="宋体" w:cs="Times New Roman"/>
                <w:b/>
                <w:bCs/>
              </w:rPr>
            </w:pPr>
          </w:p>
        </w:tc>
      </w:tr>
      <w:tr w14:paraId="2FE925DD">
        <w:tblPrEx>
          <w:tblCellMar>
            <w:top w:w="0" w:type="dxa"/>
            <w:left w:w="108" w:type="dxa"/>
            <w:bottom w:w="0" w:type="dxa"/>
            <w:right w:w="108" w:type="dxa"/>
          </w:tblCellMar>
        </w:tblPrEx>
        <w:trPr>
          <w:trHeight w:val="3270" w:hRule="atLeast"/>
        </w:trPr>
        <w:tc>
          <w:tcPr>
            <w:tcW w:w="244" w:type="pct"/>
            <w:vMerge w:val="restart"/>
            <w:tcBorders>
              <w:top w:val="single" w:color="auto" w:sz="4" w:space="0"/>
              <w:left w:val="single" w:color="auto" w:sz="4" w:space="0"/>
              <w:bottom w:val="single" w:color="auto" w:sz="4" w:space="0"/>
              <w:right w:val="single" w:color="auto" w:sz="4" w:space="0"/>
            </w:tcBorders>
            <w:vAlign w:val="center"/>
          </w:tcPr>
          <w:p w14:paraId="141088C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2</w:t>
            </w:r>
          </w:p>
        </w:tc>
        <w:tc>
          <w:tcPr>
            <w:tcW w:w="325" w:type="pct"/>
            <w:vMerge w:val="restart"/>
            <w:tcBorders>
              <w:top w:val="single" w:color="auto" w:sz="4" w:space="0"/>
              <w:left w:val="single" w:color="auto" w:sz="4" w:space="0"/>
              <w:bottom w:val="single" w:color="auto" w:sz="4" w:space="0"/>
              <w:right w:val="single" w:color="auto" w:sz="4" w:space="0"/>
            </w:tcBorders>
            <w:vAlign w:val="center"/>
          </w:tcPr>
          <w:p w14:paraId="1FCE0227">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运行体系</w:t>
            </w:r>
          </w:p>
        </w:tc>
        <w:tc>
          <w:tcPr>
            <w:tcW w:w="707" w:type="pct"/>
            <w:tcBorders>
              <w:top w:val="single" w:color="auto" w:sz="4" w:space="0"/>
              <w:left w:val="single" w:color="auto" w:sz="4" w:space="0"/>
              <w:bottom w:val="single" w:color="auto" w:sz="4" w:space="0"/>
              <w:right w:val="single" w:color="auto" w:sz="4" w:space="0"/>
            </w:tcBorders>
            <w:vAlign w:val="center"/>
          </w:tcPr>
          <w:p w14:paraId="6F10F5A6">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垃圾分类宣传体系</w:t>
            </w:r>
          </w:p>
        </w:tc>
        <w:tc>
          <w:tcPr>
            <w:tcW w:w="1680" w:type="pct"/>
            <w:tcBorders>
              <w:top w:val="single" w:color="auto" w:sz="4" w:space="0"/>
              <w:left w:val="single" w:color="auto" w:sz="4" w:space="0"/>
              <w:right w:val="single" w:color="auto" w:sz="4" w:space="0"/>
            </w:tcBorders>
            <w:vAlign w:val="center"/>
          </w:tcPr>
          <w:p w14:paraId="7CE68777">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按要求组织形式多样、效果明显的垃圾分类指导、宣传活动，</w:t>
            </w:r>
            <w:r>
              <w:rPr>
                <w:rFonts w:hint="eastAsia" w:ascii="Times New Roman" w:hAnsi="Times New Roman" w:eastAsia="宋体" w:cs="Times New Roman"/>
                <w:szCs w:val="21"/>
              </w:rPr>
              <w:t>并及时报送活动方案和开展情况，</w:t>
            </w:r>
            <w:r>
              <w:rPr>
                <w:rFonts w:hint="eastAsia" w:ascii="Times New Roman" w:hAnsi="Times New Roman" w:eastAsia="宋体" w:cs="Times New Roman"/>
                <w:szCs w:val="20"/>
              </w:rPr>
              <w:t>宣传后报送信息以及图片，</w:t>
            </w:r>
            <w:r>
              <w:rPr>
                <w:rFonts w:hint="eastAsia" w:ascii="Times New Roman" w:hAnsi="Times New Roman" w:eastAsia="宋体" w:cs="Times New Roman"/>
                <w:szCs w:val="21"/>
              </w:rPr>
              <w:t>留档资料齐全</w:t>
            </w:r>
            <w:r>
              <w:rPr>
                <w:rFonts w:hint="eastAsia" w:ascii="Times New Roman" w:hAnsi="Times New Roman" w:eastAsia="宋体" w:cs="Times New Roman"/>
                <w:szCs w:val="20"/>
              </w:rPr>
              <w:t>。</w:t>
            </w:r>
          </w:p>
          <w:p w14:paraId="7BFD070E">
            <w:pPr>
              <w:widowControl/>
              <w:textAlignment w:val="center"/>
              <w:rPr>
                <w:rFonts w:ascii="Times New Roman" w:hAnsi="Times New Roman" w:eastAsia="宋体" w:cs="Times New Roman"/>
              </w:rPr>
            </w:pPr>
          </w:p>
        </w:tc>
        <w:tc>
          <w:tcPr>
            <w:tcW w:w="1335" w:type="pct"/>
            <w:tcBorders>
              <w:top w:val="single" w:color="auto" w:sz="4" w:space="0"/>
              <w:left w:val="single" w:color="auto" w:sz="4" w:space="0"/>
              <w:right w:val="single" w:color="auto" w:sz="4" w:space="0"/>
            </w:tcBorders>
            <w:vAlign w:val="center"/>
          </w:tcPr>
          <w:p w14:paraId="2FF52C95">
            <w:pPr>
              <w:outlineLvl w:val="2"/>
              <w:rPr>
                <w:rFonts w:ascii="Times New Roman" w:hAnsi="Times New Roman" w:eastAsia="宋体" w:cs="Times New Roman"/>
                <w:szCs w:val="20"/>
              </w:rPr>
            </w:pPr>
            <w:r>
              <w:rPr>
                <w:rFonts w:hint="eastAsia" w:ascii="Times New Roman" w:hAnsi="Times New Roman" w:eastAsia="宋体" w:cs="Times New Roman"/>
                <w:szCs w:val="21"/>
              </w:rPr>
              <w:t>服务小区每月不得少于1次垃圾分类宣传活动，每季至少开展1次中型的垃圾分类主题活动（设置横幅、宣传展板、礼品发放等），如活动次数不满足要求，则由甲方扣除相应费用，且每少一次，小型活动扣2分，中型活动扣3分。如因不可抗力因素导致活动不能举办的，由甲方扣除相应费用，不扣分。</w:t>
            </w:r>
            <w:r>
              <w:rPr>
                <w:rFonts w:hint="eastAsia" w:ascii="Times New Roman" w:hAnsi="Times New Roman" w:eastAsia="宋体" w:cs="Times New Roman"/>
                <w:szCs w:val="21"/>
              </w:rPr>
              <w:tab/>
            </w:r>
          </w:p>
        </w:tc>
        <w:tc>
          <w:tcPr>
            <w:tcW w:w="318" w:type="pct"/>
            <w:tcBorders>
              <w:top w:val="single" w:color="auto" w:sz="4" w:space="0"/>
              <w:left w:val="single" w:color="auto" w:sz="4" w:space="0"/>
              <w:right w:val="single" w:color="auto" w:sz="4" w:space="0"/>
            </w:tcBorders>
            <w:vAlign w:val="center"/>
          </w:tcPr>
          <w:p w14:paraId="3AF1157C">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12</w:t>
            </w:r>
          </w:p>
        </w:tc>
        <w:tc>
          <w:tcPr>
            <w:tcW w:w="388" w:type="pct"/>
            <w:tcBorders>
              <w:top w:val="single" w:color="auto" w:sz="4" w:space="0"/>
              <w:left w:val="single" w:color="auto" w:sz="4" w:space="0"/>
              <w:right w:val="single" w:color="auto" w:sz="4" w:space="0"/>
            </w:tcBorders>
            <w:noWrap/>
            <w:vAlign w:val="center"/>
          </w:tcPr>
          <w:p w14:paraId="254E4E9E">
            <w:pPr>
              <w:rPr>
                <w:rFonts w:ascii="Times New Roman" w:hAnsi="Times New Roman" w:eastAsia="宋体" w:cs="Times New Roman"/>
                <w:b/>
                <w:bCs/>
              </w:rPr>
            </w:pPr>
          </w:p>
        </w:tc>
      </w:tr>
      <w:tr w14:paraId="0AEC7387">
        <w:tblPrEx>
          <w:tblCellMar>
            <w:top w:w="0" w:type="dxa"/>
            <w:left w:w="108" w:type="dxa"/>
            <w:bottom w:w="0" w:type="dxa"/>
            <w:right w:w="108" w:type="dxa"/>
          </w:tblCellMar>
        </w:tblPrEx>
        <w:trPr>
          <w:trHeight w:val="1002"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7755E2C9">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18B76C15">
            <w:pPr>
              <w:jc w:val="center"/>
              <w:rPr>
                <w:rFonts w:ascii="Times New Roman" w:hAnsi="Times New Roman" w:eastAsia="宋体" w:cs="Times New Roman"/>
                <w:szCs w:val="20"/>
              </w:rPr>
            </w:pPr>
          </w:p>
        </w:tc>
        <w:tc>
          <w:tcPr>
            <w:tcW w:w="707" w:type="pct"/>
            <w:tcBorders>
              <w:top w:val="single" w:color="auto" w:sz="4" w:space="0"/>
              <w:left w:val="single" w:color="auto" w:sz="4" w:space="0"/>
              <w:bottom w:val="single" w:color="auto" w:sz="4" w:space="0"/>
              <w:right w:val="single" w:color="auto" w:sz="4" w:space="0"/>
            </w:tcBorders>
            <w:vAlign w:val="center"/>
          </w:tcPr>
          <w:p w14:paraId="07CB1A09">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可回收物收运体系</w:t>
            </w:r>
          </w:p>
        </w:tc>
        <w:tc>
          <w:tcPr>
            <w:tcW w:w="1680" w:type="pct"/>
            <w:tcBorders>
              <w:top w:val="single" w:color="auto" w:sz="4" w:space="0"/>
              <w:left w:val="single" w:color="auto" w:sz="4" w:space="0"/>
              <w:bottom w:val="single" w:color="auto" w:sz="4" w:space="0"/>
              <w:right w:val="single" w:color="auto" w:sz="4" w:space="0"/>
            </w:tcBorders>
            <w:vAlign w:val="center"/>
          </w:tcPr>
          <w:p w14:paraId="3C046603">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及时收购（收集）各区域内可回收物，不得存在垃圾满溢、垃圾落地情况。</w:t>
            </w:r>
          </w:p>
        </w:tc>
        <w:tc>
          <w:tcPr>
            <w:tcW w:w="1335" w:type="pct"/>
            <w:tcBorders>
              <w:top w:val="single" w:color="auto" w:sz="4" w:space="0"/>
              <w:left w:val="single" w:color="auto" w:sz="4" w:space="0"/>
              <w:bottom w:val="single" w:color="auto" w:sz="4" w:space="0"/>
              <w:right w:val="single" w:color="auto" w:sz="4" w:space="0"/>
            </w:tcBorders>
            <w:vAlign w:val="center"/>
          </w:tcPr>
          <w:p w14:paraId="4B71EC67">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一次不符合扣0.5分</w:t>
            </w:r>
          </w:p>
        </w:tc>
        <w:tc>
          <w:tcPr>
            <w:tcW w:w="318" w:type="pct"/>
            <w:tcBorders>
              <w:top w:val="single" w:color="auto" w:sz="4" w:space="0"/>
              <w:left w:val="single" w:color="auto" w:sz="4" w:space="0"/>
              <w:bottom w:val="single" w:color="auto" w:sz="4" w:space="0"/>
              <w:right w:val="single" w:color="auto" w:sz="4" w:space="0"/>
            </w:tcBorders>
            <w:vAlign w:val="center"/>
          </w:tcPr>
          <w:p w14:paraId="65610E1D">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5</w:t>
            </w:r>
          </w:p>
        </w:tc>
        <w:tc>
          <w:tcPr>
            <w:tcW w:w="388" w:type="pct"/>
            <w:tcBorders>
              <w:top w:val="single" w:color="auto" w:sz="4" w:space="0"/>
              <w:left w:val="single" w:color="auto" w:sz="4" w:space="0"/>
              <w:bottom w:val="single" w:color="auto" w:sz="4" w:space="0"/>
              <w:right w:val="single" w:color="auto" w:sz="4" w:space="0"/>
            </w:tcBorders>
            <w:noWrap/>
            <w:vAlign w:val="center"/>
          </w:tcPr>
          <w:p w14:paraId="513A8A2D">
            <w:pPr>
              <w:rPr>
                <w:rFonts w:ascii="Times New Roman" w:hAnsi="Times New Roman" w:eastAsia="宋体" w:cs="Times New Roman"/>
                <w:b/>
                <w:bCs/>
              </w:rPr>
            </w:pPr>
          </w:p>
        </w:tc>
      </w:tr>
      <w:tr w14:paraId="02631B6F">
        <w:tblPrEx>
          <w:tblCellMar>
            <w:top w:w="0" w:type="dxa"/>
            <w:left w:w="108" w:type="dxa"/>
            <w:bottom w:w="0" w:type="dxa"/>
            <w:right w:w="108" w:type="dxa"/>
          </w:tblCellMar>
        </w:tblPrEx>
        <w:trPr>
          <w:trHeight w:val="974" w:hRule="atLeast"/>
        </w:trPr>
        <w:tc>
          <w:tcPr>
            <w:tcW w:w="244" w:type="pct"/>
            <w:vMerge w:val="continue"/>
            <w:tcBorders>
              <w:top w:val="single" w:color="auto" w:sz="4" w:space="0"/>
              <w:left w:val="single" w:color="auto" w:sz="4" w:space="0"/>
              <w:bottom w:val="single" w:color="auto" w:sz="4" w:space="0"/>
              <w:right w:val="single" w:color="auto" w:sz="4" w:space="0"/>
            </w:tcBorders>
            <w:vAlign w:val="center"/>
          </w:tcPr>
          <w:p w14:paraId="57D96161">
            <w:pPr>
              <w:jc w:val="center"/>
              <w:rPr>
                <w:rFonts w:ascii="Times New Roman" w:hAnsi="Times New Roman" w:eastAsia="宋体" w:cs="Times New Roman"/>
                <w:szCs w:val="20"/>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4ABAD87B">
            <w:pPr>
              <w:jc w:val="center"/>
              <w:rPr>
                <w:rFonts w:ascii="Times New Roman" w:hAnsi="Times New Roman" w:eastAsia="宋体" w:cs="Times New Roman"/>
                <w:szCs w:val="20"/>
              </w:rPr>
            </w:pPr>
          </w:p>
        </w:tc>
        <w:tc>
          <w:tcPr>
            <w:tcW w:w="707" w:type="pct"/>
            <w:tcBorders>
              <w:top w:val="single" w:color="auto" w:sz="4" w:space="0"/>
              <w:left w:val="single" w:color="auto" w:sz="4" w:space="0"/>
              <w:bottom w:val="single" w:color="auto" w:sz="4" w:space="0"/>
              <w:right w:val="single" w:color="auto" w:sz="4" w:space="0"/>
            </w:tcBorders>
            <w:vAlign w:val="center"/>
          </w:tcPr>
          <w:p w14:paraId="3BF8D745">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垃圾分类设施设备建设、管理体系</w:t>
            </w:r>
          </w:p>
        </w:tc>
        <w:tc>
          <w:tcPr>
            <w:tcW w:w="1680" w:type="pct"/>
            <w:tcBorders>
              <w:top w:val="single" w:color="auto" w:sz="4" w:space="0"/>
              <w:left w:val="single" w:color="auto" w:sz="4" w:space="0"/>
              <w:bottom w:val="single" w:color="auto" w:sz="4" w:space="0"/>
              <w:right w:val="single" w:color="auto" w:sz="4" w:space="0"/>
            </w:tcBorders>
            <w:vAlign w:val="center"/>
          </w:tcPr>
          <w:p w14:paraId="6A3525DC">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确保设备设施正常、安全运行。</w:t>
            </w:r>
          </w:p>
        </w:tc>
        <w:tc>
          <w:tcPr>
            <w:tcW w:w="1335" w:type="pct"/>
            <w:tcBorders>
              <w:top w:val="single" w:color="auto" w:sz="4" w:space="0"/>
              <w:left w:val="single" w:color="auto" w:sz="4" w:space="0"/>
              <w:bottom w:val="single" w:color="auto" w:sz="4" w:space="0"/>
              <w:right w:val="single" w:color="auto" w:sz="4" w:space="0"/>
            </w:tcBorders>
            <w:vAlign w:val="center"/>
          </w:tcPr>
          <w:p w14:paraId="2CE0F399">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一项不符合扣1分</w:t>
            </w:r>
          </w:p>
        </w:tc>
        <w:tc>
          <w:tcPr>
            <w:tcW w:w="318" w:type="pct"/>
            <w:tcBorders>
              <w:top w:val="single" w:color="auto" w:sz="4" w:space="0"/>
              <w:left w:val="single" w:color="auto" w:sz="4" w:space="0"/>
              <w:bottom w:val="single" w:color="auto" w:sz="4" w:space="0"/>
              <w:right w:val="single" w:color="auto" w:sz="4" w:space="0"/>
            </w:tcBorders>
            <w:vAlign w:val="center"/>
          </w:tcPr>
          <w:p w14:paraId="1287E2D0">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w:t>
            </w:r>
          </w:p>
        </w:tc>
        <w:tc>
          <w:tcPr>
            <w:tcW w:w="388" w:type="pct"/>
            <w:tcBorders>
              <w:top w:val="single" w:color="auto" w:sz="4" w:space="0"/>
              <w:left w:val="single" w:color="auto" w:sz="4" w:space="0"/>
              <w:bottom w:val="single" w:color="auto" w:sz="4" w:space="0"/>
              <w:right w:val="single" w:color="auto" w:sz="4" w:space="0"/>
            </w:tcBorders>
            <w:noWrap/>
            <w:vAlign w:val="center"/>
          </w:tcPr>
          <w:p w14:paraId="418A2611">
            <w:pPr>
              <w:rPr>
                <w:rFonts w:ascii="Times New Roman" w:hAnsi="Times New Roman" w:eastAsia="宋体" w:cs="Times New Roman"/>
                <w:b/>
                <w:bCs/>
              </w:rPr>
            </w:pPr>
          </w:p>
        </w:tc>
      </w:tr>
      <w:tr w14:paraId="4E6C1D69">
        <w:tblPrEx>
          <w:tblCellMar>
            <w:top w:w="0" w:type="dxa"/>
            <w:left w:w="108" w:type="dxa"/>
            <w:bottom w:w="0" w:type="dxa"/>
            <w:right w:w="108" w:type="dxa"/>
          </w:tblCellMar>
        </w:tblPrEx>
        <w:trPr>
          <w:trHeight w:val="1037" w:hRule="atLeast"/>
        </w:trPr>
        <w:tc>
          <w:tcPr>
            <w:tcW w:w="244" w:type="pct"/>
            <w:tcBorders>
              <w:top w:val="single" w:color="auto" w:sz="4" w:space="0"/>
              <w:left w:val="single" w:color="auto" w:sz="4" w:space="0"/>
              <w:bottom w:val="single" w:color="auto" w:sz="4" w:space="0"/>
              <w:right w:val="single" w:color="auto" w:sz="4" w:space="0"/>
            </w:tcBorders>
            <w:vAlign w:val="center"/>
          </w:tcPr>
          <w:p w14:paraId="5A4E3EBB">
            <w:pPr>
              <w:jc w:val="center"/>
              <w:rPr>
                <w:rFonts w:ascii="Times New Roman" w:hAnsi="Times New Roman" w:eastAsia="宋体" w:cs="Times New Roman"/>
                <w:szCs w:val="20"/>
              </w:rPr>
            </w:pPr>
            <w:r>
              <w:rPr>
                <w:rFonts w:hint="eastAsia" w:ascii="Times New Roman" w:hAnsi="Times New Roman" w:eastAsia="宋体" w:cs="Times New Roman"/>
                <w:szCs w:val="20"/>
              </w:rPr>
              <w:t>3</w:t>
            </w:r>
          </w:p>
        </w:tc>
        <w:tc>
          <w:tcPr>
            <w:tcW w:w="325" w:type="pct"/>
            <w:tcBorders>
              <w:top w:val="single" w:color="auto" w:sz="4" w:space="0"/>
              <w:left w:val="single" w:color="auto" w:sz="4" w:space="0"/>
              <w:bottom w:val="single" w:color="auto" w:sz="4" w:space="0"/>
              <w:right w:val="single" w:color="auto" w:sz="4" w:space="0"/>
            </w:tcBorders>
            <w:vAlign w:val="center"/>
          </w:tcPr>
          <w:p w14:paraId="48D7F96D">
            <w:pPr>
              <w:jc w:val="center"/>
              <w:rPr>
                <w:rFonts w:ascii="Times New Roman" w:hAnsi="Times New Roman" w:eastAsia="宋体" w:cs="Times New Roman"/>
                <w:szCs w:val="20"/>
              </w:rPr>
            </w:pPr>
            <w:r>
              <w:rPr>
                <w:rFonts w:hint="eastAsia" w:ascii="Times New Roman" w:hAnsi="Times New Roman" w:eastAsia="宋体" w:cs="Times New Roman"/>
                <w:szCs w:val="20"/>
              </w:rPr>
              <w:t>安全管理体系</w:t>
            </w:r>
          </w:p>
        </w:tc>
        <w:tc>
          <w:tcPr>
            <w:tcW w:w="707" w:type="pct"/>
            <w:tcBorders>
              <w:top w:val="single" w:color="auto" w:sz="4" w:space="0"/>
              <w:left w:val="single" w:color="auto" w:sz="4" w:space="0"/>
              <w:bottom w:val="single" w:color="auto" w:sz="4" w:space="0"/>
              <w:right w:val="single" w:color="auto" w:sz="4" w:space="0"/>
            </w:tcBorders>
            <w:vAlign w:val="center"/>
          </w:tcPr>
          <w:p w14:paraId="24D44788">
            <w:pPr>
              <w:jc w:val="center"/>
              <w:rPr>
                <w:rFonts w:ascii="Times New Roman" w:hAnsi="Times New Roman" w:eastAsia="宋体" w:cs="Times New Roman"/>
                <w:szCs w:val="20"/>
              </w:rPr>
            </w:pPr>
            <w:r>
              <w:rPr>
                <w:rFonts w:hint="eastAsia" w:ascii="Times New Roman" w:hAnsi="Times New Roman" w:eastAsia="宋体" w:cs="Times New Roman"/>
                <w:szCs w:val="20"/>
              </w:rPr>
              <w:t>安全管理</w:t>
            </w:r>
          </w:p>
        </w:tc>
        <w:tc>
          <w:tcPr>
            <w:tcW w:w="1680" w:type="pct"/>
            <w:tcBorders>
              <w:top w:val="single" w:color="auto" w:sz="4" w:space="0"/>
              <w:left w:val="single" w:color="auto" w:sz="4" w:space="0"/>
              <w:bottom w:val="single" w:color="auto" w:sz="4" w:space="0"/>
              <w:right w:val="single" w:color="auto" w:sz="4" w:space="0"/>
            </w:tcBorders>
            <w:vAlign w:val="center"/>
          </w:tcPr>
          <w:p w14:paraId="14313473">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1"/>
              </w:rPr>
              <w:t>高度重视安全作业、操作规范。</w:t>
            </w:r>
            <w:r>
              <w:rPr>
                <w:rFonts w:hint="eastAsia" w:ascii="Times New Roman" w:hAnsi="Times New Roman" w:eastAsia="宋体" w:cs="Times New Roman"/>
                <w:szCs w:val="20"/>
              </w:rPr>
              <w:t>因乙方工作中操作不规范等情况造成安全事故的。</w:t>
            </w:r>
          </w:p>
        </w:tc>
        <w:tc>
          <w:tcPr>
            <w:tcW w:w="1335" w:type="pct"/>
            <w:tcBorders>
              <w:top w:val="single" w:color="auto" w:sz="4" w:space="0"/>
              <w:left w:val="single" w:color="auto" w:sz="4" w:space="0"/>
              <w:bottom w:val="single" w:color="auto" w:sz="4" w:space="0"/>
              <w:right w:val="single" w:color="auto" w:sz="4" w:space="0"/>
            </w:tcBorders>
            <w:vAlign w:val="center"/>
          </w:tcPr>
          <w:p w14:paraId="2F51A6C3">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一般事故扣5分，重大事故扣10分</w:t>
            </w:r>
          </w:p>
        </w:tc>
        <w:tc>
          <w:tcPr>
            <w:tcW w:w="318" w:type="pct"/>
            <w:tcBorders>
              <w:top w:val="single" w:color="auto" w:sz="4" w:space="0"/>
              <w:left w:val="single" w:color="auto" w:sz="4" w:space="0"/>
              <w:bottom w:val="single" w:color="auto" w:sz="4" w:space="0"/>
              <w:right w:val="single" w:color="auto" w:sz="4" w:space="0"/>
            </w:tcBorders>
            <w:vAlign w:val="center"/>
          </w:tcPr>
          <w:p w14:paraId="7A8E96B4">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10</w:t>
            </w:r>
          </w:p>
        </w:tc>
        <w:tc>
          <w:tcPr>
            <w:tcW w:w="388" w:type="pct"/>
            <w:tcBorders>
              <w:top w:val="single" w:color="auto" w:sz="4" w:space="0"/>
              <w:left w:val="single" w:color="auto" w:sz="4" w:space="0"/>
              <w:bottom w:val="single" w:color="auto" w:sz="4" w:space="0"/>
              <w:right w:val="single" w:color="auto" w:sz="4" w:space="0"/>
            </w:tcBorders>
            <w:noWrap/>
            <w:vAlign w:val="center"/>
          </w:tcPr>
          <w:p w14:paraId="279D85DF">
            <w:pPr>
              <w:rPr>
                <w:rFonts w:ascii="Times New Roman" w:hAnsi="Times New Roman" w:eastAsia="宋体" w:cs="Times New Roman"/>
                <w:b/>
                <w:bCs/>
              </w:rPr>
            </w:pPr>
          </w:p>
        </w:tc>
      </w:tr>
      <w:tr w14:paraId="4BC70F7E">
        <w:tblPrEx>
          <w:tblCellMar>
            <w:top w:w="0" w:type="dxa"/>
            <w:left w:w="108" w:type="dxa"/>
            <w:bottom w:w="0" w:type="dxa"/>
            <w:right w:w="108" w:type="dxa"/>
          </w:tblCellMar>
        </w:tblPrEx>
        <w:trPr>
          <w:trHeight w:val="2682" w:hRule="atLeast"/>
        </w:trPr>
        <w:tc>
          <w:tcPr>
            <w:tcW w:w="244" w:type="pct"/>
            <w:tcBorders>
              <w:top w:val="single" w:color="auto" w:sz="4" w:space="0"/>
              <w:left w:val="single" w:color="auto" w:sz="4" w:space="0"/>
              <w:bottom w:val="single" w:color="auto" w:sz="4" w:space="0"/>
              <w:right w:val="single" w:color="auto" w:sz="4" w:space="0"/>
            </w:tcBorders>
            <w:vAlign w:val="center"/>
          </w:tcPr>
          <w:p w14:paraId="2FFAF1CC">
            <w:pPr>
              <w:jc w:val="center"/>
              <w:rPr>
                <w:rFonts w:ascii="Times New Roman" w:hAnsi="Times New Roman" w:eastAsia="宋体" w:cs="Times New Roman"/>
                <w:szCs w:val="20"/>
              </w:rPr>
            </w:pPr>
            <w:r>
              <w:rPr>
                <w:rFonts w:hint="eastAsia" w:ascii="Times New Roman" w:hAnsi="Times New Roman" w:eastAsia="宋体" w:cs="Times New Roman"/>
                <w:szCs w:val="20"/>
              </w:rPr>
              <w:t>4</w:t>
            </w:r>
          </w:p>
        </w:tc>
        <w:tc>
          <w:tcPr>
            <w:tcW w:w="325" w:type="pct"/>
            <w:tcBorders>
              <w:top w:val="single" w:color="auto" w:sz="4" w:space="0"/>
              <w:left w:val="single" w:color="auto" w:sz="4" w:space="0"/>
              <w:bottom w:val="single" w:color="auto" w:sz="4" w:space="0"/>
              <w:right w:val="single" w:color="auto" w:sz="4" w:space="0"/>
            </w:tcBorders>
            <w:vAlign w:val="center"/>
          </w:tcPr>
          <w:p w14:paraId="5A2C516C">
            <w:pPr>
              <w:jc w:val="center"/>
              <w:rPr>
                <w:rFonts w:ascii="Times New Roman" w:hAnsi="Times New Roman" w:eastAsia="宋体" w:cs="Times New Roman"/>
                <w:szCs w:val="20"/>
              </w:rPr>
            </w:pPr>
            <w:r>
              <w:rPr>
                <w:rFonts w:hint="eastAsia" w:ascii="Times New Roman" w:hAnsi="Times New Roman" w:eastAsia="宋体" w:cs="Times New Roman"/>
                <w:szCs w:val="20"/>
              </w:rPr>
              <w:t>群众监督体系</w:t>
            </w:r>
          </w:p>
        </w:tc>
        <w:tc>
          <w:tcPr>
            <w:tcW w:w="707" w:type="pct"/>
            <w:tcBorders>
              <w:top w:val="single" w:color="auto" w:sz="4" w:space="0"/>
              <w:left w:val="single" w:color="auto" w:sz="4" w:space="0"/>
              <w:bottom w:val="single" w:color="auto" w:sz="4" w:space="0"/>
              <w:right w:val="single" w:color="auto" w:sz="4" w:space="0"/>
            </w:tcBorders>
            <w:vAlign w:val="center"/>
          </w:tcPr>
          <w:p w14:paraId="2A4CE1AD">
            <w:pPr>
              <w:jc w:val="center"/>
              <w:rPr>
                <w:rFonts w:ascii="Times New Roman" w:hAnsi="Times New Roman" w:eastAsia="宋体" w:cs="Times New Roman"/>
                <w:szCs w:val="20"/>
              </w:rPr>
            </w:pPr>
            <w:r>
              <w:rPr>
                <w:rFonts w:hint="eastAsia" w:ascii="Times New Roman" w:hAnsi="Times New Roman" w:eastAsia="宋体" w:cs="Times New Roman"/>
                <w:szCs w:val="20"/>
              </w:rPr>
              <w:t>检查考核及媒体曝光、群众投诉等情况</w:t>
            </w:r>
          </w:p>
        </w:tc>
        <w:tc>
          <w:tcPr>
            <w:tcW w:w="1680" w:type="pct"/>
            <w:tcBorders>
              <w:top w:val="single" w:color="auto" w:sz="4" w:space="0"/>
              <w:left w:val="single" w:color="auto" w:sz="4" w:space="0"/>
              <w:bottom w:val="single" w:color="auto" w:sz="4" w:space="0"/>
              <w:right w:val="single" w:color="auto" w:sz="4" w:space="0"/>
            </w:tcBorders>
            <w:vAlign w:val="center"/>
          </w:tcPr>
          <w:p w14:paraId="22D9A35E">
            <w:pPr>
              <w:rPr>
                <w:rFonts w:ascii="Times New Roman" w:hAnsi="Times New Roman" w:eastAsia="宋体" w:cs="Times New Roman"/>
                <w:szCs w:val="20"/>
              </w:rPr>
            </w:pPr>
            <w:r>
              <w:rPr>
                <w:rFonts w:hint="eastAsia" w:ascii="Times New Roman" w:hAnsi="Times New Roman" w:eastAsia="宋体" w:cs="Times New Roman"/>
                <w:szCs w:val="21"/>
              </w:rPr>
              <w:t>做好各项垃圾分类的迎检工作。</w:t>
            </w:r>
          </w:p>
        </w:tc>
        <w:tc>
          <w:tcPr>
            <w:tcW w:w="1335" w:type="pct"/>
            <w:tcBorders>
              <w:top w:val="single" w:color="auto" w:sz="4" w:space="0"/>
              <w:left w:val="single" w:color="auto" w:sz="4" w:space="0"/>
              <w:bottom w:val="single" w:color="auto" w:sz="4" w:space="0"/>
              <w:right w:val="single" w:color="auto" w:sz="4" w:space="0"/>
            </w:tcBorders>
            <w:vAlign w:val="center"/>
          </w:tcPr>
          <w:p w14:paraId="293CDE5C">
            <w:pPr>
              <w:rPr>
                <w:rFonts w:ascii="Times New Roman" w:hAnsi="Times New Roman" w:eastAsia="宋体" w:cs="Times New Roman"/>
                <w:szCs w:val="20"/>
              </w:rPr>
            </w:pPr>
            <w:r>
              <w:rPr>
                <w:rFonts w:hint="eastAsia" w:ascii="Times New Roman" w:hAnsi="Times New Roman" w:eastAsia="宋体" w:cs="Times New Roman"/>
                <w:szCs w:val="20"/>
              </w:rPr>
              <w:t>处级（含）以下检查考核中扣分的，扣3分；</w:t>
            </w:r>
          </w:p>
          <w:p w14:paraId="753B0103">
            <w:pPr>
              <w:rPr>
                <w:rFonts w:ascii="Times New Roman" w:hAnsi="Times New Roman" w:eastAsia="宋体" w:cs="Times New Roman"/>
                <w:szCs w:val="20"/>
              </w:rPr>
            </w:pPr>
            <w:r>
              <w:rPr>
                <w:rFonts w:hint="eastAsia" w:ascii="Times New Roman" w:hAnsi="Times New Roman" w:eastAsia="宋体" w:cs="Times New Roman"/>
                <w:szCs w:val="20"/>
              </w:rPr>
              <w:t>处级以上检查考核中扣分的，扣5分；</w:t>
            </w:r>
          </w:p>
          <w:p w14:paraId="7E86E322">
            <w:pPr>
              <w:rPr>
                <w:rFonts w:ascii="Times New Roman" w:hAnsi="Times New Roman" w:eastAsia="宋体" w:cs="Times New Roman"/>
                <w:szCs w:val="20"/>
              </w:rPr>
            </w:pPr>
            <w:r>
              <w:rPr>
                <w:rFonts w:hint="eastAsia" w:ascii="Times New Roman" w:hAnsi="Times New Roman" w:eastAsia="宋体" w:cs="Times New Roman"/>
                <w:szCs w:val="20"/>
              </w:rPr>
              <w:t>媒体曝光属实的（以媒体最先曝光时间为扣分记录时间），每项扣2分；</w:t>
            </w:r>
          </w:p>
          <w:p w14:paraId="1888AAEF">
            <w:pPr>
              <w:rPr>
                <w:rFonts w:ascii="Times New Roman" w:hAnsi="Times New Roman" w:eastAsia="宋体" w:cs="Times New Roman"/>
                <w:szCs w:val="20"/>
              </w:rPr>
            </w:pPr>
            <w:r>
              <w:rPr>
                <w:rFonts w:hint="eastAsia" w:ascii="Times New Roman" w:hAnsi="Times New Roman" w:eastAsia="宋体" w:cs="Times New Roman"/>
                <w:szCs w:val="20"/>
              </w:rPr>
              <w:t>群众投诉及各投诉平台举报属实的每项扣2分。</w:t>
            </w:r>
          </w:p>
        </w:tc>
        <w:tc>
          <w:tcPr>
            <w:tcW w:w="318" w:type="pct"/>
            <w:tcBorders>
              <w:top w:val="single" w:color="auto" w:sz="4" w:space="0"/>
              <w:left w:val="single" w:color="auto" w:sz="4" w:space="0"/>
              <w:bottom w:val="single" w:color="auto" w:sz="4" w:space="0"/>
              <w:right w:val="single" w:color="auto" w:sz="4" w:space="0"/>
            </w:tcBorders>
            <w:vAlign w:val="center"/>
          </w:tcPr>
          <w:p w14:paraId="20362D6B">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10</w:t>
            </w:r>
          </w:p>
        </w:tc>
        <w:tc>
          <w:tcPr>
            <w:tcW w:w="388" w:type="pct"/>
            <w:tcBorders>
              <w:top w:val="single" w:color="auto" w:sz="4" w:space="0"/>
              <w:left w:val="single" w:color="auto" w:sz="4" w:space="0"/>
              <w:bottom w:val="single" w:color="auto" w:sz="4" w:space="0"/>
              <w:right w:val="single" w:color="auto" w:sz="4" w:space="0"/>
            </w:tcBorders>
            <w:noWrap/>
            <w:vAlign w:val="center"/>
          </w:tcPr>
          <w:p w14:paraId="72CF84C1">
            <w:pPr>
              <w:rPr>
                <w:rFonts w:ascii="Times New Roman" w:hAnsi="Times New Roman" w:eastAsia="宋体" w:cs="Times New Roman"/>
                <w:b/>
                <w:bCs/>
              </w:rPr>
            </w:pPr>
          </w:p>
        </w:tc>
      </w:tr>
      <w:tr w14:paraId="299F5E42">
        <w:tblPrEx>
          <w:tblCellMar>
            <w:top w:w="0" w:type="dxa"/>
            <w:left w:w="108" w:type="dxa"/>
            <w:bottom w:w="0" w:type="dxa"/>
            <w:right w:w="108" w:type="dxa"/>
          </w:tblCellMar>
        </w:tblPrEx>
        <w:trPr>
          <w:trHeight w:val="1035" w:hRule="atLeast"/>
        </w:trPr>
        <w:tc>
          <w:tcPr>
            <w:tcW w:w="244" w:type="pct"/>
            <w:vMerge w:val="restart"/>
            <w:tcBorders>
              <w:top w:val="single" w:color="auto" w:sz="4" w:space="0"/>
              <w:left w:val="single" w:color="auto" w:sz="4" w:space="0"/>
              <w:right w:val="single" w:color="auto" w:sz="4" w:space="0"/>
            </w:tcBorders>
            <w:vAlign w:val="center"/>
          </w:tcPr>
          <w:p w14:paraId="291697AE">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3</w:t>
            </w:r>
          </w:p>
        </w:tc>
        <w:tc>
          <w:tcPr>
            <w:tcW w:w="325" w:type="pct"/>
            <w:vMerge w:val="restart"/>
            <w:tcBorders>
              <w:top w:val="single" w:color="auto" w:sz="4" w:space="0"/>
              <w:left w:val="single" w:color="auto" w:sz="4" w:space="0"/>
              <w:right w:val="single" w:color="auto" w:sz="4" w:space="0"/>
            </w:tcBorders>
            <w:vAlign w:val="center"/>
          </w:tcPr>
          <w:p w14:paraId="50A481DF">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分类效果</w:t>
            </w:r>
          </w:p>
        </w:tc>
        <w:tc>
          <w:tcPr>
            <w:tcW w:w="707" w:type="pct"/>
            <w:tcBorders>
              <w:top w:val="single" w:color="auto" w:sz="4" w:space="0"/>
              <w:left w:val="single" w:color="auto" w:sz="4" w:space="0"/>
              <w:bottom w:val="single" w:color="auto" w:sz="4" w:space="0"/>
              <w:right w:val="single" w:color="auto" w:sz="4" w:space="0"/>
            </w:tcBorders>
            <w:vAlign w:val="center"/>
          </w:tcPr>
          <w:p w14:paraId="27D12C7A">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知晓率</w:t>
            </w:r>
          </w:p>
        </w:tc>
        <w:tc>
          <w:tcPr>
            <w:tcW w:w="1680" w:type="pct"/>
            <w:tcBorders>
              <w:top w:val="single" w:color="auto" w:sz="4" w:space="0"/>
              <w:left w:val="single" w:color="auto" w:sz="4" w:space="0"/>
              <w:bottom w:val="single" w:color="auto" w:sz="4" w:space="0"/>
              <w:right w:val="single" w:color="auto" w:sz="4" w:space="0"/>
            </w:tcBorders>
            <w:vAlign w:val="center"/>
          </w:tcPr>
          <w:p w14:paraId="079A393A">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1季度不低于60%，2季度不低于90%，3季度及以后不低于100%</w:t>
            </w:r>
          </w:p>
        </w:tc>
        <w:tc>
          <w:tcPr>
            <w:tcW w:w="1335" w:type="pct"/>
            <w:vMerge w:val="restart"/>
            <w:tcBorders>
              <w:top w:val="single" w:color="auto" w:sz="4" w:space="0"/>
              <w:left w:val="single" w:color="auto" w:sz="4" w:space="0"/>
              <w:right w:val="single" w:color="auto" w:sz="4" w:space="0"/>
            </w:tcBorders>
            <w:vAlign w:val="center"/>
          </w:tcPr>
          <w:p w14:paraId="0779F98A">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1.不知晓垃圾分类扣0.5分/人，不掌握分类知识扣0.5分/人，不清楚集中收集点位置的扣0.5分/人。</w:t>
            </w:r>
          </w:p>
          <w:p w14:paraId="62E3DF41">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2.如果小区内所有的分类收集容器均被清空，则改为随机抽查一定居民，通过问答、问卷等方式，掌握居民分类参与情况、分类准确率情况，分类知识回答有误的，扣0.5分/人。</w:t>
            </w:r>
          </w:p>
          <w:p w14:paraId="22914C47">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3.分类容器内有混投现象每个扣0.5分。</w:t>
            </w:r>
          </w:p>
          <w:p w14:paraId="0256D2A0">
            <w:pPr>
              <w:widowControl/>
              <w:textAlignment w:val="center"/>
              <w:rPr>
                <w:rFonts w:ascii="Times New Roman" w:hAnsi="Times New Roman" w:eastAsia="宋体" w:cs="Times New Roman"/>
                <w:szCs w:val="20"/>
              </w:rPr>
            </w:pPr>
            <w:r>
              <w:rPr>
                <w:rFonts w:hint="eastAsia" w:ascii="Times New Roman" w:hAnsi="Times New Roman" w:eastAsia="宋体" w:cs="Times New Roman"/>
                <w:szCs w:val="20"/>
              </w:rPr>
              <w:t>4.截止规定时间，每项每低于要求一个百分点扣0.5分。</w:t>
            </w:r>
          </w:p>
        </w:tc>
        <w:tc>
          <w:tcPr>
            <w:tcW w:w="318" w:type="pct"/>
            <w:vMerge w:val="restart"/>
            <w:tcBorders>
              <w:top w:val="single" w:color="auto" w:sz="4" w:space="0"/>
              <w:left w:val="single" w:color="auto" w:sz="4" w:space="0"/>
              <w:right w:val="single" w:color="auto" w:sz="4" w:space="0"/>
            </w:tcBorders>
            <w:vAlign w:val="center"/>
          </w:tcPr>
          <w:p w14:paraId="5B2AEAE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30</w:t>
            </w:r>
          </w:p>
        </w:tc>
        <w:tc>
          <w:tcPr>
            <w:tcW w:w="388" w:type="pct"/>
            <w:vMerge w:val="restart"/>
            <w:tcBorders>
              <w:top w:val="single" w:color="auto" w:sz="4" w:space="0"/>
              <w:left w:val="single" w:color="auto" w:sz="4" w:space="0"/>
              <w:right w:val="single" w:color="auto" w:sz="4" w:space="0"/>
            </w:tcBorders>
            <w:noWrap/>
            <w:vAlign w:val="center"/>
          </w:tcPr>
          <w:p w14:paraId="3363C662">
            <w:pPr>
              <w:jc w:val="center"/>
              <w:rPr>
                <w:rFonts w:ascii="Times New Roman" w:hAnsi="Times New Roman" w:eastAsia="宋体" w:cs="Times New Roman"/>
                <w:b/>
                <w:bCs/>
              </w:rPr>
            </w:pPr>
          </w:p>
        </w:tc>
      </w:tr>
      <w:tr w14:paraId="1844F886">
        <w:tblPrEx>
          <w:tblCellMar>
            <w:top w:w="0" w:type="dxa"/>
            <w:left w:w="108" w:type="dxa"/>
            <w:bottom w:w="0" w:type="dxa"/>
            <w:right w:w="108" w:type="dxa"/>
          </w:tblCellMar>
        </w:tblPrEx>
        <w:trPr>
          <w:trHeight w:val="1162" w:hRule="atLeast"/>
        </w:trPr>
        <w:tc>
          <w:tcPr>
            <w:tcW w:w="244" w:type="pct"/>
            <w:vMerge w:val="continue"/>
            <w:tcBorders>
              <w:left w:val="single" w:color="auto" w:sz="4" w:space="0"/>
              <w:right w:val="single" w:color="auto" w:sz="4" w:space="0"/>
            </w:tcBorders>
            <w:vAlign w:val="center"/>
          </w:tcPr>
          <w:p w14:paraId="730CDBE7">
            <w:pPr>
              <w:jc w:val="center"/>
              <w:rPr>
                <w:rFonts w:ascii="Times New Roman" w:hAnsi="Times New Roman" w:eastAsia="宋体" w:cs="Times New Roman"/>
                <w:b/>
                <w:bCs/>
                <w:szCs w:val="21"/>
              </w:rPr>
            </w:pPr>
          </w:p>
        </w:tc>
        <w:tc>
          <w:tcPr>
            <w:tcW w:w="325" w:type="pct"/>
            <w:vMerge w:val="continue"/>
            <w:tcBorders>
              <w:left w:val="single" w:color="auto" w:sz="4" w:space="0"/>
              <w:right w:val="single" w:color="auto" w:sz="4" w:space="0"/>
            </w:tcBorders>
            <w:vAlign w:val="center"/>
          </w:tcPr>
          <w:p w14:paraId="5B7C87F6">
            <w:pPr>
              <w:jc w:val="center"/>
              <w:rPr>
                <w:rFonts w:ascii="Times New Roman" w:hAnsi="Times New Roman" w:eastAsia="宋体" w:cs="Times New Roman"/>
                <w:b/>
                <w:bCs/>
                <w:szCs w:val="21"/>
              </w:rPr>
            </w:pPr>
          </w:p>
        </w:tc>
        <w:tc>
          <w:tcPr>
            <w:tcW w:w="707" w:type="pct"/>
            <w:tcBorders>
              <w:top w:val="single" w:color="auto" w:sz="4" w:space="0"/>
              <w:left w:val="single" w:color="auto" w:sz="4" w:space="0"/>
              <w:bottom w:val="single" w:color="auto" w:sz="4" w:space="0"/>
              <w:right w:val="single" w:color="auto" w:sz="4" w:space="0"/>
            </w:tcBorders>
            <w:vAlign w:val="center"/>
          </w:tcPr>
          <w:p w14:paraId="39FEA578">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参与率</w:t>
            </w:r>
          </w:p>
        </w:tc>
        <w:tc>
          <w:tcPr>
            <w:tcW w:w="1680" w:type="pct"/>
            <w:tcBorders>
              <w:top w:val="single" w:color="auto" w:sz="4" w:space="0"/>
              <w:left w:val="single" w:color="auto" w:sz="4" w:space="0"/>
              <w:bottom w:val="single" w:color="auto" w:sz="4" w:space="0"/>
              <w:right w:val="single" w:color="auto" w:sz="4" w:space="0"/>
            </w:tcBorders>
            <w:vAlign w:val="center"/>
          </w:tcPr>
          <w:p w14:paraId="57D85931">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1季度不低于60%，2季度不低于75%，3季度及以后不低于90%</w:t>
            </w:r>
          </w:p>
        </w:tc>
        <w:tc>
          <w:tcPr>
            <w:tcW w:w="1335" w:type="pct"/>
            <w:vMerge w:val="continue"/>
            <w:tcBorders>
              <w:left w:val="single" w:color="auto" w:sz="4" w:space="0"/>
              <w:right w:val="single" w:color="auto" w:sz="4" w:space="0"/>
            </w:tcBorders>
            <w:vAlign w:val="center"/>
          </w:tcPr>
          <w:p w14:paraId="1EA75046">
            <w:pPr>
              <w:widowControl/>
              <w:textAlignment w:val="center"/>
              <w:rPr>
                <w:rFonts w:ascii="Times New Roman" w:hAnsi="Times New Roman" w:eastAsia="宋体" w:cs="Times New Roman"/>
                <w:b/>
                <w:bCs/>
                <w:sz w:val="18"/>
                <w:szCs w:val="18"/>
              </w:rPr>
            </w:pPr>
          </w:p>
        </w:tc>
        <w:tc>
          <w:tcPr>
            <w:tcW w:w="318" w:type="pct"/>
            <w:vMerge w:val="continue"/>
            <w:tcBorders>
              <w:left w:val="single" w:color="auto" w:sz="4" w:space="0"/>
              <w:right w:val="single" w:color="auto" w:sz="4" w:space="0"/>
            </w:tcBorders>
            <w:vAlign w:val="center"/>
          </w:tcPr>
          <w:p w14:paraId="1A93E3EC">
            <w:pPr>
              <w:jc w:val="center"/>
              <w:rPr>
                <w:rFonts w:ascii="Times New Roman" w:hAnsi="Times New Roman" w:eastAsia="宋体" w:cs="Times New Roman"/>
                <w:b/>
                <w:bCs/>
                <w:szCs w:val="21"/>
              </w:rPr>
            </w:pPr>
          </w:p>
        </w:tc>
        <w:tc>
          <w:tcPr>
            <w:tcW w:w="388" w:type="pct"/>
            <w:vMerge w:val="continue"/>
            <w:tcBorders>
              <w:left w:val="single" w:color="auto" w:sz="4" w:space="0"/>
              <w:right w:val="single" w:color="auto" w:sz="4" w:space="0"/>
            </w:tcBorders>
            <w:noWrap/>
            <w:vAlign w:val="center"/>
          </w:tcPr>
          <w:p w14:paraId="56D77E6F">
            <w:pPr>
              <w:jc w:val="center"/>
              <w:rPr>
                <w:rFonts w:ascii="Times New Roman" w:hAnsi="Times New Roman" w:eastAsia="宋体" w:cs="Times New Roman"/>
                <w:b/>
                <w:bCs/>
              </w:rPr>
            </w:pPr>
          </w:p>
        </w:tc>
      </w:tr>
      <w:tr w14:paraId="1BAB442D">
        <w:tblPrEx>
          <w:tblCellMar>
            <w:top w:w="0" w:type="dxa"/>
            <w:left w:w="108" w:type="dxa"/>
            <w:bottom w:w="0" w:type="dxa"/>
            <w:right w:w="108" w:type="dxa"/>
          </w:tblCellMar>
        </w:tblPrEx>
        <w:trPr>
          <w:trHeight w:val="1148" w:hRule="atLeast"/>
        </w:trPr>
        <w:tc>
          <w:tcPr>
            <w:tcW w:w="244" w:type="pct"/>
            <w:vMerge w:val="continue"/>
            <w:tcBorders>
              <w:left w:val="single" w:color="auto" w:sz="4" w:space="0"/>
              <w:right w:val="single" w:color="auto" w:sz="4" w:space="0"/>
            </w:tcBorders>
            <w:vAlign w:val="center"/>
          </w:tcPr>
          <w:p w14:paraId="075F8604">
            <w:pPr>
              <w:jc w:val="center"/>
              <w:rPr>
                <w:rFonts w:ascii="Times New Roman" w:hAnsi="Times New Roman" w:eastAsia="宋体" w:cs="Times New Roman"/>
                <w:b/>
                <w:bCs/>
                <w:szCs w:val="21"/>
              </w:rPr>
            </w:pPr>
          </w:p>
        </w:tc>
        <w:tc>
          <w:tcPr>
            <w:tcW w:w="325" w:type="pct"/>
            <w:vMerge w:val="continue"/>
            <w:tcBorders>
              <w:left w:val="single" w:color="auto" w:sz="4" w:space="0"/>
              <w:right w:val="single" w:color="auto" w:sz="4" w:space="0"/>
            </w:tcBorders>
            <w:vAlign w:val="center"/>
          </w:tcPr>
          <w:p w14:paraId="5BBEF2E4">
            <w:pPr>
              <w:jc w:val="center"/>
              <w:rPr>
                <w:rFonts w:ascii="Times New Roman" w:hAnsi="Times New Roman" w:eastAsia="宋体" w:cs="Times New Roman"/>
                <w:b/>
                <w:bCs/>
                <w:szCs w:val="21"/>
              </w:rPr>
            </w:pPr>
          </w:p>
        </w:tc>
        <w:tc>
          <w:tcPr>
            <w:tcW w:w="707" w:type="pct"/>
            <w:tcBorders>
              <w:top w:val="single" w:color="auto" w:sz="4" w:space="0"/>
              <w:left w:val="single" w:color="auto" w:sz="4" w:space="0"/>
              <w:bottom w:val="single" w:color="auto" w:sz="4" w:space="0"/>
              <w:right w:val="single" w:color="auto" w:sz="4" w:space="0"/>
            </w:tcBorders>
            <w:vAlign w:val="center"/>
          </w:tcPr>
          <w:p w14:paraId="4AF8E6AF">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准确率</w:t>
            </w:r>
          </w:p>
        </w:tc>
        <w:tc>
          <w:tcPr>
            <w:tcW w:w="1680" w:type="pct"/>
            <w:tcBorders>
              <w:top w:val="single" w:color="auto" w:sz="4" w:space="0"/>
              <w:left w:val="single" w:color="auto" w:sz="4" w:space="0"/>
              <w:bottom w:val="single" w:color="auto" w:sz="4" w:space="0"/>
              <w:right w:val="single" w:color="auto" w:sz="4" w:space="0"/>
            </w:tcBorders>
            <w:vAlign w:val="center"/>
          </w:tcPr>
          <w:p w14:paraId="51D4F3E5">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1季度不低于60%，2季度不低于75%，3季度及以后不低于90%</w:t>
            </w:r>
          </w:p>
        </w:tc>
        <w:tc>
          <w:tcPr>
            <w:tcW w:w="1335" w:type="pct"/>
            <w:vMerge w:val="continue"/>
            <w:tcBorders>
              <w:left w:val="single" w:color="auto" w:sz="4" w:space="0"/>
              <w:right w:val="single" w:color="auto" w:sz="4" w:space="0"/>
            </w:tcBorders>
            <w:vAlign w:val="center"/>
          </w:tcPr>
          <w:p w14:paraId="055AE9FF">
            <w:pPr>
              <w:widowControl/>
              <w:textAlignment w:val="center"/>
              <w:rPr>
                <w:rFonts w:ascii="Times New Roman" w:hAnsi="Times New Roman" w:eastAsia="宋体" w:cs="Times New Roman"/>
                <w:b/>
                <w:bCs/>
                <w:sz w:val="18"/>
                <w:szCs w:val="18"/>
              </w:rPr>
            </w:pPr>
          </w:p>
        </w:tc>
        <w:tc>
          <w:tcPr>
            <w:tcW w:w="318" w:type="pct"/>
            <w:vMerge w:val="continue"/>
            <w:tcBorders>
              <w:left w:val="single" w:color="auto" w:sz="4" w:space="0"/>
              <w:right w:val="single" w:color="auto" w:sz="4" w:space="0"/>
            </w:tcBorders>
            <w:vAlign w:val="center"/>
          </w:tcPr>
          <w:p w14:paraId="312B0C4A">
            <w:pPr>
              <w:jc w:val="center"/>
              <w:rPr>
                <w:rFonts w:ascii="Times New Roman" w:hAnsi="Times New Roman" w:eastAsia="宋体" w:cs="Times New Roman"/>
                <w:b/>
                <w:bCs/>
                <w:szCs w:val="21"/>
              </w:rPr>
            </w:pPr>
          </w:p>
        </w:tc>
        <w:tc>
          <w:tcPr>
            <w:tcW w:w="388" w:type="pct"/>
            <w:vMerge w:val="continue"/>
            <w:tcBorders>
              <w:left w:val="single" w:color="auto" w:sz="4" w:space="0"/>
              <w:right w:val="single" w:color="auto" w:sz="4" w:space="0"/>
            </w:tcBorders>
            <w:noWrap/>
            <w:vAlign w:val="center"/>
          </w:tcPr>
          <w:p w14:paraId="3297F39B">
            <w:pPr>
              <w:jc w:val="center"/>
              <w:rPr>
                <w:rFonts w:ascii="Times New Roman" w:hAnsi="Times New Roman" w:eastAsia="宋体" w:cs="Times New Roman"/>
                <w:b/>
                <w:bCs/>
              </w:rPr>
            </w:pPr>
          </w:p>
        </w:tc>
      </w:tr>
      <w:tr w14:paraId="792497DC">
        <w:tblPrEx>
          <w:tblCellMar>
            <w:top w:w="0" w:type="dxa"/>
            <w:left w:w="108" w:type="dxa"/>
            <w:bottom w:w="0" w:type="dxa"/>
            <w:right w:w="108" w:type="dxa"/>
          </w:tblCellMar>
        </w:tblPrEx>
        <w:trPr>
          <w:trHeight w:val="1332" w:hRule="atLeast"/>
        </w:trPr>
        <w:tc>
          <w:tcPr>
            <w:tcW w:w="244" w:type="pct"/>
            <w:vMerge w:val="continue"/>
            <w:tcBorders>
              <w:left w:val="single" w:color="auto" w:sz="4" w:space="0"/>
              <w:bottom w:val="single" w:color="000000" w:sz="4" w:space="0"/>
              <w:right w:val="single" w:color="auto" w:sz="4" w:space="0"/>
            </w:tcBorders>
            <w:vAlign w:val="center"/>
          </w:tcPr>
          <w:p w14:paraId="306A1727">
            <w:pPr>
              <w:jc w:val="center"/>
              <w:rPr>
                <w:rFonts w:ascii="Times New Roman" w:hAnsi="Times New Roman" w:eastAsia="宋体" w:cs="Times New Roman"/>
                <w:b/>
                <w:bCs/>
                <w:szCs w:val="21"/>
              </w:rPr>
            </w:pPr>
          </w:p>
        </w:tc>
        <w:tc>
          <w:tcPr>
            <w:tcW w:w="325" w:type="pct"/>
            <w:vMerge w:val="continue"/>
            <w:tcBorders>
              <w:left w:val="single" w:color="auto" w:sz="4" w:space="0"/>
              <w:bottom w:val="single" w:color="auto" w:sz="4" w:space="0"/>
              <w:right w:val="single" w:color="auto" w:sz="4" w:space="0"/>
            </w:tcBorders>
            <w:vAlign w:val="center"/>
          </w:tcPr>
          <w:p w14:paraId="1EADD870">
            <w:pPr>
              <w:jc w:val="center"/>
              <w:rPr>
                <w:rFonts w:ascii="Times New Roman" w:hAnsi="Times New Roman" w:eastAsia="宋体" w:cs="Times New Roman"/>
                <w:b/>
                <w:bCs/>
                <w:szCs w:val="21"/>
              </w:rPr>
            </w:pPr>
          </w:p>
        </w:tc>
        <w:tc>
          <w:tcPr>
            <w:tcW w:w="707" w:type="pct"/>
            <w:tcBorders>
              <w:top w:val="single" w:color="auto" w:sz="4" w:space="0"/>
              <w:left w:val="single" w:color="auto" w:sz="4" w:space="0"/>
              <w:bottom w:val="single" w:color="auto" w:sz="4" w:space="0"/>
              <w:right w:val="single" w:color="auto" w:sz="4" w:space="0"/>
            </w:tcBorders>
            <w:vAlign w:val="center"/>
          </w:tcPr>
          <w:p w14:paraId="5884AB7F">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1"/>
              </w:rPr>
              <w:t>垃圾分类工作的居民满意度</w:t>
            </w:r>
          </w:p>
        </w:tc>
        <w:tc>
          <w:tcPr>
            <w:tcW w:w="1680" w:type="pct"/>
            <w:tcBorders>
              <w:top w:val="single" w:color="auto" w:sz="4" w:space="0"/>
              <w:left w:val="single" w:color="auto" w:sz="4" w:space="0"/>
              <w:bottom w:val="single" w:color="auto" w:sz="4" w:space="0"/>
              <w:right w:val="single" w:color="auto" w:sz="4" w:space="0"/>
            </w:tcBorders>
            <w:vAlign w:val="center"/>
          </w:tcPr>
          <w:p w14:paraId="205F0466">
            <w:pPr>
              <w:widowControl/>
              <w:jc w:val="center"/>
              <w:textAlignment w:val="center"/>
              <w:rPr>
                <w:rFonts w:ascii="Times New Roman" w:hAnsi="Times New Roman" w:eastAsia="宋体" w:cs="Times New Roman"/>
                <w:szCs w:val="20"/>
              </w:rPr>
            </w:pPr>
            <w:r>
              <w:rPr>
                <w:rFonts w:hint="eastAsia" w:ascii="Times New Roman" w:hAnsi="Times New Roman" w:eastAsia="宋体" w:cs="Times New Roman"/>
                <w:szCs w:val="20"/>
              </w:rPr>
              <w:t>1季度不低于60%，2季度不低于75%，3季度及以后不低于90%</w:t>
            </w:r>
          </w:p>
        </w:tc>
        <w:tc>
          <w:tcPr>
            <w:tcW w:w="1335" w:type="pct"/>
            <w:vMerge w:val="continue"/>
            <w:tcBorders>
              <w:left w:val="single" w:color="auto" w:sz="4" w:space="0"/>
              <w:bottom w:val="single" w:color="auto" w:sz="4" w:space="0"/>
              <w:right w:val="single" w:color="auto" w:sz="4" w:space="0"/>
            </w:tcBorders>
            <w:vAlign w:val="center"/>
          </w:tcPr>
          <w:p w14:paraId="5A637242">
            <w:pPr>
              <w:widowControl/>
              <w:textAlignment w:val="center"/>
              <w:rPr>
                <w:rFonts w:ascii="Times New Roman" w:hAnsi="Times New Roman" w:eastAsia="宋体" w:cs="Times New Roman"/>
                <w:b/>
                <w:bCs/>
                <w:sz w:val="18"/>
                <w:szCs w:val="18"/>
              </w:rPr>
            </w:pPr>
          </w:p>
        </w:tc>
        <w:tc>
          <w:tcPr>
            <w:tcW w:w="318" w:type="pct"/>
            <w:vMerge w:val="continue"/>
            <w:tcBorders>
              <w:left w:val="single" w:color="auto" w:sz="4" w:space="0"/>
              <w:bottom w:val="single" w:color="000000" w:sz="4" w:space="0"/>
              <w:right w:val="single" w:color="auto" w:sz="4" w:space="0"/>
            </w:tcBorders>
            <w:vAlign w:val="center"/>
          </w:tcPr>
          <w:p w14:paraId="76FD8039">
            <w:pPr>
              <w:jc w:val="center"/>
              <w:rPr>
                <w:rFonts w:ascii="Times New Roman" w:hAnsi="Times New Roman" w:eastAsia="宋体" w:cs="Times New Roman"/>
                <w:b/>
                <w:bCs/>
                <w:szCs w:val="21"/>
              </w:rPr>
            </w:pPr>
          </w:p>
        </w:tc>
        <w:tc>
          <w:tcPr>
            <w:tcW w:w="388" w:type="pct"/>
            <w:vMerge w:val="continue"/>
            <w:tcBorders>
              <w:left w:val="single" w:color="auto" w:sz="4" w:space="0"/>
              <w:bottom w:val="single" w:color="000000" w:sz="4" w:space="0"/>
              <w:right w:val="single" w:color="auto" w:sz="4" w:space="0"/>
            </w:tcBorders>
            <w:noWrap/>
            <w:vAlign w:val="center"/>
          </w:tcPr>
          <w:p w14:paraId="682E5A69">
            <w:pPr>
              <w:jc w:val="center"/>
              <w:rPr>
                <w:rFonts w:ascii="Times New Roman" w:hAnsi="Times New Roman" w:eastAsia="宋体" w:cs="Times New Roman"/>
                <w:b/>
                <w:bCs/>
              </w:rPr>
            </w:pPr>
          </w:p>
        </w:tc>
      </w:tr>
    </w:tbl>
    <w:p w14:paraId="3664B3B7">
      <w:pPr>
        <w:rPr>
          <w:rFonts w:ascii="Times New Roman" w:hAnsi="Times New Roman" w:eastAsia="宋体" w:cs="Times New Roman"/>
        </w:rPr>
      </w:pPr>
    </w:p>
    <w:p w14:paraId="33E1A371">
      <w:pPr>
        <w:autoSpaceDE w:val="0"/>
        <w:autoSpaceDN w:val="0"/>
        <w:adjustRightInd w:val="0"/>
        <w:spacing w:line="360" w:lineRule="auto"/>
        <w:ind w:firstLine="420" w:firstLineChars="200"/>
        <w:jc w:val="left"/>
        <w:rPr>
          <w:rFonts w:ascii="宋体" w:hAnsi="宋体" w:cs="宋体"/>
          <w:kern w:val="0"/>
          <w:szCs w:val="21"/>
        </w:rPr>
        <w:sectPr>
          <w:pgSz w:w="11907" w:h="16840"/>
          <w:pgMar w:top="1418" w:right="1701" w:bottom="1418" w:left="1701" w:header="851" w:footer="851" w:gutter="0"/>
          <w:cols w:space="720" w:num="1"/>
          <w:docGrid w:linePitch="462" w:charSpace="0"/>
        </w:sectPr>
      </w:pPr>
    </w:p>
    <w:p w14:paraId="4CB73E77">
      <w:pPr>
        <w:spacing w:line="360" w:lineRule="auto"/>
        <w:jc w:val="center"/>
        <w:outlineLvl w:val="0"/>
        <w:rPr>
          <w:rFonts w:ascii="Times New Roman" w:hAnsi="Times New Roman" w:eastAsia="宋体" w:cs="Times New Roman"/>
          <w:b/>
          <w:sz w:val="36"/>
          <w:szCs w:val="36"/>
        </w:rPr>
      </w:pPr>
      <w:bookmarkStart w:id="739" w:name="_Toc15966"/>
      <w:r>
        <w:rPr>
          <w:rFonts w:ascii="Times New Roman" w:hAnsi="Times New Roman" w:eastAsia="宋体" w:cs="Times New Roman"/>
          <w:b/>
          <w:sz w:val="36"/>
          <w:szCs w:val="36"/>
        </w:rPr>
        <w:t>第六章   响应文件格式</w:t>
      </w:r>
      <w:bookmarkEnd w:id="739"/>
    </w:p>
    <w:p w14:paraId="7DC4DE8F">
      <w:pPr>
        <w:widowControl/>
        <w:spacing w:line="360" w:lineRule="auto"/>
        <w:jc w:val="left"/>
        <w:rPr>
          <w:rFonts w:ascii="Times New Roman" w:hAnsi="Times New Roman" w:eastAsia="宋体" w:cs="Times New Roman"/>
          <w:b/>
          <w:sz w:val="24"/>
        </w:rPr>
      </w:pPr>
    </w:p>
    <w:p w14:paraId="3098D5C3">
      <w:pPr>
        <w:widowControl/>
        <w:spacing w:line="360" w:lineRule="auto"/>
        <w:jc w:val="left"/>
        <w:rPr>
          <w:rFonts w:ascii="Times New Roman" w:hAnsi="Times New Roman" w:eastAsia="宋体" w:cs="Times New Roman"/>
          <w:b/>
          <w:sz w:val="24"/>
        </w:rPr>
      </w:pPr>
    </w:p>
    <w:p w14:paraId="49515D16">
      <w:pPr>
        <w:tabs>
          <w:tab w:val="left" w:pos="900"/>
          <w:tab w:val="left" w:pos="1980"/>
        </w:tabs>
        <w:snapToGrid w:val="0"/>
        <w:spacing w:line="360" w:lineRule="auto"/>
        <w:ind w:left="142"/>
        <w:rPr>
          <w:rFonts w:ascii="宋体" w:hAnsi="宋体" w:eastAsia="宋体" w:cs="宋体"/>
          <w:b/>
          <w:kern w:val="0"/>
          <w:szCs w:val="21"/>
        </w:rPr>
      </w:pPr>
      <w:r>
        <w:rPr>
          <w:rFonts w:hint="eastAsia" w:ascii="宋体" w:hAnsi="宋体" w:eastAsia="宋体" w:cs="宋体"/>
          <w:b/>
          <w:kern w:val="0"/>
          <w:szCs w:val="21"/>
        </w:rPr>
        <w:t>供应商编制文件须知</w:t>
      </w:r>
    </w:p>
    <w:p w14:paraId="5A18F2A1">
      <w:pPr>
        <w:tabs>
          <w:tab w:val="left" w:pos="900"/>
          <w:tab w:val="left" w:pos="1980"/>
        </w:tabs>
        <w:snapToGrid w:val="0"/>
        <w:spacing w:line="360" w:lineRule="auto"/>
        <w:ind w:left="142"/>
        <w:rPr>
          <w:rFonts w:ascii="宋体" w:hAnsi="宋体" w:eastAsia="宋体" w:cs="宋体"/>
          <w:szCs w:val="21"/>
        </w:rPr>
      </w:pPr>
      <w:r>
        <w:rPr>
          <w:rFonts w:hint="eastAsia" w:ascii="宋体" w:hAnsi="宋体" w:eastAsia="宋体" w:cs="宋体"/>
          <w:szCs w:val="21"/>
        </w:rPr>
        <w:t>1、供应商按照本部分的顺序编制响应文件，编制中涉及格式资料的，应按照本部分提供的内容和格式（所有表格的格式可扩展）填写提交。</w:t>
      </w:r>
    </w:p>
    <w:p w14:paraId="17C845C0">
      <w:pPr>
        <w:tabs>
          <w:tab w:val="left" w:pos="900"/>
          <w:tab w:val="left" w:pos="1980"/>
        </w:tabs>
        <w:snapToGrid w:val="0"/>
        <w:spacing w:line="360" w:lineRule="auto"/>
        <w:ind w:left="142"/>
        <w:rPr>
          <w:rFonts w:ascii="宋体" w:hAnsi="宋体" w:eastAsia="宋体" w:cs="宋体"/>
          <w:kern w:val="0"/>
          <w:szCs w:val="21"/>
        </w:rPr>
      </w:pPr>
      <w:r>
        <w:rPr>
          <w:rFonts w:hint="eastAsia" w:ascii="宋体" w:hAnsi="宋体" w:eastAsia="宋体" w:cs="宋体"/>
          <w:szCs w:val="21"/>
        </w:rPr>
        <w:t>2、</w:t>
      </w:r>
      <w:r>
        <w:rPr>
          <w:rFonts w:hint="eastAsia" w:ascii="宋体" w:hAnsi="宋体" w:eastAsia="宋体" w:cs="宋体"/>
          <w:kern w:val="0"/>
          <w:szCs w:val="21"/>
        </w:rPr>
        <w:t>对于竞争性磋商文件中标记了“实质性格式”文件的，供应商</w:t>
      </w:r>
      <w:r>
        <w:rPr>
          <w:rFonts w:hint="eastAsia" w:ascii="宋体" w:hAnsi="宋体" w:eastAsia="宋体" w:cs="宋体"/>
          <w:szCs w:val="21"/>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Cs w:val="21"/>
        </w:rPr>
        <w:t>否则响应无效</w:t>
      </w:r>
      <w:r>
        <w:rPr>
          <w:rFonts w:hint="eastAsia" w:ascii="宋体" w:hAnsi="宋体" w:eastAsia="宋体" w:cs="宋体"/>
          <w:kern w:val="0"/>
          <w:szCs w:val="21"/>
        </w:rPr>
        <w:t>。未标记“实质性格式”的文件和竞争性磋商文件未提供格式的内容，可由供应商自行编写。</w:t>
      </w:r>
    </w:p>
    <w:p w14:paraId="46497E61">
      <w:pPr>
        <w:tabs>
          <w:tab w:val="left" w:pos="900"/>
          <w:tab w:val="left" w:pos="1980"/>
        </w:tabs>
        <w:snapToGrid w:val="0"/>
        <w:spacing w:line="360" w:lineRule="auto"/>
        <w:ind w:left="142"/>
        <w:rPr>
          <w:rFonts w:ascii="宋体" w:hAnsi="宋体" w:eastAsia="宋体" w:cs="宋体"/>
          <w:szCs w:val="21"/>
        </w:rPr>
      </w:pPr>
      <w:r>
        <w:rPr>
          <w:rFonts w:hint="eastAsia" w:ascii="宋体" w:hAnsi="宋体" w:eastAsia="宋体" w:cs="宋体"/>
          <w:szCs w:val="21"/>
        </w:rPr>
        <w:t>3、全部声明和问题的回答及所附材料必须是真实的、准确的和完整的。</w:t>
      </w:r>
    </w:p>
    <w:p w14:paraId="0684423B">
      <w:pPr>
        <w:tabs>
          <w:tab w:val="left" w:pos="900"/>
          <w:tab w:val="left" w:pos="1980"/>
        </w:tabs>
        <w:snapToGrid w:val="0"/>
        <w:spacing w:line="360" w:lineRule="auto"/>
        <w:ind w:left="142"/>
        <w:rPr>
          <w:rFonts w:ascii="宋体" w:hAnsi="宋体" w:eastAsia="宋体" w:cs="宋体"/>
          <w:szCs w:val="21"/>
        </w:rPr>
      </w:pPr>
      <w:r>
        <w:rPr>
          <w:rFonts w:hint="eastAsia" w:ascii="宋体" w:hAnsi="宋体" w:eastAsia="宋体" w:cs="宋体"/>
          <w:szCs w:val="21"/>
        </w:rPr>
        <w:t>4、实行电子化不见面交易方式的，加盖公章、签名等均通过响应文件编制工具加盖电子公章、</w:t>
      </w:r>
      <w:r>
        <w:rPr>
          <w:rFonts w:hint="eastAsia" w:ascii="宋体" w:hAnsi="宋体" w:eastAsia="宋体" w:cs="宋体"/>
          <w:color w:val="000000"/>
          <w:szCs w:val="21"/>
        </w:rPr>
        <w:t>签字、签章或印鉴</w:t>
      </w:r>
      <w:r>
        <w:rPr>
          <w:rFonts w:hint="eastAsia" w:ascii="宋体" w:hAnsi="宋体" w:eastAsia="宋体" w:cs="宋体"/>
          <w:szCs w:val="21"/>
        </w:rPr>
        <w:t>。</w:t>
      </w:r>
    </w:p>
    <w:p w14:paraId="7040EF92">
      <w:pPr>
        <w:tabs>
          <w:tab w:val="left" w:pos="900"/>
          <w:tab w:val="left" w:pos="1980"/>
        </w:tabs>
        <w:snapToGrid w:val="0"/>
        <w:spacing w:line="360" w:lineRule="auto"/>
        <w:ind w:left="142"/>
        <w:rPr>
          <w:rFonts w:ascii="Times New Roman" w:hAnsi="Times New Roman" w:eastAsia="宋体" w:cs="Times New Roman"/>
          <w:sz w:val="24"/>
        </w:rPr>
      </w:pPr>
    </w:p>
    <w:p w14:paraId="78230CB6">
      <w:pPr>
        <w:widowControl/>
        <w:jc w:val="left"/>
        <w:rPr>
          <w:rFonts w:ascii="Times New Roman" w:hAnsi="Times New Roman" w:eastAsia="宋体" w:cs="Times New Roman"/>
          <w:sz w:val="24"/>
        </w:rPr>
      </w:pPr>
      <w:r>
        <w:rPr>
          <w:rFonts w:ascii="Times New Roman" w:hAnsi="Times New Roman" w:eastAsia="宋体" w:cs="Times New Roman"/>
          <w:sz w:val="24"/>
        </w:rPr>
        <w:br w:type="page"/>
      </w:r>
    </w:p>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14:paraId="1F313D60">
      <w:pPr>
        <w:rPr>
          <w:rFonts w:ascii="Times New Roman" w:hAnsi="Times New Roman" w:eastAsia="宋体" w:cs="Times New Roman"/>
          <w:b/>
          <w:spacing w:val="20"/>
          <w:szCs w:val="21"/>
        </w:rPr>
      </w:pPr>
    </w:p>
    <w:p w14:paraId="43FCE82C">
      <w:pPr>
        <w:rPr>
          <w:rFonts w:ascii="Times New Roman" w:hAnsi="Times New Roman" w:eastAsia="宋体" w:cs="Times New Roman"/>
          <w:b/>
          <w:sz w:val="24"/>
        </w:rPr>
      </w:pPr>
      <w:r>
        <w:rPr>
          <w:rFonts w:ascii="Times New Roman" w:hAnsi="Times New Roman" w:eastAsia="宋体" w:cs="Times New Roman"/>
          <w:b/>
          <w:spacing w:val="20"/>
          <w:sz w:val="24"/>
        </w:rPr>
        <w:t>响应文件</w:t>
      </w:r>
      <w:r>
        <w:rPr>
          <w:rFonts w:ascii="Times New Roman" w:hAnsi="Times New Roman" w:eastAsia="宋体" w:cs="Times New Roman"/>
          <w:b/>
          <w:sz w:val="24"/>
        </w:rPr>
        <w:t>封面（非实质性格式）</w:t>
      </w:r>
    </w:p>
    <w:p w14:paraId="193962C0">
      <w:pPr>
        <w:jc w:val="center"/>
        <w:rPr>
          <w:rFonts w:ascii="Times New Roman" w:hAnsi="Times New Roman" w:eastAsia="宋体" w:cs="Times New Roman"/>
          <w:szCs w:val="21"/>
        </w:rPr>
      </w:pPr>
    </w:p>
    <w:p w14:paraId="460C6586">
      <w:pPr>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t>响 应 文 件</w:t>
      </w:r>
    </w:p>
    <w:p w14:paraId="581E820E">
      <w:pPr>
        <w:jc w:val="center"/>
        <w:rPr>
          <w:rFonts w:ascii="Times New Roman" w:hAnsi="Times New Roman" w:eastAsia="宋体" w:cs="Times New Roman"/>
          <w:b/>
          <w:spacing w:val="60"/>
          <w:sz w:val="52"/>
          <w:szCs w:val="52"/>
        </w:rPr>
      </w:pPr>
    </w:p>
    <w:p w14:paraId="45725109">
      <w:pPr>
        <w:ind w:firstLine="542" w:firstLineChars="150"/>
        <w:rPr>
          <w:rFonts w:ascii="Times New Roman" w:hAnsi="Times New Roman" w:eastAsia="宋体" w:cs="Times New Roman"/>
          <w:b/>
          <w:spacing w:val="20"/>
          <w:sz w:val="32"/>
          <w:szCs w:val="32"/>
        </w:rPr>
      </w:pPr>
    </w:p>
    <w:p w14:paraId="1E5A8F3F">
      <w:pPr>
        <w:ind w:firstLine="542" w:firstLineChars="150"/>
        <w:rPr>
          <w:rFonts w:ascii="Times New Roman" w:hAnsi="Times New Roman" w:eastAsia="宋体" w:cs="Times New Roman"/>
          <w:b/>
          <w:spacing w:val="20"/>
          <w:sz w:val="32"/>
          <w:szCs w:val="32"/>
        </w:rPr>
      </w:pPr>
    </w:p>
    <w:p w14:paraId="282A9C5C">
      <w:pPr>
        <w:ind w:firstLine="1084" w:firstLineChars="300"/>
        <w:rPr>
          <w:rFonts w:ascii="宋体" w:hAnsi="宋体" w:eastAsia="宋体" w:cs="Times New Roman"/>
          <w:b/>
          <w:sz w:val="36"/>
        </w:rPr>
      </w:pPr>
      <w:r>
        <w:rPr>
          <w:rFonts w:hint="eastAsia" w:ascii="宋体" w:hAnsi="宋体" w:eastAsia="宋体" w:cs="Times New Roman"/>
          <w:b/>
          <w:sz w:val="36"/>
        </w:rPr>
        <w:t>项 目 名 称：</w:t>
      </w:r>
      <w:r>
        <w:rPr>
          <w:rFonts w:hint="eastAsia" w:ascii="宋体" w:hAnsi="宋体" w:eastAsia="宋体" w:cs="Times New Roman"/>
          <w:b/>
          <w:sz w:val="36"/>
          <w:u w:val="single"/>
        </w:rPr>
        <w:t xml:space="preserve">               </w:t>
      </w:r>
    </w:p>
    <w:p w14:paraId="3F978C68">
      <w:pPr>
        <w:ind w:firstLine="1084" w:firstLineChars="300"/>
        <w:rPr>
          <w:rFonts w:ascii="宋体" w:hAnsi="宋体" w:eastAsia="宋体" w:cs="Times New Roman"/>
          <w:b/>
          <w:sz w:val="36"/>
          <w:u w:val="single"/>
        </w:rPr>
      </w:pPr>
      <w:r>
        <w:rPr>
          <w:rFonts w:hint="eastAsia" w:ascii="宋体" w:hAnsi="宋体" w:eastAsia="宋体" w:cs="Times New Roman"/>
          <w:b/>
          <w:sz w:val="36"/>
        </w:rPr>
        <w:t>项 目 编 号：</w:t>
      </w:r>
      <w:r>
        <w:rPr>
          <w:rFonts w:hint="eastAsia" w:ascii="宋体" w:hAnsi="宋体" w:eastAsia="宋体" w:cs="Times New Roman"/>
          <w:b/>
          <w:sz w:val="36"/>
          <w:u w:val="single"/>
        </w:rPr>
        <w:t xml:space="preserve">               </w:t>
      </w:r>
    </w:p>
    <w:p w14:paraId="405FD6B1">
      <w:pPr>
        <w:rPr>
          <w:rFonts w:ascii="宋体" w:hAnsi="宋体" w:eastAsia="宋体" w:cs="Times New Roman"/>
          <w:b/>
          <w:sz w:val="36"/>
          <w:u w:val="single"/>
        </w:rPr>
      </w:pPr>
      <w:r>
        <w:rPr>
          <w:rFonts w:hint="eastAsia" w:ascii="宋体" w:hAnsi="宋体" w:eastAsia="宋体" w:cs="Times New Roman"/>
          <w:b/>
          <w:sz w:val="36"/>
        </w:rPr>
        <w:t xml:space="preserve">      供应商名称 ：</w:t>
      </w:r>
      <w:r>
        <w:rPr>
          <w:rFonts w:hint="eastAsia" w:ascii="宋体" w:hAnsi="宋体" w:eastAsia="宋体" w:cs="Times New Roman"/>
          <w:b/>
          <w:sz w:val="36"/>
          <w:u w:val="single"/>
        </w:rPr>
        <w:t xml:space="preserve">               </w:t>
      </w:r>
    </w:p>
    <w:p w14:paraId="295EB88C">
      <w:pPr>
        <w:rPr>
          <w:rFonts w:ascii="宋体" w:hAnsi="宋体" w:eastAsia="宋体" w:cs="Times New Roman"/>
          <w:b/>
          <w:sz w:val="36"/>
        </w:rPr>
      </w:pPr>
      <w:r>
        <w:rPr>
          <w:rFonts w:hint="eastAsia" w:ascii="宋体" w:hAnsi="宋体" w:eastAsia="宋体" w:cs="Times New Roman"/>
          <w:b/>
          <w:sz w:val="36"/>
        </w:rPr>
        <w:t xml:space="preserve">      日      期 ：</w:t>
      </w:r>
      <w:r>
        <w:rPr>
          <w:rFonts w:hint="eastAsia" w:ascii="宋体" w:hAnsi="宋体" w:eastAsia="宋体" w:cs="Times New Roman"/>
          <w:b/>
          <w:sz w:val="36"/>
          <w:u w:val="single"/>
        </w:rPr>
        <w:t xml:space="preserve">               </w:t>
      </w:r>
    </w:p>
    <w:p w14:paraId="363AB50E">
      <w:pPr>
        <w:jc w:val="center"/>
        <w:rPr>
          <w:rFonts w:ascii="Times New Roman" w:hAnsi="Times New Roman" w:eastAsia="宋体" w:cs="Times New Roman"/>
          <w:b/>
          <w:sz w:val="32"/>
          <w:szCs w:val="32"/>
        </w:rPr>
      </w:pPr>
    </w:p>
    <w:p w14:paraId="67E980F5">
      <w:pPr>
        <w:rPr>
          <w:rFonts w:ascii="Times New Roman" w:hAnsi="Times New Roman" w:eastAsia="宋体" w:cs="Times New Roman"/>
          <w:b/>
        </w:rPr>
      </w:pPr>
      <w:r>
        <w:rPr>
          <w:rFonts w:ascii="Times New Roman" w:hAnsi="Times New Roman" w:eastAsia="宋体" w:cs="Times New Roman"/>
          <w:b/>
          <w:spacing w:val="20"/>
          <w:sz w:val="32"/>
          <w:szCs w:val="32"/>
        </w:rPr>
        <w:br w:type="page"/>
      </w:r>
    </w:p>
    <w:p w14:paraId="7028D9A9">
      <w:pPr>
        <w:spacing w:line="360" w:lineRule="auto"/>
        <w:outlineLvl w:val="2"/>
        <w:rPr>
          <w:rFonts w:ascii="宋体" w:hAnsi="宋体" w:eastAsia="宋体" w:cs="宋体"/>
          <w:color w:val="000000"/>
          <w:szCs w:val="21"/>
        </w:rPr>
      </w:pPr>
      <w:r>
        <w:rPr>
          <w:rFonts w:hint="eastAsia" w:ascii="宋体" w:hAnsi="宋体" w:eastAsia="宋体" w:cs="宋体"/>
          <w:color w:val="000000"/>
          <w:szCs w:val="21"/>
        </w:rPr>
        <w:t xml:space="preserve">1 </w:t>
      </w:r>
      <w:r>
        <w:rPr>
          <w:rFonts w:hint="eastAsia" w:ascii="宋体" w:hAnsi="宋体" w:eastAsia="宋体" w:cs="宋体"/>
          <w:szCs w:val="21"/>
        </w:rPr>
        <w:t>满足《中华人民共和国政府采购法》第二十二条规定及法律法规的其他规定</w:t>
      </w:r>
    </w:p>
    <w:p w14:paraId="0868121C">
      <w:pPr>
        <w:keepNext/>
        <w:keepLines/>
        <w:autoSpaceDE w:val="0"/>
        <w:autoSpaceDN w:val="0"/>
        <w:adjustRightInd w:val="0"/>
        <w:spacing w:before="360" w:after="120"/>
        <w:jc w:val="left"/>
        <w:outlineLvl w:val="2"/>
        <w:rPr>
          <w:rFonts w:ascii="宋体" w:hAnsi="宋体" w:eastAsia="宋体" w:cs="宋体"/>
          <w:bCs/>
          <w:color w:val="000000"/>
          <w:kern w:val="0"/>
          <w:szCs w:val="21"/>
        </w:rPr>
      </w:pPr>
      <w:r>
        <w:rPr>
          <w:rFonts w:hint="eastAsia" w:ascii="宋体" w:hAnsi="宋体" w:eastAsia="宋体" w:cs="宋体"/>
          <w:color w:val="000000"/>
          <w:kern w:val="0"/>
          <w:szCs w:val="21"/>
        </w:rPr>
        <w:t>1-1 供应商资格声明函（实质性格式）</w:t>
      </w:r>
    </w:p>
    <w:p w14:paraId="32179C3B">
      <w:pPr>
        <w:widowControl/>
        <w:adjustRightInd w:val="0"/>
        <w:snapToGrid w:val="0"/>
        <w:spacing w:before="120" w:beforeLines="50" w:line="360" w:lineRule="auto"/>
        <w:jc w:val="center"/>
        <w:rPr>
          <w:rFonts w:ascii="宋体" w:hAnsi="宋体" w:eastAsia="宋体" w:cs="宋体"/>
          <w:b/>
          <w:sz w:val="28"/>
          <w:szCs w:val="28"/>
        </w:rPr>
      </w:pPr>
    </w:p>
    <w:p w14:paraId="1F1893FD">
      <w:pPr>
        <w:widowControl/>
        <w:adjustRightInd w:val="0"/>
        <w:snapToGrid w:val="0"/>
        <w:spacing w:before="120" w:beforeLines="50" w:line="360" w:lineRule="auto"/>
        <w:jc w:val="center"/>
        <w:rPr>
          <w:rFonts w:ascii="宋体" w:hAnsi="宋体" w:eastAsia="宋体" w:cs="宋体"/>
          <w:szCs w:val="21"/>
        </w:rPr>
      </w:pPr>
      <w:r>
        <w:rPr>
          <w:rFonts w:hint="eastAsia" w:ascii="宋体" w:hAnsi="宋体" w:eastAsia="宋体" w:cs="宋体"/>
          <w:b/>
          <w:sz w:val="28"/>
          <w:szCs w:val="28"/>
        </w:rPr>
        <w:t>供应商资格声明函</w:t>
      </w:r>
    </w:p>
    <w:p w14:paraId="10FF02E4">
      <w:pPr>
        <w:autoSpaceDE w:val="0"/>
        <w:autoSpaceDN w:val="0"/>
        <w:adjustRightInd w:val="0"/>
        <w:spacing w:line="460" w:lineRule="exact"/>
        <w:ind w:firstLine="480"/>
        <w:jc w:val="left"/>
        <w:rPr>
          <w:rFonts w:ascii="宋体" w:hAnsi="Times New Roman" w:eastAsia="宋体" w:cs="Times New Roman"/>
          <w:sz w:val="24"/>
        </w:rPr>
      </w:pPr>
    </w:p>
    <w:p w14:paraId="79F23C8B">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致：常州亿楷源工程咨询有限公司</w:t>
      </w:r>
    </w:p>
    <w:p w14:paraId="2320284E">
      <w:pPr>
        <w:autoSpaceDE w:val="0"/>
        <w:autoSpaceDN w:val="0"/>
        <w:adjustRightInd w:val="0"/>
        <w:spacing w:line="460" w:lineRule="exact"/>
        <w:ind w:firstLine="840" w:firstLineChars="400"/>
        <w:jc w:val="left"/>
        <w:rPr>
          <w:rFonts w:hint="eastAsia" w:ascii="宋体" w:hAnsi="Times New Roman" w:eastAsia="宋体" w:cs="Times New Roman"/>
          <w:szCs w:val="21"/>
          <w:u w:val="single"/>
          <w:lang w:eastAsia="zh-CN"/>
        </w:rPr>
      </w:pPr>
      <w:r>
        <w:rPr>
          <w:rFonts w:hint="eastAsia" w:ascii="宋体" w:hAnsi="Times New Roman" w:eastAsia="宋体" w:cs="Times New Roman"/>
          <w:szCs w:val="21"/>
          <w:u w:val="single"/>
          <w:lang w:eastAsia="zh-CN"/>
        </w:rPr>
        <w:t>溧阳市人民政府昆仑街道办事处</w:t>
      </w:r>
    </w:p>
    <w:p w14:paraId="2FB0A824">
      <w:pPr>
        <w:autoSpaceDE w:val="0"/>
        <w:autoSpaceDN w:val="0"/>
        <w:adjustRightInd w:val="0"/>
        <w:spacing w:line="460" w:lineRule="exact"/>
        <w:ind w:firstLine="480"/>
        <w:jc w:val="left"/>
        <w:rPr>
          <w:rFonts w:ascii="宋体" w:hAnsi="Times New Roman" w:eastAsia="宋体" w:cs="Times New Roman"/>
          <w:szCs w:val="21"/>
        </w:rPr>
      </w:pPr>
    </w:p>
    <w:p w14:paraId="2C98312D">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按照《中华人民共和国政府采购法》第二十二条和磋商文件的规定，我单位郑重声明如下：</w:t>
      </w:r>
    </w:p>
    <w:p w14:paraId="66FB515A">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一、我单位是按照中华人民共和国法律规定登记注册的，注册地点为</w:t>
      </w:r>
      <w:r>
        <w:rPr>
          <w:rFonts w:hint="eastAsia" w:ascii="宋体" w:hAnsi="Times New Roman" w:eastAsia="宋体" w:cs="Times New Roman"/>
          <w:szCs w:val="21"/>
          <w:u w:val="single"/>
        </w:rPr>
        <w:t xml:space="preserve">         </w:t>
      </w:r>
      <w:r>
        <w:rPr>
          <w:rFonts w:hint="eastAsia" w:ascii="宋体" w:hAnsi="Times New Roman" w:eastAsia="宋体" w:cs="Times New Roman"/>
          <w:szCs w:val="21"/>
        </w:rPr>
        <w:t>，全称为</w:t>
      </w:r>
      <w:r>
        <w:rPr>
          <w:rFonts w:hint="eastAsia" w:ascii="宋体" w:hAnsi="Times New Roman" w:eastAsia="宋体" w:cs="Times New Roman"/>
          <w:szCs w:val="21"/>
          <w:u w:val="single"/>
        </w:rPr>
        <w:t xml:space="preserve">        </w:t>
      </w:r>
      <w:r>
        <w:rPr>
          <w:rFonts w:hint="eastAsia" w:ascii="宋体" w:hAnsi="Times New Roman" w:eastAsia="宋体" w:cs="Times New Roman"/>
          <w:szCs w:val="21"/>
        </w:rPr>
        <w:t>，统一社会信用代码为</w:t>
      </w:r>
      <w:r>
        <w:rPr>
          <w:rFonts w:hint="eastAsia" w:ascii="宋体" w:hAnsi="Times New Roman" w:eastAsia="宋体" w:cs="Times New Roman"/>
          <w:szCs w:val="21"/>
          <w:u w:val="single"/>
        </w:rPr>
        <w:t xml:space="preserve">           </w:t>
      </w:r>
      <w:r>
        <w:rPr>
          <w:rFonts w:hint="eastAsia" w:ascii="宋体" w:hAnsi="Times New Roman" w:eastAsia="宋体" w:cs="Times New Roman"/>
          <w:szCs w:val="21"/>
        </w:rPr>
        <w:t xml:space="preserve"> ，法定代表人（单位负责人）为</w:t>
      </w:r>
      <w:r>
        <w:rPr>
          <w:rFonts w:hint="eastAsia" w:ascii="宋体" w:hAnsi="Times New Roman" w:eastAsia="宋体" w:cs="Times New Roman"/>
          <w:szCs w:val="21"/>
          <w:u w:val="single"/>
        </w:rPr>
        <w:t xml:space="preserve">         </w:t>
      </w:r>
      <w:r>
        <w:rPr>
          <w:rFonts w:hint="eastAsia" w:ascii="宋体" w:hAnsi="Times New Roman" w:eastAsia="宋体" w:cs="Times New Roman"/>
          <w:szCs w:val="21"/>
        </w:rPr>
        <w:t>，具有独立承担民事责任的能力</w:t>
      </w:r>
      <w:r>
        <w:rPr>
          <w:rFonts w:hint="eastAsia" w:ascii="宋体" w:hAnsi="Times New Roman" w:eastAsia="宋体" w:cs="Times New Roman"/>
          <w:b/>
          <w:szCs w:val="21"/>
        </w:rPr>
        <w:t>（如属于分公司经总公司授权参与项目，由总公司承担民事责任的，需提供总公司项目授权书）</w:t>
      </w:r>
      <w:r>
        <w:rPr>
          <w:rFonts w:hint="eastAsia" w:ascii="宋体" w:hAnsi="Times New Roman" w:eastAsia="宋体" w:cs="Times New Roman"/>
          <w:szCs w:val="21"/>
        </w:rPr>
        <w:t>。</w:t>
      </w:r>
    </w:p>
    <w:p w14:paraId="6FEF921A">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二、我单位未被“国家企业信用信息系统”列入经营异常名录或者严重违法企业名单。</w:t>
      </w:r>
    </w:p>
    <w:p w14:paraId="10EC9D08">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三、我单位具有良好的商业信誉（指供应商经营状况良好，无本资格声明第十条情形）和健全的财务会计制度。</w:t>
      </w:r>
    </w:p>
    <w:p w14:paraId="1D11F627">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四、我单位依法进行纳税和社会保险申报并实际履行了义务。</w:t>
      </w:r>
    </w:p>
    <w:p w14:paraId="753C3C84">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五、我单位具有履行本项目采购合同所必需的设备和专业技术能力，并具有履行合同的良好</w:t>
      </w:r>
      <w:r>
        <w:rPr>
          <w:rFonts w:ascii="宋体" w:hAnsi="Times New Roman" w:eastAsia="宋体" w:cs="Times New Roman"/>
          <w:szCs w:val="21"/>
        </w:rPr>
        <w:t>记录</w:t>
      </w:r>
      <w:r>
        <w:rPr>
          <w:rFonts w:hint="eastAsia" w:ascii="宋体" w:hAnsi="Times New Roman" w:eastAsia="宋体" w:cs="Times New Roman"/>
          <w:szCs w:val="21"/>
        </w:rPr>
        <w:t>。为履行本项采购合同我单位具备如下主要设备和主要专业技术能力:</w:t>
      </w:r>
    </w:p>
    <w:p w14:paraId="3E0A66C7">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主要设备有：</w:t>
      </w:r>
      <w:r>
        <w:rPr>
          <w:rFonts w:ascii="宋体" w:hAnsi="Times New Roman" w:eastAsia="宋体" w:cs="Times New Roman"/>
          <w:szCs w:val="21"/>
          <w:u w:val="single"/>
        </w:rPr>
        <w:t xml:space="preserve">            </w:t>
      </w:r>
    </w:p>
    <w:p w14:paraId="4327D6E1">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主要专业技术能力有</w:t>
      </w:r>
      <w:r>
        <w:rPr>
          <w:rFonts w:hint="eastAsia" w:ascii="宋体" w:hAnsi="Times New Roman" w:eastAsia="宋体" w:cs="Times New Roman"/>
          <w:szCs w:val="21"/>
          <w:u w:val="single"/>
        </w:rPr>
        <w:t xml:space="preserve">                 </w:t>
      </w:r>
    </w:p>
    <w:p w14:paraId="2F5F2B18">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76C14569">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七、我单位具备法律、行政法规规定的其他条件。</w:t>
      </w:r>
    </w:p>
    <w:p w14:paraId="461D28D1">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八、与我单位存在“单位负责人为同一人或者存在直接控股、管理关系”的其他单位信息如下（如无此情形的，填写“无”）：</w:t>
      </w:r>
    </w:p>
    <w:p w14:paraId="2AD9165D">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1、与我单位的法定代表人（单位负责人）为同一人的其他单位如下：</w:t>
      </w:r>
      <w:r>
        <w:rPr>
          <w:rFonts w:hint="eastAsia" w:ascii="宋体" w:hAnsi="Times New Roman" w:eastAsia="宋体" w:cs="Times New Roman"/>
          <w:szCs w:val="21"/>
          <w:u w:val="single"/>
        </w:rPr>
        <w:t xml:space="preserve">     </w:t>
      </w:r>
      <w:r>
        <w:rPr>
          <w:rFonts w:hint="eastAsia" w:ascii="宋体" w:hAnsi="Times New Roman" w:eastAsia="宋体" w:cs="Times New Roman"/>
          <w:szCs w:val="21"/>
        </w:rPr>
        <w:t xml:space="preserve">          </w:t>
      </w:r>
    </w:p>
    <w:p w14:paraId="6B17BBB3">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2、我单位直接控股的其他单位如下：</w:t>
      </w:r>
      <w:r>
        <w:rPr>
          <w:rFonts w:hint="eastAsia" w:ascii="宋体" w:hAnsi="Times New Roman" w:eastAsia="宋体" w:cs="Times New Roman"/>
          <w:szCs w:val="21"/>
          <w:u w:val="single"/>
        </w:rPr>
        <w:t xml:space="preserve">                    </w:t>
      </w:r>
      <w:r>
        <w:rPr>
          <w:rFonts w:hint="eastAsia" w:ascii="宋体" w:hAnsi="Times New Roman" w:eastAsia="宋体" w:cs="Times New Roman"/>
          <w:szCs w:val="21"/>
        </w:rPr>
        <w:t xml:space="preserve"> </w:t>
      </w:r>
    </w:p>
    <w:p w14:paraId="4F4A76B8">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3、与我单位存在管理关系的其他单位如下：</w:t>
      </w:r>
      <w:r>
        <w:rPr>
          <w:rFonts w:hint="eastAsia" w:ascii="宋体" w:hAnsi="Times New Roman" w:eastAsia="宋体" w:cs="Times New Roman"/>
          <w:szCs w:val="21"/>
          <w:u w:val="single"/>
        </w:rPr>
        <w:t xml:space="preserve">              </w:t>
      </w:r>
      <w:r>
        <w:rPr>
          <w:rFonts w:hint="eastAsia" w:ascii="宋体" w:hAnsi="Times New Roman" w:eastAsia="宋体" w:cs="Times New Roman"/>
          <w:szCs w:val="21"/>
        </w:rPr>
        <w:t xml:space="preserve"> </w:t>
      </w:r>
    </w:p>
    <w:p w14:paraId="668BD2E9">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九、</w:t>
      </w:r>
      <w:r>
        <w:rPr>
          <w:rFonts w:ascii="宋体" w:hAnsi="Times New Roman" w:eastAsia="宋体" w:cs="Times New Roman"/>
          <w:szCs w:val="21"/>
        </w:rPr>
        <w:t>我</w:t>
      </w:r>
      <w:r>
        <w:rPr>
          <w:rFonts w:hint="eastAsia" w:ascii="宋体" w:hAnsi="Times New Roman" w:eastAsia="宋体" w:cs="Times New Roman"/>
          <w:szCs w:val="21"/>
        </w:rPr>
        <w:t>单位</w:t>
      </w:r>
      <w:r>
        <w:rPr>
          <w:rFonts w:ascii="宋体" w:hAnsi="Times New Roman" w:eastAsia="宋体" w:cs="Times New Roman"/>
          <w:szCs w:val="21"/>
        </w:rPr>
        <w:t>不属于为本项目提供整体设计、规范编制或者项目管理、监理、检测等服务的供应商。</w:t>
      </w:r>
    </w:p>
    <w:p w14:paraId="4D63FC3B">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十、</w:t>
      </w:r>
      <w:r>
        <w:rPr>
          <w:rFonts w:ascii="宋体" w:hAnsi="Times New Roman" w:eastAsia="宋体" w:cs="Times New Roman"/>
          <w:szCs w:val="21"/>
        </w:rPr>
        <w:t>我单位无以下不良信用记录情形：</w:t>
      </w:r>
    </w:p>
    <w:p w14:paraId="74EE32FC">
      <w:pPr>
        <w:autoSpaceDE w:val="0"/>
        <w:autoSpaceDN w:val="0"/>
        <w:adjustRightInd w:val="0"/>
        <w:spacing w:line="460" w:lineRule="exact"/>
        <w:ind w:firstLine="480"/>
        <w:jc w:val="left"/>
        <w:rPr>
          <w:rFonts w:ascii="宋体" w:hAnsi="Times New Roman" w:eastAsia="宋体" w:cs="Times New Roman"/>
          <w:szCs w:val="21"/>
        </w:rPr>
      </w:pPr>
      <w:r>
        <w:rPr>
          <w:rFonts w:ascii="宋体" w:hAnsi="Times New Roman" w:eastAsia="宋体" w:cs="Times New Roman"/>
          <w:szCs w:val="21"/>
        </w:rPr>
        <w:t>1</w:t>
      </w:r>
      <w:r>
        <w:rPr>
          <w:rFonts w:hint="eastAsia" w:ascii="宋体" w:hAnsi="Times New Roman" w:eastAsia="宋体" w:cs="Times New Roman"/>
          <w:szCs w:val="21"/>
        </w:rPr>
        <w:t>、在“信用中国”网站被列入失信被执行人和重大税收违法案件当事人名单；</w:t>
      </w:r>
    </w:p>
    <w:p w14:paraId="02E91166">
      <w:pPr>
        <w:autoSpaceDE w:val="0"/>
        <w:autoSpaceDN w:val="0"/>
        <w:adjustRightInd w:val="0"/>
        <w:spacing w:line="460" w:lineRule="exact"/>
        <w:ind w:firstLine="480"/>
        <w:jc w:val="left"/>
        <w:rPr>
          <w:rFonts w:ascii="宋体" w:hAnsi="Times New Roman" w:eastAsia="宋体" w:cs="Times New Roman"/>
          <w:szCs w:val="21"/>
        </w:rPr>
      </w:pPr>
      <w:r>
        <w:rPr>
          <w:rFonts w:ascii="宋体" w:hAnsi="Times New Roman" w:eastAsia="宋体" w:cs="Times New Roman"/>
          <w:szCs w:val="21"/>
        </w:rPr>
        <w:t>2</w:t>
      </w:r>
      <w:r>
        <w:rPr>
          <w:rFonts w:hint="eastAsia" w:ascii="宋体" w:hAnsi="Times New Roman" w:eastAsia="宋体" w:cs="Times New Roman"/>
          <w:szCs w:val="21"/>
        </w:rPr>
        <w:t>、在“中国政府采购网”网站被列入政府采购严重违法失信行为记录名单；</w:t>
      </w:r>
    </w:p>
    <w:p w14:paraId="511E4E6D">
      <w:pPr>
        <w:autoSpaceDE w:val="0"/>
        <w:autoSpaceDN w:val="0"/>
        <w:adjustRightInd w:val="0"/>
        <w:spacing w:line="460" w:lineRule="exact"/>
        <w:ind w:firstLine="480"/>
        <w:jc w:val="left"/>
        <w:rPr>
          <w:rFonts w:ascii="宋体" w:hAnsi="Times New Roman" w:eastAsia="宋体" w:cs="Times New Roman"/>
          <w:szCs w:val="21"/>
        </w:rPr>
      </w:pPr>
      <w:r>
        <w:rPr>
          <w:rFonts w:ascii="宋体" w:hAnsi="Times New Roman" w:eastAsia="宋体" w:cs="Times New Roman"/>
          <w:szCs w:val="21"/>
        </w:rPr>
        <w:t>3</w:t>
      </w:r>
      <w:r>
        <w:rPr>
          <w:rFonts w:hint="eastAsia" w:ascii="宋体" w:hAnsi="Times New Roman" w:eastAsia="宋体" w:cs="Times New Roman"/>
          <w:szCs w:val="21"/>
        </w:rPr>
        <w:t>、</w:t>
      </w:r>
      <w:r>
        <w:rPr>
          <w:rFonts w:ascii="宋体" w:hAnsi="Times New Roman" w:eastAsia="宋体" w:cs="Times New Roman"/>
          <w:szCs w:val="21"/>
        </w:rPr>
        <w:t>不符合《政府采购法》第二十二条规定的条件。</w:t>
      </w:r>
    </w:p>
    <w:p w14:paraId="531A1052">
      <w:pPr>
        <w:autoSpaceDE w:val="0"/>
        <w:autoSpaceDN w:val="0"/>
        <w:adjustRightInd w:val="0"/>
        <w:spacing w:line="460" w:lineRule="exact"/>
        <w:ind w:firstLine="480"/>
        <w:jc w:val="left"/>
        <w:rPr>
          <w:rFonts w:ascii="宋体" w:hAnsi="Times New Roman" w:eastAsia="宋体" w:cs="Times New Roman"/>
          <w:szCs w:val="21"/>
        </w:rPr>
      </w:pPr>
    </w:p>
    <w:p w14:paraId="71440B8A">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我单位保证上述声明的事项都是真实的，如有虚假，我单位愿意承担相应的法律责任，并承担因此所造成的一切损失。</w:t>
      </w:r>
    </w:p>
    <w:p w14:paraId="1C5E738E">
      <w:pPr>
        <w:autoSpaceDE w:val="0"/>
        <w:autoSpaceDN w:val="0"/>
        <w:adjustRightInd w:val="0"/>
        <w:spacing w:line="460" w:lineRule="exact"/>
        <w:ind w:firstLine="480"/>
        <w:jc w:val="left"/>
        <w:rPr>
          <w:rFonts w:ascii="宋体" w:hAnsi="Times New Roman" w:eastAsia="宋体" w:cs="Times New Roman"/>
          <w:szCs w:val="21"/>
        </w:rPr>
      </w:pPr>
    </w:p>
    <w:p w14:paraId="29A9D883">
      <w:pPr>
        <w:autoSpaceDE w:val="0"/>
        <w:autoSpaceDN w:val="0"/>
        <w:adjustRightInd w:val="0"/>
        <w:spacing w:line="460" w:lineRule="exact"/>
        <w:ind w:firstLine="480"/>
        <w:jc w:val="left"/>
        <w:rPr>
          <w:rFonts w:ascii="宋体" w:hAnsi="Times New Roman" w:eastAsia="宋体" w:cs="Times New Roman"/>
          <w:szCs w:val="21"/>
        </w:rPr>
      </w:pPr>
    </w:p>
    <w:p w14:paraId="4926CC47">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                                            供应商：（加盖公章）</w:t>
      </w:r>
    </w:p>
    <w:p w14:paraId="39751B34">
      <w:pPr>
        <w:autoSpaceDE w:val="0"/>
        <w:autoSpaceDN w:val="0"/>
        <w:adjustRightInd w:val="0"/>
        <w:spacing w:line="460" w:lineRule="exact"/>
        <w:ind w:firstLine="480"/>
        <w:jc w:val="left"/>
        <w:rPr>
          <w:rFonts w:ascii="宋体" w:hAnsi="Times New Roman" w:eastAsia="宋体" w:cs="Times New Roman"/>
          <w:szCs w:val="21"/>
        </w:rPr>
      </w:pPr>
      <w:r>
        <w:rPr>
          <w:rFonts w:hint="eastAsia" w:ascii="宋体" w:hAnsi="Times New Roman" w:eastAsia="宋体" w:cs="Times New Roman"/>
          <w:szCs w:val="21"/>
        </w:rPr>
        <w:t>                                           法定代表人（或单位负责人）签字或盖章：</w:t>
      </w:r>
    </w:p>
    <w:p w14:paraId="16D4C668">
      <w:pPr>
        <w:autoSpaceDE w:val="0"/>
        <w:autoSpaceDN w:val="0"/>
        <w:adjustRightInd w:val="0"/>
        <w:spacing w:line="460" w:lineRule="exact"/>
        <w:ind w:firstLine="4305" w:firstLineChars="2050"/>
        <w:jc w:val="left"/>
        <w:rPr>
          <w:rFonts w:ascii="宋体" w:hAnsi="Times New Roman" w:eastAsia="宋体" w:cs="Times New Roman"/>
          <w:szCs w:val="21"/>
        </w:rPr>
      </w:pPr>
      <w:r>
        <w:rPr>
          <w:rFonts w:hint="eastAsia" w:ascii="宋体" w:hAnsi="Times New Roman" w:eastAsia="宋体" w:cs="Times New Roman"/>
          <w:szCs w:val="21"/>
        </w:rPr>
        <w:t>日期：    年    月    日</w:t>
      </w:r>
    </w:p>
    <w:p w14:paraId="27A503A3">
      <w:pPr>
        <w:spacing w:line="360" w:lineRule="auto"/>
        <w:rPr>
          <w:rFonts w:ascii="Times New Roman" w:hAnsi="Times New Roman" w:eastAsia="宋体" w:cs="Times New Roman"/>
          <w:szCs w:val="21"/>
        </w:rPr>
      </w:pPr>
    </w:p>
    <w:p w14:paraId="5B0F87DF">
      <w:pPr>
        <w:spacing w:line="360" w:lineRule="auto"/>
        <w:rPr>
          <w:rFonts w:ascii="Times New Roman" w:hAnsi="Times New Roman" w:eastAsia="宋体" w:cs="Times New Roman"/>
          <w:szCs w:val="21"/>
        </w:rPr>
      </w:pPr>
    </w:p>
    <w:p w14:paraId="4489C769">
      <w:pPr>
        <w:spacing w:line="360" w:lineRule="auto"/>
        <w:rPr>
          <w:rFonts w:ascii="Times New Roman" w:hAnsi="Times New Roman" w:eastAsia="宋体" w:cs="Times New Roman"/>
          <w:szCs w:val="21"/>
        </w:rPr>
      </w:pPr>
    </w:p>
    <w:p w14:paraId="5733FECB">
      <w:pPr>
        <w:spacing w:line="360" w:lineRule="auto"/>
        <w:rPr>
          <w:rFonts w:ascii="Times New Roman" w:hAnsi="Times New Roman" w:eastAsia="宋体" w:cs="Times New Roman"/>
          <w:szCs w:val="21"/>
        </w:rPr>
      </w:pPr>
      <w:r>
        <w:rPr>
          <w:rFonts w:ascii="Times New Roman" w:hAnsi="Times New Roman" w:eastAsia="宋体" w:cs="Times New Roman"/>
          <w:szCs w:val="21"/>
        </w:rPr>
        <w:t>说明：</w:t>
      </w:r>
      <w:r>
        <w:rPr>
          <w:rFonts w:hint="eastAsia" w:ascii="Times New Roman" w:hAnsi="Times New Roman" w:eastAsia="宋体" w:cs="Times New Roman"/>
          <w:szCs w:val="21"/>
        </w:rPr>
        <w:t>供应商承诺不实的，依据《政府采购法》第七十七条“提供虚假材料谋取中标、成交的”有关规定予以处理</w:t>
      </w:r>
      <w:r>
        <w:rPr>
          <w:rFonts w:ascii="Times New Roman" w:hAnsi="Times New Roman" w:eastAsia="宋体" w:cs="Times New Roman"/>
          <w:szCs w:val="21"/>
        </w:rPr>
        <w:t>。</w:t>
      </w:r>
    </w:p>
    <w:p w14:paraId="5297CD2F">
      <w:pPr>
        <w:tabs>
          <w:tab w:val="left" w:pos="5580"/>
        </w:tabs>
        <w:spacing w:line="360" w:lineRule="auto"/>
        <w:rPr>
          <w:szCs w:val="21"/>
        </w:rPr>
        <w:sectPr>
          <w:pgSz w:w="11907" w:h="16840"/>
          <w:pgMar w:top="1418" w:right="1134" w:bottom="1418" w:left="1701" w:header="851" w:footer="851" w:gutter="0"/>
          <w:cols w:space="720" w:num="1"/>
          <w:docGrid w:linePitch="462" w:charSpace="0"/>
        </w:sectPr>
      </w:pPr>
    </w:p>
    <w:p w14:paraId="2AD0CE91">
      <w:pPr>
        <w:spacing w:line="360" w:lineRule="auto"/>
        <w:outlineLvl w:val="2"/>
        <w:rPr>
          <w:rFonts w:ascii="宋体" w:hAnsi="宋体" w:eastAsia="宋体" w:cs="宋体"/>
          <w:color w:val="000000"/>
          <w:szCs w:val="21"/>
        </w:rPr>
      </w:pPr>
      <w:r>
        <w:rPr>
          <w:rFonts w:hint="eastAsia" w:ascii="宋体" w:hAnsi="宋体" w:eastAsia="宋体" w:cs="宋体"/>
          <w:color w:val="000000"/>
          <w:szCs w:val="21"/>
        </w:rPr>
        <w:t>2 落实政府采购政策需满足的资格要求</w:t>
      </w:r>
    </w:p>
    <w:p w14:paraId="309DB5FC">
      <w:pPr>
        <w:spacing w:line="360" w:lineRule="auto"/>
        <w:outlineLvl w:val="2"/>
        <w:rPr>
          <w:rFonts w:ascii="宋体" w:hAnsi="宋体" w:eastAsia="宋体" w:cs="宋体"/>
          <w:color w:val="000000"/>
          <w:szCs w:val="21"/>
        </w:rPr>
      </w:pPr>
      <w:r>
        <w:rPr>
          <w:rFonts w:hint="eastAsia" w:ascii="宋体" w:hAnsi="宋体" w:eastAsia="宋体" w:cs="宋体"/>
          <w:color w:val="000000"/>
          <w:szCs w:val="21"/>
        </w:rPr>
        <w:t>2-1 中小企业声明函</w:t>
      </w:r>
    </w:p>
    <w:p w14:paraId="63962FE9">
      <w:pPr>
        <w:tabs>
          <w:tab w:val="left" w:pos="5580"/>
        </w:tabs>
        <w:spacing w:line="360" w:lineRule="auto"/>
        <w:rPr>
          <w:rFonts w:ascii="宋体" w:hAnsi="宋体" w:eastAsia="宋体" w:cs="宋体"/>
          <w:szCs w:val="21"/>
        </w:rPr>
      </w:pPr>
    </w:p>
    <w:p w14:paraId="235092D7">
      <w:pPr>
        <w:tabs>
          <w:tab w:val="left" w:pos="5580"/>
        </w:tabs>
        <w:spacing w:line="360" w:lineRule="auto"/>
        <w:rPr>
          <w:rFonts w:ascii="宋体" w:hAnsi="宋体" w:eastAsia="宋体" w:cs="宋体"/>
          <w:szCs w:val="21"/>
        </w:rPr>
      </w:pPr>
      <w:r>
        <w:rPr>
          <w:rFonts w:hint="eastAsia" w:ascii="宋体" w:hAnsi="宋体" w:eastAsia="宋体" w:cs="宋体"/>
          <w:szCs w:val="21"/>
        </w:rPr>
        <w:t>说明：</w:t>
      </w:r>
    </w:p>
    <w:p w14:paraId="0FF93B98">
      <w:pPr>
        <w:tabs>
          <w:tab w:val="left" w:pos="5580"/>
        </w:tabs>
        <w:spacing w:line="360" w:lineRule="auto"/>
        <w:rPr>
          <w:rFonts w:ascii="宋体" w:hAnsi="宋体" w:eastAsia="宋体" w:cs="宋体"/>
          <w:szCs w:val="21"/>
        </w:rPr>
      </w:pPr>
      <w:r>
        <w:rPr>
          <w:rFonts w:hint="eastAsia" w:ascii="宋体" w:hAnsi="宋体" w:eastAsia="宋体" w:cs="宋体"/>
          <w:szCs w:val="21"/>
        </w:rPr>
        <w:t>（1）如本项目（包）不专门面向中小企业预留采购份额，供应商非必须提供；当小微企业拟享受中小企业扶持政策时，仍应提供《中小企业声明函》，</w:t>
      </w:r>
      <w:r>
        <w:rPr>
          <w:rFonts w:hint="eastAsia" w:ascii="宋体" w:hAnsi="宋体" w:eastAsia="宋体" w:cs="宋体"/>
          <w:color w:val="000000"/>
          <w:szCs w:val="21"/>
        </w:rPr>
        <w:t>否则不得享受相关中小企业扶持政策</w:t>
      </w:r>
      <w:r>
        <w:rPr>
          <w:rFonts w:hint="eastAsia" w:ascii="宋体" w:hAnsi="宋体" w:eastAsia="宋体" w:cs="宋体"/>
          <w:szCs w:val="21"/>
        </w:rPr>
        <w:t>。</w:t>
      </w:r>
    </w:p>
    <w:p w14:paraId="55B9E5A8">
      <w:pPr>
        <w:tabs>
          <w:tab w:val="left" w:pos="5580"/>
        </w:tabs>
        <w:spacing w:line="360" w:lineRule="auto"/>
        <w:rPr>
          <w:rFonts w:ascii="宋体" w:hAnsi="宋体" w:eastAsia="宋体" w:cs="宋体"/>
          <w:szCs w:val="21"/>
        </w:rPr>
      </w:pPr>
      <w:r>
        <w:rPr>
          <w:rFonts w:hint="eastAsia" w:ascii="宋体" w:hAnsi="宋体" w:eastAsia="宋体" w:cs="宋体"/>
          <w:szCs w:val="21"/>
        </w:rPr>
        <w:t>（2）如本项目（包）专门面向中小/小微企业采购，须提供《中小企业声明函》</w:t>
      </w:r>
      <w:r>
        <w:rPr>
          <w:rFonts w:hint="eastAsia" w:ascii="宋体" w:hAnsi="宋体" w:eastAsia="宋体" w:cs="宋体"/>
          <w:color w:val="000000"/>
          <w:szCs w:val="21"/>
        </w:rPr>
        <w:t>（实质性格式）</w:t>
      </w:r>
      <w:r>
        <w:rPr>
          <w:rFonts w:hint="eastAsia" w:ascii="宋体" w:hAnsi="宋体" w:eastAsia="宋体" w:cs="宋体"/>
          <w:szCs w:val="21"/>
        </w:rPr>
        <w:t>。</w:t>
      </w:r>
    </w:p>
    <w:p w14:paraId="6DCA1592">
      <w:pPr>
        <w:tabs>
          <w:tab w:val="left" w:pos="5580"/>
        </w:tabs>
        <w:spacing w:line="360" w:lineRule="auto"/>
        <w:rPr>
          <w:rFonts w:ascii="宋体" w:hAnsi="宋体" w:eastAsia="宋体" w:cs="宋体"/>
          <w:szCs w:val="21"/>
        </w:rPr>
      </w:pPr>
      <w:r>
        <w:rPr>
          <w:rFonts w:hint="eastAsia" w:ascii="宋体" w:hAnsi="宋体" w:eastAsia="宋体" w:cs="宋体"/>
          <w:szCs w:val="21"/>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B7D9DE6">
      <w:pPr>
        <w:tabs>
          <w:tab w:val="left" w:pos="5580"/>
        </w:tabs>
        <w:spacing w:line="360" w:lineRule="auto"/>
        <w:rPr>
          <w:rFonts w:ascii="宋体" w:hAnsi="宋体" w:eastAsia="宋体" w:cs="宋体"/>
          <w:szCs w:val="21"/>
        </w:rPr>
      </w:pPr>
      <w:r>
        <w:rPr>
          <w:rFonts w:hint="eastAsia" w:ascii="宋体" w:hAnsi="宋体" w:eastAsia="宋体" w:cs="宋体"/>
          <w:szCs w:val="21"/>
        </w:rPr>
        <w:t>（4）其它</w:t>
      </w:r>
    </w:p>
    <w:p w14:paraId="777F222D">
      <w:pPr>
        <w:tabs>
          <w:tab w:val="left" w:pos="5580"/>
        </w:tabs>
        <w:spacing w:line="360" w:lineRule="auto"/>
        <w:rPr>
          <w:rFonts w:ascii="宋体" w:hAnsi="宋体" w:eastAsia="宋体" w:cs="宋体"/>
          <w:szCs w:val="21"/>
        </w:rPr>
      </w:pPr>
      <w:r>
        <w:rPr>
          <w:rFonts w:hint="eastAsia" w:ascii="宋体" w:hAnsi="宋体" w:eastAsia="宋体" w:cs="宋体"/>
          <w:szCs w:val="21"/>
        </w:rPr>
        <w:t>1）中小企业参加政府采购活动，应当出具此格式文件。《中小企业声明函》由参加政府采购活动的供应商出具。联合体响应的，《中小企业声明函》由牵头人出具。</w:t>
      </w:r>
    </w:p>
    <w:p w14:paraId="47B0A092">
      <w:pPr>
        <w:tabs>
          <w:tab w:val="left" w:pos="5580"/>
        </w:tabs>
        <w:spacing w:line="360" w:lineRule="auto"/>
        <w:rPr>
          <w:rFonts w:ascii="宋体" w:hAnsi="宋体" w:eastAsia="宋体" w:cs="宋体"/>
          <w:szCs w:val="21"/>
        </w:rPr>
      </w:pPr>
      <w:r>
        <w:rPr>
          <w:rFonts w:hint="eastAsia" w:ascii="宋体" w:hAnsi="宋体" w:eastAsia="宋体" w:cs="宋体"/>
          <w:szCs w:val="21"/>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EF6ADD3">
      <w:pPr>
        <w:tabs>
          <w:tab w:val="left" w:pos="5580"/>
        </w:tabs>
        <w:spacing w:line="360" w:lineRule="auto"/>
        <w:rPr>
          <w:rFonts w:ascii="宋体" w:hAnsi="宋体" w:eastAsia="宋体" w:cs="宋体"/>
          <w:szCs w:val="21"/>
        </w:rPr>
      </w:pPr>
      <w:r>
        <w:rPr>
          <w:rFonts w:hint="eastAsia" w:ascii="宋体" w:hAnsi="宋体" w:eastAsia="宋体" w:cs="宋体"/>
          <w:szCs w:val="21"/>
        </w:rPr>
        <w:t>3）对于多标的的采购项目，供应商应充分、准确地了解所投产品制造企业信息。对相关情况了解不清楚的，不建议填报本声明函。</w:t>
      </w:r>
    </w:p>
    <w:p w14:paraId="0C285A10">
      <w:pPr>
        <w:tabs>
          <w:tab w:val="left" w:pos="5580"/>
        </w:tabs>
        <w:spacing w:line="360" w:lineRule="auto"/>
        <w:rPr>
          <w:rFonts w:ascii="宋体" w:hAnsi="宋体" w:eastAsia="宋体" w:cs="宋体"/>
          <w:szCs w:val="21"/>
        </w:rPr>
      </w:pPr>
      <w:r>
        <w:rPr>
          <w:rFonts w:hint="eastAsia" w:ascii="宋体" w:hAnsi="宋体" w:eastAsia="宋体" w:cs="宋体"/>
          <w:szCs w:val="21"/>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5228C1CD">
      <w:pPr>
        <w:tabs>
          <w:tab w:val="left" w:pos="5580"/>
        </w:tabs>
        <w:spacing w:line="360" w:lineRule="auto"/>
        <w:rPr>
          <w:rFonts w:ascii="宋体" w:hAnsi="宋体" w:eastAsia="宋体" w:cs="宋体"/>
          <w:szCs w:val="21"/>
        </w:rPr>
      </w:pPr>
    </w:p>
    <w:p w14:paraId="17704339">
      <w:pPr>
        <w:widowControl/>
        <w:jc w:val="left"/>
        <w:rPr>
          <w:rFonts w:ascii="Times New Roman" w:hAnsi="Times New Roman" w:eastAsia="宋体" w:cs="Times New Roman"/>
          <w:sz w:val="24"/>
        </w:rPr>
      </w:pPr>
    </w:p>
    <w:p w14:paraId="2618061C">
      <w:pPr>
        <w:rPr>
          <w:rFonts w:ascii="Times New Roman" w:hAnsi="Times New Roman" w:eastAsia="宋体" w:cs="Times New Roman"/>
        </w:rPr>
      </w:pPr>
    </w:p>
    <w:p w14:paraId="45559B04">
      <w:pPr>
        <w:rPr>
          <w:rFonts w:ascii="Times New Roman" w:hAnsi="Times New Roman" w:eastAsia="宋体" w:cs="Times New Roman"/>
        </w:rPr>
      </w:pPr>
    </w:p>
    <w:p w14:paraId="620839CA">
      <w:pPr>
        <w:rPr>
          <w:rFonts w:ascii="Times New Roman" w:hAnsi="Times New Roman" w:eastAsia="宋体" w:cs="Times New Roman"/>
        </w:rPr>
      </w:pPr>
    </w:p>
    <w:p w14:paraId="0E3DF52F">
      <w:pPr>
        <w:rPr>
          <w:rFonts w:ascii="Times New Roman" w:hAnsi="Times New Roman" w:eastAsia="宋体" w:cs="Times New Roman"/>
        </w:rPr>
      </w:pPr>
    </w:p>
    <w:p w14:paraId="53B1D810">
      <w:pPr>
        <w:rPr>
          <w:rFonts w:ascii="Times New Roman" w:hAnsi="Times New Roman" w:eastAsia="宋体" w:cs="Times New Roman"/>
        </w:rPr>
      </w:pPr>
    </w:p>
    <w:p w14:paraId="24A29BC0">
      <w:pPr>
        <w:rPr>
          <w:rFonts w:ascii="Times New Roman" w:hAnsi="Times New Roman" w:eastAsia="宋体" w:cs="Times New Roman"/>
        </w:rPr>
      </w:pPr>
    </w:p>
    <w:p w14:paraId="45A5E0F5">
      <w:pPr>
        <w:rPr>
          <w:rFonts w:ascii="Times New Roman" w:hAnsi="Times New Roman" w:eastAsia="宋体" w:cs="Times New Roman"/>
        </w:rPr>
      </w:pPr>
    </w:p>
    <w:p w14:paraId="68E770D4">
      <w:pPr>
        <w:rPr>
          <w:rFonts w:ascii="Times New Roman" w:hAnsi="Times New Roman" w:eastAsia="宋体" w:cs="Times New Roman"/>
        </w:rPr>
      </w:pPr>
    </w:p>
    <w:p w14:paraId="56D35EF2">
      <w:pPr>
        <w:rPr>
          <w:rFonts w:ascii="Times New Roman" w:hAnsi="Times New Roman" w:eastAsia="宋体" w:cs="Times New Roman"/>
        </w:rPr>
      </w:pPr>
    </w:p>
    <w:p w14:paraId="5851FBAF">
      <w:pPr>
        <w:rPr>
          <w:rFonts w:ascii="Times New Roman" w:hAnsi="Times New Roman" w:eastAsia="宋体" w:cs="Times New Roman"/>
        </w:rPr>
      </w:pPr>
    </w:p>
    <w:p w14:paraId="23C5109F">
      <w:pPr>
        <w:rPr>
          <w:rFonts w:ascii="Times New Roman" w:hAnsi="Times New Roman" w:eastAsia="宋体" w:cs="Times New Roman"/>
        </w:rPr>
      </w:pPr>
    </w:p>
    <w:p w14:paraId="5FF8CA42">
      <w:pPr>
        <w:rPr>
          <w:rFonts w:ascii="Times New Roman" w:hAnsi="Times New Roman" w:eastAsia="宋体" w:cs="Times New Roman"/>
        </w:rPr>
      </w:pPr>
    </w:p>
    <w:p w14:paraId="0105DE10">
      <w:pPr>
        <w:rPr>
          <w:rFonts w:ascii="Times New Roman" w:hAnsi="Times New Roman" w:eastAsia="宋体" w:cs="Times New Roman"/>
        </w:rPr>
      </w:pPr>
    </w:p>
    <w:p w14:paraId="66D918A0">
      <w:pPr>
        <w:rPr>
          <w:rFonts w:ascii="Times New Roman" w:hAnsi="Times New Roman" w:eastAsia="宋体" w:cs="Times New Roman"/>
        </w:rPr>
      </w:pPr>
    </w:p>
    <w:p w14:paraId="6D4E7D93">
      <w:pPr>
        <w:rPr>
          <w:rFonts w:ascii="Times New Roman" w:hAnsi="Times New Roman" w:eastAsia="宋体" w:cs="Times New Roman"/>
        </w:rPr>
      </w:pPr>
    </w:p>
    <w:p w14:paraId="0B03DCD6">
      <w:pPr>
        <w:rPr>
          <w:rFonts w:ascii="Times New Roman" w:hAnsi="Times New Roman" w:eastAsia="宋体" w:cs="Times New Roman"/>
        </w:rPr>
      </w:pPr>
    </w:p>
    <w:p w14:paraId="242DAC4B">
      <w:pPr>
        <w:spacing w:before="240" w:beforeLines="100" w:after="240" w:afterLines="100" w:line="360" w:lineRule="auto"/>
        <w:ind w:firstLine="1446" w:firstLineChars="400"/>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中小企业声明函（工程、服务）格式</w:t>
      </w:r>
    </w:p>
    <w:p w14:paraId="60853059">
      <w:pPr>
        <w:spacing w:line="360" w:lineRule="auto"/>
        <w:ind w:firstLine="504"/>
        <w:rPr>
          <w:rFonts w:ascii="宋体" w:hAnsi="宋体" w:eastAsia="宋体" w:cs="宋体"/>
          <w:spacing w:val="6"/>
          <w:szCs w:val="21"/>
        </w:rPr>
      </w:pPr>
      <w:r>
        <w:rPr>
          <w:rFonts w:hint="eastAsia" w:ascii="宋体" w:hAnsi="宋体" w:eastAsia="宋体" w:cs="宋体"/>
          <w:spacing w:val="6"/>
          <w:szCs w:val="21"/>
        </w:rPr>
        <w:t>本公司（联合体）郑重声明，根据《政府采购促进中小企业发展管理办法》（财库﹝2020﹞46 号）的规定，本公司（联合体）参加</w:t>
      </w:r>
      <w:r>
        <w:rPr>
          <w:rFonts w:hint="eastAsia" w:ascii="宋体" w:hAnsi="宋体" w:eastAsia="宋体" w:cs="宋体"/>
          <w:spacing w:val="6"/>
          <w:szCs w:val="21"/>
          <w:u w:val="single"/>
        </w:rPr>
        <w:t>（单位名称）</w:t>
      </w:r>
      <w:r>
        <w:rPr>
          <w:rFonts w:hint="eastAsia" w:ascii="宋体" w:hAnsi="宋体" w:eastAsia="宋体" w:cs="宋体"/>
          <w:spacing w:val="6"/>
          <w:szCs w:val="21"/>
        </w:rPr>
        <w:t>的</w:t>
      </w:r>
      <w:r>
        <w:rPr>
          <w:rFonts w:hint="eastAsia" w:ascii="宋体" w:hAnsi="宋体" w:eastAsia="宋体" w:cs="宋体"/>
          <w:spacing w:val="6"/>
          <w:szCs w:val="21"/>
          <w:u w:val="single"/>
        </w:rPr>
        <w:t>（项目名称）</w:t>
      </w:r>
      <w:r>
        <w:rPr>
          <w:rFonts w:hint="eastAsia" w:ascii="Times New Roman" w:hAnsi="Times New Roman" w:eastAsia="宋体" w:cs="Times New Roman"/>
          <w:color w:val="000000"/>
          <w:sz w:val="22"/>
          <w:szCs w:val="22"/>
        </w:rPr>
        <w:t>的</w:t>
      </w:r>
      <w:r>
        <w:rPr>
          <w:rFonts w:hint="eastAsia" w:ascii="Times New Roman" w:hAnsi="Times New Roman" w:eastAsia="宋体" w:cs="Times New Roman"/>
          <w:color w:val="000000"/>
          <w:sz w:val="22"/>
          <w:szCs w:val="22"/>
          <w:u w:val="single"/>
        </w:rPr>
        <w:t>（标段号）</w:t>
      </w:r>
      <w:r>
        <w:rPr>
          <w:rFonts w:hint="eastAsia" w:ascii="宋体" w:hAnsi="宋体" w:eastAsia="宋体" w:cs="宋体"/>
          <w:spacing w:val="6"/>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8738138">
      <w:pPr>
        <w:spacing w:line="360" w:lineRule="auto"/>
        <w:ind w:firstLine="504"/>
        <w:rPr>
          <w:rFonts w:ascii="宋体" w:hAnsi="宋体" w:eastAsia="宋体" w:cs="宋体"/>
          <w:spacing w:val="6"/>
          <w:szCs w:val="21"/>
        </w:rPr>
      </w:pPr>
      <w:r>
        <w:rPr>
          <w:rFonts w:hint="eastAsia" w:ascii="宋体" w:hAnsi="宋体" w:eastAsia="宋体" w:cs="宋体"/>
          <w:spacing w:val="6"/>
          <w:szCs w:val="21"/>
        </w:rPr>
        <w:t>1.</w:t>
      </w:r>
      <w:r>
        <w:rPr>
          <w:rFonts w:hint="eastAsia" w:ascii="宋体" w:hAnsi="宋体" w:eastAsia="宋体" w:cs="宋体"/>
          <w:spacing w:val="6"/>
          <w:szCs w:val="21"/>
          <w:u w:val="single"/>
        </w:rPr>
        <w:t>（标的名称）</w:t>
      </w:r>
      <w:r>
        <w:rPr>
          <w:rFonts w:hint="eastAsia" w:ascii="宋体" w:hAnsi="宋体" w:eastAsia="宋体" w:cs="宋体"/>
          <w:spacing w:val="6"/>
          <w:szCs w:val="21"/>
        </w:rPr>
        <w:t>，属于</w:t>
      </w:r>
      <w:r>
        <w:rPr>
          <w:rFonts w:hint="eastAsia" w:ascii="宋体" w:hAnsi="宋体" w:eastAsia="宋体" w:cs="宋体"/>
          <w:spacing w:val="6"/>
          <w:szCs w:val="21"/>
          <w:u w:val="single"/>
        </w:rPr>
        <w:t>（采购文件中明确的所属行业）</w:t>
      </w:r>
      <w:r>
        <w:rPr>
          <w:rFonts w:hint="eastAsia" w:ascii="宋体" w:hAnsi="宋体" w:eastAsia="宋体" w:cs="宋体"/>
          <w:spacing w:val="6"/>
          <w:szCs w:val="21"/>
        </w:rPr>
        <w:t>行业；承建（承接）企业为</w:t>
      </w:r>
      <w:r>
        <w:rPr>
          <w:rFonts w:hint="eastAsia" w:ascii="宋体" w:hAnsi="宋体" w:eastAsia="宋体" w:cs="宋体"/>
          <w:spacing w:val="6"/>
          <w:szCs w:val="21"/>
          <w:u w:val="single"/>
        </w:rPr>
        <w:t>（企业名称）</w:t>
      </w:r>
      <w:r>
        <w:rPr>
          <w:rFonts w:hint="eastAsia" w:ascii="宋体" w:hAnsi="宋体" w:eastAsia="宋体" w:cs="宋体"/>
          <w:spacing w:val="6"/>
          <w:szCs w:val="21"/>
        </w:rPr>
        <w:t>，从业人员______人，营业收入为______万元，资产总额为______万元</w:t>
      </w:r>
      <w:r>
        <w:rPr>
          <w:rFonts w:hint="eastAsia" w:ascii="宋体" w:hAnsi="宋体" w:eastAsia="宋体" w:cs="宋体"/>
          <w:spacing w:val="6"/>
          <w:szCs w:val="21"/>
          <w:vertAlign w:val="superscript"/>
        </w:rPr>
        <w:t>1</w:t>
      </w:r>
      <w:r>
        <w:rPr>
          <w:rFonts w:hint="eastAsia" w:ascii="宋体" w:hAnsi="宋体" w:eastAsia="宋体" w:cs="宋体"/>
          <w:spacing w:val="6"/>
          <w:szCs w:val="21"/>
        </w:rPr>
        <w:t>，属于（中型企业、小型企业、微型企业）；</w:t>
      </w:r>
    </w:p>
    <w:p w14:paraId="24449843">
      <w:pPr>
        <w:spacing w:line="360" w:lineRule="auto"/>
        <w:ind w:firstLine="504"/>
        <w:rPr>
          <w:rFonts w:ascii="宋体" w:hAnsi="宋体" w:eastAsia="宋体" w:cs="宋体"/>
          <w:spacing w:val="6"/>
          <w:szCs w:val="21"/>
        </w:rPr>
      </w:pPr>
      <w:r>
        <w:rPr>
          <w:rFonts w:hint="eastAsia" w:ascii="宋体" w:hAnsi="宋体" w:eastAsia="宋体" w:cs="宋体"/>
          <w:spacing w:val="6"/>
          <w:szCs w:val="21"/>
        </w:rPr>
        <w:t>2.</w:t>
      </w:r>
      <w:r>
        <w:rPr>
          <w:rFonts w:hint="eastAsia" w:ascii="宋体" w:hAnsi="宋体" w:eastAsia="宋体" w:cs="宋体"/>
          <w:spacing w:val="6"/>
          <w:szCs w:val="21"/>
          <w:u w:val="single"/>
        </w:rPr>
        <w:t>（标的名称）</w:t>
      </w:r>
      <w:r>
        <w:rPr>
          <w:rFonts w:hint="eastAsia" w:ascii="宋体" w:hAnsi="宋体" w:eastAsia="宋体" w:cs="宋体"/>
          <w:spacing w:val="6"/>
          <w:szCs w:val="21"/>
        </w:rPr>
        <w:t>，属于</w:t>
      </w:r>
      <w:r>
        <w:rPr>
          <w:rFonts w:hint="eastAsia" w:ascii="宋体" w:hAnsi="宋体" w:eastAsia="宋体" w:cs="宋体"/>
          <w:spacing w:val="6"/>
          <w:szCs w:val="21"/>
          <w:u w:val="single"/>
        </w:rPr>
        <w:t>（采购文件中明确的所属行业）</w:t>
      </w:r>
      <w:r>
        <w:rPr>
          <w:rFonts w:hint="eastAsia" w:ascii="宋体" w:hAnsi="宋体" w:eastAsia="宋体" w:cs="宋体"/>
          <w:spacing w:val="6"/>
          <w:szCs w:val="21"/>
        </w:rPr>
        <w:t>行业；承建（承接）企业为</w:t>
      </w:r>
      <w:r>
        <w:rPr>
          <w:rFonts w:hint="eastAsia" w:ascii="宋体" w:hAnsi="宋体" w:eastAsia="宋体" w:cs="宋体"/>
          <w:spacing w:val="6"/>
          <w:szCs w:val="21"/>
          <w:u w:val="single"/>
        </w:rPr>
        <w:t>（企业名称）</w:t>
      </w:r>
      <w:r>
        <w:rPr>
          <w:rFonts w:hint="eastAsia" w:ascii="宋体" w:hAnsi="宋体" w:eastAsia="宋体" w:cs="宋体"/>
          <w:spacing w:val="6"/>
          <w:szCs w:val="21"/>
        </w:rPr>
        <w:t>，从业人员______人，营业收入为______万元，资产总额为______万元，属于</w:t>
      </w:r>
      <w:r>
        <w:rPr>
          <w:rFonts w:hint="eastAsia" w:ascii="宋体" w:hAnsi="宋体" w:eastAsia="宋体" w:cs="宋体"/>
          <w:spacing w:val="6"/>
          <w:szCs w:val="21"/>
          <w:u w:val="single"/>
        </w:rPr>
        <w:t>（中型企业、小型企业、微型企业）</w:t>
      </w:r>
      <w:r>
        <w:rPr>
          <w:rFonts w:hint="eastAsia" w:ascii="宋体" w:hAnsi="宋体" w:eastAsia="宋体" w:cs="宋体"/>
          <w:spacing w:val="6"/>
          <w:szCs w:val="21"/>
        </w:rPr>
        <w:t>；</w:t>
      </w:r>
    </w:p>
    <w:p w14:paraId="134032B7">
      <w:pPr>
        <w:spacing w:line="360" w:lineRule="auto"/>
        <w:ind w:firstLine="504"/>
        <w:rPr>
          <w:rFonts w:ascii="宋体" w:hAnsi="宋体" w:eastAsia="宋体" w:cs="宋体"/>
          <w:spacing w:val="6"/>
          <w:szCs w:val="21"/>
        </w:rPr>
      </w:pPr>
    </w:p>
    <w:p w14:paraId="6C22F90D">
      <w:pPr>
        <w:spacing w:line="360" w:lineRule="auto"/>
        <w:ind w:firstLine="504"/>
        <w:rPr>
          <w:rFonts w:ascii="宋体" w:hAnsi="宋体" w:eastAsia="宋体" w:cs="宋体"/>
          <w:spacing w:val="6"/>
          <w:szCs w:val="21"/>
        </w:rPr>
      </w:pPr>
      <w:r>
        <w:rPr>
          <w:rFonts w:hint="eastAsia" w:ascii="宋体" w:hAnsi="宋体" w:eastAsia="宋体" w:cs="宋体"/>
          <w:spacing w:val="6"/>
          <w:szCs w:val="21"/>
        </w:rPr>
        <w:t>……</w:t>
      </w:r>
    </w:p>
    <w:p w14:paraId="64A4FC06">
      <w:pPr>
        <w:spacing w:line="360" w:lineRule="auto"/>
        <w:ind w:firstLine="504"/>
        <w:rPr>
          <w:rFonts w:ascii="宋体" w:hAnsi="宋体" w:eastAsia="宋体" w:cs="宋体"/>
          <w:spacing w:val="6"/>
          <w:szCs w:val="21"/>
        </w:rPr>
      </w:pPr>
      <w:r>
        <w:rPr>
          <w:rFonts w:hint="eastAsia" w:ascii="宋体" w:hAnsi="宋体" w:eastAsia="宋体" w:cs="宋体"/>
          <w:spacing w:val="6"/>
          <w:szCs w:val="21"/>
        </w:rPr>
        <w:t>以上企业，不属于大企业的分支机构，不存在控股股东为大企业的情形，也不存在与大企业的负责人为同一人的情形。</w:t>
      </w:r>
    </w:p>
    <w:p w14:paraId="287463F0">
      <w:pPr>
        <w:spacing w:line="360" w:lineRule="auto"/>
        <w:ind w:firstLine="504"/>
        <w:rPr>
          <w:rFonts w:ascii="宋体" w:hAnsi="宋体" w:eastAsia="宋体" w:cs="宋体"/>
          <w:spacing w:val="6"/>
          <w:szCs w:val="21"/>
        </w:rPr>
      </w:pPr>
      <w:r>
        <w:rPr>
          <w:rFonts w:hint="eastAsia" w:ascii="宋体" w:hAnsi="宋体" w:eastAsia="宋体" w:cs="宋体"/>
          <w:spacing w:val="6"/>
          <w:szCs w:val="21"/>
        </w:rPr>
        <w:t>本企业对上述声明内容的真实性负责。如有虚假，将依法承担相应责任。</w:t>
      </w:r>
    </w:p>
    <w:p w14:paraId="733B1BE2">
      <w:pPr>
        <w:spacing w:line="360" w:lineRule="auto"/>
        <w:ind w:right="360" w:firstLine="480"/>
        <w:jc w:val="right"/>
        <w:rPr>
          <w:rFonts w:ascii="宋体" w:hAnsi="宋体" w:eastAsia="宋体" w:cs="宋体"/>
          <w:color w:val="000000"/>
          <w:szCs w:val="21"/>
        </w:rPr>
      </w:pPr>
    </w:p>
    <w:p w14:paraId="537C6217">
      <w:pPr>
        <w:spacing w:line="360" w:lineRule="auto"/>
        <w:ind w:right="360" w:firstLine="480"/>
        <w:jc w:val="right"/>
        <w:rPr>
          <w:rFonts w:ascii="宋体" w:hAnsi="宋体" w:eastAsia="宋体" w:cs="宋体"/>
          <w:color w:val="000000"/>
          <w:szCs w:val="21"/>
        </w:rPr>
      </w:pPr>
      <w:r>
        <w:rPr>
          <w:rFonts w:hint="eastAsia" w:ascii="宋体" w:hAnsi="宋体" w:eastAsia="宋体" w:cs="宋体"/>
          <w:color w:val="000000"/>
          <w:szCs w:val="21"/>
        </w:rPr>
        <w:t>企业名称（加盖公章）：________</w:t>
      </w:r>
    </w:p>
    <w:p w14:paraId="0CAA24BF">
      <w:pPr>
        <w:spacing w:line="360" w:lineRule="auto"/>
        <w:ind w:right="360" w:firstLine="480"/>
        <w:jc w:val="right"/>
        <w:rPr>
          <w:rFonts w:ascii="宋体" w:hAnsi="宋体" w:eastAsia="宋体" w:cs="宋体"/>
          <w:color w:val="000000"/>
          <w:szCs w:val="21"/>
        </w:rPr>
      </w:pPr>
      <w:r>
        <w:rPr>
          <w:rFonts w:hint="eastAsia" w:ascii="宋体" w:hAnsi="宋体" w:eastAsia="宋体" w:cs="宋体"/>
          <w:color w:val="000000"/>
          <w:szCs w:val="21"/>
        </w:rPr>
        <w:t>日 期：________</w:t>
      </w:r>
    </w:p>
    <w:p w14:paraId="61814C89">
      <w:pPr>
        <w:adjustRightInd w:val="0"/>
        <w:snapToGrid w:val="0"/>
        <w:jc w:val="left"/>
        <w:rPr>
          <w:rFonts w:ascii="宋体" w:hAnsi="宋体" w:eastAsia="宋体" w:cs="宋体"/>
          <w:color w:val="000000"/>
          <w:szCs w:val="21"/>
        </w:rPr>
      </w:pPr>
    </w:p>
    <w:p w14:paraId="27BAC65B">
      <w:pPr>
        <w:adjustRightInd w:val="0"/>
        <w:snapToGrid w:val="0"/>
        <w:jc w:val="left"/>
        <w:rPr>
          <w:rFonts w:ascii="Times New Roman" w:hAnsi="Times New Roman" w:eastAsia="宋体" w:cs="Times New Roman"/>
          <w:color w:val="000000"/>
          <w:sz w:val="24"/>
          <w:szCs w:val="21"/>
        </w:rPr>
      </w:pPr>
    </w:p>
    <w:tbl>
      <w:tblPr>
        <w:tblStyle w:val="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8D61FA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F9D2E29">
            <w:pPr>
              <w:adjustRightInd w:val="0"/>
              <w:snapToGrid w:val="0"/>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1</w:t>
            </w:r>
            <w:r>
              <w:rPr>
                <w:rFonts w:ascii="Times New Roman" w:hAnsi="Times New Roman" w:eastAsia="宋体" w:cs="Times New Roman"/>
                <w:color w:val="000000"/>
                <w:szCs w:val="21"/>
              </w:rPr>
              <w:t>从业人员、营业收入、资产总额填报上一年度数据，无上一年度数据的新成立企业可不填报。</w:t>
            </w:r>
          </w:p>
        </w:tc>
      </w:tr>
    </w:tbl>
    <w:p w14:paraId="3D920C92">
      <w:pPr>
        <w:adjustRightInd w:val="0"/>
        <w:snapToGrid w:val="0"/>
        <w:jc w:val="left"/>
        <w:rPr>
          <w:rFonts w:ascii="Times New Roman" w:hAnsi="Times New Roman" w:eastAsia="宋体" w:cs="Times New Roman"/>
          <w:color w:val="000000"/>
          <w:szCs w:val="21"/>
          <w:vertAlign w:val="superscript"/>
        </w:rPr>
      </w:pPr>
    </w:p>
    <w:p w14:paraId="6655EF18">
      <w:pPr>
        <w:spacing w:line="360" w:lineRule="auto"/>
        <w:ind w:right="360" w:firstLine="480"/>
        <w:jc w:val="right"/>
        <w:rPr>
          <w:rFonts w:ascii="Times New Roman" w:hAnsi="Times New Roman" w:eastAsia="宋体" w:cs="Times New Roman"/>
          <w:color w:val="000000"/>
          <w:sz w:val="24"/>
        </w:rPr>
      </w:pPr>
    </w:p>
    <w:p w14:paraId="1DCA8D8E">
      <w:pPr>
        <w:spacing w:before="240" w:beforeLines="100" w:after="240" w:afterLines="100" w:line="360" w:lineRule="auto"/>
        <w:jc w:val="center"/>
        <w:rPr>
          <w:rFonts w:ascii="Times New Roman" w:hAnsi="Times New Roman" w:eastAsia="宋体" w:cs="Times New Roman"/>
          <w:color w:val="000000"/>
          <w:sz w:val="24"/>
          <w:szCs w:val="20"/>
        </w:rPr>
      </w:pPr>
    </w:p>
    <w:p w14:paraId="57B7D4A0">
      <w:pPr>
        <w:spacing w:before="240" w:beforeLines="100" w:after="240" w:afterLines="100" w:line="360" w:lineRule="auto"/>
        <w:jc w:val="center"/>
        <w:rPr>
          <w:rFonts w:ascii="Times New Roman" w:hAnsi="Times New Roman" w:eastAsia="宋体" w:cs="Times New Roman"/>
          <w:color w:val="000000"/>
          <w:sz w:val="24"/>
          <w:szCs w:val="20"/>
        </w:rPr>
      </w:pPr>
    </w:p>
    <w:p w14:paraId="3A06B45D">
      <w:pPr>
        <w:spacing w:before="240" w:beforeLines="100" w:after="240" w:afterLines="100" w:line="360" w:lineRule="auto"/>
        <w:jc w:val="center"/>
        <w:rPr>
          <w:rFonts w:ascii="Times New Roman" w:hAnsi="Times New Roman" w:eastAsia="宋体" w:cs="Times New Roman"/>
          <w:color w:val="000000"/>
          <w:sz w:val="24"/>
          <w:szCs w:val="20"/>
        </w:rPr>
      </w:pPr>
    </w:p>
    <w:p w14:paraId="1123B96C">
      <w:pPr>
        <w:spacing w:before="240" w:beforeLines="100" w:after="240" w:afterLines="100" w:line="360" w:lineRule="auto"/>
        <w:jc w:val="center"/>
        <w:rPr>
          <w:rFonts w:ascii="Times New Roman" w:hAnsi="Times New Roman" w:eastAsia="宋体" w:cs="Times New Roman"/>
          <w:color w:val="000000"/>
          <w:sz w:val="24"/>
          <w:szCs w:val="20"/>
        </w:rPr>
      </w:pPr>
    </w:p>
    <w:p w14:paraId="548F5527">
      <w:pPr>
        <w:spacing w:before="240" w:beforeLines="100" w:after="240" w:afterLines="100" w:line="360" w:lineRule="auto"/>
        <w:jc w:val="center"/>
        <w:rPr>
          <w:rFonts w:ascii="Times New Roman" w:hAnsi="Times New Roman" w:eastAsia="宋体" w:cs="Times New Roman"/>
          <w:color w:val="000000"/>
          <w:sz w:val="24"/>
          <w:szCs w:val="20"/>
        </w:rPr>
      </w:pPr>
    </w:p>
    <w:p w14:paraId="288271D3">
      <w:pPr>
        <w:rPr>
          <w:rFonts w:ascii="Times New Roman" w:hAnsi="Times New Roman" w:eastAsia="宋体" w:cs="Times New Roman"/>
        </w:rPr>
      </w:pPr>
    </w:p>
    <w:p w14:paraId="4BA32944">
      <w:pPr>
        <w:rPr>
          <w:rFonts w:ascii="Times New Roman" w:hAnsi="Times New Roman" w:eastAsia="宋体" w:cs="Times New Roman"/>
        </w:rPr>
      </w:pPr>
    </w:p>
    <w:p w14:paraId="481AABDC">
      <w:pPr>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残疾人福利性单位声明函格式</w:t>
      </w:r>
      <w:r>
        <w:rPr>
          <w:rFonts w:ascii="Times New Roman" w:hAnsi="Times New Roman" w:eastAsia="宋体" w:cs="Times New Roman"/>
          <w:b/>
          <w:color w:val="000000"/>
          <w:sz w:val="36"/>
          <w:szCs w:val="36"/>
        </w:rPr>
        <w:t xml:space="preserve">       </w:t>
      </w:r>
    </w:p>
    <w:p w14:paraId="4532D173">
      <w:pPr>
        <w:jc w:val="center"/>
        <w:rPr>
          <w:rFonts w:ascii="Times New Roman" w:hAnsi="Times New Roman" w:eastAsia="宋体" w:cs="Times New Roman"/>
          <w:color w:val="000000"/>
          <w:sz w:val="36"/>
          <w:szCs w:val="36"/>
        </w:rPr>
      </w:pPr>
    </w:p>
    <w:p w14:paraId="185B4E3E">
      <w:pPr>
        <w:spacing w:line="588" w:lineRule="exact"/>
        <w:ind w:firstLine="504"/>
        <w:rPr>
          <w:rFonts w:ascii="宋体" w:hAnsi="宋体" w:eastAsia="宋体" w:cs="宋体"/>
          <w:spacing w:val="6"/>
          <w:szCs w:val="21"/>
        </w:rPr>
      </w:pPr>
      <w:r>
        <w:rPr>
          <w:rFonts w:hint="eastAsia" w:ascii="宋体" w:hAnsi="宋体" w:eastAsia="宋体" w:cs="宋体"/>
          <w:spacing w:val="6"/>
          <w:szCs w:val="21"/>
        </w:rPr>
        <w:t>本单位郑重声明，根据《财政部 民政部 中国残疾人联合会关于促进残疾人就业政府采购政策的通知》（财库</w:t>
      </w:r>
      <w:r>
        <w:rPr>
          <w:rFonts w:hint="eastAsia" w:ascii="宋体" w:hAnsi="宋体" w:eastAsia="宋体" w:cs="宋体"/>
          <w:szCs w:val="21"/>
        </w:rPr>
        <w:t>〔2017〕 141</w:t>
      </w:r>
      <w:r>
        <w:rPr>
          <w:rFonts w:hint="eastAsia" w:ascii="宋体" w:hAnsi="宋体" w:eastAsia="宋体" w:cs="宋体"/>
          <w:spacing w:val="6"/>
          <w:szCs w:val="21"/>
        </w:rPr>
        <w:t>号）的规定，本单位</w:t>
      </w:r>
      <w:r>
        <w:rPr>
          <w:rFonts w:hint="eastAsia" w:ascii="宋体" w:hAnsi="宋体" w:eastAsia="宋体" w:cs="宋体"/>
          <w:b/>
          <w:szCs w:val="21"/>
        </w:rPr>
        <w:t>（请进行勾选）</w:t>
      </w:r>
      <w:r>
        <w:rPr>
          <w:rFonts w:hint="eastAsia" w:ascii="宋体" w:hAnsi="宋体" w:eastAsia="宋体" w:cs="宋体"/>
          <w:spacing w:val="6"/>
          <w:szCs w:val="21"/>
        </w:rPr>
        <w:t>：</w:t>
      </w:r>
    </w:p>
    <w:p w14:paraId="2C36176B">
      <w:pPr>
        <w:spacing w:line="588" w:lineRule="exact"/>
        <w:ind w:firstLine="482"/>
        <w:rPr>
          <w:rFonts w:ascii="宋体" w:hAnsi="宋体" w:eastAsia="宋体" w:cs="宋体"/>
          <w:b/>
          <w:spacing w:val="6"/>
          <w:szCs w:val="21"/>
        </w:rPr>
      </w:pPr>
      <w:r>
        <w:rPr>
          <w:rFonts w:hint="eastAsia" w:ascii="宋体" w:hAnsi="宋体" w:eastAsia="宋体" w:cs="宋体"/>
          <w:b/>
          <w:szCs w:val="21"/>
        </w:rPr>
        <w:t>□</w:t>
      </w:r>
      <w:r>
        <w:rPr>
          <w:rFonts w:hint="eastAsia" w:ascii="宋体" w:hAnsi="宋体" w:eastAsia="宋体" w:cs="宋体"/>
          <w:b/>
          <w:spacing w:val="6"/>
          <w:szCs w:val="21"/>
        </w:rPr>
        <w:t>不属于符合条件的残疾人福利性单位。</w:t>
      </w:r>
    </w:p>
    <w:p w14:paraId="16C77E54">
      <w:pPr>
        <w:spacing w:line="588" w:lineRule="exact"/>
        <w:ind w:firstLine="482"/>
        <w:rPr>
          <w:rFonts w:ascii="宋体" w:hAnsi="宋体" w:eastAsia="宋体" w:cs="宋体"/>
          <w:spacing w:val="6"/>
          <w:szCs w:val="21"/>
        </w:rPr>
      </w:pPr>
      <w:r>
        <w:rPr>
          <w:rFonts w:hint="eastAsia" w:ascii="宋体" w:hAnsi="宋体" w:eastAsia="宋体" w:cs="宋体"/>
          <w:b/>
          <w:szCs w:val="21"/>
        </w:rPr>
        <w:t>□</w:t>
      </w:r>
      <w:r>
        <w:rPr>
          <w:rFonts w:hint="eastAsia" w:ascii="宋体" w:hAnsi="宋体" w:eastAsia="宋体" w:cs="宋体"/>
          <w:b/>
          <w:spacing w:val="6"/>
          <w:szCs w:val="21"/>
        </w:rPr>
        <w:t>属于符合条件的残疾人福利性单位，</w:t>
      </w:r>
      <w:r>
        <w:rPr>
          <w:rFonts w:hint="eastAsia" w:ascii="宋体" w:hAnsi="宋体" w:eastAsia="宋体" w:cs="宋体"/>
          <w:spacing w:val="6"/>
          <w:szCs w:val="21"/>
        </w:rPr>
        <w:t>且本单位参加______单位的______项目采购活动提供本单位制造的货物（由本单位承担工程/提供服务），或者提供其他残疾人福利性单位制造的货物（不包括使用非残疾人福利性单位注册商标的货物）。</w:t>
      </w:r>
    </w:p>
    <w:p w14:paraId="2B79F4BC">
      <w:pPr>
        <w:spacing w:line="588" w:lineRule="exact"/>
        <w:ind w:firstLine="446" w:firstLineChars="200"/>
        <w:rPr>
          <w:rFonts w:ascii="宋体" w:hAnsi="宋体" w:eastAsia="宋体" w:cs="宋体"/>
          <w:spacing w:val="6"/>
          <w:szCs w:val="21"/>
        </w:rPr>
      </w:pPr>
      <w:r>
        <w:rPr>
          <w:rFonts w:hint="eastAsia" w:ascii="宋体" w:hAnsi="宋体" w:eastAsia="宋体" w:cs="宋体"/>
          <w:b/>
          <w:spacing w:val="6"/>
          <w:szCs w:val="21"/>
        </w:rPr>
        <w:t>本单位对上述声明的真实性负责。如有虚假，将依法承担相应责任。</w:t>
      </w:r>
    </w:p>
    <w:p w14:paraId="1D05ED86">
      <w:pPr>
        <w:spacing w:line="588" w:lineRule="exact"/>
        <w:ind w:firstLine="444" w:firstLineChars="200"/>
        <w:rPr>
          <w:rFonts w:ascii="宋体" w:hAnsi="宋体" w:eastAsia="宋体" w:cs="宋体"/>
          <w:spacing w:val="6"/>
          <w:szCs w:val="21"/>
        </w:rPr>
      </w:pPr>
    </w:p>
    <w:p w14:paraId="508CAA72">
      <w:pPr>
        <w:spacing w:line="588" w:lineRule="exact"/>
        <w:ind w:firstLine="444" w:firstLineChars="200"/>
        <w:rPr>
          <w:rFonts w:ascii="宋体" w:hAnsi="宋体" w:eastAsia="宋体" w:cs="宋体"/>
          <w:spacing w:val="6"/>
          <w:szCs w:val="21"/>
        </w:rPr>
      </w:pPr>
    </w:p>
    <w:p w14:paraId="2DA86BCA">
      <w:pPr>
        <w:tabs>
          <w:tab w:val="left" w:pos="4860"/>
        </w:tabs>
        <w:spacing w:line="588" w:lineRule="exact"/>
        <w:ind w:right="1560" w:firstLine="444" w:firstLineChars="200"/>
        <w:jc w:val="center"/>
        <w:rPr>
          <w:rFonts w:ascii="宋体" w:hAnsi="宋体" w:eastAsia="宋体" w:cs="宋体"/>
          <w:spacing w:val="6"/>
          <w:szCs w:val="21"/>
        </w:rPr>
      </w:pPr>
      <w:r>
        <w:rPr>
          <w:rFonts w:hint="eastAsia" w:ascii="宋体" w:hAnsi="宋体" w:eastAsia="宋体" w:cs="宋体"/>
          <w:spacing w:val="6"/>
          <w:szCs w:val="21"/>
        </w:rPr>
        <w:t xml:space="preserve">               单位名称（盖章）：</w:t>
      </w:r>
    </w:p>
    <w:p w14:paraId="50FEFFD3">
      <w:pPr>
        <w:tabs>
          <w:tab w:val="left" w:pos="4860"/>
        </w:tabs>
        <w:spacing w:line="588" w:lineRule="exact"/>
        <w:ind w:right="1560" w:firstLine="444" w:firstLineChars="200"/>
        <w:jc w:val="center"/>
        <w:rPr>
          <w:rFonts w:ascii="宋体" w:hAnsi="宋体" w:eastAsia="宋体" w:cs="宋体"/>
          <w:spacing w:val="6"/>
          <w:szCs w:val="21"/>
        </w:rPr>
      </w:pPr>
      <w:r>
        <w:rPr>
          <w:rFonts w:hint="eastAsia" w:ascii="宋体" w:hAnsi="宋体" w:eastAsia="宋体" w:cs="宋体"/>
          <w:spacing w:val="6"/>
          <w:szCs w:val="21"/>
        </w:rPr>
        <w:t xml:space="preserve">       日  期：</w:t>
      </w:r>
    </w:p>
    <w:p w14:paraId="3831A2C5">
      <w:pPr>
        <w:widowControl/>
        <w:jc w:val="left"/>
        <w:rPr>
          <w:rFonts w:ascii="Times New Roman" w:hAnsi="Times New Roman" w:eastAsia="宋体" w:cs="Times New Roman"/>
          <w:sz w:val="24"/>
        </w:rPr>
      </w:pPr>
      <w:r>
        <w:rPr>
          <w:rFonts w:ascii="Times New Roman" w:hAnsi="Times New Roman" w:eastAsia="宋体" w:cs="Times New Roman"/>
          <w:color w:val="000000"/>
          <w:sz w:val="24"/>
          <w:szCs w:val="20"/>
        </w:rPr>
        <w:br w:type="page"/>
      </w:r>
    </w:p>
    <w:p w14:paraId="3D9EB5E1">
      <w:pPr>
        <w:spacing w:line="588" w:lineRule="exact"/>
        <w:ind w:firstLine="482"/>
        <w:rPr>
          <w:rFonts w:ascii="Times New Roman" w:hAnsi="Times New Roman" w:eastAsia="宋体" w:cs="Times New Roman"/>
          <w:color w:val="000000"/>
          <w:sz w:val="24"/>
          <w:szCs w:val="20"/>
        </w:rPr>
      </w:pPr>
      <w:bookmarkStart w:id="740" w:name="_Toc226965830"/>
      <w:bookmarkStart w:id="741" w:name="_Toc305158825"/>
      <w:bookmarkStart w:id="742" w:name="_Toc265228395"/>
      <w:bookmarkStart w:id="743" w:name="_Toc305158899"/>
      <w:bookmarkStart w:id="744" w:name="_Toc226965747"/>
      <w:bookmarkStart w:id="745" w:name="_Toc150480795"/>
      <w:bookmarkStart w:id="746" w:name="_Toc150774762"/>
      <w:bookmarkStart w:id="747" w:name="_Toc264969247"/>
      <w:bookmarkStart w:id="748" w:name="_Toc226309801"/>
      <w:bookmarkStart w:id="749" w:name="_Toc142311059"/>
      <w:bookmarkStart w:id="750" w:name="_Toc520356218"/>
      <w:bookmarkStart w:id="751" w:name="_Toc226337253"/>
      <w:bookmarkStart w:id="752" w:name="_Toc480942350"/>
      <w:bookmarkStart w:id="753" w:name="_Ref467988705"/>
      <w:bookmarkStart w:id="754" w:name="_Toc127151557"/>
      <w:bookmarkStart w:id="755" w:name="_Toc195842922"/>
      <w:r>
        <w:rPr>
          <w:rFonts w:hint="eastAsia" w:ascii="Times New Roman" w:hAnsi="Times New Roman" w:eastAsia="宋体" w:cs="Times New Roman"/>
          <w:color w:val="000000"/>
          <w:sz w:val="24"/>
          <w:szCs w:val="20"/>
        </w:rPr>
        <w:t>3</w:t>
      </w: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rPr>
        <w:t>响应</w:t>
      </w:r>
      <w:r>
        <w:rPr>
          <w:rFonts w:hint="eastAsia" w:ascii="Times New Roman" w:hAnsi="Times New Roman" w:eastAsia="宋体" w:cs="Times New Roman"/>
          <w:color w:val="000000"/>
          <w:sz w:val="24"/>
        </w:rPr>
        <w:t>函</w:t>
      </w:r>
      <w:r>
        <w:rPr>
          <w:rFonts w:ascii="Times New Roman" w:hAnsi="Times New Roman" w:eastAsia="宋体" w:cs="Times New Roman"/>
          <w:color w:val="000000"/>
          <w:sz w:val="24"/>
          <w:szCs w:val="20"/>
        </w:rPr>
        <w:t>（实质性格式）</w:t>
      </w:r>
    </w:p>
    <w:p w14:paraId="6FA221D6">
      <w:pPr>
        <w:tabs>
          <w:tab w:val="left" w:pos="5580"/>
        </w:tabs>
        <w:spacing w:line="360" w:lineRule="auto"/>
        <w:rPr>
          <w:rFonts w:ascii="Times New Roman" w:hAnsi="Times New Roman" w:eastAsia="宋体" w:cs="Times New Roman"/>
          <w:color w:val="000000"/>
          <w:sz w:val="24"/>
        </w:rPr>
      </w:pPr>
    </w:p>
    <w:p w14:paraId="7A101068">
      <w:pPr>
        <w:spacing w:line="360" w:lineRule="auto"/>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响应函</w:t>
      </w:r>
    </w:p>
    <w:p w14:paraId="17FB39D7">
      <w:pPr>
        <w:tabs>
          <w:tab w:val="left" w:pos="5580"/>
        </w:tabs>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致：</w:t>
      </w:r>
      <w:r>
        <w:rPr>
          <w:rFonts w:ascii="Times New Roman" w:hAnsi="Times New Roman" w:eastAsia="宋体" w:cs="Times New Roman"/>
          <w:color w:val="000000"/>
          <w:szCs w:val="21"/>
          <w:u w:val="single"/>
        </w:rPr>
        <w:t>（采购人或采购代理机构）</w:t>
      </w:r>
    </w:p>
    <w:p w14:paraId="5E5AE470">
      <w:pPr>
        <w:tabs>
          <w:tab w:val="left" w:pos="5580"/>
        </w:tabs>
        <w:spacing w:line="360" w:lineRule="auto"/>
        <w:rPr>
          <w:rFonts w:ascii="Times New Roman" w:hAnsi="Times New Roman" w:eastAsia="宋体" w:cs="Times New Roman"/>
          <w:color w:val="000000"/>
          <w:szCs w:val="21"/>
        </w:rPr>
      </w:pPr>
    </w:p>
    <w:p w14:paraId="4D77BA5E">
      <w:pPr>
        <w:tabs>
          <w:tab w:val="left" w:pos="5580"/>
        </w:tabs>
        <w:spacing w:line="360" w:lineRule="auto"/>
        <w:ind w:firstLine="408"/>
        <w:rPr>
          <w:rFonts w:ascii="Times New Roman" w:hAnsi="Times New Roman" w:eastAsia="宋体" w:cs="Times New Roman"/>
          <w:color w:val="000000"/>
          <w:szCs w:val="21"/>
        </w:rPr>
      </w:pPr>
      <w:r>
        <w:rPr>
          <w:rFonts w:ascii="Times New Roman" w:hAnsi="Times New Roman" w:eastAsia="宋体" w:cs="Times New Roman"/>
          <w:color w:val="000000"/>
          <w:szCs w:val="21"/>
        </w:rPr>
        <w:t>我方参加你方就___________（项目名称，项目编号/包号）组织的</w:t>
      </w:r>
      <w:r>
        <w:rPr>
          <w:rFonts w:hint="eastAsia" w:ascii="Times New Roman" w:hAnsi="Times New Roman" w:eastAsia="宋体" w:cs="Times New Roman"/>
          <w:color w:val="000000"/>
          <w:szCs w:val="21"/>
        </w:rPr>
        <w:t>政府采购</w:t>
      </w:r>
      <w:r>
        <w:rPr>
          <w:rFonts w:ascii="Times New Roman" w:hAnsi="Times New Roman" w:eastAsia="宋体" w:cs="Times New Roman"/>
          <w:color w:val="000000"/>
          <w:szCs w:val="21"/>
        </w:rPr>
        <w:t>活动，并对此项目进行响应。</w:t>
      </w:r>
    </w:p>
    <w:p w14:paraId="1B7AC907">
      <w:pPr>
        <w:tabs>
          <w:tab w:val="left" w:pos="5580"/>
        </w:tabs>
        <w:spacing w:line="360" w:lineRule="auto"/>
        <w:ind w:firstLine="408"/>
        <w:rPr>
          <w:rFonts w:ascii="Times New Roman" w:hAnsi="Times New Roman" w:eastAsia="宋体" w:cs="Times New Roman"/>
          <w:color w:val="000000"/>
          <w:szCs w:val="21"/>
        </w:rPr>
      </w:pPr>
      <w:r>
        <w:rPr>
          <w:rFonts w:ascii="Times New Roman" w:hAnsi="Times New Roman" w:eastAsia="宋体" w:cs="Times New Roman"/>
          <w:color w:val="000000"/>
          <w:szCs w:val="21"/>
        </w:rPr>
        <w:t>1. 我方已详细审查全部磋商文件，自愿参与响应并承诺如下：</w:t>
      </w:r>
    </w:p>
    <w:p w14:paraId="5BEFAAA7">
      <w:pPr>
        <w:tabs>
          <w:tab w:val="left" w:pos="720"/>
          <w:tab w:val="left" w:pos="900"/>
        </w:tabs>
        <w:spacing w:line="360" w:lineRule="auto"/>
        <w:ind w:left="360" w:firstLine="63" w:firstLineChars="30"/>
        <w:rPr>
          <w:rFonts w:ascii="Times New Roman" w:hAnsi="Times New Roman" w:eastAsia="宋体" w:cs="Times New Roman"/>
          <w:color w:val="000000"/>
          <w:szCs w:val="21"/>
        </w:rPr>
      </w:pPr>
      <w:r>
        <w:rPr>
          <w:rFonts w:ascii="Times New Roman" w:hAnsi="Times New Roman" w:eastAsia="宋体" w:cs="Times New Roman"/>
          <w:color w:val="000000"/>
          <w:szCs w:val="21"/>
        </w:rPr>
        <w:t>（1）本响应有效期为自提交响应文件的截止之日起</w:t>
      </w:r>
      <w:r>
        <w:rPr>
          <w:rFonts w:hint="eastAsia" w:ascii="Times New Roman" w:hAnsi="Times New Roman" w:eastAsia="宋体" w:cs="Times New Roman"/>
          <w:szCs w:val="21"/>
        </w:rPr>
        <w:t>60</w:t>
      </w:r>
      <w:r>
        <w:rPr>
          <w:rFonts w:ascii="Times New Roman" w:hAnsi="Times New Roman" w:eastAsia="宋体" w:cs="Times New Roman"/>
          <w:color w:val="000000"/>
          <w:szCs w:val="21"/>
        </w:rPr>
        <w:t>个日历日。</w:t>
      </w:r>
    </w:p>
    <w:p w14:paraId="0F31A410">
      <w:pPr>
        <w:tabs>
          <w:tab w:val="left" w:pos="720"/>
          <w:tab w:val="left" w:pos="900"/>
        </w:tabs>
        <w:spacing w:line="360" w:lineRule="auto"/>
        <w:ind w:left="360" w:firstLine="63" w:firstLineChars="30"/>
        <w:rPr>
          <w:rFonts w:ascii="Times New Roman" w:hAnsi="Times New Roman" w:eastAsia="宋体" w:cs="Times New Roman"/>
          <w:color w:val="000000"/>
          <w:szCs w:val="21"/>
        </w:rPr>
      </w:pPr>
      <w:r>
        <w:rPr>
          <w:rFonts w:ascii="Times New Roman" w:hAnsi="Times New Roman" w:eastAsia="宋体" w:cs="Times New Roman"/>
          <w:color w:val="000000"/>
          <w:szCs w:val="21"/>
        </w:rPr>
        <w:t>（2）除合同条款及采购需求偏离表列出的偏离外，我方响应磋商文件的全部要求。</w:t>
      </w:r>
    </w:p>
    <w:p w14:paraId="783B354C">
      <w:pPr>
        <w:tabs>
          <w:tab w:val="left" w:pos="5580"/>
        </w:tabs>
        <w:spacing w:line="360" w:lineRule="auto"/>
        <w:ind w:firstLine="367" w:firstLineChars="175"/>
        <w:rPr>
          <w:rFonts w:ascii="Times New Roman" w:hAnsi="Times New Roman" w:eastAsia="宋体" w:cs="Times New Roman"/>
          <w:color w:val="000000"/>
          <w:szCs w:val="21"/>
        </w:rPr>
      </w:pPr>
      <w:r>
        <w:rPr>
          <w:rFonts w:ascii="Times New Roman" w:hAnsi="Times New Roman" w:eastAsia="宋体" w:cs="Times New Roman"/>
          <w:color w:val="000000"/>
          <w:szCs w:val="21"/>
        </w:rPr>
        <w:t>（3）我方已提供的全部文件资料是真实、准确的，并对此承担一切法律后果。</w:t>
      </w:r>
    </w:p>
    <w:p w14:paraId="6D443284">
      <w:pPr>
        <w:tabs>
          <w:tab w:val="left" w:pos="5580"/>
        </w:tabs>
        <w:spacing w:line="360" w:lineRule="auto"/>
        <w:ind w:firstLine="367" w:firstLineChars="175"/>
        <w:rPr>
          <w:rFonts w:ascii="Times New Roman" w:hAnsi="Times New Roman" w:eastAsia="宋体" w:cs="Times New Roman"/>
          <w:color w:val="000000"/>
          <w:szCs w:val="21"/>
        </w:rPr>
      </w:pPr>
      <w:r>
        <w:rPr>
          <w:rFonts w:ascii="Times New Roman" w:hAnsi="Times New Roman" w:eastAsia="宋体" w:cs="Times New Roman"/>
          <w:color w:val="000000"/>
          <w:szCs w:val="21"/>
        </w:rPr>
        <w:t>（4）如我方中标，我方将在法律规定的期限内与你方签订合同，并在合同约定的期限内完成合同规定的全部义务。</w:t>
      </w:r>
    </w:p>
    <w:p w14:paraId="14598307">
      <w:pPr>
        <w:spacing w:line="360" w:lineRule="auto"/>
        <w:ind w:left="420"/>
        <w:rPr>
          <w:rFonts w:ascii="Times New Roman" w:hAnsi="Times New Roman" w:eastAsia="宋体" w:cs="Times New Roman"/>
          <w:color w:val="000000"/>
          <w:szCs w:val="21"/>
        </w:rPr>
      </w:pPr>
      <w:r>
        <w:rPr>
          <w:rFonts w:ascii="Times New Roman" w:hAnsi="Times New Roman" w:eastAsia="宋体" w:cs="Times New Roman"/>
          <w:color w:val="000000"/>
          <w:szCs w:val="21"/>
        </w:rPr>
        <w:t>2. 其他补充条款（如有）：___________。</w:t>
      </w:r>
    </w:p>
    <w:p w14:paraId="6E8AA0BE">
      <w:pPr>
        <w:spacing w:line="360" w:lineRule="auto"/>
        <w:ind w:firstLine="42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与本响应有关的一切正式往来信函请寄：</w:t>
      </w:r>
    </w:p>
    <w:p w14:paraId="21D916DB">
      <w:pPr>
        <w:tabs>
          <w:tab w:val="left" w:pos="5580"/>
        </w:tabs>
        <w:spacing w:line="360" w:lineRule="auto"/>
        <w:ind w:left="420"/>
        <w:rPr>
          <w:rFonts w:ascii="Times New Roman" w:hAnsi="Times New Roman" w:eastAsia="宋体" w:cs="Times New Roman"/>
          <w:color w:val="000000"/>
          <w:szCs w:val="21"/>
        </w:rPr>
      </w:pPr>
    </w:p>
    <w:p w14:paraId="03F13434">
      <w:pPr>
        <w:tabs>
          <w:tab w:val="left" w:pos="5580"/>
        </w:tabs>
        <w:spacing w:line="360" w:lineRule="auto"/>
        <w:ind w:left="420"/>
        <w:rPr>
          <w:rFonts w:ascii="Times New Roman" w:hAnsi="Times New Roman" w:eastAsia="宋体" w:cs="Times New Roman"/>
          <w:color w:val="000000"/>
          <w:szCs w:val="21"/>
        </w:rPr>
      </w:pPr>
      <w:r>
        <w:rPr>
          <w:rFonts w:ascii="Times New Roman" w:hAnsi="Times New Roman" w:eastAsia="宋体" w:cs="Times New Roman"/>
          <w:color w:val="000000"/>
          <w:szCs w:val="21"/>
        </w:rPr>
        <w:t>地址_________________________     传真____________________________</w:t>
      </w:r>
    </w:p>
    <w:p w14:paraId="65390580">
      <w:pPr>
        <w:tabs>
          <w:tab w:val="left" w:pos="5580"/>
        </w:tabs>
        <w:spacing w:line="360" w:lineRule="auto"/>
        <w:ind w:left="420"/>
        <w:rPr>
          <w:rFonts w:ascii="Times New Roman" w:hAnsi="Times New Roman" w:eastAsia="宋体" w:cs="Times New Roman"/>
          <w:color w:val="000000"/>
          <w:szCs w:val="21"/>
        </w:rPr>
      </w:pPr>
      <w:r>
        <w:rPr>
          <w:rFonts w:ascii="Times New Roman" w:hAnsi="Times New Roman" w:eastAsia="宋体" w:cs="Times New Roman"/>
          <w:color w:val="000000"/>
          <w:szCs w:val="21"/>
        </w:rPr>
        <w:t>电话_________________________     电子函件________________________</w:t>
      </w:r>
    </w:p>
    <w:p w14:paraId="08C55E5A">
      <w:pPr>
        <w:tabs>
          <w:tab w:val="left" w:pos="5580"/>
        </w:tabs>
        <w:spacing w:line="360" w:lineRule="auto"/>
        <w:ind w:left="420"/>
        <w:rPr>
          <w:rFonts w:ascii="Times New Roman" w:hAnsi="Times New Roman" w:eastAsia="宋体" w:cs="Times New Roman"/>
          <w:color w:val="000000"/>
          <w:szCs w:val="21"/>
        </w:rPr>
      </w:pPr>
    </w:p>
    <w:p w14:paraId="5BBDACB5">
      <w:pPr>
        <w:tabs>
          <w:tab w:val="left" w:pos="5580"/>
        </w:tabs>
        <w:spacing w:line="360" w:lineRule="auto"/>
        <w:ind w:left="420"/>
        <w:rPr>
          <w:rFonts w:ascii="Times New Roman" w:hAnsi="Times New Roman" w:eastAsia="宋体" w:cs="Times New Roman"/>
          <w:color w:val="000000"/>
          <w:szCs w:val="21"/>
        </w:rPr>
      </w:pPr>
      <w:r>
        <w:rPr>
          <w:rFonts w:ascii="Times New Roman" w:hAnsi="Times New Roman" w:eastAsia="宋体" w:cs="Times New Roman"/>
          <w:color w:val="000000"/>
          <w:szCs w:val="21"/>
        </w:rPr>
        <w:t>供应商名称（加盖公章） ___________</w:t>
      </w:r>
    </w:p>
    <w:p w14:paraId="080A6E75">
      <w:pPr>
        <w:tabs>
          <w:tab w:val="left" w:pos="5580"/>
        </w:tabs>
        <w:spacing w:line="360" w:lineRule="auto"/>
        <w:ind w:left="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日期：_____年______月______日    </w:t>
      </w:r>
    </w:p>
    <w:p w14:paraId="29D6463B">
      <w:pPr>
        <w:tabs>
          <w:tab w:val="left" w:pos="5580"/>
        </w:tabs>
        <w:spacing w:line="360" w:lineRule="auto"/>
        <w:ind w:left="420"/>
        <w:rPr>
          <w:rFonts w:ascii="Times New Roman" w:hAnsi="Times New Roman" w:eastAsia="宋体" w:cs="Times New Roman"/>
          <w:color w:val="000000"/>
          <w:szCs w:val="21"/>
          <w:u w:val="single"/>
        </w:rPr>
      </w:pPr>
    </w:p>
    <w:p w14:paraId="218781F2">
      <w:pPr>
        <w:widowControl/>
        <w:jc w:val="left"/>
        <w:rPr>
          <w:rFonts w:ascii="Times New Roman" w:hAnsi="Times New Roman" w:eastAsia="宋体" w:cs="Times New Roman"/>
          <w:color w:val="000000"/>
          <w:sz w:val="24"/>
        </w:rPr>
      </w:pPr>
      <w:bookmarkStart w:id="756" w:name="_Hlt520356243"/>
      <w:bookmarkEnd w:id="756"/>
      <w:bookmarkStart w:id="757" w:name="_Hlt520355938"/>
      <w:bookmarkEnd w:id="757"/>
      <w:r>
        <w:rPr>
          <w:rFonts w:ascii="Times New Roman" w:hAnsi="Times New Roman" w:eastAsia="宋体" w:cs="Times New Roman"/>
          <w:color w:val="000000"/>
          <w:szCs w:val="21"/>
        </w:rPr>
        <w:br w:type="page"/>
      </w:r>
    </w:p>
    <w:p w14:paraId="25276BA3">
      <w:pPr>
        <w:widowControl/>
        <w:jc w:val="left"/>
        <w:rPr>
          <w:rFonts w:ascii="Times New Roman" w:hAnsi="Times New Roman" w:eastAsia="宋体" w:cs="Times New Roman"/>
          <w:color w:val="000000"/>
          <w:sz w:val="24"/>
        </w:rPr>
      </w:pPr>
      <w:r>
        <w:rPr>
          <w:rFonts w:hint="eastAsia" w:ascii="Times New Roman" w:hAnsi="Times New Roman" w:eastAsia="宋体" w:cs="Times New Roman"/>
          <w:color w:val="000000"/>
          <w:sz w:val="24"/>
        </w:rPr>
        <w:t>4</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法定代表人资格证明书</w:t>
      </w:r>
      <w:r>
        <w:rPr>
          <w:rFonts w:ascii="Times New Roman" w:hAnsi="Times New Roman" w:eastAsia="宋体" w:cs="Times New Roman"/>
          <w:color w:val="000000"/>
          <w:sz w:val="24"/>
          <w:szCs w:val="20"/>
        </w:rPr>
        <w:t>（实质性格式）</w:t>
      </w:r>
    </w:p>
    <w:p w14:paraId="7ECDA361">
      <w:pPr>
        <w:spacing w:line="360" w:lineRule="auto"/>
        <w:jc w:val="center"/>
        <w:rPr>
          <w:rFonts w:ascii="宋体" w:hAnsi="宋体" w:eastAsia="宋体" w:cs="Times New Roman"/>
          <w:b/>
          <w:sz w:val="32"/>
          <w:szCs w:val="32"/>
        </w:rPr>
      </w:pPr>
    </w:p>
    <w:p w14:paraId="351C43E6">
      <w:pPr>
        <w:spacing w:line="360" w:lineRule="auto"/>
        <w:jc w:val="center"/>
        <w:rPr>
          <w:rFonts w:ascii="宋体" w:hAnsi="宋体" w:eastAsia="宋体" w:cs="Times New Roman"/>
          <w:b/>
          <w:sz w:val="32"/>
          <w:szCs w:val="32"/>
        </w:rPr>
      </w:pPr>
      <w:r>
        <w:rPr>
          <w:rFonts w:hint="eastAsia" w:ascii="宋体" w:hAnsi="宋体" w:eastAsia="宋体" w:cs="Times New Roman"/>
          <w:b/>
          <w:sz w:val="32"/>
          <w:szCs w:val="32"/>
        </w:rPr>
        <w:t>法定代表人资格证明书</w:t>
      </w:r>
    </w:p>
    <w:p w14:paraId="2ABB56EC">
      <w:pPr>
        <w:spacing w:line="560" w:lineRule="exact"/>
        <w:rPr>
          <w:rFonts w:ascii="宋体" w:hAnsi="宋体" w:eastAsia="宋体" w:cs="Times New Roman"/>
          <w:szCs w:val="21"/>
        </w:rPr>
      </w:pPr>
      <w:r>
        <w:rPr>
          <w:rFonts w:hint="eastAsia" w:ascii="宋体" w:hAnsi="宋体" w:eastAsia="宋体" w:cs="Times New Roman"/>
          <w:szCs w:val="21"/>
        </w:rPr>
        <w:t>单位名称:</w:t>
      </w:r>
    </w:p>
    <w:p w14:paraId="332BF595">
      <w:pPr>
        <w:spacing w:line="560" w:lineRule="exact"/>
        <w:rPr>
          <w:rFonts w:ascii="宋体" w:hAnsi="宋体" w:eastAsia="宋体" w:cs="Times New Roman"/>
          <w:szCs w:val="21"/>
        </w:rPr>
      </w:pPr>
      <w:r>
        <w:rPr>
          <w:rFonts w:hint="eastAsia" w:ascii="宋体" w:hAnsi="宋体" w:eastAsia="宋体" w:cs="Times New Roman"/>
          <w:szCs w:val="21"/>
        </w:rPr>
        <w:t>地址:</w:t>
      </w:r>
    </w:p>
    <w:p w14:paraId="3D35BE7B">
      <w:pPr>
        <w:spacing w:line="560" w:lineRule="exact"/>
        <w:rPr>
          <w:rFonts w:ascii="宋体" w:hAnsi="宋体" w:eastAsia="宋体" w:cs="Times New Roman"/>
          <w:szCs w:val="21"/>
        </w:rPr>
      </w:pPr>
      <w:r>
        <w:rPr>
          <w:rFonts w:hint="eastAsia" w:ascii="宋体" w:hAnsi="宋体" w:eastAsia="宋体" w:cs="Times New Roman"/>
          <w:szCs w:val="21"/>
        </w:rPr>
        <w:t>姓名:     性别:       年龄:      职务:</w:t>
      </w:r>
    </w:p>
    <w:p w14:paraId="5A6A394C">
      <w:pPr>
        <w:spacing w:line="560" w:lineRule="exact"/>
        <w:rPr>
          <w:rFonts w:ascii="宋体" w:hAnsi="宋体" w:eastAsia="宋体" w:cs="Times New Roman"/>
          <w:szCs w:val="21"/>
        </w:rPr>
      </w:pPr>
      <w:r>
        <w:rPr>
          <w:rFonts w:hint="eastAsia" w:ascii="宋体" w:hAnsi="宋体" w:eastAsia="宋体" w:cs="Times New Roman"/>
          <w:szCs w:val="21"/>
        </w:rPr>
        <w:t>系</w:t>
      </w:r>
      <w:r>
        <w:rPr>
          <w:rFonts w:hint="eastAsia" w:ascii="宋体" w:hAnsi="宋体" w:eastAsia="宋体" w:cs="Times New Roman"/>
          <w:szCs w:val="21"/>
          <w:u w:val="single"/>
        </w:rPr>
        <w:t>（供应商名称）</w:t>
      </w:r>
      <w:r>
        <w:rPr>
          <w:rFonts w:hint="eastAsia" w:ascii="宋体" w:hAnsi="宋体" w:eastAsia="宋体" w:cs="Times New Roman"/>
          <w:szCs w:val="21"/>
        </w:rPr>
        <w:t>的法定代表人。为参与</w:t>
      </w:r>
      <w:r>
        <w:rPr>
          <w:rFonts w:hint="eastAsia" w:ascii="宋体" w:hAnsi="宋体" w:eastAsia="宋体" w:cs="Times New Roman"/>
          <w:szCs w:val="21"/>
          <w:u w:val="single"/>
        </w:rPr>
        <w:t>（项目名称）</w:t>
      </w:r>
      <w:r>
        <w:rPr>
          <w:rFonts w:hint="eastAsia" w:ascii="宋体" w:hAnsi="宋体" w:eastAsia="宋体" w:cs="Times New Roman"/>
          <w:szCs w:val="21"/>
        </w:rPr>
        <w:t>的政府采购活动，</w:t>
      </w:r>
      <w:r>
        <w:rPr>
          <w:rFonts w:ascii="宋体" w:hAnsi="宋体" w:eastAsia="宋体" w:cs="Times New Roman"/>
          <w:color w:val="000000"/>
          <w:szCs w:val="21"/>
        </w:rPr>
        <w:t>签署、澄清确认、递交、撤回、修改</w:t>
      </w:r>
      <w:r>
        <w:rPr>
          <w:rFonts w:hint="eastAsia" w:ascii="宋体" w:hAnsi="宋体" w:eastAsia="宋体" w:cs="Times New Roman"/>
          <w:szCs w:val="21"/>
        </w:rPr>
        <w:t>上述项目的响应文件、进行合同磋商、签署合同和处理与之有关的一切事务。</w:t>
      </w:r>
    </w:p>
    <w:p w14:paraId="228719C7">
      <w:pPr>
        <w:spacing w:line="560" w:lineRule="exact"/>
        <w:rPr>
          <w:rFonts w:ascii="宋体" w:hAnsi="宋体" w:eastAsia="宋体" w:cs="Times New Roman"/>
          <w:szCs w:val="21"/>
        </w:rPr>
      </w:pPr>
      <w:r>
        <w:rPr>
          <w:rFonts w:hint="eastAsia" w:ascii="宋体" w:hAnsi="宋体" w:eastAsia="宋体" w:cs="Times New Roman"/>
          <w:szCs w:val="21"/>
        </w:rPr>
        <w:t>特此证明。</w:t>
      </w:r>
    </w:p>
    <w:p w14:paraId="73B0EF06">
      <w:pPr>
        <w:spacing w:line="560" w:lineRule="exact"/>
        <w:rPr>
          <w:rFonts w:ascii="宋体" w:hAnsi="宋体" w:eastAsia="宋体" w:cs="Times New Roman"/>
          <w:szCs w:val="21"/>
        </w:rPr>
      </w:pPr>
    </w:p>
    <w:p w14:paraId="3104297D">
      <w:pPr>
        <w:tabs>
          <w:tab w:val="left" w:pos="567"/>
        </w:tabs>
        <w:kinsoku w:val="0"/>
        <w:overflowPunct w:val="0"/>
        <w:spacing w:before="120" w:line="583" w:lineRule="auto"/>
        <w:ind w:right="-46"/>
        <w:rPr>
          <w:rFonts w:ascii="宋体" w:hAnsi="宋体" w:eastAsia="宋体" w:cs="Times New Roman"/>
          <w:spacing w:val="-3"/>
          <w:szCs w:val="21"/>
        </w:rPr>
      </w:pPr>
      <w:r>
        <w:rPr>
          <w:rFonts w:ascii="宋体" w:hAnsi="宋体" w:eastAsia="宋体" w:cs="Times New Roman"/>
          <w:szCs w:val="21"/>
        </w:rPr>
        <w:t>附：</w:t>
      </w:r>
      <w:r>
        <w:rPr>
          <w:rFonts w:ascii="宋体" w:hAnsi="宋体" w:eastAsia="宋体" w:cs="Times New Roman"/>
          <w:spacing w:val="-3"/>
          <w:szCs w:val="21"/>
        </w:rPr>
        <w:t>法</w:t>
      </w:r>
      <w:r>
        <w:rPr>
          <w:rFonts w:ascii="宋体" w:hAnsi="宋体" w:eastAsia="宋体" w:cs="Times New Roman"/>
          <w:szCs w:val="21"/>
        </w:rPr>
        <w:t>定</w:t>
      </w:r>
      <w:r>
        <w:rPr>
          <w:rFonts w:ascii="宋体" w:hAnsi="宋体" w:eastAsia="宋体" w:cs="Times New Roman"/>
          <w:spacing w:val="-3"/>
          <w:szCs w:val="21"/>
        </w:rPr>
        <w:t>代</w:t>
      </w:r>
      <w:r>
        <w:rPr>
          <w:rFonts w:ascii="宋体" w:hAnsi="宋体" w:eastAsia="宋体" w:cs="Times New Roman"/>
          <w:szCs w:val="21"/>
        </w:rPr>
        <w:t>表</w:t>
      </w:r>
      <w:r>
        <w:rPr>
          <w:rFonts w:ascii="宋体" w:hAnsi="宋体" w:eastAsia="宋体" w:cs="Times New Roman"/>
          <w:spacing w:val="-3"/>
          <w:szCs w:val="21"/>
        </w:rPr>
        <w:t>人</w:t>
      </w:r>
      <w:r>
        <w:rPr>
          <w:rFonts w:ascii="宋体" w:hAnsi="宋体" w:eastAsia="宋体" w:cs="Times New Roman"/>
          <w:szCs w:val="21"/>
        </w:rPr>
        <w:t>（</w:t>
      </w:r>
      <w:r>
        <w:rPr>
          <w:rFonts w:ascii="宋体" w:hAnsi="宋体" w:eastAsia="宋体" w:cs="Times New Roman"/>
          <w:spacing w:val="-3"/>
          <w:szCs w:val="21"/>
        </w:rPr>
        <w:t>单</w:t>
      </w:r>
      <w:r>
        <w:rPr>
          <w:rFonts w:ascii="宋体" w:hAnsi="宋体" w:eastAsia="宋体" w:cs="Times New Roman"/>
          <w:szCs w:val="21"/>
        </w:rPr>
        <w:t>位</w:t>
      </w:r>
      <w:r>
        <w:rPr>
          <w:rFonts w:ascii="宋体" w:hAnsi="宋体" w:eastAsia="宋体" w:cs="Times New Roman"/>
          <w:spacing w:val="-3"/>
          <w:szCs w:val="21"/>
        </w:rPr>
        <w:t>负</w:t>
      </w:r>
      <w:r>
        <w:rPr>
          <w:rFonts w:ascii="宋体" w:hAnsi="宋体" w:eastAsia="宋体" w:cs="Times New Roman"/>
          <w:szCs w:val="21"/>
        </w:rPr>
        <w:t>责人</w:t>
      </w:r>
      <w:r>
        <w:rPr>
          <w:rFonts w:ascii="宋体" w:hAnsi="宋体" w:eastAsia="宋体" w:cs="Times New Roman"/>
          <w:spacing w:val="-3"/>
          <w:szCs w:val="21"/>
        </w:rPr>
        <w:t>）有效期内的身</w:t>
      </w:r>
      <w:r>
        <w:rPr>
          <w:rFonts w:hint="eastAsia" w:ascii="宋体" w:hAnsi="宋体" w:eastAsia="宋体" w:cs="Times New Roman"/>
          <w:spacing w:val="-3"/>
          <w:szCs w:val="21"/>
        </w:rPr>
        <w:t>份</w:t>
      </w:r>
      <w:r>
        <w:rPr>
          <w:rFonts w:ascii="宋体" w:hAnsi="宋体" w:eastAsia="宋体" w:cs="Times New Roman"/>
          <w:spacing w:val="-3"/>
          <w:szCs w:val="21"/>
        </w:rPr>
        <w:t>证正反面</w:t>
      </w:r>
      <w:r>
        <w:rPr>
          <w:rFonts w:hint="eastAsia" w:ascii="宋体" w:hAnsi="宋体" w:eastAsia="宋体" w:cs="Times New Roman"/>
          <w:spacing w:val="-3"/>
          <w:szCs w:val="21"/>
        </w:rPr>
        <w:t>电子</w:t>
      </w:r>
      <w:r>
        <w:rPr>
          <w:rFonts w:ascii="宋体" w:hAnsi="宋体" w:eastAsia="宋体" w:cs="Times New Roman"/>
          <w:spacing w:val="-3"/>
          <w:szCs w:val="21"/>
        </w:rPr>
        <w:t>件</w:t>
      </w:r>
      <w:r>
        <w:rPr>
          <w:rFonts w:hint="eastAsia" w:ascii="宋体" w:hAnsi="宋体" w:eastAsia="宋体" w:cs="Times New Roman"/>
          <w:spacing w:val="-3"/>
          <w:szCs w:val="21"/>
        </w:rPr>
        <w:t>。</w:t>
      </w:r>
    </w:p>
    <w:tbl>
      <w:tblPr>
        <w:tblStyle w:val="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F3C5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1886A01">
            <w:pPr>
              <w:tabs>
                <w:tab w:val="left" w:pos="5580"/>
              </w:tabs>
              <w:spacing w:line="360" w:lineRule="auto"/>
              <w:jc w:val="left"/>
              <w:rPr>
                <w:rFonts w:ascii="宋体" w:hAnsi="宋体" w:eastAsia="宋体" w:cs="Times New Roman"/>
                <w:color w:val="000000"/>
                <w:szCs w:val="21"/>
              </w:rPr>
            </w:pPr>
          </w:p>
          <w:p w14:paraId="76690921">
            <w:pPr>
              <w:tabs>
                <w:tab w:val="left" w:pos="5580"/>
              </w:tabs>
              <w:spacing w:line="360" w:lineRule="auto"/>
              <w:jc w:val="left"/>
              <w:rPr>
                <w:rFonts w:ascii="宋体" w:hAnsi="宋体" w:eastAsia="宋体" w:cs="Times New Roman"/>
                <w:color w:val="000000"/>
                <w:szCs w:val="21"/>
              </w:rPr>
            </w:pPr>
          </w:p>
          <w:p w14:paraId="780347A1">
            <w:pPr>
              <w:tabs>
                <w:tab w:val="left" w:pos="5580"/>
              </w:tabs>
              <w:spacing w:line="360" w:lineRule="auto"/>
              <w:jc w:val="left"/>
              <w:rPr>
                <w:rFonts w:ascii="宋体" w:hAnsi="宋体" w:eastAsia="宋体" w:cs="Times New Roman"/>
                <w:color w:val="000000"/>
                <w:szCs w:val="21"/>
              </w:rPr>
            </w:pPr>
          </w:p>
        </w:tc>
        <w:tc>
          <w:tcPr>
            <w:tcW w:w="4536" w:type="dxa"/>
          </w:tcPr>
          <w:p w14:paraId="0CB73035">
            <w:pPr>
              <w:tabs>
                <w:tab w:val="left" w:pos="5580"/>
              </w:tabs>
              <w:spacing w:line="360" w:lineRule="auto"/>
              <w:jc w:val="left"/>
              <w:rPr>
                <w:rFonts w:ascii="宋体" w:hAnsi="宋体" w:eastAsia="宋体" w:cs="Times New Roman"/>
                <w:color w:val="000000"/>
                <w:szCs w:val="21"/>
              </w:rPr>
            </w:pPr>
          </w:p>
          <w:p w14:paraId="55F9A1BD">
            <w:pPr>
              <w:tabs>
                <w:tab w:val="left" w:pos="5580"/>
              </w:tabs>
              <w:spacing w:line="360" w:lineRule="auto"/>
              <w:jc w:val="left"/>
              <w:rPr>
                <w:rFonts w:ascii="宋体" w:hAnsi="宋体" w:eastAsia="宋体" w:cs="Times New Roman"/>
                <w:color w:val="000000"/>
                <w:szCs w:val="21"/>
              </w:rPr>
            </w:pPr>
          </w:p>
          <w:p w14:paraId="1706B7B2">
            <w:pPr>
              <w:tabs>
                <w:tab w:val="left" w:pos="5580"/>
              </w:tabs>
              <w:spacing w:line="360" w:lineRule="auto"/>
              <w:jc w:val="left"/>
              <w:rPr>
                <w:rFonts w:ascii="宋体" w:hAnsi="宋体" w:eastAsia="宋体" w:cs="Times New Roman"/>
                <w:color w:val="000000"/>
                <w:szCs w:val="21"/>
              </w:rPr>
            </w:pPr>
          </w:p>
        </w:tc>
      </w:tr>
    </w:tbl>
    <w:p w14:paraId="32251386">
      <w:pPr>
        <w:spacing w:line="560" w:lineRule="exact"/>
        <w:rPr>
          <w:rFonts w:ascii="宋体" w:hAnsi="宋体" w:eastAsia="宋体" w:cs="Times New Roman"/>
          <w:szCs w:val="21"/>
        </w:rPr>
      </w:pPr>
      <w:r>
        <w:rPr>
          <w:rFonts w:hint="eastAsia" w:ascii="宋体" w:hAnsi="宋体" w:eastAsia="宋体" w:cs="Times New Roman"/>
          <w:szCs w:val="21"/>
        </w:rPr>
        <w:t>                     供应商：（加盖公章）</w:t>
      </w:r>
    </w:p>
    <w:p w14:paraId="2938E9C5">
      <w:pPr>
        <w:spacing w:line="560" w:lineRule="exact"/>
        <w:rPr>
          <w:rFonts w:ascii="宋体" w:hAnsi="宋体" w:eastAsia="宋体" w:cs="Times New Roman"/>
          <w:szCs w:val="21"/>
        </w:rPr>
      </w:pPr>
      <w:r>
        <w:rPr>
          <w:rFonts w:hint="eastAsia" w:ascii="宋体" w:hAnsi="宋体" w:eastAsia="宋体" w:cs="Times New Roman"/>
          <w:szCs w:val="21"/>
        </w:rPr>
        <w:t>                       法定代表人</w:t>
      </w:r>
      <w:r>
        <w:rPr>
          <w:rFonts w:ascii="宋体" w:hAnsi="宋体" w:eastAsia="宋体" w:cs="Times New Roman"/>
          <w:color w:val="000000"/>
          <w:szCs w:val="21"/>
        </w:rPr>
        <w:t>签字</w:t>
      </w:r>
      <w:r>
        <w:rPr>
          <w:rFonts w:hint="eastAsia" w:ascii="宋体" w:hAnsi="宋体" w:eastAsia="宋体" w:cs="Times New Roman"/>
          <w:color w:val="000000"/>
          <w:szCs w:val="21"/>
        </w:rPr>
        <w:t>、签章</w:t>
      </w:r>
      <w:r>
        <w:rPr>
          <w:rFonts w:ascii="宋体" w:hAnsi="宋体" w:eastAsia="宋体" w:cs="Times New Roman"/>
          <w:color w:val="000000"/>
          <w:szCs w:val="21"/>
        </w:rPr>
        <w:t>或</w:t>
      </w:r>
      <w:r>
        <w:rPr>
          <w:rFonts w:hint="eastAsia" w:ascii="宋体" w:hAnsi="宋体" w:eastAsia="宋体" w:cs="Times New Roman"/>
          <w:color w:val="000000"/>
          <w:szCs w:val="21"/>
        </w:rPr>
        <w:t>印鉴</w:t>
      </w:r>
      <w:r>
        <w:rPr>
          <w:rFonts w:hint="eastAsia" w:ascii="宋体" w:hAnsi="宋体" w:eastAsia="宋体" w:cs="Times New Roman"/>
          <w:szCs w:val="21"/>
        </w:rPr>
        <w:t>：</w:t>
      </w:r>
    </w:p>
    <w:p w14:paraId="59AEDD51">
      <w:pPr>
        <w:spacing w:line="560" w:lineRule="exact"/>
        <w:ind w:firstLine="3780" w:firstLineChars="1800"/>
        <w:rPr>
          <w:rFonts w:ascii="宋体" w:hAnsi="宋体" w:eastAsia="宋体" w:cs="Times New Roman"/>
          <w:szCs w:val="21"/>
        </w:rPr>
      </w:pPr>
      <w:r>
        <w:rPr>
          <w:rFonts w:hint="eastAsia" w:ascii="宋体" w:hAnsi="宋体" w:eastAsia="宋体" w:cs="Times New Roman"/>
          <w:szCs w:val="21"/>
        </w:rPr>
        <w:t>日期：    年    月    日</w:t>
      </w:r>
    </w:p>
    <w:p w14:paraId="5155FEB8">
      <w:pPr>
        <w:widowControl/>
        <w:jc w:val="left"/>
        <w:rPr>
          <w:rFonts w:ascii="Times New Roman" w:hAnsi="Times New Roman" w:eastAsia="宋体" w:cs="Times New Roman"/>
          <w:color w:val="000000"/>
          <w:szCs w:val="21"/>
        </w:rPr>
      </w:pPr>
    </w:p>
    <w:p w14:paraId="1C1C62C6">
      <w:pPr>
        <w:widowControl/>
        <w:jc w:val="left"/>
        <w:rPr>
          <w:rFonts w:ascii="Times New Roman" w:hAnsi="Times New Roman" w:eastAsia="宋体" w:cs="Times New Roman"/>
          <w:color w:val="000000"/>
          <w:szCs w:val="21"/>
        </w:rPr>
      </w:pPr>
    </w:p>
    <w:p w14:paraId="3897DBC0">
      <w:pPr>
        <w:widowControl/>
        <w:jc w:val="left"/>
        <w:rPr>
          <w:rFonts w:ascii="Times New Roman" w:hAnsi="Times New Roman" w:eastAsia="宋体" w:cs="Times New Roman"/>
          <w:color w:val="000000"/>
          <w:szCs w:val="21"/>
        </w:rPr>
      </w:pPr>
    </w:p>
    <w:p w14:paraId="366AFE15">
      <w:pPr>
        <w:tabs>
          <w:tab w:val="left" w:pos="5580"/>
        </w:tabs>
        <w:spacing w:line="360" w:lineRule="auto"/>
        <w:jc w:val="left"/>
        <w:rPr>
          <w:rFonts w:ascii="宋体" w:hAnsi="宋体" w:eastAsia="宋体" w:cs="Times New Roman"/>
          <w:color w:val="000000"/>
          <w:szCs w:val="21"/>
        </w:rPr>
      </w:pPr>
      <w:r>
        <w:rPr>
          <w:rFonts w:hint="eastAsia" w:ascii="宋体" w:hAnsi="宋体" w:eastAsia="宋体" w:cs="Times New Roman"/>
          <w:color w:val="000000"/>
          <w:szCs w:val="21"/>
        </w:rPr>
        <w:t>说明</w:t>
      </w:r>
      <w:r>
        <w:rPr>
          <w:rFonts w:ascii="宋体" w:hAnsi="宋体" w:eastAsia="宋体" w:cs="Times New Roman"/>
          <w:color w:val="000000"/>
          <w:szCs w:val="21"/>
        </w:rPr>
        <w:t>：</w:t>
      </w:r>
    </w:p>
    <w:p w14:paraId="1D243E00">
      <w:pPr>
        <w:tabs>
          <w:tab w:val="left" w:pos="5580"/>
        </w:tabs>
        <w:spacing w:line="360" w:lineRule="auto"/>
        <w:jc w:val="left"/>
        <w:rPr>
          <w:rFonts w:ascii="宋体" w:hAnsi="宋体" w:eastAsia="宋体" w:cs="Times New Roman"/>
          <w:color w:val="000000"/>
          <w:szCs w:val="21"/>
        </w:rPr>
      </w:pPr>
      <w:r>
        <w:rPr>
          <w:rFonts w:ascii="宋体" w:hAnsi="宋体" w:eastAsia="宋体" w:cs="Times New Roman"/>
          <w:color w:val="000000"/>
          <w:szCs w:val="21"/>
        </w:rPr>
        <w:t>1.若供应商为事业单位或其他组织或分支机构（仅当</w:t>
      </w:r>
      <w:r>
        <w:rPr>
          <w:rFonts w:hint="eastAsia" w:ascii="宋体" w:hAnsi="宋体" w:eastAsia="宋体" w:cs="Times New Roman"/>
          <w:color w:val="000000"/>
          <w:szCs w:val="21"/>
        </w:rPr>
        <w:t>磋商文件</w:t>
      </w:r>
      <w:r>
        <w:rPr>
          <w:rFonts w:ascii="宋体" w:hAnsi="宋体" w:eastAsia="宋体" w:cs="Times New Roman"/>
          <w:color w:val="000000"/>
          <w:szCs w:val="21"/>
        </w:rPr>
        <w:t>注明允许分支机构</w:t>
      </w:r>
      <w:r>
        <w:rPr>
          <w:rFonts w:hint="eastAsia" w:ascii="宋体" w:hAnsi="宋体" w:eastAsia="宋体" w:cs="Times New Roman"/>
          <w:color w:val="000000"/>
          <w:szCs w:val="21"/>
        </w:rPr>
        <w:t>响应</w:t>
      </w:r>
      <w:r>
        <w:rPr>
          <w:rFonts w:ascii="宋体" w:hAnsi="宋体" w:eastAsia="宋体" w:cs="Times New Roman"/>
          <w:color w:val="000000"/>
          <w:szCs w:val="21"/>
        </w:rPr>
        <w:t>的），则法定代表人（单位负责人）</w:t>
      </w:r>
      <w:r>
        <w:rPr>
          <w:rFonts w:hint="eastAsia" w:ascii="宋体" w:hAnsi="宋体" w:eastAsia="宋体" w:cs="Times New Roman"/>
          <w:color w:val="000000"/>
          <w:szCs w:val="21"/>
        </w:rPr>
        <w:t>处</w:t>
      </w:r>
      <w:r>
        <w:rPr>
          <w:rFonts w:ascii="宋体" w:hAnsi="宋体" w:eastAsia="宋体" w:cs="Times New Roman"/>
          <w:color w:val="000000"/>
          <w:szCs w:val="21"/>
        </w:rPr>
        <w:t>的签署人可为单位负责人</w:t>
      </w:r>
      <w:r>
        <w:rPr>
          <w:rFonts w:hint="eastAsia" w:ascii="宋体" w:hAnsi="宋体" w:eastAsia="宋体" w:cs="Times New Roman"/>
          <w:color w:val="000000"/>
          <w:szCs w:val="21"/>
        </w:rPr>
        <w:t>。</w:t>
      </w:r>
    </w:p>
    <w:p w14:paraId="469ABBD7">
      <w:pPr>
        <w:tabs>
          <w:tab w:val="left" w:pos="5580"/>
        </w:tabs>
        <w:spacing w:line="360" w:lineRule="auto"/>
        <w:jc w:val="left"/>
        <w:rPr>
          <w:rFonts w:ascii="宋体" w:hAnsi="宋体" w:eastAsia="宋体" w:cs="Times New Roman"/>
          <w:i/>
          <w:color w:val="000000"/>
          <w:szCs w:val="21"/>
          <w:u w:val="single"/>
        </w:rPr>
      </w:pPr>
      <w:r>
        <w:rPr>
          <w:rFonts w:ascii="宋体" w:hAnsi="宋体" w:eastAsia="宋体" w:cs="Times New Roman"/>
          <w:color w:val="000000"/>
          <w:szCs w:val="21"/>
        </w:rPr>
        <w:t>3.</w:t>
      </w:r>
      <w:r>
        <w:rPr>
          <w:rFonts w:hint="eastAsia" w:ascii="宋体" w:hAnsi="宋体" w:eastAsia="宋体" w:cs="Times New Roman"/>
          <w:color w:val="000000"/>
          <w:szCs w:val="21"/>
        </w:rPr>
        <w:t>供应商为自然人的情形，可不提供本</w:t>
      </w:r>
      <w:r>
        <w:rPr>
          <w:rFonts w:ascii="宋体" w:hAnsi="宋体" w:eastAsia="宋体" w:cs="Times New Roman"/>
          <w:color w:val="000000"/>
          <w:szCs w:val="21"/>
        </w:rPr>
        <w:t>《</w:t>
      </w:r>
      <w:r>
        <w:rPr>
          <w:rFonts w:hint="eastAsia" w:ascii="宋体" w:hAnsi="宋体" w:eastAsia="宋体" w:cs="Times New Roman"/>
          <w:color w:val="000000"/>
          <w:szCs w:val="21"/>
        </w:rPr>
        <w:t>授权委托书</w:t>
      </w:r>
      <w:r>
        <w:rPr>
          <w:rFonts w:ascii="宋体" w:hAnsi="宋体" w:eastAsia="宋体" w:cs="Times New Roman"/>
          <w:color w:val="000000"/>
          <w:szCs w:val="21"/>
        </w:rPr>
        <w:t>》</w:t>
      </w:r>
      <w:r>
        <w:rPr>
          <w:rFonts w:hint="eastAsia" w:ascii="宋体" w:hAnsi="宋体" w:eastAsia="宋体" w:cs="Times New Roman"/>
          <w:color w:val="000000"/>
          <w:szCs w:val="21"/>
        </w:rPr>
        <w:t>。</w:t>
      </w:r>
    </w:p>
    <w:p w14:paraId="33904A8D">
      <w:pPr>
        <w:widowControl/>
        <w:jc w:val="left"/>
        <w:rPr>
          <w:rFonts w:ascii="Times New Roman" w:hAnsi="Times New Roman" w:eastAsia="宋体" w:cs="Times New Roman"/>
          <w:color w:val="000000"/>
          <w:szCs w:val="21"/>
        </w:rPr>
      </w:pPr>
    </w:p>
    <w:p w14:paraId="5E9DFC19">
      <w:pPr>
        <w:widowControl/>
        <w:jc w:val="left"/>
        <w:rPr>
          <w:rFonts w:ascii="Times New Roman" w:hAnsi="Times New Roman" w:eastAsia="宋体" w:cs="Times New Roman"/>
          <w:color w:val="000000"/>
          <w:sz w:val="24"/>
        </w:rPr>
      </w:pPr>
    </w:p>
    <w:p w14:paraId="460C6508">
      <w:pPr>
        <w:widowControl/>
        <w:jc w:val="left"/>
        <w:rPr>
          <w:rFonts w:ascii="Times New Roman" w:hAnsi="Times New Roman" w:eastAsia="宋体" w:cs="Times New Roman"/>
          <w:color w:val="000000"/>
          <w:sz w:val="24"/>
        </w:rPr>
      </w:pPr>
    </w:p>
    <w:p w14:paraId="7363F2BF">
      <w:pPr>
        <w:widowControl/>
        <w:jc w:val="left"/>
        <w:rPr>
          <w:rFonts w:ascii="Times New Roman" w:hAnsi="Times New Roman" w:eastAsia="宋体" w:cs="Times New Roman"/>
          <w:color w:val="000000"/>
          <w:sz w:val="24"/>
        </w:rPr>
      </w:pPr>
    </w:p>
    <w:p w14:paraId="6564BB9D">
      <w:pPr>
        <w:rPr>
          <w:rFonts w:ascii="Times New Roman" w:hAnsi="Times New Roman" w:eastAsia="宋体" w:cs="Times New Roman"/>
        </w:rPr>
      </w:pPr>
    </w:p>
    <w:p w14:paraId="31086E36">
      <w:pPr>
        <w:rPr>
          <w:rFonts w:ascii="Times New Roman" w:hAnsi="Times New Roman" w:eastAsia="宋体" w:cs="Times New Roman"/>
        </w:rPr>
      </w:pPr>
    </w:p>
    <w:p w14:paraId="0B784330">
      <w:pPr>
        <w:tabs>
          <w:tab w:val="left" w:pos="5580"/>
        </w:tabs>
        <w:spacing w:line="360" w:lineRule="auto"/>
        <w:jc w:val="left"/>
        <w:rPr>
          <w:rFonts w:ascii="宋体" w:hAnsi="宋体" w:eastAsia="宋体" w:cs="宋体"/>
          <w:sz w:val="24"/>
          <w:szCs w:val="20"/>
        </w:rPr>
      </w:pPr>
    </w:p>
    <w:p w14:paraId="21A63CDC">
      <w:pPr>
        <w:tabs>
          <w:tab w:val="left" w:pos="5580"/>
        </w:tabs>
        <w:spacing w:line="360" w:lineRule="auto"/>
        <w:jc w:val="center"/>
        <w:rPr>
          <w:rFonts w:ascii="宋体" w:hAnsi="宋体" w:eastAsia="宋体" w:cs="宋体"/>
          <w:b/>
          <w:sz w:val="32"/>
          <w:szCs w:val="32"/>
        </w:rPr>
      </w:pPr>
      <w:r>
        <w:rPr>
          <w:rFonts w:hint="eastAsia" w:ascii="宋体" w:hAnsi="宋体" w:eastAsia="宋体" w:cs="宋体"/>
          <w:b/>
          <w:sz w:val="32"/>
          <w:szCs w:val="32"/>
        </w:rPr>
        <w:t>法定代表人授权书</w:t>
      </w:r>
    </w:p>
    <w:p w14:paraId="69680217">
      <w:pPr>
        <w:tabs>
          <w:tab w:val="left" w:pos="5580"/>
        </w:tabs>
        <w:spacing w:line="360" w:lineRule="auto"/>
        <w:jc w:val="left"/>
        <w:rPr>
          <w:rFonts w:ascii="宋体" w:hAnsi="宋体" w:eastAsia="宋体" w:cs="宋体"/>
          <w:szCs w:val="21"/>
        </w:rPr>
      </w:pPr>
      <w:r>
        <w:rPr>
          <w:rFonts w:hint="eastAsia" w:ascii="宋体" w:hAnsi="宋体" w:eastAsia="宋体" w:cs="宋体"/>
          <w:szCs w:val="21"/>
        </w:rPr>
        <w:t>致：（采购人）</w:t>
      </w:r>
    </w:p>
    <w:p w14:paraId="3EBF9592">
      <w:pPr>
        <w:tabs>
          <w:tab w:val="left" w:pos="5580"/>
        </w:tabs>
        <w:spacing w:line="360" w:lineRule="auto"/>
        <w:ind w:firstLine="420" w:firstLineChars="200"/>
        <w:jc w:val="left"/>
        <w:rPr>
          <w:rFonts w:ascii="宋体" w:hAnsi="宋体" w:eastAsia="宋体" w:cs="宋体"/>
          <w:szCs w:val="21"/>
        </w:rPr>
      </w:pPr>
      <w:r>
        <w:rPr>
          <w:rFonts w:hint="eastAsia" w:ascii="宋体" w:hAnsi="宋体" w:eastAsia="宋体" w:cs="宋体"/>
          <w:szCs w:val="21"/>
        </w:rPr>
        <w:t>本授权书声明：注册于（供应商住址） 的（供应商名称）法定代表人（法定代表人姓名、职务）代表本公司授权在下面签字的（供应商代表姓名、职务）为本公司的合法代理人，就贵方组织的</w:t>
      </w:r>
      <w:r>
        <w:rPr>
          <w:rFonts w:ascii="Times New Roman" w:hAnsi="Times New Roman" w:eastAsia="宋体" w:cs="Times New Roman"/>
          <w:color w:val="000000"/>
          <w:szCs w:val="21"/>
        </w:rPr>
        <w:t>项目名称</w:t>
      </w:r>
      <w:r>
        <w:rPr>
          <w:rFonts w:hint="eastAsia" w:ascii="Times New Roman" w:hAnsi="Times New Roman" w:eastAsia="宋体" w:cs="Times New Roman"/>
          <w:color w:val="000000"/>
          <w:szCs w:val="21"/>
          <w:lang w:val="en-US" w:eastAsia="zh-CN"/>
        </w:rPr>
        <w:t>/</w:t>
      </w:r>
      <w:r>
        <w:rPr>
          <w:rFonts w:ascii="Times New Roman" w:hAnsi="Times New Roman" w:eastAsia="宋体" w:cs="Times New Roman"/>
          <w:color w:val="000000"/>
          <w:szCs w:val="21"/>
        </w:rPr>
        <w:t>项目编号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标段</w:t>
      </w:r>
      <w:r>
        <w:rPr>
          <w:rFonts w:hint="eastAsia" w:ascii="宋体" w:hAnsi="宋体" w:eastAsia="宋体" w:cs="宋体"/>
          <w:szCs w:val="21"/>
          <w:lang w:val="en-US" w:eastAsia="zh-CN"/>
        </w:rPr>
        <w:t>名称/标段号</w:t>
      </w:r>
      <w:r>
        <w:rPr>
          <w:rFonts w:hint="eastAsia" w:ascii="宋体" w:hAnsi="宋体" w:eastAsia="宋体" w:cs="宋体"/>
          <w:szCs w:val="21"/>
        </w:rPr>
        <w:t>：</w:t>
      </w:r>
      <w:r>
        <w:rPr>
          <w:rFonts w:hint="eastAsia" w:ascii="Times New Roman" w:hAnsi="Times New Roman" w:eastAsia="宋体" w:cs="Times New Roman"/>
          <w:color w:val="000000"/>
          <w:sz w:val="22"/>
          <w:szCs w:val="22"/>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投标，以本公司名义处理一切与之有关的事务。</w:t>
      </w:r>
    </w:p>
    <w:p w14:paraId="7DF161DA">
      <w:pPr>
        <w:tabs>
          <w:tab w:val="left" w:pos="5580"/>
        </w:tabs>
        <w:spacing w:line="360" w:lineRule="auto"/>
        <w:jc w:val="left"/>
        <w:rPr>
          <w:rFonts w:ascii="宋体" w:hAnsi="宋体" w:eastAsia="宋体" w:cs="宋体"/>
          <w:szCs w:val="21"/>
        </w:rPr>
      </w:pPr>
      <w:r>
        <w:rPr>
          <w:rFonts w:hint="eastAsia" w:ascii="宋体" w:hAnsi="宋体" w:eastAsia="宋体" w:cs="宋体"/>
          <w:szCs w:val="21"/>
        </w:rPr>
        <w:t>本授权书于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日签字生效，特此声明。</w:t>
      </w:r>
    </w:p>
    <w:p w14:paraId="68FF8C94">
      <w:pPr>
        <w:tabs>
          <w:tab w:val="left" w:pos="5580"/>
        </w:tabs>
        <w:spacing w:line="360" w:lineRule="auto"/>
        <w:jc w:val="left"/>
        <w:rPr>
          <w:rFonts w:ascii="宋体" w:hAnsi="宋体" w:eastAsia="宋体" w:cs="宋体"/>
          <w:szCs w:val="21"/>
        </w:rPr>
      </w:pPr>
    </w:p>
    <w:p w14:paraId="30EFF867">
      <w:pPr>
        <w:tabs>
          <w:tab w:val="left" w:pos="567"/>
        </w:tabs>
        <w:kinsoku w:val="0"/>
        <w:overflowPunct w:val="0"/>
        <w:spacing w:before="120" w:line="583" w:lineRule="auto"/>
        <w:ind w:right="-46"/>
        <w:rPr>
          <w:rFonts w:ascii="宋体" w:hAnsi="宋体" w:eastAsia="宋体" w:cs="宋体"/>
          <w:spacing w:val="-3"/>
          <w:szCs w:val="21"/>
        </w:rPr>
      </w:pPr>
      <w:r>
        <w:rPr>
          <w:rFonts w:hint="eastAsia" w:ascii="宋体" w:hAnsi="宋体" w:eastAsia="宋体" w:cs="宋体"/>
          <w:szCs w:val="21"/>
        </w:rPr>
        <w:t>附：</w:t>
      </w:r>
      <w:r>
        <w:rPr>
          <w:rFonts w:hint="eastAsia" w:ascii="宋体" w:hAnsi="宋体" w:eastAsia="宋体" w:cs="宋体"/>
          <w:spacing w:val="-3"/>
          <w:szCs w:val="21"/>
        </w:rPr>
        <w:t>合法代</w:t>
      </w:r>
      <w:r>
        <w:rPr>
          <w:rFonts w:hint="eastAsia" w:ascii="宋体" w:hAnsi="宋体" w:eastAsia="宋体" w:cs="宋体"/>
          <w:szCs w:val="21"/>
        </w:rPr>
        <w:t>表</w:t>
      </w:r>
      <w:r>
        <w:rPr>
          <w:rFonts w:hint="eastAsia" w:ascii="宋体" w:hAnsi="宋体" w:eastAsia="宋体" w:cs="宋体"/>
          <w:spacing w:val="-3"/>
          <w:szCs w:val="21"/>
        </w:rPr>
        <w:t>人有效期内的身份证正反面电子件。</w:t>
      </w:r>
    </w:p>
    <w:tbl>
      <w:tblPr>
        <w:tblStyle w:val="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DE0C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4E853F1">
            <w:pPr>
              <w:tabs>
                <w:tab w:val="left" w:pos="5580"/>
              </w:tabs>
              <w:spacing w:line="360" w:lineRule="auto"/>
              <w:jc w:val="left"/>
              <w:rPr>
                <w:rFonts w:ascii="宋体" w:hAnsi="宋体" w:eastAsia="宋体" w:cs="宋体"/>
                <w:szCs w:val="21"/>
              </w:rPr>
            </w:pPr>
          </w:p>
          <w:p w14:paraId="67F3BBAD">
            <w:pPr>
              <w:tabs>
                <w:tab w:val="left" w:pos="5580"/>
              </w:tabs>
              <w:spacing w:line="360" w:lineRule="auto"/>
              <w:jc w:val="left"/>
              <w:rPr>
                <w:rFonts w:ascii="宋体" w:hAnsi="宋体" w:eastAsia="宋体" w:cs="宋体"/>
                <w:szCs w:val="21"/>
              </w:rPr>
            </w:pPr>
          </w:p>
          <w:p w14:paraId="7A17908D">
            <w:pPr>
              <w:tabs>
                <w:tab w:val="left" w:pos="5580"/>
              </w:tabs>
              <w:spacing w:line="360" w:lineRule="auto"/>
              <w:jc w:val="left"/>
              <w:rPr>
                <w:rFonts w:ascii="宋体" w:hAnsi="宋体" w:eastAsia="宋体" w:cs="宋体"/>
                <w:szCs w:val="21"/>
              </w:rPr>
            </w:pPr>
          </w:p>
        </w:tc>
        <w:tc>
          <w:tcPr>
            <w:tcW w:w="4536" w:type="dxa"/>
          </w:tcPr>
          <w:p w14:paraId="52A031D2">
            <w:pPr>
              <w:tabs>
                <w:tab w:val="left" w:pos="5580"/>
              </w:tabs>
              <w:spacing w:line="360" w:lineRule="auto"/>
              <w:jc w:val="left"/>
              <w:rPr>
                <w:rFonts w:ascii="宋体" w:hAnsi="宋体" w:eastAsia="宋体" w:cs="宋体"/>
                <w:szCs w:val="21"/>
              </w:rPr>
            </w:pPr>
          </w:p>
          <w:p w14:paraId="64B6D454">
            <w:pPr>
              <w:tabs>
                <w:tab w:val="left" w:pos="5580"/>
              </w:tabs>
              <w:spacing w:line="360" w:lineRule="auto"/>
              <w:jc w:val="left"/>
              <w:rPr>
                <w:rFonts w:ascii="宋体" w:hAnsi="宋体" w:eastAsia="宋体" w:cs="宋体"/>
                <w:szCs w:val="21"/>
              </w:rPr>
            </w:pPr>
          </w:p>
          <w:p w14:paraId="6DE3A7C3">
            <w:pPr>
              <w:tabs>
                <w:tab w:val="left" w:pos="5580"/>
              </w:tabs>
              <w:spacing w:line="360" w:lineRule="auto"/>
              <w:jc w:val="left"/>
              <w:rPr>
                <w:rFonts w:ascii="宋体" w:hAnsi="宋体" w:eastAsia="宋体" w:cs="宋体"/>
                <w:szCs w:val="21"/>
              </w:rPr>
            </w:pPr>
          </w:p>
        </w:tc>
      </w:tr>
    </w:tbl>
    <w:p w14:paraId="17EEC05D">
      <w:pPr>
        <w:spacing w:line="560" w:lineRule="exact"/>
        <w:rPr>
          <w:rFonts w:ascii="宋体" w:hAnsi="宋体" w:eastAsia="宋体" w:cs="宋体"/>
          <w:szCs w:val="21"/>
        </w:rPr>
      </w:pPr>
      <w:r>
        <w:rPr>
          <w:rFonts w:hint="eastAsia" w:ascii="宋体" w:hAnsi="宋体" w:eastAsia="宋体" w:cs="宋体"/>
          <w:szCs w:val="21"/>
        </w:rPr>
        <w:t>                     供应商：（加盖公章）</w:t>
      </w:r>
    </w:p>
    <w:p w14:paraId="7E799F97">
      <w:pPr>
        <w:spacing w:line="560" w:lineRule="exact"/>
        <w:rPr>
          <w:rFonts w:ascii="宋体" w:hAnsi="宋体" w:eastAsia="宋体" w:cs="宋体"/>
          <w:szCs w:val="21"/>
        </w:rPr>
      </w:pPr>
      <w:r>
        <w:rPr>
          <w:rFonts w:hint="eastAsia" w:ascii="宋体" w:hAnsi="宋体" w:eastAsia="宋体" w:cs="宋体"/>
          <w:szCs w:val="21"/>
        </w:rPr>
        <w:t>                       法定代表人签字、签章或印鉴：</w:t>
      </w:r>
    </w:p>
    <w:p w14:paraId="1A64BB29">
      <w:pPr>
        <w:spacing w:line="560" w:lineRule="exact"/>
        <w:ind w:firstLine="3780" w:firstLineChars="1800"/>
        <w:rPr>
          <w:rFonts w:ascii="宋体" w:hAnsi="宋体" w:eastAsia="宋体" w:cs="宋体"/>
          <w:szCs w:val="21"/>
        </w:rPr>
      </w:pPr>
      <w:r>
        <w:rPr>
          <w:rFonts w:hint="eastAsia" w:ascii="宋体" w:hAnsi="宋体" w:eastAsia="宋体" w:cs="宋体"/>
          <w:szCs w:val="21"/>
        </w:rPr>
        <w:t>合法代理人签字：</w:t>
      </w:r>
    </w:p>
    <w:p w14:paraId="665D20FE">
      <w:pPr>
        <w:spacing w:line="560" w:lineRule="exact"/>
        <w:ind w:firstLine="3780" w:firstLineChars="1800"/>
        <w:rPr>
          <w:rFonts w:ascii="宋体" w:hAnsi="宋体" w:eastAsia="宋体" w:cs="宋体"/>
          <w:szCs w:val="21"/>
        </w:rPr>
      </w:pPr>
      <w:r>
        <w:rPr>
          <w:rFonts w:hint="eastAsia" w:ascii="宋体" w:hAnsi="宋体" w:eastAsia="宋体" w:cs="宋体"/>
          <w:szCs w:val="21"/>
        </w:rPr>
        <w:t>日期：    年    月    日</w:t>
      </w:r>
    </w:p>
    <w:p w14:paraId="475DA138">
      <w:pPr>
        <w:tabs>
          <w:tab w:val="left" w:pos="5580"/>
        </w:tabs>
        <w:spacing w:line="360" w:lineRule="auto"/>
        <w:jc w:val="left"/>
        <w:rPr>
          <w:rFonts w:ascii="宋体" w:hAnsi="宋体" w:eastAsia="宋体" w:cs="宋体"/>
          <w:szCs w:val="21"/>
        </w:rPr>
      </w:pPr>
    </w:p>
    <w:p w14:paraId="3199A3F5">
      <w:pPr>
        <w:widowControl/>
        <w:jc w:val="left"/>
        <w:rPr>
          <w:rFonts w:ascii="宋体" w:hAnsi="宋体" w:eastAsia="宋体" w:cs="宋体"/>
          <w:sz w:val="24"/>
          <w:szCs w:val="20"/>
        </w:rPr>
      </w:pPr>
    </w:p>
    <w:p w14:paraId="5DBE7997">
      <w:pPr>
        <w:widowControl/>
        <w:jc w:val="left"/>
        <w:rPr>
          <w:rFonts w:ascii="宋体" w:hAnsi="宋体" w:eastAsia="宋体" w:cs="宋体"/>
          <w:sz w:val="24"/>
          <w:szCs w:val="20"/>
        </w:rPr>
      </w:pPr>
    </w:p>
    <w:p w14:paraId="6B514CE3">
      <w:pPr>
        <w:widowControl/>
        <w:jc w:val="left"/>
        <w:rPr>
          <w:rFonts w:ascii="Times New Roman" w:hAnsi="Times New Roman" w:eastAsia="宋体" w:cs="Times New Roman"/>
          <w:color w:val="000000"/>
          <w:sz w:val="24"/>
        </w:rPr>
      </w:pPr>
      <w:r>
        <w:rPr>
          <w:rFonts w:hint="eastAsia" w:ascii="Times New Roman" w:hAnsi="Times New Roman" w:eastAsia="宋体" w:cs="Times New Roman"/>
          <w:color w:val="000000"/>
          <w:sz w:val="24"/>
        </w:rPr>
        <w:br w:type="page"/>
      </w:r>
    </w:p>
    <w:p w14:paraId="50492D5E">
      <w:pPr>
        <w:widowControl/>
        <w:jc w:val="left"/>
        <w:rPr>
          <w:rFonts w:ascii="宋体" w:hAnsi="宋体" w:eastAsia="宋体" w:cs="宋体"/>
          <w:color w:val="000000"/>
          <w:szCs w:val="21"/>
        </w:rPr>
      </w:pPr>
      <w:r>
        <w:rPr>
          <w:rFonts w:hint="eastAsia" w:ascii="宋体" w:hAnsi="宋体" w:eastAsia="宋体" w:cs="宋体"/>
          <w:color w:val="000000"/>
          <w:szCs w:val="21"/>
        </w:rPr>
        <w:t>5  政府采购供应商信用承诺书（实质性格式）</w:t>
      </w:r>
    </w:p>
    <w:p w14:paraId="75162A63">
      <w:pPr>
        <w:spacing w:line="560" w:lineRule="exact"/>
        <w:ind w:firstLine="321" w:firstLineChars="100"/>
        <w:jc w:val="center"/>
        <w:rPr>
          <w:rFonts w:ascii="黑体" w:hAnsi="黑体" w:eastAsia="黑体" w:cs="Times New Roman"/>
          <w:b/>
          <w:sz w:val="32"/>
          <w:szCs w:val="32"/>
        </w:rPr>
      </w:pPr>
    </w:p>
    <w:p w14:paraId="65F983E4">
      <w:pPr>
        <w:spacing w:line="560" w:lineRule="exact"/>
        <w:ind w:firstLine="321" w:firstLineChars="100"/>
        <w:jc w:val="center"/>
        <w:rPr>
          <w:rFonts w:ascii="黑体" w:hAnsi="黑体" w:eastAsia="黑体" w:cs="Times New Roman"/>
          <w:b/>
          <w:sz w:val="32"/>
          <w:szCs w:val="32"/>
        </w:rPr>
      </w:pPr>
      <w:r>
        <w:rPr>
          <w:rFonts w:hint="eastAsia" w:ascii="黑体" w:hAnsi="黑体" w:eastAsia="黑体" w:cs="Times New Roman"/>
          <w:b/>
          <w:sz w:val="32"/>
          <w:szCs w:val="32"/>
        </w:rPr>
        <w:t>政府采购供应商信用承诺书</w:t>
      </w:r>
    </w:p>
    <w:p w14:paraId="70B43D78">
      <w:pPr>
        <w:ind w:firstLine="640"/>
        <w:rPr>
          <w:rFonts w:ascii="Times New Roman" w:hAnsi="Times New Roman" w:eastAsia="宋体" w:cs="Times New Roman"/>
          <w:snapToGrid w:val="0"/>
          <w:kern w:val="0"/>
        </w:rPr>
      </w:pPr>
    </w:p>
    <w:p w14:paraId="56B26531">
      <w:pPr>
        <w:spacing w:line="360" w:lineRule="auto"/>
        <w:ind w:firstLine="480"/>
        <w:rPr>
          <w:rFonts w:ascii="宋体" w:hAnsi="宋体" w:eastAsia="宋体" w:cs="宋体"/>
          <w:szCs w:val="21"/>
        </w:rPr>
      </w:pPr>
      <w:r>
        <w:rPr>
          <w:rFonts w:hint="eastAsia" w:ascii="宋体" w:hAnsi="宋体" w:eastAsia="宋体" w:cs="宋体"/>
          <w:szCs w:val="21"/>
        </w:rPr>
        <w:t>为维护公开、公平、公正的政府采购市场秩序，树立诚实守信的供应商形象，本单位在参与政府采购活动中,自愿作出以下承诺：</w:t>
      </w:r>
    </w:p>
    <w:p w14:paraId="0471E188">
      <w:pPr>
        <w:spacing w:line="360" w:lineRule="auto"/>
        <w:ind w:firstLine="480"/>
        <w:rPr>
          <w:rFonts w:ascii="宋体" w:hAnsi="宋体" w:eastAsia="宋体" w:cs="宋体"/>
          <w:szCs w:val="21"/>
        </w:rPr>
      </w:pPr>
      <w:r>
        <w:rPr>
          <w:rFonts w:hint="eastAsia" w:ascii="宋体" w:hAnsi="宋体" w:eastAsia="宋体" w:cs="宋体"/>
          <w:szCs w:val="21"/>
        </w:rPr>
        <w:t>一、严格遵守国家法律、法规和规章，全面履行应尽的责任和义务，全面做到履约守信，具备《政府采购法》第二十二条第一款规定的条件。</w:t>
      </w:r>
    </w:p>
    <w:p w14:paraId="31D3CB25">
      <w:pPr>
        <w:spacing w:line="360" w:lineRule="auto"/>
        <w:ind w:firstLine="480"/>
        <w:rPr>
          <w:rFonts w:ascii="宋体" w:hAnsi="宋体" w:eastAsia="宋体" w:cs="宋体"/>
          <w:szCs w:val="21"/>
        </w:rPr>
      </w:pPr>
      <w:r>
        <w:rPr>
          <w:rFonts w:hint="eastAsia" w:ascii="宋体" w:hAnsi="宋体" w:eastAsia="宋体" w:cs="宋体"/>
          <w:szCs w:val="21"/>
        </w:rPr>
        <w:t>二、本单位已经阅读并充分理解《常州市政府采购供应商信用管理暂行办法》，自愿按照《常州市政府采购供应商信用管理暂行办法》规定，发生失信行为将记录并公开到“信用常州”、江苏政府采购网。</w:t>
      </w:r>
    </w:p>
    <w:p w14:paraId="522C5B44">
      <w:pPr>
        <w:spacing w:line="360" w:lineRule="auto"/>
        <w:ind w:firstLine="480"/>
        <w:rPr>
          <w:rFonts w:ascii="宋体" w:hAnsi="宋体" w:eastAsia="宋体" w:cs="宋体"/>
          <w:szCs w:val="21"/>
        </w:rPr>
      </w:pPr>
      <w:r>
        <w:rPr>
          <w:rFonts w:hint="eastAsia" w:ascii="宋体" w:hAnsi="宋体" w:eastAsia="宋体" w:cs="宋体"/>
          <w:szCs w:val="21"/>
        </w:rPr>
        <w:t>三、本单位提供给注册登记部门、行业管理部门、司法部门、行业组织以及在政府采购活动中提交的所有资料均合法、真实、有效，无任何伪造、修改、虚假成份，并对所提供资料的真实性负责。</w:t>
      </w:r>
    </w:p>
    <w:p w14:paraId="07E57E4D">
      <w:pPr>
        <w:spacing w:line="360" w:lineRule="auto"/>
        <w:ind w:firstLine="480"/>
        <w:rPr>
          <w:rFonts w:ascii="宋体" w:hAnsi="宋体" w:eastAsia="宋体" w:cs="宋体"/>
          <w:szCs w:val="21"/>
        </w:rPr>
      </w:pPr>
      <w:r>
        <w:rPr>
          <w:rFonts w:hint="eastAsia" w:ascii="宋体" w:hAnsi="宋体" w:eastAsia="宋体" w:cs="宋体"/>
          <w:szCs w:val="21"/>
        </w:rPr>
        <w:t>四、严格依法开展生产经营活动，主动接受行业监管，自愿接受依法开展的日常检查；违法失信经营后将自愿接受约束和惩戒，并依法承担相应责任。</w:t>
      </w:r>
    </w:p>
    <w:p w14:paraId="171A2592">
      <w:pPr>
        <w:spacing w:line="360" w:lineRule="auto"/>
        <w:ind w:firstLine="480"/>
        <w:rPr>
          <w:rFonts w:ascii="宋体" w:hAnsi="宋体" w:eastAsia="宋体" w:cs="宋体"/>
          <w:szCs w:val="21"/>
        </w:rPr>
      </w:pPr>
      <w:r>
        <w:rPr>
          <w:rFonts w:hint="eastAsia" w:ascii="宋体" w:hAnsi="宋体" w:eastAsia="宋体" w:cs="宋体"/>
          <w:szCs w:val="21"/>
        </w:rPr>
        <w:t xml:space="preserve">五、承诺本单位自觉接受行政管理部门、行业组织、社会公众、新闻舆论的监督。 </w:t>
      </w:r>
    </w:p>
    <w:p w14:paraId="4200E162">
      <w:pPr>
        <w:spacing w:line="360" w:lineRule="auto"/>
        <w:ind w:firstLine="480"/>
        <w:rPr>
          <w:rFonts w:ascii="宋体" w:hAnsi="宋体" w:eastAsia="宋体" w:cs="宋体"/>
          <w:szCs w:val="21"/>
        </w:rPr>
      </w:pPr>
      <w:r>
        <w:rPr>
          <w:rFonts w:hint="eastAsia" w:ascii="宋体" w:hAnsi="宋体" w:eastAsia="宋体" w:cs="宋体"/>
          <w:szCs w:val="21"/>
        </w:rPr>
        <w:t xml:space="preserve">六、承诺本单位自我约束、自我管理，重合同、守信用，不制假售假、商标侵权、虚假宣传、违约毁约、恶意逃债、偷税漏税、价格欺诈、垄断和不正当竞争，维护经营者、消费者的合法权益。 </w:t>
      </w:r>
    </w:p>
    <w:p w14:paraId="5AFF548B">
      <w:pPr>
        <w:spacing w:line="360" w:lineRule="auto"/>
        <w:ind w:firstLine="480"/>
        <w:rPr>
          <w:rFonts w:ascii="宋体" w:hAnsi="宋体" w:eastAsia="宋体" w:cs="宋体"/>
          <w:szCs w:val="21"/>
        </w:rPr>
      </w:pPr>
      <w:r>
        <w:rPr>
          <w:rFonts w:hint="eastAsia" w:ascii="宋体" w:hAnsi="宋体" w:eastAsia="宋体" w:cs="宋体"/>
          <w:szCs w:val="21"/>
        </w:rPr>
        <w:t xml:space="preserve">七、承诺本单位在信用中国（江苏）网站中无违法违规、较重或严重失信记录。 </w:t>
      </w:r>
    </w:p>
    <w:p w14:paraId="15BE29B2">
      <w:pPr>
        <w:spacing w:line="360" w:lineRule="auto"/>
        <w:ind w:firstLine="480"/>
        <w:rPr>
          <w:rFonts w:ascii="宋体" w:hAnsi="宋体" w:eastAsia="宋体" w:cs="宋体"/>
          <w:szCs w:val="21"/>
        </w:rPr>
      </w:pPr>
      <w:r>
        <w:rPr>
          <w:rFonts w:hint="eastAsia" w:ascii="宋体" w:hAnsi="宋体" w:eastAsia="宋体" w:cs="宋体"/>
          <w:szCs w:val="21"/>
        </w:rPr>
        <w:t>八、承诺本单位提出政府采购质疑和投诉坚持依法依规、诚实信用原则。</w:t>
      </w:r>
    </w:p>
    <w:p w14:paraId="25AAE639">
      <w:pPr>
        <w:spacing w:line="360" w:lineRule="auto"/>
        <w:ind w:firstLine="480"/>
        <w:rPr>
          <w:rFonts w:ascii="宋体" w:hAnsi="宋体" w:eastAsia="宋体" w:cs="宋体"/>
          <w:szCs w:val="21"/>
        </w:rPr>
      </w:pPr>
      <w:r>
        <w:rPr>
          <w:rFonts w:hint="eastAsia" w:ascii="宋体" w:hAnsi="宋体" w:eastAsia="宋体" w:cs="宋体"/>
          <w:szCs w:val="21"/>
        </w:rPr>
        <w:t xml:space="preserve">九、根据政府采购相关法律法规的规定需要作出的其他承诺。 </w:t>
      </w:r>
    </w:p>
    <w:p w14:paraId="3CE66E40">
      <w:pPr>
        <w:spacing w:line="360" w:lineRule="auto"/>
        <w:ind w:firstLine="480"/>
        <w:rPr>
          <w:rFonts w:ascii="宋体" w:hAnsi="宋体" w:eastAsia="宋体" w:cs="宋体"/>
          <w:szCs w:val="21"/>
        </w:rPr>
      </w:pPr>
      <w:r>
        <w:rPr>
          <w:rFonts w:hint="eastAsia" w:ascii="宋体" w:hAnsi="宋体" w:eastAsia="宋体" w:cs="宋体"/>
          <w:szCs w:val="21"/>
        </w:rPr>
        <w:t>十、承诺本单位若违背承诺约定，经查实，愿意接受行业主管部门和信用管理部门相应的规定处罚，承担违约责任，并依法承担相应的法律责任。</w:t>
      </w:r>
    </w:p>
    <w:p w14:paraId="6E08A9F3">
      <w:pPr>
        <w:spacing w:line="360" w:lineRule="auto"/>
        <w:ind w:firstLine="480"/>
        <w:rPr>
          <w:rFonts w:ascii="宋体" w:hAnsi="宋体" w:eastAsia="宋体" w:cs="宋体"/>
          <w:szCs w:val="21"/>
        </w:rPr>
      </w:pPr>
      <w:r>
        <w:rPr>
          <w:rFonts w:hint="eastAsia" w:ascii="宋体" w:hAnsi="宋体" w:eastAsia="宋体" w:cs="宋体"/>
          <w:szCs w:val="21"/>
        </w:rPr>
        <w:t>十一、承诺本单位同意将以上承诺事项上网公示，违背承诺约定行为将作为失信信息，记录到常州市公共信用信息系统，并予以公开。</w:t>
      </w:r>
    </w:p>
    <w:p w14:paraId="6E281C38">
      <w:pPr>
        <w:spacing w:line="360" w:lineRule="auto"/>
        <w:ind w:right="1050" w:rightChars="500" w:firstLine="2520" w:firstLineChars="1200"/>
        <w:rPr>
          <w:rFonts w:ascii="宋体" w:hAnsi="宋体" w:eastAsia="宋体" w:cs="宋体"/>
          <w:szCs w:val="21"/>
        </w:rPr>
      </w:pPr>
    </w:p>
    <w:p w14:paraId="583BE63F">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rPr>
        <w:t>供应商名称（加盖公章）</w:t>
      </w:r>
      <w:r>
        <w:rPr>
          <w:rFonts w:hint="eastAsia" w:ascii="宋体" w:hAnsi="宋体" w:eastAsia="宋体" w:cs="宋体"/>
          <w:color w:val="000000"/>
          <w:szCs w:val="21"/>
          <w:lang w:val="zh-CN"/>
        </w:rPr>
        <w:t>：____________</w:t>
      </w:r>
    </w:p>
    <w:p w14:paraId="4EDB9C57">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p>
    <w:p w14:paraId="078EB74F">
      <w:pPr>
        <w:rPr>
          <w:rFonts w:ascii="Times New Roman" w:hAnsi="Times New Roman" w:eastAsia="宋体" w:cs="Times New Roman"/>
        </w:rPr>
      </w:pPr>
    </w:p>
    <w:p w14:paraId="3BE6E29E">
      <w:pPr>
        <w:rPr>
          <w:rFonts w:ascii="Times New Roman" w:hAnsi="Times New Roman" w:eastAsia="宋体" w:cs="Times New Roman"/>
        </w:rPr>
      </w:pPr>
    </w:p>
    <w:p w14:paraId="55F9985A">
      <w:pPr>
        <w:rPr>
          <w:rFonts w:ascii="Times New Roman" w:hAnsi="Times New Roman" w:eastAsia="宋体" w:cs="Times New Roman"/>
        </w:rPr>
      </w:pPr>
    </w:p>
    <w:p w14:paraId="5756F068">
      <w:pPr>
        <w:rPr>
          <w:rFonts w:ascii="Times New Roman" w:hAnsi="Times New Roman" w:eastAsia="宋体" w:cs="Times New Roman"/>
        </w:rPr>
      </w:pPr>
    </w:p>
    <w:p w14:paraId="21393117">
      <w:pPr>
        <w:rPr>
          <w:rFonts w:ascii="Times New Roman" w:hAnsi="Times New Roman" w:eastAsia="宋体" w:cs="Times New Roman"/>
        </w:rPr>
      </w:pPr>
    </w:p>
    <w:p w14:paraId="0A4397B4">
      <w:pPr>
        <w:rPr>
          <w:rFonts w:ascii="Times New Roman" w:hAnsi="Times New Roman" w:eastAsia="宋体" w:cs="Times New Roman"/>
        </w:rPr>
      </w:pPr>
    </w:p>
    <w:p w14:paraId="39505B06">
      <w:pPr>
        <w:rPr>
          <w:rFonts w:ascii="Times New Roman" w:hAnsi="Times New Roman" w:eastAsia="宋体" w:cs="Times New Roman"/>
        </w:rPr>
      </w:pPr>
    </w:p>
    <w:p w14:paraId="35BAFD8F">
      <w:pPr>
        <w:rPr>
          <w:rFonts w:ascii="Times New Roman" w:hAnsi="Times New Roman" w:eastAsia="宋体" w:cs="Times New Roman"/>
        </w:rPr>
      </w:pPr>
    </w:p>
    <w:p w14:paraId="458D9727">
      <w:pPr>
        <w:spacing w:line="360" w:lineRule="auto"/>
        <w:outlineLvl w:val="2"/>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6</w:t>
      </w:r>
      <w:r>
        <w:rPr>
          <w:rFonts w:ascii="Times New Roman" w:hAnsi="Times New Roman" w:eastAsia="宋体" w:cs="Times New Roman"/>
          <w:color w:val="000000"/>
          <w:sz w:val="24"/>
          <w:szCs w:val="20"/>
        </w:rPr>
        <w:t xml:space="preserve">  报价一览表</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14:paraId="57DAEA9E">
      <w:pPr>
        <w:jc w:val="center"/>
        <w:rPr>
          <w:rFonts w:ascii="Times New Roman" w:hAnsi="Times New Roman" w:eastAsia="宋体" w:cs="Times New Roman"/>
          <w:b/>
          <w:color w:val="000000"/>
          <w:sz w:val="36"/>
          <w:szCs w:val="36"/>
        </w:rPr>
      </w:pPr>
      <w:bookmarkStart w:id="758" w:name="_Toc226965748"/>
      <w:bookmarkStart w:id="759" w:name="_Toc164608827"/>
      <w:bookmarkStart w:id="760" w:name="_Toc226965831"/>
      <w:bookmarkStart w:id="761" w:name="_Toc305158900"/>
      <w:bookmarkStart w:id="762" w:name="_Toc226337254"/>
      <w:bookmarkStart w:id="763" w:name="_Toc305158826"/>
      <w:bookmarkStart w:id="764" w:name="_Toc264969248"/>
      <w:bookmarkStart w:id="765" w:name="_Toc195842923"/>
      <w:bookmarkStart w:id="766" w:name="_Toc226309802"/>
      <w:bookmarkStart w:id="767" w:name="_Toc164608672"/>
      <w:bookmarkStart w:id="768" w:name="_Toc265228396"/>
      <w:r>
        <w:rPr>
          <w:rFonts w:hint="eastAsia" w:ascii="Times New Roman" w:hAnsi="Times New Roman" w:eastAsia="宋体" w:cs="Times New Roman"/>
          <w:b/>
          <w:color w:val="000000"/>
          <w:sz w:val="36"/>
          <w:szCs w:val="36"/>
        </w:rPr>
        <w:t>报价一览表</w:t>
      </w:r>
      <w:bookmarkEnd w:id="758"/>
      <w:bookmarkEnd w:id="759"/>
      <w:bookmarkEnd w:id="760"/>
      <w:bookmarkEnd w:id="761"/>
      <w:bookmarkEnd w:id="762"/>
      <w:bookmarkEnd w:id="763"/>
      <w:bookmarkEnd w:id="764"/>
      <w:bookmarkEnd w:id="765"/>
      <w:bookmarkEnd w:id="766"/>
      <w:bookmarkEnd w:id="767"/>
      <w:bookmarkEnd w:id="768"/>
    </w:p>
    <w:p w14:paraId="34279D04">
      <w:pPr>
        <w:tabs>
          <w:tab w:val="left" w:pos="1800"/>
          <w:tab w:val="left" w:pos="5580"/>
        </w:tabs>
        <w:spacing w:line="360" w:lineRule="auto"/>
        <w:jc w:val="left"/>
        <w:rPr>
          <w:rFonts w:ascii="Times New Roman" w:hAnsi="Times New Roman" w:eastAsia="宋体" w:cs="Times New Roman"/>
          <w:i/>
          <w:color w:val="FF0000"/>
          <w:sz w:val="24"/>
        </w:rPr>
      </w:pPr>
    </w:p>
    <w:p w14:paraId="0C7675F5">
      <w:pPr>
        <w:tabs>
          <w:tab w:val="left" w:pos="1800"/>
          <w:tab w:val="left" w:pos="5580"/>
        </w:tabs>
        <w:spacing w:line="360" w:lineRule="auto"/>
        <w:ind w:firstLine="210" w:firstLineChars="100"/>
        <w:jc w:val="left"/>
        <w:rPr>
          <w:rFonts w:ascii="宋体" w:hAnsi="宋体" w:eastAsia="宋体" w:cs="宋体"/>
          <w:color w:val="000000"/>
          <w:szCs w:val="21"/>
        </w:rPr>
      </w:pPr>
      <w:bookmarkStart w:id="769" w:name="_Toc150480796"/>
      <w:bookmarkStart w:id="770" w:name="_Toc226965749"/>
      <w:bookmarkStart w:id="771" w:name="_Toc226309803"/>
      <w:bookmarkStart w:id="772" w:name="_Toc265228397"/>
      <w:bookmarkStart w:id="773" w:name="_Toc142311060"/>
      <w:bookmarkStart w:id="774" w:name="_Toc127151558"/>
      <w:bookmarkStart w:id="775" w:name="_Toc305158901"/>
      <w:bookmarkStart w:id="776" w:name="_Toc195842924"/>
      <w:bookmarkStart w:id="777" w:name="_Toc226337255"/>
      <w:bookmarkStart w:id="778" w:name="_Toc264969249"/>
      <w:bookmarkStart w:id="779" w:name="_Toc226965832"/>
      <w:bookmarkStart w:id="780" w:name="_Toc305158827"/>
      <w:bookmarkStart w:id="781" w:name="_Toc150774763"/>
      <w:r>
        <w:rPr>
          <w:rFonts w:hint="eastAsia" w:ascii="宋体" w:hAnsi="宋体" w:eastAsia="宋体" w:cs="宋体"/>
          <w:color w:val="000000"/>
          <w:szCs w:val="21"/>
        </w:rPr>
        <w:t>项目编号：___________________    项目名称：___________________单位：人民币</w:t>
      </w:r>
    </w:p>
    <w:tbl>
      <w:tblPr>
        <w:tblStyle w:val="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7087"/>
      </w:tblGrid>
      <w:tr w14:paraId="2FDBE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093" w:type="dxa"/>
            <w:vAlign w:val="center"/>
          </w:tcPr>
          <w:p w14:paraId="60DBB1C2">
            <w:pPr>
              <w:adjustRightInd w:val="0"/>
              <w:snapToGrid w:val="0"/>
              <w:spacing w:line="380" w:lineRule="exact"/>
              <w:jc w:val="center"/>
              <w:rPr>
                <w:rFonts w:ascii="宋体" w:hAnsi="宋体" w:eastAsia="宋体" w:cs="宋体"/>
                <w:szCs w:val="21"/>
              </w:rPr>
            </w:pPr>
            <w:r>
              <w:rPr>
                <w:rFonts w:hint="eastAsia" w:ascii="宋体" w:hAnsi="宋体" w:eastAsia="宋体" w:cs="宋体"/>
                <w:szCs w:val="21"/>
              </w:rPr>
              <w:t>供应商名称</w:t>
            </w:r>
          </w:p>
        </w:tc>
        <w:tc>
          <w:tcPr>
            <w:tcW w:w="7087" w:type="dxa"/>
            <w:vAlign w:val="center"/>
          </w:tcPr>
          <w:p w14:paraId="49CE6B29">
            <w:pPr>
              <w:widowControl/>
              <w:adjustRightInd w:val="0"/>
              <w:snapToGrid w:val="0"/>
              <w:spacing w:line="380" w:lineRule="exact"/>
              <w:rPr>
                <w:rFonts w:ascii="宋体" w:hAnsi="宋体" w:eastAsia="宋体" w:cs="宋体"/>
                <w:szCs w:val="21"/>
              </w:rPr>
            </w:pPr>
          </w:p>
        </w:tc>
      </w:tr>
      <w:tr w14:paraId="6D56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trPr>
        <w:tc>
          <w:tcPr>
            <w:tcW w:w="2093" w:type="dxa"/>
            <w:vAlign w:val="center"/>
          </w:tcPr>
          <w:p w14:paraId="64DC642B">
            <w:pPr>
              <w:adjustRightInd w:val="0"/>
              <w:snapToGrid w:val="0"/>
              <w:spacing w:line="380" w:lineRule="exact"/>
              <w:jc w:val="center"/>
              <w:rPr>
                <w:rFonts w:ascii="宋体" w:hAnsi="宋体" w:eastAsia="宋体" w:cs="宋体"/>
                <w:szCs w:val="21"/>
              </w:rPr>
            </w:pPr>
            <w:r>
              <w:rPr>
                <w:rFonts w:hint="eastAsia" w:ascii="宋体" w:hAnsi="宋体" w:eastAsia="宋体" w:cs="宋体"/>
                <w:szCs w:val="21"/>
              </w:rPr>
              <w:t>投标总价</w:t>
            </w:r>
          </w:p>
        </w:tc>
        <w:tc>
          <w:tcPr>
            <w:tcW w:w="7087" w:type="dxa"/>
            <w:vAlign w:val="center"/>
          </w:tcPr>
          <w:p w14:paraId="5BA8F6B8">
            <w:pPr>
              <w:widowControl/>
              <w:adjustRightInd w:val="0"/>
              <w:snapToGrid w:val="0"/>
              <w:spacing w:line="380" w:lineRule="exact"/>
              <w:rPr>
                <w:rFonts w:ascii="宋体" w:hAnsi="宋体" w:eastAsia="宋体" w:cs="宋体"/>
                <w:szCs w:val="21"/>
              </w:rPr>
            </w:pPr>
            <w:r>
              <w:rPr>
                <w:rFonts w:hint="eastAsia" w:ascii="宋体" w:hAnsi="宋体" w:eastAsia="宋体" w:cs="宋体"/>
                <w:szCs w:val="21"/>
                <w:lang w:bidi="ar"/>
              </w:rPr>
              <w:t>人民币（大写）</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r>
              <w:rPr>
                <w:rFonts w:hint="eastAsia" w:ascii="宋体" w:hAnsi="宋体" w:eastAsia="宋体" w:cs="宋体"/>
                <w:szCs w:val="21"/>
                <w:u w:val="single"/>
                <w:lang w:bidi="ar"/>
              </w:rPr>
              <w:t xml:space="preserve">       </w:t>
            </w:r>
            <w:r>
              <w:rPr>
                <w:rFonts w:hint="eastAsia" w:ascii="宋体" w:hAnsi="宋体" w:eastAsia="宋体" w:cs="宋体"/>
                <w:szCs w:val="21"/>
                <w:lang w:bidi="ar"/>
              </w:rPr>
              <w:t>元)</w:t>
            </w:r>
          </w:p>
        </w:tc>
      </w:tr>
      <w:tr w14:paraId="0EE13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trPr>
        <w:tc>
          <w:tcPr>
            <w:tcW w:w="2093" w:type="dxa"/>
            <w:vAlign w:val="center"/>
          </w:tcPr>
          <w:p w14:paraId="1B4C84C6">
            <w:pPr>
              <w:adjustRightInd w:val="0"/>
              <w:snapToGrid w:val="0"/>
              <w:spacing w:line="380" w:lineRule="exact"/>
              <w:jc w:val="center"/>
              <w:rPr>
                <w:rFonts w:ascii="宋体" w:hAnsi="宋体" w:eastAsia="宋体" w:cs="宋体"/>
                <w:szCs w:val="21"/>
              </w:rPr>
            </w:pPr>
            <w:r>
              <w:rPr>
                <w:rFonts w:hint="eastAsia" w:ascii="宋体" w:hAnsi="宋体" w:eastAsia="宋体" w:cs="宋体"/>
                <w:szCs w:val="21"/>
              </w:rPr>
              <w:t>服务期限</w:t>
            </w:r>
          </w:p>
        </w:tc>
        <w:tc>
          <w:tcPr>
            <w:tcW w:w="7087" w:type="dxa"/>
            <w:vAlign w:val="center"/>
          </w:tcPr>
          <w:p w14:paraId="7C6555AF">
            <w:pPr>
              <w:widowControl/>
              <w:adjustRightInd w:val="0"/>
              <w:snapToGrid w:val="0"/>
              <w:spacing w:line="380" w:lineRule="exact"/>
              <w:rPr>
                <w:rFonts w:ascii="宋体" w:hAnsi="宋体" w:eastAsia="宋体" w:cs="宋体"/>
                <w:szCs w:val="21"/>
              </w:rPr>
            </w:pPr>
          </w:p>
        </w:tc>
      </w:tr>
    </w:tbl>
    <w:p w14:paraId="1049FE40">
      <w:pPr>
        <w:autoSpaceDE w:val="0"/>
        <w:autoSpaceDN w:val="0"/>
        <w:adjustRightInd w:val="0"/>
        <w:jc w:val="left"/>
        <w:rPr>
          <w:rFonts w:ascii="宋体" w:hAnsi="宋体" w:eastAsia="宋体" w:cs="宋体"/>
          <w:color w:val="000000"/>
          <w:kern w:val="0"/>
          <w:szCs w:val="21"/>
        </w:rPr>
      </w:pPr>
    </w:p>
    <w:p w14:paraId="1FDDBF27">
      <w:pPr>
        <w:autoSpaceDE w:val="0"/>
        <w:autoSpaceDN w:val="0"/>
        <w:adjustRightInd w:val="0"/>
        <w:spacing w:line="360" w:lineRule="auto"/>
        <w:jc w:val="left"/>
        <w:rPr>
          <w:rFonts w:ascii="宋体" w:hAnsi="宋体" w:eastAsia="宋体" w:cs="宋体"/>
          <w:bCs/>
          <w:color w:val="000000"/>
          <w:kern w:val="0"/>
          <w:szCs w:val="21"/>
        </w:rPr>
      </w:pPr>
    </w:p>
    <w:p w14:paraId="188EFBE2">
      <w:pPr>
        <w:autoSpaceDE w:val="0"/>
        <w:autoSpaceDN w:val="0"/>
        <w:adjustRightInd w:val="0"/>
        <w:spacing w:line="360" w:lineRule="auto"/>
        <w:jc w:val="left"/>
        <w:rPr>
          <w:rFonts w:ascii="宋体" w:hAnsi="宋体" w:eastAsia="宋体" w:cs="宋体"/>
          <w:bCs/>
          <w:color w:val="000000"/>
          <w:szCs w:val="21"/>
        </w:rPr>
      </w:pPr>
      <w:r>
        <w:rPr>
          <w:rFonts w:hint="eastAsia" w:ascii="宋体" w:hAnsi="宋体" w:eastAsia="宋体" w:cs="宋体"/>
          <w:bCs/>
          <w:color w:val="000000"/>
          <w:kern w:val="0"/>
          <w:szCs w:val="21"/>
        </w:rPr>
        <w:t>注：</w:t>
      </w:r>
      <w:r>
        <w:rPr>
          <w:rFonts w:hint="eastAsia" w:ascii="宋体" w:hAnsi="宋体" w:eastAsia="宋体" w:cs="宋体"/>
          <w:bCs/>
          <w:color w:val="000000"/>
          <w:szCs w:val="21"/>
        </w:rPr>
        <w:t>1.该表报价非本次磋商中的最后报价。</w:t>
      </w:r>
    </w:p>
    <w:p w14:paraId="118ED13E">
      <w:pPr>
        <w:autoSpaceDE w:val="0"/>
        <w:autoSpaceDN w:val="0"/>
        <w:adjustRightInd w:val="0"/>
        <w:spacing w:line="360" w:lineRule="auto"/>
        <w:ind w:firstLine="420" w:firstLineChars="200"/>
        <w:jc w:val="left"/>
        <w:rPr>
          <w:rFonts w:ascii="宋体" w:hAnsi="宋体" w:eastAsia="宋体" w:cs="宋体"/>
          <w:bCs/>
          <w:color w:val="000000"/>
          <w:szCs w:val="21"/>
        </w:rPr>
      </w:pPr>
      <w:r>
        <w:rPr>
          <w:rFonts w:hint="eastAsia" w:ascii="宋体" w:hAnsi="宋体" w:eastAsia="宋体" w:cs="宋体"/>
          <w:bCs/>
          <w:color w:val="000000"/>
          <w:szCs w:val="21"/>
        </w:rPr>
        <w:t>2.</w:t>
      </w:r>
      <w:r>
        <w:rPr>
          <w:rFonts w:hint="eastAsia" w:ascii="宋体" w:hAnsi="宋体" w:cs="宋体"/>
          <w:bCs/>
          <w:color w:val="000000"/>
          <w:szCs w:val="21"/>
        </w:rPr>
        <w:t>本表中的报价为</w:t>
      </w:r>
      <w:r>
        <w:rPr>
          <w:rFonts w:hint="eastAsia" w:ascii="宋体" w:hAnsi="宋体" w:cs="宋体"/>
          <w:kern w:val="0"/>
          <w:szCs w:val="21"/>
        </w:rPr>
        <w:t>固定总价，应包括</w:t>
      </w:r>
      <w:r>
        <w:rPr>
          <w:rFonts w:hint="eastAsia" w:ascii="宋体" w:hAnsi="宋体" w:cs="宋体"/>
          <w:szCs w:val="21"/>
        </w:rPr>
        <w:t>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kern w:val="0"/>
          <w:szCs w:val="21"/>
        </w:rPr>
        <w:t>。</w:t>
      </w:r>
    </w:p>
    <w:p w14:paraId="1A033F33">
      <w:pPr>
        <w:spacing w:line="360" w:lineRule="auto"/>
        <w:ind w:firstLine="420" w:firstLineChars="200"/>
        <w:rPr>
          <w:rFonts w:ascii="宋体" w:hAnsi="宋体" w:eastAsia="宋体" w:cs="宋体"/>
          <w:bCs/>
          <w:color w:val="000000"/>
          <w:szCs w:val="21"/>
        </w:rPr>
      </w:pPr>
      <w:r>
        <w:rPr>
          <w:rFonts w:hint="eastAsia" w:ascii="宋体" w:hAnsi="宋体" w:eastAsia="宋体" w:cs="宋体"/>
          <w:bCs/>
          <w:color w:val="000000"/>
          <w:szCs w:val="21"/>
        </w:rPr>
        <w:t>3.如供应商的最终报价明显低于成本价,涉嫌恶意竞争,扰乱市场秩序的，供应商将自行承担由此而产生的任何法律责任。采购代理机构对此不承担任何责任。</w:t>
      </w:r>
    </w:p>
    <w:p w14:paraId="0841F005">
      <w:pPr>
        <w:spacing w:line="360" w:lineRule="auto"/>
        <w:ind w:firstLine="420" w:firstLineChars="200"/>
        <w:rPr>
          <w:rFonts w:ascii="宋体" w:hAnsi="宋体" w:eastAsia="宋体" w:cs="宋体"/>
          <w:bCs/>
          <w:color w:val="000000"/>
          <w:szCs w:val="21"/>
        </w:rPr>
      </w:pPr>
      <w:r>
        <w:rPr>
          <w:rFonts w:hint="eastAsia" w:ascii="宋体" w:hAnsi="宋体" w:eastAsia="宋体" w:cs="宋体"/>
          <w:bCs/>
          <w:color w:val="000000"/>
          <w:szCs w:val="21"/>
        </w:rPr>
        <w:t>4.表式参考，可根据项目情况自行调整。</w:t>
      </w:r>
    </w:p>
    <w:p w14:paraId="34813774">
      <w:pPr>
        <w:autoSpaceDE w:val="0"/>
        <w:autoSpaceDN w:val="0"/>
        <w:adjustRightInd w:val="0"/>
        <w:snapToGrid w:val="0"/>
        <w:spacing w:before="25" w:after="25" w:line="360" w:lineRule="auto"/>
        <w:rPr>
          <w:rFonts w:ascii="宋体" w:hAnsi="宋体" w:eastAsia="宋体" w:cs="宋体"/>
          <w:color w:val="000000"/>
          <w:szCs w:val="21"/>
          <w:lang w:val="zh-CN"/>
        </w:rPr>
      </w:pPr>
    </w:p>
    <w:p w14:paraId="7E3EBA84">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lang w:val="zh-CN"/>
        </w:rPr>
        <w:t xml:space="preserve">                         </w:t>
      </w:r>
    </w:p>
    <w:p w14:paraId="24283172">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rPr>
        <w:t>供应商名称（加盖公章）</w:t>
      </w:r>
      <w:r>
        <w:rPr>
          <w:rFonts w:hint="eastAsia" w:ascii="宋体" w:hAnsi="宋体" w:eastAsia="宋体" w:cs="宋体"/>
          <w:color w:val="000000"/>
          <w:szCs w:val="21"/>
          <w:lang w:val="zh-CN"/>
        </w:rPr>
        <w:t>：____________</w:t>
      </w:r>
    </w:p>
    <w:p w14:paraId="53F7C192">
      <w:pPr>
        <w:autoSpaceDE w:val="0"/>
        <w:autoSpaceDN w:val="0"/>
        <w:adjustRightInd w:val="0"/>
        <w:snapToGrid w:val="0"/>
        <w:spacing w:before="25" w:after="25" w:line="360" w:lineRule="auto"/>
        <w:rPr>
          <w:rFonts w:ascii="宋体" w:hAnsi="宋体" w:eastAsia="宋体" w:cs="宋体"/>
          <w:b/>
          <w:color w:val="000000"/>
          <w:sz w:val="36"/>
          <w:szCs w:val="36"/>
        </w:rPr>
      </w:pPr>
      <w:r>
        <w:rPr>
          <w:rFonts w:hint="eastAsia" w:ascii="宋体" w:hAnsi="宋体" w:eastAsia="宋体" w:cs="宋体"/>
          <w:color w:val="000000"/>
          <w:szCs w:val="21"/>
        </w:rPr>
        <w:t xml:space="preserve">日期：_____年______月______日   </w:t>
      </w:r>
    </w:p>
    <w:p w14:paraId="5910ABBC">
      <w:pPr>
        <w:autoSpaceDE w:val="0"/>
        <w:autoSpaceDN w:val="0"/>
        <w:adjustRightInd w:val="0"/>
        <w:snapToGrid w:val="0"/>
        <w:spacing w:before="25" w:after="25" w:line="360" w:lineRule="auto"/>
        <w:rPr>
          <w:rFonts w:ascii="宋体" w:hAnsi="宋体" w:eastAsia="宋体" w:cs="宋体"/>
          <w:color w:val="000000"/>
          <w:szCs w:val="21"/>
        </w:rPr>
      </w:pPr>
    </w:p>
    <w:p w14:paraId="11E4B110">
      <w:pPr>
        <w:autoSpaceDE w:val="0"/>
        <w:autoSpaceDN w:val="0"/>
        <w:adjustRightInd w:val="0"/>
        <w:snapToGrid w:val="0"/>
        <w:spacing w:before="25" w:after="25" w:line="360" w:lineRule="auto"/>
        <w:rPr>
          <w:rFonts w:ascii="宋体" w:hAnsi="宋体" w:eastAsia="宋体" w:cs="宋体"/>
          <w:color w:val="000000"/>
          <w:szCs w:val="21"/>
        </w:rPr>
      </w:pPr>
    </w:p>
    <w:p w14:paraId="08741827">
      <w:pPr>
        <w:autoSpaceDE w:val="0"/>
        <w:autoSpaceDN w:val="0"/>
        <w:adjustRightInd w:val="0"/>
        <w:snapToGrid w:val="0"/>
        <w:spacing w:before="25" w:after="25" w:line="360" w:lineRule="auto"/>
        <w:rPr>
          <w:rFonts w:ascii="宋体" w:hAnsi="宋体" w:eastAsia="宋体" w:cs="宋体"/>
          <w:color w:val="000000"/>
          <w:szCs w:val="21"/>
        </w:rPr>
      </w:pPr>
    </w:p>
    <w:p w14:paraId="05486F26">
      <w:pPr>
        <w:autoSpaceDE w:val="0"/>
        <w:autoSpaceDN w:val="0"/>
        <w:adjustRightInd w:val="0"/>
        <w:snapToGrid w:val="0"/>
        <w:spacing w:before="25" w:after="25" w:line="360" w:lineRule="auto"/>
        <w:rPr>
          <w:rFonts w:ascii="宋体" w:hAnsi="宋体" w:eastAsia="宋体" w:cs="宋体"/>
          <w:color w:val="000000"/>
          <w:szCs w:val="21"/>
        </w:rPr>
      </w:pPr>
    </w:p>
    <w:p w14:paraId="20F5A20D">
      <w:pPr>
        <w:autoSpaceDE w:val="0"/>
        <w:autoSpaceDN w:val="0"/>
        <w:adjustRightInd w:val="0"/>
        <w:snapToGrid w:val="0"/>
        <w:spacing w:before="25" w:after="25" w:line="360" w:lineRule="auto"/>
        <w:rPr>
          <w:rFonts w:ascii="宋体" w:hAnsi="宋体" w:eastAsia="宋体" w:cs="宋体"/>
          <w:color w:val="000000"/>
          <w:szCs w:val="21"/>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3291E1FB">
      <w:pPr>
        <w:spacing w:line="360" w:lineRule="auto"/>
        <w:rPr>
          <w:rFonts w:ascii="宋体" w:hAnsi="宋体" w:eastAsia="宋体" w:cs="宋体"/>
          <w:bCs/>
          <w:color w:val="000000"/>
          <w:szCs w:val="21"/>
        </w:rPr>
      </w:pPr>
      <w:r>
        <w:rPr>
          <w:rFonts w:hint="eastAsia" w:ascii="宋体" w:hAnsi="宋体" w:eastAsia="宋体" w:cs="宋体"/>
          <w:bCs/>
          <w:color w:val="000000"/>
          <w:szCs w:val="21"/>
        </w:rPr>
        <w:t>7分项报价表</w:t>
      </w:r>
    </w:p>
    <w:p w14:paraId="1A1222FF">
      <w:pPr>
        <w:pStyle w:val="2"/>
        <w:rPr>
          <w:rFonts w:cs="宋体"/>
          <w:bCs/>
          <w:color w:val="000000"/>
          <w:szCs w:val="21"/>
        </w:rPr>
      </w:pPr>
    </w:p>
    <w:tbl>
      <w:tblPr>
        <w:tblStyle w:val="6"/>
        <w:tblW w:w="5325" w:type="pct"/>
        <w:tblInd w:w="-2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593"/>
        <w:gridCol w:w="714"/>
        <w:gridCol w:w="855"/>
        <w:gridCol w:w="1163"/>
        <w:gridCol w:w="4899"/>
      </w:tblGrid>
      <w:tr w14:paraId="215D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000" w:type="pct"/>
            <w:gridSpan w:val="6"/>
            <w:shd w:val="clear" w:color="auto" w:fill="D7D7D7" w:themeFill="background1" w:themeFillShade="D8"/>
            <w:vAlign w:val="center"/>
          </w:tcPr>
          <w:p w14:paraId="1DE1234E">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昆仑街道小区垃圾分类服务表</w:t>
            </w:r>
          </w:p>
        </w:tc>
      </w:tr>
      <w:tr w14:paraId="472FA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38" w:type="pct"/>
            <w:shd w:val="clear" w:color="auto" w:fill="D7D7D7" w:themeFill="background1" w:themeFillShade="D8"/>
            <w:vAlign w:val="center"/>
          </w:tcPr>
          <w:p w14:paraId="5EFD5EF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序号</w:t>
            </w:r>
          </w:p>
        </w:tc>
        <w:tc>
          <w:tcPr>
            <w:tcW w:w="805" w:type="pct"/>
            <w:shd w:val="clear" w:color="auto" w:fill="D7D7D7" w:themeFill="background1" w:themeFillShade="D8"/>
            <w:vAlign w:val="center"/>
          </w:tcPr>
          <w:p w14:paraId="41406E7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人员</w:t>
            </w:r>
          </w:p>
        </w:tc>
        <w:tc>
          <w:tcPr>
            <w:tcW w:w="361" w:type="pct"/>
            <w:shd w:val="clear" w:color="auto" w:fill="D7D7D7" w:themeFill="background1" w:themeFillShade="D8"/>
            <w:vAlign w:val="center"/>
          </w:tcPr>
          <w:p w14:paraId="1B6E76F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单位</w:t>
            </w:r>
          </w:p>
        </w:tc>
        <w:tc>
          <w:tcPr>
            <w:tcW w:w="432" w:type="pct"/>
            <w:shd w:val="clear" w:color="auto" w:fill="D7D7D7" w:themeFill="background1" w:themeFillShade="D8"/>
            <w:vAlign w:val="center"/>
          </w:tcPr>
          <w:p w14:paraId="098949C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数量</w:t>
            </w:r>
          </w:p>
        </w:tc>
        <w:tc>
          <w:tcPr>
            <w:tcW w:w="588" w:type="pct"/>
            <w:shd w:val="clear" w:color="auto" w:fill="D7D7D7" w:themeFill="background1" w:themeFillShade="D8"/>
            <w:vAlign w:val="center"/>
          </w:tcPr>
          <w:p w14:paraId="7FDA224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单价（元）</w:t>
            </w:r>
          </w:p>
        </w:tc>
        <w:tc>
          <w:tcPr>
            <w:tcW w:w="2473" w:type="pct"/>
            <w:shd w:val="clear" w:color="auto" w:fill="D7D7D7" w:themeFill="background1" w:themeFillShade="D8"/>
            <w:vAlign w:val="center"/>
          </w:tcPr>
          <w:p w14:paraId="080F31B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备注</w:t>
            </w:r>
          </w:p>
        </w:tc>
      </w:tr>
      <w:tr w14:paraId="70C6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68" w:type="dxa"/>
            <w:shd w:val="clear" w:color="auto" w:fill="auto"/>
            <w:vAlign w:val="center"/>
          </w:tcPr>
          <w:p w14:paraId="4089F754">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1593" w:type="dxa"/>
            <w:shd w:val="clear" w:color="auto" w:fill="auto"/>
            <w:vAlign w:val="center"/>
          </w:tcPr>
          <w:p w14:paraId="25D7CAA8">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项目经理</w:t>
            </w:r>
          </w:p>
        </w:tc>
        <w:tc>
          <w:tcPr>
            <w:tcW w:w="714" w:type="dxa"/>
            <w:shd w:val="clear" w:color="auto" w:fill="auto"/>
            <w:vAlign w:val="center"/>
          </w:tcPr>
          <w:p w14:paraId="7FC748A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5BEA62A9">
            <w:pPr>
              <w:widowControl/>
              <w:jc w:val="center"/>
              <w:textAlignment w:val="center"/>
              <w:rPr>
                <w:rFonts w:ascii="宋体" w:hAnsi="宋体" w:eastAsia="宋体" w:cs="宋体"/>
                <w:color w:val="000000"/>
                <w:szCs w:val="21"/>
              </w:rPr>
            </w:pPr>
          </w:p>
        </w:tc>
        <w:tc>
          <w:tcPr>
            <w:tcW w:w="588" w:type="pct"/>
            <w:shd w:val="clear" w:color="auto" w:fill="auto"/>
            <w:vAlign w:val="center"/>
          </w:tcPr>
          <w:p w14:paraId="04C77E60">
            <w:pPr>
              <w:widowControl/>
              <w:jc w:val="center"/>
              <w:textAlignment w:val="center"/>
              <w:rPr>
                <w:rFonts w:ascii="宋体" w:hAnsi="宋体" w:eastAsia="宋体" w:cs="宋体"/>
                <w:color w:val="000000"/>
                <w:szCs w:val="21"/>
              </w:rPr>
            </w:pPr>
          </w:p>
        </w:tc>
        <w:tc>
          <w:tcPr>
            <w:tcW w:w="2473" w:type="pct"/>
            <w:shd w:val="clear" w:color="auto" w:fill="auto"/>
            <w:vAlign w:val="center"/>
          </w:tcPr>
          <w:p w14:paraId="48F6B6C7">
            <w:pPr>
              <w:widowControl/>
              <w:jc w:val="left"/>
              <w:textAlignment w:val="center"/>
              <w:rPr>
                <w:rFonts w:ascii="宋体" w:hAnsi="宋体" w:eastAsia="宋体" w:cs="宋体"/>
                <w:color w:val="000000"/>
                <w:szCs w:val="21"/>
              </w:rPr>
            </w:pPr>
          </w:p>
        </w:tc>
      </w:tr>
      <w:tr w14:paraId="7982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68" w:type="dxa"/>
            <w:shd w:val="clear" w:color="auto" w:fill="auto"/>
            <w:vAlign w:val="center"/>
          </w:tcPr>
          <w:p w14:paraId="37245157">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1593" w:type="dxa"/>
            <w:shd w:val="clear" w:color="auto" w:fill="auto"/>
            <w:vAlign w:val="center"/>
          </w:tcPr>
          <w:p w14:paraId="6CE06E7F">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督导员(监管)</w:t>
            </w:r>
          </w:p>
        </w:tc>
        <w:tc>
          <w:tcPr>
            <w:tcW w:w="714" w:type="dxa"/>
            <w:shd w:val="clear" w:color="auto" w:fill="auto"/>
            <w:vAlign w:val="center"/>
          </w:tcPr>
          <w:p w14:paraId="0296BB2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3734A097">
            <w:pPr>
              <w:widowControl/>
              <w:jc w:val="center"/>
              <w:textAlignment w:val="center"/>
              <w:rPr>
                <w:rFonts w:ascii="宋体" w:hAnsi="宋体" w:eastAsia="宋体" w:cs="宋体"/>
                <w:color w:val="000000"/>
                <w:szCs w:val="21"/>
              </w:rPr>
            </w:pPr>
          </w:p>
        </w:tc>
        <w:tc>
          <w:tcPr>
            <w:tcW w:w="588" w:type="pct"/>
            <w:shd w:val="clear" w:color="auto" w:fill="auto"/>
            <w:vAlign w:val="center"/>
          </w:tcPr>
          <w:p w14:paraId="7B1AB3A0">
            <w:pPr>
              <w:widowControl/>
              <w:jc w:val="center"/>
              <w:textAlignment w:val="center"/>
              <w:rPr>
                <w:rFonts w:ascii="宋体" w:hAnsi="宋体" w:eastAsia="宋体" w:cs="宋体"/>
                <w:color w:val="000000"/>
                <w:szCs w:val="21"/>
              </w:rPr>
            </w:pPr>
          </w:p>
        </w:tc>
        <w:tc>
          <w:tcPr>
            <w:tcW w:w="2473" w:type="pct"/>
            <w:shd w:val="clear" w:color="auto" w:fill="auto"/>
            <w:vAlign w:val="center"/>
          </w:tcPr>
          <w:p w14:paraId="3945CF57">
            <w:pPr>
              <w:widowControl/>
              <w:jc w:val="left"/>
              <w:textAlignment w:val="center"/>
              <w:rPr>
                <w:rFonts w:ascii="宋体" w:hAnsi="宋体" w:eastAsia="宋体" w:cs="宋体"/>
                <w:color w:val="000000"/>
                <w:szCs w:val="21"/>
              </w:rPr>
            </w:pPr>
          </w:p>
        </w:tc>
      </w:tr>
      <w:tr w14:paraId="7C488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668" w:type="dxa"/>
            <w:shd w:val="clear" w:color="auto" w:fill="auto"/>
            <w:vAlign w:val="center"/>
          </w:tcPr>
          <w:p w14:paraId="2401A93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1593" w:type="dxa"/>
            <w:shd w:val="clear" w:color="auto" w:fill="auto"/>
            <w:vAlign w:val="center"/>
          </w:tcPr>
          <w:p w14:paraId="58DF036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台账人员</w:t>
            </w:r>
          </w:p>
        </w:tc>
        <w:tc>
          <w:tcPr>
            <w:tcW w:w="714" w:type="dxa"/>
            <w:shd w:val="clear" w:color="auto" w:fill="auto"/>
            <w:vAlign w:val="center"/>
          </w:tcPr>
          <w:p w14:paraId="27A7F2A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25A73CEC">
            <w:pPr>
              <w:widowControl/>
              <w:jc w:val="center"/>
              <w:textAlignment w:val="center"/>
              <w:rPr>
                <w:rFonts w:ascii="宋体" w:hAnsi="宋体" w:eastAsia="宋体" w:cs="宋体"/>
                <w:color w:val="000000"/>
                <w:szCs w:val="21"/>
              </w:rPr>
            </w:pPr>
          </w:p>
        </w:tc>
        <w:tc>
          <w:tcPr>
            <w:tcW w:w="588" w:type="pct"/>
            <w:shd w:val="clear" w:color="auto" w:fill="auto"/>
            <w:vAlign w:val="center"/>
          </w:tcPr>
          <w:p w14:paraId="411D5C34">
            <w:pPr>
              <w:widowControl/>
              <w:jc w:val="center"/>
              <w:textAlignment w:val="center"/>
              <w:rPr>
                <w:rFonts w:ascii="宋体" w:hAnsi="宋体" w:eastAsia="宋体" w:cs="宋体"/>
                <w:color w:val="000000"/>
                <w:szCs w:val="21"/>
              </w:rPr>
            </w:pPr>
          </w:p>
        </w:tc>
        <w:tc>
          <w:tcPr>
            <w:tcW w:w="2473" w:type="pct"/>
            <w:shd w:val="clear" w:color="auto" w:fill="auto"/>
            <w:vAlign w:val="center"/>
          </w:tcPr>
          <w:p w14:paraId="23E12F3A">
            <w:pPr>
              <w:widowControl/>
              <w:jc w:val="left"/>
              <w:textAlignment w:val="center"/>
              <w:rPr>
                <w:rFonts w:ascii="宋体" w:hAnsi="宋体" w:eastAsia="宋体" w:cs="宋体"/>
                <w:color w:val="000000"/>
                <w:szCs w:val="21"/>
              </w:rPr>
            </w:pPr>
          </w:p>
        </w:tc>
      </w:tr>
      <w:tr w14:paraId="50879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68" w:type="dxa"/>
            <w:shd w:val="clear" w:color="auto" w:fill="auto"/>
            <w:vAlign w:val="center"/>
          </w:tcPr>
          <w:p w14:paraId="20476ED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1593" w:type="dxa"/>
            <w:shd w:val="clear" w:color="auto" w:fill="auto"/>
            <w:vAlign w:val="center"/>
          </w:tcPr>
          <w:p w14:paraId="2CD4D433">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指导员</w:t>
            </w:r>
          </w:p>
        </w:tc>
        <w:tc>
          <w:tcPr>
            <w:tcW w:w="714" w:type="dxa"/>
            <w:shd w:val="clear" w:color="auto" w:fill="auto"/>
            <w:vAlign w:val="center"/>
          </w:tcPr>
          <w:p w14:paraId="504DC1E9">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1DFBC64B">
            <w:pPr>
              <w:widowControl/>
              <w:jc w:val="center"/>
              <w:textAlignment w:val="center"/>
              <w:rPr>
                <w:rFonts w:ascii="宋体" w:hAnsi="宋体" w:eastAsia="宋体" w:cs="宋体"/>
                <w:color w:val="000000"/>
                <w:szCs w:val="21"/>
              </w:rPr>
            </w:pPr>
          </w:p>
        </w:tc>
        <w:tc>
          <w:tcPr>
            <w:tcW w:w="588" w:type="pct"/>
            <w:shd w:val="clear" w:color="auto" w:fill="auto"/>
            <w:vAlign w:val="center"/>
          </w:tcPr>
          <w:p w14:paraId="6D552AF7">
            <w:pPr>
              <w:widowControl/>
              <w:jc w:val="center"/>
              <w:textAlignment w:val="center"/>
              <w:rPr>
                <w:rFonts w:ascii="宋体" w:hAnsi="宋体" w:eastAsia="宋体" w:cs="宋体"/>
                <w:color w:val="000000"/>
                <w:szCs w:val="21"/>
              </w:rPr>
            </w:pPr>
          </w:p>
        </w:tc>
        <w:tc>
          <w:tcPr>
            <w:tcW w:w="2473" w:type="pct"/>
            <w:shd w:val="clear" w:color="auto" w:fill="auto"/>
            <w:vAlign w:val="center"/>
          </w:tcPr>
          <w:p w14:paraId="4B5DB557">
            <w:pPr>
              <w:widowControl/>
              <w:jc w:val="left"/>
              <w:textAlignment w:val="center"/>
              <w:rPr>
                <w:rFonts w:ascii="宋体" w:hAnsi="宋体" w:eastAsia="宋体" w:cs="宋体"/>
                <w:color w:val="000000"/>
                <w:szCs w:val="21"/>
              </w:rPr>
            </w:pPr>
          </w:p>
        </w:tc>
      </w:tr>
      <w:tr w14:paraId="5C57C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68" w:type="dxa"/>
            <w:shd w:val="clear" w:color="auto" w:fill="auto"/>
            <w:vAlign w:val="center"/>
          </w:tcPr>
          <w:p w14:paraId="4B2DBB32">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5</w:t>
            </w:r>
          </w:p>
        </w:tc>
        <w:tc>
          <w:tcPr>
            <w:tcW w:w="1593" w:type="dxa"/>
            <w:shd w:val="clear" w:color="auto" w:fill="auto"/>
            <w:vAlign w:val="center"/>
          </w:tcPr>
          <w:p w14:paraId="1E5E212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驾驶员</w:t>
            </w:r>
          </w:p>
        </w:tc>
        <w:tc>
          <w:tcPr>
            <w:tcW w:w="714" w:type="dxa"/>
            <w:shd w:val="clear" w:color="auto" w:fill="auto"/>
            <w:vAlign w:val="center"/>
          </w:tcPr>
          <w:p w14:paraId="04A0199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123A5EF3">
            <w:pPr>
              <w:widowControl/>
              <w:jc w:val="center"/>
              <w:textAlignment w:val="center"/>
              <w:rPr>
                <w:rFonts w:ascii="宋体" w:hAnsi="宋体" w:eastAsia="宋体" w:cs="宋体"/>
                <w:color w:val="000000"/>
                <w:szCs w:val="21"/>
              </w:rPr>
            </w:pPr>
          </w:p>
        </w:tc>
        <w:tc>
          <w:tcPr>
            <w:tcW w:w="588" w:type="pct"/>
            <w:shd w:val="clear" w:color="auto" w:fill="auto"/>
            <w:vAlign w:val="center"/>
          </w:tcPr>
          <w:p w14:paraId="482296C6">
            <w:pPr>
              <w:widowControl/>
              <w:jc w:val="center"/>
              <w:textAlignment w:val="center"/>
              <w:rPr>
                <w:rFonts w:ascii="宋体" w:hAnsi="宋体" w:eastAsia="宋体" w:cs="宋体"/>
                <w:color w:val="000000"/>
                <w:szCs w:val="21"/>
              </w:rPr>
            </w:pPr>
          </w:p>
        </w:tc>
        <w:tc>
          <w:tcPr>
            <w:tcW w:w="2473" w:type="pct"/>
            <w:shd w:val="clear" w:color="auto" w:fill="auto"/>
            <w:vAlign w:val="center"/>
          </w:tcPr>
          <w:p w14:paraId="77B7A20B">
            <w:pPr>
              <w:widowControl/>
              <w:jc w:val="left"/>
              <w:textAlignment w:val="center"/>
              <w:rPr>
                <w:rFonts w:ascii="宋体" w:hAnsi="宋体" w:eastAsia="宋体" w:cs="宋体"/>
                <w:color w:val="000000"/>
                <w:szCs w:val="21"/>
              </w:rPr>
            </w:pPr>
          </w:p>
        </w:tc>
      </w:tr>
      <w:tr w14:paraId="43B5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8" w:type="dxa"/>
            <w:shd w:val="clear" w:color="auto" w:fill="auto"/>
            <w:vAlign w:val="center"/>
          </w:tcPr>
          <w:p w14:paraId="2F73C024">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6</w:t>
            </w:r>
          </w:p>
        </w:tc>
        <w:tc>
          <w:tcPr>
            <w:tcW w:w="1593" w:type="dxa"/>
            <w:shd w:val="clear" w:color="auto" w:fill="auto"/>
            <w:vAlign w:val="center"/>
          </w:tcPr>
          <w:p w14:paraId="683D3DE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节假日福利</w:t>
            </w:r>
          </w:p>
        </w:tc>
        <w:tc>
          <w:tcPr>
            <w:tcW w:w="714" w:type="dxa"/>
            <w:shd w:val="clear" w:color="auto" w:fill="auto"/>
            <w:vAlign w:val="center"/>
          </w:tcPr>
          <w:p w14:paraId="2F900B18">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5AD75B70">
            <w:pPr>
              <w:widowControl/>
              <w:jc w:val="center"/>
              <w:textAlignment w:val="center"/>
              <w:rPr>
                <w:rFonts w:ascii="宋体" w:hAnsi="宋体" w:eastAsia="宋体" w:cs="宋体"/>
                <w:color w:val="000000"/>
                <w:szCs w:val="21"/>
              </w:rPr>
            </w:pPr>
          </w:p>
        </w:tc>
        <w:tc>
          <w:tcPr>
            <w:tcW w:w="588" w:type="pct"/>
            <w:shd w:val="clear" w:color="auto" w:fill="auto"/>
            <w:vAlign w:val="center"/>
          </w:tcPr>
          <w:p w14:paraId="1A7CBFCB">
            <w:pPr>
              <w:widowControl/>
              <w:jc w:val="center"/>
              <w:textAlignment w:val="center"/>
              <w:rPr>
                <w:rFonts w:ascii="宋体" w:hAnsi="宋体" w:eastAsia="宋体" w:cs="宋体"/>
                <w:color w:val="000000"/>
                <w:szCs w:val="21"/>
              </w:rPr>
            </w:pPr>
          </w:p>
        </w:tc>
        <w:tc>
          <w:tcPr>
            <w:tcW w:w="2473" w:type="pct"/>
            <w:shd w:val="clear" w:color="auto" w:fill="auto"/>
            <w:vAlign w:val="center"/>
          </w:tcPr>
          <w:p w14:paraId="199D6194">
            <w:pPr>
              <w:jc w:val="left"/>
              <w:rPr>
                <w:rFonts w:ascii="宋体" w:hAnsi="宋体" w:eastAsia="宋体" w:cs="宋体"/>
                <w:color w:val="000000"/>
                <w:szCs w:val="21"/>
              </w:rPr>
            </w:pPr>
          </w:p>
        </w:tc>
      </w:tr>
      <w:tr w14:paraId="240E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68" w:type="dxa"/>
            <w:shd w:val="clear" w:color="auto" w:fill="auto"/>
            <w:vAlign w:val="center"/>
          </w:tcPr>
          <w:p w14:paraId="02D7B3F0">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7</w:t>
            </w:r>
          </w:p>
        </w:tc>
        <w:tc>
          <w:tcPr>
            <w:tcW w:w="1593" w:type="dxa"/>
            <w:shd w:val="clear" w:color="auto" w:fill="auto"/>
            <w:vAlign w:val="center"/>
          </w:tcPr>
          <w:p w14:paraId="49D30EC8">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软件服务</w:t>
            </w:r>
          </w:p>
        </w:tc>
        <w:tc>
          <w:tcPr>
            <w:tcW w:w="714" w:type="dxa"/>
            <w:shd w:val="clear" w:color="auto" w:fill="auto"/>
            <w:vAlign w:val="center"/>
          </w:tcPr>
          <w:p w14:paraId="616EBBB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组</w:t>
            </w:r>
          </w:p>
        </w:tc>
        <w:tc>
          <w:tcPr>
            <w:tcW w:w="432" w:type="pct"/>
            <w:shd w:val="clear" w:color="auto" w:fill="auto"/>
            <w:vAlign w:val="center"/>
          </w:tcPr>
          <w:p w14:paraId="22A55585">
            <w:pPr>
              <w:widowControl/>
              <w:jc w:val="center"/>
              <w:textAlignment w:val="center"/>
              <w:rPr>
                <w:rFonts w:ascii="宋体" w:hAnsi="宋体" w:eastAsia="宋体" w:cs="宋体"/>
                <w:color w:val="000000"/>
                <w:szCs w:val="21"/>
              </w:rPr>
            </w:pPr>
          </w:p>
        </w:tc>
        <w:tc>
          <w:tcPr>
            <w:tcW w:w="588" w:type="pct"/>
            <w:shd w:val="clear" w:color="auto" w:fill="auto"/>
            <w:vAlign w:val="center"/>
          </w:tcPr>
          <w:p w14:paraId="51459FB1">
            <w:pPr>
              <w:widowControl/>
              <w:jc w:val="center"/>
              <w:textAlignment w:val="center"/>
              <w:rPr>
                <w:rFonts w:ascii="宋体" w:hAnsi="宋体" w:eastAsia="宋体" w:cs="宋体"/>
                <w:color w:val="000000"/>
                <w:szCs w:val="21"/>
              </w:rPr>
            </w:pPr>
          </w:p>
        </w:tc>
        <w:tc>
          <w:tcPr>
            <w:tcW w:w="2473" w:type="pct"/>
            <w:shd w:val="clear" w:color="auto" w:fill="auto"/>
            <w:vAlign w:val="center"/>
          </w:tcPr>
          <w:p w14:paraId="756B4C6F">
            <w:pPr>
              <w:widowControl/>
              <w:jc w:val="left"/>
              <w:textAlignment w:val="center"/>
              <w:rPr>
                <w:rFonts w:ascii="宋体" w:hAnsi="宋体" w:eastAsia="宋体" w:cs="宋体"/>
                <w:color w:val="000000"/>
                <w:szCs w:val="21"/>
              </w:rPr>
            </w:pPr>
          </w:p>
        </w:tc>
      </w:tr>
      <w:tr w14:paraId="0622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8" w:type="dxa"/>
            <w:shd w:val="clear" w:color="auto" w:fill="auto"/>
            <w:vAlign w:val="center"/>
          </w:tcPr>
          <w:p w14:paraId="4C17B85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8</w:t>
            </w:r>
          </w:p>
        </w:tc>
        <w:tc>
          <w:tcPr>
            <w:tcW w:w="1593" w:type="dxa"/>
            <w:shd w:val="clear" w:color="auto" w:fill="auto"/>
            <w:vAlign w:val="center"/>
          </w:tcPr>
          <w:p w14:paraId="1FFAB05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社保</w:t>
            </w:r>
          </w:p>
        </w:tc>
        <w:tc>
          <w:tcPr>
            <w:tcW w:w="714" w:type="dxa"/>
            <w:shd w:val="clear" w:color="auto" w:fill="auto"/>
            <w:vAlign w:val="center"/>
          </w:tcPr>
          <w:p w14:paraId="4B1980C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4B54E8D3">
            <w:pPr>
              <w:widowControl/>
              <w:jc w:val="center"/>
              <w:textAlignment w:val="center"/>
              <w:rPr>
                <w:rFonts w:ascii="宋体" w:hAnsi="宋体" w:eastAsia="宋体" w:cs="宋体"/>
                <w:color w:val="000000"/>
                <w:szCs w:val="21"/>
              </w:rPr>
            </w:pPr>
          </w:p>
        </w:tc>
        <w:tc>
          <w:tcPr>
            <w:tcW w:w="588" w:type="pct"/>
            <w:shd w:val="clear" w:color="auto" w:fill="auto"/>
            <w:vAlign w:val="center"/>
          </w:tcPr>
          <w:p w14:paraId="4E7A9C56">
            <w:pPr>
              <w:widowControl/>
              <w:jc w:val="center"/>
              <w:textAlignment w:val="center"/>
              <w:rPr>
                <w:rFonts w:ascii="宋体" w:hAnsi="宋体" w:eastAsia="宋体" w:cs="宋体"/>
                <w:color w:val="000000"/>
                <w:szCs w:val="21"/>
              </w:rPr>
            </w:pPr>
          </w:p>
        </w:tc>
        <w:tc>
          <w:tcPr>
            <w:tcW w:w="2473" w:type="pct"/>
            <w:shd w:val="clear" w:color="auto" w:fill="auto"/>
            <w:vAlign w:val="center"/>
          </w:tcPr>
          <w:p w14:paraId="2AC513EF">
            <w:pPr>
              <w:widowControl/>
              <w:jc w:val="left"/>
              <w:textAlignment w:val="center"/>
              <w:rPr>
                <w:rFonts w:ascii="宋体" w:hAnsi="宋体" w:eastAsia="宋体" w:cs="宋体"/>
                <w:color w:val="000000"/>
                <w:szCs w:val="21"/>
              </w:rPr>
            </w:pPr>
          </w:p>
        </w:tc>
      </w:tr>
      <w:tr w14:paraId="0A00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68" w:type="dxa"/>
            <w:shd w:val="clear" w:color="auto" w:fill="auto"/>
            <w:vAlign w:val="center"/>
          </w:tcPr>
          <w:p w14:paraId="20F86A9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9</w:t>
            </w:r>
          </w:p>
        </w:tc>
        <w:tc>
          <w:tcPr>
            <w:tcW w:w="1593" w:type="dxa"/>
            <w:shd w:val="clear" w:color="auto" w:fill="auto"/>
            <w:vAlign w:val="center"/>
          </w:tcPr>
          <w:p w14:paraId="22BDB569">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人身意外保险</w:t>
            </w:r>
          </w:p>
        </w:tc>
        <w:tc>
          <w:tcPr>
            <w:tcW w:w="714" w:type="dxa"/>
            <w:shd w:val="clear" w:color="auto" w:fill="auto"/>
            <w:vAlign w:val="center"/>
          </w:tcPr>
          <w:p w14:paraId="52C1567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4128A471">
            <w:pPr>
              <w:widowControl/>
              <w:jc w:val="center"/>
              <w:textAlignment w:val="center"/>
              <w:rPr>
                <w:rFonts w:ascii="宋体" w:hAnsi="宋体" w:eastAsia="宋体" w:cs="宋体"/>
                <w:color w:val="000000"/>
                <w:szCs w:val="21"/>
              </w:rPr>
            </w:pPr>
          </w:p>
        </w:tc>
        <w:tc>
          <w:tcPr>
            <w:tcW w:w="588" w:type="pct"/>
            <w:shd w:val="clear" w:color="auto" w:fill="auto"/>
            <w:vAlign w:val="center"/>
          </w:tcPr>
          <w:p w14:paraId="0BAA8D97">
            <w:pPr>
              <w:widowControl/>
              <w:jc w:val="center"/>
              <w:textAlignment w:val="center"/>
              <w:rPr>
                <w:rFonts w:ascii="宋体" w:hAnsi="宋体" w:eastAsia="宋体" w:cs="宋体"/>
                <w:color w:val="000000"/>
                <w:szCs w:val="21"/>
              </w:rPr>
            </w:pPr>
          </w:p>
        </w:tc>
        <w:tc>
          <w:tcPr>
            <w:tcW w:w="2473" w:type="pct"/>
            <w:shd w:val="clear" w:color="auto" w:fill="auto"/>
            <w:vAlign w:val="center"/>
          </w:tcPr>
          <w:p w14:paraId="7D35E0EC">
            <w:pPr>
              <w:widowControl/>
              <w:jc w:val="left"/>
              <w:textAlignment w:val="center"/>
              <w:rPr>
                <w:rFonts w:ascii="宋体" w:hAnsi="宋体" w:eastAsia="宋体" w:cs="宋体"/>
                <w:color w:val="000000"/>
                <w:szCs w:val="21"/>
              </w:rPr>
            </w:pPr>
          </w:p>
        </w:tc>
      </w:tr>
      <w:tr w14:paraId="6D59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8" w:type="dxa"/>
            <w:shd w:val="clear" w:color="auto" w:fill="auto"/>
            <w:vAlign w:val="center"/>
          </w:tcPr>
          <w:p w14:paraId="638BA85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val="en-US" w:eastAsia="zh-CN" w:bidi="ar"/>
              </w:rPr>
              <w:t>10</w:t>
            </w:r>
          </w:p>
        </w:tc>
        <w:tc>
          <w:tcPr>
            <w:tcW w:w="1593" w:type="dxa"/>
            <w:shd w:val="clear" w:color="auto" w:fill="auto"/>
            <w:vAlign w:val="center"/>
          </w:tcPr>
          <w:p w14:paraId="7850A15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高温补贴</w:t>
            </w:r>
          </w:p>
        </w:tc>
        <w:tc>
          <w:tcPr>
            <w:tcW w:w="714" w:type="dxa"/>
            <w:shd w:val="clear" w:color="auto" w:fill="auto"/>
            <w:vAlign w:val="center"/>
          </w:tcPr>
          <w:p w14:paraId="21544993">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人</w:t>
            </w:r>
          </w:p>
        </w:tc>
        <w:tc>
          <w:tcPr>
            <w:tcW w:w="432" w:type="pct"/>
            <w:shd w:val="clear" w:color="auto" w:fill="auto"/>
            <w:vAlign w:val="center"/>
          </w:tcPr>
          <w:p w14:paraId="77CD9DCC">
            <w:pPr>
              <w:widowControl/>
              <w:jc w:val="center"/>
              <w:textAlignment w:val="center"/>
              <w:rPr>
                <w:rFonts w:ascii="宋体" w:hAnsi="宋体" w:eastAsia="宋体" w:cs="宋体"/>
                <w:color w:val="000000"/>
                <w:szCs w:val="21"/>
              </w:rPr>
            </w:pPr>
          </w:p>
        </w:tc>
        <w:tc>
          <w:tcPr>
            <w:tcW w:w="588" w:type="pct"/>
            <w:shd w:val="clear" w:color="auto" w:fill="auto"/>
            <w:vAlign w:val="center"/>
          </w:tcPr>
          <w:p w14:paraId="533D34BB">
            <w:pPr>
              <w:widowControl/>
              <w:jc w:val="center"/>
              <w:textAlignment w:val="center"/>
              <w:rPr>
                <w:rFonts w:ascii="宋体" w:hAnsi="宋体" w:eastAsia="宋体" w:cs="宋体"/>
                <w:color w:val="000000"/>
                <w:szCs w:val="21"/>
              </w:rPr>
            </w:pPr>
          </w:p>
        </w:tc>
        <w:tc>
          <w:tcPr>
            <w:tcW w:w="2473" w:type="pct"/>
            <w:shd w:val="clear" w:color="auto" w:fill="auto"/>
            <w:vAlign w:val="center"/>
          </w:tcPr>
          <w:p w14:paraId="311948D2">
            <w:pPr>
              <w:widowControl/>
              <w:jc w:val="left"/>
              <w:textAlignment w:val="center"/>
              <w:rPr>
                <w:rFonts w:ascii="宋体" w:hAnsi="宋体" w:eastAsia="宋体" w:cs="宋体"/>
                <w:color w:val="000000"/>
                <w:szCs w:val="21"/>
              </w:rPr>
            </w:pPr>
          </w:p>
        </w:tc>
      </w:tr>
      <w:tr w14:paraId="1446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668" w:type="dxa"/>
            <w:shd w:val="clear" w:color="auto" w:fill="auto"/>
            <w:vAlign w:val="center"/>
          </w:tcPr>
          <w:p w14:paraId="6EA1758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11</w:t>
            </w:r>
          </w:p>
        </w:tc>
        <w:tc>
          <w:tcPr>
            <w:tcW w:w="1593" w:type="dxa"/>
            <w:shd w:val="clear" w:color="auto" w:fill="auto"/>
            <w:vAlign w:val="center"/>
          </w:tcPr>
          <w:p w14:paraId="29DAA11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小型活动宣传礼品</w:t>
            </w:r>
          </w:p>
        </w:tc>
        <w:tc>
          <w:tcPr>
            <w:tcW w:w="714" w:type="dxa"/>
            <w:shd w:val="clear" w:color="auto" w:fill="auto"/>
            <w:vAlign w:val="center"/>
          </w:tcPr>
          <w:p w14:paraId="50368CEB">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432" w:type="pct"/>
            <w:shd w:val="clear" w:color="auto" w:fill="auto"/>
            <w:vAlign w:val="center"/>
          </w:tcPr>
          <w:p w14:paraId="66E0E4D4">
            <w:pPr>
              <w:widowControl/>
              <w:jc w:val="center"/>
              <w:textAlignment w:val="center"/>
              <w:rPr>
                <w:rFonts w:ascii="宋体" w:hAnsi="宋体" w:eastAsia="宋体" w:cs="宋体"/>
                <w:color w:val="000000"/>
                <w:szCs w:val="21"/>
              </w:rPr>
            </w:pPr>
          </w:p>
        </w:tc>
        <w:tc>
          <w:tcPr>
            <w:tcW w:w="588" w:type="pct"/>
            <w:shd w:val="clear" w:color="auto" w:fill="auto"/>
            <w:vAlign w:val="center"/>
          </w:tcPr>
          <w:p w14:paraId="6327522A">
            <w:pPr>
              <w:widowControl/>
              <w:jc w:val="center"/>
              <w:textAlignment w:val="center"/>
              <w:rPr>
                <w:rFonts w:ascii="宋体" w:hAnsi="宋体" w:eastAsia="宋体" w:cs="宋体"/>
                <w:color w:val="000000"/>
                <w:szCs w:val="21"/>
              </w:rPr>
            </w:pPr>
          </w:p>
        </w:tc>
        <w:tc>
          <w:tcPr>
            <w:tcW w:w="2473" w:type="pct"/>
            <w:shd w:val="clear" w:color="auto" w:fill="auto"/>
            <w:vAlign w:val="center"/>
          </w:tcPr>
          <w:p w14:paraId="03500245">
            <w:pPr>
              <w:widowControl/>
              <w:jc w:val="left"/>
              <w:textAlignment w:val="center"/>
              <w:rPr>
                <w:rFonts w:ascii="宋体" w:hAnsi="宋体" w:eastAsia="宋体" w:cs="宋体"/>
                <w:color w:val="000000"/>
                <w:szCs w:val="21"/>
              </w:rPr>
            </w:pPr>
          </w:p>
        </w:tc>
      </w:tr>
      <w:tr w14:paraId="3E74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668" w:type="dxa"/>
            <w:shd w:val="clear" w:color="auto" w:fill="auto"/>
            <w:vAlign w:val="center"/>
          </w:tcPr>
          <w:p w14:paraId="712C269C">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12</w:t>
            </w:r>
          </w:p>
        </w:tc>
        <w:tc>
          <w:tcPr>
            <w:tcW w:w="1593" w:type="dxa"/>
            <w:shd w:val="clear" w:color="auto" w:fill="auto"/>
            <w:vAlign w:val="center"/>
          </w:tcPr>
          <w:p w14:paraId="29B44975">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中型活动宣传礼品</w:t>
            </w:r>
          </w:p>
        </w:tc>
        <w:tc>
          <w:tcPr>
            <w:tcW w:w="714" w:type="dxa"/>
            <w:shd w:val="clear" w:color="auto" w:fill="auto"/>
            <w:vAlign w:val="center"/>
          </w:tcPr>
          <w:p w14:paraId="1ED6479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件</w:t>
            </w:r>
          </w:p>
        </w:tc>
        <w:tc>
          <w:tcPr>
            <w:tcW w:w="432" w:type="pct"/>
            <w:shd w:val="clear" w:color="auto" w:fill="auto"/>
            <w:vAlign w:val="center"/>
          </w:tcPr>
          <w:p w14:paraId="3CB512E9">
            <w:pPr>
              <w:widowControl/>
              <w:jc w:val="center"/>
              <w:textAlignment w:val="center"/>
              <w:rPr>
                <w:rFonts w:ascii="宋体" w:hAnsi="宋体" w:eastAsia="宋体" w:cs="宋体"/>
                <w:color w:val="000000"/>
                <w:szCs w:val="21"/>
              </w:rPr>
            </w:pPr>
          </w:p>
        </w:tc>
        <w:tc>
          <w:tcPr>
            <w:tcW w:w="588" w:type="pct"/>
            <w:shd w:val="clear" w:color="auto" w:fill="auto"/>
            <w:vAlign w:val="center"/>
          </w:tcPr>
          <w:p w14:paraId="51757ED1">
            <w:pPr>
              <w:widowControl/>
              <w:jc w:val="center"/>
              <w:textAlignment w:val="center"/>
              <w:rPr>
                <w:rFonts w:ascii="宋体" w:hAnsi="宋体" w:eastAsia="宋体" w:cs="宋体"/>
                <w:color w:val="000000"/>
                <w:szCs w:val="21"/>
              </w:rPr>
            </w:pPr>
          </w:p>
        </w:tc>
        <w:tc>
          <w:tcPr>
            <w:tcW w:w="2473" w:type="pct"/>
            <w:shd w:val="clear" w:color="auto" w:fill="auto"/>
            <w:vAlign w:val="center"/>
          </w:tcPr>
          <w:p w14:paraId="3EF2B8DF">
            <w:pPr>
              <w:widowControl/>
              <w:jc w:val="left"/>
              <w:textAlignment w:val="center"/>
              <w:rPr>
                <w:rFonts w:ascii="宋体" w:hAnsi="宋体" w:eastAsia="宋体" w:cs="宋体"/>
                <w:color w:val="000000"/>
                <w:szCs w:val="21"/>
              </w:rPr>
            </w:pPr>
          </w:p>
        </w:tc>
      </w:tr>
      <w:tr w14:paraId="553C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8" w:type="dxa"/>
            <w:shd w:val="clear" w:color="auto" w:fill="auto"/>
            <w:vAlign w:val="center"/>
          </w:tcPr>
          <w:p w14:paraId="620BD54A">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13</w:t>
            </w:r>
          </w:p>
        </w:tc>
        <w:tc>
          <w:tcPr>
            <w:tcW w:w="1593" w:type="dxa"/>
            <w:shd w:val="clear" w:color="auto" w:fill="auto"/>
            <w:vAlign w:val="center"/>
          </w:tcPr>
          <w:p w14:paraId="42040C11">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收运车辆</w:t>
            </w:r>
          </w:p>
        </w:tc>
        <w:tc>
          <w:tcPr>
            <w:tcW w:w="714" w:type="dxa"/>
            <w:shd w:val="clear" w:color="auto" w:fill="auto"/>
            <w:vAlign w:val="center"/>
          </w:tcPr>
          <w:p w14:paraId="6BB53186">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432" w:type="pct"/>
            <w:shd w:val="clear" w:color="auto" w:fill="auto"/>
            <w:vAlign w:val="center"/>
          </w:tcPr>
          <w:p w14:paraId="0AD41AF8">
            <w:pPr>
              <w:widowControl/>
              <w:jc w:val="center"/>
              <w:textAlignment w:val="center"/>
              <w:rPr>
                <w:rFonts w:ascii="宋体" w:hAnsi="宋体" w:eastAsia="宋体" w:cs="宋体"/>
                <w:color w:val="000000"/>
                <w:szCs w:val="21"/>
              </w:rPr>
            </w:pPr>
          </w:p>
        </w:tc>
        <w:tc>
          <w:tcPr>
            <w:tcW w:w="588" w:type="pct"/>
            <w:shd w:val="clear" w:color="auto" w:fill="auto"/>
            <w:vAlign w:val="center"/>
          </w:tcPr>
          <w:p w14:paraId="47E2BDD2">
            <w:pPr>
              <w:widowControl/>
              <w:jc w:val="center"/>
              <w:textAlignment w:val="center"/>
              <w:rPr>
                <w:rFonts w:ascii="宋体" w:hAnsi="宋体" w:eastAsia="宋体" w:cs="宋体"/>
                <w:color w:val="000000"/>
                <w:szCs w:val="21"/>
              </w:rPr>
            </w:pPr>
          </w:p>
        </w:tc>
        <w:tc>
          <w:tcPr>
            <w:tcW w:w="2473" w:type="pct"/>
            <w:shd w:val="clear" w:color="auto" w:fill="auto"/>
            <w:vAlign w:val="center"/>
          </w:tcPr>
          <w:p w14:paraId="06A2C962">
            <w:pPr>
              <w:widowControl/>
              <w:jc w:val="left"/>
              <w:textAlignment w:val="center"/>
              <w:rPr>
                <w:rFonts w:ascii="宋体" w:hAnsi="宋体" w:eastAsia="宋体" w:cs="宋体"/>
                <w:color w:val="000000"/>
                <w:szCs w:val="21"/>
              </w:rPr>
            </w:pPr>
          </w:p>
        </w:tc>
      </w:tr>
      <w:tr w14:paraId="169E1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68" w:type="dxa"/>
            <w:shd w:val="clear" w:color="auto" w:fill="auto"/>
            <w:vAlign w:val="center"/>
          </w:tcPr>
          <w:p w14:paraId="71931B1D">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14</w:t>
            </w:r>
          </w:p>
        </w:tc>
        <w:tc>
          <w:tcPr>
            <w:tcW w:w="1593" w:type="dxa"/>
            <w:shd w:val="clear" w:color="auto" w:fill="auto"/>
            <w:vAlign w:val="center"/>
          </w:tcPr>
          <w:p w14:paraId="70D4885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小区日常用品</w:t>
            </w:r>
          </w:p>
        </w:tc>
        <w:tc>
          <w:tcPr>
            <w:tcW w:w="714" w:type="dxa"/>
            <w:shd w:val="clear" w:color="auto" w:fill="auto"/>
            <w:vAlign w:val="center"/>
          </w:tcPr>
          <w:p w14:paraId="06062E69">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432" w:type="pct"/>
            <w:shd w:val="clear" w:color="auto" w:fill="auto"/>
            <w:vAlign w:val="center"/>
          </w:tcPr>
          <w:p w14:paraId="18E75F96">
            <w:pPr>
              <w:widowControl/>
              <w:jc w:val="center"/>
              <w:textAlignment w:val="center"/>
              <w:rPr>
                <w:rFonts w:ascii="宋体" w:hAnsi="宋体" w:eastAsia="宋体" w:cs="宋体"/>
                <w:color w:val="000000"/>
                <w:szCs w:val="21"/>
              </w:rPr>
            </w:pPr>
          </w:p>
        </w:tc>
        <w:tc>
          <w:tcPr>
            <w:tcW w:w="588" w:type="pct"/>
            <w:shd w:val="clear" w:color="auto" w:fill="auto"/>
            <w:vAlign w:val="center"/>
          </w:tcPr>
          <w:p w14:paraId="53E7484F">
            <w:pPr>
              <w:widowControl/>
              <w:jc w:val="center"/>
              <w:textAlignment w:val="center"/>
              <w:rPr>
                <w:rFonts w:ascii="宋体" w:hAnsi="宋体" w:eastAsia="宋体" w:cs="宋体"/>
                <w:color w:val="000000"/>
                <w:szCs w:val="21"/>
              </w:rPr>
            </w:pPr>
          </w:p>
        </w:tc>
        <w:tc>
          <w:tcPr>
            <w:tcW w:w="2473" w:type="pct"/>
            <w:shd w:val="clear" w:color="auto" w:fill="auto"/>
            <w:vAlign w:val="center"/>
          </w:tcPr>
          <w:p w14:paraId="548B3A32">
            <w:pPr>
              <w:widowControl/>
              <w:jc w:val="left"/>
              <w:textAlignment w:val="center"/>
              <w:rPr>
                <w:rFonts w:ascii="宋体" w:hAnsi="宋体" w:eastAsia="宋体" w:cs="宋体"/>
                <w:color w:val="000000"/>
                <w:szCs w:val="21"/>
              </w:rPr>
            </w:pPr>
          </w:p>
        </w:tc>
      </w:tr>
      <w:tr w14:paraId="74EE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68" w:type="dxa"/>
            <w:shd w:val="clear" w:color="auto" w:fill="auto"/>
            <w:vAlign w:val="center"/>
          </w:tcPr>
          <w:p w14:paraId="34FE397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15</w:t>
            </w:r>
          </w:p>
        </w:tc>
        <w:tc>
          <w:tcPr>
            <w:tcW w:w="1593" w:type="dxa"/>
            <w:shd w:val="clear" w:color="auto" w:fill="auto"/>
            <w:vAlign w:val="center"/>
          </w:tcPr>
          <w:p w14:paraId="52FD956E">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其他费用</w:t>
            </w:r>
          </w:p>
        </w:tc>
        <w:tc>
          <w:tcPr>
            <w:tcW w:w="714" w:type="dxa"/>
            <w:shd w:val="clear" w:color="auto" w:fill="auto"/>
            <w:vAlign w:val="center"/>
          </w:tcPr>
          <w:p w14:paraId="4D371299">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项</w:t>
            </w:r>
          </w:p>
        </w:tc>
        <w:tc>
          <w:tcPr>
            <w:tcW w:w="432" w:type="pct"/>
            <w:shd w:val="clear" w:color="auto" w:fill="auto"/>
            <w:vAlign w:val="center"/>
          </w:tcPr>
          <w:p w14:paraId="3E35DEC1">
            <w:pPr>
              <w:widowControl/>
              <w:jc w:val="center"/>
              <w:textAlignment w:val="center"/>
              <w:rPr>
                <w:rFonts w:ascii="宋体" w:hAnsi="宋体" w:eastAsia="宋体" w:cs="宋体"/>
                <w:color w:val="000000"/>
                <w:szCs w:val="21"/>
              </w:rPr>
            </w:pPr>
          </w:p>
        </w:tc>
        <w:tc>
          <w:tcPr>
            <w:tcW w:w="588" w:type="pct"/>
            <w:shd w:val="clear" w:color="auto" w:fill="auto"/>
            <w:vAlign w:val="center"/>
          </w:tcPr>
          <w:p w14:paraId="6003025B">
            <w:pPr>
              <w:widowControl/>
              <w:jc w:val="center"/>
              <w:textAlignment w:val="center"/>
              <w:rPr>
                <w:rFonts w:ascii="宋体" w:hAnsi="宋体" w:eastAsia="宋体" w:cs="宋体"/>
                <w:color w:val="000000"/>
                <w:szCs w:val="21"/>
              </w:rPr>
            </w:pPr>
          </w:p>
        </w:tc>
        <w:tc>
          <w:tcPr>
            <w:tcW w:w="2473" w:type="pct"/>
            <w:shd w:val="clear" w:color="auto" w:fill="auto"/>
            <w:vAlign w:val="center"/>
          </w:tcPr>
          <w:p w14:paraId="449ACEA2">
            <w:pPr>
              <w:widowControl/>
              <w:jc w:val="left"/>
              <w:textAlignment w:val="center"/>
              <w:rPr>
                <w:rFonts w:ascii="宋体" w:hAnsi="宋体" w:eastAsia="宋体" w:cs="宋体"/>
                <w:color w:val="000000"/>
                <w:szCs w:val="21"/>
              </w:rPr>
            </w:pPr>
          </w:p>
        </w:tc>
      </w:tr>
      <w:tr w14:paraId="12203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68" w:type="dxa"/>
            <w:shd w:val="clear" w:color="auto" w:fill="auto"/>
            <w:vAlign w:val="center"/>
          </w:tcPr>
          <w:p w14:paraId="73C48BE7">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16</w:t>
            </w:r>
          </w:p>
        </w:tc>
        <w:tc>
          <w:tcPr>
            <w:tcW w:w="1593" w:type="dxa"/>
            <w:shd w:val="clear" w:color="auto" w:fill="auto"/>
            <w:vAlign w:val="center"/>
          </w:tcPr>
          <w:p w14:paraId="0FBA1D7C">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税率</w:t>
            </w:r>
          </w:p>
        </w:tc>
        <w:tc>
          <w:tcPr>
            <w:tcW w:w="714" w:type="dxa"/>
            <w:shd w:val="clear" w:color="auto" w:fill="auto"/>
            <w:vAlign w:val="center"/>
          </w:tcPr>
          <w:p w14:paraId="6EC4794F">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p>
        </w:tc>
        <w:tc>
          <w:tcPr>
            <w:tcW w:w="432" w:type="pct"/>
            <w:shd w:val="clear" w:color="auto" w:fill="auto"/>
            <w:vAlign w:val="center"/>
          </w:tcPr>
          <w:p w14:paraId="1A193319">
            <w:pPr>
              <w:widowControl/>
              <w:jc w:val="center"/>
              <w:textAlignment w:val="center"/>
              <w:rPr>
                <w:rFonts w:ascii="宋体" w:hAnsi="宋体" w:eastAsia="宋体" w:cs="宋体"/>
                <w:color w:val="000000"/>
                <w:szCs w:val="21"/>
              </w:rPr>
            </w:pPr>
          </w:p>
        </w:tc>
        <w:tc>
          <w:tcPr>
            <w:tcW w:w="588" w:type="pct"/>
            <w:shd w:val="clear" w:color="auto" w:fill="auto"/>
            <w:vAlign w:val="center"/>
          </w:tcPr>
          <w:p w14:paraId="41926F39">
            <w:pPr>
              <w:widowControl/>
              <w:jc w:val="center"/>
              <w:textAlignment w:val="center"/>
              <w:rPr>
                <w:rFonts w:ascii="宋体" w:hAnsi="宋体" w:eastAsia="宋体" w:cs="宋体"/>
                <w:color w:val="000000"/>
                <w:szCs w:val="21"/>
              </w:rPr>
            </w:pPr>
          </w:p>
        </w:tc>
        <w:tc>
          <w:tcPr>
            <w:tcW w:w="2473" w:type="pct"/>
            <w:shd w:val="clear" w:color="auto" w:fill="auto"/>
            <w:vAlign w:val="center"/>
          </w:tcPr>
          <w:p w14:paraId="3E0F4519">
            <w:pPr>
              <w:widowControl/>
              <w:jc w:val="left"/>
              <w:textAlignment w:val="center"/>
              <w:rPr>
                <w:rFonts w:ascii="宋体" w:hAnsi="宋体" w:eastAsia="宋体" w:cs="宋体"/>
                <w:color w:val="000000"/>
                <w:szCs w:val="21"/>
              </w:rPr>
            </w:pPr>
          </w:p>
        </w:tc>
      </w:tr>
      <w:tr w14:paraId="0CBE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68" w:type="dxa"/>
            <w:shd w:val="clear" w:color="auto" w:fill="auto"/>
            <w:vAlign w:val="center"/>
          </w:tcPr>
          <w:p w14:paraId="1776EEEC">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17</w:t>
            </w:r>
          </w:p>
        </w:tc>
        <w:tc>
          <w:tcPr>
            <w:tcW w:w="1593" w:type="dxa"/>
            <w:shd w:val="clear" w:color="auto" w:fill="auto"/>
            <w:vAlign w:val="center"/>
          </w:tcPr>
          <w:p w14:paraId="75D91F5E">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管理费</w:t>
            </w:r>
          </w:p>
        </w:tc>
        <w:tc>
          <w:tcPr>
            <w:tcW w:w="714" w:type="dxa"/>
            <w:shd w:val="clear" w:color="auto" w:fill="auto"/>
            <w:vAlign w:val="center"/>
          </w:tcPr>
          <w:p w14:paraId="42564C49">
            <w:pPr>
              <w:keepNext w:val="0"/>
              <w:keepLines w:val="0"/>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color w:val="000000"/>
                <w:kern w:val="0"/>
                <w:szCs w:val="21"/>
                <w:lang w:bidi="ar"/>
              </w:rPr>
            </w:pPr>
          </w:p>
        </w:tc>
        <w:tc>
          <w:tcPr>
            <w:tcW w:w="432" w:type="pct"/>
            <w:shd w:val="clear" w:color="auto" w:fill="auto"/>
            <w:vAlign w:val="center"/>
          </w:tcPr>
          <w:p w14:paraId="0D5B7A28">
            <w:pPr>
              <w:widowControl/>
              <w:jc w:val="center"/>
              <w:textAlignment w:val="center"/>
              <w:rPr>
                <w:rFonts w:ascii="宋体" w:hAnsi="宋体" w:eastAsia="宋体" w:cs="宋体"/>
                <w:color w:val="000000"/>
                <w:szCs w:val="21"/>
              </w:rPr>
            </w:pPr>
          </w:p>
        </w:tc>
        <w:tc>
          <w:tcPr>
            <w:tcW w:w="588" w:type="pct"/>
            <w:shd w:val="clear" w:color="auto" w:fill="auto"/>
            <w:vAlign w:val="center"/>
          </w:tcPr>
          <w:p w14:paraId="0823A95D">
            <w:pPr>
              <w:widowControl/>
              <w:jc w:val="center"/>
              <w:textAlignment w:val="center"/>
              <w:rPr>
                <w:rFonts w:ascii="宋体" w:hAnsi="宋体" w:eastAsia="宋体" w:cs="宋体"/>
                <w:color w:val="000000"/>
                <w:szCs w:val="21"/>
              </w:rPr>
            </w:pPr>
          </w:p>
        </w:tc>
        <w:tc>
          <w:tcPr>
            <w:tcW w:w="2473" w:type="pct"/>
            <w:shd w:val="clear" w:color="auto" w:fill="auto"/>
            <w:vAlign w:val="center"/>
          </w:tcPr>
          <w:p w14:paraId="29AE5474">
            <w:pPr>
              <w:widowControl/>
              <w:jc w:val="left"/>
              <w:textAlignment w:val="center"/>
              <w:rPr>
                <w:rFonts w:ascii="宋体" w:hAnsi="宋体" w:eastAsia="宋体" w:cs="宋体"/>
                <w:color w:val="000000"/>
                <w:szCs w:val="21"/>
              </w:rPr>
            </w:pPr>
          </w:p>
        </w:tc>
      </w:tr>
    </w:tbl>
    <w:p w14:paraId="2052B91D">
      <w:pPr>
        <w:pStyle w:val="2"/>
        <w:rPr>
          <w:rFonts w:cs="宋体"/>
          <w:bCs/>
          <w:color w:val="000000"/>
          <w:szCs w:val="21"/>
        </w:rPr>
      </w:pPr>
    </w:p>
    <w:p w14:paraId="4347C163">
      <w:pPr>
        <w:pStyle w:val="2"/>
        <w:rPr>
          <w:rFonts w:cs="宋体"/>
          <w:bCs/>
          <w:color w:val="000000"/>
          <w:szCs w:val="21"/>
        </w:rPr>
      </w:pPr>
    </w:p>
    <w:p w14:paraId="21662B1D">
      <w:pPr>
        <w:pStyle w:val="2"/>
        <w:rPr>
          <w:rFonts w:cs="宋体"/>
          <w:bCs/>
          <w:color w:val="000000"/>
          <w:szCs w:val="21"/>
        </w:rPr>
        <w:sectPr>
          <w:pgSz w:w="11907" w:h="16840"/>
          <w:pgMar w:top="1418" w:right="1134" w:bottom="1418" w:left="1701" w:header="851" w:footer="851" w:gutter="0"/>
          <w:cols w:space="720" w:num="1"/>
          <w:docGrid w:linePitch="462" w:charSpace="0"/>
        </w:sectPr>
      </w:pPr>
    </w:p>
    <w:bookmarkEnd w:id="769"/>
    <w:bookmarkEnd w:id="770"/>
    <w:bookmarkEnd w:id="771"/>
    <w:bookmarkEnd w:id="772"/>
    <w:bookmarkEnd w:id="773"/>
    <w:bookmarkEnd w:id="774"/>
    <w:bookmarkEnd w:id="775"/>
    <w:bookmarkEnd w:id="776"/>
    <w:bookmarkEnd w:id="777"/>
    <w:bookmarkEnd w:id="778"/>
    <w:bookmarkEnd w:id="779"/>
    <w:bookmarkEnd w:id="780"/>
    <w:bookmarkEnd w:id="781"/>
    <w:p w14:paraId="2D95977F">
      <w:pPr>
        <w:spacing w:line="360" w:lineRule="auto"/>
        <w:outlineLvl w:val="2"/>
        <w:rPr>
          <w:rFonts w:ascii="Times New Roman" w:hAnsi="Times New Roman" w:eastAsia="宋体" w:cs="Times New Roman"/>
          <w:color w:val="000000"/>
          <w:sz w:val="24"/>
          <w:szCs w:val="20"/>
        </w:rPr>
      </w:pPr>
      <w:bookmarkStart w:id="782" w:name="_Toc265228400"/>
      <w:bookmarkStart w:id="783" w:name="_Toc150774765"/>
      <w:bookmarkStart w:id="784" w:name="_Toc226337258"/>
      <w:bookmarkStart w:id="785" w:name="_Toc127151562"/>
      <w:bookmarkStart w:id="786" w:name="_Toc150480798"/>
      <w:bookmarkStart w:id="787" w:name="_Toc305158830"/>
      <w:bookmarkStart w:id="788" w:name="_Toc142311062"/>
      <w:bookmarkStart w:id="789" w:name="_Toc226965752"/>
      <w:bookmarkStart w:id="790" w:name="_Toc195842927"/>
      <w:bookmarkStart w:id="791" w:name="_Toc305158904"/>
      <w:bookmarkStart w:id="792" w:name="_Toc226965835"/>
      <w:bookmarkStart w:id="793" w:name="_Toc226309806"/>
      <w:bookmarkStart w:id="794" w:name="_Toc264969252"/>
      <w:bookmarkStart w:id="795" w:name="_Toc150774764"/>
      <w:bookmarkStart w:id="796" w:name="_Toc127151561"/>
      <w:bookmarkStart w:id="797" w:name="_Toc226965834"/>
      <w:bookmarkStart w:id="798" w:name="_Toc264969251"/>
      <w:bookmarkStart w:id="799" w:name="_Toc305158903"/>
      <w:bookmarkStart w:id="800" w:name="_Toc142311061"/>
      <w:bookmarkStart w:id="801" w:name="_Toc305158829"/>
      <w:bookmarkStart w:id="802" w:name="_Toc226337257"/>
      <w:bookmarkStart w:id="803" w:name="_Toc226309805"/>
      <w:bookmarkStart w:id="804" w:name="_Toc265228399"/>
      <w:bookmarkStart w:id="805" w:name="_Toc195842926"/>
      <w:bookmarkStart w:id="806" w:name="_Toc226965751"/>
      <w:bookmarkStart w:id="807" w:name="_Toc150480797"/>
      <w:r>
        <w:rPr>
          <w:rFonts w:hint="eastAsia" w:ascii="Times New Roman" w:hAnsi="Times New Roman" w:eastAsia="宋体" w:cs="Times New Roman"/>
          <w:color w:val="000000"/>
          <w:sz w:val="24"/>
          <w:szCs w:val="20"/>
          <w:lang w:val="en-US" w:eastAsia="zh-CN"/>
        </w:rPr>
        <w:t>8</w:t>
      </w:r>
      <w:r>
        <w:rPr>
          <w:rFonts w:ascii="Times New Roman" w:hAnsi="Times New Roman" w:eastAsia="宋体" w:cs="Times New Roman"/>
          <w:color w:val="000000"/>
          <w:sz w:val="24"/>
          <w:szCs w:val="20"/>
        </w:rPr>
        <w:t xml:space="preserve">  合同条款偏离表</w:t>
      </w:r>
      <w:bookmarkEnd w:id="782"/>
      <w:bookmarkEnd w:id="783"/>
      <w:bookmarkEnd w:id="784"/>
      <w:bookmarkEnd w:id="785"/>
      <w:bookmarkEnd w:id="786"/>
      <w:bookmarkEnd w:id="787"/>
      <w:bookmarkEnd w:id="788"/>
      <w:bookmarkEnd w:id="789"/>
      <w:bookmarkEnd w:id="790"/>
      <w:bookmarkEnd w:id="791"/>
      <w:bookmarkEnd w:id="792"/>
      <w:bookmarkEnd w:id="793"/>
      <w:bookmarkEnd w:id="794"/>
    </w:p>
    <w:p w14:paraId="5E4D9EDD">
      <w:pPr>
        <w:spacing w:line="360" w:lineRule="auto"/>
        <w:rPr>
          <w:rFonts w:ascii="Times New Roman" w:hAnsi="Times New Roman" w:eastAsia="宋体" w:cs="Times New Roman"/>
          <w:color w:val="000000"/>
          <w:sz w:val="24"/>
          <w:szCs w:val="20"/>
        </w:rPr>
      </w:pPr>
    </w:p>
    <w:p w14:paraId="55C4CA55">
      <w:pPr>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合同条款偏离表</w:t>
      </w:r>
    </w:p>
    <w:p w14:paraId="0C6008DC">
      <w:pPr>
        <w:jc w:val="center"/>
        <w:rPr>
          <w:rFonts w:ascii="Times New Roman" w:hAnsi="Times New Roman" w:eastAsia="宋体" w:cs="Times New Roman"/>
          <w:color w:val="000000"/>
          <w:sz w:val="36"/>
          <w:szCs w:val="36"/>
        </w:rPr>
      </w:pPr>
    </w:p>
    <w:p w14:paraId="324B8BC7">
      <w:pPr>
        <w:spacing w:line="360" w:lineRule="auto"/>
        <w:rPr>
          <w:rFonts w:ascii="Times New Roman" w:hAnsi="Times New Roman" w:eastAsia="宋体" w:cs="Times New Roman"/>
          <w:color w:val="000000"/>
          <w:sz w:val="24"/>
          <w:szCs w:val="20"/>
        </w:rPr>
      </w:pPr>
    </w:p>
    <w:p w14:paraId="64B7CB1D">
      <w:pPr>
        <w:tabs>
          <w:tab w:val="left" w:pos="1800"/>
          <w:tab w:val="left" w:pos="5580"/>
        </w:tabs>
        <w:spacing w:line="360" w:lineRule="auto"/>
        <w:ind w:firstLine="315" w:firstLineChars="150"/>
        <w:jc w:val="left"/>
        <w:rPr>
          <w:rFonts w:ascii="宋体" w:hAnsi="宋体" w:eastAsia="宋体" w:cs="宋体"/>
          <w:color w:val="000000"/>
          <w:szCs w:val="21"/>
        </w:rPr>
      </w:pPr>
      <w:r>
        <w:rPr>
          <w:rFonts w:hint="eastAsia" w:ascii="宋体" w:hAnsi="宋体" w:eastAsia="宋体" w:cs="宋体"/>
          <w:color w:val="000000"/>
          <w:szCs w:val="21"/>
        </w:rPr>
        <w:t>项目编号/包号：_______________     项目名称：_____________________</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5DAF2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13AFF6B">
            <w:pPr>
              <w:adjustRightInd w:val="0"/>
              <w:snapToGrid w:val="0"/>
              <w:spacing w:line="360" w:lineRule="auto"/>
              <w:jc w:val="left"/>
              <w:rPr>
                <w:rFonts w:ascii="宋体" w:hAnsi="宋体" w:eastAsia="宋体" w:cs="宋体"/>
                <w:b/>
                <w:color w:val="000000"/>
                <w:szCs w:val="21"/>
              </w:rPr>
            </w:pPr>
            <w:r>
              <w:rPr>
                <w:rFonts w:hint="eastAsia" w:ascii="宋体" w:hAnsi="宋体" w:eastAsia="宋体" w:cs="宋体"/>
                <w:b/>
                <w:color w:val="000000"/>
                <w:szCs w:val="21"/>
              </w:rPr>
              <w:t>对本项目合同条款的偏离情况（请进行勾选）：</w:t>
            </w:r>
          </w:p>
          <w:p w14:paraId="0489571A">
            <w:pPr>
              <w:adjustRightInd w:val="0"/>
              <w:snapToGrid w:val="0"/>
              <w:spacing w:line="360" w:lineRule="auto"/>
              <w:jc w:val="left"/>
              <w:rPr>
                <w:rFonts w:ascii="宋体" w:hAnsi="宋体" w:eastAsia="宋体" w:cs="宋体"/>
                <w:b/>
                <w:color w:val="000000"/>
                <w:szCs w:val="21"/>
              </w:rPr>
            </w:pPr>
            <w:r>
              <w:rPr>
                <w:rFonts w:hint="eastAsia" w:ascii="宋体" w:hAnsi="宋体" w:eastAsia="宋体" w:cs="宋体"/>
                <w:b/>
                <w:color w:val="000000"/>
                <w:szCs w:val="21"/>
              </w:rPr>
              <w:t>□无偏离</w:t>
            </w:r>
            <w:r>
              <w:rPr>
                <w:rFonts w:hint="eastAsia" w:ascii="宋体" w:hAnsi="宋体" w:eastAsia="宋体" w:cs="宋体"/>
                <w:color w:val="000000"/>
                <w:szCs w:val="21"/>
              </w:rPr>
              <w:t>（如无偏离，仅勾选无偏离即可）</w:t>
            </w:r>
          </w:p>
          <w:p w14:paraId="325DB962">
            <w:pPr>
              <w:adjustRightInd w:val="0"/>
              <w:snapToGrid w:val="0"/>
              <w:spacing w:line="360" w:lineRule="auto"/>
              <w:jc w:val="left"/>
              <w:rPr>
                <w:rFonts w:ascii="宋体" w:hAnsi="宋体" w:eastAsia="宋体" w:cs="宋体"/>
                <w:color w:val="000000"/>
                <w:szCs w:val="21"/>
              </w:rPr>
            </w:pPr>
            <w:r>
              <w:rPr>
                <w:rFonts w:hint="eastAsia" w:ascii="宋体" w:hAnsi="宋体" w:eastAsia="宋体" w:cs="宋体"/>
                <w:b/>
                <w:color w:val="000000"/>
                <w:szCs w:val="21"/>
              </w:rPr>
              <w:t>□有偏离</w:t>
            </w:r>
            <w:r>
              <w:rPr>
                <w:rFonts w:hint="eastAsia" w:ascii="宋体" w:hAnsi="宋体" w:eastAsia="宋体" w:cs="宋体"/>
                <w:color w:val="000000"/>
                <w:szCs w:val="21"/>
              </w:rPr>
              <w:t>（如有负偏离，则须在本表中对负偏离项逐一列明）</w:t>
            </w:r>
          </w:p>
        </w:tc>
      </w:tr>
      <w:tr w14:paraId="488D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17714A3">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序号</w:t>
            </w:r>
          </w:p>
        </w:tc>
        <w:tc>
          <w:tcPr>
            <w:tcW w:w="1301" w:type="dxa"/>
            <w:vAlign w:val="center"/>
          </w:tcPr>
          <w:p w14:paraId="5EEB30E7">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磋商文件条目号（页码）</w:t>
            </w:r>
          </w:p>
        </w:tc>
        <w:tc>
          <w:tcPr>
            <w:tcW w:w="2007" w:type="dxa"/>
            <w:vAlign w:val="center"/>
          </w:tcPr>
          <w:p w14:paraId="36628BCE">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磋商文件要求</w:t>
            </w:r>
          </w:p>
        </w:tc>
        <w:tc>
          <w:tcPr>
            <w:tcW w:w="2008" w:type="dxa"/>
            <w:vAlign w:val="center"/>
          </w:tcPr>
          <w:p w14:paraId="28B20098">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响应文件内容</w:t>
            </w:r>
          </w:p>
        </w:tc>
        <w:tc>
          <w:tcPr>
            <w:tcW w:w="2458" w:type="dxa"/>
            <w:vAlign w:val="center"/>
          </w:tcPr>
          <w:p w14:paraId="2ABAEAB9">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偏离情况</w:t>
            </w:r>
          </w:p>
          <w:p w14:paraId="3BED9075">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（据实填写）</w:t>
            </w:r>
          </w:p>
        </w:tc>
        <w:tc>
          <w:tcPr>
            <w:tcW w:w="788" w:type="dxa"/>
            <w:vAlign w:val="center"/>
          </w:tcPr>
          <w:p w14:paraId="409B65F4">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说明</w:t>
            </w:r>
          </w:p>
        </w:tc>
      </w:tr>
      <w:tr w14:paraId="1D88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3556410">
            <w:pPr>
              <w:adjustRightInd w:val="0"/>
              <w:snapToGrid w:val="0"/>
              <w:spacing w:line="360" w:lineRule="auto"/>
              <w:jc w:val="center"/>
              <w:rPr>
                <w:rFonts w:ascii="宋体" w:hAnsi="宋体" w:eastAsia="宋体" w:cs="宋体"/>
                <w:color w:val="000000"/>
                <w:szCs w:val="21"/>
              </w:rPr>
            </w:pPr>
          </w:p>
        </w:tc>
        <w:tc>
          <w:tcPr>
            <w:tcW w:w="1301" w:type="dxa"/>
            <w:vAlign w:val="center"/>
          </w:tcPr>
          <w:p w14:paraId="2897DA97">
            <w:pPr>
              <w:adjustRightInd w:val="0"/>
              <w:snapToGrid w:val="0"/>
              <w:spacing w:line="360" w:lineRule="auto"/>
              <w:jc w:val="center"/>
              <w:rPr>
                <w:rFonts w:ascii="宋体" w:hAnsi="宋体" w:eastAsia="宋体" w:cs="宋体"/>
                <w:color w:val="000000"/>
                <w:szCs w:val="21"/>
              </w:rPr>
            </w:pPr>
          </w:p>
        </w:tc>
        <w:tc>
          <w:tcPr>
            <w:tcW w:w="2007" w:type="dxa"/>
            <w:vAlign w:val="center"/>
          </w:tcPr>
          <w:p w14:paraId="542EF1E2">
            <w:pPr>
              <w:adjustRightInd w:val="0"/>
              <w:snapToGrid w:val="0"/>
              <w:spacing w:line="360" w:lineRule="auto"/>
              <w:jc w:val="center"/>
              <w:rPr>
                <w:rFonts w:ascii="宋体" w:hAnsi="宋体" w:eastAsia="宋体" w:cs="宋体"/>
                <w:color w:val="000000"/>
                <w:szCs w:val="21"/>
              </w:rPr>
            </w:pPr>
          </w:p>
        </w:tc>
        <w:tc>
          <w:tcPr>
            <w:tcW w:w="2008" w:type="dxa"/>
            <w:vAlign w:val="center"/>
          </w:tcPr>
          <w:p w14:paraId="27B3855E">
            <w:pPr>
              <w:adjustRightInd w:val="0"/>
              <w:snapToGrid w:val="0"/>
              <w:spacing w:line="360" w:lineRule="auto"/>
              <w:jc w:val="center"/>
              <w:rPr>
                <w:rFonts w:ascii="宋体" w:hAnsi="宋体" w:eastAsia="宋体" w:cs="宋体"/>
                <w:color w:val="000000"/>
                <w:szCs w:val="21"/>
              </w:rPr>
            </w:pPr>
          </w:p>
        </w:tc>
        <w:tc>
          <w:tcPr>
            <w:tcW w:w="2458" w:type="dxa"/>
            <w:vAlign w:val="center"/>
          </w:tcPr>
          <w:p w14:paraId="5726BC21">
            <w:pPr>
              <w:adjustRightInd w:val="0"/>
              <w:snapToGrid w:val="0"/>
              <w:spacing w:line="360" w:lineRule="auto"/>
              <w:jc w:val="center"/>
              <w:rPr>
                <w:rFonts w:ascii="宋体" w:hAnsi="宋体" w:eastAsia="宋体" w:cs="宋体"/>
                <w:color w:val="000000"/>
                <w:szCs w:val="21"/>
              </w:rPr>
            </w:pPr>
          </w:p>
        </w:tc>
        <w:tc>
          <w:tcPr>
            <w:tcW w:w="788" w:type="dxa"/>
            <w:vAlign w:val="center"/>
          </w:tcPr>
          <w:p w14:paraId="191CE62B">
            <w:pPr>
              <w:adjustRightInd w:val="0"/>
              <w:snapToGrid w:val="0"/>
              <w:spacing w:line="360" w:lineRule="auto"/>
              <w:jc w:val="center"/>
              <w:rPr>
                <w:rFonts w:ascii="宋体" w:hAnsi="宋体" w:eastAsia="宋体" w:cs="宋体"/>
                <w:color w:val="000000"/>
                <w:szCs w:val="21"/>
              </w:rPr>
            </w:pPr>
          </w:p>
        </w:tc>
      </w:tr>
      <w:tr w14:paraId="5F75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69ED55B">
            <w:pPr>
              <w:adjustRightInd w:val="0"/>
              <w:snapToGrid w:val="0"/>
              <w:spacing w:line="360" w:lineRule="auto"/>
              <w:jc w:val="center"/>
              <w:rPr>
                <w:rFonts w:ascii="宋体" w:hAnsi="宋体" w:eastAsia="宋体" w:cs="宋体"/>
                <w:color w:val="000000"/>
                <w:szCs w:val="21"/>
              </w:rPr>
            </w:pPr>
          </w:p>
        </w:tc>
        <w:tc>
          <w:tcPr>
            <w:tcW w:w="1301" w:type="dxa"/>
            <w:vAlign w:val="center"/>
          </w:tcPr>
          <w:p w14:paraId="4CC93B90">
            <w:pPr>
              <w:adjustRightInd w:val="0"/>
              <w:snapToGrid w:val="0"/>
              <w:spacing w:line="360" w:lineRule="auto"/>
              <w:jc w:val="center"/>
              <w:rPr>
                <w:rFonts w:ascii="宋体" w:hAnsi="宋体" w:eastAsia="宋体" w:cs="宋体"/>
                <w:color w:val="000000"/>
                <w:szCs w:val="21"/>
              </w:rPr>
            </w:pPr>
          </w:p>
        </w:tc>
        <w:tc>
          <w:tcPr>
            <w:tcW w:w="2007" w:type="dxa"/>
            <w:vAlign w:val="center"/>
          </w:tcPr>
          <w:p w14:paraId="1E818AE0">
            <w:pPr>
              <w:adjustRightInd w:val="0"/>
              <w:snapToGrid w:val="0"/>
              <w:spacing w:line="360" w:lineRule="auto"/>
              <w:jc w:val="center"/>
              <w:rPr>
                <w:rFonts w:ascii="宋体" w:hAnsi="宋体" w:eastAsia="宋体" w:cs="宋体"/>
                <w:color w:val="000000"/>
                <w:szCs w:val="21"/>
              </w:rPr>
            </w:pPr>
          </w:p>
        </w:tc>
        <w:tc>
          <w:tcPr>
            <w:tcW w:w="2008" w:type="dxa"/>
            <w:vAlign w:val="center"/>
          </w:tcPr>
          <w:p w14:paraId="7D00633B">
            <w:pPr>
              <w:adjustRightInd w:val="0"/>
              <w:snapToGrid w:val="0"/>
              <w:spacing w:line="360" w:lineRule="auto"/>
              <w:jc w:val="center"/>
              <w:rPr>
                <w:rFonts w:ascii="宋体" w:hAnsi="宋体" w:eastAsia="宋体" w:cs="宋体"/>
                <w:color w:val="000000"/>
                <w:szCs w:val="21"/>
              </w:rPr>
            </w:pPr>
          </w:p>
        </w:tc>
        <w:tc>
          <w:tcPr>
            <w:tcW w:w="2458" w:type="dxa"/>
            <w:vAlign w:val="center"/>
          </w:tcPr>
          <w:p w14:paraId="21A5993F">
            <w:pPr>
              <w:adjustRightInd w:val="0"/>
              <w:snapToGrid w:val="0"/>
              <w:spacing w:line="360" w:lineRule="auto"/>
              <w:jc w:val="center"/>
              <w:rPr>
                <w:rFonts w:ascii="宋体" w:hAnsi="宋体" w:eastAsia="宋体" w:cs="宋体"/>
                <w:color w:val="000000"/>
                <w:szCs w:val="21"/>
              </w:rPr>
            </w:pPr>
          </w:p>
        </w:tc>
        <w:tc>
          <w:tcPr>
            <w:tcW w:w="788" w:type="dxa"/>
            <w:vAlign w:val="center"/>
          </w:tcPr>
          <w:p w14:paraId="59107BAF">
            <w:pPr>
              <w:adjustRightInd w:val="0"/>
              <w:snapToGrid w:val="0"/>
              <w:spacing w:line="360" w:lineRule="auto"/>
              <w:jc w:val="center"/>
              <w:rPr>
                <w:rFonts w:ascii="宋体" w:hAnsi="宋体" w:eastAsia="宋体" w:cs="宋体"/>
                <w:color w:val="000000"/>
                <w:szCs w:val="21"/>
              </w:rPr>
            </w:pPr>
          </w:p>
        </w:tc>
      </w:tr>
      <w:tr w14:paraId="3B97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3857B2F">
            <w:pPr>
              <w:adjustRightInd w:val="0"/>
              <w:snapToGrid w:val="0"/>
              <w:spacing w:line="360" w:lineRule="auto"/>
              <w:jc w:val="center"/>
              <w:rPr>
                <w:rFonts w:ascii="宋体" w:hAnsi="宋体" w:eastAsia="宋体" w:cs="宋体"/>
                <w:color w:val="000000"/>
                <w:szCs w:val="21"/>
              </w:rPr>
            </w:pPr>
          </w:p>
        </w:tc>
        <w:tc>
          <w:tcPr>
            <w:tcW w:w="1301" w:type="dxa"/>
            <w:vAlign w:val="center"/>
          </w:tcPr>
          <w:p w14:paraId="0D08DD73">
            <w:pPr>
              <w:adjustRightInd w:val="0"/>
              <w:snapToGrid w:val="0"/>
              <w:spacing w:line="360" w:lineRule="auto"/>
              <w:jc w:val="center"/>
              <w:rPr>
                <w:rFonts w:ascii="宋体" w:hAnsi="宋体" w:eastAsia="宋体" w:cs="宋体"/>
                <w:color w:val="000000"/>
                <w:szCs w:val="21"/>
              </w:rPr>
            </w:pPr>
          </w:p>
        </w:tc>
        <w:tc>
          <w:tcPr>
            <w:tcW w:w="2007" w:type="dxa"/>
            <w:vAlign w:val="center"/>
          </w:tcPr>
          <w:p w14:paraId="2CEE0FBB">
            <w:pPr>
              <w:adjustRightInd w:val="0"/>
              <w:snapToGrid w:val="0"/>
              <w:spacing w:line="360" w:lineRule="auto"/>
              <w:jc w:val="center"/>
              <w:rPr>
                <w:rFonts w:ascii="宋体" w:hAnsi="宋体" w:eastAsia="宋体" w:cs="宋体"/>
                <w:color w:val="000000"/>
                <w:szCs w:val="21"/>
              </w:rPr>
            </w:pPr>
          </w:p>
        </w:tc>
        <w:tc>
          <w:tcPr>
            <w:tcW w:w="2008" w:type="dxa"/>
            <w:vAlign w:val="center"/>
          </w:tcPr>
          <w:p w14:paraId="0BCAF45D">
            <w:pPr>
              <w:adjustRightInd w:val="0"/>
              <w:snapToGrid w:val="0"/>
              <w:spacing w:line="360" w:lineRule="auto"/>
              <w:jc w:val="center"/>
              <w:rPr>
                <w:rFonts w:ascii="宋体" w:hAnsi="宋体" w:eastAsia="宋体" w:cs="宋体"/>
                <w:color w:val="000000"/>
                <w:szCs w:val="21"/>
              </w:rPr>
            </w:pPr>
          </w:p>
        </w:tc>
        <w:tc>
          <w:tcPr>
            <w:tcW w:w="2458" w:type="dxa"/>
            <w:vAlign w:val="center"/>
          </w:tcPr>
          <w:p w14:paraId="0C7F6175">
            <w:pPr>
              <w:adjustRightInd w:val="0"/>
              <w:snapToGrid w:val="0"/>
              <w:spacing w:line="360" w:lineRule="auto"/>
              <w:jc w:val="center"/>
              <w:rPr>
                <w:rFonts w:ascii="宋体" w:hAnsi="宋体" w:eastAsia="宋体" w:cs="宋体"/>
                <w:color w:val="000000"/>
                <w:szCs w:val="21"/>
              </w:rPr>
            </w:pPr>
          </w:p>
        </w:tc>
        <w:tc>
          <w:tcPr>
            <w:tcW w:w="788" w:type="dxa"/>
            <w:vAlign w:val="center"/>
          </w:tcPr>
          <w:p w14:paraId="7FB56BC8">
            <w:pPr>
              <w:adjustRightInd w:val="0"/>
              <w:snapToGrid w:val="0"/>
              <w:spacing w:line="360" w:lineRule="auto"/>
              <w:jc w:val="center"/>
              <w:rPr>
                <w:rFonts w:ascii="宋体" w:hAnsi="宋体" w:eastAsia="宋体" w:cs="宋体"/>
                <w:color w:val="000000"/>
                <w:szCs w:val="21"/>
              </w:rPr>
            </w:pPr>
          </w:p>
        </w:tc>
      </w:tr>
      <w:tr w14:paraId="631D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A17C363">
            <w:pPr>
              <w:adjustRightInd w:val="0"/>
              <w:snapToGrid w:val="0"/>
              <w:spacing w:line="360" w:lineRule="auto"/>
              <w:jc w:val="center"/>
              <w:rPr>
                <w:rFonts w:ascii="宋体" w:hAnsi="宋体" w:eastAsia="宋体" w:cs="宋体"/>
                <w:color w:val="000000"/>
                <w:szCs w:val="21"/>
              </w:rPr>
            </w:pPr>
          </w:p>
        </w:tc>
        <w:tc>
          <w:tcPr>
            <w:tcW w:w="1301" w:type="dxa"/>
            <w:vAlign w:val="center"/>
          </w:tcPr>
          <w:p w14:paraId="7CF89F3A">
            <w:pPr>
              <w:adjustRightInd w:val="0"/>
              <w:snapToGrid w:val="0"/>
              <w:spacing w:line="360" w:lineRule="auto"/>
              <w:jc w:val="center"/>
              <w:rPr>
                <w:rFonts w:ascii="宋体" w:hAnsi="宋体" w:eastAsia="宋体" w:cs="宋体"/>
                <w:color w:val="000000"/>
                <w:szCs w:val="21"/>
              </w:rPr>
            </w:pPr>
          </w:p>
        </w:tc>
        <w:tc>
          <w:tcPr>
            <w:tcW w:w="2007" w:type="dxa"/>
            <w:vAlign w:val="center"/>
          </w:tcPr>
          <w:p w14:paraId="599417F5">
            <w:pPr>
              <w:adjustRightInd w:val="0"/>
              <w:snapToGrid w:val="0"/>
              <w:spacing w:line="360" w:lineRule="auto"/>
              <w:jc w:val="center"/>
              <w:rPr>
                <w:rFonts w:ascii="宋体" w:hAnsi="宋体" w:eastAsia="宋体" w:cs="宋体"/>
                <w:color w:val="000000"/>
                <w:szCs w:val="21"/>
              </w:rPr>
            </w:pPr>
          </w:p>
        </w:tc>
        <w:tc>
          <w:tcPr>
            <w:tcW w:w="2008" w:type="dxa"/>
            <w:vAlign w:val="center"/>
          </w:tcPr>
          <w:p w14:paraId="48529246">
            <w:pPr>
              <w:adjustRightInd w:val="0"/>
              <w:snapToGrid w:val="0"/>
              <w:spacing w:line="360" w:lineRule="auto"/>
              <w:jc w:val="center"/>
              <w:rPr>
                <w:rFonts w:ascii="宋体" w:hAnsi="宋体" w:eastAsia="宋体" w:cs="宋体"/>
                <w:color w:val="000000"/>
                <w:szCs w:val="21"/>
              </w:rPr>
            </w:pPr>
          </w:p>
        </w:tc>
        <w:tc>
          <w:tcPr>
            <w:tcW w:w="2458" w:type="dxa"/>
            <w:vAlign w:val="center"/>
          </w:tcPr>
          <w:p w14:paraId="710C7691">
            <w:pPr>
              <w:adjustRightInd w:val="0"/>
              <w:snapToGrid w:val="0"/>
              <w:spacing w:line="360" w:lineRule="auto"/>
              <w:jc w:val="center"/>
              <w:rPr>
                <w:rFonts w:ascii="宋体" w:hAnsi="宋体" w:eastAsia="宋体" w:cs="宋体"/>
                <w:color w:val="000000"/>
                <w:szCs w:val="21"/>
              </w:rPr>
            </w:pPr>
          </w:p>
        </w:tc>
        <w:tc>
          <w:tcPr>
            <w:tcW w:w="788" w:type="dxa"/>
            <w:vAlign w:val="center"/>
          </w:tcPr>
          <w:p w14:paraId="551071C1">
            <w:pPr>
              <w:adjustRightInd w:val="0"/>
              <w:snapToGrid w:val="0"/>
              <w:spacing w:line="360" w:lineRule="auto"/>
              <w:jc w:val="center"/>
              <w:rPr>
                <w:rFonts w:ascii="宋体" w:hAnsi="宋体" w:eastAsia="宋体" w:cs="宋体"/>
                <w:color w:val="000000"/>
                <w:szCs w:val="21"/>
              </w:rPr>
            </w:pPr>
          </w:p>
        </w:tc>
      </w:tr>
    </w:tbl>
    <w:p w14:paraId="0F4F7C04">
      <w:pPr>
        <w:tabs>
          <w:tab w:val="left" w:pos="1800"/>
          <w:tab w:val="left" w:pos="5580"/>
        </w:tabs>
        <w:spacing w:line="360" w:lineRule="auto"/>
        <w:jc w:val="left"/>
        <w:rPr>
          <w:rFonts w:ascii="宋体" w:hAnsi="宋体" w:eastAsia="宋体" w:cs="宋体"/>
          <w:color w:val="000000"/>
          <w:szCs w:val="21"/>
        </w:rPr>
      </w:pPr>
    </w:p>
    <w:p w14:paraId="131BE0F8">
      <w:pPr>
        <w:tabs>
          <w:tab w:val="left" w:pos="1800"/>
          <w:tab w:val="left" w:pos="5580"/>
        </w:tabs>
        <w:spacing w:line="360" w:lineRule="auto"/>
        <w:jc w:val="left"/>
        <w:rPr>
          <w:rFonts w:ascii="宋体" w:hAnsi="宋体" w:eastAsia="宋体" w:cs="宋体"/>
          <w:color w:val="000000"/>
          <w:szCs w:val="21"/>
        </w:rPr>
      </w:pPr>
      <w:r>
        <w:rPr>
          <w:rFonts w:hint="eastAsia" w:ascii="宋体" w:hAnsi="宋体" w:eastAsia="宋体" w:cs="宋体"/>
          <w:color w:val="000000"/>
          <w:szCs w:val="21"/>
        </w:rPr>
        <w:t>注：</w:t>
      </w:r>
    </w:p>
    <w:p w14:paraId="48ACB878">
      <w:pPr>
        <w:tabs>
          <w:tab w:val="left" w:pos="1800"/>
          <w:tab w:val="left" w:pos="5580"/>
        </w:tabs>
        <w:spacing w:line="360" w:lineRule="auto"/>
        <w:jc w:val="left"/>
        <w:rPr>
          <w:rFonts w:ascii="宋体" w:hAnsi="宋体" w:eastAsia="宋体" w:cs="宋体"/>
          <w:szCs w:val="21"/>
        </w:rPr>
      </w:pPr>
      <w:r>
        <w:rPr>
          <w:rFonts w:hint="eastAsia" w:ascii="宋体" w:hAnsi="宋体" w:eastAsia="宋体" w:cs="宋体"/>
          <w:color w:val="000000"/>
          <w:szCs w:val="21"/>
        </w:rPr>
        <w:t xml:space="preserve">1. </w:t>
      </w:r>
      <w:r>
        <w:rPr>
          <w:rFonts w:hint="eastAsia" w:ascii="宋体" w:hAnsi="宋体" w:eastAsia="宋体" w:cs="宋体"/>
          <w:szCs w:val="21"/>
        </w:rPr>
        <w:t>对合同条款中的所有要求，除本表所列明的所有偏离外，均视作供应商已对之理解和响应。</w:t>
      </w:r>
    </w:p>
    <w:p w14:paraId="7AD51ABD">
      <w:pPr>
        <w:tabs>
          <w:tab w:val="left" w:pos="1800"/>
          <w:tab w:val="left" w:pos="5580"/>
        </w:tabs>
        <w:spacing w:line="360" w:lineRule="auto"/>
        <w:jc w:val="left"/>
        <w:rPr>
          <w:rFonts w:ascii="宋体" w:hAnsi="宋体" w:eastAsia="宋体" w:cs="宋体"/>
          <w:color w:val="000000"/>
          <w:szCs w:val="21"/>
        </w:rPr>
      </w:pPr>
      <w:r>
        <w:rPr>
          <w:rFonts w:hint="eastAsia" w:ascii="宋体" w:hAnsi="宋体" w:eastAsia="宋体" w:cs="宋体"/>
          <w:szCs w:val="21"/>
        </w:rPr>
        <w:t>2. “偏离情况”列应</w:t>
      </w:r>
      <w:r>
        <w:rPr>
          <w:rFonts w:hint="eastAsia" w:ascii="宋体" w:hAnsi="宋体" w:eastAsia="宋体" w:cs="宋体"/>
          <w:color w:val="000000"/>
          <w:szCs w:val="21"/>
        </w:rPr>
        <w:t>据实</w:t>
      </w:r>
      <w:r>
        <w:rPr>
          <w:rFonts w:hint="eastAsia" w:ascii="宋体" w:hAnsi="宋体" w:eastAsia="宋体" w:cs="宋体"/>
          <w:szCs w:val="21"/>
        </w:rPr>
        <w:t>填写“正偏离”或“负偏离”</w:t>
      </w:r>
      <w:r>
        <w:rPr>
          <w:rFonts w:hint="eastAsia" w:ascii="Times New Roman" w:hAnsi="Times New Roman" w:eastAsia="宋体" w:cs="Times New Roman"/>
          <w:color w:val="000000"/>
          <w:sz w:val="22"/>
          <w:szCs w:val="22"/>
        </w:rPr>
        <w:t>,如完全满足招标文件要求，偏离情况填写“完全满足”即可</w:t>
      </w:r>
      <w:r>
        <w:rPr>
          <w:rFonts w:hint="eastAsia" w:ascii="宋体" w:hAnsi="宋体" w:eastAsia="宋体" w:cs="宋体"/>
          <w:szCs w:val="21"/>
        </w:rPr>
        <w:t>。</w:t>
      </w:r>
    </w:p>
    <w:p w14:paraId="1019E3EA">
      <w:pPr>
        <w:spacing w:line="360" w:lineRule="auto"/>
        <w:rPr>
          <w:rFonts w:ascii="宋体" w:hAnsi="宋体" w:eastAsia="宋体" w:cs="宋体"/>
          <w:color w:val="000000"/>
          <w:szCs w:val="21"/>
        </w:rPr>
      </w:pPr>
    </w:p>
    <w:p w14:paraId="405237D7">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lang w:val="zh-CN"/>
        </w:rPr>
        <w:t xml:space="preserve">                      </w:t>
      </w:r>
    </w:p>
    <w:p w14:paraId="365B7DD6">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rPr>
        <w:t>供应商名称（加盖公章）</w:t>
      </w:r>
      <w:r>
        <w:rPr>
          <w:rFonts w:hint="eastAsia" w:ascii="宋体" w:hAnsi="宋体" w:eastAsia="宋体" w:cs="宋体"/>
          <w:color w:val="000000"/>
          <w:szCs w:val="21"/>
          <w:lang w:val="zh-CN"/>
        </w:rPr>
        <w:t>：    ____________</w:t>
      </w:r>
    </w:p>
    <w:p w14:paraId="23FA70FF">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p>
    <w:p w14:paraId="2ADDAC2C">
      <w:pPr>
        <w:rPr>
          <w:rFonts w:ascii="Times New Roman" w:hAnsi="Times New Roman" w:eastAsia="宋体" w:cs="Times New Roman"/>
        </w:rPr>
      </w:pPr>
    </w:p>
    <w:p w14:paraId="2C2C43FC">
      <w:pPr>
        <w:rPr>
          <w:rFonts w:ascii="Times New Roman" w:hAnsi="Times New Roman" w:eastAsia="宋体" w:cs="Times New Roman"/>
        </w:rPr>
      </w:pPr>
    </w:p>
    <w:p w14:paraId="18935C29">
      <w:pPr>
        <w:rPr>
          <w:rFonts w:ascii="Times New Roman" w:hAnsi="Times New Roman" w:eastAsia="宋体" w:cs="Times New Roman"/>
        </w:rPr>
      </w:pPr>
    </w:p>
    <w:p w14:paraId="40027DDB">
      <w:pPr>
        <w:rPr>
          <w:rFonts w:ascii="Times New Roman" w:hAnsi="Times New Roman" w:eastAsia="宋体" w:cs="Times New Roman"/>
        </w:rPr>
      </w:pPr>
    </w:p>
    <w:p w14:paraId="737F7E75">
      <w:pPr>
        <w:rPr>
          <w:rFonts w:ascii="Times New Roman" w:hAnsi="Times New Roman" w:eastAsia="宋体" w:cs="Times New Roman"/>
        </w:rPr>
      </w:pPr>
    </w:p>
    <w:p w14:paraId="64B483FF">
      <w:pPr>
        <w:rPr>
          <w:rFonts w:ascii="Times New Roman" w:hAnsi="Times New Roman" w:eastAsia="宋体" w:cs="Times New Roman"/>
        </w:rPr>
      </w:pPr>
    </w:p>
    <w:p w14:paraId="0E98F5FE">
      <w:pPr>
        <w:rPr>
          <w:rFonts w:ascii="Times New Roman" w:hAnsi="Times New Roman" w:eastAsia="宋体" w:cs="Times New Roman"/>
        </w:rPr>
      </w:pPr>
    </w:p>
    <w:p w14:paraId="2723B87D">
      <w:pPr>
        <w:rPr>
          <w:rFonts w:ascii="Times New Roman" w:hAnsi="Times New Roman" w:eastAsia="宋体" w:cs="Times New Roman"/>
        </w:rPr>
      </w:pPr>
    </w:p>
    <w:p w14:paraId="47D76131">
      <w:pPr>
        <w:spacing w:line="360" w:lineRule="auto"/>
        <w:outlineLvl w:val="2"/>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9</w:t>
      </w:r>
      <w:r>
        <w:rPr>
          <w:rFonts w:ascii="Times New Roman" w:hAnsi="Times New Roman" w:eastAsia="宋体" w:cs="Times New Roman"/>
          <w:color w:val="000000"/>
          <w:sz w:val="24"/>
          <w:szCs w:val="20"/>
        </w:rPr>
        <w:t xml:space="preserve">  </w:t>
      </w:r>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 w:hAnsi="Times New Roman" w:eastAsia="宋体" w:cs="Times New Roman"/>
          <w:color w:val="000000"/>
          <w:sz w:val="24"/>
          <w:szCs w:val="20"/>
        </w:rPr>
        <w:t>采购需求偏离表</w:t>
      </w:r>
    </w:p>
    <w:p w14:paraId="393EAE3E">
      <w:pPr>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采购需求偏离表</w:t>
      </w:r>
    </w:p>
    <w:p w14:paraId="27D8D77C">
      <w:pPr>
        <w:jc w:val="center"/>
        <w:rPr>
          <w:rFonts w:ascii="Times New Roman" w:hAnsi="Times New Roman" w:eastAsia="宋体" w:cs="Times New Roman"/>
          <w:color w:val="000000"/>
          <w:sz w:val="36"/>
          <w:szCs w:val="36"/>
        </w:rPr>
      </w:pPr>
    </w:p>
    <w:p w14:paraId="150D3F08">
      <w:pPr>
        <w:tabs>
          <w:tab w:val="left" w:pos="1800"/>
          <w:tab w:val="left" w:pos="5580"/>
        </w:tabs>
        <w:spacing w:line="360" w:lineRule="auto"/>
        <w:jc w:val="left"/>
        <w:rPr>
          <w:rFonts w:ascii="宋体" w:hAnsi="宋体" w:eastAsia="宋体" w:cs="宋体"/>
          <w:color w:val="000000"/>
          <w:szCs w:val="21"/>
          <w:u w:val="single"/>
        </w:rPr>
      </w:pPr>
      <w:r>
        <w:rPr>
          <w:rFonts w:hint="eastAsia" w:ascii="宋体" w:hAnsi="宋体" w:eastAsia="宋体" w:cs="宋体"/>
          <w:color w:val="000000"/>
          <w:szCs w:val="21"/>
        </w:rPr>
        <w:t>项目编号/包号：_____________________     项目名称：_______________________</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F1A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7395C15">
            <w:pPr>
              <w:adjustRightInd w:val="0"/>
              <w:snapToGrid w:val="0"/>
              <w:spacing w:line="360" w:lineRule="auto"/>
              <w:jc w:val="left"/>
              <w:rPr>
                <w:rFonts w:ascii="宋体" w:hAnsi="宋体" w:eastAsia="宋体" w:cs="宋体"/>
                <w:b/>
                <w:color w:val="000000"/>
                <w:szCs w:val="21"/>
              </w:rPr>
            </w:pPr>
            <w:r>
              <w:rPr>
                <w:rFonts w:hint="eastAsia" w:ascii="宋体" w:hAnsi="宋体" w:eastAsia="宋体" w:cs="宋体"/>
                <w:b/>
                <w:color w:val="000000"/>
                <w:szCs w:val="21"/>
              </w:rPr>
              <w:t>对本项目采购需求条款的偏离情况（请进行勾选）：</w:t>
            </w:r>
          </w:p>
          <w:p w14:paraId="3F486124">
            <w:pPr>
              <w:adjustRightInd w:val="0"/>
              <w:snapToGrid w:val="0"/>
              <w:spacing w:line="360" w:lineRule="auto"/>
              <w:jc w:val="left"/>
              <w:rPr>
                <w:rFonts w:ascii="宋体" w:hAnsi="宋体" w:eastAsia="宋体" w:cs="宋体"/>
                <w:b/>
                <w:color w:val="000000"/>
                <w:szCs w:val="21"/>
              </w:rPr>
            </w:pPr>
            <w:r>
              <w:rPr>
                <w:rFonts w:hint="eastAsia" w:ascii="宋体" w:hAnsi="宋体" w:eastAsia="宋体" w:cs="宋体"/>
                <w:b/>
                <w:color w:val="000000"/>
                <w:szCs w:val="21"/>
              </w:rPr>
              <w:t>□无偏离</w:t>
            </w:r>
            <w:r>
              <w:rPr>
                <w:rFonts w:hint="eastAsia" w:ascii="宋体" w:hAnsi="宋体" w:eastAsia="宋体" w:cs="宋体"/>
                <w:color w:val="000000"/>
                <w:szCs w:val="21"/>
              </w:rPr>
              <w:t>（如无偏离，仅勾选无偏离即可）</w:t>
            </w:r>
          </w:p>
          <w:p w14:paraId="5FB392CE">
            <w:pPr>
              <w:adjustRightInd w:val="0"/>
              <w:snapToGrid w:val="0"/>
              <w:spacing w:line="360" w:lineRule="auto"/>
              <w:jc w:val="left"/>
              <w:rPr>
                <w:rFonts w:ascii="宋体" w:hAnsi="宋体" w:eastAsia="宋体" w:cs="宋体"/>
                <w:color w:val="000000"/>
                <w:szCs w:val="21"/>
              </w:rPr>
            </w:pPr>
            <w:r>
              <w:rPr>
                <w:rFonts w:hint="eastAsia" w:ascii="宋体" w:hAnsi="宋体" w:eastAsia="宋体" w:cs="宋体"/>
                <w:b/>
                <w:color w:val="000000"/>
                <w:szCs w:val="21"/>
              </w:rPr>
              <w:t>□有偏离</w:t>
            </w:r>
            <w:r>
              <w:rPr>
                <w:rFonts w:hint="eastAsia" w:ascii="宋体" w:hAnsi="宋体" w:eastAsia="宋体" w:cs="宋体"/>
                <w:color w:val="000000"/>
                <w:szCs w:val="21"/>
              </w:rPr>
              <w:t>（如有负偏离，则须在本表中对负偏离项逐一列明）</w:t>
            </w:r>
          </w:p>
        </w:tc>
      </w:tr>
      <w:tr w14:paraId="4D280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A81B7A9">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序号</w:t>
            </w:r>
          </w:p>
        </w:tc>
        <w:tc>
          <w:tcPr>
            <w:tcW w:w="1301" w:type="dxa"/>
            <w:vAlign w:val="center"/>
          </w:tcPr>
          <w:p w14:paraId="11D9B8C0">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磋商文件条目号（页码）</w:t>
            </w:r>
          </w:p>
        </w:tc>
        <w:tc>
          <w:tcPr>
            <w:tcW w:w="2007" w:type="dxa"/>
            <w:vAlign w:val="center"/>
          </w:tcPr>
          <w:p w14:paraId="48DC0FD3">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磋商文件要求</w:t>
            </w:r>
          </w:p>
        </w:tc>
        <w:tc>
          <w:tcPr>
            <w:tcW w:w="2008" w:type="dxa"/>
            <w:vAlign w:val="center"/>
          </w:tcPr>
          <w:p w14:paraId="3F8E4EFF">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响应文件内容</w:t>
            </w:r>
          </w:p>
        </w:tc>
        <w:tc>
          <w:tcPr>
            <w:tcW w:w="2458" w:type="dxa"/>
            <w:vAlign w:val="center"/>
          </w:tcPr>
          <w:p w14:paraId="3E829A60">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偏离情况</w:t>
            </w:r>
          </w:p>
          <w:p w14:paraId="2670E69C">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（据实填写）</w:t>
            </w:r>
          </w:p>
        </w:tc>
        <w:tc>
          <w:tcPr>
            <w:tcW w:w="788" w:type="dxa"/>
            <w:vAlign w:val="center"/>
          </w:tcPr>
          <w:p w14:paraId="2F1C69F6">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说明</w:t>
            </w:r>
          </w:p>
        </w:tc>
      </w:tr>
      <w:tr w14:paraId="0E70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CFAE92D">
            <w:pPr>
              <w:adjustRightInd w:val="0"/>
              <w:snapToGrid w:val="0"/>
              <w:spacing w:line="360" w:lineRule="auto"/>
              <w:jc w:val="center"/>
              <w:rPr>
                <w:rFonts w:ascii="宋体" w:hAnsi="宋体" w:eastAsia="宋体" w:cs="宋体"/>
                <w:color w:val="000000"/>
                <w:szCs w:val="21"/>
              </w:rPr>
            </w:pPr>
          </w:p>
        </w:tc>
        <w:tc>
          <w:tcPr>
            <w:tcW w:w="1301" w:type="dxa"/>
            <w:vAlign w:val="center"/>
          </w:tcPr>
          <w:p w14:paraId="63D44FC9">
            <w:pPr>
              <w:adjustRightInd w:val="0"/>
              <w:snapToGrid w:val="0"/>
              <w:spacing w:line="360" w:lineRule="auto"/>
              <w:jc w:val="center"/>
              <w:rPr>
                <w:rFonts w:ascii="宋体" w:hAnsi="宋体" w:eastAsia="宋体" w:cs="宋体"/>
                <w:color w:val="000000"/>
                <w:szCs w:val="21"/>
              </w:rPr>
            </w:pPr>
          </w:p>
        </w:tc>
        <w:tc>
          <w:tcPr>
            <w:tcW w:w="2007" w:type="dxa"/>
            <w:vAlign w:val="center"/>
          </w:tcPr>
          <w:p w14:paraId="7925E4B8">
            <w:pPr>
              <w:adjustRightInd w:val="0"/>
              <w:snapToGrid w:val="0"/>
              <w:spacing w:line="360" w:lineRule="auto"/>
              <w:jc w:val="center"/>
              <w:rPr>
                <w:rFonts w:ascii="宋体" w:hAnsi="宋体" w:eastAsia="宋体" w:cs="宋体"/>
                <w:color w:val="000000"/>
                <w:szCs w:val="21"/>
              </w:rPr>
            </w:pPr>
          </w:p>
        </w:tc>
        <w:tc>
          <w:tcPr>
            <w:tcW w:w="2008" w:type="dxa"/>
            <w:vAlign w:val="center"/>
          </w:tcPr>
          <w:p w14:paraId="03346028">
            <w:pPr>
              <w:adjustRightInd w:val="0"/>
              <w:snapToGrid w:val="0"/>
              <w:spacing w:line="360" w:lineRule="auto"/>
              <w:jc w:val="center"/>
              <w:rPr>
                <w:rFonts w:ascii="宋体" w:hAnsi="宋体" w:eastAsia="宋体" w:cs="宋体"/>
                <w:color w:val="000000"/>
                <w:szCs w:val="21"/>
              </w:rPr>
            </w:pPr>
          </w:p>
        </w:tc>
        <w:tc>
          <w:tcPr>
            <w:tcW w:w="2458" w:type="dxa"/>
            <w:vAlign w:val="center"/>
          </w:tcPr>
          <w:p w14:paraId="705856D0">
            <w:pPr>
              <w:adjustRightInd w:val="0"/>
              <w:snapToGrid w:val="0"/>
              <w:spacing w:line="360" w:lineRule="auto"/>
              <w:jc w:val="center"/>
              <w:rPr>
                <w:rFonts w:ascii="宋体" w:hAnsi="宋体" w:eastAsia="宋体" w:cs="宋体"/>
                <w:color w:val="000000"/>
                <w:szCs w:val="21"/>
              </w:rPr>
            </w:pPr>
          </w:p>
        </w:tc>
        <w:tc>
          <w:tcPr>
            <w:tcW w:w="788" w:type="dxa"/>
            <w:vAlign w:val="center"/>
          </w:tcPr>
          <w:p w14:paraId="1F0E4C27">
            <w:pPr>
              <w:adjustRightInd w:val="0"/>
              <w:snapToGrid w:val="0"/>
              <w:spacing w:line="360" w:lineRule="auto"/>
              <w:jc w:val="center"/>
              <w:rPr>
                <w:rFonts w:ascii="宋体" w:hAnsi="宋体" w:eastAsia="宋体" w:cs="宋体"/>
                <w:color w:val="000000"/>
                <w:szCs w:val="21"/>
              </w:rPr>
            </w:pPr>
          </w:p>
        </w:tc>
      </w:tr>
      <w:tr w14:paraId="42D3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115E5F0">
            <w:pPr>
              <w:adjustRightInd w:val="0"/>
              <w:snapToGrid w:val="0"/>
              <w:spacing w:line="360" w:lineRule="auto"/>
              <w:jc w:val="center"/>
              <w:rPr>
                <w:rFonts w:ascii="宋体" w:hAnsi="宋体" w:eastAsia="宋体" w:cs="宋体"/>
                <w:color w:val="000000"/>
                <w:szCs w:val="21"/>
              </w:rPr>
            </w:pPr>
          </w:p>
        </w:tc>
        <w:tc>
          <w:tcPr>
            <w:tcW w:w="1301" w:type="dxa"/>
            <w:vAlign w:val="center"/>
          </w:tcPr>
          <w:p w14:paraId="1FAB3997">
            <w:pPr>
              <w:adjustRightInd w:val="0"/>
              <w:snapToGrid w:val="0"/>
              <w:spacing w:line="360" w:lineRule="auto"/>
              <w:jc w:val="center"/>
              <w:rPr>
                <w:rFonts w:ascii="宋体" w:hAnsi="宋体" w:eastAsia="宋体" w:cs="宋体"/>
                <w:color w:val="000000"/>
                <w:szCs w:val="21"/>
              </w:rPr>
            </w:pPr>
          </w:p>
        </w:tc>
        <w:tc>
          <w:tcPr>
            <w:tcW w:w="2007" w:type="dxa"/>
            <w:vAlign w:val="center"/>
          </w:tcPr>
          <w:p w14:paraId="21A53C3F">
            <w:pPr>
              <w:adjustRightInd w:val="0"/>
              <w:snapToGrid w:val="0"/>
              <w:spacing w:line="360" w:lineRule="auto"/>
              <w:jc w:val="center"/>
              <w:rPr>
                <w:rFonts w:ascii="宋体" w:hAnsi="宋体" w:eastAsia="宋体" w:cs="宋体"/>
                <w:color w:val="000000"/>
                <w:szCs w:val="21"/>
              </w:rPr>
            </w:pPr>
          </w:p>
        </w:tc>
        <w:tc>
          <w:tcPr>
            <w:tcW w:w="2008" w:type="dxa"/>
            <w:vAlign w:val="center"/>
          </w:tcPr>
          <w:p w14:paraId="130CB741">
            <w:pPr>
              <w:adjustRightInd w:val="0"/>
              <w:snapToGrid w:val="0"/>
              <w:spacing w:line="360" w:lineRule="auto"/>
              <w:jc w:val="center"/>
              <w:rPr>
                <w:rFonts w:ascii="宋体" w:hAnsi="宋体" w:eastAsia="宋体" w:cs="宋体"/>
                <w:color w:val="000000"/>
                <w:szCs w:val="21"/>
              </w:rPr>
            </w:pPr>
          </w:p>
        </w:tc>
        <w:tc>
          <w:tcPr>
            <w:tcW w:w="2458" w:type="dxa"/>
            <w:vAlign w:val="center"/>
          </w:tcPr>
          <w:p w14:paraId="72864DD7">
            <w:pPr>
              <w:adjustRightInd w:val="0"/>
              <w:snapToGrid w:val="0"/>
              <w:spacing w:line="360" w:lineRule="auto"/>
              <w:jc w:val="center"/>
              <w:rPr>
                <w:rFonts w:ascii="宋体" w:hAnsi="宋体" w:eastAsia="宋体" w:cs="宋体"/>
                <w:color w:val="000000"/>
                <w:szCs w:val="21"/>
              </w:rPr>
            </w:pPr>
          </w:p>
        </w:tc>
        <w:tc>
          <w:tcPr>
            <w:tcW w:w="788" w:type="dxa"/>
            <w:vAlign w:val="center"/>
          </w:tcPr>
          <w:p w14:paraId="35CDC501">
            <w:pPr>
              <w:adjustRightInd w:val="0"/>
              <w:snapToGrid w:val="0"/>
              <w:spacing w:line="360" w:lineRule="auto"/>
              <w:jc w:val="center"/>
              <w:rPr>
                <w:rFonts w:ascii="宋体" w:hAnsi="宋体" w:eastAsia="宋体" w:cs="宋体"/>
                <w:color w:val="000000"/>
                <w:szCs w:val="21"/>
              </w:rPr>
            </w:pPr>
          </w:p>
        </w:tc>
      </w:tr>
      <w:tr w14:paraId="2BA1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63D38DE">
            <w:pPr>
              <w:adjustRightInd w:val="0"/>
              <w:snapToGrid w:val="0"/>
              <w:spacing w:line="360" w:lineRule="auto"/>
              <w:jc w:val="center"/>
              <w:rPr>
                <w:rFonts w:ascii="宋体" w:hAnsi="宋体" w:eastAsia="宋体" w:cs="宋体"/>
                <w:color w:val="000000"/>
                <w:szCs w:val="21"/>
              </w:rPr>
            </w:pPr>
          </w:p>
        </w:tc>
        <w:tc>
          <w:tcPr>
            <w:tcW w:w="1301" w:type="dxa"/>
            <w:vAlign w:val="center"/>
          </w:tcPr>
          <w:p w14:paraId="4EE817CF">
            <w:pPr>
              <w:adjustRightInd w:val="0"/>
              <w:snapToGrid w:val="0"/>
              <w:spacing w:line="360" w:lineRule="auto"/>
              <w:jc w:val="center"/>
              <w:rPr>
                <w:rFonts w:ascii="宋体" w:hAnsi="宋体" w:eastAsia="宋体" w:cs="宋体"/>
                <w:color w:val="000000"/>
                <w:szCs w:val="21"/>
              </w:rPr>
            </w:pPr>
          </w:p>
        </w:tc>
        <w:tc>
          <w:tcPr>
            <w:tcW w:w="2007" w:type="dxa"/>
            <w:vAlign w:val="center"/>
          </w:tcPr>
          <w:p w14:paraId="71DC1827">
            <w:pPr>
              <w:adjustRightInd w:val="0"/>
              <w:snapToGrid w:val="0"/>
              <w:spacing w:line="360" w:lineRule="auto"/>
              <w:jc w:val="center"/>
              <w:rPr>
                <w:rFonts w:ascii="宋体" w:hAnsi="宋体" w:eastAsia="宋体" w:cs="宋体"/>
                <w:color w:val="000000"/>
                <w:szCs w:val="21"/>
              </w:rPr>
            </w:pPr>
          </w:p>
        </w:tc>
        <w:tc>
          <w:tcPr>
            <w:tcW w:w="2008" w:type="dxa"/>
            <w:vAlign w:val="center"/>
          </w:tcPr>
          <w:p w14:paraId="6392EC2E">
            <w:pPr>
              <w:adjustRightInd w:val="0"/>
              <w:snapToGrid w:val="0"/>
              <w:spacing w:line="360" w:lineRule="auto"/>
              <w:jc w:val="center"/>
              <w:rPr>
                <w:rFonts w:ascii="宋体" w:hAnsi="宋体" w:eastAsia="宋体" w:cs="宋体"/>
                <w:color w:val="000000"/>
                <w:szCs w:val="21"/>
              </w:rPr>
            </w:pPr>
          </w:p>
        </w:tc>
        <w:tc>
          <w:tcPr>
            <w:tcW w:w="2458" w:type="dxa"/>
            <w:vAlign w:val="center"/>
          </w:tcPr>
          <w:p w14:paraId="7A7AF265">
            <w:pPr>
              <w:adjustRightInd w:val="0"/>
              <w:snapToGrid w:val="0"/>
              <w:spacing w:line="360" w:lineRule="auto"/>
              <w:jc w:val="center"/>
              <w:rPr>
                <w:rFonts w:ascii="宋体" w:hAnsi="宋体" w:eastAsia="宋体" w:cs="宋体"/>
                <w:color w:val="000000"/>
                <w:szCs w:val="21"/>
              </w:rPr>
            </w:pPr>
          </w:p>
        </w:tc>
        <w:tc>
          <w:tcPr>
            <w:tcW w:w="788" w:type="dxa"/>
            <w:vAlign w:val="center"/>
          </w:tcPr>
          <w:p w14:paraId="79301F38">
            <w:pPr>
              <w:adjustRightInd w:val="0"/>
              <w:snapToGrid w:val="0"/>
              <w:spacing w:line="360" w:lineRule="auto"/>
              <w:jc w:val="center"/>
              <w:rPr>
                <w:rFonts w:ascii="宋体" w:hAnsi="宋体" w:eastAsia="宋体" w:cs="宋体"/>
                <w:color w:val="000000"/>
                <w:szCs w:val="21"/>
              </w:rPr>
            </w:pPr>
          </w:p>
        </w:tc>
      </w:tr>
      <w:tr w14:paraId="10E5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070CD08">
            <w:pPr>
              <w:adjustRightInd w:val="0"/>
              <w:snapToGrid w:val="0"/>
              <w:spacing w:line="360" w:lineRule="auto"/>
              <w:jc w:val="center"/>
              <w:rPr>
                <w:rFonts w:ascii="宋体" w:hAnsi="宋体" w:eastAsia="宋体" w:cs="宋体"/>
                <w:color w:val="000000"/>
                <w:szCs w:val="21"/>
              </w:rPr>
            </w:pPr>
          </w:p>
        </w:tc>
        <w:tc>
          <w:tcPr>
            <w:tcW w:w="1301" w:type="dxa"/>
            <w:vAlign w:val="center"/>
          </w:tcPr>
          <w:p w14:paraId="057BF0B0">
            <w:pPr>
              <w:adjustRightInd w:val="0"/>
              <w:snapToGrid w:val="0"/>
              <w:spacing w:line="360" w:lineRule="auto"/>
              <w:jc w:val="center"/>
              <w:rPr>
                <w:rFonts w:ascii="宋体" w:hAnsi="宋体" w:eastAsia="宋体" w:cs="宋体"/>
                <w:color w:val="000000"/>
                <w:szCs w:val="21"/>
              </w:rPr>
            </w:pPr>
          </w:p>
        </w:tc>
        <w:tc>
          <w:tcPr>
            <w:tcW w:w="2007" w:type="dxa"/>
            <w:vAlign w:val="center"/>
          </w:tcPr>
          <w:p w14:paraId="48F49050">
            <w:pPr>
              <w:adjustRightInd w:val="0"/>
              <w:snapToGrid w:val="0"/>
              <w:spacing w:line="360" w:lineRule="auto"/>
              <w:jc w:val="center"/>
              <w:rPr>
                <w:rFonts w:ascii="宋体" w:hAnsi="宋体" w:eastAsia="宋体" w:cs="宋体"/>
                <w:color w:val="000000"/>
                <w:szCs w:val="21"/>
              </w:rPr>
            </w:pPr>
          </w:p>
        </w:tc>
        <w:tc>
          <w:tcPr>
            <w:tcW w:w="2008" w:type="dxa"/>
            <w:vAlign w:val="center"/>
          </w:tcPr>
          <w:p w14:paraId="09D72A07">
            <w:pPr>
              <w:adjustRightInd w:val="0"/>
              <w:snapToGrid w:val="0"/>
              <w:spacing w:line="360" w:lineRule="auto"/>
              <w:jc w:val="center"/>
              <w:rPr>
                <w:rFonts w:ascii="宋体" w:hAnsi="宋体" w:eastAsia="宋体" w:cs="宋体"/>
                <w:color w:val="000000"/>
                <w:szCs w:val="21"/>
              </w:rPr>
            </w:pPr>
          </w:p>
        </w:tc>
        <w:tc>
          <w:tcPr>
            <w:tcW w:w="2458" w:type="dxa"/>
            <w:vAlign w:val="center"/>
          </w:tcPr>
          <w:p w14:paraId="330EC90E">
            <w:pPr>
              <w:adjustRightInd w:val="0"/>
              <w:snapToGrid w:val="0"/>
              <w:spacing w:line="360" w:lineRule="auto"/>
              <w:jc w:val="center"/>
              <w:rPr>
                <w:rFonts w:ascii="宋体" w:hAnsi="宋体" w:eastAsia="宋体" w:cs="宋体"/>
                <w:color w:val="000000"/>
                <w:szCs w:val="21"/>
              </w:rPr>
            </w:pPr>
          </w:p>
        </w:tc>
        <w:tc>
          <w:tcPr>
            <w:tcW w:w="788" w:type="dxa"/>
            <w:vAlign w:val="center"/>
          </w:tcPr>
          <w:p w14:paraId="68A2C722">
            <w:pPr>
              <w:adjustRightInd w:val="0"/>
              <w:snapToGrid w:val="0"/>
              <w:spacing w:line="360" w:lineRule="auto"/>
              <w:jc w:val="center"/>
              <w:rPr>
                <w:rFonts w:ascii="宋体" w:hAnsi="宋体" w:eastAsia="宋体" w:cs="宋体"/>
                <w:color w:val="000000"/>
                <w:szCs w:val="21"/>
              </w:rPr>
            </w:pPr>
          </w:p>
        </w:tc>
      </w:tr>
    </w:tbl>
    <w:p w14:paraId="12680A67">
      <w:pPr>
        <w:tabs>
          <w:tab w:val="left" w:pos="1800"/>
          <w:tab w:val="left" w:pos="5580"/>
        </w:tabs>
        <w:spacing w:line="360" w:lineRule="auto"/>
        <w:ind w:firstLine="315" w:firstLineChars="150"/>
        <w:jc w:val="left"/>
        <w:rPr>
          <w:rFonts w:ascii="宋体" w:hAnsi="宋体" w:eastAsia="宋体" w:cs="宋体"/>
          <w:color w:val="000000"/>
          <w:szCs w:val="21"/>
          <w:u w:val="single"/>
        </w:rPr>
      </w:pPr>
    </w:p>
    <w:p w14:paraId="2D44ABFA">
      <w:pPr>
        <w:tabs>
          <w:tab w:val="left" w:pos="1800"/>
          <w:tab w:val="left" w:pos="5580"/>
        </w:tabs>
        <w:spacing w:line="360" w:lineRule="auto"/>
        <w:ind w:firstLine="315" w:firstLineChars="150"/>
        <w:jc w:val="left"/>
        <w:rPr>
          <w:rFonts w:ascii="宋体" w:hAnsi="宋体" w:eastAsia="宋体" w:cs="宋体"/>
          <w:color w:val="000000"/>
          <w:szCs w:val="21"/>
          <w:u w:val="single"/>
        </w:rPr>
      </w:pPr>
    </w:p>
    <w:p w14:paraId="77869D0B">
      <w:pPr>
        <w:tabs>
          <w:tab w:val="left" w:pos="1800"/>
          <w:tab w:val="left" w:pos="5580"/>
        </w:tabs>
        <w:spacing w:line="360" w:lineRule="auto"/>
        <w:jc w:val="left"/>
        <w:rPr>
          <w:rFonts w:ascii="宋体" w:hAnsi="宋体" w:eastAsia="宋体" w:cs="宋体"/>
          <w:color w:val="000000"/>
          <w:szCs w:val="21"/>
        </w:rPr>
      </w:pPr>
      <w:r>
        <w:rPr>
          <w:rFonts w:hint="eastAsia" w:ascii="宋体" w:hAnsi="宋体" w:eastAsia="宋体" w:cs="宋体"/>
          <w:color w:val="000000"/>
          <w:szCs w:val="21"/>
        </w:rPr>
        <w:t>注：</w:t>
      </w:r>
    </w:p>
    <w:p w14:paraId="08C4C9F0">
      <w:pPr>
        <w:tabs>
          <w:tab w:val="left" w:pos="1800"/>
          <w:tab w:val="left" w:pos="5580"/>
        </w:tabs>
        <w:spacing w:line="360" w:lineRule="auto"/>
        <w:jc w:val="left"/>
        <w:rPr>
          <w:rFonts w:ascii="宋体" w:hAnsi="宋体" w:eastAsia="宋体" w:cs="宋体"/>
          <w:szCs w:val="21"/>
        </w:rPr>
      </w:pPr>
      <w:r>
        <w:rPr>
          <w:rFonts w:hint="eastAsia" w:ascii="宋体" w:hAnsi="宋体" w:eastAsia="宋体" w:cs="宋体"/>
          <w:color w:val="000000"/>
          <w:szCs w:val="21"/>
        </w:rPr>
        <w:t xml:space="preserve">1. </w:t>
      </w:r>
      <w:r>
        <w:rPr>
          <w:rFonts w:hint="eastAsia" w:ascii="宋体" w:hAnsi="宋体" w:eastAsia="宋体" w:cs="宋体"/>
          <w:szCs w:val="21"/>
        </w:rPr>
        <w:t>对磋商文件中的所有商务、技术要求，除本表所列明的所有偏离外，均视作供应商已对之理解和响应。此表中若无任何文字说明，内容为空白，均视作供应商已对之理解和响应。</w:t>
      </w:r>
    </w:p>
    <w:p w14:paraId="08F58DB0">
      <w:pPr>
        <w:tabs>
          <w:tab w:val="left" w:pos="1800"/>
          <w:tab w:val="left" w:pos="5580"/>
        </w:tabs>
        <w:spacing w:line="360" w:lineRule="auto"/>
        <w:jc w:val="left"/>
        <w:rPr>
          <w:rFonts w:ascii="宋体" w:hAnsi="宋体" w:eastAsia="宋体" w:cs="宋体"/>
          <w:color w:val="000000"/>
          <w:szCs w:val="21"/>
        </w:rPr>
      </w:pPr>
      <w:r>
        <w:rPr>
          <w:rFonts w:hint="eastAsia" w:ascii="宋体" w:hAnsi="宋体" w:eastAsia="宋体" w:cs="宋体"/>
          <w:szCs w:val="21"/>
        </w:rPr>
        <w:t>2.“偏离情况”列应</w:t>
      </w:r>
      <w:r>
        <w:rPr>
          <w:rFonts w:hint="eastAsia" w:ascii="宋体" w:hAnsi="宋体" w:eastAsia="宋体" w:cs="宋体"/>
          <w:color w:val="000000"/>
          <w:szCs w:val="21"/>
        </w:rPr>
        <w:t>据实</w:t>
      </w:r>
      <w:r>
        <w:rPr>
          <w:rFonts w:hint="eastAsia" w:ascii="宋体" w:hAnsi="宋体" w:eastAsia="宋体" w:cs="宋体"/>
          <w:szCs w:val="21"/>
        </w:rPr>
        <w:t>填写“正偏离”或“负偏离”</w:t>
      </w:r>
      <w:r>
        <w:rPr>
          <w:rFonts w:hint="eastAsia" w:ascii="Times New Roman" w:hAnsi="Times New Roman" w:eastAsia="宋体" w:cs="Times New Roman"/>
          <w:color w:val="000000"/>
          <w:sz w:val="22"/>
          <w:szCs w:val="22"/>
        </w:rPr>
        <w:t>,如完全满足招标文件要求，偏离情况填写“完全满足”即可</w:t>
      </w:r>
      <w:r>
        <w:rPr>
          <w:rFonts w:hint="eastAsia" w:ascii="宋体" w:hAnsi="宋体" w:eastAsia="宋体" w:cs="宋体"/>
          <w:szCs w:val="21"/>
        </w:rPr>
        <w:t>。</w:t>
      </w:r>
    </w:p>
    <w:p w14:paraId="34361A44">
      <w:pPr>
        <w:tabs>
          <w:tab w:val="left" w:pos="1800"/>
          <w:tab w:val="left" w:pos="5580"/>
        </w:tabs>
        <w:spacing w:line="360" w:lineRule="auto"/>
        <w:jc w:val="left"/>
        <w:rPr>
          <w:rFonts w:ascii="宋体" w:hAnsi="宋体" w:eastAsia="宋体" w:cs="宋体"/>
          <w:color w:val="000000"/>
          <w:szCs w:val="21"/>
        </w:rPr>
      </w:pPr>
    </w:p>
    <w:p w14:paraId="72DCEEBF">
      <w:pPr>
        <w:spacing w:line="360" w:lineRule="auto"/>
        <w:rPr>
          <w:rFonts w:ascii="宋体" w:hAnsi="宋体" w:eastAsia="宋体" w:cs="宋体"/>
          <w:color w:val="000000"/>
          <w:szCs w:val="21"/>
        </w:rPr>
      </w:pPr>
    </w:p>
    <w:p w14:paraId="2F3B0D48">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lang w:val="zh-CN"/>
        </w:rPr>
        <w:t xml:space="preserve">                  </w:t>
      </w:r>
    </w:p>
    <w:p w14:paraId="16F6203E">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rPr>
        <w:t>供应商名称（加盖公章）</w:t>
      </w:r>
      <w:r>
        <w:rPr>
          <w:rFonts w:hint="eastAsia" w:ascii="宋体" w:hAnsi="宋体" w:eastAsia="宋体" w:cs="宋体"/>
          <w:color w:val="000000"/>
          <w:szCs w:val="21"/>
          <w:lang w:val="zh-CN"/>
        </w:rPr>
        <w:t>：    ____________</w:t>
      </w:r>
    </w:p>
    <w:p w14:paraId="2E370FC9">
      <w:pPr>
        <w:autoSpaceDE w:val="0"/>
        <w:autoSpaceDN w:val="0"/>
        <w:adjustRightInd w:val="0"/>
        <w:snapToGrid w:val="0"/>
        <w:spacing w:before="25" w:after="25" w:line="360" w:lineRule="auto"/>
        <w:rPr>
          <w:rFonts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p>
    <w:p w14:paraId="6D9CD925">
      <w:pPr>
        <w:rPr>
          <w:rFonts w:ascii="Times New Roman" w:hAnsi="Times New Roman" w:eastAsia="宋体" w:cs="Times New Roman"/>
        </w:rPr>
      </w:pPr>
    </w:p>
    <w:p w14:paraId="5443EFD1">
      <w:pPr>
        <w:rPr>
          <w:rFonts w:ascii="Times New Roman" w:hAnsi="Times New Roman" w:eastAsia="宋体" w:cs="Times New Roman"/>
        </w:rPr>
      </w:pPr>
    </w:p>
    <w:p w14:paraId="5BE573CD">
      <w:pPr>
        <w:rPr>
          <w:rFonts w:ascii="Times New Roman" w:hAnsi="Times New Roman" w:eastAsia="宋体" w:cs="Times New Roman"/>
        </w:rPr>
      </w:pPr>
    </w:p>
    <w:p w14:paraId="67D20B1B">
      <w:pP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10</w:t>
      </w:r>
      <w:r>
        <w:rPr>
          <w:rFonts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rPr>
        <w:t>项目实施方案等，包括但不限于如下主题：</w:t>
      </w:r>
    </w:p>
    <w:p w14:paraId="79F11655">
      <w:pPr>
        <w:snapToGrid w:val="0"/>
        <w:spacing w:line="560" w:lineRule="exact"/>
        <w:ind w:firstLine="480" w:firstLineChars="200"/>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1）项目组织实施方案；</w:t>
      </w:r>
    </w:p>
    <w:p w14:paraId="29097171">
      <w:pPr>
        <w:snapToGrid w:val="0"/>
        <w:spacing w:line="560" w:lineRule="exact"/>
        <w:ind w:firstLine="480" w:firstLineChars="200"/>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2）项目管理方案；</w:t>
      </w:r>
    </w:p>
    <w:p w14:paraId="4C58A170">
      <w:pPr>
        <w:snapToGrid w:val="0"/>
        <w:spacing w:line="560" w:lineRule="exact"/>
        <w:ind w:firstLine="480" w:firstLineChars="200"/>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3）拟达到的标准，配备的人员、设备配置等；</w:t>
      </w:r>
    </w:p>
    <w:p w14:paraId="5227601A">
      <w:pPr>
        <w:snapToGrid w:val="0"/>
        <w:spacing w:line="560" w:lineRule="exact"/>
        <w:ind w:firstLine="480" w:firstLineChars="200"/>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4）培训方案、技术支持等方案；</w:t>
      </w:r>
    </w:p>
    <w:p w14:paraId="07F17C32">
      <w:pPr>
        <w:snapToGrid w:val="0"/>
        <w:spacing w:line="560" w:lineRule="exact"/>
        <w:ind w:firstLine="480" w:firstLineChars="200"/>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5）优惠条款或承诺；</w:t>
      </w:r>
    </w:p>
    <w:p w14:paraId="5110ADE6">
      <w:pPr>
        <w:snapToGrid w:val="0"/>
        <w:spacing w:line="560" w:lineRule="exact"/>
        <w:ind w:firstLine="480" w:firstLineChars="200"/>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6）其他。</w:t>
      </w:r>
    </w:p>
    <w:p w14:paraId="4732E9FE">
      <w:pPr>
        <w:rPr>
          <w:rFonts w:ascii="Times New Roman" w:hAnsi="Times New Roman" w:eastAsia="宋体" w:cs="Times New Roman"/>
        </w:rPr>
      </w:pPr>
    </w:p>
    <w:p w14:paraId="0EEEB44D">
      <w:pPr>
        <w:rPr>
          <w:rFonts w:ascii="Times New Roman" w:hAnsi="Times New Roman" w:eastAsia="宋体" w:cs="Times New Roman"/>
        </w:rPr>
      </w:pPr>
    </w:p>
    <w:p w14:paraId="7CC0D446">
      <w:pPr>
        <w:rPr>
          <w:rFonts w:ascii="Times New Roman" w:hAnsi="Times New Roman" w:eastAsia="宋体" w:cs="Times New Roman"/>
        </w:rPr>
      </w:pPr>
    </w:p>
    <w:p w14:paraId="110E40DD">
      <w:pPr>
        <w:rPr>
          <w:rFonts w:ascii="Times New Roman" w:hAnsi="Times New Roman" w:eastAsia="宋体" w:cs="Times New Roman"/>
        </w:rPr>
      </w:pPr>
    </w:p>
    <w:p w14:paraId="0B9A8B09">
      <w:pPr>
        <w:rPr>
          <w:rFonts w:ascii="Times New Roman" w:hAnsi="Times New Roman" w:eastAsia="宋体" w:cs="Times New Roman"/>
        </w:rPr>
      </w:pPr>
    </w:p>
    <w:p w14:paraId="56F42077">
      <w:pPr>
        <w:rPr>
          <w:rFonts w:ascii="Times New Roman" w:hAnsi="Times New Roman" w:eastAsia="宋体" w:cs="Times New Roman"/>
        </w:rPr>
      </w:pPr>
    </w:p>
    <w:p w14:paraId="41EC8899">
      <w:pPr>
        <w:rPr>
          <w:rFonts w:ascii="Times New Roman" w:hAnsi="Times New Roman" w:eastAsia="宋体" w:cs="Times New Roman"/>
        </w:rPr>
      </w:pPr>
    </w:p>
    <w:p w14:paraId="2DD49745">
      <w:pPr>
        <w:rPr>
          <w:rFonts w:ascii="Times New Roman" w:hAnsi="Times New Roman" w:eastAsia="宋体" w:cs="Times New Roman"/>
        </w:rPr>
      </w:pPr>
    </w:p>
    <w:p w14:paraId="55ED44B0">
      <w:pPr>
        <w:rPr>
          <w:rFonts w:ascii="Times New Roman" w:hAnsi="Times New Roman" w:eastAsia="宋体" w:cs="Times New Roman"/>
        </w:rPr>
      </w:pPr>
    </w:p>
    <w:p w14:paraId="69D811BF">
      <w:pPr>
        <w:rPr>
          <w:rFonts w:ascii="Times New Roman" w:hAnsi="Times New Roman" w:eastAsia="宋体" w:cs="Times New Roman"/>
        </w:rPr>
      </w:pPr>
    </w:p>
    <w:p w14:paraId="1133D0E9">
      <w:pPr>
        <w:rPr>
          <w:rFonts w:ascii="Times New Roman" w:hAnsi="Times New Roman" w:eastAsia="宋体" w:cs="Times New Roman"/>
        </w:rPr>
      </w:pPr>
    </w:p>
    <w:p w14:paraId="501DE21F">
      <w:pPr>
        <w:rPr>
          <w:rFonts w:ascii="Times New Roman" w:hAnsi="Times New Roman" w:eastAsia="宋体" w:cs="Times New Roman"/>
        </w:rPr>
      </w:pPr>
    </w:p>
    <w:p w14:paraId="50A1C0EB">
      <w:pPr>
        <w:rPr>
          <w:rFonts w:ascii="Times New Roman" w:hAnsi="Times New Roman" w:eastAsia="宋体" w:cs="Times New Roman"/>
        </w:rPr>
      </w:pPr>
    </w:p>
    <w:p w14:paraId="1F39D098">
      <w:pPr>
        <w:rPr>
          <w:rFonts w:ascii="Times New Roman" w:hAnsi="Times New Roman" w:eastAsia="宋体" w:cs="Times New Roman"/>
        </w:rPr>
      </w:pPr>
    </w:p>
    <w:p w14:paraId="5CC8FB0C">
      <w:pPr>
        <w:rPr>
          <w:rFonts w:ascii="Times New Roman" w:hAnsi="Times New Roman" w:eastAsia="宋体" w:cs="Times New Roman"/>
        </w:rPr>
      </w:pPr>
    </w:p>
    <w:p w14:paraId="7A8830A0">
      <w:pPr>
        <w:rPr>
          <w:rFonts w:ascii="Times New Roman" w:hAnsi="Times New Roman" w:eastAsia="宋体" w:cs="Times New Roman"/>
        </w:rPr>
      </w:pPr>
    </w:p>
    <w:p w14:paraId="6118CED7">
      <w:pPr>
        <w:rPr>
          <w:rFonts w:ascii="Times New Roman" w:hAnsi="Times New Roman" w:eastAsia="宋体" w:cs="Times New Roman"/>
        </w:rPr>
      </w:pPr>
    </w:p>
    <w:p w14:paraId="78F17978">
      <w:pPr>
        <w:rPr>
          <w:rFonts w:ascii="Times New Roman" w:hAnsi="Times New Roman" w:eastAsia="宋体" w:cs="Times New Roman"/>
        </w:rPr>
      </w:pPr>
    </w:p>
    <w:p w14:paraId="5075F374">
      <w:pPr>
        <w:rPr>
          <w:rFonts w:ascii="Times New Roman" w:hAnsi="Times New Roman" w:eastAsia="宋体" w:cs="Times New Roman"/>
        </w:rPr>
      </w:pPr>
    </w:p>
    <w:p w14:paraId="14F614C6">
      <w:pPr>
        <w:rPr>
          <w:rFonts w:ascii="Times New Roman" w:hAnsi="Times New Roman" w:eastAsia="宋体" w:cs="Times New Roman"/>
        </w:rPr>
      </w:pPr>
    </w:p>
    <w:p w14:paraId="148674D0">
      <w:pPr>
        <w:rPr>
          <w:rFonts w:ascii="Times New Roman" w:hAnsi="Times New Roman" w:eastAsia="宋体" w:cs="Times New Roman"/>
        </w:rPr>
      </w:pPr>
    </w:p>
    <w:p w14:paraId="56077FE5">
      <w:pPr>
        <w:rPr>
          <w:rFonts w:ascii="Times New Roman" w:hAnsi="Times New Roman" w:eastAsia="宋体" w:cs="Times New Roman"/>
        </w:rPr>
      </w:pPr>
    </w:p>
    <w:p w14:paraId="46DB218E">
      <w:pPr>
        <w:rPr>
          <w:rFonts w:ascii="Times New Roman" w:hAnsi="Times New Roman" w:eastAsia="宋体" w:cs="Times New Roman"/>
        </w:rPr>
      </w:pPr>
    </w:p>
    <w:p w14:paraId="6BA8D176">
      <w:pPr>
        <w:rPr>
          <w:rFonts w:ascii="Times New Roman" w:hAnsi="Times New Roman" w:eastAsia="宋体" w:cs="Times New Roman"/>
        </w:rPr>
      </w:pPr>
    </w:p>
    <w:p w14:paraId="28C2E009">
      <w:pPr>
        <w:rPr>
          <w:rFonts w:ascii="Times New Roman" w:hAnsi="Times New Roman" w:eastAsia="宋体" w:cs="Times New Roman"/>
        </w:rPr>
      </w:pPr>
    </w:p>
    <w:p w14:paraId="587A7E19">
      <w:pPr>
        <w:rPr>
          <w:rFonts w:ascii="Times New Roman" w:hAnsi="Times New Roman" w:eastAsia="宋体" w:cs="Times New Roman"/>
        </w:rPr>
      </w:pPr>
    </w:p>
    <w:p w14:paraId="60A1A484">
      <w:pPr>
        <w:rPr>
          <w:rFonts w:ascii="Times New Roman" w:hAnsi="Times New Roman" w:eastAsia="宋体" w:cs="Times New Roman"/>
        </w:rPr>
      </w:pPr>
    </w:p>
    <w:p w14:paraId="7A22E24F">
      <w:pPr>
        <w:rPr>
          <w:rFonts w:ascii="Times New Roman" w:hAnsi="Times New Roman" w:eastAsia="宋体" w:cs="Times New Roman"/>
        </w:rPr>
      </w:pPr>
    </w:p>
    <w:p w14:paraId="24048D51">
      <w:pPr>
        <w:rPr>
          <w:rFonts w:ascii="Times New Roman" w:hAnsi="Times New Roman" w:eastAsia="宋体" w:cs="Times New Roman"/>
        </w:rPr>
      </w:pPr>
    </w:p>
    <w:p w14:paraId="6C873089">
      <w:pPr>
        <w:rPr>
          <w:rFonts w:ascii="Times New Roman" w:hAnsi="Times New Roman" w:eastAsia="宋体" w:cs="Times New Roman"/>
        </w:rPr>
      </w:pPr>
    </w:p>
    <w:p w14:paraId="08E660AD">
      <w:pPr>
        <w:rPr>
          <w:rFonts w:ascii="Times New Roman" w:hAnsi="Times New Roman" w:eastAsia="宋体" w:cs="Times New Roman"/>
        </w:rPr>
      </w:pPr>
    </w:p>
    <w:p w14:paraId="302FAC07">
      <w:pPr>
        <w:rPr>
          <w:rFonts w:ascii="Times New Roman" w:hAnsi="Times New Roman" w:eastAsia="宋体" w:cs="Times New Roman"/>
        </w:rPr>
      </w:pPr>
    </w:p>
    <w:p w14:paraId="73939A79">
      <w:pPr>
        <w:rPr>
          <w:rFonts w:ascii="Times New Roman" w:hAnsi="Times New Roman" w:eastAsia="宋体" w:cs="Times New Roman"/>
        </w:rPr>
      </w:pPr>
    </w:p>
    <w:p w14:paraId="561953A5">
      <w:pPr>
        <w:rPr>
          <w:rFonts w:ascii="Times New Roman" w:hAnsi="Times New Roman" w:eastAsia="宋体" w:cs="Times New Roman"/>
        </w:rPr>
      </w:pPr>
    </w:p>
    <w:p w14:paraId="081201D6">
      <w:pPr>
        <w:rPr>
          <w:rFonts w:ascii="Times New Roman" w:hAnsi="Times New Roman" w:eastAsia="宋体" w:cs="Times New Roman"/>
        </w:rPr>
      </w:pPr>
    </w:p>
    <w:p w14:paraId="4D12DF31">
      <w:pPr>
        <w:rPr>
          <w:rFonts w:ascii="Times New Roman" w:hAnsi="Times New Roman" w:eastAsia="宋体" w:cs="Times New Roman"/>
        </w:rPr>
      </w:pPr>
    </w:p>
    <w:p w14:paraId="04EA52BF">
      <w:pPr>
        <w:rPr>
          <w:rFonts w:ascii="Times New Roman" w:hAnsi="Times New Roman" w:eastAsia="宋体" w:cs="Times New Roman"/>
        </w:rPr>
      </w:pPr>
    </w:p>
    <w:p w14:paraId="70763BA9">
      <w:pPr>
        <w:rPr>
          <w:rFonts w:ascii="Times New Roman" w:hAnsi="Times New Roman" w:eastAsia="宋体" w:cs="Times New Roman"/>
        </w:rPr>
      </w:pPr>
    </w:p>
    <w:p w14:paraId="6D7BA0DE">
      <w:pPr>
        <w:rPr>
          <w:rFonts w:ascii="Times New Roman" w:hAnsi="Times New Roman" w:eastAsia="宋体" w:cs="Times New Roman"/>
        </w:rPr>
      </w:pPr>
    </w:p>
    <w:p w14:paraId="28DDE79D">
      <w:pPr>
        <w:rPr>
          <w:rFonts w:ascii="Times New Roman" w:hAnsi="Times New Roman" w:eastAsia="宋体" w:cs="Times New Roman"/>
        </w:rPr>
      </w:pPr>
    </w:p>
    <w:p w14:paraId="3746CBDA">
      <w:pPr>
        <w:rPr>
          <w:rFonts w:ascii="Times New Roman" w:hAnsi="Times New Roman" w:eastAsia="宋体" w:cs="Times New Roman"/>
        </w:rPr>
      </w:pPr>
    </w:p>
    <w:p w14:paraId="67F74FC4">
      <w:pPr>
        <w:rPr>
          <w:rFonts w:ascii="Times New Roman" w:hAnsi="Times New Roman" w:eastAsia="宋体" w:cs="Times New Roman"/>
        </w:rPr>
      </w:pPr>
    </w:p>
    <w:p w14:paraId="048AECB0">
      <w:pPr>
        <w:rPr>
          <w:rFonts w:ascii="Times New Roman" w:hAnsi="Times New Roman" w:eastAsia="宋体" w:cs="Times New Roman"/>
        </w:rPr>
      </w:pPr>
    </w:p>
    <w:p w14:paraId="74A5D0DE">
      <w:pP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1</w:t>
      </w:r>
      <w:r>
        <w:rPr>
          <w:rFonts w:hint="eastAsia" w:ascii="Times New Roman" w:hAnsi="Times New Roman" w:eastAsia="宋体" w:cs="Times New Roman"/>
          <w:color w:val="000000"/>
          <w:sz w:val="24"/>
          <w:szCs w:val="20"/>
          <w:lang w:val="en-US" w:eastAsia="zh-CN"/>
        </w:rPr>
        <w:t>1</w:t>
      </w:r>
      <w:r>
        <w:rPr>
          <w:rFonts w:hint="eastAsia" w:ascii="Times New Roman" w:hAnsi="Times New Roman" w:eastAsia="宋体" w:cs="Times New Roman"/>
          <w:color w:val="000000"/>
          <w:sz w:val="24"/>
          <w:szCs w:val="20"/>
        </w:rPr>
        <w:t xml:space="preserve">  参加本项目人员一览表</w:t>
      </w:r>
    </w:p>
    <w:p w14:paraId="1E604F53">
      <w:pPr>
        <w:spacing w:line="360" w:lineRule="auto"/>
        <w:jc w:val="center"/>
        <w:rPr>
          <w:rFonts w:ascii="宋体" w:hAnsi="宋体" w:eastAsia="宋体" w:cs="Times New Roman"/>
          <w:b/>
          <w:sz w:val="32"/>
          <w:szCs w:val="32"/>
        </w:rPr>
      </w:pPr>
    </w:p>
    <w:p w14:paraId="378ADC1E">
      <w:pPr>
        <w:spacing w:line="360" w:lineRule="auto"/>
        <w:jc w:val="center"/>
        <w:rPr>
          <w:rFonts w:ascii="宋体" w:hAnsi="宋体" w:eastAsia="宋体" w:cs="Times New Roman"/>
          <w:b/>
          <w:sz w:val="32"/>
          <w:szCs w:val="32"/>
        </w:rPr>
      </w:pPr>
      <w:r>
        <w:rPr>
          <w:rFonts w:hint="eastAsia" w:ascii="宋体" w:hAnsi="宋体" w:eastAsia="宋体" w:cs="Times New Roman"/>
          <w:b/>
          <w:sz w:val="32"/>
          <w:szCs w:val="32"/>
        </w:rPr>
        <w:t>参加本项目人员一览表</w:t>
      </w:r>
    </w:p>
    <w:p w14:paraId="5FB8AAC5">
      <w:pPr>
        <w:snapToGrid w:val="0"/>
        <w:spacing w:line="360" w:lineRule="auto"/>
        <w:rPr>
          <w:rFonts w:ascii="宋体" w:hAnsi="宋体" w:eastAsia="宋体" w:cs="Times New Roman"/>
          <w:sz w:val="22"/>
        </w:rPr>
      </w:pPr>
    </w:p>
    <w:p w14:paraId="7E6F361B">
      <w:pPr>
        <w:snapToGrid w:val="0"/>
        <w:spacing w:line="360" w:lineRule="auto"/>
        <w:rPr>
          <w:rFonts w:ascii="宋体" w:hAnsi="宋体" w:eastAsia="宋体" w:cs="宋体"/>
          <w:sz w:val="24"/>
        </w:rPr>
      </w:pPr>
      <w:r>
        <w:rPr>
          <w:rFonts w:hint="eastAsia" w:ascii="宋体" w:hAnsi="宋体" w:eastAsia="宋体" w:cs="宋体"/>
          <w:sz w:val="24"/>
        </w:rPr>
        <w:t>项目编号：</w:t>
      </w:r>
      <w:r>
        <w:rPr>
          <w:rFonts w:hint="eastAsia" w:ascii="宋体" w:hAnsi="宋体" w:eastAsia="宋体" w:cs="宋体"/>
          <w:sz w:val="24"/>
          <w:u w:val="single"/>
        </w:rPr>
        <w:t xml:space="preserve">                     </w:t>
      </w:r>
    </w:p>
    <w:tbl>
      <w:tblPr>
        <w:tblStyle w:val="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9816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7B56746F">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500D7A5B">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081849A">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12598B93">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45B7FBA0">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1F3AC813">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597F8036">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68FC4E65">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4F62254D">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责任</w:t>
            </w:r>
          </w:p>
          <w:p w14:paraId="49B39205">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2A785235">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项目经历或主要工作</w:t>
            </w:r>
          </w:p>
          <w:p w14:paraId="4B1D804D">
            <w:pPr>
              <w:tabs>
                <w:tab w:val="left" w:pos="9765"/>
              </w:tabs>
              <w:snapToGrid w:val="0"/>
              <w:spacing w:line="360" w:lineRule="auto"/>
              <w:jc w:val="center"/>
              <w:rPr>
                <w:rFonts w:ascii="宋体" w:hAnsi="宋体" w:eastAsia="宋体" w:cs="宋体"/>
                <w:sz w:val="24"/>
              </w:rPr>
            </w:pPr>
            <w:r>
              <w:rPr>
                <w:rFonts w:hint="eastAsia" w:ascii="宋体" w:hAnsi="宋体" w:eastAsia="宋体" w:cs="宋体"/>
                <w:sz w:val="24"/>
              </w:rPr>
              <w:t>业绩</w:t>
            </w:r>
          </w:p>
        </w:tc>
      </w:tr>
      <w:tr w14:paraId="734C3C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03D6868">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B05C8C0">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E4D9D05">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D96A110">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74C48BF">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434EE62">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39DA6C8">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EDEA660">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ABAFB26">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F667186">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r>
      <w:tr w14:paraId="71ADAA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054FC52">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DE72230">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A493D1C">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4F16A56">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AC09837">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2FAB825">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6E3593C">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E067FB1">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F2AA31D">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9D0B3A4">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r>
      <w:tr w14:paraId="0823DE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45A85DD">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E7CCCD2">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B92C0A0">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074621D">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CD581E4">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9E3C8C0">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03AF0DA">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94E23E7">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B6CDF78">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BEC601B">
            <w:pPr>
              <w:tabs>
                <w:tab w:val="left" w:pos="9765"/>
              </w:tabs>
              <w:snapToGrid w:val="0"/>
              <w:spacing w:line="360" w:lineRule="auto"/>
              <w:rPr>
                <w:rFonts w:ascii="宋体" w:hAnsi="宋体" w:eastAsia="宋体" w:cs="宋体"/>
                <w:sz w:val="24"/>
              </w:rPr>
            </w:pPr>
          </w:p>
        </w:tc>
      </w:tr>
      <w:tr w14:paraId="177CB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B9883ED">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79D22B0">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770DC03">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3F44262">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070E996">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90C97E4">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27512B2">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70D6AC6">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E649EBE">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028692A">
            <w:pPr>
              <w:tabs>
                <w:tab w:val="left" w:pos="9765"/>
              </w:tabs>
              <w:snapToGrid w:val="0"/>
              <w:spacing w:line="360" w:lineRule="auto"/>
              <w:rPr>
                <w:rFonts w:ascii="宋体" w:hAnsi="宋体" w:eastAsia="宋体" w:cs="宋体"/>
                <w:sz w:val="24"/>
              </w:rPr>
            </w:pPr>
          </w:p>
        </w:tc>
      </w:tr>
      <w:tr w14:paraId="4DF28D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2172C8A">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F045EFB">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85B790E">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3E628F9">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B6E98CE">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9ADD42E">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1AC42C1">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8440730">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0F8D0BF">
            <w:pPr>
              <w:tabs>
                <w:tab w:val="left" w:pos="9765"/>
              </w:tabs>
              <w:snapToGrid w:val="0"/>
              <w:spacing w:line="360" w:lineRule="auto"/>
              <w:rPr>
                <w:rFonts w:ascii="宋体" w:hAnsi="宋体" w:eastAsia="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2F40211">
            <w:pPr>
              <w:tabs>
                <w:tab w:val="left" w:pos="9765"/>
              </w:tabs>
              <w:snapToGrid w:val="0"/>
              <w:spacing w:line="360" w:lineRule="auto"/>
              <w:rPr>
                <w:rFonts w:ascii="宋体" w:hAnsi="宋体" w:eastAsia="宋体" w:cs="宋体"/>
                <w:sz w:val="24"/>
              </w:rPr>
            </w:pPr>
          </w:p>
        </w:tc>
      </w:tr>
      <w:tr w14:paraId="4ACA0D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1C2800F">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2B335E4">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84C417E">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FE03B7B">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A11585C">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E4F013E">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A5531F8">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35A7B51">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8A2FE45">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EF362C1">
            <w:pPr>
              <w:tabs>
                <w:tab w:val="left" w:pos="9765"/>
              </w:tabs>
              <w:snapToGrid w:val="0"/>
              <w:spacing w:line="360" w:lineRule="auto"/>
              <w:rPr>
                <w:rFonts w:ascii="宋体" w:hAnsi="宋体" w:eastAsia="宋体" w:cs="宋体"/>
                <w:sz w:val="24"/>
              </w:rPr>
            </w:pPr>
            <w:r>
              <w:rPr>
                <w:rFonts w:hint="eastAsia" w:ascii="宋体" w:hAnsi="宋体" w:eastAsia="宋体" w:cs="宋体"/>
                <w:sz w:val="24"/>
              </w:rPr>
              <w:t> </w:t>
            </w:r>
          </w:p>
        </w:tc>
      </w:tr>
    </w:tbl>
    <w:p w14:paraId="5FCF87B4">
      <w:pPr>
        <w:tabs>
          <w:tab w:val="left" w:pos="9765"/>
        </w:tabs>
        <w:autoSpaceDE w:val="0"/>
        <w:autoSpaceDN w:val="0"/>
        <w:adjustRightInd w:val="0"/>
        <w:snapToGrid w:val="0"/>
        <w:rPr>
          <w:rFonts w:ascii="宋体" w:hAnsi="宋体" w:eastAsia="宋体" w:cs="宋体"/>
          <w:b/>
          <w:sz w:val="24"/>
          <w:lang w:val="zh-CN"/>
        </w:rPr>
      </w:pPr>
    </w:p>
    <w:p w14:paraId="09247A16">
      <w:pPr>
        <w:tabs>
          <w:tab w:val="left" w:pos="9765"/>
        </w:tabs>
        <w:autoSpaceDE w:val="0"/>
        <w:autoSpaceDN w:val="0"/>
        <w:adjustRightInd w:val="0"/>
        <w:snapToGrid w:val="0"/>
        <w:spacing w:line="360" w:lineRule="auto"/>
        <w:rPr>
          <w:rFonts w:ascii="宋体" w:hAnsi="宋体" w:eastAsia="宋体" w:cs="宋体"/>
          <w:b/>
          <w:sz w:val="24"/>
        </w:rPr>
      </w:pPr>
      <w:r>
        <w:rPr>
          <w:rFonts w:hint="eastAsia" w:ascii="宋体" w:hAnsi="宋体" w:eastAsia="宋体" w:cs="宋体"/>
          <w:b/>
          <w:sz w:val="24"/>
          <w:lang w:val="zh-CN"/>
        </w:rPr>
        <w:t>注：参加本项目人员须是供应商正式职工。</w:t>
      </w:r>
    </w:p>
    <w:p w14:paraId="76A27A80">
      <w:pPr>
        <w:snapToGrid w:val="0"/>
        <w:spacing w:line="360" w:lineRule="auto"/>
        <w:rPr>
          <w:rFonts w:ascii="宋体" w:hAnsi="宋体" w:eastAsia="宋体" w:cs="Times New Roman"/>
          <w:sz w:val="24"/>
        </w:rPr>
      </w:pPr>
    </w:p>
    <w:p w14:paraId="799352DC">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供应商名称（加盖公章）</w:t>
      </w:r>
      <w:r>
        <w:rPr>
          <w:rFonts w:ascii="Times New Roman" w:hAnsi="Times New Roman" w:eastAsia="宋体" w:cs="Times New Roman"/>
          <w:color w:val="000000"/>
          <w:sz w:val="24"/>
          <w:lang w:val="zh-CN"/>
        </w:rPr>
        <w:t>：    ____________</w:t>
      </w:r>
    </w:p>
    <w:p w14:paraId="0EC3DDE5">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p>
    <w:p w14:paraId="1C193AB4">
      <w:pPr>
        <w:rPr>
          <w:rFonts w:ascii="Times New Roman" w:hAnsi="Times New Roman" w:eastAsia="宋体" w:cs="Times New Roman"/>
          <w:kern w:val="0"/>
          <w:sz w:val="22"/>
        </w:rPr>
      </w:pPr>
      <w:r>
        <w:rPr>
          <w:rFonts w:ascii="Times New Roman" w:hAnsi="Times New Roman" w:eastAsia="宋体" w:cs="Times New Roman"/>
          <w:kern w:val="0"/>
          <w:sz w:val="22"/>
        </w:rPr>
        <w:br w:type="page"/>
      </w:r>
      <w:bookmarkStart w:id="808" w:name="_Toc288738397"/>
      <w:bookmarkStart w:id="809" w:name="_Toc288738839"/>
    </w:p>
    <w:p w14:paraId="42EF64B4">
      <w:pP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1</w:t>
      </w:r>
      <w:r>
        <w:rPr>
          <w:rFonts w:hint="eastAsia" w:ascii="Times New Roman" w:hAnsi="Times New Roman" w:eastAsia="宋体" w:cs="Times New Roman"/>
          <w:color w:val="000000"/>
          <w:sz w:val="24"/>
          <w:szCs w:val="20"/>
          <w:lang w:val="en-US" w:eastAsia="zh-CN"/>
        </w:rPr>
        <w:t>2</w:t>
      </w:r>
      <w:r>
        <w:rPr>
          <w:rFonts w:hint="eastAsia" w:ascii="Times New Roman" w:hAnsi="Times New Roman" w:eastAsia="宋体" w:cs="Times New Roman"/>
          <w:color w:val="000000"/>
          <w:sz w:val="24"/>
          <w:szCs w:val="20"/>
        </w:rPr>
        <w:t xml:space="preserve">  相关业绩案例一览表</w:t>
      </w:r>
    </w:p>
    <w:p w14:paraId="311A60DF">
      <w:pPr>
        <w:rPr>
          <w:rFonts w:ascii="Times New Roman" w:hAnsi="Times New Roman" w:eastAsia="宋体" w:cs="Times New Roman"/>
          <w:color w:val="000000"/>
          <w:sz w:val="24"/>
          <w:szCs w:val="20"/>
        </w:rPr>
      </w:pPr>
    </w:p>
    <w:p w14:paraId="71D915F0">
      <w:pPr>
        <w:jc w:val="center"/>
        <w:rPr>
          <w:rFonts w:ascii="宋体" w:hAnsi="宋体" w:eastAsia="宋体" w:cs="Times New Roman"/>
          <w:b/>
          <w:sz w:val="32"/>
          <w:szCs w:val="32"/>
        </w:rPr>
      </w:pPr>
      <w:r>
        <w:rPr>
          <w:rFonts w:hint="eastAsia" w:ascii="宋体" w:hAnsi="宋体" w:eastAsia="宋体" w:cs="Times New Roman"/>
          <w:b/>
          <w:sz w:val="32"/>
          <w:szCs w:val="32"/>
        </w:rPr>
        <w:t>相关业绩案例一览表</w:t>
      </w:r>
      <w:bookmarkEnd w:id="808"/>
      <w:bookmarkEnd w:id="809"/>
    </w:p>
    <w:p w14:paraId="677926B4">
      <w:pPr>
        <w:snapToGrid w:val="0"/>
        <w:spacing w:line="360" w:lineRule="auto"/>
        <w:jc w:val="center"/>
        <w:rPr>
          <w:rFonts w:ascii="宋体" w:hAnsi="宋体" w:eastAsia="宋体" w:cs="Times New Roman"/>
          <w:b/>
          <w:sz w:val="28"/>
          <w:szCs w:val="30"/>
        </w:rPr>
      </w:pPr>
    </w:p>
    <w:p w14:paraId="3D18B7C7">
      <w:pPr>
        <w:snapToGrid w:val="0"/>
        <w:spacing w:line="360" w:lineRule="auto"/>
        <w:ind w:firstLine="480" w:firstLineChars="200"/>
        <w:rPr>
          <w:rFonts w:ascii="宋体" w:hAnsi="宋体" w:eastAsia="宋体" w:cs="宋体"/>
          <w:sz w:val="24"/>
        </w:rPr>
      </w:pPr>
      <w:r>
        <w:rPr>
          <w:rFonts w:hint="eastAsia" w:ascii="宋体" w:hAnsi="宋体" w:eastAsia="宋体" w:cs="宋体"/>
          <w:sz w:val="24"/>
        </w:rPr>
        <w:t>项目编号：</w:t>
      </w:r>
      <w:r>
        <w:rPr>
          <w:rFonts w:hint="eastAsia" w:ascii="宋体" w:hAnsi="宋体" w:eastAsia="宋体" w:cs="宋体"/>
          <w:sz w:val="24"/>
          <w:u w:val="single"/>
        </w:rPr>
        <w:t xml:space="preserve">                   </w:t>
      </w:r>
    </w:p>
    <w:tbl>
      <w:tblPr>
        <w:tblStyle w:val="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395A342">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51DA929C">
            <w:pPr>
              <w:tabs>
                <w:tab w:val="left" w:pos="9765"/>
              </w:tabs>
              <w:autoSpaceDE w:val="0"/>
              <w:autoSpaceDN w:val="0"/>
              <w:adjustRightInd w:val="0"/>
              <w:snapToGrid w:val="0"/>
              <w:spacing w:line="360" w:lineRule="auto"/>
              <w:jc w:val="center"/>
              <w:rPr>
                <w:rFonts w:ascii="宋体" w:hAnsi="宋体" w:eastAsia="宋体" w:cs="宋体"/>
                <w:sz w:val="24"/>
                <w:lang w:val="zh-CN"/>
              </w:rPr>
            </w:pPr>
            <w:r>
              <w:rPr>
                <w:rFonts w:hint="eastAsia" w:ascii="宋体" w:hAnsi="宋体" w:eastAsia="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3E8DC5CB">
            <w:pPr>
              <w:tabs>
                <w:tab w:val="left" w:pos="9765"/>
              </w:tabs>
              <w:autoSpaceDE w:val="0"/>
              <w:autoSpaceDN w:val="0"/>
              <w:adjustRightInd w:val="0"/>
              <w:snapToGrid w:val="0"/>
              <w:spacing w:line="360" w:lineRule="auto"/>
              <w:jc w:val="center"/>
              <w:rPr>
                <w:rFonts w:ascii="宋体" w:hAnsi="宋体" w:eastAsia="宋体" w:cs="宋体"/>
                <w:sz w:val="24"/>
                <w:lang w:val="zh-CN"/>
              </w:rPr>
            </w:pPr>
            <w:r>
              <w:rPr>
                <w:rFonts w:hint="eastAsia" w:ascii="宋体" w:hAnsi="宋体" w:eastAsia="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5095CC02">
            <w:pPr>
              <w:tabs>
                <w:tab w:val="left" w:pos="9765"/>
              </w:tabs>
              <w:autoSpaceDE w:val="0"/>
              <w:autoSpaceDN w:val="0"/>
              <w:adjustRightInd w:val="0"/>
              <w:snapToGrid w:val="0"/>
              <w:spacing w:line="360" w:lineRule="auto"/>
              <w:jc w:val="center"/>
              <w:rPr>
                <w:rFonts w:ascii="宋体" w:hAnsi="宋体" w:eastAsia="宋体" w:cs="宋体"/>
                <w:sz w:val="24"/>
                <w:lang w:val="zh-CN"/>
              </w:rPr>
            </w:pPr>
            <w:r>
              <w:rPr>
                <w:rFonts w:hint="eastAsia" w:ascii="宋体" w:hAnsi="宋体" w:eastAsia="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59FD7C39">
            <w:pPr>
              <w:tabs>
                <w:tab w:val="left" w:pos="9765"/>
              </w:tabs>
              <w:autoSpaceDE w:val="0"/>
              <w:autoSpaceDN w:val="0"/>
              <w:adjustRightInd w:val="0"/>
              <w:snapToGrid w:val="0"/>
              <w:spacing w:line="360" w:lineRule="auto"/>
              <w:jc w:val="center"/>
              <w:rPr>
                <w:rFonts w:ascii="宋体" w:hAnsi="宋体" w:eastAsia="宋体" w:cs="宋体"/>
                <w:sz w:val="24"/>
                <w:lang w:val="zh-CN"/>
              </w:rPr>
            </w:pPr>
            <w:r>
              <w:rPr>
                <w:rFonts w:hint="eastAsia" w:ascii="宋体" w:hAnsi="宋体" w:eastAsia="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8A4D410">
            <w:pPr>
              <w:tabs>
                <w:tab w:val="left" w:pos="9765"/>
              </w:tabs>
              <w:autoSpaceDE w:val="0"/>
              <w:autoSpaceDN w:val="0"/>
              <w:adjustRightInd w:val="0"/>
              <w:snapToGrid w:val="0"/>
              <w:spacing w:line="360" w:lineRule="auto"/>
              <w:jc w:val="center"/>
              <w:rPr>
                <w:rFonts w:ascii="宋体" w:hAnsi="宋体" w:eastAsia="宋体" w:cs="宋体"/>
                <w:sz w:val="24"/>
                <w:lang w:val="zh-CN"/>
              </w:rPr>
            </w:pPr>
            <w:r>
              <w:rPr>
                <w:rFonts w:hint="eastAsia" w:ascii="宋体" w:hAnsi="宋体" w:eastAsia="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5CEFC0AC">
            <w:pPr>
              <w:tabs>
                <w:tab w:val="left" w:pos="9765"/>
              </w:tabs>
              <w:autoSpaceDE w:val="0"/>
              <w:autoSpaceDN w:val="0"/>
              <w:adjustRightInd w:val="0"/>
              <w:snapToGrid w:val="0"/>
              <w:spacing w:line="360" w:lineRule="auto"/>
              <w:jc w:val="center"/>
              <w:rPr>
                <w:rFonts w:ascii="宋体" w:hAnsi="宋体" w:eastAsia="宋体" w:cs="宋体"/>
                <w:sz w:val="24"/>
                <w:lang w:val="zh-CN"/>
              </w:rPr>
            </w:pPr>
            <w:r>
              <w:rPr>
                <w:rFonts w:hint="eastAsia" w:ascii="宋体" w:hAnsi="宋体" w:eastAsia="宋体" w:cs="宋体"/>
                <w:sz w:val="24"/>
                <w:lang w:val="zh-CN"/>
              </w:rPr>
              <w:t>联系电话</w:t>
            </w:r>
          </w:p>
        </w:tc>
      </w:tr>
      <w:tr w14:paraId="6CEF34C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2F6E4E1">
            <w:pPr>
              <w:tabs>
                <w:tab w:val="left" w:pos="9765"/>
              </w:tabs>
              <w:autoSpaceDE w:val="0"/>
              <w:autoSpaceDN w:val="0"/>
              <w:adjustRightInd w:val="0"/>
              <w:snapToGrid w:val="0"/>
              <w:spacing w:line="360" w:lineRule="auto"/>
              <w:jc w:val="center"/>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663FF4E6">
            <w:pPr>
              <w:tabs>
                <w:tab w:val="left" w:pos="9765"/>
              </w:tabs>
              <w:autoSpaceDE w:val="0"/>
              <w:autoSpaceDN w:val="0"/>
              <w:adjustRightInd w:val="0"/>
              <w:snapToGrid w:val="0"/>
              <w:spacing w:line="360" w:lineRule="auto"/>
              <w:jc w:val="center"/>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15DA58D6">
            <w:pPr>
              <w:tabs>
                <w:tab w:val="left" w:pos="9765"/>
              </w:tabs>
              <w:autoSpaceDE w:val="0"/>
              <w:autoSpaceDN w:val="0"/>
              <w:adjustRightInd w:val="0"/>
              <w:snapToGrid w:val="0"/>
              <w:spacing w:line="360" w:lineRule="auto"/>
              <w:jc w:val="center"/>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790AEADE">
            <w:pPr>
              <w:tabs>
                <w:tab w:val="left" w:pos="9765"/>
              </w:tabs>
              <w:autoSpaceDE w:val="0"/>
              <w:autoSpaceDN w:val="0"/>
              <w:adjustRightInd w:val="0"/>
              <w:snapToGrid w:val="0"/>
              <w:spacing w:line="360" w:lineRule="auto"/>
              <w:jc w:val="center"/>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223038C2">
            <w:pPr>
              <w:tabs>
                <w:tab w:val="left" w:pos="9765"/>
              </w:tabs>
              <w:autoSpaceDE w:val="0"/>
              <w:autoSpaceDN w:val="0"/>
              <w:adjustRightInd w:val="0"/>
              <w:snapToGrid w:val="0"/>
              <w:spacing w:line="360" w:lineRule="auto"/>
              <w:ind w:hanging="523"/>
              <w:jc w:val="center"/>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071D28FF">
            <w:pPr>
              <w:tabs>
                <w:tab w:val="left" w:pos="9765"/>
              </w:tabs>
              <w:autoSpaceDE w:val="0"/>
              <w:autoSpaceDN w:val="0"/>
              <w:adjustRightInd w:val="0"/>
              <w:snapToGrid w:val="0"/>
              <w:spacing w:line="360" w:lineRule="auto"/>
              <w:ind w:hanging="523"/>
              <w:jc w:val="center"/>
              <w:rPr>
                <w:rFonts w:ascii="宋体" w:hAnsi="宋体" w:eastAsia="宋体" w:cs="宋体"/>
                <w:sz w:val="24"/>
              </w:rPr>
            </w:pPr>
          </w:p>
        </w:tc>
      </w:tr>
      <w:tr w14:paraId="31AA2EC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6265AF0">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649396C">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3B48D8F">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7F9CF3E0">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55C453E">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F426CFE">
            <w:pPr>
              <w:tabs>
                <w:tab w:val="left" w:pos="9765"/>
              </w:tabs>
              <w:autoSpaceDE w:val="0"/>
              <w:autoSpaceDN w:val="0"/>
              <w:adjustRightInd w:val="0"/>
              <w:snapToGrid w:val="0"/>
              <w:spacing w:line="360" w:lineRule="auto"/>
              <w:rPr>
                <w:rFonts w:ascii="宋体" w:hAnsi="宋体" w:eastAsia="宋体" w:cs="宋体"/>
                <w:sz w:val="24"/>
              </w:rPr>
            </w:pPr>
          </w:p>
        </w:tc>
      </w:tr>
      <w:tr w14:paraId="5305CEC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81E9CAA">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C3572E0">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1A6F7FC">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2D0465A">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ECFD8BB">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011751E6">
            <w:pPr>
              <w:tabs>
                <w:tab w:val="left" w:pos="9765"/>
              </w:tabs>
              <w:autoSpaceDE w:val="0"/>
              <w:autoSpaceDN w:val="0"/>
              <w:adjustRightInd w:val="0"/>
              <w:snapToGrid w:val="0"/>
              <w:spacing w:line="360" w:lineRule="auto"/>
              <w:rPr>
                <w:rFonts w:ascii="宋体" w:hAnsi="宋体" w:eastAsia="宋体" w:cs="宋体"/>
                <w:sz w:val="24"/>
              </w:rPr>
            </w:pPr>
          </w:p>
        </w:tc>
      </w:tr>
      <w:tr w14:paraId="2849861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7E4CBE9">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0322C29">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1EEC700E">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EBCE3DF">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83BC09F">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821E757">
            <w:pPr>
              <w:tabs>
                <w:tab w:val="left" w:pos="9765"/>
              </w:tabs>
              <w:autoSpaceDE w:val="0"/>
              <w:autoSpaceDN w:val="0"/>
              <w:adjustRightInd w:val="0"/>
              <w:snapToGrid w:val="0"/>
              <w:spacing w:line="360" w:lineRule="auto"/>
              <w:rPr>
                <w:rFonts w:ascii="宋体" w:hAnsi="宋体" w:eastAsia="宋体" w:cs="宋体"/>
                <w:sz w:val="24"/>
              </w:rPr>
            </w:pPr>
          </w:p>
        </w:tc>
      </w:tr>
      <w:tr w14:paraId="3E420E3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4608FF1">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BED84C7">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5A33B69">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D9AA1F0">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2B76C3AE">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90E090D">
            <w:pPr>
              <w:tabs>
                <w:tab w:val="left" w:pos="9765"/>
              </w:tabs>
              <w:autoSpaceDE w:val="0"/>
              <w:autoSpaceDN w:val="0"/>
              <w:adjustRightInd w:val="0"/>
              <w:snapToGrid w:val="0"/>
              <w:spacing w:line="360" w:lineRule="auto"/>
              <w:rPr>
                <w:rFonts w:ascii="宋体" w:hAnsi="宋体" w:eastAsia="宋体" w:cs="宋体"/>
                <w:sz w:val="24"/>
              </w:rPr>
            </w:pPr>
          </w:p>
        </w:tc>
      </w:tr>
      <w:tr w14:paraId="5647B3A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A8B35D7">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B4EA128">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26789CD6">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7F822301">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21550AF3">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0A7D0DE9">
            <w:pPr>
              <w:tabs>
                <w:tab w:val="left" w:pos="9765"/>
              </w:tabs>
              <w:autoSpaceDE w:val="0"/>
              <w:autoSpaceDN w:val="0"/>
              <w:adjustRightInd w:val="0"/>
              <w:snapToGrid w:val="0"/>
              <w:spacing w:line="360" w:lineRule="auto"/>
              <w:rPr>
                <w:rFonts w:ascii="宋体" w:hAnsi="宋体" w:eastAsia="宋体" w:cs="宋体"/>
                <w:sz w:val="24"/>
              </w:rPr>
            </w:pPr>
          </w:p>
        </w:tc>
      </w:tr>
      <w:tr w14:paraId="0409FC9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89A9798">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43E36F4">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52DFA5AB">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5747207">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036BDC2">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4E91CDB0">
            <w:pPr>
              <w:tabs>
                <w:tab w:val="left" w:pos="9765"/>
              </w:tabs>
              <w:autoSpaceDE w:val="0"/>
              <w:autoSpaceDN w:val="0"/>
              <w:adjustRightInd w:val="0"/>
              <w:snapToGrid w:val="0"/>
              <w:spacing w:line="360" w:lineRule="auto"/>
              <w:rPr>
                <w:rFonts w:ascii="宋体" w:hAnsi="宋体" w:eastAsia="宋体" w:cs="宋体"/>
                <w:sz w:val="24"/>
              </w:rPr>
            </w:pPr>
          </w:p>
        </w:tc>
      </w:tr>
      <w:tr w14:paraId="6D60771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C4C0CC">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577B446">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65BA1F0B">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6702C918">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C25D858">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9E6F98A">
            <w:pPr>
              <w:tabs>
                <w:tab w:val="left" w:pos="9765"/>
              </w:tabs>
              <w:autoSpaceDE w:val="0"/>
              <w:autoSpaceDN w:val="0"/>
              <w:adjustRightInd w:val="0"/>
              <w:snapToGrid w:val="0"/>
              <w:spacing w:line="360" w:lineRule="auto"/>
              <w:rPr>
                <w:rFonts w:ascii="宋体" w:hAnsi="宋体" w:eastAsia="宋体" w:cs="宋体"/>
                <w:sz w:val="24"/>
              </w:rPr>
            </w:pPr>
          </w:p>
        </w:tc>
      </w:tr>
      <w:tr w14:paraId="7FE0512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67D8127">
            <w:pPr>
              <w:tabs>
                <w:tab w:val="left" w:pos="9765"/>
              </w:tabs>
              <w:autoSpaceDE w:val="0"/>
              <w:autoSpaceDN w:val="0"/>
              <w:adjustRightInd w:val="0"/>
              <w:snapToGrid w:val="0"/>
              <w:spacing w:line="360" w:lineRule="auto"/>
              <w:rPr>
                <w:rFonts w:ascii="宋体" w:hAnsi="宋体" w:eastAsia="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34221DB">
            <w:pPr>
              <w:tabs>
                <w:tab w:val="left" w:pos="9765"/>
              </w:tabs>
              <w:autoSpaceDE w:val="0"/>
              <w:autoSpaceDN w:val="0"/>
              <w:adjustRightInd w:val="0"/>
              <w:snapToGrid w:val="0"/>
              <w:spacing w:line="360" w:lineRule="auto"/>
              <w:rPr>
                <w:rFonts w:ascii="宋体" w:hAnsi="宋体" w:eastAsia="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5E41EF2A">
            <w:pPr>
              <w:tabs>
                <w:tab w:val="left" w:pos="9765"/>
              </w:tabs>
              <w:autoSpaceDE w:val="0"/>
              <w:autoSpaceDN w:val="0"/>
              <w:adjustRightInd w:val="0"/>
              <w:snapToGrid w:val="0"/>
              <w:spacing w:line="360" w:lineRule="auto"/>
              <w:rPr>
                <w:rFonts w:ascii="宋体" w:hAnsi="宋体" w:eastAsia="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EAF6E00">
            <w:pPr>
              <w:tabs>
                <w:tab w:val="left" w:pos="9765"/>
              </w:tabs>
              <w:autoSpaceDE w:val="0"/>
              <w:autoSpaceDN w:val="0"/>
              <w:adjustRightInd w:val="0"/>
              <w:snapToGrid w:val="0"/>
              <w:spacing w:line="360" w:lineRule="auto"/>
              <w:rPr>
                <w:rFonts w:ascii="宋体" w:hAnsi="宋体" w:eastAsia="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EFDD1F1">
            <w:pPr>
              <w:tabs>
                <w:tab w:val="left" w:pos="9765"/>
              </w:tabs>
              <w:autoSpaceDE w:val="0"/>
              <w:autoSpaceDN w:val="0"/>
              <w:adjustRightInd w:val="0"/>
              <w:snapToGrid w:val="0"/>
              <w:spacing w:line="360" w:lineRule="auto"/>
              <w:rPr>
                <w:rFonts w:ascii="宋体" w:hAnsi="宋体" w:eastAsia="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3A4E4ED">
            <w:pPr>
              <w:tabs>
                <w:tab w:val="left" w:pos="9765"/>
              </w:tabs>
              <w:autoSpaceDE w:val="0"/>
              <w:autoSpaceDN w:val="0"/>
              <w:adjustRightInd w:val="0"/>
              <w:snapToGrid w:val="0"/>
              <w:spacing w:line="360" w:lineRule="auto"/>
              <w:rPr>
                <w:rFonts w:ascii="宋体" w:hAnsi="宋体" w:eastAsia="宋体" w:cs="宋体"/>
                <w:sz w:val="24"/>
              </w:rPr>
            </w:pPr>
          </w:p>
        </w:tc>
      </w:tr>
    </w:tbl>
    <w:p w14:paraId="7693409E">
      <w:pPr>
        <w:tabs>
          <w:tab w:val="left" w:pos="9765"/>
        </w:tabs>
        <w:autoSpaceDE w:val="0"/>
        <w:autoSpaceDN w:val="0"/>
        <w:adjustRightInd w:val="0"/>
        <w:snapToGrid w:val="0"/>
        <w:rPr>
          <w:rFonts w:ascii="宋体" w:hAnsi="宋体" w:eastAsia="宋体" w:cs="宋体"/>
          <w:sz w:val="24"/>
          <w:lang w:val="zh-CN"/>
        </w:rPr>
      </w:pPr>
    </w:p>
    <w:p w14:paraId="30EC4737">
      <w:pPr>
        <w:snapToGrid w:val="0"/>
        <w:spacing w:line="360" w:lineRule="auto"/>
        <w:rPr>
          <w:rFonts w:ascii="宋体" w:hAnsi="宋体" w:eastAsia="宋体" w:cs="宋体"/>
          <w:sz w:val="24"/>
        </w:rPr>
      </w:pPr>
    </w:p>
    <w:p w14:paraId="360ACCA5">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供应商名称（加盖公章）</w:t>
      </w:r>
      <w:r>
        <w:rPr>
          <w:rFonts w:ascii="Times New Roman" w:hAnsi="Times New Roman" w:eastAsia="宋体" w:cs="Times New Roman"/>
          <w:color w:val="000000"/>
          <w:sz w:val="24"/>
          <w:lang w:val="zh-CN"/>
        </w:rPr>
        <w:t>：    ____________</w:t>
      </w:r>
    </w:p>
    <w:p w14:paraId="3FD67E38">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p>
    <w:p w14:paraId="64D7B97D">
      <w:pPr>
        <w:rPr>
          <w:rFonts w:ascii="Times New Roman" w:hAnsi="Times New Roman" w:eastAsia="宋体" w:cs="Times New Roman"/>
        </w:rPr>
      </w:pPr>
    </w:p>
    <w:p w14:paraId="44C4DF3E">
      <w:pPr>
        <w:rPr>
          <w:rFonts w:ascii="Times New Roman" w:hAnsi="Times New Roman" w:eastAsia="宋体" w:cs="Times New Roman"/>
        </w:rPr>
      </w:pPr>
    </w:p>
    <w:p w14:paraId="7AC80070">
      <w:pPr>
        <w:rPr>
          <w:rFonts w:ascii="Times New Roman" w:hAnsi="Times New Roman" w:eastAsia="宋体" w:cs="Times New Roman"/>
        </w:rPr>
      </w:pPr>
    </w:p>
    <w:p w14:paraId="47E4BD0D">
      <w:pPr>
        <w:rPr>
          <w:rFonts w:ascii="Times New Roman" w:hAnsi="Times New Roman" w:eastAsia="宋体" w:cs="Times New Roman"/>
        </w:rPr>
      </w:pPr>
    </w:p>
    <w:p w14:paraId="6EE6F603">
      <w:pPr>
        <w:rPr>
          <w:rFonts w:ascii="Times New Roman" w:hAnsi="Times New Roman" w:eastAsia="宋体" w:cs="Times New Roman"/>
        </w:rPr>
      </w:pPr>
    </w:p>
    <w:p w14:paraId="14D5B5A7">
      <w:pPr>
        <w:rPr>
          <w:rFonts w:ascii="Times New Roman" w:hAnsi="Times New Roman" w:eastAsia="宋体" w:cs="Times New Roman"/>
        </w:rPr>
      </w:pPr>
    </w:p>
    <w:p w14:paraId="4E28A32B">
      <w:pPr>
        <w:rPr>
          <w:rFonts w:ascii="Times New Roman" w:hAnsi="Times New Roman" w:eastAsia="宋体" w:cs="Times New Roman"/>
        </w:rPr>
      </w:pPr>
    </w:p>
    <w:p w14:paraId="493B8F89">
      <w:pPr>
        <w:rPr>
          <w:rFonts w:ascii="Times New Roman" w:hAnsi="Times New Roman" w:eastAsia="宋体" w:cs="Times New Roman"/>
        </w:rPr>
      </w:pPr>
    </w:p>
    <w:p w14:paraId="3EF91DD3">
      <w:pPr>
        <w:rPr>
          <w:rFonts w:ascii="Times New Roman" w:hAnsi="Times New Roman" w:eastAsia="宋体" w:cs="Times New Roman"/>
        </w:rPr>
      </w:pPr>
    </w:p>
    <w:p w14:paraId="7E1F8BFD">
      <w:pPr>
        <w:rPr>
          <w:rFonts w:ascii="Times New Roman" w:hAnsi="Times New Roman" w:eastAsia="宋体" w:cs="Times New Roman"/>
        </w:rPr>
      </w:pPr>
    </w:p>
    <w:p w14:paraId="240653EC">
      <w:pPr>
        <w:rPr>
          <w:rFonts w:ascii="Times New Roman" w:hAnsi="Times New Roman" w:eastAsia="宋体" w:cs="Times New Roman"/>
        </w:rPr>
      </w:pPr>
    </w:p>
    <w:p w14:paraId="072405BB">
      <w:pPr>
        <w:rPr>
          <w:rFonts w:ascii="Times New Roman" w:hAnsi="Times New Roman" w:eastAsia="宋体" w:cs="Times New Roman"/>
        </w:rPr>
      </w:pPr>
    </w:p>
    <w:p w14:paraId="20CBFC2D">
      <w:pPr>
        <w:rPr>
          <w:rFonts w:ascii="Times New Roman" w:hAnsi="Times New Roman" w:eastAsia="宋体" w:cs="Times New Roman"/>
        </w:rPr>
      </w:pPr>
    </w:p>
    <w:p w14:paraId="6DCD9773">
      <w:pPr>
        <w:rPr>
          <w:rFonts w:ascii="Times New Roman" w:hAnsi="Times New Roman" w:eastAsia="宋体" w:cs="Times New Roman"/>
        </w:rPr>
      </w:pPr>
    </w:p>
    <w:p w14:paraId="7077D5B2">
      <w:pPr>
        <w:rPr>
          <w:rFonts w:ascii="Times New Roman" w:hAnsi="Times New Roman" w:eastAsia="宋体" w:cs="Times New Roman"/>
        </w:rPr>
      </w:pPr>
    </w:p>
    <w:p w14:paraId="02EAA6A5">
      <w:pPr>
        <w:rPr>
          <w:rFonts w:ascii="Times New Roman" w:hAnsi="Times New Roman" w:eastAsia="宋体" w:cs="Times New Roman"/>
        </w:rPr>
      </w:pPr>
    </w:p>
    <w:p w14:paraId="34208924">
      <w:pPr>
        <w:rPr>
          <w:rFonts w:ascii="Times New Roman" w:hAnsi="Times New Roman" w:eastAsia="宋体" w:cs="Times New Roman"/>
        </w:rPr>
      </w:pPr>
    </w:p>
    <w:p w14:paraId="68212C8C">
      <w:pPr>
        <w:rPr>
          <w:rFonts w:ascii="Times New Roman" w:hAnsi="Times New Roman" w:eastAsia="宋体" w:cs="Times New Roman"/>
        </w:rPr>
      </w:pPr>
    </w:p>
    <w:p w14:paraId="418F5A73">
      <w:pPr>
        <w:rPr>
          <w:rFonts w:ascii="Times New Roman" w:hAnsi="Times New Roman" w:eastAsia="宋体" w:cs="Times New Roman"/>
        </w:rPr>
      </w:pPr>
    </w:p>
    <w:p w14:paraId="470F23BD">
      <w:pPr>
        <w:rPr>
          <w:rFonts w:ascii="Times New Roman" w:hAnsi="Times New Roman" w:eastAsia="宋体" w:cs="Times New Roman"/>
        </w:rPr>
      </w:pPr>
    </w:p>
    <w:p w14:paraId="048EEE14">
      <w:pPr>
        <w:rPr>
          <w:rFonts w:ascii="Times New Roman" w:hAnsi="Times New Roman" w:eastAsia="宋体" w:cs="Times New Roman"/>
        </w:rPr>
      </w:pPr>
    </w:p>
    <w:p w14:paraId="61AF0671">
      <w:pPr>
        <w:spacing w:line="360" w:lineRule="auto"/>
        <w:outlineLvl w:val="2"/>
        <w:rPr>
          <w:rFonts w:ascii="Times New Roman" w:hAnsi="Times New Roman" w:eastAsia="宋体" w:cs="Times New Roman"/>
          <w:sz w:val="24"/>
        </w:rPr>
      </w:pPr>
      <w:r>
        <w:rPr>
          <w:rFonts w:hint="eastAsia" w:ascii="Times New Roman" w:hAnsi="Times New Roman" w:eastAsia="宋体" w:cs="Times New Roman"/>
          <w:color w:val="000000"/>
          <w:sz w:val="24"/>
          <w:szCs w:val="20"/>
        </w:rPr>
        <w:t>1</w:t>
      </w:r>
      <w:r>
        <w:rPr>
          <w:rFonts w:hint="eastAsia" w:ascii="Times New Roman" w:hAnsi="Times New Roman" w:eastAsia="宋体" w:cs="Times New Roman"/>
          <w:color w:val="000000"/>
          <w:sz w:val="24"/>
          <w:szCs w:val="20"/>
          <w:lang w:val="en-US" w:eastAsia="zh-CN"/>
        </w:rPr>
        <w:t>3</w:t>
      </w:r>
      <w:r>
        <w:rPr>
          <w:rFonts w:ascii="Times New Roman" w:hAnsi="Times New Roman" w:eastAsia="宋体" w:cs="Times New Roman"/>
          <w:color w:val="000000"/>
          <w:sz w:val="24"/>
          <w:szCs w:val="20"/>
        </w:rPr>
        <w:t xml:space="preserve">  磋商文件要求提供或供应商认为应附的其他材料</w:t>
      </w:r>
    </w:p>
    <w:p w14:paraId="65A5DC37">
      <w:pPr>
        <w:rPr>
          <w:rFonts w:ascii="Times New Roman" w:hAnsi="Times New Roman" w:eastAsia="宋体" w:cs="Times New Roman"/>
          <w:b/>
          <w:sz w:val="36"/>
          <w:szCs w:val="36"/>
        </w:rPr>
      </w:pPr>
    </w:p>
    <w:p w14:paraId="3137A466">
      <w:pPr>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 </w:t>
      </w:r>
    </w:p>
    <w:p w14:paraId="647A6D07">
      <w:pPr>
        <w:widowControl/>
        <w:jc w:val="left"/>
        <w:rPr>
          <w:rFonts w:ascii="Times New Roman" w:hAnsi="Times New Roman" w:eastAsia="宋体" w:cs="Times New Roman"/>
          <w:b/>
          <w:sz w:val="36"/>
          <w:szCs w:val="36"/>
        </w:rPr>
      </w:pPr>
    </w:p>
    <w:p w14:paraId="04E23D06">
      <w:pPr>
        <w:rPr>
          <w:rFonts w:ascii="Times New Roman" w:hAnsi="Times New Roman" w:eastAsia="宋体" w:cs="Times New Roman"/>
        </w:rPr>
      </w:pPr>
    </w:p>
    <w:p w14:paraId="57245355">
      <w:pPr>
        <w:rPr>
          <w:rFonts w:ascii="Times New Roman" w:hAnsi="Times New Roman" w:eastAsia="宋体" w:cs="Times New Roman"/>
        </w:rPr>
      </w:pPr>
    </w:p>
    <w:p w14:paraId="63C276C4"/>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黑体-GB2312">
    <w:altName w:val="黑体"/>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BDAA233C">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C4187">
    <w:pPr>
      <w:tabs>
        <w:tab w:val="center" w:pos="4153"/>
        <w:tab w:val="right" w:pos="8306"/>
      </w:tabs>
      <w:autoSpaceDE w:val="0"/>
      <w:autoSpaceDN w:val="0"/>
      <w:adjustRightInd w:val="0"/>
      <w:snapToGrid w:val="0"/>
      <w:jc w:val="center"/>
      <w:rPr>
        <w:rFonts w:ascii="Times New Roman" w:hAnsi="Times New Roman" w:eastAsia="宋体" w:cs="Times New Roman"/>
        <w:kern w:val="0"/>
        <w:sz w:val="18"/>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82758">
    <w:pPr>
      <w:framePr w:wrap="around" w:vAnchor="text" w:hAnchor="margin" w:xAlign="center" w:y="1"/>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w:fldChar w:fldCharType="begin"/>
    </w:r>
    <w:r>
      <w:rPr>
        <w:rFonts w:ascii="Times New Roman" w:hAnsi="Times New Roman" w:eastAsia="宋体" w:cs="Times New Roman"/>
      </w:rPr>
      <w:instrText xml:space="preserve">PAGE  </w:instrText>
    </w:r>
    <w:r>
      <w:rPr>
        <w:rFonts w:ascii="宋体" w:hAnsi="Times New Roman" w:eastAsia="宋体" w:cs="Times New Roman"/>
        <w:kern w:val="0"/>
        <w:sz w:val="18"/>
        <w:szCs w:val="20"/>
      </w:rPr>
      <w:fldChar w:fldCharType="end"/>
    </w:r>
  </w:p>
  <w:p w14:paraId="10C231FC">
    <w:pPr>
      <w:tabs>
        <w:tab w:val="center" w:pos="4153"/>
        <w:tab w:val="right" w:pos="8306"/>
      </w:tabs>
      <w:autoSpaceDE w:val="0"/>
      <w:autoSpaceDN w:val="0"/>
      <w:adjustRightInd w:val="0"/>
      <w:snapToGrid w:val="0"/>
      <w:ind w:right="360" w:firstLine="360"/>
      <w:jc w:val="left"/>
      <w:rPr>
        <w:rFonts w:ascii="宋体" w:hAnsi="Times New Roman" w:eastAsia="宋体" w:cs="Times New Roman"/>
        <w:kern w:val="0"/>
        <w:sz w:val="18"/>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8C798">
    <w:pPr>
      <w:tabs>
        <w:tab w:val="center" w:pos="4153"/>
        <w:tab w:val="right" w:pos="8306"/>
      </w:tabs>
      <w:autoSpaceDE w:val="0"/>
      <w:autoSpaceDN w:val="0"/>
      <w:adjustRightInd w:val="0"/>
      <w:snapToGrid w:val="0"/>
      <w:jc w:val="center"/>
      <w:rPr>
        <w:rFonts w:ascii="宋体" w:hAnsi="Times New Roman" w:eastAsia="宋体" w:cs="Times New Roman"/>
        <w:kern w:val="0"/>
        <w:sz w:val="18"/>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47B84">
    <w:pPr>
      <w:tabs>
        <w:tab w:val="center" w:pos="4153"/>
        <w:tab w:val="right" w:pos="8306"/>
      </w:tabs>
      <w:autoSpaceDE w:val="0"/>
      <w:autoSpaceDN w:val="0"/>
      <w:adjustRightInd w:val="0"/>
      <w:snapToGrid w:val="0"/>
      <w:jc w:val="center"/>
      <w:rPr>
        <w:rFonts w:ascii="Times New Roman" w:hAnsi="Times New Roman" w:eastAsia="宋体" w:cs="Times New Roman"/>
        <w:kern w:val="0"/>
        <w:sz w:val="18"/>
        <w:szCs w:val="20"/>
      </w:rPr>
    </w:pPr>
    <w:r>
      <w:rPr>
        <w:rFonts w:ascii="Times New Roman" w:hAnsi="Times New Roman" w:eastAsia="宋体" w:cs="Times New Roman"/>
        <w:kern w:val="0"/>
        <w:sz w:val="18"/>
        <w:szCs w:val="20"/>
      </w:rPr>
      <w:fldChar w:fldCharType="begin"/>
    </w:r>
    <w:r>
      <w:rPr>
        <w:rFonts w:ascii="Times New Roman" w:hAnsi="Times New Roman" w:eastAsia="宋体" w:cs="Times New Roman"/>
        <w:kern w:val="0"/>
        <w:sz w:val="18"/>
        <w:szCs w:val="20"/>
      </w:rPr>
      <w:instrText xml:space="preserve">PAGE   \* MERGEFORMAT</w:instrText>
    </w:r>
    <w:r>
      <w:rPr>
        <w:rFonts w:ascii="Times New Roman" w:hAnsi="Times New Roman" w:eastAsia="宋体" w:cs="Times New Roman"/>
        <w:kern w:val="0"/>
        <w:sz w:val="18"/>
        <w:szCs w:val="20"/>
      </w:rPr>
      <w:fldChar w:fldCharType="separate"/>
    </w:r>
    <w:r>
      <w:rPr>
        <w:rFonts w:ascii="Times New Roman" w:hAnsi="Times New Roman" w:eastAsia="宋体" w:cs="Times New Roman"/>
        <w:kern w:val="0"/>
        <w:sz w:val="18"/>
        <w:szCs w:val="20"/>
        <w:lang w:val="zh-CN"/>
      </w:rPr>
      <w:t>36</w:t>
    </w:r>
    <w:r>
      <w:rPr>
        <w:rFonts w:ascii="Times New Roman" w:hAnsi="Times New Roman" w:eastAsia="宋体" w:cs="Times New Roman"/>
        <w:kern w:val="0"/>
        <w:sz w:val="18"/>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41449">
    <w:pPr>
      <w:tabs>
        <w:tab w:val="center" w:pos="4153"/>
        <w:tab w:val="right" w:pos="8306"/>
      </w:tabs>
      <w:autoSpaceDE w:val="0"/>
      <w:autoSpaceDN w:val="0"/>
      <w:adjustRightInd w:val="0"/>
      <w:snapToGrid w:val="0"/>
      <w:jc w:val="center"/>
      <w:rPr>
        <w:rFonts w:ascii="宋体" w:hAnsi="Times New Roman" w:eastAsia="宋体" w:cs="Times New Roman"/>
        <w:kern w:val="0"/>
        <w:sz w:val="18"/>
        <w:szCs w:val="20"/>
      </w:rPr>
    </w:pP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PAGE   \* MERGEFORMAT</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lang w:val="zh-CN"/>
      </w:rPr>
      <w:t>1</w:t>
    </w:r>
    <w:r>
      <w:rPr>
        <w:rFonts w:ascii="宋体" w:hAnsi="Times New Roman" w:eastAsia="宋体" w:cs="Times New Roman"/>
        <w:kern w:val="0"/>
        <w:sz w:val="18"/>
        <w:szCs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49CF7">
    <w:pPr>
      <w:framePr w:wrap="around" w:vAnchor="text" w:hAnchor="margin" w:xAlign="right" w:y="1"/>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Times New Roman" w:hAnsi="Times New Roman" w:eastAsia="宋体" w:cs="Times New Roman"/>
      </w:rPr>
      <w:fldChar w:fldCharType="begin"/>
    </w:r>
    <w:r>
      <w:rPr>
        <w:rFonts w:ascii="Times New Roman" w:hAnsi="Times New Roman" w:eastAsia="宋体" w:cs="Times New Roman"/>
      </w:rPr>
      <w:instrText xml:space="preserve">PAGE  </w:instrText>
    </w:r>
    <w:r>
      <w:rPr>
        <w:rFonts w:ascii="Times New Roman" w:hAnsi="Times New Roman" w:eastAsia="宋体" w:cs="Times New Roman"/>
      </w:rPr>
      <w:fldChar w:fldCharType="end"/>
    </w:r>
  </w:p>
  <w:p w14:paraId="17B84E8C">
    <w:pPr>
      <w:tabs>
        <w:tab w:val="center" w:pos="4153"/>
        <w:tab w:val="right" w:pos="8306"/>
      </w:tabs>
      <w:autoSpaceDE w:val="0"/>
      <w:autoSpaceDN w:val="0"/>
      <w:adjustRightInd w:val="0"/>
      <w:snapToGrid w:val="0"/>
      <w:ind w:right="360"/>
      <w:jc w:val="left"/>
      <w:rPr>
        <w:rFonts w:ascii="宋体" w:hAnsi="Times New Roman" w:eastAsia="宋体" w:cs="Times New Roman"/>
        <w:kern w:val="0"/>
        <w:sz w:val="18"/>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E8106">
    <w:pPr>
      <w:framePr w:wrap="around" w:vAnchor="text" w:hAnchor="margin" w:xAlign="right" w:y="1"/>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Times New Roman" w:hAnsi="Times New Roman" w:eastAsia="宋体" w:cs="Times New Roman"/>
      </w:rPr>
      <w:fldChar w:fldCharType="begin"/>
    </w:r>
    <w:r>
      <w:rPr>
        <w:rFonts w:ascii="Times New Roman" w:hAnsi="Times New Roman" w:eastAsia="宋体" w:cs="Times New Roman"/>
      </w:rPr>
      <w:instrText xml:space="preserve">PAGE  </w:instrText>
    </w:r>
    <w:r>
      <w:rPr>
        <w:rFonts w:ascii="Times New Roman" w:hAnsi="Times New Roman" w:eastAsia="宋体" w:cs="Times New Roman"/>
      </w:rPr>
      <w:fldChar w:fldCharType="end"/>
    </w:r>
  </w:p>
  <w:p w14:paraId="155BA39C">
    <w:pPr>
      <w:tabs>
        <w:tab w:val="center" w:pos="4153"/>
        <w:tab w:val="right" w:pos="8306"/>
      </w:tabs>
      <w:autoSpaceDE w:val="0"/>
      <w:autoSpaceDN w:val="0"/>
      <w:adjustRightInd w:val="0"/>
      <w:snapToGrid w:val="0"/>
      <w:ind w:right="360"/>
      <w:jc w:val="left"/>
      <w:rPr>
        <w:rFonts w:ascii="宋体" w:hAnsi="Times New Roman" w:eastAsia="宋体" w:cs="Times New Roman"/>
        <w:kern w:val="0"/>
        <w:sz w:val="18"/>
        <w:szCs w:val="20"/>
      </w:rPr>
    </w:pPr>
  </w:p>
  <w:p w14:paraId="4A75D010">
    <w:pPr>
      <w:rPr>
        <w:rFonts w:ascii="Times New Roman" w:hAnsi="Times New Roman" w:eastAsia="宋体"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8A965">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F48DE">
    <w:pPr>
      <w:pBdr>
        <w:bottom w:val="single" w:color="auto" w:sz="6" w:space="1"/>
      </w:pBdr>
      <w:tabs>
        <w:tab w:val="center" w:pos="4153"/>
        <w:tab w:val="right" w:pos="8306"/>
      </w:tabs>
      <w:snapToGrid w:val="0"/>
      <w:jc w:val="right"/>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常州亿楷源工程咨询有限公司竞争性磋商文件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DCEE0">
    <w:pPr>
      <w:pBdr>
        <w:bottom w:val="single" w:color="auto" w:sz="4" w:space="1"/>
      </w:pBdr>
      <w:tabs>
        <w:tab w:val="center" w:pos="4153"/>
        <w:tab w:val="right" w:pos="8306"/>
      </w:tabs>
      <w:snapToGrid w:val="0"/>
      <w:jc w:val="right"/>
      <w:rPr>
        <w:rFonts w:ascii="Times New Roman" w:hAnsi="Times New Roman" w:eastAsia="宋体" w:cs="Times New Roman"/>
        <w:sz w:val="18"/>
        <w:szCs w:val="18"/>
      </w:rPr>
    </w:pPr>
    <w:r>
      <w:rPr>
        <w:rFonts w:hint="eastAsia" w:ascii="Times New Roman" w:hAnsi="Times New Roman" w:eastAsia="宋体" w:cs="Times New Roman"/>
        <w:sz w:val="18"/>
        <w:szCs w:val="18"/>
      </w:rPr>
      <w:t>常州亿楷源工程咨询有限公司竞争性磋商文件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CC789">
    <w:pPr>
      <w:pBdr>
        <w:bottom w:val="single" w:color="auto" w:sz="6" w:space="1"/>
      </w:pBdr>
      <w:tabs>
        <w:tab w:val="center" w:pos="4153"/>
        <w:tab w:val="right" w:pos="8306"/>
      </w:tabs>
      <w:snapToGrid w:val="0"/>
      <w:jc w:val="center"/>
      <w:rPr>
        <w:rFonts w:ascii="Times New Roman" w:hAnsi="Times New Roman" w:eastAsia="宋体" w:cs="Times New Roman"/>
        <w:sz w:val="18"/>
        <w:szCs w:val="18"/>
      </w:rPr>
    </w:pPr>
  </w:p>
  <w:p w14:paraId="10640C6D">
    <w:pPr>
      <w:rPr>
        <w:rFonts w:ascii="Times New Roman" w:hAnsi="Times New Roman" w:eastAsia="宋体"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46A25">
    <w:pPr>
      <w:pBdr>
        <w:bottom w:val="single" w:color="auto" w:sz="6" w:space="1"/>
      </w:pBdr>
      <w:tabs>
        <w:tab w:val="center" w:pos="4153"/>
        <w:tab w:val="right" w:pos="8306"/>
      </w:tabs>
      <w:snapToGrid w:val="0"/>
      <w:jc w:val="center"/>
      <w:rPr>
        <w:rFonts w:ascii="Times New Roman" w:hAnsi="Times New Roman"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6"/>
    <w:multiLevelType w:val="multilevel"/>
    <w:tmpl w:val="00000026"/>
    <w:lvl w:ilvl="0" w:tentative="0">
      <w:start w:val="1"/>
      <w:numFmt w:val="decimal"/>
      <w:pStyle w:val="4"/>
      <w:isLgl/>
      <w:suff w:val="nothing"/>
      <w:lvlText w:val="%1　"/>
      <w:lvlJc w:val="left"/>
      <w:pPr>
        <w:ind w:left="-25"/>
      </w:pPr>
      <w:rPr>
        <w:rFonts w:hint="default" w:ascii="Times New Roman" w:hAnsi="Times New Roman" w:eastAsia="宋体"/>
        <w:b/>
        <w:bCs/>
        <w:i w:val="0"/>
        <w:iCs w:val="0"/>
        <w:color w:val="auto"/>
        <w:sz w:val="28"/>
        <w:szCs w:val="28"/>
        <w:u w:val="none"/>
      </w:rPr>
    </w:lvl>
    <w:lvl w:ilvl="1" w:tentative="0">
      <w:start w:val="1"/>
      <w:numFmt w:val="decimal"/>
      <w:pStyle w:val="3"/>
      <w:isLgl/>
      <w:suff w:val="nothing"/>
      <w:lvlText w:val="%1.%2　"/>
      <w:lvlJc w:val="left"/>
      <w:pPr>
        <w:ind w:left="-25"/>
      </w:pPr>
      <w:rPr>
        <w:rFonts w:hint="default" w:ascii="Times New Roman" w:hAnsi="Times New Roman" w:eastAsia="宋体"/>
        <w:b/>
        <w:bCs/>
        <w:i w:val="0"/>
        <w:iCs w:val="0"/>
        <w:snapToGrid/>
        <w:color w:val="auto"/>
        <w:spacing w:val="0"/>
        <w:w w:val="100"/>
        <w:kern w:val="21"/>
        <w:sz w:val="28"/>
        <w:szCs w:val="28"/>
        <w:u w:val="none"/>
      </w:rPr>
    </w:lvl>
    <w:lvl w:ilvl="2" w:tentative="0">
      <w:start w:val="1"/>
      <w:numFmt w:val="decimal"/>
      <w:isLgl/>
      <w:suff w:val="nothing"/>
      <w:lvlText w:val="%1.%2.%3　"/>
      <w:lvlJc w:val="left"/>
      <w:pPr>
        <w:ind w:left="-25"/>
      </w:pPr>
      <w:rPr>
        <w:rFonts w:hint="default" w:ascii="Times New Roman" w:hAnsi="Times New Roman" w:eastAsia="黑体"/>
        <w:b/>
        <w:bCs/>
        <w:i w:val="0"/>
        <w:iCs w:val="0"/>
        <w:sz w:val="28"/>
        <w:szCs w:val="28"/>
      </w:rPr>
    </w:lvl>
    <w:lvl w:ilvl="3" w:tentative="0">
      <w:start w:val="1"/>
      <w:numFmt w:val="decimal"/>
      <w:isLgl/>
      <w:suff w:val="nothing"/>
      <w:lvlText w:val="%1.%2.%3.%4　"/>
      <w:lvlJc w:val="left"/>
      <w:pPr>
        <w:ind w:left="-25"/>
      </w:pPr>
      <w:rPr>
        <w:rFonts w:hint="default" w:ascii="Times New Roman" w:hAnsi="Times New Roman" w:eastAsia="宋体"/>
        <w:b/>
        <w:bCs/>
        <w:i w:val="0"/>
        <w:iCs w:val="0"/>
        <w:color w:val="auto"/>
        <w:sz w:val="28"/>
        <w:szCs w:val="28"/>
        <w:u w:val="none"/>
      </w:rPr>
    </w:lvl>
    <w:lvl w:ilvl="4" w:tentative="0">
      <w:start w:val="1"/>
      <w:numFmt w:val="decimal"/>
      <w:isLgl/>
      <w:suff w:val="nothing"/>
      <w:lvlText w:val="%1.%2.%3.%4.%5　"/>
      <w:lvlJc w:val="left"/>
      <w:pPr>
        <w:ind w:left="-25"/>
      </w:pPr>
      <w:rPr>
        <w:rFonts w:hint="default" w:ascii="Times New Roman" w:hAnsi="Times New Roman" w:eastAsia="宋体"/>
        <w:b/>
        <w:bCs/>
        <w:i w:val="0"/>
        <w:iCs w:val="0"/>
        <w:color w:val="auto"/>
        <w:sz w:val="28"/>
        <w:szCs w:val="28"/>
        <w:u w:val="none"/>
      </w:rPr>
    </w:lvl>
    <w:lvl w:ilvl="5" w:tentative="0">
      <w:start w:val="1"/>
      <w:numFmt w:val="decimal"/>
      <w:isLgl/>
      <w:suff w:val="nothing"/>
      <w:lvlText w:val="%1.%2.%3.%4.%5.%6　"/>
      <w:lvlJc w:val="left"/>
      <w:pPr>
        <w:ind w:left="-25"/>
      </w:pPr>
      <w:rPr>
        <w:rFonts w:hint="default" w:ascii="Times New Roman" w:hAnsi="Times New Roman" w:eastAsia="宋体"/>
        <w:b/>
        <w:bCs/>
        <w:i w:val="0"/>
        <w:iCs w:val="0"/>
        <w:sz w:val="28"/>
        <w:szCs w:val="28"/>
      </w:rPr>
    </w:lvl>
    <w:lvl w:ilvl="6" w:tentative="0">
      <w:start w:val="1"/>
      <w:numFmt w:val="lowerLetter"/>
      <w:lvlText w:val="%7) "/>
      <w:lvlJc w:val="left"/>
      <w:pPr>
        <w:tabs>
          <w:tab w:val="left" w:pos="635"/>
        </w:tabs>
        <w:ind w:left="-125" w:firstLine="400"/>
      </w:pPr>
      <w:rPr>
        <w:rFonts w:hint="default" w:ascii="Times New Roman" w:hAnsi="Times New Roman" w:eastAsia="宋体"/>
        <w:b/>
        <w:bCs/>
        <w:i w:val="0"/>
        <w:iCs w:val="0"/>
        <w:color w:val="auto"/>
        <w:sz w:val="28"/>
        <w:szCs w:val="28"/>
        <w:u w:val="none"/>
      </w:rPr>
    </w:lvl>
    <w:lvl w:ilvl="7" w:tentative="0">
      <w:start w:val="1"/>
      <w:numFmt w:val="decimal"/>
      <w:lvlText w:val="%8) "/>
      <w:lvlJc w:val="left"/>
      <w:pPr>
        <w:tabs>
          <w:tab w:val="left" w:pos="860"/>
        </w:tabs>
        <w:ind w:left="500"/>
      </w:pPr>
      <w:rPr>
        <w:rFonts w:hint="default" w:ascii="Times New Roman" w:hAnsi="Times New Roman" w:eastAsia="宋体"/>
        <w:b/>
        <w:bCs/>
        <w:i w:val="0"/>
        <w:iCs w:val="0"/>
        <w:color w:val="auto"/>
        <w:sz w:val="28"/>
        <w:szCs w:val="28"/>
        <w:u w:val="none"/>
      </w:rPr>
    </w:lvl>
    <w:lvl w:ilvl="8" w:tentative="0">
      <w:start w:val="1"/>
      <w:numFmt w:val="none"/>
      <w:lvlText w:val="%9"/>
      <w:lvlJc w:val="left"/>
      <w:pPr>
        <w:tabs>
          <w:tab w:val="left" w:pos="860"/>
        </w:tabs>
        <w:ind w:left="500"/>
      </w:pPr>
      <w:rPr>
        <w:rFonts w:hint="eastAsia" w:ascii="宋体" w:eastAsia="宋体"/>
        <w:b w:val="0"/>
        <w:bCs w:val="0"/>
        <w:i w:val="0"/>
        <w:iCs w:val="0"/>
        <w:color w:val="auto"/>
        <w:sz w:val="28"/>
        <w:szCs w:val="28"/>
        <w:u w:val="none"/>
      </w:r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3851098"/>
    <w:multiLevelType w:val="multilevel"/>
    <w:tmpl w:val="13851098"/>
    <w:lvl w:ilvl="0" w:tentative="0">
      <w:start w:val="1"/>
      <w:numFmt w:val="japaneseCounting"/>
      <w:lvlText w:val="%1、"/>
      <w:lvlJc w:val="left"/>
      <w:pPr>
        <w:ind w:left="500" w:hanging="50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72B048D0"/>
    <w:multiLevelType w:val="singleLevel"/>
    <w:tmpl w:val="72B048D0"/>
    <w:lvl w:ilvl="0" w:tentative="0">
      <w:start w:val="1"/>
      <w:numFmt w:val="chineseCounting"/>
      <w:suff w:val="nothing"/>
      <w:lvlText w:val="（%1）"/>
      <w:lvlJc w:val="left"/>
      <w:rPr>
        <w:rFonts w:hint="eastAsia"/>
      </w:rPr>
    </w:lvl>
  </w:abstractNum>
  <w:num w:numId="1">
    <w:abstractNumId w:val="1"/>
  </w:num>
  <w:num w:numId="2">
    <w:abstractNumId w:val="2"/>
  </w:num>
  <w:num w:numId="3">
    <w:abstractNumId w:val="5"/>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AC5EA2"/>
    <w:rsid w:val="000B5F38"/>
    <w:rsid w:val="001C54E5"/>
    <w:rsid w:val="00223FDC"/>
    <w:rsid w:val="00306534"/>
    <w:rsid w:val="00446388"/>
    <w:rsid w:val="005E1F8A"/>
    <w:rsid w:val="006360BD"/>
    <w:rsid w:val="007B7B4D"/>
    <w:rsid w:val="009B78E8"/>
    <w:rsid w:val="00B25D86"/>
    <w:rsid w:val="00B90BCB"/>
    <w:rsid w:val="00C664E5"/>
    <w:rsid w:val="00DE06A9"/>
    <w:rsid w:val="02F7430E"/>
    <w:rsid w:val="0348159A"/>
    <w:rsid w:val="03D270B5"/>
    <w:rsid w:val="068D1398"/>
    <w:rsid w:val="0DB36483"/>
    <w:rsid w:val="10A122E9"/>
    <w:rsid w:val="15F66C34"/>
    <w:rsid w:val="17824C23"/>
    <w:rsid w:val="1E592455"/>
    <w:rsid w:val="1E6D7CAF"/>
    <w:rsid w:val="1E793693"/>
    <w:rsid w:val="1E967206"/>
    <w:rsid w:val="20DD111C"/>
    <w:rsid w:val="20EE4C84"/>
    <w:rsid w:val="215D04AF"/>
    <w:rsid w:val="23B91771"/>
    <w:rsid w:val="2920429C"/>
    <w:rsid w:val="2A3C7759"/>
    <w:rsid w:val="2A97233B"/>
    <w:rsid w:val="2C236D0A"/>
    <w:rsid w:val="2E112405"/>
    <w:rsid w:val="2E206AEC"/>
    <w:rsid w:val="2ED022C0"/>
    <w:rsid w:val="2F4405B8"/>
    <w:rsid w:val="359A3628"/>
    <w:rsid w:val="369736C3"/>
    <w:rsid w:val="36AF3103"/>
    <w:rsid w:val="38FE5C7B"/>
    <w:rsid w:val="3B40308B"/>
    <w:rsid w:val="3CA2590C"/>
    <w:rsid w:val="3D402D06"/>
    <w:rsid w:val="3E8874EA"/>
    <w:rsid w:val="40377D34"/>
    <w:rsid w:val="407D1B7C"/>
    <w:rsid w:val="43D63A7D"/>
    <w:rsid w:val="44D74780"/>
    <w:rsid w:val="45C81AEB"/>
    <w:rsid w:val="466B5444"/>
    <w:rsid w:val="4AE9081F"/>
    <w:rsid w:val="4CAC7A71"/>
    <w:rsid w:val="5358625C"/>
    <w:rsid w:val="555D5DAC"/>
    <w:rsid w:val="55AC5EA2"/>
    <w:rsid w:val="619D77B2"/>
    <w:rsid w:val="6261077D"/>
    <w:rsid w:val="685E210F"/>
    <w:rsid w:val="6A58493C"/>
    <w:rsid w:val="6A835E5D"/>
    <w:rsid w:val="6C2947E2"/>
    <w:rsid w:val="6CA125CA"/>
    <w:rsid w:val="716A5681"/>
    <w:rsid w:val="72853560"/>
    <w:rsid w:val="730E4732"/>
    <w:rsid w:val="75E63744"/>
    <w:rsid w:val="76053BCA"/>
    <w:rsid w:val="77183154"/>
    <w:rsid w:val="7BB67714"/>
    <w:rsid w:val="7CD75B94"/>
    <w:rsid w:val="7DD50326"/>
    <w:rsid w:val="7E582D05"/>
    <w:rsid w:val="7E9C52E7"/>
    <w:rsid w:val="7FAF4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99"/>
    <w:pPr>
      <w:spacing w:before="120" w:line="22" w:lineRule="atLeast"/>
    </w:pPr>
    <w:rPr>
      <w:rFonts w:ascii="宋体" w:hAnsi="宋体" w:eastAsia="宋体" w:cs="Times New Roman"/>
      <w:sz w:val="24"/>
    </w:rPr>
  </w:style>
  <w:style w:type="paragraph" w:customStyle="1" w:styleId="3">
    <w:name w:val="一级条标题"/>
    <w:basedOn w:val="4"/>
    <w:next w:val="5"/>
    <w:qFormat/>
    <w:uiPriority w:val="99"/>
    <w:pPr>
      <w:numPr>
        <w:ilvl w:val="1"/>
      </w:numPr>
      <w:tabs>
        <w:tab w:val="left" w:pos="360"/>
        <w:tab w:val="left" w:pos="840"/>
      </w:tabs>
      <w:ind w:left="0" w:hanging="840"/>
      <w:outlineLvl w:val="1"/>
    </w:pPr>
  </w:style>
  <w:style w:type="paragraph" w:customStyle="1" w:styleId="4">
    <w:name w:val="章标题"/>
    <w:next w:val="1"/>
    <w:qFormat/>
    <w:uiPriority w:val="99"/>
    <w:pPr>
      <w:numPr>
        <w:ilvl w:val="0"/>
        <w:numId w:val="1"/>
      </w:numPr>
      <w:spacing w:beforeLines="50" w:afterLines="50" w:line="460" w:lineRule="exact"/>
      <w:ind w:left="0"/>
      <w:jc w:val="both"/>
      <w:outlineLvl w:val="0"/>
    </w:pPr>
    <w:rPr>
      <w:rFonts w:ascii="黑体" w:hAnsi="Times New Roman" w:eastAsia="黑体" w:cs="黑体"/>
      <w:b/>
      <w:bCs/>
      <w:sz w:val="28"/>
      <w:szCs w:val="28"/>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Times New Roman" w:cs="Times New Roman"/>
      <w:sz w:val="21"/>
      <w:lang w:val="en-US" w:eastAsia="zh-CN" w:bidi="ar-SA"/>
    </w:r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9">
    <w:name w:val="Strong"/>
    <w:basedOn w:val="8"/>
    <w:qFormat/>
    <w:uiPriority w:val="0"/>
    <w:rPr>
      <w:b/>
    </w:rPr>
  </w:style>
  <w:style w:type="character" w:customStyle="1" w:styleId="10">
    <w:name w:val="font31"/>
    <w:basedOn w:val="8"/>
    <w:qFormat/>
    <w:uiPriority w:val="0"/>
    <w:rPr>
      <w:rFonts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65</Pages>
  <Words>7573</Words>
  <Characters>8118</Characters>
  <Lines>313</Lines>
  <Paragraphs>88</Paragraphs>
  <TotalTime>3</TotalTime>
  <ScaleCrop>false</ScaleCrop>
  <LinksUpToDate>false</LinksUpToDate>
  <CharactersWithSpaces>8238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2026-07-02T01:25:00Z</dcterms:created>
  <dc:creator>DJF</dc:creator>
  <cp:lastModifiedBy>DJF</cp:lastModifiedBy>
  <dcterms:modified xsi:type="dcterms:W3CDTF">2026-07-15T08:52:58Z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93B482792A6E4EDAA9B4D59F4D8D3A15_13</vt:lpwstr>
  </property>
  <property fmtid="{D5CDD505-2E9C-101B-9397-08002B2CF9AE}" pid="4" name="KSOTemplateDocerSaveRecord">
    <vt:lpwstr>eyJoZGlkIjoiMTg5NGZmOWU5NzBlNGVjNDU5NGE1YjY0ODA5YzM0MGEiLCJ1c2VySWQiOiI3NjgxODkwNTEifQ==</vt:lpwstr>
  </property>
</Properties>
</file>