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jc w:val="left"/>
        <w:rPr>
          <w:rFonts w:hint="eastAsia" w:ascii="Times New Roman" w:hAnsi="Times New Roman"/>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b/>
          <w:color w:val="000000"/>
          <w:sz w:val="30"/>
          <w:szCs w:val="30"/>
          <w:highlight w:val="none"/>
          <w:lang w:eastAsia="zh-CN" w:bidi="ar"/>
        </w:rPr>
        <w:t xml:space="preserve">泗洪县湖区航道部分航标设施维护及增设浮标项目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项目编号：JSZC-321324-SQDS-G2026-0001 </w:t>
      </w:r>
      <w:r>
        <w:rPr>
          <w:rFonts w:hint="eastAsia" w:ascii="Times New Roman" w:hAnsi="Times New Roman" w:cs="宋体"/>
          <w:b/>
          <w:color w:val="000000"/>
          <w:sz w:val="30"/>
          <w:szCs w:val="30"/>
          <w:highlight w:val="none"/>
          <w:lang w:val="en-US" w:eastAsia="zh-CN" w:bidi="ar"/>
        </w:rPr>
        <w:t xml:space="preserve"> </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center"/>
        <w:spacing w:line="360" w:lineRule="auto"/>
        <w:rPr>
          <w:rFonts w:ascii="宋体" w:hAnsi="宋体" w:cs="宋体"/>
          <w:color w:val="000000"/>
          <w:sz w:val="24"/>
          <w:szCs w:val="24"/>
          <w:highlight w:val="none"/>
        </w:rPr>
      </w:pPr>
      <w:r>
        <w:rPr>
          <w:rFonts w:hint="eastAsia"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本项目专</w:t>
      </w:r>
      <w:r>
        <w:rPr>
          <w:rFonts w:hint="eastAsia" w:ascii="Times New Roman" w:hAnsi="Times New Roman"/>
          <w:b/>
          <w:caps w:val="0"/>
          <w:color w:val="000000"/>
          <w:sz w:val="30"/>
          <w:szCs w:val="30"/>
          <w:highlight w:val="none"/>
        </w:rPr>
        <w:t xml:space="preserve">门面向中小企业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84"/>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color w:val="000000"/>
                <w:sz w:val="24"/>
                <w:szCs w:val="24"/>
                <w:highlight w:val="none"/>
                <w:lang w:val="en-US" w:eastAsia="zh-CN"/>
              </w:rPr>
            </w:pPr>
            <w:r>
              <w:rPr>
                <w:rFonts w:hint="eastAsia" w:ascii="仿宋" w:hAnsi="仿宋" w:cs="仿宋"/>
                <w:b/>
                <w:bCs/>
                <w:color w:val="000000"/>
                <w:sz w:val="28"/>
                <w:szCs w:val="28"/>
                <w:highlight w:val="none"/>
                <w:lang w:val="en-US" w:eastAsia="zh-CN"/>
              </w:rPr>
              <w:t xml:space="preserve">泗洪县港航事业发展中心</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none"/>
                <w:lang w:val="en-US" w:eastAsia="zh-CN"/>
              </w:rPr>
            </w:pPr>
            <w:r>
              <w:rPr>
                <w:rFonts w:hint="eastAsia" w:ascii="仿宋" w:hAnsi="仿宋" w:eastAsia="宋体" w:cs="仿宋"/>
                <w:b/>
                <w:bCs/>
                <w:color w:val="000000"/>
                <w:sz w:val="28"/>
                <w:szCs w:val="28"/>
                <w:highlight w:val="none"/>
                <w:lang w:val="en-US" w:eastAsia="zh-CN"/>
              </w:rPr>
              <w:t xml:space="preserve">宿迁德朔项目管理有限公司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06</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30</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rFonts w:hint="eastAsia"/>
          <w:b/>
          <w:color w:val="000000"/>
          <w:sz w:val="44"/>
          <w:szCs w:val="44"/>
          <w:highlight w:val="none"/>
        </w:rPr>
      </w:pPr>
      <w:r>
        <w:rPr>
          <w:rFonts w:hint="eastAsia"/>
          <w:b/>
          <w:color w:val="000000"/>
          <w:sz w:val="44"/>
          <w:szCs w:val="44"/>
          <w:highlight w:val="none"/>
        </w:rPr>
        <w:t xml:space="preserve">目 录</w:t>
      </w:r>
      <w:r/>
    </w:p>
    <w:p>
      <w:pPr>
        <w:pStyle w:val="776"/>
      </w:pPr>
      <w:r/>
      <w:r/>
    </w:p>
    <w:p>
      <w:pPr>
        <w:pStyle w:val="796"/>
        <w:tabs>
          <w:tab w:val="right" w:pos="9185" w:leader="dot"/>
        </w:tabs>
      </w:pPr>
      <w:r>
        <w:rPr>
          <w:color w:val="000000"/>
          <w:sz w:val="28"/>
          <w:szCs w:val="28"/>
          <w:highlight w:val="none"/>
        </w:rPr>
        <w:fldChar w:fldCharType="begin"/>
      </w:r>
      <w:r>
        <w:rPr>
          <w:color w:val="000000"/>
          <w:sz w:val="28"/>
          <w:szCs w:val="28"/>
          <w:highlight w:val="none"/>
        </w:rPr>
        <w:instrText xml:space="preserve">TOC \o "1-1" \h \u </w:instrText>
      </w:r>
      <w:r>
        <w:rPr>
          <w:color w:val="000000"/>
          <w:sz w:val="28"/>
          <w:szCs w:val="28"/>
          <w:highlight w:val="none"/>
        </w:rPr>
        <w:fldChar w:fldCharType="separate"/>
      </w:r>
      <w:r>
        <w:rPr>
          <w:color w:val="000000"/>
          <w:szCs w:val="28"/>
          <w:highlight w:val="none"/>
        </w:rPr>
        <w:fldChar w:fldCharType="begin"/>
      </w:r>
      <w:r>
        <w:rPr>
          <w:szCs w:val="28"/>
          <w:highlight w:val="none"/>
        </w:rPr>
        <w:instrText xml:space="preserve"> HYPERLINK \l _Toc14296 </w:instrText>
      </w:r>
      <w:r>
        <w:rPr>
          <w:szCs w:val="28"/>
          <w:highlight w:val="none"/>
        </w:rPr>
        <w:fldChar w:fldCharType="separate"/>
      </w:r>
      <w:r>
        <w:rPr>
          <w:rFonts w:hint="eastAsia" w:eastAsia="黑体"/>
          <w:highlight w:val="none"/>
        </w:rPr>
        <w:t xml:space="preserve">第一章  投标邀请</w:t>
      </w:r>
      <w:r>
        <w:tab/>
      </w:r>
      <w:r>
        <w:fldChar w:fldCharType="begin"/>
      </w:r>
      <w:r>
        <w:instrText xml:space="preserve"> PAGEREF _Toc14296 \h </w:instrText>
      </w:r>
      <w:r>
        <w:fldChar w:fldCharType="separate"/>
      </w:r>
      <w:r>
        <w:t xml:space="preserve">1</w:t>
      </w:r>
      <w:r>
        <w:fldChar w:fldCharType="end"/>
      </w:r>
      <w:r>
        <w:rPr>
          <w:color w:val="000000"/>
          <w:szCs w:val="28"/>
          <w:highlight w:val="none"/>
        </w:rPr>
        <w:fldChar w:fldCharType="end"/>
      </w:r>
      <w:r/>
    </w:p>
    <w:p>
      <w:pPr>
        <w:pStyle w:val="796"/>
        <w:tabs>
          <w:tab w:val="right" w:pos="9185" w:leader="dot"/>
        </w:tabs>
      </w:pPr>
      <w:r>
        <w:rPr>
          <w:color w:val="000000"/>
          <w:szCs w:val="28"/>
          <w:highlight w:val="none"/>
        </w:rPr>
        <w:fldChar w:fldCharType="begin"/>
      </w:r>
      <w:r>
        <w:rPr>
          <w:szCs w:val="28"/>
          <w:highlight w:val="none"/>
        </w:rPr>
        <w:instrText xml:space="preserve"> HYPERLINK \l _Toc30972 </w:instrText>
      </w:r>
      <w:r>
        <w:rPr>
          <w:szCs w:val="28"/>
          <w:highlight w:val="none"/>
        </w:rPr>
        <w:fldChar w:fldCharType="separate"/>
      </w:r>
      <w:r>
        <w:rPr>
          <w:rFonts w:hint="eastAsia" w:eastAsia="黑体"/>
          <w:highlight w:val="none"/>
        </w:rPr>
        <w:t xml:space="preserve">第二章  投标人须知</w:t>
      </w:r>
      <w:r>
        <w:tab/>
      </w:r>
      <w:r>
        <w:fldChar w:fldCharType="begin"/>
      </w:r>
      <w:r>
        <w:instrText xml:space="preserve"> PAGEREF _Toc30972 \h </w:instrText>
      </w:r>
      <w:r>
        <w:fldChar w:fldCharType="separate"/>
      </w:r>
      <w:r>
        <w:t xml:space="preserve">4</w:t>
      </w:r>
      <w:r>
        <w:fldChar w:fldCharType="end"/>
      </w:r>
      <w:r>
        <w:rPr>
          <w:color w:val="000000"/>
          <w:szCs w:val="28"/>
          <w:highlight w:val="none"/>
        </w:rPr>
        <w:fldChar w:fldCharType="end"/>
      </w:r>
      <w:r/>
    </w:p>
    <w:p>
      <w:pPr>
        <w:pStyle w:val="796"/>
        <w:tabs>
          <w:tab w:val="right" w:pos="9185" w:leader="dot"/>
        </w:tabs>
      </w:pPr>
      <w:r>
        <w:rPr>
          <w:color w:val="000000"/>
          <w:szCs w:val="28"/>
          <w:highlight w:val="none"/>
        </w:rPr>
        <w:fldChar w:fldCharType="begin"/>
      </w:r>
      <w:r>
        <w:rPr>
          <w:szCs w:val="28"/>
          <w:highlight w:val="none"/>
        </w:rPr>
        <w:instrText xml:space="preserve"> HYPERLINK \l _Toc10437 </w:instrText>
      </w:r>
      <w:r>
        <w:rPr>
          <w:szCs w:val="28"/>
          <w:highlight w:val="none"/>
        </w:rPr>
        <w:fldChar w:fldCharType="separate"/>
      </w:r>
      <w:r>
        <w:rPr>
          <w:rFonts w:hint="eastAsia" w:eastAsia="黑体"/>
          <w:highlight w:val="none"/>
        </w:rPr>
        <w:t xml:space="preserve">第三章  资格审查及评标方法</w:t>
      </w:r>
      <w:r>
        <w:tab/>
      </w:r>
      <w:r>
        <w:fldChar w:fldCharType="begin"/>
      </w:r>
      <w:r>
        <w:instrText xml:space="preserve"> PAGEREF _Toc10437 \h </w:instrText>
      </w:r>
      <w:r>
        <w:fldChar w:fldCharType="separate"/>
      </w:r>
      <w:r>
        <w:t xml:space="preserve">18</w:t>
      </w:r>
      <w:r>
        <w:fldChar w:fldCharType="end"/>
      </w:r>
      <w:r>
        <w:rPr>
          <w:color w:val="000000"/>
          <w:szCs w:val="28"/>
          <w:highlight w:val="none"/>
        </w:rPr>
        <w:fldChar w:fldCharType="end"/>
      </w:r>
      <w:r/>
    </w:p>
    <w:p>
      <w:pPr>
        <w:pStyle w:val="796"/>
        <w:tabs>
          <w:tab w:val="right" w:pos="9185" w:leader="dot"/>
        </w:tabs>
      </w:pPr>
      <w:r>
        <w:rPr>
          <w:color w:val="000000"/>
          <w:szCs w:val="28"/>
          <w:highlight w:val="none"/>
        </w:rPr>
        <w:fldChar w:fldCharType="begin"/>
      </w:r>
      <w:r>
        <w:rPr>
          <w:szCs w:val="28"/>
          <w:highlight w:val="none"/>
        </w:rPr>
        <w:instrText xml:space="preserve"> HYPERLINK \l _Toc20738 </w:instrText>
      </w:r>
      <w:r>
        <w:rPr>
          <w:szCs w:val="28"/>
          <w:highlight w:val="none"/>
        </w:rPr>
        <w:fldChar w:fldCharType="separate"/>
      </w:r>
      <w:r>
        <w:rPr>
          <w:rFonts w:hint="eastAsia" w:eastAsia="黑体"/>
          <w:highlight w:val="none"/>
        </w:rPr>
        <w:t xml:space="preserve">第四章  采购需求</w:t>
      </w:r>
      <w:r>
        <w:tab/>
      </w:r>
      <w:r>
        <w:fldChar w:fldCharType="begin"/>
      </w:r>
      <w:r>
        <w:instrText xml:space="preserve"> PAGEREF _Toc20738 \h </w:instrText>
      </w:r>
      <w:r>
        <w:fldChar w:fldCharType="separate"/>
      </w:r>
      <w:r>
        <w:t xml:space="preserve">22</w:t>
      </w:r>
      <w:r>
        <w:fldChar w:fldCharType="end"/>
      </w:r>
      <w:r>
        <w:rPr>
          <w:color w:val="000000"/>
          <w:szCs w:val="28"/>
          <w:highlight w:val="none"/>
        </w:rPr>
        <w:fldChar w:fldCharType="end"/>
      </w:r>
      <w:r/>
    </w:p>
    <w:p>
      <w:pPr>
        <w:pStyle w:val="796"/>
        <w:tabs>
          <w:tab w:val="right" w:pos="9185" w:leader="dot"/>
        </w:tabs>
      </w:pPr>
      <w:r>
        <w:rPr>
          <w:color w:val="000000"/>
          <w:szCs w:val="28"/>
          <w:highlight w:val="none"/>
        </w:rPr>
        <w:fldChar w:fldCharType="begin"/>
      </w:r>
      <w:r>
        <w:rPr>
          <w:szCs w:val="28"/>
          <w:highlight w:val="none"/>
        </w:rPr>
        <w:instrText xml:space="preserve"> HYPERLINK \l _Toc15857 </w:instrText>
      </w:r>
      <w:r>
        <w:rPr>
          <w:szCs w:val="28"/>
          <w:highlight w:val="none"/>
        </w:rPr>
        <w:fldChar w:fldCharType="separate"/>
      </w:r>
      <w:r>
        <w:rPr>
          <w:rFonts w:hint="eastAsia" w:eastAsia="黑体"/>
          <w:highlight w:val="none"/>
        </w:rPr>
        <w:t xml:space="preserve">第五章  合同文本</w:t>
      </w:r>
      <w:r>
        <w:tab/>
      </w:r>
      <w:r>
        <w:fldChar w:fldCharType="begin"/>
      </w:r>
      <w:r>
        <w:instrText xml:space="preserve"> PAGEREF _Toc15857 \h </w:instrText>
      </w:r>
      <w:r>
        <w:fldChar w:fldCharType="separate"/>
      </w:r>
      <w:r>
        <w:t xml:space="preserve">35</w:t>
      </w:r>
      <w:r>
        <w:fldChar w:fldCharType="end"/>
      </w:r>
      <w:r>
        <w:rPr>
          <w:color w:val="000000"/>
          <w:szCs w:val="28"/>
          <w:highlight w:val="none"/>
        </w:rPr>
        <w:fldChar w:fldCharType="end"/>
      </w:r>
      <w:r/>
    </w:p>
    <w:p>
      <w:pPr>
        <w:pStyle w:val="796"/>
        <w:tabs>
          <w:tab w:val="right" w:pos="9185" w:leader="dot"/>
        </w:tabs>
      </w:pPr>
      <w:r>
        <w:rPr>
          <w:color w:val="000000"/>
          <w:szCs w:val="28"/>
          <w:highlight w:val="none"/>
        </w:rPr>
        <w:fldChar w:fldCharType="begin"/>
      </w:r>
      <w:r>
        <w:rPr>
          <w:szCs w:val="28"/>
          <w:highlight w:val="none"/>
        </w:rPr>
        <w:instrText xml:space="preserve"> HYPERLINK \l _Toc24801 </w:instrText>
      </w:r>
      <w:r>
        <w:rPr>
          <w:szCs w:val="28"/>
          <w:highlight w:val="none"/>
        </w:rPr>
        <w:fldChar w:fldCharType="separate"/>
      </w:r>
      <w:r>
        <w:rPr>
          <w:rFonts w:hint="eastAsia" w:ascii="黑体" w:hAnsi="黑体" w:eastAsia="黑体" w:cs="黑体"/>
          <w:szCs w:val="44"/>
          <w:highlight w:val="none"/>
        </w:rPr>
        <w:t xml:space="preserve">第六章  投标文件格式</w:t>
      </w:r>
      <w:r>
        <w:tab/>
      </w:r>
      <w:r>
        <w:fldChar w:fldCharType="begin"/>
      </w:r>
      <w:r>
        <w:instrText xml:space="preserve"> PAGEREF _Toc24801 \h </w:instrText>
      </w:r>
      <w:r>
        <w:fldChar w:fldCharType="separate"/>
      </w:r>
      <w:r>
        <w:t xml:space="preserve">63</w:t>
      </w:r>
      <w:r>
        <w:fldChar w:fldCharType="end"/>
      </w:r>
      <w:r>
        <w:rPr>
          <w:color w:val="000000"/>
          <w:szCs w:val="28"/>
          <w:highlight w:val="none"/>
        </w:rPr>
        <w:fldChar w:fldCharType="end"/>
      </w:r>
      <w:r/>
    </w:p>
    <w:p>
      <w:pPr>
        <w:keepLines w:val="0"/>
        <w:keepNext w:val="0"/>
        <w:pageBreakBefore w:val="0"/>
        <w:spacing w:line="480" w:lineRule="auto"/>
        <w:widowControl w:val="off"/>
        <w:rPr>
          <w:color w:val="000000"/>
          <w:highlight w:val="none"/>
        </w:rPr>
      </w:pPr>
      <w:r>
        <w:rPr>
          <w:color w:val="000000"/>
          <w:szCs w:val="28"/>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157" w:left="1418" w:header="851" w:footer="851" w:gutter="0"/>
          <w:cols w:num="1" w:sep="0" w:space="1701" w:equalWidth="1"/>
          <w:docGrid w:linePitch="360"/>
        </w:sectPr>
        <w:outlineLvl w:val="0"/>
      </w:pPr>
      <w:r/>
      <w:bookmarkStart w:id="2" w:name="_Toc81575152"/>
      <w:r/>
      <w:bookmarkStart w:id="3" w:name="_Toc81575189"/>
      <w:r/>
      <w:r/>
    </w:p>
    <w:p>
      <w:pPr>
        <w:pStyle w:val="818"/>
        <w:jc w:val="center"/>
        <w:spacing w:before="200"/>
        <w:rPr>
          <w:rFonts w:ascii="Times New Roman" w:hAnsi="Times New Roman" w:cs="方正仿宋_GBK"/>
          <w:color w:val="000000"/>
          <w:sz w:val="24"/>
          <w:szCs w:val="24"/>
          <w:highlight w:val="none"/>
        </w:rPr>
      </w:pPr>
      <w:r/>
      <w:bookmarkStart w:id="4" w:name="_Toc14296"/>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hint="eastAsia"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泗洪县湖区航道部分航标设施维护及增设浮标项目</w:t>
      </w:r>
      <w:r>
        <w:rPr>
          <w:rFonts w:hint="eastAsia" w:ascii="宋体" w:hAnsi="宋体" w:eastAsia="宋体" w:cs="宋体"/>
          <w:i w:val="0"/>
          <w:iCs w:val="0"/>
          <w:caps w:val="0"/>
          <w:color w:val="auto"/>
          <w:spacing w:val="0"/>
          <w:sz w:val="24"/>
          <w:szCs w:val="24"/>
          <w:u w:val="single"/>
        </w:rPr>
        <w:t xml:space="preserve">JSZC-321324-SQDS-G2026-0001</w:t>
      </w:r>
      <w:r>
        <w:rPr>
          <w:rFonts w:hint="eastAsia" w:ascii="Times New Roman" w:hAnsi="Times New Roman" w:cs="方正仿宋_GBK"/>
          <w:color w:val="000000"/>
          <w:sz w:val="24"/>
          <w:szCs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 获取招标文件，并</w:t>
      </w:r>
      <w:r>
        <w:rPr>
          <w:rFonts w:hint="eastAsia" w:ascii="Times New Roman" w:hAnsi="Times New Roman" w:cs="方正仿宋_GBK"/>
          <w:color w:val="auto"/>
          <w:sz w:val="24"/>
          <w:szCs w:val="24"/>
          <w:highlight w:val="none"/>
        </w:rPr>
        <w:t xml:space="preserve">于202</w:t>
      </w:r>
      <w:r>
        <w:rPr>
          <w:rFonts w:hint="eastAsia" w:ascii="Times New Roman" w:hAnsi="Times New Roman" w:cs="方正仿宋_GBK"/>
          <w:color w:val="auto"/>
          <w:sz w:val="24"/>
          <w:szCs w:val="24"/>
          <w:highlight w:val="none"/>
          <w:lang w:val="en-US" w:eastAsia="zh-CN"/>
        </w:rPr>
        <w:t xml:space="preserve">6</w:t>
      </w:r>
      <w:r>
        <w:rPr>
          <w:rFonts w:hint="eastAsia" w:ascii="Times New Roman" w:hAnsi="Times New Roman" w:cs="方正仿宋_GBK"/>
          <w:color w:val="auto"/>
          <w:sz w:val="24"/>
          <w:szCs w:val="24"/>
          <w:highlight w:val="none"/>
        </w:rPr>
        <w:t xml:space="preserve">年</w:t>
      </w:r>
      <w:r>
        <w:rPr>
          <w:rFonts w:hint="eastAsia" w:ascii="Times New Roman" w:hAnsi="Times New Roman" w:cs="方正仿宋_GBK"/>
          <w:color w:val="auto"/>
          <w:sz w:val="24"/>
          <w:szCs w:val="24"/>
          <w:highlight w:val="none"/>
          <w:lang w:val="en-US" w:eastAsia="zh-CN"/>
        </w:rPr>
        <w:t xml:space="preserve">07</w:t>
      </w:r>
      <w:r>
        <w:rPr>
          <w:rFonts w:hint="eastAsia" w:ascii="Times New Roman" w:hAnsi="Times New Roman" w:cs="方正仿宋_GBK"/>
          <w:color w:val="auto"/>
          <w:sz w:val="24"/>
          <w:szCs w:val="24"/>
          <w:highlight w:val="none"/>
        </w:rPr>
        <w:t xml:space="preserve">月</w:t>
      </w:r>
      <w:r>
        <w:rPr>
          <w:rFonts w:hint="eastAsia" w:ascii="Times New Roman" w:hAnsi="Times New Roman" w:cs="方正仿宋_GBK"/>
          <w:color w:val="auto"/>
          <w:sz w:val="24"/>
          <w:szCs w:val="24"/>
          <w:highlight w:val="none"/>
          <w:lang w:val="en-US" w:eastAsia="zh-CN"/>
        </w:rPr>
        <w:t xml:space="preserve">22</w:t>
      </w:r>
      <w:r>
        <w:rPr>
          <w:rFonts w:hint="eastAsia" w:ascii="Times New Roman" w:hAnsi="Times New Roman" w:cs="方正仿宋_GBK"/>
          <w:color w:val="auto"/>
          <w:sz w:val="24"/>
          <w:szCs w:val="24"/>
          <w:highlight w:val="none"/>
        </w:rPr>
        <w:t xml:space="preserve">日9：00（北京</w:t>
      </w:r>
      <w:r>
        <w:rPr>
          <w:rFonts w:hint="eastAsia" w:ascii="Times New Roman" w:hAnsi="Times New Roman" w:cs="方正仿宋_GBK"/>
          <w:color w:val="000000"/>
          <w:sz w:val="24"/>
          <w:szCs w:val="24"/>
          <w:highlight w:val="none"/>
        </w:rPr>
        <w:t xml:space="preserve">时间）前递交投标文件。</w:t>
      </w:r>
      <w:r/>
    </w:p>
    <w:p>
      <w:pPr>
        <w:pStyle w:val="819"/>
        <w:ind w:firstLine="643"/>
        <w:spacing w:before="0" w:after="0" w:line="480" w:lineRule="exact"/>
        <w:rPr>
          <w:rFonts w:hint="eastAsia" w:eastAsia="宋体" w:cs="Arial"/>
          <w:bCs/>
          <w:color w:val="000000"/>
          <w:szCs w:val="22"/>
          <w:highlight w:val="none"/>
        </w:rPr>
      </w:pPr>
      <w:r/>
      <w:bookmarkStart w:id="7" w:name="_Toc28359002"/>
      <w:r/>
      <w:bookmarkStart w:id="8" w:name="_Toc2584"/>
      <w:r/>
      <w:bookmarkStart w:id="9" w:name="_Toc35393790"/>
      <w:r/>
      <w:bookmarkStart w:id="10" w:name="_Toc38985263"/>
      <w:r/>
      <w:bookmarkStart w:id="11" w:name="_Toc35393621"/>
      <w:r/>
      <w:bookmarkStart w:id="12" w:name="_Toc28359079"/>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1.项目编号：</w:t>
      </w:r>
      <w:r>
        <w:rPr>
          <w:rFonts w:hint="eastAsia"/>
          <w:color w:val="auto"/>
          <w:sz w:val="24"/>
          <w:szCs w:val="24"/>
          <w:highlight w:val="none"/>
          <w:lang w:eastAsia="zh-CN"/>
        </w:rPr>
        <w:t xml:space="preserve">JSZC-321324-SQDS-G2026-0001</w:t>
      </w:r>
      <w:r>
        <w:rPr>
          <w:rFonts w:hint="eastAsia"/>
          <w:color w:val="auto"/>
          <w:sz w:val="24"/>
          <w:szCs w:val="24"/>
          <w:highlight w:val="none"/>
          <w:lang w:val="en-US" w:eastAsia="zh-CN"/>
        </w:rPr>
        <w:t xml:space="preserve"> </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color w:val="auto"/>
          <w:sz w:val="24"/>
          <w:szCs w:val="24"/>
          <w:highlight w:val="none"/>
          <w:lang w:eastAsia="zh-CN"/>
        </w:rPr>
        <w:t xml:space="preserve">泗洪县湖区航道部分航标设施维护及增设浮标项目</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ascii="Times New Roman" w:hAnsi="Times New Roman" w:eastAsia="Times New Roman" w:cs="Times New Roman"/>
          <w:color w:val="000000"/>
          <w:sz w:val="24"/>
        </w:rPr>
        <w:t xml:space="preserve">124.14</w:t>
      </w:r>
      <w:r>
        <w:rPr>
          <w:rFonts w:ascii="SimSun" w:hAnsi="SimSun" w:eastAsia="SimSun" w:cs="SimSun"/>
          <w:color w:val="000000"/>
          <w:sz w:val="24"/>
        </w:rPr>
        <w:t xml:space="preserve">万元</w:t>
      </w:r>
      <w:r>
        <w:rPr>
          <w:rFonts w:hint="eastAsia" w:ascii="Times New Roman" w:hAnsi="Times New Roman" w:cs="仿宋"/>
          <w:color w:val="000000"/>
          <w:sz w:val="24"/>
          <w:szCs w:val="24"/>
          <w:highlight w:val="none"/>
          <w:lang w:val="en-US" w:eastAsia="zh-CN"/>
        </w:rPr>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4.</w:t>
      </w:r>
      <w:r>
        <w:rPr>
          <w:rFonts w:ascii="宋体" w:hAnsi="宋体" w:eastAsia="宋体" w:cs="宋体"/>
          <w:color w:val="000000"/>
          <w:sz w:val="24"/>
          <w:szCs w:val="24"/>
          <w:highlight w:val="none"/>
        </w:rPr>
        <w:t xml:space="preserve">最高限价（如有）：</w:t>
      </w:r>
      <w:r>
        <w:rPr>
          <w:rFonts w:hint="eastAsia" w:ascii="Times New Roman" w:hAnsi="Times New Roman" w:cs="仿宋"/>
          <w:color w:val="000000"/>
          <w:sz w:val="24"/>
          <w:szCs w:val="24"/>
          <w:highlight w:val="none"/>
        </w:rPr>
        <w:t xml:space="preserve">本项目设定最高限价，最高限价为</w:t>
      </w:r>
      <w:r>
        <w:rPr>
          <w:rFonts w:hint="eastAsia" w:ascii="仿宋_GB2312"/>
          <w:color w:val="000000"/>
          <w:sz w:val="24"/>
          <w:highlight w:val="none"/>
        </w:rPr>
        <w:t xml:space="preserve">：</w:t>
      </w:r>
      <w:bookmarkStart w:id="14" w:name="EB6c1f3d39c6914ae1bada8ccaa777b37a"/>
      <w:r>
        <w:rPr>
          <w:rFonts w:ascii="Times New Roman" w:hAnsi="Times New Roman" w:eastAsia="Times New Roman" w:cs="Times New Roman"/>
          <w:color w:val="000000"/>
          <w:sz w:val="24"/>
        </w:rPr>
        <w:t xml:space="preserve">124.14</w:t>
      </w:r>
      <w:r>
        <w:rPr>
          <w:rFonts w:ascii="SimSun" w:hAnsi="SimSun" w:eastAsia="SimSun" w:cs="SimSun"/>
          <w:color w:val="000000"/>
          <w:sz w:val="24"/>
        </w:rPr>
        <w:t xml:space="preserve">万元</w:t>
      </w:r>
      <w:r>
        <w:rPr>
          <w:rFonts w:hint="eastAsia" w:ascii="仿宋_GB2312"/>
          <w:color w:val="000000"/>
          <w:sz w:val="24"/>
          <w:highlight w:val="none"/>
          <w:lang w:val="en-US" w:eastAsia="zh-CN"/>
        </w:rPr>
        <w:t xml:space="preserve">。</w:t>
      </w:r>
      <w:bookmarkEnd w:id="14"/>
      <w:r/>
      <w:r/>
    </w:p>
    <w:p>
      <w:pPr>
        <w:ind w:firstLine="480"/>
        <w:spacing w:line="480" w:lineRule="exact"/>
        <w:rPr>
          <w:rFonts w:hint="eastAsia"/>
          <w:color w:val="auto"/>
          <w:sz w:val="24"/>
          <w:szCs w:val="24"/>
          <w:highlight w:val="none"/>
          <w:lang w:eastAsia="zh-CN"/>
        </w:rPr>
      </w:pPr>
      <w:r>
        <w:rPr>
          <w:rFonts w:hint="eastAsia" w:ascii="Times New Roman" w:hAnsi="Times New Roman" w:cs="仿宋"/>
          <w:color w:val="000000" w:themeColor="text1"/>
          <w:sz w:val="24"/>
          <w:szCs w:val="24"/>
          <w:highlight w:val="none"/>
          <w14:textFill>
            <w14:solidFill>
              <w14:schemeClr w14:val="tx1"/>
            </w14:solidFill>
          </w14:textFill>
        </w:rPr>
        <w:t xml:space="preserve">5.</w:t>
      </w:r>
      <w:r>
        <w:rPr>
          <w:rFonts w:hint="eastAsia"/>
          <w:color w:val="auto"/>
          <w:sz w:val="24"/>
          <w:szCs w:val="24"/>
          <w:highlight w:val="none"/>
          <w:lang w:eastAsia="zh-CN"/>
        </w:rPr>
        <w:t xml:space="preserve">采购需求：依据宿迁市港航事业发展中心《关于下达2026年宿迁市航闸养护实施计划（提前下达批次）的通知》（宿港航〔</w:t>
      </w:r>
      <w:r>
        <w:rPr>
          <w:rFonts w:hint="eastAsia"/>
          <w:color w:val="auto"/>
          <w:sz w:val="24"/>
          <w:szCs w:val="24"/>
          <w:highlight w:val="none"/>
          <w:lang w:eastAsia="zh-CN"/>
        </w:rPr>
        <w:t xml:space="preserve">2026</w:t>
      </w:r>
      <w:r>
        <w:rPr>
          <w:rFonts w:hint="eastAsia"/>
          <w:color w:val="auto"/>
          <w:sz w:val="24"/>
          <w:szCs w:val="24"/>
          <w:highlight w:val="none"/>
          <w:lang w:eastAsia="zh-CN"/>
        </w:rPr>
        <w:t xml:space="preserve">〕2号），</w:t>
      </w:r>
      <w:r>
        <w:rPr>
          <w:rFonts w:hint="eastAsia"/>
          <w:color w:val="auto"/>
          <w:sz w:val="24"/>
          <w:szCs w:val="24"/>
          <w:highlight w:val="none"/>
          <w:lang w:val="en-US" w:eastAsia="zh-CN"/>
        </w:rPr>
        <w:t xml:space="preserve">泗洪县港航事业发展中心</w:t>
      </w:r>
      <w:r>
        <w:rPr>
          <w:rFonts w:hint="eastAsia"/>
          <w:color w:val="auto"/>
          <w:sz w:val="24"/>
          <w:szCs w:val="24"/>
          <w:highlight w:val="none"/>
          <w:lang w:eastAsia="zh-CN"/>
        </w:rPr>
        <w:t xml:space="preserve">为保障</w:t>
      </w:r>
      <w:r>
        <w:rPr>
          <w:rFonts w:hint="eastAsia"/>
          <w:color w:val="auto"/>
          <w:sz w:val="24"/>
          <w:szCs w:val="24"/>
          <w:highlight w:val="none"/>
          <w:lang w:val="en-US" w:eastAsia="zh-CN"/>
        </w:rPr>
        <w:t xml:space="preserve">辖区内航道</w:t>
      </w:r>
      <w:r>
        <w:rPr>
          <w:rFonts w:hint="eastAsia"/>
          <w:color w:val="auto"/>
          <w:sz w:val="24"/>
          <w:szCs w:val="24"/>
          <w:highlight w:val="none"/>
          <w:lang w:eastAsia="zh-CN"/>
        </w:rPr>
        <w:t xml:space="preserve">通航安全，提升航标助航效能，解决现有部分航标设施老化、锈蚀、防撞等问题，本次拟对湖区航标设施进行维护改造及增设。主要内容</w:t>
      </w:r>
      <w:r>
        <w:rPr>
          <w:rFonts w:hint="eastAsia"/>
          <w:color w:val="auto"/>
          <w:sz w:val="24"/>
          <w:szCs w:val="24"/>
          <w:highlight w:val="none"/>
          <w:lang w:val="en-US" w:eastAsia="zh-CN"/>
        </w:rPr>
        <w:t xml:space="preserve">包括</w:t>
      </w:r>
      <w:r>
        <w:rPr>
          <w:rFonts w:hint="eastAsia"/>
          <w:color w:val="auto"/>
          <w:sz w:val="24"/>
          <w:szCs w:val="24"/>
          <w:highlight w:val="none"/>
          <w:lang w:eastAsia="zh-CN"/>
        </w:rPr>
        <w:t xml:space="preserve">：3座左右通航标增设防撞护圈，增设2座浮标，10座浮标维修，3座航标标体反光膜(烤漆工艺)更新等，详细内容见本招标文件第四章</w:t>
      </w:r>
      <w:r>
        <w:rPr>
          <w:rFonts w:hint="eastAsia"/>
          <w:color w:val="auto"/>
          <w:sz w:val="24"/>
          <w:szCs w:val="24"/>
          <w:highlight w:val="none"/>
          <w:lang w:val="en-US" w:eastAsia="zh-CN"/>
        </w:rPr>
        <w:t xml:space="preserve">。</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bookmarkStart w:id="15" w:name="OLE_LINK16"/>
      <w:r>
        <w:rPr>
          <w:rFonts w:hint="eastAsia" w:ascii="Times New Roman" w:hAnsi="Times New Roman" w:cs="仿宋"/>
          <w:color w:val="auto"/>
          <w:sz w:val="24"/>
          <w:szCs w:val="24"/>
          <w:highlight w:val="none"/>
        </w:rPr>
        <w:t xml:space="preserve">合同签订后</w:t>
      </w:r>
      <w:r>
        <w:rPr>
          <w:rFonts w:hint="eastAsia" w:ascii="Times New Roman" w:hAnsi="Times New Roman" w:cs="仿宋"/>
          <w:color w:val="auto"/>
          <w:sz w:val="24"/>
          <w:szCs w:val="24"/>
          <w:highlight w:val="none"/>
          <w:lang w:val="en-US" w:eastAsia="zh-CN"/>
        </w:rPr>
        <w:t xml:space="preserve">90</w:t>
      </w:r>
      <w:r>
        <w:rPr>
          <w:rFonts w:hint="eastAsia" w:ascii="Times New Roman" w:hAnsi="Times New Roman" w:cs="仿宋"/>
          <w:color w:val="auto"/>
          <w:sz w:val="24"/>
          <w:szCs w:val="24"/>
          <w:highlight w:val="none"/>
        </w:rPr>
        <w:t xml:space="preserve">日内</w:t>
      </w:r>
      <w:bookmarkEnd w:id="15"/>
      <w:r>
        <w:rPr>
          <w:rFonts w:hint="eastAsia" w:ascii="Times New Roman" w:hAnsi="Times New Roman" w:cs="仿宋"/>
          <w:color w:val="auto"/>
          <w:sz w:val="24"/>
          <w:szCs w:val="24"/>
          <w:highlight w:val="none"/>
          <w:lang w:val="en-US" w:eastAsia="zh-CN"/>
        </w:rPr>
        <w:t xml:space="preserve">完成</w:t>
      </w:r>
      <w:r>
        <w:rPr>
          <w:rFonts w:hint="eastAsia" w:ascii="Times New Roman" w:hAnsi="Times New Roman" w:cs="仿宋"/>
          <w:color w:val="auto"/>
          <w:sz w:val="24"/>
          <w:szCs w:val="24"/>
          <w:highlight w:val="none"/>
        </w:rPr>
        <w:t xml:space="preserve">。</w:t>
      </w:r>
      <w:r/>
    </w:p>
    <w:p>
      <w:pPr>
        <w:ind w:firstLine="480"/>
        <w:spacing w:line="480" w:lineRule="exact"/>
        <w:rPr>
          <w:rFonts w:hint="eastAsia" w:ascii="Times New Roman" w:hAnsi="Times New Roman" w:cs="仿宋"/>
          <w:color w:val="000000" w:themeColor="text1"/>
          <w:sz w:val="24"/>
          <w:szCs w:val="24"/>
          <w:highlight w:val="none"/>
          <w14:textFill>
            <w14:solidFill>
              <w14:schemeClr w14:val="tx1"/>
            </w14:solidFill>
          </w14:textFill>
        </w:rPr>
      </w:pPr>
      <w:r>
        <w:rPr>
          <w:rFonts w:hint="eastAsia" w:ascii="Times New Roman" w:hAnsi="Times New Roman" w:cs="仿宋"/>
          <w:color w:val="000000" w:themeColor="text1"/>
          <w:sz w:val="24"/>
          <w:szCs w:val="24"/>
          <w:highlight w:val="none"/>
          <w14:textFill>
            <w14:solidFill>
              <w14:schemeClr w14:val="tx1"/>
            </w14:solidFill>
          </w14:textFill>
        </w:rPr>
        <w:t xml:space="preserve">7.</w:t>
      </w:r>
      <w:r>
        <w:rPr>
          <w:rFonts w:ascii="宋体" w:hAnsi="宋体" w:eastAsia="宋体" w:cs="宋体"/>
          <w:color w:val="000000" w:themeColor="text1"/>
          <w:sz w:val="24"/>
          <w:szCs w:val="24"/>
          <w:highlight w:val="none"/>
          <w14:textFill>
            <w14:solidFill>
              <w14:schemeClr w14:val="tx1"/>
            </w14:solidFill>
          </w14:textFill>
        </w:rPr>
        <w:t xml:space="preserve">本项目（是/否）接受联合体投标：否</w:t>
      </w:r>
      <w:r>
        <w:rPr>
          <w:rFonts w:hint="eastAsia" w:ascii="Times New Roman" w:hAnsi="Times New Roman" w:cs="仿宋"/>
          <w:color w:val="000000" w:themeColor="text1"/>
          <w:sz w:val="24"/>
          <w:szCs w:val="24"/>
          <w:highlight w:val="none"/>
          <w14:textFill>
            <w14:solidFill>
              <w14:schemeClr w14:val="tx1"/>
            </w14:solidFill>
          </w14:textFill>
        </w:rPr>
        <w:t xml:space="preserve">。</w:t>
      </w:r>
      <w:r/>
    </w:p>
    <w:p>
      <w:pPr>
        <w:pStyle w:val="819"/>
        <w:ind w:firstLine="643"/>
        <w:spacing w:before="0" w:after="0" w:line="480" w:lineRule="exact"/>
        <w:rPr>
          <w:rFonts w:hint="eastAsia" w:eastAsia="宋体" w:cs="Arial"/>
          <w:bCs/>
          <w:color w:val="000000" w:themeColor="text1"/>
          <w:szCs w:val="22"/>
          <w:highlight w:val="none"/>
          <w14:textFill>
            <w14:solidFill>
              <w14:schemeClr w14:val="tx1"/>
            </w14:solidFill>
          </w14:textFill>
        </w:rPr>
      </w:pPr>
      <w:r/>
      <w:bookmarkStart w:id="16" w:name="_Toc28359080"/>
      <w:r/>
      <w:bookmarkStart w:id="17" w:name="_Toc27291"/>
      <w:r/>
      <w:bookmarkStart w:id="18" w:name="_Toc35393622"/>
      <w:r/>
      <w:bookmarkStart w:id="19" w:name="_Toc28359003"/>
      <w:r/>
      <w:bookmarkStart w:id="20" w:name="_Toc38985264"/>
      <w:r/>
      <w:bookmarkStart w:id="21" w:name="_Toc35393791"/>
      <w:r>
        <w:rPr>
          <w:rFonts w:hint="eastAsia" w:eastAsia="宋体" w:cs="Arial"/>
          <w:bCs/>
          <w:color w:val="000000" w:themeColor="text1"/>
          <w:szCs w:val="22"/>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（一）满足《中华人民共和国政府采购法》第二十二条规定：</w:t>
      </w:r>
      <w:bookmarkStart w:id="22" w:name="_Toc28359004"/>
      <w:r/>
      <w:bookmarkStart w:id="23" w:name="_Toc35393792"/>
      <w:r/>
      <w:bookmarkStart w:id="24" w:name="_Toc38985265"/>
      <w:r/>
      <w:bookmarkStart w:id="25" w:name="_Toc28359081"/>
      <w:r/>
      <w:bookmarkStart w:id="26" w:name="_Toc3539362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Times New Roman" w:hAnsi="Times New Roman" w:eastAsia="宋体"/>
          <w:color w:val="auto"/>
          <w:sz w:val="24"/>
          <w:szCs w:val="24"/>
          <w:highlight w:val="none"/>
        </w:rPr>
      </w:pP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eastAsia="宋体"/>
          <w:color w:val="auto"/>
          <w:sz w:val="24"/>
          <w:szCs w:val="24"/>
          <w:highlight w:val="none"/>
        </w:rPr>
        <w:t xml:space="preserve">投标代理人(授权委托人)必须为本单位正式员工，并在投标文件中提供投标截止日前6个月内由本单位为其缴纳的任意1个月社会养老保险证明。</w:t>
      </w:r>
      <w:r/>
    </w:p>
    <w:p>
      <w:pPr>
        <w:ind w:firstLine="480"/>
        <w:spacing w:line="500" w:lineRule="exact"/>
        <w:rPr>
          <w:rFonts w:hint="default" w:ascii="Times New Roman" w:hAnsi="Times New Roman" w:eastAsia="宋体" w:cs="仿宋"/>
          <w:color w:val="000000"/>
          <w:sz w:val="24"/>
          <w:szCs w:val="24"/>
          <w:highlight w:val="none"/>
        </w:rPr>
      </w:pPr>
      <w:r>
        <w:rPr>
          <w:rFonts w:hint="eastAsia" w:ascii="Times New Roman" w:hAnsi="Times New Roman" w:eastAsia="宋体"/>
          <w:color w:val="auto"/>
          <w:sz w:val="24"/>
          <w:szCs w:val="24"/>
          <w:highlight w:val="none"/>
        </w:rPr>
      </w:r>
      <w:r>
        <w:rPr>
          <w:sz w:val="24"/>
          <w:szCs w:val="24"/>
        </w:rPr>
        <w:t xml:space="preserve">4.不接受联合体投标</w:t>
      </w:r>
      <w:r>
        <w:rPr>
          <w:rFonts w:hint="eastAsia" w:ascii="Times New Roman" w:hAnsi="Times New Roman" w:eastAsia="宋体"/>
          <w:color w:val="auto"/>
          <w:sz w:val="24"/>
          <w:szCs w:val="24"/>
          <w:highlight w:val="none"/>
        </w:rPr>
        <w:t xml:space="preserve">。</w:t>
      </w:r>
      <w:r>
        <w:rPr>
          <w:sz w:val="24"/>
          <w:szCs w:val="24"/>
        </w:rPr>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二）落实政府采购政策需满足的资格要求：本项目为专门面向中小企业采购的项目，供应商须为中小微企业、监狱企业、残疾人福利性单位（须提供《中小企业或残疾人福利性单位声明函,或监狱企业证明文件》）。非中、小、微型企业参与本项目投标，将作无效标处理。</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（三）本项目的特定资格要求：无。</w:t>
      </w:r>
      <w:r/>
    </w:p>
    <w:p>
      <w:pPr>
        <w:pStyle w:val="819"/>
        <w:ind w:firstLine="643"/>
        <w:spacing w:before="0" w:after="0" w:line="480" w:lineRule="exact"/>
        <w:rPr>
          <w:rFonts w:hint="eastAsia" w:eastAsia="宋体" w:cs="Arial"/>
          <w:bCs/>
          <w:color w:val="000000"/>
          <w:szCs w:val="22"/>
          <w:highlight w:val="none"/>
        </w:rPr>
      </w:pPr>
      <w:r/>
      <w:bookmarkStart w:id="27" w:name="_Toc22204"/>
      <w:r>
        <w:rPr>
          <w:rFonts w:hint="eastAsia" w:eastAsia="宋体" w:cs="Arial"/>
          <w:bCs/>
          <w:color w:val="000000"/>
          <w:szCs w:val="22"/>
          <w:highlight w:val="none"/>
        </w:rPr>
        <w:t xml:space="preserve">三、获取招标文件</w:t>
      </w:r>
      <w:bookmarkEnd w:id="22"/>
      <w:r/>
      <w:bookmarkEnd w:id="23"/>
      <w:r/>
      <w:bookmarkEnd w:id="24"/>
      <w:r/>
      <w:bookmarkEnd w:id="25"/>
      <w:r/>
      <w:bookmarkEnd w:id="26"/>
      <w:r/>
      <w:bookmarkEnd w:id="27"/>
      <w:r/>
      <w:r/>
    </w:p>
    <w:p>
      <w:pPr>
        <w:ind w:firstLine="480"/>
        <w:spacing w:line="480" w:lineRule="exact"/>
        <w:rPr>
          <w:rFonts w:ascii="Times New Roman" w:hAnsi="Times New Roman" w:cs="仿宋"/>
          <w:color w:val="000000"/>
          <w:sz w:val="24"/>
          <w:szCs w:val="24"/>
          <w:highlight w:val="none"/>
        </w:rPr>
      </w:pPr>
      <w:r/>
      <w:bookmarkStart w:id="28" w:name="_Toc28359005"/>
      <w:r/>
      <w:bookmarkStart w:id="29" w:name="_Toc28359082"/>
      <w:r/>
      <w:bookmarkStart w:id="30" w:name="_Toc35393624"/>
      <w:r/>
      <w:bookmarkStart w:id="31" w:name="_Toc38985266"/>
      <w:r/>
      <w:bookmarkStart w:id="32" w:name="_Toc35393793"/>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3" w:name="EB0c44ff4da61f4af989d119fe214be450"/>
      <w:r>
        <w:rPr>
          <w:rFonts w:hint="eastAsia" w:ascii="Times New Roman" w:hAnsi="Times New Roman" w:cs="仿宋"/>
          <w:color w:val="000000"/>
          <w:sz w:val="24"/>
          <w:szCs w:val="24"/>
          <w:highlight w:val="none"/>
        </w:rPr>
        <w:t xml:space="preserve">3.本项目共分一个采购包</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投标人未按要求获取招标文件，后果自负（其投标文件不予接受）。</w:t>
      </w:r>
      <w:bookmarkEnd w:id="33"/>
      <w:r/>
      <w:r/>
    </w:p>
    <w:p>
      <w:pPr>
        <w:pStyle w:val="819"/>
        <w:ind w:firstLine="643"/>
        <w:spacing w:before="0" w:after="0" w:line="480" w:lineRule="exact"/>
        <w:rPr>
          <w:rFonts w:hint="eastAsia" w:eastAsia="宋体" w:cs="Arial"/>
          <w:bCs/>
          <w:color w:val="000000"/>
          <w:szCs w:val="22"/>
          <w:highlight w:val="none"/>
        </w:rPr>
      </w:pPr>
      <w:r/>
      <w:bookmarkStart w:id="34" w:name="_Toc19148"/>
      <w:r>
        <w:rPr>
          <w:rFonts w:hint="eastAsia" w:eastAsia="宋体" w:cs="Arial"/>
          <w:bCs/>
          <w:color w:val="000000"/>
          <w:szCs w:val="22"/>
          <w:highlight w:val="none"/>
        </w:rPr>
        <w:t xml:space="preserve">四、提交投标文件</w:t>
      </w:r>
      <w:bookmarkEnd w:id="28"/>
      <w:r/>
      <w:bookmarkEnd w:id="29"/>
      <w:r>
        <w:rPr>
          <w:rFonts w:hint="eastAsia" w:eastAsia="宋体" w:cs="Arial"/>
          <w:bCs/>
          <w:color w:val="000000"/>
          <w:szCs w:val="22"/>
          <w:highlight w:val="none"/>
        </w:rPr>
        <w:t xml:space="preserve">截止时间、开标时间和地点</w:t>
      </w:r>
      <w:bookmarkEnd w:id="30"/>
      <w:r/>
      <w:bookmarkEnd w:id="31"/>
      <w:r/>
      <w:bookmarkEnd w:id="32"/>
      <w:r/>
      <w:bookmarkEnd w:id="34"/>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07</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22</w:t>
      </w:r>
      <w:r>
        <w:rPr>
          <w:rFonts w:hint="eastAsia" w:ascii="Times New Roman" w:hAnsi="Times New Roman" w:cs="仿宋"/>
          <w:color w:val="000000"/>
          <w:sz w:val="24"/>
          <w:szCs w:val="24"/>
          <w:highlight w:val="none"/>
        </w:rPr>
        <w:t xml:space="preserve">日09点</w:t>
      </w:r>
      <w:r>
        <w:rPr>
          <w:rFonts w:hint="eastAsia" w:ascii="Times New Roman" w:hAnsi="Times New Roman" w:cs="仿宋"/>
          <w:color w:val="000000"/>
          <w:sz w:val="24"/>
          <w:szCs w:val="24"/>
          <w:highlight w:val="none"/>
          <w:lang w:val="en-US" w:eastAsia="zh-CN"/>
        </w:rPr>
        <w:t xml:space="preserve">0</w:t>
      </w:r>
      <w:r>
        <w:rPr>
          <w:rFonts w:hint="eastAsia" w:ascii="Times New Roman" w:hAnsi="Times New Roman" w:cs="仿宋"/>
          <w:color w:val="000000"/>
          <w:sz w:val="24"/>
          <w:szCs w:val="24"/>
          <w:highlight w:val="none"/>
        </w:rPr>
        <w:t xml:space="preserve">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19"/>
        <w:ind w:firstLine="643"/>
        <w:spacing w:before="0" w:after="0" w:line="480" w:lineRule="exact"/>
        <w:rPr>
          <w:rFonts w:hint="eastAsia" w:eastAsia="宋体" w:cs="Arial"/>
          <w:bCs/>
          <w:color w:val="000000"/>
          <w:szCs w:val="22"/>
          <w:highlight w:val="none"/>
        </w:rPr>
      </w:pPr>
      <w:r/>
      <w:bookmarkStart w:id="35" w:name="_Toc35393794"/>
      <w:r/>
      <w:bookmarkStart w:id="36" w:name="_Toc35393625"/>
      <w:r/>
      <w:bookmarkStart w:id="37" w:name="_Toc28359084"/>
      <w:r/>
      <w:bookmarkStart w:id="38" w:name="_Toc28359007"/>
      <w:r/>
      <w:bookmarkStart w:id="39" w:name="_Toc24820"/>
      <w:r/>
      <w:bookmarkStart w:id="40" w:name="_Toc38985267"/>
      <w:r>
        <w:rPr>
          <w:rFonts w:hint="eastAsia" w:eastAsia="宋体" w:cs="Arial"/>
          <w:bCs/>
          <w:color w:val="000000"/>
          <w:szCs w:val="22"/>
          <w:highlight w:val="none"/>
        </w:rPr>
        <w:t xml:space="preserve">五、公告期限</w:t>
      </w:r>
      <w:bookmarkEnd w:id="35"/>
      <w:r/>
      <w:bookmarkEnd w:id="36"/>
      <w:r/>
      <w:bookmarkEnd w:id="37"/>
      <w:r/>
      <w:bookmarkEnd w:id="38"/>
      <w:r/>
      <w:bookmarkEnd w:id="39"/>
      <w:r/>
      <w:bookmarkEnd w:id="40"/>
      <w:r/>
      <w:r/>
    </w:p>
    <w:p>
      <w:pPr>
        <w:ind w:firstLine="480"/>
        <w:spacing w:line="480" w:lineRule="exact"/>
        <w:rPr>
          <w:rFonts w:hint="eastAsia" w:ascii="Times New Roman" w:hAnsi="Times New Roman" w:cs="仿宋"/>
          <w:color w:val="000000"/>
          <w:sz w:val="24"/>
          <w:szCs w:val="24"/>
          <w:highlight w:val="none"/>
        </w:rPr>
      </w:pPr>
      <w:r/>
      <w:bookmarkStart w:id="41" w:name="_Toc38985268"/>
      <w:r/>
      <w:bookmarkStart w:id="42" w:name="_Toc35393795"/>
      <w:r/>
      <w:bookmarkStart w:id="43" w:name="_Toc35393626"/>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19"/>
        <w:ind w:firstLine="643"/>
        <w:spacing w:before="0" w:after="0" w:line="480" w:lineRule="exact"/>
        <w:rPr>
          <w:rFonts w:hint="eastAsia" w:eastAsia="宋体" w:cs="Arial"/>
          <w:bCs/>
          <w:color w:val="000000"/>
          <w:szCs w:val="22"/>
          <w:highlight w:val="none"/>
        </w:rPr>
      </w:pPr>
      <w:r/>
      <w:bookmarkStart w:id="44" w:name="_Toc13415"/>
      <w:r>
        <w:rPr>
          <w:rFonts w:hint="eastAsia" w:eastAsia="宋体" w:cs="Arial"/>
          <w:bCs/>
          <w:color w:val="000000"/>
          <w:szCs w:val="22"/>
          <w:highlight w:val="none"/>
        </w:rPr>
        <w:t xml:space="preserve">六、其他补充事宜</w:t>
      </w:r>
      <w:bookmarkEnd w:id="41"/>
      <w:r/>
      <w:bookmarkEnd w:id="42"/>
      <w:r/>
      <w:bookmarkEnd w:id="43"/>
      <w:r/>
      <w:bookmarkEnd w:id="44"/>
      <w:r/>
      <w:r/>
    </w:p>
    <w:p>
      <w:pPr>
        <w:ind w:firstLine="480"/>
        <w:spacing w:line="480" w:lineRule="exact"/>
        <w:rPr>
          <w:rFonts w:hint="eastAsia" w:ascii="Times New Roman" w:hAnsi="Times New Roman" w:cs="仿宋"/>
          <w:color w:val="000000"/>
          <w:sz w:val="24"/>
          <w:szCs w:val="24"/>
          <w:highlight w:val="none"/>
        </w:rPr>
      </w:pPr>
      <w:r/>
      <w:bookmarkStart w:id="45" w:name="EB64e1f522fd8c43fcb4d3ba471386b3e7"/>
      <w:r/>
      <w:bookmarkStart w:id="46" w:name="_Toc35393627"/>
      <w:r/>
      <w:bookmarkStart w:id="47" w:name="_Toc38985269"/>
      <w:r/>
      <w:bookmarkStart w:id="48" w:name="_Toc28359085"/>
      <w:r/>
      <w:bookmarkStart w:id="49" w:name="_Toc28359008"/>
      <w:r/>
      <w:bookmarkStart w:id="50" w:name="_Toc35393796"/>
      <w:r>
        <w:rPr>
          <w:rFonts w:hint="eastAsia" w:ascii="Times New Roman" w:hAnsi="Times New Roman" w:cs="仿宋"/>
          <w:color w:val="000000"/>
          <w:sz w:val="24"/>
          <w:szCs w:val="24"/>
          <w:highlight w:val="none"/>
        </w:rPr>
        <w:t xml:space="preserve">1.招标公告发布媒体：</w:t>
      </w:r>
      <w:bookmarkStart w:id="51" w:name="OLE_LINK3"/>
      <w:r>
        <w:rPr>
          <w:rFonts w:hint="eastAsia" w:ascii="Times New Roman" w:hAnsi="Times New Roman" w:cs="仿宋"/>
          <w:color w:val="000000"/>
          <w:sz w:val="24"/>
          <w:szCs w:val="24"/>
          <w:highlight w:val="none"/>
        </w:rPr>
        <w:t xml:space="preserve">江苏政府采购网</w:t>
      </w:r>
      <w:bookmarkEnd w:id="51"/>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5"/>
      <w:r/>
      <w:r/>
    </w:p>
    <w:p>
      <w:pPr>
        <w:ind w:firstLine="480"/>
        <w:spacing w:line="480" w:lineRule="exact"/>
        <w:rPr>
          <w:rFonts w:hint="eastAsia" w:ascii="Times New Roman" w:hAnsi="Times New Roman" w:cs="仿宋"/>
          <w:color w:val="000000"/>
          <w:sz w:val="24"/>
          <w:szCs w:val="24"/>
          <w:highlight w:val="none"/>
        </w:rPr>
      </w:pPr>
      <w:r/>
      <w:bookmarkStart w:id="52" w:name="_Toc29049"/>
      <w:r>
        <w:rPr>
          <w:rFonts w:hint="eastAsia" w:ascii="Times New Roman" w:hAnsi="Times New Roman" w:cs="仿宋"/>
          <w:color w:val="000000"/>
          <w:sz w:val="24"/>
          <w:szCs w:val="24"/>
          <w:highlight w:val="none"/>
        </w:rPr>
        <w:t xml:space="preserve">4.如果投标人通过苏采云系统参与政府采购项目，相关操作手册详见链接：http://www.ccgp</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t xml:space="preserve">jiangsu.gov.cn/jiangsu/zlxz/ee/ee3a4bc5a3454aa2b0d9312230633ce9.html。</w:t>
      </w:r>
      <w:r/>
    </w:p>
    <w:p>
      <w:pPr>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p>
    <w:p>
      <w:pPr>
        <w:numPr>
          <w:ilvl w:val="0"/>
          <w:numId w:val="0"/>
        </w:num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rPr>
          <w:rFonts w:hint="eastAsia" w:ascii="Times New Roman" w:hAnsi="Times New Roman" w:cs="仿宋"/>
          <w:color w:val="000000"/>
          <w:sz w:val="24"/>
          <w:szCs w:val="24"/>
          <w:highlight w:val="none"/>
        </w:rPr>
        <w:t xml:space="preserve">。</w:t>
      </w:r>
      <w:r/>
    </w:p>
    <w:p>
      <w:pPr>
        <w:pStyle w:val="819"/>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jc w:val="left"/>
        <w:spacing w:line="48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泗洪县港航事业发展中心</w:t>
      </w:r>
      <w:r/>
    </w:p>
    <w:p>
      <w:pPr>
        <w:ind w:firstLine="480"/>
        <w:jc w:val="left"/>
        <w:spacing w:line="48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地   址：</w:t>
      </w:r>
      <w:r>
        <w:rPr>
          <w:rFonts w:hint="eastAsia" w:eastAsia="Times New Roman"/>
          <w:color w:val="auto"/>
          <w:sz w:val="24"/>
          <w:highlight w:val="none"/>
        </w:rPr>
        <w:t xml:space="preserve">泗洪县长江路7号</w:t>
      </w:r>
      <w:r/>
    </w:p>
    <w:p>
      <w:pPr>
        <w:ind w:firstLine="480"/>
        <w:jc w:val="left"/>
        <w:spacing w:line="48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lang w:eastAsia="zh-CN"/>
        </w:rPr>
        <w:t xml:space="preserve">王喜</w:t>
      </w:r>
      <w:r/>
    </w:p>
    <w:p>
      <w:pPr>
        <w:ind w:firstLine="480"/>
        <w:jc w:val="left"/>
        <w:spacing w:line="48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53" w:name="_Toc28359086"/>
      <w:r/>
      <w:bookmarkStart w:id="54" w:name="_Toc28359009"/>
      <w:r>
        <w:rPr>
          <w:rFonts w:hint="eastAsia" w:ascii="宋体" w:hAnsi="宋体"/>
          <w:color w:val="000000"/>
          <w:sz w:val="24"/>
          <w:szCs w:val="24"/>
          <w:highlight w:val="none"/>
          <w:lang w:eastAsia="zh-CN"/>
        </w:rPr>
        <w:t xml:space="preserve">15161237992</w:t>
      </w:r>
      <w:r/>
    </w:p>
    <w:p>
      <w:pPr>
        <w:ind w:firstLine="480"/>
        <w:jc w:val="left"/>
        <w:spacing w:line="4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53"/>
      <w:r/>
      <w:bookmarkEnd w:id="54"/>
      <w:r>
        <w:rPr>
          <w:rFonts w:hint="eastAsia" w:ascii="宋体" w:hAnsi="宋体" w:cs="宋体"/>
          <w:color w:val="000000"/>
          <w:sz w:val="24"/>
          <w:szCs w:val="24"/>
          <w:highlight w:val="none"/>
        </w:rPr>
        <w:t xml:space="preserve">采购代理机构信息</w:t>
      </w:r>
      <w:r/>
    </w:p>
    <w:p>
      <w:pPr>
        <w:ind w:firstLine="480"/>
        <w:jc w:val="left"/>
        <w:spacing w:line="48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称：宿迁德朔项目管理有限公司</w:t>
      </w:r>
      <w:r/>
    </w:p>
    <w:p>
      <w:pPr>
        <w:ind w:firstLine="480"/>
        <w:spacing w:line="48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地  　址：</w:t>
      </w:r>
      <w:r>
        <w:rPr>
          <w:rFonts w:hint="eastAsia" w:ascii="宋体" w:hAnsi="宋体" w:cs="宋体"/>
          <w:color w:val="auto"/>
          <w:sz w:val="24"/>
          <w:highlight w:val="none"/>
          <w:lang w:eastAsia="zh-CN"/>
        </w:rPr>
        <w:t xml:space="preserve">泗洪县花园口广场二期C区1301，1314</w:t>
      </w:r>
      <w:r/>
    </w:p>
    <w:p>
      <w:pPr>
        <w:ind w:firstLine="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lang w:val="en-US" w:eastAsia="zh-CN"/>
        </w:rPr>
        <w:t xml:space="preserve">韩晓</w:t>
      </w:r>
      <w:r/>
    </w:p>
    <w:p>
      <w:pPr>
        <w:ind w:firstLine="480"/>
        <w:spacing w:line="48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13515291923</w:t>
      </w:r>
      <w:r/>
    </w:p>
    <w:p>
      <w:pPr>
        <w:ind w:firstLine="48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spacing w:line="48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项目联系人：</w:t>
      </w:r>
      <w:r>
        <w:rPr>
          <w:rFonts w:hint="eastAsia" w:ascii="宋体" w:hAnsi="宋体"/>
          <w:color w:val="000000"/>
          <w:sz w:val="24"/>
          <w:szCs w:val="24"/>
          <w:highlight w:val="none"/>
          <w:lang w:eastAsia="zh-CN"/>
        </w:rPr>
        <w:t xml:space="preserve">王喜</w:t>
      </w:r>
      <w:r/>
    </w:p>
    <w:p>
      <w:pPr>
        <w:ind w:firstLine="480"/>
        <w:jc w:val="left"/>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color w:val="000000"/>
          <w:sz w:val="24"/>
          <w:szCs w:val="24"/>
          <w:highlight w:val="none"/>
          <w:lang w:eastAsia="zh-CN"/>
        </w:rPr>
        <w:t xml:space="preserve">15161237992</w:t>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5" w:name="_Toc15265"/>
      <w:r/>
      <w:bookmarkStart w:id="56" w:name="_Toc81575153"/>
      <w:r/>
      <w:bookmarkStart w:id="57" w:name="_Toc30972"/>
      <w:r/>
      <w:bookmarkStart w:id="58" w:name="_Toc81575190"/>
      <w:r/>
      <w:bookmarkStart w:id="59" w:name="_Toc11687"/>
      <w:r>
        <w:rPr>
          <w:rFonts w:hint="eastAsia" w:eastAsia="黑体"/>
          <w:color w:val="000000"/>
          <w:sz w:val="44"/>
          <w:highlight w:val="none"/>
        </w:rPr>
        <w:t xml:space="preserve">第二章  投标人须知</w:t>
      </w:r>
      <w:bookmarkEnd w:id="55"/>
      <w:r/>
      <w:bookmarkEnd w:id="56"/>
      <w:r/>
      <w:bookmarkEnd w:id="57"/>
      <w:r/>
      <w:bookmarkEnd w:id="58"/>
      <w:r/>
      <w:bookmarkEnd w:id="59"/>
      <w:r/>
      <w:r/>
    </w:p>
    <w:p>
      <w:pPr>
        <w:pStyle w:val="819"/>
        <w:jc w:val="center"/>
        <w:spacing w:before="0" w:after="120" w:line="520" w:lineRule="exact"/>
        <w:rPr>
          <w:rFonts w:hint="eastAsia" w:eastAsia="宋体" w:cs="Arial"/>
          <w:bCs/>
          <w:color w:val="000000"/>
          <w:szCs w:val="22"/>
          <w:highlight w:val="none"/>
        </w:rPr>
      </w:pPr>
      <w:r/>
      <w:bookmarkStart w:id="60" w:name="_Toc4529"/>
      <w:r>
        <w:rPr>
          <w:rFonts w:hint="eastAsia" w:eastAsia="宋体" w:cs="Arial"/>
          <w:bCs/>
          <w:color w:val="000000"/>
          <w:szCs w:val="22"/>
          <w:highlight w:val="none"/>
        </w:rPr>
        <w:t xml:space="preserve">投标人须知前附表：</w:t>
      </w:r>
      <w:bookmarkEnd w:id="60"/>
      <w:r/>
      <w:r/>
    </w:p>
    <w:tbl>
      <w:tblPr>
        <w:tblStyle w:val="784"/>
        <w:tblpPr w:horzAnchor="page" w:tblpX="1530" w:vertAnchor="text" w:tblpY="228" w:leftFromText="180" w:topFromText="0" w:rightFromText="180" w:bottomFromText="0"/>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00"/>
        <w:gridCol w:w="6913"/>
      </w:tblGrid>
      <w:tr>
        <w:trPr>
          <w:trHeight w:val="462"/>
        </w:trPr>
        <w:tc>
          <w:tcPr>
            <w:tcW w:w="701" w:type="dxa"/>
            <w:vAlign w:val="center"/>
            <w:textDirection w:val="lrTb"/>
            <w:noWrap w:val="false"/>
          </w:tcPr>
          <w:p>
            <w:pPr>
              <w:jc w:val="center"/>
              <w:rPr>
                <w:rFonts w:hint="eastAsia" w:ascii="仿宋_GB2312" w:hAnsi="仿宋"/>
                <w:b/>
                <w:color w:val="000000"/>
                <w:sz w:val="24"/>
                <w:szCs w:val="24"/>
                <w:highlight w:val="none"/>
              </w:rPr>
            </w:pPr>
            <w:r/>
            <w:bookmarkStart w:id="61" w:name="_Toc29262"/>
            <w:r/>
            <w:bookmarkStart w:id="62" w:name="_Toc81575191"/>
            <w:r/>
            <w:bookmarkStart w:id="63" w:name="_Toc81575154"/>
            <w:r>
              <w:rPr>
                <w:rFonts w:hint="eastAsia" w:ascii="仿宋_GB2312" w:hAnsi="仿宋"/>
                <w:b/>
                <w:color w:val="000000"/>
                <w:sz w:val="24"/>
                <w:szCs w:val="24"/>
                <w:highlight w:val="none"/>
              </w:rPr>
              <w:t xml:space="preserve">序号</w:t>
            </w:r>
            <w:r/>
          </w:p>
        </w:tc>
        <w:tc>
          <w:tcPr>
            <w:tcW w:w="1700"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913"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913"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4" w:name="EB9a5853ee094f4f0ea6ec3169265f6f2c"/>
            <w:r>
              <w:rPr>
                <w:rFonts w:hint="eastAsia" w:ascii="Times New Roman" w:hAnsi="Times New Roman" w:cs="仿宋"/>
                <w:color w:val="000000"/>
                <w:sz w:val="24"/>
                <w:szCs w:val="24"/>
                <w:highlight w:val="none"/>
              </w:rPr>
              <w:t xml:space="preserve">属性按以下第</w:t>
            </w:r>
            <w:bookmarkEnd w:id="64"/>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5" w:name="EBd5c6c026f9674c39b21b31ecd0c1e7fa"/>
            <w:r>
              <w:rPr>
                <w:rFonts w:hint="eastAsia" w:ascii="Times New Roman" w:hAnsi="Times New Roman" w:cs="仿宋"/>
                <w:color w:val="000000"/>
                <w:sz w:val="24"/>
                <w:szCs w:val="24"/>
                <w:highlight w:val="none"/>
              </w:rPr>
              <w:t xml:space="preserve">采购；2.</w:t>
            </w:r>
            <w:bookmarkEnd w:id="65"/>
            <w:r>
              <w:rPr>
                <w:rFonts w:hint="eastAsia" w:ascii="Times New Roman" w:hAnsi="Times New Roman" w:cs="仿宋"/>
                <w:color w:val="000000"/>
                <w:sz w:val="24"/>
                <w:szCs w:val="24"/>
                <w:highlight w:val="none"/>
              </w:rPr>
              <w:t xml:space="preserve">服务</w:t>
            </w:r>
            <w:bookmarkStart w:id="66" w:name="EBf7d2a4f44ecb4166a93ea852e73be69f"/>
            <w:r>
              <w:rPr>
                <w:rFonts w:hint="eastAsia" w:ascii="Times New Roman" w:hAnsi="Times New Roman" w:cs="仿宋"/>
                <w:color w:val="000000"/>
                <w:sz w:val="24"/>
                <w:szCs w:val="24"/>
                <w:highlight w:val="none"/>
              </w:rPr>
              <w:t xml:space="preserve">采购；3.</w:t>
            </w:r>
            <w:bookmarkEnd w:id="66"/>
            <w:r>
              <w:rPr>
                <w:rFonts w:hint="eastAsia" w:ascii="Times New Roman" w:hAnsi="Times New Roman" w:cs="仿宋"/>
                <w:color w:val="000000"/>
                <w:sz w:val="24"/>
                <w:szCs w:val="24"/>
                <w:highlight w:val="none"/>
              </w:rPr>
              <w:t xml:space="preserve">工程采购。</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913"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d40b5fb42f2944a3b45e579ce3941f02"/>
            <w:r/>
            <w:bookmarkEnd w:id="67"/>
            <w:r>
              <w:rPr>
                <w:rFonts w:hint="eastAsia" w:ascii="Times New Roman" w:hAnsi="Times New Roman" w:cs="仿宋"/>
                <w:color w:val="000000"/>
                <w:sz w:val="24"/>
                <w:szCs w:val="24"/>
                <w:highlight w:val="none"/>
              </w:rPr>
              <w:t xml:space="preserve">60日（从提交投标文件截止之日起算）</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913"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913"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913"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913"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913"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701"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00"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913"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8"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8"/>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9"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9"/>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701"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0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913"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70" w:name="EBfe735bb6fc4d4e5e9e350f940db98c5f"/>
            <w:r/>
            <w:bookmarkEnd w:id="70"/>
            <w:r>
              <w:rPr>
                <w:rFonts w:hint="eastAsia" w:ascii="Times New Roman" w:hAnsi="Times New Roman" w:cs="仿宋"/>
                <w:color w:val="000000"/>
                <w:sz w:val="24"/>
                <w:szCs w:val="24"/>
                <w:highlight w:val="none"/>
                <w:lang w:val="en-US" w:eastAsia="zh-CN"/>
              </w:rPr>
              <w:t xml:space="preserve">采购人</w:t>
            </w:r>
            <w:r>
              <w:rPr>
                <w:rFonts w:hint="eastAsia" w:ascii="Times New Roman" w:hAnsi="Times New Roman" w:cs="仿宋"/>
                <w:color w:val="000000"/>
                <w:sz w:val="24"/>
                <w:szCs w:val="24"/>
                <w:highlight w:val="none"/>
                <w:lang w:val="zh-CN"/>
              </w:rPr>
              <w:t xml:space="preserve">按照“《江苏省政府采购代理服务收费指导意见》苏政采协</w:t>
            </w:r>
            <w:r>
              <w:rPr>
                <w:rFonts w:hint="eastAsia" w:ascii="Times New Roman" w:hAnsi="Times New Roman" w:cs="仿宋"/>
                <w:color w:val="000000"/>
                <w:sz w:val="24"/>
                <w:szCs w:val="24"/>
                <w:highlight w:val="none"/>
                <w:lang w:val="zh-CN" w:eastAsia="zh-CN"/>
              </w:rPr>
              <w:t xml:space="preserve">〔2024〕20号的收费标准执行</w:t>
            </w:r>
            <w:r>
              <w:rPr>
                <w:rFonts w:hint="eastAsia" w:ascii="Times New Roman" w:hAnsi="Times New Roman" w:cs="仿宋"/>
                <w:color w:val="000000"/>
                <w:sz w:val="24"/>
                <w:szCs w:val="24"/>
                <w:highlight w:val="none"/>
                <w:lang w:val="zh-CN"/>
              </w:rPr>
              <w:t xml:space="preserve">”差额定率累进法计算，（</w:t>
            </w:r>
            <w:r>
              <w:rPr>
                <w:rFonts w:hint="eastAsia" w:ascii="Times New Roman" w:hAnsi="Times New Roman" w:cs="仿宋"/>
                <w:color w:val="000000"/>
                <w:sz w:val="24"/>
                <w:szCs w:val="24"/>
                <w:highlight w:val="none"/>
                <w:lang w:val="zh-CN" w:eastAsia="zh-CN"/>
              </w:rPr>
              <w:t xml:space="preserve">收费标准：</w:t>
            </w:r>
            <w:r>
              <w:rPr>
                <w:rFonts w:hint="eastAsia" w:ascii="Times New Roman" w:hAnsi="Times New Roman" w:cs="仿宋"/>
                <w:color w:val="000000"/>
                <w:sz w:val="24"/>
                <w:szCs w:val="24"/>
                <w:highlight w:val="none"/>
                <w:lang w:val="zh-CN"/>
              </w:rPr>
              <w:t xml:space="preserve">50万元以下（含50万元）按1.</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lang w:val="zh-CN"/>
              </w:rPr>
              <w:t xml:space="preserve">%计取，50万元-400万元（含400万元）按1.5%计取）</w:t>
            </w:r>
            <w:r>
              <w:rPr>
                <w:rFonts w:hint="eastAsia" w:ascii="Times New Roman" w:hAnsi="Times New Roman" w:cs="仿宋"/>
                <w:color w:val="000000"/>
                <w:sz w:val="24"/>
                <w:szCs w:val="24"/>
                <w:highlight w:val="none"/>
                <w:lang w:val="en-US" w:eastAsia="zh-CN"/>
              </w:rPr>
              <w:t xml:space="preserve">8折</w:t>
            </w:r>
            <w:r>
              <w:rPr>
                <w:rFonts w:hint="eastAsia" w:ascii="Times New Roman" w:hAnsi="Times New Roman" w:cs="仿宋"/>
                <w:color w:val="000000"/>
                <w:sz w:val="24"/>
                <w:szCs w:val="24"/>
                <w:highlight w:val="none"/>
                <w:lang w:val="zh-CN"/>
              </w:rPr>
              <w:t xml:space="preserve">支付代理服务费，</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lang w:val="en-US" w:eastAsia="zh-CN"/>
              </w:rPr>
              <w:t xml:space="preserve">支付方式可通过转账或数字人民币等方式</w:t>
            </w:r>
            <w:r>
              <w:rPr>
                <w:rFonts w:hint="eastAsia" w:ascii="Times New Roman" w:hAnsi="Times New Roman" w:cs="仿宋"/>
                <w:color w:val="000000"/>
                <w:sz w:val="24"/>
                <w:szCs w:val="24"/>
                <w:highlight w:val="none"/>
              </w:rPr>
              <w:t xml:space="preserve">。</w:t>
            </w:r>
            <w:r/>
          </w:p>
        </w:tc>
      </w:tr>
      <w:tr>
        <w:trPr/>
        <w:tc>
          <w:tcPr>
            <w:tcW w:w="701" w:type="dxa"/>
            <w:vAlign w:val="center"/>
            <w:textDirection w:val="lrTb"/>
            <w:noWrap w:val="false"/>
          </w:tcPr>
          <w:p>
            <w:pPr>
              <w:jc w:val="center"/>
              <w:spacing w:line="40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10</w:t>
            </w:r>
            <w:r/>
          </w:p>
        </w:tc>
        <w:tc>
          <w:tcPr>
            <w:tcW w:w="1700" w:type="dxa"/>
            <w:vAlign w:val="center"/>
            <w:textDirection w:val="lrTb"/>
            <w:noWrap w:val="false"/>
          </w:tcPr>
          <w:p>
            <w:pPr>
              <w:jc w:val="center"/>
              <w:spacing w:line="400" w:lineRule="exact"/>
              <w:rPr>
                <w:rFonts w:hint="eastAsia" w:ascii="Times New Roman" w:hAnsi="Times New Roman" w:eastAsia="宋体" w:cs="仿宋"/>
                <w:color w:val="auto"/>
                <w:sz w:val="24"/>
                <w:szCs w:val="24"/>
                <w:highlight w:val="none"/>
                <w:lang w:val="zh-CN" w:eastAsia="zh-CN"/>
              </w:rPr>
            </w:pPr>
            <w:r>
              <w:rPr>
                <w:rFonts w:hint="eastAsia" w:ascii="Times New Roman" w:hAnsi="Times New Roman" w:eastAsia="宋体" w:cs="仿宋"/>
                <w:color w:val="auto"/>
                <w:sz w:val="24"/>
                <w:szCs w:val="24"/>
                <w:highlight w:val="none"/>
                <w:lang w:val="zh-CN" w:eastAsia="zh-CN"/>
              </w:rPr>
              <w:t xml:space="preserve">专家评审劳务报酬支付标准、方式及周期支付标准</w:t>
            </w:r>
            <w:r/>
          </w:p>
        </w:tc>
        <w:tc>
          <w:tcPr>
            <w:tcW w:w="6913" w:type="dxa"/>
            <w:vAlign w:val="center"/>
            <w:textDirection w:val="lrTb"/>
            <w:noWrap w:val="false"/>
          </w:tcPr>
          <w:p>
            <w:pPr>
              <w:jc w:val="both"/>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参照《宿迁市政府采购专家评审费发放标准》宿财购[2018]32号支付，(2小时以内200元/人</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超过2小时不足8小时的，按100元/人·小时计算</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连续评审超过8小时，超出部分按200元/人·小时计算。)支付方式及周期:费用由采购人通过预算一体化系统支付评审费，支付周期不超过评审结束后</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eastAsia="宋体" w:cs="仿宋"/>
                <w:color w:val="auto"/>
                <w:sz w:val="24"/>
                <w:szCs w:val="24"/>
                <w:highlight w:val="none"/>
                <w:lang w:val="en-US" w:eastAsia="zh-CN"/>
              </w:rPr>
              <w:t xml:space="preserve">个工作日。</w:t>
            </w:r>
            <w:r/>
          </w:p>
        </w:tc>
      </w:tr>
      <w:tr>
        <w:trPr/>
        <w:tc>
          <w:tcPr>
            <w:tcW w:w="701" w:type="dxa"/>
            <w:vAlign w:val="center"/>
            <w:textDirection w:val="lrTb"/>
            <w:noWrap w:val="false"/>
          </w:tcPr>
          <w:p>
            <w:pPr>
              <w:jc w:val="center"/>
              <w:spacing w:line="40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1</w:t>
            </w:r>
            <w:r/>
          </w:p>
        </w:tc>
        <w:tc>
          <w:tcPr>
            <w:tcW w:w="170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61"/>
            <w:r/>
            <w:bookmarkEnd w:id="62"/>
            <w:r/>
            <w:bookmarkEnd w:id="63"/>
            <w:r/>
            <w:r/>
          </w:p>
        </w:tc>
        <w:tc>
          <w:tcPr>
            <w:tcW w:w="6913"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p>
            <w:pPr>
              <w:jc w:val="left"/>
              <w:spacing w:line="400" w:lineRule="exact"/>
              <w:rPr>
                <w:rFonts w:hint="eastAsia" w:ascii="Times New Roman" w:hAnsi="Times New Roman" w:eastAsia="宋体" w:cs="仿宋"/>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本项目不组织踏勘现场</w:t>
            </w:r>
            <w:r>
              <w:rPr>
                <w:rFonts w:hint="eastAsia" w:ascii="宋体" w:hAnsi="宋体" w:cs="宋体"/>
                <w:color w:val="auto"/>
                <w:sz w:val="24"/>
                <w:szCs w:val="24"/>
                <w:highlight w:val="none"/>
                <w:lang w:eastAsia="zh-CN"/>
              </w:rPr>
              <w:t xml:space="preserve">。</w:t>
            </w:r>
            <w:r/>
          </w:p>
        </w:tc>
      </w:tr>
    </w:tbl>
    <w:p>
      <w:pPr>
        <w:pStyle w:val="819"/>
        <w:spacing w:before="0" w:after="0" w:line="480" w:lineRule="exact"/>
        <w:rPr>
          <w:rFonts w:hint="eastAsia" w:eastAsia="宋体" w:cs="Arial"/>
          <w:bCs/>
          <w:color w:val="000000"/>
          <w:szCs w:val="22"/>
          <w:highlight w:val="none"/>
        </w:rPr>
      </w:pPr>
      <w:r/>
      <w:bookmarkStart w:id="71" w:name="EB6eaaf474639940df900ef4965d71f450"/>
      <w:r/>
      <w:bookmarkEnd w:id="71"/>
      <w:r/>
      <w:bookmarkStart w:id="72" w:name="_Toc30953"/>
      <w:r/>
      <w:bookmarkStart w:id="73" w:name="_Toc81575155"/>
      <w:r/>
      <w:bookmarkStart w:id="74" w:name="_Toc81575192"/>
      <w:r/>
      <w:bookmarkStart w:id="75" w:name="_Toc8239"/>
      <w:r/>
      <w:r/>
    </w:p>
    <w:p>
      <w:pPr>
        <w:pStyle w:val="820"/>
        <w:rPr>
          <w:rFonts w:hint="eastAsia"/>
        </w:rPr>
      </w:pPr>
      <w:r>
        <w:rPr>
          <w:rFonts w:hint="eastAsia"/>
        </w:rPr>
      </w:r>
      <w:r/>
    </w:p>
    <w:p>
      <w:pPr>
        <w:pStyle w:val="819"/>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一、总 则</w:t>
      </w:r>
      <w:bookmarkEnd w:id="72"/>
      <w:r/>
      <w:bookmarkEnd w:id="73"/>
      <w:r/>
      <w:bookmarkEnd w:id="74"/>
      <w:r/>
      <w:bookmarkEnd w:id="7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color w:val="000000"/>
          <w:sz w:val="24"/>
          <w:highlight w:val="none"/>
        </w:rPr>
        <w:t xml:space="preserve">本次招标采取公开招标方式，本招标文件仅适用于招标公告中所述项目。</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2.1满足招标公告中投标人的资格要求的规定。</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2.2 满足本文件实质性要求和条件的规定。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3.1 </w:t>
      </w: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560" w:lineRule="exact"/>
        <w:rPr>
          <w:rFonts w:ascii="Times New Roman" w:hAnsi="Times New Roman" w:eastAsia="宋体" w:cs="Times New Roman"/>
          <w:color w:val="auto"/>
          <w:sz w:val="24"/>
          <w:highlight w:val="none"/>
        </w:rPr>
      </w:pPr>
      <w:r/>
      <w:bookmarkStart w:id="76" w:name="_Toc15995"/>
      <w:r/>
      <w:bookmarkStart w:id="77" w:name="_Toc29306"/>
      <w:r/>
      <w:bookmarkStart w:id="78" w:name="_Toc81575156"/>
      <w:r/>
      <w:bookmarkStart w:id="79" w:name="_Toc81575193"/>
      <w:r>
        <w:rPr>
          <w:rFonts w:ascii="Times New Roman" w:hAnsi="Times New Roman" w:eastAsia="宋体" w:cs="Times New Roman"/>
          <w:color w:val="auto"/>
          <w:sz w:val="24"/>
          <w:highlight w:val="none"/>
        </w:rPr>
        <w:t xml:space="preserve">投标人应自行承担所有与参加本次投标有关的费用，无论投标过程中的做法和结果如何，采购代理机构在任何情况下均无义务和责任承担这些费用。</w:t>
      </w:r>
      <w:r/>
    </w:p>
    <w:p>
      <w:pPr>
        <w:pStyle w:val="819"/>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二、招标文件</w:t>
      </w:r>
      <w:bookmarkEnd w:id="76"/>
      <w:r/>
      <w:bookmarkEnd w:id="77"/>
      <w:r/>
      <w:bookmarkEnd w:id="78"/>
      <w:r/>
      <w:bookmarkEnd w:id="7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w:t>
      </w:r>
      <w:r>
        <w:rPr>
          <w:rFonts w:hint="eastAsia" w:hAnsi="宋体"/>
          <w:color w:val="000000"/>
          <w:sz w:val="24"/>
          <w:szCs w:val="24"/>
        </w:rPr>
        <w:t xml:space="preserve">评标方法与评标标准</w:t>
      </w:r>
      <w:r>
        <w:rPr>
          <w:rFonts w:hint="eastAsia" w:ascii="Times New Roman" w:hAnsi="Times New Roman" w:cs="仿宋"/>
          <w:color w:val="000000"/>
          <w:sz w:val="24"/>
          <w:highlight w:val="none"/>
        </w:rPr>
        <w:t xml:space="preserve">；</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6.1，6.2，6.3</w:t>
      </w:r>
      <w:r>
        <w:rPr>
          <w:rFonts w:hint="eastAsia" w:ascii="Times New Roman" w:hAnsi="Times New Roman" w:cs="仿宋"/>
          <w:b/>
          <w:bCs/>
          <w:color w:val="000000"/>
          <w:sz w:val="24"/>
          <w:highlight w:val="none"/>
          <w:u w:val="single"/>
        </w:rPr>
        <w:t xml:space="preserve">，6.4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eastAsia="宋体" w:cs="仿宋"/>
          <w:b/>
          <w:bCs/>
          <w:color w:val="000000"/>
          <w:sz w:val="24"/>
          <w:highlight w:val="none"/>
          <w:u w:val="single"/>
        </w:rPr>
        <w:t xml:space="preserve">（</w:t>
      </w:r>
      <w:r>
        <w:rPr>
          <w:rFonts w:hint="eastAsia" w:ascii="Times New Roman" w:hAnsi="Times New Roman" w:eastAsia="宋体" w:cs="仿宋"/>
          <w:b/>
          <w:bCs/>
          <w:color w:val="000000"/>
          <w:sz w:val="24"/>
          <w:highlight w:val="none"/>
          <w:u w:val="single"/>
          <w:lang w:val="en-US" w:eastAsia="zh-CN"/>
        </w:rPr>
        <w:t xml:space="preserve">1</w:t>
      </w:r>
      <w:r>
        <w:rPr>
          <w:rFonts w:hint="eastAsia" w:ascii="Times New Roman" w:hAnsi="Times New Roman" w:eastAsia="宋体" w:cs="仿宋"/>
          <w:b/>
          <w:bCs/>
          <w:color w:val="000000"/>
          <w:sz w:val="24"/>
          <w:highlight w:val="none"/>
          <w:u w:val="single"/>
        </w:rPr>
        <w:t xml:space="preserve">）</w:t>
      </w:r>
      <w:r>
        <w:rPr>
          <w:rFonts w:hint="eastAsia" w:ascii="Times New Roman" w:hAnsi="Times New Roman" w:eastAsia="宋体" w:cs="仿宋"/>
          <w:color w:val="000000"/>
          <w:sz w:val="24"/>
          <w:highlight w:val="none"/>
        </w:rPr>
        <w:t xml:space="preserve">种</w:t>
      </w:r>
      <w:r>
        <w:rPr>
          <w:rFonts w:hint="eastAsia" w:ascii="Times New Roman" w:hAnsi="Times New Roman" w:cs="仿宋"/>
          <w:color w:val="000000"/>
          <w:sz w:val="24"/>
          <w:highlight w:val="none"/>
        </w:rPr>
        <w:t xml:space="preserve">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b/>
          <w:bCs/>
          <w:color w:val="auto"/>
          <w:sz w:val="24"/>
          <w:highlight w:val="none"/>
          <w:u w:val="single"/>
          <w:lang w:val="en-US" w:eastAsia="zh-CN"/>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_GB2312"/>
          <w:b/>
          <w:bCs/>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w:t>
      </w:r>
      <w:r>
        <w:rPr>
          <w:rFonts w:hint="eastAsia" w:ascii="Times New Roman" w:hAnsi="Times New Roman" w:cs="仿宋"/>
          <w:color w:val="000000"/>
          <w:sz w:val="24"/>
          <w:highlight w:val="none"/>
          <w:lang w:val="en-US" w:eastAsia="zh-CN"/>
        </w:rPr>
        <w:t xml:space="preserve"> </w:t>
      </w:r>
      <w:r>
        <w:rPr>
          <w:rFonts w:hint="eastAsia" w:ascii="Times New Roman" w:hAnsi="Times New Roman" w:cs="仿宋"/>
          <w:color w:val="000000"/>
          <w:sz w:val="24"/>
          <w:highlight w:val="none"/>
        </w:rPr>
        <w:t xml:space="preserve">《中小企业声明函》，中小企业划型依据《关于印发中小企业划型标准规定的通知》（工信部联企业〔2011〕300号）。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w:t>
      </w:r>
      <w:r>
        <w:rPr>
          <w:rFonts w:hint="eastAsia" w:ascii="Times New Roman" w:hAnsi="Times New Roman" w:cs="仿宋"/>
          <w:color w:val="auto"/>
          <w:sz w:val="24"/>
          <w:highlight w:val="none"/>
        </w:rPr>
        <w:t xml:space="preserve">价格扣除，用扣除后的价格参与评审。（是否接受联合体以“项目基本情况”相关内容为准）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w:t>
      </w:r>
      <w:r>
        <w:rPr>
          <w:rFonts w:hint="eastAsia" w:ascii="Times New Roman" w:hAnsi="Times New Roman" w:cs="仿宋"/>
          <w:color w:val="auto"/>
          <w:sz w:val="24"/>
          <w:highlight w:val="none"/>
          <w:lang w:eastAsia="zh-CN"/>
        </w:rPr>
        <w:t xml:space="preserve">》和</w:t>
      </w:r>
      <w:r>
        <w:rPr>
          <w:rFonts w:hint="eastAsia" w:ascii="Times New Roman" w:hAnsi="Times New Roman" w:cs="仿宋"/>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imes New Roman" w:hAnsi="Times New Roman" w:cs="仿宋"/>
          <w:color w:val="auto"/>
          <w:sz w:val="24"/>
          <w:highlight w:val="none"/>
          <w:lang w:eastAsia="zh-CN"/>
        </w:rPr>
        <w:t xml:space="preserve">》的</w:t>
      </w:r>
      <w:r>
        <w:rPr>
          <w:rFonts w:hint="eastAsia" w:ascii="Times New Roman" w:hAnsi="Times New Roman" w:cs="仿宋"/>
          <w:color w:val="auto"/>
          <w:sz w:val="24"/>
          <w:highlight w:val="none"/>
        </w:rPr>
        <w:t xml:space="preserve">要求执行，本项目绿色建材的具体需求详见第四章采购需求。</w:t>
      </w:r>
      <w:r/>
    </w:p>
    <w:p>
      <w:pPr>
        <w:ind w:firstLine="480"/>
        <w:spacing w:line="480" w:lineRule="exact"/>
        <w:rPr>
          <w:rFonts w:hint="eastAsia" w:ascii="Times New Roman" w:hAnsi="Times New Roman" w:eastAsia="宋体" w:cs="仿宋"/>
          <w:color w:val="auto"/>
          <w:sz w:val="24"/>
          <w:highlight w:val="none"/>
          <w:lang w:eastAsia="zh-CN"/>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auto"/>
          <w:sz w:val="24"/>
          <w:highlight w:val="none"/>
          <w:lang w:eastAsia="zh-CN"/>
        </w:rPr>
        <w:t xml:space="preserve">。</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19"/>
        <w:ind w:firstLine="321"/>
        <w:spacing w:before="0" w:after="0" w:line="480" w:lineRule="exact"/>
        <w:rPr>
          <w:rFonts w:hint="eastAsia" w:eastAsia="宋体" w:cs="Arial"/>
          <w:bCs/>
          <w:color w:val="000000"/>
          <w:szCs w:val="22"/>
          <w:highlight w:val="none"/>
        </w:rPr>
      </w:pPr>
      <w:r/>
      <w:bookmarkStart w:id="80" w:name="_Toc11461"/>
      <w:r/>
      <w:bookmarkStart w:id="81" w:name="_Toc81575194"/>
      <w:r/>
      <w:bookmarkStart w:id="82" w:name="_Toc81575157"/>
      <w:r/>
      <w:bookmarkStart w:id="83" w:name="_Toc5574"/>
      <w:r>
        <w:rPr>
          <w:rFonts w:hint="eastAsia" w:eastAsia="宋体" w:cs="Arial"/>
          <w:bCs/>
          <w:color w:val="000000"/>
          <w:szCs w:val="22"/>
          <w:highlight w:val="none"/>
        </w:rPr>
        <w:t xml:space="preserve">三、投标文件的编制</w:t>
      </w:r>
      <w:bookmarkEnd w:id="80"/>
      <w:r/>
      <w:bookmarkEnd w:id="81"/>
      <w:r/>
      <w:bookmarkEnd w:id="82"/>
      <w:r/>
      <w:bookmarkEnd w:id="8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000000"/>
          <w:sz w:val="24"/>
          <w:highlight w:val="none"/>
          <w:lang w:eastAsia="zh-CN"/>
        </w:rPr>
        <w:t xml:space="preserve">子文</w:t>
      </w:r>
      <w:r>
        <w:rPr>
          <w:rFonts w:hint="eastAsia" w:ascii="Times New Roman" w:hAnsi="Times New Roman" w:cs="仿宋"/>
          <w:b/>
          <w:color w:val="000000"/>
          <w:sz w:val="24"/>
          <w:highlight w:val="none"/>
        </w:rPr>
        <w:t xml:space="preserve">件的，评标委员会可以视同其未提供。</w:t>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5"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19"/>
        <w:ind w:firstLine="321"/>
        <w:spacing w:before="0" w:after="0" w:line="480" w:lineRule="exact"/>
        <w:rPr>
          <w:rFonts w:hint="eastAsia" w:eastAsia="宋体" w:cs="Arial"/>
          <w:bCs/>
          <w:color w:val="000000"/>
          <w:szCs w:val="22"/>
          <w:highlight w:val="none"/>
        </w:rPr>
      </w:pPr>
      <w:r/>
      <w:bookmarkStart w:id="86" w:name="_Toc2773"/>
      <w:r/>
      <w:bookmarkStart w:id="87" w:name="_Toc81575158"/>
      <w:r/>
      <w:bookmarkStart w:id="88" w:name="_Toc81575195"/>
      <w:r/>
      <w:bookmarkStart w:id="89" w:name="_Toc23443"/>
      <w:r>
        <w:rPr>
          <w:rFonts w:hint="eastAsia" w:eastAsia="宋体" w:cs="Arial"/>
          <w:bCs/>
          <w:color w:val="000000"/>
          <w:szCs w:val="22"/>
          <w:highlight w:val="none"/>
        </w:rPr>
        <w:t xml:space="preserve">四、投标文件的提交</w:t>
      </w:r>
      <w:bookmarkEnd w:id="86"/>
      <w:r/>
      <w:bookmarkEnd w:id="87"/>
      <w:r/>
      <w:bookmarkEnd w:id="88"/>
      <w:r/>
      <w:bookmarkEnd w:id="8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19"/>
        <w:ind w:firstLine="321"/>
        <w:spacing w:before="0" w:after="0" w:line="520" w:lineRule="exact"/>
        <w:rPr>
          <w:rFonts w:hint="eastAsia" w:eastAsia="宋体" w:cs="Arial"/>
          <w:bCs/>
          <w:color w:val="000000"/>
          <w:szCs w:val="22"/>
          <w:highlight w:val="none"/>
        </w:rPr>
      </w:pPr>
      <w:r/>
      <w:bookmarkStart w:id="90" w:name="_Toc20026"/>
      <w:r/>
      <w:bookmarkStart w:id="91" w:name="_Toc81575160"/>
      <w:r/>
      <w:bookmarkStart w:id="92" w:name="_Toc959"/>
      <w:r/>
      <w:bookmarkStart w:id="93" w:name="_Toc81575197"/>
      <w:r>
        <w:rPr>
          <w:rFonts w:hint="eastAsia" w:eastAsia="宋体" w:cs="Arial"/>
          <w:bCs/>
          <w:color w:val="000000"/>
          <w:szCs w:val="22"/>
          <w:highlight w:val="none"/>
        </w:rPr>
        <w:t xml:space="preserve">五、开标、评标程序</w:t>
      </w:r>
      <w:bookmarkEnd w:id="90"/>
      <w:r/>
      <w:bookmarkEnd w:id="91"/>
      <w:r/>
      <w:bookmarkEnd w:id="92"/>
      <w:r/>
      <w:bookmarkEnd w:id="9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4"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19"/>
        <w:ind w:firstLine="321"/>
        <w:spacing w:before="0" w:after="0" w:line="480" w:lineRule="exact"/>
        <w:rPr>
          <w:rFonts w:hint="eastAsia" w:eastAsia="宋体" w:cs="Arial"/>
          <w:bCs/>
          <w:color w:val="000000"/>
          <w:szCs w:val="22"/>
          <w:highlight w:val="none"/>
        </w:rPr>
      </w:pPr>
      <w:r/>
      <w:bookmarkStart w:id="96" w:name="_Toc8841"/>
      <w:r/>
      <w:bookmarkStart w:id="97" w:name="_Toc8712"/>
      <w:r/>
      <w:bookmarkStart w:id="98" w:name="_Toc81575196"/>
      <w:r/>
      <w:bookmarkStart w:id="99" w:name="_Toc81575159"/>
      <w:r>
        <w:rPr>
          <w:rFonts w:hint="eastAsia" w:eastAsia="宋体" w:cs="Arial"/>
          <w:bCs/>
          <w:color w:val="000000"/>
          <w:szCs w:val="22"/>
          <w:highlight w:val="none"/>
        </w:rPr>
        <w:t xml:space="preserve">六、无效</w:t>
      </w:r>
      <w:r>
        <w:rPr>
          <w:rFonts w:hint="eastAsia" w:eastAsia="宋体" w:cs="Arial"/>
          <w:bCs/>
          <w:color w:val="000000"/>
          <w:szCs w:val="22"/>
          <w:highlight w:val="none"/>
          <w:lang w:val="en-US" w:eastAsia="zh-CN"/>
        </w:rPr>
        <w:t xml:space="preserve"> </w:t>
      </w:r>
      <w:r>
        <w:rPr>
          <w:rFonts w:hint="eastAsia" w:eastAsia="宋体" w:cs="Arial"/>
          <w:bCs/>
          <w:color w:val="000000"/>
          <w:szCs w:val="22"/>
          <w:highlight w:val="none"/>
        </w:rPr>
        <w:t xml:space="preserve">投标、废标、串通投标</w:t>
      </w:r>
      <w:bookmarkEnd w:id="96"/>
      <w:r/>
      <w:bookmarkEnd w:id="97"/>
      <w:r/>
      <w:bookmarkEnd w:id="98"/>
      <w:r/>
      <w:bookmarkEnd w:id="99"/>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1</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18</w:t>
      </w:r>
      <w:r>
        <w:rPr>
          <w:rFonts w:hint="eastAsia" w:ascii="Times New Roman" w:hAnsi="Times New Roman" w:cs="仿宋"/>
          <w:color w:val="000000"/>
          <w:sz w:val="24"/>
          <w:highlight w:val="none"/>
        </w:rPr>
        <w:t xml:space="preserve">.1</w:t>
      </w:r>
      <w:r>
        <w:rPr>
          <w:rFonts w:hint="eastAsia" w:ascii="Times New Roman" w:hAnsi="Times New Roman" w:cs="仿宋"/>
          <w:color w:val="000000"/>
          <w:sz w:val="24"/>
          <w:highlight w:val="none"/>
          <w:lang w:val="en-US" w:eastAsia="zh-CN"/>
        </w:rPr>
        <w:t xml:space="preserve">1</w:t>
      </w:r>
      <w:r>
        <w:rPr>
          <w:rFonts w:hint="eastAsia" w:ascii="Times New Roman" w:hAnsi="Times New Roman" w:cs="仿宋"/>
          <w:color w:val="000000"/>
          <w:sz w:val="24"/>
          <w:highlight w:val="none"/>
        </w:rPr>
        <w:t xml:space="preserve">投标人所投标产品不符合招标文件中所列国家强制性标准的。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eastAsia="宋体" w:cs="仿宋"/>
          <w:b/>
          <w:color w:val="000000"/>
          <w:sz w:val="24"/>
          <w:highlight w:val="none"/>
          <w:lang w:val="en-US" w:eastAsia="zh-CN"/>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lang w:val="en-US" w:eastAsia="zh-CN"/>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0" w:name="OLE_LINK4"/>
      <w:r>
        <w:rPr>
          <w:rFonts w:hint="eastAsia" w:ascii="Times New Roman" w:hAnsi="Times New Roman" w:cs="仿宋"/>
          <w:b/>
          <w:color w:val="000000"/>
          <w:sz w:val="24"/>
          <w:highlight w:val="none"/>
        </w:rPr>
        <w:t xml:space="preserve">取消中标候选人资格情形</w:t>
      </w:r>
      <w:bookmarkEnd w:id="10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1" w:name="_Toc6494"/>
      <w:r/>
      <w:bookmarkStart w:id="102" w:name="_Toc2391"/>
      <w:r/>
      <w:bookmarkStart w:id="103" w:name="_Toc81575161"/>
      <w:r/>
      <w:bookmarkStart w:id="104" w:name="_Toc81575198"/>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1"/>
      <w:r/>
      <w:bookmarkEnd w:id="102"/>
      <w:r/>
      <w:bookmarkEnd w:id="103"/>
      <w:r/>
      <w:bookmarkEnd w:id="104"/>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highlight w:val="none"/>
        </w:rPr>
        <w:t xml:space="preserve">自己的评审得分及排序情况。</w:t>
      </w:r>
      <w:bookmarkEnd w:id="105"/>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10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lang w:val="en-US" w:eastAsia="zh-CN"/>
        </w:rPr>
        <w:t xml:space="preserve">6 </w:t>
      </w:r>
      <w:r>
        <w:rPr>
          <w:rFonts w:hint="eastAsia" w:ascii="Times New Roman" w:hAnsi="Times New Roman" w:eastAsia="宋体" w:cs="仿宋"/>
          <w:color w:val="000000"/>
          <w:sz w:val="24"/>
          <w:highlight w:val="none"/>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9"/>
        <w:spacing w:before="0" w:after="0" w:line="520" w:lineRule="exact"/>
        <w:rPr>
          <w:rFonts w:hint="eastAsia" w:eastAsia="宋体" w:cs="Arial"/>
          <w:bCs/>
          <w:color w:val="000000"/>
          <w:szCs w:val="22"/>
          <w:highlight w:val="none"/>
        </w:rPr>
      </w:pPr>
      <w:r/>
      <w:bookmarkStart w:id="106" w:name="_Toc7550"/>
      <w:r/>
      <w:bookmarkStart w:id="107" w:name="_Toc81575199"/>
      <w:r/>
      <w:bookmarkStart w:id="108" w:name="_Toc22084"/>
      <w:r/>
      <w:bookmarkStart w:id="109" w:name="_Toc81575162"/>
      <w:r>
        <w:rPr>
          <w:rFonts w:hint="eastAsia" w:eastAsia="宋体" w:cs="Arial"/>
          <w:bCs/>
          <w:color w:val="000000"/>
          <w:szCs w:val="22"/>
          <w:highlight w:val="none"/>
        </w:rPr>
        <w:t xml:space="preserve">八、</w:t>
      </w:r>
      <w:bookmarkEnd w:id="106"/>
      <w:r/>
      <w:bookmarkEnd w:id="107"/>
      <w:r/>
      <w:bookmarkEnd w:id="108"/>
      <w:r/>
      <w:bookmarkEnd w:id="109"/>
      <w:r/>
      <w:bookmarkStart w:id="110" w:name="_Toc81575163"/>
      <w:r/>
      <w:bookmarkStart w:id="111" w:name="_Toc81575200"/>
      <w:r/>
      <w:bookmarkStart w:id="112" w:name="_Toc12263"/>
      <w:r/>
      <w:bookmarkStart w:id="113" w:name="_Toc31888"/>
      <w:r>
        <w:rPr>
          <w:rFonts w:hint="eastAsia" w:eastAsia="宋体" w:cs="Arial"/>
          <w:bCs/>
          <w:color w:val="000000"/>
          <w:szCs w:val="22"/>
          <w:highlight w:val="none"/>
        </w:rPr>
        <w:t xml:space="preserve">质疑与投诉</w:t>
      </w:r>
      <w:bookmarkEnd w:id="110"/>
      <w:r/>
      <w:bookmarkEnd w:id="111"/>
      <w:r/>
      <w:bookmarkEnd w:id="112"/>
      <w:r/>
      <w:bookmarkEnd w:id="11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r>
        <w:rPr>
          <w:rFonts w:hint="eastAsia" w:ascii="Times New Roman" w:hAnsi="Times New Roman" w:cs="仿宋"/>
          <w:color w:val="000000"/>
          <w:sz w:val="24"/>
          <w:highlight w:val="none"/>
          <w:lang w:val="en-US" w:eastAsia="zh-CN"/>
        </w:rPr>
        <w:t xml:space="preserve">以</w:t>
      </w:r>
      <w:r>
        <w:rPr>
          <w:rFonts w:hint="eastAsia" w:ascii="Times New Roman" w:hAnsi="Times New Roman" w:cs="仿宋"/>
          <w:b/>
          <w:bCs/>
          <w:color w:val="000000"/>
          <w:sz w:val="24"/>
          <w:highlight w:val="none"/>
          <w:lang w:val="en-US" w:eastAsia="zh-CN"/>
        </w:rPr>
        <w:t xml:space="preserve">书面形式提出质疑，现场递交或邮寄至采购人处</w:t>
      </w:r>
      <w:r>
        <w:rPr>
          <w:rFonts w:hint="eastAsia" w:ascii="Times New Roman" w:hAnsi="Times New Roman" w:cs="仿宋"/>
          <w:b/>
          <w:bCs/>
          <w:color w:val="000000"/>
          <w:sz w:val="24"/>
          <w:highlight w:val="none"/>
        </w:rPr>
        <w:t xml:space="preserve">。</w:t>
      </w:r>
      <w:bookmarkStart w:id="114" w:name="OLE_LINK1"/>
      <w:r>
        <w:rPr>
          <w:rFonts w:hint="eastAsia" w:ascii="Times New Roman" w:hAnsi="Times New Roman" w:cs="仿宋"/>
          <w:color w:val="000000"/>
          <w:sz w:val="24"/>
          <w:highlight w:val="none"/>
        </w:rPr>
        <w:t xml:space="preserve">质疑联系部门、联系电话、通讯地址详见采购公告。</w:t>
      </w:r>
      <w:bookmarkEnd w:id="114"/>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8"/>
        <w:jc w:val="center"/>
        <w:spacing w:before="200"/>
        <w:rPr>
          <w:color w:val="000000"/>
          <w:highlight w:val="none"/>
        </w:rPr>
      </w:pPr>
      <w:r/>
      <w:bookmarkStart w:id="115" w:name="EB4d341233595e4bf8ad7006b4bd78d974"/>
      <w:r/>
      <w:bookmarkEnd w:id="115"/>
      <w:r/>
      <w:bookmarkStart w:id="116" w:name="_Toc81575201"/>
      <w:r/>
      <w:bookmarkStart w:id="117" w:name="_Toc81575164"/>
      <w:r/>
      <w:bookmarkStart w:id="118" w:name="_Hlk166141273"/>
      <w:r>
        <w:rPr>
          <w:rFonts w:hint="eastAsia"/>
          <w:color w:val="000000"/>
          <w:highlight w:val="none"/>
        </w:rPr>
        <w:br w:type="page" w:clear="all"/>
      </w:r>
      <w:bookmarkStart w:id="119" w:name="_Toc10437"/>
      <w:r>
        <w:rPr>
          <w:rFonts w:hint="eastAsia" w:eastAsia="黑体"/>
          <w:color w:val="000000"/>
          <w:sz w:val="44"/>
          <w:highlight w:val="none"/>
        </w:rPr>
        <w:t xml:space="preserve">第三章  资格审查及评标</w:t>
      </w:r>
      <w:bookmarkEnd w:id="116"/>
      <w:r/>
      <w:bookmarkEnd w:id="117"/>
      <w:r>
        <w:rPr>
          <w:rFonts w:hint="eastAsia" w:eastAsia="黑体"/>
          <w:color w:val="000000"/>
          <w:sz w:val="44"/>
          <w:highlight w:val="none"/>
        </w:rPr>
        <w:t xml:space="preserve">方法</w:t>
      </w:r>
      <w:bookmarkEnd w:id="119"/>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8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93"/>
        <w:gridCol w:w="3975"/>
      </w:tblGrid>
      <w:tr>
        <w:trPr>
          <w:trHeight w:val="515"/>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hint="eastAsia" w:ascii="Times New Roman" w:hAnsi="Times New Roman" w:cs="仿宋"/>
                <w:color w:val="000000"/>
                <w:highlight w:val="none"/>
              </w:rPr>
              <w:t xml:space="preserve">投标代理人(授权委托人)要求</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hint="eastAsia" w:ascii="Times New Roman" w:hAnsi="Times New Roman" w:cs="仿宋"/>
                <w:color w:val="000000"/>
                <w:highlight w:val="none"/>
              </w:rPr>
              <w:t xml:space="preserve">符合招标文件要求</w:t>
            </w:r>
            <w:r/>
          </w:p>
        </w:tc>
      </w:tr>
      <w:tr>
        <w:trPr>
          <w:trHeight w:val="540"/>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rHeight w:val="540"/>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本项目不接受联合体</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8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93"/>
        <w:gridCol w:w="3975"/>
      </w:tblGrid>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ascii="Segoe UI" w:hAnsi="Segoe UI" w:eastAsia="Segoe UI" w:cs="Segoe UI"/>
                <w:i w:val="0"/>
                <w:iCs w:val="0"/>
                <w:caps w:val="0"/>
                <w:spacing w:val="0"/>
                <w:sz w:val="21"/>
                <w:szCs w:val="21"/>
                <w:shd w:val="clear" w:color="auto" w:fill="ffffff"/>
              </w:rPr>
              <w:t xml:space="preserve">报价符合性审查</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hint="eastAsia" w:ascii="Times New Roman" w:hAnsi="Times New Roman" w:cs="仿宋"/>
                <w:color w:val="000000"/>
                <w:highlight w:val="none"/>
                <w:lang w:val="en-US" w:eastAsia="zh-CN"/>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hint="eastAsia" w:ascii="Times New Roman" w:hAnsi="Times New Roman" w:cs="仿宋"/>
                <w:color w:val="000000"/>
                <w:highlight w:val="none"/>
                <w:lang w:val="en-US" w:eastAsia="zh-CN"/>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lang w:val="en-US" w:eastAsia="zh-CN"/>
              </w:rPr>
            </w:pPr>
            <w:r>
              <w:rPr>
                <w:rFonts w:hint="eastAsia" w:ascii="Times New Roman" w:hAnsi="Times New Roman" w:cs="仿宋"/>
                <w:color w:val="000000"/>
                <w:highlight w:val="none"/>
                <w:lang w:val="en-US" w:eastAsia="zh-CN"/>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default" w:ascii="Times New Roman" w:hAnsi="Times New Roman" w:cs="仿宋"/>
                <w:color w:val="000000"/>
                <w:highlight w:val="none"/>
                <w:lang w:val="en-US" w:eastAsia="zh-CN"/>
              </w:rPr>
            </w:pPr>
            <w:r>
              <w:rPr>
                <w:rFonts w:hint="eastAsia" w:ascii="Times New Roman" w:hAnsi="Times New Roman" w:cs="仿宋"/>
                <w:color w:val="000000"/>
                <w:highlight w:val="none"/>
                <w:lang w:val="en-US" w:eastAsia="zh-CN"/>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default" w:ascii="Times New Roman" w:hAnsi="Times New Roman" w:cs="仿宋"/>
                <w:color w:val="000000"/>
                <w:highlight w:val="none"/>
                <w:lang w:val="en-US" w:eastAsia="zh-CN"/>
              </w:rPr>
            </w:pPr>
            <w:r>
              <w:rPr>
                <w:rFonts w:hint="eastAsia" w:ascii="Times New Roman" w:hAnsi="Times New Roman" w:cs="仿宋"/>
                <w:color w:val="000000"/>
                <w:highlight w:val="none"/>
                <w:lang w:val="en-US" w:eastAsia="zh-CN"/>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技术标准和要求</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四、</w:t>
      </w:r>
      <w:r>
        <w:rPr>
          <w:rFonts w:hint="eastAsia" w:ascii="Times New Roman" w:hAnsi="Times New Roman" w:cs="仿宋"/>
          <w:b/>
          <w:bCs/>
          <w:color w:val="000000"/>
          <w:sz w:val="24"/>
          <w:highlight w:val="none"/>
        </w:rPr>
        <w:t xml:space="preserve">评标标准</w:t>
      </w:r>
      <w:r/>
    </w:p>
    <w:tbl>
      <w:tblPr>
        <w:tblStyle w:val="784"/>
        <w:tblW w:w="8875"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7"/>
        <w:gridCol w:w="1238"/>
        <w:gridCol w:w="1050"/>
        <w:gridCol w:w="5650"/>
      </w:tblGrid>
      <w:tr>
        <w:trPr>
          <w:trHeight w:val="556"/>
        </w:trPr>
        <w:tc>
          <w:tcPr>
            <w:gridSpan w:val="2"/>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rPr>
              <w:suppressLineNumbers w:val="0"/>
            </w:pPr>
            <w:r>
              <w:rPr>
                <w:rFonts w:hint="eastAsia" w:ascii="宋体" w:hAnsi="宋体" w:eastAsia="宋体" w:cs="宋体"/>
                <w:b/>
                <w:bCs/>
                <w:i w:val="0"/>
                <w:iCs w:val="0"/>
                <w:color w:val="auto"/>
                <w:sz w:val="21"/>
                <w:szCs w:val="21"/>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rPr>
              <w:suppressLineNumbers w:val="0"/>
            </w:pPr>
            <w:r>
              <w:rPr>
                <w:rFonts w:hint="eastAsia" w:ascii="宋体" w:hAnsi="宋体" w:eastAsia="宋体" w:cs="宋体"/>
                <w:b/>
                <w:bCs/>
                <w:i w:val="0"/>
                <w:iCs w:val="0"/>
                <w:color w:val="auto"/>
                <w:sz w:val="21"/>
                <w:szCs w:val="21"/>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rPr>
              <w:suppressLineNumbers w:val="0"/>
            </w:pPr>
            <w:r>
              <w:rPr>
                <w:rFonts w:hint="eastAsia" w:ascii="宋体" w:hAnsi="宋体" w:eastAsia="宋体" w:cs="宋体"/>
                <w:b/>
                <w:bCs/>
                <w:i w:val="0"/>
                <w:iCs w:val="0"/>
                <w:color w:val="auto"/>
                <w:sz w:val="21"/>
                <w:szCs w:val="21"/>
                <w:lang w:val="en-US" w:eastAsia="zh-CN" w:bidi="ar"/>
              </w:rPr>
              <w:t xml:space="preserve">评审标准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30.00分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采用低价优先法计算，即满足招标文件要求且投标价格最低的投标报价为评标基准价，其价格分为满分。其他投标人投标报价得分＝（评标基准价/投标报价）*30。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cs="宋体"/>
                <w:i w:val="0"/>
                <w:iCs w:val="0"/>
                <w:color w:val="auto"/>
                <w:sz w:val="21"/>
                <w:szCs w:val="21"/>
                <w:highlight w:val="none"/>
                <w:lang w:val="en-US" w:eastAsia="zh-CN" w:bidi="ar"/>
              </w:rPr>
              <w:t xml:space="preserve">16</w:t>
            </w:r>
            <w:r>
              <w:rPr>
                <w:rFonts w:hint="eastAsia" w:ascii="宋体" w:hAnsi="宋体" w:eastAsia="宋体" w:cs="宋体"/>
                <w:i w:val="0"/>
                <w:iCs w:val="0"/>
                <w:color w:val="auto"/>
                <w:sz w:val="21"/>
                <w:szCs w:val="21"/>
                <w:highlight w:val="none"/>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left"/>
              <w:keepLines w:val="0"/>
              <w:keepNext w:val="0"/>
              <w:spacing w:before="0" w:beforeAutospacing="0" w:after="0" w:afterAutospacing="0"/>
              <w:widowControl/>
              <w:rPr>
                <w:rFonts w:hint="eastAsia" w:ascii="Calibri" w:hAnsi="Calibri" w:eastAsia="宋体" w:cs="Times New Roman"/>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针对招标文件“第四章、采购需求中的货物清单及技术要求”中所列内容进行评分，所投产品技术参数完全满足或优于招标文件技术参数要求的得16分。</w:t>
            </w:r>
            <w:r>
              <w:rPr>
                <w:rFonts w:hint="eastAsia" w:ascii="宋体" w:hAnsi="宋体" w:eastAsia="宋体" w:cs="宋体"/>
                <w:i w:val="0"/>
                <w:iCs w:val="0"/>
                <w:color w:val="auto"/>
                <w:sz w:val="21"/>
                <w:szCs w:val="21"/>
                <w:highlight w:val="none"/>
                <w:lang w:val="en-US" w:eastAsia="zh-CN" w:bidi="ar"/>
              </w:rPr>
              <w:br/>
            </w:r>
            <w:r>
              <w:rPr>
                <w:rFonts w:hint="eastAsia" w:ascii="宋体" w:hAnsi="宋体" w:eastAsia="宋体" w:cs="宋体"/>
                <w:i w:val="0"/>
                <w:iCs w:val="0"/>
                <w:color w:val="auto"/>
                <w:sz w:val="21"/>
                <w:szCs w:val="21"/>
                <w:highlight w:val="none"/>
                <w:lang w:val="en-US" w:eastAsia="zh-CN" w:bidi="ar"/>
              </w:rPr>
              <w:t xml:space="preserve">1、采购清单中技术要求（共</w:t>
            </w:r>
            <w:r>
              <w:rPr>
                <w:rFonts w:hint="eastAsia" w:ascii="Times New Roman" w:hAnsi="Times New Roman" w:cs="Times New Roman"/>
                <w:color w:val="auto"/>
                <w:sz w:val="21"/>
                <w:szCs w:val="21"/>
                <w:highlight w:val="none"/>
                <w:lang w:val="en-US" w:eastAsia="zh-CN" w:bidi="ar"/>
              </w:rPr>
              <w:t xml:space="preserve">32</w:t>
            </w:r>
            <w:r>
              <w:rPr>
                <w:rFonts w:hint="eastAsia" w:ascii="宋体" w:hAnsi="宋体" w:eastAsia="宋体" w:cs="宋体"/>
                <w:i w:val="0"/>
                <w:iCs w:val="0"/>
                <w:color w:val="auto"/>
                <w:sz w:val="21"/>
                <w:szCs w:val="21"/>
                <w:highlight w:val="none"/>
                <w:lang w:val="en-US" w:eastAsia="zh-CN" w:bidi="ar"/>
              </w:rPr>
              <w:t xml:space="preserve">条，合计16分），每有一项负偏离扣</w:t>
            </w:r>
            <w:r>
              <w:rPr>
                <w:rFonts w:hint="eastAsia" w:ascii="Times New Roman" w:hAnsi="Times New Roman" w:cs="Times New Roman"/>
                <w:color w:val="auto"/>
                <w:sz w:val="21"/>
                <w:szCs w:val="21"/>
                <w:highlight w:val="none"/>
                <w:lang w:val="en-US" w:eastAsia="zh-CN" w:bidi="ar"/>
              </w:rPr>
              <w:t xml:space="preserve">0.5</w:t>
            </w:r>
            <w:r>
              <w:rPr>
                <w:rFonts w:hint="eastAsia" w:ascii="宋体" w:hAnsi="宋体" w:eastAsia="宋体" w:cs="宋体"/>
                <w:i w:val="0"/>
                <w:iCs w:val="0"/>
                <w:color w:val="auto"/>
                <w:sz w:val="21"/>
                <w:szCs w:val="21"/>
                <w:highlight w:val="none"/>
                <w:lang w:val="en-US" w:eastAsia="zh-CN" w:bidi="ar"/>
              </w:rPr>
              <w:t xml:space="preserve">分，扣完为止。</w:t>
            </w:r>
            <w:r>
              <w:rPr>
                <w:rFonts w:hint="eastAsia" w:ascii="宋体" w:hAnsi="宋体" w:eastAsia="宋体" w:cs="宋体"/>
                <w:i w:val="0"/>
                <w:iCs w:val="0"/>
                <w:color w:val="auto"/>
                <w:sz w:val="21"/>
                <w:szCs w:val="21"/>
                <w:highlight w:val="none"/>
                <w:lang w:val="en-US" w:eastAsia="zh-CN" w:bidi="ar"/>
              </w:rPr>
              <w:br/>
            </w:r>
            <w:r>
              <w:rPr>
                <w:rFonts w:hint="eastAsia" w:ascii="宋体" w:hAnsi="宋体" w:eastAsia="宋体" w:cs="宋体"/>
                <w:i w:val="0"/>
                <w:iCs w:val="0"/>
                <w:color w:val="auto"/>
                <w:sz w:val="21"/>
                <w:szCs w:val="21"/>
                <w:highlight w:val="none"/>
                <w:lang w:val="en-US" w:eastAsia="zh-CN" w:bidi="ar"/>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cs="宋体"/>
                <w:i w:val="0"/>
                <w:iCs w:val="0"/>
                <w:color w:val="auto"/>
                <w:sz w:val="21"/>
                <w:szCs w:val="21"/>
                <w:lang w:val="en-US" w:eastAsia="zh-CN" w:bidi="ar"/>
              </w:rPr>
              <w:t xml:space="preserve">20</w:t>
            </w:r>
            <w:r>
              <w:rPr>
                <w:rFonts w:hint="eastAsia" w:ascii="宋体" w:hAnsi="宋体" w:eastAsia="宋体" w:cs="宋体"/>
                <w:i w:val="0"/>
                <w:iCs w:val="0"/>
                <w:color w:val="auto"/>
                <w:sz w:val="21"/>
                <w:szCs w:val="21"/>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lang w:val="zh-CN"/>
              </w:rPr>
              <w:suppressLineNumbers w:val="0"/>
            </w:pPr>
            <w:r>
              <w:rPr>
                <w:rFonts w:hint="eastAsia" w:ascii="宋体" w:hAnsi="宋体" w:eastAsia="宋体" w:cs="宋体"/>
                <w:i w:val="0"/>
                <w:iCs w:val="0"/>
                <w:color w:val="auto"/>
                <w:sz w:val="21"/>
                <w:szCs w:val="21"/>
              </w:rPr>
              <w:t xml:space="preserve">投标人自202</w:t>
            </w:r>
            <w:r>
              <w:rPr>
                <w:rFonts w:hint="eastAsia" w:ascii="宋体" w:hAnsi="宋体" w:cs="宋体"/>
                <w:i w:val="0"/>
                <w:iCs w:val="0"/>
                <w:color w:val="auto"/>
                <w:sz w:val="21"/>
                <w:szCs w:val="21"/>
                <w:lang w:val="en-US" w:eastAsia="zh-CN"/>
              </w:rPr>
              <w:t xml:space="preserve">3</w:t>
            </w:r>
            <w:r>
              <w:rPr>
                <w:rFonts w:hint="eastAsia" w:ascii="宋体" w:hAnsi="宋体" w:eastAsia="宋体" w:cs="宋体"/>
                <w:i w:val="0"/>
                <w:iCs w:val="0"/>
                <w:color w:val="auto"/>
                <w:sz w:val="21"/>
                <w:szCs w:val="21"/>
              </w:rPr>
              <w:t xml:space="preserve"> </w:t>
            </w:r>
            <w:r>
              <w:rPr>
                <w:rFonts w:hint="eastAsia" w:ascii="宋体" w:hAnsi="宋体" w:eastAsia="宋体" w:cs="宋体"/>
                <w:i w:val="0"/>
                <w:iCs w:val="0"/>
                <w:color w:val="auto"/>
                <w:sz w:val="21"/>
                <w:szCs w:val="21"/>
                <w:lang w:val="en-US" w:eastAsia="zh-CN"/>
              </w:rPr>
              <w:t xml:space="preserve">年0</w:t>
            </w:r>
            <w:r>
              <w:rPr>
                <w:rFonts w:hint="eastAsia" w:ascii="宋体" w:hAnsi="宋体" w:eastAsia="宋体" w:cs="宋体"/>
                <w:i w:val="0"/>
                <w:iCs w:val="0"/>
                <w:color w:val="auto"/>
                <w:sz w:val="21"/>
                <w:szCs w:val="21"/>
              </w:rPr>
              <w:t xml:space="preserve">1月</w:t>
            </w:r>
            <w:r>
              <w:rPr>
                <w:rFonts w:hint="eastAsia" w:ascii="宋体" w:hAnsi="宋体" w:eastAsia="宋体" w:cs="宋体"/>
                <w:i w:val="0"/>
                <w:iCs w:val="0"/>
                <w:color w:val="auto"/>
                <w:sz w:val="21"/>
                <w:szCs w:val="21"/>
                <w:lang w:val="en-US" w:eastAsia="zh-CN"/>
              </w:rPr>
              <w:t xml:space="preserve">0</w:t>
            </w:r>
            <w:r>
              <w:rPr>
                <w:rFonts w:hint="eastAsia" w:ascii="宋体" w:hAnsi="宋体" w:eastAsia="宋体" w:cs="宋体"/>
                <w:i w:val="0"/>
                <w:iCs w:val="0"/>
                <w:color w:val="auto"/>
                <w:sz w:val="21"/>
                <w:szCs w:val="21"/>
              </w:rPr>
              <w:t xml:space="preserve">1日（含）以来（</w:t>
            </w:r>
            <w:r>
              <w:rPr>
                <w:rFonts w:hint="eastAsia" w:ascii="宋体" w:hAnsi="宋体" w:eastAsia="宋体" w:cs="宋体"/>
                <w:i w:val="0"/>
                <w:iCs w:val="0"/>
                <w:color w:val="auto"/>
                <w:sz w:val="21"/>
                <w:szCs w:val="21"/>
                <w:lang w:eastAsia="zh-CN"/>
              </w:rPr>
              <w:t xml:space="preserve">以</w:t>
            </w:r>
            <w:r>
              <w:rPr>
                <w:rFonts w:hint="eastAsia" w:ascii="宋体" w:hAnsi="宋体" w:eastAsia="宋体" w:cs="宋体"/>
                <w:i w:val="0"/>
                <w:iCs w:val="0"/>
                <w:color w:val="auto"/>
                <w:sz w:val="21"/>
                <w:szCs w:val="21"/>
                <w:lang w:val="en-US" w:eastAsia="zh-CN"/>
              </w:rPr>
              <w:t xml:space="preserve">合同签订</w:t>
            </w:r>
            <w:r>
              <w:rPr>
                <w:rFonts w:hint="eastAsia" w:ascii="宋体" w:hAnsi="宋体" w:eastAsia="宋体" w:cs="宋体"/>
                <w:i w:val="0"/>
                <w:iCs w:val="0"/>
                <w:color w:val="auto"/>
                <w:sz w:val="21"/>
                <w:szCs w:val="21"/>
                <w:lang w:eastAsia="zh-CN"/>
              </w:rPr>
              <w:t xml:space="preserve">时间为准</w:t>
            </w:r>
            <w:r>
              <w:rPr>
                <w:rFonts w:hint="eastAsia" w:ascii="宋体" w:hAnsi="宋体" w:eastAsia="宋体" w:cs="宋体"/>
                <w:i w:val="0"/>
                <w:iCs w:val="0"/>
                <w:color w:val="auto"/>
                <w:sz w:val="21"/>
                <w:szCs w:val="21"/>
              </w:rPr>
              <w:t xml:space="preserve">），投标人</w:t>
            </w:r>
            <w:r>
              <w:rPr>
                <w:rFonts w:hint="eastAsia" w:ascii="宋体" w:hAnsi="宋体" w:eastAsia="宋体" w:cs="宋体"/>
                <w:i w:val="0"/>
                <w:iCs w:val="0"/>
                <w:color w:val="auto"/>
                <w:sz w:val="21"/>
                <w:szCs w:val="21"/>
                <w:lang w:eastAsia="zh-CN"/>
              </w:rPr>
              <w:t xml:space="preserve">完成过类似业绩，</w:t>
            </w:r>
            <w:r>
              <w:rPr>
                <w:rFonts w:hint="eastAsia" w:ascii="宋体" w:hAnsi="宋体" w:eastAsia="宋体" w:cs="宋体"/>
                <w:i w:val="0"/>
                <w:iCs w:val="0"/>
                <w:color w:val="auto"/>
                <w:sz w:val="21"/>
                <w:szCs w:val="21"/>
              </w:rPr>
              <w:t xml:space="preserve">每</w:t>
            </w:r>
            <w:r>
              <w:rPr>
                <w:rFonts w:hint="eastAsia" w:ascii="宋体" w:hAnsi="宋体" w:cs="宋体"/>
                <w:i w:val="0"/>
                <w:iCs w:val="0"/>
                <w:color w:val="auto"/>
                <w:sz w:val="21"/>
                <w:szCs w:val="21"/>
                <w:lang w:val="en-US" w:eastAsia="zh-CN"/>
              </w:rPr>
              <w:t xml:space="preserve">有</w:t>
            </w:r>
            <w:r>
              <w:rPr>
                <w:rFonts w:hint="eastAsia" w:ascii="宋体" w:hAnsi="宋体" w:eastAsia="宋体" w:cs="宋体"/>
                <w:i w:val="0"/>
                <w:iCs w:val="0"/>
                <w:color w:val="auto"/>
                <w:sz w:val="21"/>
                <w:szCs w:val="21"/>
              </w:rPr>
              <w:t xml:space="preserve">一个业绩加</w:t>
            </w:r>
            <w:r>
              <w:rPr>
                <w:rFonts w:hint="eastAsia" w:ascii="宋体" w:hAnsi="宋体" w:cs="宋体"/>
                <w:i w:val="0"/>
                <w:iCs w:val="0"/>
                <w:color w:val="auto"/>
                <w:sz w:val="21"/>
                <w:szCs w:val="21"/>
                <w:lang w:val="en-US" w:eastAsia="zh-CN"/>
              </w:rPr>
              <w:t xml:space="preserve">4</w:t>
            </w:r>
            <w:r>
              <w:rPr>
                <w:rFonts w:hint="eastAsia" w:ascii="宋体" w:hAnsi="宋体" w:eastAsia="宋体" w:cs="宋体"/>
                <w:i w:val="0"/>
                <w:iCs w:val="0"/>
                <w:color w:val="auto"/>
                <w:sz w:val="21"/>
                <w:szCs w:val="21"/>
              </w:rPr>
              <w:t xml:space="preserve">分，最多加</w:t>
            </w:r>
            <w:r>
              <w:rPr>
                <w:rFonts w:hint="eastAsia" w:ascii="宋体" w:hAnsi="宋体" w:cs="宋体"/>
                <w:i w:val="0"/>
                <w:iCs w:val="0"/>
                <w:color w:val="auto"/>
                <w:sz w:val="21"/>
                <w:szCs w:val="21"/>
                <w:lang w:val="en-US" w:eastAsia="zh-CN"/>
              </w:rPr>
              <w:t xml:space="preserve">20</w:t>
            </w:r>
            <w:r>
              <w:rPr>
                <w:rFonts w:hint="eastAsia" w:ascii="宋体" w:hAnsi="宋体" w:eastAsia="宋体" w:cs="宋体"/>
                <w:i w:val="0"/>
                <w:iCs w:val="0"/>
                <w:color w:val="auto"/>
                <w:sz w:val="21"/>
                <w:szCs w:val="21"/>
              </w:rPr>
              <w:t xml:space="preserve">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lang w:val="zh-CN"/>
              </w:rPr>
              <w:suppressLineNumbers w:val="0"/>
            </w:pPr>
            <w:r>
              <w:rPr>
                <w:rFonts w:hint="eastAsia" w:ascii="宋体" w:hAnsi="宋体" w:eastAsia="宋体" w:cs="宋体"/>
                <w:i w:val="0"/>
                <w:iCs w:val="0"/>
                <w:color w:val="auto"/>
                <w:sz w:val="21"/>
                <w:szCs w:val="21"/>
              </w:rPr>
              <w:t xml:space="preserve">注：1、业绩材料需提供以下原件扫描件：①中标通知书</w:t>
            </w:r>
            <w:r>
              <w:rPr>
                <w:rFonts w:hint="eastAsia" w:ascii="宋体" w:hAnsi="宋体" w:eastAsia="宋体" w:cs="宋体"/>
                <w:i w:val="0"/>
                <w:iCs w:val="0"/>
                <w:color w:val="auto"/>
                <w:sz w:val="21"/>
                <w:szCs w:val="21"/>
                <w:lang w:eastAsia="zh-CN"/>
              </w:rPr>
              <w:t xml:space="preserve">（</w:t>
            </w:r>
            <w:r>
              <w:rPr>
                <w:rFonts w:hint="eastAsia" w:ascii="宋体" w:hAnsi="宋体" w:eastAsia="宋体" w:cs="宋体"/>
                <w:i w:val="0"/>
                <w:iCs w:val="0"/>
                <w:color w:val="auto"/>
                <w:sz w:val="21"/>
                <w:szCs w:val="21"/>
                <w:lang w:val="en-US" w:eastAsia="zh-CN"/>
              </w:rPr>
              <w:t xml:space="preserve">或成交通知书</w:t>
            </w:r>
            <w:r>
              <w:rPr>
                <w:rFonts w:hint="eastAsia" w:ascii="宋体" w:hAnsi="宋体" w:eastAsia="宋体" w:cs="宋体"/>
                <w:i w:val="0"/>
                <w:iCs w:val="0"/>
                <w:color w:val="auto"/>
                <w:sz w:val="21"/>
                <w:szCs w:val="21"/>
                <w:lang w:eastAsia="zh-CN"/>
              </w:rPr>
              <w:t xml:space="preserve">）</w:t>
            </w:r>
            <w:r>
              <w:rPr>
                <w:rFonts w:hint="eastAsia" w:ascii="宋体" w:hAnsi="宋体" w:eastAsia="宋体" w:cs="宋体"/>
                <w:i w:val="0"/>
                <w:iCs w:val="0"/>
                <w:color w:val="auto"/>
                <w:sz w:val="21"/>
                <w:szCs w:val="21"/>
              </w:rPr>
              <w:t xml:space="preserve">②合同</w:t>
            </w:r>
            <w:r>
              <w:rPr>
                <w:rFonts w:hint="eastAsia" w:ascii="宋体" w:hAnsi="宋体" w:eastAsia="宋体" w:cs="宋体"/>
                <w:i w:val="0"/>
                <w:iCs w:val="0"/>
                <w:color w:val="auto"/>
                <w:sz w:val="21"/>
                <w:szCs w:val="21"/>
                <w:lang w:eastAsia="zh-CN"/>
              </w:rPr>
              <w:t xml:space="preserve">；</w:t>
            </w:r>
            <w:r>
              <w:rPr>
                <w:rFonts w:hint="default" w:ascii="宋体" w:hAnsi="宋体" w:eastAsia="宋体" w:cs="宋体"/>
                <w:i w:val="0"/>
                <w:iCs w:val="0"/>
                <w:color w:val="auto"/>
                <w:sz w:val="21"/>
                <w:szCs w:val="21"/>
                <w:lang w:eastAsia="zh-CN"/>
              </w:rPr>
              <w:t xml:space="preserve">③</w:t>
            </w:r>
            <w:r>
              <w:rPr>
                <w:rFonts w:hint="eastAsia" w:ascii="宋体" w:hAnsi="宋体" w:eastAsia="宋体" w:cs="宋体"/>
                <w:i w:val="0"/>
                <w:iCs w:val="0"/>
                <w:color w:val="auto"/>
                <w:sz w:val="21"/>
                <w:szCs w:val="21"/>
                <w:lang w:val="en-US" w:eastAsia="zh-CN"/>
              </w:rPr>
              <w:t xml:space="preserve">验收</w:t>
            </w:r>
            <w:r>
              <w:rPr>
                <w:rFonts w:hint="eastAsia" w:ascii="宋体" w:hAnsi="宋体" w:cs="宋体"/>
                <w:i w:val="0"/>
                <w:iCs w:val="0"/>
                <w:color w:val="auto"/>
                <w:sz w:val="21"/>
                <w:szCs w:val="21"/>
                <w:lang w:val="en-US" w:eastAsia="zh-CN"/>
              </w:rPr>
              <w:t xml:space="preserve">合格证明文件</w:t>
            </w:r>
            <w:r>
              <w:rPr>
                <w:rFonts w:hint="eastAsia" w:ascii="宋体" w:hAnsi="宋体" w:eastAsia="宋体" w:cs="宋体"/>
                <w:i w:val="0"/>
                <w:iCs w:val="0"/>
                <w:color w:val="auto"/>
                <w:sz w:val="21"/>
                <w:szCs w:val="21"/>
                <w:lang w:val="zh-CN"/>
              </w:rPr>
              <w:t xml:space="preserve">，三者缺一不可，未提供或提供不全或模糊不清无法辨认均不予计分。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zh-CN"/>
              </w:rPr>
              <w:t xml:space="preserve">上述证明材料</w:t>
            </w:r>
            <w:r>
              <w:rPr>
                <w:rFonts w:hint="eastAsia" w:ascii="宋体" w:hAnsi="宋体" w:cs="宋体"/>
                <w:i w:val="0"/>
                <w:iCs w:val="0"/>
                <w:color w:val="auto"/>
                <w:sz w:val="21"/>
                <w:szCs w:val="21"/>
                <w:lang w:val="en-US" w:eastAsia="zh-CN"/>
              </w:rPr>
              <w:t xml:space="preserve">三</w:t>
            </w:r>
            <w:r>
              <w:rPr>
                <w:rFonts w:hint="eastAsia" w:ascii="宋体" w:hAnsi="宋体" w:eastAsia="宋体" w:cs="宋体"/>
                <w:i w:val="0"/>
                <w:iCs w:val="0"/>
                <w:color w:val="auto"/>
                <w:sz w:val="21"/>
                <w:szCs w:val="21"/>
                <w:lang w:val="zh-CN"/>
              </w:rPr>
              <w:t xml:space="preserve">者缺一不可，该证明材料中应能够明确反</w:t>
            </w:r>
            <w:r>
              <w:rPr>
                <w:rFonts w:hint="eastAsia" w:ascii="宋体" w:hAnsi="宋体" w:eastAsia="宋体" w:cs="宋体"/>
                <w:i w:val="0"/>
                <w:iCs w:val="0"/>
                <w:color w:val="auto"/>
                <w:sz w:val="21"/>
                <w:szCs w:val="21"/>
              </w:rPr>
              <w:t xml:space="preserve">映投标人名称、合同签订日期、项目内容等</w:t>
            </w:r>
            <w:r>
              <w:rPr>
                <w:rFonts w:hint="eastAsia" w:ascii="宋体" w:hAnsi="宋体" w:eastAsia="宋体" w:cs="宋体"/>
                <w:i w:val="0"/>
                <w:iCs w:val="0"/>
                <w:color w:val="auto"/>
                <w:sz w:val="21"/>
                <w:szCs w:val="21"/>
                <w:lang w:eastAsia="zh-CN"/>
              </w:rPr>
              <w:t xml:space="preserve">，</w:t>
            </w:r>
            <w:r>
              <w:rPr>
                <w:rFonts w:hint="eastAsia" w:ascii="宋体" w:hAnsi="宋体" w:eastAsia="宋体" w:cs="宋体"/>
                <w:i w:val="0"/>
                <w:iCs w:val="0"/>
                <w:color w:val="auto"/>
                <w:sz w:val="21"/>
                <w:szCs w:val="21"/>
              </w:rPr>
              <w:t xml:space="preserve">否则不予认定。</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环境节能产品</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节能、环保产品认证证书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cs="宋体"/>
                <w:i w:val="0"/>
                <w:iCs w:val="0"/>
                <w:color w:val="auto"/>
                <w:sz w:val="21"/>
                <w:szCs w:val="21"/>
                <w:lang w:val="en-US" w:eastAsia="zh-CN" w:bidi="ar"/>
              </w:rPr>
              <w:t xml:space="preserve">2</w:t>
            </w:r>
            <w:r>
              <w:rPr>
                <w:rFonts w:hint="eastAsia" w:ascii="宋体" w:hAnsi="宋体" w:eastAsia="宋体" w:cs="宋体"/>
                <w:i w:val="0"/>
                <w:iCs w:val="0"/>
                <w:color w:val="auto"/>
                <w:sz w:val="21"/>
                <w:szCs w:val="21"/>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lang w:val="en-US" w:eastAsia="zh-CN" w:bidi="ar"/>
              </w:rPr>
              <w:suppressLineNumbers w:val="0"/>
            </w:pPr>
            <w:r>
              <w:rPr>
                <w:rFonts w:hint="eastAsia" w:ascii="宋体" w:hAnsi="宋体" w:eastAsia="宋体" w:cs="宋体"/>
                <w:i w:val="0"/>
                <w:iCs w:val="0"/>
                <w:color w:val="auto"/>
                <w:sz w:val="21"/>
                <w:szCs w:val="21"/>
                <w:lang w:val="en-US" w:eastAsia="zh-CN" w:bidi="ar"/>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w:t>
            </w:r>
            <w:r>
              <w:rPr>
                <w:rFonts w:hint="eastAsia" w:ascii="宋体" w:hAnsi="宋体" w:cs="宋体"/>
                <w:i w:val="0"/>
                <w:iCs w:val="0"/>
                <w:color w:val="auto"/>
                <w:sz w:val="21"/>
                <w:szCs w:val="21"/>
                <w:lang w:val="en-US" w:eastAsia="zh-CN" w:bidi="ar"/>
              </w:rPr>
              <w:t xml:space="preserve">1</w:t>
            </w:r>
            <w:r>
              <w:rPr>
                <w:rFonts w:hint="eastAsia" w:ascii="宋体" w:hAnsi="宋体" w:eastAsia="宋体" w:cs="宋体"/>
                <w:i w:val="0"/>
                <w:iCs w:val="0"/>
                <w:color w:val="auto"/>
                <w:sz w:val="21"/>
                <w:szCs w:val="21"/>
                <w:lang w:val="en-US" w:eastAsia="zh-CN" w:bidi="ar"/>
              </w:rPr>
              <w:t xml:space="preserve">分，最高得</w:t>
            </w:r>
            <w:r>
              <w:rPr>
                <w:rFonts w:hint="eastAsia" w:ascii="Times New Roman" w:hAnsi="Times New Roman" w:cs="Times New Roman"/>
                <w:color w:val="auto"/>
                <w:sz w:val="21"/>
                <w:szCs w:val="21"/>
                <w:lang w:val="en-US" w:eastAsia="zh-CN" w:bidi="ar"/>
              </w:rPr>
              <w:t xml:space="preserve">1</w:t>
            </w:r>
            <w:r>
              <w:rPr>
                <w:rFonts w:hint="eastAsia" w:ascii="宋体" w:hAnsi="宋体" w:eastAsia="宋体" w:cs="宋体"/>
                <w:i w:val="0"/>
                <w:iCs w:val="0"/>
                <w:color w:val="auto"/>
                <w:sz w:val="21"/>
                <w:szCs w:val="21"/>
                <w:lang w:val="en-US" w:eastAsia="zh-CN" w:bidi="ar"/>
              </w:rPr>
              <w:t xml:space="preserve">分</w:t>
            </w:r>
            <w:r>
              <w:rPr>
                <w:rFonts w:hint="eastAsia" w:ascii="宋体" w:hAnsi="宋体" w:cs="宋体"/>
                <w:i w:val="0"/>
                <w:iCs w:val="0"/>
                <w:color w:val="auto"/>
                <w:sz w:val="21"/>
                <w:szCs w:val="21"/>
                <w:lang w:val="en-US" w:eastAsia="zh-CN" w:bidi="ar"/>
              </w:rPr>
              <w:t xml:space="preserve">。</w:t>
            </w:r>
            <w:r>
              <w:rPr>
                <w:rFonts w:hint="eastAsia" w:ascii="宋体" w:hAnsi="宋体" w:eastAsia="宋体" w:cs="宋体"/>
                <w:i w:val="0"/>
                <w:iCs w:val="0"/>
                <w:color w:val="auto"/>
                <w:sz w:val="21"/>
                <w:szCs w:val="21"/>
                <w:lang w:val="en-US" w:eastAsia="zh-CN" w:bidi="ar"/>
              </w:rPr>
              <w:t xml:space="preserve">                                                                                                                               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w:t>
            </w:r>
            <w:r>
              <w:rPr>
                <w:rFonts w:hint="eastAsia" w:ascii="Times New Roman" w:hAnsi="Times New Roman" w:cs="Times New Roman"/>
                <w:color w:val="auto"/>
                <w:sz w:val="21"/>
                <w:szCs w:val="21"/>
                <w:lang w:val="en-US" w:eastAsia="zh-CN" w:bidi="ar"/>
              </w:rPr>
              <w:t xml:space="preserve">1</w:t>
            </w:r>
            <w:r>
              <w:rPr>
                <w:rFonts w:hint="eastAsia" w:ascii="宋体" w:hAnsi="宋体" w:eastAsia="宋体" w:cs="宋体"/>
                <w:i w:val="0"/>
                <w:iCs w:val="0"/>
                <w:color w:val="auto"/>
                <w:sz w:val="21"/>
                <w:szCs w:val="21"/>
                <w:lang w:val="en-US" w:eastAsia="zh-CN" w:bidi="ar"/>
              </w:rPr>
              <w:t xml:space="preserve">分，最高得</w:t>
            </w:r>
            <w:r>
              <w:rPr>
                <w:rFonts w:hint="eastAsia" w:ascii="Times New Roman" w:hAnsi="Times New Roman" w:cs="Times New Roman"/>
                <w:color w:val="auto"/>
                <w:sz w:val="21"/>
                <w:szCs w:val="21"/>
                <w:lang w:val="en-US" w:eastAsia="zh-CN" w:bidi="ar"/>
              </w:rPr>
              <w:t xml:space="preserve">1</w:t>
            </w:r>
            <w:r>
              <w:rPr>
                <w:rFonts w:hint="eastAsia" w:ascii="宋体" w:hAnsi="宋体" w:eastAsia="宋体" w:cs="宋体"/>
                <w:i w:val="0"/>
                <w:iCs w:val="0"/>
                <w:color w:val="auto"/>
                <w:sz w:val="21"/>
                <w:szCs w:val="21"/>
                <w:lang w:val="en-US" w:eastAsia="zh-CN" w:bidi="ar"/>
              </w:rPr>
              <w:t xml:space="preserve">分。                                                                                                                 注：1、在投标文件中提供证书原件扫描件；</w:t>
            </w:r>
            <w:r/>
          </w:p>
          <w:p>
            <w:pPr>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2、如未提供或提供不全或提供不符合要求的均不得分。</w:t>
            </w:r>
            <w:r/>
          </w:p>
        </w:tc>
      </w:tr>
      <w:tr>
        <w:trPr>
          <w:trHeight w:val="90"/>
        </w:trPr>
        <w:tc>
          <w:tcPr>
            <w:shd w:val="clear" w:color="auto" w:fill="auto"/>
            <w:tcBorders>
              <w:top w:val="none" w:color="000000" w:sz="4" w:space="0"/>
              <w:left w:val="single" w:color="000000" w:sz="4" w:space="0"/>
              <w:right w:val="single" w:color="000000" w:sz="4" w:space="0"/>
            </w:tcBorders>
            <w:tcW w:w="937" w:type="dxa"/>
            <w:vAlign w:val="center"/>
            <w:vMerge w:val="restart"/>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rPr>
              <w:suppressLineNumbers w:val="0"/>
            </w:pPr>
            <w:r>
              <w:rPr>
                <w:rFonts w:hint="eastAsia" w:ascii="宋体" w:hAnsi="宋体" w:cs="宋体"/>
                <w:i w:val="0"/>
                <w:iCs w:val="0"/>
                <w:color w:val="auto"/>
                <w:sz w:val="21"/>
                <w:szCs w:val="21"/>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lang w:val="en-US" w:eastAsia="zh-CN"/>
              </w:rPr>
              <w:suppressLineNumbers w:val="0"/>
            </w:pPr>
            <w:r>
              <w:rPr>
                <w:rFonts w:hint="eastAsia" w:ascii="Times New Roman" w:hAnsi="Times New Roman" w:eastAsia="宋体" w:cs="Times New Roman"/>
                <w:color w:val="auto"/>
                <w:sz w:val="21"/>
                <w:szCs w:val="21"/>
                <w:highlight w:val="none"/>
                <w:lang w:eastAsia="zh-CN"/>
              </w:rPr>
              <w:t xml:space="preserve">设施建造及维修方案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auto"/>
                <w:sz w:val="21"/>
                <w:szCs w:val="21"/>
                <w:lang w:val="en-US" w:eastAsia="zh-CN"/>
              </w:rPr>
              <w:suppressLineNumbers w:val="0"/>
            </w:pP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lang w:val="en-US" w:eastAsia="zh-CN" w:bidi="ar-SA"/>
              </w:rPr>
              <w:suppressLineNumbers w:val="0"/>
            </w:pPr>
            <w:r>
              <w:rPr>
                <w:rFonts w:hint="eastAsia" w:ascii="宋体" w:hAnsi="宋体" w:eastAsia="宋体" w:cs="宋体"/>
                <w:i w:val="0"/>
                <w:iCs w:val="0"/>
                <w:color w:val="auto"/>
                <w:sz w:val="21"/>
                <w:szCs w:val="21"/>
              </w:rPr>
              <w:t xml:space="preserve">投标人根据招标文件“第四章、采购需求—</w:t>
            </w:r>
            <w:r>
              <w:rPr>
                <w:rFonts w:hint="eastAsia" w:ascii="宋体" w:hAnsi="宋体" w:cs="宋体"/>
                <w:i w:val="0"/>
                <w:iCs w:val="0"/>
                <w:color w:val="auto"/>
                <w:sz w:val="21"/>
                <w:szCs w:val="21"/>
                <w:lang w:val="en-US" w:eastAsia="zh-CN"/>
              </w:rPr>
              <w:t xml:space="preserve">五</w:t>
            </w:r>
            <w:r>
              <w:rPr>
                <w:rFonts w:hint="eastAsia" w:ascii="宋体" w:hAnsi="宋体" w:eastAsia="宋体" w:cs="宋体"/>
                <w:i w:val="0"/>
                <w:iCs w:val="0"/>
                <w:color w:val="auto"/>
                <w:sz w:val="21"/>
                <w:szCs w:val="21"/>
              </w:rPr>
              <w:t xml:space="preserve">、项目实施要求（一）</w:t>
            </w:r>
            <w:r>
              <w:rPr>
                <w:rFonts w:hint="eastAsia" w:ascii="Times New Roman" w:hAnsi="Times New Roman" w:eastAsia="宋体" w:cs="Times New Roman"/>
                <w:color w:val="auto"/>
                <w:sz w:val="21"/>
                <w:szCs w:val="21"/>
                <w:highlight w:val="none"/>
                <w:lang w:eastAsia="zh-CN"/>
              </w:rPr>
              <w:t xml:space="preserve">设施建造及维修</w:t>
            </w:r>
            <w:r>
              <w:rPr>
                <w:rFonts w:hint="eastAsia" w:ascii="宋体" w:hAnsi="宋体" w:eastAsia="宋体" w:cs="宋体"/>
                <w:i w:val="0"/>
                <w:iCs w:val="0"/>
                <w:color w:val="auto"/>
                <w:sz w:val="21"/>
                <w:szCs w:val="21"/>
                <w:lang w:val="en-US" w:eastAsia="zh-CN"/>
              </w:rPr>
              <w:t xml:space="preserve">要求</w:t>
            </w:r>
            <w:r>
              <w:rPr>
                <w:rFonts w:hint="eastAsia" w:ascii="宋体" w:hAnsi="宋体" w:eastAsia="宋体" w:cs="宋体"/>
                <w:i w:val="0"/>
                <w:iCs w:val="0"/>
                <w:color w:val="auto"/>
                <w:sz w:val="21"/>
                <w:szCs w:val="21"/>
              </w:rPr>
              <w:t xml:space="preserve">”制定</w:t>
            </w:r>
            <w:r>
              <w:rPr>
                <w:rFonts w:hint="eastAsia" w:ascii="Times New Roman" w:hAnsi="Times New Roman" w:eastAsia="宋体" w:cs="Times New Roman"/>
                <w:color w:val="auto"/>
                <w:sz w:val="21"/>
                <w:szCs w:val="21"/>
                <w:highlight w:val="none"/>
                <w:lang w:eastAsia="zh-CN"/>
              </w:rPr>
              <w:t xml:space="preserve">设施建造及维修方案</w:t>
            </w:r>
            <w:r>
              <w:rPr>
                <w:rFonts w:hint="eastAsia" w:ascii="宋体" w:hAnsi="宋体" w:eastAsia="宋体" w:cs="宋体"/>
                <w:i w:val="0"/>
                <w:iCs w:val="0"/>
                <w:color w:val="auto"/>
                <w:sz w:val="21"/>
                <w:szCs w:val="21"/>
                <w:lang w:val="en-US" w:eastAsia="zh-CN"/>
              </w:rPr>
              <w:t xml:space="preserve">方案</w:t>
            </w:r>
            <w:r>
              <w:rPr>
                <w:rFonts w:hint="eastAsia" w:ascii="宋体" w:hAnsi="宋体" w:eastAsia="宋体" w:cs="宋体"/>
                <w:i w:val="0"/>
                <w:iCs w:val="0"/>
                <w:color w:val="auto"/>
                <w:sz w:val="21"/>
                <w:szCs w:val="21"/>
              </w:rPr>
              <w:t xml:space="preserve">，评标委员会根据投标人提供的</w:t>
            </w:r>
            <w:r>
              <w:rPr>
                <w:rFonts w:hint="eastAsia" w:ascii="Times New Roman" w:hAnsi="Times New Roman" w:eastAsia="宋体" w:cs="Times New Roman"/>
                <w:color w:val="auto"/>
                <w:sz w:val="21"/>
                <w:szCs w:val="21"/>
                <w:highlight w:val="none"/>
                <w:lang w:eastAsia="zh-CN"/>
              </w:rPr>
              <w:t xml:space="preserve">设施建造及维修方案</w:t>
            </w:r>
            <w:r>
              <w:rPr>
                <w:rFonts w:hint="eastAsia" w:ascii="宋体" w:hAnsi="宋体" w:eastAsia="宋体" w:cs="宋体"/>
                <w:i w:val="0"/>
                <w:iCs w:val="0"/>
                <w:color w:val="auto"/>
                <w:sz w:val="21"/>
                <w:szCs w:val="21"/>
                <w:lang w:val="en-US" w:eastAsia="zh-CN"/>
              </w:rPr>
              <w:t xml:space="preserve">方案</w:t>
            </w:r>
            <w:r>
              <w:rPr>
                <w:rFonts w:hint="eastAsia" w:ascii="宋体" w:hAnsi="宋体" w:eastAsia="宋体" w:cs="宋体"/>
                <w:i w:val="0"/>
                <w:iCs w:val="0"/>
                <w:color w:val="auto"/>
                <w:sz w:val="21"/>
                <w:szCs w:val="21"/>
              </w:rPr>
              <w:t xml:space="preserve">进行评审：优于采购需求得</w:t>
            </w: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分；满足采购需求得</w:t>
            </w:r>
            <w:r>
              <w:rPr>
                <w:rFonts w:hint="eastAsia" w:ascii="宋体" w:hAnsi="宋体" w:cs="宋体"/>
                <w:i w:val="0"/>
                <w:iCs w:val="0"/>
                <w:color w:val="auto"/>
                <w:sz w:val="21"/>
                <w:szCs w:val="21"/>
                <w:lang w:val="en-US" w:eastAsia="zh-CN"/>
              </w:rPr>
              <w:t xml:space="preserve">4</w:t>
            </w:r>
            <w:r>
              <w:rPr>
                <w:rFonts w:hint="eastAsia" w:ascii="宋体" w:hAnsi="宋体" w:eastAsia="宋体" w:cs="宋体"/>
                <w:i w:val="0"/>
                <w:iCs w:val="0"/>
                <w:color w:val="auto"/>
                <w:sz w:val="21"/>
                <w:szCs w:val="21"/>
              </w:rPr>
              <w:t xml:space="preserve">分；</w:t>
            </w:r>
            <w:r>
              <w:rPr>
                <w:rFonts w:hint="eastAsia" w:ascii="宋体" w:hAnsi="宋体" w:cs="宋体"/>
                <w:color w:val="auto"/>
                <w:sz w:val="21"/>
                <w:szCs w:val="21"/>
              </w:rPr>
              <w:t xml:space="preserve">方案笼统，经过后期优化能够满足采购需求的，得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i w:val="0"/>
                <w:iCs w:val="0"/>
                <w:color w:val="auto"/>
                <w:sz w:val="21"/>
                <w:szCs w:val="21"/>
              </w:rPr>
              <w:t xml:space="preserve">没有内容不得分。</w:t>
            </w:r>
            <w:r/>
          </w:p>
        </w:tc>
      </w:tr>
      <w:tr>
        <w:trPr>
          <w:trHeight w:val="355"/>
        </w:trPr>
        <w:tc>
          <w:tcPr>
            <w:shd w:val="clear" w:color="auto" w:fill="auto"/>
            <w:tcBorders>
              <w:left w:val="single" w:color="000000" w:sz="4" w:space="0"/>
              <w:right w:val="single" w:color="000000" w:sz="4" w:space="0"/>
            </w:tcBorders>
            <w:tcW w:w="93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rPr>
              <w:suppressLineNumbers w:val="0"/>
            </w:pPr>
            <w:r>
              <w:rPr>
                <w:rFonts w:hint="default" w:ascii="Times New Roman" w:hAnsi="Times New Roman" w:cs="Times New Roman"/>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投标人根据招标文件“第四章、采购需求—</w:t>
            </w:r>
            <w:r>
              <w:rPr>
                <w:rFonts w:hint="eastAsia" w:ascii="宋体" w:hAnsi="宋体" w:cs="宋体"/>
                <w:i w:val="0"/>
                <w:iCs w:val="0"/>
                <w:color w:val="auto"/>
                <w:sz w:val="21"/>
                <w:szCs w:val="21"/>
                <w:lang w:val="en-US" w:eastAsia="zh-CN"/>
              </w:rPr>
              <w:t xml:space="preserve">五</w:t>
            </w:r>
            <w:r>
              <w:rPr>
                <w:rFonts w:hint="eastAsia" w:ascii="宋体" w:hAnsi="宋体" w:eastAsia="宋体" w:cs="宋体"/>
                <w:i w:val="0"/>
                <w:iCs w:val="0"/>
                <w:color w:val="auto"/>
                <w:sz w:val="21"/>
                <w:szCs w:val="21"/>
              </w:rPr>
              <w:t xml:space="preserve">、项目实施要求（</w:t>
            </w:r>
            <w:r>
              <w:rPr>
                <w:rFonts w:hint="eastAsia" w:ascii="宋体" w:hAnsi="宋体" w:cs="宋体"/>
                <w:i w:val="0"/>
                <w:iCs w:val="0"/>
                <w:color w:val="auto"/>
                <w:sz w:val="21"/>
                <w:szCs w:val="21"/>
                <w:lang w:val="en-US" w:eastAsia="zh-CN"/>
              </w:rPr>
              <w:t xml:space="preserve">二</w:t>
            </w:r>
            <w:r>
              <w:rPr>
                <w:rFonts w:hint="eastAsia" w:ascii="宋体" w:hAnsi="宋体" w:eastAsia="宋体" w:cs="宋体"/>
                <w:i w:val="0"/>
                <w:iCs w:val="0"/>
                <w:color w:val="auto"/>
                <w:sz w:val="21"/>
                <w:szCs w:val="21"/>
              </w:rPr>
              <w:t xml:space="preserve">）</w:t>
            </w:r>
            <w:r>
              <w:rPr>
                <w:rFonts w:hint="eastAsia" w:ascii="宋体" w:hAnsi="宋体" w:eastAsia="宋体" w:cs="宋体"/>
                <w:i w:val="0"/>
                <w:iCs w:val="0"/>
                <w:color w:val="auto"/>
                <w:sz w:val="21"/>
                <w:szCs w:val="21"/>
                <w:lang w:val="en-US" w:eastAsia="zh-CN"/>
              </w:rPr>
              <w:t xml:space="preserve">质量保证要求</w:t>
            </w:r>
            <w:r>
              <w:rPr>
                <w:rFonts w:hint="eastAsia" w:ascii="宋体" w:hAnsi="宋体" w:eastAsia="宋体" w:cs="宋体"/>
                <w:i w:val="0"/>
                <w:iCs w:val="0"/>
                <w:color w:val="auto"/>
                <w:sz w:val="21"/>
                <w:szCs w:val="21"/>
              </w:rPr>
              <w:t xml:space="preserve">”制定</w:t>
            </w:r>
            <w:r>
              <w:rPr>
                <w:rFonts w:hint="eastAsia" w:ascii="宋体" w:hAnsi="宋体" w:eastAsia="宋体" w:cs="宋体"/>
                <w:i w:val="0"/>
                <w:iCs w:val="0"/>
                <w:color w:val="auto"/>
                <w:sz w:val="21"/>
                <w:szCs w:val="21"/>
                <w:lang w:val="en-US" w:eastAsia="zh-CN"/>
              </w:rPr>
              <w:t xml:space="preserve">质量保证方案</w:t>
            </w:r>
            <w:r>
              <w:rPr>
                <w:rFonts w:hint="eastAsia" w:ascii="宋体" w:hAnsi="宋体" w:eastAsia="宋体" w:cs="宋体"/>
                <w:i w:val="0"/>
                <w:iCs w:val="0"/>
                <w:color w:val="auto"/>
                <w:sz w:val="21"/>
                <w:szCs w:val="21"/>
              </w:rPr>
              <w:t xml:space="preserve">，评标委员会根据投标人提供的</w:t>
            </w:r>
            <w:r>
              <w:rPr>
                <w:rFonts w:hint="eastAsia" w:ascii="宋体" w:hAnsi="宋体" w:eastAsia="宋体" w:cs="宋体"/>
                <w:i w:val="0"/>
                <w:iCs w:val="0"/>
                <w:color w:val="auto"/>
                <w:sz w:val="21"/>
                <w:szCs w:val="21"/>
                <w:lang w:val="en-US" w:eastAsia="zh-CN"/>
              </w:rPr>
              <w:t xml:space="preserve">质量保证方案</w:t>
            </w:r>
            <w:r>
              <w:rPr>
                <w:rFonts w:hint="eastAsia" w:ascii="宋体" w:hAnsi="宋体" w:eastAsia="宋体" w:cs="宋体"/>
                <w:i w:val="0"/>
                <w:iCs w:val="0"/>
                <w:color w:val="auto"/>
                <w:sz w:val="21"/>
                <w:szCs w:val="21"/>
              </w:rPr>
              <w:t xml:space="preserve">进行评审：优于采购需求得</w:t>
            </w: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分；满足采购需求得</w:t>
            </w:r>
            <w:r>
              <w:rPr>
                <w:rFonts w:hint="eastAsia" w:ascii="宋体" w:hAnsi="宋体" w:cs="宋体"/>
                <w:i w:val="0"/>
                <w:iCs w:val="0"/>
                <w:color w:val="auto"/>
                <w:sz w:val="21"/>
                <w:szCs w:val="21"/>
                <w:lang w:val="en-US" w:eastAsia="zh-CN"/>
              </w:rPr>
              <w:t xml:space="preserve">4</w:t>
            </w:r>
            <w:r>
              <w:rPr>
                <w:rFonts w:hint="eastAsia" w:ascii="宋体" w:hAnsi="宋体" w:eastAsia="宋体" w:cs="宋体"/>
                <w:i w:val="0"/>
                <w:iCs w:val="0"/>
                <w:color w:val="auto"/>
                <w:sz w:val="21"/>
                <w:szCs w:val="21"/>
              </w:rPr>
              <w:t xml:space="preserve">分；</w:t>
            </w:r>
            <w:r>
              <w:rPr>
                <w:rFonts w:hint="eastAsia" w:ascii="宋体" w:hAnsi="宋体" w:cs="宋体"/>
                <w:color w:val="auto"/>
                <w:sz w:val="21"/>
                <w:szCs w:val="21"/>
              </w:rPr>
              <w:t xml:space="preserve">方案笼统，经过后期优化能够满足采购需求的，得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i w:val="0"/>
                <w:iCs w:val="0"/>
                <w:color w:val="auto"/>
                <w:sz w:val="21"/>
                <w:szCs w:val="21"/>
              </w:rPr>
              <w:t xml:space="preserve">没有内容不得分。</w:t>
            </w:r>
            <w:r/>
          </w:p>
        </w:tc>
      </w:tr>
      <w:tr>
        <w:trPr>
          <w:trHeight w:val="1080"/>
        </w:trPr>
        <w:tc>
          <w:tcPr>
            <w:shd w:val="clear" w:color="auto" w:fill="auto"/>
            <w:tcBorders>
              <w:left w:val="single" w:color="000000" w:sz="4" w:space="0"/>
              <w:right w:val="single" w:color="000000" w:sz="4" w:space="0"/>
            </w:tcBorders>
            <w:tcW w:w="93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rPr>
              <w:suppressLineNumbers w:val="0"/>
            </w:pPr>
            <w:r>
              <w:rPr>
                <w:rFonts w:hint="default" w:ascii="Times New Roman" w:hAnsi="Times New Roman" w:cs="Times New Roman"/>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rPr>
              <w:t xml:space="preserve">工期管理方案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投标人根据招标文件“第四章、采购需求—</w:t>
            </w:r>
            <w:r>
              <w:rPr>
                <w:rFonts w:hint="eastAsia" w:ascii="宋体" w:hAnsi="宋体" w:cs="宋体"/>
                <w:i w:val="0"/>
                <w:iCs w:val="0"/>
                <w:color w:val="auto"/>
                <w:sz w:val="21"/>
                <w:szCs w:val="21"/>
                <w:lang w:val="en-US" w:eastAsia="zh-CN"/>
              </w:rPr>
              <w:t xml:space="preserve">六</w:t>
            </w:r>
            <w:r>
              <w:rPr>
                <w:rFonts w:hint="eastAsia" w:ascii="宋体" w:hAnsi="宋体" w:eastAsia="宋体" w:cs="宋体"/>
                <w:i w:val="0"/>
                <w:iCs w:val="0"/>
                <w:color w:val="auto"/>
                <w:sz w:val="21"/>
                <w:szCs w:val="21"/>
              </w:rPr>
              <w:t xml:space="preserve">、项目实施要求（</w:t>
            </w:r>
            <w:r>
              <w:rPr>
                <w:rFonts w:hint="eastAsia" w:ascii="宋体" w:hAnsi="宋体" w:cs="宋体"/>
                <w:i w:val="0"/>
                <w:iCs w:val="0"/>
                <w:color w:val="auto"/>
                <w:sz w:val="21"/>
                <w:szCs w:val="21"/>
                <w:lang w:val="en-US" w:eastAsia="zh-CN"/>
              </w:rPr>
              <w:t xml:space="preserve">三</w:t>
            </w:r>
            <w:r>
              <w:rPr>
                <w:rFonts w:hint="eastAsia" w:ascii="宋体" w:hAnsi="宋体" w:eastAsia="宋体" w:cs="宋体"/>
                <w:i w:val="0"/>
                <w:iCs w:val="0"/>
                <w:color w:val="auto"/>
                <w:sz w:val="21"/>
                <w:szCs w:val="21"/>
              </w:rPr>
              <w:t xml:space="preserve">）</w:t>
            </w:r>
            <w:r>
              <w:rPr>
                <w:rFonts w:hint="eastAsia" w:ascii="宋体" w:hAnsi="宋体" w:eastAsia="宋体" w:cs="宋体"/>
                <w:i w:val="0"/>
                <w:iCs w:val="0"/>
                <w:color w:val="auto"/>
                <w:sz w:val="21"/>
                <w:szCs w:val="21"/>
                <w:lang w:val="en-US" w:eastAsia="zh-CN"/>
              </w:rPr>
              <w:t xml:space="preserve">工期管理要求</w:t>
            </w:r>
            <w:r>
              <w:rPr>
                <w:rFonts w:hint="eastAsia" w:ascii="宋体" w:hAnsi="宋体" w:eastAsia="宋体" w:cs="宋体"/>
                <w:i w:val="0"/>
                <w:iCs w:val="0"/>
                <w:color w:val="auto"/>
                <w:sz w:val="21"/>
                <w:szCs w:val="21"/>
              </w:rPr>
              <w:t xml:space="preserve">”制定</w:t>
            </w:r>
            <w:r>
              <w:rPr>
                <w:rFonts w:hint="eastAsia" w:ascii="宋体" w:hAnsi="宋体" w:eastAsia="宋体" w:cs="宋体"/>
                <w:i w:val="0"/>
                <w:iCs w:val="0"/>
                <w:color w:val="auto"/>
                <w:sz w:val="21"/>
                <w:szCs w:val="21"/>
                <w:lang w:val="en-US" w:eastAsia="zh-CN"/>
              </w:rPr>
              <w:t xml:space="preserve">工期管理方案</w:t>
            </w:r>
            <w:r>
              <w:rPr>
                <w:rFonts w:hint="eastAsia" w:ascii="宋体" w:hAnsi="宋体" w:eastAsia="宋体" w:cs="宋体"/>
                <w:i w:val="0"/>
                <w:iCs w:val="0"/>
                <w:color w:val="auto"/>
                <w:sz w:val="21"/>
                <w:szCs w:val="21"/>
              </w:rPr>
              <w:t xml:space="preserve">，评标委员会根据投标人提供的</w:t>
            </w:r>
            <w:r>
              <w:rPr>
                <w:rFonts w:hint="eastAsia" w:ascii="宋体" w:hAnsi="宋体" w:eastAsia="宋体" w:cs="宋体"/>
                <w:i w:val="0"/>
                <w:iCs w:val="0"/>
                <w:color w:val="auto"/>
                <w:sz w:val="21"/>
                <w:szCs w:val="21"/>
                <w:lang w:val="en-US" w:eastAsia="zh-CN"/>
              </w:rPr>
              <w:t xml:space="preserve">工期管理方案</w:t>
            </w:r>
            <w:r>
              <w:rPr>
                <w:rFonts w:hint="eastAsia" w:ascii="宋体" w:hAnsi="宋体" w:eastAsia="宋体" w:cs="宋体"/>
                <w:i w:val="0"/>
                <w:iCs w:val="0"/>
                <w:color w:val="auto"/>
                <w:sz w:val="21"/>
                <w:szCs w:val="21"/>
              </w:rPr>
              <w:t xml:space="preserve">进行评审：优于采购需求得</w:t>
            </w: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分；满足采购需求得</w:t>
            </w:r>
            <w:r>
              <w:rPr>
                <w:rFonts w:hint="eastAsia" w:ascii="宋体" w:hAnsi="宋体" w:cs="宋体"/>
                <w:i w:val="0"/>
                <w:iCs w:val="0"/>
                <w:color w:val="auto"/>
                <w:sz w:val="21"/>
                <w:szCs w:val="21"/>
                <w:lang w:val="en-US" w:eastAsia="zh-CN"/>
              </w:rPr>
              <w:t xml:space="preserve">4</w:t>
            </w:r>
            <w:r>
              <w:rPr>
                <w:rFonts w:hint="eastAsia" w:ascii="宋体" w:hAnsi="宋体" w:eastAsia="宋体" w:cs="宋体"/>
                <w:i w:val="0"/>
                <w:iCs w:val="0"/>
                <w:color w:val="auto"/>
                <w:sz w:val="21"/>
                <w:szCs w:val="21"/>
              </w:rPr>
              <w:t xml:space="preserve">分；</w:t>
            </w:r>
            <w:r>
              <w:rPr>
                <w:rFonts w:hint="eastAsia" w:ascii="宋体" w:hAnsi="宋体" w:cs="宋体"/>
                <w:color w:val="auto"/>
                <w:sz w:val="21"/>
                <w:szCs w:val="21"/>
              </w:rPr>
              <w:t xml:space="preserve">方案笼统，经过后期优化能够满足采购需求的，得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i w:val="0"/>
                <w:iCs w:val="0"/>
                <w:color w:val="auto"/>
                <w:sz w:val="21"/>
                <w:szCs w:val="21"/>
              </w:rPr>
              <w:t xml:space="preserve">没有内容不得分。</w:t>
            </w:r>
            <w:r/>
          </w:p>
        </w:tc>
      </w:tr>
      <w:tr>
        <w:trPr>
          <w:trHeight w:val="665"/>
        </w:trPr>
        <w:tc>
          <w:tcPr>
            <w:shd w:val="clear" w:color="auto" w:fill="auto"/>
            <w:tcBorders>
              <w:left w:val="single" w:color="000000" w:sz="4" w:space="0"/>
              <w:right w:val="single" w:color="000000" w:sz="4" w:space="0"/>
            </w:tcBorders>
            <w:tcW w:w="93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rPr>
              <w:suppressLineNumbers w:val="0"/>
            </w:pPr>
            <w:r>
              <w:rPr>
                <w:rFonts w:hint="default" w:ascii="Times New Roman" w:hAnsi="Times New Roman" w:cs="Times New Roman"/>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lang w:val="en-US" w:eastAsia="zh-CN"/>
              </w:rPr>
              <w:suppressLineNumbers w:val="0"/>
            </w:pPr>
            <w:r>
              <w:rPr>
                <w:rFonts w:hint="eastAsia" w:ascii="宋体" w:hAnsi="宋体" w:eastAsia="宋体" w:cs="宋体"/>
                <w:i w:val="0"/>
                <w:iCs w:val="0"/>
                <w:color w:val="auto"/>
                <w:sz w:val="21"/>
                <w:szCs w:val="21"/>
                <w:lang w:val="en-US" w:eastAsia="zh-CN"/>
              </w:rPr>
              <w:t xml:space="preserve">突发应急事件处置方案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lang w:val="en-US" w:eastAsia="zh-CN"/>
              </w:rPr>
              <w:suppressLineNumbers w:val="0"/>
            </w:pP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lang w:val="en-US" w:eastAsia="zh-CN"/>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投标人根据招标文件“第四章、采购需求—</w:t>
            </w:r>
            <w:r>
              <w:rPr>
                <w:rFonts w:hint="eastAsia" w:ascii="宋体" w:hAnsi="宋体" w:cs="宋体"/>
                <w:i w:val="0"/>
                <w:iCs w:val="0"/>
                <w:color w:val="auto"/>
                <w:sz w:val="21"/>
                <w:szCs w:val="21"/>
                <w:lang w:val="en-US" w:eastAsia="zh-CN"/>
              </w:rPr>
              <w:t xml:space="preserve">五</w:t>
            </w:r>
            <w:r>
              <w:rPr>
                <w:rFonts w:hint="eastAsia" w:ascii="宋体" w:hAnsi="宋体" w:eastAsia="宋体" w:cs="宋体"/>
                <w:i w:val="0"/>
                <w:iCs w:val="0"/>
                <w:color w:val="auto"/>
                <w:sz w:val="21"/>
                <w:szCs w:val="21"/>
              </w:rPr>
              <w:t xml:space="preserve">、项目实施要求（</w:t>
            </w:r>
            <w:r>
              <w:rPr>
                <w:rFonts w:hint="eastAsia" w:ascii="宋体" w:hAnsi="宋体" w:cs="宋体"/>
                <w:i w:val="0"/>
                <w:iCs w:val="0"/>
                <w:color w:val="auto"/>
                <w:sz w:val="21"/>
                <w:szCs w:val="21"/>
                <w:lang w:val="en-US" w:eastAsia="zh-CN"/>
              </w:rPr>
              <w:t xml:space="preserve">四</w:t>
            </w:r>
            <w:r>
              <w:rPr>
                <w:rFonts w:hint="eastAsia" w:ascii="宋体" w:hAnsi="宋体" w:eastAsia="宋体" w:cs="宋体"/>
                <w:i w:val="0"/>
                <w:iCs w:val="0"/>
                <w:color w:val="auto"/>
                <w:sz w:val="21"/>
                <w:szCs w:val="21"/>
              </w:rPr>
              <w:t xml:space="preserve">）突发应急事件处置</w:t>
            </w:r>
            <w:r>
              <w:rPr>
                <w:rFonts w:hint="eastAsia" w:ascii="宋体" w:hAnsi="宋体" w:eastAsia="宋体" w:cs="宋体"/>
                <w:i w:val="0"/>
                <w:iCs w:val="0"/>
                <w:color w:val="auto"/>
                <w:sz w:val="21"/>
                <w:szCs w:val="21"/>
                <w:lang w:val="en-US" w:eastAsia="zh-CN"/>
              </w:rPr>
              <w:t xml:space="preserve">要求</w:t>
            </w:r>
            <w:r>
              <w:rPr>
                <w:rFonts w:hint="eastAsia" w:ascii="宋体" w:hAnsi="宋体" w:eastAsia="宋体" w:cs="宋体"/>
                <w:i w:val="0"/>
                <w:iCs w:val="0"/>
                <w:color w:val="auto"/>
                <w:sz w:val="21"/>
                <w:szCs w:val="21"/>
              </w:rPr>
              <w:t xml:space="preserve">”制定突发应急事件处置方案，评标委员会根据投标人提供的突发应急事件处置方案进行评审：优于采购需求得</w:t>
            </w: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分；满足采购需求得</w:t>
            </w:r>
            <w:r>
              <w:rPr>
                <w:rFonts w:hint="eastAsia" w:ascii="宋体" w:hAnsi="宋体" w:cs="宋体"/>
                <w:i w:val="0"/>
                <w:iCs w:val="0"/>
                <w:color w:val="auto"/>
                <w:sz w:val="21"/>
                <w:szCs w:val="21"/>
                <w:lang w:val="en-US" w:eastAsia="zh-CN"/>
              </w:rPr>
              <w:t xml:space="preserve">4</w:t>
            </w:r>
            <w:r>
              <w:rPr>
                <w:rFonts w:hint="eastAsia" w:ascii="宋体" w:hAnsi="宋体" w:eastAsia="宋体" w:cs="宋体"/>
                <w:i w:val="0"/>
                <w:iCs w:val="0"/>
                <w:color w:val="auto"/>
                <w:sz w:val="21"/>
                <w:szCs w:val="21"/>
              </w:rPr>
              <w:t xml:space="preserve">分；</w:t>
            </w:r>
            <w:r>
              <w:rPr>
                <w:rFonts w:hint="eastAsia" w:ascii="宋体" w:hAnsi="宋体" w:cs="宋体"/>
                <w:color w:val="auto"/>
                <w:sz w:val="21"/>
                <w:szCs w:val="21"/>
              </w:rPr>
              <w:t xml:space="preserve">方案笼统，经过后期优化能够满足采购需求的，得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i w:val="0"/>
                <w:iCs w:val="0"/>
                <w:color w:val="auto"/>
                <w:sz w:val="21"/>
                <w:szCs w:val="21"/>
              </w:rPr>
              <w:t xml:space="preserve">没有内容不得分。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cs="宋体"/>
                <w:i w:val="0"/>
                <w:iCs w:val="0"/>
                <w:color w:val="auto"/>
                <w:sz w:val="21"/>
                <w:szCs w:val="21"/>
                <w:lang w:val="en-US" w:eastAsia="zh-CN" w:bidi="ar"/>
              </w:rPr>
              <w:t xml:space="preserve">8</w:t>
            </w:r>
            <w:r>
              <w:rPr>
                <w:rFonts w:hint="eastAsia" w:ascii="宋体" w:hAnsi="宋体" w:eastAsia="宋体" w:cs="宋体"/>
                <w:i w:val="0"/>
                <w:iCs w:val="0"/>
                <w:color w:val="auto"/>
                <w:sz w:val="21"/>
                <w:szCs w:val="21"/>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right="0"/>
              <w:jc w:val="both"/>
              <w:keepLines w:val="0"/>
              <w:keepNext w:val="0"/>
              <w:spacing w:before="0" w:beforeAutospacing="0" w:after="0" w:afterAutospacing="0"/>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lang w:val="en-US" w:eastAsia="zh-CN"/>
              </w:rPr>
              <w:t xml:space="preserve">1、</w:t>
            </w:r>
            <w:r>
              <w:rPr>
                <w:rFonts w:hint="eastAsia" w:ascii="宋体" w:hAnsi="宋体" w:eastAsia="宋体" w:cs="宋体"/>
                <w:i w:val="0"/>
                <w:iCs w:val="0"/>
                <w:color w:val="auto"/>
                <w:sz w:val="21"/>
                <w:szCs w:val="21"/>
              </w:rPr>
              <w:t xml:space="preserve">投标人根据招标文件“第四章、采购需求—</w:t>
            </w:r>
            <w:r>
              <w:rPr>
                <w:rFonts w:hint="eastAsia" w:ascii="宋体" w:hAnsi="宋体" w:cs="宋体"/>
                <w:i w:val="0"/>
                <w:iCs w:val="0"/>
                <w:color w:val="auto"/>
                <w:sz w:val="21"/>
                <w:szCs w:val="21"/>
                <w:lang w:val="en-US" w:eastAsia="zh-CN"/>
              </w:rPr>
              <w:t xml:space="preserve">五</w:t>
            </w:r>
            <w:r>
              <w:rPr>
                <w:rFonts w:hint="eastAsia" w:ascii="宋体" w:hAnsi="宋体" w:eastAsia="宋体" w:cs="宋体"/>
                <w:i w:val="0"/>
                <w:iCs w:val="0"/>
                <w:color w:val="auto"/>
                <w:sz w:val="21"/>
                <w:szCs w:val="21"/>
              </w:rPr>
              <w:t xml:space="preserve">、售后服务要求”制定售后服务方案，评标委员会根据投标人提供的售后服务方案进行评审：优于采购需求得</w:t>
            </w:r>
            <w:r>
              <w:rPr>
                <w:rFonts w:hint="eastAsia" w:ascii="宋体" w:hAnsi="宋体" w:cs="宋体"/>
                <w:i w:val="0"/>
                <w:iCs w:val="0"/>
                <w:color w:val="auto"/>
                <w:sz w:val="21"/>
                <w:szCs w:val="21"/>
                <w:lang w:val="en-US" w:eastAsia="zh-CN"/>
              </w:rPr>
              <w:t xml:space="preserve">8</w:t>
            </w:r>
            <w:r>
              <w:rPr>
                <w:rFonts w:hint="eastAsia" w:ascii="宋体" w:hAnsi="宋体" w:eastAsia="宋体" w:cs="宋体"/>
                <w:i w:val="0"/>
                <w:iCs w:val="0"/>
                <w:color w:val="auto"/>
                <w:sz w:val="21"/>
                <w:szCs w:val="21"/>
              </w:rPr>
              <w:t xml:space="preserve">分；满足采购需求得</w:t>
            </w:r>
            <w:r>
              <w:rPr>
                <w:rFonts w:hint="eastAsia" w:ascii="宋体" w:hAnsi="宋体" w:cs="宋体"/>
                <w:i w:val="0"/>
                <w:iCs w:val="0"/>
                <w:color w:val="auto"/>
                <w:sz w:val="21"/>
                <w:szCs w:val="21"/>
                <w:lang w:val="en-US" w:eastAsia="zh-CN"/>
              </w:rPr>
              <w:t xml:space="preserve">6</w:t>
            </w:r>
            <w:r>
              <w:rPr>
                <w:rFonts w:hint="eastAsia" w:ascii="宋体" w:hAnsi="宋体" w:eastAsia="宋体" w:cs="宋体"/>
                <w:i w:val="0"/>
                <w:iCs w:val="0"/>
                <w:color w:val="auto"/>
                <w:sz w:val="21"/>
                <w:szCs w:val="21"/>
              </w:rPr>
              <w:t xml:space="preserve">分；</w:t>
            </w:r>
            <w:r>
              <w:rPr>
                <w:rFonts w:hint="eastAsia" w:ascii="宋体" w:hAnsi="宋体" w:cs="宋体"/>
                <w:color w:val="auto"/>
                <w:sz w:val="21"/>
                <w:szCs w:val="21"/>
              </w:rPr>
              <w:t xml:space="preserve">方案笼统，经过后期优化能够满足采购需求的，得</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分；</w:t>
            </w:r>
            <w:r>
              <w:rPr>
                <w:rFonts w:hint="eastAsia" w:ascii="宋体" w:hAnsi="宋体" w:eastAsia="宋体" w:cs="宋体"/>
                <w:i w:val="0"/>
                <w:iCs w:val="0"/>
                <w:color w:val="auto"/>
                <w:sz w:val="21"/>
                <w:szCs w:val="21"/>
              </w:rPr>
              <w:t xml:space="preserve">没有内容不得分。</w:t>
            </w:r>
            <w:r/>
          </w:p>
        </w:tc>
      </w:tr>
    </w:tbl>
    <w:p>
      <w:pPr>
        <w:pStyle w:val="788"/>
        <w:rPr>
          <w:rFonts w:hint="eastAsia" w:ascii="宋体" w:hAnsi="宋体" w:eastAsia="宋体" w:cs="宋体"/>
          <w:b w:val="0"/>
          <w:bCs w:val="0"/>
          <w:color w:val="000000"/>
          <w:sz w:val="24"/>
          <w:szCs w:val="24"/>
          <w:highlight w:val="none"/>
        </w:rPr>
      </w:pPr>
      <w:r/>
      <w:bookmarkStart w:id="120" w:name="_Toc81575205"/>
      <w:r/>
      <w:bookmarkStart w:id="121" w:name="_Toc81575168"/>
      <w:r/>
      <w:bookmarkStart w:id="122" w:name="_Toc2916"/>
      <w:r/>
      <w:bookmarkStart w:id="123" w:name="_Toc12255"/>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（一）评标过程中出现下列情形之一的，评审委员会应当启动异常低价投标（响应）审查程序：</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（3）投标(响应)报价低于采购项目最高限价45%的，即投标(响应)报价&lt;采购项目最高限价×45%;</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相关法律法规对供应商报价有规定的，从其规定。</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(二)采购本国产品的支持政策</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1、本项目政府采购活动中既有本国产品又有非本国产品参与竞争的，依法对本国产品给予价格评审优惠，对本国产品的报价给予 20%的价格扣除，用扣除后的价格参与评审。</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3、供应商需按照招标文件的要求提供《关于符合本国产品标准的声明函》（以下简称《声明函》），如不提供将不享受本国产品价格评审优惠。</w:t>
      </w:r>
      <w:r/>
    </w:p>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left"/>
        <w:keepLines w:val="0"/>
        <w:keepNext w:val="0"/>
        <w:pageBreakBefore w:val="0"/>
        <w:spacing w:line="480" w:lineRule="exact"/>
        <w:widowControl w:val="off"/>
        <w:rPr>
          <w:rFonts w:hint="eastAsia"/>
          <w:highlight w:val="yellow"/>
        </w:rPr>
      </w:pPr>
      <w:r>
        <w:rPr>
          <w:rFonts w:hint="eastAsia" w:ascii="宋体" w:hAnsi="宋体" w:cs="宋体"/>
          <w:b w:val="0"/>
          <w:bCs w:val="0"/>
          <w:color w:val="000000"/>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18"/>
      <w:r/>
      <w:bookmarkEnd w:id="120"/>
      <w:r/>
      <w:bookmarkEnd w:id="121"/>
      <w:r/>
      <w:bookmarkEnd w:id="122"/>
      <w:r/>
      <w:bookmarkEnd w:id="123"/>
      <w:r/>
      <w:bookmarkStart w:id="124" w:name="_Toc81575169"/>
      <w:r/>
      <w:bookmarkStart w:id="125" w:name="_Toc81575206"/>
      <w:r/>
      <w:bookmarkStart w:id="126" w:name="_Toc31499"/>
      <w:r/>
      <w:bookmarkStart w:id="127" w:name="_Toc22098"/>
      <w:r/>
      <w:r/>
    </w:p>
    <w:p>
      <w:pPr>
        <w:rPr>
          <w:rFonts w:hint="eastAsia" w:eastAsia="黑体"/>
          <w:color w:val="000000"/>
          <w:sz w:val="44"/>
          <w:highlight w:val="none"/>
        </w:rPr>
      </w:pPr>
      <w:r>
        <w:rPr>
          <w:rFonts w:hint="eastAsia" w:eastAsia="黑体"/>
          <w:color w:val="000000"/>
          <w:sz w:val="44"/>
          <w:highlight w:val="none"/>
        </w:rPr>
      </w:r>
      <w:r/>
    </w:p>
    <w:p>
      <w:pPr>
        <w:rPr>
          <w:rFonts w:hint="eastAsia" w:eastAsia="黑体"/>
          <w:color w:val="000000"/>
          <w:sz w:val="44"/>
          <w:highlight w:val="none"/>
        </w:rPr>
      </w:pPr>
      <w:r>
        <w:rPr>
          <w:rFonts w:hint="eastAsia" w:eastAsia="黑体"/>
          <w:color w:val="000000"/>
          <w:sz w:val="44"/>
          <w:highlight w:val="none"/>
        </w:rPr>
      </w:r>
      <w:r/>
    </w:p>
    <w:p>
      <w:pPr>
        <w:rPr>
          <w:rFonts w:hint="eastAsia" w:eastAsia="黑体"/>
          <w:color w:val="000000"/>
          <w:sz w:val="44"/>
          <w:highlight w:val="none"/>
        </w:rPr>
      </w:pPr>
      <w:r>
        <w:rPr>
          <w:rFonts w:hint="eastAsia" w:eastAsia="黑体"/>
          <w:color w:val="000000"/>
          <w:sz w:val="44"/>
          <w:highlight w:val="none"/>
        </w:rPr>
      </w:r>
      <w:r/>
    </w:p>
    <w:p>
      <w:pPr>
        <w:rPr>
          <w:rFonts w:hint="eastAsia" w:eastAsia="黑体"/>
          <w:color w:val="000000"/>
          <w:sz w:val="44"/>
          <w:highlight w:val="none"/>
        </w:rPr>
      </w:pPr>
      <w:r>
        <w:rPr>
          <w:rFonts w:hint="eastAsia" w:eastAsia="黑体"/>
          <w:color w:val="000000"/>
          <w:sz w:val="44"/>
          <w:highlight w:val="none"/>
        </w:rPr>
      </w:r>
      <w:r/>
    </w:p>
    <w:p>
      <w:pPr>
        <w:pStyle w:val="818"/>
        <w:jc w:val="center"/>
        <w:spacing w:before="0" w:after="0"/>
        <w:rPr>
          <w:rFonts w:hint="eastAsia" w:eastAsia="黑体"/>
          <w:color w:val="000000"/>
          <w:sz w:val="44"/>
          <w:highlight w:val="none"/>
        </w:rPr>
      </w:pPr>
      <w:r/>
      <w:bookmarkStart w:id="128" w:name="_Toc20738"/>
      <w:r>
        <w:rPr>
          <w:rFonts w:hint="eastAsia" w:eastAsia="黑体"/>
          <w:color w:val="000000"/>
          <w:sz w:val="44"/>
          <w:highlight w:val="none"/>
        </w:rPr>
        <w:t xml:space="preserve">第四章  采购需求</w:t>
      </w:r>
      <w:bookmarkEnd w:id="128"/>
      <w:r/>
      <w:r/>
    </w:p>
    <w:p>
      <w:pPr>
        <w:ind w:firstLine="482"/>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p>
    <w:tbl>
      <w:tblPr>
        <w:tblStyle w:val="784"/>
        <w:tblpPr w:horzAnchor="page" w:tblpX="2219"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4660"/>
      </w:tblGrid>
      <w:tr>
        <w:trPr>
          <w:trHeight w:val="315"/>
        </w:trPr>
        <w:tc>
          <w:tcPr>
            <w:tcW w:w="2912" w:type="dxa"/>
            <w:vAlign w:val="top"/>
            <w:textDirection w:val="lrTb"/>
            <w:noWrap w:val="false"/>
          </w:tcPr>
          <w:p>
            <w:pPr>
              <w:pStyle w:val="1277"/>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660" w:type="dxa"/>
            <w:vAlign w:val="top"/>
            <w:textDirection w:val="lrTb"/>
            <w:noWrap w:val="false"/>
          </w:tcPr>
          <w:p>
            <w:pPr>
              <w:pStyle w:val="1277"/>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w:t>
            </w:r>
            <w:r/>
          </w:p>
        </w:tc>
      </w:tr>
      <w:tr>
        <w:trPr/>
        <w:tc>
          <w:tcPr>
            <w:tcW w:w="2912" w:type="dxa"/>
            <w:vAlign w:val="top"/>
            <w:textDirection w:val="lrTb"/>
            <w:noWrap w:val="false"/>
          </w:tcPr>
          <w:p>
            <w:pPr>
              <w:pStyle w:val="1277"/>
              <w:ind w:firstLine="0"/>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4660" w:type="dxa"/>
            <w:vAlign w:val="top"/>
            <w:textDirection w:val="lrTb"/>
            <w:noWrap w:val="false"/>
          </w:tcPr>
          <w:p>
            <w:pPr>
              <w:pStyle w:val="1277"/>
              <w:ind w:left="0"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本项目为货物</w:t>
            </w:r>
            <w:r>
              <w:rPr>
                <w:rFonts w:hint="eastAsia" w:ascii="宋体" w:hAnsi="宋体" w:eastAsia="宋体" w:cs="宋体"/>
                <w:color w:val="auto"/>
                <w:sz w:val="24"/>
                <w:szCs w:val="24"/>
                <w:highlight w:val="none"/>
                <w:lang w:val="en-US" w:eastAsia="zh-CN"/>
              </w:rPr>
              <w:t xml:space="preserve">类</w:t>
            </w:r>
            <w:r/>
          </w:p>
        </w:tc>
      </w:tr>
    </w:tbl>
    <w:p>
      <w:pPr>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ind w:firstLine="482"/>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本项目采购标的对应的中小企业划分标准所属行业</w:t>
      </w:r>
      <w:r/>
    </w:p>
    <w:tbl>
      <w:tblPr>
        <w:tblStyle w:val="784"/>
        <w:tblW w:w="7613" w:type="dxa"/>
        <w:tblInd w:w="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3"/>
        <w:gridCol w:w="3250"/>
        <w:gridCol w:w="3550"/>
      </w:tblGrid>
      <w:tr>
        <w:trPr>
          <w:trHeight w:val="270"/>
        </w:trPr>
        <w:tc>
          <w:tcPr>
            <w:shd w:val="clear" w:color="auto" w:fill="auto"/>
            <w:tcW w:w="813" w:type="dxa"/>
            <w:vAlign w:val="top"/>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325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采购标的</w:t>
            </w:r>
            <w:r/>
          </w:p>
        </w:tc>
        <w:tc>
          <w:tcPr>
            <w:shd w:val="clear" w:color="auto" w:fill="auto"/>
            <w:tcW w:w="355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对应中小企业划分标准所属行业</w:t>
            </w:r>
            <w:r/>
          </w:p>
        </w:tc>
      </w:tr>
      <w:tr>
        <w:trPr>
          <w:trHeight w:val="270"/>
        </w:trPr>
        <w:tc>
          <w:tcPr>
            <w:gridSpan w:val="3"/>
            <w:shd w:val="clear" w:color="auto" w:fill="ffffff"/>
            <w:tcW w:w="76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一、</w:t>
            </w:r>
            <w:r>
              <w:rPr>
                <w:rFonts w:hint="eastAsia" w:ascii="宋体" w:hAnsi="宋体" w:eastAsia="宋体" w:cs="宋体"/>
                <w:b/>
                <w:bCs/>
                <w:i w:val="0"/>
                <w:iCs w:val="0"/>
                <w:color w:val="000000"/>
                <w:sz w:val="24"/>
                <w:szCs w:val="24"/>
                <w:u w:val="none"/>
              </w:rPr>
              <w:t xml:space="preserve">增设浮标</w:t>
            </w:r>
            <w:r/>
          </w:p>
        </w:tc>
      </w:tr>
      <w:tr>
        <w:trPr>
          <w:trHeight w:val="297"/>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钢质浮标</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锚链</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沉石</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一体化遥测航标灯</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橡胶护舷</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cs="宋体"/>
                <w:b/>
                <w:bCs/>
                <w:i w:val="0"/>
                <w:iCs w:val="0"/>
                <w:color w:val="000000"/>
                <w:sz w:val="24"/>
                <w:szCs w:val="24"/>
                <w:u w:val="none"/>
                <w:lang w:val="en-US" w:eastAsia="zh-CN" w:bidi="ar"/>
              </w:rPr>
              <w:t xml:space="preserve">二、</w:t>
            </w:r>
            <w:r>
              <w:rPr>
                <w:rFonts w:hint="eastAsia" w:ascii="宋体" w:hAnsi="宋体" w:eastAsia="宋体" w:cs="宋体"/>
                <w:b/>
                <w:bCs/>
                <w:i w:val="0"/>
                <w:iCs w:val="0"/>
                <w:color w:val="000000"/>
                <w:sz w:val="24"/>
                <w:szCs w:val="24"/>
                <w:u w:val="none"/>
                <w:lang w:val="en-US" w:eastAsia="zh-CN" w:bidi="ar"/>
              </w:rPr>
              <w:t xml:space="preserve">浮标维修</w:t>
            </w:r>
            <w:r/>
          </w:p>
        </w:tc>
      </w:tr>
      <w:tr>
        <w:trPr>
          <w:trHeight w:val="272"/>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浮标更新改造</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锚链</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橡胶护舷</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定位浮球</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cs="宋体"/>
                <w:b/>
                <w:bCs/>
                <w:i w:val="0"/>
                <w:iCs w:val="0"/>
                <w:color w:val="000000"/>
                <w:sz w:val="24"/>
                <w:szCs w:val="24"/>
                <w:u w:val="none"/>
                <w:lang w:val="en-US" w:eastAsia="zh-CN" w:bidi="ar"/>
              </w:rPr>
              <w:t xml:space="preserve">三、</w:t>
            </w:r>
            <w:r>
              <w:rPr>
                <w:rFonts w:hint="eastAsia" w:ascii="宋体" w:hAnsi="宋体" w:eastAsia="宋体" w:cs="宋体"/>
                <w:b/>
                <w:bCs/>
                <w:i w:val="0"/>
                <w:iCs w:val="0"/>
                <w:color w:val="000000"/>
                <w:sz w:val="24"/>
                <w:szCs w:val="24"/>
                <w:u w:val="none"/>
                <w:lang w:val="en-US" w:eastAsia="zh-CN" w:bidi="ar"/>
              </w:rPr>
              <w:t xml:space="preserve">左右通航标增设防撞护圈</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防撞设施</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防撞设施</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橡胶护舷</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3"/>
        </w:trPr>
        <w:tc>
          <w:tcPr>
            <w:gridSpan w:val="3"/>
            <w:shd w:val="clear" w:color="auto" w:fill="ffffff"/>
            <w:tcW w:w="76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b/>
                <w:bCs/>
                <w:i w:val="0"/>
                <w:iCs w:val="0"/>
                <w:color w:val="000000"/>
                <w:sz w:val="24"/>
                <w:szCs w:val="24"/>
                <w:u w:val="none"/>
                <w:lang w:val="en-US" w:eastAsia="zh-CN" w:bidi="ar"/>
              </w:rPr>
              <w:t xml:space="preserve">四、</w:t>
            </w:r>
            <w:r>
              <w:rPr>
                <w:rFonts w:hint="eastAsia" w:ascii="宋体" w:hAnsi="宋体" w:eastAsia="宋体" w:cs="宋体"/>
                <w:b/>
                <w:bCs/>
                <w:i w:val="0"/>
                <w:iCs w:val="0"/>
                <w:color w:val="000000"/>
                <w:sz w:val="24"/>
                <w:szCs w:val="24"/>
                <w:u w:val="none"/>
                <w:lang w:val="en-US" w:eastAsia="zh-CN" w:bidi="ar"/>
              </w:rPr>
              <w:t xml:space="preserve">航标标体反光膜(烤漆工艺)更新</w:t>
            </w:r>
            <w:r/>
          </w:p>
        </w:tc>
      </w:tr>
      <w:tr>
        <w:trPr>
          <w:trHeight w:val="270"/>
        </w:trPr>
        <w:tc>
          <w:tcPr>
            <w:shd w:val="clear" w:color="auto" w:fill="ffffff"/>
            <w:tcW w:w="81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w:t>
            </w:r>
            <w:r/>
          </w:p>
        </w:tc>
        <w:tc>
          <w:tcPr>
            <w:shd w:val="clear" w:color="auto" w:fill="ffffff"/>
            <w:tcW w:w="32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航标标体反光膜(烤漆工艺)更新</w:t>
            </w:r>
            <w:r/>
          </w:p>
        </w:tc>
        <w:tc>
          <w:tcPr>
            <w:shd w:val="clear" w:color="auto" w:fill="auto"/>
            <w:tcW w:w="355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bl>
    <w:p>
      <w:pPr>
        <w:spacing w:line="480" w:lineRule="exact"/>
        <w:rPr>
          <w:rFonts w:hint="eastAsia" w:ascii="宋体" w:hAnsi="宋体" w:cs="宋体"/>
          <w:sz w:val="24"/>
          <w:szCs w:val="24"/>
        </w:rPr>
      </w:pPr>
      <w:r>
        <w:rPr>
          <w:rFonts w:hint="eastAsia" w:ascii="宋体" w:hAnsi="宋体" w:cs="宋体"/>
          <w:sz w:val="24"/>
          <w:szCs w:val="24"/>
        </w:rPr>
      </w:r>
      <w:r/>
    </w:p>
    <w:p>
      <w:pPr>
        <w:ind w:firstLine="482"/>
        <w:spacing w:before="120" w:after="120" w:line="0" w:lineRule="atLeast"/>
        <w:shd w:val="clear" w:color="auto"/>
        <w:rPr>
          <w:rFonts w:hint="eastAsia" w:ascii="宋体" w:hAnsi="宋体" w:eastAsia="宋体" w:cs="宋体"/>
          <w:b/>
          <w:bCs/>
          <w:color w:val="000000"/>
          <w:sz w:val="24"/>
          <w:szCs w:val="24"/>
          <w:highlight w:val="none"/>
          <w:rtl w:val="0"/>
          <w:lang w:val="en-US" w:eastAsia="zh-CN"/>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本项目不接受进口产品。</w:t>
      </w:r>
      <w:r/>
    </w:p>
    <w:p>
      <w:pPr>
        <w:numPr>
          <w:ilvl w:val="0"/>
          <w:numId w:val="0"/>
        </w:numPr>
        <w:ind w:firstLine="562"/>
        <w:keepLines w:val="0"/>
        <w:keepNext w:val="0"/>
        <w:pageBreakBefore w:val="0"/>
        <w:spacing w:before="361" w:after="181" w:line="360" w:lineRule="auto"/>
        <w:widowControl w:val="off"/>
        <w:rPr>
          <w:rFonts w:hint="eastAsia" w:ascii="Times New Roman" w:hAnsi="Times New Roman" w:eastAsia="宋体" w:cs="Times New Roman"/>
          <w:b/>
          <w:bCs/>
          <w:color w:val="auto"/>
          <w:sz w:val="28"/>
          <w:szCs w:val="28"/>
          <w:highlight w:val="none"/>
          <w:rtl w:val="0"/>
          <w:lang w:val="en-US" w:eastAsia="zh-CN"/>
        </w:rPr>
      </w:pPr>
      <w:r/>
      <w:bookmarkStart w:id="129" w:name="_Toc19595"/>
      <w:r/>
      <w:bookmarkStart w:id="130" w:name="_Toc14473"/>
      <w:r>
        <w:rPr>
          <w:rFonts w:hint="eastAsia" w:ascii="Times New Roman" w:hAnsi="Times New Roman" w:cs="Times New Roman"/>
          <w:b/>
          <w:bCs/>
          <w:color w:val="auto"/>
          <w:sz w:val="28"/>
          <w:szCs w:val="28"/>
          <w:rtl w:val="0"/>
          <w:lang w:val="en-US" w:eastAsia="zh-CN" w:bidi="ar-SA"/>
        </w:rPr>
        <w:t xml:space="preserve">一</w:t>
      </w:r>
      <w:r>
        <w:rPr>
          <w:rFonts w:hint="eastAsia" w:ascii="Times New Roman" w:hAnsi="Times New Roman" w:eastAsia="宋体" w:cs="Times New Roman"/>
          <w:b/>
          <w:bCs/>
          <w:color w:val="auto"/>
          <w:sz w:val="28"/>
          <w:szCs w:val="28"/>
          <w:rtl w:val="0"/>
          <w:lang w:val="en-US" w:eastAsia="zh-CN" w:bidi="ar-SA"/>
        </w:rPr>
        <w:t xml:space="preserve">、</w:t>
      </w:r>
      <w:r>
        <w:rPr>
          <w:rFonts w:hint="eastAsia" w:ascii="Times New Roman" w:hAnsi="Times New Roman" w:eastAsia="宋体" w:cs="Times New Roman"/>
          <w:b/>
          <w:bCs/>
          <w:color w:val="auto"/>
          <w:sz w:val="28"/>
          <w:szCs w:val="28"/>
          <w:highlight w:val="none"/>
          <w:rtl w:val="0"/>
          <w:lang w:val="en-US" w:eastAsia="zh-CN"/>
        </w:rPr>
        <w:t xml:space="preserve">项目概况</w:t>
      </w:r>
      <w:r/>
    </w:p>
    <w:p>
      <w:pPr>
        <w:ind w:firstLine="480"/>
        <w:keepLines w:val="0"/>
        <w:keepNext w:val="0"/>
        <w:pageBreakBefore w:val="0"/>
        <w:spacing w:line="360" w:lineRule="auto"/>
        <w:widowControl w:val="off"/>
        <w:rPr>
          <w:rFonts w:hint="eastAsia" w:ascii="宋体" w:hAnsi="宋体" w:eastAsia="宋体" w:cs="宋体"/>
          <w:color w:val="ff0000"/>
          <w:sz w:val="24"/>
          <w:highlight w:val="none"/>
          <w:lang w:val="en-US" w:eastAsia="zh-CN"/>
        </w:rPr>
      </w:pPr>
      <w:r>
        <w:rPr>
          <w:rFonts w:hint="eastAsia" w:ascii="宋体" w:hAnsi="宋体" w:cs="宋体"/>
          <w:sz w:val="24"/>
          <w:highlight w:val="none"/>
        </w:rPr>
        <w:t xml:space="preserve">（一）</w:t>
      </w:r>
      <w:r>
        <w:rPr>
          <w:rFonts w:hint="eastAsia" w:ascii="Times New Roman" w:hAnsi="Times New Roman" w:eastAsia="宋体" w:cs="Times New Roman"/>
          <w:b w:val="0"/>
          <w:bCs w:val="0"/>
          <w:color w:val="auto"/>
          <w:sz w:val="24"/>
          <w:szCs w:val="24"/>
          <w:highlight w:val="none"/>
          <w:lang w:val="en-US" w:eastAsia="zh-CN"/>
        </w:rPr>
        <w:t xml:space="preserve">项目</w:t>
      </w:r>
      <w:r>
        <w:rPr>
          <w:rFonts w:hint="eastAsia" w:ascii="Times New Roman" w:hAnsi="Times New Roman" w:cs="Times New Roman"/>
          <w:b w:val="0"/>
          <w:bCs w:val="0"/>
          <w:color w:val="auto"/>
          <w:sz w:val="24"/>
          <w:szCs w:val="24"/>
          <w:highlight w:val="none"/>
          <w:lang w:val="en-US" w:eastAsia="zh-CN"/>
        </w:rPr>
        <w:t xml:space="preserve">基本内容</w:t>
      </w:r>
      <w:r/>
    </w:p>
    <w:p>
      <w:pPr>
        <w:ind w:firstLine="480"/>
        <w:keepLines w:val="0"/>
        <w:keepNext w:val="0"/>
        <w:pageBreakBefore w:val="0"/>
        <w:spacing w:line="360" w:lineRule="auto"/>
        <w:widowControl w:val="off"/>
        <w:rPr>
          <w:rFonts w:hint="eastAsia"/>
          <w:color w:val="auto"/>
          <w:rtl w:val="0"/>
          <w:lang w:val="en-US" w:eastAsia="zh-CN"/>
        </w:rPr>
      </w:pPr>
      <w:r>
        <w:rPr>
          <w:rFonts w:hint="eastAsia" w:ascii="宋体" w:hAnsi="宋体" w:eastAsia="宋体" w:cs="宋体"/>
          <w:color w:val="auto"/>
          <w:sz w:val="24"/>
          <w:highlight w:val="none"/>
          <w:lang w:val="en-US" w:eastAsia="zh-CN"/>
        </w:rPr>
        <w:t xml:space="preserve">依据宿迁市港航事业发展中心《关于下达2026年宿迁市航闸养护实施计划（提前下达批次）的通知》（宿港航〔2026〕2号），泗洪县港航事业发展中心</w:t>
      </w:r>
      <w:r>
        <w:rPr>
          <w:rFonts w:hint="eastAsia" w:ascii="宋体" w:hAnsi="宋体" w:eastAsia="宋体" w:cs="宋体"/>
          <w:color w:val="auto"/>
          <w:sz w:val="24"/>
          <w:szCs w:val="24"/>
          <w:highlight w:val="none"/>
        </w:rPr>
        <w:t xml:space="preserve">为保障</w:t>
      </w:r>
      <w:r>
        <w:rPr>
          <w:rFonts w:hint="eastAsia" w:ascii="宋体" w:hAnsi="宋体" w:cs="宋体"/>
          <w:color w:val="auto"/>
          <w:sz w:val="24"/>
          <w:szCs w:val="24"/>
          <w:highlight w:val="none"/>
          <w:lang w:val="en-US" w:eastAsia="zh-CN"/>
        </w:rPr>
        <w:t xml:space="preserve">辖区内</w:t>
      </w:r>
      <w:r>
        <w:rPr>
          <w:rFonts w:hint="eastAsia" w:ascii="宋体" w:hAnsi="宋体" w:eastAsia="宋体" w:cs="宋体"/>
          <w:color w:val="auto"/>
          <w:sz w:val="24"/>
          <w:highlight w:val="none"/>
          <w:lang w:val="en-US" w:eastAsia="zh-CN"/>
        </w:rPr>
        <w:t xml:space="preserve">航道</w:t>
      </w:r>
      <w:r>
        <w:rPr>
          <w:rFonts w:hint="eastAsia" w:ascii="宋体" w:hAnsi="宋体" w:eastAsia="宋体" w:cs="宋体"/>
          <w:color w:val="auto"/>
          <w:sz w:val="24"/>
          <w:szCs w:val="24"/>
          <w:highlight w:val="none"/>
        </w:rPr>
        <w:t xml:space="preserve">通航安全，提升航标助航效能，解决现有航标设施老化、锈蚀、防撞等问题，本次拟对湖区航标设施进行维护改造及增设。主</w:t>
      </w:r>
      <w:r>
        <w:rPr>
          <w:rFonts w:hint="eastAsia" w:ascii="宋体" w:hAnsi="宋体" w:eastAsia="宋体" w:cs="宋体"/>
          <w:color w:val="auto"/>
          <w:sz w:val="24"/>
          <w:szCs w:val="24"/>
        </w:rPr>
        <w:t xml:space="preserve">要内容</w:t>
      </w:r>
      <w:r>
        <w:rPr>
          <w:rFonts w:hint="eastAsia" w:ascii="宋体" w:hAnsi="宋体" w:cs="宋体"/>
          <w:color w:val="auto"/>
          <w:sz w:val="24"/>
          <w:szCs w:val="24"/>
          <w:lang w:val="en-US" w:eastAsia="zh-CN"/>
        </w:rPr>
        <w:t xml:space="preserve">包括</w:t>
      </w:r>
      <w:r>
        <w:rPr>
          <w:rFonts w:hint="eastAsia" w:ascii="宋体" w:hAnsi="宋体" w:eastAsia="宋体" w:cs="宋体"/>
          <w:color w:val="auto"/>
          <w:sz w:val="24"/>
          <w:szCs w:val="24"/>
        </w:rPr>
        <w:t xml:space="preserve">：3座左右通航标增设防撞护圈，增设2座浮标，10座浮标维修，3座航标标体反光膜(烤漆工艺)更新等</w:t>
      </w:r>
      <w:r>
        <w:rPr>
          <w:rFonts w:hint="eastAsia" w:ascii="Times New Roman" w:hAnsi="Times New Roman" w:cs="仿宋"/>
          <w:color w:val="auto"/>
          <w:sz w:val="24"/>
          <w:szCs w:val="24"/>
          <w:highlight w:val="none"/>
          <w:lang w:val="en-US" w:eastAsia="zh-CN"/>
        </w:rPr>
        <w:t xml:space="preserve">。</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名称</w:t>
      </w:r>
      <w:r>
        <w:rPr>
          <w:rFonts w:hint="eastAsia" w:ascii="宋体" w:hAnsi="宋体" w:cs="宋体"/>
          <w:sz w:val="24"/>
          <w:highlight w:val="none"/>
        </w:rPr>
        <w:t xml:space="preserve">：</w:t>
      </w:r>
      <w:r>
        <w:rPr>
          <w:rFonts w:hint="eastAsia" w:ascii="宋体" w:hAnsi="宋体" w:cs="宋体"/>
          <w:sz w:val="24"/>
          <w:highlight w:val="none"/>
          <w:lang w:eastAsia="zh-CN"/>
        </w:rPr>
        <w:t xml:space="preserve">泗洪县湖区航道部分航标设施维护及增设浮标项目</w:t>
      </w:r>
      <w:r/>
    </w:p>
    <w:p>
      <w:pPr>
        <w:pStyle w:val="959"/>
        <w:ind w:firstLine="482"/>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项目地点</w:t>
      </w:r>
      <w:r>
        <w:rPr>
          <w:rFonts w:hint="eastAsia" w:ascii="宋体" w:hAnsi="宋体" w:cs="宋体"/>
          <w:sz w:val="24"/>
          <w:highlight w:val="none"/>
        </w:rPr>
        <w:t xml:space="preserve">：</w:t>
      </w:r>
      <w:r>
        <w:rPr>
          <w:rFonts w:hint="eastAsia" w:ascii="宋体" w:hAnsi="宋体" w:cs="宋体"/>
          <w:color w:val="auto"/>
          <w:sz w:val="24"/>
          <w:highlight w:val="none"/>
          <w:lang w:eastAsia="zh-CN"/>
        </w:rPr>
        <w:t xml:space="preserve">泗洪县洪泽湖湖区航道</w:t>
      </w:r>
      <w:r/>
    </w:p>
    <w:p>
      <w:pPr>
        <w:pStyle w:val="959"/>
        <w:ind w:firstLine="482"/>
        <w:jc w:val="left"/>
        <w:keepLines w:val="0"/>
        <w:keepNext w:val="0"/>
        <w:pageBreakBefore w:val="0"/>
        <w:spacing w:line="360" w:lineRule="auto"/>
        <w:widowControl w:val="off"/>
        <w:rPr>
          <w:rFonts w:hint="eastAsia" w:eastAsia="仿宋_GB2312"/>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四</w:t>
      </w:r>
      <w:r>
        <w:rPr>
          <w:rFonts w:hint="eastAsia" w:ascii="宋体" w:hAnsi="宋体" w:cs="宋体"/>
          <w:sz w:val="24"/>
          <w:highlight w:val="none"/>
        </w:rPr>
        <w:t xml:space="preserve">）合同履行期限：采购合同签订后</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90</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w:t>
      </w:r>
      <w:r/>
    </w:p>
    <w:p>
      <w:pPr>
        <w:pStyle w:val="959"/>
        <w:ind w:firstLine="482"/>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）款项的支付方式及进度安排:</w:t>
      </w:r>
      <w:r/>
    </w:p>
    <w:p>
      <w:pPr>
        <w:pStyle w:val="959"/>
        <w:ind w:firstLine="482"/>
        <w:jc w:val="left"/>
        <w:keepLines w:val="0"/>
        <w:keepNext w:val="0"/>
        <w:pageBreakBefore w:val="0"/>
        <w:spacing w:line="360" w:lineRule="auto"/>
        <w:widowControl w:val="off"/>
        <w:rPr>
          <w:rFonts w:hint="eastAsia" w:ascii="宋体" w:hAnsi="宋体" w:eastAsia="宋体" w:cs="宋体"/>
          <w:strike w:val="0"/>
          <w:color w:val="000000" w:themeColor="text1"/>
          <w:sz w:val="24"/>
          <w:highlight w:val="none"/>
          <w:lang w:eastAsia="zh-CN"/>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预付款：签订合同后，自收到供应商发票后10个工作日内支付合同总价款的30%。</w:t>
      </w:r>
      <w:r/>
    </w:p>
    <w:p>
      <w:pPr>
        <w:pStyle w:val="959"/>
        <w:ind w:firstLine="482"/>
        <w:jc w:val="left"/>
        <w:keepLines w:val="0"/>
        <w:keepNext w:val="0"/>
        <w:pageBreakBefore w:val="0"/>
        <w:spacing w:line="360" w:lineRule="auto"/>
        <w:widowControl w:val="off"/>
        <w:rPr>
          <w:rFonts w:hint="eastAsia" w:ascii="宋体" w:hAnsi="宋体" w:cs="宋体"/>
          <w:strike w:val="0"/>
          <w:color w:val="000000" w:themeColor="text1"/>
          <w:sz w:val="24"/>
          <w:highlight w:val="none"/>
          <w:lang w:val="zh-CN"/>
          <w14:textFill>
            <w14:solidFill>
              <w14:schemeClr w14:val="tx1"/>
            </w14:solidFill>
          </w14:textFill>
        </w:rPr>
      </w:pPr>
      <w:r>
        <w:rPr>
          <w:rFonts w:hint="eastAsia" w:ascii="宋体" w:hAnsi="宋体" w:cs="宋体"/>
          <w:strike w:val="0"/>
          <w:color w:val="000000" w:themeColor="text1"/>
          <w:sz w:val="24"/>
          <w:highlight w:val="none"/>
          <w:lang w:val="en-US" w:eastAsia="zh-CN"/>
          <w14:textFill>
            <w14:solidFill>
              <w14:schemeClr w14:val="tx1"/>
            </w14:solidFill>
          </w14:textFill>
        </w:rPr>
        <w:t xml:space="preserve">尾款：</w:t>
      </w:r>
      <w:r>
        <w:rPr>
          <w:rFonts w:hint="eastAsia" w:ascii="宋体" w:hAnsi="宋体" w:cs="宋体"/>
          <w:strike w:val="0"/>
          <w:color w:val="000000" w:themeColor="text1"/>
          <w:sz w:val="24"/>
          <w:highlight w:val="none"/>
          <w:lang w:val="zh-CN"/>
          <w14:textFill>
            <w14:solidFill>
              <w14:schemeClr w14:val="tx1"/>
            </w14:solidFill>
          </w14:textFill>
        </w:rPr>
        <w:t xml:space="preserve">货物到现场安装调试完毕</w:t>
      </w:r>
      <w:r>
        <w:rPr>
          <w:rFonts w:hint="eastAsia" w:ascii="宋体" w:hAnsi="宋体" w:cs="宋体"/>
          <w:strike w:val="0"/>
          <w:color w:val="000000" w:themeColor="text1"/>
          <w:sz w:val="24"/>
          <w:highlight w:val="none"/>
          <w:lang w:val="en-US" w:eastAsia="zh-CN"/>
          <w14:textFill>
            <w14:solidFill>
              <w14:schemeClr w14:val="tx1"/>
            </w14:solidFill>
          </w14:textFill>
        </w:rPr>
        <w:t xml:space="preserve">且运行</w:t>
      </w:r>
      <w:r>
        <w:rPr>
          <w:rFonts w:hint="eastAsia" w:ascii="宋体" w:hAnsi="宋体" w:cs="宋体"/>
          <w:strike w:val="0"/>
          <w:color w:val="000000" w:themeColor="text1"/>
          <w:sz w:val="24"/>
          <w:highlight w:val="none"/>
          <w:lang w:val="zh-CN"/>
          <w14:textFill>
            <w14:solidFill>
              <w14:schemeClr w14:val="tx1"/>
            </w14:solidFill>
          </w14:textFill>
        </w:rPr>
        <w:t xml:space="preserve">，经采购人验收合格后，付</w:t>
      </w:r>
      <w:r>
        <w:rPr>
          <w:rFonts w:hint="eastAsia" w:ascii="宋体" w:hAnsi="宋体" w:cs="宋体"/>
          <w:strike w:val="0"/>
          <w:color w:val="000000" w:themeColor="text1"/>
          <w:sz w:val="24"/>
          <w:highlight w:val="none"/>
          <w:lang w:val="zh-CN" w:eastAsia="zh-CN"/>
          <w14:textFill>
            <w14:solidFill>
              <w14:schemeClr w14:val="tx1"/>
            </w14:solidFill>
          </w14:textFill>
        </w:rPr>
        <w:t xml:space="preserve">至</w:t>
      </w:r>
      <w:r>
        <w:rPr>
          <w:rFonts w:hint="eastAsia" w:ascii="宋体" w:hAnsi="宋体" w:cs="宋体"/>
          <w:strike w:val="0"/>
          <w:color w:val="000000" w:themeColor="text1"/>
          <w:sz w:val="24"/>
          <w:highlight w:val="none"/>
          <w:lang w:val="zh-CN"/>
          <w14:textFill>
            <w14:solidFill>
              <w14:schemeClr w14:val="tx1"/>
            </w14:solidFill>
          </w14:textFill>
        </w:rPr>
        <w:t xml:space="preserve">合同总价款的100%（</w:t>
      </w:r>
      <w:r>
        <w:rPr>
          <w:rFonts w:hint="eastAsia" w:ascii="宋体" w:hAnsi="宋体" w:cs="宋体"/>
          <w:strike w:val="0"/>
          <w:color w:val="000000" w:themeColor="text1"/>
          <w:sz w:val="24"/>
          <w:highlight w:val="none"/>
          <w:lang w:val="en-US" w:eastAsia="zh-CN"/>
          <w14:textFill>
            <w14:solidFill>
              <w14:schemeClr w14:val="tx1"/>
            </w14:solidFill>
          </w14:textFill>
        </w:rPr>
        <w:t xml:space="preserve">无息</w:t>
      </w:r>
      <w:r>
        <w:rPr>
          <w:rFonts w:hint="eastAsia" w:ascii="宋体" w:hAnsi="宋体" w:cs="宋体"/>
          <w:strike w:val="0"/>
          <w:color w:val="000000" w:themeColor="text1"/>
          <w:sz w:val="24"/>
          <w:highlight w:val="none"/>
          <w:lang w:val="zh-CN"/>
          <w14:textFill>
            <w14:solidFill>
              <w14:schemeClr w14:val="tx1"/>
            </w14:solidFill>
          </w14:textFill>
        </w:rPr>
        <w:t xml:space="preserve">）。</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备注:</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(1)可以采用数字人民币支付。</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(2)资金支付的条件:满足相应阶段的要求且收到供应商发票。</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)当采购数量与实际使用数量不一致时，供应商应根据实际使用量供货，合同的最终结算金额按实际使用量乘以中标单价进行计算。</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)在签订合同时，供应商明确表示无需预付款或者主动要求降低预付款比例的，采购人可不适用前述规定。</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w:t>
      </w:r>
      <w:r>
        <w:rPr>
          <w:rFonts w:hint="eastAsia" w:ascii="宋体" w:hAnsi="宋体" w:cs="宋体"/>
          <w:sz w:val="24"/>
          <w:highlight w:val="none"/>
          <w:lang w:eastAsia="zh-CN"/>
        </w:rPr>
        <w:t xml:space="preserve">运行维护期</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 </w:t>
      </w:r>
      <w:r/>
    </w:p>
    <w:p>
      <w:pPr>
        <w:pStyle w:val="959"/>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要求</w:t>
      </w:r>
      <w:r>
        <w:rPr>
          <w:rFonts w:hint="eastAsia" w:ascii="宋体" w:hAnsi="宋体" w:cs="宋体"/>
          <w:sz w:val="24"/>
          <w:highlight w:val="none"/>
        </w:rPr>
        <w:t xml:space="preserve">：</w:t>
      </w:r>
      <w:r>
        <w:rPr>
          <w:rFonts w:hint="eastAsia" w:ascii="宋体" w:hAnsi="宋体" w:cs="宋体"/>
          <w:sz w:val="24"/>
          <w:highlight w:val="none"/>
          <w:lang w:eastAsia="zh-CN"/>
        </w:rPr>
        <w:t xml:space="preserve">运行维护期</w:t>
      </w:r>
      <w:r>
        <w:rPr>
          <w:rFonts w:hint="default" w:ascii="宋体" w:hAnsi="宋体" w:cs="宋体"/>
          <w:sz w:val="24"/>
          <w:highlight w:val="none"/>
        </w:rPr>
        <w:t xml:space="preserve">内</w:t>
      </w:r>
      <w:r>
        <w:rPr>
          <w:rFonts w:hint="eastAsia" w:ascii="宋体" w:hAnsi="宋体" w:cs="宋体"/>
          <w:sz w:val="24"/>
          <w:highlight w:val="none"/>
          <w:lang w:eastAsia="zh-CN"/>
        </w:rPr>
        <w:t xml:space="preserve">供应商</w:t>
      </w:r>
      <w:r>
        <w:rPr>
          <w:rFonts w:hint="default" w:ascii="宋体" w:hAnsi="宋体" w:cs="宋体"/>
          <w:sz w:val="24"/>
          <w:highlight w:val="none"/>
        </w:rPr>
        <w:t xml:space="preserve">对产品质量实行三包，免费为本项目采购的所有产品提供维修、保养、替换故障部件等服务。</w:t>
      </w:r>
      <w:r>
        <w:rPr>
          <w:rFonts w:hint="eastAsia" w:ascii="宋体" w:hAnsi="宋体" w:cs="宋体"/>
          <w:sz w:val="24"/>
          <w:highlight w:val="none"/>
        </w:rPr>
        <w:t xml:space="preserve">提供的产品性能及质量有国家标准的应符合国家标准。无国家标准的应符合行业标准或企</w:t>
      </w:r>
      <w:r>
        <w:rPr>
          <w:rFonts w:hint="eastAsia" w:ascii="宋体" w:hAnsi="宋体" w:cs="宋体"/>
          <w:sz w:val="24"/>
          <w:szCs w:val="24"/>
        </w:rPr>
        <w:t xml:space="preserve">业标准，并满足招标文件要求。</w:t>
      </w:r>
      <w:r/>
    </w:p>
    <w:p>
      <w:pPr>
        <w:ind w:right="0" w:firstLine="562"/>
        <w:keepLines w:val="0"/>
        <w:keepNext w:val="0"/>
        <w:pageBreakBefore w:val="0"/>
        <w:spacing w:before="181" w:after="181" w:line="360" w:lineRule="auto"/>
        <w:widowControl w:val="off"/>
        <w:rPr>
          <w:rFonts w:hint="eastAsia" w:ascii="宋体" w:hAnsi="宋体" w:eastAsia="宋体" w:cs="宋体"/>
          <w:b/>
          <w:bCs/>
          <w:sz w:val="28"/>
          <w:szCs w:val="28"/>
          <w:lang w:val="en-US" w:eastAsia="zh-CN"/>
        </w:rPr>
        <w:outlineLvl w:val="1"/>
      </w:pP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val="en-US" w:eastAsia="zh-CN"/>
        </w:rPr>
        <w:t xml:space="preserve">、</w:t>
      </w:r>
      <w:bookmarkEnd w:id="129"/>
      <w:r/>
      <w:bookmarkEnd w:id="130"/>
      <w:r>
        <w:rPr>
          <w:rFonts w:hint="eastAsia" w:ascii="宋体" w:hAnsi="宋体" w:eastAsia="宋体" w:cs="宋体"/>
          <w:b/>
          <w:bCs/>
          <w:sz w:val="28"/>
          <w:szCs w:val="28"/>
          <w:lang w:val="en-US" w:eastAsia="zh-CN"/>
        </w:rPr>
        <w:t xml:space="preserve">采用主要规范及标准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）《内河航标技术规范》（JTS-T 181-1-2020）；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）《内河助航标志》(GB5863-2022)；</w:t>
      </w:r>
      <w:r/>
    </w:p>
    <w:p>
      <w:pPr>
        <w:ind w:right="0"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浮标通用技术条件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JT/T 760-2009</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）《航标灯通用技术条件》（JT/T 761-2022）；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w:t>
      </w:r>
      <w:r>
        <w:rPr>
          <w:rFonts w:hint="default" w:ascii="宋体" w:hAnsi="宋体" w:eastAsia="宋体" w:cs="宋体"/>
          <w:sz w:val="24"/>
          <w:szCs w:val="24"/>
          <w:lang w:val="en-US" w:eastAsia="zh-CN"/>
        </w:rPr>
        <w:t xml:space="preserve">）《航标灯光强测量和灯光射程计算》（JT/T 730-2023）；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w:t>
      </w:r>
      <w:r>
        <w:rPr>
          <w:rFonts w:hint="eastAsia" w:ascii="宋体" w:hAnsi="宋体" w:cs="宋体"/>
          <w:sz w:val="24"/>
          <w:szCs w:val="24"/>
          <w:lang w:val="en-US" w:eastAsia="zh-CN"/>
        </w:rPr>
        <w:t xml:space="preserve">6</w:t>
      </w:r>
      <w:r>
        <w:rPr>
          <w:rFonts w:hint="default" w:ascii="宋体" w:hAnsi="宋体" w:eastAsia="宋体" w:cs="宋体"/>
          <w:sz w:val="24"/>
          <w:szCs w:val="24"/>
          <w:lang w:val="en-US" w:eastAsia="zh-CN"/>
        </w:rPr>
        <w:t xml:space="preserve">）《航标遥测遥控系统技术规范》（JT/T 788-2023）</w:t>
      </w:r>
      <w:r>
        <w:rPr>
          <w:rFonts w:hint="eastAsia" w:ascii="宋体" w:hAnsi="宋体" w:eastAsia="宋体" w:cs="宋体"/>
          <w:sz w:val="24"/>
          <w:szCs w:val="24"/>
          <w:lang w:val="en-US" w:eastAsia="zh-CN"/>
        </w:rPr>
        <w:t xml:space="preserve">。</w:t>
      </w:r>
      <w:r/>
    </w:p>
    <w:p>
      <w:pPr>
        <w:ind w:firstLine="562"/>
        <w:keepLines w:val="0"/>
        <w:keepNext w:val="0"/>
        <w:pageBreakBefore w:val="0"/>
        <w:spacing w:before="181" w:after="181" w:line="360" w:lineRule="auto"/>
        <w:widowControl w:val="off"/>
        <w:rPr>
          <w:rFonts w:hint="eastAsia" w:ascii="Times New Roman" w:hAnsi="Times New Roman" w:eastAsia="宋体" w:cs="Times New Roman"/>
          <w:b/>
          <w:bCs/>
          <w:color w:val="auto"/>
          <w:sz w:val="28"/>
          <w:szCs w:val="28"/>
          <w:highlight w:val="none"/>
          <w:rtl w:val="0"/>
          <w:lang w:val="en-US" w:eastAsia="zh-CN"/>
        </w:rPr>
      </w:pPr>
      <w:r>
        <w:rPr>
          <w:rFonts w:hint="eastAsia" w:ascii="Times New Roman" w:hAnsi="Times New Roman" w:cs="Times New Roman"/>
          <w:b/>
          <w:bCs/>
          <w:color w:val="auto"/>
          <w:sz w:val="28"/>
          <w:szCs w:val="28"/>
          <w:highlight w:val="none"/>
          <w:rtl w:val="0"/>
          <w:lang w:val="en-US" w:eastAsia="zh-CN"/>
        </w:rPr>
        <w:t xml:space="preserve">三</w:t>
      </w:r>
      <w:r>
        <w:rPr>
          <w:rFonts w:hint="eastAsia" w:ascii="Times New Roman" w:hAnsi="Times New Roman" w:eastAsia="宋体" w:cs="Times New Roman"/>
          <w:b/>
          <w:bCs/>
          <w:color w:val="auto"/>
          <w:sz w:val="28"/>
          <w:szCs w:val="28"/>
          <w:highlight w:val="none"/>
          <w:rtl w:val="0"/>
          <w:lang w:val="en-US" w:eastAsia="zh-CN"/>
        </w:rPr>
        <w:t xml:space="preserve">、</w:t>
      </w:r>
      <w:r>
        <w:rPr>
          <w:rFonts w:hint="eastAsia" w:ascii="Times New Roman" w:hAnsi="Times New Roman" w:cs="Times New Roman"/>
          <w:b/>
          <w:bCs/>
          <w:color w:val="auto"/>
          <w:sz w:val="28"/>
          <w:szCs w:val="28"/>
          <w:highlight w:val="none"/>
          <w:rtl w:val="0"/>
          <w:lang w:val="en-US" w:eastAsia="zh-CN"/>
        </w:rPr>
        <w:t xml:space="preserve">采购</w:t>
      </w:r>
      <w:r>
        <w:rPr>
          <w:rFonts w:hint="eastAsia" w:ascii="Times New Roman" w:hAnsi="Times New Roman" w:eastAsia="宋体" w:cs="Times New Roman"/>
          <w:b/>
          <w:bCs/>
          <w:color w:val="auto"/>
          <w:sz w:val="28"/>
          <w:szCs w:val="28"/>
          <w:highlight w:val="none"/>
          <w:rtl w:val="0"/>
          <w:lang w:val="en-US" w:eastAsia="zh-CN"/>
        </w:rPr>
        <w:t xml:space="preserve">清单及技术要求</w:t>
      </w:r>
      <w:r/>
    </w:p>
    <w:tbl>
      <w:tblPr>
        <w:tblStyle w:val="784"/>
        <w:tblW w:w="9010"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8"/>
        <w:gridCol w:w="1087"/>
        <w:gridCol w:w="5373"/>
        <w:gridCol w:w="687"/>
        <w:gridCol w:w="650"/>
        <w:gridCol w:w="67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产品</w:t>
            </w: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t xml:space="preserve">增设浮标</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●钢质浮标</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1、浮标选用ø3000mm钢质浮标，（配有锚链以及沉石，浮标顶部设置一体化遥测航标灯）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2、浮标主体采用厚度10mm船级板制作，标体表面处理后进行环氧树脂（中灰）防腐，两道丙烯酸酯面漆涂装。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3、浮标应由航标专业厂家制作，需符合相关规范要求，出厂前均应通过气密性等相关检测。</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锚链</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1、φ34mm、长度17.5m，包括：马鞍链、卸扣、转环以及末端卸扣。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沉石</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1、重量</w:t>
            </w:r>
            <w:r>
              <w:rPr>
                <w:rFonts w:hint="eastAsia" w:ascii="宋体" w:hAnsi="宋体" w:eastAsia="宋体" w:cs="宋体"/>
                <w:i w:val="0"/>
                <w:iCs w:val="0"/>
                <w:color w:val="000000"/>
                <w:sz w:val="21"/>
                <w:szCs w:val="21"/>
                <w:highlight w:val="none"/>
                <w:u w:val="none"/>
                <w:lang w:val="en-US" w:eastAsia="zh-CN" w:bidi="ar"/>
              </w:rPr>
              <w:t xml:space="preserve">4.8t，C</w:t>
            </w:r>
            <w:r>
              <w:rPr>
                <w:rFonts w:hint="eastAsia" w:ascii="宋体" w:hAnsi="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
              </w:rPr>
              <w:t xml:space="preserve">钢混结构,含</w:t>
            </w:r>
            <w:r>
              <w:rPr>
                <w:rFonts w:hint="eastAsia" w:ascii="宋体" w:hAnsi="宋体" w:eastAsia="宋体" w:cs="宋体"/>
                <w:i w:val="0"/>
                <w:iCs w:val="0"/>
                <w:color w:val="000000"/>
                <w:sz w:val="21"/>
                <w:szCs w:val="21"/>
                <w:u w:val="none"/>
                <w:lang w:val="en-US" w:eastAsia="zh-CN" w:bidi="ar"/>
              </w:rPr>
              <w:t xml:space="preserve">吊装系环。</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一体化遥测航标灯</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numPr>
                <w:ilvl w:val="0"/>
                <w:numId w:val="4"/>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航标灯器选用LED一体化航标灯，右侧标为红色，左侧标为白色，灯架选用∠63等边角钢制作，并增设灯器防撞罩，由太阳能电池、免维护蓄电池、菲涅尔透镜、底座、微电脑集成闪光仪、LED 航标光源日光阀开关组成，透镜采用菲涅尔，灯壳采用聚碳复合材料，侧面镶嵌六片单晶钢化玻璃板封装的太阳能电池板。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2、灯质需满足国家标准《内河助航标志》（GB5863-2022）中附录C“航标灯质表”</w:t>
            </w:r>
            <w:r>
              <w:rPr>
                <w:rFonts w:hint="eastAsia" w:ascii="宋体" w:hAnsi="宋体" w:cs="宋体"/>
                <w:i w:val="0"/>
                <w:iCs w:val="0"/>
                <w:color w:val="000000"/>
                <w:sz w:val="21"/>
                <w:szCs w:val="21"/>
                <w:u w:val="none"/>
                <w:lang w:val="en-US" w:eastAsia="zh-CN" w:bidi="ar"/>
              </w:rPr>
              <w:t xml:space="preserve">；具体要求：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 灯器光源</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选用LED（发光二极管）作航标灯器光源。发光二级管使用时间长，理论寿命可达10万小时；</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而且耗电省，同亮度相比仅为白炽灯功率的 1/3～1/7；工作可靠，无触点、密封性 好、耐震等；色度满足航标使用要求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 灯光视距</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灯光视距应满足在大气透明系数0.74下不小于3km（LED一体化航标灯）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 灯器光强</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采用的红色、绿色光航标灯视距所对应航标灯光强（定光状态下的测量值）应达到不小于&gt;50cd，绿色光航标灯光强（定光状态下的测量值）应达到不小于&gt;70cd</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 航标灯垂直发散角</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透镜规格为155mm的航标灯垂直发散角为8°</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 航标灯水平配光均匀度</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航标灯水平配光均匀度应大于85%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 航标灯电气参数</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航标灯工作电压为DC7.4V（LED一体化航标灯）；航标灯工作电流在100～550mA范围内，要求具备航标灯工作电流±20%的调控设置</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航标灯静态工作电流应小于5mA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 外端接口</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具备与航标遥测系统兼容的外端接口</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 灯质与日光开关控制</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航标灯要求具备《内河助航标志》规定的4种以上常用灯质拨码开关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航标灯日光开关灵敏度整定为 300lx±60lx（LED 一体化航标灯）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 航标灯其他方面的技术性能</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应符合《航标灯光信号颜色》（GB12708-2020）、《航标灯通用技术条件》（JT/T761-2022） 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 闪光周期</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侧面标：4s单闪光，闪光总周期误差不超过±0.15 秒</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2.11 蓄电池容量</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航标蓄电池容量的确定，应根据航标灯器的日消耗功率、工作时间、连续阴雨天正常工作的规定天数，以及蓄电池自身充电补偿和放电深度要求等综合因素测算，并保留一定的余量。参考公式如下：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Q=I ×n×h×T×K，Q-蓄电池容量（Ah）；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I－航标灯器额定工作电流（A），取 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n－在一个闪光周期中，闪光“明”的时间与闪光周期的时长之比，取 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h－航标灯日平均发光时间（h），取 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T－规定连续阴雨天航标灯正常工作天数（d），取 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K－蓄电池充电系数，取1.1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经计算，单座航标的蓄电池容量值取 26.4Ah，供参考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2.12 遥控遥测终端装置（</w:t>
            </w:r>
            <w:r>
              <w:rPr>
                <w:rFonts w:hint="eastAsia" w:ascii="宋体" w:hAnsi="宋体" w:cs="宋体"/>
                <w:i w:val="0"/>
                <w:iCs w:val="0"/>
                <w:color w:val="000000"/>
                <w:sz w:val="21"/>
                <w:szCs w:val="21"/>
                <w:highlight w:val="none"/>
                <w:u w:val="none"/>
                <w:lang w:val="en-US" w:eastAsia="zh-CN" w:bidi="ar"/>
              </w:rPr>
              <w:t xml:space="preserve">报价</w:t>
            </w:r>
            <w:r>
              <w:rPr>
                <w:rFonts w:hint="eastAsia" w:ascii="宋体" w:hAnsi="宋体" w:eastAsia="宋体" w:cs="宋体"/>
                <w:i w:val="0"/>
                <w:iCs w:val="0"/>
                <w:color w:val="000000"/>
                <w:sz w:val="21"/>
                <w:szCs w:val="21"/>
                <w:highlight w:val="none"/>
                <w:u w:val="none"/>
                <w:lang w:val="en-US" w:eastAsia="zh-CN" w:bidi="ar"/>
              </w:rPr>
              <w:t xml:space="preserve">包含运行维护期内物流网卡费用）：</w:t>
            </w:r>
            <w:r/>
          </w:p>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航标灯均内置遥控遥测终端，通信模式为 GSM，通信协议能接入省内航道养护管理系统平台，遥测终端主要技术要求如下</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2.12.1</w:t>
            </w:r>
            <w:r>
              <w:rPr>
                <w:rFonts w:hint="eastAsia" w:ascii="宋体" w:hAnsi="宋体" w:eastAsia="宋体" w:cs="宋体"/>
                <w:i w:val="0"/>
                <w:iCs w:val="0"/>
                <w:color w:val="000000"/>
                <w:sz w:val="21"/>
                <w:szCs w:val="21"/>
                <w:u w:val="none"/>
                <w:lang w:val="en-US" w:eastAsia="zh-CN" w:bidi="ar"/>
              </w:rPr>
              <w:t xml:space="preserve">整体性能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终端及固件连续独立稳定工作时间≥24h；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平均无故障间隔时间（MTBF）≥30000h；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可扩展性接口：RS232/RS485 接口、其他连接外部设备以及传感器的数据接口。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防护护罩：外部护罩材料应具有耐候性，防水能力达6级，应配置户外吸盘天线。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使用寿命：室内工作寿命8年、户外工作寿命5年。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通信协议能接入江苏省航道养护管理系统平台，功能应符合管理平台要求。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应具备远程启动功能，可保证灯器“死机”后恢复正常。</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2.12.2</w:t>
            </w:r>
            <w:r>
              <w:rPr>
                <w:rFonts w:hint="eastAsia" w:ascii="宋体" w:hAnsi="宋体" w:eastAsia="宋体" w:cs="宋体"/>
                <w:i w:val="0"/>
                <w:iCs w:val="0"/>
                <w:color w:val="000000"/>
                <w:sz w:val="21"/>
                <w:szCs w:val="21"/>
                <w:u w:val="none"/>
                <w:lang w:val="en-US" w:eastAsia="zh-CN" w:bidi="ar"/>
              </w:rPr>
              <w:t xml:space="preserve">无线通讯模块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支持基于通用GSM、CDMA、TD-SCDMA、WCDMA、CDMA2000、TD-LTE、FDD-LTE、GPRS或其他无线通讯网络传输机制下的通讯模式之一；考虑目前公网手机实名制的影响，通信卡宜采用物联网卡的方式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通讯模块误码率、误块率等无线信道质量及最大发射功率参数符合YD/Y 1214、YD/T 1050、YD/T 1367、YD/T 1547、YD/T 1558及其他相关标准要求；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采用内置天线；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支持程序GPRS 远程升级；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遥测遥控响应时间≤2min</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2.12.3</w:t>
            </w:r>
            <w:r>
              <w:rPr>
                <w:rFonts w:hint="eastAsia" w:ascii="宋体" w:hAnsi="宋体" w:eastAsia="宋体" w:cs="宋体"/>
                <w:i w:val="0"/>
                <w:iCs w:val="0"/>
                <w:color w:val="000000"/>
                <w:sz w:val="21"/>
                <w:szCs w:val="21"/>
                <w:u w:val="none"/>
                <w:lang w:val="en-US" w:eastAsia="zh-CN" w:bidi="ar"/>
              </w:rPr>
              <w:t xml:space="preserve">电气特性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正常工作电压：7.4V；</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最大电流≤1A，静态电流≤30mA；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功耗≤0.8Ah/天；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终端内应具有可充电电池，当终端失去主电源后，备用电池工作时间≥10min（备用 电池工作时间应足够终端向监测平台报警或传输必要数据）；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太阳能充电管理：支持 MPPT（最大功率点跟踪）充电；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与终端连接的天线馈线、遥控线等引入端装有防雷装置,静电电击电压： 4KV（防雷装置的接入应不影响接接入系统的正常工作）</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2.12.4 </w:t>
            </w:r>
            <w:r>
              <w:rPr>
                <w:rFonts w:hint="eastAsia" w:ascii="宋体" w:hAnsi="宋体" w:eastAsia="宋体" w:cs="宋体"/>
                <w:i w:val="0"/>
                <w:iCs w:val="0"/>
                <w:color w:val="000000"/>
                <w:sz w:val="21"/>
                <w:szCs w:val="21"/>
                <w:u w:val="none"/>
                <w:lang w:val="en-US" w:eastAsia="zh-CN" w:bidi="ar"/>
              </w:rPr>
              <w:t xml:space="preserve">环境适应性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温度：终端存储温度-40℃至85℃,工作温度-20℃至70℃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湿热：终端在湿热环境正常工作，相对湿度 93%, +40℃需满足 GB/T2423.3-1993标准；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盐雾：终端应有耐盐雾性能，外观无过分腐蚀、质变现象；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外壳防护：完全防止外物侵入，浸在水中一定时间或水压在一定的标准以下能确保 不因进水而造成损坏，即满足IP67防护等级；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符合《航标遥测遥控系统技术规范》（JT/T788-2023）等标准要求。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2.12.5 </w:t>
            </w:r>
            <w:r>
              <w:rPr>
                <w:rFonts w:hint="eastAsia" w:ascii="宋体" w:hAnsi="宋体" w:eastAsia="宋体" w:cs="宋体"/>
                <w:i w:val="0"/>
                <w:iCs w:val="0"/>
                <w:color w:val="000000"/>
                <w:sz w:val="21"/>
                <w:szCs w:val="21"/>
                <w:u w:val="none"/>
                <w:lang w:val="en-US" w:eastAsia="zh-CN" w:bidi="ar"/>
              </w:rPr>
              <w:t xml:space="preserve">电磁兼容性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静电放电干扰度，按照 GB/T 19951所规定要求应不低于Ⅲ级；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终端试验中及试验后不应出现电气故障，试验结果应符合 GB/T 19951中B类标准；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瞬态抗阻性应符合GB/T 19056 的要求。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2.12.6 </w:t>
            </w:r>
            <w:r>
              <w:rPr>
                <w:rFonts w:hint="eastAsia" w:ascii="宋体" w:hAnsi="宋体" w:eastAsia="宋体" w:cs="宋体"/>
                <w:i w:val="0"/>
                <w:iCs w:val="0"/>
                <w:color w:val="000000"/>
                <w:sz w:val="21"/>
                <w:szCs w:val="21"/>
                <w:u w:val="none"/>
                <w:lang w:val="en-US" w:eastAsia="zh-CN" w:bidi="ar"/>
              </w:rPr>
              <w:t xml:space="preserve">安装要求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安装固定不会松动；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天线远离其他敏感的电子设备，并保证信号的正常接收与传输；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终端安装前应按照该产品的使用说明书通过航标遥测遥控终端检测平台进行远程测试，保证各项功能正常；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终端安装就绪，应由专门的技术人员进行检查，然后才能给终端通电和初始化设置。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橡胶护舷</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1、规格：150×150×660mm，DN150型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撞护舷采用厂区制作固定，采用螺栓把各防撞护舷固定在槽钢上，再将槽钢与浮标标体部分焊接，在船撞浮标发生时，防撞护舷可通过缓冲削减撞击力,卸载撞击能量，起辅助防撞作用，避免灯浮标局部撞损。</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浮标维修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浮标更新改造</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1、10座φ3000mm浮标进行更新改造，主要对标体表面进行清理及涂装，对损坏的灯架、顶标、橡胶护舷、护舷固定槽钢、锚链、航标编号反光膜更换，沉石利旧。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次浮标更新主要将标体吊装出水进行施工，采用打磨的方法清除标体水下部分附着水生物以及水上部分标体原破损漆面；标体、灯架、配重及橡胶护舷槽钢预处理后进行喷涂工艺进行涂装，采用环氧富锌底漆（中灰）一道、环氧丙烯酸酯中间漆（红色、白色、黑色）一道、环氧丙烯酸酯面漆（红色、白色、黑色）两道，涂层厚度符合相关规范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3、对浮标有损坏的部分进行维修和更换（包括橡胶护舷固定槽钢、浮标灯架、顶标以及航标灯支架）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4、湖区浮标更新改造期间，原航道中标体位置利用临时标替代，利用原锚链连接固定临时标，确保白天、夜间继续发挥浮标航标效能；标体更新改造完成后，对临时标进行撤除。</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锚链</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1、对原锚链</w:t>
            </w:r>
            <w:r>
              <w:rPr>
                <w:rFonts w:hint="eastAsia" w:ascii="宋体" w:hAnsi="宋体" w:cs="宋体"/>
                <w:i w:val="0"/>
                <w:iCs w:val="0"/>
                <w:color w:val="000000"/>
                <w:sz w:val="21"/>
                <w:szCs w:val="21"/>
                <w:highlight w:val="none"/>
                <w:u w:val="none"/>
                <w:lang w:val="en-US" w:eastAsia="zh-CN" w:bidi="ar"/>
              </w:rPr>
              <w:t xml:space="preserve">进行更换</w:t>
            </w:r>
            <w:r>
              <w:rPr>
                <w:rFonts w:hint="eastAsia" w:ascii="宋体" w:hAnsi="宋体" w:eastAsia="宋体" w:cs="宋体"/>
                <w:i w:val="0"/>
                <w:iCs w:val="0"/>
                <w:color w:val="000000"/>
                <w:sz w:val="21"/>
                <w:szCs w:val="21"/>
                <w:highlight w:val="none"/>
                <w:u w:val="none"/>
                <w:lang w:val="en-US" w:eastAsia="zh-CN" w:bidi="ar"/>
              </w:rPr>
              <w:t xml:space="preserve">、沉石吊装出水进行检修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2、选用φ34mm无档锚链，总长度17.5m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3、沉石利旧，将改造后的标体与锚链、沉石连接固定，安装至原位置。</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橡胶护舷</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1、规格：150×150×500mm，DN150型；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2、对浮标周边周身橡胶护舷进行更换，同时对橡胶固定槽钢也全部更换，标体原有橡胶护舷型号为DN150型，周身16列，每列上下两层，每层高度500mm，实际长度、宽度需由供应商现场对其进行复核</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定位浮球</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1、Φ500mm，含连接用不锈钢钢丝绳（每套10m）</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左右通航标增设防撞护圈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防撞设施</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numPr>
                <w:ilvl w:val="0"/>
                <w:numId w:val="5"/>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本次自浮式防撞设施采用浮动式钢浮箱结构形式，能够满足湖区航标基础承台的防撞要求。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航标基础承台周围设置浮动式钢浮箱结构形式的防撞设施，1套浮动式钢浮箱防撞设施拟选用ø4500mm，因航标基础承台结构形式不同，每套防撞设施的尺寸存在差异性，需由中标供应商自行对航标基础承台尺寸现场进行复核，以便后期精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3、浮动式钢浮箱防撞设施为非标定制产品，由航标专业厂家制造，采用厚度10mm CCSB船级板制作，内设分段隔舱，内外热镀锌防腐处理后采用氟碳烤漆工艺涂装，内外设置橡胶护舷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3.1 </w:t>
            </w:r>
            <w:r>
              <w:rPr>
                <w:rFonts w:hint="eastAsia" w:ascii="宋体" w:hAnsi="宋体" w:eastAsia="宋体" w:cs="宋体"/>
                <w:i w:val="0"/>
                <w:iCs w:val="0"/>
                <w:color w:val="000000"/>
                <w:sz w:val="21"/>
                <w:szCs w:val="21"/>
                <w:u w:val="none"/>
                <w:lang w:val="en-US" w:eastAsia="zh-CN" w:bidi="ar"/>
              </w:rPr>
              <w:t xml:space="preserve">防撞机理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在钢浮箱结构防撞设施保护系统中，当船舶与防撞系统撞击紧密接触后，防撞设施系统本身能承受较大的撞击力</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钢浮箱结构防撞设施外壳为CCSB级船用板，其内外侧设置的DN150型防撞护舷缓冲管抗剪强度高，缓冲能力强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钢浮箱结构防撞设施一般情况下将受到重力、浮力、潮流力、波流力等荷载的作用</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在船与航标基础承台撞击时，防撞结构应允许有较大变形，通过变形耗能将船撞力降低到50%以下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3.2 </w:t>
            </w:r>
            <w:r>
              <w:rPr>
                <w:rFonts w:hint="eastAsia" w:ascii="宋体" w:hAnsi="宋体" w:eastAsia="宋体" w:cs="宋体"/>
                <w:i w:val="0"/>
                <w:iCs w:val="0"/>
                <w:color w:val="000000"/>
                <w:sz w:val="21"/>
                <w:szCs w:val="21"/>
                <w:u w:val="none"/>
                <w:lang w:val="en-US" w:eastAsia="zh-CN" w:bidi="ar"/>
              </w:rPr>
              <w:t xml:space="preserve">防撞设施特点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量转移，可在撞击瞬间改变撞击力的方向和船体位移方向，同时利用水流的作用，将船舶推离航标基础，沿防撞装置外侧滑走，从而带走船舶大部分动能，大大降低了“船—航标基础承台”撞击过程中的能量交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钢性防撞，采用钢结构分隔板，增强了防撞设施的整体防撞能力，能有效将撞击力分散，降低撞击力</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钢结构浮箱式防撞设施耐撞性能优异、性价比高、更换便捷。只需要通过做防腐涂装，耐腐蚀性能也会得到保障，可承受船舶多次撞击，后期维护便捷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3.3 </w:t>
            </w:r>
            <w:r>
              <w:rPr>
                <w:rFonts w:hint="eastAsia" w:ascii="宋体" w:hAnsi="宋体" w:eastAsia="宋体" w:cs="宋体"/>
                <w:i w:val="0"/>
                <w:iCs w:val="0"/>
                <w:color w:val="000000"/>
                <w:sz w:val="21"/>
                <w:szCs w:val="21"/>
                <w:u w:val="none"/>
                <w:lang w:val="en-US" w:eastAsia="zh-CN" w:bidi="ar"/>
              </w:rPr>
              <w:t xml:space="preserve">制造工艺及原则要求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防撞设施施工工序：厂家厂区焊接制造，防撞设施内外表面设置橡胶护舷，采用螺栓把各防撞节段在航标基础外围连接成防撞圈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钢结构制作前，首先应了解结构所处位置的平面线型、纵断面线型、横坡以及与立柱的关系，了解与相邻结构的衔接形式以及施工方案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钢结构在制作时的分段应分别进行成型组装试装，经试装及气密性试验合格后，方可进入现场安装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所有钢构件应防锈，除油处理后进行热镀锌处理，对于安装过程中出现的焊点，焊接后应打磨处理表面无锈无油漆，钢构件涂富锌底漆两度，中间漆一度，面漆两度，每度40μm。涂装前无氧化无油污，油漆表面均匀，不得有缺漏、洒滴等现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4、本次钢结构防撞设施加工制造，必须严格进行施工过程中的全面质量控制和管理，以确保质量，不留隐患。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防撞设施</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numPr>
                <w:ilvl w:val="0"/>
                <w:numId w:val="6"/>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本次自浮式防撞设施采用浮动式钢浮箱结构形式，能够满足湖区航标基础承台的防撞要求。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航标基础承台周围设置浮动式钢浮箱结构形式的防撞设施，2套浮动式钢浮箱防撞设施拟选用φ3500mm，因航标基础承台结构形式不同，每套防撞设施的尺寸存在差异性，需由中标供应商自行对航标基础承台尺寸现场进行复核，以便后期精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3、浮动式钢浮箱防撞设施为非标定制产品，由航标专业厂家制造，采用厚度10mm CCSB船级板制作，内设分段隔舱，内外热镀锌防腐处理后采用氟碳烤漆工艺涂装，内外设置橡胶护舷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3.1 </w:t>
            </w:r>
            <w:r>
              <w:rPr>
                <w:rFonts w:hint="eastAsia" w:ascii="宋体" w:hAnsi="宋体" w:eastAsia="宋体" w:cs="宋体"/>
                <w:i w:val="0"/>
                <w:iCs w:val="0"/>
                <w:color w:val="000000"/>
                <w:sz w:val="21"/>
                <w:szCs w:val="21"/>
                <w:u w:val="none"/>
                <w:lang w:val="en-US" w:eastAsia="zh-CN" w:bidi="ar"/>
              </w:rPr>
              <w:t xml:space="preserve">防撞机理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在钢浮箱结构防撞设施保护系统中，当船舶与防撞系统撞击紧密接触后，防撞设施系统本身能承受较大的撞击力。钢浮箱结构防撞设施外壳为CCSB级船用板，其内外侧设置的DN150型防撞护舷缓冲管抗剪强度高，缓冲能力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钢浮箱结构防撞设施一般情况下将受到重力、浮力、潮流力、波流力等荷载的作用。在船与航标基础承台撞击时，防撞结构应允许有较大变形，通过变形耗能将船撞力降低到50%以下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3.2 </w:t>
            </w:r>
            <w:r>
              <w:rPr>
                <w:rFonts w:hint="eastAsia" w:ascii="宋体" w:hAnsi="宋体" w:eastAsia="宋体" w:cs="宋体"/>
                <w:i w:val="0"/>
                <w:iCs w:val="0"/>
                <w:color w:val="000000"/>
                <w:sz w:val="21"/>
                <w:szCs w:val="21"/>
                <w:u w:val="none"/>
                <w:lang w:val="en-US" w:eastAsia="zh-CN" w:bidi="ar"/>
              </w:rPr>
              <w:t xml:space="preserve">防撞设施特点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量转移，可在撞击瞬间改变撞击力的方向和船体位移方向，同时利用水流的作用，将船舶推离航标基础，沿防撞装置外侧滑走，从而带走船舶大部分动能，大大降低了“船—航标基础承台”撞击过程中的能量交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钢性防撞，采用钢结构分隔板，增强了防撞设施的整体防撞能力，能有效将撞击力分散，降低撞击力</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bookmarkStart w:id="192" w:name="_GoBack"/>
            <w:r/>
            <w:bookmarkEnd w:id="192"/>
            <w:r>
              <w:rPr>
                <w:rFonts w:hint="eastAsia" w:ascii="宋体" w:hAnsi="宋体" w:eastAsia="宋体" w:cs="宋体"/>
                <w:i w:val="0"/>
                <w:iCs w:val="0"/>
                <w:color w:val="000000"/>
                <w:sz w:val="21"/>
                <w:szCs w:val="21"/>
                <w:u w:val="none"/>
                <w:lang w:val="en-US" w:eastAsia="zh-CN" w:bidi="ar"/>
              </w:rPr>
              <w:t xml:space="preserve">钢结构浮箱式防撞设施耐撞性能优异、性价比高、更换便捷。只需要通过做防腐涂装，耐腐蚀性能也会得到保障，可承受船舶多次撞击，后期维护便捷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3.3 </w:t>
            </w:r>
            <w:r>
              <w:rPr>
                <w:rFonts w:hint="eastAsia" w:ascii="宋体" w:hAnsi="宋体" w:eastAsia="宋体" w:cs="宋体"/>
                <w:i w:val="0"/>
                <w:iCs w:val="0"/>
                <w:color w:val="000000"/>
                <w:sz w:val="21"/>
                <w:szCs w:val="21"/>
                <w:u w:val="none"/>
                <w:lang w:val="en-US" w:eastAsia="zh-CN" w:bidi="ar"/>
              </w:rPr>
              <w:t xml:space="preserve">制造工艺及原则要求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防撞设施施工工序：厂家厂区焊接制造，防撞设施内外表面设置橡胶护舷，采用螺栓把各防撞节段在航标基础外围连接成防撞圈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钢结构制作前，首先应了解结构所处位置的平面线型、纵断面线型、横坡以及与立柱的关系，了解与相邻结构的衔接形式以及施工方案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钢结构在制作时的分段应分别进行成型组装试装，经试装及气密性试验合格后，方可进入现场安装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所有钢构件应防锈，除油处理后进行热镀锌处理，对于安装过程中出现的焊点，焊接后应打磨处理表面无锈无油漆，钢构件涂富锌底漆两度，中间漆一度，面漆两度，每度40μm</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涂装前无氧化无油污，油漆表面均匀，不得有缺漏、洒滴等现象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4、本次钢结构防撞设施加工制造，必须严格进行施工过程中的全面质量控制和管理，以确保质量，不留隐患。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橡胶护舷</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1、规格：150×150×1000mm，DN150型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2、橡胶护舷，防撞护舷单侧设置12根，内外两侧合计24根。防撞设施起辅助防撞作用，避免航标基础承台局部撞损。</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none" w:color="000000" w:sz="4" w:space="0"/>
            </w:tcBorders>
            <w:tcW w:w="646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航标标体反光膜(烤漆工艺)更新</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337"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86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航标标体反光膜(烤漆工艺)更新</w:t>
            </w:r>
            <w:r/>
          </w:p>
        </w:tc>
        <w:tc>
          <w:tcPr>
            <w:shd w:val="clear" w:color="auto" w:fill="auto"/>
            <w:tcBorders>
              <w:top w:val="single" w:color="000000" w:sz="4" w:space="0"/>
              <w:left w:val="single" w:color="000000" w:sz="4" w:space="0"/>
              <w:bottom w:val="single" w:color="000000" w:sz="4" w:space="0"/>
              <w:right w:val="single" w:color="000000" w:sz="4" w:space="0"/>
            </w:tcBorders>
            <w:tcW w:w="5373"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高度8米的水中柱形侧面标，原航标拆除返厂改造，具体航标由采购人指定。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喷砂工艺对标体表面反光膜进行清除，并做打磨、找平处理，损坏部位进行维修，而后对标体进行防腐预处理，预处理完成后，新涂装四氟乙烯氟碳烤漆，先喷一道氟碳底漆,然后直接湿碰湿工艺喷涂一道中温烘烤氟碳涂料，再喷罩光漆一道，喷涂完成后转入烘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漆膜固化完成，漆膜厚度不小于75um,进行包装组织运输，安装完成后，重新安装航标灯、避雷设施及航标编号，对航标护栏整形维修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3、侧面标拆除返厂期间，在原基础承台上面安装临时航标，返厂更新改造期间内，供应商需确保临时标正常发挥航标效能。</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spacing w:line="480" w:lineRule="exact"/>
        <w:rPr>
          <w:rFonts w:hint="eastAsia" w:ascii="宋体" w:hAnsi="宋体" w:cs="宋体"/>
          <w:sz w:val="24"/>
          <w:szCs w:val="24"/>
        </w:rPr>
      </w:pPr>
      <w:r>
        <w:rPr>
          <w:rFonts w:hint="eastAsia" w:ascii="宋体" w:hAnsi="宋体" w:cs="宋体"/>
          <w:sz w:val="24"/>
          <w:szCs w:val="24"/>
          <w:lang w:val="en-US" w:eastAsia="zh-CN"/>
        </w:rPr>
        <w:t xml:space="preserve">注：</w:t>
      </w:r>
      <w:r>
        <w:rPr>
          <w:rFonts w:hint="eastAsia" w:ascii="宋体" w:hAnsi="宋体" w:cs="宋体"/>
          <w:sz w:val="24"/>
          <w:szCs w:val="24"/>
        </w:rPr>
        <w:t xml:space="preserve">《采购清单及技术参数要求》技术参数说明如下：</w:t>
      </w:r>
      <w:r/>
    </w:p>
    <w:p>
      <w:pPr>
        <w:numPr>
          <w:ilvl w:val="0"/>
          <w:numId w:val="0"/>
        </w:numPr>
        <w:ind w:firstLine="480"/>
        <w:spacing w:line="480" w:lineRule="exact"/>
        <w:rPr>
          <w:rFonts w:hint="eastAsia" w:ascii="宋体" w:hAnsi="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cs="宋体"/>
          <w:sz w:val="24"/>
          <w:szCs w:val="24"/>
        </w:rPr>
        <w:t xml:space="preserve">采购清单中设备名称前标有“●”的为核心产品，不同投标人核心产品标的品牌相同按同品牌投标人处理。</w:t>
      </w:r>
      <w:r/>
    </w:p>
    <w:p>
      <w:pPr>
        <w:numPr>
          <w:ilvl w:val="0"/>
          <w:numId w:val="0"/>
        </w:numPr>
        <w:ind w:left="0" w:firstLine="480"/>
        <w:spacing w:line="480" w:lineRule="exact"/>
        <w:rPr>
          <w:rFonts w:hint="eastAsia"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供应商报价时应充分考虑</w:t>
      </w:r>
      <w:r>
        <w:rPr>
          <w:rFonts w:hint="eastAsia" w:ascii="宋体" w:hAnsi="宋体" w:eastAsia="宋体" w:cs="宋体"/>
          <w:sz w:val="24"/>
          <w:szCs w:val="24"/>
          <w:lang w:val="en-US" w:eastAsia="zh-CN"/>
        </w:rPr>
        <w:t xml:space="preserve">供货</w:t>
      </w:r>
      <w:r>
        <w:rPr>
          <w:rFonts w:hint="eastAsia" w:ascii="宋体" w:hAnsi="宋体" w:eastAsia="宋体" w:cs="宋体"/>
          <w:sz w:val="24"/>
          <w:szCs w:val="24"/>
        </w:rPr>
        <w:t xml:space="preserve">期间的市场风险和政策性调整因素，将风险因数计入报价，成交后对经采购人确认的清单单价不作调整。成交单价或金额应包括所需现场勘查费、人工费、维修保养必须辅材费、设备费、场地费、运输费、</w:t>
      </w:r>
      <w:r>
        <w:rPr>
          <w:rFonts w:hint="eastAsia" w:ascii="宋体" w:hAnsi="宋体" w:eastAsia="宋体" w:cs="宋体"/>
          <w:sz w:val="24"/>
          <w:szCs w:val="24"/>
          <w:lang w:val="en-US" w:eastAsia="zh-CN"/>
        </w:rPr>
        <w:t xml:space="preserve">安装费</w:t>
      </w:r>
      <w:r>
        <w:rPr>
          <w:rFonts w:hint="eastAsia" w:ascii="宋体" w:hAnsi="宋体" w:cs="宋体"/>
          <w:sz w:val="24"/>
          <w:szCs w:val="24"/>
          <w:lang w:val="en-US" w:eastAsia="zh-CN"/>
        </w:rPr>
        <w:t xml:space="preserve">、租吊机船费、</w:t>
      </w:r>
      <w:r>
        <w:rPr>
          <w:rFonts w:hint="eastAsia" w:ascii="宋体" w:hAnsi="宋体" w:eastAsia="宋体" w:cs="宋体"/>
          <w:sz w:val="24"/>
          <w:szCs w:val="24"/>
        </w:rPr>
        <w:t xml:space="preserve">安全环保措施费、管理费、保险</w:t>
      </w:r>
      <w:r>
        <w:rPr>
          <w:rFonts w:hint="eastAsia" w:ascii="宋体" w:hAnsi="宋体" w:eastAsia="宋体" w:cs="宋体"/>
          <w:sz w:val="24"/>
          <w:szCs w:val="24"/>
          <w:lang w:val="en-US" w:eastAsia="zh-CN"/>
        </w:rPr>
        <w:t xml:space="preserve">费</w:t>
      </w:r>
      <w:r>
        <w:rPr>
          <w:rFonts w:hint="eastAsia" w:ascii="宋体" w:hAnsi="宋体" w:eastAsia="宋体" w:cs="宋体"/>
          <w:sz w:val="24"/>
          <w:szCs w:val="24"/>
        </w:rPr>
        <w:t xml:space="preserve">、税费等一切费用。</w:t>
      </w:r>
      <w:r>
        <w:rPr>
          <w:rFonts w:hint="eastAsia" w:ascii="宋体" w:hAnsi="宋体" w:cs="宋体"/>
          <w:sz w:val="24"/>
          <w:szCs w:val="24"/>
        </w:rPr>
        <w:t xml:space="preserve">如发生漏、缺、少项，都将被认为是成交供应商的报价让利行为，损失自付。</w:t>
      </w:r>
      <w:r/>
    </w:p>
    <w:p>
      <w:pPr>
        <w:ind w:firstLine="281"/>
        <w:keepLines w:val="0"/>
        <w:keepNext w:val="0"/>
        <w:pageBreakBefore w:val="0"/>
        <w:spacing w:before="361" w:after="181" w:line="360" w:lineRule="auto"/>
        <w:widowControl w:val="off"/>
        <w:rPr>
          <w:rFonts w:hint="default" w:ascii="Times New Roman" w:hAnsi="Times New Roman" w:eastAsia="宋体" w:cs="Times New Roman"/>
          <w:b/>
          <w:bCs/>
          <w:color w:val="auto"/>
          <w:sz w:val="28"/>
          <w:szCs w:val="28"/>
          <w:highlight w:val="none"/>
          <w:rtl w:val="0"/>
          <w:lang w:val="en-US" w:eastAsia="zh-CN"/>
        </w:rPr>
      </w:pPr>
      <w:r>
        <w:rPr>
          <w:rFonts w:hint="eastAsia" w:ascii="Times New Roman" w:hAnsi="Times New Roman" w:cs="Times New Roman"/>
          <w:b/>
          <w:bCs/>
          <w:color w:val="auto"/>
          <w:sz w:val="28"/>
          <w:szCs w:val="28"/>
          <w:highlight w:val="none"/>
          <w:rtl w:val="0"/>
          <w:lang w:val="en-US" w:eastAsia="zh-CN"/>
        </w:rPr>
        <w:t xml:space="preserve">四</w:t>
      </w:r>
      <w:r>
        <w:rPr>
          <w:rFonts w:hint="default" w:ascii="Times New Roman" w:hAnsi="Times New Roman" w:eastAsia="宋体" w:cs="Times New Roman"/>
          <w:b/>
          <w:bCs/>
          <w:color w:val="auto"/>
          <w:sz w:val="28"/>
          <w:szCs w:val="28"/>
          <w:highlight w:val="none"/>
          <w:rtl w:val="0"/>
          <w:lang w:val="en-US" w:eastAsia="zh-CN"/>
        </w:rPr>
        <w:t xml:space="preserve">、项目要求</w:t>
      </w:r>
      <w:r/>
    </w:p>
    <w:p>
      <w:pPr>
        <w:ind w:firstLine="482"/>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w:t>
      </w:r>
      <w:r>
        <w:rPr>
          <w:rFonts w:hint="eastAsia" w:ascii="Times New Roman" w:hAnsi="Times New Roman" w:cs="Times New Roman"/>
          <w:b/>
          <w:bCs/>
          <w:color w:val="auto"/>
          <w:sz w:val="24"/>
          <w:highlight w:val="none"/>
          <w:lang w:val="en-US" w:eastAsia="zh-CN"/>
        </w:rPr>
        <w:t xml:space="preserve">一</w:t>
      </w:r>
      <w:r>
        <w:rPr>
          <w:rFonts w:hint="default" w:ascii="Times New Roman" w:hAnsi="Times New Roman" w:eastAsia="宋体" w:cs="Times New Roman"/>
          <w:b/>
          <w:bCs/>
          <w:color w:val="auto"/>
          <w:sz w:val="24"/>
          <w:highlight w:val="none"/>
        </w:rPr>
        <w:t xml:space="preserve">）质量保证</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投标人应保证提供的货物经过正确安装、正常使用和保养条件下，在其使用寿命内应具有满意的性能。货物最终验收后，在</w:t>
      </w:r>
      <w:r>
        <w:rPr>
          <w:rFonts w:hint="eastAsia" w:ascii="Times New Roman" w:hAnsi="Times New Roman" w:cs="Times New Roman"/>
          <w:color w:val="auto"/>
          <w:sz w:val="24"/>
          <w:highlight w:val="none"/>
          <w:lang w:eastAsia="zh-CN"/>
        </w:rPr>
        <w:t xml:space="preserve">运行维护期</w:t>
      </w:r>
      <w:r>
        <w:rPr>
          <w:rFonts w:hint="default" w:ascii="Times New Roman" w:hAnsi="Times New Roman" w:eastAsia="宋体" w:cs="Times New Roman"/>
          <w:color w:val="auto"/>
          <w:sz w:val="24"/>
          <w:highlight w:val="none"/>
        </w:rPr>
        <w:t xml:space="preserve">内，投标人应对由于设计、工艺或材料的缺陷以及其他由于生产厂家或投标人的原因而发生的任何不足或故障负责，费用由投标人负担。</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w:t>
      </w:r>
      <w:r>
        <w:rPr>
          <w:rFonts w:hint="eastAsia" w:ascii="Times New Roman" w:hAnsi="Times New Roman" w:cs="Times New Roman"/>
          <w:color w:val="auto"/>
          <w:sz w:val="24"/>
          <w:highlight w:val="none"/>
          <w:lang w:eastAsia="zh-CN"/>
        </w:rPr>
        <w:t xml:space="preserve">运行维护期</w:t>
      </w:r>
      <w:r>
        <w:rPr>
          <w:rFonts w:hint="default" w:ascii="Times New Roman" w:hAnsi="Times New Roman" w:eastAsia="宋体" w:cs="Times New Roman"/>
          <w:color w:val="auto"/>
          <w:sz w:val="24"/>
          <w:highlight w:val="none"/>
        </w:rPr>
        <w:t xml:space="preserve">内，如果货物的质量或规格型号与合同不符，或证明货物是有缺陷的，包括潜在的缺陷或使用不符合要求的材料等，采购人有权向投标人发出索赔通知。</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投标人在收到通知后，应在合同所附服务承诺约定的时间内</w:t>
      </w:r>
      <w:r>
        <w:rPr>
          <w:rFonts w:hint="eastAsia" w:ascii="Times New Roman" w:hAnsi="Times New Roman" w:eastAsia="宋体" w:cs="Times New Roman"/>
          <w:color w:val="auto"/>
          <w:sz w:val="24"/>
          <w:highlight w:val="none"/>
          <w:lang w:eastAsia="zh-CN"/>
        </w:rPr>
        <w:t xml:space="preserve">免费</w:t>
      </w:r>
      <w:r>
        <w:rPr>
          <w:rFonts w:hint="default" w:ascii="Times New Roman" w:hAnsi="Times New Roman" w:eastAsia="宋体" w:cs="Times New Roman"/>
          <w:color w:val="auto"/>
          <w:sz w:val="24"/>
          <w:highlight w:val="none"/>
        </w:rPr>
        <w:t xml:space="preserve">维修、更换有缺陷的货物或部件</w:t>
      </w:r>
      <w:r>
        <w:rPr>
          <w:rFonts w:hint="eastAsia" w:ascii="Times New Roman" w:hAnsi="Times New Roman" w:eastAsia="宋体" w:cs="Times New Roman"/>
          <w:color w:val="auto"/>
          <w:sz w:val="24"/>
          <w:highlight w:val="none"/>
          <w:lang w:eastAsia="zh-CN"/>
        </w:rPr>
        <w:t xml:space="preserve">，期间产生的一切费用由中标人承担</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如果投标人在收到通知后，在合同所附服务承诺约定的时间内没有弥补缺陷，采购人可采取必要的补救措施，但风险和费用将由投标人承担。</w:t>
      </w:r>
      <w:r/>
    </w:p>
    <w:p>
      <w:pPr>
        <w:pStyle w:val="885"/>
        <w:ind w:left="0" w:firstLine="482"/>
        <w:jc w:val="left"/>
        <w:keepLines w:val="0"/>
        <w:keepNext w:val="0"/>
        <w:pageBreakBefore w:val="0"/>
        <w:spacing w:line="348" w:lineRule="auto"/>
        <w:widowControl w:val="off"/>
        <w:rPr>
          <w:rFonts w:hint="default" w:ascii="Times New Roman" w:hAnsi="Times New Roman" w:eastAsia="宋体" w:cs="Times New Roman"/>
          <w:b/>
          <w:bCs/>
          <w:color w:val="auto"/>
          <w:sz w:val="24"/>
          <w:szCs w:val="24"/>
          <w:highlight w:val="none"/>
          <w:lang w:val="en-US" w:eastAsia="zh-CN"/>
        </w:rPr>
        <w:outlineLvl w:val="9"/>
      </w:pPr>
      <w:r>
        <w:rPr>
          <w:rFonts w:hint="default" w:ascii="Times New Roman" w:hAnsi="Times New Roman" w:eastAsia="宋体"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lang w:val="en-US" w:eastAsia="zh-CN"/>
        </w:rPr>
        <w:t xml:space="preserve">）伴随服务</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1、中标单位应提交所供设备的技术文件。应包括相应于每种设备和仪器的中文的技术文件，例如：产品目录、图纸、操作手册、使用说明等。这些文件应在交</w:t>
      </w:r>
      <w:r>
        <w:rPr>
          <w:rFonts w:hint="eastAsia" w:ascii="Times New Roman" w:hAnsi="Times New Roman" w:eastAsia="宋体" w:cs="Times New Roman"/>
          <w:b w:val="0"/>
          <w:bCs w:val="0"/>
          <w:color w:val="auto"/>
          <w:sz w:val="24"/>
          <w:szCs w:val="24"/>
          <w:highlight w:val="none"/>
          <w:lang w:val="en-US" w:eastAsia="zh-CN"/>
        </w:rPr>
        <w:t xml:space="preserve">货</w:t>
      </w:r>
      <w:r>
        <w:rPr>
          <w:rFonts w:hint="default" w:ascii="Times New Roman" w:hAnsi="Times New Roman" w:eastAsia="宋体" w:cs="Times New Roman"/>
          <w:b w:val="0"/>
          <w:bCs w:val="0"/>
          <w:color w:val="auto"/>
          <w:sz w:val="24"/>
          <w:szCs w:val="24"/>
          <w:highlight w:val="none"/>
          <w:lang w:val="en-US" w:eastAsia="zh-CN"/>
        </w:rPr>
        <w:t xml:space="preserve">时移交采购单位。</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2、中标单位应办理所有采购设备和材料，截止到送至采购单位指定地点前的一切相关保险。</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3、中标单位还应提供下列服务：</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（1）货物的现场安装和调试或协助调试；</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（2）提供技术规格书规定的设备的备品备件和供应品；</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（3）提供货物组装和维修所需的工具；</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（4）中标单位在建造期间有义务向采购单位报告建造进度情况。</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（5）在双方商定的一定期限内对所供货物实施运行检查、维修，但前提条件是该服务并不能免除中标单位在质量保修期内所承担的义务；</w:t>
      </w:r>
      <w:r/>
    </w:p>
    <w:p>
      <w:pPr>
        <w:pStyle w:val="885"/>
        <w:ind w:left="0" w:firstLine="482"/>
        <w:jc w:val="left"/>
        <w:keepLines w:val="0"/>
        <w:keepNext w:val="0"/>
        <w:pageBreakBefore w:val="0"/>
        <w:spacing w:line="348" w:lineRule="auto"/>
        <w:widowControl w:val="off"/>
        <w:rPr>
          <w:rFonts w:hint="default" w:ascii="Times New Roman" w:hAnsi="Times New Roman" w:eastAsia="宋体" w:cs="Times New Roman"/>
          <w:b/>
          <w:bCs/>
          <w:color w:val="auto"/>
          <w:sz w:val="24"/>
          <w:szCs w:val="24"/>
          <w:highlight w:val="none"/>
          <w:lang w:val="en-US" w:eastAsia="zh-CN"/>
        </w:rPr>
        <w:outlineLvl w:val="9"/>
      </w:pPr>
      <w:r>
        <w:rPr>
          <w:rFonts w:hint="default" w:ascii="Times New Roman" w:hAnsi="Times New Roman" w:eastAsia="宋体"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lang w:val="en-US" w:eastAsia="zh-CN"/>
        </w:rPr>
        <w:t xml:space="preserve">）综合说明及其它要求</w:t>
      </w:r>
      <w:r/>
    </w:p>
    <w:p>
      <w:pPr>
        <w:pStyle w:val="885"/>
        <w:ind w:left="0" w:firstLine="480"/>
        <w:jc w:val="left"/>
        <w:keepLines w:val="0"/>
        <w:keepNext w:val="0"/>
        <w:pageBreakBefore w:val="0"/>
        <w:spacing w:line="348" w:lineRule="auto"/>
        <w:widowControl w:val="off"/>
        <w:rPr>
          <w:rFonts w:hint="default"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rPr>
        <w:t xml:space="preserve">1、所有报价设备的生产、制造、安装等，各项技术标准应当符合国家（强制性）标准、各项规范要求；国家没有相应标准、规范的，可使用行业标准、规定；非标设备按招标文件约定的技术要求和规范。</w:t>
      </w:r>
      <w:r/>
    </w:p>
    <w:p>
      <w:pPr>
        <w:pStyle w:val="885"/>
        <w:ind w:left="0" w:firstLine="480"/>
        <w:jc w:val="left"/>
        <w:keepLines w:val="0"/>
        <w:keepNext w:val="0"/>
        <w:pageBreakBefore w:val="0"/>
        <w:spacing w:line="336" w:lineRule="auto"/>
        <w:widowControl w:val="off"/>
        <w:rPr>
          <w:rFonts w:hint="default"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rPr>
        <w:t xml:space="preserve">2、响应货物是全新的、未使用过的、原包装未拆封的商品，完全符合采购货物规定的质量、规格和性能的要求，响应单位应保证其提供的货物在正确安装、正常使用和保养条件下，在规定的使用寿命期内具有满意的性能</w:t>
      </w:r>
      <w:r>
        <w:rPr>
          <w:rFonts w:hint="eastAsia" w:ascii="Times New Roman" w:hAnsi="Times New Roman" w:eastAsia="宋体" w:cs="Times New Roman"/>
          <w:color w:val="auto"/>
          <w:sz w:val="24"/>
          <w:szCs w:val="24"/>
          <w:highlight w:val="none"/>
          <w:lang w:val="en-US" w:eastAsia="zh-CN"/>
        </w:rPr>
        <w:t xml:space="preserve">，所完成的维修服务使用的更换件均为全新合格产品，维修工艺及整体质量符合采购文件要求</w:t>
      </w:r>
      <w:r>
        <w:rPr>
          <w:rFonts w:hint="default" w:ascii="Times New Roman" w:hAnsi="Times New Roman" w:eastAsia="宋体" w:cs="Times New Roman"/>
          <w:color w:val="auto"/>
          <w:sz w:val="24"/>
          <w:szCs w:val="24"/>
          <w:highlight w:val="none"/>
          <w:lang w:val="en-US" w:eastAsia="zh-CN"/>
        </w:rPr>
        <w:t xml:space="preserve">。</w:t>
      </w:r>
      <w:r/>
    </w:p>
    <w:p>
      <w:pPr>
        <w:pStyle w:val="885"/>
        <w:ind w:left="0" w:firstLine="480"/>
        <w:jc w:val="left"/>
        <w:keepLines w:val="0"/>
        <w:keepNext w:val="0"/>
        <w:pageBreakBefore w:val="0"/>
        <w:spacing w:line="336" w:lineRule="auto"/>
        <w:widowControl w:val="off"/>
        <w:rPr>
          <w:rFonts w:hint="default"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投标总报价</w:t>
      </w:r>
      <w:r>
        <w:rPr>
          <w:rFonts w:hint="default" w:ascii="Times New Roman" w:hAnsi="Times New Roman" w:eastAsia="宋体" w:cs="Times New Roman"/>
          <w:color w:val="auto"/>
          <w:sz w:val="24"/>
          <w:szCs w:val="24"/>
          <w:highlight w:val="none"/>
          <w:lang w:val="en-US" w:eastAsia="zh-CN"/>
        </w:rPr>
        <w:t xml:space="preserve">包括完成该项工作过程中发生的一切费用，包括全部货物及其安装所需的辅材、备品、备件、专用工具、驻场监督、安装、调试、人工、运输、装卸、检测验收、使用培训、售后服务、保险、劳保、各种税费、政策性文件规定及合同包含的所有风险、责任等一切费用。</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rPr>
        <w:t xml:space="preserve">、中标单位在交货后、安装前，采购单位有权视情况需要，要求中标单位从所供货物中随机抽样，送采购单位指定的第三方检测机构进行检测，按招标文件的技术要求为标准进行检测，如检测不合格，检验相关费用由过失方承担。对不合格批次的产品采购单位有权拒收。对供货产品进行破坏性检测后中标单位须无偿补全该产品。如该批货物一次抽检不合格的，进行二次或二次以上抽检的，检测费用均由中标单位承担。</w:t>
      </w:r>
      <w:r/>
    </w:p>
    <w:p>
      <w:pPr>
        <w:ind w:firstLine="482"/>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、验收</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验收标准：</w:t>
      </w:r>
      <w:r/>
    </w:p>
    <w:p>
      <w:pPr>
        <w:ind w:firstLine="482"/>
        <w:spacing w:line="360" w:lineRule="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 xml:space="preserve">符合设备本身的规格、技术条件及中标单位承诺的其它指标；根据国家相关法律法规及采购文件要求进行验收。按照采购合同的约定对每一项技术、服务的履约情况进行确认。验收结束后，出具验收书，由验收双方共同签署。验收不合格的，供货方须在7日内进行调换货，直至验收合格为止，给</w:t>
      </w:r>
      <w:r>
        <w:rPr>
          <w:rFonts w:hint="eastAsia" w:ascii="Times New Roman" w:hAnsi="Times New Roman" w:cs="Times New Roman"/>
          <w:b w:val="0"/>
          <w:bCs w:val="0"/>
          <w:color w:val="auto"/>
          <w:sz w:val="24"/>
          <w:highlight w:val="none"/>
          <w:lang w:val="en-US" w:eastAsia="zh-CN"/>
        </w:rPr>
        <w:t xml:space="preserve">采购</w:t>
      </w:r>
      <w:r>
        <w:rPr>
          <w:rFonts w:hint="default" w:ascii="Times New Roman" w:hAnsi="Times New Roman" w:eastAsia="宋体" w:cs="Times New Roman"/>
          <w:b w:val="0"/>
          <w:bCs w:val="0"/>
          <w:color w:val="auto"/>
          <w:sz w:val="24"/>
          <w:highlight w:val="none"/>
          <w:lang w:val="en-US" w:eastAsia="zh-CN"/>
        </w:rPr>
        <w:t xml:space="preserve">单位造成损失的，还应赔偿采购单位一切损失。</w:t>
      </w:r>
      <w:r/>
    </w:p>
    <w:p>
      <w:pPr>
        <w:ind w:firstLine="482"/>
        <w:spacing w:line="360" w:lineRule="auto"/>
        <w:rPr>
          <w:rFonts w:hint="default" w:ascii="Times New Roman" w:hAnsi="Times New Roman" w:eastAsia="宋体" w:cs="Times New Roman"/>
          <w:b/>
          <w:bCs/>
          <w:color w:val="auto"/>
          <w:sz w:val="24"/>
          <w:highlight w:val="none"/>
        </w:rPr>
      </w:pPr>
      <w:r>
        <w:rPr>
          <w:rFonts w:hint="eastAsia" w:ascii="Times New Roman" w:hAnsi="Times New Roman" w:cs="Times New Roman"/>
          <w:b w:val="0"/>
          <w:bCs w:val="0"/>
          <w:color w:val="auto"/>
          <w:sz w:val="24"/>
          <w:highlight w:val="none"/>
          <w:lang w:val="en-US" w:eastAsia="zh-CN"/>
        </w:rPr>
        <w:t xml:space="preserve">6</w:t>
      </w:r>
      <w:r>
        <w:rPr>
          <w:rFonts w:hint="default" w:ascii="Times New Roman" w:hAnsi="Times New Roman" w:eastAsia="宋体" w:cs="Times New Roman"/>
          <w:b w:val="0"/>
          <w:bCs w:val="0"/>
          <w:color w:val="auto"/>
          <w:sz w:val="24"/>
          <w:highlight w:val="none"/>
        </w:rPr>
        <w:t xml:space="preserve">、与本次采购项目有关的质量、安全问题均由响应单位负责，相关的人员、财产责任风险均由响应单位承担。</w:t>
      </w:r>
      <w:r/>
    </w:p>
    <w:p>
      <w:pPr>
        <w:ind w:firstLine="482"/>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w:t>
      </w:r>
      <w:r>
        <w:rPr>
          <w:rFonts w:hint="eastAsia" w:ascii="Times New Roman" w:hAnsi="Times New Roman" w:cs="Times New Roman"/>
          <w:b/>
          <w:bCs/>
          <w:color w:val="auto"/>
          <w:sz w:val="24"/>
          <w:highlight w:val="none"/>
          <w:lang w:val="en-US" w:eastAsia="zh-CN"/>
        </w:rPr>
        <w:t xml:space="preserve">四</w:t>
      </w:r>
      <w:r>
        <w:rPr>
          <w:rFonts w:hint="default" w:ascii="Times New Roman" w:hAnsi="Times New Roman" w:eastAsia="宋体" w:cs="Times New Roman"/>
          <w:b/>
          <w:bCs/>
          <w:color w:val="auto"/>
          <w:sz w:val="24"/>
          <w:highlight w:val="none"/>
        </w:rPr>
        <w:t xml:space="preserve">）政府采购政策</w:t>
      </w:r>
      <w:r/>
    </w:p>
    <w:p>
      <w:pPr>
        <w:ind w:firstLine="482"/>
        <w:spacing w:line="360" w:lineRule="auto"/>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rPr>
        <w:t xml:space="preserve">节能、环保产品政策</w:t>
      </w:r>
      <w:r/>
    </w:p>
    <w:p>
      <w:pPr>
        <w:ind w:firstLine="480"/>
        <w:spacing w:line="360" w:lineRule="auto"/>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360" w:lineRule="auto"/>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szCs w:val="24"/>
          <w:highlight w:val="none"/>
        </w:rPr>
        <w:t xml:space="preserve">商品包装、快递包装政府采购需求标准</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360" w:lineRule="auto"/>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rPr>
        <w:t xml:space="preserve">采购本国货物、工程和服务</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政府采购应当采购本国货物、工程和服务，但有《中华人民共和国政府采购法》第十条规定情形的除外。</w:t>
      </w:r>
      <w:r/>
    </w:p>
    <w:p>
      <w:pPr>
        <w:ind w:firstLine="281"/>
        <w:keepLines w:val="0"/>
        <w:keepNext w:val="0"/>
        <w:pageBreakBefore w:val="0"/>
        <w:spacing w:before="181" w:after="181" w:line="360" w:lineRule="auto"/>
        <w:widowControl w:val="off"/>
        <w:rPr>
          <w:rFonts w:hint="default" w:ascii="Times New Roman" w:hAnsi="Times New Roman" w:eastAsia="宋体" w:cs="Times New Roman"/>
          <w:b/>
          <w:bCs/>
          <w:color w:val="auto"/>
          <w:sz w:val="28"/>
          <w:szCs w:val="28"/>
          <w:highlight w:val="none"/>
          <w:rtl w:val="0"/>
          <w:lang w:val="en-US" w:eastAsia="zh-CN"/>
        </w:rPr>
      </w:pPr>
      <w:r>
        <w:rPr>
          <w:rFonts w:hint="eastAsia" w:ascii="Times New Roman" w:hAnsi="Times New Roman" w:cs="Times New Roman"/>
          <w:b/>
          <w:bCs/>
          <w:color w:val="auto"/>
          <w:sz w:val="28"/>
          <w:szCs w:val="28"/>
          <w:highlight w:val="none"/>
          <w:rtl w:val="0"/>
          <w:lang w:val="en-US" w:eastAsia="zh-CN"/>
        </w:rPr>
        <w:t xml:space="preserve">五</w:t>
      </w:r>
      <w:r>
        <w:rPr>
          <w:rFonts w:hint="default" w:ascii="Times New Roman" w:hAnsi="Times New Roman" w:eastAsia="宋体" w:cs="Times New Roman"/>
          <w:b/>
          <w:bCs/>
          <w:color w:val="auto"/>
          <w:sz w:val="28"/>
          <w:szCs w:val="28"/>
          <w:highlight w:val="none"/>
          <w:rtl w:val="0"/>
          <w:lang w:val="en-US" w:eastAsia="zh-CN"/>
        </w:rPr>
        <w:t xml:space="preserve">、项目实施要求</w:t>
      </w:r>
      <w:r/>
    </w:p>
    <w:p>
      <w:pPr>
        <w:ind w:firstLine="480"/>
        <w:spacing w:line="360" w:lineRule="auto"/>
        <w:rPr>
          <w:rFonts w:hint="default" w:ascii="Times New Roman" w:hAnsi="Times New Roman" w:eastAsia="宋体" w:cs="Times New Roman"/>
          <w:color w:val="auto"/>
          <w:sz w:val="24"/>
          <w:highlight w:val="none"/>
        </w:rPr>
      </w:pPr>
      <w:r>
        <w:rPr>
          <w:rStyle w:val="834"/>
          <w:rFonts w:hint="default" w:ascii="Times New Roman" w:hAnsi="Times New Roman" w:eastAsia="宋体" w:cs="Times New Roman"/>
          <w:color w:val="auto"/>
          <w:sz w:val="24"/>
          <w:szCs w:val="24"/>
          <w:highlight w:val="none"/>
          <w:lang w:bidi="ar"/>
        </w:rPr>
        <w:t xml:space="preserve">投标人针对本项目提供详细的</w:t>
      </w:r>
      <w:r>
        <w:rPr>
          <w:rFonts w:hint="default" w:ascii="Times New Roman" w:hAnsi="Times New Roman" w:eastAsia="宋体" w:cs="Times New Roman"/>
          <w:color w:val="auto"/>
          <w:sz w:val="24"/>
          <w:highlight w:val="none"/>
        </w:rPr>
        <w:t xml:space="preserve">项目实施方案，内容包括但不限于：</w:t>
      </w:r>
      <w:r>
        <w:rPr>
          <w:rFonts w:hint="eastAsia" w:ascii="Times New Roman" w:hAnsi="Times New Roman" w:eastAsia="宋体" w:cs="Times New Roman"/>
          <w:color w:val="auto"/>
          <w:sz w:val="24"/>
          <w:highlight w:val="none"/>
          <w:lang w:eastAsia="zh-CN"/>
        </w:rPr>
        <w:t xml:space="preserve">设施建造及维修方案、</w:t>
      </w:r>
      <w:r>
        <w:rPr>
          <w:rFonts w:hint="default" w:ascii="Times New Roman" w:hAnsi="Times New Roman" w:eastAsia="宋体" w:cs="Times New Roman"/>
          <w:color w:val="auto"/>
          <w:sz w:val="24"/>
          <w:highlight w:val="none"/>
        </w:rPr>
        <w:t xml:space="preserve">质量保证</w:t>
      </w:r>
      <w:r>
        <w:rPr>
          <w:rFonts w:hint="default" w:ascii="Times New Roman" w:hAnsi="Times New Roman" w:eastAsia="宋体" w:cs="Times New Roman"/>
          <w:color w:val="auto"/>
          <w:sz w:val="24"/>
          <w:highlight w:val="none"/>
          <w:lang w:val="en-US" w:eastAsia="zh-CN"/>
        </w:rPr>
        <w:t xml:space="preserve">方案</w:t>
      </w:r>
      <w:r>
        <w:rPr>
          <w:rFonts w:hint="default" w:ascii="Times New Roman" w:hAnsi="Times New Roman" w:eastAsia="宋体" w:cs="Times New Roman"/>
          <w:color w:val="auto"/>
          <w:sz w:val="24"/>
          <w:highlight w:val="none"/>
        </w:rPr>
        <w:t xml:space="preserve">、工期管理</w:t>
      </w:r>
      <w:r>
        <w:rPr>
          <w:rFonts w:hint="default" w:ascii="Times New Roman" w:hAnsi="Times New Roman" w:eastAsia="宋体" w:cs="Times New Roman"/>
          <w:color w:val="auto"/>
          <w:sz w:val="24"/>
          <w:highlight w:val="none"/>
          <w:lang w:val="en-US" w:eastAsia="zh-CN"/>
        </w:rPr>
        <w:t xml:space="preserve">方案</w:t>
      </w:r>
      <w:r>
        <w:rPr>
          <w:rFonts w:hint="default" w:ascii="Times New Roman" w:hAnsi="Times New Roman" w:eastAsia="宋体" w:cs="Times New Roman"/>
          <w:color w:val="auto"/>
          <w:sz w:val="24"/>
          <w:highlight w:val="none"/>
        </w:rPr>
        <w:t xml:space="preserve">、突发应急事件处置方案</w:t>
      </w:r>
      <w:r>
        <w:rPr>
          <w:rFonts w:hint="default" w:ascii="Times New Roman" w:hAnsi="Times New Roman" w:eastAsia="宋体" w:cs="Times New Roman"/>
          <w:color w:val="auto"/>
          <w:sz w:val="24"/>
          <w:highlight w:val="none"/>
          <w:lang w:eastAsia="zh-CN"/>
        </w:rPr>
        <w:t xml:space="preserve">、培训及技术支持</w:t>
      </w:r>
      <w:r>
        <w:rPr>
          <w:rFonts w:hint="default" w:ascii="Times New Roman" w:hAnsi="Times New Roman" w:eastAsia="宋体" w:cs="Times New Roman"/>
          <w:color w:val="auto"/>
          <w:sz w:val="24"/>
          <w:highlight w:val="none"/>
          <w:lang w:val="en-US" w:eastAsia="zh-CN"/>
        </w:rPr>
        <w:t xml:space="preserve">方案</w:t>
      </w:r>
      <w:r>
        <w:rPr>
          <w:rFonts w:hint="default" w:ascii="Times New Roman" w:hAnsi="Times New Roman" w:eastAsia="宋体" w:cs="Times New Roman"/>
          <w:color w:val="auto"/>
          <w:sz w:val="24"/>
          <w:highlight w:val="none"/>
        </w:rPr>
        <w:t xml:space="preserve">等。</w:t>
      </w:r>
      <w:r/>
    </w:p>
    <w:p>
      <w:pPr>
        <w:numPr>
          <w:ilvl w:val="0"/>
          <w:numId w:val="8"/>
        </w:numPr>
        <w:ind w:firstLine="480"/>
        <w:spacing w:line="360" w:lineRule="auto"/>
        <w:rPr>
          <w:rFonts w:hint="eastAsia" w:ascii="Times New Roman" w:hAnsi="Times New Roman" w:eastAsia="宋体" w:cs="Times New Roman"/>
          <w:b/>
          <w:bCs/>
          <w:color w:val="auto"/>
          <w:sz w:val="24"/>
          <w:highlight w:val="none"/>
          <w:lang w:eastAsia="zh-CN"/>
        </w:rPr>
      </w:pPr>
      <w:r>
        <w:rPr>
          <w:rFonts w:hint="eastAsia" w:ascii="Times New Roman" w:hAnsi="Times New Roman" w:eastAsia="宋体" w:cs="Times New Roman"/>
          <w:b/>
          <w:bCs/>
          <w:color w:val="auto"/>
          <w:sz w:val="24"/>
          <w:highlight w:val="none"/>
          <w:lang w:eastAsia="zh-CN"/>
        </w:rPr>
        <w:t xml:space="preserve">设施建造及维修</w:t>
      </w:r>
      <w:r>
        <w:rPr>
          <w:rFonts w:hint="eastAsia" w:ascii="Times New Roman" w:hAnsi="Times New Roman" w:eastAsia="宋体" w:cs="Times New Roman"/>
          <w:b/>
          <w:bCs/>
          <w:color w:val="auto"/>
          <w:sz w:val="24"/>
          <w:highlight w:val="none"/>
          <w:lang w:val="en-US" w:eastAsia="zh-CN"/>
        </w:rPr>
        <w:t xml:space="preserve">安装要求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投标人针对本项目提供详细的</w:t>
      </w:r>
      <w:r>
        <w:rPr>
          <w:rFonts w:hint="eastAsia" w:ascii="Times New Roman" w:hAnsi="Times New Roman" w:eastAsia="宋体" w:cs="Times New Roman"/>
          <w:color w:val="auto"/>
          <w:sz w:val="24"/>
          <w:highlight w:val="none"/>
          <w:lang w:eastAsia="zh-CN"/>
        </w:rPr>
        <w:t xml:space="preserve">设施建造及维修方案</w:t>
      </w:r>
      <w:r>
        <w:rPr>
          <w:rFonts w:hint="default" w:ascii="Times New Roman" w:hAnsi="Times New Roman" w:eastAsia="宋体" w:cs="Times New Roman"/>
          <w:color w:val="auto"/>
          <w:sz w:val="24"/>
          <w:highlight w:val="none"/>
        </w:rPr>
        <w:t xml:space="preserve">，内容包括但不限于：</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eastAsia="zh-CN"/>
        </w:rPr>
        <w:t xml:space="preserve">设施建造</w:t>
      </w:r>
      <w:r>
        <w:rPr>
          <w:rFonts w:hint="eastAsia" w:ascii="Times New Roman" w:hAnsi="Times New Roman" w:eastAsia="宋体" w:cs="Times New Roman"/>
          <w:color w:val="auto"/>
          <w:sz w:val="24"/>
          <w:highlight w:val="none"/>
          <w:lang w:val="en-US" w:eastAsia="zh-CN"/>
        </w:rPr>
        <w:t xml:space="preserve">及运输安装</w:t>
      </w:r>
      <w:r>
        <w:rPr>
          <w:rFonts w:hint="eastAsia" w:ascii="Times New Roman" w:hAnsi="Times New Roman" w:eastAsia="宋体" w:cs="Times New Roman"/>
          <w:color w:val="auto"/>
          <w:sz w:val="24"/>
          <w:highlight w:val="none"/>
          <w:lang w:eastAsia="zh-CN"/>
        </w:rPr>
        <w:t xml:space="preserve">总体流程，</w:t>
      </w:r>
      <w:r>
        <w:rPr>
          <w:rFonts w:hint="eastAsia" w:ascii="Times New Roman" w:hAnsi="Times New Roman" w:eastAsia="宋体" w:cs="Times New Roman"/>
          <w:color w:val="auto"/>
          <w:sz w:val="24"/>
          <w:highlight w:val="none"/>
          <w:lang w:val="en-US" w:eastAsia="zh-CN"/>
        </w:rPr>
        <w:t xml:space="preserve">现场安装及施工</w:t>
      </w:r>
      <w:r>
        <w:rPr>
          <w:rFonts w:hint="eastAsia" w:ascii="Times New Roman" w:hAnsi="Times New Roman" w:eastAsia="宋体" w:cs="Times New Roman"/>
          <w:color w:val="auto"/>
          <w:sz w:val="24"/>
          <w:highlight w:val="none"/>
          <w:lang w:eastAsia="zh-CN"/>
        </w:rPr>
        <w:t xml:space="preserve">顺序建议；</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eastAsia="zh-CN"/>
        </w:rPr>
        <w:t xml:space="preserve">资源配置计划（</w:t>
      </w:r>
      <w:r>
        <w:rPr>
          <w:rFonts w:hint="eastAsia" w:ascii="Times New Roman" w:hAnsi="Times New Roman" w:eastAsia="宋体" w:cs="Times New Roman"/>
          <w:color w:val="auto"/>
          <w:sz w:val="24"/>
          <w:highlight w:val="none"/>
          <w:lang w:val="en-US" w:eastAsia="zh-CN"/>
        </w:rPr>
        <w:t xml:space="preserve">包含但不限于：</w:t>
      </w:r>
      <w:r>
        <w:rPr>
          <w:rFonts w:hint="eastAsia" w:ascii="Times New Roman" w:hAnsi="Times New Roman" w:eastAsia="宋体" w:cs="Times New Roman"/>
          <w:color w:val="auto"/>
          <w:sz w:val="24"/>
          <w:highlight w:val="none"/>
          <w:lang w:eastAsia="zh-CN"/>
        </w:rPr>
        <w:t xml:space="preserve">主要船机、人员配置</w:t>
      </w:r>
      <w:r>
        <w:rPr>
          <w:rFonts w:hint="eastAsia" w:ascii="Times New Roman" w:hAnsi="Times New Roman" w:eastAsia="宋体" w:cs="Times New Roman"/>
          <w:color w:val="auto"/>
          <w:sz w:val="24"/>
          <w:highlight w:val="none"/>
          <w:lang w:val="en-US" w:eastAsia="zh-CN"/>
        </w:rPr>
        <w:t xml:space="preserve">及</w:t>
      </w:r>
      <w:r>
        <w:rPr>
          <w:rFonts w:hint="default" w:ascii="Times New Roman" w:hAnsi="Times New Roman" w:eastAsia="宋体" w:cs="Times New Roman"/>
          <w:color w:val="auto"/>
          <w:sz w:val="24"/>
          <w:highlight w:val="none"/>
          <w:lang w:eastAsia="zh-CN"/>
        </w:rPr>
        <w:t xml:space="preserve">职责架构及分工等</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（3）维修安装过程中</w:t>
      </w:r>
      <w:r>
        <w:rPr>
          <w:rFonts w:hint="default" w:ascii="Times New Roman" w:hAnsi="Times New Roman" w:eastAsia="宋体" w:cs="Times New Roman"/>
          <w:color w:val="auto"/>
          <w:sz w:val="24"/>
          <w:highlight w:val="none"/>
        </w:rPr>
        <w:t xml:space="preserve">通航安全保障</w:t>
      </w:r>
      <w:r>
        <w:rPr>
          <w:rFonts w:hint="eastAsia" w:ascii="Times New Roman" w:hAnsi="Times New Roman" w:eastAsia="宋体" w:cs="Times New Roman"/>
          <w:color w:val="auto"/>
          <w:sz w:val="24"/>
          <w:highlight w:val="none"/>
          <w:lang w:val="en-US" w:eastAsia="zh-CN"/>
        </w:rPr>
        <w:t xml:space="preserve">措施</w:t>
      </w:r>
      <w:r>
        <w:rPr>
          <w:rFonts w:hint="eastAsia" w:ascii="Times New Roman" w:hAnsi="Times New Roman" w:eastAsia="宋体" w:cs="Times New Roman"/>
          <w:color w:val="auto"/>
          <w:sz w:val="24"/>
          <w:highlight w:val="none"/>
          <w:lang w:eastAsia="zh-CN"/>
        </w:rPr>
        <w:t xml:space="preserve">、作业安全</w:t>
      </w:r>
      <w:r>
        <w:rPr>
          <w:rFonts w:hint="eastAsia" w:ascii="Times New Roman" w:hAnsi="Times New Roman" w:eastAsia="宋体" w:cs="Times New Roman"/>
          <w:color w:val="auto"/>
          <w:sz w:val="24"/>
          <w:highlight w:val="none"/>
          <w:lang w:val="en-US" w:eastAsia="zh-CN"/>
        </w:rPr>
        <w:t xml:space="preserve">保障措施等；</w:t>
      </w:r>
      <w:r/>
    </w:p>
    <w:p>
      <w:pPr>
        <w:pStyle w:val="910"/>
        <w:ind w:firstLine="480"/>
        <w:rPr>
          <w:rFonts w:hint="default" w:ascii="Times New Roman" w:hAnsi="Times New Roman" w:eastAsia="宋体" w:cs="Times New Roman"/>
          <w:b w:val="0"/>
          <w:color w:val="auto"/>
          <w:sz w:val="24"/>
          <w:highlight w:val="none"/>
        </w:rPr>
      </w:pPr>
      <w:r>
        <w:rPr>
          <w:rFonts w:hint="eastAsia" w:ascii="Times New Roman" w:hAnsi="Times New Roman" w:eastAsia="宋体" w:cs="Times New Roman"/>
          <w:b w:val="0"/>
          <w:color w:val="auto"/>
          <w:sz w:val="24"/>
          <w:highlight w:val="none"/>
          <w:lang w:eastAsia="zh-CN"/>
        </w:rPr>
        <w:t xml:space="preserve">（</w:t>
      </w:r>
      <w:r>
        <w:rPr>
          <w:rFonts w:hint="eastAsia" w:ascii="Times New Roman" w:hAnsi="Times New Roman" w:eastAsia="宋体" w:cs="Times New Roman"/>
          <w:b w:val="0"/>
          <w:color w:val="auto"/>
          <w:sz w:val="24"/>
          <w:highlight w:val="none"/>
          <w:lang w:val="en-US" w:eastAsia="zh-CN"/>
        </w:rPr>
        <w:t xml:space="preserve">4</w:t>
      </w:r>
      <w:r>
        <w:rPr>
          <w:rFonts w:hint="eastAsia" w:ascii="Times New Roman" w:hAnsi="Times New Roman" w:eastAsia="宋体" w:cs="Times New Roman"/>
          <w:b w:val="0"/>
          <w:color w:val="auto"/>
          <w:sz w:val="24"/>
          <w:highlight w:val="none"/>
          <w:lang w:eastAsia="zh-CN"/>
        </w:rPr>
        <w:t xml:space="preserve">）</w:t>
      </w:r>
      <w:r>
        <w:rPr>
          <w:rFonts w:hint="default" w:ascii="Times New Roman" w:hAnsi="Times New Roman" w:eastAsia="宋体" w:cs="Times New Roman"/>
          <w:b w:val="0"/>
          <w:color w:val="auto"/>
          <w:sz w:val="24"/>
          <w:highlight w:val="none"/>
        </w:rPr>
        <w:t xml:space="preserve">管理要求：描述现场管理策略，包括安全生产措施、环境保护措施以及日常现场管理流程等，以及现场安装人员管理要求，进</w:t>
      </w:r>
      <w:r>
        <w:rPr>
          <w:rFonts w:hint="eastAsia" w:ascii="Times New Roman" w:hAnsi="Times New Roman" w:eastAsia="宋体" w:cs="Times New Roman"/>
          <w:b w:val="0"/>
          <w:color w:val="auto"/>
          <w:sz w:val="24"/>
          <w:highlight w:val="none"/>
          <w:lang w:val="en-US" w:eastAsia="zh-CN"/>
        </w:rPr>
        <w:t xml:space="preserve">场</w:t>
      </w:r>
      <w:r>
        <w:rPr>
          <w:rFonts w:hint="default" w:ascii="Times New Roman" w:hAnsi="Times New Roman" w:eastAsia="宋体" w:cs="Times New Roman"/>
          <w:b w:val="0"/>
          <w:color w:val="auto"/>
          <w:sz w:val="24"/>
          <w:highlight w:val="none"/>
        </w:rPr>
        <w:t xml:space="preserve">施工的人员必须严格遵守航道管理部门及采购人规章制度，自觉接受检查，无证人员一律不得进入安装现场，在规定的区域施工，未经批准不得进入其他区域。</w:t>
      </w:r>
      <w:r/>
    </w:p>
    <w:p>
      <w:pPr>
        <w:pStyle w:val="910"/>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 xml:space="preserve">（</w:t>
      </w:r>
      <w:r>
        <w:rPr>
          <w:rFonts w:hint="eastAsia" w:ascii="Times New Roman" w:hAnsi="Times New Roman" w:eastAsia="宋体" w:cs="Times New Roman"/>
          <w:b w:val="0"/>
          <w:color w:val="auto"/>
          <w:sz w:val="24"/>
          <w:highlight w:val="none"/>
          <w:lang w:val="en-US" w:eastAsia="zh-CN"/>
        </w:rPr>
        <w:t xml:space="preserve">5</w:t>
      </w:r>
      <w:r>
        <w:rPr>
          <w:rFonts w:hint="default" w:ascii="Times New Roman" w:hAnsi="Times New Roman" w:eastAsia="宋体" w:cs="Times New Roman"/>
          <w:b w:val="0"/>
          <w:color w:val="auto"/>
          <w:sz w:val="24"/>
          <w:highlight w:val="none"/>
        </w:rPr>
        <w:t xml:space="preserve">）配送要求：</w:t>
      </w:r>
      <w:r/>
    </w:p>
    <w:p>
      <w:pPr>
        <w:pStyle w:val="910"/>
        <w:ind w:firstLine="480"/>
        <w:rPr>
          <w:rFonts w:hint="default" w:ascii="Times New Roman" w:hAnsi="Times New Roman" w:eastAsia="宋体" w:cs="Times New Roman"/>
          <w:b w:val="0"/>
          <w:color w:val="auto"/>
          <w:sz w:val="24"/>
          <w:highlight w:val="none"/>
        </w:rPr>
      </w:pPr>
      <w:r>
        <w:rPr>
          <w:rFonts w:hint="eastAsia" w:ascii="Times New Roman" w:hAnsi="Times New Roman" w:eastAsia="宋体" w:cs="Times New Roman"/>
          <w:b w:val="0"/>
          <w:color w:val="auto"/>
          <w:sz w:val="24"/>
          <w:highlight w:val="none"/>
          <w:lang w:val="en-US" w:eastAsia="zh-CN"/>
        </w:rPr>
        <w:t xml:space="preserve">5</w:t>
      </w:r>
      <w:r>
        <w:rPr>
          <w:rFonts w:hint="default" w:ascii="Times New Roman" w:hAnsi="Times New Roman" w:eastAsia="宋体" w:cs="Times New Roman"/>
          <w:b w:val="0"/>
          <w:color w:val="auto"/>
          <w:sz w:val="24"/>
          <w:highlight w:val="none"/>
        </w:rPr>
        <w:t xml:space="preserve">.1</w:t>
      </w:r>
      <w:r>
        <w:rPr>
          <w:rFonts w:hint="default" w:ascii="Times New Roman" w:hAnsi="Times New Roman" w:eastAsia="宋体" w:cs="Times New Roman"/>
          <w:b w:val="0"/>
          <w:color w:val="auto"/>
          <w:sz w:val="24"/>
          <w:highlight w:val="none"/>
          <w:lang w:eastAsia="zh-CN"/>
        </w:rPr>
        <w:t xml:space="preserve">投标人</w:t>
      </w:r>
      <w:r>
        <w:rPr>
          <w:rFonts w:hint="default" w:ascii="Times New Roman" w:hAnsi="Times New Roman" w:eastAsia="宋体" w:cs="Times New Roman"/>
          <w:b w:val="0"/>
          <w:color w:val="auto"/>
          <w:sz w:val="24"/>
          <w:highlight w:val="none"/>
        </w:rPr>
        <w:t xml:space="preserve">在产品出厂前，应提供明细的产品清单交由采购人进行确认，包含产品名称、详细规格、材质等内容，由采购人确认后，方可进行供货；</w:t>
      </w:r>
      <w:r/>
    </w:p>
    <w:p>
      <w:pPr>
        <w:pStyle w:val="910"/>
        <w:ind w:firstLine="480"/>
        <w:rPr>
          <w:rFonts w:hint="default" w:ascii="Times New Roman" w:hAnsi="Times New Roman" w:eastAsia="宋体" w:cs="Times New Roman"/>
          <w:b w:val="0"/>
          <w:color w:val="auto"/>
          <w:sz w:val="24"/>
          <w:highlight w:val="none"/>
        </w:rPr>
      </w:pPr>
      <w:r>
        <w:rPr>
          <w:rFonts w:hint="eastAsia" w:ascii="Times New Roman" w:hAnsi="Times New Roman" w:eastAsia="宋体" w:cs="Times New Roman"/>
          <w:b w:val="0"/>
          <w:color w:val="auto"/>
          <w:sz w:val="24"/>
          <w:highlight w:val="none"/>
          <w:lang w:val="en-US" w:eastAsia="zh-CN"/>
        </w:rPr>
        <w:t xml:space="preserve">5</w:t>
      </w:r>
      <w:r>
        <w:rPr>
          <w:rFonts w:hint="default" w:ascii="Times New Roman" w:hAnsi="Times New Roman" w:eastAsia="宋体" w:cs="Times New Roman"/>
          <w:b w:val="0"/>
          <w:color w:val="auto"/>
          <w:sz w:val="24"/>
          <w:highlight w:val="none"/>
        </w:rPr>
        <w:t xml:space="preserve">.2产品</w:t>
      </w:r>
      <w:r>
        <w:rPr>
          <w:rFonts w:hint="eastAsia" w:ascii="Times New Roman" w:hAnsi="Times New Roman" w:cs="Times New Roman"/>
          <w:b w:val="0"/>
          <w:color w:val="auto"/>
          <w:sz w:val="24"/>
          <w:highlight w:val="none"/>
          <w:lang w:val="en-US" w:eastAsia="zh-CN"/>
        </w:rPr>
        <w:t xml:space="preserve">必须</w:t>
      </w:r>
      <w:r>
        <w:rPr>
          <w:rFonts w:hint="default" w:ascii="Times New Roman" w:hAnsi="Times New Roman" w:eastAsia="宋体" w:cs="Times New Roman"/>
          <w:b w:val="0"/>
          <w:color w:val="auto"/>
          <w:sz w:val="24"/>
          <w:highlight w:val="none"/>
        </w:rPr>
        <w:t xml:space="preserve">是正规厂家新品，不得以次充好；</w:t>
      </w:r>
      <w:r/>
    </w:p>
    <w:p>
      <w:pPr>
        <w:pStyle w:val="910"/>
        <w:ind w:firstLine="480"/>
        <w:rPr>
          <w:rFonts w:hint="default" w:ascii="Times New Roman" w:hAnsi="Times New Roman" w:eastAsia="宋体" w:cs="Times New Roman"/>
          <w:b w:val="0"/>
          <w:color w:val="auto"/>
          <w:sz w:val="24"/>
          <w:highlight w:val="none"/>
        </w:rPr>
      </w:pPr>
      <w:r>
        <w:rPr>
          <w:rFonts w:hint="eastAsia" w:ascii="Times New Roman" w:hAnsi="Times New Roman" w:eastAsia="宋体" w:cs="Times New Roman"/>
          <w:b w:val="0"/>
          <w:color w:val="auto"/>
          <w:sz w:val="24"/>
          <w:highlight w:val="none"/>
          <w:lang w:val="en-US" w:eastAsia="zh-CN"/>
        </w:rPr>
        <w:t xml:space="preserve">5</w:t>
      </w:r>
      <w:r>
        <w:rPr>
          <w:rFonts w:hint="default" w:ascii="Times New Roman" w:hAnsi="Times New Roman" w:eastAsia="宋体" w:cs="Times New Roman"/>
          <w:b w:val="0"/>
          <w:color w:val="auto"/>
          <w:sz w:val="24"/>
          <w:highlight w:val="none"/>
        </w:rPr>
        <w:t xml:space="preserve">.3</w:t>
      </w:r>
      <w:r>
        <w:rPr>
          <w:rFonts w:hint="default" w:ascii="Times New Roman" w:hAnsi="Times New Roman" w:eastAsia="宋体" w:cs="Times New Roman"/>
          <w:b w:val="0"/>
          <w:color w:val="auto"/>
          <w:sz w:val="24"/>
          <w:highlight w:val="none"/>
          <w:lang w:eastAsia="zh-CN"/>
        </w:rPr>
        <w:t xml:space="preserve">投标人</w:t>
      </w:r>
      <w:r>
        <w:rPr>
          <w:rFonts w:hint="default" w:ascii="Times New Roman" w:hAnsi="Times New Roman" w:eastAsia="宋体" w:cs="Times New Roman"/>
          <w:b w:val="0"/>
          <w:color w:val="auto"/>
          <w:sz w:val="24"/>
          <w:highlight w:val="none"/>
        </w:rPr>
        <w:t xml:space="preserve">负责货物的包装、保险、运输至采购人指定的交货地点。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负责货物装卸车、就位、组装、调试等工作，保证交给采购人货物的完好性。</w:t>
      </w:r>
      <w:r/>
    </w:p>
    <w:p>
      <w:pPr>
        <w:ind w:firstLine="482"/>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）安装方案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.1安装的步骤、方法等；</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安装保障措施，如安装调试过程中可能存在的风险，投标人应提前考虑并做好风险预防、应对措施，以确保按期、保质保量的将本项目采购的产品安装调试完毕并运行正常等；</w:t>
      </w:r>
      <w:r/>
    </w:p>
    <w:p>
      <w:pPr>
        <w:pStyle w:val="910"/>
        <w:ind w:firstLine="480"/>
        <w:rPr>
          <w:rFonts w:hint="default" w:ascii="Times New Roman" w:hAnsi="Times New Roman" w:eastAsia="宋体" w:cs="Times New Roman"/>
          <w:color w:val="ff0000"/>
          <w:sz w:val="24"/>
          <w:highlight w:val="none"/>
          <w:lang w:val="en-US" w:eastAsia="zh-CN"/>
        </w:rPr>
      </w:pPr>
      <w:r>
        <w:rPr>
          <w:rFonts w:hint="eastAsia" w:ascii="Times New Roman" w:hAnsi="Times New Roman" w:eastAsia="宋体" w:cs="Times New Roman"/>
          <w:b w:val="0"/>
          <w:color w:val="auto"/>
          <w:sz w:val="24"/>
          <w:highlight w:val="none"/>
          <w:lang w:val="en-US" w:eastAsia="zh-CN"/>
        </w:rPr>
        <w:t xml:space="preserve">6</w:t>
      </w:r>
      <w:r>
        <w:rPr>
          <w:rFonts w:hint="default" w:ascii="Times New Roman" w:hAnsi="Times New Roman" w:eastAsia="宋体" w:cs="Times New Roman"/>
          <w:b w:val="0"/>
          <w:color w:val="auto"/>
          <w:sz w:val="24"/>
          <w:highlight w:val="none"/>
        </w:rPr>
        <w:t xml:space="preserve">.</w:t>
      </w:r>
      <w:r>
        <w:rPr>
          <w:rFonts w:hint="eastAsia" w:ascii="Times New Roman" w:hAnsi="Times New Roman" w:eastAsia="宋体" w:cs="Times New Roman"/>
          <w:b w:val="0"/>
          <w:color w:val="auto"/>
          <w:sz w:val="24"/>
          <w:highlight w:val="none"/>
          <w:lang w:val="en-US" w:eastAsia="zh-CN"/>
        </w:rPr>
        <w:t xml:space="preserve">3</w:t>
      </w:r>
      <w:r>
        <w:rPr>
          <w:rFonts w:hint="default" w:ascii="Times New Roman" w:hAnsi="Times New Roman" w:eastAsia="宋体" w:cs="Times New Roman"/>
          <w:b w:val="0"/>
          <w:color w:val="auto"/>
          <w:sz w:val="24"/>
          <w:highlight w:val="none"/>
        </w:rPr>
        <w:t xml:space="preserve">安全及环境保护要求：加强安全管理，对现场安全负完全责任；负责送货、安装、调试现场安全管理、环境保护管理，项目实施过程中产生的包装等废弃垃圾搬运至采购人指定地点并清扫现场；</w:t>
      </w:r>
      <w:r/>
    </w:p>
    <w:p>
      <w:pPr>
        <w:ind w:firstLine="480"/>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rPr>
        <w:t xml:space="preserve">二</w:t>
      </w:r>
      <w:r>
        <w:rPr>
          <w:rFonts w:hint="default" w:ascii="Times New Roman" w:hAnsi="Times New Roman" w:eastAsia="宋体" w:cs="Times New Roman"/>
          <w:b/>
          <w:bCs/>
          <w:color w:val="auto"/>
          <w:sz w:val="24"/>
          <w:highlight w:val="none"/>
          <w:lang w:val="en-US" w:eastAsia="zh-CN"/>
        </w:rPr>
        <w:t xml:space="preserve">）质量保证要求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投标人针对本项目提供详细的质量保证</w:t>
      </w:r>
      <w:r>
        <w:rPr>
          <w:rFonts w:hint="default" w:ascii="Times New Roman" w:hAnsi="Times New Roman" w:eastAsia="宋体" w:cs="Times New Roman"/>
          <w:color w:val="auto"/>
          <w:sz w:val="24"/>
          <w:highlight w:val="none"/>
          <w:lang w:val="en-US" w:eastAsia="zh-CN"/>
        </w:rPr>
        <w:t xml:space="preserve">方案</w:t>
      </w:r>
      <w:r>
        <w:rPr>
          <w:rFonts w:hint="default" w:ascii="Times New Roman" w:hAnsi="Times New Roman" w:eastAsia="宋体" w:cs="Times New Roman"/>
          <w:color w:val="auto"/>
          <w:sz w:val="24"/>
          <w:highlight w:val="none"/>
        </w:rPr>
        <w:t xml:space="preserve">，内容包括但不限于：</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（1）详细的质量保障方案，包括但不限于质量保证体系、质量方针和目标、质量管理措施、质量控制措施等方面的内容。</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宋体" w:hAnsi="宋体" w:cs="宋体"/>
          <w:color w:val="auto"/>
          <w:sz w:val="24"/>
          <w:szCs w:val="24"/>
        </w:rPr>
        <w:t xml:space="preserve">详细的现场管理要求，包括但不限于现场管理策略、安全生产措施、环境保护措施以及日常现场管理流程等</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三</w:t>
      </w:r>
      <w:r>
        <w:rPr>
          <w:rFonts w:hint="default" w:ascii="Times New Roman" w:hAnsi="Times New Roman" w:eastAsia="宋体" w:cs="Times New Roman"/>
          <w:b/>
          <w:bCs/>
          <w:color w:val="auto"/>
          <w:sz w:val="24"/>
          <w:highlight w:val="none"/>
          <w:lang w:val="en-US" w:eastAsia="zh-CN"/>
        </w:rPr>
        <w:t xml:space="preserve">）工期管理要求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投标人针对本项目提供详细工期管理</w:t>
      </w:r>
      <w:r>
        <w:rPr>
          <w:rFonts w:hint="default" w:ascii="Times New Roman" w:hAnsi="Times New Roman" w:eastAsia="宋体" w:cs="Times New Roman"/>
          <w:color w:val="auto"/>
          <w:sz w:val="24"/>
          <w:highlight w:val="none"/>
          <w:lang w:val="en-US" w:eastAsia="zh-CN"/>
        </w:rPr>
        <w:t xml:space="preserve">方案</w:t>
      </w:r>
      <w:r>
        <w:rPr>
          <w:rFonts w:hint="default" w:ascii="Times New Roman" w:hAnsi="Times New Roman" w:eastAsia="宋体" w:cs="Times New Roman"/>
          <w:color w:val="auto"/>
          <w:sz w:val="24"/>
          <w:highlight w:val="none"/>
        </w:rPr>
        <w:t xml:space="preserve">，有明确的时间节点和进度安排，展示项目各阶段的起止时间、关键过程等，内容包括但不限于：</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根据实际需求，确定本项目采购产品的数量、设定时间节点，如项目启动日期、预计生产日期、出厂日期、交货日期、安装及调试时间规划，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80"/>
        <w:spacing w:line="360" w:lineRule="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szCs w:val="24"/>
          <w:highlight w:val="none"/>
        </w:rPr>
        <w:t xml:space="preserve">对货物的包装应符合《商品包装政府采购需求标准（试行）》、《快递包装政府采购需求标准（试行）》的规定</w:t>
      </w:r>
      <w:r>
        <w:rPr>
          <w:rFonts w:hint="default" w:ascii="Times New Roman" w:hAnsi="Times New Roman" w:eastAsia="宋体" w:cs="Times New Roman"/>
          <w:color w:val="auto"/>
          <w:sz w:val="24"/>
          <w:highlight w:val="none"/>
        </w:rPr>
        <w:t xml:space="preserve">；货物运输中可能存在的风险及风险预防、应对措施，以确保按期、保质的将本项目采购的所有产品运输至采购人指定的交货地点交付货物等。</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四</w:t>
      </w:r>
      <w:r>
        <w:rPr>
          <w:rFonts w:hint="default" w:ascii="Times New Roman" w:hAnsi="Times New Roman" w:eastAsia="宋体"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rPr>
        <w:t xml:space="preserve">突发应急事件处置</w:t>
      </w:r>
      <w:r>
        <w:rPr>
          <w:rFonts w:hint="default" w:ascii="Times New Roman" w:hAnsi="Times New Roman" w:eastAsia="宋体" w:cs="Times New Roman"/>
          <w:b/>
          <w:bCs/>
          <w:color w:val="auto"/>
          <w:sz w:val="24"/>
          <w:highlight w:val="none"/>
          <w:lang w:val="en-US" w:eastAsia="zh-CN"/>
        </w:rPr>
        <w:t xml:space="preserve">要求</w:t>
      </w:r>
      <w:r/>
    </w:p>
    <w:p>
      <w:pPr>
        <w:ind w:firstLine="482"/>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投标人针对本项目提供详细的突发应急事件处置方案，包括但不限于：</w:t>
      </w:r>
      <w:r/>
    </w:p>
    <w:p>
      <w:pPr>
        <w:numPr>
          <w:ilvl w:val="0"/>
          <w:numId w:val="9"/>
        </w:numPr>
        <w:ind w:left="479"/>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突发事件应急处理指挥部的组成和相关部门的职责；</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（2）突发事件的监测与预警；突发事件信息的收集、分析、报告、通报制度；</w:t>
      </w:r>
      <w:r/>
    </w:p>
    <w:p>
      <w:pPr>
        <w:ind w:left="479"/>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（3）突发事件应急处理技术和监测机构及其任务；</w:t>
      </w:r>
      <w:r/>
    </w:p>
    <w:p>
      <w:pPr>
        <w:ind w:left="479"/>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（4）突发事件的分级和应急处理工作方案。</w:t>
      </w:r>
      <w:r/>
    </w:p>
    <w:p>
      <w:pPr>
        <w:ind w:firstLine="281"/>
        <w:keepLines w:val="0"/>
        <w:keepNext w:val="0"/>
        <w:pageBreakBefore w:val="0"/>
        <w:spacing w:before="181" w:after="181" w:line="360" w:lineRule="auto"/>
        <w:widowControl w:val="off"/>
        <w:rPr>
          <w:rFonts w:hint="default" w:ascii="Times New Roman" w:hAnsi="Times New Roman" w:eastAsia="宋体" w:cs="Times New Roman"/>
          <w:b/>
          <w:bCs/>
          <w:color w:val="auto"/>
          <w:sz w:val="28"/>
          <w:szCs w:val="28"/>
          <w:highlight w:val="none"/>
          <w:rtl w:val="0"/>
          <w:lang w:val="en-US" w:eastAsia="zh-CN"/>
        </w:rPr>
      </w:pPr>
      <w:r>
        <w:rPr>
          <w:rFonts w:hint="eastAsia" w:ascii="Times New Roman" w:hAnsi="Times New Roman" w:eastAsia="宋体" w:cs="Times New Roman"/>
          <w:b/>
          <w:bCs/>
          <w:color w:val="auto"/>
          <w:sz w:val="28"/>
          <w:szCs w:val="28"/>
          <w:highlight w:val="none"/>
          <w:rtl w:val="0"/>
          <w:lang w:val="en-US" w:eastAsia="zh-CN"/>
        </w:rPr>
        <w:t xml:space="preserve">六</w:t>
      </w:r>
      <w:r>
        <w:rPr>
          <w:rFonts w:hint="default" w:ascii="Times New Roman" w:hAnsi="Times New Roman" w:eastAsia="宋体" w:cs="Times New Roman"/>
          <w:b/>
          <w:bCs/>
          <w:color w:val="auto"/>
          <w:sz w:val="28"/>
          <w:szCs w:val="28"/>
          <w:highlight w:val="none"/>
          <w:rtl w:val="0"/>
          <w:lang w:val="en-US" w:eastAsia="zh-CN"/>
        </w:rPr>
        <w:t xml:space="preserve">、售后服务要求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投标人针对本项目提供详细的售后服务方案，内容包含但不限于：</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（1）本项目要求</w:t>
      </w:r>
      <w:r>
        <w:rPr>
          <w:rFonts w:hint="eastAsia" w:ascii="Times New Roman" w:hAnsi="Times New Roman" w:cs="Times New Roman"/>
          <w:color w:val="auto"/>
          <w:sz w:val="24"/>
          <w:highlight w:val="none"/>
          <w:lang w:eastAsia="zh-CN"/>
        </w:rPr>
        <w:t xml:space="preserve">运行维护期</w:t>
      </w:r>
      <w:r>
        <w:rPr>
          <w:rFonts w:hint="default" w:ascii="Times New Roman" w:hAnsi="Times New Roman" w:eastAsia="宋体" w:cs="Times New Roman"/>
          <w:color w:val="auto"/>
          <w:sz w:val="24"/>
          <w:highlight w:val="none"/>
        </w:rPr>
        <w:t xml:space="preserve">：</w:t>
      </w:r>
      <w:r>
        <w:rPr>
          <w:rFonts w:hint="eastAsia" w:ascii="Times New Roman" w:hAnsi="Times New Roman" w:cs="Times New Roman"/>
          <w:color w:val="auto"/>
          <w:sz w:val="24"/>
          <w:highlight w:val="none"/>
          <w:lang w:eastAsia="zh-CN"/>
        </w:rPr>
        <w:t xml:space="preserve">运行维护期</w:t>
      </w:r>
      <w:r>
        <w:rPr>
          <w:rFonts w:hint="default" w:ascii="Times New Roman" w:hAnsi="Times New Roman" w:eastAsia="宋体" w:cs="Times New Roman"/>
          <w:color w:val="auto"/>
          <w:sz w:val="24"/>
          <w:highlight w:val="none"/>
        </w:rPr>
        <w:t xml:space="preserve">内投标人对产品质量实行三包，免费为本项目采购的所有产品提供维修、保养、替换故障部件等服务。此项目要求提供技术支持服务，处理用户出现的各种问题和故障，以保证用户工作的正常运行。</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投标人应负责货物在招标人指定现场的启动、操作、调试和测试，招标人验收合格后方可交付使用，</w:t>
      </w:r>
      <w:r>
        <w:rPr>
          <w:rFonts w:hint="eastAsia" w:ascii="Times New Roman" w:hAnsi="Times New Roman" w:eastAsia="宋体" w:cs="Times New Roman"/>
          <w:color w:val="auto"/>
          <w:sz w:val="24"/>
          <w:highlight w:val="none"/>
          <w:lang w:val="en-US" w:eastAsia="zh-CN"/>
        </w:rPr>
        <w:t xml:space="preserve">按照</w:t>
      </w:r>
      <w:r>
        <w:rPr>
          <w:rFonts w:hint="default" w:ascii="Times New Roman" w:hAnsi="Times New Roman" w:eastAsia="宋体" w:cs="Times New Roman"/>
          <w:color w:val="auto"/>
          <w:sz w:val="24"/>
          <w:highlight w:val="none"/>
          <w:lang w:val="en-US" w:eastAsia="zh-CN"/>
        </w:rPr>
        <w:t xml:space="preserve">培训及技术支持要求为招标人提供完善的培训方案，相关费用包含于投标总价中。</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w:t>
      </w:r>
      <w:r>
        <w:rPr>
          <w:rFonts w:hint="eastAsia" w:cs="Times New Roman"/>
          <w:color w:val="auto"/>
          <w:sz w:val="24"/>
          <w:highlight w:val="none"/>
          <w:lang w:val="en-US" w:eastAsia="zh-CN"/>
        </w:rPr>
        <w:t xml:space="preserve">服务期之内，</w:t>
      </w:r>
      <w:r>
        <w:rPr>
          <w:rFonts w:hint="default" w:ascii="Times New Roman" w:hAnsi="Times New Roman" w:eastAsia="宋体" w:cs="Times New Roman"/>
          <w:color w:val="auto"/>
          <w:sz w:val="24"/>
          <w:highlight w:val="none"/>
        </w:rPr>
        <w:t xml:space="preserve">售后人员配备情况：本项目的保修服务方式均为投标人上门保修，即由投标人派技术人员到采购单位使用现场维修，由此产生的一切费用均由投标人承担。售后人员配备不少于1人，提供售后人员相关信息及提供免费保修电话。</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）响应时间：免费运行维护期内，应在接到故障通知2小时内作出有效响应，如需现场解决，到达现场时间不超过</w:t>
      </w:r>
      <w:r>
        <w:rPr>
          <w:rFonts w:hint="eastAsia" w:ascii="Times New Roman" w:hAnsi="Times New Roman" w:cs="Times New Roman"/>
          <w:color w:val="auto"/>
          <w:sz w:val="24"/>
          <w:highlight w:val="none"/>
          <w:lang w:val="en-US" w:eastAsia="zh-CN"/>
        </w:rPr>
        <w:t xml:space="preserve">24</w:t>
      </w:r>
      <w:r>
        <w:rPr>
          <w:rFonts w:hint="default" w:ascii="Times New Roman" w:hAnsi="Times New Roman" w:eastAsia="宋体" w:cs="Times New Roman"/>
          <w:color w:val="auto"/>
          <w:sz w:val="24"/>
          <w:highlight w:val="none"/>
        </w:rPr>
        <w:t xml:space="preserve">小时，特殊情况下不超过</w:t>
      </w:r>
      <w:r>
        <w:rPr>
          <w:rFonts w:hint="eastAsia" w:ascii="Times New Roman" w:hAnsi="Times New Roman" w:cs="Times New Roman"/>
          <w:color w:val="auto"/>
          <w:sz w:val="24"/>
          <w:highlight w:val="none"/>
          <w:lang w:val="en-US" w:eastAsia="zh-CN"/>
        </w:rPr>
        <w:t xml:space="preserve">48</w:t>
      </w:r>
      <w:r>
        <w:rPr>
          <w:rFonts w:hint="default" w:ascii="Times New Roman" w:hAnsi="Times New Roman" w:eastAsia="宋体" w:cs="Times New Roman"/>
          <w:color w:val="auto"/>
          <w:sz w:val="24"/>
          <w:highlight w:val="none"/>
        </w:rPr>
        <w:t xml:space="preserve">小时内到达现场免费予以排除故障、修复或更换零部件</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恶劣天气除外</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。确保采购人能正常开展工作，设备在设计有用周期内，保证更换到原厂配件。如3个工作日内不能修复必须提供备用</w:t>
      </w:r>
      <w:r>
        <w:rPr>
          <w:rFonts w:hint="eastAsia" w:ascii="Times New Roman" w:hAnsi="Times New Roman" w:cs="Times New Roman"/>
          <w:color w:val="auto"/>
          <w:sz w:val="24"/>
          <w:highlight w:val="none"/>
          <w:lang w:val="en-US" w:eastAsia="zh-CN"/>
        </w:rPr>
        <w:t xml:space="preserve">设备</w:t>
      </w:r>
      <w:r>
        <w:rPr>
          <w:rFonts w:hint="default" w:ascii="Times New Roman" w:hAnsi="Times New Roman" w:eastAsia="宋体" w:cs="Times New Roman"/>
          <w:color w:val="auto"/>
          <w:sz w:val="24"/>
          <w:highlight w:val="none"/>
        </w:rPr>
        <w:t xml:space="preserve">，确保采购人能正常开展工作，设备在设计有用周期内，保证更换到原厂配件。</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（5）</w:t>
      </w:r>
      <w:r>
        <w:rPr>
          <w:rFonts w:hint="eastAsia" w:ascii="Times New Roman" w:hAnsi="Times New Roman" w:cs="Times New Roman"/>
          <w:color w:val="auto"/>
          <w:sz w:val="24"/>
          <w:highlight w:val="none"/>
          <w:lang w:val="en-US" w:eastAsia="zh-CN"/>
        </w:rPr>
        <w:t xml:space="preserve">运行维护期</w:t>
      </w:r>
      <w:r>
        <w:rPr>
          <w:rFonts w:hint="default" w:ascii="Times New Roman" w:hAnsi="Times New Roman" w:eastAsia="宋体" w:cs="Times New Roman"/>
          <w:color w:val="auto"/>
          <w:sz w:val="24"/>
          <w:highlight w:val="none"/>
          <w:lang w:val="en-US" w:eastAsia="zh-CN"/>
        </w:rPr>
        <w:t xml:space="preserve">满后，投标人仍有义务提供优惠的技术服务（包括提供设备维护、备件等）。</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（6）</w:t>
      </w:r>
      <w:r>
        <w:rPr>
          <w:rFonts w:hint="eastAsia" w:ascii="Times New Roman" w:hAnsi="Times New Roman" w:cs="Times New Roman"/>
          <w:color w:val="auto"/>
          <w:sz w:val="24"/>
          <w:highlight w:val="none"/>
          <w:lang w:val="en-US" w:eastAsia="zh-CN"/>
        </w:rPr>
        <w:t xml:space="preserve">运行维护期</w:t>
      </w:r>
      <w:r>
        <w:rPr>
          <w:rFonts w:hint="default" w:ascii="Times New Roman" w:hAnsi="Times New Roman" w:eastAsia="宋体" w:cs="Times New Roman"/>
          <w:color w:val="auto"/>
          <w:sz w:val="24"/>
          <w:highlight w:val="none"/>
          <w:lang w:val="en-US" w:eastAsia="zh-CN"/>
        </w:rPr>
        <w:t xml:space="preserve">满后主要产品、配件优惠方案：</w:t>
      </w:r>
      <w:r>
        <w:rPr>
          <w:rFonts w:hint="eastAsia" w:ascii="Times New Roman" w:hAnsi="Times New Roman" w:cs="Times New Roman"/>
          <w:color w:val="auto"/>
          <w:sz w:val="24"/>
          <w:highlight w:val="none"/>
          <w:lang w:val="en-US" w:eastAsia="zh-CN"/>
        </w:rPr>
        <w:t xml:space="preserve">运行维护期</w:t>
      </w:r>
      <w:r>
        <w:rPr>
          <w:rFonts w:hint="default" w:ascii="Times New Roman" w:hAnsi="Times New Roman" w:eastAsia="宋体" w:cs="Times New Roman"/>
          <w:color w:val="auto"/>
          <w:sz w:val="24"/>
          <w:highlight w:val="none"/>
          <w:lang w:val="en-US" w:eastAsia="zh-CN"/>
        </w:rPr>
        <w:t xml:space="preserve">结束后，投标人应当提供保修服务，收取费用不得高于其他服务客户的费用。</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（7）投标人应提供优质优惠维修及定期巡访服务。</w:t>
      </w:r>
      <w:r/>
    </w:p>
    <w:p>
      <w:pPr>
        <w:ind w:firstLine="480"/>
        <w:spacing w:line="360" w:lineRule="auto"/>
        <w:rPr>
          <w:rFonts w:hint="eastAsia" w:ascii="宋体" w:hAnsi="宋体" w:cs="宋体"/>
          <w:sz w:val="24"/>
          <w:szCs w:val="24"/>
        </w:rPr>
      </w:pPr>
      <w:r>
        <w:rPr>
          <w:rFonts w:hint="default" w:ascii="Times New Roman" w:hAnsi="Times New Roman" w:eastAsia="宋体" w:cs="Times New Roman"/>
          <w:color w:val="auto"/>
          <w:sz w:val="24"/>
          <w:highlight w:val="none"/>
          <w:lang w:val="en-US" w:eastAsia="zh-CN"/>
        </w:rPr>
        <w:t xml:space="preserve">（8）投标人未在上述规定时间内履行售后服务义务的，采购人可选择是否委托第三方代为处理，由此产生的费用及损失均由投标人承担。</w:t>
      </w:r>
      <w:r/>
    </w:p>
    <w:p>
      <w:pPr>
        <w:pStyle w:val="818"/>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bookmarkStart w:id="131" w:name="_Toc15857"/>
      <w:r>
        <w:rPr>
          <w:rFonts w:hint="eastAsia" w:eastAsia="黑体"/>
          <w:color w:val="000000"/>
          <w:sz w:val="44"/>
          <w:highlight w:val="none"/>
        </w:rPr>
        <w:t xml:space="preserve">第五章  合同文本</w:t>
      </w:r>
      <w:bookmarkEnd w:id="124"/>
      <w:r/>
      <w:bookmarkEnd w:id="125"/>
      <w:r/>
      <w:bookmarkEnd w:id="126"/>
      <w:r/>
      <w:bookmarkEnd w:id="127"/>
      <w:r/>
      <w:bookmarkEnd w:id="131"/>
      <w:r/>
      <w:bookmarkStart w:id="132" w:name="_Toc513029243"/>
      <w:r/>
      <w:bookmarkStart w:id="133" w:name="_Toc20823315"/>
      <w:r/>
      <w:bookmarkStart w:id="134" w:name="_Toc16938559"/>
      <w:r/>
      <w:r/>
    </w:p>
    <w:p>
      <w:pPr>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56"/>
        <w:jc w:val="center"/>
        <w:rPr>
          <w:rFonts w:ascii="宋体" w:hAnsi="宋体" w:eastAsia="宋体" w:cs="宋体"/>
          <w:b/>
          <w:bCs/>
          <w:color w:val="000000"/>
          <w:spacing w:val="-20"/>
          <w:highlight w:val="none"/>
          <w:lang w:eastAsia="zh-CN"/>
        </w:rPr>
      </w:pPr>
      <w:r>
        <w:rPr>
          <w:rFonts w:ascii="宋体" w:hAnsi="宋体" w:eastAsia="宋体" w:cs="宋体"/>
          <w:b/>
          <w:bCs/>
          <w:color w:val="000000"/>
          <w:spacing w:val="-20"/>
          <w:highlight w:val="none"/>
          <w:lang w:eastAsia="zh-CN"/>
        </w:rPr>
      </w:r>
      <w:r/>
    </w:p>
    <w:p>
      <w:pPr>
        <w:pStyle w:val="856"/>
        <w:jc w:val="center"/>
        <w:rPr>
          <w:rFonts w:ascii="宋体" w:hAnsi="宋体" w:eastAsia="宋体" w:cs="宋体"/>
          <w:b/>
          <w:bCs/>
          <w:color w:val="000000"/>
          <w:spacing w:val="-20"/>
          <w:highlight w:val="none"/>
          <w:lang w:eastAsia="zh-CN"/>
        </w:rPr>
      </w:pPr>
      <w:r/>
      <w:bookmarkStart w:id="135" w:name="_Hlk187856708"/>
      <w:r/>
      <w:r/>
    </w:p>
    <w:p>
      <w:pPr>
        <w:pStyle w:val="856"/>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财政部 政府采购货物买卖合同（试行）</w:t>
      </w:r>
      <w:r/>
    </w:p>
    <w:p>
      <w:pPr>
        <w:pStyle w:val="856"/>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bookmarkEnd w:id="135"/>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hint="eastAsia" w:eastAsia="黑体"/>
          <w:color w:val="000000"/>
          <w:sz w:val="44"/>
          <w:szCs w:val="44"/>
          <w:highlight w:val="none"/>
        </w:rPr>
      </w:pPr>
      <w:r>
        <w:rPr>
          <w:rFonts w:hint="eastAsia" w:eastAsia="黑体"/>
          <w:color w:val="000000"/>
          <w:sz w:val="44"/>
          <w:szCs w:val="44"/>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000000"/>
          <w:sz w:val="28"/>
          <w:szCs w:val="28"/>
          <w:highlight w:val="none"/>
        </w:rPr>
      </w:pPr>
      <w:r>
        <w:rPr>
          <w:rFonts w:ascii="Times New Roman" w:hAnsi="Times New Roman"/>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rPr>
          <w:rFonts w:hint="eastAsia" w:ascii="黑体" w:hAnsi="黑体"/>
          <w:b/>
          <w:color w:val="000000"/>
          <w:sz w:val="28"/>
          <w:szCs w:val="28"/>
          <w:highlight w:val="none"/>
        </w:rPr>
      </w:pPr>
      <w:r>
        <w:rPr>
          <w:rFonts w:hint="eastAsia" w:ascii="黑体" w:hAnsi="黑体"/>
          <w:b/>
          <w:color w:val="000000"/>
          <w:sz w:val="28"/>
          <w:szCs w:val="28"/>
          <w:highlight w:val="none"/>
        </w:rPr>
      </w:r>
      <w:bookmarkEnd w:id="132"/>
      <w:r/>
      <w:bookmarkEnd w:id="133"/>
      <w:r/>
      <w:bookmarkEnd w:id="134"/>
      <w:r/>
      <w:r/>
    </w:p>
    <w:p>
      <w:pPr>
        <w:pStyle w:val="819"/>
        <w:jc w:val="center"/>
        <w:spacing w:line="400" w:lineRule="exact"/>
        <w:rPr>
          <w:rFonts w:ascii="黑体" w:hAnsi="华文中宋"/>
          <w:b w:val="0"/>
          <w:color w:val="000000"/>
          <w:szCs w:val="32"/>
          <w:highlight w:val="none"/>
        </w:rPr>
      </w:pPr>
      <w:r/>
      <w:bookmarkStart w:id="136" w:name="_Toc81575207"/>
      <w:r/>
      <w:bookmarkStart w:id="137" w:name="_Toc81575170"/>
      <w:r/>
      <w:bookmarkStart w:id="138" w:name="_Toc9003"/>
      <w:r/>
      <w:bookmarkStart w:id="139" w:name="_Toc19649"/>
      <w:r/>
      <w:bookmarkStart w:id="140" w:name="_Toc22853"/>
      <w:r>
        <w:rPr>
          <w:rFonts w:hint="eastAsia" w:ascii="黑体" w:hAnsi="黑体"/>
          <w:b w:val="0"/>
          <w:color w:val="000000"/>
          <w:szCs w:val="32"/>
          <w:highlight w:val="none"/>
        </w:rPr>
        <w:t xml:space="preserve">第一节 </w:t>
      </w:r>
      <w:r>
        <w:rPr>
          <w:rFonts w:hint="eastAsia" w:ascii="黑体" w:hAnsi="华文中宋"/>
          <w:b w:val="0"/>
          <w:color w:val="000000"/>
          <w:szCs w:val="32"/>
          <w:highlight w:val="none"/>
        </w:rPr>
        <w:t xml:space="preserve">政府采购合同协议书</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甲方（全称）：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（采购人、受采购人委托签订合同的单位或采购文件约定的合同甲方）</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乙方（全称）：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hint="eastAsia" w:ascii="宋体" w:hAnsi="宋体"/>
          <w:color w:val="000000"/>
          <w:sz w:val="24"/>
          <w:szCs w:val="24"/>
          <w:highlight w:val="none"/>
        </w:rPr>
      </w:pPr>
      <w:r/>
      <w:bookmarkStart w:id="141" w:name="_Hlk187832913"/>
      <w:r>
        <w:rPr>
          <w:rFonts w:hint="eastAsia" w:ascii="宋体" w:hAnsi="宋体"/>
          <w:color w:val="000000"/>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41"/>
      <w:r/>
      <w:r/>
    </w:p>
    <w:p>
      <w:pPr>
        <w:ind w:firstLine="482"/>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项目信息</w:t>
      </w:r>
      <w:r/>
    </w:p>
    <w:p>
      <w:pPr>
        <w:ind w:firstLine="480"/>
        <w:spacing w:line="400" w:lineRule="exact"/>
        <w:rPr>
          <w:rFonts w:ascii="Times New Roman" w:hAnsi="Times New Roman"/>
          <w:color w:val="000000"/>
          <w:sz w:val="24"/>
          <w:szCs w:val="24"/>
          <w:highlight w:val="none"/>
          <w:u w:val="single"/>
        </w:rPr>
      </w:pPr>
      <w:r/>
      <w:bookmarkStart w:id="142" w:name="_Hlk187833240"/>
      <w:r>
        <w:rPr>
          <w:rFonts w:ascii="Times New Roman" w:hAnsi="Times New Roman"/>
          <w:color w:val="000000"/>
          <w:sz w:val="24"/>
          <w:szCs w:val="24"/>
          <w:highlight w:val="none"/>
        </w:rPr>
        <w:t xml:space="preserve">（1）采购项目名称：</w:t>
      </w:r>
      <w:r>
        <w:rPr>
          <w:rFonts w:ascii="Times New Roman" w:hAnsi="Times New Roman"/>
          <w:color w:val="000000"/>
          <w:sz w:val="24"/>
          <w:szCs w:val="24"/>
          <w:highlight w:val="none"/>
          <w:u w:val="single"/>
        </w:rPr>
        <w:t xml:space="preserve">                                          </w:t>
      </w:r>
      <w:r/>
    </w:p>
    <w:p>
      <w:pPr>
        <w:ind w:firstLine="1185"/>
        <w:spacing w:line="400" w:lineRule="exac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采购项目编号：</w:t>
      </w: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（2）采购计划编号：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（3）项目内容：</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采购标的及数量（台/套/个/架/组等）：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                    规格型号：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采购标的的技术要求、商务要求具体见附件。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涉及信息类产品，请填写该产品关键部件的品牌、型号：</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标的名称：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000000"/>
          <w:sz w:val="24"/>
          <w:szCs w:val="24"/>
          <w:highlight w:val="none"/>
        </w:rPr>
      </w:pPr>
      <w:r>
        <w:rPr>
          <w:rFonts w:ascii="Segoe UI Symbol" w:hAnsi="Segoe UI Symbol" w:cs="Segoe UI Symbol"/>
          <w:color w:val="000000"/>
          <w:sz w:val="24"/>
          <w:szCs w:val="24"/>
          <w:highlight w:val="none"/>
        </w:rPr>
        <w:t xml:space="preserve">②</w:t>
      </w:r>
      <w:r>
        <w:rPr>
          <w:rFonts w:ascii="Times New Roman" w:hAnsi="Times New Roman"/>
          <w:color w:val="000000"/>
          <w:sz w:val="24"/>
          <w:szCs w:val="24"/>
          <w:highlight w:val="none"/>
        </w:rPr>
        <w:t xml:space="preserve">涉及车辆采购，请填写是否属于新能源汽车：</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是，《政府采购品目分类目录》底级品目名称：      数量：     金额：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（4）政府采购组织形式：</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政府集中采购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部门集中采购  </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分散采购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（5）政府采购方式：</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公开招标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邀请招标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竞争性谈判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竞争性磋商</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询价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单一来源</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框架协议</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其他：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（注：在框架协议采购的第二阶段，可选择使用该合同文本）</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（6）中标采购标的制造商是否为中小企业：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本合同是否为专门面向中小企业的采购合同（中小企业预留合同）：</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若本项目不专门面向中小企业采购，是否给予小微企业评审优惠：</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中标采购标的制造商是否为残疾人福利性单位：</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中标采购标的制造商是否为监狱企业：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（7）合同是否分包：</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分包主要内容：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小微型企业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残疾人福利性单位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监狱企业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其他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（8）中标（成交）供应商是否为外商投资企业：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外商投资企业类型：</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全部由外国投资者投资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部分由外国投资者投资</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（9）是否涉及进口产品：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是，《政府采购品目分类目录》底级品目名称：          金额：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国别：         品牌：         规格型号：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（10）是否涉及节能产品：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是，《节能产品政府采购品目清单》的底级品目名称：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是否涉及环境标志产品：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是，《环境标志产品政府采购品目清单》的底级品目名称：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是否涉及绿色产品：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是，绿色产品政府采购相关政策确定的底级品目名称：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不涉及</w:t>
      </w:r>
      <w:bookmarkEnd w:id="142"/>
      <w:r/>
      <w:r/>
    </w:p>
    <w:p>
      <w:pPr>
        <w:numPr>
          <w:ilvl w:val="0"/>
          <w:numId w:val="10"/>
        </w:numPr>
        <w:ind w:firstLine="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合同金额</w:t>
      </w:r>
      <w:r/>
    </w:p>
    <w:p>
      <w:pPr>
        <w:ind w:firstLine="480"/>
        <w:spacing w:line="400" w:lineRule="exact"/>
        <w:rPr>
          <w:rFonts w:ascii="宋体" w:hAnsi="宋体"/>
          <w:color w:val="000000"/>
          <w:sz w:val="24"/>
          <w:szCs w:val="24"/>
          <w:highlight w:val="none"/>
        </w:rPr>
      </w:pPr>
      <w:r/>
      <w:bookmarkStart w:id="143" w:name="_Hlk187833021"/>
      <w:r>
        <w:rPr>
          <w:rFonts w:hint="eastAsia" w:ascii="宋体" w:hAnsi="宋体"/>
          <w:color w:val="000000"/>
          <w:sz w:val="24"/>
          <w:szCs w:val="24"/>
          <w:highlight w:val="none"/>
        </w:rPr>
        <w:t xml:space="preserve">（1）合同金额小写：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bookmarkEnd w:id="143"/>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分包金额（如有）小写：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p>
    <w:p>
      <w:pPr>
        <w:ind w:firstLine="480"/>
        <w:keepLines w:val="0"/>
        <w:keepNext w:val="0"/>
        <w:pageBreakBefore w:val="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（注：固定单价合同应填写单价和最高限价）</w:t>
      </w:r>
      <w:r/>
    </w:p>
    <w:p>
      <w:pPr>
        <w:ind w:firstLine="480"/>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（2）合同定价方式（采用组合定价方式的，可以勾选多项）：</w:t>
      </w:r>
      <w:r/>
    </w:p>
    <w:p>
      <w:pPr>
        <w:ind w:firstLine="480"/>
        <w:keepLines w:val="0"/>
        <w:keepNext w:val="0"/>
        <w:pageBreakBefore w:val="0"/>
        <w:spacing w:line="360" w:lineRule="auto"/>
        <w:rPr>
          <w:rFonts w:ascii="宋体" w:hAnsi="宋体"/>
          <w:color w:val="000000"/>
          <w:sz w:val="24"/>
          <w:szCs w:val="24"/>
          <w:highlight w:val="none"/>
        </w:rPr>
      </w:pPr>
      <w:r>
        <w:rPr>
          <w:rFonts w:hint="eastAsia" w:ascii="宋体" w:hAnsi="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固定总价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固定单价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固定费率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成本补偿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绩效激励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其他</w:t>
      </w:r>
      <w:r>
        <w:rPr>
          <w:rFonts w:hint="eastAsia" w:ascii="宋体" w:hAnsi="宋体"/>
          <w:color w:val="000000"/>
          <w:sz w:val="24"/>
          <w:szCs w:val="24"/>
          <w:highlight w:val="none"/>
          <w:u w:val="single"/>
        </w:rPr>
        <w:t xml:space="preserve">       </w:t>
      </w:r>
      <w:r/>
    </w:p>
    <w:p>
      <w:pPr>
        <w:pStyle w:val="1227"/>
        <w:ind w:left="0" w:firstLine="480"/>
        <w:keepLines w:val="0"/>
        <w:keepNext w:val="0"/>
        <w:pageBreakBefore w:val="0"/>
        <w:spacing w:line="360" w:lineRule="auto"/>
        <w:rPr>
          <w:color w:val="000000"/>
          <w:highlight w:val="none"/>
          <w:lang w:eastAsia="zh-CN"/>
        </w:rPr>
      </w:pPr>
      <w:r>
        <w:rPr>
          <w:rFonts w:hint="eastAsia" w:ascii="宋体" w:hAnsi="宋体"/>
          <w:color w:val="000000"/>
          <w:highlight w:val="none"/>
          <w:lang w:eastAsia="zh-CN"/>
        </w:rPr>
        <w:t xml:space="preserve">（3）付款方式（按项目实际勾选填写）：</w:t>
      </w:r>
      <w:r/>
    </w:p>
    <w:p>
      <w:pPr>
        <w:ind w:firstLine="480"/>
        <w:keepLines w:val="0"/>
        <w:keepNext w:val="0"/>
        <w:pageBreakBefore w:val="0"/>
        <w:spacing w:line="360" w:lineRule="auto"/>
        <w:rPr>
          <w:rFonts w:ascii="宋体" w:hAnsi="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全额付款：</w:t>
      </w:r>
      <w:r>
        <w:rPr>
          <w:rFonts w:hint="eastAsia" w:ascii="宋体" w:hAnsi="宋体"/>
          <w:color w:val="000000"/>
          <w:sz w:val="24"/>
          <w:szCs w:val="24"/>
          <w:highlight w:val="none"/>
          <w:u w:val="single"/>
        </w:rPr>
        <w:t xml:space="preserve">（应明确一次性支付合同款项的条件）                    </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ascii="Wingdings" w:hAnsi="Wingdings" w:eastAsia="Wingdings" w:cs="Wingdings"/>
          <w:color w:val="000000"/>
          <w:sz w:val="24"/>
          <w:szCs w:val="24"/>
          <w:highlight w:val="none"/>
        </w:rPr>
        <w:t xml:space="preserve">þ</w:t>
      </w:r>
      <w:r>
        <w:rPr>
          <w:rFonts w:hint="eastAsia" w:ascii="宋体" w:hAnsi="宋体"/>
          <w:color w:val="000000"/>
          <w:sz w:val="24"/>
          <w:szCs w:val="24"/>
          <w:highlight w:val="none"/>
        </w:rPr>
        <w:t xml:space="preserve">分期付款：</w:t>
      </w:r>
      <w:bookmarkStart w:id="144" w:name="_Hlk187834001"/>
      <w:r>
        <w:rPr>
          <w:rFonts w:hint="eastAsia" w:ascii="宋体" w:hAnsi="宋体" w:cs="Courier New"/>
          <w:color w:val="000000"/>
          <w:sz w:val="24"/>
          <w:szCs w:val="24"/>
          <w:highlight w:val="none"/>
        </w:rPr>
        <w:t xml:space="preserve">（应明确分期支付合同款项的各期比例和支付条件，各期支付条件应</w:t>
      </w:r>
      <w:r>
        <w:rPr>
          <w:rFonts w:hint="eastAsia" w:ascii="宋体" w:hAnsi="宋体" w:cs="Courier New"/>
          <w:color w:val="auto"/>
          <w:sz w:val="24"/>
          <w:szCs w:val="24"/>
          <w:highlight w:val="none"/>
        </w:rPr>
        <w:t xml:space="preserve">与分期履约验收情况挂钩）</w:t>
      </w:r>
      <w:bookmarkEnd w:id="144"/>
      <w:r/>
      <w:r/>
    </w:p>
    <w:p>
      <w:pPr>
        <w:pStyle w:val="959"/>
        <w:ind w:firstLine="482"/>
        <w:jc w:val="left"/>
        <w:keepLines w:val="0"/>
        <w:keepNext w:val="0"/>
        <w:pageBreakBefore w:val="0"/>
        <w:spacing w:line="360" w:lineRule="auto"/>
        <w:widowControl w:val="off"/>
        <w:rPr>
          <w:rFonts w:hint="eastAsia" w:ascii="宋体" w:hAnsi="宋体" w:eastAsia="宋体" w:cs="宋体"/>
          <w:strike w:val="0"/>
          <w:color w:val="000000" w:themeColor="text1"/>
          <w:sz w:val="24"/>
          <w:highlight w:val="none"/>
          <w:lang w:eastAsia="zh-CN"/>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预付款：签订合同后，自收到供应商发票后10个工作日内支付合同总价款的30%。</w:t>
      </w:r>
      <w:r/>
    </w:p>
    <w:p>
      <w:pPr>
        <w:pStyle w:val="959"/>
        <w:ind w:firstLine="482"/>
        <w:jc w:val="left"/>
        <w:keepLines w:val="0"/>
        <w:keepNext w:val="0"/>
        <w:pageBreakBefore w:val="0"/>
        <w:spacing w:line="360" w:lineRule="auto"/>
        <w:widowControl w:val="off"/>
        <w:rPr>
          <w:rFonts w:hint="eastAsia" w:ascii="宋体" w:hAnsi="宋体" w:cs="宋体"/>
          <w:strike w:val="0"/>
          <w:color w:val="000000" w:themeColor="text1"/>
          <w:sz w:val="24"/>
          <w:highlight w:val="none"/>
          <w:lang w:val="zh-CN"/>
          <w14:textFill>
            <w14:solidFill>
              <w14:schemeClr w14:val="tx1"/>
            </w14:solidFill>
          </w14:textFill>
        </w:rPr>
      </w:pPr>
      <w:r>
        <w:rPr>
          <w:rFonts w:hint="eastAsia" w:ascii="宋体" w:hAnsi="宋体" w:cs="宋体"/>
          <w:strike w:val="0"/>
          <w:color w:val="000000" w:themeColor="text1"/>
          <w:sz w:val="24"/>
          <w:highlight w:val="none"/>
          <w:lang w:val="en-US" w:eastAsia="zh-CN"/>
          <w14:textFill>
            <w14:solidFill>
              <w14:schemeClr w14:val="tx1"/>
            </w14:solidFill>
          </w14:textFill>
        </w:rPr>
        <w:t xml:space="preserve">尾款：</w:t>
      </w:r>
      <w:r>
        <w:rPr>
          <w:rFonts w:hint="eastAsia" w:ascii="宋体" w:hAnsi="宋体" w:cs="宋体"/>
          <w:strike w:val="0"/>
          <w:color w:val="000000" w:themeColor="text1"/>
          <w:sz w:val="24"/>
          <w:highlight w:val="none"/>
          <w:lang w:val="zh-CN"/>
          <w14:textFill>
            <w14:solidFill>
              <w14:schemeClr w14:val="tx1"/>
            </w14:solidFill>
          </w14:textFill>
        </w:rPr>
        <w:t xml:space="preserve">货物到现场安装调试完毕</w:t>
      </w:r>
      <w:r>
        <w:rPr>
          <w:rFonts w:hint="eastAsia" w:ascii="宋体" w:hAnsi="宋体" w:cs="宋体"/>
          <w:strike w:val="0"/>
          <w:color w:val="000000" w:themeColor="text1"/>
          <w:sz w:val="24"/>
          <w:highlight w:val="none"/>
          <w:lang w:val="en-US" w:eastAsia="zh-CN"/>
          <w14:textFill>
            <w14:solidFill>
              <w14:schemeClr w14:val="tx1"/>
            </w14:solidFill>
          </w14:textFill>
        </w:rPr>
        <w:t xml:space="preserve">且运行</w:t>
      </w:r>
      <w:r>
        <w:rPr>
          <w:rFonts w:hint="eastAsia" w:ascii="宋体" w:hAnsi="宋体" w:cs="宋体"/>
          <w:strike w:val="0"/>
          <w:color w:val="000000" w:themeColor="text1"/>
          <w:sz w:val="24"/>
          <w:highlight w:val="none"/>
          <w:lang w:val="zh-CN"/>
          <w14:textFill>
            <w14:solidFill>
              <w14:schemeClr w14:val="tx1"/>
            </w14:solidFill>
          </w14:textFill>
        </w:rPr>
        <w:t xml:space="preserve">，经采购人验收合格后，付</w:t>
      </w:r>
      <w:r>
        <w:rPr>
          <w:rFonts w:hint="eastAsia" w:ascii="宋体" w:hAnsi="宋体" w:cs="宋体"/>
          <w:strike w:val="0"/>
          <w:color w:val="000000" w:themeColor="text1"/>
          <w:sz w:val="24"/>
          <w:highlight w:val="none"/>
          <w:lang w:val="zh-CN" w:eastAsia="zh-CN"/>
          <w14:textFill>
            <w14:solidFill>
              <w14:schemeClr w14:val="tx1"/>
            </w14:solidFill>
          </w14:textFill>
        </w:rPr>
        <w:t xml:space="preserve">至</w:t>
      </w:r>
      <w:r>
        <w:rPr>
          <w:rFonts w:hint="eastAsia" w:ascii="宋体" w:hAnsi="宋体" w:cs="宋体"/>
          <w:strike w:val="0"/>
          <w:color w:val="000000" w:themeColor="text1"/>
          <w:sz w:val="24"/>
          <w:highlight w:val="none"/>
          <w:lang w:val="zh-CN"/>
          <w14:textFill>
            <w14:solidFill>
              <w14:schemeClr w14:val="tx1"/>
            </w14:solidFill>
          </w14:textFill>
        </w:rPr>
        <w:t xml:space="preserve">合同总价款的100%（</w:t>
      </w:r>
      <w:r>
        <w:rPr>
          <w:rFonts w:hint="eastAsia" w:ascii="宋体" w:hAnsi="宋体" w:cs="宋体"/>
          <w:strike w:val="0"/>
          <w:color w:val="000000" w:themeColor="text1"/>
          <w:sz w:val="24"/>
          <w:highlight w:val="none"/>
          <w:lang w:val="en-US" w:eastAsia="zh-CN"/>
          <w14:textFill>
            <w14:solidFill>
              <w14:schemeClr w14:val="tx1"/>
            </w14:solidFill>
          </w14:textFill>
        </w:rPr>
        <w:t xml:space="preserve">无息</w:t>
      </w:r>
      <w:r>
        <w:rPr>
          <w:rFonts w:hint="eastAsia" w:ascii="宋体" w:hAnsi="宋体" w:cs="宋体"/>
          <w:strike w:val="0"/>
          <w:color w:val="000000" w:themeColor="text1"/>
          <w:sz w:val="24"/>
          <w:highlight w:val="none"/>
          <w:lang w:val="zh-CN"/>
          <w14:textFill>
            <w14:solidFill>
              <w14:schemeClr w14:val="tx1"/>
            </w14:solidFill>
          </w14:textFill>
        </w:rPr>
        <w:t xml:space="preserve">）。</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备注:</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(1)可以采用数字人民币支付。</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(2)资金支付的条件:满足相应阶段的要求且收到供应商发票。</w:t>
      </w:r>
      <w:r/>
    </w:p>
    <w:p>
      <w:pPr>
        <w:pStyle w:val="959"/>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)当采购数量与实际使用数量不一致时，供应商应根据实际使用量供货，合同的最终结算金额按实际使用量乘以中标单价进行计算。</w:t>
      </w:r>
      <w:r/>
    </w:p>
    <w:p>
      <w:pPr>
        <w:pStyle w:val="959"/>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)在签订合同时，供应商明确表示无需预付款或者主动要求降低预付款比例的，采购人可不适用前述规定。</w:t>
      </w:r>
      <w:r/>
    </w:p>
    <w:p>
      <w:pPr>
        <w:ind w:firstLine="480"/>
        <w:spacing w:line="400" w:lineRule="exact"/>
        <w:rPr>
          <w:rFonts w:hint="default" w:ascii="宋体" w:hAnsi="宋体" w:eastAsia="宋体"/>
          <w:color w:val="000000"/>
          <w:sz w:val="24"/>
          <w:szCs w:val="24"/>
          <w:highlight w:val="none"/>
          <w:u w:val="single"/>
          <w:lang w:val="en-US" w:eastAsia="zh-CN"/>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成本补偿：</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p>
    <w:p>
      <w:pPr>
        <w:ind w:firstLine="480"/>
        <w:spacing w:line="400" w:lineRule="exact"/>
        <w:rPr>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绩效激励：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p>
    <w:p>
      <w:pPr>
        <w:ind w:left="482"/>
        <w:spacing w:line="400" w:lineRule="exact"/>
        <w:rPr>
          <w:rFonts w:ascii="Times New Roman" w:hAnsi="Times New Roman"/>
          <w:b/>
          <w:color w:val="000000"/>
          <w:sz w:val="24"/>
          <w:szCs w:val="24"/>
          <w:highlight w:val="none"/>
          <w:u w:val="single"/>
        </w:rPr>
      </w:pPr>
      <w:r/>
      <w:bookmarkStart w:id="145" w:name="_Hlk187834132"/>
      <w:r>
        <w:rPr>
          <w:rFonts w:ascii="Times New Roman" w:hAnsi="Times New Roman"/>
          <w:b/>
          <w:color w:val="000000"/>
          <w:sz w:val="24"/>
          <w:szCs w:val="24"/>
          <w:highlight w:val="none"/>
        </w:rPr>
        <w:t xml:space="preserve">2.合同履行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（1）起始日期：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日，完成日期：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p>
    <w:p>
      <w:pPr>
        <w:ind w:firstLine="480"/>
        <w:spacing w:line="400" w:lineRule="exac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（2）履约地点</w:t>
      </w:r>
      <w:r>
        <w:rPr>
          <w:rFonts w:ascii="Times New Roman" w:hAnsi="Times New Roman"/>
          <w:bCs/>
          <w:color w:val="000000"/>
          <w:sz w:val="24"/>
          <w:szCs w:val="24"/>
          <w:highlight w:val="none"/>
        </w:rPr>
        <w:t xml:space="preserve">：</w:t>
      </w: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（3）履约担保：</w:t>
      </w:r>
      <w:bookmarkStart w:id="146" w:name="_Hlk187834600"/>
      <w:r>
        <w:rPr>
          <w:rFonts w:ascii="Times New Roman" w:hAnsi="Times New Roman"/>
          <w:color w:val="000000"/>
          <w:sz w:val="24"/>
          <w:szCs w:val="24"/>
          <w:highlight w:val="none"/>
        </w:rPr>
        <w:t xml:space="preserve">是否收取履约保证金：</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否(备注：选择否删除以下履约保证金相关条款，招标文件定稿后该备注删除。）</w:t>
      </w:r>
      <w:bookmarkEnd w:id="146"/>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履约保证金提交金额：按采购合同总价的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10 </w:t>
      </w:r>
      <w:r>
        <w:rPr>
          <w:rFonts w:ascii="Times New Roman" w:hAnsi="Times New Roman"/>
          <w:bCs/>
          <w:color w:val="000000"/>
          <w:sz w:val="24"/>
          <w:szCs w:val="24"/>
          <w:highlight w:val="none"/>
        </w:rPr>
        <w:t xml:space="preserve">%提交。</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履约保证金提交形式：履约保证金应在采购合同签订前提交，除银行电汇、网上银行、数字人民币外，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还可选用银行保函、担保公司的保证担保或保险公司的保证保险等多种形式向采购人缴纳。</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支持和鼓励</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使用江苏政府采购电子履约保函（保险）代替缴纳履约保证金，</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如使用江苏政府采购电子履约保函（保险）的，可按采购合同总价的</w:t>
      </w:r>
      <w:r>
        <w:rPr>
          <w:rFonts w:hint="eastAsia" w:ascii="Times New Roman" w:hAnsi="Times New Roman"/>
          <w:bCs/>
          <w:color w:val="000000"/>
          <w:sz w:val="24"/>
          <w:szCs w:val="24"/>
          <w:highlight w:val="none"/>
          <w:u w:val="single"/>
          <w:lang w:val="en-US" w:eastAsia="zh-CN"/>
        </w:rPr>
        <w:t xml:space="preserve">6</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%（应提交金额的6折）提交。</w:t>
      </w:r>
      <w:bookmarkStart w:id="147" w:name="_Hlk187853678"/>
      <w:r>
        <w:rPr>
          <w:rFonts w:ascii="Times New Roman" w:hAnsi="Times New Roman"/>
          <w:bCs/>
          <w:color w:val="000000"/>
          <w:sz w:val="24"/>
          <w:szCs w:val="24"/>
          <w:highlight w:val="none"/>
        </w:rPr>
        <w:t xml:space="preserve">办理流程、偿付等内容详见江苏政府采购网</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保险保函</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模块。</w:t>
      </w:r>
      <w:bookmarkEnd w:id="147"/>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履约保证金退还方式：以银行电汇、网上银行、数字人民币形式缴纳履约保证金的，退回至</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履约保证金退还条件：具有验收合格相关证明材料。</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履约保证金退还时间：</w:t>
      </w:r>
      <w:r>
        <w:rPr>
          <w:rFonts w:hint="eastAsia" w:ascii="Times New Roman" w:hAnsi="Times New Roman"/>
          <w:bCs/>
          <w:color w:val="000000"/>
          <w:sz w:val="24"/>
          <w:szCs w:val="24"/>
          <w:highlight w:val="none"/>
        </w:rPr>
        <w:t xml:space="preserve">甲方</w:t>
      </w:r>
      <w:r>
        <w:rPr>
          <w:rFonts w:ascii="Times New Roman" w:hAnsi="Times New Roman"/>
          <w:bCs/>
          <w:color w:val="000000"/>
          <w:sz w:val="24"/>
          <w:szCs w:val="24"/>
          <w:highlight w:val="none"/>
        </w:rPr>
        <w:t xml:space="preserve">收到</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退付申请后5个工作日内退还。</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履约保证金不予退还情形：除不可抗力外，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（4）分期履行要求：</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u w:val="single"/>
        </w:rPr>
      </w:pPr>
      <w:r>
        <w:rPr>
          <w:rFonts w:ascii="Times New Roman" w:hAnsi="Times New Roman"/>
          <w:bCs/>
          <w:color w:val="000000"/>
          <w:sz w:val="24"/>
          <w:szCs w:val="24"/>
          <w:highlight w:val="none"/>
        </w:rPr>
        <w:t xml:space="preserve">（5）风险处置措施和替代方案：</w:t>
      </w:r>
      <w:r>
        <w:rPr>
          <w:rFonts w:ascii="Times New Roman" w:hAnsi="Times New Roman"/>
          <w:color w:val="000000"/>
          <w:sz w:val="24"/>
          <w:szCs w:val="24"/>
          <w:highlight w:val="none"/>
          <w:u w:val="single"/>
        </w:rPr>
        <w:t xml:space="preserve">                                           </w:t>
      </w:r>
      <w:bookmarkEnd w:id="145"/>
      <w:r/>
      <w:r/>
    </w:p>
    <w:p>
      <w:pPr>
        <w:ind w:left="482"/>
        <w:spacing w:line="400" w:lineRule="exact"/>
        <w:rPr>
          <w:rFonts w:ascii="宋体" w:hAnsi="宋体"/>
          <w:b/>
          <w:color w:val="000000"/>
          <w:sz w:val="24"/>
          <w:szCs w:val="24"/>
          <w:highlight w:val="none"/>
        </w:rPr>
      </w:pPr>
      <w:r/>
      <w:bookmarkStart w:id="148" w:name="_Hlk187834828"/>
      <w:r>
        <w:rPr>
          <w:rFonts w:hint="eastAsia" w:ascii="宋体" w:hAnsi="宋体"/>
          <w:b/>
          <w:color w:val="000000"/>
          <w:sz w:val="24"/>
          <w:szCs w:val="24"/>
          <w:highlight w:val="none"/>
        </w:rPr>
        <w:t xml:space="preserve">3.合同验收</w:t>
      </w:r>
      <w:r/>
    </w:p>
    <w:p>
      <w:pPr>
        <w:numPr>
          <w:ilvl w:val="0"/>
          <w:numId w:val="11"/>
        </w:num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验收组织方式：</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自行组织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委托第三方组织</w:t>
      </w:r>
      <w:r/>
    </w:p>
    <w:p>
      <w:pPr>
        <w:ind w:left="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主体：</w:t>
      </w:r>
      <w:r>
        <w:rPr>
          <w:rFonts w:ascii="Times New Roman" w:hAnsi="Times New Roman"/>
          <w:bCs/>
          <w:color w:val="000000"/>
          <w:sz w:val="24"/>
          <w:szCs w:val="24"/>
          <w:highlight w:val="none"/>
          <w:u w:val="single"/>
        </w:rPr>
        <w:t xml:space="preserve">                  </w:t>
      </w:r>
      <w:r/>
    </w:p>
    <w:p>
      <w:pPr>
        <w:ind w:left="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是否邀请本项目的其他供应商参加验收：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是否邀请专家参加验收：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是否邀请服务对象参加验收：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是否邀请第三方检测机构参加验收：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是否进行抽查检测：</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是，抽查比例：</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是否存在破坏性检测：</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w:t>
      </w:r>
      <w:r>
        <w:rPr>
          <w:rFonts w:ascii="Times New Roman" w:hAnsi="Times New Roman"/>
          <w:bCs/>
          <w:color w:val="000000"/>
          <w:sz w:val="24"/>
          <w:szCs w:val="24"/>
          <w:highlight w:val="none"/>
          <w:u w:val="single"/>
        </w:rPr>
        <w:t xml:space="preserve">（应明确对被破坏的检测产品的处理方式）</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验收组织的其他事项：</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（2）履约验收时间：</w:t>
      </w:r>
      <w:r>
        <w:rPr>
          <w:rFonts w:ascii="Times New Roman" w:hAnsi="Times New Roman"/>
          <w:bCs/>
          <w:color w:val="000000"/>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（3）履约验收方式：</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一次性验收 </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分期/分项验收：</w:t>
      </w:r>
      <w:r>
        <w:rPr>
          <w:rFonts w:ascii="Times New Roman" w:hAnsi="Times New Roman"/>
          <w:bCs/>
          <w:color w:val="000000"/>
          <w:sz w:val="24"/>
          <w:szCs w:val="24"/>
          <w:highlight w:val="none"/>
          <w:u w:val="single"/>
        </w:rPr>
        <w:t xml:space="preserve">（应明确分期</w:t>
      </w:r>
      <w:r>
        <w:rPr>
          <w:rFonts w:ascii="Times New Roman" w:hAnsi="Times New Roman"/>
          <w:bCs/>
          <w:color w:val="000000"/>
          <w:sz w:val="24"/>
          <w:szCs w:val="24"/>
          <w:highlight w:val="none"/>
          <w:u w:val="single"/>
          <w:lang w:val="en"/>
        </w:rPr>
        <w:t xml:space="preserve">/分项验收的工作安排</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（4）履约验收程序：</w:t>
      </w:r>
      <w:r/>
    </w:p>
    <w:p>
      <w:pPr>
        <w:ind w:firstLine="480"/>
        <w:spacing w:line="400" w:lineRule="exact"/>
        <w:rPr>
          <w:rFonts w:ascii="Times New Roman" w:hAnsi="Times New Roman"/>
          <w:bCs/>
          <w:color w:val="000000"/>
          <w:sz w:val="24"/>
          <w:szCs w:val="24"/>
          <w:highlight w:val="none"/>
          <w:u w:val="single"/>
        </w:rPr>
      </w:pPr>
      <w:r>
        <w:rPr>
          <w:rFonts w:hint="eastAsia" w:ascii="Times New Roman" w:hAnsi="Times New Roman"/>
          <w:bCs/>
          <w:color w:val="000000"/>
          <w:sz w:val="24"/>
          <w:szCs w:val="24"/>
          <w:highlight w:val="none"/>
        </w:rPr>
        <w:t xml:space="preserve">履约验收条件达到时，采购人在5个工作日内启动履约验收工作，并向供应商发出《政府采购履约验收通知单》</w:t>
      </w:r>
      <w:r>
        <w:rPr>
          <w:rFonts w:hint="eastAsia" w:ascii="Times New Roman" w:hAnsi="Times New Roman"/>
          <w:bCs/>
          <w:color w:val="000000"/>
          <w:sz w:val="24"/>
          <w:szCs w:val="24"/>
          <w:highlight w:val="none"/>
          <w:u w:val="none"/>
        </w:rPr>
        <w:t xml:space="preserve">。</w:t>
      </w:r>
      <w:r/>
    </w:p>
    <w:p>
      <w:pPr>
        <w:ind w:firstLine="480"/>
        <w:spacing w:line="40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（5）履约验收的内容：</w:t>
      </w:r>
      <w:r>
        <w:rPr>
          <w:rFonts w:ascii="Times New Roman" w:hAnsi="Times New Roman"/>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（6）履约验收标准：</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（7）是否以采购活动中供应商提供的样品作为参考：</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hint="eastAsia"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（8）履约验收其他事项：</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        </w:t>
      </w:r>
      <w:r>
        <w:rPr>
          <w:rFonts w:ascii="Times New Roman" w:hAnsi="Times New Roman"/>
          <w:bCs/>
          <w:color w:val="000000"/>
          <w:sz w:val="24"/>
          <w:szCs w:val="24"/>
          <w:highlight w:val="none"/>
          <w:u w:val="single"/>
        </w:rPr>
        <w:t xml:space="preserve">    </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4.组成合同的文件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（1）政府采购合同协议书及其变更、补充协议</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（2）政府采购合同专用条款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（3）政府采购合同通用条款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（4）中标通知书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（5）投标文件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（6）采购文件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（7）有关技术文件，图纸</w:t>
      </w:r>
      <w:r/>
    </w:p>
    <w:p>
      <w:pPr>
        <w:pStyle w:val="127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5.合同生效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合同签订之日起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生效。</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6.合同份数</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份，甲方执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份，乙方执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w:t>
      </w:r>
      <w:r>
        <w:rPr>
          <w:rFonts w:hint="eastAsia" w:ascii="宋体" w:hAnsi="宋体"/>
          <w:b/>
          <w:bCs/>
          <w:color w:val="000000"/>
          <w:sz w:val="24"/>
          <w:szCs w:val="24"/>
          <w:highlight w:val="none"/>
        </w:rPr>
        <w:t xml:space="preserve">纸质合同和双方在“苏采云”系统签订的电子合同</w:t>
      </w:r>
      <w:r>
        <w:rPr>
          <w:rFonts w:hint="eastAsia" w:ascii="宋体" w:hAnsi="宋体"/>
          <w:color w:val="000000"/>
          <w:sz w:val="24"/>
          <w:szCs w:val="24"/>
          <w:highlight w:val="none"/>
        </w:rPr>
        <w:t xml:space="preserve">均具有同等法律效力。</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合同订立时间：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合同订立地点：</w:t>
      </w:r>
      <w:r>
        <w:rPr>
          <w:rFonts w:hint="eastAsia" w:ascii="宋体" w:hAnsi="宋体"/>
          <w:color w:val="000000"/>
          <w:sz w:val="24"/>
          <w:szCs w:val="24"/>
          <w:highlight w:val="none"/>
          <w:u w:val="single"/>
        </w:rPr>
        <w:t xml:space="preserve">                           </w:t>
      </w:r>
      <w:bookmarkEnd w:id="148"/>
      <w:r/>
      <w:r/>
    </w:p>
    <w:p>
      <w:pPr>
        <w:ind w:firstLine="480"/>
        <w:spacing w:line="400" w:lineRule="exact"/>
        <w:rPr>
          <w:rFonts w:ascii="宋体" w:hAnsi="宋体"/>
          <w:color w:val="000000"/>
          <w:sz w:val="24"/>
          <w:szCs w:val="24"/>
          <w:highlight w:val="none"/>
        </w:rPr>
      </w:pPr>
      <w:r/>
      <w:bookmarkStart w:id="149" w:name="_Hlk187835227"/>
      <w:r>
        <w:rPr>
          <w:rFonts w:hint="eastAsia" w:ascii="宋体" w:hAnsi="宋体"/>
          <w:color w:val="000000"/>
          <w:sz w:val="24"/>
          <w:szCs w:val="24"/>
          <w:highlight w:val="none"/>
        </w:rPr>
        <w:t xml:space="preserve">附件：具体标的及其技术要求和商务要求、联合协议、分包意向协议等</w:t>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tbl>
      <w:tblPr>
        <w:tblStyle w:val="784"/>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958"/>
        <w:gridCol w:w="1270"/>
        <w:gridCol w:w="2815"/>
      </w:tblGrid>
      <w:tr>
        <w:trPr>
          <w:trHeight w:val="490"/>
        </w:trPr>
        <w:tc>
          <w:tcPr>
            <w:gridSpan w:val="2"/>
            <w:tcW w:w="474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乙方</w:t>
            </w:r>
            <w:r>
              <w:rPr>
                <w:rFonts w:hint="eastAsia" w:ascii="宋体" w:hAnsi="宋体"/>
                <w:color w:val="000000"/>
                <w:sz w:val="24"/>
                <w:szCs w:val="24"/>
                <w:highlight w:val="none"/>
              </w:rPr>
              <w:t xml:space="preserve">（供应商）</w:t>
            </w:r>
            <w:r/>
          </w:p>
        </w:tc>
      </w:tr>
      <w:tr>
        <w:trPr>
          <w:trHeight w:val="917"/>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单位名称</w:t>
            </w:r>
            <w:r>
              <w:rPr>
                <w:rFonts w:hint="eastAsia" w:ascii="宋体" w:hAnsi="宋体"/>
                <w:color w:val="000000"/>
                <w:sz w:val="24"/>
                <w:szCs w:val="24"/>
                <w:highlight w:val="none"/>
              </w:rPr>
              <w:t xml:space="preserve">（公章或合同章）</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单位名称</w:t>
            </w:r>
            <w:r>
              <w:rPr>
                <w:rFonts w:hint="eastAsia" w:ascii="宋体" w:hAnsi="宋体"/>
                <w:color w:val="000000"/>
                <w:sz w:val="24"/>
                <w:szCs w:val="24"/>
                <w:highlight w:val="none"/>
              </w:rPr>
              <w:t xml:space="preserve">（公章或合同章）</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1171"/>
        </w:trPr>
        <w:tc>
          <w:tcPr>
            <w:tcW w:w="1414" w:type="dxa"/>
            <w:vAlign w:val="center"/>
            <w:vMerge w:val="restart"/>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p>
          <w:p>
            <w:pPr>
              <w:ind w:firstLine="115"/>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或其</w:t>
            </w:r>
            <w:r>
              <w:rPr>
                <w:rFonts w:ascii="宋体" w:hAnsi="宋体"/>
                <w:color w:val="000000"/>
                <w:sz w:val="24"/>
                <w:szCs w:val="24"/>
                <w:highlight w:val="none"/>
              </w:rPr>
              <w:t xml:space="preserve">委托代理人</w:t>
            </w:r>
            <w:r>
              <w:rPr>
                <w:rFonts w:hint="eastAsia" w:ascii="宋体" w:hAnsi="宋体"/>
                <w:color w:val="000000"/>
                <w:sz w:val="24"/>
                <w:szCs w:val="24"/>
                <w:highlight w:val="none"/>
              </w:rPr>
              <w:t xml:space="preserve">（签章）</w:t>
            </w:r>
            <w:r/>
          </w:p>
        </w:tc>
        <w:tc>
          <w:tcPr>
            <w:tcW w:w="3332" w:type="dxa"/>
            <w:vAlign w:val="center"/>
            <w:vMerge w:val="restart"/>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p>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或其</w:t>
            </w:r>
            <w:r>
              <w:rPr>
                <w:rFonts w:ascii="宋体" w:hAnsi="宋体"/>
                <w:color w:val="000000"/>
                <w:sz w:val="24"/>
                <w:szCs w:val="24"/>
                <w:highlight w:val="none"/>
              </w:rPr>
              <w:t xml:space="preserve">委托代理人</w:t>
            </w:r>
            <w:r>
              <w:rPr>
                <w:rFonts w:hint="eastAsia" w:ascii="宋体" w:hAnsi="宋体"/>
                <w:color w:val="000000"/>
                <w:sz w:val="24"/>
                <w:szCs w:val="24"/>
                <w:highlight w:val="none"/>
              </w:rPr>
              <w:t xml:space="preserve">（签章）</w:t>
            </w:r>
            <w:r/>
          </w:p>
        </w:tc>
        <w:tc>
          <w:tcPr>
            <w:tcW w:w="3169"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r>
      <w:tr>
        <w:trPr>
          <w:trHeight w:val="483"/>
        </w:trPr>
        <w:tc>
          <w:tcPr>
            <w:tcW w:w="1414" w:type="dxa"/>
            <w:vAlign w:val="center"/>
            <w:vMerge w:val="continue"/>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3332" w:type="dxa"/>
            <w:vAlign w:val="center"/>
            <w:vMerge w:val="continue"/>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拥有者性别</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住  所</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住  所</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 系 人</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 系 人</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联系电话</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联系电话</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邮政编码</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邮政编码</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电子邮箱</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电子邮箱</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统一社会信用代码</w:t>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统一社会信用代码</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开户名称</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开户银行</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414"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3332"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34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银行账号</w:t>
            </w:r>
            <w:r/>
          </w:p>
        </w:tc>
        <w:tc>
          <w:tcPr>
            <w:tcW w:w="316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586"/>
        </w:trPr>
        <w:tc>
          <w:tcPr>
            <w:gridSpan w:val="4"/>
            <w:tcW w:w="9263" w:type="dxa"/>
            <w:vAlign w:val="center"/>
            <w:textDirection w:val="lrTb"/>
            <w:noWrap w:val="false"/>
          </w:tcPr>
          <w:p>
            <w:pPr>
              <w:pStyle w:val="857"/>
              <w:spacing w:before="120" w:line="360" w:lineRule="auto"/>
              <w:rPr>
                <w:rFonts w:ascii="宋体" w:hAnsi="宋体" w:eastAsia="宋体"/>
                <w:color w:val="000000"/>
                <w:spacing w:val="20"/>
                <w:sz w:val="24"/>
                <w:szCs w:val="24"/>
                <w:highlight w:val="none"/>
              </w:rPr>
            </w:pPr>
            <w:r>
              <w:rPr>
                <w:rFonts w:hint="eastAsia" w:ascii="宋体" w:hAnsi="宋体" w:eastAsia="宋体"/>
                <w:color w:val="000000"/>
                <w:sz w:val="24"/>
                <w:szCs w:val="24"/>
                <w:highlight w:val="none"/>
              </w:rPr>
              <w:t xml:space="preserve">注：涉及联合体或其他合同主体的信息应按上表格式加列。</w:t>
            </w:r>
            <w:bookmarkEnd w:id="149"/>
            <w:r/>
            <w:r/>
          </w:p>
        </w:tc>
      </w:tr>
    </w:tbl>
    <w:p>
      <w:pPr>
        <w:pStyle w:val="819"/>
        <w:jc w:val="center"/>
        <w:spacing w:before="0" w:after="0" w:line="240" w:lineRule="auto"/>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20"/>
        <w:rPr>
          <w:rFonts w:hint="eastAsia" w:ascii="黑体" w:hAnsi="黑体"/>
          <w:b w:val="0"/>
          <w:color w:val="000000"/>
          <w:szCs w:val="32"/>
          <w:highlight w:val="none"/>
        </w:rPr>
      </w:pPr>
      <w:r>
        <w:rPr>
          <w:rFonts w:hint="eastAsia" w:ascii="黑体" w:hAnsi="黑体"/>
          <w:b w:val="0"/>
          <w:color w:val="000000"/>
          <w:szCs w:val="32"/>
          <w:highlight w:val="none"/>
        </w:rPr>
      </w:r>
      <w:r/>
    </w:p>
    <w:p>
      <w:pPr>
        <w:pStyle w:val="819"/>
        <w:jc w:val="both"/>
        <w:spacing w:before="0" w:after="0" w:line="240" w:lineRule="auto"/>
        <w:rPr>
          <w:rFonts w:hint="eastAsia" w:ascii="黑体" w:hAnsi="黑体"/>
          <w:b w:val="0"/>
          <w:color w:val="000000"/>
          <w:szCs w:val="32"/>
          <w:highlight w:val="none"/>
        </w:rPr>
      </w:pPr>
      <w:r>
        <w:rPr>
          <w:rFonts w:hint="eastAsia" w:ascii="黑体" w:hAnsi="黑体"/>
          <w:b w:val="0"/>
          <w:color w:val="000000"/>
          <w:szCs w:val="32"/>
          <w:highlight w:val="none"/>
        </w:rPr>
      </w:r>
      <w:r/>
    </w:p>
    <w:p>
      <w:pPr>
        <w:pStyle w:val="819"/>
        <w:jc w:val="both"/>
        <w:spacing w:before="0" w:after="0" w:line="240" w:lineRule="auto"/>
        <w:rPr>
          <w:rFonts w:hint="eastAsia" w:ascii="黑体" w:hAnsi="黑体"/>
          <w:b w:val="0"/>
          <w:color w:val="000000"/>
          <w:szCs w:val="32"/>
          <w:highlight w:val="none"/>
        </w:rPr>
      </w:pPr>
      <w:r>
        <w:rPr>
          <w:rFonts w:hint="eastAsia" w:ascii="黑体" w:hAnsi="黑体"/>
          <w:b w:val="0"/>
          <w:color w:val="000000"/>
          <w:szCs w:val="32"/>
          <w:highlight w:val="none"/>
        </w:rPr>
      </w:r>
      <w:r/>
    </w:p>
    <w:p>
      <w:pPr>
        <w:pStyle w:val="819"/>
        <w:jc w:val="center"/>
        <w:spacing w:before="0" w:after="0" w:line="240" w:lineRule="auto"/>
        <w:rPr>
          <w:rFonts w:ascii="黑体" w:hAnsi="黑体"/>
          <w:color w:val="000000"/>
          <w:szCs w:val="32"/>
          <w:highlight w:val="none"/>
        </w:rPr>
      </w:pPr>
      <w:r>
        <w:rPr>
          <w:rFonts w:hint="eastAsia" w:ascii="黑体" w:hAnsi="黑体"/>
          <w:b w:val="0"/>
          <w:color w:val="000000"/>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1. </w:t>
      </w:r>
      <w:r>
        <w:rPr>
          <w:rFonts w:ascii="Times New Roman" w:hAnsi="Times New Roman"/>
          <w:b/>
          <w:bCs/>
          <w:color w:val="000000"/>
          <w:sz w:val="24"/>
          <w:szCs w:val="24"/>
          <w:highlight w:val="none"/>
        </w:rPr>
        <w:t xml:space="preserve">定义</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1.1合同当事人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（3）其他合同主体是指除采购人和供应商以外，</w:t>
      </w:r>
      <w:r>
        <w:rPr>
          <w:rFonts w:ascii="Times New Roman" w:hAnsi="Times New Roman"/>
          <w:bCs/>
          <w:color w:val="000000"/>
          <w:sz w:val="24"/>
          <w:szCs w:val="24"/>
          <w:highlight w:val="none"/>
        </w:rPr>
        <w:t xml:space="preserve">依法参与合同缔结或履行，享有权利、承担义务的合同当事人</w:t>
      </w:r>
      <w:r>
        <w:rPr>
          <w:rFonts w:ascii="Times New Roman" w:hAnsi="Times New Roman"/>
          <w:color w:val="000000"/>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1.2本合同下列术语应解释为：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（1）“合同”系指</w:t>
      </w:r>
      <w:r>
        <w:rPr>
          <w:rFonts w:ascii="Times New Roman" w:hAnsi="Times New Roman"/>
          <w:bCs/>
          <w:color w:val="000000"/>
          <w:sz w:val="24"/>
          <w:szCs w:val="24"/>
          <w:highlight w:val="none"/>
        </w:rPr>
        <w:t xml:space="preserve">合同当事人意思表示达成一致的任何协议，包括签署的</w:t>
      </w:r>
      <w:r>
        <w:rPr>
          <w:rFonts w:ascii="Times New Roman" w:hAnsi="Times New Roman"/>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宋体" w:hAnsi="宋体"/>
          <w:color w:val="000000"/>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000000"/>
          <w:sz w:val="24"/>
          <w:szCs w:val="24"/>
          <w:highlight w:val="none"/>
          <w:lang w:eastAsia="zh-CN"/>
        </w:rPr>
        <w:t xml:space="preserve">的</w:t>
      </w:r>
      <w:r>
        <w:rPr>
          <w:rFonts w:ascii="宋体" w:hAnsi="宋体"/>
          <w:color w:val="000000"/>
          <w:sz w:val="24"/>
          <w:szCs w:val="24"/>
          <w:highlight w:val="none"/>
        </w:rPr>
        <w:t xml:space="preserve">备品备件、工具、手册及</w:t>
      </w:r>
      <w:r>
        <w:rPr>
          <w:rFonts w:ascii="宋体" w:hAnsi="宋体"/>
          <w:color w:val="000000"/>
          <w:sz w:val="24"/>
          <w:szCs w:val="24"/>
          <w:highlight w:val="none"/>
          <w:lang w:val="en"/>
        </w:rPr>
        <w:t xml:space="preserve">其他</w:t>
      </w:r>
      <w:r>
        <w:rPr>
          <w:rFonts w:ascii="宋体" w:hAnsi="宋体"/>
          <w:color w:val="000000"/>
          <w:sz w:val="24"/>
          <w:szCs w:val="24"/>
          <w:highlight w:val="none"/>
        </w:rPr>
        <w:t xml:space="preserve">技术资料</w:t>
      </w:r>
      <w:r>
        <w:rPr>
          <w:rFonts w:ascii="Times New Roman" w:hAnsi="Times New Roman"/>
          <w:color w:val="000000"/>
          <w:sz w:val="24"/>
          <w:szCs w:val="24"/>
          <w:highlight w:val="none"/>
        </w:rPr>
        <w:t xml:space="preserve">和材料等。</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（4）“相关服务”系指根据合同规定，乙方应提供的与货物有关的技术、管理和</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（7）其他术语解释，见【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p>
    <w:p>
      <w:pPr>
        <w:numPr>
          <w:ilvl w:val="0"/>
          <w:numId w:val="12"/>
        </w:numPr>
        <w:ind w:firstLine="482"/>
        <w:spacing w:line="400" w:lineRule="exact"/>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合同标的及金额</w:t>
      </w:r>
      <w:r/>
    </w:p>
    <w:p>
      <w:pPr>
        <w:ind w:firstLine="480"/>
        <w:spacing w:line="400" w:lineRule="exact"/>
        <w:rPr>
          <w:rFonts w:ascii="Times New Roman" w:hAnsi="Times New Roman"/>
          <w:b/>
          <w:bCs/>
          <w:i/>
          <w:iCs/>
          <w:color w:val="000000"/>
          <w:sz w:val="24"/>
          <w:szCs w:val="24"/>
          <w:highlight w:val="none"/>
        </w:rPr>
      </w:pPr>
      <w:r>
        <w:rPr>
          <w:rFonts w:ascii="Times New Roman" w:hAnsi="Times New Roman"/>
          <w:color w:val="000000"/>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任何费用。</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3. 履行合同的时间、地点和方式</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4. 甲方的权利和义务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000000"/>
          <w:sz w:val="24"/>
          <w:szCs w:val="24"/>
          <w:highlight w:val="none"/>
        </w:rPr>
      </w:pPr>
      <w:r>
        <w:rPr>
          <w:rFonts w:ascii="Times New Roman" w:hAnsi="Times New Roman"/>
          <w:color w:val="000000"/>
          <w:sz w:val="24"/>
          <w:szCs w:val="24"/>
          <w:highlight w:val="none"/>
        </w:rPr>
        <w:t xml:space="preserve">4.4 甲方应当按照合同约定及时对交付的货物进行验收，未在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4.6 国家法律法规规定及</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约定应由甲方承担的其他义务和责任。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5. 乙方的权利和义务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5.3乙方有权根据合同约定向甲方收取合同价款。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5.4国家法律法规规定及</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约定应由乙方承担的其他义务和责任。</w:t>
      </w:r>
      <w:r/>
    </w:p>
    <w:p>
      <w:pPr>
        <w:numPr>
          <w:ilvl w:val="0"/>
          <w:numId w:val="13"/>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6.1 甲乙双方应当按照</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7. 货物包装、运输、保险和交付要求</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7.1 本合同</w:t>
      </w:r>
      <w:r>
        <w:rPr>
          <w:rFonts w:ascii="Times New Roman" w:hAnsi="Times New Roman"/>
          <w:bCs/>
          <w:color w:val="000000"/>
          <w:sz w:val="24"/>
          <w:szCs w:val="24"/>
          <w:highlight w:val="none"/>
        </w:rPr>
        <w:t xml:space="preserve">涉及商品包装、快递包装的，</w:t>
      </w:r>
      <w:r>
        <w:rPr>
          <w:rFonts w:ascii="Times New Roman" w:hAnsi="Times New Roman"/>
          <w:color w:val="000000"/>
          <w:sz w:val="24"/>
          <w:szCs w:val="24"/>
          <w:highlight w:val="none"/>
        </w:rPr>
        <w:t xml:space="preserve">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包装应适应远距离运输、防潮、防震、防锈和防野蛮装卸等要求，确保货物安全无损地运抵</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约定的</w:t>
      </w:r>
      <w:r>
        <w:rPr>
          <w:rFonts w:ascii="Times New Roman" w:hAnsi="Times New Roman"/>
          <w:color w:val="000000"/>
          <w:sz w:val="24"/>
          <w:szCs w:val="24"/>
          <w:highlight w:val="none"/>
        </w:rPr>
        <w:t xml:space="preserve">指定现场。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7.2 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7.3 货物保险要求按</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规定执行</w:t>
      </w:r>
      <w:r>
        <w:rPr>
          <w:rFonts w:ascii="Times New Roman" w:hAnsi="Times New Roman"/>
          <w:color w:val="000000"/>
          <w:sz w:val="24"/>
          <w:szCs w:val="24"/>
          <w:highlight w:val="none"/>
        </w:rPr>
        <w:t xml:space="preserve">。</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7.5 乙方在运输到达之前应提前通知甲方，并提示货物运输装卸的注意事项，甲方配合乙方做好货物的接收工作。</w:t>
      </w:r>
      <w:r/>
    </w:p>
    <w:p>
      <w:pPr>
        <w:pStyle w:val="1277"/>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8. 质量标准和保证</w:t>
      </w:r>
      <w:r/>
    </w:p>
    <w:p>
      <w:pPr>
        <w:pStyle w:val="862"/>
        <w:ind w:firstLine="480"/>
        <w:spacing w:line="400" w:lineRule="exact"/>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8.1 质量标准</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（2）采用中华人民共和国法定计量单位。</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8.2 保证</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（3）乙方收到通知后，应在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9. 权利瑕疵担保</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9.1 乙方保证对其出售的货物享有合法的权利。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9.2 乙方保证在交付的货物上不存在抵押权等担保物权。</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10. 知识产权保护</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11. 保密义务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12. 合同价款支付</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13. 履约保证金</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13.2 如果乙方出现</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13.3 甲方在项目通过验收后按照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规定的时间内将履约保证金退还乙方；逾期退还的，乙方可要求甲方支付违约金，违约金按照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规定支付。</w:t>
      </w:r>
      <w:r/>
    </w:p>
    <w:p>
      <w:pPr>
        <w:ind w:firstLine="482"/>
        <w:spacing w:line="400" w:lineRule="exact"/>
        <w:rPr>
          <w:rFonts w:ascii="Times New Roman" w:hAnsi="Times New Roman"/>
          <w:b/>
          <w:color w:val="000000"/>
          <w:sz w:val="24"/>
          <w:szCs w:val="24"/>
          <w:highlight w:val="none"/>
        </w:rPr>
      </w:pPr>
      <w:r>
        <w:rPr>
          <w:rFonts w:ascii="Times New Roman" w:hAnsi="Times New Roman"/>
          <w:b/>
          <w:bCs/>
          <w:color w:val="000000"/>
          <w:sz w:val="24"/>
          <w:szCs w:val="24"/>
          <w:highlight w:val="none"/>
        </w:rPr>
        <w:t xml:space="preserve">14. </w:t>
      </w:r>
      <w:r>
        <w:rPr>
          <w:rFonts w:ascii="Times New Roman" w:hAnsi="Times New Roman"/>
          <w:b/>
          <w:color w:val="000000"/>
          <w:sz w:val="24"/>
          <w:szCs w:val="24"/>
          <w:highlight w:val="none"/>
        </w:rPr>
        <w:t xml:space="preserve">售后服务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（1）货物的现场移动、安装、调试、启动监督及技术支持；</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（2）提供货物组装和维修所需的专用工具和辅助材料；</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（4）在制造商所在地或指定现场就货物的安装、启动、运营、维护、废弃处置等对甲方操作人员进行培训；</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（5）依照法律、行政法规的规定或者按照</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规定由乙方提供的其他服务。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15. 违约责任</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15.1质量瑕疵的违约责任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乙方提供的产品不符合合同约定的质量标准或存在产品质量缺陷，甲方有权要求乙方根据</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要求</w:t>
      </w:r>
      <w:r>
        <w:rPr>
          <w:rFonts w:ascii="Times New Roman" w:hAnsi="Times New Roman"/>
          <w:color w:val="000000"/>
          <w:sz w:val="24"/>
          <w:szCs w:val="24"/>
          <w:highlight w:val="none"/>
        </w:rPr>
        <w:t xml:space="preserve">及时修理、重作、更换，并承担由此给甲方造成的损失。</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15.2 迟延交货的违约责任</w:t>
      </w:r>
      <w:r/>
    </w:p>
    <w:p>
      <w:pPr>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15.3 迟延支付的违约责任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甲方存在迟延支付乙方合同款项的，应当承担</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规定的逾期付款利息。</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15.4其他违约责任根据项目实际需要按</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w:t>
      </w:r>
      <w:r/>
    </w:p>
    <w:p>
      <w:pPr>
        <w:numPr>
          <w:ilvl w:val="0"/>
          <w:numId w:val="14"/>
        </w:num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合同变更、中止与终止</w:t>
      </w:r>
      <w:r/>
    </w:p>
    <w:p>
      <w:pPr>
        <w:ind w:left="480"/>
        <w:spacing w:line="40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16.1合同的变更</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16.2合同的中止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（2）合同履行过程中，如果乙方出现以下情形之一的：</w:t>
      </w:r>
      <w:r/>
    </w:p>
    <w:p>
      <w:pPr>
        <w:ind w:firstLine="480"/>
        <w:spacing w:line="4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1.</w:t>
      </w:r>
      <w:r>
        <w:rPr>
          <w:rFonts w:ascii="Times New Roman" w:hAnsi="Times New Roman"/>
          <w:color w:val="000000"/>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7"/>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16.3合同的终止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（1）合同因有效期限届满而终止；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（2）乙方未按合同约定履行，构成根本性违约的，甲方有权终止合同，并追究乙方的违约责任。</w:t>
      </w:r>
      <w:r/>
    </w:p>
    <w:p>
      <w:pPr>
        <w:pStyle w:val="1277"/>
        <w:ind w:firstLine="48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16.4 </w:t>
      </w:r>
      <w:r>
        <w:rPr>
          <w:rFonts w:ascii="Times New Roman" w:hAnsi="Times New Roman" w:eastAsia="宋体" w:cs="Times New Roman"/>
          <w:color w:val="000000"/>
          <w:sz w:val="24"/>
          <w:szCs w:val="24"/>
          <w:highlight w:val="none"/>
        </w:rPr>
        <w:t xml:space="preserve">涉及国家利益、社会公共利益的情形</w:t>
      </w:r>
      <w:r/>
    </w:p>
    <w:p>
      <w:pPr>
        <w:pStyle w:val="1277"/>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17. 合同分包</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18. 不可抗力</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19. 解决争议的方法</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19.2 选择仲裁的，应在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中明确仲裁机构及仲裁地；通过诉讼方式解决的，可以在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中进一步约定选择与争议有实际联系的地点的人民法院管辖，但管辖法院的约定不得违反级别管辖和专属管辖的规定。</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20. 政府采购政策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20.1 </w:t>
      </w:r>
      <w:r>
        <w:rPr>
          <w:rFonts w:ascii="Times New Roman" w:hAnsi="Times New Roman"/>
          <w:color w:val="000000"/>
          <w:sz w:val="24"/>
          <w:szCs w:val="24"/>
          <w:highlight w:val="none"/>
          <w:lang w:val="en-GB"/>
        </w:rPr>
        <w:t xml:space="preserve">本合同按照规定执行政府采购政策。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20.2 本合同依法执行政府采购政策的方式和内容，属于合同履约验收的范围。甲乙双方</w:t>
      </w:r>
      <w:r>
        <w:rPr>
          <w:rFonts w:ascii="Times New Roman" w:hAnsi="Times New Roman"/>
          <w:color w:val="000000"/>
          <w:sz w:val="24"/>
          <w:szCs w:val="24"/>
          <w:highlight w:val="none"/>
          <w:lang w:val="en-GB"/>
        </w:rPr>
        <w:t xml:space="preserve">未按规定要求执行政府采购政策造成损失的</w:t>
      </w:r>
      <w:r>
        <w:rPr>
          <w:rFonts w:ascii="Times New Roman" w:hAnsi="Times New Roman"/>
          <w:color w:val="000000"/>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21. 法律适用</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 本合同的订立、生效、解释、履行及与本合同有关的争议解决，均适用法律、行政法规。</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22. 通知</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7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22.4通知以送达之日或通知书中规定的生效之日起生效，两者中以较迟之日为准。</w:t>
      </w:r>
      <w:r/>
    </w:p>
    <w:p>
      <w:pPr>
        <w:numPr>
          <w:ilvl w:val="0"/>
          <w:numId w:val="15"/>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合同未尽事项</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23.1合同未尽事项见</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23.2 合同附件与合同正文具有同等的法律效力。</w:t>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pStyle w:val="819"/>
        <w:jc w:val="center"/>
        <w:rPr>
          <w:rFonts w:ascii="黑体" w:hAnsi="华文中宋"/>
          <w:b w:val="0"/>
          <w:color w:val="000000"/>
          <w:szCs w:val="32"/>
          <w:highlight w:val="none"/>
        </w:rPr>
      </w:pPr>
      <w:r>
        <w:rPr>
          <w:rFonts w:hint="eastAsia" w:ascii="黑体" w:hAnsi="华文中宋"/>
          <w:b w:val="0"/>
          <w:color w:val="000000"/>
          <w:szCs w:val="32"/>
          <w:highlight w:val="none"/>
        </w:rPr>
        <w:t xml:space="preserve">第三节 政府采购合同专用条款</w:t>
      </w:r>
      <w:r/>
    </w:p>
    <w:tbl>
      <w:tblPr>
        <w:tblStyle w:val="784"/>
        <w:tblW w:w="8992"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7"/>
        <w:gridCol w:w="5638"/>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5638"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乙方保证所交付的货物（包含与货物相关的服务）的所有权完全属于乙方且无任何抵押、查封等产权瑕疵；</w:t>
            </w:r>
            <w:r/>
          </w:p>
          <w:p>
            <w:pPr>
              <w:jc w:val="left"/>
              <w:rPr>
                <w:rFonts w:hint="eastAsia" w:ascii="宋体" w:hAnsi="宋体"/>
                <w:highlight w:val="none"/>
              </w:rPr>
            </w:pPr>
            <w:r>
              <w:rPr>
                <w:rFonts w:hint="eastAsia" w:ascii="宋体" w:hAnsi="宋体"/>
                <w:highlight w:val="none"/>
              </w:rPr>
              <w:t xml:space="preserve">乙方所供货物质量不符合规定的，由其负责包换或包修，并承担修理、调换或退货而支付的实际费用；</w:t>
            </w:r>
            <w:r/>
          </w:p>
          <w:p>
            <w:pPr>
              <w:jc w:val="left"/>
              <w:rPr>
                <w:rFonts w:ascii="宋体" w:hAnsi="宋体"/>
                <w:color w:val="000000"/>
                <w:szCs w:val="21"/>
                <w:highlight w:val="none"/>
              </w:rPr>
            </w:pPr>
            <w:r>
              <w:rPr>
                <w:rFonts w:hint="eastAsia" w:ascii="宋体" w:hAnsi="宋体"/>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5638"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000000"/>
                <w:highlight w:val="none"/>
              </w:rPr>
            </w:pPr>
            <w:r>
              <w:rPr>
                <w:rFonts w:hint="eastAsia" w:ascii="宋体" w:hAnsi="宋体"/>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p>
        </w:tc>
        <w:tc>
          <w:tcPr>
            <w:tcW w:w="5638" w:type="dxa"/>
            <w:vAlign w:val="center"/>
            <w:textDirection w:val="lrTb"/>
            <w:noWrap w:val="false"/>
          </w:tcPr>
          <w:p>
            <w:pPr>
              <w:jc w:val="left"/>
              <w:rPr>
                <w:color w:val="000000"/>
                <w:highlight w:val="none"/>
              </w:rPr>
            </w:pPr>
            <w:r>
              <w:rPr>
                <w:rFonts w:hint="eastAsia" w:ascii="宋体" w:hAnsi="宋体"/>
                <w:highlight w:val="none"/>
              </w:rPr>
              <w:t xml:space="preserve">甲方指定的项目现场</w:t>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5638" w:type="dxa"/>
            <w:vAlign w:val="center"/>
            <w:textDirection w:val="lrTb"/>
            <w:noWrap w:val="false"/>
          </w:tcPr>
          <w:p>
            <w:pPr>
              <w:jc w:val="left"/>
              <w:rPr>
                <w:color w:val="000000"/>
                <w:highlight w:val="none"/>
              </w:rPr>
            </w:pPr>
            <w:r>
              <w:rPr>
                <w:rFonts w:hint="eastAsia" w:ascii="宋体" w:hAnsi="宋体"/>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p>
        </w:tc>
        <w:tc>
          <w:tcPr>
            <w:tcW w:w="5638" w:type="dxa"/>
            <w:vAlign w:val="center"/>
            <w:textDirection w:val="lrTb"/>
            <w:noWrap w:val="false"/>
          </w:tcPr>
          <w:p>
            <w:pPr>
              <w:jc w:val="left"/>
              <w:rPr>
                <w:color w:val="000000"/>
                <w:highlight w:val="none"/>
              </w:rPr>
            </w:pPr>
            <w:r>
              <w:rPr>
                <w:rFonts w:hint="eastAsia" w:ascii="宋体" w:hAnsi="宋体"/>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7"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合同履行期限</w:t>
            </w:r>
            <w:r/>
          </w:p>
        </w:tc>
        <w:tc>
          <w:tcPr>
            <w:tcW w:w="5638"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合同签订后</w:t>
            </w:r>
            <w:r>
              <w:rPr>
                <w:rFonts w:hint="eastAsia" w:ascii="宋体" w:hAnsi="宋体"/>
                <w:color w:val="auto"/>
                <w:szCs w:val="21"/>
                <w:highlight w:val="none"/>
                <w:lang w:val="en-US" w:eastAsia="zh-CN"/>
              </w:rPr>
              <w:t xml:space="preserve">90</w:t>
            </w:r>
            <w:r>
              <w:rPr>
                <w:rFonts w:hint="eastAsia" w:ascii="宋体" w:hAnsi="宋体"/>
                <w:color w:val="auto"/>
                <w:szCs w:val="21"/>
                <w:highlight w:val="none"/>
              </w:rPr>
              <w:t xml:space="preserve">日历天内交付采购人使用</w:t>
            </w:r>
            <w:r/>
          </w:p>
        </w:tc>
      </w:tr>
      <w:tr>
        <w:trPr>
          <w:trHeight w:val="849"/>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p>
        </w:tc>
        <w:tc>
          <w:tcPr>
            <w:tcW w:w="5638" w:type="dxa"/>
            <w:vAlign w:val="center"/>
            <w:textDirection w:val="lrTb"/>
            <w:noWrap w:val="false"/>
          </w:tcPr>
          <w:p>
            <w:pPr>
              <w:jc w:val="left"/>
              <w:rPr>
                <w:rFonts w:hint="eastAsia" w:ascii="宋体" w:hAnsi="宋体" w:eastAsia="宋体"/>
                <w:color w:val="000000"/>
                <w:szCs w:val="21"/>
                <w:highlight w:val="none"/>
              </w:rPr>
            </w:pPr>
            <w:r>
              <w:rPr>
                <w:rFonts w:hint="default" w:ascii="宋体" w:hAnsi="宋体" w:eastAsia="宋体"/>
                <w:color w:val="000000"/>
                <w:szCs w:val="21"/>
                <w:highlight w:val="none"/>
              </w:rPr>
              <w:t xml:space="preserve">响应时间：免费运行维护期内，应在接到故障通知2小时内作出有效响应，如需现场解决，到达现场时间不超过</w:t>
            </w:r>
            <w:r>
              <w:rPr>
                <w:rFonts w:hint="eastAsia" w:ascii="宋体" w:hAnsi="宋体"/>
                <w:color w:val="000000"/>
                <w:szCs w:val="21"/>
                <w:highlight w:val="none"/>
                <w:lang w:val="en-US" w:eastAsia="zh-CN"/>
              </w:rPr>
              <w:t xml:space="preserve">24</w:t>
            </w:r>
            <w:r>
              <w:rPr>
                <w:rFonts w:hint="default" w:ascii="宋体" w:hAnsi="宋体" w:eastAsia="宋体"/>
                <w:color w:val="000000"/>
                <w:szCs w:val="21"/>
                <w:highlight w:val="none"/>
              </w:rPr>
              <w:t xml:space="preserve">小时，特殊情况下不超过</w:t>
            </w:r>
            <w:r>
              <w:rPr>
                <w:rFonts w:hint="eastAsia" w:ascii="宋体" w:hAnsi="宋体"/>
                <w:color w:val="000000"/>
                <w:szCs w:val="21"/>
                <w:highlight w:val="none"/>
                <w:lang w:val="en-US" w:eastAsia="zh-CN"/>
              </w:rPr>
              <w:t xml:space="preserve">48</w:t>
            </w:r>
            <w:r>
              <w:rPr>
                <w:rFonts w:hint="default" w:ascii="宋体" w:hAnsi="宋体" w:eastAsia="宋体"/>
                <w:color w:val="000000"/>
                <w:szCs w:val="21"/>
                <w:highlight w:val="none"/>
              </w:rPr>
              <w:t xml:space="preserve">小时内到达现场免费予以排除故障、修复或更换零部件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恶劣天气除外</w:t>
            </w:r>
            <w:r>
              <w:rPr>
                <w:rFonts w:hint="eastAsia" w:ascii="宋体" w:hAnsi="宋体"/>
                <w:color w:val="000000"/>
                <w:szCs w:val="21"/>
                <w:highlight w:val="none"/>
                <w:lang w:eastAsia="zh-CN"/>
              </w:rPr>
              <w:t xml:space="preserve">）</w:t>
            </w:r>
            <w:r>
              <w:rPr>
                <w:rFonts w:hint="default" w:ascii="宋体" w:hAnsi="宋体" w:eastAsia="宋体"/>
                <w:color w:val="000000"/>
                <w:szCs w:val="21"/>
                <w:highlight w:val="none"/>
              </w:rPr>
              <w:t xml:space="preserve">。确保采购人能正常开展工作，设备在设计有用周期内，保证更换到原厂配件。如3个工作日内不能修复必须提供备用</w:t>
            </w:r>
            <w:r>
              <w:rPr>
                <w:rFonts w:hint="eastAsia" w:ascii="宋体" w:hAnsi="宋体"/>
                <w:color w:val="000000"/>
                <w:szCs w:val="21"/>
                <w:highlight w:val="none"/>
                <w:lang w:val="en-US" w:eastAsia="zh-CN"/>
              </w:rPr>
              <w:t xml:space="preserve">设备</w:t>
            </w:r>
            <w:r>
              <w:rPr>
                <w:rFonts w:hint="default" w:ascii="宋体" w:hAnsi="宋体" w:eastAsia="宋体"/>
                <w:color w:val="000000"/>
                <w:szCs w:val="21"/>
                <w:highlight w:val="none"/>
              </w:rPr>
              <w:t xml:space="preserve">使用，确保采购人能正常开展工作，设备在设计有用周期内，保证更换到原厂配件。</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277"/>
              <w:ind w:firstLine="0"/>
              <w:jc w:val="center"/>
              <w:rPr>
                <w:color w:val="000000"/>
                <w:highlight w:val="none"/>
              </w:rPr>
            </w:pPr>
            <w:r>
              <w:rPr>
                <w:rFonts w:hint="eastAsia" w:ascii="宋体" w:hAnsi="宋体" w:eastAsia="宋体" w:cs="宋体"/>
                <w:color w:val="000000"/>
                <w:highlight w:val="none"/>
              </w:rPr>
              <w:t xml:space="preserve">第11.1款</w:t>
            </w:r>
            <w:r/>
          </w:p>
        </w:tc>
        <w:tc>
          <w:tcPr>
            <w:tcW w:w="1747"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5638" w:type="dxa"/>
            <w:vAlign w:val="center"/>
            <w:textDirection w:val="lrTb"/>
            <w:noWrap w:val="false"/>
          </w:tcPr>
          <w:p>
            <w:pPr>
              <w:jc w:val="left"/>
              <w:rPr>
                <w:rFonts w:hint="eastAsia" w:ascii="宋体" w:hAnsi="宋体" w:cs="Times New Roman"/>
                <w:highlight w:val="none"/>
              </w:rPr>
            </w:pPr>
            <w:r>
              <w:rPr>
                <w:rFonts w:hint="eastAsia" w:ascii="宋体" w:hAnsi="宋体" w:cs="Times New Roman"/>
                <w:highlight w:val="none"/>
              </w:rPr>
              <w:t xml:space="preserve">预付款：签订合同后，自收到供应商发票后10个工作日内支付合同总价款的30%。</w:t>
            </w:r>
            <w:r/>
          </w:p>
          <w:p>
            <w:pPr>
              <w:jc w:val="left"/>
              <w:rPr>
                <w:rFonts w:hint="eastAsia" w:ascii="宋体" w:hAnsi="宋体" w:cs="Times New Roman"/>
                <w:highlight w:val="none"/>
              </w:rPr>
            </w:pPr>
            <w:r>
              <w:rPr>
                <w:rFonts w:hint="eastAsia" w:ascii="宋体" w:hAnsi="宋体" w:cs="Times New Roman"/>
                <w:highlight w:val="none"/>
              </w:rPr>
              <w:t xml:space="preserve">尾款：货物到现场安装调试完毕且运行，经采购人验收合格后，付至合同总价款的100%（无息）。</w:t>
            </w:r>
            <w:r/>
          </w:p>
          <w:p>
            <w:pPr>
              <w:jc w:val="left"/>
              <w:rPr>
                <w:rFonts w:hint="eastAsia" w:ascii="宋体" w:hAnsi="宋体" w:cs="Times New Roman"/>
                <w:highlight w:val="none"/>
              </w:rPr>
            </w:pPr>
            <w:r>
              <w:rPr>
                <w:rFonts w:hint="eastAsia" w:ascii="宋体" w:hAnsi="宋体" w:cs="Times New Roman"/>
                <w:highlight w:val="none"/>
              </w:rPr>
              <w:t xml:space="preserve">备注:</w:t>
            </w:r>
            <w:r/>
          </w:p>
          <w:p>
            <w:pPr>
              <w:jc w:val="left"/>
              <w:rPr>
                <w:rFonts w:hint="eastAsia" w:ascii="宋体" w:hAnsi="宋体" w:cs="Times New Roman"/>
                <w:highlight w:val="none"/>
              </w:rPr>
            </w:pPr>
            <w:r>
              <w:rPr>
                <w:rFonts w:hint="eastAsia" w:ascii="宋体" w:hAnsi="宋体" w:cs="Times New Roman"/>
                <w:highlight w:val="none"/>
              </w:rPr>
              <w:t xml:space="preserve">(1)可以采用数字人民币支付。</w:t>
            </w:r>
            <w:r/>
          </w:p>
          <w:p>
            <w:pPr>
              <w:jc w:val="left"/>
              <w:rPr>
                <w:rFonts w:hint="eastAsia" w:ascii="宋体" w:hAnsi="宋体" w:cs="Times New Roman"/>
                <w:highlight w:val="none"/>
              </w:rPr>
            </w:pPr>
            <w:r>
              <w:rPr>
                <w:rFonts w:hint="eastAsia" w:ascii="宋体" w:hAnsi="宋体" w:cs="Times New Roman"/>
                <w:highlight w:val="none"/>
              </w:rPr>
              <w:t xml:space="preserve">(2)资金支付的条件:满足相应阶段的要求且收到供应商发票。</w:t>
            </w:r>
            <w:r/>
          </w:p>
          <w:p>
            <w:pPr>
              <w:jc w:val="left"/>
              <w:rPr>
                <w:rFonts w:hint="eastAsia" w:ascii="宋体" w:hAnsi="宋体" w:cs="Times New Roman"/>
                <w:highlight w:val="none"/>
              </w:rPr>
            </w:pPr>
            <w:r>
              <w:rPr>
                <w:rFonts w:hint="eastAsia" w:ascii="宋体" w:hAnsi="宋体" w:cs="Times New Roman"/>
                <w:highlight w:val="none"/>
              </w:rPr>
              <w:t xml:space="preserve">(3)当采购数量与实际使用数量不一致时，供应商应根据实际使用量供货，合同的最终结算金额按实际使用量乘以中标单价进行计算。</w:t>
            </w:r>
            <w:r/>
          </w:p>
          <w:p>
            <w:pPr>
              <w:jc w:val="left"/>
              <w:rPr>
                <w:rFonts w:hint="eastAsia" w:ascii="宋体" w:hAnsi="宋体" w:cs="Times New Roman"/>
                <w:highlight w:val="none"/>
              </w:rPr>
            </w:pPr>
            <w:r>
              <w:rPr>
                <w:rFonts w:hint="eastAsia" w:ascii="宋体" w:hAnsi="宋体" w:cs="Times New Roman"/>
                <w:highlight w:val="none"/>
              </w:rPr>
              <w:t xml:space="preserve">(4)在签订合同时，供应商明确表示无需预付款或者主动要求降低预付款比例的，采购人可不适用前述规定。</w:t>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5638" w:type="dxa"/>
            <w:vAlign w:val="center"/>
            <w:textDirection w:val="lrTb"/>
            <w:noWrap w:val="false"/>
          </w:tcPr>
          <w:p>
            <w:pPr>
              <w:jc w:val="left"/>
              <w:rPr>
                <w:rFonts w:hint="default" w:ascii="宋体" w:hAnsi="宋体" w:eastAsia="宋体"/>
                <w:color w:val="000000"/>
                <w:szCs w:val="21"/>
                <w:highlight w:val="none"/>
                <w:lang w:val="en-US" w:eastAsia="zh-CN"/>
              </w:rPr>
            </w:pPr>
            <w:r>
              <w:rPr>
                <w:rFonts w:hint="eastAsia" w:ascii="宋体" w:hAnsi="宋体"/>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5638" w:type="dxa"/>
            <w:vAlign w:val="center"/>
            <w:textDirection w:val="lrTb"/>
            <w:noWrap w:val="false"/>
          </w:tcPr>
          <w:p>
            <w:pPr>
              <w:jc w:val="left"/>
              <w:rPr>
                <w:rFonts w:ascii="宋体" w:hAnsi="宋体"/>
                <w:lang w:val="zh-CN"/>
              </w:rPr>
            </w:pPr>
            <w:r>
              <w:rPr>
                <w:rFonts w:hint="eastAsia" w:ascii="宋体" w:hAnsi="宋体"/>
                <w:lang w:val="zh-CN"/>
              </w:rPr>
              <w:t xml:space="preserve">货物类项目，项目验收合格，出具验收报告及履约保证金收据申请退付；</w:t>
            </w:r>
            <w:r/>
          </w:p>
          <w:p>
            <w:pPr>
              <w:jc w:val="left"/>
              <w:rPr>
                <w:rFonts w:ascii="宋体" w:hAnsi="宋体"/>
                <w:lang w:val="zh-CN"/>
              </w:rPr>
            </w:pPr>
            <w:r>
              <w:rPr>
                <w:rFonts w:hint="eastAsia" w:ascii="宋体" w:hAnsi="宋体"/>
                <w:lang w:val="zh-CN"/>
              </w:rPr>
              <w:t xml:space="preserve">履约保证金退还时间：</w:t>
            </w:r>
            <w:r>
              <w:rPr>
                <w:rFonts w:hint="eastAsia" w:ascii="宋体" w:hAnsi="宋体"/>
              </w:rPr>
              <w:t xml:space="preserve">甲方</w:t>
            </w:r>
            <w:r>
              <w:rPr>
                <w:rFonts w:hint="eastAsia" w:ascii="宋体" w:hAnsi="宋体"/>
                <w:lang w:val="zh-CN"/>
              </w:rPr>
              <w:t xml:space="preserve">收到</w:t>
            </w:r>
            <w:r>
              <w:rPr>
                <w:rFonts w:hint="eastAsia" w:ascii="宋体" w:hAnsi="宋体"/>
              </w:rPr>
              <w:t xml:space="preserve">乙方</w:t>
            </w:r>
            <w:r>
              <w:rPr>
                <w:rFonts w:hint="eastAsia" w:ascii="宋体" w:hAnsi="宋体"/>
                <w:lang w:val="zh-CN"/>
              </w:rPr>
              <w:t xml:space="preserve">退付申请后5个工作日内退还；</w:t>
            </w:r>
            <w:r/>
          </w:p>
          <w:p>
            <w:pPr>
              <w:jc w:val="left"/>
              <w:rPr>
                <w:rFonts w:ascii="宋体" w:hAnsi="宋体"/>
                <w:color w:val="000000"/>
                <w:szCs w:val="21"/>
                <w:highlight w:val="none"/>
              </w:rPr>
            </w:pPr>
            <w:r>
              <w:rPr>
                <w:rFonts w:hint="eastAsia" w:ascii="宋体" w:hAnsi="宋体"/>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rPr>
              <w:t xml:space="preserve">乙方</w:t>
            </w:r>
            <w:r>
              <w:rPr>
                <w:rFonts w:hint="eastAsia" w:ascii="宋体" w:hAnsi="宋体"/>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lang w:val="en-US" w:eastAsia="zh-CN"/>
              </w:rPr>
              <w:t xml:space="preserve">运行维护期2</w:t>
            </w:r>
            <w:r>
              <w:rPr>
                <w:rFonts w:hint="eastAsia" w:ascii="宋体" w:hAnsi="宋体"/>
                <w:color w:val="000000"/>
                <w:szCs w:val="21"/>
                <w:highlight w:val="none"/>
              </w:rPr>
              <w:t xml:space="preserve">年</w:t>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5638"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32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5638"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highlight w:val="none"/>
              </w:rPr>
            </w:pPr>
            <w:r>
              <w:rPr>
                <w:rFonts w:hint="eastAsia" w:ascii="宋体" w:hAnsi="宋体"/>
                <w:highlight w:val="none"/>
              </w:rPr>
              <w:t xml:space="preserve">⑴更换：由乙方承担所发生的全部费用。</w:t>
            </w:r>
            <w:r/>
          </w:p>
          <w:p>
            <w:pPr>
              <w:jc w:val="left"/>
              <w:rPr>
                <w:rFonts w:hint="eastAsia" w:ascii="宋体" w:hAnsi="宋体"/>
                <w:highlight w:val="none"/>
              </w:rPr>
            </w:pPr>
            <w:r>
              <w:rPr>
                <w:rFonts w:hint="eastAsia" w:ascii="宋体" w:hAnsi="宋体"/>
                <w:highlight w:val="none"/>
              </w:rPr>
              <w:t xml:space="preserve">⑵贬值处理：由甲乙双方合议定价。</w:t>
            </w:r>
            <w:r/>
          </w:p>
          <w:p>
            <w:pPr>
              <w:jc w:val="left"/>
              <w:rPr>
                <w:rFonts w:ascii="宋体" w:hAnsi="宋体"/>
                <w:color w:val="000000"/>
                <w:szCs w:val="21"/>
                <w:highlight w:val="none"/>
              </w:rPr>
            </w:pPr>
            <w:r>
              <w:rPr>
                <w:rFonts w:hint="eastAsia" w:ascii="宋体" w:hAnsi="宋体"/>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5638"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5638" w:type="dxa"/>
            <w:vAlign w:val="center"/>
            <w:textDirection w:val="lrTb"/>
            <w:noWrap w:val="false"/>
          </w:tcPr>
          <w:p>
            <w:pPr>
              <w:jc w:val="left"/>
              <w:rPr>
                <w:rFonts w:ascii="宋体" w:hAnsi="宋体"/>
                <w:color w:val="000000"/>
                <w:szCs w:val="21"/>
                <w:highlight w:val="none"/>
                <w:u w:val="single"/>
              </w:rPr>
            </w:pPr>
            <w:r>
              <w:rPr>
                <w:rFonts w:hint="eastAsia" w:ascii="宋体" w:hAnsi="宋体"/>
                <w:highlight w:val="none"/>
              </w:rPr>
              <w:t xml:space="preserve">甲方无故逾期验收和办理货款支付手续的</w:t>
            </w:r>
            <w:r>
              <w:rPr>
                <w:rFonts w:hint="eastAsia" w:ascii="宋体" w:hAnsi="宋体"/>
                <w:highlight w:val="none"/>
                <w:lang w:eastAsia="zh-CN"/>
              </w:rPr>
              <w:t xml:space="preserve">，</w:t>
            </w:r>
            <w:r>
              <w:rPr>
                <w:rFonts w:hint="eastAsia" w:ascii="宋体" w:hAnsi="宋体"/>
                <w:highlight w:val="none"/>
              </w:rPr>
              <w:t xml:space="preserve">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5638" w:type="dxa"/>
            <w:vAlign w:val="center"/>
            <w:textDirection w:val="lrTb"/>
            <w:noWrap w:val="false"/>
          </w:tcPr>
          <w:p>
            <w:pPr>
              <w:jc w:val="left"/>
              <w:rPr>
                <w:rFonts w:ascii="宋体" w:hAnsi="宋体"/>
                <w:color w:val="000000"/>
                <w:szCs w:val="21"/>
                <w:highlight w:val="none"/>
                <w:u w:val="single"/>
              </w:rPr>
            </w:pPr>
            <w:r>
              <w:rPr>
                <w:rFonts w:hint="eastAsia" w:ascii="宋体" w:hAnsi="宋体"/>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5638"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7"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r/>
          </w:p>
        </w:tc>
        <w:tc>
          <w:tcPr>
            <w:tcW w:w="5638"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sz w:val="24"/>
          <w:szCs w:val="24"/>
          <w:lang w:val="en-US" w:eastAsia="zh-CN"/>
        </w:rPr>
      </w:pPr>
      <w:r>
        <w:rPr>
          <w:rFonts w:hint="eastAsia"/>
          <w:sz w:val="24"/>
          <w:szCs w:val="24"/>
          <w:lang w:val="en-US" w:eastAsia="zh-CN"/>
        </w:rPr>
        <w:t xml:space="preserve">附件：</w:t>
      </w:r>
      <w:bookmarkStart w:id="150" w:name="_Toc6242"/>
      <w:r/>
      <w:bookmarkStart w:id="151" w:name="_Toc22135"/>
      <w:r/>
      <w:bookmarkStart w:id="152" w:name="_Toc2089"/>
      <w:r/>
      <w:bookmarkStart w:id="153" w:name="_Toc9088"/>
      <w:r/>
      <w:r/>
    </w:p>
    <w:p>
      <w:pPr>
        <w:pStyle w:val="1292"/>
        <w:jc w:val="center"/>
        <w:pageBreakBefore w:val="0"/>
        <w:spacing w:before="0" w:after="0" w:line="480" w:lineRule="exact"/>
        <w:shd w:val="clear" w:color="auto" w:fill="auto"/>
        <w:widowControl w:val="off"/>
        <w:rPr>
          <w:rStyle w:val="783"/>
          <w:color w:val="auto"/>
          <w:highlight w:val="none"/>
        </w:rPr>
      </w:pPr>
      <w:r>
        <w:rPr>
          <w:rStyle w:val="783"/>
          <w:rFonts w:hint="eastAsia"/>
          <w:color w:val="auto"/>
          <w:highlight w:val="none"/>
        </w:rPr>
        <w:t xml:space="preserve">廉政合同</w:t>
      </w:r>
      <w:bookmarkEnd w:id="150"/>
      <w:r/>
      <w:bookmarkEnd w:id="151"/>
      <w:r/>
      <w:bookmarkEnd w:id="152"/>
      <w:r/>
      <w:bookmarkEnd w:id="153"/>
      <w:r/>
      <w:r/>
    </w:p>
    <w:p>
      <w:pPr>
        <w:pStyle w:val="1213"/>
        <w:jc w:val="center"/>
        <w:pageBreakBefore w:val="0"/>
        <w:spacing w:line="480" w:lineRule="exact"/>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与</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w:t>
      </w:r>
      <w:r/>
    </w:p>
    <w:p>
      <w:pPr>
        <w:pStyle w:val="1213"/>
        <w:spacing w:line="360" w:lineRule="auto"/>
        <w:shd w:val="clear" w:color="auto" w:fill="auto"/>
        <w:rPr>
          <w:rStyle w:val="783"/>
          <w:rFonts w:hint="default" w:ascii="宋体" w:hAnsi="宋体" w:eastAsia="宋体"/>
          <w:color w:val="auto"/>
          <w:sz w:val="21"/>
          <w:szCs w:val="21"/>
          <w:highlight w:val="none"/>
          <w:u w:val="single"/>
          <w:lang w:val="en-US" w:eastAsia="zh-CN"/>
        </w:rPr>
      </w:pPr>
      <w:r>
        <w:rPr>
          <w:rStyle w:val="783"/>
          <w:rFonts w:hint="eastAsia" w:ascii="宋体" w:hAnsi="宋体"/>
          <w:color w:val="auto"/>
          <w:sz w:val="21"/>
          <w:szCs w:val="21"/>
          <w:highlight w:val="none"/>
          <w:lang w:eastAsia="zh-CN"/>
        </w:rPr>
        <w:t xml:space="preserve">采购人</w:t>
      </w:r>
      <w:r>
        <w:rPr>
          <w:rStyle w:val="783"/>
          <w:rFonts w:hint="eastAsia" w:ascii="宋体" w:hAnsi="宋体"/>
          <w:color w:val="auto"/>
          <w:sz w:val="21"/>
          <w:szCs w:val="21"/>
          <w:highlight w:val="none"/>
          <w:lang w:val="en-US" w:eastAsia="zh-CN"/>
        </w:rPr>
        <w:t xml:space="preserve"> (甲方)</w:t>
      </w:r>
      <w:r>
        <w:rPr>
          <w:rStyle w:val="783"/>
          <w:rFonts w:hint="eastAsia" w:ascii="宋体" w:hAnsi="宋体"/>
          <w:color w:val="auto"/>
          <w:sz w:val="21"/>
          <w:szCs w:val="21"/>
          <w:highlight w:val="none"/>
        </w:rPr>
        <w:t xml:space="preserve">：</w:t>
      </w:r>
      <w:r>
        <w:rPr>
          <w:rStyle w:val="783"/>
          <w:rFonts w:hint="eastAsia" w:ascii="宋体" w:hAnsi="宋体"/>
          <w:color w:val="auto"/>
          <w:sz w:val="21"/>
          <w:szCs w:val="21"/>
          <w:highlight w:val="none"/>
          <w:u w:val="single"/>
          <w:lang w:val="en-US" w:eastAsia="zh-CN"/>
        </w:rPr>
        <w:t xml:space="preserve">                       </w:t>
      </w:r>
      <w:r/>
    </w:p>
    <w:p>
      <w:pPr>
        <w:pStyle w:val="1213"/>
        <w:spacing w:line="360" w:lineRule="auto"/>
        <w:shd w:val="clear" w:color="auto" w:fill="auto"/>
        <w:rPr>
          <w:rFonts w:hint="eastAsia"/>
        </w:rPr>
      </w:pPr>
      <w:r>
        <w:rPr>
          <w:rStyle w:val="783"/>
          <w:rFonts w:hint="eastAsia" w:ascii="宋体" w:hAnsi="宋体"/>
          <w:color w:val="auto"/>
          <w:sz w:val="21"/>
          <w:szCs w:val="21"/>
          <w:highlight w:val="none"/>
          <w:lang w:eastAsia="zh-CN"/>
        </w:rPr>
        <w:t xml:space="preserve">供应商（</w:t>
      </w:r>
      <w:r>
        <w:rPr>
          <w:rStyle w:val="783"/>
          <w:rFonts w:hint="eastAsia" w:ascii="宋体" w:hAnsi="宋体"/>
          <w:color w:val="auto"/>
          <w:sz w:val="21"/>
          <w:szCs w:val="21"/>
          <w:highlight w:val="none"/>
          <w:lang w:val="en-US" w:eastAsia="zh-CN"/>
        </w:rPr>
        <w:t xml:space="preserve">乙方</w:t>
      </w:r>
      <w:r>
        <w:rPr>
          <w:rStyle w:val="783"/>
          <w:rFonts w:hint="eastAsia" w:ascii="宋体" w:hAnsi="宋体"/>
          <w:color w:val="auto"/>
          <w:sz w:val="21"/>
          <w:szCs w:val="21"/>
          <w:highlight w:val="none"/>
          <w:lang w:eastAsia="zh-CN"/>
        </w:rPr>
        <w:t xml:space="preserve">）</w:t>
      </w: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u w:val="single"/>
          <w:lang w:val="en-US" w:eastAsia="zh-CN"/>
        </w:rPr>
        <w:t xml:space="preserve">                      </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为贯彻落实党中央、国务院《关于实行党风廉政建设责任制的规定》，进一步加强工程建设、政府采购中的党风廉政建设，保证</w:t>
      </w:r>
      <w:r>
        <w:rPr>
          <w:rStyle w:val="783"/>
          <w:rFonts w:hint="eastAsia" w:ascii="宋体" w:hAnsi="宋体"/>
          <w:color w:val="auto"/>
          <w:sz w:val="21"/>
          <w:szCs w:val="22"/>
          <w:highlight w:val="none"/>
          <w:u w:val="single"/>
        </w:rPr>
        <w:t xml:space="preserve"> </w:t>
      </w:r>
      <w:r>
        <w:rPr>
          <w:rStyle w:val="783"/>
          <w:rFonts w:hint="eastAsia" w:ascii="宋体" w:hAnsi="宋体"/>
          <w:color w:val="auto"/>
          <w:sz w:val="21"/>
          <w:szCs w:val="22"/>
          <w:highlight w:val="none"/>
          <w:u w:val="single"/>
          <w:lang w:val="en-US" w:eastAsia="zh-CN"/>
        </w:rPr>
        <w:t xml:space="preserve">                  </w:t>
      </w:r>
      <w:r>
        <w:rPr>
          <w:rStyle w:val="783"/>
          <w:rFonts w:hint="eastAsia" w:ascii="宋体" w:hAnsi="宋体"/>
          <w:b/>
          <w:bCs/>
          <w:color w:val="auto"/>
          <w:sz w:val="21"/>
          <w:szCs w:val="22"/>
          <w:highlight w:val="none"/>
          <w:u w:val="single"/>
          <w:lang w:val="en-US" w:eastAsia="zh-CN"/>
        </w:rPr>
        <w:t xml:space="preserve">项目</w:t>
      </w:r>
      <w:r>
        <w:rPr>
          <w:rStyle w:val="783"/>
          <w:rFonts w:hint="eastAsia" w:ascii="宋体" w:hAnsi="宋体"/>
          <w:color w:val="auto"/>
          <w:sz w:val="21"/>
          <w:szCs w:val="22"/>
          <w:highlight w:val="none"/>
          <w:u w:val="single"/>
          <w:lang w:val="en-US" w:eastAsia="zh-CN"/>
        </w:rPr>
        <w:t xml:space="preserve"> </w:t>
      </w:r>
      <w:r>
        <w:rPr>
          <w:rStyle w:val="783"/>
          <w:rFonts w:hint="eastAsia" w:ascii="宋体" w:hAnsi="宋体"/>
          <w:color w:val="auto"/>
          <w:sz w:val="21"/>
          <w:szCs w:val="22"/>
          <w:highlight w:val="none"/>
        </w:rPr>
        <w:t xml:space="preserve">优质、高效、有序地进行，经双方协商一致，自愿签订以下廉政合同。</w:t>
      </w:r>
      <w:r/>
    </w:p>
    <w:p>
      <w:pPr>
        <w:pStyle w:val="1213"/>
        <w:ind w:firstLine="422"/>
        <w:spacing w:line="360" w:lineRule="auto"/>
        <w:shd w:val="clear" w:color="auto" w:fill="auto"/>
        <w:rPr>
          <w:rStyle w:val="783"/>
          <w:rFonts w:ascii="宋体" w:hAnsi="宋体"/>
          <w:b/>
          <w:bCs/>
          <w:color w:val="auto"/>
          <w:sz w:val="21"/>
          <w:szCs w:val="22"/>
          <w:highlight w:val="none"/>
        </w:rPr>
      </w:pPr>
      <w:r>
        <w:rPr>
          <w:rStyle w:val="783"/>
          <w:rFonts w:hint="eastAsia" w:ascii="宋体" w:hAnsi="宋体"/>
          <w:b/>
          <w:bCs/>
          <w:color w:val="auto"/>
          <w:sz w:val="21"/>
          <w:szCs w:val="22"/>
          <w:highlight w:val="none"/>
        </w:rPr>
        <w:t xml:space="preserve">第一条 双方的权利和义务</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（一）严格遵守党和国家有关法规及党风廉政建设各项规定。</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（二）严格执行</w:t>
      </w:r>
      <w:r>
        <w:rPr>
          <w:rStyle w:val="783"/>
          <w:rFonts w:hint="eastAsia" w:ascii="宋体" w:hAnsi="宋体"/>
          <w:color w:val="auto"/>
          <w:sz w:val="21"/>
          <w:szCs w:val="22"/>
          <w:highlight w:val="none"/>
          <w:u w:val="single"/>
          <w:lang w:val="en-US" w:eastAsia="zh-CN"/>
        </w:rPr>
        <w:t xml:space="preserve">                             </w:t>
      </w:r>
      <w:r>
        <w:rPr>
          <w:rStyle w:val="783"/>
          <w:rFonts w:hint="eastAsia" w:ascii="宋体" w:hAnsi="宋体"/>
          <w:b/>
          <w:bCs/>
          <w:color w:val="auto"/>
          <w:sz w:val="21"/>
          <w:szCs w:val="22"/>
          <w:highlight w:val="none"/>
          <w:u w:val="single"/>
          <w:lang w:val="en-US" w:eastAsia="zh-CN"/>
        </w:rPr>
        <w:t xml:space="preserve">项目</w:t>
      </w:r>
      <w:r>
        <w:rPr>
          <w:rStyle w:val="783"/>
          <w:rFonts w:hint="eastAsia" w:ascii="宋体" w:hAnsi="宋体"/>
          <w:b/>
          <w:bCs/>
          <w:color w:val="auto"/>
          <w:sz w:val="21"/>
          <w:szCs w:val="22"/>
          <w:highlight w:val="none"/>
          <w:u w:val="single"/>
        </w:rPr>
        <w:t xml:space="preserve">合同</w:t>
      </w:r>
      <w:r>
        <w:rPr>
          <w:rStyle w:val="783"/>
          <w:rFonts w:hint="eastAsia" w:ascii="宋体" w:hAnsi="宋体"/>
          <w:color w:val="auto"/>
          <w:sz w:val="21"/>
          <w:szCs w:val="22"/>
          <w:highlight w:val="none"/>
        </w:rPr>
        <w:t xml:space="preserve">各项规定，自觉按合同办事。</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（三）双方的业务活动坚持公开、公正、公平、诚信的原则（法律认定的商业秘密和合同文件另有规定除外），严禁损害国家和集体利益、违反</w:t>
      </w:r>
      <w:r>
        <w:rPr>
          <w:rStyle w:val="783"/>
          <w:rFonts w:hint="eastAsia" w:ascii="宋体" w:hAnsi="宋体"/>
          <w:color w:val="auto"/>
          <w:sz w:val="21"/>
          <w:szCs w:val="22"/>
          <w:highlight w:val="none"/>
          <w:lang w:val="en-US" w:eastAsia="zh-CN"/>
        </w:rPr>
        <w:t xml:space="preserve">部门</w:t>
      </w:r>
      <w:r>
        <w:rPr>
          <w:rStyle w:val="783"/>
          <w:rFonts w:hint="eastAsia" w:ascii="宋体" w:hAnsi="宋体"/>
          <w:color w:val="auto"/>
          <w:sz w:val="21"/>
          <w:szCs w:val="22"/>
          <w:highlight w:val="none"/>
        </w:rPr>
        <w:t xml:space="preserve">规章制度。</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（四）建立健全并严格执行党风廉政建设各项制度，开展反腐倡廉宣传教育，加强对本方工作人员的监督检查。</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213"/>
        <w:ind w:firstLine="422"/>
        <w:spacing w:line="360" w:lineRule="auto"/>
        <w:shd w:val="clear" w:color="auto" w:fill="auto"/>
        <w:rPr>
          <w:rStyle w:val="783"/>
          <w:rFonts w:ascii="宋体" w:hAnsi="宋体"/>
          <w:b/>
          <w:bCs/>
          <w:color w:val="auto"/>
          <w:sz w:val="21"/>
          <w:szCs w:val="22"/>
          <w:highlight w:val="none"/>
        </w:rPr>
      </w:pPr>
      <w:r>
        <w:rPr>
          <w:rStyle w:val="783"/>
          <w:rFonts w:hint="eastAsia" w:ascii="宋体" w:hAnsi="宋体"/>
          <w:b/>
          <w:bCs/>
          <w:color w:val="auto"/>
          <w:sz w:val="21"/>
          <w:szCs w:val="22"/>
          <w:highlight w:val="none"/>
        </w:rPr>
        <w:t xml:space="preserve">第二条  </w:t>
      </w:r>
      <w:r>
        <w:rPr>
          <w:rStyle w:val="783"/>
          <w:rFonts w:hint="eastAsia" w:ascii="宋体" w:hAnsi="宋体"/>
          <w:b/>
          <w:bCs/>
          <w:color w:val="auto"/>
          <w:sz w:val="21"/>
          <w:szCs w:val="22"/>
          <w:highlight w:val="none"/>
          <w:lang w:eastAsia="zh-CN"/>
        </w:rPr>
        <w:t xml:space="preserve">采购人</w:t>
      </w:r>
      <w:r>
        <w:rPr>
          <w:rStyle w:val="783"/>
          <w:rFonts w:hint="eastAsia" w:ascii="宋体" w:hAnsi="宋体"/>
          <w:b/>
          <w:bCs/>
          <w:color w:val="auto"/>
          <w:sz w:val="21"/>
          <w:szCs w:val="22"/>
          <w:highlight w:val="none"/>
        </w:rPr>
        <w:t xml:space="preserve">在廉政建设方面的义务</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（一）</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及其工作人员不准在</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安插亲友及介绍销售材料，不得指定需购物资设备的销售单位或部门；不得违反规定干预</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的项目分包；不得挤占、截留、挪用</w:t>
      </w:r>
      <w:r>
        <w:rPr>
          <w:rStyle w:val="783"/>
          <w:rFonts w:hint="eastAsia" w:ascii="宋体" w:hAnsi="宋体"/>
          <w:color w:val="auto"/>
          <w:sz w:val="21"/>
          <w:szCs w:val="22"/>
          <w:highlight w:val="none"/>
          <w:lang w:val="en-US" w:eastAsia="zh-CN"/>
        </w:rPr>
        <w:t xml:space="preserve">项目</w:t>
      </w:r>
      <w:r>
        <w:rPr>
          <w:rStyle w:val="783"/>
          <w:rFonts w:hint="eastAsia" w:ascii="宋体" w:hAnsi="宋体"/>
          <w:color w:val="auto"/>
          <w:sz w:val="21"/>
          <w:szCs w:val="22"/>
          <w:highlight w:val="none"/>
        </w:rPr>
        <w:t xml:space="preserve">款或超进度拨付款；严禁私设小金库。 </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（二）</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及其工作人员不准利用职务之便索要或接受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的现金、有价证券、支付凭证及收受干股，或以赌博等交易形式非法收受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财物。</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（三）</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及其工作人员不准让</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报销应由</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或个人支付的费用；不准利用职务便利为</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谋取不当利益。</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（四）</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工作人员不准要求或者接受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可能影响公正执行公务的宴请；不准要求</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提供交通工具、通讯工具、高档办公用品等。</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（五）</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及其工作人员不准要求或者接受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为其住房装修、婚丧嫁娶、特定关系人（近亲属及其它共同利益关系的人）出国（境）旅游提供方便。</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（六）</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及其工作人员不准利用职务之便为</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谋取利益之前或之后，约定在其离职后收受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财物，并在离职后收受。</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（七）</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及其工作人员不准要求或者收受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住房、汽车等物品，不准收受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为其以明显低于市场价购置住房或以劣换优、以借为名占用</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住房。</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（八）</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及其工作人员不准要求或者接受</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以给特定关系人安排工作为名，使特定关系人不实际工作却获取薪酬；不准违反规定从事与</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lang w:val="en-US" w:eastAsia="zh-CN"/>
        </w:rPr>
        <w:t xml:space="preserve">承包</w:t>
      </w:r>
      <w:r>
        <w:rPr>
          <w:rStyle w:val="783"/>
          <w:rFonts w:hint="eastAsia" w:ascii="宋体" w:hAnsi="宋体"/>
          <w:color w:val="auto"/>
          <w:sz w:val="21"/>
          <w:szCs w:val="22"/>
          <w:highlight w:val="none"/>
        </w:rPr>
        <w:t xml:space="preserve">项目有关的材料设备供应等经济活动。</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（九）</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及其工作人员不准在与</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有直接利害关系的企事业单位兼职、兼职取酬、投资入股、经商办企业以及从事有偿中介活动。</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（十）</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或工作人员不得利用职务便利为</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谋取利益，由</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出资 “合作”开办公司或进行其他合作投资，或委托</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投资证券、期货</w:t>
      </w:r>
      <w:r>
        <w:rPr>
          <w:rStyle w:val="783"/>
          <w:rFonts w:hint="eastAsia" w:ascii="宋体" w:hAnsi="宋体"/>
          <w:color w:val="auto"/>
          <w:sz w:val="21"/>
          <w:szCs w:val="22"/>
          <w:highlight w:val="none"/>
          <w:lang w:eastAsia="zh-CN"/>
        </w:rPr>
        <w:t xml:space="preserve">或以</w:t>
      </w:r>
      <w:r>
        <w:rPr>
          <w:rStyle w:val="783"/>
          <w:rFonts w:hint="eastAsia" w:ascii="宋体" w:hAnsi="宋体"/>
          <w:color w:val="auto"/>
          <w:sz w:val="21"/>
          <w:szCs w:val="22"/>
          <w:highlight w:val="none"/>
        </w:rPr>
        <w:t xml:space="preserve">其他委托理财名义，未实际出资并获取“收益”，或虽然出资，但获取“利益”明显高于出资应得收益；或授意</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以本规定所列形式，将有关财物给特定关系人。</w:t>
      </w:r>
      <w:r/>
    </w:p>
    <w:p>
      <w:pPr>
        <w:pStyle w:val="1213"/>
        <w:ind w:firstLine="422"/>
        <w:spacing w:line="360" w:lineRule="auto"/>
        <w:shd w:val="clear" w:color="auto" w:fill="auto"/>
        <w:rPr>
          <w:rStyle w:val="783"/>
          <w:rFonts w:ascii="宋体" w:hAnsi="宋体"/>
          <w:b/>
          <w:bCs/>
          <w:color w:val="auto"/>
          <w:sz w:val="21"/>
          <w:szCs w:val="22"/>
          <w:highlight w:val="none"/>
        </w:rPr>
      </w:pPr>
      <w:r>
        <w:rPr>
          <w:rStyle w:val="783"/>
          <w:rFonts w:hint="eastAsia" w:ascii="宋体" w:hAnsi="宋体"/>
          <w:b/>
          <w:bCs/>
          <w:color w:val="auto"/>
          <w:sz w:val="21"/>
          <w:szCs w:val="22"/>
          <w:highlight w:val="none"/>
        </w:rPr>
        <w:t xml:space="preserve">第三条  </w:t>
      </w:r>
      <w:r>
        <w:rPr>
          <w:rStyle w:val="783"/>
          <w:rFonts w:hint="eastAsia" w:ascii="宋体" w:hAnsi="宋体"/>
          <w:b/>
          <w:bCs/>
          <w:color w:val="auto"/>
          <w:sz w:val="21"/>
          <w:szCs w:val="22"/>
          <w:highlight w:val="none"/>
          <w:lang w:eastAsia="zh-CN"/>
        </w:rPr>
        <w:t xml:space="preserve">供应商</w:t>
      </w:r>
      <w:r>
        <w:rPr>
          <w:rStyle w:val="783"/>
          <w:rFonts w:hint="eastAsia" w:ascii="宋体" w:hAnsi="宋体"/>
          <w:b/>
          <w:bCs/>
          <w:color w:val="auto"/>
          <w:sz w:val="21"/>
          <w:szCs w:val="22"/>
          <w:highlight w:val="none"/>
        </w:rPr>
        <w:t xml:space="preserve">在廉政建设方</w:t>
      </w:r>
      <w:r>
        <w:rPr>
          <w:rStyle w:val="783"/>
          <w:rFonts w:hint="eastAsia" w:ascii="宋体" w:hAnsi="宋体"/>
          <w:b/>
          <w:bCs/>
          <w:color w:val="auto"/>
          <w:sz w:val="21"/>
          <w:szCs w:val="22"/>
          <w:highlight w:val="none"/>
          <w:lang w:eastAsia="zh-CN"/>
        </w:rPr>
        <w:t xml:space="preserve">面的</w:t>
      </w:r>
      <w:r>
        <w:rPr>
          <w:rStyle w:val="783"/>
          <w:rFonts w:hint="eastAsia" w:ascii="宋体" w:hAnsi="宋体"/>
          <w:b/>
          <w:bCs/>
          <w:color w:val="auto"/>
          <w:sz w:val="21"/>
          <w:szCs w:val="22"/>
          <w:highlight w:val="none"/>
        </w:rPr>
        <w:t xml:space="preserve">义务</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（一）</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不准以任何形式向</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及其工作人员馈赠现金、有价证券、支付凭证及赠送干股，或以赌博等交易形式非法赠送</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财物。</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（二）</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不准以任何名义为</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及其工作人员报销应由</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或个人支付的费用。</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（三）</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不准以任何理由邀请</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工作人员参加对承建的工程项目有影响的宴请及娱乐活动；不准为其提供通讯工具、交通工具、高档办公用品等。</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（四）</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不准为</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工作人员住房装修、婚丧嫁娶、特定关系人出国（境）旅游提供方便；不准为</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工作人员的特定关系人以安排工作为名，使其不实际工作却获取薪酬。</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（五）</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不准赠送</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工作人员住房、汽车等物品，不准为其以明显低于市场</w:t>
      </w:r>
      <w:r>
        <w:rPr>
          <w:rStyle w:val="783"/>
          <w:rFonts w:hint="eastAsia" w:ascii="宋体" w:hAnsi="宋体"/>
          <w:color w:val="auto"/>
          <w:sz w:val="21"/>
          <w:szCs w:val="22"/>
          <w:highlight w:val="none"/>
          <w:lang w:eastAsia="zh-CN"/>
        </w:rPr>
        <w:t xml:space="preserve">价格</w:t>
      </w:r>
      <w:r>
        <w:rPr>
          <w:rStyle w:val="783"/>
          <w:rFonts w:hint="eastAsia" w:ascii="宋体" w:hAnsi="宋体"/>
          <w:color w:val="auto"/>
          <w:sz w:val="21"/>
          <w:szCs w:val="22"/>
          <w:highlight w:val="none"/>
        </w:rPr>
        <w:t xml:space="preserve">购置住房或以劣换优、以借为名赠送住房。</w:t>
      </w:r>
      <w:r/>
    </w:p>
    <w:p>
      <w:pPr>
        <w:pStyle w:val="1213"/>
        <w:ind w:firstLine="422"/>
        <w:spacing w:line="360" w:lineRule="auto"/>
        <w:shd w:val="clear" w:color="auto" w:fill="auto"/>
        <w:rPr>
          <w:rStyle w:val="783"/>
          <w:rFonts w:ascii="宋体" w:hAnsi="宋体"/>
          <w:color w:val="auto"/>
          <w:sz w:val="21"/>
          <w:szCs w:val="22"/>
          <w:highlight w:val="none"/>
        </w:rPr>
      </w:pPr>
      <w:r>
        <w:rPr>
          <w:rStyle w:val="783"/>
          <w:rFonts w:hint="eastAsia" w:ascii="宋体" w:hAnsi="宋体"/>
          <w:b/>
          <w:bCs/>
          <w:color w:val="auto"/>
          <w:sz w:val="21"/>
          <w:szCs w:val="22"/>
          <w:highlight w:val="none"/>
        </w:rPr>
        <w:t xml:space="preserve">第四条</w:t>
      </w:r>
      <w:r>
        <w:rPr>
          <w:rStyle w:val="783"/>
          <w:rFonts w:hint="eastAsia" w:ascii="宋体" w:hAnsi="宋体"/>
          <w:color w:val="auto"/>
          <w:sz w:val="21"/>
          <w:szCs w:val="22"/>
          <w:highlight w:val="none"/>
        </w:rPr>
        <w:t xml:space="preserve">  </w:t>
      </w:r>
      <w:r>
        <w:rPr>
          <w:rStyle w:val="783"/>
          <w:rFonts w:hint="eastAsia" w:ascii="宋体" w:hAnsi="宋体"/>
          <w:b/>
          <w:bCs/>
          <w:color w:val="auto"/>
          <w:sz w:val="21"/>
          <w:szCs w:val="22"/>
          <w:highlight w:val="none"/>
        </w:rPr>
        <w:t xml:space="preserve">违约责任</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（一）</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若违反本《廉政合同》有关规定的，对违纪违规人员，由</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主管部门依据有关规定查处，构成犯罪的移交司法机关处理，给</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造成的损失，按有关规定予以赔偿。</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（二）</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若违反本《廉政合同》有关规定的，对违纪违规人员，由</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主管部门或行业管理部门依据有关规定查处，构成犯罪的移交司法机关处理，给</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造成的损失，按有关规定予以赔偿。</w:t>
      </w:r>
      <w:r/>
    </w:p>
    <w:p>
      <w:pPr>
        <w:pStyle w:val="1213"/>
        <w:ind w:firstLine="422"/>
        <w:spacing w:line="360" w:lineRule="auto"/>
        <w:shd w:val="clear" w:color="auto" w:fill="auto"/>
        <w:rPr>
          <w:rStyle w:val="783"/>
          <w:rFonts w:ascii="宋体" w:hAnsi="宋体"/>
          <w:color w:val="auto"/>
          <w:sz w:val="21"/>
          <w:szCs w:val="22"/>
          <w:highlight w:val="none"/>
        </w:rPr>
      </w:pPr>
      <w:r>
        <w:rPr>
          <w:rStyle w:val="783"/>
          <w:rFonts w:hint="eastAsia" w:ascii="宋体" w:hAnsi="宋体"/>
          <w:b/>
          <w:bCs/>
          <w:color w:val="auto"/>
          <w:sz w:val="21"/>
          <w:szCs w:val="22"/>
          <w:highlight w:val="none"/>
        </w:rPr>
        <w:t xml:space="preserve">第五条</w:t>
      </w:r>
      <w:r>
        <w:rPr>
          <w:rStyle w:val="783"/>
          <w:rFonts w:hint="eastAsia" w:ascii="宋体" w:hAnsi="宋体"/>
          <w:color w:val="auto"/>
          <w:sz w:val="21"/>
          <w:szCs w:val="22"/>
          <w:highlight w:val="none"/>
        </w:rPr>
        <w:t xml:space="preserve">  </w:t>
      </w:r>
      <w:r>
        <w:rPr>
          <w:rStyle w:val="783"/>
          <w:rFonts w:hint="eastAsia" w:ascii="宋体" w:hAnsi="宋体"/>
          <w:b/>
          <w:bCs/>
          <w:color w:val="auto"/>
          <w:sz w:val="21"/>
          <w:szCs w:val="22"/>
          <w:highlight w:val="none"/>
        </w:rPr>
        <w:t xml:space="preserve">督查单位</w:t>
      </w:r>
      <w:r/>
    </w:p>
    <w:p>
      <w:pPr>
        <w:pStyle w:val="1213"/>
        <w:ind w:firstLine="420"/>
        <w:spacing w:line="360" w:lineRule="auto"/>
        <w:shd w:val="clear" w:color="auto" w:fill="auto"/>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双方约定：自愿接受</w:t>
      </w:r>
      <w:r>
        <w:rPr>
          <w:rStyle w:val="783"/>
          <w:rFonts w:hint="eastAsia" w:ascii="宋体" w:hAnsi="宋体"/>
          <w:color w:val="auto"/>
          <w:sz w:val="21"/>
          <w:szCs w:val="22"/>
          <w:highlight w:val="none"/>
          <w:u w:val="single"/>
          <w:lang w:val="en-US" w:eastAsia="zh-CN"/>
        </w:rPr>
        <w:t xml:space="preserve">                      </w:t>
      </w:r>
      <w:r>
        <w:rPr>
          <w:rStyle w:val="783"/>
          <w:rFonts w:hint="eastAsia" w:ascii="宋体" w:hAnsi="宋体"/>
          <w:color w:val="auto"/>
          <w:sz w:val="21"/>
          <w:szCs w:val="22"/>
          <w:highlight w:val="none"/>
        </w:rPr>
        <w:t xml:space="preserve">对合同执行情况的监督检查，</w:t>
      </w:r>
      <w:r>
        <w:rPr>
          <w:rStyle w:val="783"/>
          <w:rFonts w:hint="eastAsia" w:ascii="宋体" w:hAnsi="宋体"/>
          <w:color w:val="auto"/>
          <w:sz w:val="21"/>
          <w:szCs w:val="22"/>
          <w:highlight w:val="none"/>
          <w:lang w:val="en-US" w:eastAsia="zh-CN"/>
        </w:rPr>
        <w:t xml:space="preserve">采购人、供应商</w:t>
      </w:r>
      <w:r>
        <w:rPr>
          <w:rStyle w:val="783"/>
          <w:rFonts w:hint="eastAsia" w:ascii="宋体" w:hAnsi="宋体"/>
          <w:color w:val="auto"/>
          <w:sz w:val="21"/>
          <w:szCs w:val="22"/>
          <w:highlight w:val="none"/>
        </w:rPr>
        <w:t xml:space="preserve">双方应积极配合督查单位的检查，包括提供有关资料和财务账册凭证，接受本合同规定范围内的裁定意见。</w:t>
      </w:r>
      <w:r/>
    </w:p>
    <w:p>
      <w:pPr>
        <w:numPr>
          <w:ilvl w:val="0"/>
          <w:numId w:val="16"/>
        </w:numPr>
        <w:ind w:firstLine="422"/>
        <w:keepLines w:val="0"/>
        <w:keepNext w:val="0"/>
        <w:pageBreakBefore w:val="0"/>
        <w:spacing w:line="360" w:lineRule="auto"/>
        <w:widowControl w:val="off"/>
        <w:rPr>
          <w:rFonts w:hint="eastAsia"/>
        </w:rPr>
      </w:pPr>
      <w:r>
        <w:rPr>
          <w:rStyle w:val="783"/>
          <w:rFonts w:hint="eastAsia" w:ascii="宋体" w:hAnsi="宋体"/>
          <w:b/>
          <w:bCs/>
          <w:color w:val="auto"/>
          <w:sz w:val="21"/>
          <w:szCs w:val="22"/>
          <w:highlight w:val="none"/>
          <w:lang w:val="en-US" w:eastAsia="zh-CN"/>
        </w:rPr>
        <w:t xml:space="preserve"> 其他</w:t>
      </w:r>
      <w:r/>
    </w:p>
    <w:p>
      <w:pPr>
        <w:ind w:firstLine="420"/>
        <w:keepLines w:val="0"/>
        <w:keepNext w:val="0"/>
        <w:pageBreakBefore w:val="0"/>
        <w:spacing w:line="360" w:lineRule="auto"/>
        <w:widowControl w:val="off"/>
        <w:rPr>
          <w:rFonts w:hint="eastAsia"/>
        </w:rPr>
      </w:pPr>
      <w:r>
        <w:rPr>
          <w:rFonts w:hint="eastAsia"/>
        </w:rPr>
        <w:t xml:space="preserve">本合同作为 《</w:t>
      </w:r>
      <w:r>
        <w:rPr>
          <w:rFonts w:hint="eastAsia"/>
          <w:u w:val="single"/>
          <w:lang w:val="en-US" w:eastAsia="zh-CN"/>
        </w:rPr>
        <w:t xml:space="preserve">                            </w:t>
      </w:r>
      <w:r>
        <w:rPr>
          <w:rFonts w:hint="eastAsia"/>
        </w:rPr>
        <w:t xml:space="preserve">》 的附件，与该合同具有同等法律效力。</w:t>
      </w:r>
      <w:r/>
    </w:p>
    <w:p>
      <w:pPr>
        <w:numPr>
          <w:ilvl w:val="0"/>
          <w:numId w:val="0"/>
        </w:numPr>
        <w:ind w:firstLine="420"/>
        <w:keepLines w:val="0"/>
        <w:keepNext w:val="0"/>
        <w:pageBreakBefore w:val="0"/>
        <w:spacing w:line="360" w:lineRule="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本合同一式</w:t>
      </w:r>
      <w:r>
        <w:rPr>
          <w:rStyle w:val="783"/>
          <w:rFonts w:hint="eastAsia" w:ascii="宋体" w:hAnsi="宋体"/>
          <w:b/>
          <w:bCs/>
          <w:color w:val="auto"/>
          <w:sz w:val="21"/>
          <w:szCs w:val="22"/>
          <w:highlight w:val="none"/>
          <w:u w:val="single"/>
          <w:lang w:val="en-US" w:eastAsia="zh-CN"/>
        </w:rPr>
        <w:t xml:space="preserve">    </w:t>
      </w:r>
      <w:r>
        <w:rPr>
          <w:rStyle w:val="783"/>
          <w:rFonts w:hint="eastAsia" w:ascii="宋体" w:hAnsi="宋体"/>
          <w:color w:val="auto"/>
          <w:sz w:val="21"/>
          <w:szCs w:val="22"/>
          <w:highlight w:val="none"/>
        </w:rPr>
        <w:t xml:space="preserve">份，双方各执</w:t>
      </w:r>
      <w:r>
        <w:rPr>
          <w:rStyle w:val="783"/>
          <w:rFonts w:hint="eastAsia" w:ascii="宋体" w:hAnsi="宋体"/>
          <w:b/>
          <w:bCs/>
          <w:color w:val="auto"/>
          <w:sz w:val="21"/>
          <w:szCs w:val="22"/>
          <w:highlight w:val="none"/>
          <w:u w:val="single"/>
          <w:lang w:val="en-US" w:eastAsia="zh-CN"/>
        </w:rPr>
        <w:t xml:space="preserve">    </w:t>
      </w:r>
      <w:r>
        <w:rPr>
          <w:rStyle w:val="783"/>
          <w:rFonts w:hint="eastAsia" w:ascii="宋体" w:hAnsi="宋体"/>
          <w:color w:val="auto"/>
          <w:sz w:val="21"/>
          <w:szCs w:val="22"/>
          <w:highlight w:val="none"/>
        </w:rPr>
        <w:t xml:space="preserve">份</w:t>
      </w:r>
      <w:r>
        <w:rPr>
          <w:rStyle w:val="783"/>
          <w:rFonts w:hint="eastAsia" w:ascii="宋体" w:hAnsi="宋体"/>
          <w:color w:val="auto"/>
          <w:sz w:val="21"/>
          <w:szCs w:val="22"/>
          <w:highlight w:val="none"/>
          <w:lang w:eastAsia="zh-CN"/>
        </w:rPr>
        <w:t xml:space="preserve">，</w:t>
      </w:r>
      <w:r>
        <w:rPr>
          <w:rFonts w:hint="eastAsia"/>
        </w:rPr>
        <w:t xml:space="preserve">由双方法定代表人或其授权的代理人签署并加盖公章后生效。</w:t>
      </w:r>
      <w:r/>
    </w:p>
    <w:p>
      <w:pPr>
        <w:pStyle w:val="1213"/>
        <w:ind w:firstLine="420"/>
        <w:keepLines w:val="0"/>
        <w:keepNext w:val="0"/>
        <w:pageBreakBefore w:val="0"/>
        <w:spacing w:line="480" w:lineRule="auto"/>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采</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购</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人：               </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          供</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应</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商：                     </w:t>
      </w:r>
      <w:r/>
    </w:p>
    <w:p>
      <w:pPr>
        <w:pStyle w:val="1213"/>
        <w:ind w:firstLine="42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Style w:val="783"/>
          <w:rFonts w:hint="eastAsia" w:ascii="宋体" w:hAnsi="宋体"/>
          <w:color w:val="auto"/>
          <w:sz w:val="21"/>
          <w:szCs w:val="22"/>
          <w:highlight w:val="none"/>
        </w:rPr>
        <w:t xml:space="preserve">法定代表人或其委托代理人：     </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     </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法定代表人或其委托代理人：          </w:t>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Style w:val="783"/>
          <w:rFonts w:hint="eastAsia" w:ascii="宋体" w:hAnsi="宋体"/>
          <w:color w:val="auto"/>
          <w:sz w:val="21"/>
          <w:szCs w:val="22"/>
          <w:highlight w:val="none"/>
        </w:rPr>
        <w:t xml:space="preserve">签订日期：</w:t>
      </w:r>
      <w:r>
        <w:rPr>
          <w:rStyle w:val="783"/>
          <w:rFonts w:hint="eastAsia" w:ascii="宋体" w:hAnsi="宋体"/>
          <w:color w:val="auto"/>
          <w:sz w:val="21"/>
          <w:szCs w:val="22"/>
          <w:highlight w:val="none"/>
          <w:lang w:val="en-US" w:eastAsia="zh-CN"/>
        </w:rPr>
        <w:t xml:space="preserve">2026</w:t>
      </w:r>
      <w:r>
        <w:rPr>
          <w:rStyle w:val="783"/>
          <w:rFonts w:hint="eastAsia" w:ascii="宋体" w:hAnsi="宋体"/>
          <w:color w:val="auto"/>
          <w:sz w:val="21"/>
          <w:szCs w:val="22"/>
          <w:highlight w:val="none"/>
        </w:rPr>
        <w:t xml:space="preserve">年</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月</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日</w:t>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830"/>
        <w:keepLines w:val="0"/>
        <w:keepNext w:val="0"/>
        <w:pageBreakBefore w:val="0"/>
        <w:spacing w:line="480" w:lineRule="auto"/>
        <w:shd w:val="clear" w:color="auto" w:fill="auto"/>
        <w:widowControl w:val="off"/>
        <w:rPr>
          <w:rStyle w:val="783"/>
          <w:rFonts w:hint="eastAsia" w:ascii="宋体" w:hAnsi="宋体"/>
          <w:color w:val="auto"/>
          <w:sz w:val="21"/>
          <w:szCs w:val="22"/>
          <w:highlight w:val="none"/>
        </w:rPr>
      </w:pPr>
      <w:r>
        <w:rPr>
          <w:rFonts w:hint="eastAsia" w:ascii="宋体" w:hAnsi="宋体"/>
          <w:color w:val="auto"/>
          <w:sz w:val="21"/>
          <w:szCs w:val="22"/>
          <w:highlight w:val="none"/>
        </w:rPr>
      </w:r>
      <w:r/>
    </w:p>
    <w:p>
      <w:r/>
      <w:r/>
    </w:p>
    <w:p>
      <w:pPr>
        <w:pStyle w:val="1292"/>
        <w:jc w:val="center"/>
        <w:pageBreakBefore w:val="0"/>
        <w:spacing w:before="0" w:after="0" w:line="480" w:lineRule="exact"/>
        <w:shd w:val="clear" w:color="auto" w:fill="auto"/>
        <w:widowControl w:val="off"/>
        <w:rPr>
          <w:rStyle w:val="783"/>
          <w:rFonts w:hint="eastAsia" w:ascii="Times New Roman" w:hAnsi="Times New Roman"/>
          <w:color w:val="auto"/>
          <w:highlight w:val="none"/>
        </w:rPr>
      </w:pPr>
      <w:r/>
      <w:bookmarkStart w:id="154" w:name="_Toc6578"/>
      <w:r/>
      <w:bookmarkStart w:id="155" w:name="_Toc26687"/>
      <w:r/>
      <w:bookmarkStart w:id="156" w:name="_Toc23322"/>
      <w:r/>
      <w:bookmarkStart w:id="157" w:name="_Toc16221"/>
      <w:r>
        <w:rPr>
          <w:rStyle w:val="783"/>
          <w:rFonts w:hint="eastAsia" w:ascii="Times New Roman" w:hAnsi="Times New Roman"/>
          <w:color w:val="auto"/>
          <w:highlight w:val="none"/>
        </w:rPr>
        <w:t xml:space="preserve">安全生产合同</w:t>
      </w:r>
      <w:bookmarkEnd w:id="154"/>
      <w:r/>
      <w:bookmarkEnd w:id="155"/>
      <w:r/>
      <w:bookmarkEnd w:id="156"/>
      <w:r/>
      <w:bookmarkEnd w:id="157"/>
      <w:r/>
      <w:r/>
    </w:p>
    <w:p>
      <w:pPr>
        <w:pStyle w:val="1213"/>
        <w:jc w:val="center"/>
        <w:pageBreakBefore w:val="0"/>
        <w:spacing w:line="480" w:lineRule="exact"/>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与</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w:t>
      </w:r>
      <w:r/>
    </w:p>
    <w:p>
      <w:pPr>
        <w:pStyle w:val="1213"/>
        <w:spacing w:line="360" w:lineRule="auto"/>
        <w:shd w:val="clear" w:color="auto" w:fill="auto"/>
        <w:rPr>
          <w:rStyle w:val="783"/>
          <w:rFonts w:hint="default" w:ascii="宋体" w:hAnsi="宋体" w:eastAsia="宋体"/>
          <w:color w:val="auto"/>
          <w:sz w:val="21"/>
          <w:szCs w:val="21"/>
          <w:highlight w:val="none"/>
          <w:u w:val="single"/>
          <w:lang w:val="en-US" w:eastAsia="zh-CN"/>
        </w:rPr>
      </w:pPr>
      <w:r>
        <w:rPr>
          <w:rStyle w:val="783"/>
          <w:rFonts w:hint="eastAsia" w:ascii="宋体" w:hAnsi="宋体"/>
          <w:color w:val="auto"/>
          <w:sz w:val="21"/>
          <w:szCs w:val="21"/>
          <w:highlight w:val="none"/>
          <w:lang w:eastAsia="zh-CN"/>
        </w:rPr>
        <w:t xml:space="preserve">采购人</w:t>
      </w:r>
      <w:r>
        <w:rPr>
          <w:rStyle w:val="783"/>
          <w:rFonts w:hint="eastAsia" w:ascii="宋体" w:hAnsi="宋体"/>
          <w:color w:val="auto"/>
          <w:sz w:val="21"/>
          <w:szCs w:val="21"/>
          <w:highlight w:val="none"/>
          <w:lang w:val="en-US" w:eastAsia="zh-CN"/>
        </w:rPr>
        <w:t xml:space="preserve"> (甲方)</w:t>
      </w:r>
      <w:r>
        <w:rPr>
          <w:rStyle w:val="783"/>
          <w:rFonts w:hint="eastAsia" w:ascii="宋体" w:hAnsi="宋体"/>
          <w:color w:val="auto"/>
          <w:sz w:val="21"/>
          <w:szCs w:val="21"/>
          <w:highlight w:val="none"/>
        </w:rPr>
        <w:t xml:space="preserve">：</w:t>
      </w:r>
      <w:r>
        <w:rPr>
          <w:rStyle w:val="783"/>
          <w:rFonts w:hint="eastAsia" w:ascii="宋体" w:hAnsi="宋体"/>
          <w:color w:val="auto"/>
          <w:sz w:val="21"/>
          <w:szCs w:val="21"/>
          <w:highlight w:val="none"/>
          <w:u w:val="single"/>
          <w:lang w:val="en-US" w:eastAsia="zh-CN"/>
        </w:rPr>
        <w:t xml:space="preserve">                       </w:t>
      </w:r>
      <w:r/>
    </w:p>
    <w:p>
      <w:pPr>
        <w:pStyle w:val="1213"/>
        <w:spacing w:line="360" w:lineRule="auto"/>
        <w:shd w:val="clear" w:color="auto" w:fill="auto"/>
        <w:rPr>
          <w:rFonts w:hint="eastAsia"/>
        </w:rPr>
      </w:pPr>
      <w:r>
        <w:rPr>
          <w:rStyle w:val="783"/>
          <w:rFonts w:hint="eastAsia" w:ascii="宋体" w:hAnsi="宋体"/>
          <w:color w:val="auto"/>
          <w:sz w:val="21"/>
          <w:szCs w:val="21"/>
          <w:highlight w:val="none"/>
          <w:lang w:eastAsia="zh-CN"/>
        </w:rPr>
        <w:t xml:space="preserve">供应商（</w:t>
      </w:r>
      <w:r>
        <w:rPr>
          <w:rStyle w:val="783"/>
          <w:rFonts w:hint="eastAsia" w:ascii="宋体" w:hAnsi="宋体"/>
          <w:color w:val="auto"/>
          <w:sz w:val="21"/>
          <w:szCs w:val="21"/>
          <w:highlight w:val="none"/>
          <w:lang w:val="en-US" w:eastAsia="zh-CN"/>
        </w:rPr>
        <w:t xml:space="preserve">乙方</w:t>
      </w:r>
      <w:r>
        <w:rPr>
          <w:rStyle w:val="783"/>
          <w:rFonts w:hint="eastAsia" w:ascii="宋体" w:hAnsi="宋体"/>
          <w:color w:val="auto"/>
          <w:sz w:val="21"/>
          <w:szCs w:val="21"/>
          <w:highlight w:val="none"/>
          <w:lang w:eastAsia="zh-CN"/>
        </w:rPr>
        <w:t xml:space="preserve">）</w:t>
      </w: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u w:val="single"/>
          <w:lang w:val="en-US" w:eastAsia="zh-CN"/>
        </w:rPr>
        <w:t xml:space="preserve">                      </w:t>
      </w:r>
      <w:r/>
    </w:p>
    <w:p>
      <w:pPr>
        <w:ind w:firstLine="420"/>
        <w:keepLines w:val="0"/>
        <w:keepNext w:val="0"/>
        <w:pageBreakBefore w:val="0"/>
        <w:spacing w:line="360" w:lineRule="auto"/>
        <w:widowControl w:val="off"/>
        <w:rPr>
          <w:rFonts w:hint="eastAsia"/>
        </w:rPr>
      </w:pPr>
      <w:r>
        <w:rPr>
          <w:rFonts w:hint="eastAsia"/>
        </w:rPr>
        <w:t xml:space="preserve">为在 </w:t>
      </w:r>
      <w:r>
        <w:rPr>
          <w:rFonts w:hint="eastAsia"/>
          <w:u w:val="single"/>
          <w:lang w:val="en-US" w:eastAsia="zh-CN"/>
        </w:rPr>
        <w:t xml:space="preserve">                 </w:t>
      </w:r>
      <w:r>
        <w:rPr>
          <w:rFonts w:hint="eastAsia"/>
        </w:rPr>
        <w:t xml:space="preserve">（下称“本项目”）的实施过程中创造安全、高效的作业环境，切实搞好本项目的安全生产管理工作，依据《中华人民共和国安全生产法》《中华人民共和国内河交通安全管理条例》等法律法规，甲乙双方特此签订本合同。</w:t>
      </w:r>
      <w:r/>
    </w:p>
    <w:p>
      <w:pPr>
        <w:ind w:firstLine="422"/>
        <w:keepLines w:val="0"/>
        <w:keepNext w:val="0"/>
        <w:pageBreakBefore w:val="0"/>
        <w:spacing w:line="360" w:lineRule="auto"/>
        <w:widowControl w:val="off"/>
        <w:rPr>
          <w:rFonts w:hint="eastAsia"/>
          <w:b/>
          <w:bCs/>
        </w:rPr>
      </w:pPr>
      <w:r>
        <w:rPr>
          <w:rStyle w:val="783"/>
          <w:rFonts w:hint="eastAsia" w:ascii="宋体" w:hAnsi="宋体"/>
          <w:b/>
          <w:bCs/>
          <w:color w:val="auto"/>
          <w:sz w:val="21"/>
          <w:szCs w:val="22"/>
          <w:highlight w:val="none"/>
        </w:rPr>
        <w:t xml:space="preserve">第一条</w:t>
      </w:r>
      <w:r>
        <w:rPr>
          <w:rFonts w:hint="eastAsia"/>
          <w:b/>
          <w:bCs/>
        </w:rPr>
        <w:t xml:space="preserve">、</w:t>
      </w:r>
      <w:r>
        <w:rPr>
          <w:rFonts w:hint="eastAsia"/>
          <w:b/>
          <w:bCs/>
          <w:lang w:eastAsia="zh-CN"/>
        </w:rPr>
        <w:t xml:space="preserve">采购人</w:t>
      </w:r>
      <w:r>
        <w:rPr>
          <w:rFonts w:hint="eastAsia"/>
          <w:b/>
          <w:bCs/>
        </w:rPr>
        <w:t xml:space="preserve">职责</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（一）</w:t>
      </w:r>
      <w:r>
        <w:rPr>
          <w:rFonts w:hint="eastAsia"/>
        </w:rPr>
        <w:t xml:space="preserve">严格遵守国家有关安全生产的法律法规，认真执行合同中的有关安全要求。</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二</w:t>
      </w:r>
      <w:r>
        <w:rPr>
          <w:rStyle w:val="783"/>
          <w:rFonts w:hint="eastAsia" w:ascii="宋体" w:hAnsi="宋体"/>
          <w:color w:val="auto"/>
          <w:sz w:val="21"/>
          <w:szCs w:val="22"/>
          <w:highlight w:val="none"/>
        </w:rPr>
        <w:t xml:space="preserve">）</w:t>
      </w:r>
      <w:r>
        <w:rPr>
          <w:rFonts w:hint="eastAsia"/>
        </w:rPr>
        <w:t xml:space="preserve">按照“安全第一、预防为主、综合治理”和“管生产必须管安全”的原则进行安全生产管理，做到生产与安全工作同时计划、布置、检查、总结和评比。</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三</w:t>
      </w:r>
      <w:r>
        <w:rPr>
          <w:rStyle w:val="783"/>
          <w:rFonts w:hint="eastAsia" w:ascii="宋体" w:hAnsi="宋体"/>
          <w:color w:val="auto"/>
          <w:sz w:val="21"/>
          <w:szCs w:val="22"/>
          <w:highlight w:val="none"/>
        </w:rPr>
        <w:t xml:space="preserve">）</w:t>
      </w:r>
      <w:r>
        <w:rPr>
          <w:rFonts w:hint="eastAsia"/>
        </w:rPr>
        <w:t xml:space="preserve">定期召开安全生产协调会，及时传达中央、省、市及县有关安全生产及水上作业安全的文件精神。</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四</w:t>
      </w:r>
      <w:r>
        <w:rPr>
          <w:rStyle w:val="783"/>
          <w:rFonts w:hint="eastAsia" w:ascii="宋体" w:hAnsi="宋体"/>
          <w:color w:val="auto"/>
          <w:sz w:val="21"/>
          <w:szCs w:val="22"/>
          <w:highlight w:val="none"/>
        </w:rPr>
        <w:t xml:space="preserve">）</w:t>
      </w:r>
      <w:r>
        <w:rPr>
          <w:rFonts w:hint="eastAsia"/>
        </w:rPr>
        <w:t xml:space="preserve">组织对</w:t>
      </w:r>
      <w:r>
        <w:rPr>
          <w:rFonts w:hint="eastAsia"/>
          <w:lang w:eastAsia="zh-CN"/>
        </w:rPr>
        <w:t xml:space="preserve">供应商</w:t>
      </w:r>
      <w:r>
        <w:rPr>
          <w:rFonts w:hint="eastAsia"/>
        </w:rPr>
        <w:t xml:space="preserve">施工现场（含湖区作业面、临时停靠点、浮标维修区）的安全生产检查，监督</w:t>
      </w:r>
      <w:r>
        <w:rPr>
          <w:rFonts w:hint="eastAsia"/>
          <w:lang w:eastAsia="zh-CN"/>
        </w:rPr>
        <w:t xml:space="preserve">供应商</w:t>
      </w:r>
      <w:r>
        <w:rPr>
          <w:rFonts w:hint="eastAsia"/>
        </w:rPr>
        <w:t xml:space="preserve">及时处理发现的各种安全隐患，特别是湖区作业的防落水、防碰撞隐患。</w:t>
      </w:r>
      <w:r/>
    </w:p>
    <w:p>
      <w:pPr>
        <w:ind w:firstLine="422"/>
        <w:keepLines w:val="0"/>
        <w:keepNext w:val="0"/>
        <w:pageBreakBefore w:val="0"/>
        <w:spacing w:line="360" w:lineRule="auto"/>
        <w:widowControl w:val="off"/>
        <w:rPr>
          <w:rStyle w:val="783"/>
          <w:rFonts w:hint="eastAsia" w:ascii="宋体" w:hAnsi="宋体" w:eastAsia="宋体" w:cs="Times New Roman"/>
          <w:b/>
          <w:bCs/>
          <w:color w:val="auto"/>
          <w:sz w:val="21"/>
          <w:szCs w:val="22"/>
          <w:highlight w:val="none"/>
        </w:rPr>
      </w:pPr>
      <w:r>
        <w:rPr>
          <w:rStyle w:val="783"/>
          <w:rFonts w:hint="eastAsia" w:ascii="宋体" w:hAnsi="宋体" w:eastAsia="宋体" w:cs="Times New Roman"/>
          <w:b/>
          <w:bCs/>
          <w:color w:val="auto"/>
          <w:sz w:val="21"/>
          <w:szCs w:val="22"/>
          <w:highlight w:val="none"/>
          <w:lang w:val="en-US" w:eastAsia="zh-CN"/>
        </w:rPr>
        <w:t xml:space="preserve">第二条</w:t>
      </w:r>
      <w:r>
        <w:rPr>
          <w:rStyle w:val="783"/>
          <w:rFonts w:hint="eastAsia" w:ascii="宋体" w:hAnsi="宋体" w:eastAsia="宋体" w:cs="Times New Roman"/>
          <w:b/>
          <w:bCs/>
          <w:color w:val="auto"/>
          <w:sz w:val="21"/>
          <w:szCs w:val="22"/>
          <w:highlight w:val="none"/>
        </w:rPr>
        <w:t xml:space="preserve">、</w:t>
      </w:r>
      <w:r>
        <w:rPr>
          <w:rStyle w:val="783"/>
          <w:rFonts w:hint="eastAsia" w:ascii="宋体" w:hAnsi="宋体" w:eastAsia="宋体" w:cs="Times New Roman"/>
          <w:b/>
          <w:bCs/>
          <w:color w:val="auto"/>
          <w:sz w:val="21"/>
          <w:szCs w:val="22"/>
          <w:highlight w:val="none"/>
          <w:lang w:eastAsia="zh-CN"/>
        </w:rPr>
        <w:t xml:space="preserve">供应商</w:t>
      </w:r>
      <w:r>
        <w:rPr>
          <w:rStyle w:val="783"/>
          <w:rFonts w:hint="eastAsia" w:ascii="宋体" w:hAnsi="宋体" w:eastAsia="宋体" w:cs="Times New Roman"/>
          <w:b/>
          <w:bCs/>
          <w:color w:val="auto"/>
          <w:sz w:val="21"/>
          <w:szCs w:val="22"/>
          <w:highlight w:val="none"/>
        </w:rPr>
        <w:t xml:space="preserve">职责</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（一）</w:t>
      </w:r>
      <w:r>
        <w:rPr>
          <w:rFonts w:hint="eastAsia"/>
        </w:rPr>
        <w:t xml:space="preserve">严格遵守国家有关安全生产的法律法规，认真执行合同中的有关安全要求，接受</w:t>
      </w:r>
      <w:r>
        <w:rPr>
          <w:rFonts w:hint="eastAsia"/>
          <w:lang w:eastAsia="zh-CN"/>
        </w:rPr>
        <w:t xml:space="preserve">采购人</w:t>
      </w:r>
      <w:r>
        <w:rPr>
          <w:rFonts w:hint="eastAsia"/>
        </w:rPr>
        <w:t xml:space="preserve">及现场监理工程师对安全生产工作的指导。针对本项目湖区作业特点，</w:t>
      </w:r>
      <w:r>
        <w:rPr>
          <w:rFonts w:hint="eastAsia"/>
          <w:lang w:eastAsia="zh-CN"/>
        </w:rPr>
        <w:t xml:space="preserve">供应商</w:t>
      </w:r>
      <w:r>
        <w:rPr>
          <w:rFonts w:hint="eastAsia"/>
        </w:rPr>
        <w:t xml:space="preserve">须制定专项水上作业安全方案，并报</w:t>
      </w:r>
      <w:r>
        <w:rPr>
          <w:rFonts w:hint="eastAsia"/>
          <w:lang w:eastAsia="zh-CN"/>
        </w:rPr>
        <w:t xml:space="preserve">采购人</w:t>
      </w:r>
      <w:r>
        <w:rPr>
          <w:rFonts w:hint="eastAsia"/>
        </w:rPr>
        <w:t xml:space="preserve">备案。</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二</w:t>
      </w:r>
      <w:r>
        <w:rPr>
          <w:rStyle w:val="783"/>
          <w:rFonts w:hint="eastAsia" w:ascii="宋体" w:hAnsi="宋体"/>
          <w:color w:val="auto"/>
          <w:sz w:val="21"/>
          <w:szCs w:val="22"/>
          <w:highlight w:val="none"/>
        </w:rPr>
        <w:t xml:space="preserve">）</w:t>
      </w:r>
      <w:r>
        <w:rPr>
          <w:rFonts w:hint="eastAsia"/>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生产管理人员和具体操作人员，必须熟悉和遵守本条款的各项规定，做到生产与安全工作同时计划、布置、检查、总结和评比。</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三</w:t>
      </w:r>
      <w:r>
        <w:rPr>
          <w:rStyle w:val="783"/>
          <w:rFonts w:hint="eastAsia" w:ascii="宋体" w:hAnsi="宋体"/>
          <w:color w:val="auto"/>
          <w:sz w:val="21"/>
          <w:szCs w:val="22"/>
          <w:highlight w:val="none"/>
        </w:rPr>
        <w:t xml:space="preserve">）</w:t>
      </w:r>
      <w:r>
        <w:rPr>
          <w:rFonts w:hint="eastAsia"/>
        </w:rPr>
        <w:t xml:space="preserve">建立健全安全生产责任制。从项目</w:t>
      </w:r>
      <w:r>
        <w:rPr>
          <w:rFonts w:hint="eastAsia"/>
          <w:lang w:val="en-US" w:eastAsia="zh-CN"/>
        </w:rPr>
        <w:t xml:space="preserve">负责人</w:t>
      </w:r>
      <w:r>
        <w:rPr>
          <w:rFonts w:hint="eastAsia"/>
        </w:rPr>
        <w:t xml:space="preserve">到一线作业人员（包括临时雇请的民工）的安全生产管理系统必须做到纵向到底，一环不漏。项目</w:t>
      </w:r>
      <w:r>
        <w:rPr>
          <w:rFonts w:hint="eastAsia"/>
          <w:lang w:val="en-US" w:eastAsia="zh-CN"/>
        </w:rPr>
        <w:t xml:space="preserve">负责人</w:t>
      </w:r>
      <w:r>
        <w:rPr>
          <w:rFonts w:hint="eastAsia"/>
        </w:rPr>
        <w:t xml:space="preserve">是本项目的安全生产第一责任人，对安全生产负直接责任；现场专职安全员对安全生产具体负责。针对湖区作业，</w:t>
      </w:r>
      <w:r>
        <w:rPr>
          <w:rFonts w:hint="eastAsia"/>
          <w:color w:val="auto"/>
          <w:lang w:eastAsia="zh-CN"/>
        </w:rPr>
        <w:t xml:space="preserve">供应商</w:t>
      </w:r>
      <w:r>
        <w:rPr>
          <w:rFonts w:hint="eastAsia"/>
          <w:color w:val="auto"/>
        </w:rPr>
        <w:t xml:space="preserve">须配备不少于1名专职安全员（熟悉水上救生技能），且现场作业期间必</w:t>
      </w:r>
      <w:r>
        <w:rPr>
          <w:rFonts w:hint="eastAsia"/>
        </w:rPr>
        <w:t xml:space="preserve">须全程在岗。</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四</w:t>
      </w:r>
      <w:r>
        <w:rPr>
          <w:rStyle w:val="783"/>
          <w:rFonts w:hint="eastAsia" w:ascii="宋体" w:hAnsi="宋体"/>
          <w:color w:val="auto"/>
          <w:sz w:val="21"/>
          <w:szCs w:val="22"/>
          <w:highlight w:val="none"/>
        </w:rPr>
        <w:t xml:space="preserve">）</w:t>
      </w:r>
      <w:r>
        <w:rPr>
          <w:rFonts w:hint="eastAsia"/>
          <w:lang w:eastAsia="zh-CN"/>
        </w:rPr>
        <w:t xml:space="preserve">供应商</w:t>
      </w:r>
      <w:r>
        <w:rPr>
          <w:rFonts w:hint="eastAsia"/>
        </w:rPr>
        <w:t xml:space="preserve">在任何时候都应采取各种合理的预防措施，防止其人员发生任何违法、违禁、暴力、违规或妨碍治安的行为。</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五</w:t>
      </w:r>
      <w:r>
        <w:rPr>
          <w:rStyle w:val="783"/>
          <w:rFonts w:hint="eastAsia" w:ascii="宋体" w:hAnsi="宋体"/>
          <w:color w:val="auto"/>
          <w:sz w:val="21"/>
          <w:szCs w:val="22"/>
          <w:highlight w:val="none"/>
        </w:rPr>
        <w:t xml:space="preserve">）</w:t>
      </w:r>
      <w:r>
        <w:rPr>
          <w:rFonts w:hint="eastAsia"/>
        </w:rPr>
        <w:t xml:space="preserve">参加施工的人员，必须接受安全技术教育，熟知和遵守本</w:t>
      </w:r>
      <w:r>
        <w:rPr>
          <w:rFonts w:hint="eastAsia"/>
          <w:lang w:val="en-US" w:eastAsia="zh-CN"/>
        </w:rPr>
        <w:t xml:space="preserve">项目</w:t>
      </w:r>
      <w:r>
        <w:rPr>
          <w:rFonts w:hint="eastAsia"/>
        </w:rPr>
        <w:t xml:space="preserve">的各项安全技术操作规程。对于从事水上作业、船舶驾驶、电气焊、起重吊装等特种作业的人员，必须持有效的特种作业操作证及船员适任证书方可上岗。</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六</w:t>
      </w:r>
      <w:r>
        <w:rPr>
          <w:rStyle w:val="783"/>
          <w:rFonts w:hint="eastAsia" w:ascii="宋体" w:hAnsi="宋体"/>
          <w:color w:val="auto"/>
          <w:sz w:val="21"/>
          <w:szCs w:val="22"/>
          <w:highlight w:val="none"/>
        </w:rPr>
        <w:t xml:space="preserve">）</w:t>
      </w:r>
      <w:r>
        <w:rPr>
          <w:rFonts w:hint="eastAsia"/>
        </w:rPr>
        <w:t xml:space="preserve">加强施工水域交通与作业安全管理：</w:t>
      </w:r>
      <w:r/>
    </w:p>
    <w:p>
      <w:pPr>
        <w:ind w:firstLine="420"/>
        <w:keepLines w:val="0"/>
        <w:keepNext w:val="0"/>
        <w:pageBreakBefore w:val="0"/>
        <w:spacing w:line="360" w:lineRule="auto"/>
        <w:widowControl w:val="off"/>
        <w:rPr>
          <w:rFonts w:hint="eastAsia"/>
        </w:rPr>
      </w:pPr>
      <w:r>
        <w:rPr>
          <w:rStyle w:val="783"/>
          <w:rFonts w:hint="eastAsia" w:ascii="宋体" w:hAnsi="宋体" w:eastAsia="宋体" w:cs="Times New Roman"/>
          <w:color w:val="auto"/>
          <w:sz w:val="21"/>
          <w:szCs w:val="22"/>
          <w:highlight w:val="none"/>
          <w:lang w:val="en-US" w:eastAsia="zh-CN"/>
        </w:rPr>
        <w:t xml:space="preserve">1. </w:t>
      </w:r>
      <w:r>
        <w:rPr>
          <w:rFonts w:hint="eastAsia"/>
          <w:lang w:eastAsia="zh-CN"/>
        </w:rPr>
        <w:t xml:space="preserve">供应商</w:t>
      </w:r>
      <w:r>
        <w:rPr>
          <w:rFonts w:hint="eastAsia"/>
        </w:rPr>
        <w:t xml:space="preserve">施工船舶（含浮标维修船、交通艇等）必须证照齐全，配备救生圈、救生衣、灭火器等安全设施，并按规定显示作业信号。</w:t>
      </w:r>
      <w:r/>
    </w:p>
    <w:p>
      <w:pPr>
        <w:ind w:firstLine="420"/>
        <w:keepLines w:val="0"/>
        <w:keepNext w:val="0"/>
        <w:pageBreakBefore w:val="0"/>
        <w:spacing w:line="360" w:lineRule="auto"/>
        <w:widowControl w:val="off"/>
        <w:rPr>
          <w:rFonts w:hint="eastAsia"/>
        </w:rPr>
      </w:pPr>
      <w:r>
        <w:rPr>
          <w:rStyle w:val="783"/>
          <w:rFonts w:hint="eastAsia" w:ascii="宋体" w:hAnsi="宋体" w:eastAsia="宋体" w:cs="Times New Roman"/>
          <w:color w:val="auto"/>
          <w:sz w:val="21"/>
          <w:szCs w:val="22"/>
          <w:highlight w:val="none"/>
          <w:lang w:val="en-US" w:eastAsia="zh-CN"/>
        </w:rPr>
        <w:t xml:space="preserve">2. </w:t>
      </w:r>
      <w:r>
        <w:rPr>
          <w:rFonts w:hint="eastAsia"/>
        </w:rPr>
        <w:t xml:space="preserve">划定施工运输航线，严禁超载、超速、酒后驾驶船舶。</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3. </w:t>
      </w:r>
      <w:r>
        <w:rPr>
          <w:rFonts w:hint="eastAsia"/>
        </w:rPr>
        <w:t xml:space="preserve">在湖区进行航标维护、浮标增设及防撞护圈安装时，作业人员必须全程穿着救生衣，并系好安全绳；遇大风、大雾等恶劣天气（如风力超过5级或能见度低于500米），必须停止水上作业。</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4. </w:t>
      </w:r>
      <w:r>
        <w:rPr>
          <w:rFonts w:hint="eastAsia"/>
        </w:rPr>
        <w:t xml:space="preserve">对于油漆、稀释剂、氧气、乙炔等易燃易爆材料，必须专门有效封闭、妥善保管，并配备足够的消防设施。所有施工人员都应熟悉消防设备及水上救生设备的性能和使用方法。</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5. </w:t>
      </w:r>
      <w:r>
        <w:rPr>
          <w:rFonts w:hint="eastAsia"/>
        </w:rPr>
        <w:t xml:space="preserve">操作人员上岗必须按规定穿戴防护用品（湖区作业须穿戴救生衣、防滑鞋、手套等）。施工负责人和安全检查员应随时检查劳动防护用品的穿戴情况，不按规定穿戴的人员不得上岗。</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6. </w:t>
      </w:r>
      <w:r>
        <w:rPr>
          <w:rFonts w:hint="eastAsia"/>
        </w:rPr>
        <w:t xml:space="preserve">所有施工机具、设备（包括吊装设备、焊接设备、船舶等）和劳动保护用品应具备有效的安检合格证明，并经安全员签字同意后方可使用。施工期间应定期检查，保证其处于完好状态；不合格的机具、设备和劳动保护用品严禁使用。</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7. </w:t>
      </w:r>
      <w:r>
        <w:rPr>
          <w:rFonts w:hint="eastAsia"/>
        </w:rPr>
        <w:t xml:space="preserve">严格执行《中华人民共和国内河交通安全管理条例》《水上水下活动通航安全管理规定》《施工现场临时用电安全技术规范》（JGJ46-2005）等规范规程。针对本项目涉及的高空作业（航标标体反光膜贴装、焊接等），必须搭设稳固的作业平台，并佩戴安全带。 切实做好安全防范工作，杜绝重大安全事故发生。</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8. </w:t>
      </w:r>
      <w:r>
        <w:rPr>
          <w:rFonts w:hint="eastAsia"/>
        </w:rPr>
        <w:t xml:space="preserve">施工现场（含施工船舶、临时码头、航标标体等）必须设置明显的安全警示标志及必要的围挡或警示浮筒。</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9. </w:t>
      </w:r>
      <w:r>
        <w:rPr>
          <w:rFonts w:hint="eastAsia"/>
        </w:rPr>
        <w:t xml:space="preserve">建立本项目主要危险源备案制度（包括但不限于：湖区风浪、船舶碰撞、高处坠落、触电、火灾等），明确潜在隐患、防范措施和落实责任人。</w:t>
      </w:r>
      <w:r/>
    </w:p>
    <w:p>
      <w:pPr>
        <w:ind w:firstLine="420"/>
        <w:keepLines w:val="0"/>
        <w:keepNext w:val="0"/>
        <w:pageBreakBefore w:val="0"/>
        <w:spacing w:line="360" w:lineRule="auto"/>
        <w:widowControl w:val="off"/>
        <w:rPr>
          <w:rFonts w:hint="eastAsia"/>
        </w:rPr>
      </w:pPr>
      <w:r>
        <w:rPr>
          <w:rStyle w:val="783"/>
          <w:rFonts w:hint="eastAsia" w:ascii="宋体" w:hAnsi="宋体"/>
          <w:color w:val="auto"/>
          <w:sz w:val="21"/>
          <w:szCs w:val="22"/>
          <w:highlight w:val="none"/>
          <w:lang w:val="en-US" w:eastAsia="zh-CN"/>
        </w:rPr>
        <w:t xml:space="preserve">10. </w:t>
      </w:r>
      <w:r>
        <w:rPr>
          <w:rFonts w:hint="eastAsia"/>
          <w:lang w:eastAsia="zh-CN"/>
        </w:rPr>
        <w:t xml:space="preserve">供应商</w:t>
      </w:r>
      <w:r>
        <w:rPr>
          <w:rFonts w:hint="eastAsia"/>
        </w:rPr>
        <w:t xml:space="preserve">必须按照本项目特点，组织制定本项目实施中的生产安全事故（特别是人员落水、船舶倾覆等）应急救援预案，并配备必要的应急救援器材（如救生圈、救生绳、应急照明等）。如果发生安全事故，应按照《生产安全事故报告和调查处理条例》等有关规定，立即向</w:t>
      </w:r>
      <w:r>
        <w:rPr>
          <w:rFonts w:hint="eastAsia"/>
          <w:lang w:eastAsia="zh-CN"/>
        </w:rPr>
        <w:t xml:space="preserve">采购人</w:t>
      </w:r>
      <w:r>
        <w:rPr>
          <w:rFonts w:hint="eastAsia"/>
        </w:rPr>
        <w:t xml:space="preserve">及有关部门报告，并坚持“四不放过”的原则，严肃处理相关责任人。</w:t>
      </w:r>
      <w:r/>
    </w:p>
    <w:p>
      <w:pPr>
        <w:ind w:firstLine="422"/>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第三条</w:t>
      </w:r>
      <w:r>
        <w:rPr>
          <w:rFonts w:hint="eastAsia"/>
          <w:b/>
          <w:bCs/>
          <w:highlight w:val="none"/>
        </w:rPr>
        <w:t xml:space="preserve">、违约责任</w:t>
      </w:r>
      <w:r/>
    </w:p>
    <w:p>
      <w:pPr>
        <w:ind w:firstLine="420"/>
        <w:keepLines w:val="0"/>
        <w:keepNext w:val="0"/>
        <w:pageBreakBefore w:val="0"/>
        <w:spacing w:line="360" w:lineRule="auto"/>
        <w:widowControl w:val="off"/>
        <w:rPr>
          <w:rFonts w:hint="eastAsia"/>
          <w:highlight w:val="none"/>
        </w:rPr>
      </w:pPr>
      <w:r>
        <w:rPr>
          <w:rStyle w:val="783"/>
          <w:rFonts w:hint="eastAsia" w:ascii="宋体" w:hAnsi="宋体"/>
          <w:color w:val="auto"/>
          <w:sz w:val="21"/>
          <w:szCs w:val="22"/>
          <w:highlight w:val="none"/>
        </w:rPr>
        <w:t xml:space="preserve">（一）</w:t>
      </w:r>
      <w:r>
        <w:rPr>
          <w:rFonts w:hint="eastAsia"/>
          <w:highlight w:val="none"/>
        </w:rPr>
        <w:t xml:space="preserve">如因</w:t>
      </w:r>
      <w:r>
        <w:rPr>
          <w:rFonts w:hint="eastAsia"/>
          <w:highlight w:val="none"/>
          <w:lang w:eastAsia="zh-CN"/>
        </w:rPr>
        <w:t xml:space="preserve">采购人</w:t>
      </w:r>
      <w:r>
        <w:rPr>
          <w:rFonts w:hint="eastAsia"/>
          <w:highlight w:val="none"/>
        </w:rPr>
        <w:t xml:space="preserve">违约（如提供错误的水文资料、不当指挥等）造成安全事故，</w:t>
      </w:r>
      <w:r>
        <w:rPr>
          <w:rFonts w:hint="eastAsia"/>
          <w:highlight w:val="none"/>
          <w:lang w:eastAsia="zh-CN"/>
        </w:rPr>
        <w:t xml:space="preserve">采购人</w:t>
      </w:r>
      <w:r>
        <w:rPr>
          <w:rFonts w:hint="eastAsia"/>
          <w:highlight w:val="none"/>
        </w:rPr>
        <w:t xml:space="preserve">依法承担相应责任。</w:t>
      </w:r>
      <w:r/>
    </w:p>
    <w:p>
      <w:pPr>
        <w:ind w:firstLine="420"/>
        <w:keepLines w:val="0"/>
        <w:keepNext w:val="0"/>
        <w:pageBreakBefore w:val="0"/>
        <w:spacing w:line="360" w:lineRule="auto"/>
        <w:widowControl w:val="off"/>
        <w:rPr>
          <w:rFonts w:hint="eastAsia"/>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二</w:t>
      </w:r>
      <w:r>
        <w:rPr>
          <w:rStyle w:val="783"/>
          <w:rFonts w:hint="eastAsia" w:ascii="宋体" w:hAnsi="宋体"/>
          <w:color w:val="auto"/>
          <w:sz w:val="21"/>
          <w:szCs w:val="22"/>
          <w:highlight w:val="none"/>
        </w:rPr>
        <w:t xml:space="preserve">）</w:t>
      </w:r>
      <w:r>
        <w:rPr>
          <w:rFonts w:hint="eastAsia"/>
          <w:highlight w:val="none"/>
        </w:rPr>
        <w:t xml:space="preserve">如因</w:t>
      </w:r>
      <w:r>
        <w:rPr>
          <w:rFonts w:hint="eastAsia"/>
          <w:highlight w:val="none"/>
          <w:lang w:eastAsia="zh-CN"/>
        </w:rPr>
        <w:t xml:space="preserve">供应商</w:t>
      </w:r>
      <w:r>
        <w:rPr>
          <w:rFonts w:hint="eastAsia"/>
          <w:highlight w:val="none"/>
        </w:rPr>
        <w:t xml:space="preserve">违约（包括但不限于：未落实救生衣穿戴、船舶无证作业、恶劣天气强行出航、违章操作等）造成安全事故，</w:t>
      </w:r>
      <w:r>
        <w:rPr>
          <w:rFonts w:hint="eastAsia"/>
          <w:highlight w:val="none"/>
          <w:lang w:eastAsia="zh-CN"/>
        </w:rPr>
        <w:t xml:space="preserve">供应商</w:t>
      </w:r>
      <w:r>
        <w:rPr>
          <w:rFonts w:hint="eastAsia"/>
          <w:highlight w:val="none"/>
        </w:rPr>
        <w:t xml:space="preserve">承担其过错相应的法律责任及由此产生的一切经济损失（包括但不限于人员伤亡赔偿、设备损失、</w:t>
      </w:r>
      <w:r>
        <w:rPr>
          <w:rFonts w:hint="eastAsia"/>
          <w:highlight w:val="none"/>
          <w:lang w:eastAsia="zh-CN"/>
        </w:rPr>
        <w:t xml:space="preserve">采购人</w:t>
      </w:r>
      <w:r>
        <w:rPr>
          <w:rFonts w:hint="eastAsia"/>
          <w:highlight w:val="none"/>
        </w:rPr>
        <w:t xml:space="preserve">因此被上级追责或遭受的罚款、项目延误损失等）。</w:t>
      </w:r>
      <w:r>
        <w:rPr>
          <w:rFonts w:hint="eastAsia"/>
          <w:highlight w:val="none"/>
          <w:lang w:eastAsia="zh-CN"/>
        </w:rPr>
        <w:t xml:space="preserve">采购人</w:t>
      </w:r>
      <w:r>
        <w:rPr>
          <w:rFonts w:hint="eastAsia"/>
          <w:highlight w:val="none"/>
        </w:rPr>
        <w:t xml:space="preserve">有权向有关主管部门报告，并依法追究</w:t>
      </w:r>
      <w:r>
        <w:rPr>
          <w:rFonts w:hint="eastAsia"/>
          <w:highlight w:val="none"/>
          <w:lang w:eastAsia="zh-CN"/>
        </w:rPr>
        <w:t xml:space="preserve">供应商</w:t>
      </w:r>
      <w:r>
        <w:rPr>
          <w:rFonts w:hint="eastAsia"/>
          <w:highlight w:val="none"/>
        </w:rPr>
        <w:t xml:space="preserve">法律责任。</w:t>
      </w:r>
      <w:r/>
    </w:p>
    <w:p>
      <w:pPr>
        <w:ind w:firstLine="422"/>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第四条</w:t>
      </w:r>
      <w:r>
        <w:rPr>
          <w:rFonts w:hint="eastAsia"/>
          <w:b/>
          <w:bCs/>
          <w:highlight w:val="none"/>
        </w:rPr>
        <w:t xml:space="preserve">、其他</w:t>
      </w:r>
      <w:r/>
    </w:p>
    <w:p>
      <w:pPr>
        <w:ind w:firstLine="420"/>
        <w:keepLines w:val="0"/>
        <w:keepNext w:val="0"/>
        <w:pageBreakBefore w:val="0"/>
        <w:spacing w:line="360" w:lineRule="auto"/>
        <w:widowControl w:val="off"/>
        <w:rPr>
          <w:rFonts w:hint="eastAsia"/>
          <w:highlight w:val="none"/>
        </w:rPr>
      </w:pPr>
      <w:r>
        <w:rPr>
          <w:rStyle w:val="783"/>
          <w:rFonts w:hint="eastAsia" w:ascii="宋体" w:hAnsi="宋体"/>
          <w:color w:val="auto"/>
          <w:sz w:val="21"/>
          <w:szCs w:val="22"/>
          <w:highlight w:val="none"/>
        </w:rPr>
        <w:t xml:space="preserve">（一）</w:t>
      </w:r>
      <w:r>
        <w:rPr>
          <w:rFonts w:hint="eastAsia"/>
          <w:highlight w:val="none"/>
        </w:rPr>
        <w:t xml:space="preserve">本合同作为 《</w:t>
      </w:r>
      <w:r>
        <w:rPr>
          <w:rFonts w:hint="eastAsia"/>
          <w:highlight w:val="none"/>
          <w:u w:val="single"/>
          <w:lang w:val="en-US" w:eastAsia="zh-CN"/>
        </w:rPr>
        <w:t xml:space="preserve">                              </w:t>
      </w:r>
      <w:r>
        <w:rPr>
          <w:rFonts w:hint="eastAsia"/>
          <w:highlight w:val="none"/>
        </w:rPr>
        <w:t xml:space="preserve">合同》 的附件，与该合同具有同等法律效力。</w:t>
      </w:r>
      <w:r/>
    </w:p>
    <w:p>
      <w:pPr>
        <w:ind w:firstLine="420"/>
        <w:keepLines w:val="0"/>
        <w:keepNext w:val="0"/>
        <w:pageBreakBefore w:val="0"/>
        <w:spacing w:line="360" w:lineRule="auto"/>
        <w:widowControl w:val="off"/>
        <w:rPr>
          <w:rFonts w:hint="eastAsia"/>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二</w:t>
      </w:r>
      <w:r>
        <w:rPr>
          <w:rStyle w:val="783"/>
          <w:rFonts w:hint="eastAsia" w:ascii="宋体" w:hAnsi="宋体"/>
          <w:color w:val="auto"/>
          <w:sz w:val="21"/>
          <w:szCs w:val="22"/>
          <w:highlight w:val="none"/>
        </w:rPr>
        <w:t xml:space="preserve">）</w:t>
      </w:r>
      <w:r>
        <w:rPr>
          <w:rFonts w:hint="eastAsia"/>
          <w:highlight w:val="none"/>
        </w:rPr>
        <w:t xml:space="preserve">本合同一式 </w:t>
      </w:r>
      <w:r>
        <w:rPr>
          <w:rFonts w:hint="eastAsia"/>
          <w:highlight w:val="none"/>
          <w:u w:val="single"/>
          <w:lang w:val="en-US" w:eastAsia="zh-CN"/>
        </w:rPr>
        <w:t xml:space="preserve">       </w:t>
      </w:r>
      <w:r>
        <w:rPr>
          <w:rFonts w:hint="eastAsia"/>
          <w:highlight w:val="none"/>
        </w:rPr>
        <w:t xml:space="preserve"> 份，甲乙双方各执</w:t>
      </w:r>
      <w:r>
        <w:rPr>
          <w:rFonts w:hint="eastAsia"/>
          <w:highlight w:val="none"/>
          <w:u w:val="single"/>
          <w:lang w:val="en-US" w:eastAsia="zh-CN"/>
        </w:rPr>
        <w:t xml:space="preserve">        </w:t>
      </w:r>
      <w:r>
        <w:rPr>
          <w:rFonts w:hint="eastAsia"/>
          <w:highlight w:val="none"/>
        </w:rPr>
        <w:t xml:space="preserve"> 份，由双方法定代表人或其授权的代理人签署并加盖公章后生效。</w:t>
      </w:r>
      <w:r/>
    </w:p>
    <w:p>
      <w:pPr>
        <w:ind w:firstLine="420"/>
        <w:keepLines w:val="0"/>
        <w:keepNext w:val="0"/>
        <w:pageBreakBefore w:val="0"/>
        <w:spacing w:line="360" w:lineRule="auto"/>
        <w:widowControl w:val="off"/>
        <w:rPr>
          <w:rFonts w:hint="eastAsia"/>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val="en-US" w:eastAsia="zh-CN"/>
        </w:rPr>
        <w:t xml:space="preserve">三</w:t>
      </w:r>
      <w:r>
        <w:rPr>
          <w:rStyle w:val="783"/>
          <w:rFonts w:hint="eastAsia" w:ascii="宋体" w:hAnsi="宋体"/>
          <w:color w:val="auto"/>
          <w:sz w:val="21"/>
          <w:szCs w:val="22"/>
          <w:highlight w:val="none"/>
        </w:rPr>
        <w:t xml:space="preserve">）</w:t>
      </w:r>
      <w:r>
        <w:rPr>
          <w:rFonts w:hint="eastAsia"/>
          <w:highlight w:val="none"/>
        </w:rPr>
        <w:t xml:space="preserve">本项目的安全生产责任不因验收而终止。因</w:t>
      </w:r>
      <w:r>
        <w:rPr>
          <w:rFonts w:hint="eastAsia"/>
          <w:highlight w:val="none"/>
          <w:lang w:eastAsia="zh-CN"/>
        </w:rPr>
        <w:t xml:space="preserve">供应商</w:t>
      </w:r>
      <w:r>
        <w:rPr>
          <w:rFonts w:hint="eastAsia"/>
          <w:highlight w:val="none"/>
        </w:rPr>
        <w:t xml:space="preserve">质量问题导致的航标倒塌、漏电等引发后续安全事故的，</w:t>
      </w:r>
      <w:r>
        <w:rPr>
          <w:rFonts w:hint="eastAsia"/>
          <w:highlight w:val="none"/>
          <w:lang w:eastAsia="zh-CN"/>
        </w:rPr>
        <w:t xml:space="preserve">供应商</w:t>
      </w:r>
      <w:r>
        <w:rPr>
          <w:rFonts w:hint="eastAsia"/>
          <w:highlight w:val="none"/>
        </w:rPr>
        <w:t xml:space="preserve">仍应承担相应的法律责任。</w:t>
      </w:r>
      <w:r/>
    </w:p>
    <w:p>
      <w:pPr>
        <w:pStyle w:val="1213"/>
        <w:ind w:firstLine="420"/>
        <w:spacing w:line="380" w:lineRule="exact"/>
        <w:shd w:val="clear" w:color="auto" w:fill="auto"/>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420"/>
        <w:keepLines w:val="0"/>
        <w:keepNext w:val="0"/>
        <w:pageBreakBefore w:val="0"/>
        <w:spacing w:line="480" w:lineRule="auto"/>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采</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购</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人：                         供</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应</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商：                     </w:t>
      </w:r>
      <w:r/>
    </w:p>
    <w:p>
      <w:pPr>
        <w:pStyle w:val="1213"/>
        <w:ind w:firstLine="420"/>
        <w:keepLines w:val="0"/>
        <w:keepNext w:val="0"/>
        <w:pageBreakBefore w:val="0"/>
        <w:spacing w:line="480" w:lineRule="auto"/>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法定代表人或其委托代理人：          </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法定代表人或其委托代理人：        </w:t>
      </w:r>
      <w:r/>
    </w:p>
    <w:p>
      <w:pPr>
        <w:pStyle w:val="1213"/>
        <w:ind w:firstLine="0"/>
        <w:jc w:val="right"/>
        <w:spacing w:line="240" w:lineRule="auto"/>
        <w:shd w:val="clear" w:color="auto" w:fill="auto"/>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0"/>
        <w:jc w:val="right"/>
        <w:spacing w:line="240" w:lineRule="auto"/>
        <w:shd w:val="clear" w:color="auto" w:fill="auto"/>
        <w:rPr>
          <w:rStyle w:val="783"/>
          <w:highlight w:val="none"/>
        </w:rPr>
      </w:pPr>
      <w:r>
        <w:rPr>
          <w:rStyle w:val="783"/>
          <w:rFonts w:hint="eastAsia" w:ascii="宋体" w:hAnsi="宋体"/>
          <w:color w:val="auto"/>
          <w:sz w:val="21"/>
          <w:szCs w:val="22"/>
          <w:highlight w:val="none"/>
        </w:rPr>
        <w:t xml:space="preserve">签订日期：</w:t>
      </w:r>
      <w:r>
        <w:rPr>
          <w:rStyle w:val="783"/>
          <w:rFonts w:hint="eastAsia" w:ascii="宋体" w:hAnsi="宋体"/>
          <w:color w:val="auto"/>
          <w:sz w:val="21"/>
          <w:szCs w:val="22"/>
          <w:highlight w:val="none"/>
          <w:lang w:val="en-US" w:eastAsia="zh-CN"/>
        </w:rPr>
        <w:t xml:space="preserve">2026</w:t>
      </w:r>
      <w:r>
        <w:rPr>
          <w:rStyle w:val="783"/>
          <w:rFonts w:hint="eastAsia" w:ascii="宋体" w:hAnsi="宋体"/>
          <w:color w:val="auto"/>
          <w:sz w:val="21"/>
          <w:szCs w:val="22"/>
          <w:highlight w:val="none"/>
        </w:rPr>
        <w:t xml:space="preserve">年</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月</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日</w:t>
      </w:r>
      <w:r/>
    </w:p>
    <w:p>
      <w:pPr>
        <w:rPr>
          <w:highlight w:val="none"/>
        </w:rPr>
      </w:pPr>
      <w:r>
        <w:rPr>
          <w:highlight w:val="none"/>
        </w:rPr>
      </w:r>
      <w:r/>
    </w:p>
    <w:p>
      <w:pPr>
        <w:rPr>
          <w:highlight w:val="none"/>
        </w:rPr>
      </w:pPr>
      <w:r>
        <w:rPr>
          <w:highlight w:val="none"/>
        </w:rPr>
      </w:r>
      <w:r/>
    </w:p>
    <w:p>
      <w:pPr>
        <w:rPr>
          <w:highlight w:val="none"/>
        </w:rPr>
      </w:pPr>
      <w:r>
        <w:rPr>
          <w:highlight w:val="none"/>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292"/>
        <w:jc w:val="center"/>
        <w:pageBreakBefore w:val="0"/>
        <w:spacing w:before="0" w:after="0" w:line="480" w:lineRule="exact"/>
        <w:shd w:val="clear" w:color="auto" w:fill="auto"/>
        <w:widowControl w:val="off"/>
        <w:rPr>
          <w:rStyle w:val="783"/>
          <w:rFonts w:hint="eastAsia" w:ascii="Times New Roman" w:hAnsi="Times New Roman"/>
          <w:color w:val="auto"/>
          <w:highlight w:val="none"/>
        </w:rPr>
      </w:pPr>
      <w:r>
        <w:rPr>
          <w:rStyle w:val="783"/>
          <w:rFonts w:hint="eastAsia" w:ascii="Times New Roman" w:hAnsi="Times New Roman"/>
          <w:color w:val="auto"/>
          <w:highlight w:val="none"/>
        </w:rPr>
        <w:t xml:space="preserve">环境保护合同</w:t>
      </w:r>
      <w:r/>
    </w:p>
    <w:p>
      <w:pPr>
        <w:pStyle w:val="1213"/>
        <w:jc w:val="center"/>
        <w:pageBreakBefore w:val="0"/>
        <w:spacing w:line="480" w:lineRule="exact"/>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lang w:eastAsia="zh-CN"/>
        </w:rPr>
        <w:t xml:space="preserve">采购人</w:t>
      </w:r>
      <w:r>
        <w:rPr>
          <w:rStyle w:val="783"/>
          <w:rFonts w:hint="eastAsia" w:ascii="宋体" w:hAnsi="宋体"/>
          <w:color w:val="auto"/>
          <w:sz w:val="21"/>
          <w:szCs w:val="22"/>
          <w:highlight w:val="none"/>
        </w:rPr>
        <w:t xml:space="preserve">与</w:t>
      </w:r>
      <w:r>
        <w:rPr>
          <w:rStyle w:val="783"/>
          <w:rFonts w:hint="eastAsia" w:ascii="宋体" w:hAnsi="宋体"/>
          <w:color w:val="auto"/>
          <w:sz w:val="21"/>
          <w:szCs w:val="22"/>
          <w:highlight w:val="none"/>
          <w:lang w:eastAsia="zh-CN"/>
        </w:rPr>
        <w:t xml:space="preserve">供应商</w:t>
      </w:r>
      <w:r>
        <w:rPr>
          <w:rStyle w:val="783"/>
          <w:rFonts w:hint="eastAsia" w:ascii="宋体" w:hAnsi="宋体"/>
          <w:color w:val="auto"/>
          <w:sz w:val="21"/>
          <w:szCs w:val="22"/>
          <w:highlight w:val="none"/>
        </w:rPr>
        <w:t xml:space="preserve">）</w:t>
      </w:r>
      <w:r/>
    </w:p>
    <w:p>
      <w:pPr>
        <w:pStyle w:val="1213"/>
        <w:spacing w:line="360" w:lineRule="auto"/>
        <w:shd w:val="clear" w:color="auto" w:fill="auto"/>
        <w:rPr>
          <w:rStyle w:val="783"/>
          <w:rFonts w:hint="default" w:ascii="宋体" w:hAnsi="宋体" w:eastAsia="宋体"/>
          <w:color w:val="auto"/>
          <w:sz w:val="21"/>
          <w:szCs w:val="21"/>
          <w:highlight w:val="none"/>
          <w:u w:val="single"/>
          <w:lang w:val="en-US" w:eastAsia="zh-CN"/>
        </w:rPr>
      </w:pPr>
      <w:r>
        <w:rPr>
          <w:rStyle w:val="783"/>
          <w:rFonts w:hint="eastAsia" w:ascii="宋体" w:hAnsi="宋体"/>
          <w:color w:val="auto"/>
          <w:sz w:val="21"/>
          <w:szCs w:val="21"/>
          <w:highlight w:val="none"/>
          <w:lang w:eastAsia="zh-CN"/>
        </w:rPr>
        <w:t xml:space="preserve">采购人</w:t>
      </w:r>
      <w:r>
        <w:rPr>
          <w:rStyle w:val="783"/>
          <w:rFonts w:hint="eastAsia" w:ascii="宋体" w:hAnsi="宋体"/>
          <w:color w:val="auto"/>
          <w:sz w:val="21"/>
          <w:szCs w:val="21"/>
          <w:highlight w:val="none"/>
          <w:lang w:val="en-US" w:eastAsia="zh-CN"/>
        </w:rPr>
        <w:t xml:space="preserve"> (甲方)</w:t>
      </w:r>
      <w:r>
        <w:rPr>
          <w:rStyle w:val="783"/>
          <w:rFonts w:hint="eastAsia" w:ascii="宋体" w:hAnsi="宋体"/>
          <w:color w:val="auto"/>
          <w:sz w:val="21"/>
          <w:szCs w:val="21"/>
          <w:highlight w:val="none"/>
        </w:rPr>
        <w:t xml:space="preserve">：</w:t>
      </w:r>
      <w:r>
        <w:rPr>
          <w:rStyle w:val="783"/>
          <w:rFonts w:hint="eastAsia" w:ascii="宋体" w:hAnsi="宋体"/>
          <w:color w:val="auto"/>
          <w:sz w:val="21"/>
          <w:szCs w:val="21"/>
          <w:highlight w:val="none"/>
          <w:u w:val="single"/>
          <w:lang w:val="en-US" w:eastAsia="zh-CN"/>
        </w:rPr>
        <w:t xml:space="preserve">                       </w:t>
      </w:r>
      <w:r/>
    </w:p>
    <w:p>
      <w:pPr>
        <w:pStyle w:val="1213"/>
        <w:spacing w:line="360" w:lineRule="auto"/>
        <w:shd w:val="clear" w:color="auto" w:fill="auto"/>
        <w:rPr>
          <w:rFonts w:hint="eastAsia"/>
        </w:rPr>
      </w:pPr>
      <w:r>
        <w:rPr>
          <w:rStyle w:val="783"/>
          <w:rFonts w:hint="eastAsia" w:ascii="宋体" w:hAnsi="宋体"/>
          <w:color w:val="auto"/>
          <w:sz w:val="21"/>
          <w:szCs w:val="21"/>
          <w:highlight w:val="none"/>
          <w:lang w:eastAsia="zh-CN"/>
        </w:rPr>
        <w:t xml:space="preserve">供应商（</w:t>
      </w:r>
      <w:r>
        <w:rPr>
          <w:rStyle w:val="783"/>
          <w:rFonts w:hint="eastAsia" w:ascii="宋体" w:hAnsi="宋体"/>
          <w:color w:val="auto"/>
          <w:sz w:val="21"/>
          <w:szCs w:val="21"/>
          <w:highlight w:val="none"/>
          <w:lang w:val="en-US" w:eastAsia="zh-CN"/>
        </w:rPr>
        <w:t xml:space="preserve">乙方</w:t>
      </w:r>
      <w:r>
        <w:rPr>
          <w:rStyle w:val="783"/>
          <w:rFonts w:hint="eastAsia" w:ascii="宋体" w:hAnsi="宋体"/>
          <w:color w:val="auto"/>
          <w:sz w:val="21"/>
          <w:szCs w:val="21"/>
          <w:highlight w:val="none"/>
          <w:lang w:eastAsia="zh-CN"/>
        </w:rPr>
        <w:t xml:space="preserve">）</w:t>
      </w:r>
      <w:r>
        <w:rPr>
          <w:rStyle w:val="783"/>
          <w:rFonts w:hint="eastAsia" w:ascii="宋体" w:hAnsi="宋体"/>
          <w:color w:val="auto"/>
          <w:sz w:val="21"/>
          <w:szCs w:val="22"/>
          <w:highlight w:val="none"/>
        </w:rPr>
        <w:t xml:space="preserve">：</w:t>
      </w:r>
      <w:r>
        <w:rPr>
          <w:rStyle w:val="783"/>
          <w:rFonts w:hint="eastAsia" w:ascii="宋体" w:hAnsi="宋体"/>
          <w:color w:val="auto"/>
          <w:sz w:val="21"/>
          <w:szCs w:val="22"/>
          <w:highlight w:val="none"/>
          <w:u w:val="single"/>
          <w:lang w:val="en-US" w:eastAsia="zh-CN"/>
        </w:rPr>
        <w:t xml:space="preserve">                      </w:t>
      </w:r>
      <w:r/>
    </w:p>
    <w:p>
      <w:pPr>
        <w:ind w:firstLine="420"/>
        <w:keepLines w:val="0"/>
        <w:keepNext w:val="0"/>
        <w:pageBreakBefore w:val="0"/>
        <w:spacing w:line="360" w:lineRule="auto"/>
        <w:widowControl w:val="off"/>
        <w:rPr>
          <w:rFonts w:hint="eastAsia"/>
        </w:rPr>
      </w:pPr>
      <w:r>
        <w:rPr>
          <w:rFonts w:hint="eastAsia"/>
        </w:rPr>
        <w:t xml:space="preserve">为保护湖区生态环境，加强</w:t>
      </w:r>
      <w:r>
        <w:rPr>
          <w:rFonts w:hint="eastAsia"/>
          <w:u w:val="single"/>
          <w:lang w:val="en-US" w:eastAsia="zh-CN"/>
        </w:rPr>
        <w:t xml:space="preserve">                     </w:t>
      </w:r>
      <w:r>
        <w:rPr>
          <w:rFonts w:hint="eastAsia"/>
        </w:rPr>
        <w:t xml:space="preserve">（下称“本项目”）</w:t>
      </w:r>
      <w:r>
        <w:rPr>
          <w:rFonts w:hint="eastAsia"/>
          <w:lang w:val="en-US" w:eastAsia="zh-CN"/>
        </w:rPr>
        <w:t xml:space="preserve">实施安装维修</w:t>
      </w:r>
      <w:r>
        <w:rPr>
          <w:rFonts w:hint="eastAsia"/>
        </w:rPr>
        <w:t xml:space="preserve">过程中的环境保护管理，依据《中华人民共和国环境保护法》《中华人民共和国水污染防治法》《中华人民共和国固体废物污染环境防治法》《中华人民共和国内河交通安全管理条例》等法律法规，甲乙双方特此签订本合同。</w:t>
      </w:r>
      <w:r/>
    </w:p>
    <w:p>
      <w:pPr>
        <w:ind w:firstLine="422"/>
        <w:keepLines w:val="0"/>
        <w:keepNext w:val="0"/>
        <w:pageBreakBefore w:val="0"/>
        <w:spacing w:line="360" w:lineRule="auto"/>
        <w:widowControl w:val="off"/>
        <w:rPr>
          <w:rFonts w:hint="eastAsia"/>
          <w:b/>
          <w:bCs/>
        </w:rPr>
      </w:pPr>
      <w:r>
        <w:rPr>
          <w:rFonts w:hint="eastAsia"/>
          <w:b/>
          <w:bCs/>
        </w:rPr>
        <w:t xml:space="preserve">第一条、采购人职责</w:t>
      </w:r>
      <w:r/>
    </w:p>
    <w:p>
      <w:pPr>
        <w:ind w:firstLine="420"/>
        <w:keepLines w:val="0"/>
        <w:keepNext w:val="0"/>
        <w:pageBreakBefore w:val="0"/>
        <w:spacing w:line="360" w:lineRule="auto"/>
        <w:widowControl w:val="off"/>
        <w:rPr>
          <w:rFonts w:hint="eastAsia"/>
        </w:rPr>
      </w:pPr>
      <w:r>
        <w:rPr>
          <w:rFonts w:hint="eastAsia"/>
        </w:rPr>
        <w:t xml:space="preserve">（一）严格遵守国家有关环境保护的法律法规，认真执行主合同中的有关环保要求。</w:t>
      </w:r>
      <w:r/>
    </w:p>
    <w:p>
      <w:pPr>
        <w:ind w:firstLine="420"/>
        <w:keepLines w:val="0"/>
        <w:keepNext w:val="0"/>
        <w:pageBreakBefore w:val="0"/>
        <w:spacing w:line="360" w:lineRule="auto"/>
        <w:widowControl w:val="off"/>
        <w:rPr>
          <w:rFonts w:hint="eastAsia"/>
        </w:rPr>
      </w:pPr>
      <w:r>
        <w:rPr>
          <w:rFonts w:hint="eastAsia"/>
        </w:rPr>
        <w:t xml:space="preserve">（二）按照“预防为主、防治结合”的原则进行环境管理，在项目实施方案审查、过程监督、验收等环节将环境保护作为重要内容。</w:t>
      </w:r>
      <w:r/>
    </w:p>
    <w:p>
      <w:pPr>
        <w:ind w:firstLine="420"/>
        <w:keepLines w:val="0"/>
        <w:keepNext w:val="0"/>
        <w:pageBreakBefore w:val="0"/>
        <w:spacing w:line="360" w:lineRule="auto"/>
        <w:widowControl w:val="off"/>
        <w:rPr>
          <w:rFonts w:hint="eastAsia"/>
        </w:rPr>
      </w:pPr>
      <w:r>
        <w:rPr>
          <w:rFonts w:hint="eastAsia"/>
        </w:rPr>
        <w:t xml:space="preserve">（三）定期组织召开环保工作协调会，及时传达中央、省、市及县有关生态环境保护的文件精神。</w:t>
      </w:r>
      <w:r/>
    </w:p>
    <w:p>
      <w:pPr>
        <w:ind w:firstLine="420"/>
        <w:keepLines w:val="0"/>
        <w:keepNext w:val="0"/>
        <w:pageBreakBefore w:val="0"/>
        <w:spacing w:line="360" w:lineRule="auto"/>
        <w:widowControl w:val="off"/>
        <w:rPr>
          <w:rFonts w:hint="eastAsia"/>
        </w:rPr>
      </w:pPr>
      <w:r>
        <w:rPr>
          <w:rFonts w:hint="eastAsia"/>
        </w:rPr>
        <w:t xml:space="preserve">（四）组织对供应商施工现场（含湖区作业面、临时停靠点、浮标维修区）的环境保护检查，监督供应商及时处理发现的各种环境污染隐患。</w:t>
      </w:r>
      <w:r/>
    </w:p>
    <w:p>
      <w:pPr>
        <w:ind w:firstLine="422"/>
        <w:keepLines w:val="0"/>
        <w:keepNext w:val="0"/>
        <w:pageBreakBefore w:val="0"/>
        <w:spacing w:line="360" w:lineRule="auto"/>
        <w:widowControl w:val="off"/>
        <w:rPr>
          <w:rFonts w:hint="eastAsia"/>
          <w:b/>
          <w:bCs/>
        </w:rPr>
      </w:pPr>
      <w:r>
        <w:rPr>
          <w:rFonts w:hint="eastAsia"/>
          <w:b/>
          <w:bCs/>
        </w:rPr>
        <w:t xml:space="preserve">第二条、供应商职责</w:t>
      </w:r>
      <w:r/>
    </w:p>
    <w:p>
      <w:pPr>
        <w:ind w:firstLine="420"/>
        <w:keepLines w:val="0"/>
        <w:keepNext w:val="0"/>
        <w:pageBreakBefore w:val="0"/>
        <w:spacing w:line="360" w:lineRule="auto"/>
        <w:widowControl w:val="off"/>
        <w:rPr>
          <w:rFonts w:hint="eastAsia"/>
        </w:rPr>
      </w:pPr>
      <w:r>
        <w:rPr>
          <w:rFonts w:hint="eastAsia"/>
        </w:rPr>
        <w:t xml:space="preserve">（一）总体要求</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1. </w:t>
      </w:r>
      <w:r>
        <w:rPr>
          <w:rFonts w:hint="eastAsia"/>
        </w:rPr>
        <w:t xml:space="preserve">严格遵守国家有关环境保护的法律法规，认真执行主合同中的有关环保要求，接受采购人及相关部门对环境保护工作的指导和监督检查。</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2. </w:t>
      </w:r>
      <w:r>
        <w:rPr>
          <w:rFonts w:hint="eastAsia"/>
        </w:rPr>
        <w:t xml:space="preserve">坚持“预防为主、防治结合、综合治理”的原则，建立健全环境保护管理制度，配备兼职环保管理人员，明确环保管理责任。</w:t>
      </w:r>
      <w:r/>
    </w:p>
    <w:p>
      <w:pPr>
        <w:ind w:firstLine="420"/>
        <w:keepLines w:val="0"/>
        <w:keepNext w:val="0"/>
        <w:pageBreakBefore w:val="0"/>
        <w:spacing w:line="360" w:lineRule="auto"/>
        <w:widowControl w:val="off"/>
        <w:rPr>
          <w:rFonts w:hint="eastAsia"/>
        </w:rPr>
      </w:pPr>
      <w:r>
        <w:rPr>
          <w:rFonts w:hint="eastAsia"/>
        </w:rPr>
        <w:t xml:space="preserve">（二）水上作业环境保护</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1. </w:t>
      </w:r>
      <w:r>
        <w:rPr>
          <w:rFonts w:hint="eastAsia"/>
        </w:rPr>
        <w:t xml:space="preserve">油污污染防治：</w:t>
      </w:r>
      <w:r/>
    </w:p>
    <w:p>
      <w:pPr>
        <w:ind w:firstLine="420"/>
        <w:keepLines w:val="0"/>
        <w:keepNext w:val="0"/>
        <w:pageBreakBefore w:val="0"/>
        <w:spacing w:line="360" w:lineRule="auto"/>
        <w:widowControl w:val="off"/>
        <w:rPr>
          <w:rFonts w:hint="eastAsia"/>
        </w:rPr>
      </w:pPr>
      <w:r>
        <w:rPr>
          <w:rFonts w:hint="eastAsia"/>
        </w:rPr>
        <w:t xml:space="preserve">施工船舶（含浮标维修船、交通艇等）必须配备油水分离设备或集油装置，严禁将含油污水直接排入湖区水体。</w:t>
      </w:r>
      <w:r/>
    </w:p>
    <w:p>
      <w:pPr>
        <w:ind w:firstLine="420"/>
        <w:keepLines w:val="0"/>
        <w:keepNext w:val="0"/>
        <w:pageBreakBefore w:val="0"/>
        <w:spacing w:line="360" w:lineRule="auto"/>
        <w:widowControl w:val="off"/>
        <w:rPr>
          <w:rFonts w:hint="eastAsia"/>
        </w:rPr>
      </w:pPr>
      <w:r>
        <w:rPr>
          <w:rFonts w:hint="eastAsia"/>
        </w:rPr>
        <w:t xml:space="preserve">船舶进行加油、维修保养时，应采取防止油品泄漏的措施，现场配备足量的吸油毡、围油栏等应急物资。</w:t>
      </w:r>
      <w:r/>
    </w:p>
    <w:p>
      <w:pPr>
        <w:ind w:firstLine="420"/>
        <w:keepLines w:val="0"/>
        <w:keepNext w:val="0"/>
        <w:pageBreakBefore w:val="0"/>
        <w:spacing w:line="360" w:lineRule="auto"/>
        <w:widowControl w:val="off"/>
        <w:rPr>
          <w:rFonts w:hint="eastAsia"/>
        </w:rPr>
      </w:pPr>
      <w:r>
        <w:rPr>
          <w:rFonts w:hint="eastAsia"/>
        </w:rPr>
        <w:t xml:space="preserve">施工过程中产生的废机油、废润滑油等危险废物，必须使用专用容器收集，交由有资质的单位处置，严禁倾倒或排放。</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2. </w:t>
      </w:r>
      <w:r>
        <w:rPr>
          <w:rFonts w:hint="eastAsia"/>
        </w:rPr>
        <w:t xml:space="preserve">涂料及化学品管理：</w:t>
      </w:r>
      <w:r/>
    </w:p>
    <w:p>
      <w:pPr>
        <w:ind w:firstLine="420"/>
        <w:keepLines w:val="0"/>
        <w:keepNext w:val="0"/>
        <w:pageBreakBefore w:val="0"/>
        <w:spacing w:line="360" w:lineRule="auto"/>
        <w:widowControl w:val="off"/>
        <w:rPr>
          <w:rFonts w:hint="eastAsia"/>
        </w:rPr>
      </w:pPr>
      <w:r>
        <w:rPr>
          <w:rFonts w:hint="eastAsia"/>
        </w:rPr>
        <w:t xml:space="preserve">航标标体反光膜贴装使用的油漆、稀释剂、固化剂等化学品，必须在指定区域存放，地面铺设防渗漏材料。</w:t>
      </w:r>
      <w:r/>
    </w:p>
    <w:p>
      <w:pPr>
        <w:ind w:firstLine="420"/>
        <w:keepLines w:val="0"/>
        <w:keepNext w:val="0"/>
        <w:pageBreakBefore w:val="0"/>
        <w:spacing w:line="360" w:lineRule="auto"/>
        <w:widowControl w:val="off"/>
        <w:rPr>
          <w:rFonts w:hint="eastAsia"/>
        </w:rPr>
      </w:pPr>
      <w:r>
        <w:rPr>
          <w:rFonts w:hint="eastAsia"/>
        </w:rPr>
        <w:t xml:space="preserve">作业过程中应采取防止滴漏的措施，废弃油漆桶、稀释剂桶等容器必须集中回收，不得随意丢弃或投入湖区。</w:t>
      </w:r>
      <w:r/>
    </w:p>
    <w:p>
      <w:pPr>
        <w:ind w:firstLine="420"/>
        <w:keepLines w:val="0"/>
        <w:keepNext w:val="0"/>
        <w:pageBreakBefore w:val="0"/>
        <w:spacing w:line="360" w:lineRule="auto"/>
        <w:widowControl w:val="off"/>
        <w:rPr>
          <w:rFonts w:hint="eastAsia"/>
        </w:rPr>
      </w:pPr>
      <w:r>
        <w:rPr>
          <w:rFonts w:hint="eastAsia"/>
        </w:rPr>
        <w:t xml:space="preserve">严禁在湖区内清洗油漆工具，清洗废水必须收集处理，不得直排。</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3. </w:t>
      </w:r>
      <w:r>
        <w:rPr>
          <w:rFonts w:hint="eastAsia"/>
        </w:rPr>
        <w:t xml:space="preserve">废弃物管理：</w:t>
      </w:r>
      <w:r/>
    </w:p>
    <w:p>
      <w:pPr>
        <w:ind w:firstLine="420"/>
        <w:keepLines w:val="0"/>
        <w:keepNext w:val="0"/>
        <w:pageBreakBefore w:val="0"/>
        <w:spacing w:line="360" w:lineRule="auto"/>
        <w:widowControl w:val="off"/>
        <w:rPr>
          <w:rFonts w:hint="eastAsia"/>
        </w:rPr>
      </w:pPr>
      <w:r>
        <w:rPr>
          <w:rFonts w:hint="eastAsia"/>
        </w:rPr>
        <w:t xml:space="preserve">施工产生的废弃航标部件、废旧浮标、废金属等固体废物，应分类收集，运至指定地点处置，不得弃置于湖区或岸边。</w:t>
      </w:r>
      <w:r/>
    </w:p>
    <w:p>
      <w:pPr>
        <w:ind w:firstLine="420"/>
        <w:keepLines w:val="0"/>
        <w:keepNext w:val="0"/>
        <w:pageBreakBefore w:val="0"/>
        <w:spacing w:line="360" w:lineRule="auto"/>
        <w:widowControl w:val="off"/>
        <w:rPr>
          <w:rFonts w:hint="eastAsia"/>
        </w:rPr>
      </w:pPr>
      <w:r>
        <w:rPr>
          <w:rFonts w:hint="eastAsia"/>
        </w:rPr>
        <w:t xml:space="preserve">作业船舶及临时停靠点产生的生活垃圾，必须袋装收集，上岸后投入指定垃圾收集点，严禁抛入湖区。</w:t>
      </w:r>
      <w:r/>
    </w:p>
    <w:p>
      <w:pPr>
        <w:ind w:firstLine="420"/>
        <w:keepLines w:val="0"/>
        <w:keepNext w:val="0"/>
        <w:pageBreakBefore w:val="0"/>
        <w:spacing w:line="360" w:lineRule="auto"/>
        <w:widowControl w:val="off"/>
        <w:rPr>
          <w:rFonts w:hint="eastAsia"/>
        </w:rPr>
      </w:pPr>
      <w:r>
        <w:rPr>
          <w:rFonts w:hint="eastAsia"/>
        </w:rPr>
        <w:t xml:space="preserve">生活污水应收集上岸处理，不得直接排放至湖区水体。</w:t>
      </w:r>
      <w:r/>
    </w:p>
    <w:p>
      <w:pPr>
        <w:ind w:firstLine="420"/>
        <w:keepLines w:val="0"/>
        <w:keepNext w:val="0"/>
        <w:pageBreakBefore w:val="0"/>
        <w:spacing w:line="360" w:lineRule="auto"/>
        <w:widowControl w:val="off"/>
        <w:rPr>
          <w:rFonts w:hint="eastAsia"/>
        </w:rPr>
      </w:pPr>
      <w:r>
        <w:rPr>
          <w:rFonts w:hint="eastAsia"/>
        </w:rPr>
        <w:t xml:space="preserve">（三）环境应急与责任</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1. </w:t>
      </w:r>
      <w:r>
        <w:rPr>
          <w:rFonts w:hint="eastAsia"/>
        </w:rPr>
        <w:t xml:space="preserve">环境应急预案：供应商必须针对本项目特点，制定环境污染事故应急预案（特别是油品泄漏、化学品泄漏等情形），配备必要的应急物资（吸油毡、围油栏、应急照明等），并报采购人备案。</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2. </w:t>
      </w:r>
      <w:r>
        <w:rPr>
          <w:rFonts w:hint="eastAsia"/>
        </w:rPr>
        <w:t xml:space="preserve">环境事故报告：一旦发生环境污染事故（如油品泄漏、化学品入湖等），供应商必须立即采取应急措施控制污染扩散，并在1小时内向采购人及泗洪县生态环境局报告，配合做好后续处置工作。</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3. </w:t>
      </w:r>
      <w:r>
        <w:rPr>
          <w:rFonts w:hint="eastAsia"/>
        </w:rPr>
        <w:t xml:space="preserve">生态保护：施工过程中应尽量减少对湖区水生植被和底栖生物的扰动。作业船舶应控制航速，减少浪涌对岸坡的冲刷。</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4. </w:t>
      </w:r>
      <w:r>
        <w:rPr>
          <w:rFonts w:hint="eastAsia"/>
        </w:rPr>
        <w:t xml:space="preserve">噪声与大气：合理安排作业时间，减少对周边环境的影响。使用符合环保要求的船舶发动机，禁止超标排放。</w:t>
      </w:r>
      <w:r/>
    </w:p>
    <w:p>
      <w:pPr>
        <w:ind w:firstLine="420"/>
        <w:keepLines w:val="0"/>
        <w:keepNext w:val="0"/>
        <w:pageBreakBefore w:val="0"/>
        <w:spacing w:line="360" w:lineRule="auto"/>
        <w:widowControl w:val="off"/>
        <w:rPr>
          <w:rFonts w:hint="eastAsia"/>
        </w:rPr>
      </w:pPr>
      <w:r>
        <w:rPr>
          <w:rFonts w:hint="eastAsia" w:ascii="宋体" w:hAnsi="宋体" w:eastAsia="宋体" w:cs="宋体"/>
          <w:lang w:val="en-US" w:eastAsia="zh-CN"/>
        </w:rPr>
        <w:t xml:space="preserve">5. </w:t>
      </w:r>
      <w:r>
        <w:rPr>
          <w:rFonts w:hint="eastAsia"/>
        </w:rPr>
        <w:t xml:space="preserve">完工清场：项目完工后，供应商必须对作业区域进行全面清理，清除所有施工废弃物、临时设施及污染物，恢复湖区及岸线环境原貌。</w:t>
      </w:r>
      <w:r/>
    </w:p>
    <w:p>
      <w:pPr>
        <w:ind w:firstLine="422"/>
        <w:keepLines w:val="0"/>
        <w:keepNext w:val="0"/>
        <w:pageBreakBefore w:val="0"/>
        <w:spacing w:line="360" w:lineRule="auto"/>
        <w:widowControl w:val="off"/>
        <w:rPr>
          <w:rFonts w:hint="eastAsia"/>
          <w:b/>
          <w:bCs/>
        </w:rPr>
      </w:pPr>
      <w:r>
        <w:rPr>
          <w:rFonts w:hint="eastAsia"/>
          <w:b/>
          <w:bCs/>
        </w:rPr>
        <w:t xml:space="preserve">第三条、违约责任</w:t>
      </w:r>
      <w:r/>
    </w:p>
    <w:p>
      <w:pPr>
        <w:ind w:firstLine="420"/>
        <w:keepLines w:val="0"/>
        <w:keepNext w:val="0"/>
        <w:pageBreakBefore w:val="0"/>
        <w:spacing w:line="360" w:lineRule="auto"/>
        <w:widowControl w:val="off"/>
        <w:rPr>
          <w:rFonts w:hint="eastAsia"/>
        </w:rPr>
      </w:pPr>
      <w:r>
        <w:rPr>
          <w:rFonts w:hint="eastAsia"/>
        </w:rPr>
        <w:t xml:space="preserve">（一）如因供应商违反本合同约定，造成环境污染事故的，供应商应承担全部法律责任及由此产生的一切经济损失，包括但不限于：</w:t>
      </w:r>
      <w:r/>
    </w:p>
    <w:p>
      <w:pPr>
        <w:ind w:firstLine="420"/>
        <w:keepLines w:val="0"/>
        <w:keepNext w:val="0"/>
        <w:pageBreakBefore w:val="0"/>
        <w:spacing w:line="360" w:lineRule="auto"/>
        <w:widowControl w:val="off"/>
        <w:rPr>
          <w:rFonts w:hint="eastAsia"/>
        </w:rPr>
      </w:pPr>
      <w:r>
        <w:rPr>
          <w:rFonts w:hint="eastAsia"/>
        </w:rPr>
        <w:t xml:space="preserve">生态环境损害修复费用；</w:t>
      </w:r>
      <w:r/>
    </w:p>
    <w:p>
      <w:pPr>
        <w:ind w:firstLine="420"/>
        <w:keepLines w:val="0"/>
        <w:keepNext w:val="0"/>
        <w:pageBreakBefore w:val="0"/>
        <w:spacing w:line="360" w:lineRule="auto"/>
        <w:widowControl w:val="off"/>
        <w:rPr>
          <w:rFonts w:hint="eastAsia"/>
        </w:rPr>
      </w:pPr>
      <w:r>
        <w:rPr>
          <w:rFonts w:hint="eastAsia"/>
        </w:rPr>
        <w:t xml:space="preserve">政府部门的行政罚款；</w:t>
      </w:r>
      <w:r/>
    </w:p>
    <w:p>
      <w:pPr>
        <w:ind w:firstLine="420"/>
        <w:keepLines w:val="0"/>
        <w:keepNext w:val="0"/>
        <w:pageBreakBefore w:val="0"/>
        <w:spacing w:line="360" w:lineRule="auto"/>
        <w:widowControl w:val="off"/>
        <w:rPr>
          <w:rFonts w:hint="eastAsia"/>
        </w:rPr>
      </w:pPr>
      <w:r>
        <w:rPr>
          <w:rFonts w:hint="eastAsia"/>
        </w:rPr>
        <w:t xml:space="preserve">采购人因此被追责或遭受的损失；</w:t>
      </w:r>
      <w:r/>
    </w:p>
    <w:p>
      <w:pPr>
        <w:ind w:firstLine="420"/>
        <w:keepLines w:val="0"/>
        <w:keepNext w:val="0"/>
        <w:pageBreakBefore w:val="0"/>
        <w:spacing w:line="360" w:lineRule="auto"/>
        <w:widowControl w:val="off"/>
        <w:rPr>
          <w:rFonts w:hint="eastAsia"/>
        </w:rPr>
      </w:pPr>
      <w:r>
        <w:rPr>
          <w:rFonts w:hint="eastAsia"/>
        </w:rPr>
        <w:t xml:space="preserve">第三方索赔费用；</w:t>
      </w:r>
      <w:r/>
    </w:p>
    <w:p>
      <w:pPr>
        <w:ind w:firstLine="420"/>
        <w:keepLines w:val="0"/>
        <w:keepNext w:val="0"/>
        <w:pageBreakBefore w:val="0"/>
        <w:spacing w:line="360" w:lineRule="auto"/>
        <w:widowControl w:val="off"/>
        <w:rPr>
          <w:rFonts w:hint="eastAsia"/>
        </w:rPr>
      </w:pPr>
      <w:r>
        <w:rPr>
          <w:rFonts w:hint="eastAsia"/>
        </w:rPr>
        <w:t xml:space="preserve">应急处置费用和清污费用。</w:t>
      </w:r>
      <w:r/>
    </w:p>
    <w:p>
      <w:pPr>
        <w:ind w:firstLine="420"/>
        <w:keepLines w:val="0"/>
        <w:keepNext w:val="0"/>
        <w:pageBreakBefore w:val="0"/>
        <w:spacing w:line="360" w:lineRule="auto"/>
        <w:widowControl w:val="off"/>
        <w:rPr>
          <w:rFonts w:hint="eastAsia"/>
        </w:rPr>
      </w:pPr>
      <w:r>
        <w:rPr>
          <w:rFonts w:hint="eastAsia"/>
        </w:rPr>
        <w:t xml:space="preserve">（二）供应商发生下列情形之一的，采购人有权单方面解除主合同，并要求供应商承担主合同约定的违约责任：</w:t>
      </w:r>
      <w:r/>
    </w:p>
    <w:p>
      <w:pPr>
        <w:ind w:firstLine="420"/>
        <w:keepLines w:val="0"/>
        <w:keepNext w:val="0"/>
        <w:pageBreakBefore w:val="0"/>
        <w:spacing w:line="360" w:lineRule="auto"/>
        <w:widowControl w:val="off"/>
        <w:rPr>
          <w:rFonts w:hint="eastAsia"/>
        </w:rPr>
      </w:pPr>
      <w:r>
        <w:rPr>
          <w:rFonts w:hint="eastAsia"/>
        </w:rPr>
        <w:t xml:space="preserve">发生重大油品泄漏事故，未及时采取应急措施的；</w:t>
      </w:r>
      <w:r/>
    </w:p>
    <w:p>
      <w:pPr>
        <w:ind w:firstLine="420"/>
        <w:keepLines w:val="0"/>
        <w:keepNext w:val="0"/>
        <w:pageBreakBefore w:val="0"/>
        <w:spacing w:line="360" w:lineRule="auto"/>
        <w:widowControl w:val="off"/>
        <w:rPr>
          <w:rFonts w:hint="eastAsia"/>
        </w:rPr>
      </w:pPr>
      <w:r>
        <w:rPr>
          <w:rFonts w:hint="eastAsia"/>
        </w:rPr>
        <w:t xml:space="preserve">擅自将危险废物（废油、废油漆桶等）倾倒或投入湖区的；</w:t>
      </w:r>
      <w:r/>
    </w:p>
    <w:p>
      <w:pPr>
        <w:ind w:firstLine="420"/>
        <w:keepLines w:val="0"/>
        <w:keepNext w:val="0"/>
        <w:pageBreakBefore w:val="0"/>
        <w:spacing w:line="360" w:lineRule="auto"/>
        <w:widowControl w:val="off"/>
        <w:rPr>
          <w:rFonts w:hint="eastAsia"/>
        </w:rPr>
      </w:pPr>
      <w:r>
        <w:rPr>
          <w:rFonts w:hint="eastAsia"/>
        </w:rPr>
        <w:t xml:space="preserve">发生环境污染事故后隐瞒不报或弄虚作假的。</w:t>
      </w:r>
      <w:r/>
    </w:p>
    <w:p>
      <w:pPr>
        <w:ind w:firstLine="420"/>
        <w:keepLines w:val="0"/>
        <w:keepNext w:val="0"/>
        <w:pageBreakBefore w:val="0"/>
        <w:spacing w:line="360" w:lineRule="auto"/>
        <w:widowControl w:val="off"/>
        <w:rPr>
          <w:rFonts w:hint="eastAsia"/>
        </w:rPr>
      </w:pPr>
      <w:r>
        <w:rPr>
          <w:rFonts w:hint="eastAsia"/>
        </w:rPr>
        <w:t xml:space="preserve">（三）采购人有权从应付项目款或履约保证金中直接扣除供应商应承担的赔偿款项；履约保证金不足以覆盖损失的，采购人有权向供应商追偿。</w:t>
      </w:r>
      <w:r/>
    </w:p>
    <w:p>
      <w:pPr>
        <w:ind w:firstLine="422"/>
        <w:keepLines w:val="0"/>
        <w:keepNext w:val="0"/>
        <w:pageBreakBefore w:val="0"/>
        <w:spacing w:line="360" w:lineRule="auto"/>
        <w:widowControl w:val="off"/>
        <w:rPr>
          <w:rFonts w:hint="eastAsia"/>
          <w:b/>
          <w:bCs/>
        </w:rPr>
      </w:pPr>
      <w:r>
        <w:rPr>
          <w:rFonts w:hint="eastAsia"/>
          <w:b/>
          <w:bCs/>
        </w:rPr>
        <w:t xml:space="preserve">第四条、其他</w:t>
      </w:r>
      <w:r/>
    </w:p>
    <w:p>
      <w:pPr>
        <w:ind w:firstLine="420"/>
        <w:keepLines w:val="0"/>
        <w:keepNext w:val="0"/>
        <w:pageBreakBefore w:val="0"/>
        <w:spacing w:line="360" w:lineRule="auto"/>
        <w:widowControl w:val="off"/>
        <w:rPr>
          <w:rFonts w:hint="eastAsia"/>
        </w:rPr>
      </w:pPr>
      <w:r>
        <w:rPr>
          <w:rFonts w:hint="eastAsia"/>
        </w:rPr>
        <w:t xml:space="preserve">（一）本合同作为 《</w:t>
      </w:r>
      <w:r>
        <w:rPr>
          <w:rFonts w:hint="eastAsia"/>
          <w:u w:val="single"/>
          <w:lang w:val="en-US" w:eastAsia="zh-CN"/>
        </w:rPr>
        <w:t xml:space="preserve">                            </w:t>
      </w:r>
      <w:r>
        <w:rPr>
          <w:rFonts w:hint="eastAsia"/>
        </w:rPr>
        <w:t xml:space="preserve">》 的附件，与该合同具有同等法律效力。</w:t>
      </w:r>
      <w:r/>
    </w:p>
    <w:p>
      <w:pPr>
        <w:ind w:firstLine="420"/>
        <w:keepLines w:val="0"/>
        <w:keepNext w:val="0"/>
        <w:pageBreakBefore w:val="0"/>
        <w:spacing w:line="360" w:lineRule="auto"/>
        <w:widowControl w:val="off"/>
        <w:rPr>
          <w:rFonts w:hint="eastAsia"/>
        </w:rPr>
      </w:pPr>
      <w:r>
        <w:rPr>
          <w:rFonts w:hint="eastAsia"/>
        </w:rPr>
        <w:t xml:space="preserve">（二）本合同一式 </w:t>
      </w:r>
      <w:r>
        <w:rPr>
          <w:rFonts w:hint="eastAsia"/>
          <w:u w:val="single"/>
          <w:lang w:val="en-US" w:eastAsia="zh-CN"/>
        </w:rPr>
        <w:t xml:space="preserve">   </w:t>
      </w:r>
      <w:r>
        <w:rPr>
          <w:rFonts w:hint="eastAsia"/>
        </w:rPr>
        <w:t xml:space="preserve">份，甲乙双方各执 </w:t>
      </w:r>
      <w:r>
        <w:rPr>
          <w:rFonts w:hint="eastAsia"/>
          <w:u w:val="single"/>
          <w:lang w:val="en-US" w:eastAsia="zh-CN"/>
        </w:rPr>
        <w:t xml:space="preserve">   </w:t>
      </w:r>
      <w:r>
        <w:rPr>
          <w:rFonts w:hint="eastAsia"/>
        </w:rPr>
        <w:t xml:space="preserve"> 份，由双方法定代表人或其授权的代理人签署并加盖公章后生效。</w:t>
      </w:r>
      <w:r/>
    </w:p>
    <w:p>
      <w:pPr>
        <w:ind w:firstLine="420"/>
        <w:keepLines w:val="0"/>
        <w:keepNext w:val="0"/>
        <w:pageBreakBefore w:val="0"/>
        <w:spacing w:line="360" w:lineRule="auto"/>
        <w:widowControl w:val="off"/>
        <w:rPr>
          <w:rFonts w:hint="eastAsia"/>
        </w:rPr>
      </w:pPr>
      <w:r>
        <w:rPr>
          <w:rFonts w:hint="eastAsia"/>
        </w:rPr>
        <w:t xml:space="preserve">（三）本项目的环境保护责任不因验收而终止。因供应商施工期间遗留的污染问题导致后续环境损害的，供应商仍应承担相应的法律责任。</w:t>
      </w:r>
      <w:r/>
    </w:p>
    <w:p>
      <w:pPr>
        <w:pStyle w:val="1213"/>
        <w:spacing w:line="360" w:lineRule="auto"/>
        <w:shd w:val="clear" w:color="auto" w:fill="auto"/>
        <w:rPr>
          <w:rStyle w:val="783"/>
          <w:rFonts w:ascii="宋体" w:hAnsi="宋体"/>
          <w:color w:val="auto"/>
          <w:sz w:val="21"/>
          <w:szCs w:val="22"/>
          <w:highlight w:val="none"/>
        </w:rPr>
      </w:pPr>
      <w:r>
        <w:rPr>
          <w:rFonts w:ascii="宋体" w:hAnsi="宋体"/>
          <w:color w:val="auto"/>
          <w:sz w:val="21"/>
          <w:szCs w:val="22"/>
          <w:highlight w:val="none"/>
        </w:rPr>
      </w:r>
      <w:r/>
    </w:p>
    <w:p>
      <w:pPr>
        <w:pStyle w:val="1213"/>
        <w:ind w:firstLine="420"/>
        <w:keepLines w:val="0"/>
        <w:keepNext w:val="0"/>
        <w:pageBreakBefore w:val="0"/>
        <w:spacing w:line="480" w:lineRule="auto"/>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采</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购</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人：                         供</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应</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商：                     </w:t>
      </w:r>
      <w:r/>
    </w:p>
    <w:p>
      <w:pPr>
        <w:pStyle w:val="1213"/>
        <w:ind w:firstLine="420"/>
        <w:keepLines w:val="0"/>
        <w:keepNext w:val="0"/>
        <w:pageBreakBefore w:val="0"/>
        <w:spacing w:line="480" w:lineRule="auto"/>
        <w:shd w:val="clear" w:color="auto" w:fill="auto"/>
        <w:widowControl w:val="off"/>
        <w:rPr>
          <w:rStyle w:val="783"/>
          <w:rFonts w:ascii="宋体" w:hAnsi="宋体"/>
          <w:color w:val="auto"/>
          <w:sz w:val="21"/>
          <w:szCs w:val="22"/>
          <w:highlight w:val="none"/>
        </w:rPr>
      </w:pPr>
      <w:r>
        <w:rPr>
          <w:rStyle w:val="783"/>
          <w:rFonts w:hint="eastAsia" w:ascii="宋体" w:hAnsi="宋体"/>
          <w:color w:val="auto"/>
          <w:sz w:val="21"/>
          <w:szCs w:val="22"/>
          <w:highlight w:val="none"/>
        </w:rPr>
        <w:t xml:space="preserve">法定代表人或其委托代理人：          </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法定代表人或其委托代理人：      </w:t>
      </w:r>
      <w:r/>
    </w:p>
    <w:p>
      <w:pPr>
        <w:pStyle w:val="1213"/>
        <w:ind w:firstLine="0"/>
        <w:jc w:val="right"/>
        <w:spacing w:line="240" w:lineRule="auto"/>
        <w:shd w:val="clear" w:color="auto" w:fill="auto"/>
        <w:rPr>
          <w:rStyle w:val="783"/>
          <w:rFonts w:hint="eastAsia" w:ascii="宋体" w:hAnsi="宋体"/>
          <w:color w:val="auto"/>
          <w:sz w:val="21"/>
          <w:szCs w:val="22"/>
          <w:highlight w:val="none"/>
        </w:rPr>
      </w:pPr>
      <w:r>
        <w:rPr>
          <w:rFonts w:hint="eastAsia" w:ascii="宋体" w:hAnsi="宋体"/>
          <w:color w:val="auto"/>
          <w:sz w:val="21"/>
          <w:szCs w:val="22"/>
          <w:highlight w:val="none"/>
        </w:rPr>
      </w:r>
      <w:r/>
    </w:p>
    <w:p>
      <w:pPr>
        <w:pStyle w:val="1213"/>
        <w:ind w:firstLine="0"/>
        <w:jc w:val="right"/>
        <w:spacing w:line="240" w:lineRule="auto"/>
        <w:shd w:val="clear" w:color="auto" w:fill="auto"/>
        <w:rPr>
          <w:rStyle w:val="783"/>
          <w:rFonts w:hint="eastAsia" w:ascii="Calibri" w:hAnsi="Calibri" w:eastAsia="宋体"/>
          <w:color w:val="auto"/>
          <w:highlight w:val="none"/>
        </w:rPr>
      </w:pPr>
      <w:r>
        <w:rPr>
          <w:rStyle w:val="783"/>
          <w:rFonts w:hint="eastAsia" w:ascii="宋体" w:hAnsi="宋体"/>
          <w:color w:val="auto"/>
          <w:sz w:val="21"/>
          <w:szCs w:val="22"/>
          <w:highlight w:val="none"/>
        </w:rPr>
        <w:t xml:space="preserve">签订日期：</w:t>
      </w:r>
      <w:r>
        <w:rPr>
          <w:rStyle w:val="783"/>
          <w:rFonts w:hint="eastAsia" w:ascii="宋体" w:hAnsi="宋体"/>
          <w:color w:val="auto"/>
          <w:sz w:val="21"/>
          <w:szCs w:val="22"/>
          <w:highlight w:val="none"/>
          <w:lang w:val="en-US" w:eastAsia="zh-CN"/>
        </w:rPr>
        <w:t xml:space="preserve">2026</w:t>
      </w:r>
      <w:r>
        <w:rPr>
          <w:rStyle w:val="783"/>
          <w:rFonts w:hint="eastAsia" w:ascii="宋体" w:hAnsi="宋体"/>
          <w:color w:val="auto"/>
          <w:sz w:val="21"/>
          <w:szCs w:val="22"/>
          <w:highlight w:val="none"/>
        </w:rPr>
        <w:t xml:space="preserve">年</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月</w:t>
      </w:r>
      <w:r>
        <w:rPr>
          <w:rStyle w:val="783"/>
          <w:rFonts w:hint="eastAsia" w:ascii="宋体" w:hAnsi="宋体"/>
          <w:color w:val="auto"/>
          <w:sz w:val="21"/>
          <w:szCs w:val="22"/>
          <w:highlight w:val="none"/>
          <w:lang w:val="en-US" w:eastAsia="zh-CN"/>
        </w:rPr>
        <w:t xml:space="preserve">   </w:t>
      </w:r>
      <w:r>
        <w:rPr>
          <w:rStyle w:val="783"/>
          <w:rFonts w:hint="eastAsia" w:ascii="宋体" w:hAnsi="宋体"/>
          <w:color w:val="auto"/>
          <w:sz w:val="21"/>
          <w:szCs w:val="22"/>
          <w:highlight w:val="none"/>
        </w:rPr>
        <w:t xml:space="preserve">日</w:t>
      </w:r>
      <w:r/>
    </w:p>
    <w:p>
      <w:pPr>
        <w:ind w:firstLine="420"/>
        <w:keepLines w:val="0"/>
        <w:keepNext w:val="0"/>
        <w:pageBreakBefore w:val="0"/>
        <w:spacing w:line="360" w:lineRule="auto"/>
        <w:widowControl w:val="off"/>
        <w:rPr>
          <w:rFonts w:hint="eastAsia"/>
        </w:rPr>
      </w:pPr>
      <w:r>
        <w:rPr>
          <w:rFonts w:hint="eastAsia"/>
        </w:rPr>
      </w:r>
      <w:r/>
    </w:p>
    <w:p>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keepLines/>
        <w:keepNext/>
        <w:pageBreakBefore/>
        <w:rPr>
          <w:rFonts w:hint="eastAsia" w:ascii="黑体" w:hAnsi="黑体" w:eastAsia="黑体" w:cs="黑体"/>
          <w:b/>
          <w:color w:val="000000"/>
          <w:sz w:val="44"/>
          <w:szCs w:val="44"/>
          <w:highlight w:val="none"/>
        </w:rPr>
        <w:outlineLvl w:val="0"/>
      </w:pPr>
      <w:r/>
      <w:bookmarkStart w:id="158" w:name="_Toc24801"/>
      <w:r>
        <w:rPr>
          <w:rFonts w:hint="eastAsia" w:ascii="黑体" w:hAnsi="黑体" w:eastAsia="黑体" w:cs="黑体"/>
          <w:b/>
          <w:color w:val="000000"/>
          <w:sz w:val="44"/>
          <w:szCs w:val="44"/>
          <w:highlight w:val="none"/>
        </w:rPr>
        <w:t xml:space="preserve">第六章  投标文件格式</w:t>
      </w:r>
      <w:bookmarkEnd w:id="136"/>
      <w:r/>
      <w:bookmarkEnd w:id="137"/>
      <w:r/>
      <w:bookmarkEnd w:id="138"/>
      <w:r/>
      <w:bookmarkEnd w:id="139"/>
      <w:r/>
      <w:bookmarkEnd w:id="140"/>
      <w:r/>
      <w:bookmarkEnd w:id="158"/>
      <w:r/>
      <w:r/>
    </w:p>
    <w:p>
      <w:pPr>
        <w:rPr>
          <w:color w:val="000000"/>
          <w:highlight w:val="none"/>
        </w:rPr>
      </w:pPr>
      <w:r/>
      <w:bookmarkStart w:id="159" w:name="EB819316f773b24a75aef829f9b72900c0"/>
      <w:r/>
      <w:r/>
    </w:p>
    <w:p>
      <w:pPr>
        <w:rPr>
          <w:rFonts w:ascii="Times New Roman" w:hAnsi="Times New Roman"/>
          <w:b/>
          <w:color w:val="000000"/>
          <w:sz w:val="72"/>
          <w:highlight w:val="none"/>
        </w:rPr>
      </w:pPr>
      <w:r/>
      <w:bookmarkStart w:id="160"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60"/>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bookmarkEnd w:id="159"/>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2"/>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2"/>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rPr>
        <w:t xml:space="preserve">二、投标人基本情况表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lang w:val="en-US" w:eastAsia="zh-CN"/>
        </w:rPr>
        <w:t xml:space="preserve">投标报价明细表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default"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九、企业业绩</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十、项目</w:t>
      </w:r>
      <w:r>
        <w:rPr>
          <w:rFonts w:hint="eastAsia" w:ascii="Times New Roman" w:hAnsi="Times New Roman"/>
          <w:color w:val="000000"/>
          <w:sz w:val="28"/>
          <w:szCs w:val="28"/>
          <w:highlight w:val="none"/>
        </w:rPr>
        <w:t xml:space="preserve">实施方案</w:t>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十一、售后服务</w:t>
      </w:r>
      <w:bookmarkStart w:id="161" w:name="_Toc20577"/>
      <w:r/>
      <w:bookmarkStart w:id="162" w:name="_Toc26005"/>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十二、关于符合本国产品标准的声明函</w:t>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十三、投标所需其他材料</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12"/>
        <w:rPr>
          <w:rFonts w:hint="eastAsia"/>
          <w:b w:val="0"/>
          <w:bCs/>
          <w:color w:val="000000"/>
          <w:highlight w:val="none"/>
        </w:rPr>
        <w:outlineLvl w:val="1"/>
      </w:pPr>
      <w:r/>
      <w:bookmarkStart w:id="163" w:name="_Toc8978"/>
      <w:r/>
      <w:r/>
    </w:p>
    <w:p>
      <w:pPr>
        <w:pStyle w:val="1112"/>
        <w:rPr>
          <w:b w:val="0"/>
          <w:bCs/>
          <w:color w:val="000000"/>
          <w:highlight w:val="none"/>
        </w:rPr>
        <w:outlineLvl w:val="1"/>
      </w:pPr>
      <w:r>
        <w:rPr>
          <w:rFonts w:hint="eastAsia"/>
          <w:b w:val="0"/>
          <w:bCs/>
          <w:color w:val="000000"/>
          <w:highlight w:val="none"/>
        </w:rPr>
        <w:t xml:space="preserve">一</w:t>
      </w:r>
      <w:r>
        <w:rPr>
          <w:b w:val="0"/>
          <w:bCs/>
          <w:color w:val="000000"/>
          <w:highlight w:val="none"/>
        </w:rPr>
        <w:t xml:space="preserve">、投标函</w:t>
      </w:r>
      <w:bookmarkEnd w:id="161"/>
      <w:r/>
      <w:bookmarkEnd w:id="162"/>
      <w:r/>
      <w:bookmarkEnd w:id="163"/>
      <w:r/>
      <w:r/>
    </w:p>
    <w:p>
      <w:pPr>
        <w:pStyle w:val="1113"/>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3"/>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3"/>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w:t>
      </w:r>
      <w:r>
        <w:rPr>
          <w:rFonts w:hint="eastAsia" w:ascii="宋体" w:hAnsi="宋体"/>
          <w:color w:val="000000"/>
          <w:sz w:val="24"/>
          <w:szCs w:val="24"/>
          <w:highlight w:val="none"/>
        </w:rPr>
        <w:t xml:space="preserve">《中华人民共和国民法典（第三编合同）》及其他有关法律、法规的规定，按期、按质、按量交付采购单位，全面做到履约守信；</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3"/>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3"/>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3"/>
        <w:ind w:firstLine="480"/>
        <w:rPr>
          <w:rFonts w:ascii="宋体" w:hAnsi="宋体"/>
          <w:color w:val="000000"/>
          <w:sz w:val="24"/>
          <w:szCs w:val="24"/>
          <w:highlight w:val="none"/>
        </w:rPr>
      </w:pPr>
      <w:r>
        <w:rPr>
          <w:rFonts w:ascii="宋体" w:hAnsi="宋体"/>
          <w:color w:val="000000"/>
          <w:sz w:val="24"/>
          <w:szCs w:val="24"/>
          <w:highlight w:val="none"/>
        </w:rPr>
      </w:r>
      <w:r/>
    </w:p>
    <w:p>
      <w:pPr>
        <w:pStyle w:val="1113"/>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2"/>
        <w:rPr>
          <w:rFonts w:hint="eastAsia"/>
          <w:b w:val="0"/>
          <w:bCs/>
          <w:color w:val="000000"/>
          <w:highlight w:val="none"/>
        </w:rPr>
        <w:outlineLvl w:val="1"/>
      </w:pPr>
      <w:r/>
      <w:bookmarkStart w:id="164" w:name="_Toc15099"/>
      <w:r/>
      <w:r/>
    </w:p>
    <w:p>
      <w:pPr>
        <w:pStyle w:val="1102"/>
        <w:rPr>
          <w:rFonts w:ascii="Times New Roman" w:hAnsi="Times New Roman"/>
          <w:caps w:val="0"/>
          <w:smallCaps w:val="0"/>
          <w:color w:val="auto"/>
          <w:highlight w:val="none"/>
        </w:rPr>
        <w:outlineLvl w:val="1"/>
      </w:pPr>
      <w:r>
        <w:rPr>
          <w:rFonts w:hint="eastAsia"/>
          <w:b w:val="0"/>
          <w:bCs/>
          <w:color w:val="000000"/>
          <w:highlight w:val="none"/>
        </w:rPr>
        <w:t xml:space="preserve">二、</w:t>
      </w:r>
      <w:bookmarkEnd w:id="164"/>
      <w:r/>
      <w:bookmarkStart w:id="165" w:name="_Toc31228"/>
      <w:r/>
      <w:bookmarkStart w:id="166" w:name="_Toc24226"/>
      <w:r/>
      <w:bookmarkStart w:id="167" w:name="_Toc31856"/>
      <w:r/>
      <w:bookmarkStart w:id="168" w:name="_Toc17911"/>
      <w:r/>
      <w:bookmarkStart w:id="169" w:name="_Toc32714"/>
      <w:r>
        <w:rPr>
          <w:rFonts w:hint="eastAsia" w:ascii="Times New Roman" w:hAnsi="Times New Roman" w:eastAsia="宋体" w:cs="Times New Roman"/>
          <w:b/>
          <w:caps w:val="0"/>
          <w:smallCaps w:val="0"/>
          <w:color w:val="auto"/>
          <w:sz w:val="32"/>
          <w:szCs w:val="32"/>
          <w:highlight w:val="none"/>
          <w:lang w:val="en-US" w:eastAsia="zh-CN" w:bidi="ar-SA"/>
        </w:rPr>
        <w:t xml:space="preserve">投标人基本情况</w:t>
      </w:r>
      <w:bookmarkEnd w:id="165"/>
      <w:r/>
      <w:bookmarkEnd w:id="166"/>
      <w:r/>
      <w:bookmarkEnd w:id="167"/>
      <w:r/>
      <w:bookmarkEnd w:id="168"/>
      <w:r/>
      <w:bookmarkEnd w:id="169"/>
      <w:r/>
      <w:r/>
    </w:p>
    <w:p>
      <w:pPr>
        <w:pStyle w:val="1098"/>
        <w:jc w:val="center"/>
        <w:rPr>
          <w:rFonts w:ascii="Times New Roman" w:hAnsi="Times New Roman"/>
          <w:caps w:val="0"/>
          <w:smallCaps w:val="0"/>
          <w:color w:val="auto"/>
          <w:sz w:val="44"/>
          <w:szCs w:val="44"/>
          <w:highlight w:val="none"/>
        </w:rPr>
      </w:pPr>
      <w:r>
        <w:rPr>
          <w:rFonts w:hint="eastAsia" w:ascii="Times New Roman" w:hAnsi="Times New Roman"/>
          <w:caps w:val="0"/>
          <w:smallCaps w:val="0"/>
          <w:color w:val="auto"/>
          <w:sz w:val="44"/>
          <w:szCs w:val="44"/>
          <w:highlight w:val="none"/>
        </w:rPr>
        <w:t xml:space="preserve">投标人基本情况表</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注册地区</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邮政编码</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成立时间</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单位性质</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注册号或社会信用代码</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注册资本（万元）</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lang w:eastAsia="zh-CN"/>
              </w:rPr>
              <w:t xml:space="preserve">投标人</w:t>
            </w:r>
            <w:r>
              <w:rPr>
                <w:rFonts w:hint="eastAsia" w:ascii="Times New Roman" w:hAnsi="Times New Roman" w:eastAsia="仿宋_GB2312"/>
                <w:caps w:val="0"/>
                <w:smallCaps w:val="0"/>
                <w:color w:val="auto"/>
                <w:sz w:val="24"/>
                <w:szCs w:val="24"/>
                <w:highlight w:val="none"/>
              </w:rPr>
              <w:t xml:space="preserve">类别</w:t>
            </w:r>
            <w:r/>
          </w:p>
        </w:tc>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账号</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联系人</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tcPr>
          <w:p>
            <w:pPr>
              <w:pStyle w:val="1098"/>
              <w:jc w:val="center"/>
              <w:spacing w:line="6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rHeight w:val="2376"/>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56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998" w:type="dxa"/>
            <w:textDirection w:val="lrTb"/>
            <w:noWrap/>
          </w:tcPr>
          <w:p>
            <w:pPr>
              <w:pStyle w:val="1098"/>
              <w:ind w:firstLine="1432"/>
              <w:spacing w:line="56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r>
        <w:trPr>
          <w:trHeight w:val="1134"/>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1098"/>
              <w:jc w:val="center"/>
              <w:spacing w:line="560" w:lineRule="exact"/>
              <w:rPr>
                <w:rFonts w:ascii="Times New Roman" w:hAnsi="Times New Roman" w:eastAsia="仿宋_GB2312"/>
                <w:caps w:val="0"/>
                <w:smallCaps w:val="0"/>
                <w:color w:val="auto"/>
                <w:sz w:val="24"/>
                <w:szCs w:val="24"/>
                <w:highlight w:val="none"/>
              </w:rPr>
            </w:pPr>
            <w:r>
              <w:rPr>
                <w:rFonts w:hint="eastAsia" w:ascii="Times New Roman" w:hAnsi="Times New Roman" w:eastAsia="仿宋_GB2312"/>
                <w:caps w:val="0"/>
                <w:smallCaps w:val="0"/>
                <w:color w:val="auto"/>
                <w:sz w:val="24"/>
                <w:szCs w:val="24"/>
                <w:highlight w:val="none"/>
              </w:rPr>
              <w:t xml:space="preserve">备注</w:t>
            </w:r>
            <w:r/>
          </w:p>
        </w:tc>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tcPr>
          <w:p>
            <w:pPr>
              <w:pStyle w:val="1098"/>
              <w:jc w:val="center"/>
              <w:spacing w:line="500" w:lineRule="exact"/>
              <w:rPr>
                <w:rFonts w:ascii="Times New Roman" w:hAnsi="Times New Roman" w:eastAsia="仿宋_GB2312"/>
                <w:caps w:val="0"/>
                <w:smallCaps w:val="0"/>
                <w:color w:val="auto"/>
                <w:sz w:val="24"/>
                <w:szCs w:val="24"/>
                <w:highlight w:val="none"/>
              </w:rPr>
            </w:pPr>
            <w:r>
              <w:rPr>
                <w:rFonts w:ascii="Times New Roman" w:hAnsi="Times New Roman" w:eastAsia="仿宋_GB2312"/>
                <w:caps w:val="0"/>
                <w:smallCaps w:val="0"/>
                <w:color w:val="auto"/>
                <w:sz w:val="24"/>
                <w:szCs w:val="24"/>
                <w:highlight w:val="none"/>
              </w:rPr>
            </w:r>
            <w:r/>
          </w:p>
        </w:tc>
      </w:tr>
    </w:tbl>
    <w:p>
      <w:pPr>
        <w:rPr>
          <w:color w:val="000000"/>
          <w:highlight w:val="none"/>
        </w:rPr>
        <w:outlineLvl w:val="1"/>
      </w:pPr>
      <w:r>
        <w:rPr>
          <w:rFonts w:hint="eastAsia"/>
          <w:color w:val="000000"/>
          <w:highlight w:val="none"/>
        </w:rPr>
        <w:br w:type="page" w:clear="all"/>
      </w:r>
      <w:bookmarkStart w:id="170" w:name="_Toc3680"/>
      <w:r/>
      <w:bookmarkStart w:id="171" w:name="_Toc29506"/>
      <w:r/>
      <w:bookmarkStart w:id="172" w:name="_Toc27409"/>
      <w:r>
        <w:rPr>
          <w:rFonts w:hint="eastAsia" w:ascii="黑体" w:hAnsi="黑体" w:eastAsia="黑体" w:cs="黑体"/>
          <w:bCs/>
          <w:color w:val="000000"/>
          <w:sz w:val="32"/>
          <w:szCs w:val="24"/>
          <w:highlight w:val="none"/>
        </w:rPr>
        <w:t xml:space="preserve">三、</w:t>
      </w:r>
      <w:bookmarkEnd w:id="170"/>
      <w:r/>
      <w:bookmarkEnd w:id="171"/>
      <w:r>
        <w:rPr>
          <w:rFonts w:hint="eastAsia" w:ascii="黑体" w:hAnsi="黑体" w:eastAsia="黑体" w:cs="黑体"/>
          <w:bCs/>
          <w:color w:val="000000"/>
          <w:sz w:val="32"/>
          <w:szCs w:val="24"/>
          <w:highlight w:val="none"/>
        </w:rPr>
        <w:t xml:space="preserve">法人授权书</w:t>
      </w:r>
      <w:bookmarkEnd w:id="172"/>
      <w:r/>
      <w:r/>
    </w:p>
    <w:p>
      <w:pPr>
        <w:pStyle w:val="1113"/>
        <w:jc w:val="center"/>
        <w:rPr>
          <w:rFonts w:ascii="方正小标宋_GBK" w:eastAsia="方正小标宋_GBK"/>
          <w:bCs/>
          <w:color w:val="000000"/>
          <w:sz w:val="32"/>
          <w:szCs w:val="32"/>
          <w:highlight w:val="none"/>
        </w:rPr>
      </w:pPr>
      <w:r/>
      <w:bookmarkStart w:id="173" w:name="OLE_LINK6"/>
      <w:r>
        <w:rPr>
          <w:rFonts w:hint="eastAsia" w:ascii="方正小标宋_GBK" w:eastAsia="方正小标宋_GBK"/>
          <w:bCs/>
          <w:color w:val="000000"/>
          <w:sz w:val="32"/>
          <w:szCs w:val="32"/>
          <w:highlight w:val="none"/>
        </w:rPr>
        <w:t xml:space="preserve">法人授权书</w:t>
      </w:r>
      <w:bookmarkEnd w:id="173"/>
      <w:r/>
      <w:r/>
    </w:p>
    <w:p>
      <w:pPr>
        <w:pStyle w:val="1231"/>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1"/>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1"/>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1"/>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1"/>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1"/>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1"/>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74" w:name="_Hlt26671380"/>
      <w:r/>
      <w:bookmarkEnd w:id="174"/>
      <w:r/>
      <w:bookmarkStart w:id="175" w:name="_格式3__银行出具的资信证明"/>
      <w:r/>
      <w:bookmarkEnd w:id="175"/>
      <w:r/>
      <w:bookmarkStart w:id="176" w:name="_Hlt26955070"/>
      <w:r/>
      <w:bookmarkEnd w:id="176"/>
      <w:r>
        <w:rPr>
          <w:rFonts w:hint="eastAsia"/>
          <w:color w:val="000000"/>
          <w:sz w:val="24"/>
          <w:szCs w:val="24"/>
          <w:highlight w:val="none"/>
          <w:u w:val="single"/>
        </w:rPr>
        <w:t xml:space="preserve">                                         </w:t>
      </w:r>
      <w:r/>
    </w:p>
    <w:p>
      <w:pPr>
        <w:pStyle w:val="1115"/>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8"/>
        <w:rPr>
          <w:color w:val="000000"/>
          <w:highlight w:val="none"/>
        </w:rPr>
        <w:outlineLvl w:val="1"/>
      </w:pPr>
      <w:r>
        <w:rPr>
          <w:color w:val="000000"/>
          <w:highlight w:val="none"/>
        </w:rPr>
        <w:br w:type="page" w:clear="all"/>
      </w:r>
      <w:bookmarkStart w:id="177" w:name="_Toc30543"/>
      <w:r/>
      <w:bookmarkStart w:id="178" w:name="_Toc27199"/>
      <w:r/>
      <w:bookmarkStart w:id="179" w:name="_Toc13550"/>
      <w:r>
        <w:rPr>
          <w:rFonts w:hint="eastAsia"/>
          <w:b w:val="0"/>
          <w:bCs/>
          <w:color w:val="000000"/>
          <w:highlight w:val="none"/>
        </w:rPr>
        <w:t xml:space="preserve">四</w:t>
      </w:r>
      <w:r>
        <w:rPr>
          <w:b w:val="0"/>
          <w:bCs/>
          <w:color w:val="000000"/>
          <w:highlight w:val="none"/>
        </w:rPr>
        <w:t xml:space="preserve">、开标一览表</w:t>
      </w:r>
      <w:bookmarkEnd w:id="177"/>
      <w:r/>
      <w:bookmarkEnd w:id="178"/>
      <w:r/>
      <w:bookmarkEnd w:id="179"/>
      <w:r/>
      <w:r/>
    </w:p>
    <w:p>
      <w:pPr>
        <w:pStyle w:val="11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9"/>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tbl>
      <w:tblPr>
        <w:tblStyle w:val="902"/>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6"/>
      </w:tblGrid>
      <w:tr>
        <w:trPr/>
        <w:tc>
          <w:tcPr>
            <w:tcW w:w="9093"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093"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 xml:space="preserve">（人民币：元）</w:t>
            </w:r>
            <w:r/>
          </w:p>
        </w:tc>
      </w:tr>
      <w:tr>
        <w:trPr/>
        <w:tc>
          <w:tcPr>
            <w:tcW w:w="9093"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highlight w:val="none"/>
              </w:rPr>
              <w:t xml:space="preserve">总价（大写）：</w:t>
            </w:r>
            <w:r>
              <w:rPr>
                <w:rStyle w:val="1183"/>
                <w:rFonts w:ascii="宋体" w:hAnsi="宋体" w:eastAsia="宋体" w:cs="宋体"/>
                <w:sz w:val="24"/>
                <w:szCs w:val="24"/>
                <w:highlight w:val="none"/>
              </w:rPr>
              <w:t xml:space="preserve">金额大写</w:t>
            </w:r>
            <w:r>
              <w:rPr>
                <w:rFonts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rPr>
              <w:t xml:space="preserve">（人民币：元）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0"/>
      <w:r/>
      <w:r/>
    </w:p>
    <w:p>
      <w:pPr>
        <w:pStyle w:val="1121"/>
        <w:rPr>
          <w:rFonts w:hint="eastAsia"/>
          <w:color w:val="000000"/>
          <w:highlight w:val="none"/>
        </w:rPr>
        <w:outlineLvl w:val="1"/>
      </w:pPr>
      <w:r>
        <w:rPr>
          <w:color w:val="000000"/>
          <w:highlight w:val="none"/>
        </w:rPr>
        <w:br w:type="page" w:clear="all"/>
      </w:r>
      <w:bookmarkStart w:id="181" w:name="_Toc12614"/>
      <w:r/>
      <w:bookmarkStart w:id="182" w:name="_Toc26543"/>
      <w:r/>
      <w:bookmarkStart w:id="183" w:name="_Toc956"/>
      <w:r>
        <w:rPr>
          <w:rFonts w:hint="eastAsia"/>
          <w:b w:val="0"/>
          <w:bCs/>
          <w:color w:val="000000"/>
          <w:highlight w:val="none"/>
        </w:rPr>
        <w:t xml:space="preserve">五</w:t>
      </w:r>
      <w:r>
        <w:rPr>
          <w:b w:val="0"/>
          <w:bCs/>
          <w:color w:val="000000"/>
          <w:highlight w:val="none"/>
        </w:rPr>
        <w:t xml:space="preserve">、</w:t>
      </w:r>
      <w:bookmarkEnd w:id="181"/>
      <w:r/>
      <w:bookmarkEnd w:id="182"/>
      <w:r/>
      <w:bookmarkEnd w:id="183"/>
      <w:r>
        <w:rPr>
          <w:rFonts w:hint="eastAsia"/>
          <w:b w:val="0"/>
          <w:bCs/>
          <w:color w:val="000000"/>
          <w:highlight w:val="none"/>
        </w:rPr>
        <w:t xml:space="preserve">投标报价明细表</w:t>
      </w:r>
      <w:r/>
    </w:p>
    <w:p>
      <w:pPr>
        <w:pStyle w:val="111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投标报价明细表</w:t>
      </w:r>
      <w:r/>
    </w:p>
    <w:p>
      <w:pPr>
        <w:pStyle w:val="1113"/>
        <w:jc w:val="center"/>
        <w:rPr>
          <w:rFonts w:hint="eastAsia"/>
          <w:b/>
          <w:bCs/>
          <w:color w:val="000000"/>
          <w:highlight w:val="none"/>
        </w:rPr>
      </w:pPr>
      <w:r>
        <w:rPr>
          <w:rFonts w:hint="eastAsia" w:ascii="方正小标宋_GBK" w:eastAsia="方正小标宋_GBK"/>
          <w:bCs/>
          <w:color w:val="000000"/>
          <w:sz w:val="32"/>
          <w:szCs w:val="32"/>
          <w:highlight w:val="none"/>
        </w:rPr>
        <w:t xml:space="preserve">（货物类）</w:t>
      </w:r>
      <w:r/>
    </w:p>
    <w:tbl>
      <w:tblPr>
        <w:tblStyle w:val="784"/>
        <w:tblW w:w="9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682"/>
        <w:gridCol w:w="663"/>
        <w:gridCol w:w="637"/>
        <w:gridCol w:w="850"/>
        <w:gridCol w:w="813"/>
        <w:gridCol w:w="837"/>
      </w:tblGrid>
      <w:tr>
        <w:trPr>
          <w:cantSplit/>
          <w:trHeight w:val="544"/>
        </w:trPr>
        <w:tc>
          <w:tcPr>
            <w:tcW w:w="500"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p>
        </w:tc>
        <w:tc>
          <w:tcPr>
            <w:tcW w:w="68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6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637"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单位</w:t>
            </w:r>
            <w:r/>
          </w:p>
        </w:tc>
        <w:tc>
          <w:tcPr>
            <w:tcW w:w="85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813"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p>
        </w:tc>
        <w:tc>
          <w:tcPr>
            <w:tcW w:w="837" w:type="dxa"/>
            <w:vAlign w:val="center"/>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备注</w:t>
            </w:r>
            <w:r/>
          </w:p>
        </w:tc>
      </w:tr>
      <w:tr>
        <w:trPr>
          <w:cantSplit/>
          <w:trHeight w:val="920"/>
        </w:trPr>
        <w:tc>
          <w:tcPr>
            <w:tcW w:w="500" w:type="dxa"/>
            <w:vAlign w:val="center"/>
            <w:textDirection w:val="lrTb"/>
            <w:noWrap w:val="false"/>
          </w:tcPr>
          <w:p>
            <w:pPr>
              <w:jc w:val="left"/>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3"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637"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5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7"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r>
      <w:tr>
        <w:trPr>
          <w:cantSplit/>
          <w:trHeight w:val="918"/>
        </w:trPr>
        <w:tc>
          <w:tcPr>
            <w:tcW w:w="500" w:type="dxa"/>
            <w:vAlign w:val="center"/>
            <w:textDirection w:val="lrTb"/>
            <w:noWrap w:val="false"/>
          </w:tcPr>
          <w:p>
            <w:pPr>
              <w:jc w:val="left"/>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3"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637"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5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7"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r>
      <w:tr>
        <w:trPr>
          <w:cantSplit/>
          <w:trHeight w:val="918"/>
        </w:trPr>
        <w:tc>
          <w:tcPr>
            <w:tcW w:w="500" w:type="dxa"/>
            <w:vAlign w:val="center"/>
            <w:textDirection w:val="lrTb"/>
            <w:noWrap w:val="false"/>
          </w:tcPr>
          <w:p>
            <w:pPr>
              <w:jc w:val="left"/>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3"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637" w:type="dxa"/>
            <w:vAlign w:val="center"/>
            <w:textDirection w:val="lrTb"/>
            <w:noWrap w:val="false"/>
          </w:tcPr>
          <w:p>
            <w:pPr>
              <w:ind w:firstLine="240"/>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85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7" w:type="dxa"/>
            <w:vAlign w:val="center"/>
            <w:textDirection w:val="lrTb"/>
            <w:noWrap w:val="false"/>
          </w:tcPr>
          <w:p>
            <w:pPr>
              <w:jc w:val="left"/>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r>
      <w:tr>
        <w:trPr>
          <w:cantSplit/>
          <w:trHeight w:val="918"/>
        </w:trPr>
        <w:tc>
          <w:tcPr>
            <w:tcW w:w="500" w:type="dxa"/>
            <w:vAlign w:val="center"/>
            <w:textDirection w:val="lrTb"/>
            <w:noWrap w:val="false"/>
          </w:tcPr>
          <w:p>
            <w:pPr>
              <w:jc w:val="left"/>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p>
        </w:tc>
        <w:tc>
          <w:tcPr>
            <w:tcW w:w="1052" w:type="dxa"/>
            <w:vAlign w:val="center"/>
            <w:textDirection w:val="lrTb"/>
            <w:noWrap w:val="false"/>
          </w:tcPr>
          <w:p>
            <w:pPr>
              <w:jc w:val="left"/>
              <w:spacing w:line="0" w:lineRule="atLeas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3" w:type="dxa"/>
            <w:vAlign w:val="center"/>
            <w:textDirection w:val="lrTb"/>
            <w:noWrap w:val="false"/>
          </w:tcPr>
          <w:p>
            <w:pPr>
              <w:ind w:firstLine="240"/>
              <w:jc w:val="left"/>
              <w:spacing w:line="0" w:lineRule="atLeas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r>
            <w:r/>
          </w:p>
        </w:tc>
        <w:tc>
          <w:tcPr>
            <w:tcW w:w="637" w:type="dxa"/>
            <w:vAlign w:val="center"/>
            <w:textDirection w:val="lrTb"/>
            <w:noWrap w:val="false"/>
          </w:tcPr>
          <w:p>
            <w:pPr>
              <w:ind w:firstLine="240"/>
              <w:jc w:val="left"/>
              <w:spacing w:line="0" w:lineRule="atLeas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r>
            <w:r/>
          </w:p>
        </w:tc>
        <w:tc>
          <w:tcPr>
            <w:tcW w:w="85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7" w:type="dxa"/>
            <w:vAlign w:val="center"/>
            <w:textDirection w:val="lrTb"/>
            <w:noWrap w:val="false"/>
          </w:tcPr>
          <w:p>
            <w:pPr>
              <w:jc w:val="left"/>
              <w:spacing w:line="0" w:lineRule="atLeas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r>
            <w:r/>
          </w:p>
        </w:tc>
      </w:tr>
      <w:tr>
        <w:trPr>
          <w:cantSplit/>
          <w:trHeight w:val="677"/>
        </w:trPr>
        <w:tc>
          <w:tcPr>
            <w:gridSpan w:val="3"/>
            <w:tcW w:w="2366" w:type="dxa"/>
            <w:vAlign w:val="center"/>
            <w:textDirection w:val="lrTb"/>
            <w:noWrap w:val="false"/>
          </w:tcPr>
          <w:p>
            <w:pPr>
              <w:pStyle w:val="1209"/>
              <w:jc w:val="left"/>
              <w:spacing w:line="500" w:lineRule="exact"/>
              <w:rPr>
                <w:rFonts w:hint="eastAsia" w:ascii="宋体" w:hAnsi="宋体"/>
                <w:b/>
                <w:bCs/>
                <w:color w:val="000000"/>
                <w:sz w:val="24"/>
                <w:highlight w:val="none"/>
              </w:rPr>
            </w:pPr>
            <w:r>
              <w:rPr>
                <w:rFonts w:hint="eastAsia" w:ascii="宋体" w:hAnsi="宋体"/>
                <w:b/>
                <w:bCs/>
                <w:color w:val="000000"/>
                <w:sz w:val="28"/>
                <w:szCs w:val="28"/>
                <w:highlight w:val="none"/>
              </w:rPr>
              <w:t xml:space="preserve">投标总报价</w:t>
            </w:r>
            <w:r/>
          </w:p>
        </w:tc>
        <w:tc>
          <w:tcPr>
            <w:gridSpan w:val="7"/>
            <w:tcW w:w="6334" w:type="dxa"/>
            <w:vAlign w:val="center"/>
            <w:textDirection w:val="lrTb"/>
            <w:noWrap w:val="false"/>
          </w:tcPr>
          <w:p>
            <w:pPr>
              <w:pStyle w:val="1209"/>
              <w:jc w:val="left"/>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pStyle w:val="1209"/>
              <w:jc w:val="left"/>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p>
        </w:tc>
        <w:tc>
          <w:tcPr>
            <w:tcW w:w="837" w:type="dxa"/>
            <w:vAlign w:val="center"/>
            <w:textDirection w:val="lrTb"/>
            <w:noWrap w:val="false"/>
          </w:tcPr>
          <w:p>
            <w:pPr>
              <w:pStyle w:val="1209"/>
              <w:jc w:val="left"/>
              <w:spacing w:line="500" w:lineRule="exact"/>
              <w:rPr>
                <w:rFonts w:hint="eastAsia" w:ascii="宋体" w:hAnsi="宋体"/>
                <w:b/>
                <w:bCs/>
                <w:color w:val="000000"/>
                <w:sz w:val="24"/>
                <w:highlight w:val="none"/>
              </w:rPr>
            </w:pPr>
            <w:r>
              <w:rPr>
                <w:rFonts w:hint="eastAsia" w:ascii="宋体" w:hAnsi="宋体"/>
                <w:b/>
                <w:bCs/>
                <w:color w:val="000000"/>
                <w:sz w:val="24"/>
                <w:highlight w:val="none"/>
              </w:rPr>
            </w:r>
            <w:r/>
          </w:p>
        </w:tc>
      </w:tr>
      <w:tr>
        <w:trPr>
          <w:cantSplit/>
          <w:trHeight w:val="677"/>
        </w:trPr>
        <w:tc>
          <w:tcPr>
            <w:gridSpan w:val="10"/>
            <w:tcW w:w="8700" w:type="dxa"/>
            <w:vAlign w:val="center"/>
            <w:textDirection w:val="lrTb"/>
            <w:noWrap w:val="false"/>
          </w:tcPr>
          <w:p>
            <w:pPr>
              <w:pStyle w:val="1209"/>
              <w:jc w:val="left"/>
              <w:spacing w:line="500" w:lineRule="exact"/>
              <w:tabs>
                <w:tab w:val="left" w:pos="2226" w:leader="none"/>
              </w:tabs>
              <w:rPr>
                <w:rFonts w:hint="eastAsia" w:ascii="宋体" w:hAnsi="宋体" w:eastAsia="宋体"/>
                <w:b/>
                <w:bCs/>
                <w:color w:val="000000"/>
                <w:sz w:val="24"/>
                <w:highlight w:val="none"/>
                <w:lang w:eastAsia="zh-CN"/>
              </w:rPr>
            </w:pPr>
            <w:r>
              <w:rPr>
                <w:rFonts w:hint="eastAsia" w:ascii="仿宋" w:hAnsi="仿宋" w:eastAsia="仿宋" w:cs="仿宋"/>
                <w:color w:val="ff0000"/>
                <w:sz w:val="28"/>
                <w:szCs w:val="28"/>
              </w:rPr>
              <w:t xml:space="preserve">本采购包中提供的符合本国产品标准的产品成本之和占该采购包提供的全部产品成本之和的比例为</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color w:val="ff0000"/>
                <w:sz w:val="28"/>
                <w:szCs w:val="28"/>
              </w:rPr>
              <w:t xml:space="preserve">%。</w:t>
            </w:r>
            <w:r/>
          </w:p>
        </w:tc>
        <w:tc>
          <w:tcPr>
            <w:tcW w:w="837" w:type="dxa"/>
            <w:vAlign w:val="center"/>
            <w:textDirection w:val="lrTb"/>
            <w:noWrap w:val="false"/>
          </w:tcPr>
          <w:p>
            <w:pPr>
              <w:pStyle w:val="1209"/>
              <w:jc w:val="left"/>
              <w:spacing w:line="500" w:lineRule="exact"/>
              <w:tabs>
                <w:tab w:val="left" w:pos="2226" w:leader="none"/>
              </w:tabs>
              <w:rPr>
                <w:rFonts w:hint="eastAsia" w:ascii="仿宋" w:hAnsi="仿宋" w:eastAsia="仿宋" w:cs="仿宋"/>
                <w:color w:val="ff0000"/>
                <w:sz w:val="28"/>
                <w:szCs w:val="28"/>
              </w:rPr>
            </w:pPr>
            <w:r>
              <w:rPr>
                <w:rFonts w:hint="eastAsia" w:ascii="仿宋" w:hAnsi="仿宋" w:eastAsia="仿宋" w:cs="仿宋"/>
                <w:color w:val="ff0000"/>
                <w:sz w:val="28"/>
                <w:szCs w:val="28"/>
              </w:rPr>
            </w:r>
            <w:r/>
          </w:p>
        </w:tc>
      </w:tr>
    </w:tbl>
    <w:p>
      <w:pPr>
        <w:ind w:firstLine="48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w:t>
      </w:r>
      <w:r/>
    </w:p>
    <w:p>
      <w:pPr>
        <w:numPr>
          <w:ilvl w:val="0"/>
          <w:numId w:val="17"/>
        </w:numPr>
        <w:ind w:firstLine="480"/>
        <w:spacing w:line="276"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投标报价采用总承包方式，“投标总报价”应包括所投货物（包含与货物相关的服务）费用、现场勘查费、人工费、维修保养必须辅材费、设备费、场地费、运输费、</w:t>
      </w:r>
      <w:r>
        <w:rPr>
          <w:rFonts w:hint="eastAsia" w:ascii="仿宋" w:hAnsi="仿宋" w:eastAsia="仿宋"/>
          <w:color w:val="000000" w:themeColor="text1"/>
          <w:sz w:val="24"/>
          <w:lang w:val="en-US" w:eastAsia="zh-CN"/>
          <w14:textFill>
            <w14:solidFill>
              <w14:schemeClr w14:val="tx1"/>
            </w14:solidFill>
          </w14:textFill>
        </w:rPr>
        <w:t xml:space="preserve">安装费、租吊机船费、</w:t>
      </w:r>
      <w:r>
        <w:rPr>
          <w:rFonts w:hint="eastAsia" w:ascii="仿宋" w:hAnsi="仿宋" w:eastAsia="仿宋"/>
          <w:color w:val="000000" w:themeColor="text1"/>
          <w:sz w:val="24"/>
          <w14:textFill>
            <w14:solidFill>
              <w14:schemeClr w14:val="tx1"/>
            </w14:solidFill>
          </w14:textFill>
        </w:rPr>
        <w:t xml:space="preserve">安全环保措施费、管理费、保险</w:t>
      </w:r>
      <w:r>
        <w:rPr>
          <w:rFonts w:hint="eastAsia" w:ascii="仿宋" w:hAnsi="仿宋" w:eastAsia="仿宋"/>
          <w:color w:val="000000" w:themeColor="text1"/>
          <w:sz w:val="24"/>
          <w:lang w:val="en-US" w:eastAsia="zh-CN"/>
          <w14:textFill>
            <w14:solidFill>
              <w14:schemeClr w14:val="tx1"/>
            </w14:solidFill>
          </w14:textFill>
        </w:rPr>
        <w:t xml:space="preserve">费</w:t>
      </w:r>
      <w:r>
        <w:rPr>
          <w:rFonts w:hint="eastAsia" w:ascii="仿宋" w:hAnsi="仿宋" w:eastAsia="仿宋"/>
          <w:color w:val="000000" w:themeColor="text1"/>
          <w:sz w:val="24"/>
          <w14:textFill>
            <w14:solidFill>
              <w14:schemeClr w14:val="tx1"/>
            </w14:solidFill>
          </w14:textFill>
        </w:rPr>
        <w:t xml:space="preserve">、税费及其他有关的为完成本项目发生的所有费用，招标文件中另有规定的除外。</w:t>
      </w:r>
      <w:r/>
    </w:p>
    <w:p>
      <w:pPr>
        <w:ind w:firstLine="480"/>
        <w:spacing w:line="276"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投标报价明细表</w:t>
      </w:r>
      <w:r>
        <w:rPr>
          <w:rFonts w:hint="eastAsia" w:ascii="仿宋" w:hAnsi="仿宋" w:eastAsia="仿宋"/>
          <w:color w:val="000000" w:themeColor="text1"/>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中“投标总报价”数额应当与“开标一览表”中“投标总报价”数额一致。</w:t>
      </w:r>
      <w:r/>
    </w:p>
    <w:p>
      <w:pPr>
        <w:ind w:firstLine="480"/>
        <w:spacing w:line="276" w:lineRule="auto"/>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276" w:lineRule="auto"/>
        <w:rPr>
          <w:rFonts w:hint="eastAsia" w:ascii="仿宋" w:hAnsi="仿宋" w:eastAsia="仿宋"/>
          <w:b/>
          <w:bCs/>
          <w:color w:val="000000" w:themeColor="text1"/>
          <w:sz w:val="24"/>
          <w:highlight w:val="none"/>
          <w:lang w:val="en-US" w:eastAsia="zh-CN"/>
          <w14:textFill>
            <w14:solidFill>
              <w14:schemeClr w14:val="tx1"/>
            </w14:solidFill>
          </w14:textFill>
        </w:rPr>
      </w:pPr>
      <w:r>
        <w:rPr>
          <w:rFonts w:hint="eastAsia" w:ascii="仿宋" w:hAnsi="仿宋" w:eastAsia="仿宋"/>
          <w:color w:val="000000" w:themeColor="text1"/>
          <w:sz w:val="24"/>
          <w:highlight w:val="none"/>
          <w:lang w:val="en-US" w:eastAsia="zh-CN"/>
          <w14:textFill>
            <w14:solidFill>
              <w14:schemeClr w14:val="tx1"/>
            </w14:solidFill>
          </w14:textFill>
        </w:rPr>
        <w:t xml:space="preserve">4.</w:t>
      </w:r>
      <w:r>
        <w:rPr>
          <w:rFonts w:hint="eastAsia" w:ascii="仿宋" w:hAnsi="仿宋" w:eastAsia="仿宋"/>
          <w:b/>
          <w:bCs/>
          <w:color w:val="000000" w:themeColor="text1"/>
          <w:sz w:val="24"/>
          <w:highlight w:val="none"/>
          <w:lang w:val="en-US" w:eastAsia="zh-CN"/>
          <w14:textFill>
            <w14:solidFill>
              <w14:schemeClr w14:val="tx1"/>
            </w14:solidFill>
          </w14:textFill>
        </w:rPr>
        <w:t xml:space="preserve">投标人需认真填写本表，尤其注意设备品牌规格型号的准确填写。投标人须提供所投标的产品品牌、型号，须按照招标文件中投标文件格式要求填写完整。除辅助材料和设备（含以施工为主的条目、标明为定制的设备）之外的其它应该标明品牌和规格型号的设备，在投标文件中必须标明设备的品牌和规格型号，否则当作无效标处理。</w:t>
      </w:r>
      <w:r/>
    </w:p>
    <w:p>
      <w:pPr>
        <w:rPr>
          <w:color w:val="000000"/>
          <w:highlight w:val="none"/>
        </w:rPr>
      </w:pPr>
      <w:r>
        <w:rPr>
          <w:color w:val="000000"/>
          <w:highlight w:val="none"/>
        </w:rPr>
      </w:r>
      <w:r/>
    </w:p>
    <w:p>
      <w:pPr>
        <w:pStyle w:val="1147"/>
        <w:rPr>
          <w:rFonts w:hint="eastAsia"/>
          <w:b w:val="0"/>
          <w:bCs/>
          <w:color w:val="000000"/>
          <w:highlight w:val="none"/>
        </w:rPr>
        <w:outlineLvl w:val="1"/>
      </w:pPr>
      <w:r/>
      <w:bookmarkStart w:id="184" w:name="_Toc21129"/>
      <w:r/>
      <w:bookmarkStart w:id="185" w:name="_Toc2747"/>
      <w:r/>
      <w:r/>
    </w:p>
    <w:p>
      <w:pPr>
        <w:pStyle w:val="1147"/>
        <w:rPr>
          <w:highlight w:val="none"/>
        </w:rPr>
        <w:outlineLvl w:val="1"/>
      </w:pPr>
      <w:r>
        <w:rPr>
          <w:rFonts w:hint="eastAsia"/>
          <w:b w:val="0"/>
          <w:bCs/>
          <w:color w:val="000000"/>
          <w:highlight w:val="none"/>
          <w:lang w:val="en-US" w:eastAsia="zh-CN"/>
        </w:rPr>
        <w:t xml:space="preserve">六</w:t>
      </w:r>
      <w:r>
        <w:rPr>
          <w:rFonts w:hint="eastAsia"/>
          <w:b w:val="0"/>
          <w:bCs/>
          <w:color w:val="000000"/>
          <w:highlight w:val="none"/>
        </w:rPr>
        <w:t xml:space="preserve">、中小企业或残疾人福利性单位声明函</w:t>
      </w:r>
      <w:bookmarkEnd w:id="184"/>
      <w:r/>
      <w:bookmarkEnd w:id="185"/>
      <w:r/>
      <w:r/>
    </w:p>
    <w:p>
      <w:pPr>
        <w:pStyle w:val="1113"/>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3"/>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pStyle w:val="111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（货物类项目）</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 xml:space="preserve"> 单位名称  </w:t>
      </w:r>
      <w:r>
        <w:rPr>
          <w:rFonts w:hint="eastAsia" w:ascii="Times New Roman" w:hAnsi="Times New Roman"/>
          <w:color w:val="000000"/>
          <w:sz w:val="24"/>
          <w:szCs w:val="24"/>
          <w:highlight w:val="none"/>
        </w:rPr>
        <w:t xml:space="preserve">的</w:t>
      </w:r>
      <w:r>
        <w:rPr>
          <w:rFonts w:hint="eastAsia" w:ascii="Times New Roman" w:hAnsi="Times New Roman"/>
          <w:color w:val="000000"/>
          <w:sz w:val="24"/>
          <w:szCs w:val="24"/>
          <w:highlight w:val="none"/>
          <w:u w:val="single"/>
        </w:rPr>
        <w:t xml:space="preserve">（项目名称） </w:t>
      </w:r>
      <w:r>
        <w:rPr>
          <w:rFonts w:hint="eastAsia" w:ascii="Times New Roman" w:hAnsi="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钢质浮标</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锚链 </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沉石</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一体化遥测航标灯</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u w:val="single"/>
        </w:rPr>
        <w:t xml:space="preserve">微型企业）；</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橡胶护舷</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浮标更新改造</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color w:val="auto"/>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定位浮球</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防撞设施</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lang w:val="en-US" w:eastAsia="zh-CN"/>
        </w:rPr>
        <w:t xml:space="preserve">航标标体反光膜(烤漆工艺)更新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 xml:space="preserve">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 □小型企业 □微型企业）；</w:t>
      </w:r>
      <w:r/>
    </w:p>
    <w:p>
      <w:pPr>
        <w:ind w:firstLine="360"/>
        <w:spacing w:line="400" w:lineRule="exact"/>
        <w:rPr>
          <w:rFonts w:hint="eastAsia" w:ascii="Times New Roman" w:hAnsi="Times New Roman"/>
          <w:color w:val="000000"/>
          <w:sz w:val="24"/>
          <w:szCs w:val="24"/>
          <w:highlight w:val="none"/>
          <w:u w:val="single"/>
        </w:rPr>
      </w:pPr>
      <w:r>
        <w:rPr>
          <w:rFonts w:hint="eastAsia" w:ascii="仿宋" w:hAnsi="仿宋" w:eastAsia="仿宋" w:cs="仿宋"/>
          <w:color w:val="auto"/>
          <w:sz w:val="24"/>
          <w:szCs w:val="24"/>
          <w:highlight w:val="none"/>
        </w:rPr>
        <w:t xml:space="preserve">……</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180" w:firstLine="36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360"/>
        <w:spacing w:line="360" w:lineRule="auto"/>
        <w:rPr>
          <w:rFonts w:ascii="仿宋" w:hAnsi="仿宋" w:eastAsia="仿宋" w:cs="仿宋"/>
          <w:color w:val="auto"/>
          <w:sz w:val="24"/>
          <w:highlight w:val="none"/>
        </w:rPr>
      </w:pPr>
      <w:r>
        <w:rPr>
          <w:rFonts w:ascii="Times New Roman" w:hAnsi="Times New Roman"/>
          <w:color w:val="000000"/>
          <w:sz w:val="24"/>
          <w:szCs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3.此声明函将随中标结果同时公告，接收社会监督。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13"/>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1"/>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0"/>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0"/>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2"/>
        <w:ind w:firstLine="3810"/>
        <w:spacing w:line="500" w:lineRule="exact"/>
        <w:rPr>
          <w:color w:val="000000"/>
          <w:spacing w:val="6"/>
          <w:sz w:val="24"/>
          <w:szCs w:val="24"/>
          <w:highlight w:val="none"/>
        </w:rPr>
      </w:pPr>
      <w:r>
        <w:rPr>
          <w:color w:val="000000"/>
          <w:spacing w:val="6"/>
          <w:sz w:val="24"/>
          <w:szCs w:val="24"/>
          <w:highlight w:val="none"/>
        </w:rPr>
      </w:r>
      <w:r/>
    </w:p>
    <w:p>
      <w:pPr>
        <w:pStyle w:val="1132"/>
        <w:ind w:firstLine="3629"/>
        <w:jc w:val="left"/>
        <w:spacing w:line="500" w:lineRule="exact"/>
        <w:rPr>
          <w:color w:val="000000"/>
          <w:sz w:val="24"/>
          <w:highlight w:val="none"/>
        </w:rPr>
      </w:pPr>
      <w:r>
        <w:rPr>
          <w:color w:val="000000"/>
          <w:sz w:val="24"/>
          <w:highlight w:val="none"/>
        </w:rPr>
      </w:r>
      <w:r/>
    </w:p>
    <w:p>
      <w:pPr>
        <w:pStyle w:val="1132"/>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29"/>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1"/>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3"/>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0"/>
        <w:numPr>
          <w:ilvl w:val="0"/>
          <w:numId w:val="17"/>
        </w:numPr>
        <w:ind w:left="0"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符合报价折扣情形的请将此函填报上传至“企业报价折扣证明”一栏中。</w:t>
      </w:r>
      <w:r/>
    </w:p>
    <w:p>
      <w:pPr>
        <w:pStyle w:val="1130"/>
        <w:numPr>
          <w:ilvl w:val="0"/>
          <w:numId w:val="0"/>
        </w:num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3.中标/成交供应商为残疾人福利性单位的，此声明函将随中标/成交结果同时公告，接受社会监督。</w:t>
      </w:r>
      <w:r/>
    </w:p>
    <w:p>
      <w:pPr>
        <w:pStyle w:val="1130"/>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47"/>
        <w:rPr>
          <w:rFonts w:hint="eastAsia"/>
          <w:b w:val="0"/>
          <w:bCs/>
          <w:color w:val="000000"/>
          <w:highlight w:val="none"/>
          <w:lang w:val="en-US" w:eastAsia="zh-CN"/>
        </w:rPr>
        <w:outlineLvl w:val="1"/>
      </w:pPr>
      <w:r>
        <w:rPr>
          <w:rFonts w:hint="eastAsia"/>
          <w:b w:val="0"/>
          <w:bCs/>
          <w:color w:val="000000"/>
          <w:highlight w:val="none"/>
          <w:lang w:val="en-US" w:eastAsia="zh-CN"/>
        </w:rPr>
        <w:t xml:space="preserve">七</w:t>
      </w:r>
      <w:r>
        <w:rPr>
          <w:rFonts w:hint="eastAsia"/>
          <w:b w:val="0"/>
          <w:bCs/>
          <w:color w:val="000000"/>
          <w:highlight w:val="none"/>
        </w:rPr>
        <w:t xml:space="preserve">、</w:t>
      </w:r>
      <w:r>
        <w:rPr>
          <w:rFonts w:hint="eastAsia"/>
          <w:b w:val="0"/>
          <w:bCs/>
          <w:color w:val="000000"/>
          <w:highlight w:val="none"/>
          <w:lang w:val="en-US" w:eastAsia="zh-CN"/>
        </w:rPr>
        <w:t xml:space="preserve">技术响应偏离表（技术参数响应）</w:t>
      </w:r>
      <w:r/>
    </w:p>
    <w:p>
      <w:pPr>
        <w:pStyle w:val="820"/>
        <w:rPr>
          <w:rFonts w:hint="eastAsia"/>
        </w:rPr>
      </w:pPr>
      <w:r>
        <w:rPr>
          <w:rFonts w:hint="eastAsia"/>
        </w:rPr>
      </w:r>
      <w:r/>
    </w:p>
    <w:tbl>
      <w:tblPr>
        <w:tblStyle w:val="784"/>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29"/>
        <w:gridCol w:w="2390"/>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技术要求</w:t>
            </w:r>
            <w:r/>
          </w:p>
        </w:tc>
        <w:tc>
          <w:tcPr>
            <w:tcW w:w="2929"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390"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929"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90"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2</w:t>
            </w:r>
            <w:r/>
          </w:p>
        </w:tc>
        <w:tc>
          <w:tcPr>
            <w:tcW w:w="3063" w:type="dxa"/>
            <w:textDirection w:val="lrTb"/>
            <w:noWrap/>
          </w:tcPr>
          <w:p>
            <w:pPr>
              <w:jc w:val="center"/>
              <w:spacing w:line="400" w:lineRule="exact"/>
              <w:rPr>
                <w:rFonts w:hint="eastAsia" w:ascii="宋体" w:cs="宋体"/>
                <w:color w:val="auto"/>
                <w:sz w:val="24"/>
                <w:highlight w:val="none"/>
              </w:rPr>
            </w:pPr>
            <w:r>
              <w:rPr>
                <w:rFonts w:hint="eastAsia" w:ascii="宋体" w:cs="宋体"/>
                <w:color w:val="auto"/>
                <w:sz w:val="24"/>
                <w:highlight w:val="none"/>
              </w:rPr>
            </w:r>
            <w:r/>
          </w:p>
        </w:tc>
        <w:tc>
          <w:tcPr>
            <w:tcW w:w="2929"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90"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3</w:t>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2929"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90"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1.投标人需对技术要求逐条做出明确响应。</w:t>
      </w:r>
      <w:r/>
    </w:p>
    <w:p>
      <w:pPr>
        <w:spacing w:line="400" w:lineRule="exact"/>
        <w:rPr>
          <w:rFonts w:hint="eastAsia" w:ascii="宋体" w:cs="宋体"/>
          <w:color w:val="auto"/>
          <w:sz w:val="24"/>
          <w:highlight w:val="none"/>
        </w:rPr>
      </w:pPr>
      <w:r>
        <w:rPr>
          <w:rFonts w:hint="eastAsia" w:ascii="宋体" w:cs="宋体"/>
          <w:color w:val="auto"/>
          <w:sz w:val="24"/>
          <w:highlight w:val="none"/>
        </w:rPr>
        <w:t xml:space="preserve">2.如果招标文件要求提供证明材料，投标人需将证明材料列于该表之下。</w:t>
      </w:r>
      <w:r/>
    </w:p>
    <w:p>
      <w:pPr>
        <w:spacing w:line="400" w:lineRule="exact"/>
        <w:rPr>
          <w:rFonts w:hint="default" w:ascii="宋体" w:eastAsia="宋体" w:cs="宋体"/>
          <w:color w:val="auto"/>
          <w:sz w:val="24"/>
          <w:highlight w:val="none"/>
          <w:lang w:val="en-US" w:eastAsia="zh-CN"/>
        </w:rPr>
      </w:pPr>
      <w:r>
        <w:rPr>
          <w:rFonts w:hint="eastAsia" w:ascii="宋体" w:cs="宋体"/>
          <w:color w:val="auto"/>
          <w:sz w:val="24"/>
          <w:highlight w:val="none"/>
          <w:lang w:val="en-US" w:eastAsia="zh-CN"/>
        </w:rPr>
        <w:t xml:space="preserve">3.</w:t>
      </w:r>
      <w:r>
        <w:rPr>
          <w:rFonts w:hint="eastAsia" w:eastAsia="宋体" w:cs="Times New Roman"/>
          <w:caps w:val="0"/>
          <w:smallCaps w:val="0"/>
          <w:color w:val="auto"/>
          <w:sz w:val="24"/>
          <w:highlight w:val="none"/>
          <w:lang w:val="en-US" w:eastAsia="zh-CN"/>
        </w:rPr>
        <w:t xml:space="preserve">上述表格</w:t>
      </w:r>
      <w:r>
        <w:rPr>
          <w:rFonts w:hint="eastAsia" w:ascii="Times New Roman" w:hAnsi="Times New Roman" w:eastAsia="宋体" w:cs="Times New Roman"/>
          <w:caps w:val="0"/>
          <w:smallCaps w:val="0"/>
          <w:color w:val="auto"/>
          <w:sz w:val="24"/>
          <w:highlight w:val="none"/>
          <w:lang w:val="en-US" w:eastAsia="zh-CN"/>
        </w:rPr>
        <w:t xml:space="preserve">行数不够，可自行添加。</w:t>
      </w:r>
      <w:r/>
    </w:p>
    <w:p>
      <w:pPr>
        <w:pStyle w:val="820"/>
        <w:numPr>
          <w:ilvl w:val="0"/>
          <w:numId w:val="0"/>
        </w:numPr>
        <w:jc w:val="both"/>
        <w:widowControl w:val="off"/>
        <w:rPr>
          <w:rFonts w:hint="eastAsia"/>
        </w:rPr>
      </w:pPr>
      <w:r>
        <w:rPr>
          <w:rFonts w:hint="eastAsia"/>
        </w:rPr>
      </w:r>
      <w:r/>
    </w:p>
    <w:p>
      <w:pPr>
        <w:pStyle w:val="820"/>
        <w:numPr>
          <w:ilvl w:val="0"/>
          <w:numId w:val="0"/>
        </w:numPr>
        <w:jc w:val="both"/>
        <w:widowControl w:val="off"/>
        <w:rPr>
          <w:rFonts w:hint="eastAsia"/>
        </w:rPr>
      </w:pPr>
      <w:r>
        <w:rPr>
          <w:rFonts w:hint="eastAsia"/>
        </w:rPr>
      </w:r>
      <w:r/>
    </w:p>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4"/>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rPr>
          <w:rFonts w:hint="eastAsia" w:ascii="宋体" w:hAnsi="宋体" w:eastAsia="宋体" w:cs="宋体"/>
          <w:color w:val="000000"/>
          <w:highlight w:val="none"/>
        </w:rPr>
      </w:pPr>
      <w:r>
        <w:rPr>
          <w:rFonts w:hint="eastAsia" w:ascii="宋体" w:hAnsi="宋体" w:eastAsia="宋体" w:cs="宋体"/>
          <w:bCs/>
          <w:color w:val="000000"/>
          <w:highlight w:val="none"/>
        </w:rPr>
        <w:br w:type="page" w:clear="all"/>
      </w:r>
      <w:r/>
    </w:p>
    <w:p>
      <w:pPr>
        <w:pStyle w:val="819"/>
        <w:numPr>
          <w:ilvl w:val="0"/>
          <w:numId w:val="18"/>
        </w:numPr>
        <w:rPr>
          <w:rFonts w:hint="eastAsia" w:ascii="宋体" w:hAnsi="宋体" w:eastAsia="宋体" w:cs="宋体"/>
          <w:bCs/>
          <w:color w:val="000000"/>
          <w:highlight w:val="none"/>
        </w:rPr>
      </w:pPr>
      <w:r/>
      <w:bookmarkStart w:id="186" w:name="_Toc15871"/>
      <w:r/>
      <w:bookmarkStart w:id="187" w:name="_Toc25337"/>
      <w:r>
        <w:rPr>
          <w:rFonts w:hint="eastAsia" w:ascii="宋体" w:hAnsi="宋体" w:eastAsia="宋体" w:cs="宋体"/>
          <w:bCs/>
          <w:color w:val="000000"/>
          <w:highlight w:val="none"/>
        </w:rPr>
        <w:t xml:space="preserve">项目组人员</w:t>
      </w:r>
      <w:r/>
    </w:p>
    <w:p>
      <w:pPr>
        <w:pStyle w:val="1141"/>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p>
      <w:pPr>
        <w:pStyle w:val="820"/>
        <w:numPr>
          <w:ilvl w:val="0"/>
          <w:numId w:val="0"/>
        </w:numPr>
        <w:rPr>
          <w:rFonts w:hint="eastAsia"/>
        </w:rPr>
      </w:pPr>
      <w:r>
        <w:rPr>
          <w:rFonts w:hint="eastAsia"/>
        </w:rPr>
      </w:r>
      <w:r/>
    </w:p>
    <w:tbl>
      <w:tblPr>
        <w:tblStyle w:val="784"/>
        <w:tblpPr w:horzAnchor="margin" w:tblpXSpec="center" w:vertAnchor="text" w:tblpY="74" w:leftFromText="180" w:topFromText="0" w:rightFromText="180" w:bottomFromText="0"/>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070"/>
        <w:gridCol w:w="1112"/>
        <w:gridCol w:w="1637"/>
        <w:gridCol w:w="1702"/>
        <w:gridCol w:w="962"/>
      </w:tblGrid>
      <w:tr>
        <w:trPr>
          <w:trHeight w:val="836"/>
        </w:trPr>
        <w:tc>
          <w:tcPr>
            <w:tcW w:w="1106" w:type="dxa"/>
            <w:vAlign w:val="center"/>
            <w:textDirection w:val="lrTb"/>
            <w:noWrap w:val="false"/>
          </w:tcPr>
          <w:p>
            <w:pPr>
              <w:pStyle w:val="1148"/>
              <w:jc w:val="center"/>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姓  名</w:t>
            </w:r>
            <w:r/>
          </w:p>
        </w:tc>
        <w:tc>
          <w:tcPr>
            <w:tcW w:w="2070" w:type="dxa"/>
            <w:vAlign w:val="center"/>
            <w:textDirection w:val="lrTb"/>
            <w:noWrap w:val="false"/>
          </w:tcPr>
          <w:p>
            <w:pPr>
              <w:pStyle w:val="1148"/>
              <w:jc w:val="center"/>
              <w:spacing w:before="100" w:beforeAutospacing="1" w:line="24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48"/>
              <w:jc w:val="center"/>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拟任职务</w:t>
            </w:r>
            <w:r/>
          </w:p>
        </w:tc>
        <w:tc>
          <w:tcPr>
            <w:tcW w:w="1112" w:type="dxa"/>
            <w:vAlign w:val="center"/>
            <w:textDirection w:val="lrTb"/>
            <w:noWrap w:val="false"/>
          </w:tcPr>
          <w:p>
            <w:pPr>
              <w:pStyle w:val="1148"/>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学 历</w:t>
            </w:r>
            <w:r/>
          </w:p>
        </w:tc>
        <w:tc>
          <w:tcPr>
            <w:tcW w:w="1637" w:type="dxa"/>
            <w:vAlign w:val="center"/>
            <w:textDirection w:val="lrTb"/>
            <w:noWrap w:val="false"/>
          </w:tcPr>
          <w:p>
            <w:pPr>
              <w:pStyle w:val="1148"/>
              <w:jc w:val="center"/>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148"/>
              <w:jc w:val="center"/>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办公电话</w:t>
            </w:r>
            <w:r/>
          </w:p>
        </w:tc>
        <w:tc>
          <w:tcPr>
            <w:tcW w:w="962" w:type="dxa"/>
            <w:vAlign w:val="center"/>
            <w:textDirection w:val="lrTb"/>
            <w:noWrap w:val="false"/>
          </w:tcPr>
          <w:p>
            <w:pPr>
              <w:pStyle w:val="1148"/>
              <w:jc w:val="center"/>
              <w:spacing w:before="100" w:beforeAutospacing="1" w:line="240" w:lineRule="auto"/>
              <w:shd w:val="clear" w:color="auto"/>
              <w:widowControl/>
              <w:rPr>
                <w:rFonts w:hint="eastAsia" w:ascii="宋体" w:hAnsi="宋体" w:cs="仿宋"/>
                <w:color w:val="000000"/>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1106"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70" w:type="dxa"/>
            <w:vAlign w:val="center"/>
            <w:textDirection w:val="lrTb"/>
            <w:noWrap w:val="false"/>
          </w:tcPr>
          <w:p>
            <w:pPr>
              <w:pStyle w:val="127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111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37"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7"/>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1"/>
          <w:szCs w:val="21"/>
          <w:highlight w:val="none"/>
        </w:rPr>
        <w:t xml:space="preserve">注：如投标人中标，项目组成员按本表承诺人员操作，不得随意更换。</w:t>
      </w:r>
      <w:bookmarkStart w:id="188" w:name="_格式2__法定代表人授权书"/>
      <w:r/>
      <w:bookmarkEnd w:id="188"/>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7"/>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86"/>
      <w:r/>
      <w:bookmarkEnd w:id="187"/>
      <w:r/>
      <w:r/>
    </w:p>
    <w:p>
      <w:pPr>
        <w:pStyle w:val="1155"/>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89"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89"/>
      <w:r/>
      <w:r/>
    </w:p>
    <w:tbl>
      <w:tblPr>
        <w:tblStyle w:val="78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5"/>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numPr>
          <w:ilvl w:val="0"/>
          <w:numId w:val="0"/>
        </w:numPr>
        <w:spacing w:line="480" w:lineRule="exact"/>
        <w:rPr>
          <w:rFonts w:hint="eastAsia" w:ascii="宋体" w:hAnsi="黑体" w:eastAsia="黑体" w:cs="黑体"/>
          <w:color w:val="000000"/>
          <w:sz w:val="32"/>
          <w:szCs w:val="32"/>
          <w:highlight w:val="none"/>
        </w:rPr>
        <w:outlineLvl w:val="1"/>
      </w:pPr>
      <w:r>
        <w:rPr>
          <w:rFonts w:ascii="宋体" w:hAnsi="宋体"/>
          <w:bCs/>
          <w:color w:val="000000"/>
          <w:highlight w:val="none"/>
        </w:rPr>
        <w:br w:type="page" w:clear="all"/>
      </w:r>
      <w:bookmarkStart w:id="190" w:name="_Toc26048"/>
      <w:r/>
      <w:bookmarkStart w:id="191" w:name="_Toc9275"/>
      <w:r>
        <w:rPr>
          <w:rFonts w:hint="eastAsia" w:ascii="宋体" w:hAnsi="黑体" w:eastAsia="黑体" w:cs="黑体"/>
          <w:color w:val="000000"/>
          <w:sz w:val="32"/>
          <w:szCs w:val="32"/>
          <w:highlight w:val="none"/>
          <w:lang w:val="en-US" w:eastAsia="zh-CN"/>
        </w:rPr>
        <w:t xml:space="preserve">十、项目</w:t>
      </w:r>
      <w:r>
        <w:rPr>
          <w:rFonts w:hint="eastAsia" w:ascii="宋体" w:hAnsi="黑体" w:eastAsia="黑体" w:cs="黑体"/>
          <w:color w:val="000000"/>
          <w:sz w:val="32"/>
          <w:szCs w:val="32"/>
          <w:highlight w:val="none"/>
        </w:rPr>
        <w:t xml:space="preserve">实施方案</w:t>
      </w:r>
      <w:r/>
    </w:p>
    <w:p>
      <w:pPr>
        <w:pStyle w:val="1159"/>
        <w:ind w:firstLine="420"/>
        <w:spacing w:line="480" w:lineRule="exact"/>
        <w:rPr>
          <w:color w:val="000000"/>
          <w:sz w:val="24"/>
          <w:szCs w:val="24"/>
          <w:highlight w:val="none"/>
        </w:rPr>
      </w:pPr>
      <w:r>
        <w:rPr>
          <w:rFonts w:hint="eastAsia"/>
          <w:color w:val="000000"/>
          <w:sz w:val="24"/>
          <w:szCs w:val="24"/>
          <w:highlight w:val="none"/>
        </w:rPr>
        <w:t xml:space="preserve">请在此文档中增加投标</w:t>
      </w:r>
      <w:r>
        <w:rPr>
          <w:rFonts w:hint="eastAsia"/>
          <w:color w:val="000000"/>
          <w:sz w:val="24"/>
          <w:szCs w:val="24"/>
          <w:highlight w:val="none"/>
          <w:lang w:val="en-US" w:eastAsia="zh-CN"/>
        </w:rPr>
        <w:t xml:space="preserve">的实施方案</w:t>
      </w:r>
      <w:r>
        <w:rPr>
          <w:rFonts w:hint="eastAsia"/>
          <w:color w:val="000000"/>
          <w:sz w:val="24"/>
          <w:szCs w:val="24"/>
          <w:highlight w:val="none"/>
        </w:rPr>
        <w:t xml:space="preserve">（包括评分办法、采购需求中涉及的</w:t>
      </w:r>
      <w:r>
        <w:rPr>
          <w:rFonts w:hint="eastAsia"/>
          <w:color w:val="000000"/>
          <w:sz w:val="24"/>
          <w:szCs w:val="24"/>
          <w:highlight w:val="none"/>
          <w:lang w:val="en-US" w:eastAsia="zh-CN"/>
        </w:rPr>
        <w:t xml:space="preserve">内容</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格式自拟</w:t>
      </w:r>
      <w:r>
        <w:rPr>
          <w:rFonts w:hint="eastAsia"/>
          <w:color w:val="000000"/>
          <w:sz w:val="24"/>
          <w:szCs w:val="24"/>
          <w:highlight w:val="none"/>
        </w:rPr>
        <w:t xml:space="preserve">），如没有请将此空文档上传。</w:t>
      </w:r>
      <w:r/>
    </w:p>
    <w:p>
      <w:pPr>
        <w:numPr>
          <w:ilvl w:val="0"/>
          <w:numId w:val="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br w:type="page" w:clear="all"/>
      </w:r>
      <w:r/>
    </w:p>
    <w:p>
      <w:pPr>
        <w:numPr>
          <w:ilvl w:val="0"/>
          <w:numId w:val="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十一、售后服务</w:t>
      </w:r>
      <w:r/>
    </w:p>
    <w:p>
      <w:pPr>
        <w:pStyle w:val="1159"/>
        <w:ind w:firstLine="420"/>
        <w:spacing w:line="480" w:lineRule="exact"/>
        <w:rPr>
          <w:color w:val="000000"/>
          <w:sz w:val="24"/>
          <w:szCs w:val="24"/>
          <w:highlight w:val="none"/>
        </w:rPr>
      </w:pPr>
      <w:r>
        <w:rPr>
          <w:rFonts w:hint="eastAsia"/>
          <w:color w:val="000000"/>
          <w:sz w:val="24"/>
          <w:szCs w:val="24"/>
          <w:highlight w:val="none"/>
        </w:rPr>
        <w:t xml:space="preserve">请在此文档中增加投标</w:t>
      </w:r>
      <w:r>
        <w:rPr>
          <w:rFonts w:hint="eastAsia"/>
          <w:color w:val="000000"/>
          <w:sz w:val="24"/>
          <w:szCs w:val="24"/>
          <w:highlight w:val="none"/>
          <w:lang w:val="en-US" w:eastAsia="zh-CN"/>
        </w:rPr>
        <w:t xml:space="preserve">的售后服务方案</w:t>
      </w:r>
      <w:r>
        <w:rPr>
          <w:rFonts w:hint="eastAsia"/>
          <w:color w:val="000000"/>
          <w:sz w:val="24"/>
          <w:szCs w:val="24"/>
          <w:highlight w:val="none"/>
        </w:rPr>
        <w:t xml:space="preserve">（包括评分办法、采购需求中涉及的</w:t>
      </w:r>
      <w:r>
        <w:rPr>
          <w:rFonts w:hint="eastAsia"/>
          <w:color w:val="000000"/>
          <w:sz w:val="24"/>
          <w:szCs w:val="24"/>
          <w:highlight w:val="none"/>
          <w:lang w:val="en-US" w:eastAsia="zh-CN"/>
        </w:rPr>
        <w:t xml:space="preserve">内容</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格式自拟</w:t>
      </w:r>
      <w:r>
        <w:rPr>
          <w:rFonts w:hint="eastAsia"/>
          <w:color w:val="000000"/>
          <w:sz w:val="24"/>
          <w:szCs w:val="24"/>
          <w:highlight w:val="none"/>
        </w:rPr>
        <w:t xml:space="preserve">），如没有请将此空文档上传。</w:t>
      </w:r>
      <w:r/>
    </w:p>
    <w:p>
      <w:pPr>
        <w:numPr>
          <w:ilvl w:val="0"/>
          <w:numId w:val="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numPr>
          <w:ilvl w:val="0"/>
          <w:numId w:val="0"/>
        </w:numPr>
        <w:spacing w:line="480" w:lineRule="exact"/>
        <w:rPr>
          <w:rFonts w:hint="eastAsia" w:ascii="宋体" w:hAnsi="宋体" w:eastAsia="宋体" w:cs="宋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br w:type="page" w:clear="all"/>
      </w:r>
      <w:r>
        <w:rPr>
          <w:rFonts w:hint="eastAsia" w:ascii="宋体" w:hAnsi="宋体" w:eastAsia="宋体" w:cs="宋体"/>
          <w:color w:val="000000"/>
          <w:sz w:val="32"/>
          <w:szCs w:val="32"/>
          <w:highlight w:val="none"/>
          <w:lang w:val="en-US" w:eastAsia="zh-CN"/>
        </w:rPr>
        <w:t xml:space="preserve">十二、关于符合本国产品标准的声明函（采购包号：**）</w:t>
      </w:r>
      <w:r/>
    </w:p>
    <w:p>
      <w:pPr>
        <w:numPr>
          <w:ilvl w:val="0"/>
          <w:numId w:val="0"/>
        </w:numPr>
        <w:spacing w:line="480" w:lineRule="exact"/>
        <w:rPr>
          <w:rFonts w:hint="eastAsia" w:ascii="宋体" w:hAnsi="宋体" w:eastAsia="宋体" w:cs="宋体"/>
          <w:color w:val="000000"/>
          <w:sz w:val="32"/>
          <w:szCs w:val="32"/>
          <w:highlight w:val="none"/>
          <w:lang w:val="en-US" w:eastAsia="zh-CN"/>
        </w:rPr>
        <w:outlineLvl w:val="1"/>
      </w:pPr>
      <w:r>
        <w:rPr>
          <w:rFonts w:hint="eastAsia" w:ascii="宋体" w:hAnsi="宋体" w:eastAsia="宋体" w:cs="宋体"/>
          <w:color w:val="000000"/>
          <w:sz w:val="32"/>
          <w:szCs w:val="32"/>
          <w:highlight w:val="none"/>
          <w:lang w:val="en-US" w:eastAsia="zh-CN"/>
        </w:rPr>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1.</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（产品名称1）</w:t>
      </w:r>
      <w:r>
        <w:rPr>
          <w:rStyle w:val="808"/>
          <w:rFonts w:hint="eastAsia" w:ascii="宋体" w:hAnsi="宋体" w:eastAsia="宋体" w:cs="宋体"/>
          <w:i w:val="0"/>
          <w:color w:val="000000" w:themeColor="text1"/>
          <w:sz w:val="21"/>
          <w:szCs w:val="22"/>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，生产厂为</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（厂名）</w:t>
      </w:r>
      <w:r>
        <w:rPr>
          <w:rStyle w:val="808"/>
          <w:rFonts w:hint="eastAsia" w:ascii="宋体" w:hAnsi="宋体" w:eastAsia="宋体" w:cs="宋体"/>
          <w:i w:val="0"/>
          <w:color w:val="000000" w:themeColor="text1"/>
          <w:sz w:val="21"/>
          <w:szCs w:val="22"/>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，厂址为</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（产品名称1）</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的中国境内生产的组件成本占比≥</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（规定比例）</w:t>
      </w:r>
      <w:r>
        <w:rPr>
          <w:rStyle w:val="808"/>
          <w:rFonts w:hint="eastAsia" w:ascii="宋体" w:hAnsi="宋体" w:eastAsia="宋体" w:cs="宋体"/>
          <w:i w:val="0"/>
          <w:color w:val="000000" w:themeColor="text1"/>
          <w:sz w:val="21"/>
          <w:szCs w:val="22"/>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（关键组件）</w:t>
      </w:r>
      <w:r>
        <w:rPr>
          <w:rStyle w:val="808"/>
          <w:rFonts w:hint="eastAsia" w:ascii="宋体" w:hAnsi="宋体" w:eastAsia="宋体" w:cs="宋体"/>
          <w:i w:val="0"/>
          <w:color w:val="000000" w:themeColor="text1"/>
          <w:sz w:val="21"/>
          <w:szCs w:val="22"/>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在中国境内生产。</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（关键工序）</w:t>
      </w:r>
      <w:r>
        <w:rPr>
          <w:rStyle w:val="808"/>
          <w:rFonts w:hint="eastAsia" w:ascii="宋体" w:hAnsi="宋体" w:eastAsia="宋体" w:cs="宋体"/>
          <w:i w:val="0"/>
          <w:color w:val="000000" w:themeColor="text1"/>
          <w:sz w:val="21"/>
          <w:szCs w:val="22"/>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在中国境内完成。</w:t>
      </w:r>
      <w:r/>
    </w:p>
    <w:p>
      <w:pPr>
        <w:ind w:firstLine="420"/>
        <w:jc w:val="left"/>
        <w:keepLines w:val="0"/>
        <w:keepNext w:val="0"/>
        <w:pageBreakBefore w:val="0"/>
        <w:spacing w:before="30" w:beforeAutospacing="0" w:after="30" w:afterAutospacing="0"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2.</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，生产厂为</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，厂址为</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的中国境内生产的组件成本占比≥</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在中国境内生产。</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Style w:val="808"/>
          <w:rFonts w:hint="eastAsia" w:ascii="宋体" w:hAnsi="宋体" w:eastAsia="宋体" w:cs="宋体"/>
          <w:i w:val="0"/>
          <w:strike/>
          <w:color w:val="000000" w:themeColor="text1"/>
          <w:sz w:val="21"/>
          <w:szCs w:val="22"/>
          <w:u w:val="single"/>
          <w:shd w:val="clear" w:color="auto" w:fill="ffffff"/>
          <w:lang w:val="en-US" w:eastAsia="zh-CN" w:bidi="ar-SA"/>
          <w14:textFill>
            <w14:solidFill>
              <w14:schemeClr w14:val="tx1"/>
            </w14:solidFill>
          </w14:textFill>
        </w:rPr>
        <w:t xml:space="preserve">（关键工序</w:t>
      </w:r>
      <w:r>
        <w:rPr>
          <w:rStyle w:val="808"/>
          <w:rFonts w:hint="eastAsia" w:ascii="宋体" w:hAnsi="宋体" w:eastAsia="宋体" w:cs="宋体"/>
          <w:i w:val="0"/>
          <w:color w:val="000000" w:themeColor="text1"/>
          <w:sz w:val="21"/>
          <w:szCs w:val="22"/>
          <w:u w:val="singl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p>
      <w:pPr>
        <w:ind w:right="480" w:firstLine="3720"/>
        <w:jc w:val="left"/>
        <w:spacing w:before="30" w:beforeAutospacing="0" w:after="30" w:afterAutospacing="0" w:line="0" w:lineRule="atLeas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                                日期：　   年　  月　  日         </w:t>
      </w:r>
      <w:r/>
    </w:p>
    <w:p>
      <w:pPr>
        <w:jc w:val="left"/>
        <w:spacing w:before="30" w:beforeAutospacing="0" w:after="30" w:afterAutospacing="0" w:line="0" w:lineRule="atLeast"/>
        <w:widowControl/>
        <w:rPr>
          <w:rFonts w:hint="eastAsia" w:ascii="宋体" w:hAnsi="宋体" w:eastAsia="宋体" w:cs="宋体"/>
          <w:color w:val="000000" w:themeColor="text1"/>
          <w:sz w:val="22"/>
          <w:szCs w:val="24"/>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000000" w:themeColor="text1"/>
          <w:sz w:val="22"/>
          <w:szCs w:val="24"/>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000000" w:themeColor="text1"/>
          <w:sz w:val="22"/>
          <w:szCs w:val="24"/>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shd w:val="clear" w:color="auto" w:fill="ffffff"/>
          <w:lang w:val="en-US" w:eastAsia="zh-CN" w:bidi="ar-SA"/>
          <w14:textFill>
            <w14:solidFill>
              <w14:schemeClr w14:val="tx1"/>
            </w14:solidFill>
          </w14:textFill>
        </w:rPr>
        <w:t xml:space="preserve">6.用斜线划除的地方无需填写。</w:t>
      </w:r>
      <w:r/>
    </w:p>
    <w:p>
      <w:pPr>
        <w:pStyle w:val="804"/>
        <w:spacing w:before="30" w:beforeAutospacing="0" w:after="30" w:afterAutospacing="0" w:line="0" w:lineRule="atLeast"/>
        <w:rPr>
          <w:rFonts w:hint="eastAsia" w:ascii="宋体" w:hAnsi="宋体" w:eastAsia="宋体" w:cs="宋体"/>
          <w:color w:val="000000" w:themeColor="text1"/>
          <w:sz w:val="22"/>
          <w:shd w:val="clear" w:color="auto" w:fill="ffffff"/>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numPr>
          <w:ilvl w:val="0"/>
          <w:numId w:val="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十三、投标所需其他材料</w:t>
      </w:r>
      <w:bookmarkEnd w:id="190"/>
      <w:r/>
      <w:bookmarkEnd w:id="191"/>
      <w:r/>
      <w:r/>
    </w:p>
    <w:p>
      <w:pPr>
        <w:pStyle w:val="1159"/>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383" w:right="1701" w:bottom="1327"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imSun">
    <w:panose1 w:val="02010600030101010101"/>
  </w:font>
  <w:font w:name="Cambria">
    <w:panose1 w:val="0204050305040603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24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2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1"/>
  </w:num>
  <w:num w:numId="4">
    <w:abstractNumId w:val="14"/>
  </w:num>
  <w:num w:numId="5">
    <w:abstractNumId w:val="4"/>
  </w:num>
  <w:num w:numId="6">
    <w:abstractNumId w:val="6"/>
  </w:num>
  <w:num w:numId="7">
    <w:abstractNumId w:val="5"/>
  </w:num>
  <w:num w:numId="8">
    <w:abstractNumId w:val="12"/>
  </w:num>
  <w:num w:numId="9">
    <w:abstractNumId w:val="16"/>
  </w:num>
  <w:num w:numId="10">
    <w:abstractNumId w:val="2"/>
  </w:num>
  <w:num w:numId="11">
    <w:abstractNumId w:val="1"/>
  </w:num>
  <w:num w:numId="12">
    <w:abstractNumId w:val="9"/>
  </w:num>
  <w:num w:numId="13">
    <w:abstractNumId w:val="10"/>
  </w:num>
  <w:num w:numId="14">
    <w:abstractNumId w:val="17"/>
  </w:num>
  <w:num w:numId="15">
    <w:abstractNumId w:val="8"/>
  </w:num>
  <w:num w:numId="16">
    <w:abstractNumId w:val="13"/>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286"/>
    <w:uiPriority w:val="0"/>
    <w:qFormat/>
    <w:pPr>
      <w:jc w:val="both"/>
      <w:widowControl w:val="off"/>
    </w:pPr>
    <w:rPr>
      <w:rFonts w:hint="default" w:ascii="Calibri" w:hAnsi="Calibri" w:eastAsia="宋体" w:cs="Times New Roman"/>
      <w:sz w:val="21"/>
      <w:szCs w:val="22"/>
      <w:lang w:val="en-US" w:eastAsia="zh-CN" w:bidi="ar-SA"/>
    </w:rPr>
  </w:style>
  <w:style w:type="paragraph" w:styleId="774">
    <w:name w:val="Heading 1"/>
    <w:basedOn w:val="773"/>
    <w:next w:val="773"/>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right="0" w:firstLine="0"/>
      <w:spacing w:after="57"/>
    </w:pPr>
  </w:style>
  <w:style w:type="paragraph" w:styleId="786">
    <w:name w:val="Normal Indent"/>
    <w:basedOn w:val="773"/>
    <w:next w:val="773"/>
    <w:uiPriority w:val="99"/>
    <w:qFormat/>
    <w:pPr>
      <w:ind w:firstLine="420"/>
    </w:p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Body Text"/>
    <w:basedOn w:val="773"/>
    <w:next w:val="786"/>
    <w:uiPriority w:val="0"/>
    <w:qFormat/>
    <w:rPr>
      <w:rFonts w:ascii="楷体_GB2312" w:hAnsi="Arial" w:eastAsia="楷体_GB2312"/>
      <w:sz w:val="28"/>
      <w:szCs w:val="28"/>
    </w:rPr>
  </w:style>
  <w:style w:type="paragraph" w:styleId="789">
    <w:name w:val="Body Text Indent"/>
    <w:basedOn w:val="773"/>
    <w:uiPriority w:val="0"/>
    <w:qFormat/>
    <w:pPr>
      <w:ind w:firstLine="645"/>
    </w:pPr>
    <w:rPr>
      <w:rFonts w:ascii="楷体_GB2312" w:eastAsia="楷体_GB2312"/>
      <w:sz w:val="32"/>
      <w:szCs w:val="32"/>
    </w:rPr>
  </w:style>
  <w:style w:type="paragraph" w:styleId="790">
    <w:name w:val="toc 5"/>
    <w:basedOn w:val="773"/>
    <w:next w:val="773"/>
    <w:uiPriority w:val="39"/>
    <w:unhideWhenUsed/>
    <w:qFormat/>
    <w:pPr>
      <w:ind w:left="1134" w:right="0" w:firstLine="0"/>
      <w:spacing w:after="57"/>
    </w:pPr>
  </w:style>
  <w:style w:type="paragraph" w:styleId="791">
    <w:name w:val="toc 3"/>
    <w:basedOn w:val="773"/>
    <w:next w:val="773"/>
    <w:uiPriority w:val="39"/>
    <w:unhideWhenUsed/>
    <w:qFormat/>
    <w:pPr>
      <w:ind w:left="567" w:right="0" w:firstLine="0"/>
      <w:spacing w:after="57"/>
    </w:pPr>
  </w:style>
  <w:style w:type="paragraph" w:styleId="792">
    <w:name w:val="toc 8"/>
    <w:basedOn w:val="773"/>
    <w:next w:val="773"/>
    <w:uiPriority w:val="39"/>
    <w:unhideWhenUsed/>
    <w:qFormat/>
    <w:pPr>
      <w:ind w:left="1984" w:right="0" w:firstLine="0"/>
      <w:spacing w:after="57"/>
    </w:pPr>
  </w:style>
  <w:style w:type="paragraph" w:styleId="793">
    <w:name w:val="endnote text"/>
    <w:basedOn w:val="773"/>
    <w:uiPriority w:val="99"/>
    <w:semiHidden/>
    <w:unhideWhenUsed/>
    <w:qFormat/>
    <w:pPr>
      <w:spacing w:after="0" w:line="240" w:lineRule="auto"/>
    </w:pPr>
    <w:rPr>
      <w:sz w:val="20"/>
    </w:rPr>
  </w:style>
  <w:style w:type="paragraph" w:styleId="794">
    <w:name w:val="Footer"/>
    <w:basedOn w:val="773"/>
    <w:uiPriority w:val="99"/>
    <w:unhideWhenUsed/>
    <w:qFormat/>
    <w:pPr>
      <w:spacing w:after="0" w:line="240" w:lineRule="auto"/>
      <w:tabs>
        <w:tab w:val="center" w:pos="7143" w:leader="none"/>
        <w:tab w:val="right" w:pos="14287" w:leader="none"/>
      </w:tabs>
    </w:pPr>
  </w:style>
  <w:style w:type="paragraph" w:styleId="795">
    <w:name w:val="Header"/>
    <w:basedOn w:val="773"/>
    <w:uiPriority w:val="99"/>
    <w:unhideWhenUsed/>
    <w:qFormat/>
    <w:pPr>
      <w:spacing w:after="0" w:line="240" w:lineRule="auto"/>
      <w:tabs>
        <w:tab w:val="center" w:pos="7143" w:leader="none"/>
        <w:tab w:val="right" w:pos="14287" w:leader="none"/>
      </w:tabs>
    </w:pPr>
  </w:style>
  <w:style w:type="paragraph" w:styleId="796">
    <w:name w:val="toc 1"/>
    <w:basedOn w:val="773"/>
    <w:next w:val="773"/>
    <w:uiPriority w:val="39"/>
    <w:unhideWhenUsed/>
    <w:qFormat/>
    <w:pPr>
      <w:ind w:left="0" w:right="0" w:firstLine="0"/>
      <w:spacing w:after="57"/>
    </w:pPr>
  </w:style>
  <w:style w:type="paragraph" w:styleId="797">
    <w:name w:val="toc 4"/>
    <w:basedOn w:val="773"/>
    <w:next w:val="773"/>
    <w:uiPriority w:val="39"/>
    <w:unhideWhenUsed/>
    <w:qFormat/>
    <w:pPr>
      <w:ind w:left="850" w:right="0" w:firstLine="0"/>
      <w:spacing w:after="57"/>
    </w:pPr>
  </w:style>
  <w:style w:type="paragraph" w:styleId="798">
    <w:name w:val="Subtitle"/>
    <w:basedOn w:val="773"/>
    <w:next w:val="773"/>
    <w:uiPriority w:val="11"/>
    <w:qFormat/>
    <w:pPr>
      <w:spacing w:before="200" w:after="200"/>
    </w:pPr>
    <w:rPr>
      <w:sz w:val="24"/>
      <w:szCs w:val="24"/>
    </w:rPr>
  </w:style>
  <w:style w:type="paragraph" w:styleId="799">
    <w:name w:val="footnote text"/>
    <w:basedOn w:val="773"/>
    <w:uiPriority w:val="99"/>
    <w:semiHidden/>
    <w:unhideWhenUsed/>
    <w:qFormat/>
    <w:pPr>
      <w:spacing w:after="40" w:line="240" w:lineRule="auto"/>
    </w:pPr>
    <w:rPr>
      <w:sz w:val="18"/>
    </w:rPr>
  </w:style>
  <w:style w:type="paragraph" w:styleId="800">
    <w:name w:val="toc 6"/>
    <w:basedOn w:val="773"/>
    <w:next w:val="773"/>
    <w:uiPriority w:val="39"/>
    <w:unhideWhenUsed/>
    <w:qFormat/>
    <w:pPr>
      <w:ind w:left="1417" w:right="0" w:firstLine="0"/>
      <w:spacing w:after="57"/>
    </w:pPr>
  </w:style>
  <w:style w:type="paragraph" w:styleId="801">
    <w:name w:val="table of figures"/>
    <w:basedOn w:val="773"/>
    <w:next w:val="773"/>
    <w:uiPriority w:val="99"/>
    <w:unhideWhenUsed/>
    <w:qFormat/>
    <w:pPr>
      <w:spacing w:after="0" w:afterAutospacing="0"/>
    </w:pPr>
  </w:style>
  <w:style w:type="paragraph" w:styleId="802">
    <w:name w:val="toc 2"/>
    <w:basedOn w:val="773"/>
    <w:next w:val="773"/>
    <w:uiPriority w:val="39"/>
    <w:unhideWhenUsed/>
    <w:qFormat/>
    <w:pPr>
      <w:ind w:left="283" w:right="0" w:firstLine="0"/>
      <w:spacing w:after="57"/>
    </w:pPr>
  </w:style>
  <w:style w:type="paragraph" w:styleId="803">
    <w:name w:val="toc 9"/>
    <w:basedOn w:val="773"/>
    <w:next w:val="773"/>
    <w:uiPriority w:val="39"/>
    <w:unhideWhenUsed/>
    <w:qFormat/>
    <w:pPr>
      <w:ind w:left="2268" w:right="0" w:firstLine="0"/>
      <w:spacing w:after="57"/>
    </w:pPr>
  </w:style>
  <w:style w:type="paragraph" w:styleId="804">
    <w:name w:val="Normal (Web)"/>
    <w:basedOn w:val="773"/>
    <w:uiPriority w:val="99"/>
    <w:qFormat/>
    <w:pPr>
      <w:jc w:val="left"/>
      <w:spacing w:before="100" w:beforeAutospacing="1" w:after="100" w:afterAutospacing="1"/>
      <w:widowControl/>
    </w:pPr>
    <w:rPr>
      <w:rFonts w:ascii="宋体" w:hAnsi="宋体" w:cs="宋体"/>
      <w:sz w:val="24"/>
      <w:szCs w:val="24"/>
    </w:rPr>
  </w:style>
  <w:style w:type="paragraph" w:styleId="805">
    <w:name w:val="Title"/>
    <w:basedOn w:val="773"/>
    <w:next w:val="773"/>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Emphasis"/>
    <w:uiPriority w:val="0"/>
    <w:qFormat/>
    <w:rPr>
      <w:i/>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paragraph" w:styleId="811" w:customStyle="1">
    <w:name w:val="正文文本11"/>
    <w:basedOn w:val="812"/>
    <w:next w:val="813"/>
    <w:uiPriority w:val="0"/>
    <w:qFormat/>
    <w:pPr>
      <w:spacing w:after="120"/>
    </w:pPr>
  </w:style>
  <w:style w:type="paragraph" w:styleId="812" w:customStyle="1">
    <w:name w:val="正文12"/>
    <w:next w:val="8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3" w:customStyle="1">
    <w:name w:val="正文缩进1"/>
    <w:basedOn w:val="773"/>
    <w:next w:val="773"/>
    <w:uiPriority w:val="0"/>
    <w:qFormat/>
    <w:pPr>
      <w:ind w:firstLine="420"/>
      <w:jc w:val="left"/>
    </w:pPr>
    <w:rPr>
      <w:rFonts w:ascii="宋体" w:hAnsi="Calibri" w:eastAsia="宋体" w:cs="Times New Roman"/>
      <w:sz w:val="24"/>
    </w:rPr>
  </w:style>
  <w:style w:type="paragraph" w:styleId="814">
    <w:name w:val="List Paragraph"/>
    <w:basedOn w:val="773"/>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paragraph" w:styleId="816">
    <w:name w:val="Quote"/>
    <w:basedOn w:val="773"/>
    <w:next w:val="773"/>
    <w:uiPriority w:val="29"/>
    <w:qFormat/>
    <w:pPr>
      <w:ind w:left="720" w:right="720"/>
    </w:pPr>
    <w:rPr>
      <w:i/>
    </w:rPr>
  </w:style>
  <w:style w:type="paragraph" w:styleId="817">
    <w:name w:val="Intense Quote"/>
    <w:basedOn w:val="773"/>
    <w:next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8" w:customStyle="1">
    <w:name w:val="标题 11"/>
    <w:basedOn w:val="773"/>
    <w:next w:val="773"/>
    <w:link w:val="837"/>
    <w:uiPriority w:val="0"/>
    <w:qFormat/>
    <w:pPr>
      <w:keepLines/>
      <w:keepNext/>
      <w:spacing w:before="480" w:after="200"/>
      <w:outlineLvl w:val="0"/>
    </w:pPr>
    <w:rPr>
      <w:rFonts w:ascii="Arial" w:hAnsi="Arial" w:eastAsia="Arial" w:cs="Arial"/>
      <w:sz w:val="40"/>
      <w:szCs w:val="40"/>
    </w:rPr>
  </w:style>
  <w:style w:type="paragraph" w:styleId="819" w:customStyle="1">
    <w:name w:val="标题 211"/>
    <w:basedOn w:val="773"/>
    <w:next w:val="820"/>
    <w:link w:val="838"/>
    <w:uiPriority w:val="0"/>
    <w:qFormat/>
    <w:pPr>
      <w:keepLines/>
      <w:keepNext/>
      <w:spacing w:before="260" w:after="260" w:line="413" w:lineRule="auto"/>
      <w:outlineLvl w:val="1"/>
    </w:pPr>
    <w:rPr>
      <w:rFonts w:ascii="Arial" w:hAnsi="Arial" w:eastAsia="黑体"/>
      <w:b/>
      <w:sz w:val="32"/>
      <w:szCs w:val="20"/>
    </w:rPr>
  </w:style>
  <w:style w:type="paragraph" w:styleId="820" w:customStyle="1">
    <w:name w:val="正文缩进11"/>
    <w:basedOn w:val="773"/>
    <w:link w:val="839"/>
    <w:uiPriority w:val="0"/>
    <w:qFormat/>
    <w:pPr>
      <w:ind w:firstLine="420"/>
    </w:pPr>
    <w:rPr>
      <w:rFonts w:ascii="宋体"/>
      <w:color w:val="000000"/>
      <w:sz w:val="24"/>
      <w:szCs w:val="20"/>
    </w:rPr>
  </w:style>
  <w:style w:type="paragraph" w:styleId="821" w:customStyle="1">
    <w:name w:val="标题 311"/>
    <w:basedOn w:val="822"/>
    <w:next w:val="823"/>
    <w:link w:val="840"/>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正文1"/>
    <w:next w:val="825"/>
    <w:uiPriority w:val="0"/>
    <w:qFormat/>
    <w:rPr>
      <w:rFonts w:hint="default" w:ascii="Times New Roman" w:hAnsi="Times New Roman" w:eastAsia="Times New Roman" w:cs="Times New Roman"/>
      <w:sz w:val="24"/>
      <w:szCs w:val="24"/>
      <w:lang w:val="en-US" w:eastAsia="zh-CN" w:bidi="ar-SA"/>
    </w:rPr>
  </w:style>
  <w:style w:type="paragraph" w:styleId="825" w:customStyle="1">
    <w:name w:val="Body Text First Indent1"/>
    <w:basedOn w:val="826"/>
    <w:uiPriority w:val="99"/>
    <w:unhideWhenUsed/>
    <w:qFormat/>
    <w:pPr>
      <w:ind w:firstLine="420"/>
    </w:pPr>
  </w:style>
  <w:style w:type="paragraph" w:styleId="826" w:customStyle="1">
    <w:name w:val="Body Text1"/>
    <w:basedOn w:val="827"/>
    <w:uiPriority w:val="99"/>
    <w:unhideWhenUsed/>
    <w:qFormat/>
    <w:pPr>
      <w:spacing w:after="120"/>
    </w:pPr>
  </w:style>
  <w:style w:type="paragraph" w:styleId="827"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8" w:customStyle="1">
    <w:name w:val="标题 411"/>
    <w:basedOn w:val="773"/>
    <w:next w:val="773"/>
    <w:link w:val="841"/>
    <w:uiPriority w:val="0"/>
    <w:qFormat/>
    <w:pPr>
      <w:jc w:val="center"/>
      <w:keepNext/>
      <w:outlineLvl w:val="3"/>
    </w:pPr>
    <w:rPr>
      <w:rFonts w:eastAsia="新宋体"/>
      <w:sz w:val="30"/>
      <w:szCs w:val="21"/>
    </w:rPr>
  </w:style>
  <w:style w:type="paragraph" w:styleId="829" w:customStyle="1">
    <w:name w:val="标题 51"/>
    <w:basedOn w:val="773"/>
    <w:next w:val="773"/>
    <w:link w:val="842"/>
    <w:uiPriority w:val="0"/>
    <w:qFormat/>
    <w:pPr>
      <w:keepLines/>
      <w:keepNext/>
      <w:spacing w:before="320" w:after="200"/>
      <w:outlineLvl w:val="4"/>
    </w:pPr>
    <w:rPr>
      <w:rFonts w:ascii="Arial" w:hAnsi="Arial" w:eastAsia="Arial" w:cs="Arial"/>
      <w:b/>
      <w:bCs/>
      <w:sz w:val="24"/>
      <w:szCs w:val="24"/>
    </w:rPr>
  </w:style>
  <w:style w:type="paragraph" w:styleId="830" w:customStyle="1">
    <w:name w:val="标题 61"/>
    <w:basedOn w:val="773"/>
    <w:next w:val="773"/>
    <w:link w:val="843"/>
    <w:uiPriority w:val="0"/>
    <w:qFormat/>
    <w:pPr>
      <w:keepLines/>
      <w:keepNext/>
      <w:spacing w:before="320" w:after="200"/>
      <w:outlineLvl w:val="5"/>
    </w:pPr>
    <w:rPr>
      <w:rFonts w:ascii="Arial" w:hAnsi="Arial" w:eastAsia="Arial" w:cs="Arial"/>
      <w:b/>
      <w:bCs/>
      <w:sz w:val="22"/>
    </w:rPr>
  </w:style>
  <w:style w:type="paragraph" w:styleId="831" w:customStyle="1">
    <w:name w:val="标题 71"/>
    <w:basedOn w:val="773"/>
    <w:next w:val="773"/>
    <w:link w:val="844"/>
    <w:uiPriority w:val="0"/>
    <w:qFormat/>
    <w:pPr>
      <w:keepLines/>
      <w:keepNext/>
      <w:spacing w:before="320" w:after="200"/>
      <w:outlineLvl w:val="6"/>
    </w:pPr>
    <w:rPr>
      <w:rFonts w:ascii="Arial" w:hAnsi="Arial" w:eastAsia="Arial" w:cs="Arial"/>
      <w:b/>
      <w:bCs/>
      <w:i/>
      <w:iCs/>
      <w:sz w:val="22"/>
    </w:rPr>
  </w:style>
  <w:style w:type="paragraph" w:styleId="832" w:customStyle="1">
    <w:name w:val="标题 81"/>
    <w:basedOn w:val="773"/>
    <w:next w:val="773"/>
    <w:link w:val="845"/>
    <w:uiPriority w:val="0"/>
    <w:qFormat/>
    <w:pPr>
      <w:keepLines/>
      <w:keepNext/>
      <w:spacing w:before="320" w:after="200"/>
      <w:outlineLvl w:val="7"/>
    </w:pPr>
    <w:rPr>
      <w:rFonts w:ascii="Arial" w:hAnsi="Arial" w:eastAsia="Arial" w:cs="Arial"/>
      <w:i/>
      <w:iCs/>
      <w:sz w:val="22"/>
    </w:rPr>
  </w:style>
  <w:style w:type="paragraph" w:styleId="833" w:customStyle="1">
    <w:name w:val="标题 91"/>
    <w:basedOn w:val="773"/>
    <w:next w:val="773"/>
    <w:link w:val="846"/>
    <w:uiPriority w:val="0"/>
    <w:qFormat/>
    <w:pPr>
      <w:keepLines/>
      <w:keepNext/>
      <w:spacing w:before="320" w:after="200"/>
      <w:outlineLvl w:val="8"/>
    </w:pPr>
    <w:rPr>
      <w:rFonts w:ascii="Arial" w:hAnsi="Arial" w:eastAsia="Arial" w:cs="Arial"/>
      <w:i/>
      <w:iCs/>
      <w:szCs w:val="21"/>
    </w:rPr>
  </w:style>
  <w:style w:type="character" w:styleId="834" w:customStyle="1">
    <w:name w:val="默认段落字体11"/>
    <w:link w:val="773"/>
    <w:uiPriority w:val="1"/>
    <w:unhideWhenUsed/>
    <w:qFormat/>
  </w:style>
  <w:style w:type="table" w:styleId="835" w:customStyle="1">
    <w:name w:val="普通表格1"/>
    <w:uiPriority w:val="99"/>
    <w:unhideWhenUsed/>
    <w:qFormat/>
    <w:tblPr/>
  </w:style>
  <w:style w:type="character" w:styleId="836" w:customStyle="1">
    <w:name w:val="页码1"/>
    <w:link w:val="773"/>
    <w:uiPriority w:val="0"/>
    <w:qFormat/>
    <w:rPr>
      <w:rFonts w:ascii="Calibri" w:hAnsi="Calibri"/>
      <w:sz w:val="21"/>
      <w:szCs w:val="22"/>
      <w:lang w:val="en-US" w:eastAsia="zh-CN" w:bidi="ar-SA"/>
    </w:rPr>
  </w:style>
  <w:style w:type="character" w:styleId="837" w:customStyle="1">
    <w:name w:val="标题 1 字符"/>
    <w:link w:val="818"/>
    <w:uiPriority w:val="0"/>
    <w:qFormat/>
    <w:rPr>
      <w:rFonts w:ascii="Arial" w:hAnsi="Arial" w:eastAsia="Arial" w:cs="Arial"/>
      <w:sz w:val="40"/>
      <w:szCs w:val="40"/>
    </w:rPr>
  </w:style>
  <w:style w:type="character" w:styleId="838" w:customStyle="1">
    <w:name w:val="标题 2 字符"/>
    <w:link w:val="819"/>
    <w:uiPriority w:val="0"/>
    <w:qFormat/>
    <w:rPr>
      <w:rFonts w:ascii="Arial" w:hAnsi="Arial" w:eastAsia="Arial" w:cs="Arial"/>
      <w:sz w:val="34"/>
    </w:rPr>
  </w:style>
  <w:style w:type="character" w:styleId="839" w:customStyle="1">
    <w:name w:val="正文缩进 字符"/>
    <w:link w:val="820"/>
    <w:uiPriority w:val="0"/>
    <w:qFormat/>
    <w:rPr>
      <w:rFonts w:ascii="宋体" w:hAnsi="Calibri"/>
      <w:color w:val="000000"/>
      <w:sz w:val="24"/>
    </w:rPr>
  </w:style>
  <w:style w:type="character" w:styleId="840" w:customStyle="1">
    <w:name w:val="标题 3 字符"/>
    <w:link w:val="821"/>
    <w:uiPriority w:val="0"/>
    <w:qFormat/>
    <w:rPr>
      <w:rFonts w:ascii="Arial" w:hAnsi="Arial" w:eastAsia="Arial" w:cs="Arial"/>
      <w:sz w:val="30"/>
      <w:szCs w:val="30"/>
    </w:rPr>
  </w:style>
  <w:style w:type="character" w:styleId="841" w:customStyle="1">
    <w:name w:val="标题 4 字符"/>
    <w:link w:val="828"/>
    <w:uiPriority w:val="0"/>
    <w:qFormat/>
    <w:rPr>
      <w:rFonts w:ascii="Arial" w:hAnsi="Arial" w:eastAsia="Arial" w:cs="Arial"/>
      <w:b/>
      <w:bCs/>
      <w:sz w:val="26"/>
      <w:szCs w:val="26"/>
    </w:rPr>
  </w:style>
  <w:style w:type="character" w:styleId="842" w:customStyle="1">
    <w:name w:val="标题 5 字符"/>
    <w:link w:val="829"/>
    <w:uiPriority w:val="0"/>
    <w:qFormat/>
    <w:rPr>
      <w:rFonts w:ascii="Arial" w:hAnsi="Arial" w:eastAsia="Arial" w:cs="Arial"/>
      <w:b/>
      <w:bCs/>
      <w:sz w:val="24"/>
      <w:szCs w:val="24"/>
    </w:rPr>
  </w:style>
  <w:style w:type="character" w:styleId="843" w:customStyle="1">
    <w:name w:val="标题 6 字符"/>
    <w:link w:val="830"/>
    <w:uiPriority w:val="0"/>
    <w:qFormat/>
    <w:rPr>
      <w:rFonts w:ascii="Arial" w:hAnsi="Arial" w:eastAsia="Arial" w:cs="Arial"/>
      <w:b/>
      <w:bCs/>
      <w:sz w:val="22"/>
      <w:szCs w:val="22"/>
    </w:rPr>
  </w:style>
  <w:style w:type="character" w:styleId="844" w:customStyle="1">
    <w:name w:val="标题 7 字符"/>
    <w:link w:val="831"/>
    <w:uiPriority w:val="0"/>
    <w:qFormat/>
    <w:rPr>
      <w:rFonts w:ascii="Arial" w:hAnsi="Arial" w:eastAsia="Arial" w:cs="Arial"/>
      <w:b/>
      <w:bCs/>
      <w:i/>
      <w:iCs/>
      <w:sz w:val="22"/>
      <w:szCs w:val="22"/>
    </w:rPr>
  </w:style>
  <w:style w:type="character" w:styleId="845" w:customStyle="1">
    <w:name w:val="标题 8 字符"/>
    <w:link w:val="832"/>
    <w:uiPriority w:val="0"/>
    <w:qFormat/>
    <w:rPr>
      <w:rFonts w:ascii="Arial" w:hAnsi="Arial" w:eastAsia="Arial" w:cs="Arial"/>
      <w:i/>
      <w:iCs/>
      <w:sz w:val="22"/>
      <w:szCs w:val="22"/>
    </w:rPr>
  </w:style>
  <w:style w:type="character" w:styleId="846" w:customStyle="1">
    <w:name w:val="标题 9 字符"/>
    <w:link w:val="833"/>
    <w:uiPriority w:val="0"/>
    <w:qFormat/>
    <w:rPr>
      <w:rFonts w:ascii="Arial" w:hAnsi="Arial" w:eastAsia="Arial" w:cs="Arial"/>
      <w:i/>
      <w:iCs/>
      <w:sz w:val="21"/>
      <w:szCs w:val="21"/>
    </w:rPr>
  </w:style>
  <w:style w:type="paragraph" w:styleId="847" w:customStyle="1">
    <w:name w:val="列表 31"/>
    <w:basedOn w:val="773"/>
    <w:uiPriority w:val="0"/>
    <w:qFormat/>
    <w:pPr>
      <w:ind w:left="100" w:hanging="200"/>
    </w:pPr>
    <w:rPr>
      <w:rFonts w:ascii="Times New Roman" w:hAnsi="Times New Roman"/>
      <w:szCs w:val="21"/>
    </w:rPr>
  </w:style>
  <w:style w:type="paragraph" w:styleId="848" w:customStyle="1">
    <w:name w:val="目录 71"/>
    <w:basedOn w:val="773"/>
    <w:next w:val="773"/>
    <w:uiPriority w:val="0"/>
    <w:unhideWhenUsed/>
    <w:qFormat/>
    <w:pPr>
      <w:ind w:left="1701"/>
      <w:spacing w:after="57"/>
    </w:pPr>
  </w:style>
  <w:style w:type="paragraph" w:styleId="849" w:customStyle="1">
    <w:name w:val="题注1"/>
    <w:basedOn w:val="773"/>
    <w:next w:val="773"/>
    <w:uiPriority w:val="35"/>
    <w:qFormat/>
    <w:pPr>
      <w:spacing w:line="276" w:lineRule="auto"/>
    </w:pPr>
    <w:rPr>
      <w:b/>
      <w:bCs/>
      <w:color w:val="5b9bd5"/>
      <w:sz w:val="18"/>
      <w:szCs w:val="18"/>
    </w:rPr>
  </w:style>
  <w:style w:type="paragraph" w:styleId="850" w:customStyle="1">
    <w:name w:val="文档结构图1"/>
    <w:basedOn w:val="773"/>
    <w:link w:val="851"/>
    <w:uiPriority w:val="0"/>
    <w:semiHidden/>
    <w:qFormat/>
    <w:pPr>
      <w:shd w:val="clear" w:color="auto" w:fill="000080"/>
    </w:pPr>
    <w:rPr>
      <w:rFonts w:ascii="Times New Roman" w:hAnsi="Times New Roman"/>
      <w:szCs w:val="21"/>
    </w:rPr>
  </w:style>
  <w:style w:type="character" w:styleId="851" w:customStyle="1">
    <w:name w:val="文档结构图 字符"/>
    <w:link w:val="850"/>
    <w:uiPriority w:val="0"/>
    <w:semiHidden/>
    <w:qFormat/>
    <w:rPr>
      <w:sz w:val="21"/>
      <w:szCs w:val="21"/>
      <w:shd w:val="clear" w:color="auto" w:fill="000080"/>
    </w:rPr>
  </w:style>
  <w:style w:type="paragraph" w:styleId="852" w:customStyle="1">
    <w:name w:val="批注文字1"/>
    <w:basedOn w:val="773"/>
    <w:link w:val="853"/>
    <w:uiPriority w:val="0"/>
    <w:semiHidden/>
    <w:qFormat/>
    <w:pPr>
      <w:jc w:val="left"/>
    </w:pPr>
    <w:rPr>
      <w:rFonts w:ascii="Times New Roman" w:hAnsi="Times New Roman"/>
      <w:szCs w:val="21"/>
    </w:rPr>
  </w:style>
  <w:style w:type="character" w:styleId="853" w:customStyle="1">
    <w:name w:val="批注文字 字符"/>
    <w:link w:val="852"/>
    <w:uiPriority w:val="0"/>
    <w:semiHidden/>
    <w:qFormat/>
    <w:rPr>
      <w:sz w:val="21"/>
      <w:szCs w:val="21"/>
    </w:rPr>
  </w:style>
  <w:style w:type="paragraph" w:styleId="854" w:customStyle="1">
    <w:name w:val="正文文本 31"/>
    <w:basedOn w:val="773"/>
    <w:link w:val="855"/>
    <w:uiPriority w:val="0"/>
    <w:qFormat/>
    <w:rPr>
      <w:rFonts w:ascii="仿宋_GB2312" w:hAnsi="Arial" w:eastAsia="仿宋_GB2312"/>
      <w:sz w:val="32"/>
      <w:szCs w:val="32"/>
    </w:rPr>
  </w:style>
  <w:style w:type="character" w:styleId="855" w:customStyle="1">
    <w:name w:val="正文文本 3 字符"/>
    <w:link w:val="854"/>
    <w:uiPriority w:val="0"/>
    <w:qFormat/>
    <w:rPr>
      <w:rFonts w:ascii="仿宋_GB2312" w:hAnsi="Arial" w:eastAsia="仿宋_GB2312"/>
      <w:sz w:val="32"/>
      <w:szCs w:val="32"/>
    </w:rPr>
  </w:style>
  <w:style w:type="paragraph" w:styleId="856" w:customStyle="1">
    <w:name w:val="正文文本111"/>
    <w:basedOn w:val="773"/>
    <w:uiPriority w:val="0"/>
    <w:semiHidden/>
    <w:qFormat/>
    <w:rPr>
      <w:rFonts w:ascii="仿宋" w:hAnsi="仿宋" w:eastAsia="仿宋" w:cs="仿宋"/>
      <w:sz w:val="32"/>
      <w:szCs w:val="32"/>
      <w:lang w:val="en-US" w:eastAsia="en-US" w:bidi="ar-SA"/>
    </w:rPr>
  </w:style>
  <w:style w:type="paragraph" w:styleId="857" w:customStyle="1">
    <w:name w:val="正文文本缩进111"/>
    <w:basedOn w:val="773"/>
    <w:link w:val="858"/>
    <w:uiPriority w:val="0"/>
    <w:qFormat/>
    <w:pPr>
      <w:ind w:firstLine="225"/>
    </w:pPr>
    <w:rPr>
      <w:rFonts w:ascii="仿宋_GB2312" w:eastAsia="仿宋_GB2312"/>
      <w:sz w:val="32"/>
    </w:rPr>
  </w:style>
  <w:style w:type="character" w:styleId="858" w:customStyle="1">
    <w:name w:val="正文文本缩进 字符1"/>
    <w:link w:val="857"/>
    <w:uiPriority w:val="0"/>
    <w:qFormat/>
    <w:rPr>
      <w:rFonts w:ascii="仿宋_GB2312" w:hAnsi="Calibri" w:eastAsia="仿宋_GB2312"/>
      <w:sz w:val="32"/>
      <w:szCs w:val="22"/>
    </w:rPr>
  </w:style>
  <w:style w:type="paragraph" w:styleId="859" w:customStyle="1">
    <w:name w:val="列表 21"/>
    <w:basedOn w:val="773"/>
    <w:uiPriority w:val="0"/>
    <w:qFormat/>
    <w:pPr>
      <w:ind w:left="100" w:hanging="200"/>
    </w:pPr>
    <w:rPr>
      <w:rFonts w:ascii="Times New Roman" w:hAnsi="Times New Roman"/>
      <w:szCs w:val="21"/>
    </w:rPr>
  </w:style>
  <w:style w:type="paragraph" w:styleId="860" w:customStyle="1">
    <w:name w:val="目录 51"/>
    <w:basedOn w:val="773"/>
    <w:next w:val="773"/>
    <w:uiPriority w:val="0"/>
    <w:unhideWhenUsed/>
    <w:qFormat/>
    <w:pPr>
      <w:ind w:left="1134"/>
      <w:spacing w:after="57"/>
    </w:pPr>
  </w:style>
  <w:style w:type="paragraph" w:styleId="861" w:customStyle="1">
    <w:name w:val="目录 31"/>
    <w:basedOn w:val="773"/>
    <w:next w:val="773"/>
    <w:uiPriority w:val="0"/>
    <w:unhideWhenUsed/>
    <w:qFormat/>
    <w:pPr>
      <w:ind w:left="567"/>
      <w:spacing w:after="57"/>
    </w:pPr>
  </w:style>
  <w:style w:type="paragraph" w:styleId="862" w:customStyle="1">
    <w:name w:val="纯文本11"/>
    <w:basedOn w:val="773"/>
    <w:link w:val="863"/>
    <w:uiPriority w:val="0"/>
    <w:qFormat/>
    <w:rPr>
      <w:rFonts w:ascii="宋体" w:hAnsi="Courier New" w:cs="Courier New"/>
      <w:szCs w:val="21"/>
    </w:rPr>
  </w:style>
  <w:style w:type="character" w:styleId="863" w:customStyle="1">
    <w:name w:val="纯文本 字符"/>
    <w:link w:val="862"/>
    <w:uiPriority w:val="0"/>
    <w:qFormat/>
    <w:rPr>
      <w:rFonts w:ascii="宋体" w:hAnsi="Courier New" w:cs="Courier New"/>
      <w:sz w:val="21"/>
      <w:szCs w:val="21"/>
    </w:rPr>
  </w:style>
  <w:style w:type="paragraph" w:styleId="864" w:customStyle="1">
    <w:name w:val="目录 81"/>
    <w:basedOn w:val="773"/>
    <w:next w:val="773"/>
    <w:uiPriority w:val="0"/>
    <w:unhideWhenUsed/>
    <w:qFormat/>
    <w:pPr>
      <w:ind w:left="1984"/>
      <w:spacing w:after="57"/>
    </w:pPr>
  </w:style>
  <w:style w:type="paragraph" w:styleId="865" w:customStyle="1">
    <w:name w:val="日期1"/>
    <w:basedOn w:val="773"/>
    <w:next w:val="773"/>
    <w:link w:val="866"/>
    <w:uiPriority w:val="0"/>
    <w:qFormat/>
    <w:rPr>
      <w:rFonts w:ascii="Times New Roman" w:hAnsi="Times New Roman"/>
      <w:sz w:val="24"/>
      <w:szCs w:val="24"/>
    </w:rPr>
  </w:style>
  <w:style w:type="character" w:styleId="866" w:customStyle="1">
    <w:name w:val="日期 字符"/>
    <w:link w:val="865"/>
    <w:uiPriority w:val="0"/>
    <w:qFormat/>
    <w:rPr>
      <w:sz w:val="24"/>
      <w:szCs w:val="24"/>
    </w:rPr>
  </w:style>
  <w:style w:type="paragraph" w:styleId="867" w:customStyle="1">
    <w:name w:val="正文文本缩进 21"/>
    <w:basedOn w:val="773"/>
    <w:link w:val="868"/>
    <w:uiPriority w:val="0"/>
    <w:qFormat/>
    <w:pPr>
      <w:ind w:left="630" w:firstLine="645"/>
    </w:pPr>
    <w:rPr>
      <w:rFonts w:ascii="Arial" w:hAnsi="Arial" w:eastAsia="仿宋_GB2312" w:cs="Arial"/>
      <w:sz w:val="32"/>
      <w:szCs w:val="32"/>
    </w:rPr>
  </w:style>
  <w:style w:type="character" w:styleId="868" w:customStyle="1">
    <w:name w:val="正文文本缩进 2 字符"/>
    <w:link w:val="867"/>
    <w:uiPriority w:val="0"/>
    <w:qFormat/>
    <w:rPr>
      <w:rFonts w:ascii="Arial" w:hAnsi="Arial" w:eastAsia="仿宋_GB2312" w:cs="Arial"/>
      <w:sz w:val="32"/>
      <w:szCs w:val="32"/>
    </w:rPr>
  </w:style>
  <w:style w:type="paragraph" w:styleId="869" w:customStyle="1">
    <w:name w:val="尾注文本1"/>
    <w:basedOn w:val="773"/>
    <w:link w:val="870"/>
    <w:uiPriority w:val="99"/>
    <w:unhideWhenUsed/>
    <w:qFormat/>
    <w:rPr>
      <w:sz w:val="20"/>
    </w:rPr>
  </w:style>
  <w:style w:type="character" w:styleId="870" w:customStyle="1">
    <w:name w:val="尾注文本 字符"/>
    <w:link w:val="869"/>
    <w:uiPriority w:val="99"/>
    <w:qFormat/>
    <w:rPr>
      <w:sz w:val="20"/>
    </w:rPr>
  </w:style>
  <w:style w:type="paragraph" w:styleId="871" w:customStyle="1">
    <w:name w:val="批注框文本1"/>
    <w:basedOn w:val="773"/>
    <w:link w:val="872"/>
    <w:uiPriority w:val="0"/>
    <w:qFormat/>
    <w:rPr>
      <w:rFonts w:ascii="Times New Roman" w:hAnsi="Times New Roman"/>
      <w:sz w:val="18"/>
      <w:szCs w:val="18"/>
    </w:rPr>
  </w:style>
  <w:style w:type="character" w:styleId="872" w:customStyle="1">
    <w:name w:val="批注框文本 字符"/>
    <w:link w:val="871"/>
    <w:uiPriority w:val="0"/>
    <w:qFormat/>
    <w:rPr>
      <w:sz w:val="18"/>
      <w:szCs w:val="18"/>
    </w:rPr>
  </w:style>
  <w:style w:type="paragraph" w:styleId="873" w:customStyle="1">
    <w:name w:val="页脚11"/>
    <w:basedOn w:val="773"/>
    <w:link w:val="874"/>
    <w:uiPriority w:val="99"/>
    <w:qFormat/>
    <w:pPr>
      <w:jc w:val="left"/>
      <w:tabs>
        <w:tab w:val="center" w:pos="4153" w:leader="none"/>
        <w:tab w:val="right" w:pos="8306" w:leader="none"/>
      </w:tabs>
    </w:pPr>
    <w:rPr>
      <w:sz w:val="18"/>
      <w:szCs w:val="18"/>
    </w:rPr>
  </w:style>
  <w:style w:type="character" w:styleId="874" w:customStyle="1">
    <w:name w:val="页脚 字符"/>
    <w:link w:val="873"/>
    <w:uiPriority w:val="99"/>
    <w:qFormat/>
  </w:style>
  <w:style w:type="paragraph" w:styleId="875" w:customStyle="1">
    <w:name w:val="页眉11"/>
    <w:basedOn w:val="773"/>
    <w:link w:val="876"/>
    <w:uiPriority w:val="0"/>
    <w:qFormat/>
    <w:pPr>
      <w:jc w:val="center"/>
      <w:tabs>
        <w:tab w:val="center" w:pos="4153" w:leader="none"/>
        <w:tab w:val="right" w:pos="8306" w:leader="none"/>
      </w:tabs>
    </w:pPr>
    <w:rPr>
      <w:sz w:val="18"/>
      <w:szCs w:val="18"/>
    </w:rPr>
  </w:style>
  <w:style w:type="character" w:styleId="876" w:customStyle="1">
    <w:name w:val="页眉 字符"/>
    <w:link w:val="875"/>
    <w:uiPriority w:val="0"/>
    <w:qFormat/>
    <w:rPr>
      <w:rFonts w:ascii="Calibri" w:hAnsi="Calibri"/>
      <w:sz w:val="18"/>
      <w:szCs w:val="18"/>
    </w:rPr>
  </w:style>
  <w:style w:type="paragraph" w:styleId="877" w:customStyle="1">
    <w:name w:val="目录 11"/>
    <w:basedOn w:val="773"/>
    <w:next w:val="773"/>
    <w:uiPriority w:val="0"/>
    <w:qFormat/>
    <w:pPr>
      <w:jc w:val="left"/>
      <w:spacing w:before="120" w:after="120"/>
    </w:pPr>
    <w:rPr>
      <w:rFonts w:cs="Calibri"/>
      <w:b/>
      <w:bCs/>
      <w:caps/>
      <w:sz w:val="20"/>
      <w:szCs w:val="20"/>
    </w:rPr>
  </w:style>
  <w:style w:type="paragraph" w:styleId="878" w:customStyle="1">
    <w:name w:val="目录 41"/>
    <w:basedOn w:val="773"/>
    <w:next w:val="773"/>
    <w:uiPriority w:val="0"/>
    <w:unhideWhenUsed/>
    <w:qFormat/>
    <w:pPr>
      <w:ind w:left="850"/>
      <w:spacing w:after="57"/>
    </w:pPr>
  </w:style>
  <w:style w:type="paragraph" w:styleId="879" w:customStyle="1">
    <w:name w:val="副标题1"/>
    <w:basedOn w:val="773"/>
    <w:next w:val="773"/>
    <w:link w:val="880"/>
    <w:uiPriority w:val="11"/>
    <w:qFormat/>
    <w:pPr>
      <w:spacing w:before="200" w:after="200"/>
    </w:pPr>
    <w:rPr>
      <w:sz w:val="24"/>
      <w:szCs w:val="24"/>
    </w:rPr>
  </w:style>
  <w:style w:type="character" w:styleId="880" w:customStyle="1">
    <w:name w:val="副标题 字符"/>
    <w:link w:val="879"/>
    <w:uiPriority w:val="11"/>
    <w:qFormat/>
    <w:rPr>
      <w:sz w:val="24"/>
      <w:szCs w:val="24"/>
    </w:rPr>
  </w:style>
  <w:style w:type="paragraph" w:styleId="881" w:customStyle="1">
    <w:name w:val="列表1"/>
    <w:basedOn w:val="773"/>
    <w:uiPriority w:val="0"/>
    <w:qFormat/>
    <w:pPr>
      <w:ind w:left="200" w:hanging="200"/>
    </w:pPr>
    <w:rPr>
      <w:rFonts w:ascii="Times New Roman" w:hAnsi="Times New Roman"/>
      <w:szCs w:val="21"/>
    </w:rPr>
  </w:style>
  <w:style w:type="paragraph" w:styleId="882" w:customStyle="1">
    <w:name w:val="脚注文本11"/>
    <w:basedOn w:val="773"/>
    <w:link w:val="883"/>
    <w:uiPriority w:val="99"/>
    <w:unhideWhenUsed/>
    <w:qFormat/>
    <w:pPr>
      <w:spacing w:after="40"/>
    </w:pPr>
    <w:rPr>
      <w:sz w:val="18"/>
    </w:rPr>
  </w:style>
  <w:style w:type="character" w:styleId="883" w:customStyle="1">
    <w:name w:val="脚注文本 字符"/>
    <w:link w:val="882"/>
    <w:uiPriority w:val="99"/>
    <w:qFormat/>
    <w:rPr>
      <w:sz w:val="18"/>
    </w:rPr>
  </w:style>
  <w:style w:type="paragraph" w:styleId="884" w:customStyle="1">
    <w:name w:val="目录 61"/>
    <w:basedOn w:val="773"/>
    <w:next w:val="773"/>
    <w:uiPriority w:val="0"/>
    <w:unhideWhenUsed/>
    <w:qFormat/>
    <w:pPr>
      <w:ind w:left="1417"/>
      <w:spacing w:after="57"/>
    </w:pPr>
  </w:style>
  <w:style w:type="paragraph" w:styleId="885" w:customStyle="1">
    <w:name w:val="正文文本缩进 31"/>
    <w:basedOn w:val="773"/>
    <w:link w:val="886"/>
    <w:uiPriority w:val="0"/>
    <w:qFormat/>
    <w:pPr>
      <w:ind w:left="645" w:firstLine="645"/>
    </w:pPr>
    <w:rPr>
      <w:rFonts w:ascii="Arial" w:hAnsi="Arial" w:eastAsia="仿宋_GB2312" w:cs="Arial"/>
      <w:color w:val="ffff00"/>
      <w:sz w:val="32"/>
      <w:szCs w:val="32"/>
    </w:rPr>
  </w:style>
  <w:style w:type="character" w:styleId="886" w:customStyle="1">
    <w:name w:val="正文文本缩进 3 字符"/>
    <w:link w:val="885"/>
    <w:uiPriority w:val="0"/>
    <w:qFormat/>
    <w:rPr>
      <w:rFonts w:ascii="Arial" w:hAnsi="Arial" w:eastAsia="仿宋_GB2312" w:cs="Arial"/>
      <w:color w:val="ffff00"/>
      <w:sz w:val="32"/>
      <w:szCs w:val="32"/>
    </w:rPr>
  </w:style>
  <w:style w:type="paragraph" w:styleId="887" w:customStyle="1">
    <w:name w:val="图表目录1"/>
    <w:basedOn w:val="773"/>
    <w:next w:val="773"/>
    <w:uiPriority w:val="0"/>
    <w:unhideWhenUsed/>
    <w:qFormat/>
  </w:style>
  <w:style w:type="paragraph" w:styleId="888" w:customStyle="1">
    <w:name w:val="目录 21"/>
    <w:basedOn w:val="773"/>
    <w:next w:val="773"/>
    <w:uiPriority w:val="0"/>
    <w:qFormat/>
    <w:pPr>
      <w:ind w:left="210"/>
      <w:jc w:val="left"/>
    </w:pPr>
    <w:rPr>
      <w:rFonts w:cs="Calibri"/>
      <w:smallCaps/>
      <w:sz w:val="20"/>
      <w:szCs w:val="20"/>
    </w:rPr>
  </w:style>
  <w:style w:type="paragraph" w:styleId="889" w:customStyle="1">
    <w:name w:val="目录 91"/>
    <w:basedOn w:val="773"/>
    <w:next w:val="773"/>
    <w:uiPriority w:val="0"/>
    <w:unhideWhenUsed/>
    <w:qFormat/>
    <w:pPr>
      <w:ind w:left="2268"/>
      <w:spacing w:after="57"/>
    </w:pPr>
  </w:style>
  <w:style w:type="paragraph" w:styleId="890" w:customStyle="1">
    <w:name w:val="正文文本 21"/>
    <w:basedOn w:val="773"/>
    <w:link w:val="891"/>
    <w:uiPriority w:val="0"/>
    <w:qFormat/>
    <w:pPr>
      <w:jc w:val="center"/>
      <w:widowControl/>
    </w:pPr>
    <w:rPr>
      <w:rFonts w:ascii="楷体_GB2312" w:hAnsi="Times New Roman" w:eastAsia="楷体_GB2312"/>
      <w:sz w:val="28"/>
      <w:szCs w:val="28"/>
    </w:rPr>
  </w:style>
  <w:style w:type="character" w:styleId="891" w:customStyle="1">
    <w:name w:val="正文文本 2 字符"/>
    <w:link w:val="890"/>
    <w:uiPriority w:val="0"/>
    <w:qFormat/>
    <w:rPr>
      <w:rFonts w:ascii="楷体_GB2312" w:eastAsia="楷体_GB2312"/>
      <w:sz w:val="28"/>
      <w:szCs w:val="28"/>
    </w:rPr>
  </w:style>
  <w:style w:type="paragraph" w:styleId="892" w:customStyle="1">
    <w:name w:val="HTML 预设格式1"/>
    <w:basedOn w:val="773"/>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3" w:customStyle="1">
    <w:name w:val="HTML 预设格式 字符"/>
    <w:link w:val="892"/>
    <w:uiPriority w:val="99"/>
    <w:qFormat/>
    <w:rPr>
      <w:rFonts w:ascii="宋体" w:hAnsi="宋体"/>
      <w:sz w:val="24"/>
      <w:szCs w:val="24"/>
    </w:rPr>
  </w:style>
  <w:style w:type="paragraph" w:styleId="894" w:customStyle="1">
    <w:name w:val="普通(网站)111"/>
    <w:basedOn w:val="773"/>
    <w:uiPriority w:val="99"/>
    <w:qFormat/>
    <w:pPr>
      <w:jc w:val="left"/>
      <w:spacing w:before="100" w:beforeAutospacing="1" w:after="100" w:afterAutospacing="1"/>
      <w:widowControl/>
    </w:pPr>
    <w:rPr>
      <w:rFonts w:ascii="宋体" w:hAnsi="宋体" w:cs="宋体"/>
      <w:sz w:val="24"/>
      <w:szCs w:val="24"/>
    </w:rPr>
  </w:style>
  <w:style w:type="paragraph" w:styleId="895" w:customStyle="1">
    <w:name w:val="索引 11"/>
    <w:basedOn w:val="773"/>
    <w:next w:val="773"/>
    <w:uiPriority w:val="0"/>
    <w:semiHidden/>
    <w:qFormat/>
    <w:pPr>
      <w:spacing w:line="240" w:lineRule="atLeast"/>
    </w:pPr>
    <w:rPr>
      <w:rFonts w:ascii="Times New Roman" w:hAnsi="Times New Roman"/>
      <w:b/>
      <w:bCs/>
      <w:szCs w:val="21"/>
    </w:rPr>
  </w:style>
  <w:style w:type="paragraph" w:styleId="896" w:customStyle="1">
    <w:name w:val="标题11"/>
    <w:basedOn w:val="773"/>
    <w:next w:val="773"/>
    <w:link w:val="897"/>
    <w:uiPriority w:val="10"/>
    <w:qFormat/>
    <w:pPr>
      <w:contextualSpacing/>
      <w:spacing w:before="300" w:after="200"/>
    </w:pPr>
    <w:rPr>
      <w:sz w:val="48"/>
      <w:szCs w:val="48"/>
    </w:rPr>
  </w:style>
  <w:style w:type="character" w:styleId="897" w:customStyle="1">
    <w:name w:val="标题 字符"/>
    <w:link w:val="896"/>
    <w:uiPriority w:val="10"/>
    <w:qFormat/>
    <w:rPr>
      <w:sz w:val="48"/>
      <w:szCs w:val="48"/>
    </w:rPr>
  </w:style>
  <w:style w:type="paragraph" w:styleId="898" w:customStyle="1">
    <w:name w:val="批注主题1"/>
    <w:basedOn w:val="852"/>
    <w:next w:val="852"/>
    <w:link w:val="899"/>
    <w:uiPriority w:val="0"/>
    <w:semiHidden/>
    <w:qFormat/>
    <w:rPr>
      <w:b/>
      <w:bCs/>
    </w:rPr>
  </w:style>
  <w:style w:type="character" w:styleId="899" w:customStyle="1">
    <w:name w:val="批注主题 字符"/>
    <w:link w:val="898"/>
    <w:uiPriority w:val="0"/>
    <w:semiHidden/>
    <w:qFormat/>
    <w:rPr>
      <w:b/>
      <w:bCs/>
      <w:sz w:val="21"/>
      <w:szCs w:val="21"/>
    </w:rPr>
  </w:style>
  <w:style w:type="paragraph" w:styleId="900" w:customStyle="1">
    <w:name w:val="正文首行缩进 2111"/>
    <w:basedOn w:val="857"/>
    <w:link w:val="901"/>
    <w:uiPriority w:val="0"/>
    <w:qFormat/>
    <w:pPr>
      <w:ind w:firstLine="420"/>
      <w:spacing w:line="360" w:lineRule="auto"/>
    </w:pPr>
    <w:rPr>
      <w:rFonts w:ascii="宋体" w:hAnsi="宋体" w:eastAsia="宋体"/>
      <w:sz w:val="21"/>
      <w:szCs w:val="20"/>
    </w:rPr>
  </w:style>
  <w:style w:type="character" w:styleId="901" w:customStyle="1">
    <w:name w:val="正文文本首行缩进 2 字符"/>
    <w:link w:val="900"/>
    <w:uiPriority w:val="0"/>
    <w:qFormat/>
    <w:rPr>
      <w:rFonts w:ascii="宋体" w:hAnsi="宋体" w:eastAsia="仿宋_GB2312"/>
      <w:sz w:val="21"/>
      <w:szCs w:val="22"/>
    </w:rPr>
  </w:style>
  <w:style w:type="table" w:styleId="902" w:customStyle="1">
    <w:name w:val="网格型1"/>
    <w:basedOn w:val="835"/>
    <w:uiPriority w:val="0"/>
    <w:qFormat/>
    <w:pPr>
      <w:jc w:val="both"/>
      <w:widowControl w:val="off"/>
    </w:pPr>
    <w:tblPr/>
  </w:style>
  <w:style w:type="character" w:styleId="903" w:customStyle="1">
    <w:name w:val="要点1"/>
    <w:link w:val="773"/>
    <w:uiPriority w:val="0"/>
    <w:qFormat/>
    <w:rPr>
      <w:b/>
      <w:bCs/>
    </w:rPr>
  </w:style>
  <w:style w:type="character" w:styleId="904" w:customStyle="1">
    <w:name w:val="尾注引用1"/>
    <w:link w:val="773"/>
    <w:uiPriority w:val="99"/>
    <w:unhideWhenUsed/>
    <w:qFormat/>
    <w:rPr>
      <w:vertAlign w:val="superscript"/>
    </w:rPr>
  </w:style>
  <w:style w:type="character" w:styleId="905" w:customStyle="1">
    <w:name w:val="页码2"/>
    <w:link w:val="773"/>
    <w:uiPriority w:val="0"/>
    <w:qFormat/>
  </w:style>
  <w:style w:type="character" w:styleId="906" w:customStyle="1">
    <w:name w:val="已访问的超链接1"/>
    <w:link w:val="773"/>
    <w:uiPriority w:val="0"/>
    <w:qFormat/>
    <w:rPr>
      <w:color w:val="800080"/>
      <w:u w:val="single"/>
    </w:rPr>
  </w:style>
  <w:style w:type="character" w:styleId="907" w:customStyle="1">
    <w:name w:val="超链接1"/>
    <w:link w:val="773"/>
    <w:uiPriority w:val="0"/>
    <w:qFormat/>
    <w:rPr>
      <w:color w:val="0000ff"/>
      <w:u w:val="single"/>
    </w:rPr>
  </w:style>
  <w:style w:type="character" w:styleId="908" w:customStyle="1">
    <w:name w:val="批注引用1"/>
    <w:link w:val="773"/>
    <w:uiPriority w:val="0"/>
    <w:semiHidden/>
    <w:qFormat/>
    <w:rPr>
      <w:sz w:val="21"/>
      <w:szCs w:val="21"/>
    </w:rPr>
  </w:style>
  <w:style w:type="character" w:styleId="909" w:customStyle="1">
    <w:name w:val="脚注引用1"/>
    <w:link w:val="773"/>
    <w:uiPriority w:val="99"/>
    <w:unhideWhenUsed/>
    <w:qFormat/>
    <w:rPr>
      <w:vertAlign w:val="superscript"/>
    </w:rPr>
  </w:style>
  <w:style w:type="paragraph" w:styleId="910" w:customStyle="1">
    <w:name w:val="标题二、"/>
    <w:basedOn w:val="773"/>
    <w:uiPriority w:val="99"/>
    <w:qFormat/>
    <w:pPr>
      <w:ind w:firstLine="200"/>
      <w:spacing w:line="360" w:lineRule="auto"/>
      <w:outlineLvl w:val="2"/>
    </w:pPr>
    <w:rPr>
      <w:rFonts w:ascii="宋体" w:hAnsi="宋体"/>
      <w:b/>
    </w:rPr>
  </w:style>
  <w:style w:type="paragraph" w:styleId="911" w:customStyle="1">
    <w:name w:val="正文首行缩进 21"/>
    <w:basedOn w:val="912"/>
    <w:next w:val="773"/>
    <w:uiPriority w:val="0"/>
    <w:qFormat/>
    <w:pPr>
      <w:ind w:firstLine="420"/>
      <w:spacing w:line="360" w:lineRule="auto"/>
    </w:pPr>
    <w:rPr>
      <w:rFonts w:ascii="宋体" w:hAnsi="宋体" w:eastAsia="宋体"/>
      <w:sz w:val="21"/>
      <w:szCs w:val="20"/>
    </w:rPr>
  </w:style>
  <w:style w:type="paragraph" w:styleId="912" w:customStyle="1">
    <w:name w:val="正文文本缩进1"/>
    <w:basedOn w:val="773"/>
    <w:next w:val="913"/>
    <w:uiPriority w:val="0"/>
    <w:qFormat/>
    <w:pPr>
      <w:ind w:firstLine="645"/>
    </w:pPr>
    <w:rPr>
      <w:rFonts w:ascii="楷体_GB2312" w:eastAsia="楷体_GB2312"/>
      <w:sz w:val="32"/>
      <w:szCs w:val="32"/>
    </w:rPr>
  </w:style>
  <w:style w:type="paragraph" w:styleId="913" w:customStyle="1">
    <w:name w:val="寄信人地址1"/>
    <w:basedOn w:val="773"/>
    <w:uiPriority w:val="0"/>
    <w:qFormat/>
    <w:rPr>
      <w:rFonts w:ascii="Arial" w:hAnsi="Arial"/>
    </w:rPr>
  </w:style>
  <w:style w:type="paragraph" w:styleId="914" w:customStyle="1">
    <w:name w:val="标题 41"/>
    <w:basedOn w:val="915"/>
    <w:next w:val="773"/>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5" w:customStyle="1">
    <w:name w:val="Normal_20"/>
    <w:next w:val="916"/>
    <w:uiPriority w:val="0"/>
    <w:qFormat/>
    <w:rPr>
      <w:rFonts w:hint="default" w:ascii="黑体" w:hAnsi="黑体" w:eastAsia="黑体" w:cs="黑体"/>
      <w:b/>
      <w:sz w:val="32"/>
      <w:szCs w:val="24"/>
      <w:lang w:val="en-US" w:eastAsia="zh-CN" w:bidi="ar-SA"/>
    </w:rPr>
  </w:style>
  <w:style w:type="paragraph" w:styleId="916" w:customStyle="1">
    <w:name w:val="Body Text First Indent_2"/>
    <w:basedOn w:val="915"/>
    <w:uiPriority w:val="0"/>
    <w:qFormat/>
    <w:pPr>
      <w:ind w:firstLine="100"/>
      <w:spacing w:after="120"/>
    </w:pPr>
  </w:style>
  <w:style w:type="paragraph" w:styleId="917" w:customStyle="1">
    <w:name w:val="脚注文本1"/>
    <w:basedOn w:val="773"/>
    <w:uiPriority w:val="0"/>
    <w:qFormat/>
    <w:pPr>
      <w:jc w:val="left"/>
    </w:pPr>
    <w:rPr>
      <w:rFonts w:eastAsia="Times New Roman"/>
      <w:sz w:val="18"/>
      <w:szCs w:val="24"/>
    </w:rPr>
  </w:style>
  <w:style w:type="table" w:styleId="918" w:customStyle="1">
    <w:name w:val="Plain Table 1"/>
    <w:basedOn w:val="835"/>
    <w:uiPriority w:val="59"/>
    <w:qFormat/>
    <w:pPr>
      <w:spacing w:after="0" w:line="240" w:lineRule="auto"/>
    </w:pPr>
    <w:tblPr/>
  </w:style>
  <w:style w:type="table" w:styleId="919" w:customStyle="1">
    <w:name w:val="Plain Table 2"/>
    <w:basedOn w:val="835"/>
    <w:uiPriority w:val="59"/>
    <w:qFormat/>
    <w:pPr>
      <w:spacing w:after="0" w:line="240" w:lineRule="auto"/>
    </w:pPr>
    <w:tblPr/>
  </w:style>
  <w:style w:type="table" w:styleId="920" w:customStyle="1">
    <w:name w:val="Plain Table 3"/>
    <w:basedOn w:val="835"/>
    <w:uiPriority w:val="99"/>
    <w:qFormat/>
    <w:pPr>
      <w:spacing w:after="0" w:line="240" w:lineRule="auto"/>
    </w:pPr>
    <w:tblPr/>
  </w:style>
  <w:style w:type="table" w:styleId="921" w:customStyle="1">
    <w:name w:val="Plain Table 4"/>
    <w:basedOn w:val="835"/>
    <w:uiPriority w:val="99"/>
    <w:qFormat/>
    <w:pPr>
      <w:spacing w:after="0" w:line="240" w:lineRule="auto"/>
    </w:pPr>
    <w:tblPr/>
  </w:style>
  <w:style w:type="table" w:styleId="922" w:customStyle="1">
    <w:name w:val="Plain Table 5"/>
    <w:basedOn w:val="835"/>
    <w:uiPriority w:val="99"/>
    <w:qFormat/>
    <w:pPr>
      <w:spacing w:after="0" w:line="240" w:lineRule="auto"/>
    </w:pPr>
    <w:tblPr/>
  </w:style>
  <w:style w:type="table" w:styleId="923" w:customStyle="1">
    <w:name w:val="Grid Table 1 Light"/>
    <w:basedOn w:val="835"/>
    <w:uiPriority w:val="99"/>
    <w:qFormat/>
    <w:pPr>
      <w:spacing w:after="0" w:line="240" w:lineRule="auto"/>
    </w:pPr>
    <w:tblPr/>
  </w:style>
  <w:style w:type="table" w:styleId="924" w:customStyle="1">
    <w:name w:val="Grid Table 2"/>
    <w:basedOn w:val="835"/>
    <w:uiPriority w:val="99"/>
    <w:qFormat/>
    <w:pPr>
      <w:spacing w:after="0" w:line="240" w:lineRule="auto"/>
    </w:pPr>
    <w:tblPr/>
  </w:style>
  <w:style w:type="table" w:styleId="925" w:customStyle="1">
    <w:name w:val="Grid Table 3"/>
    <w:basedOn w:val="835"/>
    <w:uiPriority w:val="99"/>
    <w:qFormat/>
    <w:pPr>
      <w:spacing w:after="0" w:line="240" w:lineRule="auto"/>
    </w:pPr>
    <w:tblPr/>
  </w:style>
  <w:style w:type="table" w:styleId="926" w:customStyle="1">
    <w:name w:val="Grid Table 4"/>
    <w:basedOn w:val="835"/>
    <w:uiPriority w:val="59"/>
    <w:qFormat/>
    <w:pPr>
      <w:spacing w:after="0" w:line="240" w:lineRule="auto"/>
    </w:pPr>
    <w:tblPr/>
  </w:style>
  <w:style w:type="table" w:styleId="927" w:customStyle="1">
    <w:name w:val="Grid Table 5 Dark"/>
    <w:basedOn w:val="835"/>
    <w:uiPriority w:val="99"/>
    <w:qFormat/>
    <w:pPr>
      <w:spacing w:after="0" w:line="240" w:lineRule="auto"/>
    </w:pPr>
    <w:tblPr/>
  </w:style>
  <w:style w:type="table" w:styleId="928" w:customStyle="1">
    <w:name w:val="Grid Table 6 Colorful"/>
    <w:basedOn w:val="835"/>
    <w:uiPriority w:val="99"/>
    <w:qFormat/>
    <w:pPr>
      <w:spacing w:after="0" w:line="240" w:lineRule="auto"/>
    </w:pPr>
    <w:tblPr/>
  </w:style>
  <w:style w:type="table" w:styleId="929" w:customStyle="1">
    <w:name w:val="Grid Table 7 Colorful"/>
    <w:basedOn w:val="835"/>
    <w:uiPriority w:val="99"/>
    <w:qFormat/>
    <w:pPr>
      <w:spacing w:after="0" w:line="240" w:lineRule="auto"/>
    </w:pPr>
    <w:tblPr/>
  </w:style>
  <w:style w:type="table" w:styleId="930" w:customStyle="1">
    <w:name w:val="List Table 1 Light"/>
    <w:basedOn w:val="835"/>
    <w:uiPriority w:val="99"/>
    <w:qFormat/>
    <w:pPr>
      <w:spacing w:after="0" w:line="240" w:lineRule="auto"/>
    </w:pPr>
    <w:tblPr/>
  </w:style>
  <w:style w:type="table" w:styleId="931" w:customStyle="1">
    <w:name w:val="List Table 2"/>
    <w:basedOn w:val="835"/>
    <w:uiPriority w:val="99"/>
    <w:qFormat/>
    <w:pPr>
      <w:spacing w:after="0" w:line="240" w:lineRule="auto"/>
    </w:pPr>
    <w:tblPr/>
  </w:style>
  <w:style w:type="table" w:styleId="932" w:customStyle="1">
    <w:name w:val="List Table 3"/>
    <w:basedOn w:val="835"/>
    <w:uiPriority w:val="99"/>
    <w:qFormat/>
    <w:pPr>
      <w:spacing w:after="0" w:line="240" w:lineRule="auto"/>
    </w:pPr>
    <w:tblPr/>
  </w:style>
  <w:style w:type="table" w:styleId="933" w:customStyle="1">
    <w:name w:val="List Table 4"/>
    <w:basedOn w:val="835"/>
    <w:uiPriority w:val="99"/>
    <w:qFormat/>
    <w:pPr>
      <w:spacing w:after="0" w:line="240" w:lineRule="auto"/>
    </w:pPr>
    <w:tblPr/>
  </w:style>
  <w:style w:type="table" w:styleId="934" w:customStyle="1">
    <w:name w:val="List Table 5 Dark"/>
    <w:basedOn w:val="835"/>
    <w:uiPriority w:val="99"/>
    <w:qFormat/>
    <w:pPr>
      <w:spacing w:after="0" w:line="240" w:lineRule="auto"/>
    </w:pPr>
    <w:tblPr/>
  </w:style>
  <w:style w:type="table" w:styleId="935" w:customStyle="1">
    <w:name w:val="List Table 6 Colorful"/>
    <w:basedOn w:val="835"/>
    <w:uiPriority w:val="99"/>
    <w:qFormat/>
    <w:pPr>
      <w:spacing w:after="0" w:line="240" w:lineRule="auto"/>
    </w:pPr>
    <w:tblPr/>
  </w:style>
  <w:style w:type="table" w:styleId="936" w:customStyle="1">
    <w:name w:val="List Table 7 Colorful"/>
    <w:basedOn w:val="835"/>
    <w:uiPriority w:val="99"/>
    <w:qFormat/>
    <w:pPr>
      <w:spacing w:after="0" w:line="240" w:lineRule="auto"/>
    </w:pPr>
    <w:tblPr/>
  </w:style>
  <w:style w:type="paragraph" w:styleId="937" w:customStyle="1">
    <w:name w:val="TOC Heading"/>
    <w:uiPriority w:val="39"/>
    <w:unhideWhenUsed/>
    <w:qFormat/>
    <w:rPr>
      <w:rFonts w:hint="default" w:ascii="Times New Roman" w:hAnsi="Times New Roman" w:eastAsia="宋体" w:cs="Times New Roman"/>
      <w:lang w:val="en-US" w:eastAsia="zh-CN" w:bidi="ar-SA"/>
    </w:rPr>
  </w:style>
  <w:style w:type="table" w:styleId="938" w:customStyle="1">
    <w:name w:val="无格式表格 11"/>
    <w:basedOn w:val="835"/>
    <w:uiPriority w:val="59"/>
    <w:qFormat/>
    <w:tblPr/>
  </w:style>
  <w:style w:type="table" w:styleId="939" w:customStyle="1">
    <w:name w:val="无格式表格 21"/>
    <w:basedOn w:val="835"/>
    <w:uiPriority w:val="59"/>
    <w:qFormat/>
    <w:tblPr/>
  </w:style>
  <w:style w:type="table" w:styleId="940" w:customStyle="1">
    <w:name w:val="无格式表格 31"/>
    <w:basedOn w:val="835"/>
    <w:uiPriority w:val="99"/>
    <w:qFormat/>
    <w:tblPr/>
  </w:style>
  <w:style w:type="table" w:styleId="941" w:customStyle="1">
    <w:name w:val="无格式表格 41"/>
    <w:basedOn w:val="835"/>
    <w:uiPriority w:val="99"/>
    <w:qFormat/>
    <w:tblPr/>
  </w:style>
  <w:style w:type="table" w:styleId="942" w:customStyle="1">
    <w:name w:val="无格式表格 51"/>
    <w:basedOn w:val="835"/>
    <w:uiPriority w:val="99"/>
    <w:qFormat/>
    <w:tblPr/>
  </w:style>
  <w:style w:type="table" w:styleId="943" w:customStyle="1">
    <w:name w:val="网格表 1 浅色1"/>
    <w:basedOn w:val="835"/>
    <w:uiPriority w:val="99"/>
    <w:qFormat/>
    <w:tblPr/>
  </w:style>
  <w:style w:type="table" w:styleId="944" w:customStyle="1">
    <w:name w:val="网格表 21"/>
    <w:basedOn w:val="835"/>
    <w:uiPriority w:val="99"/>
    <w:qFormat/>
    <w:tblPr/>
  </w:style>
  <w:style w:type="table" w:styleId="945" w:customStyle="1">
    <w:name w:val="网格表 31"/>
    <w:basedOn w:val="835"/>
    <w:uiPriority w:val="99"/>
    <w:qFormat/>
    <w:tblPr/>
  </w:style>
  <w:style w:type="table" w:styleId="946" w:customStyle="1">
    <w:name w:val="网格表 41"/>
    <w:basedOn w:val="835"/>
    <w:uiPriority w:val="59"/>
    <w:qFormat/>
    <w:tblPr/>
  </w:style>
  <w:style w:type="table" w:styleId="947" w:customStyle="1">
    <w:name w:val="网格表 5 深色1"/>
    <w:basedOn w:val="835"/>
    <w:uiPriority w:val="99"/>
    <w:qFormat/>
    <w:tblPr/>
  </w:style>
  <w:style w:type="table" w:styleId="948" w:customStyle="1">
    <w:name w:val="网格表 6 彩色1"/>
    <w:basedOn w:val="835"/>
    <w:uiPriority w:val="99"/>
    <w:qFormat/>
    <w:tblPr/>
  </w:style>
  <w:style w:type="table" w:styleId="949" w:customStyle="1">
    <w:name w:val="网格表 7 彩色1"/>
    <w:basedOn w:val="835"/>
    <w:uiPriority w:val="99"/>
    <w:qFormat/>
    <w:tblPr/>
  </w:style>
  <w:style w:type="table" w:styleId="950" w:customStyle="1">
    <w:name w:val="清单表 1 浅色1"/>
    <w:basedOn w:val="835"/>
    <w:uiPriority w:val="99"/>
    <w:qFormat/>
    <w:tblPr/>
  </w:style>
  <w:style w:type="table" w:styleId="951" w:customStyle="1">
    <w:name w:val="清单表 21"/>
    <w:basedOn w:val="835"/>
    <w:uiPriority w:val="99"/>
    <w:qFormat/>
    <w:tblPr/>
  </w:style>
  <w:style w:type="table" w:styleId="952" w:customStyle="1">
    <w:name w:val="清单表 31"/>
    <w:basedOn w:val="835"/>
    <w:uiPriority w:val="99"/>
    <w:qFormat/>
    <w:tblPr/>
  </w:style>
  <w:style w:type="table" w:styleId="953" w:customStyle="1">
    <w:name w:val="清单表 41"/>
    <w:basedOn w:val="835"/>
    <w:uiPriority w:val="99"/>
    <w:qFormat/>
    <w:tblPr/>
  </w:style>
  <w:style w:type="table" w:styleId="954" w:customStyle="1">
    <w:name w:val="清单表 5 深色1"/>
    <w:basedOn w:val="835"/>
    <w:uiPriority w:val="99"/>
    <w:qFormat/>
    <w:tblPr/>
  </w:style>
  <w:style w:type="table" w:styleId="955" w:customStyle="1">
    <w:name w:val="清单表 6 彩色1"/>
    <w:basedOn w:val="835"/>
    <w:uiPriority w:val="99"/>
    <w:qFormat/>
    <w:tblPr/>
  </w:style>
  <w:style w:type="table" w:styleId="956" w:customStyle="1">
    <w:name w:val="清单表 7 彩色1"/>
    <w:basedOn w:val="835"/>
    <w:uiPriority w:val="99"/>
    <w:qFormat/>
    <w:tblPr/>
  </w:style>
  <w:style w:type="paragraph" w:styleId="957" w:customStyle="1">
    <w:name w:val="TOC 标题1"/>
    <w:uiPriority w:val="39"/>
    <w:unhideWhenUsed/>
    <w:qFormat/>
    <w:rPr>
      <w:rFonts w:hint="default" w:ascii="Times New Roman" w:hAnsi="Times New Roman" w:eastAsia="宋体" w:cs="Times New Roman"/>
      <w:lang w:val="en-US" w:eastAsia="zh-CN" w:bidi="ar-SA"/>
    </w:rPr>
  </w:style>
  <w:style w:type="paragraph" w:styleId="958" w:customStyle="1">
    <w:name w:val="Normal_21"/>
    <w:basedOn w:val="959"/>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正文_16"/>
    <w:next w:val="960"/>
    <w:uiPriority w:val="0"/>
    <w:qFormat/>
    <w:pPr>
      <w:jc w:val="both"/>
      <w:widowControl w:val="off"/>
    </w:pPr>
    <w:rPr>
      <w:rFonts w:hint="default" w:ascii="Calibri" w:hAnsi="Calibri" w:eastAsia="宋体" w:cs="Times New Roman"/>
      <w:sz w:val="21"/>
      <w:szCs w:val="22"/>
      <w:lang w:val="en-US" w:eastAsia="zh-CN" w:bidi="ar-SA"/>
    </w:rPr>
  </w:style>
  <w:style w:type="paragraph" w:styleId="960" w:customStyle="1">
    <w:name w:val="正文文本 2_0"/>
    <w:basedOn w:val="959"/>
    <w:uiPriority w:val="0"/>
    <w:qFormat/>
    <w:rPr>
      <w:rFonts w:ascii="仿宋_GB2312" w:eastAsia="仿宋_GB2312"/>
      <w:sz w:val="28"/>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73"/>
    <w:uiPriority w:val="9"/>
    <w:qFormat/>
    <w:rPr>
      <w:rFonts w:ascii="Arial" w:hAnsi="Arial" w:eastAsia="Arial" w:cs="Arial"/>
      <w:sz w:val="40"/>
      <w:szCs w:val="40"/>
    </w:rPr>
  </w:style>
  <w:style w:type="character" w:styleId="964" w:customStyle="1">
    <w:name w:val="Heading 2 Char"/>
    <w:link w:val="773"/>
    <w:uiPriority w:val="9"/>
    <w:qFormat/>
    <w:rPr>
      <w:rFonts w:ascii="Arial" w:hAnsi="Arial" w:eastAsia="Arial" w:cs="Arial"/>
      <w:sz w:val="34"/>
    </w:rPr>
  </w:style>
  <w:style w:type="character" w:styleId="965" w:customStyle="1">
    <w:name w:val="Heading 3 Char"/>
    <w:link w:val="773"/>
    <w:uiPriority w:val="9"/>
    <w:qFormat/>
    <w:rPr>
      <w:rFonts w:ascii="Arial" w:hAnsi="Arial" w:eastAsia="Arial" w:cs="Arial"/>
      <w:sz w:val="30"/>
      <w:szCs w:val="30"/>
    </w:rPr>
  </w:style>
  <w:style w:type="character" w:styleId="966" w:customStyle="1">
    <w:name w:val="Heading 4 Char"/>
    <w:link w:val="773"/>
    <w:uiPriority w:val="9"/>
    <w:qFormat/>
    <w:rPr>
      <w:rFonts w:ascii="Arial" w:hAnsi="Arial" w:eastAsia="Arial" w:cs="Arial"/>
      <w:b/>
      <w:bCs/>
      <w:sz w:val="26"/>
      <w:szCs w:val="26"/>
    </w:rPr>
  </w:style>
  <w:style w:type="character" w:styleId="967" w:customStyle="1">
    <w:name w:val="Heading 5 Char"/>
    <w:link w:val="773"/>
    <w:uiPriority w:val="9"/>
    <w:qFormat/>
    <w:rPr>
      <w:rFonts w:ascii="Arial" w:hAnsi="Arial" w:eastAsia="Arial" w:cs="Arial"/>
      <w:b/>
      <w:bCs/>
      <w:sz w:val="24"/>
      <w:szCs w:val="24"/>
    </w:rPr>
  </w:style>
  <w:style w:type="character" w:styleId="968" w:customStyle="1">
    <w:name w:val="Heading 6 Char"/>
    <w:link w:val="773"/>
    <w:uiPriority w:val="9"/>
    <w:qFormat/>
    <w:rPr>
      <w:rFonts w:ascii="Arial" w:hAnsi="Arial" w:eastAsia="Arial" w:cs="Arial"/>
      <w:b/>
      <w:bCs/>
      <w:sz w:val="22"/>
      <w:szCs w:val="22"/>
    </w:rPr>
  </w:style>
  <w:style w:type="character" w:styleId="969" w:customStyle="1">
    <w:name w:val="Heading 7 Char"/>
    <w:link w:val="773"/>
    <w:uiPriority w:val="9"/>
    <w:qFormat/>
    <w:rPr>
      <w:rFonts w:ascii="Arial" w:hAnsi="Arial" w:eastAsia="Arial" w:cs="Arial"/>
      <w:b/>
      <w:bCs/>
      <w:i/>
      <w:iCs/>
      <w:sz w:val="22"/>
      <w:szCs w:val="22"/>
    </w:rPr>
  </w:style>
  <w:style w:type="character" w:styleId="970" w:customStyle="1">
    <w:name w:val="Heading 8 Char"/>
    <w:link w:val="773"/>
    <w:uiPriority w:val="9"/>
    <w:qFormat/>
    <w:rPr>
      <w:rFonts w:ascii="Arial" w:hAnsi="Arial" w:eastAsia="Arial" w:cs="Arial"/>
      <w:i/>
      <w:iCs/>
      <w:sz w:val="22"/>
      <w:szCs w:val="22"/>
    </w:rPr>
  </w:style>
  <w:style w:type="character" w:styleId="971" w:customStyle="1">
    <w:name w:val="Heading 9 Char"/>
    <w:link w:val="773"/>
    <w:uiPriority w:val="9"/>
    <w:qFormat/>
    <w:rPr>
      <w:rFonts w:ascii="Arial" w:hAnsi="Arial" w:eastAsia="Arial" w:cs="Arial"/>
      <w:i/>
      <w:iCs/>
      <w:sz w:val="21"/>
      <w:szCs w:val="21"/>
    </w:rPr>
  </w:style>
  <w:style w:type="character" w:styleId="972" w:customStyle="1">
    <w:name w:val="Title Char"/>
    <w:link w:val="773"/>
    <w:uiPriority w:val="10"/>
    <w:qFormat/>
    <w:rPr>
      <w:sz w:val="48"/>
      <w:szCs w:val="48"/>
    </w:rPr>
  </w:style>
  <w:style w:type="character" w:styleId="973" w:customStyle="1">
    <w:name w:val="Subtitle Char"/>
    <w:link w:val="773"/>
    <w:uiPriority w:val="11"/>
    <w:qFormat/>
    <w:rPr>
      <w:sz w:val="24"/>
      <w:szCs w:val="24"/>
    </w:rPr>
  </w:style>
  <w:style w:type="character" w:styleId="974" w:customStyle="1">
    <w:name w:val="Quote Char"/>
    <w:link w:val="773"/>
    <w:uiPriority w:val="29"/>
    <w:qFormat/>
    <w:rPr>
      <w:i/>
    </w:rPr>
  </w:style>
  <w:style w:type="character" w:styleId="975" w:customStyle="1">
    <w:name w:val="Intense Quote Char"/>
    <w:link w:val="773"/>
    <w:uiPriority w:val="30"/>
    <w:qFormat/>
    <w:rPr>
      <w:i/>
    </w:rPr>
  </w:style>
  <w:style w:type="character" w:styleId="976" w:customStyle="1">
    <w:name w:val="Caption Char"/>
    <w:link w:val="773"/>
    <w:uiPriority w:val="99"/>
    <w:qFormat/>
  </w:style>
  <w:style w:type="character" w:styleId="977" w:customStyle="1">
    <w:name w:val="Footnote Text Char"/>
    <w:link w:val="773"/>
    <w:uiPriority w:val="99"/>
    <w:qFormat/>
    <w:rPr>
      <w:sz w:val="18"/>
    </w:rPr>
  </w:style>
  <w:style w:type="character" w:styleId="978" w:customStyle="1">
    <w:name w:val="Endnote Text Char"/>
    <w:link w:val="773"/>
    <w:uiPriority w:val="99"/>
    <w:qFormat/>
    <w:rPr>
      <w:sz w:val="20"/>
    </w:rPr>
  </w:style>
  <w:style w:type="paragraph" w:styleId="979" w:customStyle="1">
    <w:name w:val="列表段落"/>
    <w:basedOn w:val="773"/>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73"/>
    <w:next w:val="773"/>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73"/>
    <w:next w:val="773"/>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73"/>
    <w:uiPriority w:val="99"/>
    <w:qFormat/>
  </w:style>
  <w:style w:type="character" w:styleId="986" w:customStyle="1">
    <w:name w:val="Footer Char"/>
    <w:link w:val="773"/>
    <w:uiPriority w:val="99"/>
    <w:qFormat/>
  </w:style>
  <w:style w:type="table" w:styleId="987" w:customStyle="1">
    <w:name w:val="Table Grid Light"/>
    <w:basedOn w:val="835"/>
    <w:uiPriority w:val="59"/>
    <w:qFormat/>
    <w:tblPr/>
  </w:style>
  <w:style w:type="table" w:styleId="988" w:customStyle="1">
    <w:name w:val="Grid Table 1 Light - Accent 1"/>
    <w:basedOn w:val="835"/>
    <w:uiPriority w:val="99"/>
    <w:qFormat/>
    <w:tblPr/>
  </w:style>
  <w:style w:type="table" w:styleId="989" w:customStyle="1">
    <w:name w:val="Grid Table 1 Light - Accent 2"/>
    <w:basedOn w:val="835"/>
    <w:uiPriority w:val="99"/>
    <w:qFormat/>
    <w:tblPr/>
  </w:style>
  <w:style w:type="table" w:styleId="990" w:customStyle="1">
    <w:name w:val="Grid Table 1 Light - Accent 3"/>
    <w:basedOn w:val="835"/>
    <w:uiPriority w:val="99"/>
    <w:qFormat/>
    <w:tblPr/>
  </w:style>
  <w:style w:type="table" w:styleId="991" w:customStyle="1">
    <w:name w:val="Grid Table 1 Light - Accent 4"/>
    <w:basedOn w:val="835"/>
    <w:uiPriority w:val="99"/>
    <w:qFormat/>
    <w:tblPr/>
  </w:style>
  <w:style w:type="table" w:styleId="992" w:customStyle="1">
    <w:name w:val="Grid Table 1 Light - Accent 5"/>
    <w:basedOn w:val="835"/>
    <w:uiPriority w:val="99"/>
    <w:qFormat/>
    <w:tblPr/>
  </w:style>
  <w:style w:type="table" w:styleId="993" w:customStyle="1">
    <w:name w:val="Grid Table 1 Light - Accent 6"/>
    <w:basedOn w:val="835"/>
    <w:uiPriority w:val="99"/>
    <w:qFormat/>
    <w:tblPr/>
  </w:style>
  <w:style w:type="table" w:styleId="994" w:customStyle="1">
    <w:name w:val="Grid Table 2 - Accent 1"/>
    <w:basedOn w:val="835"/>
    <w:uiPriority w:val="99"/>
    <w:qFormat/>
    <w:tblPr/>
  </w:style>
  <w:style w:type="table" w:styleId="995" w:customStyle="1">
    <w:name w:val="Grid Table 2 - Accent 2"/>
    <w:basedOn w:val="835"/>
    <w:uiPriority w:val="99"/>
    <w:qFormat/>
    <w:tblPr/>
  </w:style>
  <w:style w:type="table" w:styleId="996" w:customStyle="1">
    <w:name w:val="Grid Table 2 - Accent 3"/>
    <w:basedOn w:val="835"/>
    <w:uiPriority w:val="99"/>
    <w:qFormat/>
    <w:tblPr/>
  </w:style>
  <w:style w:type="table" w:styleId="997" w:customStyle="1">
    <w:name w:val="Grid Table 2 - Accent 4"/>
    <w:basedOn w:val="835"/>
    <w:uiPriority w:val="99"/>
    <w:qFormat/>
    <w:tblPr/>
  </w:style>
  <w:style w:type="table" w:styleId="998" w:customStyle="1">
    <w:name w:val="Grid Table 2 - Accent 5"/>
    <w:basedOn w:val="835"/>
    <w:uiPriority w:val="99"/>
    <w:qFormat/>
    <w:tblPr/>
  </w:style>
  <w:style w:type="table" w:styleId="999" w:customStyle="1">
    <w:name w:val="Grid Table 2 - Accent 6"/>
    <w:basedOn w:val="835"/>
    <w:uiPriority w:val="99"/>
    <w:qFormat/>
    <w:tblPr/>
  </w:style>
  <w:style w:type="table" w:styleId="1000" w:customStyle="1">
    <w:name w:val="Grid Table 3 - Accent 1"/>
    <w:basedOn w:val="835"/>
    <w:uiPriority w:val="99"/>
    <w:qFormat/>
    <w:tblPr/>
  </w:style>
  <w:style w:type="table" w:styleId="1001" w:customStyle="1">
    <w:name w:val="Grid Table 3 - Accent 2"/>
    <w:basedOn w:val="835"/>
    <w:uiPriority w:val="99"/>
    <w:qFormat/>
    <w:tblPr/>
  </w:style>
  <w:style w:type="table" w:styleId="1002" w:customStyle="1">
    <w:name w:val="Grid Table 3 - Accent 3"/>
    <w:basedOn w:val="835"/>
    <w:uiPriority w:val="99"/>
    <w:qFormat/>
    <w:tblPr/>
  </w:style>
  <w:style w:type="table" w:styleId="1003" w:customStyle="1">
    <w:name w:val="Grid Table 3 - Accent 4"/>
    <w:basedOn w:val="835"/>
    <w:uiPriority w:val="99"/>
    <w:qFormat/>
    <w:tblPr/>
  </w:style>
  <w:style w:type="table" w:styleId="1004" w:customStyle="1">
    <w:name w:val="Grid Table 3 - Accent 5"/>
    <w:basedOn w:val="835"/>
    <w:uiPriority w:val="99"/>
    <w:qFormat/>
    <w:tblPr/>
  </w:style>
  <w:style w:type="table" w:styleId="1005" w:customStyle="1">
    <w:name w:val="Grid Table 3 - Accent 6"/>
    <w:basedOn w:val="835"/>
    <w:uiPriority w:val="99"/>
    <w:qFormat/>
    <w:tblPr/>
  </w:style>
  <w:style w:type="table" w:styleId="1006" w:customStyle="1">
    <w:name w:val="Grid Table 4 - Accent 1"/>
    <w:basedOn w:val="835"/>
    <w:uiPriority w:val="59"/>
    <w:qFormat/>
    <w:tblPr/>
  </w:style>
  <w:style w:type="table" w:styleId="1007" w:customStyle="1">
    <w:name w:val="Grid Table 4 - Accent 2"/>
    <w:basedOn w:val="835"/>
    <w:uiPriority w:val="59"/>
    <w:qFormat/>
    <w:tblPr/>
  </w:style>
  <w:style w:type="table" w:styleId="1008" w:customStyle="1">
    <w:name w:val="Grid Table 4 - Accent 3"/>
    <w:basedOn w:val="835"/>
    <w:uiPriority w:val="59"/>
    <w:qFormat/>
    <w:tblPr/>
  </w:style>
  <w:style w:type="table" w:styleId="1009" w:customStyle="1">
    <w:name w:val="Grid Table 4 - Accent 4"/>
    <w:basedOn w:val="835"/>
    <w:uiPriority w:val="59"/>
    <w:qFormat/>
    <w:tblPr/>
  </w:style>
  <w:style w:type="table" w:styleId="1010" w:customStyle="1">
    <w:name w:val="Grid Table 4 - Accent 5"/>
    <w:basedOn w:val="835"/>
    <w:uiPriority w:val="59"/>
    <w:qFormat/>
    <w:tblPr/>
  </w:style>
  <w:style w:type="table" w:styleId="1011" w:customStyle="1">
    <w:name w:val="Grid Table 4 - Accent 6"/>
    <w:basedOn w:val="835"/>
    <w:uiPriority w:val="59"/>
    <w:qFormat/>
    <w:tblPr/>
  </w:style>
  <w:style w:type="table" w:styleId="1012" w:customStyle="1">
    <w:name w:val="Grid Table 5 Dark- Accent 1"/>
    <w:basedOn w:val="835"/>
    <w:uiPriority w:val="99"/>
    <w:qFormat/>
    <w:tblPr/>
  </w:style>
  <w:style w:type="table" w:styleId="1013" w:customStyle="1">
    <w:name w:val="Grid Table 5 Dark - Accent 2"/>
    <w:basedOn w:val="835"/>
    <w:uiPriority w:val="99"/>
    <w:qFormat/>
    <w:tblPr/>
  </w:style>
  <w:style w:type="table" w:styleId="1014" w:customStyle="1">
    <w:name w:val="Grid Table 5 Dark - Accent 3"/>
    <w:basedOn w:val="835"/>
    <w:uiPriority w:val="99"/>
    <w:qFormat/>
    <w:tblPr/>
  </w:style>
  <w:style w:type="table" w:styleId="1015" w:customStyle="1">
    <w:name w:val="Grid Table 5 Dark- Accent 4"/>
    <w:basedOn w:val="835"/>
    <w:uiPriority w:val="99"/>
    <w:qFormat/>
    <w:tblPr/>
  </w:style>
  <w:style w:type="table" w:styleId="1016" w:customStyle="1">
    <w:name w:val="Grid Table 5 Dark - Accent 5"/>
    <w:basedOn w:val="835"/>
    <w:uiPriority w:val="99"/>
    <w:qFormat/>
    <w:tblPr/>
  </w:style>
  <w:style w:type="table" w:styleId="1017" w:customStyle="1">
    <w:name w:val="Grid Table 5 Dark - Accent 6"/>
    <w:basedOn w:val="835"/>
    <w:uiPriority w:val="99"/>
    <w:qFormat/>
    <w:tblPr/>
  </w:style>
  <w:style w:type="table" w:styleId="1018" w:customStyle="1">
    <w:name w:val="Grid Table 6 Colorful - Accent 1"/>
    <w:basedOn w:val="835"/>
    <w:uiPriority w:val="99"/>
    <w:qFormat/>
    <w:tblPr/>
  </w:style>
  <w:style w:type="table" w:styleId="1019" w:customStyle="1">
    <w:name w:val="Grid Table 6 Colorful - Accent 2"/>
    <w:basedOn w:val="835"/>
    <w:uiPriority w:val="99"/>
    <w:qFormat/>
    <w:tblPr/>
  </w:style>
  <w:style w:type="table" w:styleId="1020" w:customStyle="1">
    <w:name w:val="Grid Table 6 Colorful - Accent 3"/>
    <w:basedOn w:val="835"/>
    <w:uiPriority w:val="99"/>
    <w:qFormat/>
    <w:tblPr/>
  </w:style>
  <w:style w:type="table" w:styleId="1021" w:customStyle="1">
    <w:name w:val="Grid Table 6 Colorful - Accent 4"/>
    <w:basedOn w:val="835"/>
    <w:uiPriority w:val="99"/>
    <w:qFormat/>
    <w:tblPr/>
  </w:style>
  <w:style w:type="table" w:styleId="1022" w:customStyle="1">
    <w:name w:val="Grid Table 6 Colorful - Accent 5"/>
    <w:basedOn w:val="835"/>
    <w:uiPriority w:val="99"/>
    <w:qFormat/>
    <w:tblPr/>
  </w:style>
  <w:style w:type="table" w:styleId="1023" w:customStyle="1">
    <w:name w:val="Grid Table 6 Colorful - Accent 6"/>
    <w:basedOn w:val="835"/>
    <w:uiPriority w:val="99"/>
    <w:qFormat/>
    <w:tblPr/>
  </w:style>
  <w:style w:type="table" w:styleId="1024" w:customStyle="1">
    <w:name w:val="Grid Table 7 Colorful - Accent 1"/>
    <w:basedOn w:val="835"/>
    <w:uiPriority w:val="99"/>
    <w:qFormat/>
    <w:tblPr/>
  </w:style>
  <w:style w:type="table" w:styleId="1025" w:customStyle="1">
    <w:name w:val="Grid Table 7 Colorful - Accent 2"/>
    <w:basedOn w:val="835"/>
    <w:uiPriority w:val="99"/>
    <w:qFormat/>
    <w:tblPr/>
  </w:style>
  <w:style w:type="table" w:styleId="1026" w:customStyle="1">
    <w:name w:val="Grid Table 7 Colorful - Accent 3"/>
    <w:basedOn w:val="835"/>
    <w:uiPriority w:val="99"/>
    <w:qFormat/>
    <w:tblPr/>
  </w:style>
  <w:style w:type="table" w:styleId="1027" w:customStyle="1">
    <w:name w:val="Grid Table 7 Colorful - Accent 4"/>
    <w:basedOn w:val="835"/>
    <w:uiPriority w:val="99"/>
    <w:qFormat/>
    <w:tblPr/>
  </w:style>
  <w:style w:type="table" w:styleId="1028" w:customStyle="1">
    <w:name w:val="Grid Table 7 Colorful - Accent 5"/>
    <w:basedOn w:val="835"/>
    <w:uiPriority w:val="99"/>
    <w:qFormat/>
    <w:tblPr/>
  </w:style>
  <w:style w:type="table" w:styleId="1029" w:customStyle="1">
    <w:name w:val="Grid Table 7 Colorful - Accent 6"/>
    <w:basedOn w:val="835"/>
    <w:uiPriority w:val="99"/>
    <w:qFormat/>
    <w:tblPr/>
  </w:style>
  <w:style w:type="table" w:styleId="1030" w:customStyle="1">
    <w:name w:val="List Table 1 Light - Accent 1"/>
    <w:basedOn w:val="835"/>
    <w:uiPriority w:val="99"/>
    <w:qFormat/>
    <w:tblPr/>
  </w:style>
  <w:style w:type="table" w:styleId="1031" w:customStyle="1">
    <w:name w:val="List Table 1 Light - Accent 2"/>
    <w:basedOn w:val="835"/>
    <w:uiPriority w:val="99"/>
    <w:qFormat/>
    <w:tblPr/>
  </w:style>
  <w:style w:type="table" w:styleId="1032" w:customStyle="1">
    <w:name w:val="List Table 1 Light - Accent 3"/>
    <w:basedOn w:val="835"/>
    <w:uiPriority w:val="99"/>
    <w:qFormat/>
    <w:tblPr/>
  </w:style>
  <w:style w:type="table" w:styleId="1033" w:customStyle="1">
    <w:name w:val="List Table 1 Light - Accent 4"/>
    <w:basedOn w:val="835"/>
    <w:uiPriority w:val="99"/>
    <w:qFormat/>
    <w:tblPr/>
  </w:style>
  <w:style w:type="table" w:styleId="1034" w:customStyle="1">
    <w:name w:val="List Table 1 Light - Accent 5"/>
    <w:basedOn w:val="835"/>
    <w:uiPriority w:val="99"/>
    <w:qFormat/>
    <w:tblPr/>
  </w:style>
  <w:style w:type="table" w:styleId="1035" w:customStyle="1">
    <w:name w:val="List Table 1 Light - Accent 6"/>
    <w:basedOn w:val="835"/>
    <w:uiPriority w:val="99"/>
    <w:qFormat/>
    <w:tblPr/>
  </w:style>
  <w:style w:type="table" w:styleId="1036" w:customStyle="1">
    <w:name w:val="List Table 2 - Accent 1"/>
    <w:basedOn w:val="835"/>
    <w:uiPriority w:val="99"/>
    <w:qFormat/>
    <w:tblPr/>
  </w:style>
  <w:style w:type="table" w:styleId="1037" w:customStyle="1">
    <w:name w:val="List Table 2 - Accent 2"/>
    <w:basedOn w:val="835"/>
    <w:uiPriority w:val="99"/>
    <w:qFormat/>
    <w:tblPr/>
  </w:style>
  <w:style w:type="table" w:styleId="1038" w:customStyle="1">
    <w:name w:val="List Table 2 - Accent 3"/>
    <w:basedOn w:val="835"/>
    <w:uiPriority w:val="99"/>
    <w:qFormat/>
    <w:tblPr/>
  </w:style>
  <w:style w:type="table" w:styleId="1039" w:customStyle="1">
    <w:name w:val="List Table 2 - Accent 4"/>
    <w:basedOn w:val="835"/>
    <w:uiPriority w:val="99"/>
    <w:qFormat/>
    <w:tblPr/>
  </w:style>
  <w:style w:type="table" w:styleId="1040" w:customStyle="1">
    <w:name w:val="List Table 2 - Accent 5"/>
    <w:basedOn w:val="835"/>
    <w:uiPriority w:val="99"/>
    <w:qFormat/>
    <w:tblPr/>
  </w:style>
  <w:style w:type="table" w:styleId="1041" w:customStyle="1">
    <w:name w:val="List Table 2 - Accent 6"/>
    <w:basedOn w:val="835"/>
    <w:uiPriority w:val="99"/>
    <w:qFormat/>
    <w:tblPr/>
  </w:style>
  <w:style w:type="table" w:styleId="1042" w:customStyle="1">
    <w:name w:val="List Table 3 - Accent 1"/>
    <w:basedOn w:val="835"/>
    <w:uiPriority w:val="99"/>
    <w:qFormat/>
    <w:tblPr/>
  </w:style>
  <w:style w:type="table" w:styleId="1043" w:customStyle="1">
    <w:name w:val="List Table 3 - Accent 2"/>
    <w:basedOn w:val="835"/>
    <w:uiPriority w:val="99"/>
    <w:qFormat/>
    <w:tblPr/>
  </w:style>
  <w:style w:type="table" w:styleId="1044" w:customStyle="1">
    <w:name w:val="List Table 3 - Accent 3"/>
    <w:basedOn w:val="835"/>
    <w:uiPriority w:val="99"/>
    <w:qFormat/>
    <w:tblPr/>
  </w:style>
  <w:style w:type="table" w:styleId="1045" w:customStyle="1">
    <w:name w:val="List Table 3 - Accent 4"/>
    <w:basedOn w:val="835"/>
    <w:uiPriority w:val="99"/>
    <w:qFormat/>
    <w:tblPr/>
  </w:style>
  <w:style w:type="table" w:styleId="1046" w:customStyle="1">
    <w:name w:val="List Table 3 - Accent 5"/>
    <w:basedOn w:val="835"/>
    <w:uiPriority w:val="99"/>
    <w:qFormat/>
    <w:tblPr/>
  </w:style>
  <w:style w:type="table" w:styleId="1047" w:customStyle="1">
    <w:name w:val="List Table 3 - Accent 6"/>
    <w:basedOn w:val="835"/>
    <w:uiPriority w:val="99"/>
    <w:qFormat/>
    <w:tblPr/>
  </w:style>
  <w:style w:type="table" w:styleId="1048" w:customStyle="1">
    <w:name w:val="List Table 4 - Accent 1"/>
    <w:basedOn w:val="835"/>
    <w:uiPriority w:val="99"/>
    <w:qFormat/>
    <w:tblPr/>
  </w:style>
  <w:style w:type="table" w:styleId="1049" w:customStyle="1">
    <w:name w:val="List Table 4 - Accent 2"/>
    <w:basedOn w:val="835"/>
    <w:uiPriority w:val="99"/>
    <w:qFormat/>
    <w:tblPr/>
  </w:style>
  <w:style w:type="table" w:styleId="1050" w:customStyle="1">
    <w:name w:val="List Table 4 - Accent 3"/>
    <w:basedOn w:val="835"/>
    <w:uiPriority w:val="99"/>
    <w:qFormat/>
    <w:tblPr/>
  </w:style>
  <w:style w:type="table" w:styleId="1051" w:customStyle="1">
    <w:name w:val="List Table 4 - Accent 4"/>
    <w:basedOn w:val="835"/>
    <w:uiPriority w:val="99"/>
    <w:qFormat/>
    <w:tblPr/>
  </w:style>
  <w:style w:type="table" w:styleId="1052" w:customStyle="1">
    <w:name w:val="List Table 4 - Accent 5"/>
    <w:basedOn w:val="835"/>
    <w:uiPriority w:val="99"/>
    <w:qFormat/>
    <w:tblPr/>
  </w:style>
  <w:style w:type="table" w:styleId="1053" w:customStyle="1">
    <w:name w:val="List Table 4 - Accent 6"/>
    <w:basedOn w:val="835"/>
    <w:uiPriority w:val="99"/>
    <w:qFormat/>
    <w:tblPr/>
  </w:style>
  <w:style w:type="table" w:styleId="1054" w:customStyle="1">
    <w:name w:val="List Table 5 Dark - Accent 1"/>
    <w:basedOn w:val="835"/>
    <w:uiPriority w:val="99"/>
    <w:qFormat/>
    <w:tblPr/>
  </w:style>
  <w:style w:type="table" w:styleId="1055" w:customStyle="1">
    <w:name w:val="List Table 5 Dark - Accent 2"/>
    <w:basedOn w:val="835"/>
    <w:uiPriority w:val="99"/>
    <w:qFormat/>
    <w:tblPr/>
  </w:style>
  <w:style w:type="table" w:styleId="1056" w:customStyle="1">
    <w:name w:val="List Table 5 Dark - Accent 3"/>
    <w:basedOn w:val="835"/>
    <w:uiPriority w:val="99"/>
    <w:qFormat/>
    <w:tblPr/>
  </w:style>
  <w:style w:type="table" w:styleId="1057" w:customStyle="1">
    <w:name w:val="List Table 5 Dark - Accent 4"/>
    <w:basedOn w:val="835"/>
    <w:uiPriority w:val="99"/>
    <w:qFormat/>
    <w:tblPr/>
  </w:style>
  <w:style w:type="table" w:styleId="1058" w:customStyle="1">
    <w:name w:val="List Table 5 Dark - Accent 5"/>
    <w:basedOn w:val="835"/>
    <w:uiPriority w:val="99"/>
    <w:qFormat/>
    <w:tblPr/>
  </w:style>
  <w:style w:type="table" w:styleId="1059" w:customStyle="1">
    <w:name w:val="List Table 5 Dark - Accent 6"/>
    <w:basedOn w:val="835"/>
    <w:uiPriority w:val="99"/>
    <w:qFormat/>
    <w:tblPr/>
  </w:style>
  <w:style w:type="table" w:styleId="1060" w:customStyle="1">
    <w:name w:val="List Table 6 Colorful - Accent 1"/>
    <w:basedOn w:val="835"/>
    <w:uiPriority w:val="99"/>
    <w:qFormat/>
    <w:tblPr/>
  </w:style>
  <w:style w:type="table" w:styleId="1061" w:customStyle="1">
    <w:name w:val="List Table 6 Colorful - Accent 2"/>
    <w:basedOn w:val="835"/>
    <w:uiPriority w:val="99"/>
    <w:qFormat/>
    <w:tblPr/>
  </w:style>
  <w:style w:type="table" w:styleId="1062" w:customStyle="1">
    <w:name w:val="List Table 6 Colorful - Accent 3"/>
    <w:basedOn w:val="835"/>
    <w:uiPriority w:val="99"/>
    <w:qFormat/>
    <w:tblPr/>
  </w:style>
  <w:style w:type="table" w:styleId="1063" w:customStyle="1">
    <w:name w:val="List Table 6 Colorful - Accent 4"/>
    <w:basedOn w:val="835"/>
    <w:uiPriority w:val="99"/>
    <w:qFormat/>
    <w:tblPr/>
  </w:style>
  <w:style w:type="table" w:styleId="1064" w:customStyle="1">
    <w:name w:val="List Table 6 Colorful - Accent 5"/>
    <w:basedOn w:val="835"/>
    <w:uiPriority w:val="99"/>
    <w:qFormat/>
    <w:tblPr/>
  </w:style>
  <w:style w:type="table" w:styleId="1065" w:customStyle="1">
    <w:name w:val="List Table 6 Colorful - Accent 6"/>
    <w:basedOn w:val="835"/>
    <w:uiPriority w:val="99"/>
    <w:qFormat/>
    <w:tblPr/>
  </w:style>
  <w:style w:type="table" w:styleId="1066" w:customStyle="1">
    <w:name w:val="List Table 7 Colorful - Accent 1"/>
    <w:basedOn w:val="835"/>
    <w:uiPriority w:val="99"/>
    <w:qFormat/>
    <w:tblPr/>
  </w:style>
  <w:style w:type="table" w:styleId="1067" w:customStyle="1">
    <w:name w:val="List Table 7 Colorful - Accent 2"/>
    <w:basedOn w:val="835"/>
    <w:uiPriority w:val="99"/>
    <w:qFormat/>
    <w:tblPr/>
  </w:style>
  <w:style w:type="table" w:styleId="1068" w:customStyle="1">
    <w:name w:val="List Table 7 Colorful - Accent 3"/>
    <w:basedOn w:val="835"/>
    <w:uiPriority w:val="99"/>
    <w:qFormat/>
    <w:tblPr/>
  </w:style>
  <w:style w:type="table" w:styleId="1069" w:customStyle="1">
    <w:name w:val="List Table 7 Colorful - Accent 4"/>
    <w:basedOn w:val="835"/>
    <w:uiPriority w:val="99"/>
    <w:qFormat/>
    <w:tblPr/>
  </w:style>
  <w:style w:type="table" w:styleId="1070" w:customStyle="1">
    <w:name w:val="List Table 7 Colorful - Accent 5"/>
    <w:basedOn w:val="835"/>
    <w:uiPriority w:val="99"/>
    <w:qFormat/>
    <w:tblPr/>
  </w:style>
  <w:style w:type="table" w:styleId="1071" w:customStyle="1">
    <w:name w:val="List Table 7 Colorful - Accent 6"/>
    <w:basedOn w:val="835"/>
    <w:uiPriority w:val="99"/>
    <w:qFormat/>
    <w:tblPr/>
  </w:style>
  <w:style w:type="table" w:styleId="1072" w:customStyle="1">
    <w:name w:val="Lined - Accent"/>
    <w:basedOn w:val="835"/>
    <w:uiPriority w:val="99"/>
    <w:qFormat/>
    <w:rPr>
      <w:color w:val="404040"/>
    </w:rPr>
    <w:tblPr/>
  </w:style>
  <w:style w:type="table" w:styleId="1073" w:customStyle="1">
    <w:name w:val="Lined - Accent 1"/>
    <w:basedOn w:val="835"/>
    <w:uiPriority w:val="99"/>
    <w:qFormat/>
    <w:rPr>
      <w:color w:val="404040"/>
    </w:rPr>
    <w:tblPr/>
  </w:style>
  <w:style w:type="table" w:styleId="1074" w:customStyle="1">
    <w:name w:val="Lined - Accent 2"/>
    <w:basedOn w:val="835"/>
    <w:uiPriority w:val="99"/>
    <w:qFormat/>
    <w:rPr>
      <w:color w:val="404040"/>
    </w:rPr>
    <w:tblPr/>
  </w:style>
  <w:style w:type="table" w:styleId="1075" w:customStyle="1">
    <w:name w:val="Lined - Accent 3"/>
    <w:basedOn w:val="835"/>
    <w:uiPriority w:val="99"/>
    <w:qFormat/>
    <w:rPr>
      <w:color w:val="404040"/>
    </w:rPr>
    <w:tblPr/>
  </w:style>
  <w:style w:type="table" w:styleId="1076" w:customStyle="1">
    <w:name w:val="Lined - Accent 4"/>
    <w:basedOn w:val="835"/>
    <w:uiPriority w:val="99"/>
    <w:qFormat/>
    <w:rPr>
      <w:color w:val="404040"/>
    </w:rPr>
    <w:tblPr/>
  </w:style>
  <w:style w:type="table" w:styleId="1077" w:customStyle="1">
    <w:name w:val="Lined - Accent 5"/>
    <w:basedOn w:val="835"/>
    <w:uiPriority w:val="99"/>
    <w:qFormat/>
    <w:rPr>
      <w:color w:val="404040"/>
    </w:rPr>
    <w:tblPr/>
  </w:style>
  <w:style w:type="table" w:styleId="1078" w:customStyle="1">
    <w:name w:val="Lined - Accent 6"/>
    <w:basedOn w:val="835"/>
    <w:uiPriority w:val="99"/>
    <w:qFormat/>
    <w:rPr>
      <w:color w:val="404040"/>
    </w:rPr>
    <w:tblPr/>
  </w:style>
  <w:style w:type="table" w:styleId="1079" w:customStyle="1">
    <w:name w:val="Bordered &amp; Lined - Accent"/>
    <w:basedOn w:val="835"/>
    <w:uiPriority w:val="99"/>
    <w:qFormat/>
    <w:rPr>
      <w:color w:val="404040"/>
    </w:rPr>
    <w:tblPr/>
  </w:style>
  <w:style w:type="table" w:styleId="1080" w:customStyle="1">
    <w:name w:val="Bordered &amp; Lined - Accent 1"/>
    <w:basedOn w:val="835"/>
    <w:uiPriority w:val="99"/>
    <w:qFormat/>
    <w:rPr>
      <w:color w:val="404040"/>
    </w:rPr>
    <w:tblPr/>
  </w:style>
  <w:style w:type="table" w:styleId="1081" w:customStyle="1">
    <w:name w:val="Bordered &amp; Lined - Accent 2"/>
    <w:basedOn w:val="835"/>
    <w:uiPriority w:val="99"/>
    <w:qFormat/>
    <w:rPr>
      <w:color w:val="404040"/>
    </w:rPr>
    <w:tblPr/>
  </w:style>
  <w:style w:type="table" w:styleId="1082" w:customStyle="1">
    <w:name w:val="Bordered &amp; Lined - Accent 3"/>
    <w:basedOn w:val="835"/>
    <w:uiPriority w:val="99"/>
    <w:qFormat/>
    <w:rPr>
      <w:color w:val="404040"/>
    </w:rPr>
    <w:tblPr/>
  </w:style>
  <w:style w:type="table" w:styleId="1083" w:customStyle="1">
    <w:name w:val="Bordered &amp; Lined - Accent 4"/>
    <w:basedOn w:val="835"/>
    <w:uiPriority w:val="99"/>
    <w:qFormat/>
    <w:rPr>
      <w:color w:val="404040"/>
    </w:rPr>
    <w:tblPr/>
  </w:style>
  <w:style w:type="table" w:styleId="1084" w:customStyle="1">
    <w:name w:val="Bordered &amp; Lined - Accent 5"/>
    <w:basedOn w:val="835"/>
    <w:uiPriority w:val="99"/>
    <w:qFormat/>
    <w:rPr>
      <w:color w:val="404040"/>
    </w:rPr>
    <w:tblPr/>
  </w:style>
  <w:style w:type="table" w:styleId="1085" w:customStyle="1">
    <w:name w:val="Bordered &amp; Lined - Accent 6"/>
    <w:basedOn w:val="835"/>
    <w:uiPriority w:val="99"/>
    <w:qFormat/>
    <w:rPr>
      <w:color w:val="404040"/>
    </w:rPr>
    <w:tblPr/>
  </w:style>
  <w:style w:type="table" w:styleId="1086" w:customStyle="1">
    <w:name w:val="Bordered"/>
    <w:basedOn w:val="835"/>
    <w:uiPriority w:val="99"/>
    <w:qFormat/>
    <w:tblPr/>
  </w:style>
  <w:style w:type="table" w:styleId="1087" w:customStyle="1">
    <w:name w:val="Bordered - Accent 1"/>
    <w:basedOn w:val="835"/>
    <w:uiPriority w:val="99"/>
    <w:qFormat/>
    <w:tblPr/>
  </w:style>
  <w:style w:type="table" w:styleId="1088" w:customStyle="1">
    <w:name w:val="Bordered - Accent 2"/>
    <w:basedOn w:val="835"/>
    <w:uiPriority w:val="99"/>
    <w:qFormat/>
    <w:tblPr/>
  </w:style>
  <w:style w:type="table" w:styleId="1089" w:customStyle="1">
    <w:name w:val="Bordered - Accent 3"/>
    <w:basedOn w:val="835"/>
    <w:uiPriority w:val="99"/>
    <w:qFormat/>
    <w:tblPr/>
  </w:style>
  <w:style w:type="table" w:styleId="1090" w:customStyle="1">
    <w:name w:val="Bordered - Accent 4"/>
    <w:basedOn w:val="835"/>
    <w:uiPriority w:val="99"/>
    <w:qFormat/>
    <w:tblPr/>
  </w:style>
  <w:style w:type="table" w:styleId="1091" w:customStyle="1">
    <w:name w:val="Bordered - Accent 5"/>
    <w:basedOn w:val="835"/>
    <w:uiPriority w:val="99"/>
    <w:qFormat/>
    <w:tblPr/>
  </w:style>
  <w:style w:type="table" w:styleId="1092" w:customStyle="1">
    <w:name w:val="Bordered - Accent 6"/>
    <w:basedOn w:val="835"/>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Normal_0_3"/>
    <w:uiPriority w:val="0"/>
    <w:qFormat/>
    <w:rPr>
      <w:rFonts w:hint="default" w:ascii="黑体" w:hAnsi="黑体" w:eastAsia="黑体" w:cs="黑体"/>
      <w:b/>
      <w:sz w:val="32"/>
      <w:szCs w:val="24"/>
      <w:lang w:val="en-US" w:eastAsia="zh-CN" w:bidi="ar-SA"/>
    </w:rPr>
  </w:style>
  <w:style w:type="paragraph" w:styleId="1096" w:customStyle="1">
    <w:name w:val="正文首行缩进 2_0"/>
    <w:basedOn w:val="1097"/>
    <w:uiPriority w:val="0"/>
    <w:qFormat/>
    <w:pPr>
      <w:ind w:left="200" w:firstLine="200"/>
      <w:spacing w:after="120"/>
    </w:pPr>
    <w:rPr>
      <w:rFonts w:ascii="Times New Roman" w:hAnsi="Times New Roman"/>
      <w:sz w:val="24"/>
      <w:szCs w:val="24"/>
    </w:rPr>
  </w:style>
  <w:style w:type="paragraph" w:styleId="1097" w:customStyle="1">
    <w:name w:val="正文文本缩进_0"/>
    <w:basedOn w:val="1098"/>
    <w:uiPriority w:val="0"/>
    <w:qFormat/>
    <w:pPr>
      <w:ind w:firstLine="225"/>
    </w:pPr>
    <w:rPr>
      <w:rFonts w:ascii="仿宋_GB2312" w:eastAsia="仿宋_GB2312"/>
      <w:sz w:val="32"/>
    </w:rPr>
  </w:style>
  <w:style w:type="paragraph" w:styleId="109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文本_0"/>
    <w:basedOn w:val="959"/>
    <w:next w:val="1098"/>
    <w:uiPriority w:val="0"/>
    <w:qFormat/>
    <w:pPr>
      <w:spacing w:line="60" w:lineRule="auto"/>
    </w:pPr>
    <w:rPr>
      <w:rFonts w:ascii="仿宋_GB2312" w:eastAsia="仿宋_GB2312"/>
      <w:sz w:val="32"/>
    </w:rPr>
  </w:style>
  <w:style w:type="paragraph" w:styleId="1100" w:customStyle="1">
    <w:name w:val="Normal_0_2"/>
    <w:next w:val="1101"/>
    <w:uiPriority w:val="0"/>
    <w:qFormat/>
    <w:rPr>
      <w:rFonts w:hint="default" w:ascii="黑体" w:hAnsi="黑体" w:eastAsia="黑体" w:cs="黑体"/>
      <w:b/>
      <w:sz w:val="32"/>
      <w:szCs w:val="24"/>
      <w:lang w:val="en-US" w:eastAsia="zh-CN" w:bidi="ar-SA"/>
    </w:rPr>
  </w:style>
  <w:style w:type="paragraph" w:styleId="1101" w:customStyle="1">
    <w:name w:val="Body Text First Indent_1"/>
    <w:basedOn w:val="827"/>
    <w:uiPriority w:val="99"/>
    <w:unhideWhenUsed/>
    <w:qFormat/>
    <w:pPr>
      <w:ind w:firstLine="420"/>
      <w:spacing w:after="120"/>
    </w:pPr>
    <w:rPr>
      <w:rFonts w:eastAsia="Times New Roman"/>
      <w:sz w:val="20"/>
    </w:rPr>
  </w:style>
  <w:style w:type="paragraph" w:styleId="110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0_1"/>
    <w:next w:val="1104"/>
    <w:uiPriority w:val="0"/>
    <w:qFormat/>
    <w:rPr>
      <w:rFonts w:hint="default" w:ascii="黑体" w:hAnsi="黑体" w:eastAsia="黑体" w:cs="黑体"/>
      <w:b/>
      <w:sz w:val="32"/>
      <w:szCs w:val="24"/>
      <w:lang w:val="en-US" w:eastAsia="zh-CN" w:bidi="ar-SA"/>
    </w:rPr>
  </w:style>
  <w:style w:type="paragraph" w:styleId="1104" w:customStyle="1">
    <w:name w:val="Body Text First Indent_0"/>
    <w:basedOn w:val="1105"/>
    <w:uiPriority w:val="99"/>
    <w:unhideWhenUsed/>
    <w:qFormat/>
    <w:pPr>
      <w:ind w:firstLine="420"/>
      <w:spacing w:after="120"/>
    </w:pPr>
    <w:rPr>
      <w:rFonts w:eastAsia="Times New Roman"/>
    </w:rPr>
  </w:style>
  <w:style w:type="paragraph" w:styleId="1105" w:customStyle="1">
    <w:name w:val="正文3"/>
    <w:next w:val="1106"/>
    <w:uiPriority w:val="0"/>
    <w:qFormat/>
    <w:rPr>
      <w:rFonts w:hint="default" w:ascii="Times New Roman" w:hAnsi="Times New Roman" w:eastAsia="Times New Roman" w:cs="Times New Roman"/>
      <w:sz w:val="24"/>
      <w:szCs w:val="24"/>
      <w:lang w:val="en-US" w:eastAsia="zh-CN" w:bidi="ar-SA"/>
    </w:rPr>
  </w:style>
  <w:style w:type="paragraph" w:styleId="1106" w:customStyle="1">
    <w:name w:val="正文首行缩进3"/>
    <w:basedOn w:val="824"/>
    <w:uiPriority w:val="99"/>
    <w:unhideWhenUsed/>
    <w:qFormat/>
    <w:pPr>
      <w:ind w:firstLine="420"/>
      <w:spacing w:after="120"/>
    </w:pPr>
    <w:rPr>
      <w:sz w:val="20"/>
    </w:rPr>
  </w:style>
  <w:style w:type="paragraph" w:styleId="1107" w:customStyle="1">
    <w:name w:val="Normal_1_1"/>
    <w:uiPriority w:val="0"/>
    <w:qFormat/>
    <w:rPr>
      <w:rFonts w:hint="default" w:ascii="黑体" w:hAnsi="黑体" w:eastAsia="黑体" w:cs="黑体"/>
      <w:b/>
      <w:sz w:val="32"/>
      <w:szCs w:val="24"/>
      <w:lang w:val="en-US" w:eastAsia="zh-CN" w:bidi="ar-SA"/>
    </w:rPr>
  </w:style>
  <w:style w:type="paragraph" w:styleId="110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2_0"/>
    <w:uiPriority w:val="0"/>
    <w:qFormat/>
    <w:rPr>
      <w:rFonts w:hint="default" w:ascii="黑体" w:hAnsi="黑体" w:eastAsia="黑体" w:cs="黑体"/>
      <w:b/>
      <w:sz w:val="32"/>
      <w:szCs w:val="24"/>
      <w:lang w:val="en-US" w:eastAsia="zh-CN" w:bidi="ar-SA"/>
    </w:rPr>
  </w:style>
  <w:style w:type="paragraph" w:styleId="111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4_0"/>
    <w:uiPriority w:val="0"/>
    <w:qFormat/>
    <w:rPr>
      <w:rFonts w:hint="default" w:ascii="黑体" w:hAnsi="黑体" w:eastAsia="黑体" w:cs="黑体"/>
      <w:b/>
      <w:sz w:val="32"/>
      <w:szCs w:val="24"/>
      <w:lang w:val="en-US" w:eastAsia="zh-CN" w:bidi="ar-SA"/>
    </w:rPr>
  </w:style>
  <w:style w:type="paragraph" w:styleId="111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6_0"/>
    <w:uiPriority w:val="0"/>
    <w:qFormat/>
    <w:rPr>
      <w:rFonts w:hint="default" w:ascii="黑体" w:hAnsi="黑体" w:eastAsia="黑体" w:cs="黑体"/>
      <w:b/>
      <w:sz w:val="32"/>
      <w:szCs w:val="24"/>
      <w:lang w:val="en-US" w:eastAsia="zh-CN" w:bidi="ar-SA"/>
    </w:rPr>
  </w:style>
  <w:style w:type="paragraph" w:styleId="11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8" w:customStyle="1">
    <w:name w:val="Normal_7_0"/>
    <w:uiPriority w:val="0"/>
    <w:qFormat/>
    <w:rPr>
      <w:rFonts w:hint="default" w:ascii="黑体" w:hAnsi="黑体" w:eastAsia="黑体" w:cs="黑体"/>
      <w:b/>
      <w:sz w:val="32"/>
      <w:szCs w:val="24"/>
      <w:lang w:val="en-US" w:eastAsia="zh-CN" w:bidi="ar-SA"/>
    </w:rPr>
  </w:style>
  <w:style w:type="paragraph" w:styleId="111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10_0"/>
    <w:uiPriority w:val="0"/>
    <w:qFormat/>
    <w:rPr>
      <w:rFonts w:hint="default" w:ascii="黑体" w:hAnsi="黑体" w:eastAsia="黑体" w:cs="黑体"/>
      <w:b/>
      <w:sz w:val="32"/>
      <w:szCs w:val="24"/>
      <w:lang w:val="en-US" w:eastAsia="zh-CN" w:bidi="ar-SA"/>
    </w:rPr>
  </w:style>
  <w:style w:type="paragraph" w:styleId="1122" w:customStyle="1">
    <w:name w:val="正文_3"/>
    <w:next w:val="1123"/>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首行缩进 2_1"/>
    <w:basedOn w:val="1124"/>
    <w:next w:val="1126"/>
    <w:uiPriority w:val="0"/>
    <w:qFormat/>
    <w:pPr>
      <w:ind w:left="200" w:firstLine="200"/>
      <w:spacing w:after="120"/>
    </w:pPr>
    <w:rPr>
      <w:rFonts w:ascii="Times New Roman"/>
      <w:szCs w:val="24"/>
    </w:rPr>
  </w:style>
  <w:style w:type="paragraph" w:styleId="1124" w:customStyle="1">
    <w:name w:val="正文文本缩进_1"/>
    <w:basedOn w:val="1125"/>
    <w:next w:val="1123"/>
    <w:uiPriority w:val="0"/>
    <w:qFormat/>
    <w:pPr>
      <w:ind w:firstLine="225"/>
    </w:pPr>
    <w:rPr>
      <w:rFonts w:ascii="仿宋_GB2312" w:eastAsia="仿宋_GB2312"/>
      <w:sz w:val="32"/>
    </w:rPr>
  </w:style>
  <w:style w:type="paragraph" w:styleId="1125" w:customStyle="1">
    <w:name w:val="正文_18"/>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xl53_0"/>
    <w:next w:val="112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11_0"/>
    <w:uiPriority w:val="0"/>
    <w:qFormat/>
    <w:rPr>
      <w:rFonts w:hint="default" w:ascii="黑体" w:hAnsi="黑体" w:eastAsia="黑体" w:cs="黑体"/>
      <w:b/>
      <w:sz w:val="32"/>
      <w:szCs w:val="24"/>
      <w:lang w:val="en-US" w:eastAsia="zh-CN" w:bidi="ar-SA"/>
    </w:rPr>
  </w:style>
  <w:style w:type="paragraph" w:styleId="112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3" w:customStyle="1">
    <w:name w:val="列出段落_2"/>
    <w:basedOn w:val="1131"/>
    <w:uiPriority w:val="34"/>
    <w:qFormat/>
    <w:pPr>
      <w:ind w:firstLine="420"/>
    </w:pPr>
  </w:style>
  <w:style w:type="paragraph" w:styleId="1134" w:customStyle="1">
    <w:name w:val="Normal_13_0"/>
    <w:uiPriority w:val="0"/>
    <w:qFormat/>
    <w:rPr>
      <w:rFonts w:hint="default" w:ascii="黑体" w:hAnsi="黑体" w:eastAsia="黑体" w:cs="黑体"/>
      <w:b/>
      <w:sz w:val="32"/>
      <w:szCs w:val="24"/>
      <w:lang w:val="en-US" w:eastAsia="zh-CN" w:bidi="ar-SA"/>
    </w:rPr>
  </w:style>
  <w:style w:type="paragraph" w:styleId="113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纯文本_0_0"/>
    <w:basedOn w:val="1135"/>
    <w:uiPriority w:val="0"/>
    <w:unhideWhenUsed/>
    <w:qFormat/>
    <w:rPr>
      <w:rFonts w:ascii="宋体" w:hAnsi="Courier New"/>
      <w:szCs w:val="21"/>
    </w:rPr>
  </w:style>
  <w:style w:type="paragraph" w:styleId="113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Normal_14_0"/>
    <w:uiPriority w:val="0"/>
    <w:qFormat/>
    <w:rPr>
      <w:rFonts w:hint="default" w:ascii="黑体" w:hAnsi="黑体" w:eastAsia="黑体" w:cs="黑体"/>
      <w:b/>
      <w:sz w:val="32"/>
      <w:szCs w:val="24"/>
      <w:lang w:val="en-US" w:eastAsia="zh-CN" w:bidi="ar-SA"/>
    </w:rPr>
  </w:style>
  <w:style w:type="paragraph" w:styleId="113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Normal_15_0"/>
    <w:uiPriority w:val="0"/>
    <w:qFormat/>
    <w:rPr>
      <w:rFonts w:hint="default" w:ascii="黑体" w:hAnsi="黑体" w:eastAsia="黑体" w:cs="黑体"/>
      <w:b/>
      <w:sz w:val="32"/>
      <w:szCs w:val="24"/>
      <w:lang w:val="en-US" w:eastAsia="zh-CN" w:bidi="ar-SA"/>
    </w:rPr>
  </w:style>
  <w:style w:type="paragraph" w:styleId="114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Normal_16_0"/>
    <w:uiPriority w:val="0"/>
    <w:qFormat/>
    <w:rPr>
      <w:rFonts w:hint="default" w:ascii="黑体" w:hAnsi="黑体" w:eastAsia="黑体" w:cs="黑体"/>
      <w:b/>
      <w:sz w:val="32"/>
      <w:szCs w:val="24"/>
      <w:lang w:val="en-US" w:eastAsia="zh-CN" w:bidi="ar-SA"/>
    </w:rPr>
  </w:style>
  <w:style w:type="paragraph" w:styleId="114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Normal_17_0"/>
    <w:uiPriority w:val="0"/>
    <w:qFormat/>
    <w:rPr>
      <w:rFonts w:hint="default" w:ascii="黑体" w:hAnsi="黑体" w:eastAsia="黑体" w:cs="黑体"/>
      <w:b/>
      <w:sz w:val="32"/>
      <w:szCs w:val="24"/>
      <w:lang w:val="en-US" w:eastAsia="zh-CN" w:bidi="ar-SA"/>
    </w:rPr>
  </w:style>
  <w:style w:type="paragraph" w:styleId="114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Normal_18_0"/>
    <w:uiPriority w:val="0"/>
    <w:qFormat/>
    <w:rPr>
      <w:rFonts w:hint="default" w:ascii="黑体" w:hAnsi="黑体" w:eastAsia="黑体" w:cs="黑体"/>
      <w:b/>
      <w:sz w:val="32"/>
      <w:szCs w:val="24"/>
      <w:lang w:val="en-US" w:eastAsia="zh-CN" w:bidi="ar-SA"/>
    </w:rPr>
  </w:style>
  <w:style w:type="paragraph" w:styleId="114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4_0_0"/>
    <w:uiPriority w:val="0"/>
    <w:qFormat/>
    <w:rPr>
      <w:rFonts w:hint="default" w:ascii="黑体" w:hAnsi="黑体" w:eastAsia="黑体" w:cs="Times New Roman"/>
      <w:b/>
      <w:sz w:val="32"/>
      <w:szCs w:val="24"/>
      <w:lang w:val="en-US" w:eastAsia="zh-CN" w:bidi="ar-SA"/>
    </w:rPr>
  </w:style>
  <w:style w:type="paragraph" w:styleId="115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Normal Indent_0"/>
    <w:basedOn w:val="915"/>
    <w:uiPriority w:val="0"/>
    <w:qFormat/>
    <w:pPr>
      <w:ind w:firstLine="420"/>
    </w:pPr>
    <w:rPr>
      <w:rFonts w:ascii="宋体" w:eastAsia="Times New Roman"/>
      <w:color w:val="000000"/>
      <w:sz w:val="24"/>
      <w:szCs w:val="20"/>
    </w:rPr>
  </w:style>
  <w:style w:type="paragraph" w:styleId="1158" w:customStyle="1">
    <w:name w:val="Heading 3_0"/>
    <w:basedOn w:val="915"/>
    <w:next w:val="915"/>
    <w:uiPriority w:val="0"/>
    <w:qFormat/>
    <w:pPr>
      <w:keepLines/>
      <w:keepNext/>
      <w:spacing w:before="260" w:after="260" w:line="413" w:lineRule="auto"/>
      <w:outlineLvl w:val="2"/>
    </w:pPr>
    <w:rPr>
      <w:rFonts w:ascii="Times New Roman" w:hAnsi="Times New Roman" w:eastAsia="Times New Roman"/>
      <w:szCs w:val="20"/>
    </w:rPr>
  </w:style>
  <w:style w:type="paragraph" w:styleId="11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2"/>
    <w:basedOn w:val="773"/>
    <w:uiPriority w:val="0"/>
    <w:qFormat/>
    <w:pPr>
      <w:ind w:firstLine="510"/>
      <w:spacing w:before="156" w:line="360" w:lineRule="auto"/>
    </w:pPr>
    <w:rPr>
      <w:sz w:val="24"/>
      <w:szCs w:val="20"/>
    </w:rPr>
  </w:style>
  <w:style w:type="paragraph" w:styleId="116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3" w:customStyle="1">
    <w:name w:val="Normal_19_1_0"/>
    <w:next w:val="1164"/>
    <w:uiPriority w:val="0"/>
    <w:qFormat/>
    <w:pPr>
      <w:jc w:val="both"/>
      <w:widowControl w:val="off"/>
    </w:pPr>
    <w:rPr>
      <w:rFonts w:hint="default" w:ascii="Calibri" w:hAnsi="Calibri" w:eastAsia="宋体" w:cs="Times New Roman"/>
      <w:szCs w:val="24"/>
      <w:lang w:val="en-US" w:eastAsia="zh-CN" w:bidi="ar-SA"/>
    </w:rPr>
  </w:style>
  <w:style w:type="paragraph" w:styleId="1164" w:customStyle="1">
    <w:name w:val="正文_16_0"/>
    <w:basedOn w:val="1125"/>
    <w:next w:val="1123"/>
    <w:uiPriority w:val="0"/>
    <w:qFormat/>
    <w:rPr>
      <w:rFonts w:ascii="Times New Roman" w:hAnsi="Times New Roman"/>
    </w:rPr>
  </w:style>
  <w:style w:type="paragraph" w:styleId="1165" w:customStyle="1">
    <w:name w:val="Normal_19_0"/>
    <w:basedOn w:val="822"/>
    <w:next w:val="1166"/>
    <w:uiPriority w:val="0"/>
    <w:qFormat/>
    <w:rPr>
      <w:szCs w:val="24"/>
    </w:rPr>
  </w:style>
  <w:style w:type="paragraph" w:styleId="1166" w:customStyle="1">
    <w:name w:val="Body Text First Indent_1_0"/>
    <w:basedOn w:val="1165"/>
    <w:uiPriority w:val="0"/>
    <w:qFormat/>
    <w:pPr>
      <w:ind w:firstLine="100"/>
      <w:spacing w:after="120"/>
    </w:pPr>
  </w:style>
  <w:style w:type="paragraph" w:styleId="1167" w:customStyle="1">
    <w:name w:val="Body Text_0"/>
    <w:basedOn w:val="1165"/>
    <w:uiPriority w:val="0"/>
    <w:qFormat/>
    <w:pPr>
      <w:spacing w:line="60" w:lineRule="auto"/>
    </w:pPr>
    <w:rPr>
      <w:rFonts w:ascii="仿宋_GB2312" w:eastAsia="仿宋_GB2312"/>
      <w:sz w:val="32"/>
    </w:rPr>
  </w:style>
  <w:style w:type="paragraph" w:styleId="1168" w:customStyle="1">
    <w:name w:val="Normal_19_1"/>
    <w:next w:val="915"/>
    <w:uiPriority w:val="0"/>
    <w:qFormat/>
    <w:pPr>
      <w:jc w:val="both"/>
      <w:widowControl w:val="off"/>
    </w:pPr>
    <w:rPr>
      <w:rFonts w:hint="default" w:ascii="Calibri" w:hAnsi="Calibri" w:eastAsia="宋体" w:cs="Times New Roman"/>
      <w:szCs w:val="24"/>
      <w:lang w:val="en-US" w:eastAsia="zh-CN" w:bidi="ar-SA"/>
    </w:rPr>
  </w:style>
  <w:style w:type="paragraph" w:styleId="116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1" w:customStyle="1">
    <w:name w:val="正文1_1"/>
    <w:basedOn w:val="1119"/>
    <w:uiPriority w:val="0"/>
    <w:qFormat/>
    <w:pPr>
      <w:jc w:val="both"/>
      <w:widowControl w:val="off"/>
    </w:pPr>
    <w:rPr>
      <w:sz w:val="20"/>
      <w:szCs w:val="20"/>
    </w:rPr>
  </w:style>
  <w:style w:type="paragraph" w:styleId="117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4" w:customStyle="1">
    <w:name w:val="Normal_16_1"/>
    <w:uiPriority w:val="0"/>
    <w:qFormat/>
    <w:rPr>
      <w:rFonts w:hint="default" w:ascii="黑体" w:hAnsi="黑体" w:eastAsia="黑体" w:cs="Times New Roman"/>
      <w:b/>
      <w:sz w:val="32"/>
      <w:szCs w:val="24"/>
      <w:lang w:val="en-US" w:eastAsia="zh-CN" w:bidi="ar-SA"/>
    </w:rPr>
  </w:style>
  <w:style w:type="paragraph" w:styleId="1175" w:customStyle="1">
    <w:name w:val="Normal_19_0_1"/>
    <w:uiPriority w:val="0"/>
    <w:qFormat/>
    <w:rPr>
      <w:rFonts w:hint="default" w:ascii="Tahoma" w:hAnsi="Tahoma" w:eastAsia="微软雅黑" w:cs="Times New Roman"/>
      <w:lang w:val="en-US" w:eastAsia="zh-CN" w:bidi="ar-SA"/>
    </w:rPr>
  </w:style>
  <w:style w:type="paragraph" w:styleId="117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8" w:customStyle="1">
    <w:name w:val="Normal_17_0_0"/>
    <w:uiPriority w:val="0"/>
    <w:qFormat/>
    <w:rPr>
      <w:rFonts w:hint="default" w:ascii="黑体" w:hAnsi="黑体" w:eastAsia="黑体" w:cs="Times New Roman"/>
      <w:b/>
      <w:sz w:val="32"/>
      <w:szCs w:val="24"/>
      <w:lang w:val="en-US" w:eastAsia="zh-CN" w:bidi="ar-SA"/>
    </w:rPr>
  </w:style>
  <w:style w:type="paragraph" w:styleId="1179" w:customStyle="1">
    <w:name w:val="Normal_19_0_1_0"/>
    <w:uiPriority w:val="0"/>
    <w:qFormat/>
    <w:rPr>
      <w:rFonts w:hint="default" w:ascii="Tahoma" w:hAnsi="Tahoma" w:eastAsia="微软雅黑" w:cs="Times New Roman"/>
      <w:lang w:val="en-US" w:eastAsia="zh-CN" w:bidi="ar-SA"/>
    </w:rPr>
  </w:style>
  <w:style w:type="paragraph" w:styleId="1180" w:customStyle="1">
    <w:name w:val="Normal_19_3"/>
    <w:next w:val="1181"/>
    <w:uiPriority w:val="0"/>
    <w:qFormat/>
    <w:pPr>
      <w:jc w:val="both"/>
      <w:widowControl w:val="off"/>
    </w:pPr>
    <w:rPr>
      <w:rFonts w:hint="default" w:ascii="Calibri" w:hAnsi="Calibri" w:eastAsia="Times New Roman" w:cs="Times New Roman"/>
      <w:szCs w:val="24"/>
      <w:lang w:val="en-US" w:eastAsia="zh-CN" w:bidi="ar-SA"/>
    </w:rPr>
  </w:style>
  <w:style w:type="paragraph" w:styleId="118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3" w:customStyle="1">
    <w:name w:val="custom-tag-placeholder-class"/>
    <w:link w:val="773"/>
    <w:uiPriority w:val="0"/>
    <w:qFormat/>
  </w:style>
  <w:style w:type="paragraph" w:styleId="1184" w:customStyle="1">
    <w:name w:val="Normal_19_0_0"/>
    <w:basedOn w:val="915"/>
    <w:next w:val="1185"/>
    <w:uiPriority w:val="0"/>
    <w:qFormat/>
    <w:rPr>
      <w:rFonts w:ascii="Calibri" w:hAnsi="Calibri" w:eastAsia="Times New Roman"/>
      <w:sz w:val="24"/>
    </w:rPr>
  </w:style>
  <w:style w:type="paragraph" w:styleId="1185" w:customStyle="1">
    <w:name w:val="Body Text First Indent_1_0_0"/>
    <w:basedOn w:val="1184"/>
    <w:uiPriority w:val="0"/>
    <w:qFormat/>
    <w:pPr>
      <w:ind w:firstLine="100"/>
      <w:spacing w:after="120"/>
    </w:pPr>
    <w:rPr>
      <w:rFonts w:eastAsia="Times New Roman"/>
    </w:rPr>
  </w:style>
  <w:style w:type="paragraph" w:styleId="1186" w:customStyle="1">
    <w:name w:val="正文首行缩进1"/>
    <w:basedOn w:val="1187"/>
    <w:uiPriority w:val="0"/>
    <w:qFormat/>
    <w:pPr>
      <w:ind w:firstLine="100"/>
      <w:spacing w:after="120" w:line="240" w:lineRule="auto"/>
    </w:pPr>
    <w:rPr>
      <w:rFonts w:ascii="Times New Roman" w:hAnsi="Times New Roman" w:eastAsia="宋体"/>
      <w:sz w:val="21"/>
    </w:rPr>
  </w:style>
  <w:style w:type="paragraph" w:styleId="1187" w:customStyle="1">
    <w:name w:val="正文文本1"/>
    <w:basedOn w:val="773"/>
    <w:uiPriority w:val="0"/>
    <w:qFormat/>
    <w:pPr>
      <w:spacing w:line="60" w:lineRule="auto"/>
    </w:pPr>
    <w:rPr>
      <w:rFonts w:ascii="仿宋_GB2312" w:eastAsia="仿宋_GB2312"/>
      <w:sz w:val="32"/>
    </w:rPr>
  </w:style>
  <w:style w:type="paragraph" w:styleId="118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List Paragraph_0"/>
    <w:basedOn w:val="1098"/>
    <w:uiPriority w:val="0"/>
    <w:qFormat/>
    <w:pPr>
      <w:ind w:firstLine="420"/>
    </w:pPr>
  </w:style>
  <w:style w:type="paragraph" w:styleId="1190" w:customStyle="1">
    <w:name w:val="纯文本_1"/>
    <w:basedOn w:val="1188"/>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5"/>
    <w:uiPriority w:val="0"/>
    <w:qFormat/>
    <w:rPr>
      <w:rFonts w:ascii="Calibri" w:hAnsi="Calibri" w:cs="Calibri"/>
    </w:rPr>
  </w:style>
  <w:style w:type="paragraph" w:styleId="1195" w:customStyle="1">
    <w:name w:val="标题 31"/>
    <w:basedOn w:val="1105"/>
    <w:next w:val="1105"/>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73"/>
    <w:uiPriority w:val="0"/>
    <w:qFormat/>
    <w:rPr>
      <w:sz w:val="24"/>
    </w:rPr>
  </w:style>
  <w:style w:type="character" w:styleId="1205" w:customStyle="1">
    <w:name w:val="16"/>
    <w:link w:val="773"/>
    <w:uiPriority w:val="0"/>
    <w:qFormat/>
    <w:rPr>
      <w:rFonts w:ascii="Times New Roman" w:hAnsi="Times New Roman"/>
      <w:sz w:val="21"/>
      <w:szCs w:val="21"/>
      <w:lang w:val="en-US" w:eastAsia="zh-CN" w:bidi="ar-SA"/>
    </w:rPr>
  </w:style>
  <w:style w:type="paragraph" w:styleId="1206" w:customStyle="1">
    <w:name w:val="正文缩进_1"/>
    <w:basedOn w:val="1098"/>
    <w:next w:val="1098"/>
    <w:uiPriority w:val="0"/>
    <w:qFormat/>
    <w:pPr>
      <w:ind w:firstLine="420"/>
    </w:pPr>
    <w:rPr>
      <w:rFonts w:ascii="宋体"/>
      <w:color w:val="000000"/>
      <w:sz w:val="24"/>
      <w:szCs w:val="20"/>
    </w:rPr>
  </w:style>
  <w:style w:type="paragraph" w:styleId="1207" w:customStyle="1">
    <w:name w:val="Table Paragraph"/>
    <w:basedOn w:val="915"/>
    <w:uiPriority w:val="1"/>
    <w:qFormat/>
    <w:rPr>
      <w:rFonts w:ascii="宋体" w:hAnsi="宋体" w:cs="宋体"/>
      <w:sz w:val="22"/>
      <w:lang w:val="zh-CN" w:bidi="zh-CN"/>
    </w:rPr>
  </w:style>
  <w:style w:type="paragraph" w:styleId="1208" w:customStyle="1">
    <w:name w:val="Normal_19_2"/>
    <w:basedOn w:val="1209"/>
    <w:uiPriority w:val="0"/>
    <w:qFormat/>
    <w:rPr>
      <w:rFonts w:ascii="Times New Roman" w:hAnsi="Times New Roman"/>
      <w:szCs w:val="21"/>
    </w:rPr>
  </w:style>
  <w:style w:type="paragraph" w:styleId="1209" w:customStyle="1">
    <w:name w:val="正文_3_0"/>
    <w:next w:val="1097"/>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文本2"/>
    <w:basedOn w:val="958"/>
    <w:uiPriority w:val="0"/>
    <w:qFormat/>
    <w:pPr>
      <w:spacing w:line="60" w:lineRule="auto"/>
    </w:pPr>
    <w:rPr>
      <w:rFonts w:ascii="仿宋_GB2312" w:eastAsia="仿宋_GB2312"/>
      <w:sz w:val="32"/>
      <w:szCs w:val="22"/>
    </w:rPr>
  </w:style>
  <w:style w:type="paragraph" w:styleId="1211" w:customStyle="1">
    <w:name w:val="正文1_0"/>
    <w:basedOn w:val="1188"/>
    <w:uiPriority w:val="0"/>
    <w:qFormat/>
    <w:pPr>
      <w:ind w:left="357" w:firstLine="420"/>
      <w:jc w:val="left"/>
      <w:spacing w:line="360" w:lineRule="auto"/>
      <w:widowControl/>
    </w:pPr>
    <w:rPr>
      <w:rFonts w:cs="Arial"/>
      <w:szCs w:val="20"/>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纯文本1"/>
    <w:basedOn w:val="959"/>
    <w:uiPriority w:val="0"/>
    <w:qFormat/>
    <w:rPr>
      <w:rFonts w:ascii="宋体" w:hAnsi="Courier New" w:eastAsia="宋体" w:cs="Times New Roman"/>
    </w:rPr>
  </w:style>
  <w:style w:type="paragraph" w:styleId="1215" w:customStyle="1">
    <w:name w:val="Normal_21_0"/>
    <w:next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Heading 1_0"/>
    <w:basedOn w:val="1215"/>
    <w:next w:val="1215"/>
    <w:uiPriority w:val="0"/>
    <w:qFormat/>
    <w:pPr>
      <w:jc w:val="center"/>
      <w:keepLines/>
      <w:keepNext/>
      <w:spacing w:before="240" w:after="120" w:line="300" w:lineRule="auto"/>
      <w:outlineLvl w:val="0"/>
    </w:pPr>
    <w:rPr>
      <w:rFonts w:ascii="宋体"/>
      <w:b/>
      <w:sz w:val="32"/>
      <w:szCs w:val="20"/>
    </w:rPr>
  </w:style>
  <w:style w:type="paragraph" w:styleId="121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8" w:customStyle="1">
    <w:name w:val="正文文本 字符"/>
    <w:link w:val="773"/>
    <w:uiPriority w:val="0"/>
    <w:qFormat/>
    <w:rPr>
      <w:rFonts w:ascii="楷体_GB2312" w:hAnsi="Arial" w:eastAsia="楷体_GB2312" w:cs="Times New Roman"/>
      <w:sz w:val="28"/>
      <w:szCs w:val="28"/>
    </w:rPr>
  </w:style>
  <w:style w:type="character" w:styleId="1219" w:customStyle="1">
    <w:name w:val="正文文本缩进 字符"/>
    <w:link w:val="773"/>
    <w:uiPriority w:val="0"/>
    <w:qFormat/>
    <w:rPr>
      <w:rFonts w:ascii="楷体_GB2312" w:hAnsi="Times New Roman" w:eastAsia="楷体_GB2312" w:cs="Times New Roman"/>
      <w:sz w:val="32"/>
      <w:szCs w:val="32"/>
    </w:rPr>
  </w:style>
  <w:style w:type="character" w:styleId="1220" w:customStyle="1">
    <w:name w:val="正文文本 字符1"/>
    <w:link w:val="773"/>
    <w:uiPriority w:val="0"/>
    <w:qFormat/>
    <w:rPr>
      <w:rFonts w:ascii="Calibri" w:hAnsi="Calibri"/>
      <w:sz w:val="28"/>
      <w:szCs w:val="24"/>
    </w:rPr>
  </w:style>
  <w:style w:type="character" w:styleId="1221" w:customStyle="1">
    <w:name w:val="正文文本首行缩进 字符"/>
    <w:link w:val="773"/>
    <w:uiPriority w:val="0"/>
    <w:qFormat/>
    <w:rPr>
      <w:rFonts w:ascii="仿宋_GB2312" w:hAnsi="Calibri" w:eastAsia="仿宋_GB2312"/>
      <w:sz w:val="30"/>
      <w:szCs w:val="30"/>
    </w:rPr>
  </w:style>
  <w:style w:type="paragraph" w:styleId="1222" w:customStyle="1">
    <w:name w:val="索引 41"/>
    <w:basedOn w:val="773"/>
    <w:next w:val="773"/>
    <w:uiPriority w:val="0"/>
    <w:semiHidden/>
    <w:qFormat/>
    <w:pPr>
      <w:ind w:left="1260"/>
    </w:pPr>
    <w:rPr>
      <w:rFonts w:eastAsia="Calibri" w:cs="宋体"/>
      <w:sz w:val="20"/>
      <w:szCs w:val="21"/>
      <w:lang w:val="zh-CN"/>
    </w:rPr>
  </w:style>
  <w:style w:type="character" w:styleId="1223" w:customStyle="1">
    <w:name w:val="font5 Char"/>
    <w:link w:val="773"/>
    <w:uiPriority w:val="0"/>
    <w:qFormat/>
    <w:rPr>
      <w:rFonts w:ascii="宋体" w:hAnsi="宋体" w:eastAsia="宋体"/>
      <w:sz w:val="28"/>
      <w:szCs w:val="28"/>
      <w:lang w:val="en-US" w:eastAsia="zh-CN" w:bidi="ar-SA"/>
    </w:rPr>
  </w:style>
  <w:style w:type="character" w:styleId="1224" w:customStyle="1">
    <w:name w:val="二级目录 Char"/>
    <w:link w:val="1225"/>
    <w:uiPriority w:val="0"/>
    <w:qFormat/>
    <w:rPr>
      <w:b/>
      <w:sz w:val="30"/>
      <w:szCs w:val="28"/>
    </w:rPr>
  </w:style>
  <w:style w:type="paragraph" w:styleId="1225" w:customStyle="1">
    <w:name w:val="二级目录"/>
    <w:next w:val="773"/>
    <w:link w:val="122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6" w:customStyle="1">
    <w:name w:val="列出段落 Char"/>
    <w:link w:val="1227"/>
    <w:uiPriority w:val="0"/>
    <w:qFormat/>
    <w:rPr>
      <w:rFonts w:ascii="Calibri" w:hAnsi="Calibri"/>
      <w:sz w:val="24"/>
      <w:szCs w:val="24"/>
      <w:lang w:eastAsia="en-US" w:bidi="en-US"/>
    </w:rPr>
  </w:style>
  <w:style w:type="paragraph" w:styleId="1227" w:customStyle="1">
    <w:name w:val="列出段落1"/>
    <w:basedOn w:val="773"/>
    <w:link w:val="1226"/>
    <w:uiPriority w:val="0"/>
    <w:qFormat/>
    <w:pPr>
      <w:contextualSpacing/>
      <w:ind w:left="720"/>
      <w:jc w:val="left"/>
      <w:widowControl/>
    </w:pPr>
    <w:rPr>
      <w:sz w:val="24"/>
      <w:szCs w:val="24"/>
      <w:lang w:eastAsia="en-US" w:bidi="en-US"/>
    </w:rPr>
  </w:style>
  <w:style w:type="paragraph" w:styleId="1228" w:customStyle="1">
    <w:name w:val="Body Text(ch)"/>
    <w:basedOn w:val="773"/>
    <w:uiPriority w:val="0"/>
    <w:qFormat/>
    <w:pPr>
      <w:spacing w:after="120"/>
    </w:pPr>
    <w:rPr>
      <w:rFonts w:ascii="宋体" w:hAnsi="Arial"/>
      <w:bCs/>
      <w:iCs/>
      <w:szCs w:val="24"/>
    </w:rPr>
  </w:style>
  <w:style w:type="paragraph" w:styleId="1229" w:customStyle="1">
    <w:name w:val="xl27"/>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0" w:customStyle="1">
    <w:name w:val="xl26"/>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1" w:customStyle="1">
    <w:name w:val="Char"/>
    <w:basedOn w:val="773"/>
    <w:uiPriority w:val="0"/>
    <w:qFormat/>
    <w:pPr>
      <w:ind w:firstLine="200"/>
      <w:tabs>
        <w:tab w:val="left" w:pos="360" w:leader="none"/>
      </w:tabs>
    </w:pPr>
    <w:rPr>
      <w:rFonts w:ascii="Times New Roman" w:hAnsi="Times New Roman"/>
      <w:sz w:val="28"/>
      <w:szCs w:val="30"/>
    </w:rPr>
  </w:style>
  <w:style w:type="paragraph" w:styleId="1232" w:customStyle="1">
    <w:name w:val="Char1"/>
    <w:basedOn w:val="850"/>
    <w:uiPriority w:val="0"/>
    <w:qFormat/>
    <w:rPr>
      <w:rFonts w:ascii="Tahoma" w:hAnsi="Tahoma"/>
      <w:sz w:val="24"/>
      <w:szCs w:val="24"/>
    </w:rPr>
  </w:style>
  <w:style w:type="paragraph" w:styleId="1233" w:customStyle="1">
    <w:name w:val="table_lines"/>
    <w:basedOn w:val="773"/>
    <w:uiPriority w:val="0"/>
    <w:qFormat/>
    <w:pPr>
      <w:jc w:val="left"/>
      <w:widowControl/>
    </w:pPr>
    <w:rPr>
      <w:rFonts w:ascii="Times New Roman" w:hAnsi="Times New Roman"/>
      <w:sz w:val="20"/>
      <w:szCs w:val="20"/>
      <w:lang w:val="de-DE" w:eastAsia="de-DE"/>
    </w:rPr>
  </w:style>
  <w:style w:type="paragraph" w:styleId="123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5" w:customStyle="1">
    <w:name w:val="font7"/>
    <w:basedOn w:val="773"/>
    <w:uiPriority w:val="0"/>
    <w:qFormat/>
    <w:pPr>
      <w:jc w:val="left"/>
      <w:spacing w:before="100" w:beforeAutospacing="1" w:after="100" w:afterAutospacing="1"/>
      <w:widowControl/>
    </w:pPr>
    <w:rPr>
      <w:rFonts w:hint="eastAsia" w:ascii="宋体" w:hAnsi="宋体"/>
      <w:sz w:val="18"/>
      <w:szCs w:val="18"/>
    </w:rPr>
  </w:style>
  <w:style w:type="paragraph" w:styleId="1236" w:customStyle="1">
    <w:name w:val="Char Char Char Char"/>
    <w:basedOn w:val="850"/>
    <w:uiPriority w:val="0"/>
    <w:qFormat/>
    <w:pPr>
      <w:spacing w:line="360" w:lineRule="auto"/>
    </w:pPr>
    <w:rPr>
      <w:rFonts w:ascii="Tahoma" w:hAnsi="Tahoma"/>
      <w:sz w:val="24"/>
      <w:szCs w:val="24"/>
    </w:rPr>
  </w:style>
  <w:style w:type="paragraph" w:styleId="1237" w:customStyle="1">
    <w:name w:val="4"/>
    <w:basedOn w:val="773"/>
    <w:next w:val="885"/>
    <w:uiPriority w:val="0"/>
    <w:qFormat/>
    <w:pPr>
      <w:ind w:firstLine="420"/>
      <w:spacing w:line="360" w:lineRule="auto"/>
    </w:pPr>
    <w:rPr>
      <w:rFonts w:ascii="Times New Roman" w:hAnsi="Times New Roman"/>
      <w:color w:val="ff0000"/>
      <w:sz w:val="24"/>
      <w:szCs w:val="24"/>
    </w:rPr>
  </w:style>
  <w:style w:type="paragraph" w:styleId="1238" w:customStyle="1">
    <w:name w:val="普通 (Web)"/>
    <w:basedOn w:val="773"/>
    <w:uiPriority w:val="0"/>
    <w:qFormat/>
    <w:pPr>
      <w:jc w:val="left"/>
      <w:spacing w:before="100" w:beforeAutospacing="1" w:after="100" w:afterAutospacing="1"/>
      <w:widowControl/>
    </w:pPr>
    <w:rPr>
      <w:rFonts w:ascii="宋体" w:hAnsi="宋体"/>
      <w:sz w:val="24"/>
      <w:szCs w:val="24"/>
    </w:rPr>
  </w:style>
  <w:style w:type="paragraph" w:styleId="1239" w:customStyle="1">
    <w:name w:val="Char Char Char Char Char Char Char Char Char Char"/>
    <w:basedOn w:val="773"/>
    <w:uiPriority w:val="0"/>
    <w:qFormat/>
    <w:pPr>
      <w:spacing w:line="360" w:lineRule="auto"/>
    </w:pPr>
    <w:rPr>
      <w:rFonts w:ascii="Times New Roman" w:hAnsi="Times New Roman"/>
      <w:sz w:val="24"/>
      <w:szCs w:val="20"/>
    </w:rPr>
  </w:style>
  <w:style w:type="paragraph" w:styleId="1240" w:customStyle="1">
    <w:name w:val="样式1"/>
    <w:basedOn w:val="773"/>
    <w:uiPriority w:val="0"/>
    <w:qFormat/>
    <w:pPr>
      <w:numPr>
        <w:ilvl w:val="0"/>
        <w:numId w:val="2"/>
      </w:numPr>
      <w:tabs>
        <w:tab w:val="left" w:pos="709" w:leader="none"/>
      </w:tabs>
    </w:pPr>
    <w:rPr>
      <w:rFonts w:ascii="宋体" w:hAnsi="宋体"/>
      <w:szCs w:val="21"/>
    </w:rPr>
  </w:style>
  <w:style w:type="paragraph" w:styleId="1241" w:customStyle="1">
    <w:name w:val="font6"/>
    <w:basedOn w:val="773"/>
    <w:uiPriority w:val="0"/>
    <w:qFormat/>
    <w:pPr>
      <w:jc w:val="left"/>
      <w:spacing w:before="100" w:beforeAutospacing="1" w:after="100" w:afterAutospacing="1"/>
      <w:widowControl/>
    </w:pPr>
    <w:rPr>
      <w:rFonts w:hint="eastAsia" w:ascii="宋体" w:hAnsi="宋体"/>
      <w:sz w:val="28"/>
      <w:szCs w:val="28"/>
      <w:u w:val="single"/>
    </w:rPr>
  </w:style>
  <w:style w:type="paragraph" w:styleId="1242" w:customStyle="1">
    <w:name w:val="xl25"/>
    <w:basedOn w:val="7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3" w:customStyle="1">
    <w:name w:val="图标"/>
    <w:basedOn w:val="773"/>
    <w:next w:val="77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4" w:customStyle="1">
    <w:name w:val="标题3"/>
    <w:basedOn w:val="773"/>
    <w:next w:val="773"/>
    <w:uiPriority w:val="0"/>
    <w:qFormat/>
    <w:pPr>
      <w:ind w:firstLine="624"/>
      <w:spacing w:line="590" w:lineRule="atLeast"/>
    </w:pPr>
    <w:rPr>
      <w:rFonts w:ascii="方正黑体_GBK" w:hAnsi="Times New Roman" w:eastAsia="方正黑体_GBK"/>
      <w:sz w:val="32"/>
      <w:szCs w:val="32"/>
    </w:rPr>
  </w:style>
  <w:style w:type="paragraph" w:styleId="1245" w:customStyle="1">
    <w:name w:val="xl24"/>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6" w:customStyle="1">
    <w:name w:val="xl29"/>
    <w:basedOn w:val="77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7" w:customStyle="1">
    <w:name w:val="Char Char Char Char Char Char Char Char"/>
    <w:basedOn w:val="773"/>
    <w:uiPriority w:val="0"/>
    <w:qFormat/>
    <w:pPr>
      <w:jc w:val="left"/>
      <w:spacing w:after="160" w:line="240" w:lineRule="exact"/>
      <w:widowControl/>
    </w:pPr>
    <w:rPr>
      <w:rFonts w:ascii="Verdana" w:hAnsi="Verdana"/>
      <w:sz w:val="20"/>
      <w:szCs w:val="20"/>
      <w:lang w:eastAsia="en-US"/>
    </w:rPr>
  </w:style>
  <w:style w:type="paragraph" w:styleId="1248" w:customStyle="1">
    <w:name w:val="xl28"/>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9" w:customStyle="1">
    <w:name w:val="Char Char Char Char Char Char Char Char1"/>
    <w:basedOn w:val="773"/>
    <w:uiPriority w:val="0"/>
    <w:qFormat/>
    <w:pPr>
      <w:jc w:val="left"/>
      <w:spacing w:after="160" w:line="240" w:lineRule="exact"/>
      <w:widowControl/>
    </w:pPr>
    <w:rPr>
      <w:rFonts w:ascii="Verdana" w:hAnsi="Verdana"/>
      <w:sz w:val="20"/>
      <w:szCs w:val="20"/>
      <w:lang w:eastAsia="en-US"/>
    </w:rPr>
  </w:style>
  <w:style w:type="paragraph" w:styleId="1250" w:customStyle="1">
    <w:name w:val="xl30"/>
    <w:basedOn w:val="773"/>
    <w:uiPriority w:val="0"/>
    <w:qFormat/>
    <w:pPr>
      <w:jc w:val="center"/>
      <w:spacing w:before="100" w:beforeAutospacing="1" w:after="100" w:afterAutospacing="1"/>
      <w:widowControl/>
    </w:pPr>
    <w:rPr>
      <w:rFonts w:ascii="宋体" w:hAnsi="宋体"/>
      <w:b/>
      <w:bCs/>
      <w:sz w:val="36"/>
      <w:szCs w:val="36"/>
    </w:rPr>
  </w:style>
  <w:style w:type="paragraph" w:styleId="1251" w:customStyle="1">
    <w:name w:val="Char Char Char Char1"/>
    <w:basedOn w:val="850"/>
    <w:uiPriority w:val="0"/>
    <w:qFormat/>
    <w:pPr>
      <w:spacing w:line="360" w:lineRule="auto"/>
    </w:pPr>
    <w:rPr>
      <w:rFonts w:ascii="Tahoma" w:hAnsi="Tahoma"/>
      <w:sz w:val="24"/>
      <w:szCs w:val="24"/>
    </w:rPr>
  </w:style>
  <w:style w:type="paragraph" w:styleId="1252" w:customStyle="1">
    <w:name w:val="table_1stline"/>
    <w:basedOn w:val="773"/>
    <w:uiPriority w:val="0"/>
    <w:qFormat/>
    <w:pPr>
      <w:jc w:val="left"/>
      <w:spacing w:before="120"/>
      <w:widowControl/>
    </w:pPr>
    <w:rPr>
      <w:rFonts w:ascii="Times New Roman" w:hAnsi="Times New Roman"/>
      <w:bCs/>
      <w:sz w:val="20"/>
      <w:szCs w:val="20"/>
      <w:lang w:val="de-DE" w:eastAsia="de-DE"/>
    </w:rPr>
  </w:style>
  <w:style w:type="paragraph" w:styleId="1253" w:customStyle="1">
    <w:name w:val="font5"/>
    <w:basedOn w:val="773"/>
    <w:uiPriority w:val="0"/>
    <w:qFormat/>
    <w:pPr>
      <w:jc w:val="left"/>
      <w:spacing w:before="100" w:beforeAutospacing="1" w:after="100" w:afterAutospacing="1"/>
      <w:widowControl/>
    </w:pPr>
    <w:rPr>
      <w:rFonts w:hint="eastAsia" w:ascii="宋体" w:hAnsi="宋体"/>
      <w:sz w:val="28"/>
      <w:szCs w:val="28"/>
    </w:rPr>
  </w:style>
  <w:style w:type="paragraph" w:styleId="1254" w:customStyle="1">
    <w:name w:val="标题1"/>
    <w:basedOn w:val="773"/>
    <w:next w:val="77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6" w:customStyle="1">
    <w:name w:val="Table Normal"/>
    <w:uiPriority w:val="0"/>
    <w:qFormat/>
    <w:rPr>
      <w:lang w:val="en-US" w:eastAsia="zh-CN" w:bidi="ar-SA"/>
    </w:rPr>
    <w:tblPr/>
  </w:style>
  <w:style w:type="paragraph" w:styleId="1257" w:customStyle="1">
    <w:name w:val="正文文本12"/>
    <w:basedOn w:val="773"/>
    <w:uiPriority w:val="1"/>
    <w:qFormat/>
    <w:pPr>
      <w:ind w:left="120"/>
    </w:pPr>
    <w:rPr>
      <w:rFonts w:ascii="宋体" w:hAnsi="宋体" w:cs="宋体"/>
      <w:szCs w:val="21"/>
      <w:lang w:val="zh-CN" w:bidi="zh-CN"/>
    </w:rPr>
  </w:style>
  <w:style w:type="paragraph" w:styleId="1258" w:customStyle="1">
    <w:name w:val="首行缩进"/>
    <w:basedOn w:val="773"/>
    <w:uiPriority w:val="0"/>
    <w:qFormat/>
    <w:pPr>
      <w:ind w:firstLine="480"/>
    </w:pPr>
    <w:rPr>
      <w:rFonts w:ascii="Times New Roman" w:hAnsi="Times New Roman"/>
      <w:szCs w:val="21"/>
      <w:lang w:val="zh-CN"/>
    </w:rPr>
  </w:style>
  <w:style w:type="paragraph" w:styleId="1259" w:customStyle="1">
    <w:name w:val="部分1"/>
    <w:basedOn w:val="773"/>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0" w:customStyle="1">
    <w:name w:val="15"/>
    <w:link w:val="773"/>
    <w:uiPriority w:val="0"/>
    <w:qFormat/>
    <w:rPr>
      <w:rFonts w:ascii="Times New Roman" w:hAnsi="Times New Roman" w:cs="Times New Roman"/>
    </w:rPr>
  </w:style>
  <w:style w:type="paragraph" w:styleId="1261" w:customStyle="1">
    <w:name w:val="正文文本缩进 2_0"/>
    <w:basedOn w:val="1098"/>
    <w:uiPriority w:val="0"/>
    <w:qFormat/>
    <w:pPr>
      <w:ind w:firstLine="720"/>
      <w:jc w:val="left"/>
      <w:spacing w:line="540" w:lineRule="exact"/>
    </w:pPr>
    <w:rPr>
      <w:rFonts w:ascii="仿宋_GB2312" w:hAnsi="仿宋_GB2312" w:cs="宋体"/>
      <w:sz w:val="32"/>
      <w:szCs w:val="32"/>
    </w:rPr>
  </w:style>
  <w:style w:type="character" w:styleId="1262" w:customStyle="1">
    <w:name w:val="10"/>
    <w:link w:val="773"/>
    <w:uiPriority w:val="0"/>
    <w:qFormat/>
    <w:rPr>
      <w:rFonts w:ascii="Times New Roman" w:hAnsi="Times New Roman" w:cs="Times New Roman"/>
    </w:rPr>
  </w:style>
  <w:style w:type="paragraph" w:styleId="1263" w:customStyle="1">
    <w:name w:val="正文_16_1"/>
    <w:basedOn w:val="773"/>
    <w:uiPriority w:val="0"/>
    <w:qFormat/>
    <w:rPr>
      <w:rFonts w:ascii="Times New Roman" w:hAnsi="Times New Roman"/>
      <w:szCs w:val="21"/>
    </w:rPr>
  </w:style>
  <w:style w:type="paragraph" w:styleId="1264" w:customStyle="1">
    <w:name w:val="页脚1"/>
    <w:basedOn w:val="773"/>
    <w:uiPriority w:val="0"/>
    <w:qFormat/>
    <w:pPr>
      <w:jc w:val="left"/>
      <w:tabs>
        <w:tab w:val="center" w:pos="4153" w:leader="none"/>
        <w:tab w:val="right" w:pos="8306" w:leader="none"/>
      </w:tabs>
    </w:pPr>
    <w:rPr>
      <w:sz w:val="18"/>
      <w:szCs w:val="18"/>
    </w:rPr>
  </w:style>
  <w:style w:type="paragraph" w:styleId="1265" w:customStyle="1">
    <w:name w:val="*正文"/>
    <w:basedOn w:val="820"/>
    <w:uiPriority w:val="0"/>
    <w:qFormat/>
    <w:pPr>
      <w:ind w:firstLine="200"/>
    </w:pPr>
    <w:rPr>
      <w:rFonts w:ascii="宋体" w:hAnsi="宋体"/>
      <w:color w:val="000000"/>
      <w:sz w:val="24"/>
      <w:szCs w:val="24"/>
    </w:rPr>
  </w:style>
  <w:style w:type="paragraph" w:styleId="1266" w:customStyle="1">
    <w:name w:val="*正文_0"/>
    <w:basedOn w:val="1267"/>
    <w:uiPriority w:val="0"/>
    <w:qFormat/>
    <w:pPr>
      <w:ind w:firstLine="200"/>
      <w:spacing w:line="360" w:lineRule="auto"/>
    </w:pPr>
    <w:rPr>
      <w:rFonts w:ascii="宋体" w:hAnsi="宋体" w:eastAsia="Arial" w:cs="Arial"/>
      <w:color w:val="000000"/>
      <w:sz w:val="24"/>
    </w:rPr>
  </w:style>
  <w:style w:type="paragraph" w:styleId="1267" w:customStyle="1">
    <w:name w:val="正文缩进_2"/>
    <w:basedOn w:val="1122"/>
    <w:uiPriority w:val="0"/>
    <w:unhideWhenUsed/>
    <w:qFormat/>
    <w:pPr>
      <w:ind w:firstLine="420"/>
      <w:jc w:val="left"/>
      <w:widowControl/>
    </w:pPr>
    <w:rPr>
      <w:rFonts w:ascii="Times New Roman" w:hAnsi="Times New Roman"/>
      <w:sz w:val="20"/>
      <w:szCs w:val="24"/>
    </w:rPr>
  </w:style>
  <w:style w:type="paragraph" w:styleId="1268" w:customStyle="1">
    <w:name w:val="*正文_0_0"/>
    <w:basedOn w:val="1122"/>
    <w:uiPriority w:val="0"/>
    <w:qFormat/>
    <w:pPr>
      <w:ind w:firstLine="200"/>
      <w:jc w:val="left"/>
      <w:spacing w:line="360" w:lineRule="auto"/>
      <w:widowControl/>
    </w:pPr>
    <w:rPr>
      <w:rFonts w:ascii="宋体" w:hAnsi="宋体" w:eastAsia="Arial" w:cs="Arial"/>
      <w:color w:val="000000"/>
      <w:sz w:val="24"/>
      <w:szCs w:val="24"/>
    </w:rPr>
  </w:style>
  <w:style w:type="paragraph" w:styleId="1269" w:customStyle="1">
    <w:name w:val="无间隔1_0_0"/>
    <w:basedOn w:val="1122"/>
    <w:uiPriority w:val="0"/>
    <w:qFormat/>
    <w:rPr>
      <w:rFonts w:ascii="Times New Roman" w:hAnsi="Times New Roman"/>
      <w:szCs w:val="21"/>
    </w:rPr>
  </w:style>
  <w:style w:type="paragraph" w:styleId="127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1" w:customStyle="1">
    <w:name w:val="标题 4_0"/>
    <w:basedOn w:val="1272"/>
    <w:next w:val="1272"/>
    <w:uiPriority w:val="9"/>
    <w:unhideWhenUsed/>
    <w:qFormat/>
    <w:pPr>
      <w:keepLines/>
      <w:keepNext/>
      <w:spacing w:before="280" w:after="290" w:line="372" w:lineRule="auto"/>
      <w:outlineLvl w:val="3"/>
    </w:pPr>
    <w:rPr>
      <w:rFonts w:ascii="Arial" w:hAnsi="Arial" w:eastAsia="黑体"/>
      <w:b/>
      <w:sz w:val="28"/>
    </w:rPr>
  </w:style>
  <w:style w:type="paragraph" w:styleId="1272" w:customStyle="1">
    <w:name w:val="正文4"/>
    <w:uiPriority w:val="0"/>
    <w:qFormat/>
    <w:pPr>
      <w:jc w:val="both"/>
      <w:widowControl w:val="off"/>
    </w:pPr>
    <w:rPr>
      <w:rFonts w:hint="default" w:ascii="Calibri" w:hAnsi="Calibri" w:eastAsia="宋体" w:cs="Times New Roman"/>
      <w:lang w:val="en-US" w:eastAsia="zh-CN" w:bidi="ar-SA"/>
    </w:rPr>
  </w:style>
  <w:style w:type="paragraph" w:styleId="127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4" w:customStyle="1">
    <w:name w:val="p17_0_0"/>
    <w:basedOn w:val="1165"/>
    <w:uiPriority w:val="0"/>
    <w:qFormat/>
    <w:pPr>
      <w:jc w:val="left"/>
      <w:spacing w:before="100" w:beforeAutospacing="1" w:after="100" w:afterAutospacing="1"/>
      <w:widowControl/>
    </w:pPr>
    <w:rPr>
      <w:rFonts w:ascii="宋体" w:hAnsi="宋体" w:eastAsia="Times New Roman" w:cs="宋体"/>
      <w:sz w:val="24"/>
      <w:szCs w:val="24"/>
    </w:rPr>
  </w:style>
  <w:style w:type="paragraph" w:styleId="1275"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6" w:customStyle="1">
    <w:name w:val="普通(网站)11"/>
    <w:basedOn w:val="773"/>
    <w:uiPriority w:val="99"/>
    <w:qFormat/>
    <w:rPr>
      <w:sz w:val="24"/>
    </w:rPr>
  </w:style>
  <w:style w:type="paragraph" w:styleId="12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78" w:customStyle="1">
    <w:name w:val="正文111"/>
    <w:next w:val="12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文本缩进11"/>
    <w:basedOn w:val="1280"/>
    <w:next w:val="1283"/>
    <w:uiPriority w:val="99"/>
    <w:qFormat/>
    <w:pPr>
      <w:ind w:left="420"/>
      <w:spacing w:after="120"/>
    </w:pPr>
  </w:style>
  <w:style w:type="paragraph" w:styleId="1280" w:customStyle="1">
    <w:name w:val="正文112"/>
    <w:next w:val="12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正文首行缩进11"/>
    <w:basedOn w:val="811"/>
    <w:next w:val="1282"/>
    <w:uiPriority w:val="0"/>
    <w:qFormat/>
    <w:pPr>
      <w:ind w:firstLine="420"/>
    </w:pPr>
    <w:rPr>
      <w:rFonts w:ascii="仿宋_GB2312" w:eastAsia="仿宋_GB2312"/>
      <w:sz w:val="30"/>
      <w:szCs w:val="30"/>
    </w:rPr>
  </w:style>
  <w:style w:type="paragraph" w:styleId="1282" w:customStyle="1">
    <w:name w:val="正文首行缩进 211"/>
    <w:basedOn w:val="1279"/>
    <w:uiPriority w:val="99"/>
    <w:qFormat/>
    <w:pPr>
      <w:ind w:left="0" w:firstLine="420"/>
      <w:spacing w:after="0" w:line="360" w:lineRule="auto"/>
    </w:pPr>
    <w:rPr>
      <w:rFonts w:ascii="宋体" w:hAnsi="宋体"/>
    </w:rPr>
  </w:style>
  <w:style w:type="paragraph" w:styleId="1283" w:customStyle="1">
    <w:name w:val="寄信人地址11"/>
    <w:basedOn w:val="773"/>
    <w:uiPriority w:val="0"/>
    <w:qFormat/>
    <w:rPr>
      <w:rFonts w:ascii="Arial" w:hAnsi="Arial"/>
    </w:rPr>
  </w:style>
  <w:style w:type="paragraph" w:styleId="1284"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Header1"/>
    <w:basedOn w:val="823"/>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86" w:customStyle="1">
    <w:name w:val="默认段落字体1"/>
    <w:link w:val="773"/>
    <w:uiPriority w:val="1"/>
    <w:unhideWhenUsed/>
    <w:qFormat/>
    <w:rPr>
      <w:rFonts w:ascii="Calibri" w:hAnsi="Calibri" w:eastAsia="宋体" w:cs="Times New Roman"/>
      <w:sz w:val="21"/>
      <w:szCs w:val="22"/>
      <w:lang w:val="en-US" w:eastAsia="zh-CN" w:bidi="ar-SA"/>
    </w:rPr>
  </w:style>
  <w:style w:type="paragraph" w:styleId="1287" w:customStyle="1">
    <w:name w:val="页眉1"/>
    <w:basedOn w:val="7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88" w:customStyle="1">
    <w:name w:val="font41"/>
    <w:basedOn w:val="783"/>
    <w:uiPriority w:val="0"/>
    <w:qFormat/>
    <w:rPr>
      <w:rFonts w:hint="default" w:ascii="方正仿宋_GBK" w:hAnsi="方正仿宋_GBK" w:eastAsia="方正仿宋_GBK" w:cs="方正仿宋_GBK"/>
      <w:color w:val="000000"/>
      <w:sz w:val="36"/>
      <w:szCs w:val="36"/>
      <w:u w:val="none"/>
    </w:rPr>
  </w:style>
  <w:style w:type="paragraph" w:styleId="1289" w:customStyle="1">
    <w:name w:val="正文_2_1_0"/>
    <w:uiPriority w:val="0"/>
    <w:qFormat/>
    <w:pPr>
      <w:jc w:val="both"/>
      <w:widowControl w:val="off"/>
    </w:pPr>
    <w:rPr>
      <w:rFonts w:ascii="Calibri" w:hAnsi="Calibri" w:eastAsia="宋体" w:cs="Times New Roman"/>
      <w:lang w:val="en-US" w:eastAsia="zh-CN" w:bidi="ar-SA"/>
    </w:rPr>
  </w:style>
  <w:style w:type="character" w:styleId="1290" w:customStyle="1">
    <w:name w:val="font01"/>
    <w:basedOn w:val="783"/>
    <w:uiPriority w:val="0"/>
    <w:qFormat/>
    <w:rPr>
      <w:rFonts w:hint="eastAsia" w:ascii="宋体" w:hAnsi="宋体" w:eastAsia="宋体" w:cs="宋体"/>
      <w:color w:val="000000"/>
      <w:sz w:val="22"/>
      <w:szCs w:val="22"/>
      <w:u w:val="none"/>
    </w:rPr>
  </w:style>
  <w:style w:type="character" w:styleId="1291" w:customStyle="1">
    <w:name w:val="font11"/>
    <w:basedOn w:val="783"/>
    <w:uiPriority w:val="0"/>
    <w:qFormat/>
    <w:rPr>
      <w:rFonts w:hint="eastAsia" w:ascii="宋体" w:hAnsi="宋体" w:eastAsia="宋体" w:cs="宋体"/>
      <w:color w:val="ff0000"/>
      <w:sz w:val="22"/>
      <w:szCs w:val="22"/>
      <w:u w:val="none"/>
    </w:rPr>
  </w:style>
  <w:style w:type="paragraph" w:styleId="1292" w:customStyle="1">
    <w:name w:val="标题 2_2"/>
    <w:basedOn w:val="1284"/>
    <w:next w:val="1284"/>
    <w:uiPriority w:val="0"/>
    <w:unhideWhenUsed/>
    <w:qFormat/>
    <w:pPr>
      <w:keepLines/>
      <w:keepNext/>
      <w:spacing w:before="260" w:after="260" w:line="416" w:lineRule="auto"/>
      <w:outlineLvl w:val="1"/>
    </w:pPr>
    <w:rPr>
      <w:rFonts w:ascii="Cambria" w:hAnsi="Cambria" w:eastAsia="宋体" w:cs="Times New Roman"/>
      <w:b/>
      <w:bCs/>
      <w:sz w:val="32"/>
      <w:szCs w:val="32"/>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冯颖</cp:lastModifiedBy>
  <cp:revision>16</cp:revision>
  <dcterms:created xsi:type="dcterms:W3CDTF">2023-07-23T13:07:00Z</dcterms:created>
  <dcterms:modified xsi:type="dcterms:W3CDTF">2026-06-30T10:28:13Z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eyJoZGlkIjoiMDI5MzYzNDg1OGM3YzZhMWI5OTRjMTFkY2FlNGJkMTUiLCJ1c2VySWQiOiIxNTU3NDMyNzczIn0=</vt:lpwstr>
  </property>
  <property fmtid="{D5CDD505-2E9C-101B-9397-08002B2CF9AE}" pid="3" name="KSOProductBuildVer">
    <vt:lpwstr>2052-12.1.0.26375</vt:lpwstr>
  </property>
  <property fmtid="{D5CDD505-2E9C-101B-9397-08002B2CF9AE}" pid="4" name="ICV">
    <vt:lpwstr>EA34E1B1ECB1477682CF6E030447136D_13</vt:lpwstr>
  </property>
</Properties>
</file>