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bookmarkStart w:id="0" w:name="_GoBack"/>
      <w:r/>
      <w:bookmarkEnd w:id="0"/>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ab/>
        <w:t xml:space="preserve">JSZC-320507-JSWZ-C2026-0017</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w:t>
      </w:r>
      <w:r>
        <w:rPr>
          <w:rFonts w:hint="eastAsia" w:ascii="宋体" w:hAnsi="宋体" w:cs="宋体"/>
          <w:sz w:val="28"/>
          <w:szCs w:val="22"/>
        </w:rPr>
        <w:t xml:space="preserve">2026年经开区市政零星工程</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人：苏州相城经济技术开发区管理委员会</w:t>
      </w:r>
      <w:r/>
    </w:p>
    <w:p>
      <w:pPr>
        <w:pStyle w:val="910"/>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江苏沃咨咨询管理有限公司</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rPr>
        <w:t xml:space="preserve">七</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2026</w:t>
            </w:r>
            <w:r>
              <w:rPr>
                <w:rFonts w:hint="eastAsia"/>
                <w:szCs w:val="21"/>
              </w:rPr>
              <w:t xml:space="preserve">年经开区市政零星工程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江苏沃咨咨询管理有限公司</w:t>
            </w:r>
            <w:r>
              <w:rPr>
                <w:szCs w:val="21"/>
              </w:rPr>
              <w:t xml:space="preserve">（联系地址：苏州市相城区澄阳路</w:t>
            </w:r>
            <w:r>
              <w:rPr>
                <w:szCs w:val="21"/>
              </w:rPr>
              <w:t xml:space="preserve">188</w:t>
            </w:r>
            <w:r>
              <w:rPr>
                <w:szCs w:val="21"/>
              </w:rPr>
              <w:t xml:space="preserve">号数字金融产业园</w:t>
            </w:r>
            <w:r>
              <w:rPr>
                <w:szCs w:val="21"/>
              </w:rPr>
              <w:t xml:space="preserve">B</w:t>
            </w:r>
            <w:r>
              <w:rPr>
                <w:szCs w:val="21"/>
              </w:rPr>
              <w:t xml:space="preserve">座</w:t>
            </w:r>
            <w:r>
              <w:rPr>
                <w:szCs w:val="21"/>
              </w:rPr>
              <w:t xml:space="preserve">22</w:t>
            </w:r>
            <w:r>
              <w:rPr>
                <w:szCs w:val="21"/>
              </w:rPr>
              <w:t xml:space="preserve">层</w:t>
            </w:r>
            <w:r>
              <w:rPr>
                <w:szCs w:val="21"/>
              </w:rPr>
              <w:t xml:space="preserve">2203</w:t>
            </w:r>
            <w:r>
              <w:rPr>
                <w:szCs w:val="21"/>
              </w:rPr>
              <w:t xml:space="preserve">室，联系人：</w:t>
            </w:r>
            <w:r>
              <w:rPr>
                <w:rFonts w:hint="eastAsia"/>
                <w:szCs w:val="21"/>
              </w:rPr>
              <w:t xml:space="preserve">张佳、吴海东</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7</w:t>
            </w:r>
            <w:r>
              <w:rPr>
                <w:szCs w:val="21"/>
              </w:rPr>
              <w:t xml:space="preserve">月</w:t>
            </w:r>
            <w:r>
              <w:rPr>
                <w:szCs w:val="21"/>
              </w:rPr>
              <w:t xml:space="preserve">23</w:t>
            </w:r>
            <w:r>
              <w:rPr>
                <w:szCs w:val="21"/>
              </w:rPr>
              <w:t xml:space="preserve">日</w:t>
            </w:r>
            <w:r>
              <w:rPr>
                <w:szCs w:val="21"/>
              </w:rPr>
              <w:t xml:space="preserve">09</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1" w:tooltip="http://jszfcg.jsczt.cn/" w:history="1">
              <w:r>
                <w:rPr>
                  <w:rStyle w:val="932"/>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278"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bookmarkStart w:id="1" w:name="_Toc229668034"/>
            <w:r>
              <w:rPr>
                <w:szCs w:val="21"/>
              </w:rPr>
              <w:t xml:space="preserve">（一）有下列情形之一的，视为投标（响应）人串通投标（响应），其投标（响应）均无效：</w:t>
            </w:r>
            <w:bookmarkEnd w:id="1"/>
            <w:r/>
            <w:r/>
          </w:p>
          <w:p>
            <w:pPr>
              <w:spacing w:line="360" w:lineRule="auto"/>
              <w:rPr>
                <w:szCs w:val="21"/>
              </w:rPr>
              <w:outlineLvl w:val="2"/>
            </w:pPr>
            <w:r/>
            <w:bookmarkStart w:id="2" w:name="_Toc229668035"/>
            <w:r>
              <w:rPr>
                <w:szCs w:val="21"/>
              </w:rPr>
              <w:t xml:space="preserve">1.</w:t>
            </w:r>
            <w:r>
              <w:rPr>
                <w:szCs w:val="21"/>
              </w:rPr>
              <w:t xml:space="preserve">不同投标（响应）人的投标（响应）文件由同一单位或者个人编制；</w:t>
            </w:r>
            <w:bookmarkEnd w:id="2"/>
            <w:r/>
            <w:r/>
          </w:p>
          <w:p>
            <w:pPr>
              <w:spacing w:line="360" w:lineRule="auto"/>
              <w:rPr>
                <w:szCs w:val="21"/>
              </w:rPr>
              <w:outlineLvl w:val="2"/>
            </w:pPr>
            <w:r/>
            <w:bookmarkStart w:id="3" w:name="_Toc229668036"/>
            <w:r>
              <w:rPr>
                <w:szCs w:val="21"/>
              </w:rPr>
              <w:t xml:space="preserve">2.</w:t>
            </w:r>
            <w:r>
              <w:rPr>
                <w:szCs w:val="21"/>
              </w:rPr>
              <w:t xml:space="preserve">不同投标（响应）人委托同一单位或者个人办理投标（响应）事宜；</w:t>
            </w:r>
            <w:bookmarkEnd w:id="3"/>
            <w:r/>
            <w:r/>
          </w:p>
          <w:p>
            <w:pPr>
              <w:spacing w:line="360" w:lineRule="auto"/>
              <w:rPr>
                <w:szCs w:val="21"/>
              </w:rPr>
              <w:outlineLvl w:val="2"/>
            </w:pPr>
            <w:r/>
            <w:bookmarkStart w:id="4" w:name="_Toc229668037"/>
            <w:r>
              <w:rPr>
                <w:szCs w:val="21"/>
              </w:rPr>
              <w:t xml:space="preserve">3.</w:t>
            </w:r>
            <w:r>
              <w:rPr>
                <w:szCs w:val="21"/>
              </w:rPr>
              <w:t xml:space="preserve">不同投标（响应）人的投标（响应）文件载明的项目管理成员或者联系人员为同一人；</w:t>
            </w:r>
            <w:bookmarkEnd w:id="4"/>
            <w:r/>
            <w:r/>
          </w:p>
          <w:p>
            <w:pPr>
              <w:spacing w:line="360" w:lineRule="auto"/>
              <w:rPr>
                <w:szCs w:val="21"/>
              </w:rPr>
              <w:outlineLvl w:val="2"/>
            </w:pPr>
            <w:r/>
            <w:bookmarkStart w:id="5" w:name="_Toc229668038"/>
            <w:r>
              <w:rPr>
                <w:szCs w:val="21"/>
              </w:rPr>
              <w:t xml:space="preserve">4.</w:t>
            </w:r>
            <w:r>
              <w:rPr>
                <w:szCs w:val="21"/>
              </w:rPr>
              <w:t xml:space="preserve">不同投标（响应）人的投标（响应）文件异常一致或者投标（响应）报价呈规律性差异；</w:t>
            </w:r>
            <w:bookmarkEnd w:id="5"/>
            <w:r/>
            <w:r/>
          </w:p>
          <w:p>
            <w:pPr>
              <w:spacing w:line="360" w:lineRule="auto"/>
              <w:rPr>
                <w:szCs w:val="21"/>
              </w:rPr>
              <w:outlineLvl w:val="2"/>
            </w:pPr>
            <w:r/>
            <w:bookmarkStart w:id="6" w:name="_Toc229668039"/>
            <w:r>
              <w:rPr>
                <w:szCs w:val="21"/>
              </w:rPr>
              <w:t xml:space="preserve">5.</w:t>
            </w:r>
            <w:r>
              <w:rPr>
                <w:szCs w:val="21"/>
              </w:rPr>
              <w:t xml:space="preserve">不同投标（响应）人的投标（响应）保证金从同一单位或者个人的账户转出；</w:t>
            </w:r>
            <w:bookmarkEnd w:id="6"/>
            <w:r/>
            <w:r/>
          </w:p>
          <w:p>
            <w:pPr>
              <w:spacing w:line="360" w:lineRule="auto"/>
              <w:rPr>
                <w:szCs w:val="21"/>
              </w:rPr>
              <w:outlineLvl w:val="2"/>
            </w:pPr>
            <w:r/>
            <w:bookmarkStart w:id="7" w:name="_Toc229668040"/>
            <w:r>
              <w:rPr>
                <w:szCs w:val="21"/>
              </w:rPr>
              <w:t xml:space="preserve">6.</w:t>
            </w:r>
            <w:r>
              <w:rPr>
                <w:szCs w:val="21"/>
              </w:rPr>
              <w:t xml:space="preserve">不同投标（响应）人的响应文件制作机器码一致；</w:t>
            </w:r>
            <w:bookmarkEnd w:id="7"/>
            <w:r/>
            <w:r/>
          </w:p>
          <w:p>
            <w:pPr>
              <w:spacing w:line="360" w:lineRule="auto"/>
              <w:rPr>
                <w:szCs w:val="21"/>
              </w:rPr>
              <w:outlineLvl w:val="2"/>
            </w:pPr>
            <w:r/>
            <w:bookmarkStart w:id="8" w:name="_Toc229668041"/>
            <w:r>
              <w:rPr>
                <w:szCs w:val="21"/>
              </w:rPr>
              <w:t xml:space="preserve">（二）投标（响应）人存在下列情况之一的，投标（响应）无效</w:t>
            </w:r>
            <w:bookmarkEnd w:id="8"/>
            <w:r>
              <w:rPr>
                <w:rFonts w:hint="eastAsia"/>
                <w:szCs w:val="21"/>
              </w:rPr>
              <w:t xml:space="preserve">：</w:t>
            </w:r>
            <w:r/>
          </w:p>
          <w:p>
            <w:pPr>
              <w:spacing w:line="360" w:lineRule="auto"/>
              <w:rPr>
                <w:szCs w:val="21"/>
              </w:rPr>
              <w:outlineLvl w:val="2"/>
            </w:pPr>
            <w:r/>
            <w:bookmarkStart w:id="9" w:name="_Toc229668042"/>
            <w:r>
              <w:rPr>
                <w:szCs w:val="21"/>
              </w:rPr>
              <w:t xml:space="preserve">1.</w:t>
            </w:r>
            <w:r>
              <w:rPr>
                <w:szCs w:val="21"/>
              </w:rPr>
              <w:t xml:space="preserve">未按照采购文件规定提交投标（响应）保证金或响应保证承诺书的；</w:t>
            </w:r>
            <w:bookmarkEnd w:id="9"/>
            <w:r/>
            <w:r/>
          </w:p>
          <w:p>
            <w:pPr>
              <w:spacing w:line="360" w:lineRule="auto"/>
              <w:rPr>
                <w:szCs w:val="21"/>
              </w:rPr>
              <w:outlineLvl w:val="2"/>
            </w:pPr>
            <w:r/>
            <w:bookmarkStart w:id="10" w:name="_Toc229668043"/>
            <w:r>
              <w:rPr>
                <w:szCs w:val="21"/>
              </w:rPr>
              <w:t xml:space="preserve">2.</w:t>
            </w:r>
            <w:r>
              <w:rPr>
                <w:szCs w:val="21"/>
              </w:rPr>
              <w:t xml:space="preserve">未按照采购文件规定要求签名、盖章；</w:t>
            </w:r>
            <w:bookmarkEnd w:id="10"/>
            <w:r/>
            <w:r/>
          </w:p>
          <w:p>
            <w:pPr>
              <w:spacing w:line="360" w:lineRule="auto"/>
              <w:rPr>
                <w:szCs w:val="21"/>
              </w:rPr>
              <w:outlineLvl w:val="2"/>
            </w:pPr>
            <w:r/>
            <w:bookmarkStart w:id="11" w:name="_Toc229668044"/>
            <w:r>
              <w:rPr>
                <w:szCs w:val="21"/>
              </w:rPr>
              <w:t xml:space="preserve">3.</w:t>
            </w:r>
            <w:r>
              <w:rPr>
                <w:szCs w:val="21"/>
              </w:rPr>
              <w:t xml:space="preserve">不具备采购文件中规定资格要求；</w:t>
            </w:r>
            <w:bookmarkEnd w:id="11"/>
            <w:r/>
            <w:r/>
          </w:p>
          <w:p>
            <w:pPr>
              <w:spacing w:line="360" w:lineRule="auto"/>
              <w:rPr>
                <w:szCs w:val="21"/>
              </w:rPr>
              <w:outlineLvl w:val="2"/>
            </w:pPr>
            <w:r/>
            <w:bookmarkStart w:id="12" w:name="_Toc229668045"/>
            <w:r>
              <w:rPr>
                <w:szCs w:val="21"/>
              </w:rPr>
              <w:t xml:space="preserve">4.</w:t>
            </w:r>
            <w:r>
              <w:rPr>
                <w:szCs w:val="21"/>
              </w:rPr>
              <w:t xml:space="preserve">报价超过采购文件中规定的预算价的；</w:t>
            </w:r>
            <w:bookmarkEnd w:id="12"/>
            <w:r/>
            <w:r/>
          </w:p>
          <w:p>
            <w:pPr>
              <w:spacing w:line="360" w:lineRule="auto"/>
              <w:rPr>
                <w:szCs w:val="21"/>
              </w:rPr>
              <w:outlineLvl w:val="2"/>
            </w:pPr>
            <w:r/>
            <w:bookmarkStart w:id="13" w:name="_Toc229668046"/>
            <w:r>
              <w:rPr>
                <w:szCs w:val="21"/>
              </w:rPr>
              <w:t xml:space="preserve">5.</w:t>
            </w:r>
            <w:r>
              <w:rPr>
                <w:szCs w:val="21"/>
              </w:rPr>
              <w:t xml:space="preserve">响应文件含有采购人不能接受的附加条件的；</w:t>
            </w:r>
            <w:bookmarkEnd w:id="13"/>
            <w:r/>
            <w:r/>
          </w:p>
          <w:p>
            <w:pPr>
              <w:spacing w:line="360" w:lineRule="auto"/>
              <w:rPr>
                <w:szCs w:val="21"/>
              </w:rPr>
              <w:outlineLvl w:val="2"/>
            </w:pPr>
            <w:r/>
            <w:bookmarkStart w:id="14" w:name="_Toc229668047"/>
            <w:r>
              <w:rPr>
                <w:szCs w:val="21"/>
              </w:rPr>
              <w:t xml:space="preserve">6.</w:t>
            </w:r>
            <w:r>
              <w:rPr>
                <w:szCs w:val="21"/>
              </w:rPr>
              <w:t xml:space="preserve">法律、法规和采购文件规定的其他无效情形。</w:t>
            </w:r>
            <w:bookmarkEnd w:id="14"/>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bookmarkStart w:id="15" w:name="_Toc229668048"/>
            <w:r>
              <w:rPr>
                <w:rFonts w:hint="eastAsia"/>
                <w:szCs w:val="21"/>
              </w:rPr>
              <w:t xml:space="preserve">（</w:t>
            </w:r>
            <w:r>
              <w:rPr>
                <w:rFonts w:hint="eastAsia"/>
                <w:szCs w:val="21"/>
              </w:rPr>
              <w:t xml:space="preserve">1</w:t>
            </w:r>
            <w:r>
              <w:rPr>
                <w:rFonts w:hint="eastAsia"/>
                <w:szCs w:val="21"/>
              </w:rPr>
              <w:t xml:space="preserve">）代理服务费：</w:t>
            </w:r>
            <w:r>
              <w:rPr>
                <w:rFonts w:hint="eastAsia"/>
                <w:szCs w:val="21"/>
              </w:rPr>
              <w:t xml:space="preserve">由采购人支付，该费用在单个项目</w:t>
            </w:r>
            <w:r>
              <w:rPr>
                <w:rFonts w:hint="eastAsia"/>
                <w:szCs w:val="21"/>
              </w:rPr>
              <w:t xml:space="preserve">/</w:t>
            </w:r>
            <w:r>
              <w:rPr>
                <w:rFonts w:hint="eastAsia"/>
                <w:szCs w:val="21"/>
              </w:rPr>
              <w:t xml:space="preserve">标段招标代理完成并向采购人开具与付款金额等额的增值税专用发票后向采购代理机构一次性付清。</w:t>
            </w:r>
            <w:r>
              <w:rPr>
                <w:szCs w:val="21"/>
              </w:rPr>
              <w:t xml:space="preserve">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w:t>
            </w:r>
            <w:r>
              <w:rPr>
                <w:szCs w:val="21"/>
              </w:rPr>
              <w:t xml:space="preserve">的</w:t>
            </w:r>
            <w:r>
              <w:rPr>
                <w:rFonts w:hint="eastAsia"/>
                <w:szCs w:val="21"/>
              </w:rPr>
              <w:t xml:space="preserve">7</w:t>
            </w:r>
            <w:r>
              <w:rPr>
                <w:szCs w:val="21"/>
              </w:rPr>
              <w:t xml:space="preserve">0%</w:t>
            </w:r>
            <w:r>
              <w:rPr>
                <w:szCs w:val="21"/>
              </w:rPr>
              <w:t xml:space="preserve">计算。本项目代理服务费</w:t>
            </w:r>
            <w:r>
              <w:rPr>
                <w:szCs w:val="21"/>
              </w:rPr>
              <w:t xml:space="preserve">13564.88</w:t>
            </w:r>
            <w:r>
              <w:rPr>
                <w:szCs w:val="21"/>
              </w:rPr>
              <w:t xml:space="preserve">元</w:t>
            </w:r>
            <w:r>
              <w:rPr>
                <w:rFonts w:hint="eastAsia"/>
                <w:szCs w:val="21"/>
              </w:rPr>
              <w:t xml:space="preserve">。</w:t>
            </w:r>
            <w:bookmarkEnd w:id="15"/>
            <w:r/>
            <w:r/>
          </w:p>
          <w:p>
            <w:pPr>
              <w:spacing w:line="360" w:lineRule="auto"/>
              <w:rPr>
                <w:szCs w:val="21"/>
              </w:rPr>
              <w:outlineLvl w:val="2"/>
            </w:pPr>
            <w:r>
              <w:rPr>
                <w:szCs w:val="21"/>
              </w:rPr>
              <w:t xml:space="preserve">（</w:t>
            </w:r>
            <w:r>
              <w:rPr>
                <w:rFonts w:hint="eastAsia"/>
                <w:szCs w:val="21"/>
              </w:rPr>
              <w:t xml:space="preserve">2</w:t>
            </w:r>
            <w:r>
              <w:rPr>
                <w:szCs w:val="21"/>
              </w:rPr>
              <w:t xml:space="preserve">）专家评审费：由采购人支付，按实际发生费用计算。</w:t>
            </w:r>
            <w:r/>
          </w:p>
          <w:p>
            <w:pPr>
              <w:pStyle w:val="910"/>
              <w:ind w:firstLine="0"/>
              <w:spacing w:line="360" w:lineRule="auto"/>
              <w:rPr>
                <w:rFonts w:ascii="Times New Roman"/>
                <w:szCs w:val="21"/>
              </w:rPr>
            </w:pPr>
            <w:r>
              <w:rPr>
                <w:rFonts w:hint="eastAsia" w:ascii="Times New Roman"/>
                <w:szCs w:val="21"/>
              </w:rPr>
              <w:t xml:space="preserve">账户名称：江苏沃咨咨询管理有限公司</w:t>
            </w:r>
            <w:r/>
          </w:p>
          <w:p>
            <w:pPr>
              <w:pStyle w:val="910"/>
              <w:ind w:firstLine="0"/>
              <w:spacing w:line="360" w:lineRule="auto"/>
              <w:rPr>
                <w:rFonts w:ascii="Times New Roman"/>
                <w:szCs w:val="21"/>
              </w:rPr>
            </w:pPr>
            <w:r>
              <w:rPr>
                <w:rFonts w:hint="eastAsia" w:ascii="Times New Roman"/>
                <w:szCs w:val="21"/>
              </w:rPr>
              <w:t xml:space="preserve">开户银行：招商银行股份有限公司苏州干将路支行</w:t>
            </w:r>
            <w:r/>
          </w:p>
          <w:p>
            <w:pPr>
              <w:pStyle w:val="910"/>
              <w:ind w:firstLine="0"/>
              <w:spacing w:line="360" w:lineRule="auto"/>
            </w:pPr>
            <w:r>
              <w:rPr>
                <w:rFonts w:hint="eastAsia" w:ascii="Times New Roman"/>
                <w:szCs w:val="21"/>
              </w:rPr>
              <w:t xml:space="preserve">银行账号：</w:t>
            </w:r>
            <w:r>
              <w:rPr>
                <w:rFonts w:ascii="Times New Roman"/>
                <w:szCs w:val="21"/>
              </w:rPr>
              <w:t xml:space="preserve">512912506610000</w:t>
            </w:r>
            <w:r/>
          </w:p>
        </w:tc>
      </w:tr>
    </w:tbl>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sdt>
      <w:sdtPr>
        <w15:appearance w15:val="boundingBox"/>
        <w:id w:val="265973282"/>
        <w:docPartObj>
          <w:docPartGallery w:val="Table of Contents"/>
          <w:docPartUnique w:val="true"/>
        </w:docPartObj>
        <w:rPr>
          <w:sz w:val="21"/>
          <w:szCs w:val="24"/>
          <w:lang w:val="zh-CN"/>
        </w:rPr>
      </w:sdtPr>
      <w:sdtContent>
        <w:p>
          <w:pPr>
            <w:pStyle w:val="1180"/>
            <w:rPr>
              <w:rFonts w:asciiTheme="minorEastAsia" w:hAnsiTheme="minorEastAsia" w:eastAsiaTheme="minorEastAsia" w:cstheme="minorBidi"/>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"1-3" \h \z \u </w:instrText>
          </w:r>
          <w:r>
            <w:rPr>
              <w:rFonts w:asciiTheme="minorEastAsia" w:hAnsiTheme="minorEastAsia" w:eastAsiaTheme="minorEastAsia"/>
              <w:sz w:val="28"/>
              <w:szCs w:val="28"/>
            </w:rPr>
            <w:fldChar w:fldCharType="separate"/>
          </w:r>
          <w:r/>
        </w:p>
        <w:p>
          <w:pPr>
            <w:pStyle w:val="939"/>
            <w:tabs>
              <w:tab w:val="right" w:pos="9062" w:leader="dot"/>
            </w:tabs>
            <w:rPr>
              <w:rFonts w:asciiTheme="minorEastAsia" w:hAnsiTheme="minorEastAsia" w:eastAsiaTheme="minorEastAsia" w:cstheme="minorBidi"/>
              <w:sz w:val="28"/>
              <w:szCs w:val="28"/>
            </w:rPr>
          </w:pPr>
          <w:r/>
          <w:hyperlink w:tooltip="#_Toc229668049" w:anchor="_Toc229668049" w:history="1">
            <w:r>
              <w:rPr>
                <w:rStyle w:val="932"/>
                <w:rFonts w:hint="eastAsia" w:cs="宋体" w:asciiTheme="minorEastAsia" w:hAnsiTheme="minorEastAsia" w:eastAsiaTheme="minorEastAsia"/>
                <w:b/>
                <w:color w:val="auto"/>
                <w:sz w:val="28"/>
                <w:szCs w:val="28"/>
              </w:rPr>
              <w:t xml:space="preserve">一、竞争性磋商公告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_Toc229668049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asciiTheme="minorEastAsia" w:hAnsiTheme="minorEastAsia" w:eastAsiaTheme="minorEastAsia"/>
                <w:sz w:val="28"/>
                <w:szCs w:val="28"/>
              </w:rPr>
              <w:fldChar w:fldCharType="end"/>
            </w:r>
          </w:hyperlink>
          <w:r/>
          <w:r/>
        </w:p>
        <w:p>
          <w:pPr>
            <w:pStyle w:val="939"/>
            <w:tabs>
              <w:tab w:val="right" w:pos="9062" w:leader="dot"/>
            </w:tabs>
            <w:rPr>
              <w:rFonts w:asciiTheme="minorEastAsia" w:hAnsiTheme="minorEastAsia" w:eastAsiaTheme="minorEastAsia" w:cstheme="minorBidi"/>
              <w:sz w:val="28"/>
              <w:szCs w:val="28"/>
            </w:rPr>
          </w:pPr>
          <w:r/>
          <w:hyperlink w:tooltip="#_Toc229668050" w:anchor="_Toc229668050" w:history="1">
            <w:r>
              <w:rPr>
                <w:rStyle w:val="932"/>
                <w:rFonts w:hint="eastAsia" w:cs="宋体" w:asciiTheme="minorEastAsia" w:hAnsiTheme="minorEastAsia" w:eastAsiaTheme="minorEastAsia"/>
                <w:b/>
                <w:color w:val="auto"/>
                <w:sz w:val="28"/>
                <w:szCs w:val="28"/>
              </w:rPr>
              <w:t xml:space="preserve">二、采购需求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9</w:t>
            </w:r>
            <w:r>
              <w:rPr>
                <w:rFonts w:asciiTheme="minorEastAsia" w:hAnsiTheme="minorEastAsia" w:eastAsiaTheme="minorEastAsia"/>
                <w:sz w:val="28"/>
                <w:szCs w:val="28"/>
              </w:rPr>
              <w:fldChar w:fldCharType="end"/>
            </w:r>
          </w:hyperlink>
          <w:r/>
          <w:r/>
        </w:p>
        <w:p>
          <w:pPr>
            <w:pStyle w:val="939"/>
            <w:tabs>
              <w:tab w:val="right" w:pos="9062" w:leader="dot"/>
            </w:tabs>
            <w:rPr>
              <w:rFonts w:asciiTheme="minorEastAsia" w:hAnsiTheme="minorEastAsia" w:eastAsiaTheme="minorEastAsia" w:cstheme="minorBidi"/>
              <w:sz w:val="28"/>
              <w:szCs w:val="28"/>
            </w:rPr>
          </w:pPr>
          <w:r/>
          <w:hyperlink w:tooltip="#_Toc229668054" w:anchor="_Toc229668054" w:history="1">
            <w:r>
              <w:rPr>
                <w:rStyle w:val="932"/>
                <w:rFonts w:hint="eastAsia" w:cs="宋体" w:asciiTheme="minorEastAsia" w:hAnsiTheme="minorEastAsia" w:eastAsiaTheme="minorEastAsia"/>
                <w:b/>
                <w:color w:val="auto"/>
                <w:sz w:val="28"/>
                <w:szCs w:val="28"/>
              </w:rPr>
              <w:t xml:space="preserve">三、评审方法及评分标准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22</w:t>
            </w:r>
            <w:r>
              <w:rPr>
                <w:rFonts w:asciiTheme="minorEastAsia" w:hAnsiTheme="minorEastAsia" w:eastAsiaTheme="minorEastAsia"/>
                <w:sz w:val="28"/>
                <w:szCs w:val="28"/>
              </w:rPr>
              <w:fldChar w:fldCharType="end"/>
            </w:r>
          </w:hyperlink>
          <w:r/>
          <w:r/>
        </w:p>
        <w:p>
          <w:pPr>
            <w:pStyle w:val="939"/>
            <w:tabs>
              <w:tab w:val="right" w:pos="9062" w:leader="dot"/>
            </w:tabs>
            <w:rPr>
              <w:rFonts w:asciiTheme="minorEastAsia" w:hAnsiTheme="minorEastAsia" w:eastAsiaTheme="minorEastAsia" w:cstheme="minorBidi"/>
              <w:sz w:val="28"/>
              <w:szCs w:val="28"/>
            </w:rPr>
          </w:pPr>
          <w:r/>
          <w:hyperlink w:tooltip="#_Toc229668055" w:anchor="_Toc229668055" w:history="1">
            <w:r>
              <w:rPr>
                <w:rStyle w:val="932"/>
                <w:rFonts w:hint="eastAsia" w:cs="宋体" w:asciiTheme="minorEastAsia" w:hAnsiTheme="minorEastAsia" w:eastAsiaTheme="minorEastAsia"/>
                <w:b/>
                <w:color w:val="auto"/>
                <w:sz w:val="28"/>
                <w:szCs w:val="28"/>
              </w:rPr>
              <w:t xml:space="preserve">四、合同主要条款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_Toc229668055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25</w:t>
            </w:r>
            <w:r>
              <w:rPr>
                <w:rFonts w:asciiTheme="minorEastAsia" w:hAnsiTheme="minorEastAsia" w:eastAsiaTheme="minorEastAsia"/>
                <w:sz w:val="28"/>
                <w:szCs w:val="28"/>
              </w:rPr>
              <w:fldChar w:fldCharType="end"/>
            </w:r>
          </w:hyperlink>
          <w:r/>
          <w:r/>
        </w:p>
        <w:p>
          <w:pPr>
            <w:pStyle w:val="939"/>
            <w:tabs>
              <w:tab w:val="right" w:pos="9062" w:leader="dot"/>
            </w:tabs>
            <w:rPr>
              <w:rFonts w:asciiTheme="minorEastAsia" w:hAnsiTheme="minorEastAsia" w:eastAsiaTheme="minorEastAsia" w:cstheme="minorBidi"/>
              <w:sz w:val="28"/>
              <w:szCs w:val="28"/>
            </w:rPr>
          </w:pPr>
          <w:r/>
          <w:hyperlink w:tooltip="#_Toc229668100" w:anchor="_Toc229668100" w:history="1">
            <w:r>
              <w:rPr>
                <w:rStyle w:val="932"/>
                <w:rFonts w:hint="eastAsia" w:cs="宋体" w:asciiTheme="minorEastAsia" w:hAnsiTheme="minorEastAsia" w:eastAsiaTheme="minorEastAsia"/>
                <w:b/>
                <w:color w:val="auto"/>
                <w:sz w:val="28"/>
                <w:szCs w:val="28"/>
              </w:rPr>
              <w:t xml:space="preserve">五、附件格式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_Toc229668100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57</w:t>
            </w:r>
            <w:r>
              <w:rPr>
                <w:rFonts w:asciiTheme="minorEastAsia" w:hAnsiTheme="minorEastAsia" w:eastAsiaTheme="minorEastAsia"/>
                <w:sz w:val="28"/>
                <w:szCs w:val="28"/>
              </w:rPr>
              <w:fldChar w:fldCharType="end"/>
            </w:r>
          </w:hyperlink>
          <w:r/>
          <w:r/>
        </w:p>
        <w:p>
          <w:pPr>
            <w:rPr>
              <w:rFonts w:asciiTheme="minorEastAsia" w:hAnsiTheme="minorEastAsia" w:eastAsiaTheme="minorEastAsia"/>
              <w:sz w:val="28"/>
              <w:szCs w:val="28"/>
            </w:rPr>
          </w:pPr>
          <w:r>
            <w:rPr>
              <w:rFonts w:asciiTheme="minorEastAsia" w:hAnsiTheme="minorEastAsia" w:eastAsiaTheme="minorEastAsia"/>
              <w:b/>
              <w:bCs/>
              <w:sz w:val="28"/>
              <w:szCs w:val="28"/>
              <w:lang w:val="zh-CN"/>
            </w:rPr>
            <w:fldChar w:fldCharType="end"/>
          </w:r>
          <w:r/>
        </w:p>
      </w:sdtContent>
    </w:sdt>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bookmarkStart w:id="16" w:name="_Toc229668049"/>
      <w:r>
        <w:rPr>
          <w:rFonts w:hint="eastAsia" w:ascii="宋体" w:hAnsi="宋体" w:cs="宋体"/>
          <w:b/>
          <w:sz w:val="32"/>
          <w:szCs w:val="32"/>
        </w:rPr>
        <w:t xml:space="preserve">一、竞争性磋商公告</w:t>
      </w:r>
      <w:bookmarkEnd w:id="16"/>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2026</w:t>
      </w:r>
      <w:r>
        <w:rPr>
          <w:rFonts w:hint="eastAsia"/>
          <w:sz w:val="24"/>
          <w:u w:val="single"/>
        </w:rPr>
        <w:t xml:space="preserve">年经开区市政零星工程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bCs/>
          <w:sz w:val="24"/>
          <w:u w:val="single"/>
        </w:rPr>
        <w:t xml:space="preserve">7</w:t>
      </w:r>
      <w:r>
        <w:rPr>
          <w:bCs/>
          <w:sz w:val="24"/>
          <w:u w:val="single"/>
        </w:rPr>
        <w:t xml:space="preserve">月</w:t>
      </w:r>
      <w:r>
        <w:rPr>
          <w:bCs/>
          <w:sz w:val="24"/>
          <w:u w:val="single"/>
        </w:rPr>
        <w:t xml:space="preserve">23</w:t>
      </w:r>
      <w:r>
        <w:rPr>
          <w:bCs/>
          <w:sz w:val="24"/>
          <w:u w:val="single"/>
        </w:rPr>
        <w:t xml:space="preserve">日</w:t>
      </w:r>
      <w:r>
        <w:rPr>
          <w:bCs/>
          <w:sz w:val="24"/>
          <w:u w:val="single"/>
        </w:rPr>
        <w:t xml:space="preserve">09</w:t>
      </w:r>
      <w:r>
        <w:rPr>
          <w:bCs/>
          <w:sz w:val="24"/>
          <w:u w:val="single"/>
        </w:rPr>
        <w:t xml:space="preserve">点</w:t>
      </w:r>
      <w:r>
        <w:rPr>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JSZC-320507-JSWZ-C2026-0017</w:t>
      </w:r>
      <w:r/>
    </w:p>
    <w:p>
      <w:pPr>
        <w:ind w:firstLine="480"/>
        <w:jc w:val="left"/>
        <w:spacing w:line="360" w:lineRule="auto"/>
        <w:widowControl/>
        <w:rPr>
          <w:sz w:val="24"/>
        </w:rPr>
      </w:pPr>
      <w:r>
        <w:rPr>
          <w:sz w:val="24"/>
        </w:rPr>
        <w:t xml:space="preserve">项目名称：</w:t>
      </w:r>
      <w:r>
        <w:rPr>
          <w:rFonts w:hint="eastAsia"/>
          <w:sz w:val="24"/>
        </w:rPr>
        <w:t xml:space="preserve">2026</w:t>
      </w:r>
      <w:r>
        <w:rPr>
          <w:rFonts w:hint="eastAsia"/>
          <w:sz w:val="24"/>
        </w:rPr>
        <w:t xml:space="preserve">年经开区市政零星工程</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w:t>
      </w:r>
      <w:r>
        <w:rPr>
          <w:rFonts w:hint="eastAsia"/>
          <w:sz w:val="24"/>
        </w:rPr>
        <w:t xml:space="preserve">人民币壹佰叁拾玖万捌仟零叁拾陆元伍角伍分（</w:t>
      </w:r>
      <w:r>
        <w:rPr>
          <w:rFonts w:hint="eastAsia"/>
          <w:sz w:val="24"/>
        </w:rPr>
        <w:t xml:space="preserve">¥1398036.55</w:t>
      </w:r>
      <w:r>
        <w:rPr>
          <w:rFonts w:hint="eastAsia"/>
          <w:sz w:val="24"/>
        </w:rPr>
        <w:t xml:space="preserve">）</w:t>
      </w:r>
      <w:r/>
    </w:p>
    <w:p>
      <w:pPr>
        <w:ind w:firstLine="480"/>
        <w:jc w:val="left"/>
        <w:spacing w:line="360" w:lineRule="auto"/>
        <w:widowControl/>
        <w:rPr>
          <w:sz w:val="24"/>
        </w:rPr>
      </w:pPr>
      <w:r>
        <w:rPr>
          <w:rFonts w:hint="eastAsia"/>
          <w:sz w:val="24"/>
        </w:rPr>
        <w:t xml:space="preserve">最高投标限价：人民币壹佰叁拾玖万捌仟零叁拾陆元伍角伍分（</w:t>
      </w:r>
      <w:r>
        <w:rPr>
          <w:rFonts w:hint="eastAsia"/>
          <w:sz w:val="24"/>
        </w:rPr>
        <w:t xml:space="preserve">¥1398036.55</w:t>
      </w:r>
      <w:r>
        <w:rPr>
          <w:rFonts w:hint="eastAsia"/>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2026</w:t>
      </w:r>
      <w:r>
        <w:rPr>
          <w:rFonts w:hint="eastAsia"/>
          <w:sz w:val="24"/>
        </w:rPr>
        <w:t xml:space="preserve">年经开区市政零星工程</w:t>
      </w:r>
      <w:r>
        <w:rPr>
          <w:sz w:val="24"/>
        </w:rPr>
        <w:t xml:space="preserve">，具体内容详见工程量清单。</w:t>
      </w:r>
      <w:r/>
    </w:p>
    <w:p>
      <w:pPr>
        <w:ind w:firstLine="480"/>
        <w:jc w:val="left"/>
        <w:spacing w:line="360" w:lineRule="auto"/>
        <w:widowControl/>
        <w:rPr>
          <w:sz w:val="24"/>
        </w:rPr>
      </w:pPr>
      <w:r>
        <w:rPr>
          <w:sz w:val="24"/>
        </w:rPr>
        <w:t xml:space="preserve">2.</w:t>
      </w:r>
      <w:r>
        <w:rPr>
          <w:sz w:val="24"/>
        </w:rPr>
        <w:t xml:space="preserve">项目地点：</w:t>
      </w:r>
      <w:r>
        <w:rPr>
          <w:sz w:val="24"/>
        </w:rPr>
        <w:t xml:space="preserve">苏州相城经济技术开发区</w:t>
      </w:r>
      <w:r>
        <w:rPr>
          <w:sz w:val="24"/>
        </w:rPr>
      </w:r>
      <w:r>
        <w:rPr>
          <w:sz w:val="24"/>
        </w:rPr>
      </w:r>
      <w:r/>
    </w:p>
    <w:p>
      <w:pPr>
        <w:ind w:firstLine="480"/>
        <w:jc w:val="left"/>
        <w:spacing w:line="360" w:lineRule="auto"/>
        <w:widowControl/>
        <w:rPr>
          <w:sz w:val="24"/>
        </w:rPr>
      </w:pPr>
      <w:r>
        <w:rPr>
          <w:sz w:val="24"/>
        </w:rPr>
        <w:t xml:space="preserve">3.</w:t>
      </w:r>
      <w:r>
        <w:rPr>
          <w:sz w:val="24"/>
        </w:rPr>
        <w:t xml:space="preserve">质量要求：合格。</w:t>
      </w:r>
      <w:r/>
    </w:p>
    <w:p>
      <w:pPr>
        <w:pStyle w:val="910"/>
        <w:ind w:firstLine="439"/>
        <w:spacing w:line="360" w:lineRule="auto"/>
        <w:rPr>
          <w:sz w:val="24"/>
        </w:rPr>
      </w:pPr>
      <w:r>
        <w:rPr>
          <w:sz w:val="24"/>
        </w:rPr>
        <w:t xml:space="preserve">合同履行期限：工期365天</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rPr>
          <w:rFonts w:hint="eastAsia"/>
          <w:sz w:val="24"/>
        </w:rPr>
        <w:t xml:space="preserve">。</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本项目不接受联合体响应；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sz w:val="24"/>
        </w:rPr>
        <w:t xml:space="preserve">市政公用工程施工总承包三级及以上资质</w:t>
      </w:r>
      <w:r>
        <w:rPr>
          <w:sz w:val="24"/>
        </w:rPr>
        <w:t xml:space="preserve">，具备安全生产条件，并取得安全生产许可证；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sz w:val="24"/>
        </w:rPr>
        <w:t xml:space="preserve">市政公用工程二级及以上注册建造师资格</w:t>
      </w:r>
      <w:r>
        <w:rPr>
          <w:sz w:val="24"/>
        </w:rPr>
        <w:t xml:space="preserve">，具有建设行政主管部门核发的《建筑施工企业项目负责人安全生产考核合格证书》（</w:t>
      </w:r>
      <w:r>
        <w:rPr>
          <w:sz w:val="24"/>
        </w:rPr>
        <w:t xml:space="preserve">B</w:t>
      </w:r>
      <w:r>
        <w:rPr>
          <w:sz w:val="24"/>
        </w:rPr>
        <w:t xml:space="preserve">类证）且无在建工程。</w:t>
      </w:r>
      <w:r/>
    </w:p>
    <w:p>
      <w:pPr>
        <w:ind w:firstLine="480"/>
        <w:jc w:val="left"/>
        <w:spacing w:line="360" w:lineRule="auto"/>
        <w:widowControl/>
        <w:rPr>
          <w:sz w:val="24"/>
        </w:rPr>
      </w:pPr>
      <w:r/>
      <w:bookmarkStart w:id="17" w:name="OLE_LINK2"/>
      <w:r/>
      <w:bookmarkStart w:id="18" w:name="OLE_LINK3"/>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bookmarkEnd w:id="17"/>
      <w:r/>
      <w:bookmarkEnd w:id="18"/>
      <w:r>
        <w:rPr>
          <w:rFonts w:hint="eastAsia"/>
          <w:sz w:val="24"/>
        </w:rPr>
        <w:t xml:space="preserve">项目负责人是非变更后无在建工程；或项目负责人是变更后无在建工程；或因非承包方原因致使工程项目停工超过</w:t>
      </w:r>
      <w:r>
        <w:rPr>
          <w:rFonts w:hint="eastAsia"/>
          <w:sz w:val="24"/>
        </w:rPr>
        <w:t xml:space="preserve">120</w:t>
      </w:r>
      <w:r>
        <w:rPr>
          <w:rFonts w:hint="eastAsia"/>
          <w:sz w:val="24"/>
        </w:rPr>
        <w:t xml:space="preserve">天（含），经建设单位同意的；或项目负责人有在建工程，但该在建工程与本次招标的工程属于同一工程项目、同一项目批文、同一施工地点分段发包或分期施工的情况且总的工程规模在项目负责人执业范围之内。</w:t>
      </w:r>
      <w:r/>
    </w:p>
    <w:p>
      <w:pPr>
        <w:jc w:val="left"/>
        <w:spacing w:line="360" w:lineRule="auto"/>
        <w:widowControl/>
        <w:rPr>
          <w:sz w:val="24"/>
        </w:rPr>
      </w:pPr>
      <w:r/>
      <w:bookmarkStart w:id="19"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w:t>
      </w:r>
      <w:r>
        <w:rPr>
          <w:sz w:val="24"/>
        </w:rPr>
        <w:t xml:space="preserve">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sz w:val="24"/>
        </w:rPr>
        <w:t xml:space="preserve">7</w:t>
      </w:r>
      <w:r>
        <w:rPr>
          <w:rFonts w:hint="eastAsia"/>
          <w:sz w:val="24"/>
        </w:rPr>
        <w:t xml:space="preserve">月</w:t>
      </w:r>
      <w:r>
        <w:rPr>
          <w:sz w:val="24"/>
        </w:rPr>
        <w:t xml:space="preserve">23</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sz w:val="24"/>
        </w:rPr>
        <w:t xml:space="preserve">7</w:t>
      </w:r>
      <w:r>
        <w:rPr>
          <w:rFonts w:hint="eastAsia"/>
          <w:sz w:val="24"/>
        </w:rPr>
        <w:t xml:space="preserve">月</w:t>
      </w:r>
      <w:r>
        <w:rPr>
          <w:sz w:val="24"/>
        </w:rPr>
        <w:t xml:space="preserve">23</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CA</w:t>
      </w:r>
      <w:r>
        <w:rPr>
          <w:b/>
          <w:sz w:val="24"/>
        </w:rPr>
        <w:t xml:space="preserve">证书解密电子响应文件，如在系统规定的解密时间（响应文件</w:t>
      </w:r>
      <w:r>
        <w:rPr>
          <w:b/>
          <w:sz w:val="24"/>
        </w:rPr>
        <w:t xml:space="preserve">提交截止时间后</w:t>
      </w:r>
      <w:r>
        <w:rPr>
          <w:b/>
          <w:sz w:val="24"/>
        </w:rPr>
        <w:t xml:space="preserve">30</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rFonts w:hint="eastAsia"/>
        </w:rPr>
        <w:t xml:space="preserve"> </w:t>
      </w:r>
      <w:r>
        <w:rPr>
          <w:rFonts w:hint="eastAsia"/>
          <w:sz w:val="24"/>
        </w:rPr>
        <w:t xml:space="preserve">政府采购监督电话：</w:t>
      </w:r>
      <w:r>
        <w:rPr>
          <w:rFonts w:hint="eastAsia"/>
          <w:sz w:val="24"/>
        </w:rPr>
        <w:t xml:space="preserve">0512-67591005</w:t>
      </w:r>
      <w:r>
        <w:rPr>
          <w:rFonts w:hint="eastAsia"/>
          <w:sz w:val="24"/>
        </w:rPr>
        <w:t xml:space="preserve">、</w:t>
      </w:r>
      <w:r>
        <w:rPr>
          <w:rFonts w:hint="eastAsia"/>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19"/>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苏州相城经济技术开发区管理委员会</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苏州相城经济技术开发区蠡塘河路</w:t>
      </w:r>
      <w:r>
        <w:rPr>
          <w:rFonts w:hint="eastAsia"/>
          <w:sz w:val="24"/>
        </w:rPr>
        <w:t xml:space="preserve">900</w:t>
      </w:r>
      <w:r>
        <w:rPr>
          <w:rFonts w:hint="eastAsia"/>
          <w:sz w:val="24"/>
        </w:rPr>
        <w:t xml:space="preserve">号</w:t>
      </w:r>
      <w:r/>
    </w:p>
    <w:p>
      <w:pPr>
        <w:ind w:firstLine="480"/>
        <w:spacing w:line="360" w:lineRule="auto"/>
        <w:rPr>
          <w:sz w:val="24"/>
        </w:rPr>
      </w:pPr>
      <w:r>
        <w:rPr>
          <w:sz w:val="24"/>
        </w:rPr>
        <w:t xml:space="preserve">联系人：</w:t>
      </w:r>
      <w:r>
        <w:rPr>
          <w:rFonts w:hint="eastAsia"/>
          <w:sz w:val="24"/>
        </w:rPr>
        <w:t xml:space="preserve">赵敏华</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0512-66183201</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江苏沃咨咨询管理有限公司</w:t>
      </w:r>
      <w:r>
        <w:rPr>
          <w:sz w:val="24"/>
        </w:rPr>
        <w:t xml:space="preserve">  </w:t>
      </w:r>
      <w:r/>
    </w:p>
    <w:p>
      <w:pPr>
        <w:ind w:firstLine="480"/>
        <w:spacing w:line="360" w:lineRule="auto"/>
        <w:rPr>
          <w:sz w:val="24"/>
        </w:rPr>
      </w:pPr>
      <w:r>
        <w:rPr>
          <w:sz w:val="24"/>
        </w:rPr>
        <w:t xml:space="preserve">地　址：苏州市相城区澄阳路</w:t>
      </w:r>
      <w:r>
        <w:rPr>
          <w:sz w:val="24"/>
        </w:rPr>
        <w:t xml:space="preserve">188</w:t>
      </w:r>
      <w:r>
        <w:rPr>
          <w:sz w:val="24"/>
        </w:rPr>
        <w:t xml:space="preserve">号数字金融产业园</w:t>
      </w:r>
      <w:r>
        <w:rPr>
          <w:sz w:val="24"/>
        </w:rPr>
        <w:t xml:space="preserve">B</w:t>
      </w:r>
      <w:r>
        <w:rPr>
          <w:sz w:val="24"/>
        </w:rPr>
        <w:t xml:space="preserve">座</w:t>
      </w:r>
      <w:r>
        <w:rPr>
          <w:sz w:val="24"/>
        </w:rPr>
        <w:t xml:space="preserve">22</w:t>
      </w:r>
      <w:r>
        <w:rPr>
          <w:sz w:val="24"/>
        </w:rPr>
        <w:t xml:space="preserve">层</w:t>
      </w:r>
      <w:r>
        <w:rPr>
          <w:sz w:val="24"/>
        </w:rPr>
        <w:t xml:space="preserve">2203</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张佳、吴海东</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20" w:name="_Toc229668050"/>
      <w:r>
        <w:rPr>
          <w:rFonts w:hint="eastAsia" w:ascii="宋体" w:hAnsi="宋体" w:cs="宋体"/>
          <w:b/>
          <w:sz w:val="32"/>
          <w:szCs w:val="32"/>
        </w:rPr>
        <w:t xml:space="preserve">二、采购需求</w:t>
      </w:r>
      <w:bookmarkEnd w:id="20"/>
      <w:r/>
      <w:r/>
    </w:p>
    <w:p>
      <w:pPr>
        <w:ind w:firstLine="480"/>
        <w:spacing w:line="360" w:lineRule="auto"/>
        <w:rPr>
          <w:rFonts w:cs="宋体"/>
          <w:sz w:val="24"/>
        </w:rPr>
      </w:pPr>
      <w:r>
        <w:rPr>
          <w:rFonts w:hint="eastAsia" w:cs="宋体"/>
          <w:sz w:val="24"/>
        </w:rPr>
        <w:t xml:space="preserve">受苏州相城经济技术开发区管理委员会之委托，江苏沃咨咨询管理有限公司对其需采购的</w:t>
      </w:r>
      <w:r>
        <w:rPr>
          <w:rFonts w:hint="eastAsia" w:cs="宋体"/>
          <w:sz w:val="24"/>
        </w:rPr>
        <w:t xml:space="preserve">2026</w:t>
      </w:r>
      <w:r>
        <w:rPr>
          <w:rFonts w:hint="eastAsia" w:cs="宋体"/>
          <w:sz w:val="24"/>
        </w:rPr>
        <w:t xml:space="preserve">年经开区市政零星工程</w:t>
      </w:r>
      <w:r>
        <w:rPr>
          <w:rFonts w:hint="eastAsia" w:cs="宋体"/>
          <w:sz w:val="24"/>
        </w:rPr>
        <w:t xml:space="preserve">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JSZC-320507-JSWZ-C2026-0017</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2026</w:t>
      </w:r>
      <w:r>
        <w:rPr>
          <w:rFonts w:hint="eastAsia" w:cs="宋体"/>
          <w:sz w:val="24"/>
        </w:rPr>
        <w:t xml:space="preserve">年经开区市政零星工程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rFonts w:hint="eastAsia"/>
          <w:sz w:val="24"/>
        </w:rPr>
        <w:t xml:space="preserve">人民币壹佰叁拾玖万捌仟零叁拾陆元伍角伍分（</w:t>
      </w:r>
      <w:r>
        <w:rPr>
          <w:rFonts w:hint="eastAsia"/>
          <w:sz w:val="24"/>
        </w:rPr>
        <w:t xml:space="preserve">¥1398036.55</w:t>
      </w:r>
      <w:r>
        <w:rPr>
          <w:rFonts w:hint="eastAsia"/>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bookmarkStart w:id="21" w:name="_Toc229668051"/>
      <w:r>
        <w:rPr>
          <w:rFonts w:hint="eastAsia" w:ascii="宋体" w:hAnsi="宋体" w:cs="宋体"/>
          <w:b/>
          <w:sz w:val="24"/>
        </w:rPr>
        <w:t xml:space="preserve">三、采购内容：</w:t>
      </w:r>
      <w:bookmarkEnd w:id="21"/>
      <w:r/>
      <w:r/>
    </w:p>
    <w:p>
      <w:pPr>
        <w:pStyle w:val="1017"/>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2026</w:t>
      </w:r>
      <w:r>
        <w:rPr>
          <w:rFonts w:hint="eastAsia" w:hAnsi="宋体"/>
          <w:sz w:val="24"/>
          <w:u w:val="single"/>
        </w:rPr>
        <w:t xml:space="preserve">年经开区市政零星工程</w:t>
      </w:r>
      <w:r>
        <w:rPr>
          <w:rFonts w:hAnsi="宋体"/>
          <w:sz w:val="24"/>
          <w:u w:val="single"/>
        </w:rPr>
        <w:t xml:space="preserve">。详见附件工程量清单。</w:t>
      </w:r>
      <w:r/>
    </w:p>
    <w:p>
      <w:pPr>
        <w:ind w:firstLine="480"/>
        <w:spacing w:line="360" w:lineRule="auto"/>
        <w:rPr>
          <w:sz w:val="24"/>
        </w:rPr>
      </w:pPr>
      <w:r>
        <w:rPr>
          <w:sz w:val="24"/>
        </w:rPr>
        <w:t xml:space="preserve">4</w:t>
      </w:r>
      <w:r>
        <w:rPr>
          <w:rFonts w:hAnsi="宋体"/>
          <w:sz w:val="24"/>
        </w:rPr>
        <w:t xml:space="preserve">、工期要求：</w:t>
      </w:r>
      <w:r>
        <w:rPr>
          <w:rFonts w:hint="eastAsia" w:hAnsi="宋体"/>
          <w:sz w:val="24"/>
          <w:u w:val="single"/>
        </w:rPr>
        <w:t xml:space="preserve">365</w:t>
      </w:r>
      <w:r>
        <w:rPr>
          <w:rFonts w:hint="eastAsia" w:hAnsi="宋体"/>
          <w:sz w:val="24"/>
          <w:u w:val="single"/>
        </w:rPr>
        <w:t xml:space="preserve">天</w:t>
      </w:r>
      <w:r>
        <w:rPr>
          <w:rFonts w:hAnsi="宋体"/>
          <w:sz w:val="24"/>
          <w:u w:val="single"/>
        </w:rPr>
        <w:t xml:space="preserve">。</w:t>
      </w:r>
      <w:r/>
    </w:p>
    <w:p>
      <w:pPr>
        <w:pStyle w:val="1017"/>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1017"/>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bookmarkStart w:id="22" w:name="_Toc229668052"/>
      <w:r>
        <w:rPr>
          <w:rFonts w:hint="eastAsia" w:ascii="宋体" w:hAnsi="宋体" w:cs="宋体"/>
          <w:b/>
          <w:sz w:val="24"/>
        </w:rPr>
        <w:t xml:space="preserve">四、综合说明及其他要求</w:t>
      </w:r>
      <w:bookmarkEnd w:id="22"/>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8"/>
        </w:numPr>
        <w:ind w:firstLine="720"/>
        <w:spacing w:line="360" w:lineRule="auto"/>
        <w:rPr>
          <w:sz w:val="24"/>
        </w:rPr>
      </w:pPr>
      <w:r>
        <w:rPr>
          <w:rFonts w:hAnsi="宋体"/>
          <w:sz w:val="24"/>
        </w:rPr>
        <w:t xml:space="preserve">本项目采购文件；</w:t>
      </w:r>
      <w:r/>
    </w:p>
    <w:p>
      <w:pPr>
        <w:numPr>
          <w:ilvl w:val="0"/>
          <w:numId w:val="8"/>
        </w:numPr>
        <w:ind w:firstLine="720"/>
        <w:spacing w:line="360" w:lineRule="auto"/>
        <w:rPr>
          <w:sz w:val="24"/>
        </w:rPr>
      </w:pPr>
      <w:r>
        <w:rPr>
          <w:rFonts w:hAnsi="宋体"/>
          <w:sz w:val="24"/>
        </w:rPr>
        <w:t xml:space="preserve">《建设工程工程量清单计价规范》</w:t>
      </w:r>
      <w:r>
        <w:rPr>
          <w:sz w:val="24"/>
        </w:rPr>
        <w:t xml:space="preserve">(GB50500-2013)</w:t>
      </w:r>
      <w:r>
        <w:rPr>
          <w:rFonts w:hAnsi="宋体"/>
          <w:sz w:val="24"/>
        </w:rPr>
        <w:t xml:space="preserve">及其</w:t>
      </w:r>
      <w:r>
        <w:rPr>
          <w:sz w:val="24"/>
        </w:rPr>
        <w:t xml:space="preserve">9</w:t>
      </w:r>
      <w:r>
        <w:rPr>
          <w:rFonts w:hAnsi="宋体"/>
          <w:sz w:val="24"/>
        </w:rPr>
        <w:t xml:space="preserve">本计算规范；</w:t>
      </w:r>
      <w:r/>
    </w:p>
    <w:p>
      <w:pPr>
        <w:numPr>
          <w:ilvl w:val="0"/>
          <w:numId w:val="8"/>
        </w:numPr>
        <w:ind w:firstLine="720"/>
        <w:spacing w:line="360" w:lineRule="auto"/>
        <w:rPr>
          <w:sz w:val="24"/>
        </w:rPr>
      </w:pPr>
      <w:r>
        <w:rPr>
          <w:rFonts w:hAnsi="宋体"/>
          <w:sz w:val="24"/>
        </w:rPr>
        <w:t xml:space="preserve">国家或省级、行业建设主管部门颁发的计价办法；</w:t>
      </w:r>
      <w:r/>
    </w:p>
    <w:p>
      <w:pPr>
        <w:numPr>
          <w:ilvl w:val="0"/>
          <w:numId w:val="8"/>
        </w:numPr>
        <w:ind w:firstLine="720"/>
        <w:spacing w:line="360" w:lineRule="auto"/>
        <w:rPr>
          <w:sz w:val="24"/>
        </w:rPr>
      </w:pPr>
      <w:r>
        <w:rPr>
          <w:rFonts w:hAnsi="宋体"/>
          <w:sz w:val="24"/>
        </w:rPr>
        <w:t xml:space="preserve">企业定额，国家或省级、行业建设主管部门颁发的计价定额；</w:t>
      </w:r>
      <w:r/>
    </w:p>
    <w:p>
      <w:pPr>
        <w:numPr>
          <w:ilvl w:val="0"/>
          <w:numId w:val="8"/>
        </w:numPr>
        <w:ind w:firstLine="720"/>
        <w:spacing w:line="360" w:lineRule="auto"/>
        <w:rPr>
          <w:sz w:val="24"/>
        </w:rPr>
      </w:pPr>
      <w:r>
        <w:rPr>
          <w:rFonts w:hAnsi="宋体"/>
          <w:sz w:val="24"/>
        </w:rPr>
        <w:t xml:space="preserve">采购文件、工程量清单及其补充通知、答疑纪要；</w:t>
      </w:r>
      <w:r/>
    </w:p>
    <w:p>
      <w:pPr>
        <w:numPr>
          <w:ilvl w:val="0"/>
          <w:numId w:val="8"/>
        </w:numPr>
        <w:ind w:firstLine="720"/>
        <w:spacing w:line="360" w:lineRule="auto"/>
        <w:rPr>
          <w:sz w:val="24"/>
        </w:rPr>
      </w:pPr>
      <w:r>
        <w:rPr>
          <w:rFonts w:hAnsi="宋体"/>
          <w:sz w:val="24"/>
        </w:rPr>
        <w:t xml:space="preserve">建设工程设计文件及相关资料；</w:t>
      </w:r>
      <w:r/>
    </w:p>
    <w:p>
      <w:pPr>
        <w:numPr>
          <w:ilvl w:val="0"/>
          <w:numId w:val="8"/>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8"/>
        </w:numPr>
        <w:ind w:firstLine="720"/>
        <w:spacing w:line="360" w:lineRule="auto"/>
        <w:rPr>
          <w:sz w:val="24"/>
        </w:rPr>
      </w:pPr>
      <w:r>
        <w:rPr>
          <w:rFonts w:hAnsi="宋体"/>
          <w:sz w:val="24"/>
        </w:rPr>
        <w:t xml:space="preserve">与建设项目相关的标准、规范等技术资料；</w:t>
      </w:r>
      <w:r/>
    </w:p>
    <w:p>
      <w:pPr>
        <w:numPr>
          <w:ilvl w:val="0"/>
          <w:numId w:val="8"/>
        </w:numPr>
        <w:ind w:firstLine="720"/>
        <w:spacing w:line="360" w:lineRule="auto"/>
        <w:rPr>
          <w:sz w:val="24"/>
        </w:rPr>
      </w:pPr>
      <w:r>
        <w:rPr>
          <w:rFonts w:hAnsi="宋体"/>
          <w:sz w:val="24"/>
        </w:rPr>
        <w:t xml:space="preserve">市场价格信息或工程造价管理机构发布的工程造价信息；</w:t>
      </w:r>
      <w:r/>
    </w:p>
    <w:p>
      <w:pPr>
        <w:numPr>
          <w:ilvl w:val="0"/>
          <w:numId w:val="8"/>
        </w:numPr>
        <w:ind w:firstLine="720"/>
        <w:spacing w:line="360" w:lineRule="auto"/>
        <w:rPr>
          <w:sz w:val="24"/>
        </w:rPr>
      </w:pPr>
      <w:r>
        <w:rPr>
          <w:rFonts w:hAnsi="宋体"/>
          <w:sz w:val="24"/>
        </w:rPr>
        <w:t xml:space="preserve">其他的相关资料。</w:t>
      </w:r>
      <w:r/>
    </w:p>
    <w:p>
      <w:pPr>
        <w:pStyle w:val="950"/>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950"/>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950"/>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950"/>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w:t>
      </w:r>
      <w:r/>
    </w:p>
    <w:p>
      <w:pPr>
        <w:ind w:firstLine="480"/>
        <w:jc w:val="left"/>
        <w:spacing w:line="360" w:lineRule="auto"/>
        <w:rPr>
          <w:sz w:val="24"/>
        </w:rPr>
      </w:pPr>
      <w:r>
        <w:rPr>
          <w:rFonts w:hAnsi="宋体"/>
          <w:sz w:val="24"/>
        </w:rPr>
        <w:t xml:space="preserve">本工程在磋商采购文件中已明确的各项施工措施费及成交服务费，均包含在合同总价中。其他在磋商采购文件和答疑中未提及、未明确部分的施工措施费项目，可以根据相关资料按实调整，并作相应的下浮。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w:t>
      </w:r>
      <w:r>
        <w:rPr>
          <w:rFonts w:hAnsi="宋体"/>
          <w:sz w:val="24"/>
        </w:rPr>
        <w:t xml:space="preserve">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024"/>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w:t>
      </w:r>
      <w:r>
        <w:rPr>
          <w:rFonts w:hint="eastAsia" w:hAnsi="宋体"/>
          <w:sz w:val="24"/>
        </w:rPr>
        <w:t xml:space="preserve">相城经开区</w:t>
      </w:r>
      <w:r>
        <w:rPr>
          <w:rFonts w:hAnsi="宋体"/>
          <w:sz w:val="24"/>
        </w:rPr>
        <w:t xml:space="preserve">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w:t>
      </w:r>
      <w:r>
        <w:rPr>
          <w:rFonts w:hint="eastAsia" w:hAnsi="宋体"/>
          <w:sz w:val="24"/>
        </w:rPr>
        <w:t xml:space="preserve">相城经开区</w:t>
      </w:r>
      <w:r>
        <w:rPr>
          <w:rFonts w:hAnsi="宋体"/>
          <w:sz w:val="24"/>
        </w:rPr>
        <w:t xml:space="preserve">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024"/>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024"/>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024"/>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、因交易系统上传限制，故本项目工程量清单等相关附件请各供应商自行在网盘中下载。链接：</w:t>
      </w:r>
      <w:r>
        <w:rPr>
          <w:rFonts w:hint="eastAsia" w:hAnsi="宋体"/>
          <w:sz w:val="24"/>
          <w:szCs w:val="24"/>
        </w:rPr>
        <w:t xml:space="preserve">https://pan.baidu.com/s/1GUqxUfnK0qhAbVhaksMyAA</w:t>
      </w:r>
      <w:r>
        <w:rPr>
          <w:rFonts w:hint="eastAsia" w:hAnsi="宋体"/>
          <w:sz w:val="24"/>
          <w:szCs w:val="24"/>
        </w:rPr>
        <w:t xml:space="preserve"> </w:t>
      </w:r>
      <w:r>
        <w:rPr>
          <w:rFonts w:hint="eastAsia" w:hAnsi="宋体"/>
          <w:sz w:val="24"/>
          <w:szCs w:val="24"/>
        </w:rPr>
        <w:t xml:space="preserve">提取码：</w:t>
      </w:r>
      <w:r>
        <w:rPr>
          <w:rFonts w:hint="eastAsia" w:hAnsi="宋体"/>
          <w:sz w:val="24"/>
          <w:szCs w:val="24"/>
        </w:rPr>
        <w:t xml:space="preserve">npq4</w:t>
      </w:r>
      <w:r>
        <w:rPr>
          <w:rFonts w:hint="eastAsia" w:hAnsi="宋体"/>
          <w:sz w:val="24"/>
          <w:szCs w:val="24"/>
        </w:rPr>
        <w:t xml:space="preserve">。</w:t>
      </w:r>
      <w:r/>
    </w:p>
    <w:p>
      <w:pPr>
        <w:spacing w:line="360" w:lineRule="auto"/>
        <w:rPr>
          <w:rFonts w:ascii="宋体" w:hAnsi="宋体" w:cs="宋体"/>
          <w:b/>
          <w:sz w:val="24"/>
        </w:rPr>
        <w:outlineLvl w:val="1"/>
      </w:pPr>
      <w:r/>
      <w:bookmarkStart w:id="23" w:name="_Toc229668053"/>
      <w:r>
        <w:rPr>
          <w:rFonts w:hint="eastAsia" w:ascii="宋体" w:hAnsi="宋体" w:cs="宋体"/>
          <w:b/>
          <w:sz w:val="24"/>
        </w:rPr>
        <w:t xml:space="preserve">五、响应文件的组成及要求</w:t>
      </w:r>
      <w:bookmarkEnd w:id="23"/>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w:t>
      </w:r>
      <w:r>
        <w:rPr>
          <w:rFonts w:hint="eastAsia" w:ascii="宋体" w:hAnsi="宋体" w:cs="宋体"/>
          <w:sz w:val="24"/>
        </w:rPr>
        <w:t xml:space="preserve">采购文件</w:t>
      </w:r>
      <w:r>
        <w:rPr>
          <w:rFonts w:hint="eastAsia" w:ascii="宋体" w:hAnsi="宋体" w:cs="宋体"/>
          <w:sz w:val="24"/>
        </w:rPr>
        <w:t xml:space="preserve">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w:t>
      </w:r>
      <w:r>
        <w:rPr>
          <w:rFonts w:hint="eastAsia" w:ascii="宋体" w:hAnsi="宋体" w:cs="宋体"/>
          <w:b/>
          <w:sz w:val="24"/>
        </w:rPr>
        <w:t xml:space="preserve">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962"/>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w:t>
      </w:r>
      <w:r>
        <w:rPr>
          <w:rFonts w:hint="eastAsia" w:ascii="宋体" w:hAnsi="宋体" w:cs="宋体"/>
          <w:sz w:val="24"/>
        </w:rPr>
        <w:t xml:space="preserve">（1）代理服务费：由采购人支付，该费用在单个项目/标段招标代理完成并向采购人开具与付款金额等额的增值税专用发票后向采购代理机构一次性付清。费用收取按照采购预算金额的如下比例进行计算：即100万元以内1.5%、100～500万元1.1%、500~1000万元0.8%，</w:t>
      </w:r>
      <w:r>
        <w:rPr>
          <w:rFonts w:hint="eastAsia" w:ascii="宋体" w:hAnsi="宋体" w:cs="宋体"/>
          <w:sz w:val="24"/>
        </w:rPr>
        <w:t xml:space="preserve">差额定率累进法的70%计算。本项目代理服务费13564.88元。</w:t>
      </w:r>
      <w:r/>
    </w:p>
    <w:p>
      <w:pPr>
        <w:ind w:firstLine="480"/>
        <w:spacing w:line="360" w:lineRule="auto"/>
        <w:rPr>
          <w:rFonts w:ascii="宋体" w:hAnsi="宋体" w:cs="宋体"/>
          <w:sz w:val="24"/>
        </w:rPr>
      </w:pPr>
      <w:r>
        <w:rPr>
          <w:rFonts w:hint="eastAsia" w:ascii="宋体" w:hAnsi="宋体" w:cs="宋体"/>
          <w:sz w:val="24"/>
        </w:rPr>
        <w:t xml:space="preserve">（2）专家评审费：由采购人支付，按实际发生费用计算。</w:t>
      </w:r>
      <w:r/>
    </w:p>
    <w:p>
      <w:pPr>
        <w:ind w:firstLine="480"/>
        <w:spacing w:line="360" w:lineRule="auto"/>
        <w:rPr>
          <w:rFonts w:ascii="宋体" w:hAnsi="宋体" w:cs="宋体"/>
          <w:sz w:val="24"/>
        </w:rPr>
      </w:pPr>
      <w:r>
        <w:rPr>
          <w:rFonts w:hint="eastAsia" w:ascii="宋体" w:hAnsi="宋体" w:cs="宋体"/>
          <w:sz w:val="24"/>
        </w:rPr>
        <w:t xml:space="preserve">账户名称：江苏沃咨咨询管理有限公司</w:t>
      </w:r>
      <w:r/>
    </w:p>
    <w:p>
      <w:pPr>
        <w:ind w:firstLine="480"/>
        <w:spacing w:line="360" w:lineRule="auto"/>
        <w:rPr>
          <w:rFonts w:ascii="宋体" w:hAnsi="宋体" w:cs="宋体"/>
          <w:sz w:val="24"/>
        </w:rPr>
      </w:pPr>
      <w:r>
        <w:rPr>
          <w:rFonts w:hint="eastAsia" w:ascii="宋体" w:hAnsi="宋体" w:cs="宋体"/>
          <w:sz w:val="24"/>
        </w:rPr>
        <w:t xml:space="preserve">开户银行：招商银行股份有限公司苏州干将路支行</w:t>
      </w:r>
      <w:r/>
    </w:p>
    <w:p>
      <w:pPr>
        <w:ind w:firstLine="480"/>
        <w:spacing w:line="360" w:lineRule="auto"/>
        <w:rPr>
          <w:rFonts w:hAnsi="宋体" w:cs="宋体"/>
          <w:sz w:val="24"/>
        </w:rPr>
      </w:pPr>
      <w:r>
        <w:rPr>
          <w:rFonts w:hint="eastAsia" w:ascii="宋体" w:hAnsi="宋体" w:cs="宋体"/>
          <w:sz w:val="24"/>
        </w:rPr>
        <w:t xml:space="preserve">银行账号：512912506610000</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w:t>
      </w:r>
      <w:r>
        <w:rPr>
          <w:rFonts w:hint="eastAsia" w:ascii="宋体" w:hAnsi="宋体" w:cs="宋体"/>
          <w:sz w:val="24"/>
        </w:rPr>
        <w:t xml:space="preserve">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w:t>
      </w:r>
      <w:r>
        <w:rPr>
          <w:rFonts w:hint="eastAsia" w:ascii="宋体" w:hAnsi="宋体" w:cs="宋体"/>
          <w:sz w:val="24"/>
        </w:rPr>
        <w:t xml:space="preserve">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ascii="宋体" w:hAnsi="宋体" w:cs="宋体"/>
          <w:bCs/>
          <w:sz w:val="24"/>
        </w:rPr>
        <w:t xml:space="preserve">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024"/>
        <w:ind w:firstLine="0"/>
        <w:spacing w:line="360" w:lineRule="auto"/>
        <w:rPr>
          <w:rFonts w:ascii="宋体" w:hAnsi="宋体" w:cs="宋体"/>
          <w:sz w:val="24"/>
          <w:szCs w:val="24"/>
          <w:lang w:val="en-US"/>
        </w:rPr>
      </w:pPr>
      <w:r>
        <w:rPr>
          <w:rFonts w:ascii="宋体" w:hAnsi="宋体" w:cs="宋体"/>
          <w:sz w:val="24"/>
          <w:szCs w:val="24"/>
          <w:lang w:val="en-US"/>
        </w:rPr>
      </w:r>
      <w:r/>
    </w:p>
    <w:p>
      <w:pPr>
        <w:pStyle w:val="889"/>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24" w:name="_Toc229668054"/>
      <w:r>
        <w:rPr>
          <w:rFonts w:hint="eastAsia" w:ascii="宋体" w:hAnsi="宋体" w:cs="宋体"/>
          <w:b/>
          <w:sz w:val="32"/>
          <w:szCs w:val="32"/>
        </w:rPr>
        <w:t xml:space="preserve">三、评审方法及评分标准</w:t>
      </w:r>
      <w:bookmarkEnd w:id="24"/>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033"/>
          <w:rFonts w:ascii="宋体" w:hAnsi="宋体" w:cs="宋体"/>
          <w:b/>
          <w:sz w:val="24"/>
        </w:rPr>
      </w:pPr>
      <w:r>
        <w:rPr>
          <w:rStyle w:val="1033"/>
          <w:rFonts w:hint="eastAsia" w:ascii="宋体" w:hAnsi="宋体" w:cs="宋体"/>
          <w:b/>
          <w:sz w:val="24"/>
        </w:rPr>
        <w:t xml:space="preserve">二、评分标准</w:t>
      </w:r>
      <w:r/>
    </w:p>
    <w:p>
      <w:pPr>
        <w:ind w:firstLine="241"/>
        <w:spacing w:line="360" w:lineRule="auto"/>
        <w:rPr>
          <w:rStyle w:val="1033"/>
          <w:b/>
          <w:sz w:val="24"/>
        </w:rPr>
      </w:pPr>
      <w:r>
        <w:rPr>
          <w:rStyle w:val="1033"/>
          <w:b/>
          <w:sz w:val="24"/>
        </w:rPr>
        <w:t xml:space="preserve">（一）价格分（</w:t>
      </w:r>
      <w:r>
        <w:rPr>
          <w:rStyle w:val="1033"/>
          <w:b/>
          <w:sz w:val="24"/>
        </w:rPr>
        <w:t xml:space="preserve">10</w:t>
      </w:r>
      <w:r>
        <w:rPr>
          <w:rStyle w:val="1033"/>
          <w:b/>
          <w:sz w:val="24"/>
        </w:rPr>
        <w:t xml:space="preserve">分）</w:t>
      </w:r>
      <w:r/>
    </w:p>
    <w:p>
      <w:pPr>
        <w:ind w:firstLine="420"/>
        <w:spacing w:line="360" w:lineRule="auto"/>
        <w:rPr>
          <w:sz w:val="24"/>
        </w:rPr>
      </w:pPr>
      <w:r>
        <w:rPr>
          <w:sz w:val="24"/>
        </w:rPr>
        <w:t xml:space="preserve">价格分统一采用低价优先法计算，即满足磋商文件要求且最终报价最低且未超采购预算的供应商的价格为磋商基准价，其价格分为满分（</w:t>
      </w:r>
      <w:r>
        <w:rPr>
          <w:sz w:val="24"/>
        </w:rPr>
        <w:t xml:space="preserve">10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×10%×100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910"/>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033"/>
          <w:b/>
          <w:sz w:val="24"/>
        </w:rPr>
      </w:pPr>
      <w:r>
        <w:rPr>
          <w:rStyle w:val="1033"/>
          <w:b/>
          <w:sz w:val="24"/>
        </w:rPr>
        <w:t xml:space="preserve">（二）技术方案及施工组织设计（</w:t>
      </w:r>
      <w:r>
        <w:rPr>
          <w:rStyle w:val="1033"/>
          <w:b/>
          <w:sz w:val="24"/>
        </w:rPr>
        <w:t xml:space="preserve">62</w:t>
      </w:r>
      <w:r>
        <w:rPr>
          <w:rStyle w:val="1033"/>
          <w:b/>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w:t>
      </w:r>
      <w:r>
        <w:rPr>
          <w:rFonts w:ascii="宋体" w:hAnsi="宋体" w:cs="宋体"/>
          <w:bCs/>
          <w:sz w:val="24"/>
        </w:rPr>
        <w:t xml:space="preserve">1</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w:t>
      </w:r>
      <w:r>
        <w:rPr>
          <w:rFonts w:hint="eastAsia" w:ascii="宋体" w:hAnsi="宋体" w:cs="宋体"/>
          <w:bCs/>
          <w:sz w:val="24"/>
        </w:rPr>
        <w:t xml:space="preserve">工程量清单内所有内容、关键施工技术、工艺及工程项目实施的重点、难点和解决方案齐全、科学合理、操作性强、规范、高效，内容描述详细的得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分；可操作性尚可，内容描述较详细的得5分；可操作性一般，内容描述一般的得3分；可操作性差，内容描述少的得1分,没有描述的不得分。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w:t>
      </w:r>
      <w:r>
        <w:rPr>
          <w:rFonts w:hint="eastAsia" w:ascii="宋体" w:hAnsi="宋体" w:cs="宋体"/>
          <w:bCs/>
          <w:sz w:val="24"/>
        </w:rPr>
        <w:t xml:space="preserve">的施工措施内容比较。措施科学合理、操作性强的得</w:t>
      </w:r>
      <w:r>
        <w:rPr>
          <w:rFonts w:ascii="宋体" w:hAnsi="宋体" w:cs="宋体"/>
          <w:bCs/>
          <w:sz w:val="24"/>
        </w:rPr>
        <w:t xml:space="preserve">7</w:t>
      </w:r>
      <w:r>
        <w:rPr>
          <w:rFonts w:hint="eastAsia" w:ascii="宋体" w:hAnsi="宋体" w:cs="宋体"/>
          <w:bCs/>
          <w:sz w:val="24"/>
        </w:rPr>
        <w:t xml:space="preserve">分；措施相对合理、操作性较好的得</w:t>
      </w:r>
      <w:r>
        <w:rPr>
          <w:rFonts w:ascii="宋体" w:hAnsi="宋体" w:cs="宋体"/>
          <w:bCs/>
          <w:sz w:val="24"/>
        </w:rPr>
        <w:t xml:space="preserve">4</w:t>
      </w:r>
      <w:r>
        <w:rPr>
          <w:rFonts w:hint="eastAsia" w:ascii="宋体" w:hAnsi="宋体" w:cs="宋体"/>
          <w:bCs/>
          <w:sz w:val="24"/>
        </w:rPr>
        <w:t xml:space="preserve">分；措施基本合理、操作性一般的得</w:t>
      </w:r>
      <w:r>
        <w:rPr>
          <w:rFonts w:ascii="宋体" w:hAnsi="宋体" w:cs="宋体"/>
          <w:bCs/>
          <w:sz w:val="24"/>
        </w:rPr>
        <w:t xml:space="preserve">2</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、应急救援预案：施工区域内可能存在的危险应急响应预案科学合理、规范、高效，具有可操作性强，内容描述详细的得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分；可操作性尚可，内容描述较详细的得4分；可操作性一般，内容描述一般的得2分；可操作性差，内容描述少的得1分,没有描述的不得分。</w:t>
      </w:r>
      <w:r/>
    </w:p>
    <w:p>
      <w:pPr>
        <w:ind w:firstLine="241"/>
        <w:spacing w:line="360" w:lineRule="auto"/>
        <w:rPr>
          <w:rStyle w:val="1033"/>
          <w:b/>
          <w:sz w:val="24"/>
        </w:rPr>
      </w:pPr>
      <w:r>
        <w:rPr>
          <w:rStyle w:val="1033"/>
          <w:b/>
          <w:sz w:val="24"/>
        </w:rPr>
        <w:t xml:space="preserve">（三）项目组人员配备情况比较（</w:t>
      </w:r>
      <w:r>
        <w:rPr>
          <w:rStyle w:val="1033"/>
          <w:b/>
          <w:sz w:val="24"/>
        </w:rPr>
        <w:t xml:space="preserve">10</w:t>
      </w:r>
      <w:r>
        <w:rPr>
          <w:rStyle w:val="1033"/>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、项目组成员（不含项目</w:t>
      </w:r>
      <w:r>
        <w:rPr>
          <w:rFonts w:hint="eastAsia" w:hAnsi="宋体"/>
          <w:bCs/>
          <w:sz w:val="24"/>
        </w:rPr>
        <w:t xml:space="preserve">经理</w:t>
      </w:r>
      <w:r>
        <w:rPr>
          <w:rFonts w:hAnsi="宋体"/>
          <w:bCs/>
          <w:sz w:val="24"/>
        </w:rPr>
        <w:t xml:space="preserve">、技术负责人</w:t>
      </w:r>
      <w:r>
        <w:rPr>
          <w:rFonts w:hAnsi="宋体"/>
          <w:bCs/>
          <w:sz w:val="24"/>
        </w:rPr>
        <w:t xml:space="preserve">）</w:t>
      </w:r>
      <w:r>
        <w:rPr>
          <w:rFonts w:hint="eastAsia" w:hAnsi="宋体"/>
          <w:bCs/>
          <w:sz w:val="24"/>
        </w:rPr>
        <w:t xml:space="preserve">具有相关岗位证书</w:t>
      </w:r>
      <w:r>
        <w:rPr>
          <w:rFonts w:hAnsi="宋体"/>
          <w:bCs/>
          <w:sz w:val="24"/>
        </w:rPr>
        <w:t xml:space="preserve">的每</w:t>
      </w:r>
      <w:r>
        <w:rPr>
          <w:rFonts w:hint="eastAsia" w:hAnsi="宋体"/>
          <w:bCs/>
          <w:sz w:val="24"/>
        </w:rPr>
        <w:t xml:space="preserve">提供</w:t>
      </w:r>
      <w:r>
        <w:rPr>
          <w:rFonts w:hAnsi="宋体"/>
          <w:bCs/>
          <w:sz w:val="24"/>
        </w:rPr>
        <w:t xml:space="preserve">一个得</w:t>
      </w:r>
      <w:r>
        <w:rPr>
          <w:rFonts w:hAnsi="宋体"/>
          <w:bCs/>
          <w:sz w:val="24"/>
        </w:rPr>
        <w:t xml:space="preserve">2</w:t>
      </w:r>
      <w:r>
        <w:rPr>
          <w:rFonts w:hAnsi="宋体"/>
          <w:bCs/>
          <w:sz w:val="24"/>
        </w:rPr>
        <w:t xml:space="preserve">分</w:t>
      </w:r>
      <w:r>
        <w:rPr>
          <w:rFonts w:hint="eastAsia" w:hAnsi="宋体"/>
          <w:bCs/>
          <w:sz w:val="24"/>
        </w:rPr>
        <w:t xml:space="preserve">，</w:t>
      </w:r>
      <w:r>
        <w:rPr>
          <w:rFonts w:hAnsi="宋体"/>
          <w:bCs/>
          <w:sz w:val="24"/>
        </w:rPr>
        <w:t xml:space="preserve">最高得</w:t>
      </w:r>
      <w:r>
        <w:rPr>
          <w:rFonts w:hAnsi="宋体"/>
          <w:bCs/>
          <w:sz w:val="24"/>
        </w:rPr>
        <w:t xml:space="preserve">10</w:t>
      </w:r>
      <w:r>
        <w:rPr>
          <w:rFonts w:hAnsi="宋体"/>
          <w:bCs/>
          <w:sz w:val="24"/>
        </w:rPr>
        <w:t xml:space="preserve">分，</w:t>
      </w:r>
      <w:r>
        <w:rPr>
          <w:rFonts w:hint="eastAsia" w:hAnsi="宋体"/>
          <w:bCs/>
          <w:sz w:val="24"/>
        </w:rPr>
        <w:t xml:space="preserve">限评</w:t>
      </w:r>
      <w:r>
        <w:rPr>
          <w:rFonts w:hint="eastAsia" w:hAnsi="宋体"/>
          <w:bCs/>
          <w:sz w:val="24"/>
        </w:rPr>
        <w:t xml:space="preserve">5</w:t>
      </w:r>
      <w:r>
        <w:rPr>
          <w:rFonts w:hint="eastAsia" w:hAnsi="宋体"/>
          <w:bCs/>
          <w:sz w:val="24"/>
        </w:rPr>
        <w:t xml:space="preserve">人</w:t>
      </w:r>
      <w:r>
        <w:rPr>
          <w:rFonts w:hAnsi="宋体"/>
          <w:bCs/>
          <w:sz w:val="24"/>
        </w:rPr>
        <w:t xml:space="preserve">。</w:t>
      </w:r>
      <w:r>
        <w:rPr>
          <w:rFonts w:hint="eastAsia" w:hAnsi="宋体"/>
          <w:bCs/>
          <w:sz w:val="24"/>
        </w:rPr>
        <w:t xml:space="preserve">（提供人员岗位证书和响应单位为其缴纳的近期社保证明材料扫描件，未提供或提供不全的不得分。）</w:t>
      </w:r>
      <w:r/>
    </w:p>
    <w:p>
      <w:pPr>
        <w:ind w:firstLine="241"/>
        <w:spacing w:line="360" w:lineRule="auto"/>
        <w:rPr>
          <w:rStyle w:val="1033"/>
          <w:b/>
          <w:sz w:val="24"/>
        </w:rPr>
      </w:pPr>
      <w:r>
        <w:rPr>
          <w:rStyle w:val="1033"/>
          <w:b/>
          <w:sz w:val="24"/>
        </w:rPr>
        <w:t xml:space="preserve">（四）</w:t>
      </w:r>
      <w:r>
        <w:rPr>
          <w:rStyle w:val="1033"/>
          <w:rFonts w:hint="eastAsia"/>
          <w:b/>
          <w:sz w:val="24"/>
        </w:rPr>
        <w:t xml:space="preserve">企业</w:t>
      </w:r>
      <w:r>
        <w:rPr>
          <w:rStyle w:val="1033"/>
          <w:b/>
          <w:sz w:val="24"/>
        </w:rPr>
        <w:t xml:space="preserve">综合实力（</w:t>
      </w:r>
      <w:r>
        <w:rPr>
          <w:rStyle w:val="1033"/>
          <w:b/>
          <w:sz w:val="24"/>
        </w:rPr>
        <w:t xml:space="preserve">1</w:t>
      </w:r>
      <w:r>
        <w:rPr>
          <w:rStyle w:val="1033"/>
          <w:b/>
          <w:sz w:val="24"/>
        </w:rPr>
        <w:t xml:space="preserve">8</w:t>
      </w:r>
      <w:r>
        <w:rPr>
          <w:rStyle w:val="1033"/>
          <w:b/>
          <w:sz w:val="24"/>
        </w:rPr>
        <w:t xml:space="preserve">分）</w:t>
      </w:r>
      <w:r/>
    </w:p>
    <w:p>
      <w:pPr>
        <w:ind w:firstLine="480"/>
        <w:spacing w:line="360" w:lineRule="auto"/>
        <w:rPr>
          <w:rFonts w:hAnsi="宋体"/>
          <w:bCs/>
          <w:sz w:val="24"/>
        </w:rPr>
      </w:pPr>
      <w:r>
        <w:rPr>
          <w:rFonts w:hint="eastAsia" w:hAnsi="宋体"/>
          <w:bCs/>
          <w:sz w:val="24"/>
        </w:rPr>
        <w:t xml:space="preserve">1</w:t>
      </w:r>
      <w:r>
        <w:rPr>
          <w:rFonts w:hint="eastAsia" w:hAnsi="宋体"/>
          <w:bCs/>
          <w:sz w:val="24"/>
        </w:rPr>
        <w:t xml:space="preserve">、</w:t>
      </w:r>
      <w:r>
        <w:rPr>
          <w:rFonts w:hAnsi="宋体"/>
          <w:bCs/>
          <w:sz w:val="24"/>
        </w:rPr>
        <w:t xml:space="preserve">响应单位</w:t>
      </w:r>
      <w:r>
        <w:rPr>
          <w:bCs/>
          <w:sz w:val="24"/>
        </w:rPr>
        <w:t xml:space="preserve">2023</w:t>
      </w:r>
      <w:r>
        <w:rPr>
          <w:rFonts w:hAnsi="宋体"/>
          <w:bCs/>
          <w:sz w:val="24"/>
        </w:rPr>
        <w:t xml:space="preserve">年</w:t>
      </w:r>
      <w:r>
        <w:rPr>
          <w:bCs/>
          <w:sz w:val="24"/>
        </w:rPr>
        <w:t xml:space="preserve">7</w:t>
      </w:r>
      <w:r>
        <w:rPr>
          <w:rFonts w:hAnsi="宋体"/>
          <w:bCs/>
          <w:sz w:val="24"/>
        </w:rPr>
        <w:t xml:space="preserve">月</w:t>
      </w:r>
      <w:r>
        <w:rPr>
          <w:rFonts w:hint="eastAsia" w:hAnsi="宋体"/>
          <w:bCs/>
          <w:sz w:val="24"/>
        </w:rPr>
        <w:t xml:space="preserve">1</w:t>
      </w:r>
      <w:r>
        <w:rPr>
          <w:rFonts w:hint="eastAsia" w:hAnsi="宋体"/>
          <w:bCs/>
          <w:sz w:val="24"/>
        </w:rPr>
        <w:t xml:space="preserve">日</w:t>
      </w:r>
      <w:r>
        <w:rPr>
          <w:rFonts w:hAnsi="宋体"/>
          <w:bCs/>
          <w:sz w:val="24"/>
        </w:rPr>
        <w:t xml:space="preserve">（以竣工验收证明时间为准）至今承担过类似</w:t>
      </w:r>
      <w:r>
        <w:rPr>
          <w:rFonts w:hint="eastAsia" w:hAnsi="宋体"/>
          <w:bCs/>
          <w:sz w:val="24"/>
        </w:rPr>
        <w:t xml:space="preserve">市政公用工程</w:t>
      </w:r>
      <w:r>
        <w:rPr>
          <w:rFonts w:hAnsi="宋体"/>
          <w:bCs/>
          <w:sz w:val="24"/>
        </w:rPr>
        <w:t xml:space="preserve">项目的，</w:t>
      </w:r>
      <w:r>
        <w:rPr>
          <w:rFonts w:hint="eastAsia" w:hAnsi="宋体"/>
          <w:bCs/>
          <w:sz w:val="24"/>
        </w:rPr>
        <w:t xml:space="preserve">有一项</w:t>
      </w:r>
      <w:r>
        <w:rPr>
          <w:rFonts w:hAnsi="宋体"/>
          <w:bCs/>
          <w:sz w:val="24"/>
        </w:rPr>
        <w:t xml:space="preserve">得</w:t>
      </w:r>
      <w:r>
        <w:rPr>
          <w:rFonts w:hAnsi="宋体"/>
          <w:bCs/>
          <w:sz w:val="24"/>
        </w:rPr>
        <w:t xml:space="preserve">3</w:t>
      </w:r>
      <w:r>
        <w:rPr>
          <w:rFonts w:hAnsi="宋体"/>
          <w:bCs/>
          <w:sz w:val="24"/>
        </w:rPr>
        <w:t xml:space="preserve">分</w:t>
      </w:r>
      <w:r>
        <w:rPr>
          <w:rFonts w:hint="eastAsia" w:hAnsi="宋体"/>
          <w:bCs/>
          <w:sz w:val="24"/>
        </w:rPr>
        <w:t xml:space="preserve">，最高得</w:t>
      </w:r>
      <w:r>
        <w:rPr>
          <w:rFonts w:hAnsi="宋体"/>
          <w:bCs/>
          <w:sz w:val="24"/>
        </w:rPr>
        <w:t xml:space="preserve">9</w:t>
      </w:r>
      <w:r>
        <w:rPr>
          <w:rFonts w:hint="eastAsia" w:hAnsi="宋体"/>
          <w:bCs/>
          <w:sz w:val="24"/>
        </w:rPr>
        <w:t xml:space="preserve">分</w:t>
      </w:r>
      <w:r>
        <w:rPr>
          <w:rFonts w:hAnsi="宋体"/>
          <w:bCs/>
          <w:sz w:val="24"/>
        </w:rPr>
        <w:t xml:space="preserve">。</w:t>
      </w:r>
      <w:r>
        <w:rPr>
          <w:rFonts w:hint="eastAsia" w:hAnsi="宋体"/>
          <w:bCs/>
          <w:sz w:val="24"/>
        </w:rPr>
        <w:t xml:space="preserve">（提供中标通知书（适用于招标项目）、施工合同和竣工验收证明及对应合同任意一期发票等证明材料扫描件，无法或难以核实的业绩不予认可，未提供或提供不全的不得分）</w:t>
      </w:r>
      <w:r/>
    </w:p>
    <w:p>
      <w:pPr>
        <w:ind w:firstLine="480"/>
        <w:spacing w:line="360" w:lineRule="auto"/>
        <w:rPr>
          <w:rFonts w:hAnsi="宋体"/>
          <w:bCs/>
          <w:sz w:val="24"/>
        </w:rPr>
      </w:pPr>
      <w:r>
        <w:rPr>
          <w:rFonts w:hint="eastAsia" w:hAnsi="宋体"/>
          <w:bCs/>
          <w:sz w:val="24"/>
        </w:rPr>
        <w:t xml:space="preserve">2</w:t>
      </w:r>
      <w:r>
        <w:rPr>
          <w:rFonts w:hint="eastAsia" w:hAnsi="宋体"/>
          <w:bCs/>
          <w:sz w:val="24"/>
        </w:rPr>
        <w:t xml:space="preserve">、响应单位具有有效期内质量体系认证、环境体系认证、职业健康安全体系认证</w:t>
      </w:r>
      <w:r>
        <w:rPr>
          <w:rFonts w:hint="eastAsia" w:hAnsi="宋体"/>
          <w:bCs/>
          <w:sz w:val="24"/>
        </w:rPr>
        <w:t xml:space="preserve">证书</w:t>
      </w:r>
      <w:r>
        <w:rPr>
          <w:rFonts w:hint="eastAsia" w:hAnsi="宋体"/>
          <w:bCs/>
          <w:sz w:val="24"/>
        </w:rPr>
        <w:t xml:space="preserve">的，有</w:t>
      </w:r>
      <w:r>
        <w:rPr>
          <w:rFonts w:hint="eastAsia" w:hAnsi="宋体"/>
          <w:bCs/>
          <w:sz w:val="24"/>
        </w:rPr>
        <w:t xml:space="preserve">1</w:t>
      </w:r>
      <w:r>
        <w:rPr>
          <w:rFonts w:hint="eastAsia" w:hAnsi="宋体"/>
          <w:bCs/>
          <w:sz w:val="24"/>
        </w:rPr>
        <w:t xml:space="preserve">个得</w:t>
      </w:r>
      <w:r>
        <w:rPr>
          <w:rFonts w:hAnsi="宋体"/>
          <w:bCs/>
          <w:sz w:val="24"/>
        </w:rPr>
        <w:t xml:space="preserve">3</w:t>
      </w:r>
      <w:r>
        <w:rPr>
          <w:rFonts w:hint="eastAsia" w:hAnsi="宋体"/>
          <w:bCs/>
          <w:sz w:val="24"/>
        </w:rPr>
        <w:t xml:space="preserve">分，最高得</w:t>
      </w:r>
      <w:r>
        <w:rPr>
          <w:rFonts w:hAnsi="宋体"/>
          <w:bCs/>
          <w:sz w:val="24"/>
        </w:rPr>
        <w:t xml:space="preserve">9</w:t>
      </w:r>
      <w:r>
        <w:rPr>
          <w:rFonts w:hint="eastAsia" w:hAnsi="宋体"/>
          <w:bCs/>
          <w:sz w:val="24"/>
        </w:rPr>
        <w:t xml:space="preserve">分。（证书需在有效期内，响应文件中提供扫描件，并提供国国家认证认可监督管理委员会</w:t>
      </w:r>
      <w:r>
        <w:rPr>
          <w:rFonts w:hint="eastAsia" w:hAnsi="宋体"/>
          <w:bCs/>
          <w:sz w:val="24"/>
        </w:rPr>
        <w:t xml:space="preserve">-</w:t>
      </w:r>
      <w:r>
        <w:rPr>
          <w:rFonts w:hint="eastAsia" w:hAnsi="宋体"/>
          <w:bCs/>
          <w:sz w:val="24"/>
        </w:rPr>
        <w:t xml:space="preserve">全国认证认可信息公共服务平台网站查询证书截图，未按要求提供的不得分。）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工期</w:t>
      </w:r>
      <w:r>
        <w:rPr>
          <w:rFonts w:hAnsi="宋体"/>
          <w:b/>
          <w:bCs/>
          <w:sz w:val="24"/>
        </w:rPr>
        <w:t xml:space="preserve">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、响应单位对其响应文件中所有内容（包含证明材料）的真实性负全部责任，由此产生的一切后果均由响应单位承担。</w:t>
      </w:r>
      <w:r/>
    </w:p>
    <w:p>
      <w:pPr>
        <w:jc w:val="left"/>
        <w:widowControl/>
        <w:rPr>
          <w:rFonts w:ascii="宋体" w:hAnsi="宋体" w:cs="宋体"/>
          <w:b/>
          <w:sz w:val="32"/>
          <w:szCs w:val="32"/>
        </w:rPr>
      </w:pPr>
      <w:r/>
      <w:bookmarkStart w:id="25" w:name="_Toc229668055"/>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bookmarkEnd w:id="25"/>
      <w:r/>
      <w:r/>
    </w:p>
    <w:p>
      <w:pPr>
        <w:ind w:left="720" w:hanging="720"/>
        <w:jc w:val="center"/>
        <w:keepNext/>
        <w:spacing w:before="240" w:after="60" w:line="360" w:lineRule="auto"/>
        <w:tabs>
          <w:tab w:val="left" w:pos="720" w:leader="none"/>
        </w:tabs>
        <w:rPr>
          <w:rFonts w:ascii="宋体" w:hAnsi="宋体" w:cs="宋体"/>
          <w:bCs/>
          <w:sz w:val="24"/>
          <w:szCs w:val="22"/>
        </w:rPr>
        <w:outlineLvl w:val="2"/>
      </w:pPr>
      <w:r>
        <w:rPr>
          <w:rFonts w:ascii="宋体" w:hAnsi="宋体" w:cs="宋体"/>
          <w:b/>
          <w:sz w:val="32"/>
          <w:szCs w:val="32"/>
        </w:rPr>
        <w:br w:type="page" w:clear="all"/>
      </w:r>
      <w:bookmarkStart w:id="26" w:name="_Toc498006744"/>
      <w:r/>
      <w:bookmarkStart w:id="27" w:name="_Toc511737533"/>
      <w:r/>
      <w:bookmarkStart w:id="28" w:name="_Toc229668056"/>
      <w:r/>
      <w:bookmarkStart w:id="29" w:name="_Toc296347210"/>
      <w:r/>
      <w:bookmarkStart w:id="30" w:name="_Toc292559921"/>
      <w:r/>
      <w:bookmarkStart w:id="31" w:name="_Toc296891039"/>
      <w:r/>
      <w:bookmarkStart w:id="32" w:name="_Toc267251442"/>
      <w:r/>
      <w:bookmarkStart w:id="33" w:name="_Toc296346712"/>
      <w:r/>
      <w:bookmarkStart w:id="34" w:name="_Toc297216215"/>
      <w:r/>
      <w:bookmarkStart w:id="35" w:name="_Toc297123556"/>
      <w:r/>
      <w:bookmarkStart w:id="36" w:name="_Toc297048397"/>
      <w:r/>
      <w:bookmarkStart w:id="37" w:name="_Toc292559416"/>
      <w:r/>
      <w:bookmarkStart w:id="38" w:name="_Toc296891251"/>
      <w:r/>
      <w:bookmarkStart w:id="39" w:name="_Toc297120511"/>
      <w:r/>
      <w:bookmarkStart w:id="40" w:name="_Toc303539163"/>
      <w:r/>
      <w:bookmarkStart w:id="41" w:name="_Toc300935006"/>
      <w:r/>
      <w:bookmarkStart w:id="42" w:name="_Toc296944550"/>
      <w:r/>
      <w:bookmarkStart w:id="43" w:name="_Toc296503211"/>
      <w:r>
        <w:rPr>
          <w:rFonts w:hint="eastAsia" w:ascii="宋体" w:hAnsi="宋体" w:cs="宋体"/>
          <w:b/>
          <w:bCs/>
          <w:sz w:val="24"/>
          <w:szCs w:val="22"/>
        </w:rPr>
        <w:t xml:space="preserve">第一部分 合同协议书</w:t>
      </w:r>
      <w:bookmarkEnd w:id="26"/>
      <w:r/>
      <w:bookmarkEnd w:id="27"/>
      <w:r/>
      <w:bookmarkEnd w:id="28"/>
      <w:r/>
      <w:r/>
    </w:p>
    <w:p>
      <w:pPr>
        <w:spacing w:line="360" w:lineRule="auto"/>
        <w:rPr>
          <w:rFonts w:ascii="宋体" w:hAnsi="宋体" w:cs="宋体"/>
          <w:b/>
          <w:sz w:val="24"/>
          <w:szCs w:val="22"/>
          <w:u w:val="single"/>
        </w:rPr>
      </w:pPr>
      <w:r>
        <w:rPr>
          <w:rFonts w:hint="eastAsia" w:ascii="宋体" w:hAnsi="宋体" w:cs="宋体"/>
          <w:b/>
          <w:sz w:val="24"/>
          <w:szCs w:val="22"/>
        </w:rPr>
        <w:t xml:space="preserve">发包人（全称）：</w:t>
      </w:r>
      <w:r>
        <w:rPr>
          <w:rFonts w:hint="eastAsia" w:ascii="宋体" w:hAnsi="宋体" w:cs="宋体"/>
          <w:sz w:val="24"/>
          <w:szCs w:val="22"/>
          <w:u w:val="single"/>
        </w:rPr>
        <w:t xml:space="preserve">苏州相城经济技术开发区管理委员会</w:t>
      </w:r>
      <w:r/>
    </w:p>
    <w:p>
      <w:pPr>
        <w:spacing w:line="360" w:lineRule="auto"/>
        <w:rPr>
          <w:rFonts w:ascii="宋体" w:hAnsi="宋体" w:cs="宋体"/>
          <w:b/>
          <w:sz w:val="24"/>
          <w:szCs w:val="22"/>
          <w:u w:val="single"/>
        </w:rPr>
      </w:pPr>
      <w:r>
        <w:rPr>
          <w:rFonts w:hint="eastAsia" w:ascii="宋体" w:hAnsi="宋体" w:cs="宋体"/>
          <w:b/>
          <w:sz w:val="24"/>
          <w:szCs w:val="22"/>
        </w:rPr>
        <w:t xml:space="preserve">承包人（全称）：</w:t>
      </w:r>
      <w:r>
        <w:rPr>
          <w:rFonts w:hint="eastAsia" w:ascii="宋体" w:hAnsi="宋体" w:cs="宋体"/>
          <w:b/>
          <w:sz w:val="24"/>
          <w:szCs w:val="22"/>
          <w:u w:val="single"/>
        </w:rPr>
        <w:t xml:space="preserve">                                </w:t>
      </w:r>
      <w:r/>
    </w:p>
    <w:p>
      <w:pPr>
        <w:ind w:firstLine="480"/>
        <w:spacing w:line="360" w:lineRule="auto"/>
        <w:rPr>
          <w:rFonts w:ascii="宋体" w:hAnsi="宋体" w:cs="宋体"/>
          <w:sz w:val="24"/>
          <w:szCs w:val="22"/>
        </w:rPr>
      </w:pPr>
      <w:r>
        <w:rPr>
          <w:rFonts w:hint="eastAsia" w:ascii="宋体" w:hAnsi="宋体" w:cs="宋体"/>
          <w:sz w:val="24"/>
          <w:szCs w:val="22"/>
        </w:rPr>
        <w:t xml:space="preserve">根据《中华人民共和国民法典》、《中华人民共和国建筑法》及有关法律规定，遵循平等、自愿、公平和诚实信用的原则，双方就采购编号</w:t>
      </w:r>
      <w:r>
        <w:rPr>
          <w:rFonts w:ascii="宋体" w:hAnsi="宋体" w:cs="宋体"/>
          <w:sz w:val="24"/>
          <w:szCs w:val="22"/>
          <w:u w:val="single"/>
        </w:rPr>
        <w:t xml:space="preserve">         </w:t>
      </w:r>
      <w:r>
        <w:rPr>
          <w:rFonts w:hint="eastAsia" w:ascii="宋体" w:hAnsi="宋体" w:cs="宋体"/>
          <w:sz w:val="24"/>
          <w:szCs w:val="22"/>
        </w:rPr>
        <w:t xml:space="preserve">的</w:t>
      </w:r>
      <w:r>
        <w:rPr>
          <w:rFonts w:ascii="宋体" w:hAnsi="宋体" w:cs="宋体"/>
          <w:sz w:val="24"/>
          <w:szCs w:val="22"/>
          <w:u w:val="single"/>
        </w:rPr>
        <w:t xml:space="preserve">         </w:t>
      </w:r>
      <w:r>
        <w:rPr>
          <w:rFonts w:hint="eastAsia" w:ascii="宋体" w:hAnsi="宋体" w:cs="宋体"/>
          <w:sz w:val="24"/>
          <w:szCs w:val="22"/>
        </w:rPr>
        <w:t xml:space="preserve">施工及有关事项协商一致，共同达成如下协议：</w:t>
      </w:r>
      <w:bookmarkStart w:id="44" w:name="_Toc351203481"/>
      <w:r/>
      <w:r/>
    </w:p>
    <w:p>
      <w:pPr>
        <w:ind w:firstLine="482"/>
        <w:spacing w:line="360" w:lineRule="auto"/>
        <w:rPr>
          <w:rFonts w:ascii="宋体" w:hAnsi="宋体" w:cs="宋体"/>
          <w:bCs/>
          <w:sz w:val="24"/>
          <w:szCs w:val="22"/>
        </w:rPr>
      </w:pPr>
      <w:r>
        <w:rPr>
          <w:rFonts w:hint="eastAsia" w:ascii="宋体" w:hAnsi="宋体" w:cs="宋体"/>
          <w:b/>
          <w:sz w:val="24"/>
          <w:szCs w:val="22"/>
        </w:rPr>
        <w:t xml:space="preserve">一、工程概况</w:t>
      </w:r>
      <w:bookmarkEnd w:id="44"/>
      <w:r/>
      <w:r/>
    </w:p>
    <w:p>
      <w:pPr>
        <w:ind w:firstLine="470"/>
        <w:spacing w:line="360" w:lineRule="auto"/>
        <w:rPr>
          <w:rFonts w:ascii="宋体" w:hAnsi="宋体" w:cs="宋体"/>
          <w:sz w:val="24"/>
          <w:szCs w:val="22"/>
          <w:u w:val="single"/>
        </w:rPr>
      </w:pPr>
      <w:r>
        <w:rPr>
          <w:rFonts w:hint="eastAsia" w:ascii="宋体" w:hAnsi="宋体" w:cs="宋体"/>
          <w:bCs/>
          <w:sz w:val="24"/>
          <w:szCs w:val="22"/>
        </w:rPr>
        <w:t xml:space="preserve">1.工程名称</w:t>
      </w:r>
      <w:r>
        <w:rPr>
          <w:rFonts w:hint="eastAsia" w:ascii="宋体" w:hAnsi="宋体" w:cs="宋体"/>
          <w:sz w:val="24"/>
          <w:szCs w:val="22"/>
        </w:rPr>
        <w:t xml:space="preserve">：</w:t>
      </w:r>
      <w:r>
        <w:rPr>
          <w:rFonts w:ascii="宋体" w:hAnsi="宋体" w:cs="宋体"/>
          <w:sz w:val="24"/>
          <w:szCs w:val="22"/>
          <w:u w:val="single"/>
        </w:rPr>
        <w:t xml:space="preserve">             </w:t>
      </w:r>
      <w:r>
        <w:rPr>
          <w:rFonts w:hint="eastAsia" w:ascii="宋体" w:hAnsi="宋体" w:cs="宋体"/>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2.工程地点：</w:t>
      </w:r>
      <w:r>
        <w:rPr>
          <w:rFonts w:hint="eastAsia" w:ascii="宋体" w:hAnsi="宋体" w:cs="宋体"/>
          <w:bCs/>
          <w:sz w:val="24"/>
          <w:szCs w:val="22"/>
          <w:u w:val="single"/>
        </w:rPr>
        <w:t xml:space="preserve">苏州相城</w:t>
      </w:r>
      <w:r>
        <w:rPr>
          <w:rFonts w:hint="eastAsia" w:ascii="宋体" w:hAnsi="宋体" w:cs="宋体"/>
          <w:bCs/>
          <w:sz w:val="24"/>
          <w:szCs w:val="22"/>
          <w:u w:val="single"/>
        </w:rPr>
        <w:t xml:space="preserve">经济</w:t>
      </w:r>
      <w:r>
        <w:rPr>
          <w:rFonts w:hint="eastAsia" w:ascii="宋体" w:hAnsi="宋体" w:cs="宋体"/>
          <w:bCs/>
          <w:sz w:val="24"/>
          <w:szCs w:val="22"/>
          <w:u w:val="single"/>
        </w:rPr>
        <w:t xml:space="preserve">技术</w:t>
      </w:r>
      <w:r>
        <w:rPr>
          <w:rFonts w:hint="eastAsia" w:ascii="宋体" w:hAnsi="宋体" w:cs="宋体"/>
          <w:bCs/>
          <w:sz w:val="24"/>
          <w:szCs w:val="22"/>
          <w:u w:val="single"/>
        </w:rPr>
        <w:t xml:space="preserve">开发</w:t>
      </w:r>
      <w:r>
        <w:rPr>
          <w:rFonts w:hint="eastAsia" w:ascii="宋体" w:hAnsi="宋体" w:cs="宋体"/>
          <w:bCs/>
          <w:sz w:val="24"/>
          <w:szCs w:val="22"/>
          <w:u w:val="single"/>
        </w:rPr>
        <w:t xml:space="preserve">区</w:t>
      </w:r>
      <w:r>
        <w:rPr>
          <w:rFonts w:hint="eastAsia" w:ascii="宋体" w:hAnsi="宋体" w:cs="宋体"/>
          <w:sz w:val="24"/>
          <w:szCs w:val="22"/>
          <w:u w:val="single"/>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3.工程立项批准文号：</w:t>
      </w:r>
      <w:r>
        <w:rPr>
          <w:rFonts w:hint="eastAsia" w:ascii="宋体" w:hAnsi="宋体" w:cs="宋体"/>
          <w:sz w:val="24"/>
          <w:szCs w:val="22"/>
          <w:u w:val="single"/>
        </w:rPr>
        <w:t xml:space="preserve">/</w:t>
      </w:r>
      <w:r>
        <w:rPr>
          <w:rFonts w:hint="eastAsia" w:ascii="宋体" w:hAnsi="宋体" w:cs="宋体"/>
          <w:bCs/>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4.资金来源：</w:t>
      </w:r>
      <w:r>
        <w:rPr>
          <w:rFonts w:hint="eastAsia" w:ascii="宋体" w:hAnsi="宋体" w:cs="宋体"/>
          <w:sz w:val="24"/>
          <w:szCs w:val="22"/>
          <w:u w:val="single"/>
        </w:rPr>
        <w:t xml:space="preserve">财政</w:t>
      </w:r>
      <w:r>
        <w:rPr>
          <w:rFonts w:hint="eastAsia" w:ascii="宋体" w:hAnsi="宋体" w:cs="宋体"/>
          <w:bCs/>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5.工程内容：</w:t>
      </w:r>
      <w:r>
        <w:rPr>
          <w:rFonts w:hint="eastAsia" w:ascii="宋体" w:hAnsi="宋体" w:cs="宋体"/>
          <w:sz w:val="24"/>
          <w:szCs w:val="22"/>
          <w:u w:val="single"/>
        </w:rPr>
        <w:t xml:space="preserve">2026年经开区市政零星工程</w:t>
      </w:r>
      <w:r>
        <w:rPr>
          <w:rFonts w:hint="eastAsia" w:ascii="宋体" w:hAnsi="宋体" w:cs="宋体"/>
          <w:sz w:val="24"/>
          <w:szCs w:val="22"/>
          <w:u w:val="single"/>
        </w:rPr>
        <w:t xml:space="preserve">，</w:t>
      </w:r>
      <w:r>
        <w:rPr>
          <w:rFonts w:hint="eastAsia" w:ascii="宋体" w:hAnsi="宋体" w:cs="宋体"/>
          <w:sz w:val="24"/>
          <w:u w:val="single"/>
        </w:rPr>
        <w:t xml:space="preserve">详见工程量清单，最终按照实际工程量进行结算</w:t>
      </w:r>
      <w:r>
        <w:rPr>
          <w:rFonts w:hint="eastAsia" w:ascii="宋体" w:hAnsi="宋体" w:cs="宋体"/>
          <w:sz w:val="24"/>
          <w:szCs w:val="22"/>
          <w:u w:val="single"/>
        </w:rPr>
        <w:t xml:space="preserve">。</w:t>
      </w:r>
      <w:r/>
    </w:p>
    <w:p>
      <w:pPr>
        <w:ind w:firstLine="470"/>
        <w:spacing w:line="360" w:lineRule="auto"/>
        <w:rPr>
          <w:rFonts w:ascii="宋体" w:hAnsi="宋体" w:cs="宋体"/>
          <w:sz w:val="24"/>
          <w:szCs w:val="22"/>
        </w:rPr>
      </w:pPr>
      <w:r>
        <w:rPr>
          <w:rFonts w:hint="eastAsia" w:ascii="宋体" w:hAnsi="宋体" w:cs="宋体"/>
          <w:bCs/>
          <w:sz w:val="24"/>
          <w:szCs w:val="22"/>
        </w:rPr>
        <w:t xml:space="preserve">6.工程承包范围：</w:t>
      </w:r>
      <w:r>
        <w:rPr>
          <w:rFonts w:hint="eastAsia" w:ascii="宋体" w:hAnsi="宋体" w:cs="宋体"/>
          <w:sz w:val="24"/>
          <w:szCs w:val="22"/>
          <w:u w:val="single"/>
        </w:rPr>
        <w:t xml:space="preserve">详见工程量清单</w:t>
      </w:r>
      <w:r>
        <w:rPr>
          <w:rFonts w:hint="eastAsia" w:ascii="宋体" w:hAnsi="宋体" w:cs="宋体"/>
          <w:sz w:val="24"/>
          <w:szCs w:val="22"/>
        </w:rPr>
        <w:t xml:space="preserve">。</w:t>
      </w:r>
      <w:bookmarkStart w:id="45" w:name="_Toc351203482"/>
      <w:r/>
      <w:r/>
    </w:p>
    <w:p>
      <w:pPr>
        <w:ind w:firstLine="472"/>
        <w:spacing w:line="360" w:lineRule="auto"/>
        <w:rPr>
          <w:rFonts w:ascii="宋体" w:hAnsi="宋体" w:cs="宋体"/>
          <w:b/>
          <w:sz w:val="24"/>
          <w:szCs w:val="22"/>
        </w:rPr>
      </w:pPr>
      <w:r>
        <w:rPr>
          <w:rFonts w:hint="eastAsia" w:ascii="宋体" w:hAnsi="宋体" w:cs="宋体"/>
          <w:b/>
          <w:sz w:val="24"/>
          <w:szCs w:val="22"/>
        </w:rPr>
        <w:t xml:space="preserve">二、合同工期</w:t>
      </w:r>
      <w:bookmarkEnd w:id="45"/>
      <w:r/>
      <w:r/>
    </w:p>
    <w:p>
      <w:pPr>
        <w:ind w:firstLine="459"/>
        <w:spacing w:line="360" w:lineRule="auto"/>
        <w:rPr>
          <w:rFonts w:ascii="宋体" w:hAnsi="宋体" w:cs="宋体"/>
          <w:sz w:val="24"/>
          <w:szCs w:val="22"/>
        </w:rPr>
      </w:pPr>
      <w:r>
        <w:rPr>
          <w:rFonts w:hint="eastAsia" w:ascii="宋体" w:hAnsi="宋体" w:cs="宋体"/>
          <w:sz w:val="24"/>
          <w:szCs w:val="22"/>
        </w:rPr>
        <w:t xml:space="preserve">计划开工日期：</w:t>
      </w:r>
      <w:r>
        <w:rPr>
          <w:rFonts w:hint="eastAsia" w:ascii="宋体" w:hAnsi="宋体" w:cs="宋体"/>
          <w:sz w:val="24"/>
          <w:szCs w:val="22"/>
          <w:u w:val="single"/>
        </w:rPr>
        <w:t xml:space="preserve">     </w:t>
      </w:r>
      <w:r>
        <w:rPr>
          <w:rFonts w:hint="eastAsia" w:ascii="宋体" w:hAnsi="宋体" w:cs="宋体"/>
          <w:sz w:val="24"/>
          <w:szCs w:val="22"/>
        </w:rPr>
        <w:t xml:space="preserve">年</w:t>
      </w:r>
      <w:r>
        <w:rPr>
          <w:rFonts w:hint="eastAsia" w:ascii="宋体" w:hAnsi="宋体" w:cs="宋体"/>
          <w:sz w:val="24"/>
          <w:szCs w:val="22"/>
          <w:u w:val="single"/>
        </w:rPr>
        <w:t xml:space="preserve">    </w:t>
      </w:r>
      <w:r>
        <w:rPr>
          <w:rFonts w:hint="eastAsia" w:ascii="宋体" w:hAnsi="宋体" w:cs="宋体"/>
          <w:sz w:val="24"/>
          <w:szCs w:val="22"/>
        </w:rPr>
        <w:t xml:space="preserve">月</w:t>
      </w:r>
      <w:r>
        <w:rPr>
          <w:rFonts w:hint="eastAsia" w:ascii="宋体" w:hAnsi="宋体" w:cs="宋体"/>
          <w:sz w:val="24"/>
          <w:szCs w:val="22"/>
          <w:u w:val="single"/>
        </w:rPr>
        <w:t xml:space="preserve">     </w:t>
      </w:r>
      <w:r>
        <w:rPr>
          <w:rFonts w:hint="eastAsia" w:ascii="宋体" w:hAnsi="宋体" w:cs="宋体"/>
          <w:sz w:val="24"/>
          <w:szCs w:val="22"/>
        </w:rPr>
        <w:t xml:space="preserve">日。</w:t>
      </w:r>
      <w:r/>
    </w:p>
    <w:p>
      <w:pPr>
        <w:ind w:firstLine="459"/>
        <w:spacing w:line="360" w:lineRule="auto"/>
        <w:rPr>
          <w:rFonts w:ascii="宋体" w:hAnsi="宋体" w:cs="宋体"/>
          <w:sz w:val="24"/>
          <w:szCs w:val="22"/>
        </w:rPr>
      </w:pPr>
      <w:r>
        <w:rPr>
          <w:rFonts w:hint="eastAsia" w:ascii="宋体" w:hAnsi="宋体" w:cs="宋体"/>
          <w:sz w:val="24"/>
          <w:szCs w:val="22"/>
        </w:rPr>
        <w:t xml:space="preserve">计划竣工日期：</w:t>
      </w:r>
      <w:r>
        <w:rPr>
          <w:rFonts w:hint="eastAsia" w:ascii="宋体" w:hAnsi="宋体" w:cs="宋体"/>
          <w:sz w:val="24"/>
          <w:szCs w:val="22"/>
          <w:u w:val="single"/>
        </w:rPr>
        <w:t xml:space="preserve">     </w:t>
      </w:r>
      <w:r>
        <w:rPr>
          <w:rFonts w:hint="eastAsia" w:ascii="宋体" w:hAnsi="宋体" w:cs="宋体"/>
          <w:sz w:val="24"/>
          <w:szCs w:val="22"/>
        </w:rPr>
        <w:t xml:space="preserve">年</w:t>
      </w:r>
      <w:r>
        <w:rPr>
          <w:rFonts w:hint="eastAsia" w:ascii="宋体" w:hAnsi="宋体" w:cs="宋体"/>
          <w:sz w:val="24"/>
          <w:szCs w:val="22"/>
          <w:u w:val="single"/>
        </w:rPr>
        <w:t xml:space="preserve">    </w:t>
      </w:r>
      <w:r>
        <w:rPr>
          <w:rFonts w:hint="eastAsia" w:ascii="宋体" w:hAnsi="宋体" w:cs="宋体"/>
          <w:sz w:val="24"/>
          <w:szCs w:val="22"/>
        </w:rPr>
        <w:t xml:space="preserve">月</w:t>
      </w:r>
      <w:r>
        <w:rPr>
          <w:rFonts w:hint="eastAsia" w:ascii="宋体" w:hAnsi="宋体" w:cs="宋体"/>
          <w:sz w:val="24"/>
          <w:szCs w:val="22"/>
          <w:u w:val="single"/>
        </w:rPr>
        <w:t xml:space="preserve">     </w:t>
      </w:r>
      <w:r>
        <w:rPr>
          <w:rFonts w:hint="eastAsia" w:ascii="宋体" w:hAnsi="宋体" w:cs="宋体"/>
          <w:sz w:val="24"/>
          <w:szCs w:val="22"/>
        </w:rPr>
        <w:t xml:space="preserve">日。</w:t>
      </w:r>
      <w:r/>
    </w:p>
    <w:p>
      <w:pPr>
        <w:ind w:firstLine="459"/>
        <w:spacing w:line="360" w:lineRule="auto"/>
        <w:rPr>
          <w:rFonts w:ascii="宋体" w:hAnsi="宋体" w:cs="宋体"/>
          <w:sz w:val="24"/>
          <w:szCs w:val="22"/>
        </w:rPr>
      </w:pPr>
      <w:r>
        <w:rPr>
          <w:rFonts w:hint="eastAsia" w:ascii="宋体" w:hAnsi="宋体" w:cs="宋体"/>
          <w:sz w:val="24"/>
          <w:szCs w:val="22"/>
        </w:rPr>
        <w:t xml:space="preserve">工期总日历天数：</w:t>
      </w:r>
      <w:r>
        <w:rPr>
          <w:rFonts w:ascii="宋体" w:hAnsi="宋体" w:cs="宋体"/>
          <w:sz w:val="24"/>
          <w:szCs w:val="22"/>
          <w:u w:val="single"/>
        </w:rPr>
        <w:t xml:space="preserve">365</w:t>
      </w:r>
      <w:r>
        <w:rPr>
          <w:rFonts w:hint="eastAsia" w:ascii="宋体" w:hAnsi="宋体" w:cs="宋体"/>
          <w:sz w:val="24"/>
          <w:szCs w:val="22"/>
        </w:rPr>
        <w:t xml:space="preserve">天。工期总日历天数与根据前述计划开竣工日期计算的工期天数不一致的，以工期总日历天数为准。</w:t>
      </w:r>
      <w:bookmarkStart w:id="46" w:name="_Toc351203483"/>
      <w:r/>
      <w:r/>
    </w:p>
    <w:p>
      <w:pPr>
        <w:ind w:firstLine="482"/>
        <w:spacing w:line="360" w:lineRule="auto"/>
        <w:rPr>
          <w:rFonts w:ascii="宋体" w:hAnsi="宋体" w:cs="宋体"/>
          <w:bCs/>
          <w:sz w:val="24"/>
          <w:szCs w:val="22"/>
        </w:rPr>
      </w:pPr>
      <w:r>
        <w:rPr>
          <w:rFonts w:hint="eastAsia" w:ascii="宋体" w:hAnsi="宋体" w:cs="宋体"/>
          <w:b/>
          <w:sz w:val="24"/>
          <w:szCs w:val="22"/>
        </w:rPr>
        <w:t xml:space="preserve">三、质量标准</w:t>
      </w:r>
      <w:bookmarkEnd w:id="46"/>
      <w:r/>
      <w:r/>
    </w:p>
    <w:p>
      <w:pPr>
        <w:ind w:firstLine="459"/>
        <w:spacing w:line="360" w:lineRule="auto"/>
        <w:rPr>
          <w:rFonts w:ascii="宋体" w:hAnsi="宋体" w:cs="宋体"/>
          <w:sz w:val="24"/>
          <w:szCs w:val="22"/>
        </w:rPr>
      </w:pPr>
      <w:r>
        <w:rPr>
          <w:rFonts w:hint="eastAsia" w:ascii="宋体" w:hAnsi="宋体" w:cs="宋体"/>
          <w:sz w:val="24"/>
          <w:szCs w:val="22"/>
        </w:rPr>
        <w:t xml:space="preserve">工程质量符合</w:t>
      </w:r>
      <w:r>
        <w:rPr>
          <w:rFonts w:hint="eastAsia" w:ascii="宋体" w:hAnsi="宋体" w:cs="宋体"/>
          <w:sz w:val="24"/>
          <w:szCs w:val="22"/>
          <w:u w:val="single"/>
        </w:rPr>
        <w:t xml:space="preserve">  合格  </w:t>
      </w:r>
      <w:r>
        <w:rPr>
          <w:rFonts w:hint="eastAsia" w:ascii="宋体" w:hAnsi="宋体" w:cs="宋体"/>
          <w:sz w:val="24"/>
          <w:szCs w:val="22"/>
        </w:rPr>
        <w:t xml:space="preserve">标准。</w:t>
      </w:r>
      <w:bookmarkStart w:id="47" w:name="_Toc351203484"/>
      <w:r/>
      <w:r/>
    </w:p>
    <w:p>
      <w:pPr>
        <w:ind w:firstLine="459"/>
        <w:spacing w:line="360" w:lineRule="auto"/>
        <w:rPr>
          <w:rFonts w:ascii="宋体" w:hAnsi="宋体" w:cs="宋体"/>
          <w:bCs/>
          <w:sz w:val="24"/>
          <w:szCs w:val="22"/>
        </w:rPr>
      </w:pPr>
      <w:r>
        <w:rPr>
          <w:rFonts w:hint="eastAsia" w:ascii="宋体" w:hAnsi="宋体" w:cs="宋体"/>
          <w:b/>
          <w:sz w:val="24"/>
          <w:szCs w:val="22"/>
        </w:rPr>
        <w:t xml:space="preserve">四、签约合同价与合同价格形式</w:t>
      </w:r>
      <w:bookmarkEnd w:id="47"/>
      <w:r>
        <w:rPr>
          <w:rFonts w:hint="eastAsia" w:ascii="宋体" w:hAnsi="宋体" w:cs="宋体"/>
          <w:b/>
          <w:sz w:val="24"/>
          <w:szCs w:val="22"/>
        </w:rPr>
        <w:tab/>
      </w:r>
      <w:r/>
    </w:p>
    <w:p>
      <w:pPr>
        <w:ind w:firstLine="480"/>
        <w:spacing w:line="360" w:lineRule="auto"/>
        <w:rPr>
          <w:rFonts w:ascii="宋体" w:hAnsi="宋体" w:cs="宋体"/>
          <w:sz w:val="24"/>
          <w:szCs w:val="22"/>
        </w:rPr>
      </w:pPr>
      <w:r>
        <w:rPr>
          <w:rFonts w:hint="eastAsia" w:ascii="宋体" w:hAnsi="宋体" w:cs="宋体"/>
          <w:sz w:val="24"/>
          <w:szCs w:val="22"/>
        </w:rPr>
        <w:t xml:space="preserve">1.签约合同价为：人民币（大写）</w:t>
      </w:r>
      <w:r>
        <w:rPr>
          <w:rFonts w:hint="eastAsia" w:ascii="宋体" w:hAnsi="宋体" w:cs="宋体"/>
          <w:sz w:val="24"/>
          <w:szCs w:val="22"/>
          <w:u w:val="single"/>
        </w:rPr>
        <w:t xml:space="preserve">                 </w:t>
      </w:r>
      <w:r>
        <w:rPr>
          <w:rFonts w:hint="eastAsia" w:ascii="宋体" w:hAnsi="宋体" w:cs="宋体"/>
          <w:sz w:val="24"/>
          <w:szCs w:val="22"/>
        </w:rPr>
        <w:t xml:space="preserve">(¥</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其中：</w:t>
      </w:r>
      <w:r/>
    </w:p>
    <w:p>
      <w:pPr>
        <w:ind w:firstLine="480"/>
        <w:spacing w:line="360" w:lineRule="auto"/>
        <w:rPr>
          <w:rFonts w:ascii="宋体" w:hAnsi="宋体" w:cs="宋体"/>
          <w:sz w:val="24"/>
          <w:szCs w:val="22"/>
        </w:rPr>
      </w:pPr>
      <w:r>
        <w:rPr>
          <w:rFonts w:hint="eastAsia" w:ascii="宋体" w:hAnsi="宋体" w:cs="宋体"/>
          <w:sz w:val="24"/>
          <w:szCs w:val="22"/>
        </w:rPr>
        <w:t xml:space="preserve">（1）安全文明施工费：人民币（大写）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（2）材料和工程设备暂估价金额：人民币（大写）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（3）专业工程暂估价金额：人民币（大写）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（4）暂列金额：人民币（大写）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2.合同价格形式：</w:t>
      </w:r>
      <w:r>
        <w:rPr>
          <w:rFonts w:hint="eastAsia" w:ascii="宋体" w:hAnsi="宋体" w:cs="宋体"/>
          <w:sz w:val="24"/>
          <w:u w:val="single"/>
        </w:rPr>
        <w:t xml:space="preserve">固定综合单价</w:t>
      </w:r>
      <w:r>
        <w:rPr>
          <w:rFonts w:hint="eastAsia" w:ascii="宋体" w:hAnsi="宋体" w:cs="宋体"/>
          <w:sz w:val="24"/>
          <w:szCs w:val="22"/>
        </w:rPr>
        <w:t xml:space="preserve">。</w:t>
      </w:r>
      <w:bookmarkStart w:id="48" w:name="_Toc351203485"/>
      <w:r/>
      <w:r/>
    </w:p>
    <w:p>
      <w:pPr>
        <w:ind w:firstLine="482"/>
        <w:spacing w:line="360" w:lineRule="auto"/>
        <w:rPr>
          <w:rFonts w:ascii="宋体" w:hAnsi="宋体" w:cs="宋体"/>
          <w:b/>
          <w:sz w:val="24"/>
          <w:szCs w:val="22"/>
        </w:rPr>
      </w:pPr>
      <w:r>
        <w:rPr>
          <w:rFonts w:hint="eastAsia" w:ascii="宋体" w:hAnsi="宋体" w:cs="宋体"/>
          <w:b/>
          <w:sz w:val="24"/>
          <w:szCs w:val="22"/>
        </w:rPr>
        <w:t xml:space="preserve">五、</w:t>
      </w:r>
      <w:bookmarkEnd w:id="48"/>
      <w:r>
        <w:rPr>
          <w:rFonts w:hint="eastAsia" w:ascii="宋体" w:hAnsi="宋体" w:cs="宋体"/>
          <w:b/>
          <w:sz w:val="24"/>
          <w:szCs w:val="22"/>
        </w:rPr>
        <w:t xml:space="preserve">项目经理  </w:t>
      </w:r>
      <w:r/>
    </w:p>
    <w:p>
      <w:pPr>
        <w:ind w:firstLine="480"/>
        <w:spacing w:line="360" w:lineRule="auto"/>
        <w:rPr>
          <w:rFonts w:ascii="宋体" w:hAnsi="宋体" w:cs="宋体"/>
          <w:sz w:val="24"/>
          <w:szCs w:val="22"/>
        </w:rPr>
      </w:pPr>
      <w:r>
        <w:rPr>
          <w:rFonts w:hint="eastAsia" w:ascii="宋体" w:hAnsi="宋体" w:cs="宋体"/>
          <w:sz w:val="24"/>
          <w:szCs w:val="22"/>
        </w:rPr>
        <w:t xml:space="preserve">承包人项目经理：</w:t>
      </w:r>
      <w:r>
        <w:rPr>
          <w:rFonts w:hint="eastAsia" w:ascii="宋体" w:hAnsi="宋体" w:cs="宋体"/>
          <w:sz w:val="24"/>
          <w:szCs w:val="22"/>
          <w:u w:val="single"/>
        </w:rPr>
        <w:t xml:space="preserve">                </w:t>
      </w:r>
      <w:r>
        <w:rPr>
          <w:rFonts w:hint="eastAsia" w:ascii="宋体" w:hAnsi="宋体" w:cs="宋体"/>
          <w:sz w:val="24"/>
          <w:szCs w:val="22"/>
        </w:rPr>
        <w:t xml:space="preserve">。</w:t>
      </w:r>
      <w:bookmarkStart w:id="49" w:name="_Toc351203486"/>
      <w:r/>
      <w:r/>
    </w:p>
    <w:p>
      <w:pPr>
        <w:ind w:firstLine="482"/>
        <w:spacing w:line="360" w:lineRule="auto"/>
        <w:tabs>
          <w:tab w:val="left" w:pos="4111" w:leader="none"/>
          <w:tab w:val="left" w:pos="4395" w:leader="none"/>
        </w:tabs>
        <w:rPr>
          <w:rFonts w:ascii="宋体" w:hAnsi="宋体" w:cs="宋体"/>
          <w:bCs/>
          <w:sz w:val="24"/>
          <w:szCs w:val="22"/>
        </w:rPr>
      </w:pPr>
      <w:r>
        <w:rPr>
          <w:rFonts w:hint="eastAsia" w:ascii="宋体" w:hAnsi="宋体" w:cs="宋体"/>
          <w:b/>
          <w:sz w:val="24"/>
          <w:szCs w:val="22"/>
        </w:rPr>
        <w:t xml:space="preserve">六、合同文件构成</w:t>
      </w:r>
      <w:bookmarkEnd w:id="49"/>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本协议书与下列文件一起构成合同文件：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（1）中标通知书（如果有）；</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（2）投标函及其附录（如果有）；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（3）专用合同条款及其附件；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（4）通用合同条款；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（5）技术标准和要求；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（6）图纸（如果有）；</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（7）已标价工程量清单或预算书；</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（8）其他合同文件。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在合同订立及履行过程中形成的与合同有关的文件均构成合同文件组成部分。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上述各项合同文件包括合同当事人就该项合同文件所作出的补充和修改，属于同一类内容的文件，应以最新签署的为准。专用合同条款及其附件须经合同当事人签字或盖章。</w:t>
      </w:r>
      <w:bookmarkStart w:id="50" w:name="_Toc351203487"/>
      <w:r/>
      <w:r/>
    </w:p>
    <w:p>
      <w:pPr>
        <w:ind w:firstLine="482"/>
        <w:jc w:val="left"/>
        <w:spacing w:line="360" w:lineRule="auto"/>
        <w:rPr>
          <w:rFonts w:ascii="宋体" w:hAnsi="宋体" w:cs="宋体"/>
          <w:b/>
          <w:bCs/>
          <w:sz w:val="24"/>
          <w:szCs w:val="22"/>
        </w:rPr>
      </w:pPr>
      <w:r>
        <w:rPr>
          <w:rFonts w:hint="eastAsia" w:ascii="宋体" w:hAnsi="宋体" w:cs="宋体"/>
          <w:b/>
          <w:sz w:val="24"/>
          <w:szCs w:val="22"/>
        </w:rPr>
        <w:t xml:space="preserve">七、承诺</w:t>
      </w:r>
      <w:bookmarkEnd w:id="50"/>
      <w:r/>
      <w:r/>
    </w:p>
    <w:p>
      <w:pPr>
        <w:ind w:firstLine="480"/>
        <w:spacing w:line="360" w:lineRule="auto"/>
        <w:rPr>
          <w:rFonts w:ascii="宋体" w:hAnsi="宋体" w:cs="宋体"/>
          <w:bCs/>
          <w:sz w:val="24"/>
          <w:szCs w:val="22"/>
        </w:rPr>
      </w:pPr>
      <w:r>
        <w:rPr>
          <w:rFonts w:hint="eastAsia" w:ascii="宋体" w:hAnsi="宋体" w:cs="宋体"/>
          <w:bCs/>
          <w:sz w:val="24"/>
          <w:szCs w:val="22"/>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bCs/>
          <w:sz w:val="24"/>
          <w:szCs w:val="22"/>
        </w:rPr>
      </w:pPr>
      <w:r>
        <w:rPr>
          <w:rFonts w:hint="eastAsia" w:ascii="宋体" w:hAnsi="宋体" w:cs="宋体"/>
          <w:bCs/>
          <w:sz w:val="24"/>
          <w:szCs w:val="22"/>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bCs/>
          <w:sz w:val="24"/>
          <w:szCs w:val="22"/>
        </w:rPr>
      </w:pPr>
      <w:r>
        <w:rPr>
          <w:rFonts w:hint="eastAsia" w:ascii="宋体" w:hAnsi="宋体" w:cs="宋体"/>
          <w:bCs/>
          <w:sz w:val="24"/>
          <w:szCs w:val="22"/>
        </w:rPr>
        <w:t xml:space="preserve">3.发包人和承包人通过招投标形式签订合同的，双方理解并承诺不再就同一工程另行签订与合同实质性内容相背离的协议。</w:t>
      </w:r>
      <w:bookmarkStart w:id="51" w:name="_Toc351203488"/>
      <w:r/>
      <w:r/>
    </w:p>
    <w:p>
      <w:pPr>
        <w:ind w:firstLine="482"/>
        <w:spacing w:line="360" w:lineRule="auto"/>
        <w:rPr>
          <w:rFonts w:ascii="宋体" w:hAnsi="宋体" w:cs="宋体"/>
          <w:b/>
          <w:sz w:val="24"/>
          <w:szCs w:val="22"/>
        </w:rPr>
      </w:pPr>
      <w:r>
        <w:rPr>
          <w:rFonts w:hint="eastAsia" w:ascii="宋体" w:hAnsi="宋体" w:cs="宋体"/>
          <w:b/>
          <w:sz w:val="24"/>
          <w:szCs w:val="22"/>
        </w:rPr>
        <w:t xml:space="preserve">八、词语含义</w:t>
      </w:r>
      <w:bookmarkEnd w:id="51"/>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本协议书中词语含义与第二部分通用合同条款中赋予的含义相同。</w:t>
      </w:r>
      <w:bookmarkStart w:id="52" w:name="_Toc351203489"/>
      <w:r/>
      <w:r/>
    </w:p>
    <w:p>
      <w:pPr>
        <w:ind w:firstLine="482"/>
        <w:spacing w:line="360" w:lineRule="auto"/>
        <w:rPr>
          <w:rFonts w:ascii="宋体" w:hAnsi="宋体" w:cs="宋体"/>
          <w:bCs/>
          <w:sz w:val="24"/>
          <w:szCs w:val="22"/>
        </w:rPr>
      </w:pPr>
      <w:r>
        <w:rPr>
          <w:rFonts w:hint="eastAsia" w:ascii="宋体" w:hAnsi="宋体" w:cs="宋体"/>
          <w:b/>
          <w:sz w:val="24"/>
          <w:szCs w:val="22"/>
        </w:rPr>
        <w:t xml:space="preserve">九、签订时间</w:t>
      </w:r>
      <w:bookmarkEnd w:id="52"/>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本合同于</w:t>
      </w:r>
      <w:r>
        <w:rPr>
          <w:rFonts w:hint="eastAsia" w:ascii="宋体" w:hAnsi="宋体" w:cs="宋体"/>
          <w:bCs/>
          <w:sz w:val="24"/>
          <w:szCs w:val="22"/>
          <w:u w:val="single"/>
        </w:rPr>
        <w:t xml:space="preserve">     </w:t>
      </w:r>
      <w:r>
        <w:rPr>
          <w:rFonts w:hint="eastAsia" w:ascii="宋体" w:hAnsi="宋体" w:cs="宋体"/>
          <w:bCs/>
          <w:sz w:val="24"/>
          <w:szCs w:val="22"/>
        </w:rPr>
        <w:t xml:space="preserve">年</w:t>
      </w:r>
      <w:r>
        <w:rPr>
          <w:rFonts w:hint="eastAsia" w:ascii="宋体" w:hAnsi="宋体" w:cs="宋体"/>
          <w:bCs/>
          <w:sz w:val="24"/>
          <w:szCs w:val="22"/>
          <w:u w:val="single"/>
        </w:rPr>
        <w:t xml:space="preserve">    </w:t>
      </w:r>
      <w:r>
        <w:rPr>
          <w:rFonts w:hint="eastAsia" w:ascii="宋体" w:hAnsi="宋体" w:cs="宋体"/>
          <w:bCs/>
          <w:sz w:val="24"/>
          <w:szCs w:val="22"/>
        </w:rPr>
        <w:t xml:space="preserve">月</w:t>
      </w:r>
      <w:r>
        <w:rPr>
          <w:rFonts w:hint="eastAsia" w:ascii="宋体" w:hAnsi="宋体" w:cs="宋体"/>
          <w:bCs/>
          <w:sz w:val="24"/>
          <w:szCs w:val="22"/>
          <w:u w:val="single"/>
        </w:rPr>
        <w:t xml:space="preserve">    </w:t>
      </w:r>
      <w:r>
        <w:rPr>
          <w:rFonts w:hint="eastAsia" w:ascii="宋体" w:hAnsi="宋体" w:cs="宋体"/>
          <w:bCs/>
          <w:sz w:val="24"/>
          <w:szCs w:val="22"/>
        </w:rPr>
        <w:t xml:space="preserve">日签订。</w:t>
      </w:r>
      <w:bookmarkStart w:id="53" w:name="_Toc351203490"/>
      <w:r/>
      <w:r/>
    </w:p>
    <w:p>
      <w:pPr>
        <w:ind w:firstLine="482"/>
        <w:spacing w:line="360" w:lineRule="auto"/>
        <w:rPr>
          <w:rFonts w:ascii="宋体" w:hAnsi="宋体" w:cs="宋体"/>
          <w:bCs/>
          <w:sz w:val="24"/>
          <w:szCs w:val="22"/>
        </w:rPr>
      </w:pPr>
      <w:r>
        <w:rPr>
          <w:rFonts w:hint="eastAsia" w:ascii="宋体" w:hAnsi="宋体" w:cs="宋体"/>
          <w:b/>
          <w:sz w:val="24"/>
          <w:szCs w:val="22"/>
        </w:rPr>
        <w:t xml:space="preserve">十、签订地点</w:t>
      </w:r>
      <w:bookmarkEnd w:id="53"/>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本合同在</w:t>
      </w:r>
      <w:r>
        <w:rPr>
          <w:rFonts w:hint="eastAsia" w:ascii="宋体" w:hAnsi="宋体" w:cs="宋体"/>
          <w:bCs/>
          <w:sz w:val="24"/>
          <w:szCs w:val="22"/>
          <w:u w:val="single"/>
        </w:rPr>
        <w:t xml:space="preserve"> 苏州相城经济技术开发区</w:t>
      </w:r>
      <w:r>
        <w:rPr>
          <w:rFonts w:hint="eastAsia" w:ascii="宋体" w:hAnsi="宋体" w:cs="宋体"/>
          <w:sz w:val="24"/>
          <w:szCs w:val="22"/>
          <w:u w:val="single"/>
        </w:rPr>
        <w:t xml:space="preserve"> </w:t>
      </w:r>
      <w:r>
        <w:rPr>
          <w:rFonts w:hint="eastAsia" w:ascii="宋体" w:hAnsi="宋体" w:cs="宋体"/>
          <w:bCs/>
          <w:sz w:val="24"/>
          <w:szCs w:val="22"/>
        </w:rPr>
        <w:t xml:space="preserve">签订。</w:t>
      </w:r>
      <w:bookmarkStart w:id="54" w:name="_Toc351203491"/>
      <w:r/>
      <w:r/>
    </w:p>
    <w:p>
      <w:pPr>
        <w:ind w:firstLine="482"/>
        <w:spacing w:line="360" w:lineRule="auto"/>
        <w:rPr>
          <w:rFonts w:ascii="宋体" w:hAnsi="宋体" w:cs="宋体"/>
          <w:bCs/>
          <w:sz w:val="24"/>
          <w:szCs w:val="22"/>
        </w:rPr>
      </w:pPr>
      <w:r>
        <w:rPr>
          <w:rFonts w:hint="eastAsia" w:ascii="宋体" w:hAnsi="宋体" w:cs="宋体"/>
          <w:b/>
          <w:sz w:val="24"/>
          <w:szCs w:val="22"/>
        </w:rPr>
        <w:t xml:space="preserve">十一、补充协议</w:t>
      </w:r>
      <w:bookmarkEnd w:id="54"/>
      <w:r/>
      <w:r/>
    </w:p>
    <w:p>
      <w:pPr>
        <w:ind w:firstLine="480"/>
        <w:spacing w:line="360" w:lineRule="auto"/>
        <w:rPr>
          <w:rFonts w:ascii="宋体" w:hAnsi="宋体" w:cs="宋体"/>
          <w:bCs/>
          <w:sz w:val="24"/>
          <w:szCs w:val="22"/>
        </w:rPr>
      </w:pPr>
      <w:r>
        <w:rPr>
          <w:rFonts w:hint="eastAsia" w:ascii="宋体" w:hAnsi="宋体" w:cs="宋体"/>
          <w:bCs/>
          <w:sz w:val="24"/>
          <w:szCs w:val="22"/>
        </w:rPr>
        <w:t xml:space="preserve">合同未尽事宜，合同当事人另行签订补充协议，补充协议是合同的组成部分。</w:t>
      </w:r>
      <w:bookmarkStart w:id="55" w:name="_Toc351203492"/>
      <w:r/>
      <w:r/>
    </w:p>
    <w:p>
      <w:pPr>
        <w:ind w:firstLine="482"/>
        <w:spacing w:line="360" w:lineRule="auto"/>
        <w:rPr>
          <w:rFonts w:ascii="宋体" w:hAnsi="宋体" w:cs="宋体"/>
          <w:bCs/>
          <w:sz w:val="24"/>
          <w:szCs w:val="22"/>
        </w:rPr>
      </w:pPr>
      <w:r>
        <w:rPr>
          <w:rFonts w:hint="eastAsia" w:ascii="宋体" w:hAnsi="宋体" w:cs="宋体"/>
          <w:b/>
          <w:sz w:val="24"/>
          <w:szCs w:val="22"/>
        </w:rPr>
        <w:t xml:space="preserve">十二、合同生效</w:t>
      </w:r>
      <w:bookmarkEnd w:id="55"/>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本合同自</w:t>
      </w:r>
      <w:r>
        <w:rPr>
          <w:rFonts w:hint="eastAsia" w:ascii="宋体" w:hAnsi="宋体" w:cs="宋体"/>
          <w:bCs/>
          <w:sz w:val="24"/>
          <w:szCs w:val="22"/>
          <w:u w:val="single"/>
        </w:rPr>
        <w:t xml:space="preserve">  </w:t>
      </w:r>
      <w:r>
        <w:rPr>
          <w:rFonts w:hint="eastAsia" w:ascii="宋体" w:hAnsi="宋体" w:cs="宋体"/>
          <w:sz w:val="24"/>
          <w:szCs w:val="22"/>
          <w:u w:val="single"/>
        </w:rPr>
        <w:t xml:space="preserve">合同双方签字盖章之日</w:t>
      </w:r>
      <w:r>
        <w:rPr>
          <w:rFonts w:hint="eastAsia" w:ascii="宋体" w:hAnsi="宋体" w:cs="宋体"/>
          <w:bCs/>
          <w:sz w:val="24"/>
          <w:szCs w:val="22"/>
          <w:u w:val="single"/>
        </w:rPr>
        <w:t xml:space="preserve">  </w:t>
      </w:r>
      <w:r>
        <w:rPr>
          <w:rFonts w:hint="eastAsia" w:ascii="宋体" w:hAnsi="宋体" w:cs="宋体"/>
          <w:bCs/>
          <w:sz w:val="24"/>
          <w:szCs w:val="22"/>
        </w:rPr>
        <w:t xml:space="preserve">生效。</w:t>
      </w:r>
      <w:bookmarkStart w:id="56" w:name="_Toc351203493"/>
      <w:r/>
      <w:r/>
    </w:p>
    <w:p>
      <w:pPr>
        <w:ind w:firstLine="482"/>
        <w:spacing w:line="360" w:lineRule="auto"/>
        <w:rPr>
          <w:rFonts w:ascii="宋体" w:hAnsi="宋体" w:cs="宋体"/>
          <w:bCs/>
          <w:sz w:val="24"/>
          <w:szCs w:val="22"/>
        </w:rPr>
      </w:pPr>
      <w:r>
        <w:rPr>
          <w:rFonts w:hint="eastAsia" w:ascii="宋体" w:hAnsi="宋体" w:cs="宋体"/>
          <w:b/>
          <w:sz w:val="24"/>
          <w:szCs w:val="22"/>
        </w:rPr>
        <w:t xml:space="preserve">十三、合同份数</w:t>
      </w:r>
      <w:bookmarkEnd w:id="56"/>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本合同一式</w:t>
      </w:r>
      <w:r>
        <w:rPr>
          <w:rFonts w:hint="eastAsia" w:ascii="宋体" w:hAnsi="宋体" w:cs="宋体"/>
          <w:sz w:val="24"/>
          <w:szCs w:val="22"/>
          <w:u w:val="single"/>
        </w:rPr>
        <w:t xml:space="preserve">陆</w:t>
      </w:r>
      <w:r>
        <w:rPr>
          <w:rFonts w:hint="eastAsia" w:ascii="宋体" w:hAnsi="宋体" w:cs="宋体"/>
          <w:bCs/>
          <w:sz w:val="24"/>
          <w:szCs w:val="22"/>
        </w:rPr>
        <w:t xml:space="preserve">份，均具有同等法律效力，发包人执</w:t>
      </w:r>
      <w:r>
        <w:rPr>
          <w:rFonts w:hint="eastAsia" w:ascii="宋体" w:hAnsi="宋体" w:cs="宋体"/>
          <w:sz w:val="24"/>
          <w:szCs w:val="22"/>
          <w:u w:val="single"/>
        </w:rPr>
        <w:t xml:space="preserve">肆</w:t>
      </w:r>
      <w:r>
        <w:rPr>
          <w:rFonts w:hint="eastAsia" w:ascii="宋体" w:hAnsi="宋体" w:cs="宋体"/>
          <w:bCs/>
          <w:sz w:val="24"/>
          <w:szCs w:val="22"/>
        </w:rPr>
        <w:t xml:space="preserve">份，承包人执</w:t>
      </w:r>
      <w:r>
        <w:rPr>
          <w:rFonts w:hint="eastAsia" w:ascii="宋体" w:hAnsi="宋体" w:cs="宋体"/>
          <w:bCs/>
          <w:sz w:val="24"/>
          <w:szCs w:val="22"/>
          <w:u w:val="single"/>
        </w:rPr>
        <w:t xml:space="preserve">贰</w:t>
      </w:r>
      <w:r>
        <w:rPr>
          <w:rFonts w:hint="eastAsia" w:ascii="宋体" w:hAnsi="宋体" w:cs="宋体"/>
          <w:bCs/>
          <w:sz w:val="24"/>
          <w:szCs w:val="22"/>
        </w:rPr>
        <w:t xml:space="preserve">份。</w:t>
      </w:r>
      <w:r/>
    </w:p>
    <w:p>
      <w:pPr>
        <w:spacing w:line="360" w:lineRule="auto"/>
        <w:rPr>
          <w:rFonts w:ascii="宋体" w:hAnsi="宋体" w:cs="宋体"/>
          <w:sz w:val="24"/>
          <w:szCs w:val="22"/>
        </w:rPr>
      </w:pPr>
      <w:r>
        <w:rPr>
          <w:rFonts w:ascii="宋体" w:hAnsi="宋体" w:cs="宋体"/>
          <w:sz w:val="24"/>
          <w:szCs w:val="22"/>
        </w:rPr>
      </w:r>
      <w:r/>
    </w:p>
    <w:p>
      <w:pPr>
        <w:spacing w:line="360" w:lineRule="auto"/>
        <w:tabs>
          <w:tab w:val="left" w:pos="4111" w:leader="none"/>
        </w:tabs>
        <w:rPr>
          <w:rFonts w:ascii="宋体" w:hAnsi="宋体" w:cs="宋体"/>
          <w:sz w:val="24"/>
          <w:szCs w:val="22"/>
          <w:u w:val="single"/>
        </w:rPr>
      </w:pPr>
      <w:r>
        <w:rPr>
          <w:rFonts w:hint="eastAsia" w:ascii="宋体" w:hAnsi="宋体" w:cs="宋体"/>
          <w:sz w:val="24"/>
          <w:szCs w:val="22"/>
        </w:rPr>
        <w:t xml:space="preserve">发包人：  (公章)                        承包人：  (公章)                               </w:t>
      </w:r>
      <w:r/>
    </w:p>
    <w:p>
      <w:pPr>
        <w:spacing w:line="360" w:lineRule="auto"/>
        <w:rPr>
          <w:rFonts w:ascii="宋体" w:hAnsi="宋体" w:cs="宋体"/>
          <w:sz w:val="24"/>
          <w:szCs w:val="22"/>
        </w:rPr>
      </w:pPr>
      <w:r>
        <w:rPr>
          <w:rFonts w:hint="eastAsia" w:ascii="宋体" w:hAnsi="宋体" w:cs="宋体"/>
          <w:sz w:val="24"/>
          <w:szCs w:val="22"/>
        </w:rPr>
        <w:t xml:space="preserve">法定代表人或其委托代理人：              法定代表人或其委托代理人：</w:t>
      </w:r>
      <w:r/>
    </w:p>
    <w:p>
      <w:pPr>
        <w:spacing w:line="360" w:lineRule="auto"/>
        <w:rPr>
          <w:rFonts w:ascii="宋体" w:hAnsi="宋体" w:cs="宋体"/>
          <w:sz w:val="24"/>
          <w:szCs w:val="22"/>
          <w:u w:val="single"/>
        </w:rPr>
      </w:pPr>
      <w:r>
        <w:rPr>
          <w:rFonts w:hint="eastAsia" w:ascii="宋体" w:hAnsi="宋体" w:cs="宋体"/>
          <w:sz w:val="24"/>
          <w:szCs w:val="22"/>
        </w:rPr>
        <w:t xml:space="preserve">（签字）                               （签字）</w:t>
      </w:r>
      <w:r/>
    </w:p>
    <w:p>
      <w:pPr>
        <w:spacing w:line="360" w:lineRule="auto"/>
        <w:tabs>
          <w:tab w:val="left" w:pos="4410" w:leader="none"/>
        </w:tabs>
        <w:rPr>
          <w:rFonts w:ascii="宋体" w:hAnsi="宋体" w:cs="宋体"/>
          <w:sz w:val="24"/>
          <w:szCs w:val="22"/>
        </w:rPr>
      </w:pPr>
      <w:r>
        <w:rPr>
          <w:rFonts w:hint="eastAsia" w:ascii="宋体" w:hAnsi="宋体" w:cs="宋体"/>
          <w:sz w:val="24"/>
          <w:szCs w:val="22"/>
        </w:rPr>
        <w:t xml:space="preserve">组织机构代码：</w:t>
      </w:r>
      <w:r>
        <w:rPr>
          <w:rFonts w:hint="eastAsia" w:ascii="宋体" w:hAnsi="宋体" w:cs="宋体"/>
          <w:sz w:val="24"/>
          <w:szCs w:val="22"/>
          <w:u w:val="single"/>
        </w:rPr>
        <w:t xml:space="preserve">             </w:t>
      </w:r>
      <w:r>
        <w:rPr>
          <w:rFonts w:hint="eastAsia" w:ascii="宋体" w:hAnsi="宋体" w:cs="宋体"/>
          <w:sz w:val="24"/>
          <w:szCs w:val="22"/>
        </w:rPr>
        <w:t xml:space="preserve">             组织机构代码：</w:t>
      </w:r>
      <w:r>
        <w:rPr>
          <w:rFonts w:hint="eastAsia" w:ascii="宋体" w:hAnsi="宋体" w:cs="宋体"/>
          <w:sz w:val="24"/>
          <w:szCs w:val="22"/>
          <w:u w:val="single"/>
        </w:rPr>
        <w:t xml:space="preserve">        </w:t>
      </w:r>
      <w:r>
        <w:rPr>
          <w:rFonts w:hint="eastAsia" w:ascii="宋体" w:hAnsi="宋体" w:cs="宋体"/>
          <w:sz w:val="24"/>
          <w:szCs w:val="22"/>
        </w:rPr>
        <w:t xml:space="preserve"> </w:t>
      </w:r>
      <w:r/>
    </w:p>
    <w:p>
      <w:pPr>
        <w:spacing w:line="360" w:lineRule="auto"/>
        <w:rPr>
          <w:rFonts w:ascii="宋体" w:hAnsi="宋体" w:cs="宋体"/>
          <w:sz w:val="24"/>
          <w:szCs w:val="22"/>
        </w:rPr>
      </w:pPr>
      <w:r>
        <w:rPr>
          <w:rFonts w:hint="eastAsia" w:ascii="宋体" w:hAnsi="宋体" w:cs="宋体"/>
          <w:sz w:val="24"/>
          <w:szCs w:val="22"/>
        </w:rPr>
        <w:t xml:space="preserve">地  址：</w:t>
      </w:r>
      <w:r>
        <w:rPr>
          <w:rFonts w:hint="eastAsia" w:ascii="宋体" w:hAnsi="宋体" w:cs="宋体"/>
          <w:sz w:val="24"/>
          <w:szCs w:val="22"/>
          <w:u w:val="single"/>
        </w:rPr>
        <w:t xml:space="preserve">                     </w:t>
      </w:r>
      <w:r>
        <w:rPr>
          <w:rFonts w:hint="eastAsia" w:ascii="宋体" w:hAnsi="宋体" w:cs="宋体"/>
          <w:sz w:val="24"/>
          <w:szCs w:val="22"/>
        </w:rPr>
        <w:t xml:space="preserve">         地  址：</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邮政编码：</w:t>
      </w:r>
      <w:r>
        <w:rPr>
          <w:rFonts w:hint="eastAsia" w:ascii="宋体" w:hAnsi="宋体" w:cs="宋体"/>
          <w:sz w:val="24"/>
          <w:szCs w:val="22"/>
          <w:u w:val="single"/>
        </w:rPr>
        <w:t xml:space="preserve">             </w:t>
      </w:r>
      <w:r>
        <w:rPr>
          <w:rFonts w:hint="eastAsia" w:ascii="宋体" w:hAnsi="宋体" w:cs="宋体"/>
          <w:sz w:val="24"/>
          <w:szCs w:val="22"/>
        </w:rPr>
        <w:t xml:space="preserve">          邮政编码：</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法定代表人：</w:t>
      </w:r>
      <w:r>
        <w:rPr>
          <w:rFonts w:hint="eastAsia" w:ascii="宋体" w:hAnsi="宋体" w:cs="宋体"/>
          <w:sz w:val="24"/>
          <w:szCs w:val="22"/>
          <w:u w:val="single"/>
        </w:rPr>
        <w:t xml:space="preserve">                    </w:t>
      </w:r>
      <w:r>
        <w:rPr>
          <w:rFonts w:hint="eastAsia" w:ascii="宋体" w:hAnsi="宋体" w:cs="宋体"/>
          <w:sz w:val="24"/>
          <w:szCs w:val="22"/>
        </w:rPr>
        <w:t xml:space="preserve">           法定代表人：</w:t>
      </w:r>
      <w:r>
        <w:rPr>
          <w:rFonts w:hint="eastAsia" w:ascii="宋体" w:hAnsi="宋体" w:cs="宋体"/>
          <w:sz w:val="24"/>
          <w:szCs w:val="22"/>
          <w:u w:val="single"/>
        </w:rPr>
        <w:t xml:space="preserve">                  </w:t>
      </w:r>
      <w:r/>
    </w:p>
    <w:p>
      <w:pPr>
        <w:spacing w:line="360" w:lineRule="auto"/>
        <w:tabs>
          <w:tab w:val="left" w:pos="7088" w:leader="none"/>
        </w:tabs>
        <w:rPr>
          <w:rFonts w:ascii="宋体" w:hAnsi="宋体" w:cs="宋体"/>
          <w:sz w:val="24"/>
          <w:szCs w:val="22"/>
        </w:rPr>
      </w:pPr>
      <w:r>
        <w:rPr>
          <w:rFonts w:hint="eastAsia" w:ascii="宋体" w:hAnsi="宋体" w:cs="宋体"/>
          <w:sz w:val="24"/>
          <w:szCs w:val="22"/>
        </w:rPr>
        <w:t xml:space="preserve">委托代理人：</w:t>
      </w:r>
      <w:r>
        <w:rPr>
          <w:rFonts w:hint="eastAsia" w:ascii="宋体" w:hAnsi="宋体" w:cs="宋体"/>
          <w:sz w:val="24"/>
          <w:szCs w:val="22"/>
          <w:u w:val="single"/>
        </w:rPr>
        <w:t xml:space="preserve">                 </w:t>
      </w:r>
      <w:r>
        <w:rPr>
          <w:rFonts w:hint="eastAsia" w:ascii="宋体" w:hAnsi="宋体" w:cs="宋体"/>
          <w:sz w:val="24"/>
          <w:szCs w:val="22"/>
        </w:rPr>
        <w:t xml:space="preserve">             委托代理人：</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  话：</w:t>
      </w:r>
      <w:r>
        <w:rPr>
          <w:rFonts w:hint="eastAsia" w:ascii="宋体" w:hAnsi="宋体" w:cs="宋体"/>
          <w:sz w:val="24"/>
          <w:szCs w:val="22"/>
          <w:u w:val="single"/>
        </w:rPr>
        <w:t xml:space="preserve">                           </w:t>
      </w:r>
      <w:r>
        <w:rPr>
          <w:rFonts w:hint="eastAsia" w:ascii="宋体" w:hAnsi="宋体" w:cs="宋体"/>
          <w:sz w:val="24"/>
          <w:szCs w:val="22"/>
        </w:rPr>
        <w:t xml:space="preserve">       电  话：</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传  真：</w:t>
      </w:r>
      <w:r>
        <w:rPr>
          <w:rFonts w:hint="eastAsia" w:ascii="宋体" w:hAnsi="宋体" w:cs="宋体"/>
          <w:sz w:val="24"/>
          <w:szCs w:val="22"/>
          <w:u w:val="single"/>
        </w:rPr>
        <w:t xml:space="preserve">                           </w:t>
      </w:r>
      <w:r>
        <w:rPr>
          <w:rFonts w:hint="eastAsia" w:ascii="宋体" w:hAnsi="宋体" w:cs="宋体"/>
          <w:sz w:val="24"/>
          <w:szCs w:val="22"/>
        </w:rPr>
        <w:t xml:space="preserve">       传  真：</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               电子信箱：</w:t>
      </w:r>
      <w:r>
        <w:rPr>
          <w:rFonts w:hint="eastAsia" w:ascii="宋体" w:hAnsi="宋体" w:cs="宋体"/>
          <w:sz w:val="24"/>
          <w:szCs w:val="22"/>
          <w:u w:val="single"/>
        </w:rPr>
        <w:t xml:space="preserve">                            </w:t>
      </w:r>
      <w:r/>
    </w:p>
    <w:p>
      <w:pPr>
        <w:spacing w:line="360" w:lineRule="auto"/>
        <w:tabs>
          <w:tab w:val="left" w:pos="4253" w:leader="none"/>
        </w:tabs>
        <w:rPr>
          <w:rFonts w:ascii="宋体" w:hAnsi="宋体" w:cs="宋体"/>
          <w:sz w:val="24"/>
          <w:szCs w:val="22"/>
        </w:rPr>
      </w:pPr>
      <w:r>
        <w:rPr>
          <w:rFonts w:hint="eastAsia" w:ascii="宋体" w:hAnsi="宋体" w:cs="宋体"/>
          <w:sz w:val="24"/>
          <w:szCs w:val="22"/>
        </w:rPr>
        <w:t xml:space="preserve">开户银行：</w:t>
      </w:r>
      <w:r>
        <w:rPr>
          <w:rFonts w:hint="eastAsia" w:ascii="宋体" w:hAnsi="宋体" w:cs="宋体"/>
          <w:sz w:val="24"/>
          <w:szCs w:val="22"/>
          <w:u w:val="single"/>
        </w:rPr>
        <w:t xml:space="preserve">                   </w:t>
      </w:r>
      <w:r>
        <w:rPr>
          <w:rFonts w:hint="eastAsia" w:ascii="宋体" w:hAnsi="宋体" w:cs="宋体"/>
          <w:sz w:val="24"/>
          <w:szCs w:val="22"/>
        </w:rPr>
        <w:t xml:space="preserve">         开户银行：</w:t>
      </w:r>
      <w:r>
        <w:rPr>
          <w:rFonts w:hint="eastAsia" w:ascii="宋体" w:hAnsi="宋体" w:cs="宋体"/>
          <w:sz w:val="24"/>
          <w:szCs w:val="22"/>
          <w:u w:val="single"/>
        </w:rPr>
        <w:t xml:space="preserve">                            </w:t>
      </w:r>
      <w:r/>
    </w:p>
    <w:p>
      <w:pPr>
        <w:spacing w:line="360" w:lineRule="auto"/>
        <w:tabs>
          <w:tab w:val="left" w:pos="7088" w:leader="none"/>
        </w:tabs>
        <w:rPr>
          <w:rFonts w:ascii="宋体" w:hAnsi="宋体" w:cs="宋体"/>
          <w:sz w:val="24"/>
          <w:szCs w:val="22"/>
        </w:rPr>
      </w:pPr>
      <w:r>
        <w:rPr>
          <w:rFonts w:hint="eastAsia" w:ascii="宋体" w:hAnsi="宋体" w:cs="宋体"/>
          <w:sz w:val="24"/>
          <w:szCs w:val="22"/>
        </w:rPr>
        <w:t xml:space="preserve">账  号：</w:t>
      </w:r>
      <w:r>
        <w:rPr>
          <w:rFonts w:hint="eastAsia" w:ascii="宋体" w:hAnsi="宋体" w:cs="宋体"/>
          <w:sz w:val="24"/>
          <w:szCs w:val="22"/>
          <w:u w:val="single"/>
        </w:rPr>
        <w:t xml:space="preserve">        </w:t>
      </w:r>
      <w:r>
        <w:rPr>
          <w:rFonts w:hint="eastAsia" w:ascii="宋体" w:hAnsi="宋体" w:cs="宋体"/>
          <w:sz w:val="24"/>
          <w:szCs w:val="22"/>
        </w:rPr>
        <w:t xml:space="preserve">           账  号：</w:t>
      </w:r>
      <w:r>
        <w:rPr>
          <w:rFonts w:hint="eastAsia" w:ascii="宋体" w:hAnsi="宋体" w:cs="宋体"/>
          <w:sz w:val="24"/>
          <w:szCs w:val="22"/>
          <w:u w:val="single"/>
        </w:rPr>
        <w:t xml:space="preserve">                         </w:t>
      </w:r>
      <w:r/>
    </w:p>
    <w:p>
      <w:pPr>
        <w:keepNext/>
        <w:spacing w:before="240" w:after="60" w:line="360" w:lineRule="auto"/>
        <w:tabs>
          <w:tab w:val="left" w:pos="720" w:leader="none"/>
        </w:tabs>
        <w:rPr>
          <w:rFonts w:ascii="宋体" w:hAnsi="宋体" w:cs="宋体"/>
          <w:b/>
          <w:bCs/>
          <w:sz w:val="24"/>
          <w:szCs w:val="22"/>
        </w:rPr>
        <w:outlineLvl w:val="2"/>
      </w:pPr>
      <w:r/>
      <w:bookmarkStart w:id="57" w:name="_Toc511737534"/>
      <w:r/>
      <w:bookmarkStart w:id="58" w:name="_Toc498006745"/>
      <w:r/>
      <w:r/>
    </w:p>
    <w:p>
      <w:pPr>
        <w:rPr>
          <w:rFonts w:ascii="宋体" w:hAnsi="宋体" w:cs="宋体"/>
          <w:sz w:val="24"/>
          <w:szCs w:val="22"/>
        </w:rPr>
      </w:pPr>
      <w:r>
        <w:rPr>
          <w:rFonts w:ascii="宋体" w:hAnsi="宋体" w:cs="宋体"/>
          <w:sz w:val="24"/>
          <w:szCs w:val="22"/>
        </w:rPr>
      </w:r>
      <w:r/>
    </w:p>
    <w:p>
      <w:pPr>
        <w:jc w:val="left"/>
        <w:widowControl/>
        <w:rPr>
          <w:rFonts w:ascii="宋体" w:hAnsi="宋体" w:cs="宋体"/>
          <w:b/>
          <w:bCs/>
          <w:sz w:val="24"/>
          <w:szCs w:val="22"/>
        </w:rPr>
      </w:pPr>
      <w:r>
        <w:rPr>
          <w:rFonts w:ascii="宋体" w:hAnsi="宋体" w:cs="宋体"/>
          <w:b/>
          <w:bCs/>
          <w:sz w:val="24"/>
          <w:szCs w:val="22"/>
        </w:rPr>
        <w:br w:type="page" w:clear="all"/>
      </w:r>
      <w:r/>
    </w:p>
    <w:p>
      <w:pPr>
        <w:ind w:left="720" w:hanging="720"/>
        <w:jc w:val="center"/>
        <w:keepNext/>
        <w:spacing w:before="240" w:after="60" w:line="360" w:lineRule="auto"/>
        <w:tabs>
          <w:tab w:val="left" w:pos="720" w:leader="none"/>
        </w:tabs>
        <w:rPr>
          <w:rFonts w:ascii="宋体" w:hAnsi="宋体" w:cs="宋体"/>
          <w:b/>
          <w:bCs/>
          <w:sz w:val="24"/>
          <w:szCs w:val="22"/>
        </w:rPr>
        <w:outlineLvl w:val="2"/>
      </w:pPr>
      <w:r/>
      <w:bookmarkStart w:id="59" w:name="_Toc229668057"/>
      <w:r>
        <w:rPr>
          <w:rFonts w:hint="eastAsia" w:ascii="宋体" w:hAnsi="宋体" w:cs="宋体"/>
          <w:b/>
          <w:bCs/>
          <w:sz w:val="24"/>
          <w:szCs w:val="22"/>
        </w:rPr>
        <w:t xml:space="preserve">第二部分 通用合同条款</w:t>
      </w:r>
      <w:bookmarkEnd w:id="57"/>
      <w:r/>
      <w:bookmarkEnd w:id="58"/>
      <w:r/>
      <w:bookmarkEnd w:id="59"/>
      <w:r/>
      <w:r/>
    </w:p>
    <w:p>
      <w:pP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b/>
          <w:sz w:val="24"/>
          <w:szCs w:val="22"/>
        </w:rPr>
      </w:pPr>
      <w:r>
        <w:rPr>
          <w:rFonts w:hint="eastAsia" w:ascii="宋体" w:hAnsi="宋体" w:cs="宋体"/>
          <w:b/>
          <w:sz w:val="24"/>
          <w:szCs w:val="22"/>
        </w:rPr>
        <w:t xml:space="preserve">采用《建设工程施工合同（示范文本）》（GF—2017—0201）。</w:t>
      </w:r>
      <w:r/>
    </w:p>
    <w:p>
      <w:pPr>
        <w:ind w:left="570" w:firstLine="480"/>
        <w:spacing w:line="520" w:lineRule="exact"/>
        <w:rPr>
          <w:rFonts w:ascii="宋体" w:hAnsi="宋体" w:cs="宋体"/>
          <w:sz w:val="24"/>
          <w:szCs w:val="22"/>
        </w:rPr>
      </w:pPr>
      <w:r>
        <w:rPr>
          <w:rFonts w:ascii="宋体" w:hAnsi="宋体" w:cs="宋体"/>
          <w:sz w:val="24"/>
          <w:szCs w:val="22"/>
        </w:rPr>
      </w:r>
      <w:r/>
    </w:p>
    <w:p>
      <w:pPr>
        <w:ind w:left="720" w:hanging="720"/>
        <w:jc w:val="center"/>
        <w:keepNext/>
        <w:spacing w:before="240" w:after="60" w:line="360" w:lineRule="auto"/>
        <w:tabs>
          <w:tab w:val="left" w:pos="720" w:leader="none"/>
        </w:tabs>
        <w:rPr>
          <w:rFonts w:ascii="宋体" w:hAnsi="宋体" w:cs="宋体"/>
          <w:b/>
          <w:bCs/>
          <w:sz w:val="24"/>
          <w:szCs w:val="22"/>
        </w:rPr>
        <w:outlineLvl w:val="2"/>
      </w:pPr>
      <w:r/>
      <w:bookmarkStart w:id="60" w:name="_Toc229668058"/>
      <w:r/>
      <w:bookmarkStart w:id="61" w:name="_Toc511737535"/>
      <w:r/>
      <w:bookmarkStart w:id="62" w:name="_Toc498006746"/>
      <w:r>
        <w:rPr>
          <w:rFonts w:hint="eastAsia" w:ascii="宋体" w:hAnsi="宋体" w:cs="宋体"/>
          <w:b/>
          <w:bCs/>
          <w:sz w:val="24"/>
          <w:szCs w:val="22"/>
        </w:rPr>
        <w:t xml:space="preserve">第三部分 专用合同条款</w:t>
      </w:r>
      <w:bookmarkEnd w:id="60"/>
      <w:r/>
      <w:bookmarkEnd w:id="61"/>
      <w:r/>
      <w:bookmarkEnd w:id="62"/>
      <w:r/>
      <w:r/>
    </w:p>
    <w:p>
      <w:pPr>
        <w:ind w:left="761" w:hanging="341"/>
        <w:jc w:val="left"/>
        <w:keepNext/>
        <w:spacing w:line="360" w:lineRule="auto"/>
        <w:tabs>
          <w:tab w:val="left" w:pos="720" w:leader="none"/>
        </w:tabs>
        <w:rPr>
          <w:rFonts w:ascii="宋体" w:hAnsi="宋体" w:cs="宋体"/>
          <w:bCs/>
          <w:sz w:val="24"/>
          <w:szCs w:val="22"/>
        </w:rPr>
        <w:outlineLvl w:val="2"/>
      </w:pPr>
      <w:r/>
      <w:bookmarkStart w:id="63" w:name="_Toc511737536"/>
      <w:r/>
      <w:bookmarkStart w:id="64" w:name="_Toc229668059"/>
      <w:r>
        <w:rPr>
          <w:rFonts w:hint="eastAsia" w:ascii="宋体" w:hAnsi="宋体" w:cs="宋体"/>
          <w:bCs/>
          <w:sz w:val="24"/>
          <w:szCs w:val="22"/>
        </w:rPr>
        <w:t xml:space="preserve">1</w:t>
      </w:r>
      <w:bookmarkStart w:id="65" w:name="_Toc296891196"/>
      <w:r/>
      <w:bookmarkStart w:id="66" w:name="_Toc296503156"/>
      <w:r/>
      <w:bookmarkStart w:id="67" w:name="_Toc292559866"/>
      <w:r/>
      <w:bookmarkStart w:id="68" w:name="_Toc296347155"/>
      <w:r/>
      <w:bookmarkStart w:id="69" w:name="_Toc297120456"/>
      <w:r/>
      <w:bookmarkStart w:id="70" w:name="_Toc296890984"/>
      <w:r/>
      <w:bookmarkStart w:id="71" w:name="_Toc296346657"/>
      <w:r/>
      <w:bookmarkStart w:id="72" w:name="_Toc296944495"/>
      <w:r/>
      <w:bookmarkStart w:id="73" w:name="_Toc297048342"/>
      <w:r/>
      <w:bookmarkStart w:id="74" w:name="_Toc292559361"/>
      <w:r>
        <w:rPr>
          <w:rFonts w:hint="eastAsia" w:ascii="宋体" w:hAnsi="宋体" w:cs="宋体"/>
          <w:bCs/>
          <w:sz w:val="24"/>
          <w:szCs w:val="22"/>
        </w:rPr>
        <w:t xml:space="preserve">. 一般约定</w:t>
      </w:r>
      <w:bookmarkEnd w:id="63"/>
      <w:r/>
      <w:bookmarkEnd w:id="64"/>
      <w:r/>
      <w:r/>
    </w:p>
    <w:p>
      <w:pPr>
        <w:ind w:firstLine="480"/>
        <w:jc w:val="left"/>
        <w:spacing w:line="360" w:lineRule="auto"/>
        <w:rPr>
          <w:rFonts w:ascii="宋体" w:hAnsi="宋体" w:cs="宋体"/>
          <w:sz w:val="24"/>
          <w:szCs w:val="22"/>
        </w:rPr>
        <w:outlineLvl w:val="0"/>
      </w:pPr>
      <w:r/>
      <w:bookmarkStart w:id="75" w:name="_Toc511737537"/>
      <w:r/>
      <w:bookmarkStart w:id="76" w:name="_Toc229668060"/>
      <w:r/>
      <w:bookmarkEnd w:id="65"/>
      <w:r/>
      <w:bookmarkEnd w:id="66"/>
      <w:r/>
      <w:bookmarkEnd w:id="67"/>
      <w:r/>
      <w:bookmarkEnd w:id="68"/>
      <w:r/>
      <w:bookmarkEnd w:id="69"/>
      <w:r/>
      <w:bookmarkEnd w:id="70"/>
      <w:r/>
      <w:bookmarkEnd w:id="71"/>
      <w:r/>
      <w:bookmarkEnd w:id="72"/>
      <w:r/>
      <w:bookmarkEnd w:id="73"/>
      <w:r/>
      <w:bookmarkEnd w:id="74"/>
      <w:r>
        <w:rPr>
          <w:rFonts w:hint="eastAsia" w:ascii="宋体" w:hAnsi="宋体" w:cs="宋体"/>
          <w:sz w:val="24"/>
          <w:szCs w:val="22"/>
        </w:rPr>
        <w:t xml:space="preserve">1.1 词语定义</w:t>
      </w:r>
      <w:bookmarkEnd w:id="75"/>
      <w:r/>
      <w:bookmarkEnd w:id="7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1.1.1合同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其他合同文件包括：</w:t>
      </w:r>
      <w:r>
        <w:rPr>
          <w:rFonts w:hint="eastAsia" w:ascii="宋体" w:hAnsi="宋体" w:cs="宋体"/>
          <w:sz w:val="24"/>
          <w:szCs w:val="22"/>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 合同当事人及其他相关方</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1.1.2.1监理人：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名    称：</w:t>
      </w:r>
      <w:r>
        <w:rPr>
          <w:rFonts w:hint="eastAsia" w:ascii="宋体" w:hAnsi="宋体" w:cs="宋体"/>
          <w:sz w:val="24"/>
          <w:szCs w:val="22"/>
          <w:u w:val="single"/>
        </w:rPr>
        <w:t xml:space="preserve"> 与监理一致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资质类别和等级：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电子邮箱：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1.1.2.2设计人：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名    称：</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资质类别和等级：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 工程和设备</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1.1.3.1 作为施工现场组成部分的其他场所包括：</w:t>
      </w:r>
      <w:r>
        <w:rPr>
          <w:rFonts w:hint="eastAsia" w:ascii="宋体" w:hAnsi="宋体" w:cs="宋体"/>
          <w:sz w:val="24"/>
          <w:szCs w:val="22"/>
          <w:u w:val="single"/>
        </w:rPr>
        <w:t xml:space="preserve">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1.1.3.2 永久占地包括：</w:t>
      </w:r>
      <w:r>
        <w:rPr>
          <w:rFonts w:hint="eastAsia" w:ascii="宋体" w:hAnsi="宋体" w:cs="宋体"/>
          <w:sz w:val="24"/>
          <w:szCs w:val="22"/>
          <w:u w:val="single"/>
        </w:rPr>
        <w:t xml:space="preserve">   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1.1.3.3 临时占地包括：</w:t>
      </w:r>
      <w:r>
        <w:rPr>
          <w:rFonts w:hint="eastAsia" w:ascii="宋体" w:hAnsi="宋体" w:cs="宋体"/>
          <w:sz w:val="24"/>
          <w:szCs w:val="22"/>
          <w:u w:val="single"/>
        </w:rPr>
        <w:t xml:space="preserve">   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1.2法律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适用于合同的其他规范性文件：</w:t>
      </w:r>
      <w:r>
        <w:rPr>
          <w:rFonts w:hint="eastAsia" w:ascii="宋体" w:hAnsi="宋体" w:cs="宋体"/>
          <w:sz w:val="24"/>
          <w:u w:val="single"/>
        </w:rPr>
        <w:t xml:space="preserve">《中华人民共和国民法典》、《中华人民共和国建筑法》、《建设工程质量管理条例》、《中华人民共和国招标投标法》、《工程建设项目施工招标投标办法》（七部委30号令）、现行《工程量清单计价规范》、其他法律法规以及江苏省和苏州市行业主管部门颁布的相关文件规定，如地方法规与国家法规相抵触，按国家法规执行</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 标准和规范</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1.3.1适用于工程的标准规范包括：</w:t>
      </w:r>
      <w:r>
        <w:rPr>
          <w:rFonts w:hint="eastAsia" w:ascii="宋体" w:hAnsi="宋体" w:cs="宋体"/>
          <w:sz w:val="24"/>
          <w:szCs w:val="22"/>
          <w:u w:val="single"/>
        </w:rPr>
        <w:t xml:space="preserve">现行工程施工标准规范以及质量验收标准及规范</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7" w:name="_Toc229668061"/>
      <w:r/>
      <w:bookmarkStart w:id="78" w:name="_Toc511737538"/>
      <w:r>
        <w:rPr>
          <w:rFonts w:hint="eastAsia" w:ascii="宋体" w:hAnsi="宋体" w:cs="宋体"/>
          <w:sz w:val="24"/>
          <w:szCs w:val="22"/>
        </w:rPr>
        <w:t xml:space="preserve">1.3.2 发包人提供国外标准、规范的名称：</w:t>
      </w:r>
      <w:r>
        <w:rPr>
          <w:rFonts w:hint="eastAsia" w:ascii="宋体" w:hAnsi="宋体" w:cs="宋体"/>
          <w:sz w:val="24"/>
          <w:szCs w:val="22"/>
          <w:u w:val="single"/>
        </w:rPr>
        <w:t xml:space="preserve">      无          </w:t>
      </w:r>
      <w:r>
        <w:rPr>
          <w:rFonts w:hint="eastAsia" w:ascii="宋体" w:hAnsi="宋体" w:cs="宋体"/>
          <w:sz w:val="24"/>
          <w:szCs w:val="22"/>
        </w:rPr>
        <w:t xml:space="preserve">；</w:t>
      </w:r>
      <w:bookmarkEnd w:id="77"/>
      <w:r/>
      <w:bookmarkEnd w:id="7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发包人提供国外标准、规范的份数：</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发包人提供国外标准、规范的名称：</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1.3.3发包人对工程的技术标准和功能要求的特殊要求：</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9" w:name="_Toc511737539"/>
      <w:r/>
      <w:bookmarkStart w:id="80" w:name="_Toc229668062"/>
      <w:r>
        <w:rPr>
          <w:rFonts w:hint="eastAsia" w:ascii="宋体" w:hAnsi="宋体" w:cs="宋体"/>
          <w:sz w:val="24"/>
          <w:szCs w:val="22"/>
        </w:rPr>
        <w:t xml:space="preserve">1.4 合同文件的优先顺序</w:t>
      </w:r>
      <w:bookmarkEnd w:id="79"/>
      <w:r/>
      <w:bookmarkEnd w:id="80"/>
      <w:r/>
      <w:r/>
    </w:p>
    <w:p>
      <w:pPr>
        <w:ind w:firstLine="480"/>
        <w:spacing w:line="360" w:lineRule="auto"/>
        <w:rPr>
          <w:rFonts w:ascii="宋体" w:hAnsi="宋体" w:cs="宋体"/>
          <w:sz w:val="24"/>
          <w:szCs w:val="22"/>
        </w:rPr>
      </w:pPr>
      <w:r>
        <w:rPr>
          <w:rFonts w:hint="eastAsia" w:ascii="宋体" w:hAnsi="宋体" w:cs="宋体"/>
          <w:sz w:val="24"/>
          <w:szCs w:val="22"/>
        </w:rPr>
        <w:t xml:space="preserve">合同文件组成及优先顺序为：</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① 本合同协议书；</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② 中标通知书(如果有)；</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③ 专用合同条款及附件；</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④ 通用合同条款；</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⑤ 技术标准和要求；</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⑥</w:t>
      </w:r>
      <w:r>
        <w:rPr>
          <w:rFonts w:hint="eastAsia" w:ascii="宋体" w:hAnsi="宋体" w:cs="宋体"/>
          <w:sz w:val="24"/>
          <w:szCs w:val="22"/>
          <w:u w:val="single"/>
        </w:rPr>
        <w:t xml:space="preserve"> </w:t>
      </w:r>
      <w:r>
        <w:rPr>
          <w:rFonts w:hint="eastAsia" w:ascii="宋体" w:hAnsi="宋体" w:cs="宋体"/>
          <w:sz w:val="24"/>
          <w:szCs w:val="22"/>
          <w:u w:val="single"/>
        </w:rPr>
        <w:t xml:space="preserve">投标书及附件(含澄清函、补充函、承诺书等，与招标文件抵触且未经发包人明确接受的内容无效)；</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⑦ 招标文件及附件(含招标答疑/补遗、最高限价公示、</w:t>
      </w:r>
      <w:r>
        <w:rPr>
          <w:rFonts w:hint="eastAsia" w:ascii="宋体" w:hAnsi="宋体" w:cs="宋体"/>
          <w:sz w:val="24"/>
          <w:szCs w:val="22"/>
          <w:u w:val="single"/>
        </w:rPr>
        <w:t xml:space="preserve">图纸</w:t>
      </w:r>
      <w:r>
        <w:rPr>
          <w:rFonts w:hint="eastAsia" w:ascii="宋体" w:hAnsi="宋体" w:cs="宋体"/>
          <w:sz w:val="24"/>
          <w:szCs w:val="22"/>
          <w:u w:val="single"/>
        </w:rPr>
        <w:t xml:space="preserve">（</w:t>
      </w:r>
      <w:r>
        <w:rPr>
          <w:rFonts w:hint="eastAsia" w:ascii="宋体" w:hAnsi="宋体" w:cs="宋体"/>
          <w:sz w:val="24"/>
          <w:szCs w:val="22"/>
          <w:u w:val="single"/>
        </w:rPr>
        <w:t xml:space="preserve">如有</w:t>
      </w:r>
      <w:r>
        <w:rPr>
          <w:rFonts w:hint="eastAsia" w:ascii="宋体" w:hAnsi="宋体" w:cs="宋体"/>
          <w:sz w:val="24"/>
          <w:szCs w:val="22"/>
          <w:u w:val="single"/>
        </w:rPr>
        <w:t xml:space="preserve">）</w:t>
      </w:r>
      <w:r>
        <w:rPr>
          <w:rFonts w:hint="eastAsia" w:ascii="宋体" w:hAnsi="宋体" w:cs="宋体"/>
          <w:sz w:val="24"/>
          <w:szCs w:val="22"/>
          <w:u w:val="single"/>
        </w:rPr>
        <w:t xml:space="preserve">、</w:t>
      </w:r>
      <w:r>
        <w:rPr>
          <w:rFonts w:hint="eastAsia" w:ascii="宋体" w:hAnsi="宋体" w:cs="宋体"/>
          <w:sz w:val="24"/>
          <w:szCs w:val="22"/>
          <w:u w:val="single"/>
        </w:rPr>
        <w:t xml:space="preserve">工程量清单等)；</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⑧ 其他合同文件。</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szCs w:val="22"/>
        </w:rPr>
      </w:pPr>
      <w:r/>
      <w:bookmarkStart w:id="81" w:name="_Toc29243"/>
      <w:r/>
      <w:bookmarkStart w:id="82" w:name="_Toc4700"/>
      <w:r/>
      <w:bookmarkStart w:id="83" w:name="_Toc27688"/>
      <w:r/>
      <w:bookmarkStart w:id="84" w:name="_Toc22762"/>
      <w:r>
        <w:rPr>
          <w:rFonts w:hint="eastAsia" w:ascii="宋体" w:hAnsi="宋体" w:cs="宋体"/>
          <w:sz w:val="24"/>
          <w:szCs w:val="22"/>
        </w:rPr>
        <w:t xml:space="preserve">1.5 图纸和承包人文件</w:t>
      </w:r>
      <w:bookmarkEnd w:id="81"/>
      <w:r/>
      <w:bookmarkEnd w:id="82"/>
      <w:r/>
      <w:bookmarkEnd w:id="83"/>
      <w:r/>
      <w:bookmarkEnd w:id="84"/>
      <w:r/>
      <w:r/>
    </w:p>
    <w:p>
      <w:pPr>
        <w:ind w:firstLine="480"/>
        <w:spacing w:line="360" w:lineRule="auto"/>
        <w:rPr>
          <w:rFonts w:ascii="宋体" w:hAnsi="宋体" w:cs="宋体"/>
          <w:sz w:val="24"/>
          <w:szCs w:val="22"/>
        </w:rPr>
      </w:pPr>
      <w:r>
        <w:rPr>
          <w:rFonts w:hint="eastAsia" w:ascii="宋体" w:hAnsi="宋体" w:cs="宋体"/>
          <w:sz w:val="24"/>
          <w:szCs w:val="22"/>
        </w:rPr>
        <w:t xml:space="preserve">1.5.1 图纸的提供</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发包人向承包人提供图纸的期限：</w:t>
      </w:r>
      <w:r>
        <w:rPr>
          <w:rFonts w:hint="eastAsia" w:ascii="宋体" w:hAnsi="宋体" w:cs="宋体"/>
          <w:sz w:val="24"/>
          <w:szCs w:val="22"/>
          <w:u w:val="single"/>
        </w:rPr>
        <w:t xml:space="preserve">最迟为开工通知载明的开工日期前7天内</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发包人向承包人提供图纸的数量：</w:t>
      </w:r>
      <w:r>
        <w:rPr>
          <w:rFonts w:hint="eastAsia" w:ascii="宋体" w:hAnsi="宋体" w:cs="宋体"/>
          <w:sz w:val="24"/>
          <w:szCs w:val="22"/>
          <w:u w:val="single"/>
        </w:rPr>
        <w:t xml:space="preserve">/</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发包人向承包人提供图纸的内容：</w:t>
      </w:r>
      <w:r>
        <w:rPr>
          <w:rFonts w:hint="eastAsia" w:ascii="宋体" w:hAnsi="宋体" w:cs="宋体"/>
          <w:sz w:val="24"/>
          <w:szCs w:val="22"/>
          <w:u w:val="single"/>
        </w:rPr>
        <w:t xml:space="preserve">/</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1.5.2 承包人文件</w:t>
      </w:r>
      <w:r/>
    </w:p>
    <w:p>
      <w:pPr>
        <w:ind w:left="596"/>
        <w:jc w:val="left"/>
        <w:spacing w:line="360" w:lineRule="auto"/>
        <w:rPr>
          <w:rFonts w:ascii="宋体" w:hAnsi="宋体" w:cs="宋体"/>
          <w:sz w:val="24"/>
          <w:szCs w:val="22"/>
        </w:rPr>
      </w:pPr>
      <w:r>
        <w:rPr>
          <w:rFonts w:hint="eastAsia" w:ascii="宋体" w:hAnsi="宋体" w:cs="宋体"/>
          <w:sz w:val="24"/>
          <w:szCs w:val="22"/>
        </w:rPr>
        <w:t xml:space="preserve">需要由承包人提供的文件，包括：</w:t>
      </w:r>
      <w:r>
        <w:rPr>
          <w:rFonts w:hint="eastAsia" w:ascii="宋体" w:hAnsi="宋体" w:cs="宋体"/>
          <w:sz w:val="24"/>
          <w:szCs w:val="22"/>
          <w:u w:val="single"/>
        </w:rPr>
        <w:t xml:space="preserve">按监理人及发包人要求的承包人可提供的文件</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承包人提供的文件的期限为：</w:t>
      </w:r>
      <w:r>
        <w:rPr>
          <w:rFonts w:hint="eastAsia" w:ascii="宋体" w:hAnsi="宋体" w:cs="宋体"/>
          <w:sz w:val="24"/>
          <w:szCs w:val="22"/>
          <w:u w:val="single"/>
        </w:rPr>
        <w:t xml:space="preserve">按监理人及发包人要求的合理期限</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承包人提供的文件的数量为：</w:t>
      </w:r>
      <w:r>
        <w:rPr>
          <w:rFonts w:hint="eastAsia" w:ascii="宋体" w:hAnsi="宋体" w:cs="宋体"/>
          <w:sz w:val="24"/>
          <w:szCs w:val="22"/>
          <w:u w:val="single"/>
        </w:rPr>
        <w:t xml:space="preserve">肆份</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承包人提供的文件的形式为：</w:t>
      </w:r>
      <w:r>
        <w:rPr>
          <w:rFonts w:hint="eastAsia" w:ascii="宋体" w:hAnsi="宋体" w:cs="宋体"/>
          <w:sz w:val="24"/>
          <w:szCs w:val="22"/>
          <w:u w:val="single"/>
        </w:rPr>
        <w:t xml:space="preserve">书面及电子文件</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发包人审批承包人文件的期限：</w:t>
      </w:r>
      <w:r>
        <w:rPr>
          <w:rFonts w:hint="eastAsia" w:ascii="宋体" w:hAnsi="宋体" w:cs="宋体"/>
          <w:sz w:val="24"/>
          <w:szCs w:val="22"/>
          <w:u w:val="single"/>
        </w:rPr>
        <w:t xml:space="preserve">自收到承包人文件之日期7日内</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1.5.3 现场图纸准备</w:t>
      </w:r>
      <w:r/>
    </w:p>
    <w:p>
      <w:pPr>
        <w:ind w:firstLine="480"/>
        <w:spacing w:line="360" w:lineRule="auto"/>
        <w:rPr>
          <w:rFonts w:ascii="宋体" w:hAnsi="宋体" w:cs="宋体"/>
          <w:sz w:val="24"/>
          <w:szCs w:val="22"/>
        </w:rPr>
      </w:pPr>
      <w:r>
        <w:rPr>
          <w:rFonts w:hint="eastAsia" w:ascii="宋体" w:hAnsi="宋体" w:cs="宋体"/>
          <w:sz w:val="24"/>
          <w:szCs w:val="22"/>
        </w:rPr>
        <w:t xml:space="preserve">关于现场图纸准备的约定：</w:t>
      </w:r>
      <w:r>
        <w:rPr>
          <w:rFonts w:hint="eastAsia" w:ascii="宋体" w:hAnsi="宋体" w:cs="宋体"/>
          <w:sz w:val="24"/>
          <w:szCs w:val="22"/>
          <w:u w:val="single"/>
        </w:rPr>
        <w:t xml:space="preserve">按工程实际所需</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85" w:name="_Toc26456"/>
      <w:r/>
      <w:bookmarkStart w:id="86" w:name="_Toc229668063"/>
      <w:r/>
      <w:bookmarkStart w:id="87" w:name="_Toc5553"/>
      <w:r/>
      <w:bookmarkStart w:id="88" w:name="_Toc13732"/>
      <w:r/>
      <w:bookmarkStart w:id="89" w:name="_Toc8292"/>
      <w:r>
        <w:rPr>
          <w:rFonts w:hint="eastAsia" w:ascii="宋体" w:hAnsi="宋体" w:cs="宋体"/>
          <w:sz w:val="24"/>
          <w:szCs w:val="22"/>
        </w:rPr>
        <w:t xml:space="preserve">1.6 联络</w:t>
      </w:r>
      <w:bookmarkEnd w:id="85"/>
      <w:r/>
      <w:bookmarkEnd w:id="86"/>
      <w:r/>
      <w:bookmarkEnd w:id="87"/>
      <w:r/>
      <w:bookmarkEnd w:id="88"/>
      <w:r/>
      <w:bookmarkEnd w:id="89"/>
      <w:r/>
      <w:r/>
    </w:p>
    <w:p>
      <w:pPr>
        <w:ind w:firstLine="480"/>
        <w:spacing w:line="360" w:lineRule="auto"/>
        <w:rPr>
          <w:rFonts w:ascii="宋体" w:hAnsi="宋体" w:cs="宋体"/>
          <w:sz w:val="24"/>
          <w:szCs w:val="22"/>
        </w:rPr>
      </w:pPr>
      <w:r>
        <w:rPr>
          <w:rFonts w:hint="eastAsia" w:ascii="宋体" w:hAnsi="宋体" w:cs="宋体"/>
          <w:sz w:val="24"/>
          <w:szCs w:val="22"/>
        </w:rPr>
        <w:t xml:space="preserve">1.6.1发包人和承包人应当在</w:t>
      </w:r>
      <w:r>
        <w:rPr>
          <w:rFonts w:hint="eastAsia" w:ascii="宋体" w:hAnsi="宋体" w:cs="宋体"/>
          <w:sz w:val="24"/>
          <w:szCs w:val="22"/>
          <w:u w:val="single"/>
        </w:rPr>
        <w:t xml:space="preserve">七</w:t>
      </w:r>
      <w:r>
        <w:rPr>
          <w:rFonts w:hint="eastAsia" w:ascii="宋体" w:hAnsi="宋体" w:cs="宋体"/>
          <w:sz w:val="24"/>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szCs w:val="22"/>
        </w:rPr>
      </w:pPr>
      <w:r>
        <w:rPr>
          <w:rFonts w:hint="eastAsia" w:ascii="宋体" w:hAnsi="宋体" w:cs="宋体"/>
          <w:sz w:val="24"/>
          <w:szCs w:val="22"/>
        </w:rPr>
        <w:t xml:space="preserve">1.6.2 发包人接收文件的地点：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90" w:name="_Toc10732"/>
      <w:r/>
      <w:bookmarkStart w:id="91" w:name="_Toc229668064"/>
      <w:r/>
      <w:bookmarkStart w:id="92" w:name="_Toc3367"/>
      <w:r/>
      <w:bookmarkStart w:id="93" w:name="_Toc22598"/>
      <w:r/>
      <w:bookmarkStart w:id="94" w:name="_Toc20379"/>
      <w:r>
        <w:rPr>
          <w:rFonts w:hint="eastAsia" w:ascii="宋体" w:hAnsi="宋体" w:cs="宋体"/>
          <w:sz w:val="24"/>
          <w:szCs w:val="22"/>
        </w:rPr>
        <w:t xml:space="preserve">1.7 交通运输</w:t>
      </w:r>
      <w:bookmarkEnd w:id="90"/>
      <w:r/>
      <w:bookmarkEnd w:id="91"/>
      <w:r/>
      <w:bookmarkEnd w:id="92"/>
      <w:r/>
      <w:bookmarkEnd w:id="93"/>
      <w:r/>
      <w:bookmarkEnd w:id="94"/>
      <w:r/>
      <w:r/>
    </w:p>
    <w:p>
      <w:pPr>
        <w:ind w:firstLine="480"/>
        <w:spacing w:line="360" w:lineRule="auto"/>
        <w:rPr>
          <w:rFonts w:ascii="宋体" w:hAnsi="宋体" w:cs="宋体"/>
          <w:sz w:val="24"/>
          <w:szCs w:val="22"/>
        </w:rPr>
        <w:outlineLvl w:val="0"/>
      </w:pPr>
      <w:r/>
      <w:bookmarkStart w:id="95" w:name="_Toc13773"/>
      <w:r/>
      <w:bookmarkStart w:id="96" w:name="_Toc17368"/>
      <w:r/>
      <w:bookmarkStart w:id="97" w:name="_Toc15186"/>
      <w:r/>
      <w:bookmarkStart w:id="98" w:name="_Toc17809"/>
      <w:r/>
      <w:bookmarkStart w:id="99" w:name="_Toc229668065"/>
      <w:r>
        <w:rPr>
          <w:rFonts w:hint="eastAsia" w:ascii="宋体" w:hAnsi="宋体" w:cs="宋体"/>
          <w:sz w:val="24"/>
          <w:szCs w:val="22"/>
        </w:rPr>
        <w:t xml:space="preserve">1</w:t>
      </w:r>
      <w:bookmarkStart w:id="100" w:name="_Toc300934943"/>
      <w:r/>
      <w:bookmarkStart w:id="101" w:name="_Toc312677986"/>
      <w:r/>
      <w:bookmarkStart w:id="102" w:name="_Toc303539100"/>
      <w:r/>
      <w:bookmarkStart w:id="103" w:name="_Toc318581155"/>
      <w:r/>
      <w:bookmarkStart w:id="104" w:name="_Toc304295521"/>
      <w:r>
        <w:rPr>
          <w:rFonts w:hint="eastAsia" w:ascii="宋体" w:hAnsi="宋体" w:cs="宋体"/>
          <w:sz w:val="24"/>
          <w:szCs w:val="22"/>
        </w:rPr>
        <w:t xml:space="preserve">.7.1 出入现场的权利</w:t>
      </w:r>
      <w:bookmarkEnd w:id="95"/>
      <w:r/>
      <w:bookmarkEnd w:id="96"/>
      <w:r/>
      <w:bookmarkEnd w:id="97"/>
      <w:r/>
      <w:bookmarkEnd w:id="98"/>
      <w:r/>
      <w:bookmarkEnd w:id="99"/>
      <w:r/>
      <w:r/>
    </w:p>
    <w:p>
      <w:pPr>
        <w:ind w:left="596"/>
        <w:spacing w:line="360" w:lineRule="auto"/>
        <w:rPr>
          <w:rFonts w:ascii="宋体" w:hAnsi="宋体" w:cs="宋体"/>
          <w:sz w:val="24"/>
          <w:szCs w:val="22"/>
        </w:rPr>
      </w:pPr>
      <w:r>
        <w:rPr>
          <w:rFonts w:hint="eastAsia" w:ascii="宋体" w:hAnsi="宋体" w:cs="宋体"/>
          <w:sz w:val="24"/>
          <w:szCs w:val="22"/>
        </w:rPr>
        <w:t xml:space="preserve">关于出入现场的权利的约定：</w:t>
      </w:r>
      <w:r>
        <w:rPr>
          <w:rFonts w:hint="eastAsia" w:ascii="宋体" w:hAnsi="宋体" w:cs="宋体"/>
          <w:sz w:val="24"/>
          <w:szCs w:val="22"/>
          <w:u w:val="single"/>
        </w:rPr>
        <w:t xml:space="preserve">已具备出入现场的权利及条件</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105" w:name="_Toc229668066"/>
      <w:r/>
      <w:bookmarkStart w:id="106" w:name="_Toc1889"/>
      <w:r/>
      <w:bookmarkStart w:id="107" w:name="_Toc30721"/>
      <w:r/>
      <w:bookmarkStart w:id="108" w:name="_Toc6342"/>
      <w:r/>
      <w:bookmarkStart w:id="109" w:name="_Toc27568"/>
      <w:r/>
      <w:bookmarkEnd w:id="100"/>
      <w:r/>
      <w:bookmarkEnd w:id="101"/>
      <w:r/>
      <w:bookmarkEnd w:id="102"/>
      <w:r/>
      <w:bookmarkEnd w:id="103"/>
      <w:r/>
      <w:bookmarkEnd w:id="104"/>
      <w:r>
        <w:rPr>
          <w:rFonts w:hint="eastAsia" w:ascii="宋体" w:hAnsi="宋体" w:cs="宋体"/>
          <w:sz w:val="24"/>
          <w:szCs w:val="22"/>
        </w:rPr>
        <w:t xml:space="preserve">1</w:t>
      </w:r>
      <w:bookmarkStart w:id="110" w:name="_Toc304295522"/>
      <w:r/>
      <w:bookmarkStart w:id="111" w:name="_Toc312677987"/>
      <w:r/>
      <w:bookmarkStart w:id="112" w:name="_Toc303539101"/>
      <w:r/>
      <w:bookmarkStart w:id="113" w:name="_Toc318581156"/>
      <w:r/>
      <w:bookmarkStart w:id="114" w:name="_Toc300934944"/>
      <w:r>
        <w:rPr>
          <w:rFonts w:hint="eastAsia" w:ascii="宋体" w:hAnsi="宋体" w:cs="宋体"/>
          <w:sz w:val="24"/>
          <w:szCs w:val="22"/>
        </w:rPr>
        <w:t xml:space="preserve">.7.2 场内交通</w:t>
      </w:r>
      <w:bookmarkEnd w:id="105"/>
      <w:r/>
      <w:bookmarkEnd w:id="106"/>
      <w:r/>
      <w:bookmarkEnd w:id="107"/>
      <w:r/>
      <w:bookmarkEnd w:id="108"/>
      <w:r/>
      <w:bookmarkEnd w:id="10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关于场外交通和场内交通的边界的约定：</w:t>
      </w:r>
      <w:r>
        <w:rPr>
          <w:rFonts w:hint="eastAsia" w:ascii="宋体" w:hAnsi="宋体" w:cs="宋体"/>
          <w:sz w:val="24"/>
          <w:szCs w:val="22"/>
          <w:u w:val="single"/>
        </w:rPr>
        <w:t xml:space="preserve">以项目用地红线为界</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关于发包人向承包人免费提供满足工程施工需要的场内道路和交通设施的约定：</w:t>
      </w:r>
      <w:r>
        <w:rPr>
          <w:rFonts w:hint="eastAsia" w:ascii="宋体" w:hAnsi="宋体" w:cs="宋体"/>
          <w:sz w:val="24"/>
          <w:szCs w:val="22"/>
          <w:u w:val="single"/>
        </w:rPr>
        <w:t xml:space="preserve">按相关规定要求，但相关费用含在合同价中</w:t>
      </w:r>
      <w:r>
        <w:rPr>
          <w:rFonts w:hint="eastAsia" w:ascii="宋体" w:hAnsi="宋体" w:cs="宋体"/>
          <w:sz w:val="24"/>
          <w:szCs w:val="22"/>
        </w:rPr>
        <w:t xml:space="preserve">。</w:t>
      </w:r>
      <w:bookmarkEnd w:id="110"/>
      <w:r/>
      <w:bookmarkEnd w:id="111"/>
      <w:r/>
      <w:bookmarkEnd w:id="112"/>
      <w:r/>
      <w:bookmarkEnd w:id="113"/>
      <w:r/>
      <w:bookmarkEnd w:id="114"/>
      <w:r>
        <w:rPr>
          <w:rFonts w:hint="eastAsia" w:ascii="宋体" w:hAnsi="宋体" w:cs="宋体"/>
          <w:sz w:val="24"/>
          <w:szCs w:val="22"/>
        </w:rPr>
        <w:t xml:space="preserve">  </w:t>
      </w:r>
      <w:bookmarkStart w:id="115" w:name="_Toc31858115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1.7.3超大件和超重件的运输</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运输超大件或超重件所需的道路和桥梁临时加固改造费用和其他有关费用由</w:t>
      </w:r>
      <w:r>
        <w:rPr>
          <w:rFonts w:hint="eastAsia" w:ascii="宋体" w:hAnsi="宋体" w:cs="宋体"/>
          <w:sz w:val="24"/>
          <w:szCs w:val="22"/>
          <w:u w:val="single"/>
        </w:rPr>
        <w:t xml:space="preserve">承包人</w:t>
      </w:r>
      <w:r>
        <w:rPr>
          <w:rFonts w:hint="eastAsia" w:ascii="宋体" w:hAnsi="宋体" w:cs="宋体"/>
          <w:sz w:val="24"/>
          <w:szCs w:val="22"/>
        </w:rPr>
        <w:t xml:space="preserve">承担。</w:t>
      </w:r>
      <w:r/>
    </w:p>
    <w:p>
      <w:pPr>
        <w:ind w:firstLine="480"/>
        <w:spacing w:after="120" w:line="360" w:lineRule="auto"/>
        <w:rPr>
          <w:rFonts w:ascii="宋体" w:hAnsi="宋体" w:cs="宋体"/>
          <w:sz w:val="24"/>
          <w:szCs w:val="22"/>
        </w:rPr>
        <w:outlineLvl w:val="0"/>
      </w:pPr>
      <w:r/>
      <w:bookmarkStart w:id="116" w:name="_Toc1184"/>
      <w:r/>
      <w:bookmarkStart w:id="117" w:name="_Toc229668067"/>
      <w:r/>
      <w:bookmarkStart w:id="118" w:name="_Toc8470"/>
      <w:r/>
      <w:bookmarkStart w:id="119" w:name="_Toc30293"/>
      <w:r/>
      <w:bookmarkStart w:id="120" w:name="_Toc27253"/>
      <w:r/>
      <w:bookmarkEnd w:id="115"/>
      <w:r>
        <w:rPr>
          <w:rFonts w:hint="eastAsia" w:ascii="宋体" w:hAnsi="宋体" w:cs="宋体"/>
          <w:sz w:val="24"/>
          <w:szCs w:val="22"/>
        </w:rPr>
        <w:t xml:space="preserve">1.8 知识产权</w:t>
      </w:r>
      <w:bookmarkEnd w:id="116"/>
      <w:r/>
      <w:bookmarkEnd w:id="117"/>
      <w:r/>
      <w:bookmarkEnd w:id="118"/>
      <w:r/>
      <w:bookmarkEnd w:id="119"/>
      <w:r/>
      <w:bookmarkEnd w:id="120"/>
      <w:r/>
      <w:r/>
    </w:p>
    <w:p>
      <w:pPr>
        <w:ind w:firstLine="480"/>
        <w:spacing w:line="360" w:lineRule="auto"/>
        <w:rPr>
          <w:rFonts w:ascii="宋体" w:hAnsi="宋体" w:cs="宋体"/>
          <w:sz w:val="24"/>
          <w:szCs w:val="22"/>
        </w:rPr>
      </w:pPr>
      <w:r>
        <w:rPr>
          <w:rFonts w:hint="eastAsia" w:ascii="宋体" w:hAnsi="宋体" w:cs="宋体"/>
          <w:sz w:val="24"/>
          <w:szCs w:val="22"/>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关于发包人提供的上述文件的使用限制的要求：</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21" w:name="_Toc229668068"/>
      <w:r/>
      <w:bookmarkStart w:id="122" w:name="_Toc29817"/>
      <w:r/>
      <w:bookmarkStart w:id="123" w:name="_Toc7891"/>
      <w:r/>
      <w:bookmarkStart w:id="124" w:name="_Toc11416"/>
      <w:r/>
      <w:bookmarkStart w:id="125" w:name="_Toc19101"/>
      <w:r>
        <w:rPr>
          <w:rFonts w:hint="eastAsia" w:ascii="宋体" w:hAnsi="宋体" w:cs="宋体"/>
          <w:sz w:val="24"/>
          <w:szCs w:val="22"/>
        </w:rPr>
        <w:t xml:space="preserve">1.8.2 关于承包人为实施工程所编制文件的著作权的归属：</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bookmarkEnd w:id="121"/>
      <w:r/>
      <w:bookmarkEnd w:id="122"/>
      <w:r/>
      <w:bookmarkEnd w:id="123"/>
      <w:r/>
      <w:bookmarkEnd w:id="124"/>
      <w:r/>
      <w:bookmarkEnd w:id="125"/>
      <w:r/>
      <w:r/>
    </w:p>
    <w:p>
      <w:pPr>
        <w:ind w:firstLine="480"/>
        <w:spacing w:line="360" w:lineRule="auto"/>
        <w:rPr>
          <w:rFonts w:ascii="宋体" w:hAnsi="宋体" w:cs="宋体"/>
          <w:sz w:val="24"/>
          <w:szCs w:val="22"/>
        </w:rPr>
      </w:pPr>
      <w:r>
        <w:rPr>
          <w:rFonts w:hint="eastAsia" w:ascii="宋体" w:hAnsi="宋体" w:cs="宋体"/>
          <w:sz w:val="24"/>
          <w:szCs w:val="22"/>
        </w:rPr>
        <w:t xml:space="preserve">关于承包人提供的上述文件的使用限制的要求：</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26" w:name="_Toc12155"/>
      <w:r/>
      <w:bookmarkStart w:id="127" w:name="_Toc30117"/>
      <w:r/>
      <w:bookmarkStart w:id="128" w:name="_Toc17705"/>
      <w:r/>
      <w:bookmarkStart w:id="129" w:name="_Toc14597"/>
      <w:r/>
      <w:bookmarkStart w:id="130" w:name="_Toc229668069"/>
      <w:r>
        <w:rPr>
          <w:rFonts w:hint="eastAsia" w:ascii="宋体" w:hAnsi="宋体" w:cs="宋体"/>
          <w:sz w:val="24"/>
          <w:szCs w:val="22"/>
        </w:rPr>
        <w:t xml:space="preserve">1.8.3 承包人在施工过程中所采用的专利、专有技术、技术秘密的使用费的承担方式：</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bookmarkEnd w:id="126"/>
      <w:r/>
      <w:bookmarkEnd w:id="127"/>
      <w:r/>
      <w:bookmarkEnd w:id="128"/>
      <w:r/>
      <w:bookmarkEnd w:id="129"/>
      <w:r/>
      <w:bookmarkEnd w:id="130"/>
      <w:r/>
      <w:r/>
    </w:p>
    <w:p>
      <w:pPr>
        <w:ind w:firstLine="480"/>
        <w:spacing w:after="120" w:line="360" w:lineRule="auto"/>
        <w:rPr>
          <w:rFonts w:ascii="宋体" w:hAnsi="宋体" w:cs="宋体"/>
          <w:sz w:val="24"/>
          <w:szCs w:val="22"/>
        </w:rPr>
      </w:pPr>
      <w:r>
        <w:rPr>
          <w:rFonts w:hint="eastAsia" w:ascii="宋体" w:hAnsi="宋体" w:cs="宋体"/>
          <w:sz w:val="24"/>
          <w:szCs w:val="22"/>
        </w:rPr>
        <w:t xml:space="preserve">1.9工程量清单错误的修正</w:t>
      </w:r>
      <w:r/>
    </w:p>
    <w:p>
      <w:pPr>
        <w:ind w:firstLine="480"/>
        <w:spacing w:line="360" w:lineRule="auto"/>
        <w:rPr>
          <w:rFonts w:ascii="宋体" w:hAnsi="宋体" w:cs="宋体"/>
          <w:sz w:val="24"/>
          <w:szCs w:val="22"/>
        </w:rPr>
      </w:pPr>
      <w:r>
        <w:rPr>
          <w:rFonts w:hint="eastAsia" w:ascii="宋体" w:hAnsi="宋体" w:cs="宋体"/>
          <w:sz w:val="24"/>
          <w:szCs w:val="22"/>
        </w:rPr>
        <w:t xml:space="preserve">出现工程量清单错误时，是否调整合同价格：</w:t>
      </w:r>
      <w:r>
        <w:rPr>
          <w:rFonts w:hint="eastAsia" w:ascii="宋体" w:hAnsi="宋体" w:cs="宋体"/>
          <w:sz w:val="24"/>
          <w:szCs w:val="22"/>
          <w:u w:val="single"/>
        </w:rPr>
        <w:t xml:space="preserve">否</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131" w:name="_Toc7913"/>
      <w:r/>
      <w:bookmarkStart w:id="132" w:name="_Toc27099"/>
      <w:r/>
      <w:bookmarkStart w:id="133" w:name="_Toc18828"/>
      <w:r/>
      <w:bookmarkStart w:id="134" w:name="_Toc351203634"/>
      <w:r/>
      <w:bookmarkStart w:id="135" w:name="_Toc15852"/>
      <w:r>
        <w:rPr>
          <w:rFonts w:hint="eastAsia" w:ascii="宋体" w:hAnsi="宋体" w:cs="宋体"/>
          <w:bCs/>
          <w:sz w:val="24"/>
          <w:szCs w:val="22"/>
        </w:rPr>
        <w:t xml:space="preserve">2</w:t>
      </w:r>
      <w:bookmarkStart w:id="136" w:name="_Toc297120457"/>
      <w:r/>
      <w:bookmarkStart w:id="137" w:name="_Toc296890985"/>
      <w:r/>
      <w:bookmarkStart w:id="138" w:name="_Toc297048343"/>
      <w:r/>
      <w:bookmarkStart w:id="139" w:name="_Toc296944496"/>
      <w:r/>
      <w:bookmarkStart w:id="140" w:name="_Toc296347156"/>
      <w:r/>
      <w:bookmarkStart w:id="141" w:name="_Toc296346658"/>
      <w:r/>
      <w:bookmarkStart w:id="142" w:name="_Toc296503157"/>
      <w:r/>
      <w:bookmarkStart w:id="143" w:name="_Toc292559867"/>
      <w:r/>
      <w:bookmarkStart w:id="144" w:name="_Toc296891197"/>
      <w:r/>
      <w:bookmarkStart w:id="145" w:name="_Toc292559362"/>
      <w:r>
        <w:rPr>
          <w:rFonts w:hint="eastAsia" w:ascii="宋体" w:hAnsi="宋体" w:cs="宋体"/>
          <w:bCs/>
          <w:sz w:val="24"/>
          <w:szCs w:val="22"/>
        </w:rPr>
        <w:t xml:space="preserve">. 发包人</w:t>
      </w:r>
      <w:bookmarkEnd w:id="131"/>
      <w:r/>
      <w:bookmarkEnd w:id="132"/>
      <w:r/>
      <w:bookmarkEnd w:id="133"/>
      <w:r/>
      <w:bookmarkEnd w:id="134"/>
      <w:r/>
      <w:bookmarkEnd w:id="135"/>
      <w:r/>
      <w:r/>
    </w:p>
    <w:p>
      <w:pPr>
        <w:ind w:firstLine="480"/>
        <w:spacing w:after="120" w:line="360" w:lineRule="auto"/>
        <w:rPr>
          <w:rFonts w:ascii="宋体" w:hAnsi="宋体" w:cs="宋体"/>
          <w:sz w:val="24"/>
          <w:szCs w:val="22"/>
        </w:rPr>
        <w:outlineLvl w:val="0"/>
      </w:pPr>
      <w:r/>
      <w:bookmarkStart w:id="146" w:name="_Toc9773"/>
      <w:r/>
      <w:bookmarkStart w:id="147" w:name="_Toc6753"/>
      <w:r/>
      <w:bookmarkStart w:id="148" w:name="_Toc2018"/>
      <w:r/>
      <w:bookmarkStart w:id="149" w:name="_Toc229668070"/>
      <w:r/>
      <w:bookmarkStart w:id="150" w:name="_Toc27077"/>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cs="宋体"/>
          <w:sz w:val="24"/>
          <w:szCs w:val="22"/>
        </w:rPr>
        <w:t xml:space="preserve">2.1 发包人代表</w:t>
      </w:r>
      <w:bookmarkEnd w:id="146"/>
      <w:r/>
      <w:bookmarkEnd w:id="147"/>
      <w:r/>
      <w:bookmarkEnd w:id="148"/>
      <w:r/>
      <w:bookmarkEnd w:id="149"/>
      <w:r/>
      <w:bookmarkEnd w:id="150"/>
      <w:r/>
      <w:r/>
    </w:p>
    <w:p>
      <w:pPr>
        <w:ind w:firstLine="480"/>
        <w:spacing w:line="360" w:lineRule="auto"/>
        <w:rPr>
          <w:rFonts w:ascii="宋体" w:hAnsi="宋体" w:cs="宋体"/>
          <w:sz w:val="24"/>
          <w:szCs w:val="22"/>
        </w:rPr>
      </w:pPr>
      <w:r>
        <w:rPr>
          <w:rFonts w:hint="eastAsia" w:ascii="宋体" w:hAnsi="宋体" w:cs="宋体"/>
          <w:sz w:val="24"/>
          <w:szCs w:val="22"/>
        </w:rPr>
        <w:t xml:space="preserve">发包人代表：</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身份证号：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职    务：</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b/>
          <w:sz w:val="24"/>
          <w:szCs w:val="22"/>
        </w:rPr>
      </w:pPr>
      <w:r>
        <w:rPr>
          <w:rFonts w:hint="eastAsia" w:ascii="宋体" w:hAnsi="宋体" w:cs="宋体"/>
          <w:sz w:val="24"/>
          <w:szCs w:val="22"/>
        </w:rPr>
        <w:t xml:space="preserve">发包人对发包人代表的授权范围如下：</w:t>
      </w:r>
      <w:r>
        <w:rPr>
          <w:rFonts w:hint="eastAsia" w:ascii="宋体" w:hAnsi="宋体" w:cs="宋体"/>
          <w:sz w:val="24"/>
          <w:szCs w:val="22"/>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151" w:name="_Toc16568"/>
      <w:r/>
      <w:bookmarkStart w:id="152" w:name="_Toc28428"/>
      <w:r/>
      <w:bookmarkStart w:id="153" w:name="_Toc229668071"/>
      <w:r/>
      <w:bookmarkStart w:id="154" w:name="_Toc16584"/>
      <w:r/>
      <w:bookmarkStart w:id="155" w:name="_Toc30011"/>
      <w:r>
        <w:rPr>
          <w:rFonts w:hint="eastAsia" w:ascii="宋体" w:hAnsi="宋体" w:cs="宋体"/>
          <w:sz w:val="24"/>
          <w:szCs w:val="22"/>
        </w:rPr>
        <w:t xml:space="preserve">2.2 施工现场、施工条件和基础资料的提供</w:t>
      </w:r>
      <w:bookmarkEnd w:id="151"/>
      <w:r/>
      <w:bookmarkEnd w:id="152"/>
      <w:r/>
      <w:bookmarkEnd w:id="153"/>
      <w:r/>
      <w:bookmarkEnd w:id="154"/>
      <w:r/>
      <w:bookmarkEnd w:id="155"/>
      <w:r/>
      <w:r/>
    </w:p>
    <w:p>
      <w:pPr>
        <w:ind w:firstLine="480"/>
        <w:spacing w:line="480" w:lineRule="auto"/>
        <w:rPr>
          <w:rFonts w:ascii="宋体" w:hAnsi="宋体" w:cs="宋体"/>
          <w:sz w:val="24"/>
          <w:szCs w:val="22"/>
        </w:rPr>
      </w:pPr>
      <w:r>
        <w:rPr>
          <w:rFonts w:hint="eastAsia" w:ascii="宋体" w:hAnsi="宋体" w:cs="宋体"/>
          <w:sz w:val="24"/>
          <w:szCs w:val="22"/>
        </w:rPr>
        <w:t xml:space="preserve">2.2.1 提供施工现场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关于发包人移交施工现场的期限要求：</w:t>
      </w:r>
      <w:r>
        <w:rPr>
          <w:rFonts w:hint="eastAsia" w:ascii="宋体" w:hAnsi="宋体" w:cs="宋体"/>
          <w:sz w:val="24"/>
          <w:szCs w:val="22"/>
          <w:u w:val="single"/>
        </w:rPr>
        <w:t xml:space="preserve">发包人应最迟于开工日期之前向承包人移交施工现场</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2.2.2 提供施工条件</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关于发包人应负责提供施工所需要的条件，包括：</w:t>
      </w:r>
      <w:r>
        <w:rPr>
          <w:rFonts w:hint="eastAsia" w:ascii="宋体" w:hAnsi="宋体" w:cs="宋体"/>
          <w:sz w:val="24"/>
          <w:szCs w:val="22"/>
          <w:u w:val="single"/>
        </w:rPr>
        <w:t xml:space="preserve">在开工前提供施工用水水源和用电电源，场内铺设电路、水路由承包人自理，施工用电用水费用由承包人含在合同价中</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156" w:name="_Toc19966"/>
      <w:r/>
      <w:bookmarkStart w:id="157" w:name="_Toc8736"/>
      <w:r/>
      <w:bookmarkStart w:id="158" w:name="_Toc229668072"/>
      <w:r/>
      <w:bookmarkStart w:id="159" w:name="_Toc15699"/>
      <w:r>
        <w:rPr>
          <w:rFonts w:hint="eastAsia" w:ascii="宋体" w:hAnsi="宋体" w:cs="宋体"/>
          <w:sz w:val="24"/>
          <w:szCs w:val="22"/>
        </w:rPr>
        <w:t xml:space="preserve">2.3 资金来源证明及支付担保</w:t>
      </w:r>
      <w:bookmarkEnd w:id="156"/>
      <w:r/>
      <w:bookmarkEnd w:id="157"/>
      <w:r/>
      <w:bookmarkEnd w:id="158"/>
      <w:r/>
      <w:bookmarkEnd w:id="159"/>
      <w:r/>
      <w:r/>
    </w:p>
    <w:p>
      <w:pPr>
        <w:ind w:firstLine="480"/>
        <w:spacing w:line="360" w:lineRule="auto"/>
        <w:rPr>
          <w:rFonts w:ascii="宋体" w:hAnsi="宋体" w:cs="宋体"/>
          <w:sz w:val="24"/>
          <w:szCs w:val="22"/>
        </w:rPr>
      </w:pPr>
      <w:r>
        <w:rPr>
          <w:rFonts w:hint="eastAsia" w:ascii="宋体" w:hAnsi="宋体" w:cs="宋体"/>
          <w:sz w:val="24"/>
          <w:szCs w:val="22"/>
        </w:rPr>
        <w:t xml:space="preserve">发包人提供资金来源证明的期限要求：</w:t>
      </w:r>
      <w:r>
        <w:rPr>
          <w:rFonts w:hint="eastAsia" w:ascii="宋体" w:hAnsi="宋体" w:cs="宋体"/>
          <w:sz w:val="24"/>
          <w:szCs w:val="22"/>
          <w:u w:val="single"/>
        </w:rPr>
        <w:t xml:space="preserve">无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发包人是否提供支付担保：</w:t>
      </w:r>
      <w:r>
        <w:rPr>
          <w:rFonts w:hint="eastAsia" w:ascii="宋体" w:hAnsi="宋体" w:cs="宋体"/>
          <w:sz w:val="24"/>
          <w:szCs w:val="22"/>
          <w:u w:val="single"/>
        </w:rPr>
        <w:t xml:space="preserve">否  </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发包人提供支付担保的形式：</w:t>
      </w:r>
      <w:r>
        <w:rPr>
          <w:rFonts w:hint="eastAsia" w:ascii="宋体" w:hAnsi="宋体" w:cs="宋体"/>
          <w:sz w:val="24"/>
          <w:szCs w:val="22"/>
          <w:u w:val="single"/>
        </w:rPr>
        <w:t xml:space="preserve">否</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160" w:name="_Toc351203635"/>
      <w:r/>
      <w:bookmarkStart w:id="161" w:name="_Toc26654"/>
      <w:r/>
      <w:bookmarkStart w:id="162" w:name="_Toc22790"/>
      <w:r/>
      <w:bookmarkStart w:id="163" w:name="_Toc27962"/>
      <w:r/>
      <w:bookmarkStart w:id="164" w:name="_Toc5117"/>
      <w:r>
        <w:rPr>
          <w:rFonts w:hint="eastAsia" w:ascii="宋体" w:hAnsi="宋体" w:cs="宋体"/>
          <w:bCs/>
          <w:sz w:val="24"/>
          <w:szCs w:val="22"/>
        </w:rPr>
        <w:t xml:space="preserve">3</w:t>
      </w:r>
      <w:bookmarkStart w:id="165" w:name="_Toc296890986"/>
      <w:r/>
      <w:bookmarkStart w:id="166" w:name="_Toc297048344"/>
      <w:r/>
      <w:bookmarkStart w:id="167" w:name="_Toc296346659"/>
      <w:r/>
      <w:bookmarkStart w:id="168" w:name="_Toc297120458"/>
      <w:r/>
      <w:bookmarkStart w:id="169" w:name="_Toc296944497"/>
      <w:r/>
      <w:bookmarkStart w:id="170" w:name="_Toc296503158"/>
      <w:r/>
      <w:bookmarkStart w:id="171" w:name="_Toc292559868"/>
      <w:r/>
      <w:bookmarkStart w:id="172" w:name="_Toc296891198"/>
      <w:r/>
      <w:bookmarkStart w:id="173" w:name="_Toc296347157"/>
      <w:r/>
      <w:bookmarkStart w:id="174" w:name="_Toc292559363"/>
      <w:r>
        <w:rPr>
          <w:rFonts w:hint="eastAsia" w:ascii="宋体" w:hAnsi="宋体" w:cs="宋体"/>
          <w:bCs/>
          <w:sz w:val="24"/>
          <w:szCs w:val="22"/>
        </w:rPr>
        <w:t xml:space="preserve">. 承包人</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spacing w:after="120" w:line="360" w:lineRule="auto"/>
        <w:rPr>
          <w:rFonts w:ascii="宋体" w:hAnsi="宋体" w:cs="宋体"/>
          <w:sz w:val="24"/>
          <w:szCs w:val="22"/>
        </w:rPr>
      </w:pPr>
      <w:r>
        <w:rPr>
          <w:rFonts w:hint="eastAsia" w:ascii="宋体" w:hAnsi="宋体" w:cs="宋体"/>
          <w:sz w:val="24"/>
          <w:szCs w:val="22"/>
        </w:rPr>
        <w:t xml:space="preserve">3.1 承包人的一般义务</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承包人提交的竣工资料的内容：</w:t>
      </w:r>
      <w:r>
        <w:rPr>
          <w:rFonts w:hint="eastAsia" w:ascii="宋体" w:hAnsi="宋体" w:cs="宋体"/>
          <w:sz w:val="24"/>
          <w:szCs w:val="22"/>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承包人需要提交的竣工资料套数：</w:t>
      </w:r>
      <w:r>
        <w:rPr>
          <w:rFonts w:hint="eastAsia" w:ascii="宋体" w:hAnsi="宋体" w:cs="宋体"/>
          <w:sz w:val="24"/>
          <w:szCs w:val="22"/>
          <w:u w:val="single"/>
        </w:rPr>
        <w:t xml:space="preserve">肆套</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承包人提交的竣工资料的费用承担：</w:t>
      </w:r>
      <w:r>
        <w:rPr>
          <w:rFonts w:hint="eastAsia" w:ascii="宋体" w:hAnsi="宋体" w:cs="宋体"/>
          <w:sz w:val="24"/>
          <w:szCs w:val="22"/>
          <w:u w:val="single"/>
        </w:rPr>
        <w:t xml:space="preserve">承包人自行承担</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承包人提交的竣工资料移交时间：</w:t>
      </w:r>
      <w:r>
        <w:rPr>
          <w:rFonts w:hint="eastAsia" w:ascii="宋体" w:hAnsi="宋体" w:cs="宋体"/>
          <w:sz w:val="24"/>
          <w:szCs w:val="22"/>
          <w:u w:val="single"/>
        </w:rPr>
        <w:t xml:space="preserve">竣工验收合格后30天内</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承包人提交的竣工资料形式要求：</w:t>
      </w:r>
      <w:r>
        <w:rPr>
          <w:rFonts w:hint="eastAsia" w:ascii="宋体" w:hAnsi="宋体" w:cs="宋体"/>
          <w:sz w:val="24"/>
          <w:szCs w:val="22"/>
          <w:u w:val="single"/>
        </w:rPr>
        <w:t xml:space="preserve">书面及电子均需要</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承包人应履行的其他义务：</w:t>
      </w:r>
      <w:r>
        <w:rPr>
          <w:rFonts w:hint="eastAsia" w:ascii="宋体" w:hAnsi="宋体" w:cs="宋体"/>
          <w:sz w:val="24"/>
          <w:szCs w:val="22"/>
          <w:u w:val="single"/>
        </w:rPr>
        <w:t xml:space="preserve">双方协商</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3.2 项目经理</w:t>
      </w:r>
      <w:r/>
    </w:p>
    <w:p>
      <w:pPr>
        <w:ind w:firstLine="480"/>
        <w:spacing w:line="360" w:lineRule="auto"/>
        <w:rPr>
          <w:rFonts w:ascii="宋体" w:hAnsi="宋体" w:cs="宋体"/>
          <w:sz w:val="24"/>
          <w:szCs w:val="22"/>
        </w:rPr>
      </w:pPr>
      <w:r>
        <w:rPr>
          <w:rFonts w:hint="eastAsia" w:ascii="宋体" w:hAnsi="宋体" w:cs="宋体"/>
          <w:sz w:val="24"/>
          <w:szCs w:val="22"/>
        </w:rPr>
        <w:t xml:space="preserve">3.2.1 项目经理：</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身份证号：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建造师执业资格等级：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建造师注册证书号：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建造师执业印章号：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安全生产考核合格证书号：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承包人对项目经理的授权范围如下：</w:t>
      </w:r>
      <w:r>
        <w:rPr>
          <w:rFonts w:hint="eastAsia" w:ascii="宋体" w:hAnsi="宋体" w:cs="宋体"/>
          <w:sz w:val="24"/>
          <w:szCs w:val="22"/>
          <w:u w:val="single"/>
        </w:rPr>
        <w:t xml:space="preserve">负责对项目施工过程中安全管理、成本控制、进度控制、质量控制，信息管理及与项目现场相关的组织协调工作</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关于项目经理每月在施工现场的时间要求：</w:t>
      </w:r>
      <w:r>
        <w:rPr>
          <w:rFonts w:hint="eastAsia" w:ascii="宋体" w:hAnsi="宋体" w:cs="宋体"/>
          <w:sz w:val="24"/>
          <w:szCs w:val="22"/>
          <w:u w:val="single"/>
        </w:rPr>
        <w:t xml:space="preserve">不少于22天</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承包人未提交劳动合同，以及没有为项目经理缴纳社会保险证明的违约责任：</w:t>
      </w:r>
      <w:r>
        <w:rPr>
          <w:rFonts w:hint="eastAsia" w:ascii="宋体" w:hAnsi="宋体" w:cs="宋体"/>
          <w:sz w:val="24"/>
          <w:szCs w:val="22"/>
          <w:u w:val="single"/>
        </w:rPr>
        <w:t xml:space="preserve">承包人自行承担</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项目经理未经批准，擅自离开施工现场的违约责任：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3.2.3 承包人擅自更换项目经理的违约责任：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75" w:name="_Toc229668073"/>
      <w:r/>
      <w:bookmarkStart w:id="176" w:name="_Toc28066"/>
      <w:r/>
      <w:bookmarkStart w:id="177" w:name="_Toc525"/>
      <w:r/>
      <w:bookmarkStart w:id="178" w:name="_Toc7053"/>
      <w:r/>
      <w:bookmarkStart w:id="179" w:name="_Toc28714"/>
      <w:r>
        <w:rPr>
          <w:rFonts w:hint="eastAsia" w:ascii="宋体" w:hAnsi="宋体" w:cs="宋体"/>
          <w:sz w:val="24"/>
          <w:szCs w:val="22"/>
        </w:rPr>
        <w:t xml:space="preserve">3.2.3 承包人无正当理由拒绝更换项目经理的违约责任：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bookmarkEnd w:id="175"/>
      <w:r/>
      <w:bookmarkEnd w:id="176"/>
      <w:r/>
      <w:bookmarkEnd w:id="177"/>
      <w:r/>
      <w:bookmarkEnd w:id="178"/>
      <w:r/>
      <w:bookmarkEnd w:id="179"/>
      <w:r/>
      <w:r/>
    </w:p>
    <w:p>
      <w:pPr>
        <w:ind w:firstLine="480"/>
        <w:spacing w:after="120" w:line="360" w:lineRule="auto"/>
        <w:rPr>
          <w:rFonts w:ascii="宋体" w:hAnsi="宋体" w:cs="宋体"/>
          <w:sz w:val="24"/>
          <w:szCs w:val="22"/>
        </w:rPr>
      </w:pPr>
      <w:r>
        <w:rPr>
          <w:rFonts w:hint="eastAsia" w:ascii="宋体" w:hAnsi="宋体" w:cs="宋体"/>
          <w:sz w:val="24"/>
          <w:szCs w:val="22"/>
        </w:rPr>
        <w:t xml:space="preserve">3.3 承包人人员</w:t>
      </w:r>
      <w:r/>
    </w:p>
    <w:p>
      <w:pPr>
        <w:ind w:firstLine="480"/>
        <w:spacing w:line="360" w:lineRule="auto"/>
        <w:rPr>
          <w:rFonts w:ascii="宋体" w:hAnsi="宋体" w:cs="宋体"/>
          <w:sz w:val="24"/>
          <w:szCs w:val="22"/>
        </w:rPr>
      </w:pPr>
      <w:r>
        <w:rPr>
          <w:rFonts w:hint="eastAsia" w:ascii="宋体" w:hAnsi="宋体" w:cs="宋体"/>
          <w:sz w:val="24"/>
          <w:szCs w:val="22"/>
        </w:rPr>
        <w:t xml:space="preserve">3.3.1 承包人提交项目管理机构及施工现场管理人员安排报告的期限：</w:t>
      </w:r>
      <w:r>
        <w:rPr>
          <w:rFonts w:hint="eastAsia" w:ascii="宋体" w:hAnsi="宋体" w:cs="宋体"/>
          <w:sz w:val="24"/>
          <w:szCs w:val="22"/>
          <w:u w:val="single"/>
        </w:rPr>
        <w:t xml:space="preserve">满足相关要求</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3.3.2 承包人无正当理由拒绝撤换主要施工管理人员的违约责任：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3.3.3 承包人主要施工管理人员离开施工现场的批准要求：承包人书面申请报监理工程师及发包人现场代表批准。</w:t>
      </w:r>
      <w:r/>
    </w:p>
    <w:p>
      <w:pPr>
        <w:ind w:firstLine="480"/>
        <w:spacing w:line="360" w:lineRule="auto"/>
        <w:rPr>
          <w:rFonts w:ascii="宋体" w:hAnsi="宋体" w:cs="宋体"/>
          <w:sz w:val="24"/>
          <w:szCs w:val="22"/>
        </w:rPr>
      </w:pPr>
      <w:r>
        <w:rPr>
          <w:rFonts w:hint="eastAsia" w:ascii="宋体" w:hAnsi="宋体" w:cs="宋体"/>
          <w:sz w:val="24"/>
          <w:szCs w:val="22"/>
        </w:rPr>
        <w:t xml:space="preserve">3.3.4承包人擅自更换主要施工管理人员的违约责任：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3.3.5承包人主要施工管理人员擅自离开施工现场的违约责任：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w:t>
      </w:r>
      <w:bookmarkStart w:id="180" w:name="_Toc297048345"/>
      <w:r/>
      <w:bookmarkStart w:id="181" w:name="_Toc296944498"/>
      <w:r/>
      <w:bookmarkStart w:id="182" w:name="_Toc297120459"/>
      <w:r/>
      <w:bookmarkStart w:id="183" w:name="_Toc296346660"/>
      <w:r/>
      <w:bookmarkStart w:id="184" w:name="_Toc304295523"/>
      <w:r/>
      <w:bookmarkStart w:id="185" w:name="_Toc296503159"/>
      <w:r/>
      <w:bookmarkStart w:id="186" w:name="_Toc296890987"/>
      <w:r/>
      <w:bookmarkStart w:id="187" w:name="_Toc303539102"/>
      <w:r/>
      <w:bookmarkStart w:id="188" w:name="_Toc292559364"/>
      <w:r/>
      <w:bookmarkStart w:id="189" w:name="_Toc296347158"/>
      <w:r/>
      <w:bookmarkStart w:id="190" w:name="_Toc296891199"/>
      <w:r/>
      <w:bookmarkStart w:id="191" w:name="_Toc297123492"/>
      <w:r/>
      <w:bookmarkStart w:id="192" w:name="_Toc312677988"/>
      <w:r/>
      <w:bookmarkStart w:id="193" w:name="_Toc297216151"/>
      <w:r/>
      <w:bookmarkStart w:id="194" w:name="_Toc300934945"/>
      <w:r/>
      <w:bookmarkStart w:id="195" w:name="_Toc292559869"/>
      <w:r>
        <w:rPr>
          <w:rFonts w:hint="eastAsia" w:ascii="宋体" w:hAnsi="宋体" w:cs="宋体"/>
          <w:sz w:val="24"/>
          <w:szCs w:val="22"/>
        </w:rPr>
        <w:t xml:space="preserve">.4 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ascii="宋体" w:hAnsi="宋体" w:cs="宋体"/>
          <w:sz w:val="24"/>
          <w:szCs w:val="22"/>
        </w:rPr>
      </w:pPr>
      <w:r>
        <w:rPr>
          <w:rFonts w:hint="eastAsia" w:ascii="宋体" w:hAnsi="宋体" w:cs="宋体"/>
          <w:sz w:val="24"/>
          <w:szCs w:val="22"/>
        </w:rPr>
        <w:t xml:space="preserve">3</w:t>
      </w:r>
      <w:bookmarkStart w:id="196" w:name="_Toc296890988"/>
      <w:r/>
      <w:bookmarkStart w:id="197" w:name="_Toc297216152"/>
      <w:r/>
      <w:bookmarkStart w:id="198" w:name="_Toc296891200"/>
      <w:r/>
      <w:bookmarkStart w:id="199" w:name="_Toc296346661"/>
      <w:r/>
      <w:bookmarkStart w:id="200" w:name="_Toc297120460"/>
      <w:r/>
      <w:bookmarkStart w:id="201" w:name="_Toc297048346"/>
      <w:r/>
      <w:bookmarkStart w:id="202" w:name="_Toc304295524"/>
      <w:r/>
      <w:bookmarkStart w:id="203" w:name="_Toc292559365"/>
      <w:r/>
      <w:bookmarkStart w:id="204" w:name="_Toc296503160"/>
      <w:r/>
      <w:bookmarkStart w:id="205" w:name="_Toc303539103"/>
      <w:r/>
      <w:bookmarkStart w:id="206" w:name="_Toc296944499"/>
      <w:r/>
      <w:bookmarkStart w:id="207" w:name="_Toc318581158"/>
      <w:r/>
      <w:bookmarkStart w:id="208" w:name="_Toc296347159"/>
      <w:r/>
      <w:bookmarkStart w:id="209" w:name="_Toc292559870"/>
      <w:r/>
      <w:bookmarkStart w:id="210" w:name="_Toc312677989"/>
      <w:r/>
      <w:bookmarkStart w:id="211" w:name="_Toc300934946"/>
      <w:r/>
      <w:bookmarkStart w:id="212" w:name="_Toc297123493"/>
      <w:r>
        <w:rPr>
          <w:rFonts w:hint="eastAsia" w:ascii="宋体" w:hAnsi="宋体" w:cs="宋体"/>
          <w:sz w:val="24"/>
          <w:szCs w:val="22"/>
        </w:rPr>
        <w:t xml:space="preserve">.4.1 分包的一般约定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禁止分包的工程包括：</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主体结构、关键性工作的范围：</w:t>
      </w:r>
      <w:r>
        <w:rPr>
          <w:rFonts w:hint="eastAsia" w:ascii="宋体" w:hAnsi="宋体" w:cs="宋体"/>
          <w:sz w:val="24"/>
          <w:szCs w:val="22"/>
          <w:u w:val="single"/>
        </w:rPr>
        <w:t xml:space="preserve">按施工图及规范要求</w:t>
      </w:r>
      <w:r>
        <w:rPr>
          <w:rFonts w:hint="eastAsia" w:ascii="宋体" w:hAnsi="宋体" w:cs="宋体"/>
          <w:sz w:val="24"/>
          <w:szCs w:val="22"/>
        </w:rPr>
        <w:t xml:space="preserve">。</w:t>
      </w:r>
      <w:bookmarkStart w:id="213" w:name="_Toc297048347"/>
      <w:r/>
      <w:bookmarkStart w:id="214" w:name="_Toc297120461"/>
      <w:r/>
      <w:bookmarkStart w:id="215" w:name="_Toc300934947"/>
      <w:r/>
      <w:bookmarkStart w:id="216" w:name="_Toc296346662"/>
      <w:r/>
      <w:bookmarkStart w:id="217" w:name="_Toc296347160"/>
      <w:r/>
      <w:bookmarkStart w:id="218" w:name="_Toc297216153"/>
      <w:r/>
      <w:bookmarkStart w:id="219" w:name="_Toc304295525"/>
      <w:r/>
      <w:bookmarkStart w:id="220" w:name="_Toc297123494"/>
      <w:r/>
      <w:bookmarkStart w:id="221" w:name="_Toc296891201"/>
      <w:r/>
      <w:bookmarkStart w:id="222" w:name="_Toc303539104"/>
      <w:r/>
      <w:bookmarkStart w:id="223" w:name="_Toc296890989"/>
      <w:r/>
      <w:bookmarkStart w:id="224" w:name="_Toc296944500"/>
      <w:r/>
      <w:bookmarkStart w:id="225" w:name="_Toc296503161"/>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spacing w:line="360" w:lineRule="auto"/>
        <w:rPr>
          <w:rFonts w:ascii="宋体" w:hAnsi="宋体" w:cs="宋体"/>
          <w:sz w:val="24"/>
          <w:szCs w:val="22"/>
        </w:rPr>
      </w:pPr>
      <w:r>
        <w:rPr>
          <w:rFonts w:hint="eastAsia" w:ascii="宋体" w:hAnsi="宋体" w:cs="宋体"/>
          <w:sz w:val="24"/>
          <w:szCs w:val="22"/>
        </w:rPr>
        <w:t xml:space="preserve">    3</w:t>
      </w:r>
      <w:bookmarkStart w:id="226" w:name="_Toc312677990"/>
      <w:r/>
      <w:bookmarkStart w:id="227" w:name="_Toc318581159"/>
      <w:r>
        <w:rPr>
          <w:rFonts w:hint="eastAsia" w:ascii="宋体" w:hAnsi="宋体" w:cs="宋体"/>
          <w:sz w:val="24"/>
          <w:szCs w:val="22"/>
        </w:rPr>
        <w:t xml:space="preserve">.4.2分包的确定</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允许分包的专业工程包括：需书面申请经发包人书面确认。</w:t>
      </w:r>
      <w:r/>
    </w:p>
    <w:p>
      <w:pPr>
        <w:ind w:firstLine="480"/>
        <w:spacing w:line="360" w:lineRule="auto"/>
        <w:rPr>
          <w:rFonts w:ascii="宋体" w:hAnsi="宋体" w:cs="宋体"/>
          <w:sz w:val="24"/>
          <w:szCs w:val="22"/>
        </w:rPr>
      </w:pPr>
      <w:r>
        <w:rPr>
          <w:rFonts w:hint="eastAsia" w:ascii="宋体" w:hAnsi="宋体" w:cs="宋体"/>
          <w:sz w:val="24"/>
          <w:szCs w:val="22"/>
        </w:rPr>
        <w:t xml:space="preserve">其他关于分包的约定：</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3.4.3 分包合同价款</w:t>
      </w:r>
      <w:r/>
    </w:p>
    <w:p>
      <w:pPr>
        <w:ind w:firstLine="480"/>
        <w:spacing w:line="360" w:lineRule="auto"/>
        <w:rPr>
          <w:rFonts w:ascii="宋体" w:hAnsi="宋体" w:cs="宋体"/>
          <w:sz w:val="24"/>
          <w:szCs w:val="22"/>
        </w:rPr>
      </w:pPr>
      <w:r>
        <w:rPr>
          <w:rFonts w:hint="eastAsia" w:ascii="宋体" w:hAnsi="宋体" w:cs="宋体"/>
          <w:sz w:val="24"/>
          <w:szCs w:val="22"/>
        </w:rPr>
        <w:t xml:space="preserve">关于分包合同价款支付的约定：</w:t>
      </w:r>
      <w:bookmarkEnd w:id="226"/>
      <w:r/>
      <w:bookmarkEnd w:id="227"/>
      <w:r>
        <w:rPr>
          <w:rFonts w:hint="eastAsia" w:ascii="宋体" w:hAnsi="宋体" w:cs="宋体"/>
          <w:sz w:val="24"/>
          <w:szCs w:val="22"/>
          <w:u w:val="single"/>
        </w:rPr>
        <w:t xml:space="preserve">无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3.5 工程照管与成品、半成品保护</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承包人负责照管工程及工程相关的材料、工程设备的起始时间：</w:t>
      </w:r>
      <w:r>
        <w:rPr>
          <w:rFonts w:hint="eastAsia" w:ascii="宋体" w:hAnsi="宋体" w:cs="宋体"/>
          <w:sz w:val="24"/>
          <w:szCs w:val="22"/>
          <w:u w:val="single"/>
        </w:rPr>
        <w:t xml:space="preserve">开工之日起至工程竣工验收之日止</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3.6 履约担保</w:t>
      </w:r>
      <w:r/>
    </w:p>
    <w:p>
      <w:pPr>
        <w:ind w:firstLine="480"/>
        <w:spacing w:line="360" w:lineRule="auto"/>
        <w:rPr>
          <w:rFonts w:ascii="宋体" w:hAnsi="宋体" w:cs="宋体"/>
          <w:sz w:val="24"/>
          <w:szCs w:val="22"/>
        </w:rPr>
      </w:pPr>
      <w:r>
        <w:rPr>
          <w:rFonts w:hint="eastAsia" w:ascii="宋体" w:hAnsi="宋体" w:cs="宋体"/>
          <w:sz w:val="24"/>
          <w:szCs w:val="22"/>
        </w:rPr>
        <w:t xml:space="preserve">承包人是否提供履约担保：</w:t>
      </w:r>
      <w:r>
        <w:rPr>
          <w:rFonts w:hint="eastAsia" w:ascii="宋体" w:hAnsi="宋体" w:cs="宋体"/>
          <w:sz w:val="24"/>
          <w:szCs w:val="22"/>
          <w:u w:val="single"/>
        </w:rPr>
        <w:t xml:space="preserve">  否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承包人提供履约担保的形式、金额及期限的：</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28" w:name="_Toc351203636"/>
      <w:r/>
      <w:bookmarkStart w:id="229" w:name="_Toc14093"/>
      <w:r/>
      <w:bookmarkStart w:id="230" w:name="_Toc21748"/>
      <w:r/>
      <w:bookmarkStart w:id="231" w:name="_Toc2320"/>
      <w:r/>
      <w:bookmarkStart w:id="232" w:name="_Toc3141"/>
      <w:r>
        <w:rPr>
          <w:rFonts w:hint="eastAsia" w:ascii="宋体" w:hAnsi="宋体" w:cs="宋体"/>
          <w:bCs/>
          <w:sz w:val="24"/>
          <w:szCs w:val="22"/>
        </w:rPr>
        <w:t xml:space="preserve">4</w:t>
      </w:r>
      <w:bookmarkStart w:id="233" w:name="_Toc296347161"/>
      <w:r/>
      <w:bookmarkStart w:id="234" w:name="_Toc292559366"/>
      <w:r/>
      <w:bookmarkStart w:id="235" w:name="_Toc296890990"/>
      <w:r/>
      <w:bookmarkStart w:id="236" w:name="_Toc296891202"/>
      <w:r/>
      <w:bookmarkStart w:id="237" w:name="_Toc297120462"/>
      <w:r/>
      <w:bookmarkStart w:id="238" w:name="_Toc267251413"/>
      <w:r/>
      <w:bookmarkStart w:id="239" w:name="_Toc296346663"/>
      <w:r/>
      <w:bookmarkStart w:id="240" w:name="_Toc296944501"/>
      <w:r/>
      <w:bookmarkStart w:id="241" w:name="_Toc292559871"/>
      <w:r/>
      <w:bookmarkStart w:id="242" w:name="_Toc297048348"/>
      <w:r/>
      <w:bookmarkStart w:id="243" w:name="_Toc296503162"/>
      <w:r>
        <w:rPr>
          <w:rFonts w:hint="eastAsia" w:ascii="宋体" w:hAnsi="宋体" w:cs="宋体"/>
          <w:bCs/>
          <w:sz w:val="24"/>
          <w:szCs w:val="22"/>
        </w:rPr>
        <w:t xml:space="preserve">. 监</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bCs/>
          <w:sz w:val="24"/>
          <w:szCs w:val="22"/>
        </w:rPr>
        <w:t xml:space="preserve">理人</w:t>
      </w:r>
      <w:bookmarkEnd w:id="228"/>
      <w:r/>
      <w:bookmarkEnd w:id="229"/>
      <w:r/>
      <w:bookmarkEnd w:id="230"/>
      <w:r/>
      <w:bookmarkEnd w:id="231"/>
      <w:r/>
      <w:bookmarkEnd w:id="232"/>
      <w:r/>
      <w:r/>
    </w:p>
    <w:p>
      <w:pPr>
        <w:ind w:firstLine="480"/>
        <w:spacing w:after="120" w:line="360" w:lineRule="auto"/>
        <w:rPr>
          <w:rFonts w:ascii="宋体" w:hAnsi="宋体" w:cs="宋体"/>
          <w:sz w:val="24"/>
          <w:szCs w:val="22"/>
        </w:rPr>
      </w:pPr>
      <w:r>
        <w:rPr>
          <w:rFonts w:hint="eastAsia" w:ascii="宋体" w:hAnsi="宋体" w:cs="宋体"/>
          <w:sz w:val="24"/>
          <w:szCs w:val="22"/>
        </w:rPr>
        <w:t xml:space="preserve">4.1监理人的一般规定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关于监理人的监理内容：详见本项目监理合同，并符合相关规范规程等要求。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关于监理人的监理权限：详见本项目监理合同，并符合相关规范规程等要求。 </w:t>
      </w:r>
      <w:r/>
    </w:p>
    <w:p>
      <w:pPr>
        <w:ind w:firstLine="480"/>
        <w:spacing w:line="360" w:lineRule="auto"/>
        <w:rPr>
          <w:rFonts w:ascii="宋体" w:hAnsi="宋体" w:cs="宋体"/>
          <w:sz w:val="24"/>
          <w:szCs w:val="22"/>
        </w:rPr>
      </w:pPr>
      <w:r>
        <w:rPr>
          <w:rFonts w:hint="eastAsia" w:ascii="宋体" w:hAnsi="宋体" w:cs="宋体"/>
          <w:sz w:val="24"/>
          <w:szCs w:val="22"/>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szCs w:val="22"/>
        </w:rPr>
      </w:pPr>
      <w:r>
        <w:rPr>
          <w:rFonts w:hint="eastAsia" w:ascii="宋体" w:hAnsi="宋体" w:cs="宋体"/>
          <w:sz w:val="24"/>
          <w:szCs w:val="22"/>
        </w:rPr>
        <w:t xml:space="preserve">4.2 监理人员</w:t>
      </w:r>
      <w:r/>
    </w:p>
    <w:p>
      <w:pPr>
        <w:ind w:firstLine="480"/>
        <w:spacing w:line="360" w:lineRule="auto"/>
        <w:rPr>
          <w:rFonts w:ascii="宋体" w:hAnsi="宋体" w:cs="宋体"/>
          <w:sz w:val="24"/>
          <w:szCs w:val="22"/>
        </w:rPr>
      </w:pPr>
      <w:r>
        <w:rPr>
          <w:rFonts w:hint="eastAsia" w:ascii="宋体" w:hAnsi="宋体" w:cs="宋体"/>
          <w:sz w:val="24"/>
          <w:szCs w:val="22"/>
        </w:rPr>
        <w:t xml:space="preserve">总监理工程师：</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职    务：</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监理工程师执业资格证书号：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关于监理人的其他约定：详见本项目监理合同，并符合相关规范规程等要求。</w:t>
      </w:r>
      <w:r/>
    </w:p>
    <w:p>
      <w:pPr>
        <w:ind w:firstLine="480"/>
        <w:spacing w:after="120" w:line="360" w:lineRule="auto"/>
        <w:rPr>
          <w:rFonts w:ascii="宋体" w:hAnsi="宋体" w:cs="宋体"/>
          <w:sz w:val="24"/>
          <w:szCs w:val="22"/>
        </w:rPr>
      </w:pPr>
      <w:r>
        <w:rPr>
          <w:rFonts w:hint="eastAsia" w:ascii="宋体" w:hAnsi="宋体" w:cs="宋体"/>
          <w:sz w:val="24"/>
          <w:szCs w:val="22"/>
        </w:rPr>
        <w:t xml:space="preserve">4.3 商定或确定</w:t>
      </w:r>
      <w:r/>
    </w:p>
    <w:p>
      <w:pPr>
        <w:ind w:firstLine="480"/>
        <w:spacing w:line="360" w:lineRule="auto"/>
        <w:rPr>
          <w:rFonts w:ascii="宋体" w:hAnsi="宋体" w:cs="宋体"/>
          <w:sz w:val="24"/>
          <w:szCs w:val="22"/>
        </w:rPr>
      </w:pPr>
      <w:r/>
      <w:bookmarkStart w:id="244" w:name="_Toc267251418"/>
      <w:r>
        <w:rPr>
          <w:rFonts w:hint="eastAsia" w:ascii="宋体" w:hAnsi="宋体" w:cs="宋体"/>
          <w:sz w:val="24"/>
          <w:szCs w:val="22"/>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45" w:name="_Toc13395"/>
      <w:r/>
      <w:bookmarkStart w:id="246" w:name="_Toc4274"/>
      <w:r/>
      <w:bookmarkStart w:id="247" w:name="_Toc11600"/>
      <w:r/>
      <w:bookmarkStart w:id="248" w:name="_Toc351203637"/>
      <w:r/>
      <w:bookmarkStart w:id="249" w:name="_Toc27541"/>
      <w:r>
        <w:rPr>
          <w:rFonts w:hint="eastAsia" w:ascii="宋体" w:hAnsi="宋体" w:cs="宋体"/>
          <w:bCs/>
          <w:sz w:val="24"/>
          <w:szCs w:val="22"/>
        </w:rPr>
        <w:t xml:space="preserve">5</w:t>
      </w:r>
      <w:bookmarkStart w:id="250" w:name="_Toc296347162"/>
      <w:r/>
      <w:bookmarkStart w:id="251" w:name="_Toc292559367"/>
      <w:r/>
      <w:bookmarkStart w:id="252" w:name="_Toc296346664"/>
      <w:r/>
      <w:bookmarkStart w:id="253" w:name="_Toc297048349"/>
      <w:r/>
      <w:bookmarkStart w:id="254" w:name="_Toc296503163"/>
      <w:r/>
      <w:bookmarkStart w:id="255" w:name="_Toc296944502"/>
      <w:r/>
      <w:bookmarkStart w:id="256" w:name="_Toc296890991"/>
      <w:r/>
      <w:bookmarkStart w:id="257" w:name="_Toc292559872"/>
      <w:r/>
      <w:bookmarkStart w:id="258" w:name="_Toc296891203"/>
      <w:r/>
      <w:bookmarkStart w:id="259" w:name="_Toc297120463"/>
      <w:r/>
      <w:bookmarkEnd w:id="244"/>
      <w:r>
        <w:rPr>
          <w:rFonts w:hint="eastAsia" w:ascii="宋体" w:hAnsi="宋体" w:cs="宋体"/>
          <w:bCs/>
          <w:sz w:val="24"/>
          <w:szCs w:val="22"/>
        </w:rPr>
        <w:t xml:space="preserve">. 工程质量</w:t>
      </w:r>
      <w:bookmarkEnd w:id="245"/>
      <w:r/>
      <w:bookmarkEnd w:id="246"/>
      <w:r/>
      <w:bookmarkEnd w:id="247"/>
      <w:r/>
      <w:bookmarkEnd w:id="248"/>
      <w:r/>
      <w:bookmarkEnd w:id="249"/>
      <w:r/>
      <w:r/>
    </w:p>
    <w:p>
      <w:pPr>
        <w:ind w:firstLine="480"/>
        <w:spacing w:after="120" w:line="360" w:lineRule="auto"/>
        <w:rPr>
          <w:rFonts w:ascii="宋体" w:hAnsi="宋体" w:cs="宋体"/>
          <w:sz w:val="24"/>
          <w:szCs w:val="22"/>
        </w:rPr>
        <w:outlineLvl w:val="0"/>
      </w:pPr>
      <w:r/>
      <w:bookmarkStart w:id="260" w:name="_Toc23613"/>
      <w:r/>
      <w:bookmarkStart w:id="261" w:name="_Toc27579"/>
      <w:r/>
      <w:bookmarkStart w:id="262" w:name="_Toc32660"/>
      <w:r/>
      <w:bookmarkStart w:id="263" w:name="_Toc24951"/>
      <w:r/>
      <w:bookmarkStart w:id="264" w:name="_Toc229668074"/>
      <w:r>
        <w:rPr>
          <w:rFonts w:hint="eastAsia" w:ascii="宋体" w:hAnsi="宋体" w:cs="宋体"/>
          <w:sz w:val="24"/>
          <w:szCs w:val="22"/>
        </w:rPr>
        <w:t xml:space="preserve">5.1 质量要求</w:t>
      </w:r>
      <w:bookmarkEnd w:id="260"/>
      <w:r/>
      <w:bookmarkEnd w:id="261"/>
      <w:r/>
      <w:bookmarkEnd w:id="262"/>
      <w:r/>
      <w:bookmarkEnd w:id="263"/>
      <w:r/>
      <w:bookmarkEnd w:id="264"/>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w:t>
      </w:r>
      <w:bookmarkStart w:id="265" w:name="_Toc300934949"/>
      <w:r/>
      <w:bookmarkStart w:id="266" w:name="_Toc318581164"/>
      <w:r/>
      <w:bookmarkStart w:id="267" w:name="_Toc297123496"/>
      <w:r/>
      <w:bookmarkStart w:id="268" w:name="_Toc303539106"/>
      <w:r/>
      <w:bookmarkStart w:id="269" w:name="_Toc312677997"/>
      <w:r/>
      <w:bookmarkStart w:id="270" w:name="_Toc304295527"/>
      <w:r/>
      <w:bookmarkStart w:id="271" w:name="_Toc297216155"/>
      <w:r>
        <w:rPr>
          <w:rFonts w:hint="eastAsia" w:ascii="宋体" w:hAnsi="宋体" w:cs="宋体"/>
          <w:sz w:val="24"/>
          <w:szCs w:val="22"/>
        </w:rPr>
        <w:t xml:space="preserve">.1.1 特殊质量标准和要求：</w:t>
      </w:r>
      <w:r>
        <w:rPr>
          <w:rFonts w:hint="eastAsia" w:ascii="宋体" w:hAnsi="宋体" w:cs="宋体"/>
          <w:sz w:val="24"/>
          <w:szCs w:val="22"/>
          <w:u w:val="single"/>
        </w:rPr>
        <w:t xml:space="preserve">合格</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关于工程奖项的约定：实际施工质量比投标质量等级提高或评比相关优质工程</w:t>
      </w:r>
      <w:r>
        <w:rPr>
          <w:rFonts w:hint="eastAsia" w:ascii="宋体" w:hAnsi="宋体" w:cs="宋体"/>
          <w:sz w:val="24"/>
          <w:szCs w:val="22"/>
        </w:rPr>
        <w:t xml:space="preserve">均不计任何奖励及相关费用，降低按有关文件执行。</w:t>
      </w:r>
      <w:r/>
    </w:p>
    <w:p>
      <w:pPr>
        <w:ind w:firstLine="480"/>
        <w:spacing w:after="120" w:line="360" w:lineRule="auto"/>
        <w:rPr>
          <w:rFonts w:ascii="宋体" w:hAnsi="宋体" w:cs="宋体"/>
          <w:sz w:val="24"/>
          <w:szCs w:val="22"/>
        </w:rPr>
        <w:outlineLvl w:val="0"/>
      </w:pPr>
      <w:r/>
      <w:bookmarkStart w:id="272" w:name="_Toc229668075"/>
      <w:r/>
      <w:bookmarkStart w:id="273" w:name="_Toc9544"/>
      <w:r/>
      <w:bookmarkStart w:id="274" w:name="_Toc15359"/>
      <w:r/>
      <w:bookmarkStart w:id="275" w:name="_Toc17153"/>
      <w:r/>
      <w:bookmarkStart w:id="276" w:name="_Toc6194"/>
      <w:r>
        <w:rPr>
          <w:rFonts w:hint="eastAsia" w:ascii="宋体" w:hAnsi="宋体" w:cs="宋体"/>
          <w:sz w:val="24"/>
          <w:szCs w:val="22"/>
        </w:rPr>
        <w:t xml:space="preserve">5.2 隐蔽工程检查</w:t>
      </w:r>
      <w:bookmarkEnd w:id="272"/>
      <w:r/>
      <w:bookmarkEnd w:id="273"/>
      <w:r/>
      <w:bookmarkEnd w:id="274"/>
      <w:r/>
      <w:bookmarkEnd w:id="275"/>
      <w:r/>
      <w:bookmarkEnd w:id="27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5.2.1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监理人不能按时进行检查时，应提前</w:t>
      </w:r>
      <w:r>
        <w:rPr>
          <w:rFonts w:hint="eastAsia" w:ascii="宋体" w:hAnsi="宋体" w:cs="宋体"/>
          <w:sz w:val="24"/>
          <w:szCs w:val="22"/>
          <w:u w:val="single"/>
        </w:rPr>
        <w:t xml:space="preserve">24</w:t>
      </w:r>
      <w:r>
        <w:rPr>
          <w:rFonts w:hint="eastAsia" w:ascii="宋体" w:hAnsi="宋体" w:cs="宋体"/>
          <w:sz w:val="24"/>
          <w:szCs w:val="22"/>
        </w:rPr>
        <w:t xml:space="preserve">小时提交书面延期要求。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关于延期最长不得超过：</w:t>
      </w:r>
      <w:r>
        <w:rPr>
          <w:rFonts w:hint="eastAsia" w:ascii="宋体" w:hAnsi="宋体" w:cs="宋体"/>
          <w:sz w:val="24"/>
          <w:szCs w:val="22"/>
          <w:u w:val="single"/>
        </w:rPr>
        <w:t xml:space="preserve">48</w:t>
      </w:r>
      <w:r>
        <w:rPr>
          <w:rFonts w:hint="eastAsia" w:ascii="宋体" w:hAnsi="宋体" w:cs="宋体"/>
          <w:sz w:val="24"/>
          <w:szCs w:val="22"/>
        </w:rPr>
        <w:t xml:space="preserve">小时。</w:t>
      </w:r>
      <w:r/>
    </w:p>
    <w:p>
      <w:pPr>
        <w:keepNext/>
        <w:spacing w:before="120" w:after="120" w:line="360" w:lineRule="auto"/>
        <w:rPr>
          <w:rFonts w:ascii="宋体" w:hAnsi="宋体" w:cs="宋体"/>
          <w:bCs/>
          <w:sz w:val="24"/>
          <w:szCs w:val="22"/>
        </w:rPr>
        <w:outlineLvl w:val="3"/>
      </w:pPr>
      <w:r/>
      <w:bookmarkStart w:id="277" w:name="_Toc30552"/>
      <w:r/>
      <w:bookmarkStart w:id="278" w:name="_Toc351203638"/>
      <w:r/>
      <w:bookmarkStart w:id="279" w:name="_Toc19815"/>
      <w:r/>
      <w:bookmarkStart w:id="280" w:name="_Toc32237"/>
      <w:r/>
      <w:bookmarkStart w:id="281" w:name="_Toc31586"/>
      <w:r>
        <w:rPr>
          <w:rFonts w:hint="eastAsia" w:ascii="宋体" w:hAnsi="宋体" w:cs="宋体"/>
          <w:bCs/>
          <w:sz w:val="24"/>
          <w:szCs w:val="22"/>
        </w:rPr>
        <w:t xml:space="preserve">6. 安全文明施工与环境保护</w:t>
      </w:r>
      <w:bookmarkEnd w:id="277"/>
      <w:r/>
      <w:bookmarkEnd w:id="278"/>
      <w:r/>
      <w:bookmarkEnd w:id="279"/>
      <w:r/>
      <w:bookmarkEnd w:id="280"/>
      <w:r/>
      <w:bookmarkEnd w:id="281"/>
      <w:r/>
      <w:r/>
    </w:p>
    <w:p>
      <w:pPr>
        <w:ind w:firstLine="480"/>
        <w:spacing w:after="120" w:line="360" w:lineRule="auto"/>
        <w:rPr>
          <w:rFonts w:ascii="宋体" w:hAnsi="宋体" w:cs="宋体"/>
          <w:sz w:val="24"/>
          <w:szCs w:val="22"/>
        </w:rPr>
      </w:pPr>
      <w:r>
        <w:rPr>
          <w:rFonts w:hint="eastAsia" w:ascii="宋体" w:hAnsi="宋体" w:cs="宋体"/>
          <w:sz w:val="24"/>
          <w:szCs w:val="22"/>
        </w:rPr>
        <w:t xml:space="preserve">6.1安全文明施工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6.1.1 项目安全生产的达标目标及相应事项的约定：</w:t>
      </w:r>
      <w:r>
        <w:rPr>
          <w:rFonts w:hint="eastAsia" w:ascii="宋体" w:hAnsi="宋体" w:cs="宋体"/>
          <w:sz w:val="24"/>
          <w:szCs w:val="22"/>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6.1.2 关于治安保卫的特别约定：</w:t>
      </w:r>
      <w:r>
        <w:rPr>
          <w:rFonts w:hint="eastAsia" w:ascii="宋体" w:hAnsi="宋体" w:cs="宋体"/>
          <w:sz w:val="24"/>
          <w:szCs w:val="22"/>
          <w:u w:val="single"/>
        </w:rPr>
        <w:t xml:space="preserve">按项目所在地相关规定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关于编制施工场地治安管理计划的约定：</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6.1.3 文明施工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合同当事人对文明施工的要求：</w:t>
      </w:r>
      <w:r>
        <w:rPr>
          <w:rFonts w:hint="eastAsia" w:ascii="宋体" w:hAnsi="宋体" w:cs="宋体"/>
          <w:sz w:val="24"/>
          <w:szCs w:val="22"/>
          <w:u w:val="single"/>
        </w:rPr>
        <w:t xml:space="preserve">按苏州市、相城区、相城经济开发区相关规定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6.1.4 关于安全文明施工费支付比例和支付期限的约定：</w:t>
      </w:r>
      <w:r>
        <w:rPr>
          <w:rFonts w:hint="eastAsia" w:ascii="宋体" w:hAnsi="宋体" w:cs="宋体"/>
          <w:sz w:val="24"/>
          <w:szCs w:val="22"/>
          <w:u w:val="single"/>
        </w:rPr>
        <w:t xml:space="preserve">同进度款支付</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82" w:name="_Toc29815"/>
      <w:r/>
      <w:bookmarkStart w:id="283" w:name="_Toc351203639"/>
      <w:r/>
      <w:bookmarkStart w:id="284" w:name="_Toc9718"/>
      <w:r/>
      <w:bookmarkStart w:id="285" w:name="_Toc28930"/>
      <w:r/>
      <w:bookmarkStart w:id="286" w:name="_Toc29507"/>
      <w:r/>
      <w:bookmarkEnd w:id="265"/>
      <w:r/>
      <w:bookmarkEnd w:id="266"/>
      <w:r/>
      <w:bookmarkEnd w:id="267"/>
      <w:r/>
      <w:bookmarkEnd w:id="268"/>
      <w:r/>
      <w:bookmarkEnd w:id="269"/>
      <w:r/>
      <w:bookmarkEnd w:id="270"/>
      <w:r/>
      <w:bookmarkEnd w:id="271"/>
      <w:r>
        <w:rPr>
          <w:rFonts w:hint="eastAsia" w:ascii="宋体" w:hAnsi="宋体" w:cs="宋体"/>
          <w:bCs/>
          <w:sz w:val="24"/>
          <w:szCs w:val="22"/>
        </w:rPr>
        <w:t xml:space="preserve">7. 工期和进度</w:t>
      </w:r>
      <w:bookmarkEnd w:id="282"/>
      <w:r/>
      <w:bookmarkEnd w:id="283"/>
      <w:r/>
      <w:bookmarkEnd w:id="284"/>
      <w:r/>
      <w:bookmarkEnd w:id="285"/>
      <w:r/>
      <w:bookmarkEnd w:id="286"/>
      <w:r/>
      <w:r/>
    </w:p>
    <w:p>
      <w:pPr>
        <w:ind w:firstLine="480"/>
        <w:spacing w:after="120" w:line="360" w:lineRule="auto"/>
        <w:rPr>
          <w:rFonts w:ascii="宋体" w:hAnsi="宋体" w:cs="宋体"/>
          <w:sz w:val="24"/>
          <w:szCs w:val="22"/>
        </w:rPr>
      </w:pPr>
      <w:r>
        <w:rPr>
          <w:rFonts w:hint="eastAsia" w:ascii="宋体" w:hAnsi="宋体" w:cs="宋体"/>
          <w:sz w:val="24"/>
          <w:szCs w:val="22"/>
        </w:rPr>
        <w:t xml:space="preserve">7.1 施工组织设计</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7.1.1 合同当事人约定的施工组织设计应包括的其他内容：</w:t>
      </w:r>
      <w:r>
        <w:rPr>
          <w:rFonts w:hint="eastAsia" w:ascii="宋体" w:hAnsi="宋体" w:cs="宋体"/>
          <w:sz w:val="24"/>
          <w:szCs w:val="22"/>
          <w:u w:val="single"/>
        </w:rPr>
        <w:t xml:space="preserve">根据工程进度提供相应的进度计划书，单项工程必须分别编制详细施工计划，承包人应确保工程同时</w:t>
      </w:r>
      <w:r>
        <w:rPr>
          <w:rFonts w:hint="eastAsia" w:ascii="宋体" w:hAnsi="宋体" w:cs="宋体"/>
          <w:sz w:val="24"/>
          <w:szCs w:val="22"/>
          <w:u w:val="single"/>
        </w:rPr>
        <w:t xml:space="preserve">完成、同时验收、同时交付，并满足相关规范规程等要求</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7.1.2 施工组织设计的提交和修改</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承包人提交详细施工组织设计的期限的约定：</w:t>
      </w:r>
      <w:r>
        <w:rPr>
          <w:rFonts w:hint="eastAsia" w:ascii="宋体" w:hAnsi="宋体" w:cs="宋体"/>
          <w:sz w:val="24"/>
          <w:szCs w:val="22"/>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发包人和监理人在收到详细的施工组织设计后确认或提出修改意见的期限：</w:t>
      </w:r>
      <w:r>
        <w:rPr>
          <w:rFonts w:hint="eastAsia" w:ascii="宋体" w:hAnsi="宋体" w:cs="宋体"/>
          <w:sz w:val="24"/>
          <w:szCs w:val="22"/>
          <w:u w:val="single"/>
        </w:rPr>
        <w:t xml:space="preserve">发包人和监理人应在监理人收到施工组织设计后7天内确认或提出修改意见</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287" w:name="_Toc312677479"/>
      <w:r/>
      <w:bookmarkStart w:id="288" w:name="_Toc312678005"/>
      <w:r/>
      <w:bookmarkStart w:id="289" w:name="_Toc297123514"/>
      <w:r/>
      <w:bookmarkStart w:id="290" w:name="_Toc297216173"/>
      <w:r/>
      <w:bookmarkStart w:id="291" w:name="_Toc304295541"/>
      <w:r/>
      <w:bookmarkStart w:id="292" w:name="_Toc303539123"/>
      <w:r/>
      <w:bookmarkStart w:id="293" w:name="_Toc300934966"/>
      <w:r>
        <w:rPr>
          <w:rFonts w:hint="eastAsia" w:ascii="宋体" w:hAnsi="宋体" w:cs="宋体"/>
          <w:sz w:val="24"/>
          <w:szCs w:val="22"/>
        </w:rPr>
        <w:t xml:space="preserve">.2 施工进度计划</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7.2.1 施工进度计划的修订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发包人和监理人在收到修订的施工进度计划后确认或提出修改意见的期限：</w:t>
      </w:r>
      <w:r>
        <w:rPr>
          <w:rFonts w:hint="eastAsia" w:ascii="宋体" w:hAnsi="宋体" w:cs="宋体"/>
          <w:sz w:val="24"/>
          <w:szCs w:val="22"/>
          <w:u w:val="single"/>
        </w:rPr>
        <w:t xml:space="preserve">发包人和监理人应在收到修订的施工进度计划后7天内完成审核和批准或提出修改意见</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7.3 开工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7.3.1 开工准备</w:t>
      </w:r>
      <w:r/>
    </w:p>
    <w:p>
      <w:pPr>
        <w:ind w:firstLine="645"/>
        <w:jc w:val="left"/>
        <w:spacing w:line="360" w:lineRule="auto"/>
        <w:rPr>
          <w:rFonts w:ascii="宋体" w:hAnsi="宋体" w:cs="宋体"/>
          <w:sz w:val="24"/>
          <w:szCs w:val="22"/>
          <w:u w:val="single"/>
        </w:rPr>
      </w:pPr>
      <w:r>
        <w:rPr>
          <w:rFonts w:hint="eastAsia" w:ascii="宋体" w:hAnsi="宋体" w:cs="宋体"/>
          <w:sz w:val="24"/>
          <w:szCs w:val="22"/>
        </w:rPr>
        <w:t xml:space="preserve">关于承包人提交工程开工报审表的期限：</w:t>
      </w:r>
      <w:r>
        <w:rPr>
          <w:rFonts w:hint="eastAsia" w:ascii="宋体" w:hAnsi="宋体" w:cs="宋体"/>
          <w:sz w:val="24"/>
          <w:szCs w:val="22"/>
          <w:u w:val="single"/>
        </w:rPr>
        <w:t xml:space="preserve">符合发包人进度要求</w:t>
      </w:r>
      <w:r>
        <w:rPr>
          <w:rFonts w:hint="eastAsia" w:ascii="宋体" w:hAnsi="宋体" w:cs="宋体"/>
          <w:sz w:val="24"/>
          <w:szCs w:val="22"/>
        </w:rPr>
        <w:t xml:space="preserve">。</w:t>
      </w:r>
      <w:r/>
    </w:p>
    <w:p>
      <w:pPr>
        <w:ind w:firstLine="645"/>
        <w:jc w:val="left"/>
        <w:spacing w:line="360" w:lineRule="auto"/>
        <w:rPr>
          <w:rFonts w:ascii="宋体" w:hAnsi="宋体" w:cs="宋体"/>
          <w:sz w:val="24"/>
          <w:szCs w:val="22"/>
        </w:rPr>
      </w:pPr>
      <w:r>
        <w:rPr>
          <w:rFonts w:hint="eastAsia" w:ascii="宋体" w:hAnsi="宋体" w:cs="宋体"/>
          <w:sz w:val="24"/>
          <w:szCs w:val="22"/>
        </w:rPr>
        <w:t xml:space="preserve">关于发包人应完成的其他开工准备工作及期限：</w:t>
      </w:r>
      <w:r>
        <w:rPr>
          <w:rFonts w:hint="eastAsia" w:ascii="宋体" w:hAnsi="宋体" w:cs="宋体"/>
          <w:sz w:val="24"/>
          <w:szCs w:val="22"/>
          <w:u w:val="single"/>
        </w:rPr>
        <w:t xml:space="preserve">不影响进场施工</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关于承包人应完成的其他开工准备工作及期限：</w:t>
      </w:r>
      <w:r>
        <w:rPr>
          <w:rFonts w:hint="eastAsia" w:ascii="宋体" w:hAnsi="宋体" w:cs="宋体"/>
          <w:sz w:val="24"/>
          <w:szCs w:val="22"/>
          <w:u w:val="single"/>
        </w:rPr>
        <w:t xml:space="preserve">符合发包人进度要求</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7.3.2开工通知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因发包人原因造成监理人未能在计划开工日期之日起</w:t>
      </w:r>
      <w:r>
        <w:rPr>
          <w:rFonts w:hint="eastAsia" w:ascii="宋体" w:hAnsi="宋体" w:cs="宋体"/>
          <w:sz w:val="24"/>
          <w:szCs w:val="22"/>
          <w:u w:val="single"/>
        </w:rPr>
        <w:t xml:space="preserve"> 90 </w:t>
      </w:r>
      <w:r>
        <w:rPr>
          <w:rFonts w:hint="eastAsia" w:ascii="宋体" w:hAnsi="宋体" w:cs="宋体"/>
          <w:sz w:val="24"/>
          <w:szCs w:val="22"/>
        </w:rPr>
        <w:t xml:space="preserve">天内发出开工通知的，承包人有权提出价格调整要求，或者解除合同。</w:t>
      </w:r>
      <w:bookmarkEnd w:id="287"/>
      <w:r/>
      <w:bookmarkEnd w:id="288"/>
      <w:r/>
      <w:bookmarkEnd w:id="289"/>
      <w:r/>
      <w:bookmarkEnd w:id="290"/>
      <w:r/>
      <w:bookmarkEnd w:id="291"/>
      <w:r/>
      <w:bookmarkEnd w:id="292"/>
      <w:r/>
      <w:bookmarkEnd w:id="293"/>
      <w:r/>
      <w:r/>
    </w:p>
    <w:p>
      <w:pPr>
        <w:ind w:firstLine="480"/>
        <w:spacing w:after="120" w:line="360" w:lineRule="auto"/>
        <w:rPr>
          <w:rFonts w:ascii="宋体" w:hAnsi="宋体" w:cs="宋体"/>
          <w:sz w:val="24"/>
          <w:szCs w:val="22"/>
        </w:rPr>
      </w:pPr>
      <w:r>
        <w:rPr>
          <w:rFonts w:hint="eastAsia" w:ascii="宋体" w:hAnsi="宋体" w:cs="宋体"/>
          <w:sz w:val="24"/>
          <w:szCs w:val="22"/>
        </w:rPr>
        <w:t xml:space="preserve">7.4 测量放线</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7.4.1发包人通过监理人向承包人提供测量基准点、基准线和水准点及其书面资料的期限：</w:t>
      </w:r>
      <w:r>
        <w:rPr>
          <w:rFonts w:hint="eastAsia" w:ascii="宋体" w:hAnsi="宋体" w:cs="宋体"/>
          <w:sz w:val="24"/>
          <w:szCs w:val="22"/>
          <w:u w:val="single"/>
        </w:rPr>
        <w:t xml:space="preserve">开工前提供</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294" w:name="_Toc297123516"/>
      <w:r/>
      <w:bookmarkStart w:id="295" w:name="_Toc312677484"/>
      <w:r/>
      <w:bookmarkStart w:id="296" w:name="_Toc300934968"/>
      <w:r/>
      <w:bookmarkStart w:id="297" w:name="_Toc304295546"/>
      <w:r/>
      <w:bookmarkStart w:id="298" w:name="_Toc303539125"/>
      <w:r/>
      <w:bookmarkStart w:id="299" w:name="_Toc297216175"/>
      <w:r/>
      <w:bookmarkStart w:id="300" w:name="_Toc312678010"/>
      <w:r>
        <w:rPr>
          <w:rFonts w:hint="eastAsia" w:ascii="宋体" w:hAnsi="宋体" w:cs="宋体"/>
          <w:sz w:val="24"/>
          <w:szCs w:val="22"/>
        </w:rPr>
        <w:t xml:space="preserve">.5 工期延误</w:t>
      </w:r>
      <w:bookmarkEnd w:id="294"/>
      <w:r/>
      <w:bookmarkEnd w:id="295"/>
      <w:r/>
      <w:bookmarkEnd w:id="296"/>
      <w:r/>
      <w:bookmarkEnd w:id="297"/>
      <w:r/>
      <w:bookmarkEnd w:id="298"/>
      <w:r/>
      <w:bookmarkEnd w:id="299"/>
      <w:r/>
      <w:bookmarkEnd w:id="30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7.5.1 因发包人原因导致工期延误</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（1）因发包人原因导致工期延误的其他情形：</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w:t>
      </w:r>
      <w:bookmarkStart w:id="301" w:name="_Toc318581169"/>
      <w:r/>
      <w:bookmarkStart w:id="302" w:name="_Toc312678012"/>
      <w:r/>
      <w:bookmarkStart w:id="303" w:name="_Toc312677486"/>
      <w:r/>
      <w:bookmarkStart w:id="304" w:name="_Toc297123518"/>
      <w:r/>
      <w:bookmarkStart w:id="305" w:name="_Toc303539127"/>
      <w:r/>
      <w:bookmarkStart w:id="306" w:name="_Toc304295548"/>
      <w:r/>
      <w:bookmarkStart w:id="307" w:name="_Toc300934970"/>
      <w:r/>
      <w:bookmarkStart w:id="308" w:name="_Toc297216177"/>
      <w:r>
        <w:rPr>
          <w:rFonts w:hint="eastAsia" w:ascii="宋体" w:hAnsi="宋体" w:cs="宋体"/>
          <w:sz w:val="24"/>
          <w:szCs w:val="22"/>
        </w:rPr>
        <w:t xml:space="preserve">.5.2 因承包人原因导致工期延误</w:t>
      </w:r>
      <w:bookmarkEnd w:id="301"/>
      <w:r/>
      <w:bookmarkEnd w:id="302"/>
      <w:r/>
      <w:bookmarkEnd w:id="30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w:t>
      </w:r>
      <w:bookmarkStart w:id="309" w:name="_Toc312678013"/>
      <w:r/>
      <w:bookmarkStart w:id="310" w:name="_Toc318581170"/>
      <w:r/>
      <w:bookmarkStart w:id="311" w:name="_Toc312677487"/>
      <w:r>
        <w:rPr>
          <w:rFonts w:hint="eastAsia" w:ascii="宋体" w:hAnsi="宋体" w:cs="宋体"/>
          <w:sz w:val="24"/>
          <w:szCs w:val="22"/>
        </w:rPr>
        <w:t xml:space="preserve">承包人原因造成工期延误，逾期竣工违约金的计算方法为：</w:t>
      </w:r>
      <w:r>
        <w:rPr>
          <w:rFonts w:hint="eastAsia" w:ascii="宋体" w:hAnsi="宋体" w:cs="宋体"/>
          <w:sz w:val="24"/>
          <w:szCs w:val="22"/>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szCs w:val="22"/>
        </w:rPr>
        <w:t xml:space="preserve">。</w:t>
      </w:r>
      <w:bookmarkEnd w:id="304"/>
      <w:r/>
      <w:bookmarkEnd w:id="305"/>
      <w:r/>
      <w:bookmarkEnd w:id="306"/>
      <w:r/>
      <w:bookmarkEnd w:id="307"/>
      <w:r/>
      <w:bookmarkEnd w:id="308"/>
      <w:r/>
      <w:bookmarkEnd w:id="309"/>
      <w:r/>
      <w:bookmarkEnd w:id="310"/>
      <w:r/>
      <w:bookmarkEnd w:id="311"/>
      <w:r/>
      <w:r/>
    </w:p>
    <w:p>
      <w:pPr>
        <w:jc w:val="left"/>
        <w:spacing w:line="360" w:lineRule="auto"/>
        <w:rPr>
          <w:rFonts w:ascii="宋体" w:hAnsi="宋体" w:cs="宋体"/>
          <w:sz w:val="24"/>
          <w:szCs w:val="22"/>
        </w:rPr>
      </w:pPr>
      <w:r>
        <w:rPr>
          <w:rFonts w:hint="eastAsia" w:ascii="宋体" w:hAnsi="宋体" w:cs="宋体"/>
          <w:sz w:val="24"/>
          <w:szCs w:val="22"/>
        </w:rPr>
        <w:t xml:space="preserve">因承包人原因造成工期延误，逾</w:t>
      </w:r>
      <w:bookmarkStart w:id="312" w:name="_Toc318581171"/>
      <w:r/>
      <w:bookmarkStart w:id="313" w:name="_Toc312678014"/>
      <w:r>
        <w:rPr>
          <w:rFonts w:hint="eastAsia" w:ascii="宋体" w:hAnsi="宋体" w:cs="宋体"/>
          <w:sz w:val="24"/>
          <w:szCs w:val="22"/>
        </w:rPr>
        <w:t xml:space="preserve">期竣工违约金的上限：</w:t>
      </w:r>
      <w:r>
        <w:rPr>
          <w:rFonts w:hint="eastAsia" w:ascii="宋体" w:hAnsi="宋体" w:cs="宋体"/>
          <w:sz w:val="24"/>
          <w:szCs w:val="22"/>
          <w:u w:val="single"/>
        </w:rPr>
        <w:t xml:space="preserve">所有的工期违约金累计最高不超过合同价的5%</w:t>
      </w:r>
      <w:r>
        <w:rPr>
          <w:rFonts w:hint="eastAsia" w:ascii="宋体" w:hAnsi="宋体" w:cs="宋体"/>
          <w:sz w:val="24"/>
          <w:szCs w:val="22"/>
        </w:rPr>
        <w:t xml:space="preserve">。</w:t>
      </w:r>
      <w:bookmarkEnd w:id="312"/>
      <w:r/>
      <w:bookmarkEnd w:id="313"/>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314" w:name="_Toc300934971"/>
      <w:r/>
      <w:bookmarkStart w:id="315" w:name="_Toc312678015"/>
      <w:r/>
      <w:bookmarkStart w:id="316" w:name="_Toc297216178"/>
      <w:r/>
      <w:bookmarkStart w:id="317" w:name="_Toc303539128"/>
      <w:r/>
      <w:bookmarkStart w:id="318" w:name="_Toc297123519"/>
      <w:r/>
      <w:bookmarkStart w:id="319" w:name="_Toc304295549"/>
      <w:r>
        <w:rPr>
          <w:rFonts w:hint="eastAsia" w:ascii="宋体" w:hAnsi="宋体" w:cs="宋体"/>
          <w:sz w:val="24"/>
          <w:szCs w:val="22"/>
        </w:rPr>
        <w:t xml:space="preserve">.6 不</w:t>
      </w:r>
      <w:bookmarkEnd w:id="314"/>
      <w:r/>
      <w:bookmarkEnd w:id="315"/>
      <w:r/>
      <w:bookmarkEnd w:id="316"/>
      <w:r/>
      <w:bookmarkEnd w:id="317"/>
      <w:r/>
      <w:bookmarkEnd w:id="318"/>
      <w:r/>
      <w:bookmarkEnd w:id="319"/>
      <w:r>
        <w:rPr>
          <w:rFonts w:hint="eastAsia" w:ascii="宋体" w:hAnsi="宋体" w:cs="宋体"/>
          <w:sz w:val="24"/>
          <w:szCs w:val="22"/>
        </w:rPr>
        <w:t xml:space="preserve">利物质条件</w:t>
      </w:r>
      <w:r/>
    </w:p>
    <w:p>
      <w:pPr>
        <w:ind w:firstLine="480"/>
        <w:jc w:val="left"/>
        <w:spacing w:line="360" w:lineRule="auto"/>
        <w:rPr>
          <w:rFonts w:ascii="宋体" w:hAnsi="宋体" w:cs="宋体"/>
          <w:sz w:val="24"/>
          <w:szCs w:val="22"/>
        </w:rPr>
      </w:pPr>
      <w:r/>
      <w:bookmarkStart w:id="320" w:name="_Toc303539129"/>
      <w:r/>
      <w:bookmarkStart w:id="321" w:name="_Toc304295550"/>
      <w:r/>
      <w:bookmarkStart w:id="322" w:name="_Toc318581172"/>
      <w:r/>
      <w:bookmarkStart w:id="323" w:name="_Toc300934972"/>
      <w:r/>
      <w:bookmarkStart w:id="324" w:name="_Toc297123520"/>
      <w:r/>
      <w:bookmarkStart w:id="325" w:name="_Toc297216179"/>
      <w:r/>
      <w:bookmarkStart w:id="326" w:name="_Toc312678016"/>
      <w:r>
        <w:rPr>
          <w:rFonts w:hint="eastAsia" w:ascii="宋体" w:hAnsi="宋体" w:cs="宋体"/>
          <w:sz w:val="24"/>
          <w:szCs w:val="22"/>
        </w:rPr>
        <w:t xml:space="preserve">不利物质条件的其他情形和有关约定：</w:t>
      </w:r>
      <w:r>
        <w:rPr>
          <w:rFonts w:hint="eastAsia" w:ascii="宋体" w:hAnsi="宋体" w:cs="宋体"/>
          <w:sz w:val="24"/>
          <w:szCs w:val="22"/>
          <w:u w:val="single"/>
        </w:rPr>
        <w:t xml:space="preserve">双方协商</w:t>
      </w:r>
      <w:r>
        <w:rPr>
          <w:rFonts w:hint="eastAsia" w:ascii="宋体" w:hAnsi="宋体" w:cs="宋体"/>
          <w:sz w:val="24"/>
          <w:szCs w:val="22"/>
        </w:rPr>
        <w:t xml:space="preserve">。</w:t>
      </w:r>
      <w:bookmarkEnd w:id="320"/>
      <w:r/>
      <w:bookmarkEnd w:id="321"/>
      <w:r/>
      <w:bookmarkEnd w:id="322"/>
      <w:r/>
      <w:bookmarkEnd w:id="323"/>
      <w:r/>
      <w:bookmarkEnd w:id="324"/>
      <w:r/>
      <w:bookmarkEnd w:id="325"/>
      <w:r/>
      <w:bookmarkEnd w:id="326"/>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327" w:name="_Toc312678017"/>
      <w:r/>
      <w:bookmarkStart w:id="328" w:name="_Toc300934973"/>
      <w:r/>
      <w:bookmarkStart w:id="329" w:name="_Toc297123521"/>
      <w:r/>
      <w:bookmarkStart w:id="330" w:name="_Toc304295551"/>
      <w:r/>
      <w:bookmarkStart w:id="331" w:name="_Toc297216180"/>
      <w:r/>
      <w:bookmarkStart w:id="332" w:name="_Toc303539130"/>
      <w:r>
        <w:rPr>
          <w:rFonts w:hint="eastAsia" w:ascii="宋体" w:hAnsi="宋体" w:cs="宋体"/>
          <w:sz w:val="24"/>
          <w:szCs w:val="22"/>
        </w:rPr>
        <w:t xml:space="preserve">.7异常恶劣的气候条件</w:t>
      </w:r>
      <w:bookmarkEnd w:id="327"/>
      <w:r/>
      <w:bookmarkEnd w:id="328"/>
      <w:r/>
      <w:bookmarkEnd w:id="329"/>
      <w:r/>
      <w:bookmarkEnd w:id="330"/>
      <w:r/>
      <w:bookmarkEnd w:id="331"/>
      <w:r/>
      <w:bookmarkEnd w:id="33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发包人和承包人同意以下情形视为异常恶劣的气候条件：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u w:val="single"/>
        </w:rPr>
        <w:t xml:space="preserve">建设主管部门出具的书面确认函</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按国家相关规定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333" w:name="_Toc17836"/>
      <w:r/>
      <w:bookmarkStart w:id="334" w:name="_Toc14062"/>
      <w:r/>
      <w:bookmarkStart w:id="335" w:name="_Toc229668076"/>
      <w:r/>
      <w:bookmarkStart w:id="336" w:name="_Toc22897"/>
      <w:r/>
      <w:bookmarkStart w:id="337" w:name="_Toc16353"/>
      <w:r>
        <w:rPr>
          <w:rFonts w:hint="eastAsia" w:ascii="宋体" w:hAnsi="宋体" w:cs="宋体"/>
          <w:sz w:val="24"/>
          <w:szCs w:val="22"/>
        </w:rPr>
        <w:t xml:space="preserve">7.8 提前竣工的奖励</w:t>
      </w:r>
      <w:bookmarkEnd w:id="333"/>
      <w:r/>
      <w:bookmarkEnd w:id="334"/>
      <w:r/>
      <w:bookmarkEnd w:id="335"/>
      <w:r/>
      <w:bookmarkEnd w:id="336"/>
      <w:r/>
      <w:bookmarkEnd w:id="33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7.8.1提前竣工的奖励：</w:t>
      </w:r>
      <w:r>
        <w:rPr>
          <w:rFonts w:hint="eastAsia" w:ascii="宋体" w:hAnsi="宋体" w:cs="宋体"/>
          <w:sz w:val="24"/>
          <w:szCs w:val="22"/>
          <w:u w:val="single"/>
        </w:rPr>
        <w:t xml:space="preserve">无</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338" w:name="_Toc351203640"/>
      <w:r/>
      <w:bookmarkStart w:id="339" w:name="_Toc22140"/>
      <w:r/>
      <w:bookmarkStart w:id="340" w:name="_Toc14169"/>
      <w:r/>
      <w:bookmarkStart w:id="341" w:name="_Toc14009"/>
      <w:r/>
      <w:bookmarkStart w:id="342" w:name="_Toc11287"/>
      <w:r>
        <w:rPr>
          <w:rFonts w:hint="eastAsia" w:ascii="宋体" w:hAnsi="宋体" w:cs="宋体"/>
          <w:bCs/>
          <w:sz w:val="24"/>
          <w:szCs w:val="22"/>
        </w:rPr>
        <w:t xml:space="preserve">8. 材料与设备</w:t>
      </w:r>
      <w:bookmarkEnd w:id="250"/>
      <w:r/>
      <w:bookmarkEnd w:id="251"/>
      <w:r/>
      <w:bookmarkEnd w:id="252"/>
      <w:r/>
      <w:bookmarkEnd w:id="253"/>
      <w:r/>
      <w:bookmarkEnd w:id="254"/>
      <w:r/>
      <w:bookmarkEnd w:id="255"/>
      <w:r/>
      <w:bookmarkEnd w:id="256"/>
      <w:r/>
      <w:bookmarkEnd w:id="257"/>
      <w:r/>
      <w:bookmarkEnd w:id="258"/>
      <w:r/>
      <w:bookmarkEnd w:id="259"/>
      <w:r/>
      <w:bookmarkEnd w:id="338"/>
      <w:r/>
      <w:bookmarkEnd w:id="339"/>
      <w:r/>
      <w:bookmarkEnd w:id="340"/>
      <w:r/>
      <w:bookmarkEnd w:id="341"/>
      <w:r/>
      <w:bookmarkEnd w:id="342"/>
      <w:r/>
      <w:r/>
    </w:p>
    <w:p>
      <w:pPr>
        <w:ind w:firstLine="480"/>
        <w:spacing w:after="120" w:line="360" w:lineRule="auto"/>
        <w:rPr>
          <w:rFonts w:ascii="宋体" w:hAnsi="宋体" w:cs="宋体"/>
          <w:sz w:val="24"/>
          <w:szCs w:val="22"/>
        </w:rPr>
      </w:pPr>
      <w:r>
        <w:rPr>
          <w:rFonts w:hint="eastAsia" w:ascii="宋体" w:hAnsi="宋体" w:cs="宋体"/>
          <w:sz w:val="24"/>
          <w:szCs w:val="22"/>
        </w:rPr>
        <w:t xml:space="preserve">8</w:t>
      </w:r>
      <w:bookmarkStart w:id="343" w:name="_Toc296347166"/>
      <w:r/>
      <w:bookmarkStart w:id="344" w:name="_Toc296503167"/>
      <w:r/>
      <w:bookmarkStart w:id="345" w:name="_Toc297120467"/>
      <w:r/>
      <w:bookmarkStart w:id="346" w:name="_Toc300934979"/>
      <w:r/>
      <w:bookmarkStart w:id="347" w:name="_Toc292559372"/>
      <w:r/>
      <w:bookmarkStart w:id="348" w:name="_Toc296891207"/>
      <w:r/>
      <w:bookmarkStart w:id="349" w:name="_Toc312678019"/>
      <w:r/>
      <w:bookmarkStart w:id="350" w:name="_Toc280868654"/>
      <w:r/>
      <w:bookmarkStart w:id="351" w:name="_Toc296346668"/>
      <w:r/>
      <w:bookmarkStart w:id="352" w:name="_Toc304295556"/>
      <w:r/>
      <w:bookmarkStart w:id="353" w:name="_Toc297048353"/>
      <w:r/>
      <w:bookmarkStart w:id="354" w:name="_Toc303539136"/>
      <w:r/>
      <w:bookmarkStart w:id="355" w:name="_Toc296944506"/>
      <w:r/>
      <w:bookmarkStart w:id="356" w:name="_Toc297123527"/>
      <w:r/>
      <w:bookmarkStart w:id="357" w:name="_Toc296890995"/>
      <w:r/>
      <w:bookmarkStart w:id="358" w:name="_Toc292559877"/>
      <w:r/>
      <w:bookmarkStart w:id="359" w:name="_Toc312677493"/>
      <w:r/>
      <w:bookmarkStart w:id="360" w:name="_Toc297216186"/>
      <w:r/>
      <w:bookmarkStart w:id="361" w:name="_Toc280868655"/>
      <w:r/>
      <w:bookmarkStart w:id="362" w:name="_Toc280868656"/>
      <w:r/>
      <w:bookmarkStart w:id="363" w:name="_Toc267251424"/>
      <w:r>
        <w:rPr>
          <w:rFonts w:hint="eastAsia" w:ascii="宋体" w:hAnsi="宋体" w:cs="宋体"/>
          <w:sz w:val="24"/>
          <w:szCs w:val="22"/>
        </w:rPr>
        <w:t xml:space="preserve">.1材料与工程设备的保管与使用</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jc w:val="left"/>
        <w:spacing w:line="360" w:lineRule="auto"/>
        <w:rPr>
          <w:rFonts w:ascii="宋体" w:hAnsi="宋体" w:cs="宋体"/>
          <w:sz w:val="24"/>
          <w:szCs w:val="22"/>
        </w:rPr>
      </w:pPr>
      <w:r/>
      <w:bookmarkStart w:id="364" w:name="_Toc292559373"/>
      <w:r/>
      <w:bookmarkStart w:id="365" w:name="_Toc292559878"/>
      <w:r/>
      <w:bookmarkStart w:id="366" w:name="_Toc297123528"/>
      <w:r/>
      <w:bookmarkStart w:id="367" w:name="_Toc312678020"/>
      <w:r/>
      <w:bookmarkStart w:id="368" w:name="_Toc297216187"/>
      <w:r/>
      <w:bookmarkStart w:id="369" w:name="_Toc296503168"/>
      <w:r/>
      <w:bookmarkStart w:id="370" w:name="_Toc296346669"/>
      <w:r/>
      <w:bookmarkStart w:id="371" w:name="_Toc297048354"/>
      <w:r/>
      <w:bookmarkStart w:id="372" w:name="_Toc318581173"/>
      <w:r/>
      <w:bookmarkStart w:id="373" w:name="_Toc304295557"/>
      <w:r/>
      <w:bookmarkStart w:id="374" w:name="_Toc300934980"/>
      <w:r/>
      <w:bookmarkStart w:id="375" w:name="_Toc312677494"/>
      <w:r/>
      <w:bookmarkStart w:id="376" w:name="_Toc296891208"/>
      <w:r/>
      <w:bookmarkStart w:id="377" w:name="_Toc303539137"/>
      <w:r/>
      <w:bookmarkStart w:id="378" w:name="_Toc297120468"/>
      <w:r/>
      <w:bookmarkStart w:id="379" w:name="_Toc296944507"/>
      <w:r/>
      <w:bookmarkStart w:id="380" w:name="_Toc296347167"/>
      <w:r/>
      <w:bookmarkStart w:id="381" w:name="_Toc296890996"/>
      <w:r>
        <w:rPr>
          <w:rFonts w:hint="eastAsia" w:ascii="宋体" w:hAnsi="宋体" w:cs="宋体"/>
          <w:sz w:val="24"/>
          <w:szCs w:val="22"/>
        </w:rPr>
        <w:t xml:space="preserve">发包人供应的材料设备的保管费用的承担：</w:t>
      </w:r>
      <w:r>
        <w:rPr>
          <w:rFonts w:hint="eastAsia" w:ascii="宋体" w:hAnsi="宋体" w:cs="宋体"/>
          <w:sz w:val="24"/>
          <w:szCs w:val="22"/>
          <w:u w:val="single"/>
        </w:rPr>
        <w:t xml:space="preserve">按相关规定</w:t>
      </w:r>
      <w:r>
        <w:rPr>
          <w:rFonts w:hint="eastAsia" w:ascii="宋体" w:hAnsi="宋体" w:cs="宋体"/>
          <w:sz w:val="24"/>
          <w:szCs w:val="22"/>
        </w:rPr>
        <w:t xml:space="preserve">。</w:t>
      </w:r>
      <w:bookmarkEnd w:id="364"/>
      <w:r/>
      <w:bookmarkEnd w:id="365"/>
      <w:r/>
      <w:r/>
    </w:p>
    <w:p>
      <w:pPr>
        <w:ind w:firstLine="480"/>
        <w:spacing w:after="120" w:line="360" w:lineRule="auto"/>
        <w:rPr>
          <w:rFonts w:ascii="宋体" w:hAnsi="宋体" w:cs="宋体"/>
          <w:sz w:val="24"/>
          <w:szCs w:val="22"/>
        </w:rPr>
        <w:outlineLvl w:val="0"/>
      </w:pPr>
      <w:r/>
      <w:bookmarkStart w:id="382" w:name="_Toc27674"/>
      <w:r/>
      <w:bookmarkStart w:id="383" w:name="_Toc229668077"/>
      <w:r/>
      <w:bookmarkStart w:id="384" w:name="_Toc20327"/>
      <w:r/>
      <w:bookmarkStart w:id="385" w:name="_Toc30049"/>
      <w:r/>
      <w:bookmarkStart w:id="386" w:name="_Toc1504"/>
      <w:r>
        <w:rPr>
          <w:rFonts w:hint="eastAsia" w:ascii="宋体" w:hAnsi="宋体" w:cs="宋体"/>
          <w:sz w:val="24"/>
          <w:szCs w:val="22"/>
        </w:rPr>
        <w:t xml:space="preserve">8.2 样品</w:t>
      </w:r>
      <w:bookmarkEnd w:id="382"/>
      <w:r/>
      <w:bookmarkEnd w:id="383"/>
      <w:r/>
      <w:bookmarkEnd w:id="384"/>
      <w:r/>
      <w:bookmarkEnd w:id="385"/>
      <w:r/>
      <w:bookmarkEnd w:id="38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8.2.1</w:t>
      </w:r>
      <w:r>
        <w:rPr>
          <w:rFonts w:hint="eastAsia" w:ascii="宋体" w:hAnsi="宋体" w:cs="宋体"/>
          <w:sz w:val="24"/>
          <w:szCs w:val="22"/>
        </w:rPr>
        <w:tab/>
        <w:t xml:space="preserve">样品的报送与封存</w:t>
      </w:r>
      <w:r/>
    </w:p>
    <w:p>
      <w:pPr>
        <w:jc w:val="left"/>
        <w:spacing w:line="360" w:lineRule="auto"/>
        <w:rPr>
          <w:rFonts w:ascii="宋体" w:hAnsi="宋体" w:cs="宋体"/>
          <w:sz w:val="24"/>
          <w:szCs w:val="22"/>
        </w:rPr>
      </w:pPr>
      <w:r>
        <w:rPr>
          <w:rFonts w:hint="eastAsia" w:ascii="宋体" w:hAnsi="宋体" w:cs="宋体"/>
          <w:sz w:val="24"/>
          <w:szCs w:val="22"/>
        </w:rPr>
        <w:t xml:space="preserve">需要承包人报送样品的材料或工程设备，样品的种类、名称、规格、数量要求：</w:t>
      </w:r>
      <w:r>
        <w:rPr>
          <w:rFonts w:hint="eastAsia" w:ascii="宋体" w:hAnsi="宋体" w:cs="宋体"/>
          <w:sz w:val="24"/>
          <w:szCs w:val="22"/>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387" w:name="_Toc2183"/>
      <w:r/>
      <w:bookmarkStart w:id="388" w:name="_Toc10029"/>
      <w:r/>
      <w:bookmarkStart w:id="389" w:name="_Toc19316"/>
      <w:r/>
      <w:bookmarkStart w:id="390" w:name="_Toc16362"/>
      <w:r/>
      <w:bookmarkStart w:id="391" w:name="_Toc229668078"/>
      <w:r>
        <w:rPr>
          <w:rFonts w:hint="eastAsia" w:ascii="宋体" w:hAnsi="宋体" w:cs="宋体"/>
          <w:sz w:val="24"/>
          <w:szCs w:val="22"/>
        </w:rPr>
        <w:t xml:space="preserve">8.3 施工设备和临时设施</w:t>
      </w:r>
      <w:bookmarkEnd w:id="387"/>
      <w:r/>
      <w:bookmarkEnd w:id="388"/>
      <w:r/>
      <w:bookmarkEnd w:id="389"/>
      <w:r/>
      <w:bookmarkEnd w:id="390"/>
      <w:r/>
      <w:bookmarkEnd w:id="39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8.3.1 承包人提供的施工设备和临时设施</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关于修建临时设施费用承担的约定：</w:t>
      </w:r>
      <w:r>
        <w:rPr>
          <w:rFonts w:hint="eastAsia" w:ascii="宋体" w:hAnsi="宋体" w:cs="宋体"/>
          <w:sz w:val="24"/>
          <w:szCs w:val="22"/>
          <w:u w:val="single"/>
        </w:rPr>
        <w:t xml:space="preserve">承包人提供并承担费用（合同价包含此费用）</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392" w:name="_Toc9018"/>
      <w:r/>
      <w:bookmarkStart w:id="393" w:name="_Toc351203641"/>
      <w:r/>
      <w:bookmarkStart w:id="394" w:name="_Toc8711"/>
      <w:r/>
      <w:bookmarkStart w:id="395" w:name="_Toc14715"/>
      <w:r/>
      <w:bookmarkStart w:id="396" w:name="_Toc7919"/>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Cs/>
          <w:sz w:val="24"/>
          <w:szCs w:val="22"/>
        </w:rPr>
        <w:t xml:space="preserve">9</w:t>
      </w:r>
      <w:bookmarkStart w:id="397" w:name="_Toc297216192"/>
      <w:r/>
      <w:bookmarkStart w:id="398" w:name="_Toc304295559"/>
      <w:r/>
      <w:bookmarkStart w:id="399" w:name="_Toc312677495"/>
      <w:r/>
      <w:bookmarkStart w:id="400" w:name="_Toc312678021"/>
      <w:r/>
      <w:bookmarkStart w:id="401" w:name="_Toc297123533"/>
      <w:r/>
      <w:bookmarkStart w:id="402" w:name="_Toc300934982"/>
      <w:r/>
      <w:bookmarkStart w:id="403" w:name="_Toc303539139"/>
      <w:r/>
      <w:bookmarkStart w:id="404" w:name="_Toc296346674"/>
      <w:r/>
      <w:bookmarkStart w:id="405" w:name="_Toc296503173"/>
      <w:r/>
      <w:bookmarkStart w:id="406" w:name="_Toc297120473"/>
      <w:r/>
      <w:bookmarkStart w:id="407" w:name="_Toc267251428"/>
      <w:r/>
      <w:bookmarkStart w:id="408" w:name="_Toc296347172"/>
      <w:r/>
      <w:bookmarkStart w:id="409" w:name="_Toc292559378"/>
      <w:r/>
      <w:bookmarkStart w:id="410" w:name="_Toc296944512"/>
      <w:r/>
      <w:bookmarkStart w:id="411" w:name="_Toc296891001"/>
      <w:r/>
      <w:bookmarkStart w:id="412" w:name="_Toc292559883"/>
      <w:r/>
      <w:bookmarkStart w:id="413" w:name="_Toc267251427"/>
      <w:r/>
      <w:bookmarkStart w:id="414" w:name="_Toc296891213"/>
      <w:r/>
      <w:bookmarkStart w:id="415" w:name="_Toc297048359"/>
      <w:r/>
      <w:bookmarkEnd w:id="361"/>
      <w:r/>
      <w:bookmarkEnd w:id="362"/>
      <w:r/>
      <w:bookmarkEnd w:id="363"/>
      <w:r>
        <w:rPr>
          <w:rFonts w:hint="eastAsia" w:ascii="宋体" w:hAnsi="宋体" w:cs="宋体"/>
          <w:bCs/>
          <w:sz w:val="24"/>
          <w:szCs w:val="22"/>
        </w:rPr>
        <w:t xml:space="preserve">. 试验与检验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spacing w:after="120" w:line="360" w:lineRule="auto"/>
        <w:rPr>
          <w:rFonts w:ascii="宋体" w:hAnsi="宋体" w:cs="宋体"/>
          <w:sz w:val="24"/>
          <w:szCs w:val="22"/>
        </w:rPr>
      </w:pPr>
      <w:r>
        <w:rPr>
          <w:rFonts w:hint="eastAsia" w:ascii="宋体" w:hAnsi="宋体" w:cs="宋体"/>
          <w:sz w:val="24"/>
          <w:szCs w:val="22"/>
        </w:rPr>
        <w:t xml:space="preserve">9</w:t>
      </w:r>
      <w:bookmarkStart w:id="416" w:name="_Toc300934983"/>
      <w:r/>
      <w:bookmarkStart w:id="417" w:name="_Toc312677496"/>
      <w:r/>
      <w:bookmarkStart w:id="418" w:name="_Toc297123534"/>
      <w:r/>
      <w:bookmarkStart w:id="419" w:name="_Toc303539140"/>
      <w:r/>
      <w:bookmarkStart w:id="420" w:name="_Toc297216193"/>
      <w:r/>
      <w:bookmarkStart w:id="421" w:name="_Toc304295560"/>
      <w:r/>
      <w:bookmarkStart w:id="422" w:name="_Toc312678022"/>
      <w:r>
        <w:rPr>
          <w:rFonts w:hint="eastAsia" w:ascii="宋体" w:hAnsi="宋体" w:cs="宋体"/>
          <w:sz w:val="24"/>
          <w:szCs w:val="22"/>
        </w:rPr>
        <w:t xml:space="preserve">.1试验设备与试验人员</w:t>
      </w:r>
      <w:bookmarkEnd w:id="416"/>
      <w:r/>
      <w:bookmarkEnd w:id="417"/>
      <w:r/>
      <w:bookmarkEnd w:id="418"/>
      <w:r/>
      <w:bookmarkEnd w:id="419"/>
      <w:r/>
      <w:bookmarkEnd w:id="420"/>
      <w:r/>
      <w:bookmarkEnd w:id="421"/>
      <w:r/>
      <w:bookmarkEnd w:id="422"/>
      <w:r/>
      <w:r/>
    </w:p>
    <w:p>
      <w:pPr>
        <w:ind w:firstLine="480"/>
        <w:jc w:val="left"/>
        <w:spacing w:line="360" w:lineRule="auto"/>
        <w:rPr>
          <w:rFonts w:ascii="宋体" w:hAnsi="宋体" w:cs="宋体"/>
          <w:sz w:val="24"/>
          <w:szCs w:val="22"/>
        </w:rPr>
      </w:pPr>
      <w:r/>
      <w:bookmarkStart w:id="423" w:name="_Toc303539141"/>
      <w:r/>
      <w:bookmarkStart w:id="424" w:name="_Toc297216194"/>
      <w:r/>
      <w:bookmarkStart w:id="425" w:name="_Toc297123535"/>
      <w:r/>
      <w:bookmarkStart w:id="426" w:name="_Toc304295561"/>
      <w:r/>
      <w:bookmarkStart w:id="427" w:name="_Toc312678023"/>
      <w:r/>
      <w:bookmarkStart w:id="428" w:name="_Toc312677497"/>
      <w:r/>
      <w:bookmarkStart w:id="429" w:name="_Toc300934984"/>
      <w:r/>
      <w:bookmarkStart w:id="430" w:name="_Toc318581174"/>
      <w:r>
        <w:rPr>
          <w:rFonts w:hint="eastAsia" w:ascii="宋体" w:hAnsi="宋体" w:cs="宋体"/>
          <w:sz w:val="24"/>
          <w:szCs w:val="22"/>
        </w:rPr>
        <w:t xml:space="preserve">试验设备</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施工现场需要配置的试验场所：</w:t>
      </w:r>
      <w:bookmarkStart w:id="431" w:name="_Toc312678024"/>
      <w:r/>
      <w:bookmarkStart w:id="432" w:name="_Toc304295562"/>
      <w:r/>
      <w:bookmarkStart w:id="433" w:name="_Toc303539142"/>
      <w:r/>
      <w:bookmarkStart w:id="434" w:name="_Toc297123536"/>
      <w:r/>
      <w:bookmarkStart w:id="435" w:name="_Toc300934985"/>
      <w:r/>
      <w:bookmarkStart w:id="436" w:name="_Toc312677498"/>
      <w:r/>
      <w:bookmarkStart w:id="437" w:name="_Toc297216195"/>
      <w:r/>
      <w:bookmarkEnd w:id="423"/>
      <w:r/>
      <w:bookmarkEnd w:id="424"/>
      <w:r/>
      <w:bookmarkEnd w:id="425"/>
      <w:r/>
      <w:bookmarkEnd w:id="426"/>
      <w:r/>
      <w:bookmarkEnd w:id="427"/>
      <w:r/>
      <w:bookmarkEnd w:id="428"/>
      <w:r/>
      <w:bookmarkEnd w:id="429"/>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施工现场需要配备的试验设备：</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施工现场需要具备的其他试验条件：</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438" w:name="_Toc19683"/>
      <w:r/>
      <w:bookmarkStart w:id="439" w:name="_Toc22446"/>
      <w:r/>
      <w:bookmarkStart w:id="440" w:name="_Toc229668079"/>
      <w:r/>
      <w:bookmarkStart w:id="441" w:name="_Toc25369"/>
      <w:r/>
      <w:bookmarkStart w:id="442" w:name="_Toc17684"/>
      <w:r>
        <w:rPr>
          <w:rFonts w:hint="eastAsia" w:ascii="宋体" w:hAnsi="宋体" w:cs="宋体"/>
          <w:sz w:val="24"/>
          <w:szCs w:val="22"/>
        </w:rPr>
        <w:t xml:space="preserve">9.2 现场工艺试验</w:t>
      </w:r>
      <w:bookmarkEnd w:id="438"/>
      <w:r/>
      <w:bookmarkEnd w:id="439"/>
      <w:r/>
      <w:bookmarkEnd w:id="440"/>
      <w:r/>
      <w:bookmarkEnd w:id="441"/>
      <w:r/>
      <w:bookmarkEnd w:id="442"/>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现场工艺试验的有关约定：</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443" w:name="_Toc29548"/>
      <w:r/>
      <w:bookmarkStart w:id="444" w:name="_Toc15537"/>
      <w:r/>
      <w:bookmarkStart w:id="445" w:name="_Toc3334"/>
      <w:r/>
      <w:bookmarkStart w:id="446" w:name="_Toc351203642"/>
      <w:r/>
      <w:bookmarkStart w:id="447" w:name="_Toc3404"/>
      <w:r/>
      <w:bookmarkEnd w:id="430"/>
      <w:r/>
      <w:bookmarkEnd w:id="431"/>
      <w:r/>
      <w:bookmarkEnd w:id="432"/>
      <w:r/>
      <w:bookmarkEnd w:id="433"/>
      <w:r/>
      <w:bookmarkEnd w:id="434"/>
      <w:r/>
      <w:bookmarkEnd w:id="435"/>
      <w:r/>
      <w:bookmarkEnd w:id="436"/>
      <w:r/>
      <w:bookmarkEnd w:id="437"/>
      <w:r>
        <w:rPr>
          <w:rFonts w:hint="eastAsia" w:ascii="宋体" w:hAnsi="宋体" w:cs="宋体"/>
          <w:bCs/>
          <w:sz w:val="24"/>
          <w:szCs w:val="22"/>
        </w:rPr>
        <w:t xml:space="preserve">1</w:t>
      </w:r>
      <w:bookmarkStart w:id="448" w:name="_Toc292559398"/>
      <w:r/>
      <w:bookmarkStart w:id="449" w:name="_Toc297123540"/>
      <w:r/>
      <w:bookmarkStart w:id="450" w:name="_Toc296346694"/>
      <w:r/>
      <w:bookmarkStart w:id="451" w:name="_Toc296347192"/>
      <w:r/>
      <w:bookmarkStart w:id="452" w:name="_Toc303539146"/>
      <w:r/>
      <w:bookmarkStart w:id="453" w:name="_Toc292559903"/>
      <w:r/>
      <w:bookmarkStart w:id="454" w:name="_Toc296891233"/>
      <w:r/>
      <w:bookmarkStart w:id="455" w:name="_Toc297216199"/>
      <w:r/>
      <w:bookmarkStart w:id="456" w:name="_Toc300934989"/>
      <w:r/>
      <w:bookmarkStart w:id="457" w:name="_Toc304295566"/>
      <w:r/>
      <w:bookmarkStart w:id="458" w:name="_Toc312677499"/>
      <w:r/>
      <w:bookmarkStart w:id="459" w:name="_Toc297048379"/>
      <w:r/>
      <w:bookmarkStart w:id="460" w:name="_Toc296891021"/>
      <w:r/>
      <w:bookmarkStart w:id="461" w:name="_Toc312678025"/>
      <w:r/>
      <w:bookmarkStart w:id="462" w:name="_Toc296503193"/>
      <w:r/>
      <w:bookmarkStart w:id="463" w:name="_Toc296944532"/>
      <w:r/>
      <w:bookmarkStart w:id="464" w:name="_Toc297120493"/>
      <w:r/>
      <w:bookmarkStart w:id="465" w:name="_Toc267251435"/>
      <w:r/>
      <w:bookmarkStart w:id="466" w:name="_Toc267251439"/>
      <w:r/>
      <w:bookmarkStart w:id="467" w:name="_Toc267251441"/>
      <w:r/>
      <w:bookmarkStart w:id="468" w:name="_Toc267251433"/>
      <w:r/>
      <w:bookmarkStart w:id="469" w:name="_Toc267251437"/>
      <w:r/>
      <w:bookmarkStart w:id="470" w:name="_Toc267251440"/>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cs="宋体"/>
          <w:bCs/>
          <w:sz w:val="24"/>
          <w:szCs w:val="22"/>
        </w:rPr>
        <w:t xml:space="preserve">0. 变更</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after="120" w:line="360" w:lineRule="auto"/>
        <w:rPr>
          <w:rFonts w:ascii="宋体" w:hAnsi="宋体" w:cs="宋体"/>
          <w:sz w:val="24"/>
          <w:szCs w:val="22"/>
        </w:rPr>
      </w:pPr>
      <w:r>
        <w:rPr>
          <w:rFonts w:hint="eastAsia" w:ascii="宋体" w:hAnsi="宋体" w:cs="宋体"/>
          <w:sz w:val="24"/>
          <w:szCs w:val="22"/>
        </w:rPr>
        <w:t xml:space="preserve">1</w:t>
      </w:r>
      <w:bookmarkStart w:id="471" w:name="_Toc296891234"/>
      <w:r/>
      <w:bookmarkStart w:id="472" w:name="_Toc296891022"/>
      <w:r/>
      <w:bookmarkStart w:id="473" w:name="_Toc304295567"/>
      <w:r/>
      <w:bookmarkStart w:id="474" w:name="_Toc292559399"/>
      <w:r/>
      <w:bookmarkStart w:id="475" w:name="_Toc312677500"/>
      <w:r/>
      <w:bookmarkStart w:id="476" w:name="_Toc303539147"/>
      <w:r/>
      <w:bookmarkStart w:id="477" w:name="_Toc297048380"/>
      <w:r/>
      <w:bookmarkStart w:id="478" w:name="_Toc300934990"/>
      <w:r/>
      <w:bookmarkStart w:id="479" w:name="_Toc297120494"/>
      <w:r/>
      <w:bookmarkStart w:id="480" w:name="_Toc296944533"/>
      <w:r/>
      <w:bookmarkStart w:id="481" w:name="_Toc312678026"/>
      <w:r/>
      <w:bookmarkStart w:id="482" w:name="_Toc297216200"/>
      <w:r/>
      <w:bookmarkStart w:id="483" w:name="_Toc297123541"/>
      <w:r/>
      <w:bookmarkStart w:id="484" w:name="_Toc292559904"/>
      <w:r/>
      <w:bookmarkStart w:id="485" w:name="_Toc296347193"/>
      <w:r/>
      <w:bookmarkStart w:id="486" w:name="_Toc296503194"/>
      <w:r/>
      <w:bookmarkStart w:id="487" w:name="_Toc296346695"/>
      <w:r>
        <w:rPr>
          <w:rFonts w:hint="eastAsia" w:ascii="宋体" w:hAnsi="宋体" w:cs="宋体"/>
          <w:sz w:val="24"/>
          <w:szCs w:val="22"/>
        </w:rPr>
        <w:t xml:space="preserve">0.1变更的范围</w:t>
      </w:r>
      <w:r/>
    </w:p>
    <w:p>
      <w:pPr>
        <w:ind w:firstLine="600"/>
        <w:jc w:val="left"/>
        <w:spacing w:line="360" w:lineRule="auto"/>
        <w:rPr>
          <w:rFonts w:ascii="宋体" w:hAnsi="宋体" w:cs="宋体"/>
          <w:sz w:val="24"/>
          <w:szCs w:val="22"/>
          <w:u w:val="single"/>
        </w:rPr>
      </w:pPr>
      <w:r>
        <w:rPr>
          <w:rFonts w:hint="eastAsia" w:ascii="宋体" w:hAnsi="宋体" w:cs="宋体"/>
          <w:sz w:val="24"/>
          <w:szCs w:val="22"/>
        </w:rPr>
        <w:t xml:space="preserve">关于变更的范围的约定：</w:t>
      </w:r>
      <w:r>
        <w:rPr>
          <w:rFonts w:hint="eastAsia" w:ascii="宋体" w:hAnsi="宋体" w:cs="宋体"/>
          <w:sz w:val="24"/>
          <w:szCs w:val="22"/>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80"/>
        <w:jc w:val="left"/>
        <w:spacing w:line="360" w:lineRule="auto"/>
        <w:rPr>
          <w:rFonts w:ascii="宋体" w:hAnsi="宋体" w:cs="宋体"/>
          <w:sz w:val="24"/>
          <w:szCs w:val="22"/>
        </w:rPr>
        <w:outlineLvl w:val="0"/>
      </w:pPr>
      <w:r/>
      <w:bookmarkStart w:id="488" w:name="_Toc229668080"/>
      <w:r>
        <w:rPr>
          <w:rFonts w:hint="eastAsia" w:ascii="宋体" w:hAnsi="宋体" w:cs="宋体"/>
          <w:sz w:val="24"/>
          <w:szCs w:val="22"/>
        </w:rPr>
        <w:t xml:space="preserve">10.2 变更估价</w:t>
      </w:r>
      <w:bookmarkEnd w:id="48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10.2.1 变更估价原则</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关于变更估价的约定: </w:t>
      </w:r>
      <w:r>
        <w:rPr>
          <w:rFonts w:hint="eastAsia" w:ascii="宋体" w:hAnsi="宋体" w:cs="宋体"/>
          <w:sz w:val="24"/>
          <w:szCs w:val="22"/>
          <w:u w:val="single"/>
        </w:rPr>
        <w:t xml:space="preserve">   工程变更后的合同价款按照下列原则进行调整     </w:t>
      </w:r>
      <w:r>
        <w:rPr>
          <w:rFonts w:hint="eastAsia" w:ascii="宋体" w:hAnsi="宋体" w:cs="宋体"/>
          <w:sz w:val="24"/>
          <w:szCs w:val="22"/>
        </w:rPr>
        <w:t xml:space="preserve">。</w:t>
      </w:r>
      <w:r/>
    </w:p>
    <w:p>
      <w:pPr>
        <w:ind w:firstLine="480"/>
        <w:jc w:val="left"/>
        <w:spacing w:line="360" w:lineRule="auto"/>
        <w:rPr>
          <w:rFonts w:hAnsi="宋体" w:cs="宋体"/>
          <w:sz w:val="24"/>
          <w:szCs w:val="22"/>
        </w:rPr>
      </w:pPr>
      <w:r>
        <w:rPr>
          <w:rFonts w:hint="eastAsia" w:hAnsi="宋体" w:cs="宋体"/>
          <w:sz w:val="24"/>
          <w:szCs w:val="22"/>
        </w:rPr>
        <w:t xml:space="preserve">1</w:t>
      </w:r>
      <w:r>
        <w:rPr>
          <w:rFonts w:hint="eastAsia" w:hAnsi="宋体" w:cs="宋体"/>
          <w:sz w:val="24"/>
          <w:szCs w:val="22"/>
        </w:rPr>
        <w:t xml:space="preserve">）合同中已有适用单价的，变更工程按已有单价调整合同价款。</w:t>
      </w:r>
      <w:r/>
    </w:p>
    <w:p>
      <w:pPr>
        <w:ind w:firstLine="480"/>
        <w:jc w:val="left"/>
        <w:spacing w:line="360" w:lineRule="auto"/>
        <w:rPr>
          <w:rFonts w:hAnsi="宋体" w:cs="宋体"/>
          <w:sz w:val="24"/>
          <w:szCs w:val="22"/>
        </w:rPr>
      </w:pPr>
      <w:r>
        <w:rPr>
          <w:rFonts w:hint="eastAsia" w:hAnsi="宋体" w:cs="宋体"/>
          <w:sz w:val="24"/>
          <w:szCs w:val="22"/>
        </w:rPr>
        <w:t xml:space="preserve">2</w:t>
      </w:r>
      <w:r>
        <w:rPr>
          <w:rFonts w:hint="eastAsia" w:hAnsi="宋体" w:cs="宋体"/>
          <w:sz w:val="24"/>
          <w:szCs w:val="22"/>
        </w:rPr>
        <w:t xml:space="preserve">）合同中已有类似单价的，变更工程按类似单价调整合同价款。</w:t>
      </w:r>
      <w:r/>
    </w:p>
    <w:p>
      <w:pPr>
        <w:ind w:firstLine="480"/>
        <w:jc w:val="left"/>
        <w:spacing w:line="360" w:lineRule="auto"/>
        <w:rPr>
          <w:rFonts w:hAnsi="宋体" w:cs="宋体"/>
          <w:sz w:val="24"/>
          <w:szCs w:val="22"/>
        </w:rPr>
      </w:pPr>
      <w:r>
        <w:rPr>
          <w:rFonts w:hint="eastAsia" w:hAnsi="宋体" w:cs="宋体"/>
          <w:sz w:val="24"/>
          <w:szCs w:val="22"/>
        </w:rPr>
        <w:t xml:space="preserve">3</w:t>
      </w:r>
      <w:r>
        <w:rPr>
          <w:rFonts w:hint="eastAsia" w:hAnsi="宋体" w:cs="宋体"/>
          <w:sz w:val="24"/>
          <w:szCs w:val="22"/>
        </w:rPr>
        <w:t xml:space="preserve">）合同中没有适用或类似的单价的，由承包方提出变更价格，经甲方、监理确认变更价格，承包人没有提出变更价格的，合同外新增项目的综合单价按</w:t>
      </w:r>
      <w:r>
        <w:rPr>
          <w:rFonts w:hint="eastAsia" w:hAnsi="宋体" w:cs="宋体"/>
          <w:sz w:val="24"/>
          <w:szCs w:val="22"/>
        </w:rPr>
        <w:t xml:space="preserve">2013</w:t>
      </w:r>
      <w:r>
        <w:rPr>
          <w:rFonts w:hint="eastAsia" w:hAnsi="宋体" w:cs="宋体"/>
          <w:sz w:val="24"/>
          <w:szCs w:val="22"/>
        </w:rPr>
        <w:t xml:space="preserve">清单规范、</w:t>
      </w:r>
      <w:r>
        <w:rPr>
          <w:rFonts w:hint="eastAsia" w:hAnsi="宋体" w:cs="宋体"/>
          <w:sz w:val="24"/>
          <w:szCs w:val="22"/>
        </w:rPr>
        <w:t xml:space="preserve">2014</w:t>
      </w:r>
      <w:r>
        <w:rPr>
          <w:rFonts w:hint="eastAsia" w:hAnsi="宋体" w:cs="宋体"/>
          <w:sz w:val="24"/>
          <w:szCs w:val="22"/>
        </w:rPr>
        <w:t xml:space="preserve">计价定额、</w:t>
      </w:r>
      <w:r>
        <w:rPr>
          <w:rFonts w:hint="eastAsia" w:hAnsi="宋体" w:cs="宋体"/>
          <w:sz w:val="24"/>
          <w:szCs w:val="22"/>
        </w:rPr>
        <w:t xml:space="preserve">2014</w:t>
      </w:r>
      <w:r>
        <w:rPr>
          <w:rFonts w:hint="eastAsia" w:hAnsi="宋体" w:cs="宋体"/>
          <w:sz w:val="24"/>
          <w:szCs w:val="22"/>
        </w:rPr>
        <w:t xml:space="preserve">年费用定额重新组价，并按中标下浮率下浮。如新增材料（设备）不在指导价材料清单内，需市场询价确定，则由监理单位、造价控制单位、发包人询价确认，并按中标下浮率下浮。人工、机械、材料按基准价执行。最</w:t>
      </w:r>
      <w:r>
        <w:rPr>
          <w:rFonts w:hint="eastAsia" w:hAnsi="宋体" w:cs="宋体"/>
          <w:sz w:val="24"/>
          <w:szCs w:val="22"/>
        </w:rPr>
        <w:t xml:space="preserve">终以结算审计为准。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bookmarkStart w:id="489" w:name="_Toc297216203"/>
      <w:r/>
      <w:bookmarkStart w:id="490" w:name="_Toc300934993"/>
      <w:r/>
      <w:bookmarkStart w:id="491" w:name="_Toc292559402"/>
      <w:r/>
      <w:bookmarkStart w:id="492" w:name="_Toc296346698"/>
      <w:r/>
      <w:bookmarkStart w:id="493" w:name="_Toc296347196"/>
      <w:r/>
      <w:bookmarkStart w:id="494" w:name="_Toc296891025"/>
      <w:r/>
      <w:bookmarkStart w:id="495" w:name="_Toc297123544"/>
      <w:r/>
      <w:bookmarkStart w:id="496" w:name="_Toc296891237"/>
      <w:r/>
      <w:bookmarkStart w:id="497" w:name="_Toc292559907"/>
      <w:r/>
      <w:bookmarkStart w:id="498" w:name="_Toc297048383"/>
      <w:r/>
      <w:bookmarkStart w:id="499" w:name="_Toc297120497"/>
      <w:r/>
      <w:bookmarkStart w:id="500" w:name="_Toc296944536"/>
      <w:r/>
      <w:bookmarkStart w:id="501" w:name="_Toc303539150"/>
      <w:r/>
      <w:bookmarkStart w:id="502" w:name="_Toc296503197"/>
      <w:r/>
      <w:bookmarkStart w:id="503" w:name="_Toc312678029"/>
      <w:r/>
      <w:bookmarkStart w:id="504" w:name="_Toc312677503"/>
      <w:r/>
      <w:bookmarkStart w:id="505" w:name="_Toc304295570"/>
      <w:r>
        <w:rPr>
          <w:rFonts w:hint="eastAsia" w:ascii="宋体" w:hAnsi="宋体" w:cs="宋体"/>
          <w:sz w:val="24"/>
          <w:szCs w:val="22"/>
        </w:rPr>
        <w:t xml:space="preserve">0.3承</w:t>
      </w:r>
      <w:bookmarkStart w:id="506" w:name="_Toc292559913"/>
      <w:r/>
      <w:bookmarkStart w:id="507" w:name="_Toc296891031"/>
      <w:r/>
      <w:bookmarkStart w:id="508" w:name="_Toc297123545"/>
      <w:r/>
      <w:bookmarkStart w:id="509" w:name="_Toc300934994"/>
      <w:r/>
      <w:bookmarkStart w:id="510" w:name="_Toc296891243"/>
      <w:r/>
      <w:bookmarkStart w:id="511" w:name="_Toc296503203"/>
      <w:r/>
      <w:bookmarkStart w:id="512" w:name="_Toc292559408"/>
      <w:r/>
      <w:bookmarkStart w:id="513" w:name="_Toc296944542"/>
      <w:r/>
      <w:bookmarkStart w:id="514" w:name="_Toc297120503"/>
      <w:r/>
      <w:bookmarkStart w:id="515" w:name="_Toc297048389"/>
      <w:r/>
      <w:bookmarkStart w:id="516" w:name="_Toc296346704"/>
      <w:r/>
      <w:bookmarkStart w:id="517" w:name="_Toc297216204"/>
      <w:r/>
      <w:bookmarkStart w:id="518" w:name="_Toc303539151"/>
      <w:r/>
      <w:bookmarkStart w:id="519" w:name="_Toc296347202"/>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cs="宋体"/>
          <w:sz w:val="24"/>
          <w:szCs w:val="22"/>
        </w:rPr>
        <w:t xml:space="preserve">包人的合理化建议</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监理人审查承包人合理化建议的期限：</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发包人审批承包人合理化建议的期限：</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w:t>
      </w:r>
      <w:bookmarkStart w:id="520" w:name="_Toc292559914"/>
      <w:r/>
      <w:bookmarkStart w:id="521" w:name="_Toc296347203"/>
      <w:r/>
      <w:bookmarkStart w:id="522" w:name="_Toc303539152"/>
      <w:r/>
      <w:bookmarkStart w:id="523" w:name="_Toc297120504"/>
      <w:r/>
      <w:bookmarkStart w:id="524" w:name="_Toc304295571"/>
      <w:r/>
      <w:bookmarkStart w:id="525" w:name="_Toc297216205"/>
      <w:r/>
      <w:bookmarkStart w:id="526" w:name="_Toc297048390"/>
      <w:r/>
      <w:bookmarkStart w:id="527" w:name="_Toc296346705"/>
      <w:r/>
      <w:bookmarkStart w:id="528" w:name="_Toc296891244"/>
      <w:r/>
      <w:bookmarkStart w:id="529" w:name="_Toc296891032"/>
      <w:r/>
      <w:bookmarkStart w:id="530" w:name="_Toc300934995"/>
      <w:r/>
      <w:bookmarkStart w:id="531" w:name="_Toc312678030"/>
      <w:r/>
      <w:bookmarkStart w:id="532" w:name="_Toc296503204"/>
      <w:r/>
      <w:bookmarkStart w:id="533" w:name="_Toc297123546"/>
      <w:r/>
      <w:bookmarkStart w:id="534" w:name="_Toc296944543"/>
      <w:r/>
      <w:bookmarkStart w:id="535" w:name="_Toc292559409"/>
      <w:r/>
      <w:bookmarkStart w:id="536" w:name="_Toc312677504"/>
      <w:r/>
      <w:bookmarkStart w:id="537" w:name="_Toc318581175"/>
      <w:r>
        <w:rPr>
          <w:rFonts w:hint="eastAsia" w:ascii="宋体" w:hAnsi="宋体" w:cs="宋体"/>
          <w:sz w:val="24"/>
          <w:szCs w:val="22"/>
        </w:rPr>
        <w:t xml:space="preserve">包人提出的合理化建议降低了合同价格或者提高了工程经济效益的奖励的方法和金额为：</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538" w:name="_Toc229668081"/>
      <w:r/>
      <w:bookmarkStart w:id="539" w:name="_Toc511737558"/>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宋体" w:hAnsi="宋体" w:cs="宋体"/>
          <w:sz w:val="24"/>
          <w:szCs w:val="22"/>
        </w:rPr>
        <w:t xml:space="preserve">1</w:t>
      </w:r>
      <w:bookmarkStart w:id="540" w:name="_Toc297048385"/>
      <w:r/>
      <w:bookmarkStart w:id="541" w:name="_Toc297123548"/>
      <w:r/>
      <w:bookmarkStart w:id="542" w:name="_Toc296346700"/>
      <w:r/>
      <w:bookmarkStart w:id="543" w:name="_Toc297216207"/>
      <w:r/>
      <w:bookmarkStart w:id="544" w:name="_Toc296503199"/>
      <w:r/>
      <w:bookmarkStart w:id="545" w:name="_Toc296891239"/>
      <w:r/>
      <w:bookmarkStart w:id="546" w:name="_Toc296944538"/>
      <w:r/>
      <w:bookmarkStart w:id="547" w:name="_Toc300934997"/>
      <w:r/>
      <w:bookmarkStart w:id="548" w:name="_Toc296347198"/>
      <w:r/>
      <w:bookmarkStart w:id="549" w:name="_Toc296891027"/>
      <w:r/>
      <w:bookmarkStart w:id="550" w:name="_Toc303539154"/>
      <w:r/>
      <w:bookmarkStart w:id="551" w:name="_Toc312678033"/>
      <w:r/>
      <w:bookmarkStart w:id="552" w:name="_Toc304295574"/>
      <w:r/>
      <w:bookmarkStart w:id="553" w:name="_Toc312677507"/>
      <w:r/>
      <w:bookmarkStart w:id="554" w:name="_Toc297120499"/>
      <w:r/>
      <w:bookmarkStart w:id="555" w:name="_Toc292559909"/>
      <w:r/>
      <w:bookmarkStart w:id="556" w:name="_Toc292559404"/>
      <w:r>
        <w:rPr>
          <w:rFonts w:hint="eastAsia" w:ascii="宋体" w:hAnsi="宋体" w:cs="宋体"/>
          <w:sz w:val="24"/>
          <w:szCs w:val="22"/>
        </w:rPr>
        <w:t xml:space="preserve">0.4 暂估价</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暂</w:t>
      </w:r>
      <w:bookmarkStart w:id="557" w:name="_Toc312678034"/>
      <w:r/>
      <w:bookmarkStart w:id="558" w:name="_Toc312677508"/>
      <w:r/>
      <w:bookmarkStart w:id="559" w:name="_Toc318581176"/>
      <w:r>
        <w:rPr>
          <w:rFonts w:hint="eastAsia" w:ascii="宋体" w:hAnsi="宋体" w:cs="宋体"/>
          <w:sz w:val="24"/>
          <w:szCs w:val="22"/>
        </w:rPr>
        <w:t xml:space="preserve">估价材料和工程设备的明细详见附件11：《暂估价一览表》。</w:t>
      </w:r>
      <w:bookmarkEnd w:id="557"/>
      <w:r/>
      <w:bookmarkEnd w:id="558"/>
      <w:r/>
      <w:bookmarkEnd w:id="55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bookmarkStart w:id="560" w:name="_Toc312677509"/>
      <w:r/>
      <w:bookmarkStart w:id="561" w:name="_Toc318581177"/>
      <w:r/>
      <w:bookmarkStart w:id="562" w:name="_Toc312678035"/>
      <w:r>
        <w:rPr>
          <w:rFonts w:hint="eastAsia" w:ascii="宋体" w:hAnsi="宋体" w:cs="宋体"/>
          <w:sz w:val="24"/>
          <w:szCs w:val="22"/>
        </w:rPr>
        <w:t xml:space="preserve">0.4.1 依法必须招标的暂估价项目</w:t>
      </w:r>
      <w:bookmarkEnd w:id="560"/>
      <w:r/>
      <w:bookmarkEnd w:id="561"/>
      <w:r/>
      <w:bookmarkEnd w:id="56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对于依法必须招标的暂估价项目的确认和批准采取第</w:t>
      </w:r>
      <w:r>
        <w:rPr>
          <w:rFonts w:hint="eastAsia" w:ascii="宋体" w:hAnsi="宋体" w:cs="宋体"/>
          <w:sz w:val="24"/>
          <w:szCs w:val="22"/>
          <w:u w:val="single"/>
        </w:rPr>
        <w:t xml:space="preserve">  /  </w:t>
      </w:r>
      <w:r>
        <w:rPr>
          <w:rFonts w:hint="eastAsia" w:ascii="宋体" w:hAnsi="宋体" w:cs="宋体"/>
          <w:sz w:val="24"/>
          <w:szCs w:val="22"/>
        </w:rPr>
        <w:t xml:space="preserve">种方式确定。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10.4.2 不属于依法必须招标的暂估价项目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对于不属于依法必须招标的暂估价项目的确认和批准采取第</w:t>
      </w:r>
      <w:r>
        <w:rPr>
          <w:rFonts w:hint="eastAsia" w:ascii="宋体" w:hAnsi="宋体" w:cs="宋体"/>
          <w:sz w:val="24"/>
          <w:szCs w:val="22"/>
          <w:u w:val="single"/>
        </w:rPr>
        <w:t xml:space="preserve"> /  </w:t>
      </w:r>
      <w:r>
        <w:rPr>
          <w:rFonts w:hint="eastAsia" w:ascii="宋体" w:hAnsi="宋体" w:cs="宋体"/>
          <w:sz w:val="24"/>
          <w:szCs w:val="22"/>
        </w:rPr>
        <w:t xml:space="preserve"> 种方式确定。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第3种方式：承包人直接实施的暂估价项目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承包人直接实施的暂估价项目的约定：</w:t>
      </w:r>
      <w:r>
        <w:rPr>
          <w:rFonts w:hint="eastAsia" w:ascii="宋体" w:hAnsi="宋体" w:cs="宋体"/>
          <w:sz w:val="24"/>
          <w:szCs w:val="22"/>
          <w:u w:val="single"/>
        </w:rPr>
        <w:t xml:space="preserve">  按发包人要求并符合相关规定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10.5 暂列金额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合同当事人关于暂列金额使用的约定：</w:t>
      </w:r>
      <w:r>
        <w:rPr>
          <w:rFonts w:hint="eastAsia" w:ascii="宋体" w:hAnsi="宋体" w:cs="宋体"/>
          <w:sz w:val="24"/>
          <w:szCs w:val="22"/>
          <w:u w:val="single"/>
        </w:rPr>
        <w:t xml:space="preserve"> 按发包人要求并符合相关规定  </w:t>
      </w:r>
      <w:r>
        <w:rPr>
          <w:rFonts w:hint="eastAsia" w:ascii="宋体" w:hAnsi="宋体" w:cs="宋体"/>
          <w:sz w:val="24"/>
          <w:szCs w:val="22"/>
        </w:rPr>
        <w:t xml:space="preserve">。</w:t>
      </w:r>
      <w:bookmarkStart w:id="563" w:name="_Toc351203643"/>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11. 价格调整</w:t>
      </w:r>
      <w:bookmarkEnd w:id="563"/>
      <w:r/>
      <w:r/>
    </w:p>
    <w:p>
      <w:pPr>
        <w:ind w:firstLine="480"/>
        <w:jc w:val="left"/>
        <w:spacing w:line="360" w:lineRule="auto"/>
        <w:rPr>
          <w:rFonts w:ascii="宋体" w:hAnsi="宋体"/>
          <w:sz w:val="24"/>
          <w:szCs w:val="22"/>
        </w:rPr>
      </w:pPr>
      <w:r/>
      <w:bookmarkStart w:id="564" w:name="_Toc292559411"/>
      <w:r/>
      <w:bookmarkStart w:id="565" w:name="_Toc292559916"/>
      <w:r/>
      <w:bookmarkStart w:id="566" w:name="_Toc267251461"/>
      <w:r/>
      <w:bookmarkStart w:id="567" w:name="_Toc296891034"/>
      <w:r/>
      <w:bookmarkStart w:id="568" w:name="_Toc297048392"/>
      <w:r/>
      <w:bookmarkStart w:id="569" w:name="_Toc296346707"/>
      <w:r/>
      <w:bookmarkStart w:id="570" w:name="_Toc297120506"/>
      <w:r/>
      <w:bookmarkStart w:id="571" w:name="_Toc296944545"/>
      <w:r/>
      <w:bookmarkStart w:id="572" w:name="_Toc296347205"/>
      <w:r/>
      <w:bookmarkStart w:id="573" w:name="_Toc296503206"/>
      <w:r/>
      <w:bookmarkStart w:id="574" w:name="_Toc296891246"/>
      <w:r/>
      <w:bookmarkStart w:id="575" w:name="_Toc300935003"/>
      <w:r/>
      <w:bookmarkStart w:id="576" w:name="_Toc297123553"/>
      <w:r/>
      <w:bookmarkStart w:id="577" w:name="_Toc303539160"/>
      <w:r/>
      <w:bookmarkStart w:id="578" w:name="_Toc304295580"/>
      <w:r/>
      <w:bookmarkStart w:id="579" w:name="_Toc312678041"/>
      <w:r/>
      <w:bookmarkStart w:id="580" w:name="_Toc297216212"/>
      <w:r>
        <w:rPr>
          <w:rFonts w:hint="eastAsia" w:ascii="宋体" w:hAnsi="宋体"/>
          <w:sz w:val="24"/>
          <w:szCs w:val="22"/>
        </w:rPr>
        <w:t xml:space="preserve">市场价格波动是否调整合同价格的约定：</w:t>
      </w:r>
      <w:r>
        <w:rPr>
          <w:rFonts w:ascii="宋体" w:hAnsi="宋体"/>
          <w:sz w:val="24"/>
          <w:szCs w:val="22"/>
          <w:u w:val="single"/>
        </w:rPr>
        <w:t xml:space="preserve"> </w:t>
      </w:r>
      <w:r>
        <w:rPr>
          <w:rFonts w:hint="eastAsia" w:ascii="宋体" w:hAnsi="宋体"/>
          <w:sz w:val="24"/>
          <w:szCs w:val="22"/>
          <w:u w:val="single"/>
        </w:rPr>
        <w:t xml:space="preserve">否</w:t>
      </w:r>
      <w:r>
        <w:rPr>
          <w:rFonts w:ascii="宋体" w:hAnsi="宋体"/>
          <w:sz w:val="24"/>
          <w:szCs w:val="22"/>
          <w:u w:val="single"/>
        </w:rPr>
        <w:t xml:space="preserve">    </w:t>
      </w:r>
      <w:r>
        <w:rPr>
          <w:rFonts w:hint="eastAsia" w:ascii="宋体" w:hAnsi="宋体"/>
          <w:sz w:val="24"/>
          <w:szCs w:val="22"/>
        </w:rPr>
        <w:t xml:space="preserve">。</w:t>
      </w:r>
      <w:r/>
    </w:p>
    <w:p>
      <w:pPr>
        <w:ind w:firstLine="480"/>
        <w:jc w:val="left"/>
        <w:spacing w:line="360" w:lineRule="auto"/>
        <w:rPr>
          <w:rFonts w:ascii="宋体" w:hAnsi="宋体"/>
          <w:sz w:val="24"/>
          <w:szCs w:val="22"/>
        </w:rPr>
      </w:pPr>
      <w:r>
        <w:rPr>
          <w:rFonts w:hint="eastAsia" w:ascii="宋体" w:hAnsi="宋体"/>
          <w:sz w:val="24"/>
          <w:szCs w:val="22"/>
        </w:rPr>
        <w:t xml:space="preserve">因市场价格波动调整合同价格，采用以下第</w:t>
      </w:r>
      <w:r>
        <w:rPr>
          <w:rFonts w:ascii="宋体" w:hAnsi="宋体"/>
          <w:sz w:val="24"/>
          <w:szCs w:val="22"/>
          <w:u w:val="single"/>
        </w:rPr>
        <w:t xml:space="preserve">   </w:t>
      </w:r>
      <w:r>
        <w:rPr>
          <w:rFonts w:hint="eastAsia" w:ascii="宋体" w:hAnsi="宋体"/>
          <w:sz w:val="24"/>
          <w:szCs w:val="22"/>
          <w:u w:val="single"/>
        </w:rPr>
        <w:t xml:space="preserve">/ </w:t>
      </w:r>
      <w:r>
        <w:rPr>
          <w:rFonts w:ascii="宋体" w:hAnsi="宋体"/>
          <w:sz w:val="24"/>
          <w:szCs w:val="22"/>
          <w:u w:val="single"/>
        </w:rPr>
        <w:t xml:space="preserve"> </w:t>
      </w:r>
      <w:r>
        <w:rPr>
          <w:rFonts w:hint="eastAsia" w:ascii="宋体" w:hAnsi="宋体"/>
          <w:sz w:val="24"/>
          <w:szCs w:val="22"/>
        </w:rPr>
        <w:t xml:space="preserve">种方式对合同价格进行调整：</w:t>
      </w:r>
      <w:r/>
    </w:p>
    <w:p>
      <w:pPr>
        <w:ind w:firstLine="480"/>
        <w:jc w:val="left"/>
        <w:spacing w:line="360" w:lineRule="auto"/>
        <w:rPr>
          <w:rFonts w:ascii="宋体" w:hAnsi="宋体"/>
          <w:sz w:val="24"/>
          <w:szCs w:val="22"/>
        </w:rPr>
      </w:pPr>
      <w:r>
        <w:rPr>
          <w:rFonts w:hint="eastAsia" w:ascii="宋体" w:hAnsi="宋体"/>
          <w:sz w:val="24"/>
          <w:szCs w:val="22"/>
        </w:rPr>
        <w:t xml:space="preserve">第</w:t>
      </w:r>
      <w:r>
        <w:rPr>
          <w:rFonts w:ascii="宋体" w:hAnsi="宋体"/>
          <w:sz w:val="24"/>
          <w:szCs w:val="22"/>
        </w:rPr>
        <w:t xml:space="preserve">1</w:t>
      </w:r>
      <w:r>
        <w:rPr>
          <w:rFonts w:hint="eastAsia" w:ascii="宋体" w:hAnsi="宋体"/>
          <w:sz w:val="24"/>
          <w:szCs w:val="22"/>
        </w:rPr>
        <w:t xml:space="preserve">种方式：采用价格指数进行价格调整。</w:t>
      </w:r>
      <w:r/>
    </w:p>
    <w:p>
      <w:pPr>
        <w:ind w:firstLine="480"/>
        <w:jc w:val="left"/>
        <w:spacing w:line="360" w:lineRule="auto"/>
        <w:rPr>
          <w:rFonts w:ascii="宋体" w:hAnsi="宋体"/>
          <w:sz w:val="24"/>
          <w:szCs w:val="22"/>
          <w:u w:val="single"/>
        </w:rPr>
      </w:pPr>
      <w:r>
        <w:rPr>
          <w:rFonts w:hint="eastAsia" w:ascii="宋体" w:hAnsi="宋体"/>
          <w:sz w:val="24"/>
          <w:szCs w:val="22"/>
        </w:rPr>
        <w:t xml:space="preserve">关于各可调因子、定值和变值权重，以及基本价格指数及其来源的约定：</w:t>
      </w:r>
      <w:r>
        <w:rPr>
          <w:rFonts w:ascii="宋体" w:hAnsi="宋体"/>
          <w:sz w:val="24"/>
          <w:szCs w:val="22"/>
          <w:u w:val="single"/>
        </w:rPr>
        <w:t xml:space="preserve">  </w:t>
      </w:r>
      <w:r>
        <w:rPr>
          <w:rFonts w:hint="eastAsia" w:ascii="宋体" w:hAnsi="宋体"/>
          <w:sz w:val="24"/>
          <w:szCs w:val="22"/>
          <w:u w:val="single"/>
        </w:rPr>
        <w:t xml:space="preserve">/</w:t>
      </w:r>
      <w:r>
        <w:rPr>
          <w:rFonts w:ascii="宋体" w:hAnsi="宋体"/>
          <w:sz w:val="24"/>
          <w:szCs w:val="22"/>
          <w:u w:val="single"/>
        </w:rPr>
        <w:t xml:space="preserve">  </w:t>
      </w:r>
      <w:r>
        <w:rPr>
          <w:rFonts w:hint="eastAsia" w:ascii="宋体" w:hAnsi="宋体"/>
          <w:sz w:val="24"/>
          <w:szCs w:val="22"/>
        </w:rPr>
        <w:t xml:space="preserve">；</w:t>
      </w:r>
      <w:r>
        <w:rPr>
          <w:rFonts w:ascii="宋体" w:hAnsi="宋体"/>
          <w:sz w:val="24"/>
          <w:szCs w:val="22"/>
        </w:rPr>
        <w:t xml:space="preserve">  </w:t>
      </w:r>
      <w:r/>
    </w:p>
    <w:p>
      <w:pPr>
        <w:ind w:firstLine="480"/>
        <w:jc w:val="left"/>
        <w:spacing w:line="360" w:lineRule="auto"/>
        <w:rPr>
          <w:rFonts w:ascii="宋体" w:hAnsi="宋体"/>
          <w:sz w:val="24"/>
          <w:szCs w:val="22"/>
        </w:rPr>
      </w:pPr>
      <w:r>
        <w:rPr>
          <w:rFonts w:hint="eastAsia" w:ascii="宋体" w:hAnsi="宋体"/>
          <w:sz w:val="24"/>
          <w:szCs w:val="22"/>
        </w:rPr>
        <w:t xml:space="preserve">第</w:t>
      </w:r>
      <w:r>
        <w:rPr>
          <w:rFonts w:ascii="宋体" w:hAnsi="宋体"/>
          <w:sz w:val="24"/>
          <w:szCs w:val="22"/>
        </w:rPr>
        <w:t xml:space="preserve">2</w:t>
      </w:r>
      <w:r>
        <w:rPr>
          <w:rFonts w:hint="eastAsia" w:ascii="宋体" w:hAnsi="宋体"/>
          <w:sz w:val="24"/>
          <w:szCs w:val="22"/>
        </w:rPr>
        <w:t xml:space="preserve">种方式：采用造价信息进行价格调整。</w:t>
      </w:r>
      <w:r/>
    </w:p>
    <w:p>
      <w:pPr>
        <w:ind w:firstLine="480"/>
        <w:jc w:val="left"/>
        <w:spacing w:line="360" w:lineRule="auto"/>
        <w:rPr>
          <w:rFonts w:ascii="宋体" w:hAnsi="宋体"/>
          <w:sz w:val="24"/>
          <w:szCs w:val="22"/>
        </w:rPr>
      </w:pPr>
      <w:r>
        <w:rPr>
          <w:rFonts w:hint="eastAsia" w:ascii="宋体" w:hAnsi="宋体"/>
          <w:sz w:val="24"/>
          <w:szCs w:val="22"/>
        </w:rPr>
        <w:t xml:space="preserve">（</w:t>
      </w:r>
      <w:r>
        <w:rPr>
          <w:rFonts w:ascii="宋体" w:hAnsi="宋体"/>
          <w:sz w:val="24"/>
          <w:szCs w:val="22"/>
        </w:rPr>
        <w:t xml:space="preserve">2</w:t>
      </w:r>
      <w:r>
        <w:rPr>
          <w:rFonts w:hint="eastAsia" w:ascii="宋体" w:hAnsi="宋体"/>
          <w:sz w:val="24"/>
          <w:szCs w:val="22"/>
        </w:rPr>
        <w:t xml:space="preserve">）关于基准价格的约定：</w:t>
      </w:r>
      <w:r>
        <w:rPr>
          <w:rFonts w:ascii="宋体" w:hAnsi="宋体"/>
          <w:sz w:val="24"/>
          <w:szCs w:val="22"/>
          <w:u w:val="single"/>
        </w:rPr>
        <w:t xml:space="preserve"> </w:t>
      </w:r>
      <w:r>
        <w:rPr>
          <w:rFonts w:hint="eastAsia" w:ascii="宋体" w:hAnsi="宋体"/>
          <w:sz w:val="24"/>
          <w:szCs w:val="22"/>
          <w:u w:val="single"/>
        </w:rPr>
        <w:t xml:space="preserve">以招标控制价所采用月份的材料信息价为基准价格</w:t>
      </w:r>
      <w:r>
        <w:rPr>
          <w:rFonts w:ascii="宋体" w:hAnsi="宋体"/>
          <w:sz w:val="24"/>
          <w:szCs w:val="22"/>
          <w:u w:val="single"/>
        </w:rPr>
        <w:t xml:space="preserve">  </w:t>
      </w:r>
      <w:r>
        <w:rPr>
          <w:rFonts w:hint="eastAsia" w:ascii="宋体" w:hAnsi="宋体"/>
          <w:sz w:val="24"/>
          <w:szCs w:val="22"/>
        </w:rPr>
        <w:t xml:space="preserve">。</w:t>
      </w:r>
      <w:r/>
    </w:p>
    <w:p>
      <w:pPr>
        <w:ind w:firstLine="480"/>
        <w:jc w:val="left"/>
        <w:spacing w:line="360" w:lineRule="auto"/>
        <w:rPr>
          <w:rFonts w:ascii="宋体" w:hAnsi="宋体"/>
          <w:sz w:val="24"/>
          <w:szCs w:val="22"/>
          <w:u w:val="single"/>
        </w:rPr>
      </w:pPr>
      <w:r/>
      <w:bookmarkStart w:id="581" w:name="_Toc312678040"/>
      <w:r/>
      <w:bookmarkStart w:id="582" w:name="_Toc297216211"/>
      <w:r/>
      <w:bookmarkStart w:id="583" w:name="_Toc303539159"/>
      <w:r/>
      <w:bookmarkStart w:id="584" w:name="_Toc297123552"/>
      <w:r/>
      <w:bookmarkStart w:id="585" w:name="_Toc304295579"/>
      <w:r/>
      <w:bookmarkStart w:id="586" w:name="_Toc300935002"/>
      <w:r>
        <w:rPr>
          <w:rFonts w:hint="eastAsia" w:ascii="宋体" w:hAnsi="宋体"/>
          <w:sz w:val="24"/>
          <w:szCs w:val="22"/>
        </w:rPr>
        <w:t xml:space="preserve">第3种方式：其他价格调整方式：</w:t>
      </w:r>
      <w:r>
        <w:rPr>
          <w:rFonts w:hint="eastAsia" w:ascii="宋体" w:hAnsi="宋体"/>
          <w:sz w:val="24"/>
          <w:szCs w:val="22"/>
          <w:u w:val="single"/>
        </w:rPr>
        <w:t xml:space="preserve">   /  。</w:t>
      </w:r>
      <w:r/>
    </w:p>
    <w:p>
      <w:pPr>
        <w:ind w:firstLine="480"/>
        <w:jc w:val="left"/>
        <w:spacing w:line="360" w:lineRule="auto"/>
        <w:rPr>
          <w:sz w:val="24"/>
          <w:szCs w:val="22"/>
        </w:rPr>
      </w:pPr>
      <w:r>
        <w:rPr>
          <w:rFonts w:hint="eastAsia" w:ascii="宋体" w:hAnsi="宋体"/>
          <w:sz w:val="24"/>
          <w:szCs w:val="22"/>
        </w:rPr>
        <w:t xml:space="preserve">12. 合同价格、计量与支付。</w:t>
      </w:r>
      <w:bookmarkEnd w:id="581"/>
      <w:r/>
      <w:bookmarkEnd w:id="582"/>
      <w:r/>
      <w:bookmarkEnd w:id="583"/>
      <w:r/>
      <w:bookmarkEnd w:id="584"/>
      <w:r/>
      <w:bookmarkEnd w:id="585"/>
      <w:r/>
      <w:bookmarkEnd w:id="58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12.1 合</w:t>
      </w:r>
      <w:bookmarkEnd w:id="564"/>
      <w:r/>
      <w:bookmarkEnd w:id="565"/>
      <w:r/>
      <w:bookmarkEnd w:id="566"/>
      <w:r>
        <w:rPr>
          <w:rFonts w:hint="eastAsia" w:ascii="宋体" w:hAnsi="宋体" w:cs="宋体"/>
          <w:sz w:val="24"/>
          <w:szCs w:val="22"/>
        </w:rPr>
        <w:t xml:space="preserve">同价</w:t>
      </w:r>
      <w:bookmarkEnd w:id="567"/>
      <w:r/>
      <w:bookmarkEnd w:id="568"/>
      <w:r/>
      <w:bookmarkEnd w:id="569"/>
      <w:r/>
      <w:bookmarkEnd w:id="570"/>
      <w:r/>
      <w:bookmarkEnd w:id="571"/>
      <w:r/>
      <w:bookmarkEnd w:id="572"/>
      <w:r/>
      <w:bookmarkEnd w:id="573"/>
      <w:r/>
      <w:bookmarkEnd w:id="574"/>
      <w:r>
        <w:rPr>
          <w:rFonts w:hint="eastAsia" w:ascii="宋体" w:hAnsi="宋体" w:cs="宋体"/>
          <w:sz w:val="24"/>
          <w:szCs w:val="22"/>
        </w:rPr>
        <w:t xml:space="preserve">格形式</w:t>
      </w:r>
      <w:bookmarkEnd w:id="575"/>
      <w:r/>
      <w:bookmarkEnd w:id="576"/>
      <w:r/>
      <w:bookmarkEnd w:id="577"/>
      <w:r/>
      <w:bookmarkEnd w:id="578"/>
      <w:r/>
      <w:bookmarkEnd w:id="579"/>
      <w:r/>
      <w:bookmarkEnd w:id="58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1、单价合同。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综合单价包含的风险范围：</w:t>
      </w:r>
      <w:r>
        <w:rPr>
          <w:rFonts w:hint="eastAsia" w:ascii="宋体" w:hAnsi="宋体" w:cs="宋体"/>
          <w:sz w:val="24"/>
          <w:szCs w:val="22"/>
          <w:u w:val="single"/>
        </w:rPr>
        <w:t xml:space="preserve">   不计取风险费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风险费用的计算方法：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风险范围以外合同价格的调整方法：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总价包含的风险范围：</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风险费用的计算方法：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风险范围以外合同价格的调整方法：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3、其他价格方式：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bookmarkStart w:id="587" w:name="_Toc304295581"/>
      <w:r/>
      <w:bookmarkStart w:id="588" w:name="_Toc312678042"/>
      <w:r/>
      <w:bookmarkStart w:id="589" w:name="_Toc300935004"/>
      <w:r/>
      <w:bookmarkStart w:id="590" w:name="_Toc297123554"/>
      <w:r/>
      <w:bookmarkStart w:id="591" w:name="_Toc303539161"/>
      <w:r/>
      <w:bookmarkStart w:id="592" w:name="_Toc297216213"/>
      <w:r/>
      <w:bookmarkStart w:id="593" w:name="_Toc292559412"/>
      <w:r/>
      <w:bookmarkStart w:id="594" w:name="_Toc297120507"/>
      <w:r/>
      <w:bookmarkStart w:id="595" w:name="_Toc292559917"/>
      <w:r/>
      <w:bookmarkStart w:id="596" w:name="_Toc296891035"/>
      <w:r/>
      <w:bookmarkStart w:id="597" w:name="_Toc296944546"/>
      <w:r/>
      <w:bookmarkStart w:id="598" w:name="_Toc297048393"/>
      <w:r/>
      <w:bookmarkStart w:id="599" w:name="_Toc296503207"/>
      <w:r/>
      <w:bookmarkStart w:id="600" w:name="_Toc296347206"/>
      <w:r/>
      <w:bookmarkStart w:id="601" w:name="_Toc296346708"/>
      <w:r/>
      <w:bookmarkStart w:id="602" w:name="_Toc296891247"/>
      <w:r>
        <w:rPr>
          <w:rFonts w:hint="eastAsia" w:ascii="宋体" w:hAnsi="宋体" w:cs="宋体"/>
          <w:sz w:val="24"/>
          <w:szCs w:val="22"/>
        </w:rPr>
        <w:t xml:space="preserve">12.2 预付款</w:t>
      </w:r>
      <w:bookmarkEnd w:id="587"/>
      <w:r/>
      <w:bookmarkEnd w:id="588"/>
      <w:r/>
      <w:bookmarkEnd w:id="589"/>
      <w:r/>
      <w:bookmarkEnd w:id="590"/>
      <w:r/>
      <w:bookmarkEnd w:id="591"/>
      <w:r/>
      <w:bookmarkEnd w:id="59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12.2.1 预付款的支付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预付款支付比例或金额：</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预付款支付期限：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预付款扣回的方式：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12.2.2 预付款担保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承包人提交预付款担保的期限：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预付款担保的形式为：</w:t>
      </w:r>
      <w:r>
        <w:rPr>
          <w:rFonts w:hint="eastAsia" w:ascii="宋体" w:hAnsi="宋体" w:cs="宋体"/>
          <w:sz w:val="24"/>
          <w:szCs w:val="22"/>
          <w:u w:val="single"/>
        </w:rPr>
        <w:t xml:space="preserve">          /        </w:t>
      </w:r>
      <w:r>
        <w:rPr>
          <w:rFonts w:hint="eastAsia" w:ascii="宋体" w:hAnsi="宋体" w:cs="宋体"/>
          <w:sz w:val="24"/>
          <w:szCs w:val="22"/>
        </w:rPr>
        <w:t xml:space="preserve">。</w:t>
      </w:r>
      <w:bookmarkEnd w:id="593"/>
      <w:r/>
      <w:bookmarkEnd w:id="594"/>
      <w:r/>
      <w:bookmarkEnd w:id="595"/>
      <w:r/>
      <w:bookmarkEnd w:id="596"/>
      <w:r/>
      <w:bookmarkEnd w:id="597"/>
      <w:r/>
      <w:bookmarkEnd w:id="598"/>
      <w:r/>
      <w:bookmarkEnd w:id="599"/>
      <w:r/>
      <w:bookmarkEnd w:id="600"/>
      <w:r/>
      <w:bookmarkEnd w:id="601"/>
      <w:r/>
      <w:bookmarkEnd w:id="60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 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12.3.1 计量原则</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工程量计算规则：</w:t>
      </w:r>
      <w:r>
        <w:rPr>
          <w:rFonts w:hint="eastAsia" w:ascii="宋体" w:hAnsi="宋体" w:cs="宋体"/>
          <w:sz w:val="24"/>
          <w:szCs w:val="22"/>
          <w:u w:val="single"/>
        </w:rPr>
        <w:t xml:space="preserve">   按现行工程量计算规范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12.3.2 计量周期</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关于计量周期的约定：</w:t>
      </w:r>
      <w:r>
        <w:rPr>
          <w:rFonts w:hint="eastAsia" w:ascii="宋体" w:hAnsi="宋体" w:cs="宋体"/>
          <w:sz w:val="24"/>
          <w:szCs w:val="22"/>
          <w:u w:val="single"/>
        </w:rPr>
        <w:t xml:space="preserve">  按月计量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12.3.3 单价合同的计量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关于单价合同计量的约定：</w:t>
      </w:r>
      <w:r>
        <w:rPr>
          <w:rFonts w:hint="eastAsia" w:ascii="宋体" w:hAnsi="宋体" w:cs="宋体"/>
          <w:sz w:val="24"/>
          <w:szCs w:val="22"/>
          <w:u w:val="single"/>
        </w:rPr>
        <w:t xml:space="preserve">（1）承包人应于每月25日向监理人报送上月2</w:t>
      </w:r>
      <w:r>
        <w:rPr>
          <w:rFonts w:hint="eastAsia" w:ascii="宋体" w:hAnsi="宋体" w:cs="宋体"/>
          <w:sz w:val="24"/>
          <w:szCs w:val="22"/>
          <w:u w:val="single"/>
        </w:rPr>
        <w:t xml:space="preserve">0日至当月19日已完成的工程量报告，并附具进度付款申请单、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w:t>
      </w:r>
      <w:r>
        <w:rPr>
          <w:rFonts w:hint="eastAsia" w:ascii="宋体" w:hAnsi="宋体" w:cs="宋体"/>
          <w:sz w:val="24"/>
          <w:szCs w:val="22"/>
          <w:u w:val="single"/>
        </w:rPr>
        <w:t xml:space="preserve">工程量报告中的工程量视为计量依据，暂据此计算工程进度价款。（4）工程进度款支付按照合同约定支付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12.3.4 总价合同的计量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关于总价合同计量的约定：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12.3.5总价合同采用支付分解表计量支付的，是否适用第12.3.4 项〔总价合同的计量〕约定进行计量：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12.3.6 其他价格形式合同的计量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其他价格形式的计量方式和程序：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 工程进度款支付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12.4.1 付款周期</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关于付款周期的约定：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关于付款周期的约定：</w:t>
      </w:r>
      <w:bookmarkStart w:id="603" w:name="_Hlk107847426"/>
      <w:r>
        <w:rPr>
          <w:rFonts w:hint="eastAsia" w:ascii="宋体" w:hAnsi="宋体" w:cs="宋体"/>
          <w:sz w:val="24"/>
          <w:szCs w:val="22"/>
          <w:u w:val="singl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bookmarkStart w:id="604" w:name="_Toc267251488"/>
      <w:r/>
      <w:bookmarkStart w:id="605" w:name="_Toc267251506"/>
      <w:r/>
      <w:bookmarkStart w:id="606" w:name="_Toc267251508"/>
      <w:r/>
      <w:bookmarkStart w:id="607" w:name="_Toc267251484"/>
      <w:r/>
      <w:bookmarkStart w:id="608" w:name="_Toc267251494"/>
      <w:r/>
      <w:bookmarkStart w:id="609" w:name="_Toc267251498"/>
      <w:r/>
      <w:bookmarkStart w:id="610" w:name="_Toc26593"/>
      <w:r/>
      <w:bookmarkStart w:id="611" w:name="_Toc267251497"/>
      <w:r/>
      <w:bookmarkStart w:id="612" w:name="_Toc19005"/>
      <w:r/>
      <w:bookmarkStart w:id="613" w:name="_Toc267251501"/>
      <w:r/>
      <w:bookmarkStart w:id="614" w:name="_Toc267251504"/>
      <w:r/>
      <w:bookmarkStart w:id="615" w:name="_Toc267251493"/>
      <w:r/>
      <w:bookmarkStart w:id="616" w:name="_Toc267251496"/>
      <w:r/>
      <w:bookmarkStart w:id="617" w:name="_Toc267251513"/>
      <w:r/>
      <w:bookmarkStart w:id="618" w:name="_Toc267251509"/>
      <w:r/>
      <w:bookmarkStart w:id="619" w:name="_Toc267251499"/>
      <w:r/>
      <w:bookmarkStart w:id="620" w:name="_Toc267251502"/>
      <w:r/>
      <w:bookmarkStart w:id="621" w:name="_Toc267251515"/>
      <w:r/>
      <w:bookmarkStart w:id="622" w:name="_Toc267251507"/>
      <w:r/>
      <w:bookmarkStart w:id="623" w:name="_Toc267251514"/>
      <w:r/>
      <w:bookmarkStart w:id="624" w:name="_Toc267251492"/>
      <w:r/>
      <w:bookmarkStart w:id="625" w:name="_Toc267251482"/>
      <w:r/>
      <w:bookmarkStart w:id="626" w:name="_Toc267251489"/>
      <w:r/>
      <w:bookmarkStart w:id="627" w:name="_Toc21507"/>
      <w:r/>
      <w:bookmarkStart w:id="628" w:name="_Toc267251486"/>
      <w:r/>
      <w:bookmarkStart w:id="629" w:name="_Toc267251491"/>
      <w:r/>
      <w:bookmarkStart w:id="630" w:name="_Toc267251503"/>
      <w:r/>
      <w:bookmarkStart w:id="631" w:name="_Toc267251511"/>
      <w:r/>
      <w:bookmarkStart w:id="632" w:name="_Toc267251485"/>
      <w:r/>
      <w:bookmarkStart w:id="633" w:name="_Toc267251495"/>
      <w:r/>
      <w:bookmarkStart w:id="634" w:name="_Toc267251490"/>
      <w:r/>
      <w:bookmarkStart w:id="635" w:name="_Toc15700"/>
      <w:r/>
      <w:bookmarkStart w:id="636" w:name="_Toc267251510"/>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603"/>
      <w:r>
        <w:rPr>
          <w:rFonts w:hint="eastAsia" w:ascii="宋体" w:hAnsi="宋体" w:cs="宋体"/>
          <w:sz w:val="24"/>
          <w:szCs w:val="22"/>
        </w:rPr>
        <w:t xml:space="preserve">12.4.2 进度付款申请单的编制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关于进度付款申请单编制的约定：</w:t>
      </w:r>
      <w:r>
        <w:rPr>
          <w:rFonts w:hint="eastAsia" w:ascii="宋体" w:hAnsi="宋体" w:cs="宋体"/>
          <w:sz w:val="24"/>
          <w:szCs w:val="22"/>
          <w:u w:val="single"/>
        </w:rPr>
        <w:t xml:space="preserve"> 按监理要求，并符合相关资料要求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12.4.3 进度付款申请单的提交</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（1）单价合同进度付款申请单提交的约定：</w:t>
      </w:r>
      <w:r>
        <w:rPr>
          <w:rFonts w:hint="eastAsia" w:ascii="宋体" w:hAnsi="宋体" w:cs="宋体"/>
          <w:sz w:val="24"/>
          <w:szCs w:val="22"/>
          <w:u w:val="single"/>
        </w:rPr>
        <w:t xml:space="preserve"> 按监理及发包人要求，并符合相关资料要求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（2）总价合同进度付款申请单提交的约定：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（3）其他价格形式合同进度付款申请单提交的约定：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12.4.4 进度款审核和支付</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（1）监理人审查并报送发包人的期限：</w:t>
      </w:r>
      <w:r>
        <w:rPr>
          <w:rFonts w:hint="eastAsia" w:ascii="宋体" w:hAnsi="宋体" w:cs="宋体"/>
          <w:sz w:val="24"/>
          <w:szCs w:val="22"/>
          <w:u w:val="single"/>
        </w:rPr>
        <w:t xml:space="preserve"> 每月 20 日之前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发包人完成审批并签发进度款支付证书的期限：</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（2）发包人支付进度款的期限：</w:t>
      </w:r>
      <w:r>
        <w:rPr>
          <w:rFonts w:hint="eastAsia" w:ascii="宋体" w:hAnsi="宋体" w:cs="宋体"/>
          <w:sz w:val="24"/>
          <w:szCs w:val="22"/>
          <w:u w:val="single"/>
        </w:rPr>
        <w:t xml:space="preserve">    按相开发区相关规定程序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发包人逾期支付进度款的违约金的计算方式：</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12.4.5 支付分解表的编制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2、总价合同支付分解表的编制与审批：</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3、单价合同的总价项目支付分解表的编制与审批：</w:t>
      </w:r>
      <w:r>
        <w:rPr>
          <w:rFonts w:hint="eastAsia" w:ascii="宋体" w:hAnsi="宋体" w:cs="宋体"/>
          <w:sz w:val="24"/>
          <w:szCs w:val="22"/>
          <w:u w:val="single"/>
        </w:rPr>
        <w:t xml:space="preserve">   按项目实际进度  </w:t>
      </w:r>
      <w:r>
        <w:rPr>
          <w:rFonts w:hint="eastAsia" w:ascii="宋体" w:hAnsi="宋体" w:cs="宋体"/>
          <w:sz w:val="24"/>
          <w:szCs w:val="22"/>
        </w:rPr>
        <w:t xml:space="preserve">。</w:t>
      </w:r>
      <w:bookmarkStart w:id="637" w:name="_Toc297048405"/>
      <w:r/>
      <w:bookmarkStart w:id="638" w:name="_Toc304295593"/>
      <w:r/>
      <w:bookmarkStart w:id="639" w:name="_Toc296891047"/>
      <w:r/>
      <w:bookmarkStart w:id="640" w:name="_Toc296503219"/>
      <w:r/>
      <w:bookmarkStart w:id="641" w:name="_Toc296944558"/>
      <w:r/>
      <w:bookmarkStart w:id="642" w:name="_Toc296346720"/>
      <w:r/>
      <w:bookmarkStart w:id="643" w:name="_Toc351203645"/>
      <w:r/>
      <w:bookmarkStart w:id="644" w:name="_Toc296891259"/>
      <w:r/>
      <w:bookmarkStart w:id="645" w:name="_Toc296347218"/>
      <w:r/>
      <w:bookmarkStart w:id="646" w:name="_Toc300935015"/>
      <w:r/>
      <w:bookmarkStart w:id="647" w:name="_Toc297123564"/>
      <w:r/>
      <w:bookmarkStart w:id="648" w:name="_Toc303539172"/>
      <w:r/>
      <w:bookmarkStart w:id="649" w:name="_Toc292559424"/>
      <w:r/>
      <w:bookmarkStart w:id="650" w:name="_Toc292559929"/>
      <w:r/>
      <w:bookmarkStart w:id="651" w:name="_Toc312678053"/>
      <w:r/>
      <w:bookmarkStart w:id="652" w:name="_Toc297216223"/>
      <w:r/>
      <w:bookmarkStart w:id="653" w:name="_Toc297120519"/>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13. 验收和工程试车</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13.1 分部分项工程验收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监理人不能按时进行验收时，应提前</w:t>
      </w:r>
      <w:r>
        <w:rPr>
          <w:rFonts w:hint="eastAsia" w:ascii="宋体" w:hAnsi="宋体" w:cs="宋体"/>
          <w:sz w:val="24"/>
          <w:szCs w:val="22"/>
          <w:u w:val="single"/>
        </w:rPr>
        <w:t xml:space="preserve">   24    </w:t>
      </w:r>
      <w:r>
        <w:rPr>
          <w:rFonts w:hint="eastAsia" w:ascii="宋体" w:hAnsi="宋体" w:cs="宋体"/>
          <w:sz w:val="24"/>
          <w:szCs w:val="22"/>
        </w:rPr>
        <w:t xml:space="preserve">小时提交书面延期要求。</w:t>
      </w:r>
      <w:r/>
    </w:p>
    <w:p>
      <w:pPr>
        <w:ind w:firstLine="480"/>
        <w:jc w:val="left"/>
        <w:spacing w:line="360" w:lineRule="auto"/>
        <w:rPr>
          <w:rFonts w:ascii="宋体" w:hAnsi="宋体" w:cs="宋体"/>
          <w:b/>
          <w:sz w:val="24"/>
          <w:szCs w:val="22"/>
        </w:rPr>
      </w:pPr>
      <w:r>
        <w:rPr>
          <w:rFonts w:hint="eastAsia" w:ascii="宋体" w:hAnsi="宋体" w:cs="宋体"/>
          <w:sz w:val="24"/>
          <w:szCs w:val="22"/>
        </w:rPr>
        <w:t xml:space="preserve">关于延期最长不得超过：</w:t>
      </w:r>
      <w:r>
        <w:rPr>
          <w:rFonts w:hint="eastAsia" w:ascii="宋体" w:hAnsi="宋体" w:cs="宋体"/>
          <w:sz w:val="24"/>
          <w:szCs w:val="22"/>
          <w:u w:val="single"/>
        </w:rPr>
        <w:t xml:space="preserve">    48     </w:t>
      </w:r>
      <w:r>
        <w:rPr>
          <w:rFonts w:hint="eastAsia" w:ascii="宋体" w:hAnsi="宋体" w:cs="宋体"/>
          <w:sz w:val="24"/>
          <w:szCs w:val="22"/>
        </w:rPr>
        <w:t xml:space="preserve">小时。</w:t>
      </w:r>
      <w:r/>
    </w:p>
    <w:p>
      <w:pPr>
        <w:ind w:firstLine="480"/>
        <w:jc w:val="left"/>
        <w:spacing w:line="360" w:lineRule="auto"/>
        <w:rPr>
          <w:rFonts w:ascii="宋体" w:hAnsi="宋体" w:cs="宋体"/>
          <w:sz w:val="24"/>
          <w:szCs w:val="22"/>
        </w:rPr>
      </w:pPr>
      <w:r/>
      <w:bookmarkStart w:id="654" w:name="_Toc304295596"/>
      <w:r/>
      <w:bookmarkStart w:id="655" w:name="_Toc296891051"/>
      <w:r/>
      <w:bookmarkStart w:id="656" w:name="_Toc296347222"/>
      <w:r/>
      <w:bookmarkStart w:id="657" w:name="_Toc296503223"/>
      <w:r/>
      <w:bookmarkStart w:id="658" w:name="_Toc296891263"/>
      <w:r/>
      <w:bookmarkStart w:id="659" w:name="_Toc297048409"/>
      <w:r/>
      <w:bookmarkStart w:id="660" w:name="_Toc312678056"/>
      <w:r/>
      <w:bookmarkStart w:id="661" w:name="_Toc297216224"/>
      <w:r/>
      <w:bookmarkStart w:id="662" w:name="_Toc292559428"/>
      <w:r/>
      <w:bookmarkStart w:id="663" w:name="_Toc296346724"/>
      <w:r/>
      <w:bookmarkStart w:id="664" w:name="_Toc292559933"/>
      <w:r/>
      <w:bookmarkStart w:id="665" w:name="_Toc300935016"/>
      <w:r/>
      <w:bookmarkStart w:id="666" w:name="_Toc297120523"/>
      <w:r/>
      <w:bookmarkStart w:id="667" w:name="_Toc297123565"/>
      <w:r/>
      <w:bookmarkStart w:id="668" w:name="_Toc296944562"/>
      <w:r/>
      <w:bookmarkStart w:id="669" w:name="_Toc303539173"/>
      <w:r/>
      <w:bookmarkStart w:id="670" w:name="_Toc267251472"/>
      <w:r/>
      <w:bookmarkStart w:id="671" w:name="_Toc267251473"/>
      <w:r/>
      <w:bookmarkStart w:id="672" w:name="_Toc267251474"/>
      <w:r/>
      <w:bookmarkStart w:id="673" w:name="_Toc267251471"/>
      <w:r/>
      <w:bookmarkStart w:id="674" w:name="_Toc267251475"/>
      <w:r/>
      <w:bookmarkStart w:id="675" w:name="_Toc267251470"/>
      <w:r/>
      <w:bookmarkStart w:id="676" w:name="_Toc267251476"/>
      <w:r>
        <w:rPr>
          <w:rFonts w:hint="eastAsia" w:ascii="宋体" w:hAnsi="宋体" w:cs="宋体"/>
          <w:sz w:val="24"/>
          <w:szCs w:val="22"/>
        </w:rPr>
        <w:t xml:space="preserve">13.2 竣工验收</w:t>
      </w:r>
      <w:r/>
    </w:p>
    <w:p>
      <w:pPr>
        <w:ind w:firstLine="480"/>
        <w:jc w:val="left"/>
        <w:spacing w:line="360" w:lineRule="auto"/>
        <w:rPr>
          <w:rFonts w:ascii="宋体" w:hAnsi="宋体" w:cs="宋体"/>
          <w:sz w:val="24"/>
          <w:szCs w:val="22"/>
        </w:rPr>
      </w:pPr>
      <w:r/>
      <w:bookmarkStart w:id="677" w:name="_Toc280868704"/>
      <w:r/>
      <w:bookmarkStart w:id="678" w:name="_Toc280868705"/>
      <w:r/>
      <w:bookmarkStart w:id="679" w:name="_Toc280868706"/>
      <w:r/>
      <w:bookmarkStart w:id="680" w:name="_Toc280868707"/>
      <w:r/>
      <w:bookmarkStart w:id="681" w:name="_Toc280868708"/>
      <w:r/>
      <w:bookmarkStart w:id="682" w:name="_Toc280868709"/>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cs="宋体"/>
          <w:sz w:val="24"/>
          <w:szCs w:val="22"/>
        </w:rPr>
        <w:t xml:space="preserve">13.2.1竣工验收程序</w:t>
      </w:r>
      <w:bookmarkEnd w:id="67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关于竣工验收程序的约定：</w:t>
      </w:r>
      <w:r>
        <w:rPr>
          <w:rFonts w:hint="eastAsia" w:ascii="宋体" w:hAnsi="宋体" w:cs="宋体"/>
          <w:sz w:val="24"/>
          <w:szCs w:val="22"/>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发包人不按照本项约定组织竣工验收、颁发工程接收证书的违约金的计算方法：</w:t>
      </w:r>
      <w:r>
        <w:rPr>
          <w:rFonts w:hint="eastAsia" w:ascii="宋体" w:hAnsi="宋体" w:cs="宋体"/>
          <w:sz w:val="24"/>
          <w:szCs w:val="22"/>
          <w:u w:val="single"/>
        </w:rPr>
        <w:t xml:space="preserve">双方协商  </w:t>
      </w:r>
      <w:r>
        <w:rPr>
          <w:rFonts w:hint="eastAsia" w:ascii="宋体" w:hAnsi="宋体" w:cs="宋体"/>
          <w:sz w:val="24"/>
          <w:szCs w:val="22"/>
        </w:rPr>
        <w:t xml:space="preserve">。</w:t>
      </w:r>
      <w:bookmarkEnd w:id="67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13.2.2移交、接收全部与部分工程</w:t>
      </w:r>
      <w:bookmarkEnd w:id="67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承包人向发包人移交工程的期限：</w:t>
      </w:r>
      <w:r>
        <w:rPr>
          <w:rFonts w:hint="eastAsia" w:ascii="宋体" w:hAnsi="宋体" w:cs="宋体"/>
          <w:sz w:val="24"/>
          <w:szCs w:val="22"/>
          <w:u w:val="single"/>
        </w:rPr>
        <w:t xml:space="preserve">   合同当事人应当在颁发工程接收证书后7天内完成工程的移交   </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发包人未按本合同约定接收全部或部分工程的，违约金的计算方法为：</w:t>
      </w:r>
      <w:r>
        <w:rPr>
          <w:rFonts w:hint="eastAsia" w:ascii="宋体" w:hAnsi="宋体" w:cs="宋体"/>
          <w:sz w:val="24"/>
          <w:szCs w:val="22"/>
          <w:u w:val="single"/>
        </w:rPr>
        <w:t xml:space="preserve">   双方协商   </w:t>
      </w:r>
      <w:r>
        <w:rPr>
          <w:rFonts w:hint="eastAsia" w:ascii="宋体" w:hAnsi="宋体" w:cs="宋体"/>
          <w:sz w:val="24"/>
          <w:szCs w:val="22"/>
        </w:rPr>
        <w:t xml:space="preserve">。</w:t>
      </w:r>
      <w:bookmarkEnd w:id="680"/>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承包人未按时移交工程的，违约金的计算方法为：</w:t>
      </w:r>
      <w:r>
        <w:rPr>
          <w:rFonts w:hint="eastAsia" w:ascii="宋体" w:hAnsi="宋体" w:cs="宋体"/>
          <w:sz w:val="24"/>
          <w:szCs w:val="22"/>
          <w:u w:val="single"/>
        </w:rPr>
        <w:t xml:space="preserve"> 按照专用条款 7.5.2[因承包人原因导致工期延误]处理。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 工程试车</w:t>
      </w:r>
      <w:bookmarkEnd w:id="68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13.3.1 试车程序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工程试车内容：</w:t>
      </w:r>
      <w:r>
        <w:rPr>
          <w:rFonts w:hint="eastAsia" w:ascii="宋体" w:hAnsi="宋体" w:cs="宋体"/>
          <w:sz w:val="24"/>
          <w:szCs w:val="22"/>
          <w:u w:val="single"/>
        </w:rPr>
        <w:t xml:space="preserve"> 按项目实际情况</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（1）单机无负荷试车费用由</w:t>
      </w:r>
      <w:r>
        <w:rPr>
          <w:rFonts w:hint="eastAsia" w:ascii="宋体" w:hAnsi="宋体" w:cs="宋体"/>
          <w:sz w:val="24"/>
          <w:szCs w:val="22"/>
          <w:u w:val="single"/>
        </w:rPr>
        <w:t xml:space="preserve">     承包人     </w:t>
      </w:r>
      <w:r>
        <w:rPr>
          <w:rFonts w:hint="eastAsia" w:ascii="宋体" w:hAnsi="宋体" w:cs="宋体"/>
          <w:sz w:val="24"/>
          <w:szCs w:val="22"/>
        </w:rPr>
        <w:t xml:space="preserve">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（2）无负荷联动试车费用由</w:t>
      </w:r>
      <w:r>
        <w:rPr>
          <w:rFonts w:hint="eastAsia" w:ascii="宋体" w:hAnsi="宋体" w:cs="宋体"/>
          <w:sz w:val="24"/>
          <w:szCs w:val="22"/>
          <w:u w:val="single"/>
        </w:rPr>
        <w:t xml:space="preserve">     承包人</w:t>
      </w:r>
      <w:r>
        <w:rPr>
          <w:rFonts w:hint="eastAsia" w:ascii="宋体" w:hAnsi="宋体" w:cs="宋体"/>
          <w:sz w:val="24"/>
          <w:szCs w:val="22"/>
        </w:rPr>
        <w:t xml:space="preserve">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13.3.2 投料试车</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关于投料试车相关事项的约定：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83" w:name="_Toc229668082"/>
      <w:r/>
      <w:bookmarkStart w:id="684" w:name="_Toc511737559"/>
      <w:r>
        <w:rPr>
          <w:rFonts w:hint="eastAsia" w:ascii="宋体" w:hAnsi="宋体" w:cs="宋体"/>
          <w:sz w:val="24"/>
          <w:szCs w:val="22"/>
        </w:rPr>
        <w:t xml:space="preserve">13.4 竣工退场</w:t>
      </w:r>
      <w:bookmarkEnd w:id="683"/>
      <w:r/>
      <w:bookmarkEnd w:id="684"/>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承包人完成竣工退场的期限：</w:t>
      </w:r>
      <w:r>
        <w:rPr>
          <w:rFonts w:hint="eastAsia" w:ascii="宋体" w:hAnsi="宋体" w:cs="宋体"/>
          <w:sz w:val="24"/>
          <w:szCs w:val="22"/>
          <w:u w:val="single"/>
        </w:rPr>
        <w:t xml:space="preserve">竣工验收合格后且不得影响发包人工作需求   </w:t>
      </w:r>
      <w:r>
        <w:rPr>
          <w:rFonts w:hint="eastAsia" w:ascii="宋体" w:hAnsi="宋体" w:cs="宋体"/>
          <w:sz w:val="24"/>
          <w:szCs w:val="22"/>
        </w:rPr>
        <w:t xml:space="preserve">。</w:t>
      </w:r>
      <w:bookmarkStart w:id="685" w:name="_Toc351203646"/>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14. 竣工结算</w:t>
      </w:r>
      <w:bookmarkEnd w:id="68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14.1 竣工结算申请</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承包人提交竣工结算申请单的期限：</w:t>
      </w:r>
      <w:r>
        <w:rPr>
          <w:rFonts w:hint="eastAsia" w:ascii="宋体" w:hAnsi="宋体" w:cs="宋体"/>
          <w:sz w:val="24"/>
          <w:szCs w:val="22"/>
          <w:u w:val="single"/>
        </w:rPr>
        <w:t xml:space="preserve"> 承包人应在工程竣工验收合格后30日内向发包人和监理人提交竣工结算申请资料，逾期处以1000元/日的违约金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竣工结算申请单应包括的内容：</w:t>
      </w:r>
      <w:r>
        <w:rPr>
          <w:rFonts w:hint="eastAsia" w:ascii="宋体" w:hAnsi="宋体" w:cs="宋体"/>
          <w:sz w:val="24"/>
          <w:szCs w:val="22"/>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86" w:name="_Toc511737560"/>
      <w:r/>
      <w:bookmarkStart w:id="687" w:name="_Toc229668083"/>
      <w:r>
        <w:rPr>
          <w:rFonts w:hint="eastAsia" w:ascii="宋体" w:hAnsi="宋体" w:cs="宋体"/>
          <w:sz w:val="24"/>
          <w:szCs w:val="22"/>
        </w:rPr>
        <w:t xml:space="preserve">14.2 竣工结算审核</w:t>
      </w:r>
      <w:bookmarkEnd w:id="686"/>
      <w:r/>
      <w:bookmarkEnd w:id="68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发包人审批竣工付款申请单的期限：</w:t>
      </w:r>
      <w:r>
        <w:rPr>
          <w:rFonts w:hint="eastAsia" w:ascii="宋体" w:hAnsi="宋体" w:cs="宋体"/>
          <w:sz w:val="24"/>
          <w:szCs w:val="22"/>
          <w:u w:val="single"/>
        </w:rPr>
        <w:t xml:space="preserve"> 发包人应在收到监理人提交的经审核的完整竣工结算申请资料后按相关文件规定完成审批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发包人完成竣工付款的期限：</w:t>
      </w:r>
      <w:r>
        <w:rPr>
          <w:rFonts w:hint="eastAsia" w:ascii="宋体" w:hAnsi="宋体" w:cs="宋体"/>
          <w:sz w:val="24"/>
          <w:szCs w:val="22"/>
          <w:u w:val="single"/>
        </w:rPr>
        <w:t xml:space="preserve">  发包人应在签发竣工付款证书后的30 天内，完成对承包人的竣工部分付款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关于竣工付款证书异议部分复核的方式和程序：</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 最终结清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14.3.1 最终结清申请单</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承包人提交最终结清申请单的份数：</w:t>
      </w:r>
      <w:r>
        <w:rPr>
          <w:rFonts w:hint="eastAsia" w:ascii="宋体" w:hAnsi="宋体" w:cs="宋体"/>
          <w:sz w:val="24"/>
          <w:szCs w:val="22"/>
          <w:u w:val="single"/>
        </w:rPr>
        <w:t xml:space="preserve">  按开发区相关要求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承包人提交最终结算申请单的期限：</w:t>
      </w:r>
      <w:r>
        <w:rPr>
          <w:rFonts w:hint="eastAsia" w:ascii="宋体" w:hAnsi="宋体" w:cs="宋体"/>
          <w:sz w:val="24"/>
          <w:szCs w:val="22"/>
          <w:u w:val="single"/>
        </w:rPr>
        <w:t xml:space="preserve">  缺陷责任期终止后按开发区相关程序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14.3.2 最终结清证书和支付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（1）发包人完成最终结清申请单的审批并颁发最终结清证书的期限：</w:t>
      </w:r>
      <w:r>
        <w:rPr>
          <w:rFonts w:hint="eastAsia" w:ascii="宋体" w:hAnsi="宋体" w:cs="宋体"/>
          <w:sz w:val="24"/>
          <w:szCs w:val="22"/>
          <w:u w:val="single"/>
        </w:rPr>
        <w:t xml:space="preserve">  发包人应在收到承包人提交的最终结清申请单后按开发区相关程序完成审批并向承包人颁发最终结清证书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（2）发包人完成支付的期限：</w:t>
      </w:r>
      <w:r>
        <w:rPr>
          <w:rFonts w:hint="eastAsia" w:ascii="宋体" w:hAnsi="宋体" w:cs="宋体"/>
          <w:sz w:val="24"/>
          <w:szCs w:val="22"/>
          <w:u w:val="single"/>
        </w:rPr>
        <w:t xml:space="preserve"> 发包人应在颁发最终结清证书后按开发区相关程序完成支付  </w:t>
      </w:r>
      <w:r>
        <w:rPr>
          <w:rFonts w:hint="eastAsia" w:ascii="宋体" w:hAnsi="宋体" w:cs="宋体"/>
          <w:sz w:val="24"/>
          <w:szCs w:val="22"/>
        </w:rPr>
        <w:t xml:space="preserve">。</w:t>
      </w:r>
      <w:bookmarkStart w:id="688" w:name="_Toc351203647"/>
      <w:r/>
      <w:bookmarkStart w:id="689" w:name="_Toc267251483"/>
      <w:r/>
      <w:bookmarkEnd w:id="670"/>
      <w:r/>
      <w:bookmarkEnd w:id="671"/>
      <w:r/>
      <w:bookmarkEnd w:id="672"/>
      <w:r/>
      <w:bookmarkEnd w:id="673"/>
      <w:r/>
      <w:bookmarkEnd w:id="674"/>
      <w:r/>
      <w:bookmarkEnd w:id="675"/>
      <w:r/>
      <w:bookmarkEnd w:id="676"/>
      <w:r/>
      <w:bookmarkEnd w:id="682"/>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15. 缺陷责任期与保修</w:t>
      </w:r>
      <w:bookmarkEnd w:id="68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15.1缺陷责任期</w:t>
      </w:r>
      <w:bookmarkEnd w:id="68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缺陷责任期的具体期限：</w:t>
      </w:r>
      <w:r>
        <w:rPr>
          <w:rFonts w:hint="eastAsia" w:ascii="宋体" w:hAnsi="宋体" w:cs="宋体"/>
          <w:sz w:val="24"/>
          <w:szCs w:val="22"/>
          <w:u w:val="single"/>
        </w:rPr>
        <w:t xml:space="preserve">    按国家相关规定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90" w:name="_Toc511737561"/>
      <w:r/>
      <w:bookmarkStart w:id="691" w:name="_Toc229668084"/>
      <w:r>
        <w:rPr>
          <w:rFonts w:hint="eastAsia" w:ascii="宋体" w:hAnsi="宋体" w:cs="宋体"/>
          <w:sz w:val="24"/>
          <w:szCs w:val="22"/>
        </w:rPr>
        <w:t xml:space="preserve">15.2 质量保证金</w:t>
      </w:r>
      <w:bookmarkEnd w:id="690"/>
      <w:r/>
      <w:bookmarkEnd w:id="69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关于是否扣留质量保证金的约定：</w:t>
      </w:r>
      <w:r>
        <w:rPr>
          <w:rFonts w:hint="eastAsia" w:ascii="宋体" w:hAnsi="宋体" w:cs="宋体"/>
          <w:sz w:val="24"/>
          <w:szCs w:val="22"/>
          <w:u w:val="single"/>
        </w:rPr>
        <w:t xml:space="preserve"> 是   </w:t>
      </w:r>
      <w:r>
        <w:rPr>
          <w:rFonts w:hint="eastAsia" w:ascii="宋体" w:hAnsi="宋体" w:cs="宋体"/>
          <w:sz w:val="24"/>
          <w:szCs w:val="22"/>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szCs w:val="22"/>
        </w:rPr>
        <w:outlineLvl w:val="0"/>
      </w:pPr>
      <w:r/>
      <w:bookmarkStart w:id="692" w:name="_Toc229668085"/>
      <w:r/>
      <w:bookmarkStart w:id="693" w:name="_Toc511737562"/>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sz w:val="24"/>
          <w:szCs w:val="22"/>
        </w:rPr>
        <w:t xml:space="preserve">15.2.1 承包人提供质量保证金的方式</w:t>
      </w:r>
      <w:bookmarkEnd w:id="692"/>
      <w:r/>
      <w:bookmarkEnd w:id="69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质量保证金采用以下第</w:t>
      </w:r>
      <w:r>
        <w:rPr>
          <w:rFonts w:hint="eastAsia" w:ascii="宋体" w:hAnsi="宋体" w:cs="宋体"/>
          <w:sz w:val="24"/>
          <w:szCs w:val="22"/>
          <w:u w:val="single"/>
        </w:rPr>
        <w:t xml:space="preserve">  3 </w:t>
      </w:r>
      <w:r>
        <w:rPr>
          <w:rFonts w:hint="eastAsia" w:ascii="宋体" w:hAnsi="宋体" w:cs="宋体"/>
          <w:sz w:val="24"/>
          <w:szCs w:val="22"/>
        </w:rPr>
        <w:t xml:space="preserve">种方式：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（1）质量保证金保函，保证金额为：</w:t>
      </w:r>
      <w:r>
        <w:rPr>
          <w:rFonts w:hint="eastAsia" w:ascii="宋体" w:hAnsi="宋体" w:cs="宋体"/>
          <w:sz w:val="24"/>
          <w:szCs w:val="22"/>
          <w:u w:val="single"/>
        </w:rPr>
        <w:t xml:space="preserve">       /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           </w:t>
      </w:r>
      <w:r>
        <w:rPr>
          <w:rFonts w:hint="eastAsia" w:ascii="宋体" w:hAnsi="宋体" w:cs="宋体"/>
          <w:sz w:val="24"/>
          <w:szCs w:val="22"/>
        </w:rPr>
        <w:t xml:space="preserve">的工程款；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（3）其他方式:</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94" w:name="_Toc511737563"/>
      <w:r/>
      <w:bookmarkStart w:id="695" w:name="_Toc229668086"/>
      <w:r>
        <w:rPr>
          <w:rFonts w:hint="eastAsia" w:ascii="宋体" w:hAnsi="宋体" w:cs="宋体"/>
          <w:sz w:val="24"/>
          <w:szCs w:val="22"/>
        </w:rPr>
        <w:t xml:space="preserve">15.2.2 质量保证金的扣留</w:t>
      </w:r>
      <w:bookmarkEnd w:id="694"/>
      <w:r/>
      <w:bookmarkEnd w:id="695"/>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质量保证金的扣留采取以下第</w:t>
      </w:r>
      <w:r>
        <w:rPr>
          <w:rFonts w:hint="eastAsia" w:ascii="宋体" w:hAnsi="宋体" w:cs="宋体"/>
          <w:sz w:val="24"/>
          <w:szCs w:val="22"/>
          <w:u w:val="single"/>
        </w:rPr>
        <w:t xml:space="preserve">  2   </w:t>
      </w:r>
      <w:r>
        <w:rPr>
          <w:rFonts w:hint="eastAsia" w:ascii="宋体" w:hAnsi="宋体" w:cs="宋体"/>
          <w:sz w:val="24"/>
          <w:szCs w:val="22"/>
        </w:rPr>
        <w:t xml:space="preserve">种方式：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（2）工程竣工结算时一次性扣留质量保证金；</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（3）其他扣留方式: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关于质量保证金的补充约定：</w:t>
      </w:r>
      <w:r>
        <w:rPr>
          <w:rFonts w:hint="eastAsia" w:ascii="宋体" w:hAnsi="宋体" w:cs="宋体"/>
          <w:sz w:val="24"/>
          <w:szCs w:val="22"/>
          <w:u w:val="single"/>
        </w:rPr>
        <w:t xml:space="preserve"> 按开发区相关程序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15.3保修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15.3.1 保修责任</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工程保修期为：</w:t>
      </w:r>
      <w:r>
        <w:rPr>
          <w:rFonts w:hint="eastAsia" w:ascii="宋体" w:hAnsi="宋体" w:cs="宋体"/>
          <w:sz w:val="24"/>
          <w:szCs w:val="22"/>
          <w:u w:val="single"/>
        </w:rPr>
        <w:t xml:space="preserve">   按国家相关规定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15.3.2 修复通知</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承包人收到保修通知并到达工程现场的合理时间：</w:t>
      </w:r>
      <w:r>
        <w:rPr>
          <w:rFonts w:hint="eastAsia" w:ascii="宋体" w:hAnsi="宋体" w:cs="宋体"/>
          <w:sz w:val="24"/>
          <w:szCs w:val="22"/>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a)承包人未能按期到场核查或维修的；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b)承包人自接到保修通知之日起三日仍未给予回复的；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c)连续两次维修仍未能解决问题，修补缺陷的；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d)双方约定的其它情形。</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szCs w:val="22"/>
        </w:rPr>
      </w:pPr>
      <w:r>
        <w:rPr>
          <w:rFonts w:hint="eastAsia" w:ascii="宋体" w:hAnsi="宋体" w:cs="宋体"/>
          <w:sz w:val="24"/>
          <w:szCs w:val="22"/>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96" w:name="_Toc351203648"/>
      <w:r/>
      <w:bookmarkStart w:id="697" w:name="_Toc280868717"/>
      <w:r/>
      <w:bookmarkStart w:id="698" w:name="_Toc280868718"/>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16. 违约</w:t>
      </w:r>
      <w:bookmarkEnd w:id="696"/>
      <w:r/>
      <w:r/>
    </w:p>
    <w:p>
      <w:pPr>
        <w:ind w:firstLine="480"/>
        <w:jc w:val="left"/>
        <w:spacing w:line="360" w:lineRule="auto"/>
        <w:rPr>
          <w:rFonts w:ascii="宋体" w:hAnsi="宋体" w:cs="宋体"/>
          <w:sz w:val="24"/>
          <w:szCs w:val="22"/>
        </w:rPr>
        <w:outlineLvl w:val="0"/>
      </w:pPr>
      <w:r/>
      <w:bookmarkStart w:id="699" w:name="_Toc511737564"/>
      <w:r/>
      <w:bookmarkStart w:id="700" w:name="_Toc229668087"/>
      <w:r>
        <w:rPr>
          <w:rFonts w:hint="eastAsia" w:ascii="宋体" w:hAnsi="宋体" w:cs="宋体"/>
          <w:sz w:val="24"/>
          <w:szCs w:val="22"/>
        </w:rPr>
        <w:t xml:space="preserve">16.1 发包人违约</w:t>
      </w:r>
      <w:bookmarkEnd w:id="699"/>
      <w:r/>
      <w:bookmarkEnd w:id="70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16.1.1发包人违约的情形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发包人违约的其他情形：</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16.1.2 发包人违约的责任</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发包人违约责任的承担方式和计算方法：</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（1）因发包人原因未能在计划开工日期前7天内下达开工通知的违约责任：</w:t>
      </w:r>
      <w:r>
        <w:rPr>
          <w:rFonts w:hint="eastAsia" w:ascii="宋体" w:hAnsi="宋体" w:cs="宋体"/>
          <w:sz w:val="24"/>
          <w:szCs w:val="22"/>
          <w:u w:val="single"/>
        </w:rPr>
        <w:t xml:space="preserve">工期相应顺延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（2）因发包人原因未能按合同约定支付合同价款的违约责任：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（3）发包人违反第10.1款〔变更的范围〕第（2）项约定，自行实施被取消的工作或转由他人实施的违约责任：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（5）因发包人违反合同约定造成暂停施工的违约责任：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（6）发包人无正当理由没有在约定期限内发出复工指示，导致承包人无法复工的违约责任：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（7）其他：</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16.1.3 因发包人违约解除合同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承包人按16.1.1项〔发包人违约的情形〕约定暂停施工满</w:t>
      </w:r>
      <w:r>
        <w:rPr>
          <w:rFonts w:hint="eastAsia" w:ascii="宋体" w:hAnsi="宋体" w:cs="宋体"/>
          <w:sz w:val="24"/>
          <w:szCs w:val="22"/>
          <w:u w:val="single"/>
        </w:rPr>
        <w:t xml:space="preserve">  60  </w:t>
      </w:r>
      <w:r>
        <w:rPr>
          <w:rFonts w:hint="eastAsia" w:ascii="宋体" w:hAnsi="宋体" w:cs="宋体"/>
          <w:sz w:val="24"/>
          <w:szCs w:val="22"/>
        </w:rPr>
        <w:t xml:space="preserve">天后发包人仍不纠正其违约行为并致使合同目的不能实现的，承包人有权解除合同。</w:t>
      </w:r>
      <w:r/>
    </w:p>
    <w:p>
      <w:pPr>
        <w:ind w:firstLine="480"/>
        <w:jc w:val="left"/>
        <w:spacing w:line="360" w:lineRule="auto"/>
        <w:rPr>
          <w:rFonts w:ascii="宋体" w:hAnsi="宋体" w:cs="宋体"/>
          <w:sz w:val="24"/>
          <w:szCs w:val="22"/>
        </w:rPr>
        <w:outlineLvl w:val="0"/>
      </w:pPr>
      <w:r/>
      <w:bookmarkStart w:id="701" w:name="_Toc229668088"/>
      <w:r/>
      <w:bookmarkStart w:id="702" w:name="_Toc511737565"/>
      <w:r>
        <w:rPr>
          <w:rFonts w:hint="eastAsia" w:ascii="宋体" w:hAnsi="宋体" w:cs="宋体"/>
          <w:sz w:val="24"/>
          <w:szCs w:val="22"/>
        </w:rPr>
        <w:t xml:space="preserve">16.2 承包人违约</w:t>
      </w:r>
      <w:bookmarkEnd w:id="701"/>
      <w:r/>
      <w:bookmarkEnd w:id="70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16.2.1 承包人违约的情形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承包人违约的其他情形：</w:t>
      </w:r>
      <w:r>
        <w:rPr>
          <w:rFonts w:hint="eastAsia" w:ascii="宋体" w:hAnsi="宋体" w:cs="宋体"/>
          <w:sz w:val="24"/>
          <w:szCs w:val="22"/>
          <w:u w:val="single"/>
        </w:rPr>
        <w:t xml:space="preserve">  按通用条款有关规定执行及专用条款相关约定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16.2.2承包人违约的责任</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承包人违约责任的承担方式和计算方法：</w:t>
      </w:r>
      <w:r>
        <w:rPr>
          <w:rFonts w:hint="eastAsia" w:ascii="宋体" w:hAnsi="宋体" w:cs="宋体"/>
          <w:sz w:val="24"/>
          <w:szCs w:val="22"/>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16.2.3 因承包人违约解除合同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关于承包人违约解除合同的特别约定：</w:t>
      </w:r>
      <w:r>
        <w:rPr>
          <w:rFonts w:hint="eastAsia" w:ascii="宋体" w:hAnsi="宋体" w:cs="宋体"/>
          <w:sz w:val="24"/>
          <w:szCs w:val="22"/>
          <w:u w:val="single"/>
        </w:rPr>
        <w:t xml:space="preserve"> 按通用条款执行，再由双方协商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发包人继续使用承包人在施工现场的材料、设备、临时工程、承包人文件和由承包人或以其名义编制的其他文件的费用承担方式：</w:t>
      </w:r>
      <w:r>
        <w:rPr>
          <w:rFonts w:hint="eastAsia" w:ascii="宋体" w:hAnsi="宋体" w:cs="宋体"/>
          <w:sz w:val="24"/>
          <w:szCs w:val="22"/>
          <w:u w:val="single"/>
        </w:rPr>
        <w:t xml:space="preserve">     双方协商    </w:t>
      </w:r>
      <w:r>
        <w:rPr>
          <w:rFonts w:hint="eastAsia" w:ascii="宋体" w:hAnsi="宋体" w:cs="宋体"/>
          <w:sz w:val="24"/>
          <w:szCs w:val="22"/>
        </w:rPr>
        <w:t xml:space="preserve">。</w:t>
      </w:r>
      <w:bookmarkStart w:id="703" w:name="_Toc351203649"/>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17. 不可抗力</w:t>
      </w:r>
      <w:bookmarkEnd w:id="703"/>
      <w:r>
        <w:rPr>
          <w:rFonts w:hint="eastAsia" w:ascii="宋体" w:hAnsi="宋体" w:cs="宋体"/>
          <w:b/>
          <w:sz w:val="24"/>
          <w:szCs w:val="22"/>
        </w:rPr>
        <w:t xml:space="preserve"> </w:t>
      </w:r>
      <w:bookmarkEnd w:id="69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17.1 不可抗力的确认</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除通用合同条款约定的不可抗力事件之外，视为不可抗力的其他情形： </w:t>
      </w:r>
      <w:r>
        <w:rPr>
          <w:rFonts w:hint="eastAsia" w:ascii="宋体" w:hAnsi="宋体" w:cs="宋体"/>
          <w:sz w:val="24"/>
          <w:szCs w:val="22"/>
          <w:u w:val="single"/>
        </w:rPr>
        <w:t xml:space="preserve">按保险合同解释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04" w:name="_Toc229668089"/>
      <w:r/>
      <w:bookmarkStart w:id="705" w:name="_Toc511737566"/>
      <w:r>
        <w:rPr>
          <w:rFonts w:hint="eastAsia" w:ascii="宋体" w:hAnsi="宋体" w:cs="宋体"/>
          <w:sz w:val="24"/>
          <w:szCs w:val="22"/>
        </w:rPr>
        <w:t xml:space="preserve">17.2 因不可抗力解除合同</w:t>
      </w:r>
      <w:bookmarkEnd w:id="704"/>
      <w:r/>
      <w:bookmarkEnd w:id="70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合同解除后，发包人应在商定或确定发包人应支付款项后</w:t>
      </w:r>
      <w:r>
        <w:rPr>
          <w:rFonts w:hint="eastAsia" w:ascii="宋体" w:hAnsi="宋体" w:cs="宋体"/>
          <w:sz w:val="24"/>
          <w:szCs w:val="22"/>
          <w:u w:val="single"/>
        </w:rPr>
        <w:t xml:space="preserve">  28   </w:t>
      </w:r>
      <w:r>
        <w:rPr>
          <w:rFonts w:hint="eastAsia" w:ascii="宋体" w:hAnsi="宋体" w:cs="宋体"/>
          <w:sz w:val="24"/>
          <w:szCs w:val="22"/>
        </w:rPr>
        <w:t xml:space="preserve">天内完成款项的支付。</w:t>
      </w:r>
      <w:bookmarkStart w:id="706" w:name="_Toc351203650"/>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18. 保险</w:t>
      </w:r>
      <w:bookmarkEnd w:id="698"/>
      <w:r/>
      <w:bookmarkEnd w:id="70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18.1 工程保险</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关于工程保险的特别约定：</w:t>
      </w:r>
      <w:r>
        <w:rPr>
          <w:rFonts w:hint="eastAsia" w:ascii="宋体" w:hAnsi="宋体" w:cs="宋体"/>
          <w:sz w:val="24"/>
          <w:szCs w:val="22"/>
          <w:u w:val="single"/>
        </w:rPr>
        <w:t xml:space="preserve">  承包人投保内容：按相城开发区有关工程保险规定，工程一切险和第三方责任险，由承包人办理，费用由承包人承担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07" w:name="_Toc511737567"/>
      <w:r/>
      <w:bookmarkStart w:id="708" w:name="_Toc229668090"/>
      <w:r>
        <w:rPr>
          <w:rFonts w:hint="eastAsia" w:ascii="宋体" w:hAnsi="宋体" w:cs="宋体"/>
          <w:sz w:val="24"/>
          <w:szCs w:val="22"/>
        </w:rPr>
        <w:t xml:space="preserve">18.2 其他保险</w:t>
      </w:r>
      <w:bookmarkEnd w:id="707"/>
      <w:r/>
      <w:bookmarkEnd w:id="70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关于其他保险的约定：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承包人是否应为其施工设备等办理财产保险：</w:t>
      </w:r>
      <w:r>
        <w:rPr>
          <w:rFonts w:hint="eastAsia" w:ascii="宋体" w:hAnsi="宋体" w:cs="宋体"/>
          <w:sz w:val="24"/>
          <w:szCs w:val="22"/>
          <w:u w:val="single"/>
        </w:rPr>
        <w:t xml:space="preserve">承包人自行办理，并符合相城北桥街道有关规定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18.3 通知义务</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关于变更保险合同时的通知义务的约定：</w:t>
      </w:r>
      <w:r>
        <w:rPr>
          <w:rFonts w:hint="eastAsia" w:ascii="宋体" w:hAnsi="宋体" w:cs="宋体"/>
          <w:sz w:val="24"/>
          <w:szCs w:val="22"/>
          <w:u w:val="single"/>
        </w:rPr>
        <w:t xml:space="preserve">   按相关规定  </w:t>
      </w:r>
      <w:r>
        <w:rPr>
          <w:rFonts w:hint="eastAsia" w:ascii="宋体" w:hAnsi="宋体" w:cs="宋体"/>
          <w:sz w:val="24"/>
          <w:szCs w:val="22"/>
        </w:rPr>
        <w:t xml:space="preserve">。</w:t>
      </w:r>
      <w:bookmarkStart w:id="709" w:name="_Toc351203651"/>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20. 争议解决</w:t>
      </w:r>
      <w:bookmarkEnd w:id="709"/>
      <w:r/>
      <w:r/>
    </w:p>
    <w:p>
      <w:pPr>
        <w:ind w:firstLine="480"/>
        <w:jc w:val="left"/>
        <w:spacing w:line="360" w:lineRule="auto"/>
        <w:rPr>
          <w:rFonts w:ascii="宋体" w:hAnsi="宋体" w:cs="宋体"/>
          <w:sz w:val="24"/>
          <w:szCs w:val="22"/>
        </w:rPr>
        <w:outlineLvl w:val="0"/>
      </w:pPr>
      <w:r/>
      <w:bookmarkStart w:id="710" w:name="_Toc229668091"/>
      <w:r/>
      <w:bookmarkStart w:id="711" w:name="_Toc511737568"/>
      <w:r>
        <w:rPr>
          <w:rFonts w:hint="eastAsia" w:ascii="宋体" w:hAnsi="宋体" w:cs="宋体"/>
          <w:sz w:val="24"/>
          <w:szCs w:val="22"/>
        </w:rPr>
        <w:t xml:space="preserve">20.1 争议评审</w:t>
      </w:r>
      <w:bookmarkEnd w:id="710"/>
      <w:r/>
      <w:bookmarkEnd w:id="71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合同当事人是否同意将工程争议提交争议评审小组决定：</w:t>
      </w:r>
      <w:r>
        <w:rPr>
          <w:rFonts w:hint="eastAsia" w:ascii="宋体" w:hAnsi="宋体" w:cs="宋体"/>
          <w:sz w:val="24"/>
          <w:szCs w:val="22"/>
          <w:u w:val="single"/>
        </w:rPr>
        <w:t xml:space="preserve"> /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outlineLvl w:val="0"/>
      </w:pPr>
      <w:r/>
      <w:bookmarkStart w:id="712" w:name="_Toc511737569"/>
      <w:r/>
      <w:bookmarkStart w:id="713" w:name="_Toc229668092"/>
      <w:r>
        <w:rPr>
          <w:rFonts w:hint="eastAsia" w:ascii="宋体" w:hAnsi="宋体" w:cs="宋体"/>
          <w:sz w:val="24"/>
          <w:szCs w:val="22"/>
        </w:rPr>
        <w:t xml:space="preserve">20.1.1 争议评审小组的确定</w:t>
      </w:r>
      <w:bookmarkEnd w:id="712"/>
      <w:r/>
      <w:bookmarkEnd w:id="713"/>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争议评审小组成员的确定：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选定争议评审员的期限：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争议评审小组成员的报酬承担方式：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其他事项的约定：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14" w:name="_Toc229668093"/>
      <w:r/>
      <w:bookmarkStart w:id="715" w:name="_Toc511737570"/>
      <w:r>
        <w:rPr>
          <w:rFonts w:hint="eastAsia" w:ascii="宋体" w:hAnsi="宋体" w:cs="宋体"/>
          <w:sz w:val="24"/>
          <w:szCs w:val="22"/>
        </w:rPr>
        <w:t xml:space="preserve">20.1.2 争议评审小组的决定</w:t>
      </w:r>
      <w:bookmarkEnd w:id="714"/>
      <w:r/>
      <w:bookmarkEnd w:id="71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合同当事人关于本项的约定：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16" w:name="_Toc511737571"/>
      <w:r/>
      <w:bookmarkStart w:id="717" w:name="_Toc229668094"/>
      <w:r>
        <w:rPr>
          <w:rFonts w:hint="eastAsia" w:ascii="宋体" w:hAnsi="宋体" w:cs="宋体"/>
          <w:sz w:val="24"/>
          <w:szCs w:val="22"/>
        </w:rPr>
        <w:t xml:space="preserve">20.2仲裁或诉讼</w:t>
      </w:r>
      <w:bookmarkEnd w:id="716"/>
      <w:r/>
      <w:bookmarkEnd w:id="71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因合同及合同有关事项发生的争议，按下列第</w:t>
      </w:r>
      <w:r>
        <w:rPr>
          <w:rFonts w:hint="eastAsia" w:ascii="宋体" w:hAnsi="宋体" w:cs="宋体"/>
          <w:sz w:val="24"/>
          <w:szCs w:val="22"/>
          <w:u w:val="single"/>
        </w:rPr>
        <w:t xml:space="preserve">  2   </w:t>
      </w:r>
      <w:r>
        <w:rPr>
          <w:rFonts w:hint="eastAsia" w:ascii="宋体" w:hAnsi="宋体" w:cs="宋体"/>
          <w:sz w:val="24"/>
          <w:szCs w:val="22"/>
        </w:rPr>
        <w:t xml:space="preserve">种方式解决：</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（1）向</w:t>
      </w:r>
      <w:r>
        <w:rPr>
          <w:rFonts w:hint="eastAsia" w:ascii="宋体" w:hAnsi="宋体" w:cs="宋体"/>
          <w:sz w:val="24"/>
          <w:szCs w:val="22"/>
          <w:u w:val="single"/>
        </w:rPr>
        <w:t xml:space="preserve"> 苏州市相城区 </w:t>
      </w:r>
      <w:r>
        <w:rPr>
          <w:rFonts w:hint="eastAsia" w:ascii="宋体" w:hAnsi="宋体" w:cs="宋体"/>
          <w:sz w:val="24"/>
          <w:szCs w:val="22"/>
        </w:rPr>
        <w:t xml:space="preserve">仲裁委员会申请仲裁；</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（2）向</w:t>
      </w:r>
      <w:r>
        <w:rPr>
          <w:rFonts w:hint="eastAsia" w:ascii="宋体" w:hAnsi="宋体" w:cs="宋体"/>
          <w:sz w:val="24"/>
          <w:szCs w:val="22"/>
          <w:u w:val="single"/>
        </w:rPr>
        <w:t xml:space="preserve">  工程所在地  </w:t>
      </w:r>
      <w:r>
        <w:rPr>
          <w:rFonts w:hint="eastAsia" w:ascii="宋体" w:hAnsi="宋体" w:cs="宋体"/>
          <w:sz w:val="24"/>
          <w:szCs w:val="22"/>
        </w:rPr>
        <w:t xml:space="preserve">人民法院起诉。</w:t>
      </w:r>
      <w:r/>
    </w:p>
    <w:p>
      <w:pPr>
        <w:ind w:firstLine="482"/>
        <w:jc w:val="left"/>
        <w:spacing w:line="360" w:lineRule="auto"/>
        <w:rPr>
          <w:rFonts w:ascii="宋体" w:hAnsi="宋体" w:cs="宋体"/>
          <w:sz w:val="24"/>
          <w:szCs w:val="22"/>
        </w:rPr>
      </w:pPr>
      <w:r>
        <w:rPr>
          <w:rFonts w:hint="eastAsia" w:ascii="宋体" w:hAnsi="宋体" w:cs="宋体"/>
          <w:b/>
          <w:sz w:val="24"/>
          <w:szCs w:val="22"/>
        </w:rPr>
        <w:t xml:space="preserve">21.补充条款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注：招标文件中如有内容与以下条款矛盾，均以以下条款为准。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补充条款：</w:t>
      </w:r>
      <w:r/>
    </w:p>
    <w:p>
      <w:pPr>
        <w:ind w:firstLine="200"/>
        <w:rPr>
          <w:rFonts w:ascii="宋体" w:hAnsi="宋体" w:cs="宋体"/>
          <w:sz w:val="24"/>
          <w:szCs w:val="22"/>
        </w:rPr>
      </w:pPr>
      <w:r>
        <w:rPr>
          <w:rFonts w:hint="eastAsia" w:ascii="宋体" w:hAnsi="宋体" w:cs="宋体"/>
          <w:sz w:val="24"/>
          <w:szCs w:val="22"/>
        </w:rPr>
        <w:t xml:space="preserve">/</w:t>
      </w:r>
      <w:r/>
    </w:p>
    <w:p>
      <w:pPr>
        <w:rPr>
          <w:rFonts w:ascii="宋体" w:hAnsi="宋体" w:cs="宋体"/>
          <w:sz w:val="24"/>
          <w:szCs w:val="22"/>
        </w:rPr>
      </w:pPr>
      <w:r>
        <w:rPr>
          <w:rFonts w:ascii="宋体" w:hAnsi="宋体" w:cs="宋体"/>
          <w:sz w:val="24"/>
          <w:szCs w:val="22"/>
        </w:rPr>
      </w:r>
      <w:r/>
    </w:p>
    <w:p>
      <w:pPr>
        <w:jc w:val="left"/>
        <w:spacing w:line="360" w:lineRule="auto"/>
        <w:rPr>
          <w:rFonts w:ascii="宋体" w:hAnsi="宋体" w:cs="宋体"/>
          <w:sz w:val="24"/>
          <w:szCs w:val="22"/>
        </w:rPr>
      </w:pPr>
      <w:r>
        <w:rPr>
          <w:rFonts w:hint="eastAsia" w:ascii="宋体" w:hAnsi="宋体" w:cs="宋体"/>
          <w:sz w:val="24"/>
          <w:szCs w:val="22"/>
        </w:rPr>
        <w:t xml:space="preserve">协议书附件：</w:t>
      </w:r>
      <w:r/>
    </w:p>
    <w:p>
      <w:pPr>
        <w:jc w:val="left"/>
        <w:spacing w:line="360" w:lineRule="auto"/>
        <w:rPr>
          <w:rFonts w:ascii="宋体" w:hAnsi="宋体" w:cs="宋体"/>
          <w:sz w:val="24"/>
          <w:szCs w:val="22"/>
        </w:rPr>
      </w:pPr>
      <w:r>
        <w:rPr>
          <w:rFonts w:hint="eastAsia" w:ascii="宋体" w:hAnsi="宋体" w:cs="宋体"/>
          <w:sz w:val="24"/>
          <w:szCs w:val="22"/>
        </w:rPr>
        <w:t xml:space="preserve">附件1：工程质量保修书</w:t>
      </w:r>
      <w:r/>
    </w:p>
    <w:p>
      <w:pPr>
        <w:jc w:val="left"/>
        <w:spacing w:line="360" w:lineRule="auto"/>
        <w:rPr>
          <w:rFonts w:ascii="宋体" w:hAnsi="宋体" w:cs="宋体"/>
          <w:sz w:val="24"/>
          <w:szCs w:val="22"/>
        </w:rPr>
      </w:pPr>
      <w:r>
        <w:rPr>
          <w:rFonts w:hint="eastAsia" w:ascii="宋体" w:hAnsi="宋体" w:cs="宋体"/>
          <w:sz w:val="24"/>
          <w:szCs w:val="22"/>
        </w:rPr>
        <w:t xml:space="preserve">附件2：廉政合同</w:t>
      </w:r>
      <w:r/>
    </w:p>
    <w:p>
      <w:pPr>
        <w:jc w:val="left"/>
        <w:spacing w:line="360" w:lineRule="auto"/>
        <w:rPr>
          <w:rFonts w:ascii="宋体" w:hAnsi="宋体" w:cs="宋体"/>
          <w:sz w:val="24"/>
          <w:szCs w:val="22"/>
        </w:rPr>
      </w:pPr>
      <w:r>
        <w:rPr>
          <w:rFonts w:hint="eastAsia" w:ascii="宋体" w:hAnsi="宋体" w:cs="宋体"/>
          <w:sz w:val="24"/>
          <w:szCs w:val="22"/>
        </w:rPr>
        <w:t xml:space="preserve">附件3：安全生产协议书</w:t>
      </w:r>
      <w:r/>
    </w:p>
    <w:p>
      <w:pPr>
        <w:jc w:val="left"/>
        <w:spacing w:line="360" w:lineRule="auto"/>
        <w:rPr>
          <w:rFonts w:ascii="宋体" w:hAnsi="宋体" w:cs="宋体"/>
          <w:sz w:val="24"/>
          <w:szCs w:val="22"/>
        </w:rPr>
      </w:pPr>
      <w:r>
        <w:rPr>
          <w:rFonts w:ascii="宋体" w:hAnsi="宋体" w:cs="宋体"/>
          <w:sz w:val="24"/>
          <w:szCs w:val="22"/>
        </w:rPr>
      </w:r>
      <w:r/>
    </w:p>
    <w:p>
      <w:pPr>
        <w:spacing w:line="440" w:lineRule="exact"/>
        <w:rPr>
          <w:rFonts w:ascii="宋体" w:hAnsi="宋体" w:cs="宋体"/>
          <w:sz w:val="24"/>
          <w:szCs w:val="22"/>
        </w:rPr>
      </w:pPr>
      <w:r>
        <w:rPr>
          <w:rFonts w:hint="eastAsia" w:ascii="宋体" w:hAnsi="宋体" w:cs="宋体"/>
          <w:sz w:val="24"/>
          <w:szCs w:val="22"/>
        </w:rPr>
        <w:br w:type="page" w:clear="all"/>
      </w:r>
      <w:r>
        <w:rPr>
          <w:rFonts w:hint="eastAsia" w:ascii="宋体" w:hAnsi="宋体" w:cs="宋体"/>
          <w:sz w:val="24"/>
          <w:szCs w:val="22"/>
        </w:rPr>
        <w:t xml:space="preserve">附</w:t>
      </w:r>
      <w:bookmarkStart w:id="718" w:name="_Toc296891266"/>
      <w:r/>
      <w:bookmarkStart w:id="719" w:name="_Toc296347225"/>
      <w:r/>
      <w:bookmarkStart w:id="720" w:name="_Toc267261693"/>
      <w:r/>
      <w:bookmarkStart w:id="721" w:name="_Toc296891054"/>
      <w:r/>
      <w:bookmarkStart w:id="722" w:name="_Toc296944565"/>
      <w:r/>
      <w:bookmarkStart w:id="723" w:name="_Toc296503226"/>
      <w:r/>
      <w:bookmarkStart w:id="724" w:name="_Toc296346727"/>
      <w:r>
        <w:rPr>
          <w:rFonts w:hint="eastAsia" w:ascii="宋体" w:hAnsi="宋体" w:cs="宋体"/>
          <w:sz w:val="24"/>
          <w:szCs w:val="22"/>
        </w:rPr>
        <w:t xml:space="preserve">件1：</w:t>
      </w:r>
      <w:bookmarkEnd w:id="718"/>
      <w:r/>
      <w:bookmarkEnd w:id="719"/>
      <w:r/>
      <w:bookmarkEnd w:id="720"/>
      <w:r/>
      <w:bookmarkEnd w:id="721"/>
      <w:r/>
      <w:bookmarkEnd w:id="722"/>
      <w:r/>
      <w:bookmarkEnd w:id="723"/>
      <w:r/>
      <w:bookmarkEnd w:id="724"/>
      <w:r>
        <w:rPr>
          <w:rFonts w:hint="eastAsia" w:ascii="宋体" w:hAnsi="宋体" w:cs="宋体"/>
          <w:sz w:val="24"/>
          <w:szCs w:val="22"/>
        </w:rPr>
        <w:t xml:space="preserve">    </w:t>
      </w:r>
      <w:r/>
    </w:p>
    <w:p>
      <w:pPr>
        <w:jc w:val="center"/>
        <w:spacing w:before="156" w:after="156" w:line="440" w:lineRule="exact"/>
        <w:rPr>
          <w:rFonts w:ascii="宋体" w:hAnsi="宋体" w:cs="宋体"/>
          <w:sz w:val="24"/>
          <w:szCs w:val="22"/>
        </w:rPr>
      </w:pPr>
      <w:r>
        <w:rPr>
          <w:rFonts w:hint="eastAsia" w:ascii="宋体" w:hAnsi="宋体" w:cs="宋体"/>
          <w:sz w:val="24"/>
          <w:szCs w:val="22"/>
        </w:rPr>
        <w:t xml:space="preserve">工程质量保修书</w:t>
      </w:r>
      <w:r/>
    </w:p>
    <w:p>
      <w:pPr>
        <w:ind w:firstLine="480"/>
        <w:spacing w:line="440" w:lineRule="exact"/>
        <w:rPr>
          <w:rFonts w:ascii="宋体" w:hAnsi="宋体" w:cs="宋体"/>
          <w:sz w:val="24"/>
          <w:szCs w:val="22"/>
        </w:rPr>
      </w:pPr>
      <w:r>
        <w:rPr>
          <w:rFonts w:hint="eastAsia" w:ascii="宋体" w:hAnsi="宋体" w:cs="宋体"/>
          <w:sz w:val="24"/>
          <w:szCs w:val="22"/>
        </w:rPr>
        <w:t xml:space="preserve">发包人（全称）：</w:t>
      </w:r>
      <w:r>
        <w:rPr>
          <w:rFonts w:hint="eastAsia" w:ascii="宋体" w:hAnsi="宋体" w:cs="宋体"/>
          <w:sz w:val="24"/>
          <w:szCs w:val="22"/>
          <w:u w:val="single"/>
        </w:rPr>
        <w:t xml:space="preserve">                         </w:t>
      </w:r>
      <w:r/>
    </w:p>
    <w:p>
      <w:pPr>
        <w:ind w:firstLine="480"/>
        <w:spacing w:line="440" w:lineRule="exact"/>
        <w:rPr>
          <w:rFonts w:ascii="宋体" w:hAnsi="宋体" w:cs="宋体"/>
          <w:sz w:val="24"/>
          <w:szCs w:val="22"/>
        </w:rPr>
      </w:pPr>
      <w:r>
        <w:rPr>
          <w:rFonts w:hint="eastAsia" w:ascii="宋体" w:hAnsi="宋体" w:cs="宋体"/>
          <w:sz w:val="24"/>
          <w:szCs w:val="22"/>
        </w:rPr>
        <w:t xml:space="preserve">承包人（全称）：</w:t>
      </w:r>
      <w:r>
        <w:rPr>
          <w:rFonts w:hint="eastAsia" w:ascii="宋体" w:hAnsi="宋体" w:cs="宋体"/>
          <w:sz w:val="24"/>
          <w:szCs w:val="22"/>
          <w:u w:val="single"/>
        </w:rPr>
        <w:t xml:space="preserve">                         </w:t>
      </w:r>
      <w:r/>
    </w:p>
    <w:p>
      <w:pPr>
        <w:spacing w:line="440" w:lineRule="exact"/>
        <w:rPr>
          <w:rFonts w:ascii="宋体" w:hAnsi="宋体" w:cs="宋体"/>
          <w:sz w:val="24"/>
          <w:szCs w:val="22"/>
        </w:rPr>
      </w:pPr>
      <w:r>
        <w:rPr>
          <w:rFonts w:ascii="宋体" w:hAnsi="宋体" w:cs="宋体"/>
          <w:sz w:val="24"/>
          <w:szCs w:val="22"/>
        </w:rPr>
      </w:r>
      <w:r/>
    </w:p>
    <w:p>
      <w:pPr>
        <w:spacing w:line="360" w:lineRule="auto"/>
        <w:rPr>
          <w:rFonts w:ascii="宋体" w:hAnsi="宋体" w:cs="宋体"/>
          <w:sz w:val="24"/>
          <w:szCs w:val="22"/>
        </w:rPr>
      </w:pPr>
      <w:r>
        <w:rPr>
          <w:rFonts w:hint="eastAsia" w:ascii="宋体" w:hAnsi="宋体" w:cs="宋体"/>
          <w:sz w:val="24"/>
          <w:szCs w:val="22"/>
        </w:rPr>
        <w:t xml:space="preserve">　　发包人和承包人根据《中华人民共和国建筑法》和《建设工程质量管理条例》，经协商一致就</w:t>
      </w:r>
      <w:r>
        <w:rPr>
          <w:rFonts w:hint="eastAsia" w:ascii="宋体" w:hAnsi="宋体" w:cs="宋体"/>
          <w:sz w:val="24"/>
          <w:szCs w:val="22"/>
          <w:u w:val="single"/>
        </w:rPr>
        <w:t xml:space="preserve">           工程</w:t>
      </w:r>
      <w:r>
        <w:rPr>
          <w:rFonts w:hint="eastAsia" w:ascii="宋体" w:hAnsi="宋体" w:cs="宋体"/>
          <w:sz w:val="24"/>
          <w:szCs w:val="22"/>
        </w:rPr>
        <w:t xml:space="preserve">签订工程质量保修书。</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25" w:name="_Toc21613"/>
      <w:r/>
      <w:bookmarkStart w:id="726" w:name="_Toc8898"/>
      <w:r/>
      <w:bookmarkStart w:id="727" w:name="_Toc8545"/>
      <w:r/>
      <w:bookmarkStart w:id="728" w:name="_Toc229668095"/>
      <w:r/>
      <w:bookmarkStart w:id="729" w:name="_Toc24050"/>
      <w:r>
        <w:rPr>
          <w:rFonts w:hint="eastAsia" w:ascii="宋体" w:hAnsi="宋体" w:cs="宋体"/>
          <w:sz w:val="24"/>
          <w:szCs w:val="22"/>
        </w:rPr>
        <w:t xml:space="preserve">一、工程质量保修范围和内容</w:t>
      </w:r>
      <w:bookmarkEnd w:id="725"/>
      <w:r/>
      <w:bookmarkEnd w:id="726"/>
      <w:r/>
      <w:bookmarkEnd w:id="727"/>
      <w:r/>
      <w:bookmarkEnd w:id="728"/>
      <w:r/>
      <w:bookmarkEnd w:id="729"/>
      <w:r/>
      <w:r/>
    </w:p>
    <w:p>
      <w:pPr>
        <w:spacing w:line="360" w:lineRule="auto"/>
        <w:rPr>
          <w:rFonts w:ascii="宋体" w:hAnsi="宋体" w:cs="宋体"/>
          <w:sz w:val="24"/>
          <w:szCs w:val="22"/>
        </w:rPr>
      </w:pPr>
      <w:r>
        <w:rPr>
          <w:rFonts w:hint="eastAsia" w:ascii="宋体" w:hAnsi="宋体" w:cs="宋体"/>
          <w:sz w:val="24"/>
          <w:szCs w:val="22"/>
        </w:rPr>
        <w:t xml:space="preserve">　　承包人在质量保修期内，按照有关法律规定和合同约定，承担工程质量保修责任。</w:t>
      </w:r>
      <w:r/>
    </w:p>
    <w:p>
      <w:pPr>
        <w:spacing w:line="360" w:lineRule="auto"/>
        <w:rPr>
          <w:rFonts w:ascii="宋体" w:hAnsi="宋体" w:cs="宋体"/>
          <w:sz w:val="24"/>
          <w:szCs w:val="22"/>
        </w:rPr>
      </w:pPr>
      <w:r>
        <w:rPr>
          <w:rFonts w:hint="eastAsia" w:ascii="宋体" w:hAnsi="宋体" w:cs="宋体"/>
          <w:sz w:val="24"/>
          <w:szCs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szCs w:val="22"/>
        </w:rPr>
      </w:pPr>
      <w:r>
        <w:rPr>
          <w:rFonts w:hint="eastAsia" w:ascii="宋体" w:hAnsi="宋体" w:cs="宋体"/>
          <w:sz w:val="24"/>
          <w:szCs w:val="22"/>
        </w:rPr>
        <w:t xml:space="preserve">　　</w:t>
      </w:r>
      <w:r>
        <w:rPr>
          <w:rFonts w:hint="eastAsia" w:ascii="宋体" w:hAnsi="宋体" w:cs="宋体"/>
          <w:sz w:val="24"/>
          <w:szCs w:val="22"/>
          <w:u w:val="single"/>
        </w:rPr>
        <w:t xml:space="preserve">详见工程量清单及竣工图纸（如有）</w:t>
      </w:r>
      <w:r>
        <w:rPr>
          <w:rFonts w:hint="eastAsia" w:ascii="宋体" w:hAnsi="宋体" w:cs="宋体"/>
          <w:sz w:val="24"/>
          <w:szCs w:val="22"/>
        </w:rPr>
        <w:t xml:space="preserve">。</w:t>
      </w:r>
      <w:r/>
    </w:p>
    <w:p>
      <w:pPr>
        <w:spacing w:line="360" w:lineRule="auto"/>
        <w:rPr>
          <w:rFonts w:ascii="宋体" w:hAnsi="宋体" w:cs="宋体"/>
          <w:sz w:val="24"/>
          <w:szCs w:val="22"/>
        </w:rPr>
        <w:outlineLvl w:val="0"/>
      </w:pPr>
      <w:r>
        <w:rPr>
          <w:rFonts w:hint="eastAsia" w:ascii="宋体" w:hAnsi="宋体" w:cs="宋体"/>
          <w:b/>
          <w:sz w:val="24"/>
          <w:szCs w:val="22"/>
        </w:rPr>
        <w:t xml:space="preserve">　　</w:t>
      </w:r>
      <w:bookmarkStart w:id="730" w:name="_Toc12861"/>
      <w:r/>
      <w:bookmarkStart w:id="731" w:name="_Toc27855"/>
      <w:r/>
      <w:bookmarkStart w:id="732" w:name="_Toc5123"/>
      <w:r/>
      <w:bookmarkStart w:id="733" w:name="_Toc229668096"/>
      <w:r/>
      <w:bookmarkStart w:id="734" w:name="_Toc15409"/>
      <w:r>
        <w:rPr>
          <w:rFonts w:hint="eastAsia" w:ascii="宋体" w:hAnsi="宋体" w:cs="宋体"/>
          <w:sz w:val="24"/>
          <w:szCs w:val="22"/>
        </w:rPr>
        <w:t xml:space="preserve">二、质量保修期</w:t>
      </w:r>
      <w:bookmarkEnd w:id="730"/>
      <w:r/>
      <w:bookmarkEnd w:id="731"/>
      <w:r/>
      <w:bookmarkEnd w:id="732"/>
      <w:r/>
      <w:bookmarkEnd w:id="733"/>
      <w:r/>
      <w:bookmarkEnd w:id="734"/>
      <w:r/>
      <w:r/>
    </w:p>
    <w:p>
      <w:pPr>
        <w:ind w:firstLine="480"/>
        <w:spacing w:line="360" w:lineRule="auto"/>
        <w:rPr>
          <w:rFonts w:ascii="宋体" w:hAnsi="宋体" w:cs="宋体"/>
          <w:sz w:val="24"/>
          <w:szCs w:val="22"/>
        </w:rPr>
      </w:pPr>
      <w:r>
        <w:rPr>
          <w:rFonts w:hint="eastAsia" w:ascii="宋体" w:hAnsi="宋体" w:cs="宋体"/>
          <w:sz w:val="24"/>
          <w:szCs w:val="22"/>
        </w:rPr>
        <w:t xml:space="preserve">根据《建设工程质量管理条例》及有关规定，工程的质量保修期如下：</w:t>
      </w:r>
      <w:r/>
    </w:p>
    <w:p>
      <w:pPr>
        <w:ind w:firstLine="480"/>
        <w:spacing w:line="360" w:lineRule="auto"/>
        <w:rPr>
          <w:rFonts w:ascii="宋体" w:hAnsi="宋体" w:cs="宋体"/>
          <w:sz w:val="24"/>
          <w:szCs w:val="22"/>
        </w:rPr>
      </w:pPr>
      <w:r>
        <w:rPr>
          <w:rFonts w:hint="eastAsia" w:ascii="宋体" w:hAnsi="宋体" w:cs="宋体"/>
          <w:sz w:val="24"/>
          <w:szCs w:val="22"/>
        </w:rPr>
        <w:t xml:space="preserve">1．地基基础工程和主体结构工程为设计文件规定的工程合理使用年限；</w:t>
      </w:r>
      <w:r/>
    </w:p>
    <w:p>
      <w:pPr>
        <w:ind w:firstLine="480"/>
        <w:spacing w:line="360" w:lineRule="auto"/>
        <w:rPr>
          <w:rFonts w:ascii="宋体" w:hAnsi="宋体" w:cs="宋体"/>
          <w:sz w:val="24"/>
          <w:szCs w:val="22"/>
        </w:rPr>
      </w:pPr>
      <w:r>
        <w:rPr>
          <w:rFonts w:hint="eastAsia" w:ascii="宋体" w:hAnsi="宋体" w:cs="宋体"/>
          <w:sz w:val="24"/>
          <w:szCs w:val="22"/>
        </w:rPr>
        <w:t xml:space="preserve">2．屋面防水工程、有防水要求的卫生间、房间和外墙面的防渗为五年；</w:t>
      </w:r>
      <w:r/>
    </w:p>
    <w:p>
      <w:pPr>
        <w:ind w:firstLine="480"/>
        <w:spacing w:line="360" w:lineRule="auto"/>
        <w:rPr>
          <w:rFonts w:ascii="宋体" w:hAnsi="宋体" w:cs="宋体"/>
          <w:sz w:val="24"/>
          <w:szCs w:val="22"/>
        </w:rPr>
      </w:pPr>
      <w:r>
        <w:rPr>
          <w:rFonts w:hint="eastAsia" w:ascii="宋体" w:hAnsi="宋体" w:cs="宋体"/>
          <w:sz w:val="24"/>
          <w:szCs w:val="22"/>
        </w:rPr>
        <w:t xml:space="preserve">3．装修工程为二年；</w:t>
      </w:r>
      <w:r/>
    </w:p>
    <w:p>
      <w:pPr>
        <w:ind w:firstLine="480"/>
        <w:spacing w:line="360" w:lineRule="auto"/>
        <w:rPr>
          <w:rFonts w:ascii="宋体" w:hAnsi="宋体" w:cs="宋体"/>
          <w:sz w:val="24"/>
          <w:szCs w:val="22"/>
        </w:rPr>
      </w:pPr>
      <w:r>
        <w:rPr>
          <w:rFonts w:hint="eastAsia" w:ascii="宋体" w:hAnsi="宋体" w:cs="宋体"/>
          <w:sz w:val="24"/>
          <w:szCs w:val="22"/>
        </w:rPr>
        <w:t xml:space="preserve">4．电气管线、给排水管道、设备安装工程为</w:t>
      </w:r>
      <w:r>
        <w:rPr>
          <w:rFonts w:hint="eastAsia" w:ascii="宋体" w:hAnsi="宋体" w:cs="宋体"/>
          <w:sz w:val="24"/>
          <w:szCs w:val="22"/>
          <w:u w:val="single"/>
        </w:rPr>
        <w:t xml:space="preserve">二</w:t>
      </w:r>
      <w:r>
        <w:rPr>
          <w:rFonts w:hint="eastAsia" w:ascii="宋体" w:hAnsi="宋体" w:cs="宋体"/>
          <w:sz w:val="24"/>
          <w:szCs w:val="22"/>
        </w:rPr>
        <w:t xml:space="preserve">年；</w:t>
      </w:r>
      <w:r/>
    </w:p>
    <w:p>
      <w:pPr>
        <w:ind w:firstLine="480"/>
        <w:spacing w:line="360" w:lineRule="auto"/>
        <w:rPr>
          <w:rFonts w:ascii="宋体" w:hAnsi="宋体" w:cs="宋体"/>
          <w:sz w:val="24"/>
          <w:szCs w:val="22"/>
        </w:rPr>
      </w:pPr>
      <w:r>
        <w:rPr>
          <w:rFonts w:hint="eastAsia" w:ascii="宋体" w:hAnsi="宋体" w:cs="宋体"/>
          <w:sz w:val="24"/>
          <w:szCs w:val="22"/>
        </w:rPr>
        <w:t xml:space="preserve">5．供热与供冷系统为</w:t>
      </w:r>
      <w:r>
        <w:rPr>
          <w:rFonts w:hint="eastAsia" w:ascii="宋体" w:hAnsi="宋体" w:cs="宋体"/>
          <w:sz w:val="24"/>
          <w:szCs w:val="22"/>
          <w:u w:val="single"/>
        </w:rPr>
        <w:t xml:space="preserve">二</w:t>
      </w:r>
      <w:r>
        <w:rPr>
          <w:rFonts w:hint="eastAsia" w:ascii="宋体" w:hAnsi="宋体" w:cs="宋体"/>
          <w:sz w:val="24"/>
          <w:szCs w:val="22"/>
        </w:rPr>
        <w:t xml:space="preserve">个采暖期、供冷期；</w:t>
      </w:r>
      <w:r/>
    </w:p>
    <w:p>
      <w:pPr>
        <w:ind w:firstLine="480"/>
        <w:spacing w:line="360" w:lineRule="auto"/>
        <w:rPr>
          <w:rFonts w:ascii="宋体" w:hAnsi="宋体" w:cs="宋体"/>
          <w:sz w:val="24"/>
          <w:szCs w:val="22"/>
        </w:rPr>
      </w:pPr>
      <w:r>
        <w:rPr>
          <w:rFonts w:hint="eastAsia" w:ascii="宋体" w:hAnsi="宋体" w:cs="宋体"/>
          <w:sz w:val="24"/>
          <w:szCs w:val="22"/>
        </w:rPr>
        <w:t xml:space="preserve">6．住宅小区内的给排水设施、道路等配套工程为</w:t>
      </w:r>
      <w:r>
        <w:rPr>
          <w:rFonts w:hint="eastAsia" w:ascii="宋体" w:hAnsi="宋体" w:cs="宋体"/>
          <w:sz w:val="24"/>
          <w:szCs w:val="22"/>
          <w:u w:val="single"/>
        </w:rPr>
        <w:t xml:space="preserve">二</w:t>
      </w:r>
      <w:r>
        <w:rPr>
          <w:rFonts w:hint="eastAsia" w:ascii="宋体" w:hAnsi="宋体" w:cs="宋体"/>
          <w:sz w:val="24"/>
          <w:szCs w:val="22"/>
        </w:rPr>
        <w:t xml:space="preserve">年；</w:t>
      </w:r>
      <w:r/>
    </w:p>
    <w:p>
      <w:pPr>
        <w:ind w:firstLine="480"/>
        <w:spacing w:line="360" w:lineRule="auto"/>
        <w:rPr>
          <w:rFonts w:ascii="宋体" w:hAnsi="宋体" w:cs="宋体"/>
          <w:sz w:val="24"/>
          <w:szCs w:val="22"/>
        </w:rPr>
      </w:pPr>
      <w:r>
        <w:rPr>
          <w:rFonts w:hint="eastAsia" w:ascii="宋体" w:hAnsi="宋体" w:cs="宋体"/>
          <w:sz w:val="24"/>
          <w:szCs w:val="22"/>
        </w:rPr>
        <w:t xml:space="preserve">7．其他项目保修期限约定如下：</w:t>
      </w:r>
      <w:r>
        <w:rPr>
          <w:rFonts w:hint="eastAsia" w:ascii="宋体" w:hAnsi="宋体" w:cs="宋体"/>
          <w:sz w:val="24"/>
          <w:szCs w:val="22"/>
          <w:u w:val="single"/>
        </w:rPr>
        <w:t xml:space="preserve">/ </w:t>
      </w:r>
      <w:r>
        <w:rPr>
          <w:rFonts w:hint="eastAsia" w:ascii="宋体" w:hAnsi="宋体" w:cs="宋体"/>
          <w:sz w:val="24"/>
          <w:szCs w:val="22"/>
        </w:rPr>
        <w:t xml:space="preserve">。</w:t>
      </w:r>
      <w:r/>
    </w:p>
    <w:p>
      <w:pPr>
        <w:spacing w:line="360" w:lineRule="auto"/>
        <w:rPr>
          <w:rFonts w:ascii="宋体" w:hAnsi="宋体" w:cs="宋体"/>
          <w:sz w:val="24"/>
          <w:szCs w:val="22"/>
        </w:rPr>
      </w:pPr>
      <w:r>
        <w:rPr>
          <w:rFonts w:hint="eastAsia" w:ascii="宋体" w:hAnsi="宋体" w:cs="宋体"/>
          <w:sz w:val="24"/>
          <w:szCs w:val="22"/>
        </w:rPr>
        <w:t xml:space="preserve">　　质量保修期自工程竣工验收合格之日起计算。</w:t>
      </w:r>
      <w:r/>
    </w:p>
    <w:p>
      <w:pPr>
        <w:ind w:firstLine="480"/>
        <w:spacing w:line="360" w:lineRule="auto"/>
        <w:rPr>
          <w:rFonts w:ascii="宋体" w:hAnsi="宋体" w:cs="宋体"/>
          <w:sz w:val="24"/>
          <w:szCs w:val="22"/>
        </w:rPr>
        <w:outlineLvl w:val="0"/>
      </w:pPr>
      <w:r/>
      <w:bookmarkStart w:id="735" w:name="_Toc3580"/>
      <w:r/>
      <w:bookmarkStart w:id="736" w:name="_Toc26557"/>
      <w:r/>
      <w:bookmarkStart w:id="737" w:name="_Toc10656"/>
      <w:r/>
      <w:bookmarkStart w:id="738" w:name="_Toc5901"/>
      <w:r/>
      <w:bookmarkStart w:id="739" w:name="_Toc229668097"/>
      <w:r>
        <w:rPr>
          <w:rFonts w:hint="eastAsia" w:ascii="宋体" w:hAnsi="宋体" w:cs="宋体"/>
          <w:sz w:val="24"/>
          <w:szCs w:val="22"/>
        </w:rPr>
        <w:t xml:space="preserve">三、缺陷责任期</w:t>
      </w:r>
      <w:bookmarkEnd w:id="735"/>
      <w:r/>
      <w:bookmarkEnd w:id="736"/>
      <w:r/>
      <w:bookmarkEnd w:id="737"/>
      <w:r/>
      <w:bookmarkEnd w:id="738"/>
      <w:r/>
      <w:bookmarkEnd w:id="739"/>
      <w:r/>
      <w:r/>
    </w:p>
    <w:p>
      <w:pPr>
        <w:ind w:firstLine="480"/>
        <w:spacing w:line="360" w:lineRule="auto"/>
        <w:rPr>
          <w:rFonts w:ascii="宋体" w:hAnsi="宋体" w:cs="宋体"/>
          <w:sz w:val="24"/>
          <w:szCs w:val="22"/>
        </w:rPr>
      </w:pPr>
      <w:r>
        <w:rPr>
          <w:rFonts w:hint="eastAsia" w:ascii="宋体" w:hAnsi="宋体" w:cs="宋体"/>
          <w:sz w:val="24"/>
          <w:szCs w:val="22"/>
        </w:rPr>
        <w:t xml:space="preserve">工程缺陷责任期为</w:t>
      </w:r>
      <w:r>
        <w:rPr>
          <w:rFonts w:hint="eastAsia" w:ascii="宋体" w:hAnsi="宋体" w:cs="宋体"/>
          <w:sz w:val="24"/>
          <w:szCs w:val="22"/>
          <w:u w:val="single"/>
        </w:rPr>
        <w:t xml:space="preserve">24</w:t>
      </w:r>
      <w:r>
        <w:rPr>
          <w:rFonts w:hint="eastAsia" w:ascii="宋体" w:hAnsi="宋体" w:cs="宋体"/>
          <w:sz w:val="24"/>
          <w:szCs w:val="22"/>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szCs w:val="22"/>
        </w:rPr>
      </w:pPr>
      <w:r>
        <w:rPr>
          <w:rFonts w:hint="eastAsia" w:ascii="宋体" w:hAnsi="宋体" w:cs="宋体"/>
          <w:sz w:val="24"/>
          <w:szCs w:val="22"/>
        </w:rPr>
        <w:t xml:space="preserve">缺陷责任期终止后，发包人应退还剩余的质量保证金。</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40" w:name="_Toc15197"/>
      <w:r/>
      <w:bookmarkStart w:id="741" w:name="_Toc26564"/>
      <w:r/>
      <w:bookmarkStart w:id="742" w:name="_Toc229668098"/>
      <w:r/>
      <w:bookmarkStart w:id="743" w:name="_Toc7268"/>
      <w:r/>
      <w:bookmarkStart w:id="744" w:name="_Toc3631"/>
      <w:r>
        <w:rPr>
          <w:rFonts w:hint="eastAsia" w:ascii="宋体" w:hAnsi="宋体" w:cs="宋体"/>
          <w:sz w:val="24"/>
          <w:szCs w:val="22"/>
        </w:rPr>
        <w:t xml:space="preserve">四、质量保修责任</w:t>
      </w:r>
      <w:bookmarkEnd w:id="740"/>
      <w:r/>
      <w:bookmarkEnd w:id="741"/>
      <w:r/>
      <w:bookmarkEnd w:id="742"/>
      <w:r/>
      <w:bookmarkEnd w:id="743"/>
      <w:r/>
      <w:bookmarkEnd w:id="744"/>
      <w:r/>
      <w:r/>
    </w:p>
    <w:p>
      <w:pPr>
        <w:ind w:left="105" w:firstLine="492"/>
        <w:spacing w:line="360" w:lineRule="auto"/>
        <w:rPr>
          <w:rFonts w:ascii="宋体" w:hAnsi="宋体" w:cs="宋体"/>
          <w:sz w:val="24"/>
          <w:szCs w:val="22"/>
        </w:rPr>
      </w:pPr>
      <w:r>
        <w:rPr>
          <w:rFonts w:hint="eastAsia" w:ascii="宋体" w:hAnsi="宋体" w:cs="宋体"/>
          <w:sz w:val="24"/>
          <w:szCs w:val="22"/>
        </w:rPr>
        <w:t xml:space="preserve">1．属于保修范围、内容的项目，承包人应当在接到保修通知之日起3天内派人</w:t>
      </w:r>
      <w:r>
        <w:rPr>
          <w:rFonts w:hint="eastAsia" w:ascii="宋体" w:hAnsi="宋体" w:cs="宋体"/>
          <w:sz w:val="24"/>
          <w:szCs w:val="22"/>
        </w:rPr>
        <w:t xml:space="preserve">保修。承包人不在约定期限内派人保修的，发包人可以委托他人修理，费用由承包人承担，由发包人直接从质量保证金中扣除。</w:t>
      </w:r>
      <w:r/>
    </w:p>
    <w:p>
      <w:pPr>
        <w:ind w:left="105" w:firstLine="492"/>
        <w:spacing w:line="360" w:lineRule="auto"/>
        <w:rPr>
          <w:rFonts w:ascii="宋体" w:hAnsi="宋体" w:cs="宋体"/>
          <w:sz w:val="24"/>
          <w:szCs w:val="22"/>
        </w:rPr>
      </w:pPr>
      <w:r>
        <w:rPr>
          <w:rFonts w:hint="eastAsia" w:ascii="宋体" w:hAnsi="宋体" w:cs="宋体"/>
          <w:sz w:val="24"/>
          <w:szCs w:val="22"/>
        </w:rPr>
        <w:t xml:space="preserve">2．发生紧急事故需抢修的，承包人在接到事故通知后，应当立即到达事故现场抢修。</w:t>
      </w:r>
      <w:r/>
    </w:p>
    <w:p>
      <w:pPr>
        <w:ind w:left="105" w:firstLine="492"/>
        <w:spacing w:line="360" w:lineRule="auto"/>
        <w:rPr>
          <w:rFonts w:ascii="宋体" w:hAnsi="宋体" w:cs="宋体"/>
          <w:sz w:val="24"/>
          <w:szCs w:val="22"/>
        </w:rPr>
      </w:pPr>
      <w:r>
        <w:rPr>
          <w:rFonts w:hint="eastAsia" w:ascii="宋体" w:hAnsi="宋体" w:cs="宋体"/>
          <w:sz w:val="24"/>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szCs w:val="22"/>
        </w:rPr>
      </w:pPr>
      <w:r>
        <w:rPr>
          <w:rFonts w:hint="eastAsia" w:ascii="宋体" w:hAnsi="宋体" w:cs="宋体"/>
          <w:sz w:val="24"/>
          <w:szCs w:val="22"/>
        </w:rPr>
        <w:t xml:space="preserve">4．质量保修完成后，由发包人组织验收。</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45" w:name="_Toc28068"/>
      <w:r/>
      <w:bookmarkStart w:id="746" w:name="_Toc26236"/>
      <w:r/>
      <w:bookmarkStart w:id="747" w:name="_Toc15369"/>
      <w:r/>
      <w:bookmarkStart w:id="748" w:name="_Toc4753"/>
      <w:r>
        <w:rPr>
          <w:rFonts w:hint="eastAsia" w:ascii="宋体" w:hAnsi="宋体" w:cs="宋体"/>
          <w:sz w:val="24"/>
          <w:szCs w:val="22"/>
        </w:rPr>
        <w:t xml:space="preserve">  </w:t>
      </w:r>
      <w:bookmarkStart w:id="749" w:name="_Toc229668099"/>
      <w:r>
        <w:rPr>
          <w:rFonts w:hint="eastAsia" w:ascii="宋体" w:hAnsi="宋体" w:cs="宋体"/>
          <w:sz w:val="24"/>
          <w:szCs w:val="22"/>
        </w:rPr>
        <w:t xml:space="preserve">五、保修费用</w:t>
      </w:r>
      <w:bookmarkEnd w:id="745"/>
      <w:r/>
      <w:bookmarkEnd w:id="746"/>
      <w:r/>
      <w:bookmarkEnd w:id="747"/>
      <w:r/>
      <w:bookmarkEnd w:id="748"/>
      <w:r/>
      <w:bookmarkEnd w:id="749"/>
      <w:r/>
      <w:r/>
    </w:p>
    <w:p>
      <w:pPr>
        <w:spacing w:line="360" w:lineRule="auto"/>
        <w:rPr>
          <w:rFonts w:ascii="宋体" w:hAnsi="宋体" w:cs="宋体"/>
          <w:sz w:val="24"/>
          <w:szCs w:val="22"/>
        </w:rPr>
      </w:pPr>
      <w:r>
        <w:rPr>
          <w:rFonts w:hint="eastAsia" w:ascii="宋体" w:hAnsi="宋体" w:cs="宋体"/>
          <w:sz w:val="24"/>
          <w:szCs w:val="22"/>
        </w:rPr>
        <w:t xml:space="preserve">　　  保修费用由造成质量缺陷的责任方承担。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六、双方约定的其他工程质量保修事项：</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56"/>
        <w:spacing w:line="360" w:lineRule="auto"/>
        <w:rPr>
          <w:rFonts w:ascii="宋体" w:hAnsi="宋体" w:cs="宋体"/>
          <w:sz w:val="24"/>
          <w:szCs w:val="22"/>
        </w:rPr>
      </w:pPr>
      <w:r>
        <w:rPr>
          <w:rFonts w:hint="eastAsia" w:ascii="宋体" w:hAnsi="宋体" w:cs="宋体"/>
          <w:sz w:val="24"/>
          <w:szCs w:val="22"/>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szCs w:val="22"/>
        </w:rPr>
      </w:pPr>
      <w:r>
        <w:rPr>
          <w:rFonts w:ascii="宋体" w:hAnsi="宋体" w:cs="宋体"/>
          <w:sz w:val="24"/>
          <w:szCs w:val="22"/>
        </w:rPr>
      </w:r>
      <w:r/>
    </w:p>
    <w:p>
      <w:pPr>
        <w:spacing w:line="360" w:lineRule="auto"/>
        <w:rPr>
          <w:rFonts w:ascii="宋体" w:hAnsi="宋体" w:cs="宋体"/>
          <w:sz w:val="24"/>
          <w:szCs w:val="22"/>
        </w:rPr>
      </w:pPr>
      <w:r>
        <w:rPr>
          <w:rFonts w:hint="eastAsia" w:ascii="宋体" w:hAnsi="宋体" w:cs="宋体"/>
          <w:sz w:val="24"/>
          <w:szCs w:val="22"/>
        </w:rPr>
        <w:t xml:space="preserve">发包人(公章)：</w:t>
      </w:r>
      <w:r>
        <w:rPr>
          <w:rFonts w:hint="eastAsia" w:ascii="宋体" w:hAnsi="宋体" w:cs="宋体"/>
          <w:sz w:val="24"/>
          <w:szCs w:val="22"/>
          <w:u w:val="single"/>
        </w:rPr>
        <w:t xml:space="preserve">               </w:t>
      </w:r>
      <w:r>
        <w:rPr>
          <w:rFonts w:hint="eastAsia" w:ascii="宋体" w:hAnsi="宋体" w:cs="宋体"/>
          <w:sz w:val="24"/>
          <w:szCs w:val="22"/>
        </w:rPr>
        <w:t xml:space="preserve"> 承包人(公章)：</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地  址：</w:t>
      </w:r>
      <w:r>
        <w:rPr>
          <w:rFonts w:hint="eastAsia" w:ascii="宋体" w:hAnsi="宋体" w:cs="宋体"/>
          <w:sz w:val="24"/>
          <w:szCs w:val="22"/>
          <w:u w:val="single"/>
        </w:rPr>
        <w:t xml:space="preserve">             </w:t>
      </w:r>
      <w:r>
        <w:rPr>
          <w:rFonts w:hint="eastAsia" w:ascii="宋体" w:hAnsi="宋体" w:cs="宋体"/>
          <w:sz w:val="24"/>
          <w:szCs w:val="22"/>
        </w:rPr>
        <w:t xml:space="preserve">  地  址：</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法定代表人(签字)：</w:t>
      </w:r>
      <w:r>
        <w:rPr>
          <w:rFonts w:hint="eastAsia" w:ascii="宋体" w:hAnsi="宋体" w:cs="宋体"/>
          <w:sz w:val="24"/>
          <w:szCs w:val="22"/>
          <w:u w:val="single"/>
        </w:rPr>
        <w:t xml:space="preserve">              </w:t>
      </w:r>
      <w:r>
        <w:rPr>
          <w:rFonts w:hint="eastAsia" w:ascii="宋体" w:hAnsi="宋体" w:cs="宋体"/>
          <w:sz w:val="24"/>
          <w:szCs w:val="22"/>
        </w:rPr>
        <w:t xml:space="preserve"> 法定代表人(签字)：</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委托代理人(签字)：</w:t>
      </w:r>
      <w:r>
        <w:rPr>
          <w:rFonts w:hint="eastAsia" w:ascii="宋体" w:hAnsi="宋体" w:cs="宋体"/>
          <w:sz w:val="24"/>
          <w:szCs w:val="22"/>
          <w:u w:val="single"/>
        </w:rPr>
        <w:t xml:space="preserve">              </w:t>
      </w:r>
      <w:r>
        <w:rPr>
          <w:rFonts w:hint="eastAsia" w:ascii="宋体" w:hAnsi="宋体" w:cs="宋体"/>
          <w:sz w:val="24"/>
          <w:szCs w:val="22"/>
        </w:rPr>
        <w:t xml:space="preserve"> 委托代理人(签字)：</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  话：</w:t>
      </w:r>
      <w:r>
        <w:rPr>
          <w:rFonts w:hint="eastAsia" w:ascii="宋体" w:hAnsi="宋体" w:cs="宋体"/>
          <w:sz w:val="24"/>
          <w:szCs w:val="22"/>
          <w:u w:val="single"/>
        </w:rPr>
        <w:t xml:space="preserve">          </w:t>
      </w:r>
      <w:r>
        <w:rPr>
          <w:rFonts w:hint="eastAsia" w:ascii="宋体" w:hAnsi="宋体" w:cs="宋体"/>
          <w:sz w:val="24"/>
          <w:szCs w:val="22"/>
        </w:rPr>
        <w:t xml:space="preserve">  电  话：</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传  真：</w:t>
      </w:r>
      <w:r>
        <w:rPr>
          <w:rFonts w:hint="eastAsia" w:ascii="宋体" w:hAnsi="宋体" w:cs="宋体"/>
          <w:sz w:val="24"/>
          <w:szCs w:val="22"/>
          <w:u w:val="single"/>
        </w:rPr>
        <w:t xml:space="preserve">           </w:t>
      </w:r>
      <w:r>
        <w:rPr>
          <w:rFonts w:hint="eastAsia" w:ascii="宋体" w:hAnsi="宋体" w:cs="宋体"/>
          <w:sz w:val="24"/>
          <w:szCs w:val="22"/>
        </w:rPr>
        <w:t xml:space="preserve">  传  真：</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开户银行：</w:t>
      </w:r>
      <w:r>
        <w:rPr>
          <w:rFonts w:hint="eastAsia" w:ascii="宋体" w:hAnsi="宋体" w:cs="宋体"/>
          <w:sz w:val="24"/>
          <w:szCs w:val="22"/>
          <w:u w:val="single"/>
        </w:rPr>
        <w:t xml:space="preserve">           </w:t>
      </w:r>
      <w:r>
        <w:rPr>
          <w:rFonts w:hint="eastAsia" w:ascii="宋体" w:hAnsi="宋体" w:cs="宋体"/>
          <w:sz w:val="24"/>
          <w:szCs w:val="22"/>
        </w:rPr>
        <w:t xml:space="preserve">  开户银行：</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账  号：</w:t>
      </w:r>
      <w:r>
        <w:rPr>
          <w:rFonts w:hint="eastAsia" w:ascii="宋体" w:hAnsi="宋体" w:cs="宋体"/>
          <w:sz w:val="24"/>
          <w:szCs w:val="22"/>
          <w:u w:val="single"/>
        </w:rPr>
        <w:t xml:space="preserve">              </w:t>
      </w:r>
      <w:r>
        <w:rPr>
          <w:rFonts w:hint="eastAsia" w:ascii="宋体" w:hAnsi="宋体" w:cs="宋体"/>
          <w:sz w:val="24"/>
          <w:szCs w:val="22"/>
        </w:rPr>
        <w:t xml:space="preserve">  账  号：</w:t>
      </w:r>
      <w:r>
        <w:rPr>
          <w:rFonts w:hint="eastAsia" w:ascii="宋体" w:hAnsi="宋体" w:cs="宋体"/>
          <w:sz w:val="24"/>
          <w:szCs w:val="22"/>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4"/>
          <w:szCs w:val="22"/>
        </w:rPr>
        <w:t xml:space="preserve">邮政编码：</w:t>
      </w:r>
      <w:r>
        <w:rPr>
          <w:rFonts w:hint="eastAsia" w:ascii="宋体" w:hAnsi="宋体" w:cs="宋体"/>
          <w:sz w:val="24"/>
          <w:szCs w:val="22"/>
          <w:u w:val="single"/>
        </w:rPr>
        <w:t xml:space="preserve">        </w:t>
      </w:r>
      <w:r>
        <w:rPr>
          <w:rFonts w:hint="eastAsia" w:ascii="宋体" w:hAnsi="宋体" w:cs="宋体"/>
          <w:sz w:val="24"/>
          <w:szCs w:val="22"/>
        </w:rPr>
        <w:t xml:space="preserve">  邮政编码：</w:t>
      </w:r>
      <w:r>
        <w:rPr>
          <w:rFonts w:hint="eastAsia" w:ascii="宋体" w:hAnsi="宋体" w:cs="宋体"/>
          <w:sz w:val="24"/>
          <w:szCs w:val="22"/>
          <w:u w:val="single"/>
        </w:rPr>
        <w:t xml:space="preserve">           </w:t>
      </w:r>
      <w:r/>
    </w:p>
    <w:p>
      <w:pPr>
        <w:spacing w:line="440" w:lineRule="exact"/>
        <w:rPr>
          <w:rFonts w:ascii="宋体" w:hAnsi="宋体" w:cs="宋体"/>
          <w:sz w:val="24"/>
          <w:szCs w:val="22"/>
        </w:rPr>
      </w:pPr>
      <w:r/>
      <w:bookmarkStart w:id="750" w:name="_Toc265681822"/>
      <w:r>
        <w:rPr>
          <w:rFonts w:hint="eastAsia" w:ascii="宋体" w:hAnsi="宋体" w:cs="宋体"/>
          <w:sz w:val="24"/>
          <w:szCs w:val="22"/>
        </w:rPr>
        <w:t xml:space="preserve">附件2：    </w:t>
      </w:r>
      <w:r/>
    </w:p>
    <w:p>
      <w:pPr>
        <w:jc w:val="center"/>
        <w:spacing w:before="156" w:after="156" w:line="440" w:lineRule="exact"/>
        <w:rPr>
          <w:rFonts w:ascii="宋体" w:hAnsi="宋体" w:cs="宋体"/>
          <w:sz w:val="24"/>
          <w:szCs w:val="22"/>
        </w:rPr>
      </w:pPr>
      <w:r>
        <w:rPr>
          <w:rFonts w:hint="eastAsia" w:ascii="宋体" w:hAnsi="宋体" w:cs="宋体"/>
          <w:sz w:val="24"/>
          <w:szCs w:val="22"/>
        </w:rPr>
        <w:t xml:space="preserve">廉政合同</w:t>
      </w:r>
      <w:bookmarkEnd w:id="750"/>
      <w:r/>
      <w:r/>
    </w:p>
    <w:p>
      <w:pPr>
        <w:ind w:left="31"/>
        <w:jc w:val="left"/>
        <w:spacing w:line="312" w:lineRule="auto"/>
        <w:rPr>
          <w:rFonts w:ascii="宋体" w:hAnsi="宋体" w:cs="宋体"/>
          <w:b/>
          <w:sz w:val="24"/>
          <w:szCs w:val="22"/>
        </w:rPr>
      </w:pPr>
      <w:r>
        <w:rPr>
          <w:rFonts w:hint="eastAsia" w:ascii="宋体" w:hAnsi="宋体" w:cs="宋体"/>
          <w:b/>
          <w:sz w:val="24"/>
          <w:szCs w:val="22"/>
        </w:rPr>
        <w:t xml:space="preserve">发 包 人（甲方）：</w:t>
      </w:r>
      <w:r/>
    </w:p>
    <w:p>
      <w:pPr>
        <w:ind w:left="31"/>
        <w:jc w:val="left"/>
        <w:spacing w:line="312" w:lineRule="auto"/>
        <w:rPr>
          <w:rFonts w:ascii="宋体" w:hAnsi="宋体" w:cs="宋体"/>
          <w:b/>
          <w:sz w:val="24"/>
          <w:szCs w:val="22"/>
        </w:rPr>
      </w:pPr>
      <w:r>
        <w:rPr>
          <w:rFonts w:hint="eastAsia" w:ascii="宋体" w:hAnsi="宋体" w:cs="宋体"/>
          <w:b/>
          <w:sz w:val="24"/>
          <w:szCs w:val="22"/>
        </w:rPr>
        <w:t xml:space="preserve">承 包 人（乙方）：</w:t>
      </w:r>
      <w:r/>
    </w:p>
    <w:p>
      <w:pPr>
        <w:ind w:left="-2" w:firstLine="480"/>
        <w:jc w:val="left"/>
        <w:spacing w:line="420" w:lineRule="exact"/>
        <w:rPr>
          <w:rFonts w:ascii="宋体" w:hAnsi="宋体" w:cs="宋体"/>
          <w:sz w:val="24"/>
          <w:szCs w:val="22"/>
        </w:rPr>
      </w:pPr>
      <w:r>
        <w:rPr>
          <w:rFonts w:hint="eastAsia" w:ascii="宋体" w:hAnsi="宋体" w:cs="宋体"/>
          <w:sz w:val="24"/>
          <w:szCs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rPr>
          <w:rFonts w:ascii="宋体" w:hAnsi="宋体" w:cs="宋体"/>
          <w:sz w:val="24"/>
          <w:szCs w:val="22"/>
        </w:rPr>
      </w:pPr>
      <w:r>
        <w:rPr>
          <w:rFonts w:hint="eastAsia" w:ascii="宋体" w:hAnsi="宋体" w:cs="宋体"/>
          <w:b/>
          <w:bCs/>
          <w:sz w:val="24"/>
          <w:szCs w:val="22"/>
        </w:rPr>
        <w:t xml:space="preserve">　  第一条 甲乙双方的责任 </w:t>
      </w:r>
      <w:r/>
    </w:p>
    <w:p>
      <w:pPr>
        <w:numPr>
          <w:ilvl w:val="0"/>
          <w:numId w:val="9"/>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甲乙双方应共同遵守国家和江苏省、苏州市以及行发包人管部门关于加强  工程建设项目管理以及党风廉政建设的各项规定。 </w:t>
      </w:r>
      <w:r/>
    </w:p>
    <w:p>
      <w:pPr>
        <w:numPr>
          <w:ilvl w:val="0"/>
          <w:numId w:val="9"/>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甲乙双方应严格执行工程建设项目承发包合同文件，自觉按合同办事。</w:t>
      </w:r>
      <w:r/>
    </w:p>
    <w:p>
      <w:pPr>
        <w:numPr>
          <w:ilvl w:val="0"/>
          <w:numId w:val="9"/>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9"/>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rPr>
          <w:rFonts w:ascii="宋体" w:hAnsi="宋体" w:cs="宋体"/>
          <w:b/>
          <w:bCs/>
          <w:sz w:val="24"/>
          <w:szCs w:val="22"/>
        </w:rPr>
      </w:pPr>
      <w:r>
        <w:rPr>
          <w:rFonts w:hint="eastAsia" w:ascii="宋体" w:hAnsi="宋体" w:cs="宋体"/>
          <w:b/>
          <w:bCs/>
          <w:sz w:val="24"/>
          <w:szCs w:val="22"/>
        </w:rPr>
        <w:t xml:space="preserve">第二条 甲方的责任</w:t>
      </w:r>
      <w:r/>
    </w:p>
    <w:p>
      <w:pPr>
        <w:ind w:left="-2" w:firstLine="470"/>
        <w:jc w:val="left"/>
        <w:spacing w:line="420" w:lineRule="exact"/>
        <w:rPr>
          <w:rFonts w:ascii="宋体" w:hAnsi="宋体" w:cs="宋体"/>
          <w:sz w:val="24"/>
          <w:szCs w:val="22"/>
        </w:rPr>
      </w:pPr>
      <w:r>
        <w:rPr>
          <w:rFonts w:hint="eastAsia" w:ascii="宋体" w:hAnsi="宋体" w:cs="宋体"/>
          <w:sz w:val="24"/>
          <w:szCs w:val="22"/>
        </w:rPr>
        <w:t xml:space="preserve">甲方的领导和从事该工程建设项目的工作人员，在工程建设的事前、事中、事后应遵守以下规定：</w:t>
      </w:r>
      <w:r/>
    </w:p>
    <w:p>
      <w:pPr>
        <w:numPr>
          <w:ilvl w:val="0"/>
          <w:numId w:val="10"/>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不准向乙方和相关单位索要或接受回扣、礼金、有价证券、贵重物品和好处费等。 </w:t>
      </w:r>
      <w:r/>
    </w:p>
    <w:p>
      <w:pPr>
        <w:numPr>
          <w:ilvl w:val="0"/>
          <w:numId w:val="10"/>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不准在乙方和相关单位报销任何应由甲方或个人支付的费用。 </w:t>
      </w:r>
      <w:r/>
    </w:p>
    <w:p>
      <w:pPr>
        <w:numPr>
          <w:ilvl w:val="0"/>
          <w:numId w:val="10"/>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不准要求、暗示或接受乙方和相关单位为个人装修住房、婚丧嫁娶、配偶子女的工作安排以及出国（境）、旅游等提供方便。 </w:t>
      </w:r>
      <w:r/>
    </w:p>
    <w:p>
      <w:pPr>
        <w:numPr>
          <w:ilvl w:val="0"/>
          <w:numId w:val="10"/>
        </w:numPr>
        <w:ind w:left="-2" w:firstLine="540"/>
        <w:jc w:val="left"/>
        <w:spacing w:line="420" w:lineRule="exact"/>
        <w:widowControl/>
        <w:rPr>
          <w:rFonts w:ascii="宋体" w:hAnsi="宋体" w:cs="宋体"/>
          <w:sz w:val="24"/>
          <w:szCs w:val="22"/>
        </w:rPr>
      </w:pPr>
      <w:r>
        <w:rPr>
          <w:rFonts w:hint="eastAsia" w:ascii="宋体" w:hAnsi="宋体" w:cs="宋体"/>
          <w:sz w:val="24"/>
          <w:szCs w:val="22"/>
        </w:rPr>
        <w:t xml:space="preserve">不准参加有可能影响公正执行公务的乙方和相关单位的宴请、娱乐等活动。</w:t>
      </w:r>
      <w:r/>
    </w:p>
    <w:p>
      <w:pPr>
        <w:numPr>
          <w:ilvl w:val="0"/>
          <w:numId w:val="10"/>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rPr>
          <w:rFonts w:ascii="宋体" w:hAnsi="宋体" w:cs="宋体"/>
          <w:sz w:val="24"/>
          <w:szCs w:val="22"/>
        </w:rPr>
      </w:pPr>
      <w:r>
        <w:rPr>
          <w:rFonts w:hint="eastAsia" w:ascii="宋体" w:hAnsi="宋体" w:cs="宋体"/>
          <w:b/>
          <w:bCs/>
          <w:sz w:val="24"/>
          <w:szCs w:val="22"/>
        </w:rPr>
        <w:t xml:space="preserve">第三条 乙方的责任 </w:t>
      </w:r>
      <w:r/>
    </w:p>
    <w:p>
      <w:pPr>
        <w:ind w:left="-2" w:firstLine="480"/>
        <w:jc w:val="left"/>
        <w:spacing w:line="420" w:lineRule="exact"/>
        <w:rPr>
          <w:rFonts w:ascii="宋体" w:hAnsi="宋体" w:cs="宋体"/>
          <w:sz w:val="24"/>
          <w:szCs w:val="22"/>
        </w:rPr>
      </w:pPr>
      <w:r>
        <w:rPr>
          <w:rFonts w:hint="eastAsia" w:ascii="宋体" w:hAnsi="宋体" w:cs="宋体"/>
          <w:sz w:val="24"/>
          <w:szCs w:val="22"/>
        </w:rPr>
        <w:t xml:space="preserve">乙方应与甲方保持正常的业务交往，按照有关法律法规和程序开展业务工作，</w:t>
      </w:r>
      <w:r>
        <w:rPr>
          <w:rFonts w:hint="eastAsia" w:ascii="宋体" w:hAnsi="宋体" w:cs="宋体"/>
          <w:sz w:val="24"/>
          <w:szCs w:val="22"/>
        </w:rPr>
        <w:t xml:space="preserve">严格执行工程建设的有关方针、政策，并遵守以下规定：</w:t>
      </w:r>
      <w:r/>
    </w:p>
    <w:p>
      <w:pPr>
        <w:numPr>
          <w:ilvl w:val="0"/>
          <w:numId w:val="11"/>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不准以任何理由向甲方及其工作人员索要、接受或赠送礼金、有价证券、贵重物品及回扣、好处费等。</w:t>
      </w:r>
      <w:r/>
    </w:p>
    <w:p>
      <w:pPr>
        <w:numPr>
          <w:ilvl w:val="0"/>
          <w:numId w:val="11"/>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不准以任何理由为甲方和相关单位报销应由对方或个人支付的费用。</w:t>
      </w:r>
      <w:r/>
    </w:p>
    <w:p>
      <w:pPr>
        <w:numPr>
          <w:ilvl w:val="0"/>
          <w:numId w:val="11"/>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不准接受或暗示为甲方相关单位或个人装修住房、婚丧嫁娶、配偶子女的工作安排以及出国（境）、旅游等提供方便。</w:t>
      </w:r>
      <w:r/>
    </w:p>
    <w:p>
      <w:pPr>
        <w:numPr>
          <w:ilvl w:val="0"/>
          <w:numId w:val="11"/>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不准以任何理由为甲方相关单位或个人组织有可能影响公正执行公务的宴请、娱乐等活动。 </w:t>
      </w:r>
      <w:r/>
    </w:p>
    <w:p>
      <w:pPr>
        <w:ind w:left="-2" w:firstLine="542"/>
        <w:jc w:val="left"/>
        <w:spacing w:line="420" w:lineRule="exact"/>
        <w:rPr>
          <w:rFonts w:ascii="宋体" w:hAnsi="宋体" w:cs="宋体"/>
          <w:b/>
          <w:bCs/>
          <w:sz w:val="24"/>
          <w:szCs w:val="22"/>
        </w:rPr>
      </w:pPr>
      <w:r>
        <w:rPr>
          <w:rFonts w:hint="eastAsia" w:ascii="宋体" w:hAnsi="宋体" w:cs="宋体"/>
          <w:b/>
          <w:bCs/>
          <w:sz w:val="24"/>
          <w:szCs w:val="22"/>
        </w:rPr>
        <w:t xml:space="preserve">第四条 违约责任</w:t>
      </w:r>
      <w:r/>
    </w:p>
    <w:p>
      <w:pPr>
        <w:numPr>
          <w:ilvl w:val="0"/>
          <w:numId w:val="12"/>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2"/>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rPr>
          <w:rFonts w:ascii="宋体" w:hAnsi="宋体" w:cs="宋体"/>
          <w:sz w:val="24"/>
          <w:szCs w:val="22"/>
        </w:rPr>
      </w:pPr>
      <w:r>
        <w:rPr>
          <w:rFonts w:hint="eastAsia" w:ascii="宋体" w:hAnsi="宋体" w:cs="宋体"/>
          <w:b/>
          <w:bCs/>
          <w:sz w:val="24"/>
          <w:szCs w:val="22"/>
        </w:rPr>
        <w:t xml:space="preserve">第五条</w:t>
      </w:r>
      <w:r>
        <w:rPr>
          <w:rFonts w:hint="eastAsia" w:ascii="宋体" w:hAnsi="宋体" w:cs="宋体"/>
          <w:sz w:val="24"/>
          <w:szCs w:val="22"/>
        </w:rPr>
        <w:t xml:space="preserve"> 本合同书作为工程建设项目施工合同的附件，与工程建设项目施工合同具有同等法律效力，经双方签署后生效。 </w:t>
      </w:r>
      <w:r/>
    </w:p>
    <w:p>
      <w:pPr>
        <w:ind w:left="-2" w:firstLine="542"/>
        <w:jc w:val="left"/>
        <w:spacing w:line="420" w:lineRule="exact"/>
        <w:rPr>
          <w:rFonts w:ascii="宋体" w:hAnsi="宋体" w:cs="宋体"/>
          <w:b/>
          <w:sz w:val="24"/>
          <w:szCs w:val="22"/>
        </w:rPr>
      </w:pPr>
      <w:r>
        <w:rPr>
          <w:rFonts w:hint="eastAsia" w:ascii="宋体" w:hAnsi="宋体" w:cs="宋体"/>
          <w:b/>
          <w:bCs/>
          <w:sz w:val="24"/>
          <w:szCs w:val="22"/>
        </w:rPr>
        <w:t xml:space="preserve">第六条</w:t>
      </w:r>
      <w:r>
        <w:rPr>
          <w:rFonts w:hint="eastAsia" w:ascii="宋体" w:hAnsi="宋体" w:cs="宋体"/>
          <w:sz w:val="24"/>
          <w:szCs w:val="22"/>
        </w:rPr>
        <w:t xml:space="preserve"> 本合同书一式肆份，由甲方、乙方各执贰份。 </w:t>
      </w:r>
      <w:r/>
    </w:p>
    <w:p>
      <w:pPr>
        <w:jc w:val="left"/>
        <w:spacing w:before="100" w:beforeAutospacing="1" w:line="276" w:lineRule="auto"/>
        <w:rPr>
          <w:rFonts w:ascii="宋体" w:hAnsi="宋体" w:cs="宋体"/>
          <w:sz w:val="24"/>
          <w:szCs w:val="22"/>
        </w:rPr>
      </w:pPr>
      <w:r>
        <w:rPr>
          <w:rFonts w:hint="eastAsia" w:ascii="宋体" w:hAnsi="宋体" w:cs="宋体"/>
          <w:b/>
          <w:sz w:val="24"/>
          <w:szCs w:val="22"/>
        </w:rPr>
        <w:t xml:space="preserve">发  包  人：</w:t>
      </w:r>
      <w:r>
        <w:rPr>
          <w:rFonts w:hint="eastAsia" w:ascii="宋体" w:hAnsi="宋体" w:cs="宋体"/>
          <w:sz w:val="24"/>
          <w:szCs w:val="22"/>
        </w:rPr>
        <w:t xml:space="preserve">（盖章）</w:t>
      </w:r>
      <w:r/>
    </w:p>
    <w:p>
      <w:pPr>
        <w:spacing w:line="276" w:lineRule="auto"/>
        <w:rPr>
          <w:rFonts w:ascii="宋体" w:hAnsi="宋体" w:cs="宋体"/>
          <w:sz w:val="24"/>
          <w:szCs w:val="22"/>
        </w:rPr>
      </w:pPr>
      <w:r>
        <w:rPr>
          <w:rFonts w:hint="eastAsia" w:ascii="宋体" w:hAnsi="宋体" w:cs="宋体"/>
          <w:sz w:val="24"/>
          <w:szCs w:val="22"/>
        </w:rPr>
        <w:t xml:space="preserve">法定代表人：                                              </w:t>
      </w:r>
      <w:r/>
    </w:p>
    <w:p>
      <w:pPr>
        <w:ind w:firstLine="480"/>
        <w:spacing w:line="276" w:lineRule="auto"/>
        <w:rPr>
          <w:rFonts w:ascii="宋体" w:hAnsi="宋体" w:cs="宋体"/>
          <w:sz w:val="24"/>
          <w:szCs w:val="22"/>
        </w:rPr>
      </w:pPr>
      <w:r>
        <w:rPr>
          <w:rFonts w:hint="eastAsia" w:ascii="宋体" w:hAnsi="宋体" w:cs="宋体"/>
          <w:sz w:val="24"/>
          <w:szCs w:val="22"/>
        </w:rPr>
        <w:t xml:space="preserve">或（签字）</w:t>
      </w:r>
      <w:r/>
    </w:p>
    <w:p>
      <w:pPr>
        <w:spacing w:line="276" w:lineRule="auto"/>
        <w:rPr>
          <w:rFonts w:ascii="宋体" w:hAnsi="宋体" w:cs="宋体"/>
          <w:sz w:val="24"/>
          <w:szCs w:val="22"/>
        </w:rPr>
      </w:pPr>
      <w:r>
        <w:rPr>
          <w:rFonts w:hint="eastAsia" w:ascii="宋体" w:hAnsi="宋体" w:cs="宋体"/>
          <w:sz w:val="24"/>
          <w:szCs w:val="22"/>
        </w:rPr>
        <w:t xml:space="preserve">其委托代理人：</w:t>
      </w:r>
      <w:r/>
    </w:p>
    <w:p>
      <w:pPr>
        <w:spacing w:line="276" w:lineRule="auto"/>
        <w:rPr>
          <w:rFonts w:ascii="宋体" w:hAnsi="宋体" w:cs="宋体"/>
          <w:sz w:val="24"/>
          <w:szCs w:val="22"/>
        </w:rPr>
      </w:pPr>
      <w:r>
        <w:rPr>
          <w:rFonts w:ascii="宋体" w:hAnsi="宋体" w:cs="宋体"/>
          <w:sz w:val="24"/>
          <w:szCs w:val="22"/>
        </w:rPr>
      </w:r>
      <w:r/>
    </w:p>
    <w:p>
      <w:pPr>
        <w:jc w:val="left"/>
        <w:spacing w:before="100" w:beforeAutospacing="1" w:line="276" w:lineRule="auto"/>
        <w:rPr>
          <w:rFonts w:ascii="宋体" w:hAnsi="宋体" w:cs="宋体"/>
          <w:sz w:val="24"/>
          <w:szCs w:val="22"/>
        </w:rPr>
      </w:pPr>
      <w:r>
        <w:rPr>
          <w:rFonts w:hint="eastAsia" w:ascii="宋体" w:hAnsi="宋体" w:cs="宋体"/>
          <w:b/>
          <w:sz w:val="24"/>
          <w:szCs w:val="22"/>
        </w:rPr>
        <w:t xml:space="preserve">承  包  人：</w:t>
      </w:r>
      <w:r>
        <w:rPr>
          <w:rFonts w:hint="eastAsia" w:ascii="宋体" w:hAnsi="宋体" w:cs="宋体"/>
          <w:sz w:val="24"/>
          <w:szCs w:val="22"/>
        </w:rPr>
        <w:t xml:space="preserve">（盖章）</w:t>
      </w:r>
      <w:r/>
    </w:p>
    <w:p>
      <w:pPr>
        <w:spacing w:line="276" w:lineRule="auto"/>
        <w:rPr>
          <w:rFonts w:ascii="宋体" w:hAnsi="宋体" w:cs="宋体"/>
          <w:sz w:val="24"/>
          <w:szCs w:val="22"/>
        </w:rPr>
      </w:pPr>
      <w:r>
        <w:rPr>
          <w:rFonts w:hint="eastAsia" w:ascii="宋体" w:hAnsi="宋体" w:cs="宋体"/>
          <w:sz w:val="24"/>
          <w:szCs w:val="22"/>
        </w:rPr>
        <w:t xml:space="preserve">法定代表人：                                              </w:t>
      </w:r>
      <w:r/>
    </w:p>
    <w:p>
      <w:pPr>
        <w:ind w:firstLine="480"/>
        <w:spacing w:line="276" w:lineRule="auto"/>
        <w:rPr>
          <w:rFonts w:ascii="宋体" w:hAnsi="宋体" w:cs="宋体"/>
          <w:sz w:val="24"/>
          <w:szCs w:val="22"/>
        </w:rPr>
      </w:pPr>
      <w:r>
        <w:rPr>
          <w:rFonts w:hint="eastAsia" w:ascii="宋体" w:hAnsi="宋体" w:cs="宋体"/>
          <w:sz w:val="24"/>
          <w:szCs w:val="22"/>
        </w:rPr>
        <w:t xml:space="preserve">或（签字）</w:t>
      </w:r>
      <w:r/>
    </w:p>
    <w:p>
      <w:pPr>
        <w:spacing w:line="276" w:lineRule="auto"/>
        <w:rPr>
          <w:rFonts w:ascii="宋体" w:hAnsi="宋体" w:cs="宋体"/>
          <w:sz w:val="24"/>
          <w:szCs w:val="22"/>
        </w:rPr>
      </w:pPr>
      <w:r>
        <w:rPr>
          <w:rFonts w:hint="eastAsia" w:ascii="宋体" w:hAnsi="宋体" w:cs="宋体"/>
          <w:sz w:val="24"/>
          <w:szCs w:val="22"/>
        </w:rPr>
        <w:t xml:space="preserve">其委托代理人：</w:t>
      </w:r>
      <w:r/>
    </w:p>
    <w:p>
      <w:pPr>
        <w:spacing w:line="276" w:lineRule="auto"/>
        <w:rPr>
          <w:rFonts w:ascii="宋体" w:hAnsi="宋体" w:cs="宋体"/>
          <w:sz w:val="24"/>
          <w:szCs w:val="22"/>
        </w:rPr>
      </w:pPr>
      <w:r>
        <w:rPr>
          <w:rFonts w:hint="eastAsia" w:ascii="宋体" w:hAnsi="宋体" w:cs="宋体"/>
          <w:sz w:val="24"/>
          <w:szCs w:val="22"/>
        </w:rPr>
        <w:t xml:space="preserve">本合同于    年  月  日签订于苏州相城经济技术开发区。</w:t>
      </w:r>
      <w:r/>
    </w:p>
    <w:p>
      <w:pPr>
        <w:ind w:left="-2" w:firstLine="542"/>
        <w:spacing w:line="420" w:lineRule="exact"/>
        <w:rPr>
          <w:rFonts w:ascii="宋体" w:hAnsi="宋体" w:cs="宋体"/>
          <w:sz w:val="24"/>
          <w:szCs w:val="22"/>
        </w:rPr>
      </w:pPr>
      <w:r>
        <w:rPr>
          <w:rFonts w:ascii="宋体" w:hAnsi="宋体" w:cs="宋体"/>
          <w:sz w:val="24"/>
          <w:szCs w:val="22"/>
        </w:rPr>
      </w:r>
      <w:r/>
    </w:p>
    <w:p>
      <w:pPr>
        <w:spacing w:line="420" w:lineRule="exact"/>
        <w:rPr>
          <w:rFonts w:ascii="宋体" w:hAnsi="宋体" w:cs="宋体"/>
          <w:sz w:val="24"/>
          <w:szCs w:val="22"/>
        </w:rPr>
      </w:pPr>
      <w:r>
        <w:rPr>
          <w:rFonts w:ascii="宋体" w:hAnsi="宋体" w:cs="宋体"/>
          <w:sz w:val="24"/>
          <w:szCs w:val="22"/>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spacing w:line="440" w:lineRule="exact"/>
        <w:rPr>
          <w:rFonts w:ascii="宋体" w:hAnsi="宋体" w:cs="宋体"/>
          <w:sz w:val="24"/>
          <w:szCs w:val="22"/>
        </w:rPr>
      </w:pPr>
      <w:r>
        <w:rPr>
          <w:rFonts w:hint="eastAsia" w:ascii="宋体" w:hAnsi="宋体" w:cs="宋体"/>
          <w:sz w:val="24"/>
          <w:szCs w:val="22"/>
        </w:rPr>
        <w:t xml:space="preserve">附件3：    </w:t>
      </w:r>
      <w:r/>
    </w:p>
    <w:p>
      <w:pPr>
        <w:jc w:val="center"/>
        <w:spacing w:before="120" w:after="120" w:line="440" w:lineRule="exact"/>
        <w:rPr>
          <w:rFonts w:ascii="宋体" w:hAnsi="宋体" w:cs="宋体"/>
          <w:sz w:val="24"/>
          <w:szCs w:val="22"/>
        </w:rPr>
      </w:pPr>
      <w:r>
        <w:rPr>
          <w:rFonts w:hint="eastAsia" w:ascii="宋体" w:hAnsi="宋体" w:cs="宋体"/>
          <w:sz w:val="24"/>
          <w:szCs w:val="22"/>
        </w:rPr>
        <w:t xml:space="preserve">安全生产协议书</w:t>
      </w:r>
      <w:r/>
    </w:p>
    <w:p>
      <w:pPr>
        <w:ind w:left="31" w:firstLine="354"/>
        <w:jc w:val="left"/>
        <w:spacing w:line="420" w:lineRule="exact"/>
        <w:rPr>
          <w:rFonts w:ascii="宋体" w:hAnsi="宋体" w:cs="宋体"/>
          <w:b/>
          <w:sz w:val="24"/>
          <w:szCs w:val="22"/>
        </w:rPr>
      </w:pPr>
      <w:r>
        <w:rPr>
          <w:rFonts w:hint="eastAsia" w:ascii="宋体" w:hAnsi="宋体" w:cs="宋体"/>
          <w:b/>
          <w:sz w:val="24"/>
          <w:szCs w:val="22"/>
        </w:rPr>
        <w:t xml:space="preserve">发包人（甲方）：</w:t>
      </w:r>
      <w:r/>
    </w:p>
    <w:p>
      <w:pPr>
        <w:ind w:left="31" w:firstLine="354"/>
        <w:jc w:val="left"/>
        <w:spacing w:line="420" w:lineRule="exact"/>
        <w:rPr>
          <w:rFonts w:ascii="宋体" w:hAnsi="宋体" w:cs="宋体"/>
          <w:b/>
          <w:sz w:val="24"/>
          <w:szCs w:val="22"/>
          <w:u w:val="single"/>
        </w:rPr>
      </w:pPr>
      <w:r>
        <w:rPr>
          <w:rFonts w:hint="eastAsia" w:ascii="宋体" w:hAnsi="宋体" w:cs="宋体"/>
          <w:b/>
          <w:sz w:val="24"/>
          <w:szCs w:val="22"/>
        </w:rPr>
        <w:t xml:space="preserve">承包人（乙方）：</w:t>
      </w:r>
      <w:r/>
    </w:p>
    <w:p>
      <w:pPr>
        <w:jc w:val="left"/>
        <w:spacing w:line="420" w:lineRule="exact"/>
        <w:rPr>
          <w:rFonts w:ascii="宋体" w:hAnsi="宋体" w:cs="宋体"/>
          <w:sz w:val="24"/>
          <w:szCs w:val="22"/>
        </w:rPr>
      </w:pPr>
      <w:r>
        <w:rPr>
          <w:rFonts w:hint="eastAsia" w:ascii="宋体" w:hAnsi="宋体" w:cs="宋体"/>
          <w:sz w:val="24"/>
          <w:szCs w:val="22"/>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3"/>
        </w:numPr>
        <w:jc w:val="left"/>
        <w:spacing w:line="420" w:lineRule="exact"/>
        <w:widowControl/>
        <w:rPr>
          <w:rFonts w:ascii="宋体" w:hAnsi="宋体" w:cs="宋体"/>
          <w:b/>
          <w:sz w:val="24"/>
          <w:szCs w:val="22"/>
        </w:rPr>
      </w:pPr>
      <w:r>
        <w:rPr>
          <w:rFonts w:hint="eastAsia" w:ascii="宋体" w:hAnsi="宋体" w:cs="宋体"/>
          <w:b/>
          <w:bCs/>
          <w:sz w:val="24"/>
          <w:szCs w:val="22"/>
        </w:rPr>
        <w:t xml:space="preserve"> 工程概况</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工程名称：</w:t>
      </w:r>
      <w:r/>
    </w:p>
    <w:p>
      <w:pPr>
        <w:ind w:firstLine="480"/>
        <w:jc w:val="left"/>
        <w:spacing w:line="420" w:lineRule="exact"/>
        <w:rPr>
          <w:rFonts w:ascii="宋体" w:hAnsi="宋体" w:cs="宋体"/>
          <w:bCs/>
          <w:sz w:val="24"/>
          <w:szCs w:val="22"/>
        </w:rPr>
      </w:pPr>
      <w:r>
        <w:rPr>
          <w:rFonts w:hint="eastAsia" w:ascii="宋体" w:hAnsi="宋体" w:cs="宋体"/>
          <w:sz w:val="24"/>
          <w:szCs w:val="22"/>
        </w:rPr>
        <w:t xml:space="preserve">工程地点：</w:t>
      </w:r>
      <w:r>
        <w:rPr>
          <w:rFonts w:hint="eastAsia" w:ascii="宋体" w:hAnsi="宋体" w:cs="宋体"/>
          <w:bCs/>
          <w:sz w:val="24"/>
          <w:szCs w:val="22"/>
        </w:rPr>
        <w:t xml:space="preserve"> </w:t>
      </w:r>
      <w:r/>
    </w:p>
    <w:p>
      <w:pPr>
        <w:ind w:firstLine="480"/>
        <w:jc w:val="left"/>
        <w:spacing w:line="420" w:lineRule="exact"/>
        <w:rPr>
          <w:rFonts w:ascii="宋体" w:hAnsi="宋体" w:cs="宋体"/>
          <w:bCs/>
          <w:sz w:val="24"/>
          <w:szCs w:val="22"/>
        </w:rPr>
      </w:pPr>
      <w:r>
        <w:rPr>
          <w:rFonts w:hint="eastAsia" w:ascii="宋体" w:hAnsi="宋体" w:cs="宋体"/>
          <w:bCs/>
          <w:sz w:val="24"/>
          <w:szCs w:val="22"/>
        </w:rPr>
        <w:t xml:space="preserve">工程承包范围: </w:t>
      </w:r>
      <w:r/>
    </w:p>
    <w:p>
      <w:pPr>
        <w:ind w:firstLine="480"/>
        <w:jc w:val="left"/>
        <w:spacing w:line="420" w:lineRule="exact"/>
        <w:rPr>
          <w:rFonts w:ascii="宋体" w:hAnsi="宋体" w:cs="宋体"/>
          <w:b/>
          <w:bCs/>
          <w:sz w:val="24"/>
          <w:szCs w:val="22"/>
        </w:rPr>
      </w:pPr>
      <w:r>
        <w:rPr>
          <w:rFonts w:hint="eastAsia" w:ascii="宋体" w:hAnsi="宋体" w:cs="宋体"/>
          <w:b/>
          <w:bCs/>
          <w:sz w:val="24"/>
          <w:szCs w:val="22"/>
        </w:rPr>
        <w:t xml:space="preserve">乙方资质及安全生产条件：</w:t>
      </w:r>
      <w:r/>
    </w:p>
    <w:p>
      <w:pPr>
        <w:jc w:val="left"/>
        <w:spacing w:line="420" w:lineRule="exact"/>
        <w:rPr>
          <w:rFonts w:ascii="宋体" w:hAnsi="宋体" w:cs="宋体"/>
          <w:sz w:val="24"/>
          <w:szCs w:val="22"/>
        </w:rPr>
      </w:pPr>
      <w:r>
        <w:rPr>
          <w:rFonts w:hint="eastAsia" w:ascii="宋体" w:hAnsi="宋体" w:cs="宋体"/>
          <w:sz w:val="24"/>
          <w:szCs w:val="22"/>
        </w:rPr>
        <w:t xml:space="preserve">　　乙方应对承揽本工程所提供的资质、安全生产资格证书、安全生产条件等有关资料真实性负责。</w:t>
      </w:r>
      <w:r/>
    </w:p>
    <w:p>
      <w:pPr>
        <w:numPr>
          <w:ilvl w:val="0"/>
          <w:numId w:val="13"/>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现场负责人及安全生产管理人员：</w:t>
      </w:r>
      <w:r/>
    </w:p>
    <w:p>
      <w:pPr>
        <w:jc w:val="left"/>
        <w:spacing w:line="420" w:lineRule="exact"/>
        <w:rPr>
          <w:rFonts w:ascii="宋体" w:hAnsi="宋体" w:cs="宋体"/>
          <w:sz w:val="24"/>
          <w:szCs w:val="22"/>
        </w:rPr>
      </w:pPr>
      <w:r>
        <w:rPr>
          <w:rFonts w:hint="eastAsia" w:ascii="宋体" w:hAnsi="宋体" w:cs="宋体"/>
          <w:sz w:val="24"/>
          <w:szCs w:val="22"/>
        </w:rPr>
        <w:t xml:space="preserve">　　乙方指定本工程项目经理为现场负责人；并落实专职安全生产管理人员。　　　　</w:t>
      </w:r>
      <w:r/>
    </w:p>
    <w:p>
      <w:pPr>
        <w:numPr>
          <w:ilvl w:val="0"/>
          <w:numId w:val="13"/>
        </w:numPr>
        <w:jc w:val="left"/>
        <w:spacing w:line="420" w:lineRule="exact"/>
        <w:widowControl/>
        <w:rPr>
          <w:rFonts w:ascii="宋体" w:hAnsi="宋体" w:cs="宋体"/>
          <w:b/>
          <w:sz w:val="24"/>
          <w:szCs w:val="22"/>
        </w:rPr>
      </w:pPr>
      <w:r>
        <w:rPr>
          <w:rFonts w:hint="eastAsia" w:ascii="宋体" w:hAnsi="宋体" w:cs="宋体"/>
          <w:b/>
          <w:bCs/>
          <w:sz w:val="24"/>
          <w:szCs w:val="22"/>
        </w:rPr>
        <w:t xml:space="preserve"> 甲方的责任和权利</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1、甲方应要求乙方制定</w:t>
      </w:r>
      <w:hyperlink r:id="rId22" w:tooltip="http://www.hbsafety.cn/article/63/" w:history="1">
        <w:r>
          <w:rPr>
            <w:rFonts w:hint="eastAsia" w:ascii="宋体" w:hAnsi="宋体" w:cs="宋体"/>
            <w:sz w:val="24"/>
            <w:szCs w:val="22"/>
          </w:rPr>
          <w:t xml:space="preserve">施工安全</w:t>
        </w:r>
      </w:hyperlink>
      <w:r>
        <w:rPr>
          <w:rFonts w:hint="eastAsia" w:ascii="宋体" w:hAnsi="宋体" w:cs="宋体"/>
          <w:sz w:val="24"/>
          <w:szCs w:val="22"/>
        </w:rPr>
        <w:t xml:space="preserve">措施，在开始施工前报甲方备案。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3、甲方指派本工程监理人及总监负责与乙方联系安全生产方面的工作。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4、乙方在施工中发生的人身、财产</w:t>
      </w:r>
      <w:hyperlink r:id="rId23"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，甲方有责任负责调查、统计上报。乙方在施工中如发生国务院《特别重大</w:t>
      </w:r>
      <w:hyperlink r:id="rId24"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调查程序暂行规定》所规定的特大</w:t>
      </w:r>
      <w:hyperlink r:id="rId25"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，甲方有权督促乙方立即通知当地政府和公安部门，要求派人保护现场；并有权要求乙方提供</w:t>
      </w:r>
      <w:hyperlink r:id="rId26"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调查书面结论及处理意见。</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5、甲方不得要求乙方违反</w:t>
      </w:r>
      <w:hyperlink r:id="rId27" w:tooltip="http://www.hbsafety.cn/article/12/" w:history="1">
        <w:r>
          <w:rPr>
            <w:rFonts w:hint="eastAsia" w:ascii="宋体" w:hAnsi="宋体" w:cs="宋体"/>
            <w:sz w:val="24"/>
            <w:szCs w:val="22"/>
          </w:rPr>
          <w:t xml:space="preserve">安全管理</w:t>
        </w:r>
      </w:hyperlink>
      <w:r>
        <w:rPr>
          <w:rFonts w:hint="eastAsia" w:ascii="宋体" w:hAnsi="宋体" w:cs="宋体"/>
          <w:sz w:val="24"/>
          <w:szCs w:val="22"/>
        </w:rPr>
        <w:t xml:space="preserve">规定进行施工。由此而导致的</w:t>
      </w:r>
      <w:hyperlink r:id="rId28"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由甲方承担责任。</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3"/>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乙方的责任和权利</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1、乙方负责人是安全生产的第一责任人，对本工程的安全生产负全责。</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2、乙方的安全目标应与甲方总体安全目标相一致。</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rPr>
          <w:rFonts w:ascii="宋体" w:hAnsi="宋体" w:cs="宋体"/>
          <w:sz w:val="24"/>
          <w:szCs w:val="22"/>
        </w:rPr>
      </w:pPr>
      <w:r>
        <w:rPr>
          <w:rFonts w:hint="eastAsia" w:ascii="宋体" w:hAnsi="宋体" w:cs="宋体"/>
          <w:sz w:val="24"/>
          <w:szCs w:val="22"/>
        </w:rPr>
        <w:t xml:space="preserve">4、乙方单位的主要负责人对本单位安全生产工作负有下列职责：</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建立、健全本单位安全生产责任制；</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建立健全安全生产保证体系及安全组织机构，设立专职安全生产管理人员，建立健全现场安全责任制和消防安全责任制度。</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组织制定本单位安全生产规章  制度和操作规程；</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组织制定并实施本单位安全生产教育和培训计划；</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保证本单位安全生产投入的有效实施；</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督促、检查本单位的安全生产工作，及时消除生产安全事故隐患；</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组织制定并实施本单位的生产安全事故应急救援预案；</w:t>
      </w:r>
      <w:r/>
    </w:p>
    <w:p>
      <w:pPr>
        <w:numPr>
          <w:ilvl w:val="0"/>
          <w:numId w:val="14"/>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及时、如实报告生产安全事故。</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9、乙方单位的安全管理机构以及安全生产管理人员履行下列职责：</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组织或者参与拟订本项目安全生产规章制度、操作规程和生产安全事故应急救援预案；</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组织或者参与本项目安全生产教育和培训，如实记录安全生产教育和培训情况；</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督促落实本项目重大危险源的安全管理措施；</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组织或者参与本项目应急救援演练；</w:t>
      </w:r>
      <w:r/>
    </w:p>
    <w:p>
      <w:pPr>
        <w:numPr>
          <w:ilvl w:val="0"/>
          <w:numId w:val="15"/>
        </w:numPr>
        <w:ind w:left="1020"/>
        <w:rPr>
          <w:rFonts w:ascii="宋体" w:hAnsi="宋体" w:cs="宋体"/>
          <w:sz w:val="24"/>
          <w:szCs w:val="22"/>
        </w:rPr>
      </w:pPr>
      <w:r>
        <w:rPr>
          <w:rFonts w:hint="eastAsia" w:ascii="宋体" w:hAnsi="宋体" w:cs="宋体"/>
          <w:sz w:val="24"/>
          <w:szCs w:val="22"/>
        </w:rPr>
        <w:t xml:space="preserve">检查本项目的安全生产状况，及时排查生产安全事故隐患，提出改进安全生产管理的建议；</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制止和纠正违章指挥、强令冒险作业、违反操作规程的行为；</w:t>
      </w:r>
      <w:r/>
    </w:p>
    <w:p>
      <w:pPr>
        <w:numPr>
          <w:ilvl w:val="0"/>
          <w:numId w:val="15"/>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督促落实本项目安全生产整改措施。</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12、乙方应当在有较大危险因素的生产经营场所和有关设施、设备上，设置明显的安全警示标志。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16、乙方施工现场的安全控制由乙方单位负责人负责。服从监理人、发包人、建设单位对施工现场的安全管理。</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17、乙方不得将生产经营项目、场所、设备发包或者出租给不具备安全生产条件或者相应资质的单位或者个人。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18、按部颁JGJ59-99标准要求对施工现场进行有效控制。如有严重违反JGJ59-99标准保证项目条款，甲方单位有权提出停工并罚款。</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19、平时进行安全检查，对安全隐患及时整改。对甲方单位签发的安全检查整改通知单应无条件地整改。</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20、乙方有权对甲方的安全管理提出合理化建议。</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21、每月在规定的时间内及时向甲方上报各种安全统计数据。</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w:t>
      </w:r>
      <w:r>
        <w:rPr>
          <w:rFonts w:hint="eastAsia" w:ascii="宋体" w:hAnsi="宋体" w:cs="宋体"/>
          <w:sz w:val="24"/>
          <w:szCs w:val="22"/>
        </w:rPr>
        <w:t xml:space="preserve">且一切损失及责任和一切行政、民事、刑事责任概由乙方承担，不得将经济损失和矛盾转移到甲方。不得将事故隐瞒不报。</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24、乙方在施工中必须加强安全管理，由于管理不到位造成负面影响，乙方将承担全部责任，并承担由此给甲方造成的名誉及经济损失。</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25、如果乙方不遵守本合同条款，甲方将取消其承包人资格，不再继续与其合作。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27、乙方必须针对高坠、触电、粉尘、生产性毒物、噪音、振动、光污染等可能出现的危害因素制定防治措施。并指定专人负责。</w:t>
      </w:r>
      <w:r/>
    </w:p>
    <w:p>
      <w:pPr>
        <w:ind w:left="465"/>
        <w:jc w:val="left"/>
        <w:spacing w:line="420" w:lineRule="exact"/>
        <w:rPr>
          <w:rFonts w:ascii="宋体" w:hAnsi="宋体" w:cs="宋体"/>
          <w:sz w:val="24"/>
          <w:szCs w:val="22"/>
        </w:rPr>
      </w:pPr>
      <w:r>
        <w:rPr>
          <w:rFonts w:hint="eastAsia" w:ascii="宋体" w:hAnsi="宋体" w:cs="宋体"/>
          <w:sz w:val="24"/>
          <w:szCs w:val="22"/>
        </w:rPr>
        <w:t xml:space="preserve">28、乙方必须为员工配备合格的职业卫生防护用品。</w:t>
      </w:r>
      <w:r/>
    </w:p>
    <w:p>
      <w:pPr>
        <w:numPr>
          <w:ilvl w:val="0"/>
          <w:numId w:val="13"/>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w:t>
      </w:r>
      <w:hyperlink r:id="rId29" w:tooltip="http://www.hbsafety.cn/article/63/" w:history="1">
        <w:r>
          <w:rPr>
            <w:rFonts w:hint="eastAsia" w:ascii="宋体" w:hAnsi="宋体" w:cs="宋体"/>
            <w:b/>
            <w:bCs/>
            <w:sz w:val="24"/>
            <w:szCs w:val="22"/>
          </w:rPr>
          <w:t xml:space="preserve">施工安全</w:t>
        </w:r>
      </w:hyperlink>
      <w:r>
        <w:rPr>
          <w:rFonts w:hint="eastAsia" w:ascii="宋体" w:hAnsi="宋体" w:cs="宋体"/>
          <w:b/>
          <w:bCs/>
          <w:sz w:val="24"/>
          <w:szCs w:val="22"/>
        </w:rPr>
        <w:t xml:space="preserve">违约金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若施工过程中发生安全</w:t>
      </w:r>
      <w:hyperlink r:id="rId30"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，乙方除承担相应的经济赔偿责任及其它法律责任外，并因此给甲方增加额外工作的，甲方有权扣除乙方应得工程款3%以内的金额作为安全违约金。</w:t>
      </w:r>
      <w:r/>
    </w:p>
    <w:p>
      <w:pPr>
        <w:numPr>
          <w:ilvl w:val="0"/>
          <w:numId w:val="13"/>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其他</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1、本协议签订后，未经双方共同协商同意，任何一方不得私自改动或终止。</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3、合同履行过程中发生争议时，双方应协商解决，如果协商不成，双方可以向工程所在地人民法院提起诉讼。</w:t>
      </w:r>
      <w:r/>
    </w:p>
    <w:p>
      <w:pPr>
        <w:ind w:left="465"/>
        <w:jc w:val="left"/>
        <w:spacing w:line="420" w:lineRule="exact"/>
        <w:rPr>
          <w:rFonts w:ascii="宋体" w:hAnsi="宋体" w:cs="宋体"/>
          <w:sz w:val="24"/>
          <w:szCs w:val="22"/>
        </w:rPr>
      </w:pPr>
      <w:r>
        <w:rPr>
          <w:rFonts w:hint="eastAsia" w:ascii="宋体" w:hAnsi="宋体" w:cs="宋体"/>
          <w:sz w:val="24"/>
          <w:szCs w:val="22"/>
        </w:rPr>
        <w:t xml:space="preserve">4、本协议自双方签字盖章后生效。</w:t>
      </w:r>
      <w:r/>
    </w:p>
    <w:p>
      <w:pPr>
        <w:ind w:left="465"/>
        <w:jc w:val="left"/>
        <w:spacing w:line="420" w:lineRule="exact"/>
        <w:rPr>
          <w:rFonts w:ascii="宋体" w:hAnsi="宋体" w:cs="宋体"/>
          <w:sz w:val="24"/>
          <w:szCs w:val="22"/>
        </w:rPr>
      </w:pPr>
      <w:r>
        <w:rPr>
          <w:rFonts w:hint="eastAsia" w:ascii="宋体" w:hAnsi="宋体" w:cs="宋体"/>
          <w:sz w:val="24"/>
          <w:szCs w:val="22"/>
        </w:rPr>
        <w:t xml:space="preserve">5、本协议与工程合同份数一致。</w:t>
      </w:r>
      <w:r/>
    </w:p>
    <w:p>
      <w:pPr>
        <w:jc w:val="left"/>
        <w:spacing w:line="420" w:lineRule="exact"/>
        <w:rPr>
          <w:rFonts w:ascii="宋体" w:hAnsi="宋体" w:cs="宋体"/>
          <w:sz w:val="24"/>
          <w:szCs w:val="22"/>
        </w:rPr>
      </w:pPr>
      <w:r>
        <w:rPr>
          <w:rFonts w:hint="eastAsia" w:ascii="宋体" w:hAnsi="宋体" w:cs="宋体"/>
          <w:b/>
          <w:sz w:val="24"/>
          <w:szCs w:val="22"/>
        </w:rPr>
        <w:t xml:space="preserve">发  包  人： </w:t>
      </w:r>
      <w:r>
        <w:rPr>
          <w:rFonts w:hint="eastAsia" w:ascii="宋体" w:hAnsi="宋体" w:cs="宋体"/>
          <w:sz w:val="24"/>
          <w:szCs w:val="22"/>
        </w:rPr>
        <w:t xml:space="preserve">（盖章）</w:t>
      </w:r>
      <w:r>
        <w:rPr>
          <w:rFonts w:hint="eastAsia" w:ascii="宋体" w:hAnsi="宋体" w:cs="宋体"/>
          <w:b/>
          <w:sz w:val="24"/>
          <w:szCs w:val="22"/>
        </w:rPr>
        <w:t xml:space="preserve">                                              </w:t>
      </w:r>
      <w:r/>
    </w:p>
    <w:p>
      <w:pPr>
        <w:spacing w:line="420" w:lineRule="exact"/>
        <w:rPr>
          <w:rFonts w:ascii="宋体" w:hAnsi="宋体" w:cs="宋体"/>
          <w:sz w:val="24"/>
          <w:szCs w:val="22"/>
        </w:rPr>
      </w:pPr>
      <w:r>
        <w:rPr>
          <w:rFonts w:hint="eastAsia" w:ascii="宋体" w:hAnsi="宋体" w:cs="宋体"/>
          <w:sz w:val="24"/>
          <w:szCs w:val="22"/>
        </w:rPr>
        <w:t xml:space="preserve">法定代表人或其委托代理人：（签字）                     </w:t>
      </w:r>
      <w:r/>
    </w:p>
    <w:p>
      <w:pPr>
        <w:jc w:val="left"/>
        <w:spacing w:line="420" w:lineRule="exact"/>
        <w:rPr>
          <w:rFonts w:ascii="宋体" w:hAnsi="宋体" w:cs="宋体"/>
          <w:b/>
          <w:sz w:val="24"/>
          <w:szCs w:val="22"/>
        </w:rPr>
      </w:pPr>
      <w:r>
        <w:rPr>
          <w:rFonts w:ascii="宋体" w:hAnsi="宋体" w:cs="宋体"/>
          <w:b/>
          <w:sz w:val="24"/>
          <w:szCs w:val="22"/>
        </w:rPr>
      </w:r>
      <w:r/>
    </w:p>
    <w:p>
      <w:pPr>
        <w:jc w:val="left"/>
        <w:spacing w:line="420" w:lineRule="exact"/>
        <w:rPr>
          <w:rFonts w:ascii="宋体" w:hAnsi="宋体" w:cs="宋体"/>
          <w:sz w:val="24"/>
          <w:szCs w:val="22"/>
        </w:rPr>
      </w:pPr>
      <w:r>
        <w:rPr>
          <w:rFonts w:hint="eastAsia" w:ascii="宋体" w:hAnsi="宋体" w:cs="宋体"/>
          <w:b/>
          <w:sz w:val="24"/>
          <w:szCs w:val="22"/>
        </w:rPr>
        <w:t xml:space="preserve">承  包  人：</w:t>
      </w:r>
      <w:r>
        <w:rPr>
          <w:rFonts w:hint="eastAsia" w:ascii="宋体" w:hAnsi="宋体" w:cs="宋体"/>
          <w:sz w:val="24"/>
          <w:szCs w:val="22"/>
        </w:rPr>
        <w:t xml:space="preserve">（盖章） </w:t>
      </w:r>
      <w:r>
        <w:rPr>
          <w:rFonts w:hint="eastAsia" w:ascii="宋体" w:hAnsi="宋体" w:cs="宋体"/>
          <w:b/>
          <w:sz w:val="24"/>
          <w:szCs w:val="22"/>
        </w:rPr>
        <w:t xml:space="preserve">                                        </w:t>
      </w:r>
      <w:r>
        <w:rPr>
          <w:rFonts w:hint="eastAsia" w:ascii="宋体" w:hAnsi="宋体" w:cs="宋体"/>
          <w:sz w:val="24"/>
          <w:szCs w:val="22"/>
        </w:rPr>
        <w:t xml:space="preserve">           </w:t>
      </w:r>
      <w:r/>
    </w:p>
    <w:p>
      <w:pPr>
        <w:rPr>
          <w:szCs w:val="22"/>
        </w:rPr>
      </w:pPr>
      <w:r>
        <w:rPr>
          <w:rFonts w:hint="eastAsia" w:ascii="宋体" w:hAnsi="宋体" w:cs="宋体"/>
          <w:sz w:val="24"/>
          <w:szCs w:val="22"/>
        </w:rPr>
        <w:t xml:space="preserve">法定代表人或其委托代理人：（签字）</w:t>
      </w:r>
      <w:r/>
    </w:p>
    <w:p>
      <w:pPr>
        <w:jc w:val="left"/>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bookmarkStart w:id="751" w:name="_Toc229668100"/>
      <w:r>
        <w:rPr>
          <w:rFonts w:hint="eastAsia" w:ascii="宋体" w:hAnsi="宋体" w:cs="宋体"/>
          <w:b/>
          <w:sz w:val="32"/>
          <w:szCs w:val="32"/>
        </w:rPr>
        <w:t xml:space="preserve">五、附件格式</w:t>
      </w:r>
      <w:bookmarkEnd w:id="751"/>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63"/>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江苏沃咨咨询管理有限公司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63"/>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963"/>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963"/>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63"/>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63"/>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63"/>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63"/>
        <w:spacing w:line="360" w:lineRule="auto"/>
        <w:rPr>
          <w:rFonts w:hAnsi="宋体" w:eastAsia="宋体" w:cs="宋体"/>
          <w:b/>
          <w:sz w:val="24"/>
          <w:szCs w:val="24"/>
        </w:rPr>
      </w:pPr>
      <w:r>
        <w:rPr>
          <w:rFonts w:hAnsi="宋体" w:eastAsia="宋体" w:cs="宋体"/>
          <w:b/>
          <w:sz w:val="24"/>
          <w:szCs w:val="24"/>
        </w:rPr>
      </w:r>
      <w:r/>
    </w:p>
    <w:p>
      <w:pPr>
        <w:pStyle w:val="963"/>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960"/>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006"/>
        <w:ind w:firstLine="482"/>
        <w:rPr>
          <w:rFonts w:ascii="宋体" w:hAnsi="宋体" w:cs="宋体"/>
          <w:b/>
          <w:bCs/>
        </w:rPr>
      </w:pPr>
      <w:r>
        <w:rPr>
          <w:rFonts w:ascii="宋体" w:hAnsi="宋体" w:cs="宋体"/>
          <w:b/>
          <w:bCs/>
        </w:rPr>
      </w:r>
      <w:r/>
    </w:p>
    <w:p>
      <w:pPr>
        <w:pStyle w:val="1006"/>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030"/>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030"/>
        <w:spacing w:line="400" w:lineRule="exact"/>
        <w:rPr>
          <w:rFonts w:hAnsi="宋体" w:cs="宋体"/>
          <w:b/>
          <w:bCs/>
          <w:szCs w:val="21"/>
        </w:rPr>
      </w:pPr>
      <w:r>
        <w:rPr>
          <w:rFonts w:hAnsi="宋体" w:cs="宋体"/>
          <w:b/>
          <w:bCs/>
          <w:szCs w:val="21"/>
        </w:rPr>
      </w:r>
      <w:r/>
    </w:p>
    <w:p>
      <w:pPr>
        <w:pStyle w:val="1030"/>
        <w:jc w:val="center"/>
        <w:spacing w:line="400" w:lineRule="exact"/>
        <w:rPr>
          <w:rFonts w:hAnsi="宋体"/>
          <w:b/>
          <w:bCs/>
          <w:szCs w:val="21"/>
        </w:rPr>
      </w:pPr>
      <w:r>
        <w:rPr>
          <w:rFonts w:hAnsi="宋体"/>
          <w:b/>
          <w:bCs/>
          <w:szCs w:val="21"/>
        </w:rPr>
        <w:t xml:space="preserve">响应保证承诺书</w:t>
      </w:r>
      <w:r/>
    </w:p>
    <w:p>
      <w:pPr>
        <w:pStyle w:val="1030"/>
        <w:spacing w:line="360" w:lineRule="auto"/>
        <w:rPr>
          <w:rFonts w:hAnsi="宋体"/>
          <w:szCs w:val="21"/>
        </w:rPr>
      </w:pPr>
      <w:r>
        <w:rPr>
          <w:rFonts w:hAnsi="宋体"/>
          <w:szCs w:val="21"/>
        </w:rPr>
        <w:t xml:space="preserve">致：</w:t>
      </w:r>
      <w:r>
        <w:rPr>
          <w:rFonts w:hint="eastAsia" w:hAnsi="宋体"/>
          <w:szCs w:val="21"/>
        </w:rPr>
        <w:t xml:space="preserve">江苏沃咨咨询管理有限公司  </w:t>
      </w:r>
      <w:r>
        <w:rPr>
          <w:rFonts w:hAnsi="宋体"/>
          <w:szCs w:val="21"/>
        </w:rPr>
        <w:t xml:space="preserve">         </w:t>
      </w:r>
      <w:r/>
    </w:p>
    <w:p>
      <w:pPr>
        <w:pStyle w:val="1030"/>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030"/>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30"/>
        <w:ind w:firstLine="420"/>
        <w:spacing w:line="360" w:lineRule="auto"/>
        <w:rPr>
          <w:rFonts w:hAnsi="宋体"/>
          <w:szCs w:val="21"/>
        </w:rPr>
      </w:pPr>
      <w:r>
        <w:rPr>
          <w:rFonts w:hAnsi="宋体"/>
          <w:szCs w:val="21"/>
        </w:rPr>
        <w:t xml:space="preserve">1.自响应截止时间至本项目发布成交公告为止，撤销响应；</w:t>
      </w:r>
      <w:r/>
    </w:p>
    <w:p>
      <w:pPr>
        <w:pStyle w:val="1030"/>
        <w:ind w:firstLine="420"/>
        <w:spacing w:line="360" w:lineRule="auto"/>
        <w:rPr>
          <w:rFonts w:hAnsi="宋体"/>
          <w:szCs w:val="21"/>
        </w:rPr>
      </w:pPr>
      <w:r>
        <w:rPr>
          <w:rFonts w:hAnsi="宋体"/>
          <w:szCs w:val="21"/>
        </w:rPr>
        <w:t xml:space="preserve">2.成交后不依法与采购人签订合同；</w:t>
      </w:r>
      <w:r/>
    </w:p>
    <w:p>
      <w:pPr>
        <w:pStyle w:val="1030"/>
        <w:ind w:firstLine="420"/>
        <w:spacing w:line="360" w:lineRule="auto"/>
        <w:rPr>
          <w:rFonts w:hAnsi="宋体"/>
          <w:szCs w:val="21"/>
        </w:rPr>
      </w:pPr>
      <w:r>
        <w:rPr>
          <w:rFonts w:hAnsi="宋体"/>
          <w:szCs w:val="21"/>
        </w:rPr>
        <w:t xml:space="preserve">3.成交后不按本采购文件规定向采购人提交履约保证金；</w:t>
      </w:r>
      <w:r/>
    </w:p>
    <w:p>
      <w:pPr>
        <w:pStyle w:val="1030"/>
        <w:ind w:firstLine="420"/>
        <w:spacing w:line="360" w:lineRule="auto"/>
        <w:rPr>
          <w:rFonts w:hAnsi="宋体"/>
          <w:szCs w:val="21"/>
        </w:rPr>
      </w:pPr>
      <w:r>
        <w:rPr>
          <w:rFonts w:hAnsi="宋体"/>
          <w:szCs w:val="21"/>
        </w:rPr>
        <w:t xml:space="preserve">4.成交后不按本采购文件规定向贵方缴纳采购代理费。</w:t>
      </w:r>
      <w:r/>
    </w:p>
    <w:p>
      <w:pPr>
        <w:pStyle w:val="1030"/>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030"/>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006"/>
        <w:ind w:firstLine="0"/>
        <w:rPr>
          <w:rFonts w:ascii="宋体" w:hAnsi="宋体" w:cs="宋体"/>
          <w:b/>
          <w:bCs/>
          <w:sz w:val="21"/>
          <w:szCs w:val="21"/>
        </w:rPr>
      </w:pPr>
      <w:r>
        <w:rPr>
          <w:rFonts w:ascii="宋体" w:hAnsi="宋体" w:cs="宋体"/>
          <w:b/>
          <w:bCs/>
          <w:sz w:val="21"/>
          <w:szCs w:val="21"/>
        </w:rPr>
      </w:r>
      <w:r/>
    </w:p>
    <w:p>
      <w:pPr>
        <w:pStyle w:val="1006"/>
        <w:ind w:firstLine="0"/>
        <w:rPr>
          <w:rFonts w:ascii="宋体" w:hAnsi="宋体" w:cs="宋体"/>
          <w:b/>
          <w:bCs/>
          <w:sz w:val="21"/>
          <w:szCs w:val="21"/>
        </w:rPr>
      </w:pPr>
      <w:r>
        <w:rPr>
          <w:rFonts w:ascii="宋体" w:hAnsi="宋体" w:cs="宋体"/>
          <w:b/>
          <w:bCs/>
          <w:sz w:val="21"/>
          <w:szCs w:val="21"/>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2"/>
          <w:szCs w:val="22"/>
        </w:rPr>
      </w:pPr>
      <w:r>
        <w:rPr>
          <w:rFonts w:ascii="宋体" w:hAnsi="宋体" w:cs="宋体"/>
          <w:b/>
          <w:bCs/>
          <w:sz w:val="22"/>
          <w:szCs w:val="22"/>
        </w:rPr>
      </w:r>
      <w:r/>
    </w:p>
    <w:p>
      <w:pPr>
        <w:pStyle w:val="1006"/>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973"/>
        <w:jc w:val="both"/>
        <w:spacing w:line="360" w:lineRule="auto"/>
        <w:rPr>
          <w:rFonts w:cs="宋体"/>
          <w:color w:val="auto"/>
          <w:sz w:val="21"/>
          <w:szCs w:val="21"/>
        </w:rPr>
      </w:pPr>
      <w:r>
        <w:rPr>
          <w:rFonts w:hint="eastAsia" w:cs="宋体"/>
          <w:color w:val="auto"/>
          <w:sz w:val="21"/>
          <w:szCs w:val="21"/>
        </w:rPr>
        <w:t xml:space="preserve">   </w:t>
      </w:r>
      <w:r/>
    </w:p>
    <w:p>
      <w:pPr>
        <w:pStyle w:val="973"/>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973"/>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973"/>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63"/>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910"/>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950"/>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50"/>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50"/>
              <w:ind w:firstLine="0"/>
              <w:jc w:val="center"/>
              <w:rPr>
                <w:rFonts w:ascii="宋体" w:hAnsi="宋体" w:eastAsia="宋体" w:cs="宋体"/>
                <w:sz w:val="21"/>
                <w:szCs w:val="21"/>
              </w:rPr>
            </w:pPr>
            <w:r>
              <w:rPr>
                <w:rFonts w:ascii="宋体" w:hAnsi="宋体" w:eastAsia="宋体" w:cs="宋体"/>
                <w:sz w:val="21"/>
                <w:szCs w:val="21"/>
              </w:rPr>
            </w:r>
            <w:r/>
          </w:p>
        </w:tc>
      </w:tr>
    </w:tbl>
    <w:p>
      <w:pPr>
        <w:pStyle w:val="1017"/>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017"/>
        <w:ind w:firstLine="210"/>
        <w:jc w:val="left"/>
        <w:spacing w:line="360" w:lineRule="auto"/>
        <w:rPr>
          <w:rFonts w:hAnsi="宋体" w:eastAsia="宋体" w:cs="宋体"/>
          <w:sz w:val="21"/>
          <w:szCs w:val="21"/>
        </w:rPr>
      </w:pPr>
      <w:r>
        <w:rPr>
          <w:rFonts w:hAnsi="宋体" w:eastAsia="宋体" w:cs="宋体"/>
          <w:sz w:val="21"/>
          <w:szCs w:val="21"/>
        </w:rPr>
      </w:r>
      <w:r/>
    </w:p>
    <w:p>
      <w:pPr>
        <w:pStyle w:val="1017"/>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017"/>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017"/>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012"/>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   </w:t>
      </w:r>
      <w:r>
        <w:rPr>
          <w:rFonts w:hint="eastAsia"/>
          <w:szCs w:val="21"/>
          <w:u w:val="single"/>
        </w:rPr>
        <w:t xml:space="preserve">（姓名）</w:t>
      </w:r>
      <w:r>
        <w:rPr>
          <w:rFonts w:hint="eastAsia"/>
          <w:szCs w:val="21"/>
          <w:u w:val="single"/>
        </w:rPr>
        <w:t xml:space="preserve">   </w:t>
      </w:r>
      <w:r>
        <w:rPr>
          <w:rFonts w:hint="eastAsia"/>
          <w:szCs w:val="21"/>
        </w:rPr>
        <w:t xml:space="preserve">参加</w:t>
      </w:r>
      <w:r>
        <w:rPr>
          <w:rFonts w:hint="eastAsia"/>
          <w:szCs w:val="21"/>
        </w:rPr>
        <w:t xml:space="preserve"> </w:t>
      </w:r>
      <w:r>
        <w:rPr>
          <w:rFonts w:hint="eastAsia"/>
          <w:szCs w:val="21"/>
          <w:u w:val="single"/>
        </w:rPr>
        <w:t xml:space="preserve">    </w:t>
      </w:r>
      <w:r>
        <w:rPr>
          <w:rFonts w:hint="eastAsia"/>
          <w:szCs w:val="21"/>
          <w:u w:val="single"/>
        </w:rPr>
        <w:t xml:space="preserve">（项目名称）</w:t>
      </w:r>
      <w:r>
        <w:rPr>
          <w:rFonts w:hint="eastAsia"/>
          <w:szCs w:val="21"/>
          <w:u w:val="single"/>
        </w:rPr>
        <w:t xml:space="preserve">    </w:t>
      </w:r>
      <w:r>
        <w:rPr>
          <w:rFonts w:hint="eastAsia"/>
          <w:szCs w:val="21"/>
        </w:rPr>
        <w:t xml:space="preserve">项目的投标（响应），该项目负责人属于下列：</w:t>
      </w:r>
      <w:r>
        <w:rPr>
          <w:rFonts w:hint="eastAsia"/>
          <w:szCs w:val="21"/>
          <w:u w:val="single"/>
        </w:rPr>
        <w:t xml:space="preserve">          </w:t>
      </w:r>
      <w:r>
        <w:rPr>
          <w:rFonts w:hint="eastAsia"/>
          <w:szCs w:val="21"/>
        </w:rPr>
        <w:t xml:space="preserve">。</w:t>
      </w:r>
      <w:r/>
    </w:p>
    <w:p>
      <w:pPr>
        <w:pStyle w:val="1023"/>
        <w:numPr>
          <w:ilvl w:val="0"/>
          <w:numId w:val="16"/>
        </w:numPr>
        <w:spacing w:line="360" w:lineRule="auto"/>
        <w:rPr>
          <w:szCs w:val="21"/>
        </w:rPr>
      </w:pPr>
      <w:r>
        <w:rPr>
          <w:rFonts w:hint="eastAsia"/>
          <w:szCs w:val="21"/>
        </w:rPr>
        <w:t xml:space="preserve">非变更后无在建工程，</w:t>
      </w:r>
      <w:r/>
    </w:p>
    <w:p>
      <w:pPr>
        <w:pStyle w:val="1023"/>
        <w:numPr>
          <w:ilvl w:val="0"/>
          <w:numId w:val="16"/>
        </w:numPr>
        <w:spacing w:line="360" w:lineRule="auto"/>
        <w:rPr>
          <w:szCs w:val="21"/>
        </w:rPr>
      </w:pPr>
      <w:r>
        <w:rPr>
          <w:rFonts w:hint="eastAsia"/>
          <w:szCs w:val="21"/>
        </w:rPr>
        <w:t xml:space="preserve">变更后无在建工程</w:t>
      </w:r>
      <w:r>
        <w:rPr>
          <w:rFonts w:hint="eastAsia"/>
          <w:szCs w:val="21"/>
        </w:rPr>
        <w:t xml:space="preserve">，</w:t>
      </w:r>
      <w:r/>
    </w:p>
    <w:p>
      <w:pPr>
        <w:pStyle w:val="1023"/>
        <w:numPr>
          <w:ilvl w:val="0"/>
          <w:numId w:val="16"/>
        </w:numPr>
        <w:spacing w:line="360" w:lineRule="auto"/>
        <w:rPr>
          <w:szCs w:val="21"/>
        </w:rPr>
      </w:pPr>
      <w:r>
        <w:rPr>
          <w:rFonts w:hint="eastAsia"/>
          <w:szCs w:val="21"/>
        </w:rPr>
        <w:t xml:space="preserve">因非承包方原因致使工程项目停工超过</w:t>
      </w:r>
      <w:r>
        <w:rPr>
          <w:rFonts w:hint="eastAsia"/>
          <w:szCs w:val="21"/>
        </w:rPr>
        <w:t xml:space="preserve">120</w:t>
      </w:r>
      <w:r>
        <w:rPr>
          <w:rFonts w:hint="eastAsia"/>
          <w:szCs w:val="21"/>
        </w:rPr>
        <w:t xml:space="preserve">天（含），经建设单位同意的</w:t>
      </w:r>
      <w:r>
        <w:rPr>
          <w:rFonts w:hint="eastAsia"/>
          <w:szCs w:val="21"/>
        </w:rPr>
        <w:t xml:space="preserve">，</w:t>
      </w:r>
      <w:r/>
    </w:p>
    <w:p>
      <w:pPr>
        <w:pStyle w:val="1023"/>
        <w:numPr>
          <w:ilvl w:val="0"/>
          <w:numId w:val="16"/>
        </w:numPr>
        <w:spacing w:line="360" w:lineRule="auto"/>
        <w:rPr>
          <w:szCs w:val="21"/>
        </w:rPr>
      </w:pPr>
      <w:r>
        <w:rPr>
          <w:rFonts w:hint="eastAsia"/>
          <w:szCs w:val="21"/>
        </w:rPr>
        <w:t xml:space="preserve">项目负责人有在建工程，但该在建工程与本次招标的工程属于同一工程项目、同一项目批文、同一施工地点分段发包或分期施工的情况且总的工程规模在项目负责人执业范围之内</w:t>
      </w:r>
      <w:r>
        <w:rPr>
          <w:rFonts w:hint="eastAsia"/>
          <w:szCs w:val="21"/>
        </w:rPr>
        <w:t xml:space="preserve">。</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）的需提供证明材料扫描件，无证明材料不予认可。</w:t>
      </w:r>
      <w:r/>
    </w:p>
    <w:p>
      <w:pPr>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t xml:space="preserve">                                       </w:t>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1012"/>
      </w:pPr>
      <w:r/>
      <w:r/>
    </w:p>
    <w:p>
      <w:pPr>
        <w:rPr>
          <w:rFonts w:ascii="宋体" w:hAnsi="宋体" w:cs="宋体"/>
          <w:b/>
          <w:bCs/>
          <w:spacing w:val="20"/>
          <w:sz w:val="24"/>
        </w:rPr>
      </w:pPr>
      <w:r>
        <w:rPr>
          <w:rFonts w:ascii="宋体" w:hAnsi="宋体" w:cs="宋体"/>
          <w:b/>
          <w:bCs/>
          <w:spacing w:val="20"/>
          <w:sz w:val="24"/>
        </w:rPr>
      </w:r>
      <w:r/>
    </w:p>
    <w:p>
      <w:pPr>
        <w:pStyle w:val="1012"/>
        <w:rPr>
          <w:rFonts w:cs="宋体"/>
          <w:b/>
          <w:bCs/>
          <w:spacing w:val="20"/>
          <w:sz w:val="24"/>
        </w:rPr>
      </w:pPr>
      <w:r>
        <w:rPr>
          <w:rFonts w:cs="宋体"/>
          <w:b/>
          <w:bCs/>
          <w:spacing w:val="20"/>
          <w:sz w:val="24"/>
        </w:rPr>
      </w:r>
      <w:r/>
    </w:p>
    <w:p>
      <w:pPr>
        <w:pStyle w:val="958"/>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910"/>
        <w:ind w:firstLine="0"/>
        <w:jc w:val="center"/>
        <w:spacing w:line="360" w:lineRule="auto"/>
        <w:rPr>
          <w:rFonts w:hAnsi="宋体" w:cs="宋体"/>
          <w:b/>
          <w:szCs w:val="21"/>
        </w:rPr>
      </w:pPr>
      <w:r>
        <w:rPr>
          <w:rFonts w:hAnsi="宋体" w:cs="宋体"/>
          <w:b/>
          <w:szCs w:val="21"/>
        </w:rPr>
      </w:r>
      <w:r/>
    </w:p>
    <w:p>
      <w:pPr>
        <w:pStyle w:val="910"/>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7"/>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2026年经开区市政零星工程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935"/>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024"/>
        <w:spacing w:line="360" w:lineRule="auto"/>
        <w:rPr>
          <w:rFonts w:ascii="宋体" w:hAnsi="宋体" w:cs="宋体"/>
          <w:szCs w:val="21"/>
        </w:rPr>
      </w:pPr>
      <w:r>
        <w:rPr>
          <w:rFonts w:ascii="宋体" w:hAnsi="宋体" w:cs="宋体"/>
          <w:szCs w:val="21"/>
        </w:rPr>
      </w:r>
      <w:r/>
    </w:p>
    <w:p>
      <w:pPr>
        <w:pStyle w:val="1024"/>
        <w:spacing w:line="360" w:lineRule="auto"/>
        <w:rPr>
          <w:rFonts w:ascii="宋体" w:hAnsi="宋体" w:cs="宋体"/>
          <w:szCs w:val="21"/>
        </w:rPr>
      </w:pPr>
      <w:r>
        <w:rPr>
          <w:rFonts w:ascii="宋体" w:hAnsi="宋体" w:cs="宋体"/>
          <w:szCs w:val="21"/>
        </w:rPr>
      </w:r>
      <w:r/>
    </w:p>
    <w:p>
      <w:pPr>
        <w:pStyle w:val="1024"/>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024"/>
        <w:rPr>
          <w:rFonts w:ascii="宋体" w:hAnsi="宋体" w:cs="宋体"/>
          <w:szCs w:val="21"/>
        </w:rPr>
      </w:pPr>
      <w:r>
        <w:rPr>
          <w:rFonts w:ascii="宋体" w:hAnsi="宋体" w:cs="宋体"/>
          <w:szCs w:val="21"/>
        </w:rPr>
      </w:r>
      <w:r/>
    </w:p>
    <w:p>
      <w:pPr>
        <w:pStyle w:val="1024"/>
        <w:rPr>
          <w:rFonts w:ascii="宋体" w:hAnsi="宋体" w:cs="宋体"/>
          <w:sz w:val="24"/>
          <w:szCs w:val="24"/>
        </w:rPr>
      </w:pPr>
      <w:r>
        <w:rPr>
          <w:rFonts w:ascii="宋体" w:hAnsi="宋体" w:cs="宋体"/>
          <w:sz w:val="24"/>
          <w:szCs w:val="24"/>
        </w:rPr>
      </w:r>
      <w:r/>
    </w:p>
    <w:p>
      <w:pPr>
        <w:pStyle w:val="1024"/>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18"/>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910"/>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037"/>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037"/>
        <w:ind w:firstLine="0"/>
        <w:rPr>
          <w:rFonts w:ascii="宋体" w:hAnsi="宋体" w:cs="宋体"/>
          <w:b/>
          <w:sz w:val="30"/>
          <w:szCs w:val="30"/>
        </w:rPr>
      </w:pPr>
      <w:r>
        <w:rPr>
          <w:rFonts w:ascii="宋体" w:hAnsi="宋体" w:cs="宋体"/>
          <w:b/>
          <w:sz w:val="30"/>
          <w:szCs w:val="30"/>
        </w:rPr>
      </w:r>
      <w:r/>
    </w:p>
    <w:p>
      <w:pPr>
        <w:pStyle w:val="1037"/>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910"/>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10"/>
      </w:pPr>
      <w:r/>
      <w:r/>
    </w:p>
    <w:p>
      <w:pPr>
        <w:rPr>
          <w:szCs w:val="21"/>
        </w:rPr>
      </w:pPr>
      <w:r>
        <w:rPr>
          <w:szCs w:val="21"/>
        </w:rPr>
      </w:r>
      <w:r/>
    </w:p>
    <w:p>
      <w:r/>
      <w:r/>
    </w:p>
    <w:p>
      <w:r/>
      <w:r/>
    </w:p>
    <w:p>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81"/>
      </w:rPr>
      <w:framePr w:wrap="around" w:vAnchor="text" w:hAnchor="margin" w:xAlign="center" w:y="3"/>
    </w:pPr>
    <w:r>
      <w:fldChar w:fldCharType="begin"/>
    </w:r>
    <w:r>
      <w:rPr>
        <w:rStyle w:val="981"/>
      </w:rPr>
      <w:instrText xml:space="preserve">PAGE  </w:instrText>
    </w:r>
    <w:r>
      <w:fldChar w:fldCharType="end"/>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p>
    <w:pPr>
      <w:pStyle w:val="9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6"/>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6"/>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p>
    <w:pPr>
      <w:pStyle w:val="92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024"/>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3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left"/>
      <w:rPr>
        <w:rFonts w:ascii="宋体" w:hAnsi="宋体"/>
      </w:rP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left"/>
      <w:tabs>
        <w:tab w:val="right" w:pos="88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45" w:hanging="720"/>
      </w:pPr>
    </w:lvl>
    <w:lvl w:ilvl="1">
      <w:start w:val="1"/>
      <w:numFmt w:val="lowerLetter"/>
      <w:isLgl w:val="false"/>
      <w:suff w:val="tab"/>
      <w:lvlText w:val="%2)"/>
      <w:lvlJc w:val="left"/>
      <w:pPr>
        <w:ind w:left="2665" w:hanging="420"/>
      </w:pPr>
    </w:lvl>
    <w:lvl w:ilvl="2">
      <w:start w:val="1"/>
      <w:numFmt w:val="lowerRoman"/>
      <w:isLgl w:val="false"/>
      <w:suff w:val="tab"/>
      <w:lvlText w:val="%3."/>
      <w:lvlJc w:val="right"/>
      <w:pPr>
        <w:ind w:left="3085" w:hanging="420"/>
      </w:pPr>
    </w:lvl>
    <w:lvl w:ilvl="3">
      <w:start w:val="1"/>
      <w:numFmt w:val="decimal"/>
      <w:isLgl w:val="false"/>
      <w:suff w:val="tab"/>
      <w:lvlText w:val="%4."/>
      <w:lvlJc w:val="left"/>
      <w:pPr>
        <w:ind w:left="3505" w:hanging="420"/>
      </w:pPr>
    </w:lvl>
    <w:lvl w:ilvl="4">
      <w:start w:val="1"/>
      <w:numFmt w:val="lowerLetter"/>
      <w:isLgl w:val="false"/>
      <w:suff w:val="tab"/>
      <w:lvlText w:val="%5)"/>
      <w:lvlJc w:val="left"/>
      <w:pPr>
        <w:ind w:left="3925" w:hanging="420"/>
      </w:pPr>
    </w:lvl>
    <w:lvl w:ilvl="5">
      <w:start w:val="1"/>
      <w:numFmt w:val="lowerRoman"/>
      <w:isLgl w:val="false"/>
      <w:suff w:val="tab"/>
      <w:lvlText w:val="%6."/>
      <w:lvlJc w:val="right"/>
      <w:pPr>
        <w:ind w:left="4345" w:hanging="420"/>
      </w:pPr>
    </w:lvl>
    <w:lvl w:ilvl="6">
      <w:start w:val="1"/>
      <w:numFmt w:val="decimal"/>
      <w:isLgl w:val="false"/>
      <w:suff w:val="tab"/>
      <w:lvlText w:val="%7."/>
      <w:lvlJc w:val="left"/>
      <w:pPr>
        <w:ind w:left="4765" w:hanging="420"/>
      </w:pPr>
    </w:lvl>
    <w:lvl w:ilvl="7">
      <w:start w:val="1"/>
      <w:numFmt w:val="lowerLetter"/>
      <w:isLgl w:val="false"/>
      <w:suff w:val="tab"/>
      <w:lvlText w:val="%8)"/>
      <w:lvlJc w:val="left"/>
      <w:pPr>
        <w:ind w:left="5185" w:hanging="420"/>
      </w:pPr>
    </w:lvl>
    <w:lvl w:ilvl="8">
      <w:start w:val="1"/>
      <w:numFmt w:val="lowerRoman"/>
      <w:isLgl w:val="false"/>
      <w:suff w:val="tab"/>
      <w:lvlText w:val="%9."/>
      <w:lvlJc w:val="right"/>
      <w:pPr>
        <w:ind w:left="5605" w:hanging="420"/>
      </w:pPr>
    </w:lvl>
  </w:abstractNum>
  <w:abstractNum w:abstractNumId="6">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pStyle w:val="1016"/>
      <w:isLgl w:val="false"/>
      <w:suff w:val="tab"/>
      <w:lvlText w:val="%1、"/>
      <w:lvlJc w:val="left"/>
      <w:pPr>
        <w:ind w:left="420" w:hanging="420"/>
        <w:tabs>
          <w:tab w:val="num" w:pos="42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1440" w:hanging="420"/>
        <w:tabs>
          <w:tab w:val="left" w:pos="420" w:leader="none"/>
        </w:tabs>
      </w:pPr>
    </w:lvl>
    <w:lvl w:ilvl="1">
      <w:start w:val="1"/>
      <w:numFmt w:val="lowerLetter"/>
      <w:isLgl w:val="false"/>
      <w:suff w:val="tab"/>
      <w:lvlText w:val="%2)"/>
      <w:lvlJc w:val="left"/>
      <w:pPr>
        <w:ind w:left="1860" w:hanging="420"/>
        <w:tabs>
          <w:tab w:val="left" w:pos="840" w:leader="none"/>
        </w:tabs>
      </w:pPr>
    </w:lvl>
    <w:lvl w:ilvl="2">
      <w:start w:val="1"/>
      <w:numFmt w:val="lowerRoman"/>
      <w:isLgl w:val="false"/>
      <w:suff w:val="tab"/>
      <w:lvlText w:val="%3."/>
      <w:lvlJc w:val="right"/>
      <w:pPr>
        <w:ind w:left="2280" w:hanging="420"/>
        <w:tabs>
          <w:tab w:val="left" w:pos="1260" w:leader="none"/>
        </w:tabs>
      </w:pPr>
    </w:lvl>
    <w:lvl w:ilvl="3">
      <w:start w:val="1"/>
      <w:numFmt w:val="decimal"/>
      <w:isLgl w:val="false"/>
      <w:suff w:val="tab"/>
      <w:lvlText w:val="%4."/>
      <w:lvlJc w:val="left"/>
      <w:pPr>
        <w:ind w:left="2700" w:hanging="420"/>
        <w:tabs>
          <w:tab w:val="left" w:pos="1680" w:leader="none"/>
        </w:tabs>
      </w:pPr>
    </w:lvl>
    <w:lvl w:ilvl="4">
      <w:start w:val="1"/>
      <w:numFmt w:val="lowerLetter"/>
      <w:isLgl w:val="false"/>
      <w:suff w:val="tab"/>
      <w:lvlText w:val="%5)"/>
      <w:lvlJc w:val="left"/>
      <w:pPr>
        <w:ind w:left="3120" w:hanging="420"/>
        <w:tabs>
          <w:tab w:val="left" w:pos="2100" w:leader="none"/>
        </w:tabs>
      </w:pPr>
    </w:lvl>
    <w:lvl w:ilvl="5">
      <w:start w:val="1"/>
      <w:numFmt w:val="lowerRoman"/>
      <w:isLgl w:val="false"/>
      <w:suff w:val="tab"/>
      <w:lvlText w:val="%6."/>
      <w:lvlJc w:val="right"/>
      <w:pPr>
        <w:ind w:left="3540" w:hanging="420"/>
        <w:tabs>
          <w:tab w:val="left" w:pos="2520" w:leader="none"/>
        </w:tabs>
      </w:pPr>
    </w:lvl>
    <w:lvl w:ilvl="6">
      <w:start w:val="1"/>
      <w:numFmt w:val="decimal"/>
      <w:isLgl w:val="false"/>
      <w:suff w:val="tab"/>
      <w:lvlText w:val="%7."/>
      <w:lvlJc w:val="left"/>
      <w:pPr>
        <w:ind w:left="3960" w:hanging="420"/>
        <w:tabs>
          <w:tab w:val="left" w:pos="2940" w:leader="none"/>
        </w:tabs>
      </w:pPr>
    </w:lvl>
    <w:lvl w:ilvl="7">
      <w:start w:val="1"/>
      <w:numFmt w:val="lowerLetter"/>
      <w:isLgl w:val="false"/>
      <w:suff w:val="tab"/>
      <w:lvlText w:val="%8)"/>
      <w:lvlJc w:val="left"/>
      <w:pPr>
        <w:ind w:left="4380" w:hanging="420"/>
        <w:tabs>
          <w:tab w:val="left" w:pos="3360" w:leader="none"/>
        </w:tabs>
      </w:pPr>
    </w:lvl>
    <w:lvl w:ilvl="8">
      <w:start w:val="1"/>
      <w:numFmt w:val="lowerRoman"/>
      <w:isLgl w:val="false"/>
      <w:suff w:val="tab"/>
      <w:lvlText w:val="%9."/>
      <w:lvlJc w:val="right"/>
      <w:pPr>
        <w:ind w:left="4800" w:hanging="420"/>
        <w:tabs>
          <w:tab w:val="left" w:pos="3780" w:leader="none"/>
        </w:tabs>
      </w:p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10"/>
  </w:num>
  <w:num w:numId="3">
    <w:abstractNumId w:val="9"/>
  </w:num>
  <w:num w:numId="4">
    <w:abstractNumId w:val="6"/>
  </w:num>
  <w:num w:numId="5">
    <w:abstractNumId w:val="0"/>
  </w:num>
  <w:num w:numId="6">
    <w:abstractNumId w:val="11"/>
  </w:num>
  <w:num w:numId="7">
    <w:abstractNumId w:val="1"/>
  </w:num>
  <w:num w:numId="8">
    <w:abstractNumId w:val="4"/>
  </w:num>
  <w:num w:numId="9">
    <w:abstractNumId w:val="17"/>
  </w:num>
  <w:num w:numId="10">
    <w:abstractNumId w:val="15"/>
  </w:num>
  <w:num w:numId="11">
    <w:abstractNumId w:val="3"/>
  </w:num>
  <w:num w:numId="12">
    <w:abstractNumId w:val="16"/>
  </w:num>
  <w:num w:numId="13">
    <w:abstractNumId w:val="2"/>
  </w:num>
  <w:num w:numId="14">
    <w:abstractNumId w:val="5"/>
  </w:num>
  <w:num w:numId="15">
    <w:abstractNumId w:val="12"/>
  </w:num>
  <w:num w:numId="16">
    <w:abstractNumId w:val="7"/>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qFormat/>
    <w:pPr>
      <w:jc w:val="both"/>
      <w:widowControl w:val="off"/>
    </w:pPr>
    <w:rPr>
      <w:rFonts w:ascii="Times New Roman" w:hAnsi="Times New Roman" w:eastAsia="宋体" w:cs="Times New Roman"/>
      <w:szCs w:val="24"/>
    </w:rPr>
  </w:style>
  <w:style w:type="paragraph" w:styleId="889">
    <w:name w:val="Heading 1"/>
    <w:basedOn w:val="888"/>
    <w:next w:val="888"/>
    <w:link w:val="901"/>
    <w:qFormat/>
    <w:pPr>
      <w:keepLines/>
      <w:keepNext/>
      <w:spacing w:before="340" w:after="330" w:line="578" w:lineRule="auto"/>
      <w:outlineLvl w:val="0"/>
    </w:pPr>
    <w:rPr>
      <w:b/>
      <w:sz w:val="44"/>
    </w:rPr>
  </w:style>
  <w:style w:type="paragraph" w:styleId="890">
    <w:name w:val="Heading 2"/>
    <w:basedOn w:val="888"/>
    <w:next w:val="888"/>
    <w:link w:val="902"/>
    <w:qFormat/>
    <w:pPr>
      <w:keepLines/>
      <w:keepNext/>
      <w:spacing w:before="260" w:after="260" w:line="416" w:lineRule="auto"/>
      <w:outlineLvl w:val="1"/>
    </w:pPr>
    <w:rPr>
      <w:rFonts w:ascii="Cambria" w:hAnsi="Cambria"/>
      <w:b/>
      <w:sz w:val="32"/>
      <w:szCs w:val="20"/>
    </w:rPr>
  </w:style>
  <w:style w:type="paragraph" w:styleId="891">
    <w:name w:val="Heading 3"/>
    <w:basedOn w:val="888"/>
    <w:next w:val="888"/>
    <w:link w:val="903"/>
    <w:qFormat/>
    <w:pPr>
      <w:ind w:left="720" w:hanging="720"/>
      <w:keepNext/>
      <w:spacing w:before="240" w:after="60"/>
      <w:tabs>
        <w:tab w:val="left" w:pos="720" w:leader="none"/>
      </w:tabs>
      <w:outlineLvl w:val="2"/>
    </w:pPr>
    <w:rPr>
      <w:rFonts w:ascii="Arial" w:hAnsi="Arial"/>
      <w:b/>
      <w:bCs/>
      <w:sz w:val="26"/>
      <w:szCs w:val="26"/>
    </w:rPr>
  </w:style>
  <w:style w:type="paragraph" w:styleId="892">
    <w:name w:val="Heading 4"/>
    <w:basedOn w:val="888"/>
    <w:next w:val="888"/>
    <w:link w:val="904"/>
    <w:uiPriority w:val="9"/>
    <w:qFormat/>
    <w:pPr>
      <w:keepNext/>
      <w:spacing w:before="240" w:after="60"/>
      <w:outlineLvl w:val="3"/>
    </w:pPr>
    <w:rPr>
      <w:b/>
      <w:bCs/>
      <w:sz w:val="28"/>
      <w:szCs w:val="28"/>
    </w:rPr>
  </w:style>
  <w:style w:type="paragraph" w:styleId="893">
    <w:name w:val="Heading 5"/>
    <w:basedOn w:val="888"/>
    <w:next w:val="888"/>
    <w:link w:val="905"/>
    <w:uiPriority w:val="9"/>
    <w:qFormat/>
    <w:pPr>
      <w:spacing w:before="240" w:after="60"/>
      <w:outlineLvl w:val="4"/>
    </w:pPr>
    <w:rPr>
      <w:b/>
      <w:bCs/>
      <w:i/>
      <w:iCs/>
      <w:sz w:val="26"/>
      <w:szCs w:val="26"/>
    </w:rPr>
  </w:style>
  <w:style w:type="paragraph" w:styleId="894">
    <w:name w:val="Heading 6"/>
    <w:basedOn w:val="888"/>
    <w:next w:val="888"/>
    <w:link w:val="906"/>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link w:val="908"/>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link w:val="909"/>
    <w:uiPriority w:val="9"/>
    <w:unhideWhenUsed/>
    <w:qFormat/>
    <w:pPr>
      <w:keepLines/>
      <w:keepNext/>
      <w:spacing w:before="320" w:after="200"/>
      <w:outlineLvl w:val="8"/>
    </w:pPr>
    <w:rPr>
      <w:rFonts w:ascii="Arial" w:hAnsi="Arial" w:eastAsia="Arial" w:cs="Arial"/>
      <w:i/>
      <w:iCs/>
      <w:szCs w:val="21"/>
    </w:rPr>
  </w:style>
  <w:style w:type="character" w:styleId="898" w:default="1">
    <w:name w:val="Default Paragraph Font"/>
    <w:uiPriority w:val="1"/>
    <w:semiHidden/>
    <w:unhideWhenUsed/>
  </w:style>
  <w:style w:type="table" w:styleId="899" w:default="1">
    <w:name w:val="Normal Table"/>
    <w:uiPriority w:val="99"/>
    <w:semiHidden/>
    <w:unhideWhenUsed/>
    <w:tblPr>
      <w:tblInd w:w="0" w:type="dxa"/>
      <w:tblCellMar>
        <w:left w:w="108" w:type="dxa"/>
        <w:top w:w="0" w:type="dxa"/>
        <w:right w:w="108" w:type="dxa"/>
        <w:bottom w:w="0" w:type="dxa"/>
      </w:tblCellMar>
    </w:tblPr>
  </w:style>
  <w:style w:type="numbering" w:styleId="900" w:default="1">
    <w:name w:val="No List"/>
    <w:uiPriority w:val="99"/>
    <w:semiHidden/>
    <w:unhideWhenUsed/>
  </w:style>
  <w:style w:type="character" w:styleId="901" w:customStyle="1">
    <w:name w:val="标题 1 Char"/>
    <w:basedOn w:val="898"/>
    <w:link w:val="889"/>
    <w:uiPriority w:val="9"/>
    <w:rPr>
      <w:rFonts w:ascii="Times New Roman" w:hAnsi="Times New Roman" w:eastAsia="宋体" w:cs="Times New Roman"/>
      <w:b/>
      <w:sz w:val="44"/>
      <w:szCs w:val="24"/>
    </w:rPr>
  </w:style>
  <w:style w:type="character" w:styleId="902" w:customStyle="1">
    <w:name w:val="标题 2 Char"/>
    <w:basedOn w:val="898"/>
    <w:link w:val="890"/>
    <w:uiPriority w:val="9"/>
    <w:rPr>
      <w:rFonts w:ascii="Cambria" w:hAnsi="Cambria" w:eastAsia="宋体" w:cs="Times New Roman"/>
      <w:b/>
      <w:sz w:val="32"/>
      <w:szCs w:val="20"/>
    </w:rPr>
  </w:style>
  <w:style w:type="character" w:styleId="903" w:customStyle="1">
    <w:name w:val="标题 3 Char"/>
    <w:basedOn w:val="898"/>
    <w:link w:val="891"/>
    <w:uiPriority w:val="9"/>
    <w:rPr>
      <w:rFonts w:ascii="Arial" w:hAnsi="Arial" w:eastAsia="宋体" w:cs="Times New Roman"/>
      <w:b/>
      <w:bCs/>
      <w:sz w:val="26"/>
      <w:szCs w:val="26"/>
    </w:rPr>
  </w:style>
  <w:style w:type="character" w:styleId="904" w:customStyle="1">
    <w:name w:val="标题 4 Char"/>
    <w:basedOn w:val="898"/>
    <w:link w:val="892"/>
    <w:uiPriority w:val="9"/>
    <w:rPr>
      <w:rFonts w:ascii="Times New Roman" w:hAnsi="Times New Roman" w:eastAsia="宋体" w:cs="Times New Roman"/>
      <w:b/>
      <w:bCs/>
      <w:sz w:val="28"/>
      <w:szCs w:val="28"/>
    </w:rPr>
  </w:style>
  <w:style w:type="character" w:styleId="905" w:customStyle="1">
    <w:name w:val="标题 5 Char"/>
    <w:basedOn w:val="898"/>
    <w:link w:val="893"/>
    <w:uiPriority w:val="9"/>
    <w:rPr>
      <w:rFonts w:ascii="Times New Roman" w:hAnsi="Times New Roman" w:eastAsia="宋体" w:cs="Times New Roman"/>
      <w:b/>
      <w:bCs/>
      <w:i/>
      <w:iCs/>
      <w:sz w:val="26"/>
      <w:szCs w:val="26"/>
    </w:rPr>
  </w:style>
  <w:style w:type="character" w:styleId="906" w:customStyle="1">
    <w:name w:val="标题 6 Char"/>
    <w:basedOn w:val="898"/>
    <w:link w:val="894"/>
    <w:uiPriority w:val="9"/>
    <w:rPr>
      <w:rFonts w:ascii="Arial" w:hAnsi="Arial" w:eastAsia="Arial" w:cs="Arial"/>
      <w:b/>
      <w:bCs/>
      <w:sz w:val="22"/>
    </w:rPr>
  </w:style>
  <w:style w:type="character" w:styleId="907" w:customStyle="1">
    <w:name w:val="标题 7 Char"/>
    <w:basedOn w:val="898"/>
    <w:link w:val="895"/>
    <w:uiPriority w:val="9"/>
    <w:rPr>
      <w:rFonts w:ascii="Arial" w:hAnsi="Arial" w:eastAsia="Arial" w:cs="Arial"/>
      <w:b/>
      <w:bCs/>
      <w:i/>
      <w:iCs/>
      <w:sz w:val="22"/>
    </w:rPr>
  </w:style>
  <w:style w:type="character" w:styleId="908" w:customStyle="1">
    <w:name w:val="标题 8 Char"/>
    <w:basedOn w:val="898"/>
    <w:link w:val="896"/>
    <w:uiPriority w:val="9"/>
    <w:rPr>
      <w:rFonts w:ascii="Arial" w:hAnsi="Arial" w:eastAsia="Arial" w:cs="Arial"/>
      <w:i/>
      <w:iCs/>
      <w:sz w:val="22"/>
    </w:rPr>
  </w:style>
  <w:style w:type="character" w:styleId="909" w:customStyle="1">
    <w:name w:val="标题 9 Char"/>
    <w:basedOn w:val="898"/>
    <w:link w:val="897"/>
    <w:uiPriority w:val="9"/>
    <w:rPr>
      <w:rFonts w:ascii="Arial" w:hAnsi="Arial" w:eastAsia="Arial" w:cs="Arial"/>
      <w:i/>
      <w:iCs/>
      <w:szCs w:val="21"/>
    </w:rPr>
  </w:style>
  <w:style w:type="paragraph" w:styleId="910" w:customStyle="1">
    <w:name w:val="段"/>
    <w:next w:val="888"/>
    <w:qFormat/>
    <w:pPr>
      <w:ind w:firstLine="200"/>
      <w:jc w:val="both"/>
    </w:pPr>
    <w:rPr>
      <w:rFonts w:ascii="宋体" w:hAnsi="Times New Roman" w:eastAsia="宋体" w:cs="Times New Roman"/>
      <w:szCs w:val="20"/>
    </w:rPr>
  </w:style>
  <w:style w:type="character" w:styleId="911" w:customStyle="1">
    <w:name w:val="Heading 4 Char"/>
    <w:uiPriority w:val="9"/>
    <w:rPr>
      <w:rFonts w:ascii="Arial" w:hAnsi="Arial" w:eastAsia="Arial" w:cs="Arial"/>
      <w:b/>
      <w:bCs/>
      <w:sz w:val="26"/>
      <w:szCs w:val="26"/>
    </w:rPr>
  </w:style>
  <w:style w:type="character" w:styleId="912" w:customStyle="1">
    <w:name w:val="Heading 5 Char"/>
    <w:uiPriority w:val="9"/>
    <w:rPr>
      <w:rFonts w:ascii="Arial" w:hAnsi="Arial" w:eastAsia="Arial" w:cs="Arial"/>
      <w:b/>
      <w:bCs/>
      <w:sz w:val="24"/>
      <w:szCs w:val="24"/>
    </w:rPr>
  </w:style>
  <w:style w:type="paragraph" w:styleId="913">
    <w:name w:val="No Spacing"/>
    <w:uiPriority w:val="1"/>
    <w:qFormat/>
    <w:pPr>
      <w:jc w:val="both"/>
      <w:widowControl w:val="off"/>
    </w:pPr>
    <w:rPr>
      <w:rFonts w:ascii="Times New Roman" w:hAnsi="Times New Roman" w:eastAsia="宋体" w:cs="Times New Roman"/>
      <w:szCs w:val="24"/>
    </w:rPr>
  </w:style>
  <w:style w:type="paragraph" w:styleId="914">
    <w:name w:val="Title"/>
    <w:basedOn w:val="888"/>
    <w:next w:val="888"/>
    <w:link w:val="915"/>
    <w:uiPriority w:val="10"/>
    <w:qFormat/>
    <w:pPr>
      <w:contextualSpacing/>
      <w:spacing w:before="300" w:after="200"/>
    </w:pPr>
    <w:rPr>
      <w:sz w:val="48"/>
      <w:szCs w:val="48"/>
    </w:rPr>
  </w:style>
  <w:style w:type="character" w:styleId="915" w:customStyle="1">
    <w:name w:val="标题 Char"/>
    <w:basedOn w:val="898"/>
    <w:link w:val="914"/>
    <w:uiPriority w:val="10"/>
    <w:rPr>
      <w:rFonts w:ascii="Times New Roman" w:hAnsi="Times New Roman" w:eastAsia="宋体" w:cs="Times New Roman"/>
      <w:sz w:val="48"/>
      <w:szCs w:val="48"/>
    </w:rPr>
  </w:style>
  <w:style w:type="paragraph" w:styleId="916">
    <w:name w:val="Subtitle"/>
    <w:basedOn w:val="888"/>
    <w:next w:val="888"/>
    <w:link w:val="917"/>
    <w:uiPriority w:val="11"/>
    <w:qFormat/>
    <w:pPr>
      <w:jc w:val="center"/>
      <w:spacing w:before="240" w:after="60" w:line="312" w:lineRule="auto"/>
      <w:outlineLvl w:val="1"/>
    </w:pPr>
    <w:rPr>
      <w:rFonts w:ascii="宋体" w:hAnsi="Courier New" w:eastAsia="楷体_GB2312"/>
      <w:sz w:val="26"/>
    </w:rPr>
  </w:style>
  <w:style w:type="character" w:styleId="917" w:customStyle="1">
    <w:name w:val="副标题 Char"/>
    <w:basedOn w:val="898"/>
    <w:link w:val="916"/>
    <w:uiPriority w:val="11"/>
    <w:rPr>
      <w:rFonts w:ascii="宋体" w:hAnsi="Courier New" w:eastAsia="楷体_GB2312" w:cs="Times New Roman"/>
      <w:sz w:val="26"/>
      <w:szCs w:val="24"/>
    </w:rPr>
  </w:style>
  <w:style w:type="character" w:styleId="918" w:customStyle="1">
    <w:name w:val="Subtitle Char"/>
    <w:uiPriority w:val="11"/>
    <w:rPr>
      <w:sz w:val="24"/>
      <w:szCs w:val="24"/>
    </w:rPr>
  </w:style>
  <w:style w:type="paragraph" w:styleId="919">
    <w:name w:val="Quote"/>
    <w:basedOn w:val="888"/>
    <w:next w:val="888"/>
    <w:link w:val="920"/>
    <w:uiPriority w:val="29"/>
    <w:qFormat/>
    <w:pPr>
      <w:ind w:left="720" w:right="720"/>
    </w:pPr>
    <w:rPr>
      <w:i/>
    </w:rPr>
  </w:style>
  <w:style w:type="character" w:styleId="920" w:customStyle="1">
    <w:name w:val="引用 Char"/>
    <w:basedOn w:val="898"/>
    <w:link w:val="919"/>
    <w:uiPriority w:val="29"/>
    <w:rPr>
      <w:rFonts w:ascii="Times New Roman" w:hAnsi="Times New Roman" w:eastAsia="宋体" w:cs="Times New Roman"/>
      <w:i/>
      <w:szCs w:val="24"/>
    </w:rPr>
  </w:style>
  <w:style w:type="paragraph" w:styleId="921">
    <w:name w:val="Intense Quote"/>
    <w:basedOn w:val="888"/>
    <w:next w:val="888"/>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Char"/>
    <w:basedOn w:val="898"/>
    <w:link w:val="921"/>
    <w:uiPriority w:val="30"/>
    <w:qFormat/>
    <w:rPr>
      <w:rFonts w:ascii="Times New Roman" w:hAnsi="Times New Roman" w:eastAsia="宋体" w:cs="Times New Roman"/>
      <w:i/>
      <w:szCs w:val="24"/>
      <w:shd w:val="clear" w:color="auto" w:fill="f2f2f2"/>
    </w:rPr>
  </w:style>
  <w:style w:type="paragraph" w:styleId="923">
    <w:name w:val="Header"/>
    <w:basedOn w:val="888"/>
    <w:link w:val="924"/>
    <w:uiPriority w:val="99"/>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898"/>
    <w:link w:val="923"/>
    <w:uiPriority w:val="99"/>
    <w:rPr>
      <w:rFonts w:ascii="Times New Roman" w:hAnsi="Times New Roman" w:eastAsia="宋体" w:cs="Times New Roman"/>
      <w:sz w:val="18"/>
      <w:szCs w:val="18"/>
    </w:rPr>
  </w:style>
  <w:style w:type="character" w:styleId="925" w:customStyle="1">
    <w:name w:val="Header Char"/>
    <w:uiPriority w:val="99"/>
    <w:qFormat/>
  </w:style>
  <w:style w:type="paragraph" w:styleId="926">
    <w:name w:val="Footer"/>
    <w:basedOn w:val="888"/>
    <w:link w:val="927"/>
    <w:uiPriority w:val="99"/>
    <w:qFormat/>
    <w:pPr>
      <w:jc w:val="left"/>
      <w:tabs>
        <w:tab w:val="center" w:pos="4153" w:leader="none"/>
        <w:tab w:val="right" w:pos="8306" w:leader="none"/>
      </w:tabs>
    </w:pPr>
    <w:rPr>
      <w:sz w:val="18"/>
      <w:szCs w:val="18"/>
    </w:rPr>
  </w:style>
  <w:style w:type="character" w:styleId="927" w:customStyle="1">
    <w:name w:val="页脚 Char"/>
    <w:basedOn w:val="898"/>
    <w:link w:val="926"/>
    <w:uiPriority w:val="99"/>
    <w:qFormat/>
    <w:rPr>
      <w:rFonts w:ascii="Times New Roman" w:hAnsi="Times New Roman" w:eastAsia="宋体" w:cs="Times New Roman"/>
      <w:sz w:val="18"/>
      <w:szCs w:val="18"/>
    </w:rPr>
  </w:style>
  <w:style w:type="character" w:styleId="928" w:customStyle="1">
    <w:name w:val="Footer Char"/>
    <w:uiPriority w:val="99"/>
    <w:qFormat/>
  </w:style>
  <w:style w:type="character" w:styleId="929" w:customStyle="1">
    <w:name w:val="Caption Char"/>
    <w:uiPriority w:val="99"/>
    <w:qFormat/>
  </w:style>
  <w:style w:type="table" w:styleId="930" w:customStyle="1">
    <w:name w:val="Bordered - Accent 2"/>
    <w:uiPriority w:val="99"/>
    <w:qFormat/>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932">
    <w:name w:val="Hyperlink"/>
    <w:uiPriority w:val="99"/>
    <w:qFormat/>
    <w:rPr>
      <w:color w:val="000000"/>
      <w:u w:val="none"/>
    </w:rPr>
  </w:style>
  <w:style w:type="paragraph" w:styleId="933">
    <w:name w:val="footnote text"/>
    <w:basedOn w:val="888"/>
    <w:link w:val="934"/>
    <w:uiPriority w:val="99"/>
    <w:qFormat/>
    <w:pPr>
      <w:jc w:val="left"/>
      <w:spacing w:line="312" w:lineRule="atLeast"/>
    </w:pPr>
    <w:rPr>
      <w:sz w:val="18"/>
      <w:szCs w:val="20"/>
    </w:rPr>
  </w:style>
  <w:style w:type="character" w:styleId="934" w:customStyle="1">
    <w:name w:val="脚注文本 Char"/>
    <w:basedOn w:val="898"/>
    <w:link w:val="933"/>
    <w:uiPriority w:val="99"/>
    <w:qFormat/>
    <w:rPr>
      <w:rFonts w:ascii="Times New Roman" w:hAnsi="Times New Roman" w:eastAsia="宋体" w:cs="Times New Roman"/>
      <w:sz w:val="18"/>
      <w:szCs w:val="20"/>
    </w:rPr>
  </w:style>
  <w:style w:type="character" w:styleId="935">
    <w:name w:val="footnote reference"/>
    <w:uiPriority w:val="99"/>
    <w:qFormat/>
    <w:rPr>
      <w:vertAlign w:val="superscript"/>
    </w:rPr>
  </w:style>
  <w:style w:type="character" w:styleId="936" w:customStyle="1">
    <w:name w:val="尾注文本 Char"/>
    <w:basedOn w:val="898"/>
    <w:link w:val="937"/>
    <w:uiPriority w:val="99"/>
    <w:qFormat/>
    <w:rPr>
      <w:rFonts w:ascii="Times New Roman" w:hAnsi="Times New Roman" w:eastAsia="宋体" w:cs="Times New Roman"/>
      <w:sz w:val="20"/>
      <w:szCs w:val="24"/>
    </w:rPr>
  </w:style>
  <w:style w:type="paragraph" w:styleId="937">
    <w:name w:val="endnote text"/>
    <w:basedOn w:val="888"/>
    <w:link w:val="936"/>
    <w:uiPriority w:val="99"/>
    <w:semiHidden/>
    <w:unhideWhenUsed/>
    <w:rPr>
      <w:sz w:val="20"/>
    </w:rPr>
  </w:style>
  <w:style w:type="character" w:styleId="938" w:customStyle="1">
    <w:name w:val="尾注文本 Char1"/>
    <w:basedOn w:val="898"/>
    <w:uiPriority w:val="99"/>
    <w:semiHidden/>
    <w:qFormat/>
    <w:rPr>
      <w:rFonts w:ascii="Times New Roman" w:hAnsi="Times New Roman" w:eastAsia="宋体" w:cs="Times New Roman"/>
      <w:szCs w:val="24"/>
    </w:rPr>
  </w:style>
  <w:style w:type="paragraph" w:styleId="939">
    <w:name w:val="toc 1"/>
    <w:basedOn w:val="888"/>
    <w:next w:val="888"/>
    <w:uiPriority w:val="39"/>
    <w:qFormat/>
    <w:pPr>
      <w:jc w:val="left"/>
    </w:pPr>
    <w:rPr>
      <w:rFonts w:eastAsia="楷体_GB2312"/>
      <w:sz w:val="24"/>
      <w:szCs w:val="20"/>
    </w:rPr>
  </w:style>
  <w:style w:type="paragraph" w:styleId="940">
    <w:name w:val="toc 2"/>
    <w:basedOn w:val="888"/>
    <w:next w:val="888"/>
    <w:uiPriority w:val="39"/>
    <w:unhideWhenUsed/>
    <w:qFormat/>
    <w:pPr>
      <w:ind w:left="283"/>
      <w:spacing w:after="57"/>
    </w:pPr>
  </w:style>
  <w:style w:type="paragraph" w:styleId="941">
    <w:name w:val="toc 3"/>
    <w:basedOn w:val="888"/>
    <w:next w:val="888"/>
    <w:uiPriority w:val="39"/>
    <w:unhideWhenUsed/>
    <w:qFormat/>
    <w:pPr>
      <w:ind w:left="567"/>
      <w:spacing w:after="57"/>
    </w:pPr>
  </w:style>
  <w:style w:type="paragraph" w:styleId="942">
    <w:name w:val="toc 4"/>
    <w:basedOn w:val="888"/>
    <w:next w:val="888"/>
    <w:uiPriority w:val="39"/>
    <w:unhideWhenUsed/>
    <w:qFormat/>
    <w:pPr>
      <w:ind w:left="850"/>
      <w:spacing w:after="57"/>
    </w:pPr>
  </w:style>
  <w:style w:type="paragraph" w:styleId="943">
    <w:name w:val="toc 5"/>
    <w:basedOn w:val="888"/>
    <w:next w:val="888"/>
    <w:uiPriority w:val="39"/>
    <w:unhideWhenUsed/>
    <w:pPr>
      <w:ind w:left="1134"/>
      <w:spacing w:after="57"/>
    </w:pPr>
  </w:style>
  <w:style w:type="paragraph" w:styleId="944">
    <w:name w:val="toc 6"/>
    <w:basedOn w:val="888"/>
    <w:next w:val="888"/>
    <w:uiPriority w:val="39"/>
    <w:unhideWhenUsed/>
    <w:pPr>
      <w:ind w:left="1417"/>
      <w:spacing w:after="57"/>
    </w:pPr>
  </w:style>
  <w:style w:type="paragraph" w:styleId="945">
    <w:name w:val="toc 7"/>
    <w:basedOn w:val="888"/>
    <w:next w:val="888"/>
    <w:uiPriority w:val="39"/>
    <w:unhideWhenUsed/>
    <w:qFormat/>
    <w:pPr>
      <w:ind w:left="1701"/>
      <w:spacing w:after="57"/>
    </w:pPr>
  </w:style>
  <w:style w:type="paragraph" w:styleId="946">
    <w:name w:val="toc 8"/>
    <w:basedOn w:val="888"/>
    <w:next w:val="888"/>
    <w:uiPriority w:val="39"/>
    <w:unhideWhenUsed/>
    <w:pPr>
      <w:ind w:left="1984"/>
      <w:spacing w:after="57"/>
    </w:pPr>
  </w:style>
  <w:style w:type="paragraph" w:styleId="947">
    <w:name w:val="toc 9"/>
    <w:basedOn w:val="888"/>
    <w:next w:val="888"/>
    <w:uiPriority w:val="39"/>
    <w:unhideWhenUsed/>
    <w:pPr>
      <w:ind w:left="2268"/>
      <w:spacing w:after="57"/>
    </w:pPr>
  </w:style>
  <w:style w:type="paragraph" w:styleId="948">
    <w:name w:val="TOC Heading"/>
    <w:uiPriority w:val="39"/>
    <w:unhideWhenUsed/>
    <w:rPr>
      <w:rFonts w:ascii="Times New Roman" w:hAnsi="Times New Roman" w:eastAsia="宋体" w:cs="Times New Roman"/>
      <w:sz w:val="20"/>
      <w:szCs w:val="20"/>
    </w:rPr>
  </w:style>
  <w:style w:type="paragraph" w:styleId="949">
    <w:name w:val="table of figures"/>
    <w:basedOn w:val="888"/>
    <w:next w:val="888"/>
    <w:uiPriority w:val="99"/>
    <w:unhideWhenUsed/>
  </w:style>
  <w:style w:type="paragraph" w:styleId="950">
    <w:name w:val="Normal Indent"/>
    <w:basedOn w:val="888"/>
    <w:next w:val="888"/>
    <w:link w:val="951"/>
    <w:qFormat/>
    <w:pPr>
      <w:ind w:firstLine="420"/>
      <w:jc w:val="left"/>
      <w:widowControl/>
    </w:pPr>
    <w:rPr>
      <w:rFonts w:eastAsia="楷体_GB2312"/>
      <w:sz w:val="24"/>
      <w:szCs w:val="20"/>
    </w:rPr>
  </w:style>
  <w:style w:type="character" w:styleId="951" w:customStyle="1">
    <w:name w:val="正文缩进 Char"/>
    <w:link w:val="950"/>
    <w:qFormat/>
    <w:rPr>
      <w:rFonts w:ascii="Times New Roman" w:hAnsi="Times New Roman" w:eastAsia="楷体_GB2312" w:cs="Times New Roman"/>
      <w:sz w:val="24"/>
      <w:szCs w:val="20"/>
    </w:rPr>
  </w:style>
  <w:style w:type="paragraph" w:styleId="952">
    <w:name w:val="Document Map"/>
    <w:basedOn w:val="888"/>
    <w:link w:val="953"/>
    <w:uiPriority w:val="99"/>
    <w:qFormat/>
    <w:pPr>
      <w:shd w:val="clear" w:color="auto" w:fill="000080"/>
    </w:pPr>
  </w:style>
  <w:style w:type="character" w:styleId="953" w:customStyle="1">
    <w:name w:val="文档结构图 Char"/>
    <w:basedOn w:val="898"/>
    <w:link w:val="952"/>
    <w:semiHidden/>
    <w:rPr>
      <w:rFonts w:ascii="Times New Roman" w:hAnsi="Times New Roman" w:eastAsia="宋体" w:cs="Times New Roman"/>
      <w:szCs w:val="24"/>
      <w:shd w:val="clear" w:color="auto" w:fill="000080"/>
    </w:rPr>
  </w:style>
  <w:style w:type="paragraph" w:styleId="954">
    <w:name w:val="annotation text"/>
    <w:basedOn w:val="888"/>
    <w:link w:val="955"/>
    <w:qFormat/>
    <w:pPr>
      <w:jc w:val="left"/>
    </w:pPr>
  </w:style>
  <w:style w:type="character" w:styleId="955" w:customStyle="1">
    <w:name w:val="批注文字 Char"/>
    <w:basedOn w:val="898"/>
    <w:link w:val="954"/>
    <w:rPr>
      <w:rFonts w:ascii="Times New Roman" w:hAnsi="Times New Roman" w:eastAsia="宋体" w:cs="Times New Roman"/>
      <w:szCs w:val="24"/>
    </w:rPr>
  </w:style>
  <w:style w:type="paragraph" w:styleId="956">
    <w:name w:val="Body Text 3"/>
    <w:basedOn w:val="888"/>
    <w:link w:val="957"/>
    <w:unhideWhenUsed/>
    <w:qFormat/>
    <w:pPr>
      <w:jc w:val="left"/>
      <w:spacing w:after="120"/>
      <w:widowControl/>
    </w:pPr>
    <w:rPr>
      <w:sz w:val="16"/>
      <w:szCs w:val="16"/>
    </w:rPr>
  </w:style>
  <w:style w:type="character" w:styleId="957" w:customStyle="1">
    <w:name w:val="正文文本 3 Char"/>
    <w:basedOn w:val="898"/>
    <w:link w:val="956"/>
    <w:rPr>
      <w:rFonts w:ascii="Times New Roman" w:hAnsi="Times New Roman" w:eastAsia="宋体" w:cs="Times New Roman"/>
      <w:sz w:val="16"/>
      <w:szCs w:val="16"/>
    </w:rPr>
  </w:style>
  <w:style w:type="paragraph" w:styleId="958">
    <w:name w:val="Body Text"/>
    <w:basedOn w:val="888"/>
    <w:link w:val="959"/>
    <w:qFormat/>
    <w:pPr>
      <w:spacing w:after="120"/>
    </w:pPr>
  </w:style>
  <w:style w:type="character" w:styleId="959" w:customStyle="1">
    <w:name w:val="正文文本 Char"/>
    <w:basedOn w:val="898"/>
    <w:link w:val="958"/>
    <w:rPr>
      <w:rFonts w:ascii="Times New Roman" w:hAnsi="Times New Roman" w:eastAsia="宋体" w:cs="Times New Roman"/>
      <w:szCs w:val="24"/>
    </w:rPr>
  </w:style>
  <w:style w:type="paragraph" w:styleId="960">
    <w:name w:val="Body Text Indent"/>
    <w:basedOn w:val="888"/>
    <w:link w:val="961"/>
    <w:qFormat/>
    <w:pPr>
      <w:ind w:left="570"/>
      <w:spacing w:line="520" w:lineRule="exact"/>
    </w:pPr>
    <w:rPr>
      <w:rFonts w:ascii="方正仿宋简体" w:hAnsi="创艺简仿宋" w:eastAsia="方正仿宋简体"/>
      <w:sz w:val="24"/>
      <w:szCs w:val="20"/>
    </w:rPr>
  </w:style>
  <w:style w:type="character" w:styleId="961" w:customStyle="1">
    <w:name w:val="正文文本缩进 Char"/>
    <w:basedOn w:val="898"/>
    <w:link w:val="960"/>
    <w:rPr>
      <w:rFonts w:ascii="方正仿宋简体" w:hAnsi="创艺简仿宋" w:eastAsia="方正仿宋简体" w:cs="Times New Roman"/>
      <w:sz w:val="24"/>
      <w:szCs w:val="20"/>
    </w:rPr>
  </w:style>
  <w:style w:type="paragraph" w:styleId="962">
    <w:name w:val="Block Text"/>
    <w:basedOn w:val="888"/>
    <w:pPr>
      <w:ind w:left="630" w:right="-609" w:firstLine="420"/>
      <w:spacing w:line="360" w:lineRule="auto"/>
    </w:pPr>
    <w:rPr>
      <w:rFonts w:hint="eastAsia" w:ascii="仿宋_GB2312" w:eastAsia="仿宋_GB2312"/>
      <w:szCs w:val="20"/>
    </w:rPr>
  </w:style>
  <w:style w:type="paragraph" w:styleId="963">
    <w:name w:val="Plain Text"/>
    <w:basedOn w:val="888"/>
    <w:link w:val="965"/>
    <w:qFormat/>
    <w:rPr>
      <w:rFonts w:ascii="宋体" w:hAnsi="Courier New" w:eastAsia="楷体_GB2312"/>
      <w:sz w:val="28"/>
      <w:szCs w:val="20"/>
    </w:rPr>
  </w:style>
  <w:style w:type="character" w:styleId="964" w:customStyle="1">
    <w:name w:val="纯文本 Char"/>
    <w:basedOn w:val="898"/>
    <w:rPr>
      <w:rFonts w:ascii="宋体" w:hAnsi="Courier New" w:eastAsia="宋体" w:cs="Courier New"/>
      <w:szCs w:val="21"/>
    </w:rPr>
  </w:style>
  <w:style w:type="character" w:styleId="965" w:customStyle="1">
    <w:name w:val="纯文本 Char1"/>
    <w:link w:val="963"/>
    <w:rPr>
      <w:rFonts w:ascii="宋体" w:hAnsi="Courier New" w:eastAsia="楷体_GB2312" w:cs="Times New Roman"/>
      <w:sz w:val="28"/>
      <w:szCs w:val="20"/>
    </w:rPr>
  </w:style>
  <w:style w:type="paragraph" w:styleId="966">
    <w:name w:val="Body Text Indent 2"/>
    <w:basedOn w:val="888"/>
    <w:link w:val="967"/>
    <w:pPr>
      <w:ind w:left="420"/>
      <w:spacing w:after="120" w:line="480" w:lineRule="auto"/>
    </w:pPr>
  </w:style>
  <w:style w:type="character" w:styleId="967" w:customStyle="1">
    <w:name w:val="正文文本缩进 2 Char"/>
    <w:basedOn w:val="898"/>
    <w:link w:val="966"/>
    <w:rPr>
      <w:rFonts w:ascii="Times New Roman" w:hAnsi="Times New Roman" w:eastAsia="宋体" w:cs="Times New Roman"/>
      <w:szCs w:val="24"/>
    </w:rPr>
  </w:style>
  <w:style w:type="character" w:styleId="968" w:customStyle="1">
    <w:name w:val="批注框文本 Char"/>
    <w:basedOn w:val="898"/>
    <w:link w:val="969"/>
    <w:semiHidden/>
    <w:rPr>
      <w:rFonts w:ascii="Times New Roman" w:hAnsi="Times New Roman" w:eastAsia="宋体" w:cs="Times New Roman"/>
      <w:sz w:val="18"/>
      <w:szCs w:val="18"/>
    </w:rPr>
  </w:style>
  <w:style w:type="paragraph" w:styleId="969">
    <w:name w:val="Balloon Text"/>
    <w:basedOn w:val="888"/>
    <w:link w:val="968"/>
    <w:semiHidden/>
    <w:rPr>
      <w:sz w:val="18"/>
      <w:szCs w:val="18"/>
    </w:rPr>
  </w:style>
  <w:style w:type="character" w:styleId="970" w:customStyle="1">
    <w:name w:val="批注框文本 Char1"/>
    <w:basedOn w:val="898"/>
    <w:uiPriority w:val="99"/>
    <w:semiHidden/>
    <w:rPr>
      <w:rFonts w:ascii="Times New Roman" w:hAnsi="Times New Roman" w:eastAsia="宋体" w:cs="Times New Roman"/>
      <w:sz w:val="18"/>
      <w:szCs w:val="18"/>
    </w:rPr>
  </w:style>
  <w:style w:type="paragraph" w:styleId="971">
    <w:name w:val="Body Text Indent 3"/>
    <w:basedOn w:val="888"/>
    <w:link w:val="972"/>
    <w:pPr>
      <w:ind w:firstLine="480"/>
      <w:jc w:val="left"/>
      <w:spacing w:line="440" w:lineRule="atLeast"/>
    </w:pPr>
    <w:rPr>
      <w:sz w:val="24"/>
    </w:rPr>
  </w:style>
  <w:style w:type="character" w:styleId="972" w:customStyle="1">
    <w:name w:val="正文文本缩进 3 Char"/>
    <w:basedOn w:val="898"/>
    <w:link w:val="971"/>
    <w:rPr>
      <w:rFonts w:ascii="Times New Roman" w:hAnsi="Times New Roman" w:eastAsia="宋体" w:cs="Times New Roman"/>
      <w:sz w:val="24"/>
      <w:szCs w:val="24"/>
    </w:rPr>
  </w:style>
  <w:style w:type="paragraph" w:styleId="973">
    <w:name w:val="Body Text 2"/>
    <w:basedOn w:val="888"/>
    <w:link w:val="974"/>
    <w:qFormat/>
    <w:pPr>
      <w:jc w:val="center"/>
    </w:pPr>
    <w:rPr>
      <w:rFonts w:ascii="宋体" w:hAnsi="宋体"/>
      <w:color w:val="ff0000"/>
      <w:sz w:val="28"/>
    </w:rPr>
  </w:style>
  <w:style w:type="character" w:styleId="974" w:customStyle="1">
    <w:name w:val="正文文本 2 Char"/>
    <w:basedOn w:val="898"/>
    <w:link w:val="973"/>
    <w:rPr>
      <w:rFonts w:ascii="宋体" w:hAnsi="宋体" w:eastAsia="宋体" w:cs="Times New Roman"/>
      <w:color w:val="ff0000"/>
      <w:sz w:val="28"/>
      <w:szCs w:val="24"/>
    </w:rPr>
  </w:style>
  <w:style w:type="paragraph" w:styleId="975">
    <w:name w:val="Normal (Web)"/>
    <w:basedOn w:val="888"/>
    <w:qFormat/>
    <w:pPr>
      <w:jc w:val="left"/>
      <w:spacing w:before="100" w:beforeAutospacing="1" w:after="100" w:afterAutospacing="1"/>
      <w:widowControl/>
    </w:pPr>
    <w:rPr>
      <w:rFonts w:ascii="宋体" w:hAnsi="宋体" w:cs="宋体"/>
      <w:sz w:val="24"/>
    </w:rPr>
  </w:style>
  <w:style w:type="paragraph" w:styleId="976">
    <w:name w:val="annotation subject"/>
    <w:basedOn w:val="954"/>
    <w:next w:val="954"/>
    <w:link w:val="977"/>
    <w:rPr>
      <w:b/>
      <w:bCs/>
    </w:rPr>
  </w:style>
  <w:style w:type="character" w:styleId="977" w:customStyle="1">
    <w:name w:val="批注主题 Char"/>
    <w:basedOn w:val="955"/>
    <w:link w:val="976"/>
    <w:rPr>
      <w:rFonts w:ascii="Times New Roman" w:hAnsi="Times New Roman" w:eastAsia="宋体" w:cs="Times New Roman"/>
      <w:b/>
      <w:bCs/>
      <w:szCs w:val="24"/>
    </w:rPr>
  </w:style>
  <w:style w:type="paragraph" w:styleId="978">
    <w:name w:val="Body Text First Indent 2"/>
    <w:basedOn w:val="960"/>
    <w:next w:val="888"/>
    <w:link w:val="979"/>
    <w:qFormat/>
    <w:pPr>
      <w:ind w:left="420" w:firstLine="420"/>
      <w:spacing w:after="120" w:line="240" w:lineRule="auto"/>
    </w:pPr>
    <w:rPr>
      <w:rFonts w:ascii="Times New Roman" w:hAnsi="Times New Roman" w:eastAsia="宋体"/>
      <w:sz w:val="21"/>
      <w:szCs w:val="24"/>
    </w:rPr>
  </w:style>
  <w:style w:type="character" w:styleId="979" w:customStyle="1">
    <w:name w:val="正文首行缩进 2 Char"/>
    <w:basedOn w:val="961"/>
    <w:link w:val="978"/>
    <w:rPr>
      <w:rFonts w:ascii="Times New Roman" w:hAnsi="Times New Roman" w:eastAsia="宋体" w:cs="Times New Roman"/>
      <w:sz w:val="24"/>
      <w:szCs w:val="24"/>
    </w:rPr>
  </w:style>
  <w:style w:type="character" w:styleId="980">
    <w:name w:val="Strong"/>
    <w:uiPriority w:val="22"/>
    <w:qFormat/>
    <w:rPr>
      <w:b/>
      <w:bCs/>
    </w:rPr>
  </w:style>
  <w:style w:type="character" w:styleId="981">
    <w:name w:val="page number"/>
    <w:qFormat/>
  </w:style>
  <w:style w:type="character" w:styleId="982" w:customStyle="1">
    <w:name w:val="已访问的超链接"/>
    <w:rPr>
      <w:color w:val="999999"/>
      <w:u w:val="none"/>
    </w:rPr>
  </w:style>
  <w:style w:type="character" w:styleId="983">
    <w:name w:val="Emphasis"/>
    <w:qFormat/>
    <w:rPr>
      <w:i/>
      <w:iCs/>
    </w:rPr>
  </w:style>
  <w:style w:type="character" w:styleId="984">
    <w:name w:val="HTML Definition"/>
    <w:rPr>
      <w:b w:val="0"/>
      <w:i w:val="0"/>
    </w:rPr>
  </w:style>
  <w:style w:type="character" w:styleId="985">
    <w:name w:val="HTML Typewriter"/>
    <w:rPr>
      <w:rFonts w:ascii="monospace" w:hAnsi="monospace" w:eastAsia="monospace" w:cs="monospace"/>
      <w:sz w:val="20"/>
    </w:rPr>
  </w:style>
  <w:style w:type="character" w:styleId="986">
    <w:name w:val="HTML Acronym"/>
  </w:style>
  <w:style w:type="character" w:styleId="987">
    <w:name w:val="HTML Variable"/>
    <w:rPr>
      <w:b w:val="0"/>
      <w:i w:val="0"/>
    </w:rPr>
  </w:style>
  <w:style w:type="character" w:styleId="988">
    <w:name w:val="HTML Code"/>
    <w:rPr>
      <w:rFonts w:ascii="monospace" w:hAnsi="monospace" w:eastAsia="monospace" w:cs="monospace"/>
      <w:b w:val="0"/>
      <w:i w:val="0"/>
      <w:sz w:val="20"/>
    </w:rPr>
  </w:style>
  <w:style w:type="character" w:styleId="989">
    <w:name w:val="annotation reference"/>
    <w:rPr>
      <w:sz w:val="21"/>
      <w:szCs w:val="21"/>
    </w:rPr>
  </w:style>
  <w:style w:type="character" w:styleId="990">
    <w:name w:val="HTML Cite"/>
    <w:rPr>
      <w:b w:val="0"/>
      <w:i w:val="0"/>
    </w:rPr>
  </w:style>
  <w:style w:type="character" w:styleId="991">
    <w:name w:val="HTML Keyboard"/>
    <w:rPr>
      <w:rFonts w:ascii="monospace" w:hAnsi="monospace" w:eastAsia="monospace" w:cs="monospace"/>
      <w:sz w:val="20"/>
    </w:rPr>
  </w:style>
  <w:style w:type="character" w:styleId="992">
    <w:name w:val="HTML Sample"/>
    <w:rPr>
      <w:rFonts w:ascii="monospace" w:hAnsi="monospace" w:eastAsia="monospace" w:cs="monospace"/>
    </w:rPr>
  </w:style>
  <w:style w:type="character" w:styleId="993" w:customStyle="1">
    <w:name w:val="页脚 字符"/>
    <w:uiPriority w:val="99"/>
    <w:rPr>
      <w:rFonts w:eastAsia="宋体"/>
      <w:sz w:val="18"/>
      <w:szCs w:val="18"/>
      <w:lang w:val="en-US" w:eastAsia="zh-CN" w:bidi="ar-SA"/>
    </w:rPr>
  </w:style>
  <w:style w:type="character" w:styleId="994" w:customStyle="1">
    <w:name w:val="标题 4 字符"/>
    <w:uiPriority w:val="9"/>
    <w:rPr>
      <w:rFonts w:eastAsia="宋体"/>
      <w:b/>
      <w:bCs/>
      <w:sz w:val="28"/>
      <w:szCs w:val="28"/>
      <w:lang w:val="en-US" w:eastAsia="zh-CN" w:bidi="ar-SA"/>
    </w:rPr>
  </w:style>
  <w:style w:type="character" w:styleId="995" w:customStyle="1">
    <w:name w:val="副标题 字符"/>
    <w:rPr>
      <w:rFonts w:ascii="宋体" w:hAnsi="Courier New" w:eastAsia="楷体_GB2312"/>
      <w:sz w:val="26"/>
      <w:szCs w:val="24"/>
    </w:rPr>
  </w:style>
  <w:style w:type="character" w:styleId="996" w:customStyle="1">
    <w:name w:val="正文文本 字符"/>
    <w:rPr>
      <w:sz w:val="21"/>
      <w:szCs w:val="24"/>
    </w:rPr>
  </w:style>
  <w:style w:type="character" w:styleId="997" w:customStyle="1">
    <w:name w:val="纯文本 Char2"/>
    <w:rPr>
      <w:rFonts w:ascii="宋体" w:hAnsi="Courier New" w:eastAsia="楷体_GB2312"/>
      <w:sz w:val="26"/>
    </w:rPr>
  </w:style>
  <w:style w:type="character" w:styleId="998" w:customStyle="1">
    <w:name w:val="apple-converted-space"/>
  </w:style>
  <w:style w:type="character" w:styleId="999" w:customStyle="1">
    <w:name w:val="Hyperlink1"/>
    <w:unhideWhenUsed/>
    <w:qFormat/>
    <w:rPr>
      <w:color w:val="0000ff"/>
      <w:u w:val="single"/>
    </w:rPr>
  </w:style>
  <w:style w:type="character" w:styleId="1000" w:customStyle="1">
    <w:name w:val="标题 5 字符"/>
    <w:rPr>
      <w:rFonts w:eastAsia="宋体"/>
      <w:b/>
      <w:bCs/>
      <w:i/>
      <w:iCs/>
      <w:sz w:val="26"/>
      <w:szCs w:val="26"/>
      <w:lang w:val="en-US" w:eastAsia="zh-CN" w:bidi="ar-SA"/>
    </w:rPr>
  </w:style>
  <w:style w:type="character" w:styleId="1001" w:customStyle="1">
    <w:name w:val="批注主题 字符"/>
    <w:rPr>
      <w:b/>
      <w:bCs/>
      <w:sz w:val="21"/>
      <w:szCs w:val="24"/>
    </w:rPr>
  </w:style>
  <w:style w:type="character" w:styleId="1002" w:customStyle="1">
    <w:name w:val="纯文本 字符"/>
    <w:rPr>
      <w:rFonts w:ascii="宋体" w:hAnsi="Courier New" w:eastAsia="楷体_GB2312"/>
      <w:sz w:val="26"/>
      <w:szCs w:val="24"/>
    </w:rPr>
  </w:style>
  <w:style w:type="character" w:styleId="1003" w:customStyle="1">
    <w:name w:val="正文缩进 字符"/>
    <w:qFormat/>
    <w:rPr>
      <w:rFonts w:eastAsia="楷体_GB2312"/>
      <w:sz w:val="24"/>
      <w:lang w:val="en-US" w:eastAsia="zh-CN" w:bidi="ar-SA"/>
    </w:rPr>
  </w:style>
  <w:style w:type="character" w:styleId="1004" w:customStyle="1">
    <w:name w:val="c lh15"/>
  </w:style>
  <w:style w:type="character" w:styleId="1005" w:customStyle="1">
    <w:name w:val="Andy_正文 Char"/>
    <w:link w:val="1006"/>
    <w:rPr>
      <w:rFonts w:ascii="Calibri" w:hAnsi="Calibri"/>
      <w:sz w:val="24"/>
      <w:szCs w:val="24"/>
    </w:rPr>
  </w:style>
  <w:style w:type="paragraph" w:styleId="1006" w:customStyle="1">
    <w:name w:val="Andy_正文"/>
    <w:basedOn w:val="888"/>
    <w:link w:val="1005"/>
    <w:qFormat/>
    <w:pPr>
      <w:ind w:firstLine="480"/>
      <w:spacing w:line="360" w:lineRule="auto"/>
    </w:pPr>
    <w:rPr>
      <w:rFonts w:ascii="Calibri" w:hAnsi="Calibri" w:eastAsiaTheme="minorEastAsia" w:cstheme="minorBidi"/>
      <w:sz w:val="24"/>
    </w:rPr>
  </w:style>
  <w:style w:type="character" w:styleId="1007" w:customStyle="1">
    <w:name w:val="+正文 Char3"/>
    <w:link w:val="1008"/>
    <w:qFormat/>
    <w:rPr>
      <w:sz w:val="24"/>
      <w:szCs w:val="24"/>
    </w:rPr>
  </w:style>
  <w:style w:type="paragraph" w:styleId="1008" w:customStyle="1">
    <w:name w:val="+正文"/>
    <w:basedOn w:val="888"/>
    <w:link w:val="1007"/>
    <w:qFormat/>
    <w:pPr>
      <w:ind w:firstLine="200"/>
      <w:spacing w:line="360" w:lineRule="auto"/>
    </w:pPr>
    <w:rPr>
      <w:rFonts w:asciiTheme="minorHAnsi" w:hAnsiTheme="minorHAnsi" w:eastAsiaTheme="minorEastAsia" w:cstheme="minorBidi"/>
      <w:sz w:val="24"/>
    </w:rPr>
  </w:style>
  <w:style w:type="character" w:styleId="1009" w:customStyle="1">
    <w:name w:val="页眉 字符"/>
    <w:uiPriority w:val="99"/>
    <w:qFormat/>
    <w:rPr>
      <w:rFonts w:eastAsia="宋体"/>
      <w:sz w:val="18"/>
      <w:szCs w:val="18"/>
      <w:lang w:val="en-US" w:eastAsia="zh-CN" w:bidi="ar-SA"/>
    </w:rPr>
  </w:style>
  <w:style w:type="character" w:styleId="1010" w:customStyle="1">
    <w:name w:val="批注文字 字符"/>
    <w:qFormat/>
    <w:rPr>
      <w:sz w:val="21"/>
      <w:szCs w:val="24"/>
    </w:rPr>
  </w:style>
  <w:style w:type="paragraph" w:styleId="1011" w:customStyle="1">
    <w:name w:val="Char Char Char Char"/>
    <w:basedOn w:val="952"/>
    <w:qFormat/>
    <w:pPr>
      <w:spacing w:line="360" w:lineRule="auto"/>
    </w:pPr>
    <w:rPr>
      <w:sz w:val="24"/>
      <w:szCs w:val="20"/>
    </w:rPr>
  </w:style>
  <w:style w:type="paragraph" w:styleId="1012" w:customStyle="1">
    <w:name w:val="正文1"/>
    <w:basedOn w:val="888"/>
    <w:next w:val="888"/>
    <w:qFormat/>
    <w:pPr>
      <w:ind w:left="420" w:firstLine="527"/>
      <w:spacing w:before="120" w:line="360" w:lineRule="auto"/>
    </w:pPr>
    <w:rPr>
      <w:rFonts w:ascii="宋体" w:hAnsi="宋体"/>
    </w:rPr>
  </w:style>
  <w:style w:type="paragraph" w:styleId="1013" w:customStyle="1">
    <w:name w:val="成雄"/>
    <w:basedOn w:val="888"/>
    <w:qFormat/>
    <w:pPr>
      <w:spacing w:line="500" w:lineRule="exact"/>
    </w:pPr>
    <w:rPr>
      <w:rFonts w:ascii="宋体" w:hAnsi="宋体"/>
      <w:sz w:val="24"/>
    </w:rPr>
  </w:style>
  <w:style w:type="paragraph" w:styleId="1014" w:customStyle="1">
    <w:name w:val="Char Char Char Char Char Char Char Char Char1 Char"/>
    <w:basedOn w:val="952"/>
    <w:qFormat/>
    <w:pPr>
      <w:spacing w:line="360" w:lineRule="auto"/>
    </w:pPr>
    <w:rPr>
      <w:rFonts w:ascii="Tahoma" w:hAnsi="Tahoma"/>
      <w:sz w:val="24"/>
    </w:rPr>
  </w:style>
  <w:style w:type="paragraph" w:styleId="1015" w:customStyle="1">
    <w:name w:val="Char Char Char Char Char Char Char"/>
    <w:basedOn w:val="888"/>
    <w:qFormat/>
  </w:style>
  <w:style w:type="paragraph" w:styleId="1016" w:customStyle="1">
    <w:name w:val="Char"/>
    <w:basedOn w:val="888"/>
    <w:qFormat/>
    <w:pPr>
      <w:numPr>
        <w:numId w:val="1"/>
      </w:numPr>
      <w:tabs>
        <w:tab w:val="left" w:pos="420" w:leader="none"/>
      </w:tabs>
    </w:pPr>
    <w:rPr>
      <w:sz w:val="24"/>
    </w:rPr>
  </w:style>
  <w:style w:type="paragraph" w:styleId="1017" w:customStyle="1">
    <w:name w:val="纯文本6"/>
    <w:basedOn w:val="888"/>
    <w:qFormat/>
    <w:rPr>
      <w:rFonts w:ascii="宋体" w:hAnsi="Courier New" w:eastAsia="楷体_GB2312"/>
      <w:sz w:val="26"/>
    </w:rPr>
  </w:style>
  <w:style w:type="paragraph" w:styleId="1018" w:customStyle="1">
    <w:name w:val="纯文本2"/>
    <w:basedOn w:val="888"/>
    <w:qFormat/>
    <w:rPr>
      <w:rFonts w:ascii="宋体" w:hAnsi="Courier New" w:eastAsia="楷体_GB2312"/>
      <w:sz w:val="26"/>
      <w:szCs w:val="20"/>
    </w:rPr>
  </w:style>
  <w:style w:type="paragraph" w:styleId="1019" w:customStyle="1">
    <w:name w:val="纯文本1"/>
    <w:basedOn w:val="888"/>
    <w:qFormat/>
    <w:rPr>
      <w:rFonts w:ascii="宋体" w:hAnsi="Courier New" w:eastAsia="楷体_GB2312"/>
      <w:sz w:val="28"/>
      <w:szCs w:val="20"/>
    </w:rPr>
  </w:style>
  <w:style w:type="paragraph" w:styleId="1020" w:customStyle="1">
    <w:name w:val="Char1 Char Char Char"/>
    <w:basedOn w:val="888"/>
    <w:qFormat/>
    <w:rPr>
      <w:rFonts w:ascii="Tahoma" w:hAnsi="Tahoma"/>
      <w:sz w:val="24"/>
      <w:szCs w:val="20"/>
    </w:rPr>
  </w:style>
  <w:style w:type="paragraph" w:styleId="1021" w:customStyle="1">
    <w:name w:val="_Style 49"/>
    <w:basedOn w:val="888"/>
    <w:next w:val="963"/>
    <w:qFormat/>
    <w:pPr>
      <w:jc w:val="left"/>
      <w:widowControl/>
    </w:pPr>
    <w:rPr>
      <w:rFonts w:ascii="宋体" w:hAnsi="Courier New"/>
      <w:sz w:val="24"/>
    </w:rPr>
  </w:style>
  <w:style w:type="paragraph" w:styleId="1022" w:customStyle="1">
    <w:name w:val="正文2"/>
    <w:basedOn w:val="888"/>
    <w:qFormat/>
    <w:pPr>
      <w:ind w:firstLine="200"/>
      <w:jc w:val="left"/>
      <w:spacing w:after="160" w:line="360" w:lineRule="auto"/>
      <w:widowControl/>
    </w:pPr>
    <w:rPr>
      <w:rFonts w:ascii="Verdana" w:hAnsi="Verdana" w:eastAsia="黑体"/>
      <w:szCs w:val="20"/>
      <w:lang w:eastAsia="en-US"/>
    </w:rPr>
  </w:style>
  <w:style w:type="paragraph" w:styleId="1023">
    <w:name w:val="List Paragraph"/>
    <w:basedOn w:val="888"/>
    <w:uiPriority w:val="34"/>
    <w:qFormat/>
    <w:pPr>
      <w:ind w:firstLine="420"/>
    </w:pPr>
    <w:rPr>
      <w:rFonts w:ascii="Calibri" w:hAnsi="Calibri"/>
      <w:szCs w:val="22"/>
    </w:rPr>
  </w:style>
  <w:style w:type="paragraph" w:styleId="1024" w:customStyle="1">
    <w:name w:val="首行缩进"/>
    <w:basedOn w:val="888"/>
    <w:qFormat/>
    <w:pPr>
      <w:ind w:firstLine="480"/>
    </w:pPr>
    <w:rPr>
      <w:szCs w:val="20"/>
      <w:lang w:val="zh-CN"/>
    </w:rPr>
  </w:style>
  <w:style w:type="paragraph" w:styleId="1025" w:customStyle="1">
    <w:name w:val="Char Char Char Char Char Char Char Char Char Char"/>
    <w:basedOn w:val="888"/>
    <w:qFormat/>
    <w:pPr>
      <w:ind w:left="420" w:hanging="420"/>
      <w:tabs>
        <w:tab w:val="left" w:pos="420" w:leader="none"/>
      </w:tabs>
    </w:pPr>
    <w:rPr>
      <w:sz w:val="24"/>
    </w:rPr>
  </w:style>
  <w:style w:type="paragraph" w:styleId="1026" w:customStyle="1">
    <w:name w:val="Char Char Char"/>
    <w:basedOn w:val="952"/>
    <w:qFormat/>
    <w:pPr>
      <w:spacing w:line="360" w:lineRule="auto"/>
    </w:pPr>
    <w:rPr>
      <w:rFonts w:ascii="Tahoma" w:hAnsi="Tahoma"/>
      <w:sz w:val="24"/>
    </w:rPr>
  </w:style>
  <w:style w:type="paragraph" w:styleId="1027" w:customStyle="1">
    <w:name w:val="正文 A"/>
    <w:qFormat/>
    <w:pPr>
      <w:jc w:val="both"/>
      <w:widowControl w:val="off"/>
      <w:framePr w:wrap="around" w:hAnchor="text" w:yAlign="top"/>
    </w:pPr>
    <w:rPr>
      <w:rFonts w:ascii="Times New Roman" w:hAnsi="Arial Unicode MS" w:eastAsia="Arial Unicode MS" w:cs="Arial Unicode MS"/>
      <w:color w:val="000000"/>
      <w:szCs w:val="21"/>
    </w:rPr>
  </w:style>
  <w:style w:type="paragraph" w:styleId="1028" w:customStyle="1">
    <w:name w:val="Char Char Char Char Char Char Char Char Char1 Char Char Char Char"/>
    <w:basedOn w:val="952"/>
    <w:qFormat/>
    <w:pPr>
      <w:spacing w:line="360" w:lineRule="auto"/>
    </w:pPr>
    <w:rPr>
      <w:rFonts w:eastAsia="楷体_GB2312"/>
      <w:sz w:val="26"/>
      <w:szCs w:val="20"/>
    </w:rPr>
  </w:style>
  <w:style w:type="paragraph" w:styleId="1029" w:customStyle="1">
    <w:name w:val="Char Char Char1 Char Char Char Char"/>
    <w:basedOn w:val="888"/>
    <w:qFormat/>
    <w:pPr>
      <w:jc w:val="left"/>
      <w:spacing w:after="160" w:line="240" w:lineRule="exact"/>
      <w:widowControl/>
    </w:pPr>
    <w:rPr>
      <w:sz w:val="24"/>
    </w:rPr>
  </w:style>
  <w:style w:type="paragraph" w:styleId="1030" w:customStyle="1">
    <w:name w:val="Plain Text1"/>
    <w:basedOn w:val="888"/>
    <w:qFormat/>
    <w:rPr>
      <w:rFonts w:ascii="宋体" w:hAnsi="Courier New"/>
    </w:rPr>
  </w:style>
  <w:style w:type="paragraph" w:styleId="1031" w:customStyle="1">
    <w:name w:val="纯文本5"/>
    <w:basedOn w:val="888"/>
    <w:qFormat/>
    <w:rPr>
      <w:rFonts w:hint="eastAsia" w:ascii="宋体" w:hAnsi="Courier New" w:eastAsia="楷体_GB2312"/>
      <w:sz w:val="28"/>
      <w:szCs w:val="20"/>
    </w:rPr>
  </w:style>
  <w:style w:type="paragraph" w:styleId="1032" w:customStyle="1">
    <w:name w:val="正文(其它)"/>
    <w:basedOn w:val="888"/>
    <w:qFormat/>
    <w:pPr>
      <w:jc w:val="center"/>
    </w:pPr>
    <w:rPr>
      <w:rFonts w:ascii="黑体" w:eastAsia="黑体"/>
      <w:sz w:val="32"/>
      <w:szCs w:val="32"/>
    </w:rPr>
  </w:style>
  <w:style w:type="character" w:styleId="1033" w:customStyle="1">
    <w:name w:val="NormalCharacter1"/>
    <w:link w:val="1182"/>
    <w:qFormat/>
  </w:style>
  <w:style w:type="character" w:styleId="1034" w:customStyle="1">
    <w:name w:val="PageNumber1"/>
    <w:uiPriority w:val="99"/>
    <w:qFormat/>
  </w:style>
  <w:style w:type="paragraph" w:styleId="1035" w:customStyle="1">
    <w:name w:val="正文文本缩进1"/>
    <w:basedOn w:val="888"/>
    <w:qFormat/>
    <w:pPr>
      <w:ind w:left="570"/>
      <w:spacing w:line="520" w:lineRule="exact"/>
    </w:pPr>
    <w:rPr>
      <w:rFonts w:ascii="方正仿宋简体" w:hAnsi="创艺简仿宋" w:eastAsia="方正仿宋简体"/>
      <w:sz w:val="24"/>
      <w:szCs w:val="20"/>
    </w:rPr>
  </w:style>
  <w:style w:type="paragraph" w:styleId="1036" w:customStyle="1">
    <w:name w:val="正文_0"/>
    <w:qFormat/>
    <w:pPr>
      <w:jc w:val="both"/>
      <w:widowControl w:val="off"/>
    </w:pPr>
    <w:rPr>
      <w:rFonts w:ascii="Times New Roman" w:hAnsi="Times New Roman" w:eastAsia="宋体" w:cs="Times New Roman"/>
    </w:rPr>
  </w:style>
  <w:style w:type="paragraph" w:styleId="1037" w:customStyle="1">
    <w:name w:val="正文缩进1"/>
    <w:basedOn w:val="888"/>
    <w:link w:val="1038"/>
    <w:qFormat/>
    <w:pPr>
      <w:ind w:firstLine="420"/>
    </w:pPr>
    <w:rPr>
      <w:szCs w:val="20"/>
    </w:rPr>
  </w:style>
  <w:style w:type="character" w:styleId="1038" w:customStyle="1">
    <w:name w:val="正文缩进 Char2"/>
    <w:link w:val="1037"/>
    <w:qFormat/>
    <w:rPr>
      <w:rFonts w:ascii="Times New Roman" w:hAnsi="Times New Roman" w:eastAsia="宋体" w:cs="Times New Roman"/>
      <w:szCs w:val="20"/>
    </w:rPr>
  </w:style>
  <w:style w:type="character" w:styleId="1039" w:customStyle="1">
    <w:name w:val="Heading 1 Char"/>
    <w:basedOn w:val="898"/>
    <w:uiPriority w:val="9"/>
    <w:rPr>
      <w:rFonts w:ascii="Arial" w:hAnsi="Arial" w:eastAsia="Arial" w:cs="Arial"/>
      <w:sz w:val="40"/>
      <w:szCs w:val="40"/>
    </w:rPr>
  </w:style>
  <w:style w:type="character" w:styleId="1040" w:customStyle="1">
    <w:name w:val="Heading 2 Char"/>
    <w:basedOn w:val="898"/>
    <w:uiPriority w:val="9"/>
    <w:rPr>
      <w:rFonts w:ascii="Arial" w:hAnsi="Arial" w:eastAsia="Arial" w:cs="Arial"/>
      <w:sz w:val="34"/>
    </w:rPr>
  </w:style>
  <w:style w:type="character" w:styleId="1041" w:customStyle="1">
    <w:name w:val="Heading 3 Char"/>
    <w:basedOn w:val="898"/>
    <w:uiPriority w:val="9"/>
    <w:rPr>
      <w:rFonts w:ascii="Arial" w:hAnsi="Arial" w:eastAsia="Arial" w:cs="Arial"/>
      <w:sz w:val="30"/>
      <w:szCs w:val="30"/>
    </w:rPr>
  </w:style>
  <w:style w:type="character" w:styleId="1042" w:customStyle="1">
    <w:name w:val="Heading 6 Char"/>
    <w:basedOn w:val="898"/>
    <w:uiPriority w:val="9"/>
    <w:rPr>
      <w:rFonts w:ascii="Arial" w:hAnsi="Arial" w:eastAsia="Arial" w:cs="Arial"/>
      <w:b/>
      <w:bCs/>
      <w:sz w:val="22"/>
      <w:szCs w:val="22"/>
    </w:rPr>
  </w:style>
  <w:style w:type="character" w:styleId="1043" w:customStyle="1">
    <w:name w:val="Heading 7 Char"/>
    <w:basedOn w:val="898"/>
    <w:uiPriority w:val="9"/>
    <w:rPr>
      <w:rFonts w:ascii="Arial" w:hAnsi="Arial" w:eastAsia="Arial" w:cs="Arial"/>
      <w:b/>
      <w:bCs/>
      <w:i/>
      <w:iCs/>
      <w:sz w:val="22"/>
      <w:szCs w:val="22"/>
    </w:rPr>
  </w:style>
  <w:style w:type="character" w:styleId="1044" w:customStyle="1">
    <w:name w:val="Heading 8 Char"/>
    <w:basedOn w:val="898"/>
    <w:uiPriority w:val="9"/>
    <w:rPr>
      <w:rFonts w:ascii="Arial" w:hAnsi="Arial" w:eastAsia="Arial" w:cs="Arial"/>
      <w:i/>
      <w:iCs/>
      <w:sz w:val="22"/>
      <w:szCs w:val="22"/>
    </w:rPr>
  </w:style>
  <w:style w:type="character" w:styleId="1045" w:customStyle="1">
    <w:name w:val="Heading 9 Char"/>
    <w:basedOn w:val="898"/>
    <w:uiPriority w:val="9"/>
    <w:rPr>
      <w:rFonts w:ascii="Arial" w:hAnsi="Arial" w:eastAsia="Arial" w:cs="Arial"/>
      <w:i/>
      <w:iCs/>
      <w:sz w:val="21"/>
      <w:szCs w:val="21"/>
    </w:rPr>
  </w:style>
  <w:style w:type="character" w:styleId="1046" w:customStyle="1">
    <w:name w:val="Title Char"/>
    <w:basedOn w:val="898"/>
    <w:uiPriority w:val="10"/>
    <w:rPr>
      <w:sz w:val="48"/>
      <w:szCs w:val="48"/>
    </w:rPr>
  </w:style>
  <w:style w:type="character" w:styleId="1047" w:customStyle="1">
    <w:name w:val="Quote Char"/>
    <w:uiPriority w:val="29"/>
    <w:rPr>
      <w:i/>
    </w:rPr>
  </w:style>
  <w:style w:type="character" w:styleId="1048" w:customStyle="1">
    <w:name w:val="Intense Quote Char"/>
    <w:uiPriority w:val="30"/>
    <w:rPr>
      <w:i/>
    </w:rPr>
  </w:style>
  <w:style w:type="paragraph" w:styleId="1049">
    <w:name w:val="Caption"/>
    <w:basedOn w:val="888"/>
    <w:next w:val="888"/>
    <w:uiPriority w:val="35"/>
    <w:semiHidden/>
    <w:unhideWhenUsed/>
    <w:qFormat/>
    <w:pPr>
      <w:spacing w:line="276" w:lineRule="auto"/>
    </w:pPr>
    <w:rPr>
      <w:b/>
      <w:bCs/>
      <w:color w:val="5b9bd5" w:themeColor="accent1"/>
      <w:sz w:val="18"/>
      <w:szCs w:val="18"/>
    </w:rPr>
  </w:style>
  <w:style w:type="table" w:styleId="1050">
    <w:name w:val="Table Grid"/>
    <w:basedOn w:val="899"/>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1" w:customStyle="1">
    <w:name w:val="Table Grid Light"/>
    <w:basedOn w:val="899"/>
    <w:uiPriority w:val="59"/>
    <w:rPr>
      <w:sz w:val="20"/>
      <w:szCs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52">
    <w:name w:val="Plain Table 1"/>
    <w:basedOn w:val="899"/>
    <w:uiPriority w:val="59"/>
    <w:rPr>
      <w:sz w:val="20"/>
      <w:szCs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2"/>
    <w:basedOn w:val="899"/>
    <w:uiPriority w:val="59"/>
    <w:rPr>
      <w:sz w:val="20"/>
      <w:szCs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name w:val="Plain Table 3"/>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name w:val="Plain Table 4"/>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name w:val="Plain Table 5"/>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7">
    <w:name w:val="Grid Table 1 Light"/>
    <w:basedOn w:val="899"/>
    <w:uiPriority w:val="99"/>
    <w:rPr>
      <w:sz w:val="20"/>
      <w:szCs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1"/>
    <w:basedOn w:val="899"/>
    <w:uiPriority w:val="99"/>
    <w:rPr>
      <w:sz w:val="20"/>
      <w:szCs w:val="20"/>
    </w:r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2"/>
    <w:basedOn w:val="899"/>
    <w:uiPriority w:val="99"/>
    <w:rPr>
      <w:sz w:val="20"/>
      <w:szCs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3"/>
    <w:basedOn w:val="899"/>
    <w:uiPriority w:val="99"/>
    <w:rPr>
      <w:sz w:val="20"/>
      <w:szCs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4"/>
    <w:basedOn w:val="899"/>
    <w:uiPriority w:val="99"/>
    <w:rPr>
      <w:sz w:val="20"/>
      <w:szCs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5"/>
    <w:basedOn w:val="899"/>
    <w:uiPriority w:val="99"/>
    <w:rPr>
      <w:sz w:val="20"/>
      <w:szCs w:val="20"/>
    </w:r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6"/>
    <w:basedOn w:val="899"/>
    <w:uiPriority w:val="99"/>
    <w:rPr>
      <w:sz w:val="20"/>
      <w:szCs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4">
    <w:name w:val="Grid Table 2"/>
    <w:basedOn w:val="899"/>
    <w:uiPriority w:val="99"/>
    <w:rPr>
      <w:sz w:val="20"/>
      <w:szCs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65" w:customStyle="1">
    <w:name w:val="Grid Table 2 - Accent 1"/>
    <w:basedOn w:val="899"/>
    <w:uiPriority w:val="99"/>
    <w:rPr>
      <w:sz w:val="20"/>
      <w:szCs w:val="20"/>
    </w:r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66" w:customStyle="1">
    <w:name w:val="Grid Table 2 - Accent 2"/>
    <w:basedOn w:val="899"/>
    <w:uiPriority w:val="99"/>
    <w:rPr>
      <w:sz w:val="20"/>
      <w:szCs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67" w:customStyle="1">
    <w:name w:val="Grid Table 2 - Accent 3"/>
    <w:basedOn w:val="899"/>
    <w:uiPriority w:val="99"/>
    <w:rPr>
      <w:sz w:val="20"/>
      <w:szCs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68" w:customStyle="1">
    <w:name w:val="Grid Table 2 - Accent 4"/>
    <w:basedOn w:val="899"/>
    <w:uiPriority w:val="99"/>
    <w:rPr>
      <w:sz w:val="20"/>
      <w:szCs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69" w:customStyle="1">
    <w:name w:val="Grid Table 2 - Accent 5"/>
    <w:basedOn w:val="899"/>
    <w:uiPriority w:val="99"/>
    <w:rPr>
      <w:sz w:val="20"/>
      <w:szCs w:val="20"/>
    </w:r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70" w:customStyle="1">
    <w:name w:val="Grid Table 2 - Accent 6"/>
    <w:basedOn w:val="899"/>
    <w:uiPriority w:val="99"/>
    <w:rPr>
      <w:sz w:val="20"/>
      <w:szCs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1">
    <w:name w:val="Grid Table 3"/>
    <w:basedOn w:val="899"/>
    <w:uiPriority w:val="99"/>
    <w:rPr>
      <w:sz w:val="20"/>
      <w:szCs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1"/>
    <w:basedOn w:val="899"/>
    <w:uiPriority w:val="99"/>
    <w:rPr>
      <w:sz w:val="20"/>
      <w:szCs w:val="20"/>
    </w:r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2"/>
    <w:basedOn w:val="899"/>
    <w:uiPriority w:val="99"/>
    <w:rPr>
      <w:sz w:val="20"/>
      <w:szCs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3"/>
    <w:basedOn w:val="899"/>
    <w:uiPriority w:val="99"/>
    <w:rPr>
      <w:sz w:val="20"/>
      <w:szCs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4"/>
    <w:basedOn w:val="899"/>
    <w:uiPriority w:val="99"/>
    <w:rPr>
      <w:sz w:val="20"/>
      <w:szCs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5"/>
    <w:basedOn w:val="899"/>
    <w:uiPriority w:val="99"/>
    <w:rPr>
      <w:sz w:val="20"/>
      <w:szCs w:val="20"/>
    </w:r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6"/>
    <w:basedOn w:val="899"/>
    <w:uiPriority w:val="99"/>
    <w:rPr>
      <w:sz w:val="20"/>
      <w:szCs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name w:val="Grid Table 4"/>
    <w:basedOn w:val="899"/>
    <w:uiPriority w:val="59"/>
    <w:rPr>
      <w:sz w:val="20"/>
      <w:szCs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customStyle="1">
    <w:name w:val="Grid Table 4 - Accent 1"/>
    <w:basedOn w:val="899"/>
    <w:uiPriority w:val="59"/>
    <w:rPr>
      <w:sz w:val="20"/>
      <w:szCs w:val="20"/>
    </w:r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80" w:customStyle="1">
    <w:name w:val="Grid Table 4 - Accent 2"/>
    <w:basedOn w:val="899"/>
    <w:uiPriority w:val="59"/>
    <w:rPr>
      <w:sz w:val="20"/>
      <w:szCs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81" w:customStyle="1">
    <w:name w:val="Grid Table 4 - Accent 3"/>
    <w:basedOn w:val="899"/>
    <w:uiPriority w:val="59"/>
    <w:rPr>
      <w:sz w:val="20"/>
      <w:szCs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2" w:customStyle="1">
    <w:name w:val="Grid Table 4 - Accent 4"/>
    <w:basedOn w:val="899"/>
    <w:uiPriority w:val="59"/>
    <w:rPr>
      <w:sz w:val="20"/>
      <w:szCs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83" w:customStyle="1">
    <w:name w:val="Grid Table 4 - Accent 5"/>
    <w:basedOn w:val="899"/>
    <w:uiPriority w:val="59"/>
    <w:rPr>
      <w:sz w:val="20"/>
      <w:szCs w:val="20"/>
    </w:r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84" w:customStyle="1">
    <w:name w:val="Grid Table 4 - Accent 6"/>
    <w:basedOn w:val="899"/>
    <w:uiPriority w:val="59"/>
    <w:rPr>
      <w:sz w:val="20"/>
      <w:szCs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5">
    <w:name w:val="Grid Table 5 Dark"/>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6" w:customStyle="1">
    <w:name w:val="Grid Table 5 Dark- Accent 1"/>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87" w:customStyle="1">
    <w:name w:val="Grid Table 5 Dark - Accent 2"/>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88" w:customStyle="1">
    <w:name w:val="Grid Table 5 Dark - Accent 3"/>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89" w:customStyle="1">
    <w:name w:val="Grid Table 5 Dark- Accent 4"/>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0" w:customStyle="1">
    <w:name w:val="Grid Table 5 Dark - Accent 5"/>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91" w:customStyle="1">
    <w:name w:val="Grid Table 5 Dark - Accent 6"/>
    <w:basedOn w:val="899"/>
    <w:uiPriority w:val="99"/>
    <w:rPr>
      <w:sz w:val="20"/>
      <w:szCs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2">
    <w:name w:val="Grid Table 6 Colorful"/>
    <w:basedOn w:val="899"/>
    <w:uiPriority w:val="99"/>
    <w:rPr>
      <w:sz w:val="20"/>
      <w:szCs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93" w:customStyle="1">
    <w:name w:val="Grid Table 6 Colorful - Accent 1"/>
    <w:basedOn w:val="899"/>
    <w:uiPriority w:val="99"/>
    <w:rPr>
      <w:sz w:val="20"/>
      <w:szCs w:val="20"/>
    </w:r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1094" w:customStyle="1">
    <w:name w:val="Grid Table 6 Colorful - Accent 2"/>
    <w:basedOn w:val="899"/>
    <w:uiPriority w:val="99"/>
    <w:rPr>
      <w:sz w:val="20"/>
      <w:szCs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095" w:customStyle="1">
    <w:name w:val="Grid Table 6 Colorful - Accent 3"/>
    <w:basedOn w:val="899"/>
    <w:uiPriority w:val="99"/>
    <w:rPr>
      <w:sz w:val="20"/>
      <w:szCs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096" w:customStyle="1">
    <w:name w:val="Grid Table 6 Colorful - Accent 4"/>
    <w:basedOn w:val="899"/>
    <w:uiPriority w:val="99"/>
    <w:rPr>
      <w:sz w:val="20"/>
      <w:szCs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097" w:customStyle="1">
    <w:name w:val="Grid Table 6 Colorful - Accent 5"/>
    <w:basedOn w:val="899"/>
    <w:uiPriority w:val="99"/>
    <w:rPr>
      <w:sz w:val="20"/>
      <w:szCs w:val="20"/>
    </w:r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098" w:customStyle="1">
    <w:name w:val="Grid Table 6 Colorful - Accent 6"/>
    <w:basedOn w:val="899"/>
    <w:uiPriority w:val="99"/>
    <w:rPr>
      <w:sz w:val="20"/>
      <w:szCs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099">
    <w:name w:val="Grid Table 7 Colorful"/>
    <w:basedOn w:val="899"/>
    <w:uiPriority w:val="99"/>
    <w:rPr>
      <w:sz w:val="20"/>
      <w:szCs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0" w:customStyle="1">
    <w:name w:val="Grid Table 7 Colorful - Accent 1"/>
    <w:basedOn w:val="899"/>
    <w:uiPriority w:val="99"/>
    <w:rPr>
      <w:sz w:val="20"/>
      <w:szCs w:val="20"/>
    </w:r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01" w:customStyle="1">
    <w:name w:val="Grid Table 7 Colorful - Accent 2"/>
    <w:basedOn w:val="899"/>
    <w:uiPriority w:val="99"/>
    <w:rPr>
      <w:sz w:val="20"/>
      <w:szCs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02" w:customStyle="1">
    <w:name w:val="Grid Table 7 Colorful - Accent 3"/>
    <w:basedOn w:val="899"/>
    <w:uiPriority w:val="99"/>
    <w:rPr>
      <w:sz w:val="20"/>
      <w:szCs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3" w:customStyle="1">
    <w:name w:val="Grid Table 7 Colorful - Accent 4"/>
    <w:basedOn w:val="899"/>
    <w:uiPriority w:val="99"/>
    <w:rPr>
      <w:sz w:val="20"/>
      <w:szCs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04" w:customStyle="1">
    <w:name w:val="Grid Table 7 Colorful - Accent 5"/>
    <w:basedOn w:val="899"/>
    <w:uiPriority w:val="99"/>
    <w:rPr>
      <w:sz w:val="20"/>
      <w:szCs w:val="20"/>
    </w:r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05" w:customStyle="1">
    <w:name w:val="Grid Table 7 Colorful - Accent 6"/>
    <w:basedOn w:val="899"/>
    <w:uiPriority w:val="99"/>
    <w:rPr>
      <w:sz w:val="20"/>
      <w:szCs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06">
    <w:name w:val="List Table 1 Light"/>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customStyle="1">
    <w:name w:val="List Table 1 Light - Accent 1"/>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08" w:customStyle="1">
    <w:name w:val="List Table 1 Light - Accent 2"/>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09" w:customStyle="1">
    <w:name w:val="List Table 1 Light - Accent 3"/>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0" w:customStyle="1">
    <w:name w:val="List Table 1 Light - Accent 4"/>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1" w:customStyle="1">
    <w:name w:val="List Table 1 Light - Accent 5"/>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12" w:customStyle="1">
    <w:name w:val="List Table 1 Light - Accent 6"/>
    <w:basedOn w:val="899"/>
    <w:uiPriority w:val="99"/>
    <w:rPr>
      <w:sz w:val="20"/>
      <w:szCs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3">
    <w:name w:val="List Table 2"/>
    <w:basedOn w:val="899"/>
    <w:uiPriority w:val="99"/>
    <w:rPr>
      <w:sz w:val="20"/>
      <w:szCs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4" w:customStyle="1">
    <w:name w:val="List Table 2 - Accent 1"/>
    <w:basedOn w:val="899"/>
    <w:uiPriority w:val="99"/>
    <w:rPr>
      <w:sz w:val="20"/>
      <w:szCs w:val="20"/>
    </w:r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15" w:customStyle="1">
    <w:name w:val="List Table 2 - Accent 2"/>
    <w:basedOn w:val="899"/>
    <w:uiPriority w:val="99"/>
    <w:rPr>
      <w:sz w:val="20"/>
      <w:szCs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16" w:customStyle="1">
    <w:name w:val="List Table 2 - Accent 3"/>
    <w:basedOn w:val="899"/>
    <w:uiPriority w:val="99"/>
    <w:rPr>
      <w:sz w:val="20"/>
      <w:szCs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17" w:customStyle="1">
    <w:name w:val="List Table 2 - Accent 4"/>
    <w:basedOn w:val="899"/>
    <w:uiPriority w:val="99"/>
    <w:rPr>
      <w:sz w:val="20"/>
      <w:szCs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18" w:customStyle="1">
    <w:name w:val="List Table 2 - Accent 5"/>
    <w:basedOn w:val="899"/>
    <w:uiPriority w:val="99"/>
    <w:rPr>
      <w:sz w:val="20"/>
      <w:szCs w:val="20"/>
    </w:r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19" w:customStyle="1">
    <w:name w:val="List Table 2 - Accent 6"/>
    <w:basedOn w:val="899"/>
    <w:uiPriority w:val="99"/>
    <w:rPr>
      <w:sz w:val="20"/>
      <w:szCs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0">
    <w:name w:val="List Table 3"/>
    <w:basedOn w:val="899"/>
    <w:uiPriority w:val="99"/>
    <w:rPr>
      <w:sz w:val="20"/>
      <w:szCs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3 - Accent 1"/>
    <w:basedOn w:val="899"/>
    <w:uiPriority w:val="99"/>
    <w:rPr>
      <w:sz w:val="20"/>
      <w:szCs w:val="20"/>
    </w:r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22" w:customStyle="1">
    <w:name w:val="List Table 3 - Accent 2"/>
    <w:basedOn w:val="899"/>
    <w:uiPriority w:val="99"/>
    <w:rPr>
      <w:sz w:val="20"/>
      <w:szCs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23" w:customStyle="1">
    <w:name w:val="List Table 3 - Accent 3"/>
    <w:basedOn w:val="899"/>
    <w:uiPriority w:val="99"/>
    <w:rPr>
      <w:sz w:val="20"/>
      <w:szCs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4" w:customStyle="1">
    <w:name w:val="List Table 3 - Accent 4"/>
    <w:basedOn w:val="899"/>
    <w:uiPriority w:val="99"/>
    <w:rPr>
      <w:sz w:val="20"/>
      <w:szCs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25" w:customStyle="1">
    <w:name w:val="List Table 3 - Accent 5"/>
    <w:basedOn w:val="899"/>
    <w:uiPriority w:val="99"/>
    <w:rPr>
      <w:sz w:val="20"/>
      <w:szCs w:val="20"/>
    </w:r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26" w:customStyle="1">
    <w:name w:val="List Table 3 - Accent 6"/>
    <w:basedOn w:val="899"/>
    <w:uiPriority w:val="99"/>
    <w:rPr>
      <w:sz w:val="20"/>
      <w:szCs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27">
    <w:name w:val="List Table 4"/>
    <w:basedOn w:val="899"/>
    <w:uiPriority w:val="99"/>
    <w:rPr>
      <w:sz w:val="20"/>
      <w:szCs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4 - Accent 1"/>
    <w:basedOn w:val="899"/>
    <w:uiPriority w:val="99"/>
    <w:rPr>
      <w:sz w:val="20"/>
      <w:szCs w:val="20"/>
    </w:r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29" w:customStyle="1">
    <w:name w:val="List Table 4 - Accent 2"/>
    <w:basedOn w:val="899"/>
    <w:uiPriority w:val="99"/>
    <w:rPr>
      <w:sz w:val="20"/>
      <w:szCs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0" w:customStyle="1">
    <w:name w:val="List Table 4 - Accent 3"/>
    <w:basedOn w:val="899"/>
    <w:uiPriority w:val="99"/>
    <w:rPr>
      <w:sz w:val="20"/>
      <w:szCs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1" w:customStyle="1">
    <w:name w:val="List Table 4 - Accent 4"/>
    <w:basedOn w:val="899"/>
    <w:uiPriority w:val="99"/>
    <w:rPr>
      <w:sz w:val="20"/>
      <w:szCs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2" w:customStyle="1">
    <w:name w:val="List Table 4 - Accent 5"/>
    <w:basedOn w:val="899"/>
    <w:uiPriority w:val="99"/>
    <w:rPr>
      <w:sz w:val="20"/>
      <w:szCs w:val="20"/>
    </w:r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33" w:customStyle="1">
    <w:name w:val="List Table 4 - Accent 6"/>
    <w:basedOn w:val="899"/>
    <w:uiPriority w:val="99"/>
    <w:rPr>
      <w:sz w:val="20"/>
      <w:szCs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4">
    <w:name w:val="List Table 5 Dark"/>
    <w:basedOn w:val="899"/>
    <w:uiPriority w:val="99"/>
    <w:rPr>
      <w:sz w:val="20"/>
      <w:szCs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35" w:customStyle="1">
    <w:name w:val="List Table 5 Dark - Accent 1"/>
    <w:basedOn w:val="899"/>
    <w:uiPriority w:val="99"/>
    <w:rPr>
      <w:sz w:val="20"/>
      <w:szCs w:val="20"/>
    </w:r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36" w:customStyle="1">
    <w:name w:val="List Table 5 Dark - Accent 2"/>
    <w:basedOn w:val="899"/>
    <w:uiPriority w:val="99"/>
    <w:rPr>
      <w:sz w:val="20"/>
      <w:szCs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37" w:customStyle="1">
    <w:name w:val="List Table 5 Dark - Accent 3"/>
    <w:basedOn w:val="899"/>
    <w:uiPriority w:val="99"/>
    <w:rPr>
      <w:sz w:val="20"/>
      <w:szCs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38" w:customStyle="1">
    <w:name w:val="List Table 5 Dark - Accent 4"/>
    <w:basedOn w:val="899"/>
    <w:uiPriority w:val="99"/>
    <w:rPr>
      <w:sz w:val="20"/>
      <w:szCs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39" w:customStyle="1">
    <w:name w:val="List Table 5 Dark - Accent 5"/>
    <w:basedOn w:val="899"/>
    <w:uiPriority w:val="99"/>
    <w:rPr>
      <w:sz w:val="20"/>
      <w:szCs w:val="20"/>
    </w:r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40" w:customStyle="1">
    <w:name w:val="List Table 5 Dark - Accent 6"/>
    <w:basedOn w:val="899"/>
    <w:uiPriority w:val="99"/>
    <w:rPr>
      <w:sz w:val="20"/>
      <w:szCs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41">
    <w:name w:val="List Table 6 Colorful"/>
    <w:basedOn w:val="899"/>
    <w:uiPriority w:val="99"/>
    <w:rPr>
      <w:sz w:val="20"/>
      <w:szCs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42" w:customStyle="1">
    <w:name w:val="List Table 6 Colorful - Accent 1"/>
    <w:basedOn w:val="899"/>
    <w:uiPriority w:val="99"/>
    <w:rPr>
      <w:sz w:val="20"/>
      <w:szCs w:val="20"/>
    </w:r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1143" w:customStyle="1">
    <w:name w:val="List Table 6 Colorful - Accent 2"/>
    <w:basedOn w:val="899"/>
    <w:uiPriority w:val="99"/>
    <w:rPr>
      <w:sz w:val="20"/>
      <w:szCs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144" w:customStyle="1">
    <w:name w:val="List Table 6 Colorful - Accent 3"/>
    <w:basedOn w:val="899"/>
    <w:uiPriority w:val="99"/>
    <w:rPr>
      <w:sz w:val="20"/>
      <w:szCs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145" w:customStyle="1">
    <w:name w:val="List Table 6 Colorful - Accent 4"/>
    <w:basedOn w:val="899"/>
    <w:uiPriority w:val="99"/>
    <w:rPr>
      <w:sz w:val="20"/>
      <w:szCs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146" w:customStyle="1">
    <w:name w:val="List Table 6 Colorful - Accent 5"/>
    <w:basedOn w:val="899"/>
    <w:uiPriority w:val="99"/>
    <w:rPr>
      <w:sz w:val="20"/>
      <w:szCs w:val="20"/>
    </w:r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1147" w:customStyle="1">
    <w:name w:val="List Table 6 Colorful - Accent 6"/>
    <w:basedOn w:val="899"/>
    <w:uiPriority w:val="99"/>
    <w:rPr>
      <w:sz w:val="20"/>
      <w:szCs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148">
    <w:name w:val="List Table 7 Colorful"/>
    <w:basedOn w:val="899"/>
    <w:uiPriority w:val="99"/>
    <w:rPr>
      <w:sz w:val="20"/>
      <w:szCs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9" w:customStyle="1">
    <w:name w:val="List Table 7 Colorful - Accent 1"/>
    <w:basedOn w:val="899"/>
    <w:uiPriority w:val="99"/>
    <w:rPr>
      <w:sz w:val="20"/>
      <w:szCs w:val="20"/>
    </w:r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50" w:customStyle="1">
    <w:name w:val="List Table 7 Colorful - Accent 2"/>
    <w:basedOn w:val="899"/>
    <w:uiPriority w:val="99"/>
    <w:rPr>
      <w:sz w:val="20"/>
      <w:szCs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51" w:customStyle="1">
    <w:name w:val="List Table 7 Colorful - Accent 3"/>
    <w:basedOn w:val="899"/>
    <w:uiPriority w:val="99"/>
    <w:rPr>
      <w:sz w:val="20"/>
      <w:szCs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2" w:customStyle="1">
    <w:name w:val="List Table 7 Colorful - Accent 4"/>
    <w:basedOn w:val="899"/>
    <w:uiPriority w:val="99"/>
    <w:rPr>
      <w:sz w:val="20"/>
      <w:szCs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53" w:customStyle="1">
    <w:name w:val="List Table 7 Colorful - Accent 5"/>
    <w:basedOn w:val="899"/>
    <w:uiPriority w:val="99"/>
    <w:rPr>
      <w:sz w:val="20"/>
      <w:szCs w:val="20"/>
    </w:r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54" w:customStyle="1">
    <w:name w:val="List Table 7 Colorful - Accent 6"/>
    <w:basedOn w:val="899"/>
    <w:uiPriority w:val="99"/>
    <w:rPr>
      <w:sz w:val="20"/>
      <w:szCs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5" w:customStyle="1">
    <w:name w:val="Lined - Accent"/>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56" w:customStyle="1">
    <w:name w:val="Lined - Accent 1"/>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57" w:customStyle="1">
    <w:name w:val="Lined - Accent 2"/>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58" w:customStyle="1">
    <w:name w:val="Lined - Accent 3"/>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59" w:customStyle="1">
    <w:name w:val="Lined - Accent 4"/>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60" w:customStyle="1">
    <w:name w:val="Lined - Accent 5"/>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1" w:customStyle="1">
    <w:name w:val="Lined - Accent 6"/>
    <w:basedOn w:val="899"/>
    <w:uiPriority w:val="99"/>
    <w:rPr>
      <w:color w:val="404040"/>
      <w:sz w:val="20"/>
      <w:szCs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2" w:customStyle="1">
    <w:name w:val="Bordered &amp; Lined - Accent"/>
    <w:basedOn w:val="899"/>
    <w:uiPriority w:val="99"/>
    <w:rPr>
      <w:color w:val="404040"/>
      <w:sz w:val="20"/>
      <w:szCs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3" w:customStyle="1">
    <w:name w:val="Bordered &amp; Lined - Accent 1"/>
    <w:basedOn w:val="899"/>
    <w:uiPriority w:val="99"/>
    <w:rPr>
      <w:color w:val="404040"/>
      <w:sz w:val="20"/>
      <w:szCs w:val="2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64" w:customStyle="1">
    <w:name w:val="Bordered &amp; Lined - Accent 2"/>
    <w:basedOn w:val="899"/>
    <w:uiPriority w:val="99"/>
    <w:rPr>
      <w:color w:val="404040"/>
      <w:sz w:val="20"/>
      <w:szCs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65" w:customStyle="1">
    <w:name w:val="Bordered &amp; Lined - Accent 3"/>
    <w:basedOn w:val="899"/>
    <w:uiPriority w:val="99"/>
    <w:rPr>
      <w:color w:val="404040"/>
      <w:sz w:val="20"/>
      <w:szCs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6" w:customStyle="1">
    <w:name w:val="Bordered &amp; Lined - Accent 4"/>
    <w:basedOn w:val="899"/>
    <w:uiPriority w:val="99"/>
    <w:rPr>
      <w:color w:val="404040"/>
      <w:sz w:val="20"/>
      <w:szCs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67" w:customStyle="1">
    <w:name w:val="Bordered &amp; Lined - Accent 5"/>
    <w:basedOn w:val="899"/>
    <w:uiPriority w:val="99"/>
    <w:rPr>
      <w:color w:val="404040"/>
      <w:sz w:val="20"/>
      <w:szCs w:val="2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8" w:customStyle="1">
    <w:name w:val="Bordered &amp; Lined - Accent 6"/>
    <w:basedOn w:val="899"/>
    <w:uiPriority w:val="99"/>
    <w:rPr>
      <w:color w:val="404040"/>
      <w:sz w:val="20"/>
      <w:szCs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9" w:customStyle="1">
    <w:name w:val="Bordered"/>
    <w:basedOn w:val="899"/>
    <w:uiPriority w:val="99"/>
    <w:rPr>
      <w:sz w:val="20"/>
      <w:szCs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70" w:customStyle="1">
    <w:name w:val="Bordered - Accent 1"/>
    <w:basedOn w:val="899"/>
    <w:uiPriority w:val="99"/>
    <w:rPr>
      <w:sz w:val="20"/>
      <w:szCs w:val="20"/>
    </w:r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71" w:customStyle="1">
    <w:name w:val="Bordered - Accent 3"/>
    <w:basedOn w:val="899"/>
    <w:uiPriority w:val="99"/>
    <w:rPr>
      <w:sz w:val="20"/>
      <w:szCs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2" w:customStyle="1">
    <w:name w:val="Bordered - Accent 4"/>
    <w:basedOn w:val="899"/>
    <w:uiPriority w:val="99"/>
    <w:rPr>
      <w:sz w:val="20"/>
      <w:szCs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73" w:customStyle="1">
    <w:name w:val="Bordered - Accent 6"/>
    <w:basedOn w:val="899"/>
    <w:uiPriority w:val="99"/>
    <w:rPr>
      <w:sz w:val="20"/>
      <w:szCs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74" w:customStyle="1">
    <w:name w:val="Footnote Text Char"/>
    <w:uiPriority w:val="99"/>
    <w:rPr>
      <w:sz w:val="18"/>
    </w:rPr>
  </w:style>
  <w:style w:type="character" w:styleId="1175" w:customStyle="1">
    <w:name w:val="Endnote Text Char"/>
    <w:uiPriority w:val="99"/>
    <w:rPr>
      <w:sz w:val="20"/>
    </w:rPr>
  </w:style>
  <w:style w:type="character" w:styleId="1176">
    <w:name w:val="endnote reference"/>
    <w:basedOn w:val="898"/>
    <w:uiPriority w:val="99"/>
    <w:semiHidden/>
    <w:unhideWhenUsed/>
    <w:rPr>
      <w:vertAlign w:val="superscript"/>
    </w:rPr>
  </w:style>
  <w:style w:type="paragraph" w:styleId="1177">
    <w:name w:val="Date"/>
    <w:basedOn w:val="889"/>
    <w:next w:val="888"/>
    <w:link w:val="1178"/>
    <w:qFormat/>
    <w:pPr>
      <w:ind w:firstLine="2560"/>
      <w:keepLines w:val="0"/>
      <w:keepNext w:val="0"/>
      <w:spacing w:before="0" w:after="0" w:line="240" w:lineRule="auto"/>
      <w:widowControl/>
    </w:pPr>
    <w:rPr>
      <w:rFonts w:ascii="Calibri" w:hAnsi="Calibri"/>
      <w:b w:val="0"/>
      <w:sz w:val="20"/>
      <w:szCs w:val="20"/>
    </w:rPr>
  </w:style>
  <w:style w:type="character" w:styleId="1178" w:customStyle="1">
    <w:name w:val="日期 Char"/>
    <w:basedOn w:val="898"/>
    <w:link w:val="1177"/>
    <w:rPr>
      <w:rFonts w:ascii="Calibri" w:hAnsi="Calibri" w:eastAsia="宋体" w:cs="Times New Roman"/>
      <w:sz w:val="20"/>
      <w:szCs w:val="20"/>
    </w:rPr>
  </w:style>
  <w:style w:type="paragraph" w:styleId="1179">
    <w:name w:val="envelope return"/>
    <w:basedOn w:val="888"/>
    <w:uiPriority w:val="99"/>
    <w:unhideWhenUsed/>
    <w:qFormat/>
    <w:pPr>
      <w:ind w:left="1024"/>
      <w:widowControl/>
    </w:pPr>
    <w:rPr>
      <w:rFonts w:ascii="Arial" w:hAnsi="Arial"/>
      <w:sz w:val="20"/>
      <w:szCs w:val="20"/>
    </w:rPr>
  </w:style>
  <w:style w:type="paragraph" w:styleId="1180" w:customStyle="1">
    <w:name w:val="TOC 标题1"/>
    <w:uiPriority w:val="39"/>
    <w:unhideWhenUsed/>
    <w:qFormat/>
    <w:rPr>
      <w:rFonts w:ascii="Times New Roman" w:hAnsi="Times New Roman" w:eastAsia="宋体" w:cs="Times New Roman"/>
      <w:sz w:val="20"/>
      <w:szCs w:val="20"/>
    </w:rPr>
  </w:style>
  <w:style w:type="character" w:styleId="1181" w:customStyle="1">
    <w:name w:val="已访问的超链接1"/>
    <w:rPr>
      <w:color w:val="999999"/>
      <w:u w:val="none"/>
    </w:rPr>
  </w:style>
  <w:style w:type="paragraph" w:styleId="1182" w:customStyle="1">
    <w:name w:val="UserStyle_3"/>
    <w:basedOn w:val="888"/>
    <w:link w:val="1033"/>
    <w:qFormat/>
    <w:pPr>
      <w:jc w:val="left"/>
      <w:spacing w:line="360" w:lineRule="auto"/>
      <w:shd w:val="clear" w:color="auto" w:fill="000080"/>
      <w:widowControl/>
    </w:pPr>
    <w:rPr>
      <w:rFonts w:asciiTheme="minorHAnsi" w:hAnsiTheme="minorHAnsi" w:eastAsiaTheme="minorEastAsia" w:cstheme="minorBidi"/>
      <w:szCs w:val="22"/>
    </w:rPr>
  </w:style>
  <w:style w:type="paragraph" w:styleId="1183" w:customStyle="1">
    <w:name w:val="Char Char Char Char Char Char Char Char Char Char Char Char Char"/>
    <w:basedOn w:val="889"/>
    <w:next w:val="888"/>
    <w:qFormat/>
    <w:pPr>
      <w:ind w:firstLine="3584"/>
      <w:keepLines w:val="0"/>
      <w:keepNext w:val="0"/>
      <w:spacing w:before="0" w:after="160" w:line="240" w:lineRule="exact"/>
      <w:widowControl/>
    </w:pPr>
    <w:rPr>
      <w:rFonts w:ascii="Calibri" w:hAnsi="Calibri"/>
      <w:b w:val="0"/>
      <w:sz w:val="20"/>
      <w:szCs w:val="20"/>
    </w:rPr>
  </w:style>
  <w:style w:type="paragraph" w:styleId="1184" w:customStyle="1">
    <w:name w:val="正文文本1"/>
    <w:basedOn w:val="888"/>
    <w:qFormat/>
    <w:pPr>
      <w:ind w:left="1024"/>
      <w:spacing w:after="120"/>
      <w:widowControl/>
    </w:pPr>
    <w:rPr>
      <w:rFonts w:ascii="Calibri" w:hAnsi="Calibri"/>
      <w:sz w:val="20"/>
      <w:szCs w:val="20"/>
    </w:rPr>
  </w:style>
  <w:style w:type="paragraph" w:styleId="1185" w:customStyle="1">
    <w:name w:val="目录 51"/>
    <w:next w:val="888"/>
    <w:qFormat/>
    <w:pPr>
      <w:ind w:left="1275"/>
      <w:jc w:val="both"/>
    </w:pPr>
    <w:rPr>
      <w:rFonts w:ascii="Times New Roman" w:hAnsi="Times New Roman" w:eastAsia="宋体" w:cs="Times New Roman"/>
      <w:szCs w:val="20"/>
    </w:rPr>
  </w:style>
  <w:style w:type="character" w:styleId="1186" w:customStyle="1">
    <w:name w:val="font21"/>
    <w:basedOn w:val="898"/>
    <w:qFormat/>
    <w:rPr>
      <w:rFonts w:hint="eastAsia" w:ascii="宋体" w:hAnsi="宋体" w:eastAsia="宋体" w:cs="宋体"/>
      <w:color w:val="000000"/>
      <w:sz w:val="21"/>
      <w:szCs w:val="21"/>
      <w:u w:val="none"/>
    </w:rPr>
  </w:style>
  <w:style w:type="character" w:styleId="1187" w:customStyle="1">
    <w:name w:val="font11"/>
    <w:basedOn w:val="898"/>
    <w:qFormat/>
    <w:rPr>
      <w:rFonts w:ascii="Times New Roman" w:hAnsi="Times New Roman" w:cs="Times New Roman"/>
      <w:color w:val="000000"/>
      <w:sz w:val="21"/>
      <w:szCs w:val="21"/>
      <w:u w:val="none"/>
    </w:rPr>
  </w:style>
  <w:style w:type="paragraph" w:styleId="1188" w:customStyle="1">
    <w:name w:val="PlainText1"/>
    <w:basedOn w:val="888"/>
    <w:qFormat/>
    <w:pPr>
      <w:ind w:left="1024"/>
      <w:widowControl/>
    </w:pPr>
    <w:rPr>
      <w:rFonts w:ascii="宋体" w:hAnsi="Courier New"/>
      <w:sz w:val="20"/>
      <w:szCs w:val="20"/>
    </w:rPr>
  </w:style>
  <w:style w:type="paragraph" w:styleId="1189" w:customStyle="1">
    <w:name w:val="UserStyle_62"/>
    <w:basedOn w:val="888"/>
    <w:qFormat/>
    <w:pPr>
      <w:ind w:left="1024"/>
      <w:widowControl/>
    </w:pPr>
    <w:rPr>
      <w:rFonts w:ascii="宋体" w:hAnsi="Courier New"/>
      <w:sz w:val="20"/>
      <w:szCs w:val="20"/>
    </w:rPr>
  </w:style>
  <w:style w:type="paragraph" w:styleId="1190" w:customStyle="1">
    <w:name w:val="WPSOffice手动目录 1"/>
    <w:rPr>
      <w:rFonts w:ascii="Times New Roman" w:hAnsi="Times New Roman" w:eastAsia="宋体" w:cs="Times New Roman"/>
      <w:sz w:val="20"/>
      <w:szCs w:val="20"/>
    </w:rPr>
  </w:style>
  <w:style w:type="paragraph" w:styleId="1191" w:customStyle="1">
    <w:name w:val="UserStyle_28"/>
    <w:basedOn w:val="888"/>
    <w:qFormat/>
    <w:pPr>
      <w:ind w:left="1024" w:firstLine="480"/>
      <w:spacing w:line="360" w:lineRule="auto"/>
      <w:widowControl/>
    </w:pPr>
    <w:rPr>
      <w:rFonts w:ascii="Calibri" w:hAnsi="Calibri"/>
      <w:sz w:val="24"/>
      <w:szCs w:val="20"/>
    </w:rPr>
  </w:style>
  <w:style w:type="paragraph" w:styleId="1192" w:customStyle="1">
    <w:name w:val="纯文本3"/>
    <w:basedOn w:val="888"/>
    <w:qFormat/>
    <w:pPr>
      <w:ind w:left="1024"/>
      <w:widowControl/>
    </w:pPr>
    <w:rPr>
      <w:rFonts w:ascii="宋体" w:hAnsi="Courier New"/>
      <w:sz w:val="20"/>
      <w:szCs w:val="20"/>
    </w:rPr>
  </w:style>
  <w:style w:type="paragraph" w:styleId="1193" w:customStyle="1">
    <w:name w:val="纯文本4"/>
    <w:basedOn w:val="888"/>
    <w:pPr>
      <w:ind w:left="1024"/>
    </w:pPr>
    <w:rPr>
      <w:rFonts w:ascii="宋体" w:hAnsi="Courier New"/>
      <w:sz w:val="20"/>
      <w:szCs w:val="20"/>
      <w:lang w:val="zh-CN"/>
    </w:rPr>
  </w:style>
  <w:style w:type="paragraph" w:styleId="1194" w:customStyle="1">
    <w:name w:val="UserStyle_34"/>
    <w:basedOn w:val="888"/>
    <w:qFormat/>
    <w:pPr>
      <w:ind w:left="1024" w:firstLine="200"/>
      <w:spacing w:before="50" w:after="50" w:line="360" w:lineRule="auto"/>
      <w:widowControl/>
    </w:pPr>
    <w:rPr>
      <w:rFonts w:ascii="Calibri" w:hAnsi="Calibri"/>
      <w:sz w:val="24"/>
    </w:rPr>
  </w:style>
  <w:style w:type="paragraph" w:styleId="1195" w:customStyle="1">
    <w:name w:val="NormalIndent1"/>
    <w:basedOn w:val="888"/>
    <w:qFormat/>
    <w:pPr>
      <w:ind w:left="1024" w:firstLine="420"/>
      <w:jc w:val="left"/>
      <w:widowControl/>
    </w:pPr>
    <w:rPr>
      <w:rFonts w:ascii="Calibri" w:hAnsi="Calibri"/>
      <w:sz w:val="24"/>
      <w:szCs w:val="20"/>
    </w:rPr>
  </w:style>
  <w:style w:type="paragraph" w:styleId="1196" w:customStyle="1">
    <w:name w:val="_Style 6"/>
    <w:basedOn w:val="889"/>
    <w:next w:val="888"/>
    <w:uiPriority w:val="39"/>
    <w:qFormat/>
    <w:pPr>
      <w:spacing w:before="240" w:after="0" w:line="259" w:lineRule="auto"/>
      <w:widowControl/>
      <w:outlineLvl w:val="9"/>
    </w:pPr>
    <w:rPr>
      <w:rFonts w:ascii="Cambria" w:hAnsi="Cambria"/>
      <w:b w:val="0"/>
      <w:color w:val="365f91"/>
      <w:sz w:val="32"/>
      <w:szCs w:val="32"/>
    </w:rPr>
  </w:style>
  <w:style w:type="paragraph" w:styleId="1197" w:customStyle="1">
    <w:name w:val="标题 31"/>
    <w:basedOn w:val="888"/>
    <w:next w:val="888"/>
    <w:qFormat/>
    <w:pPr>
      <w:ind w:left="1024"/>
      <w:jc w:val="left"/>
      <w:keepLines/>
      <w:keepNext/>
      <w:widowControl/>
      <w:outlineLvl w:val="2"/>
    </w:pPr>
    <w:rPr>
      <w:rFonts w:ascii="Calibri" w:hAnsi="Calibri"/>
      <w:b/>
      <w:sz w:val="20"/>
      <w:szCs w:val="20"/>
    </w:rPr>
  </w:style>
  <w:style w:type="paragraph" w:styleId="1198" w:customStyle="1">
    <w:name w:val="普通(网站)1"/>
    <w:basedOn w:val="888"/>
    <w:uiPriority w:val="99"/>
    <w:qFormat/>
    <w:pPr>
      <w:ind w:left="1024"/>
      <w:jc w:val="left"/>
      <w:spacing w:before="100" w:beforeAutospacing="1" w:after="100" w:afterAutospacing="1"/>
      <w:widowControl/>
    </w:pPr>
    <w:rPr>
      <w:rFonts w:ascii="宋体" w:hAnsi="宋体" w:cs="宋体"/>
      <w:sz w:val="24"/>
    </w:rPr>
  </w:style>
  <w:style w:type="paragraph" w:styleId="1199" w:customStyle="1">
    <w:name w:val="正文首行缩进 21"/>
    <w:basedOn w:val="1035"/>
    <w:next w:val="888"/>
    <w:uiPriority w:val="99"/>
    <w:unhideWhenUsed/>
    <w:qFormat/>
    <w:pPr>
      <w:ind w:left="420" w:firstLine="420"/>
      <w:spacing w:after="120" w:line="240" w:lineRule="auto"/>
      <w:widowControl/>
    </w:pPr>
    <w:rPr>
      <w:rFonts w:ascii="Calibri" w:hAnsi="Calibri" w:eastAsia="宋体"/>
      <w:sz w:val="20"/>
    </w:rPr>
  </w:style>
  <w:style w:type="paragraph" w:styleId="1200" w:customStyle="1">
    <w:name w:val="页脚1"/>
    <w:basedOn w:val="888"/>
    <w:uiPriority w:val="99"/>
    <w:unhideWhenUsed/>
    <w:qFormat/>
    <w:pPr>
      <w:ind w:left="1024"/>
      <w:jc w:val="left"/>
      <w:widowControl/>
      <w:tabs>
        <w:tab w:val="center" w:pos="4153" w:leader="none"/>
        <w:tab w:val="right" w:pos="8306" w:leader="none"/>
      </w:tabs>
    </w:pPr>
    <w:rPr>
      <w:rFonts w:ascii="Calibri" w:hAnsi="Calibri"/>
      <w:sz w:val="18"/>
      <w:szCs w:val="18"/>
    </w:rPr>
  </w:style>
  <w:style w:type="paragraph" w:styleId="1201" w:customStyle="1">
    <w:name w:val="_Style 1"/>
    <w:basedOn w:val="888"/>
    <w:qFormat/>
    <w:pPr>
      <w:ind w:left="1024" w:firstLine="420"/>
      <w:spacing w:line="360" w:lineRule="auto"/>
      <w:widowControl/>
    </w:pPr>
    <w:rPr>
      <w:rFonts w:ascii="Calibri" w:hAnsi="Calibri"/>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hyperlink" Target="http://jszfcg.jsczt.cn/" TargetMode="External"/><Relationship Id="rId22" Type="http://schemas.openxmlformats.org/officeDocument/2006/relationships/hyperlink" Target="http://www.hbsafety.cn/article/63/" TargetMode="External"/><Relationship Id="rId23" Type="http://schemas.openxmlformats.org/officeDocument/2006/relationships/hyperlink" Target="http://www.hbsafety.cn/article/33/" TargetMode="External"/><Relationship Id="rId24" Type="http://schemas.openxmlformats.org/officeDocument/2006/relationships/hyperlink" Target="http://www.hbsafety.cn/article/33/" TargetMode="External"/><Relationship Id="rId25" Type="http://schemas.openxmlformats.org/officeDocument/2006/relationships/hyperlink" Target="http://www.hbsafety.cn/article/3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12/" TargetMode="External"/><Relationship Id="rId28" Type="http://schemas.openxmlformats.org/officeDocument/2006/relationships/hyperlink" Target="http://www.hbsafety.cn/article/33/" TargetMode="External"/><Relationship Id="rId29" Type="http://schemas.openxmlformats.org/officeDocument/2006/relationships/hyperlink" Target="http://www.hbsafety.cn/article/63/" TargetMode="External"/><Relationship Id="rId30"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246E4-3658-42B7-95B2-262E9511E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dc:creator>
  <cp:keywords/>
  <dc:description/>
  <cp:lastModifiedBy>许晗</cp:lastModifiedBy>
  <cp:revision>25</cp:revision>
  <dcterms:created xsi:type="dcterms:W3CDTF">2026-06-08T07:26:00Z</dcterms:created>
  <dcterms:modified xsi:type="dcterms:W3CDTF">2026-07-10T05:24:53Z</dcterms:modified>
</cp:coreProperties>
</file>