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ind w:firstLine="560"/>
        <w:jc w:val="right"/>
        <w:spacing w:line="520" w:lineRule="atLeast"/>
        <w:widowControl/>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jc w:val="center"/>
        <w:spacing w:before="100" w:after="100" w:line="360" w:lineRule="auto"/>
        <w:rPr>
          <w:rFonts w:hint="eastAsia" w:ascii="Microsoft New Tai Lue" w:hAnsi="Microsoft New Tai Lue" w:eastAsia="宋体" w:cs="Microsoft New Tai Lue"/>
          <w:b/>
          <w:color w:val="000000"/>
          <w:sz w:val="56"/>
          <w:szCs w:val="56"/>
          <w:highlight w:val="none"/>
          <w:lang w:val="en-US" w:eastAsia="zh-CN" w:bidi="ar-SA"/>
        </w:rPr>
      </w:pPr>
      <w:r>
        <w:rPr>
          <w:rFonts w:hint="eastAsia" w:ascii="Microsoft New Tai Lue" w:hAnsi="Microsoft New Tai Lue" w:cs="Microsoft New Tai Lue"/>
          <w:b/>
          <w:color w:val="000000"/>
          <w:sz w:val="56"/>
          <w:szCs w:val="56"/>
          <w:highlight w:val="none"/>
          <w:lang w:val="en-US" w:eastAsia="zh-CN" w:bidi="ar-SA"/>
        </w:rPr>
        <w:t xml:space="preserve">仙林校区学生公寓A楼宿舍维修消险改造工程</w:t>
      </w:r>
      <w:r/>
    </w:p>
    <w:p>
      <w:pPr>
        <w:pStyle w:val="976"/>
        <w:jc w:val="center"/>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r>
      <w:r/>
    </w:p>
    <w:p>
      <w:pPr>
        <w:pStyle w:val="976"/>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r>
      <w:r/>
    </w:p>
    <w:p>
      <w:pPr>
        <w:pStyle w:val="976"/>
        <w:jc w:val="center"/>
        <w:rPr>
          <w:rFonts w:ascii="Microsoft New Tai Lue" w:hAnsi="Microsoft New Tai Lue" w:cs="Microsoft New Tai Lue"/>
          <w:b/>
          <w:color w:val="000000"/>
          <w:sz w:val="84"/>
          <w:szCs w:val="84"/>
          <w:highlight w:val="none"/>
        </w:rPr>
      </w:pPr>
      <w:r>
        <w:rPr>
          <w:rFonts w:hint="eastAsia" w:ascii="Microsoft New Tai Lue" w:hAnsi="Microsoft New Tai Lue" w:cs="Microsoft New Tai Lue"/>
          <w:b/>
          <w:color w:val="000000"/>
          <w:sz w:val="84"/>
          <w:szCs w:val="84"/>
          <w:highlight w:val="none"/>
        </w:rPr>
        <w:t xml:space="preserve">竞争性磋商</w:t>
      </w:r>
      <w:r>
        <w:rPr>
          <w:rFonts w:ascii="Microsoft New Tai Lue" w:hAnsi="Microsoft New Tai Lue" w:cs="Microsoft New Tai Lue"/>
          <w:b/>
          <w:color w:val="000000"/>
          <w:sz w:val="84"/>
          <w:szCs w:val="84"/>
          <w:highlight w:val="none"/>
        </w:rPr>
        <w:t xml:space="preserve">文件</w:t>
      </w:r>
      <w:r/>
    </w:p>
    <w:p>
      <w:pPr>
        <w:jc w:val="center"/>
        <w:spacing w:line="440" w:lineRule="exact"/>
        <w:rPr>
          <w:rFonts w:ascii="Microsoft New Tai Lue" w:hAnsi="Microsoft New Tai Lue" w:cs="Microsoft New Tai Lue"/>
          <w:b/>
          <w:color w:val="000000"/>
          <w:sz w:val="96"/>
          <w:highlight w:val="none"/>
        </w:rPr>
      </w:pPr>
      <w:r>
        <w:rPr>
          <w:rFonts w:ascii="Microsoft New Tai Lue" w:hAnsi="Microsoft New Tai Lue" w:cs="Microsoft New Tai Lue"/>
          <w:b/>
          <w:color w:val="000000"/>
          <w:sz w:val="96"/>
          <w:highlight w:val="none"/>
        </w:rPr>
      </w:r>
      <w:r/>
    </w:p>
    <w:p>
      <w:pPr>
        <w:ind w:right="0"/>
        <w:jc w:val="center"/>
        <w:keepLines w:val="0"/>
        <w:keepNext w:val="0"/>
        <w:pageBreakBefore w:val="0"/>
        <w:spacing w:line="360" w:lineRule="auto"/>
        <w:widowControl w:val="off"/>
        <w:rPr>
          <w:rFonts w:hint="eastAsia" w:ascii="Microsoft New Tai Lue" w:hAnsi="Microsoft New Tai Lue" w:eastAsia="宋体" w:cs="Microsoft New Tai Lue"/>
          <w:b/>
          <w:color w:val="000000"/>
          <w:sz w:val="44"/>
          <w:szCs w:val="44"/>
          <w:highlight w:val="none"/>
          <w:lang w:eastAsia="zh-CN"/>
        </w:rPr>
      </w:pPr>
      <w:r>
        <w:rPr>
          <w:rFonts w:ascii="Microsoft New Tai Lue" w:hAnsi="Microsoft New Tai Lue" w:cs="Microsoft New Tai Lue"/>
          <w:b/>
          <w:color w:val="000000"/>
          <w:sz w:val="44"/>
          <w:szCs w:val="44"/>
          <w:highlight w:val="none"/>
        </w:rPr>
        <w:t xml:space="preserve">项目编号：</w:t>
      </w:r>
      <w:r>
        <w:rPr>
          <w:rFonts w:hint="eastAsia" w:ascii="Microsoft New Tai Lue" w:hAnsi="Microsoft New Tai Lue" w:cs="Microsoft New Tai Lue"/>
          <w:b/>
          <w:color w:val="000000"/>
          <w:sz w:val="44"/>
          <w:szCs w:val="44"/>
          <w:highlight w:val="none"/>
          <w:lang w:eastAsia="zh-CN"/>
        </w:rPr>
        <w:t xml:space="preserve">JSZC-320000-JITC-C2026-0213</w:t>
      </w:r>
      <w:r/>
    </w:p>
    <w:p>
      <w:pPr>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ind w:firstLine="1606"/>
        <w:jc w:val="left"/>
        <w:keepLines w:val="0"/>
        <w:keepNext w:val="0"/>
        <w:pageBreakBefore w:val="0"/>
        <w:spacing w:line="360" w:lineRule="auto"/>
        <w:widowControl w:val="off"/>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w:t>
      </w:r>
      <w:r>
        <w:rPr>
          <w:rFonts w:hint="eastAsia" w:ascii="Microsoft New Tai Lue" w:hAnsi="Microsoft New Tai Lue" w:cs="Microsoft New Tai Lue"/>
          <w:b/>
          <w:color w:val="000000"/>
          <w:sz w:val="32"/>
          <w:highlight w:val="none"/>
        </w:rPr>
        <w:t xml:space="preserve"> </w:t>
      </w:r>
      <w:r>
        <w:rPr>
          <w:rFonts w:hint="eastAsia" w:ascii="Microsoft New Tai Lue" w:hAnsi="Microsoft New Tai Lue" w:cs="Microsoft New Tai Lue"/>
          <w:b/>
          <w:color w:val="000000"/>
          <w:sz w:val="32"/>
          <w:highlight w:val="none"/>
          <w:lang w:val="en-US" w:eastAsia="zh-CN"/>
        </w:rPr>
        <w:t xml:space="preserve"> </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购</w:t>
      </w:r>
      <w:r>
        <w:rPr>
          <w:rFonts w:hint="eastAsia" w:ascii="Microsoft New Tai Lue" w:hAnsi="Microsoft New Tai Lue" w:cs="Microsoft New Tai Lue"/>
          <w:b/>
          <w:color w:val="000000"/>
          <w:sz w:val="32"/>
          <w:highlight w:val="none"/>
        </w:rPr>
        <w:t xml:space="preserve"> </w:t>
      </w:r>
      <w:r>
        <w:rPr>
          <w:rFonts w:hint="eastAsia" w:ascii="Microsoft New Tai Lue" w:hAnsi="Microsoft New Tai Lue" w:cs="Microsoft New Tai Lue"/>
          <w:b/>
          <w:color w:val="000000"/>
          <w:sz w:val="32"/>
          <w:highlight w:val="none"/>
          <w:lang w:val="en-US" w:eastAsia="zh-CN"/>
        </w:rPr>
        <w:t xml:space="preserve"> </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人：</w:t>
      </w:r>
      <w:r>
        <w:rPr>
          <w:rFonts w:hint="eastAsia" w:ascii="Microsoft New Tai Lue" w:hAnsi="Microsoft New Tai Lue" w:cs="Microsoft New Tai Lue"/>
          <w:b/>
          <w:color w:val="000000"/>
          <w:sz w:val="32"/>
          <w:highlight w:val="none"/>
          <w:lang w:eastAsia="zh-CN"/>
        </w:rPr>
        <w:t xml:space="preserve">南京体育学院</w:t>
      </w:r>
      <w:r/>
    </w:p>
    <w:p>
      <w:pPr>
        <w:ind w:firstLine="1606"/>
        <w:jc w:val="left"/>
        <w:keepLines w:val="0"/>
        <w:keepNext w:val="0"/>
        <w:pageBreakBefore w:val="0"/>
        <w:spacing w:line="360" w:lineRule="auto"/>
        <w:widowControl w:val="off"/>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采购代理机构：江苏省招标中心有限公司</w:t>
      </w:r>
      <w:r/>
    </w:p>
    <w:p>
      <w:pPr>
        <w:jc w:val="center"/>
        <w:rPr>
          <w:rFonts w:ascii="Microsoft New Tai Lue" w:hAnsi="Microsoft New Tai Lue" w:cs="Microsoft New Tai Lue"/>
          <w:color w:val="000000"/>
          <w:highlight w:val="none"/>
        </w:rPr>
        <w:sectPr>
          <w:headerReference w:type="default" r:id="rId10"/>
          <w:footerReference w:type="default" r:id="rId12"/>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color w:val="000000"/>
          <w:sz w:val="32"/>
          <w:highlight w:val="none"/>
        </w:rPr>
        <w:t xml:space="preserve">二</w:t>
      </w:r>
      <w:r>
        <w:rPr>
          <w:rFonts w:hint="eastAsia" w:ascii="Microsoft New Tai Lue" w:hAnsi="Microsoft New Tai Lue" w:cs="Microsoft New Tai Lue"/>
          <w:b/>
          <w:color w:val="000000"/>
          <w:sz w:val="32"/>
          <w:highlight w:val="none"/>
        </w:rPr>
        <w:t xml:space="preserve">零二</w:t>
      </w:r>
      <w:r>
        <w:rPr>
          <w:rFonts w:hint="eastAsia" w:ascii="Microsoft New Tai Lue" w:hAnsi="Microsoft New Tai Lue" w:cs="Microsoft New Tai Lue"/>
          <w:b/>
          <w:color w:val="000000"/>
          <w:sz w:val="32"/>
          <w:highlight w:val="none"/>
          <w:lang w:val="en-US" w:eastAsia="zh-CN"/>
        </w:rPr>
        <w:t xml:space="preserve">六</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年</w:t>
      </w:r>
      <w:r>
        <w:rPr>
          <w:rFonts w:hint="eastAsia" w:ascii="Microsoft New Tai Lue" w:hAnsi="Microsoft New Tai Lue" w:cs="Microsoft New Tai Lue"/>
          <w:b/>
          <w:color w:val="000000"/>
          <w:sz w:val="32"/>
          <w:highlight w:val="none"/>
        </w:rPr>
        <w:t xml:space="preserve"> </w:t>
      </w:r>
      <w:r>
        <w:rPr>
          <w:rFonts w:hint="eastAsia" w:ascii="Microsoft New Tai Lue" w:hAnsi="Microsoft New Tai Lue" w:cs="Microsoft New Tai Lue"/>
          <w:b/>
          <w:color w:val="000000"/>
          <w:sz w:val="32"/>
          <w:highlight w:val="none"/>
          <w:lang w:val="en-US" w:eastAsia="zh-CN"/>
        </w:rPr>
        <w:t xml:space="preserve">六</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月</w:t>
      </w:r>
      <w:r/>
    </w:p>
    <w:p>
      <w:pPr>
        <w:jc w:val="center"/>
        <w:spacing w:line="500" w:lineRule="exact"/>
        <w:rPr>
          <w:rFonts w:ascii="Microsoft New Tai Lue" w:hAnsi="Microsoft New Tai Lue" w:cs="Microsoft New Tai Lue"/>
          <w:b/>
          <w:color w:val="000000"/>
          <w:sz w:val="44"/>
          <w:szCs w:val="44"/>
          <w:highlight w:val="none"/>
        </w:rPr>
      </w:pPr>
      <w:r/>
      <w:bookmarkStart w:id="0" w:name="_Toc531620161"/>
      <w:r/>
      <w:bookmarkStart w:id="1" w:name="_Toc80264696"/>
      <w:r>
        <w:rPr>
          <w:rFonts w:ascii="Microsoft New Tai Lue" w:hAnsi="Microsoft New Tai Lue" w:cs="Microsoft New Tai Lue"/>
          <w:b/>
          <w:color w:val="000000"/>
          <w:sz w:val="44"/>
          <w:szCs w:val="44"/>
          <w:highlight w:val="none"/>
        </w:rPr>
        <w:t xml:space="preserve">目   录</w:t>
      </w:r>
      <w:r/>
    </w:p>
    <w:p>
      <w:pPr>
        <w:pStyle w:val="785"/>
        <w:jc w:val="left"/>
        <w:spacing w:line="480" w:lineRule="auto"/>
        <w:tabs>
          <w:tab w:val="right" w:pos="8730" w:leader="dot"/>
        </w:tabs>
        <w:rPr>
          <w:b/>
          <w:bCs/>
          <w:sz w:val="30"/>
          <w:szCs w:val="30"/>
          <w:highlight w:val="none"/>
        </w:rPr>
      </w:pPr>
      <w:r>
        <w:rPr>
          <w:rFonts w:ascii="宋体" w:hAnsi="宋体" w:eastAsia="宋体"/>
          <w:b/>
          <w:color w:val="000000"/>
          <w:highlight w:val="none"/>
        </w:rPr>
        <w:fldChar w:fldCharType="begin"/>
      </w:r>
      <w:r>
        <w:rPr>
          <w:rFonts w:ascii="宋体" w:hAnsi="宋体" w:eastAsia="宋体"/>
          <w:b/>
          <w:color w:val="000000"/>
          <w:highlight w:val="none"/>
        </w:rPr>
        <w:instrText xml:space="preserve"> TOC \o "1-3" \h \z \u </w:instrText>
      </w:r>
      <w:r>
        <w:rPr>
          <w:rFonts w:ascii="宋体" w:hAnsi="宋体" w:eastAsia="宋体"/>
          <w:b/>
          <w:color w:val="000000"/>
          <w:highlight w:val="none"/>
        </w:rPr>
        <w:fldChar w:fldCharType="separate"/>
      </w:r>
      <w:r>
        <w:rPr>
          <w:rFonts w:ascii="宋体" w:hAnsi="宋体" w:eastAsia="宋体"/>
          <w:b/>
          <w:bCs/>
          <w:color w:val="000000"/>
          <w:sz w:val="30"/>
          <w:szCs w:val="30"/>
          <w:highlight w:val="none"/>
        </w:rPr>
        <w:fldChar w:fldCharType="begin"/>
      </w:r>
      <w:r>
        <w:rPr>
          <w:rFonts w:ascii="宋体" w:hAnsi="宋体" w:eastAsia="宋体"/>
          <w:b/>
          <w:bCs/>
          <w:sz w:val="30"/>
          <w:szCs w:val="30"/>
          <w:highlight w:val="none"/>
        </w:rPr>
        <w:instrText xml:space="preserve"> HYPERLINK \l _Toc30635 </w:instrText>
      </w:r>
      <w:r>
        <w:rPr>
          <w:rFonts w:ascii="宋体" w:hAnsi="宋体" w:eastAsia="宋体"/>
          <w:b/>
          <w:bCs/>
          <w:sz w:val="30"/>
          <w:szCs w:val="30"/>
          <w:highlight w:val="none"/>
        </w:rPr>
        <w:fldChar w:fldCharType="separate"/>
      </w:r>
      <w:r>
        <w:rPr>
          <w:rFonts w:ascii="Microsoft New Tai Lue" w:hAnsi="Microsoft New Tai Lue" w:cs="Microsoft New Tai Lue"/>
          <w:b/>
          <w:bCs/>
          <w:sz w:val="30"/>
          <w:szCs w:val="30"/>
          <w:highlight w:val="none"/>
        </w:rPr>
        <w:t xml:space="preserve">第一章 </w:t>
      </w:r>
      <w:r>
        <w:rPr>
          <w:rFonts w:hint="eastAsia" w:ascii="Microsoft New Tai Lue" w:hAnsi="Microsoft New Tai Lue" w:cs="Microsoft New Tai Lue"/>
          <w:b/>
          <w:bCs/>
          <w:sz w:val="30"/>
          <w:szCs w:val="30"/>
          <w:highlight w:val="none"/>
        </w:rPr>
        <w:t xml:space="preserve">竞争性磋商公告</w:t>
      </w:r>
      <w:r>
        <w:rPr>
          <w:b/>
          <w:bCs/>
          <w:sz w:val="30"/>
          <w:szCs w:val="30"/>
          <w:highlight w:val="none"/>
        </w:rPr>
        <w:tab/>
      </w:r>
      <w:r>
        <w:rPr>
          <w:b/>
          <w:bCs/>
          <w:sz w:val="30"/>
          <w:szCs w:val="30"/>
          <w:highlight w:val="none"/>
        </w:rPr>
        <w:fldChar w:fldCharType="begin"/>
      </w:r>
      <w:r>
        <w:rPr>
          <w:b/>
          <w:bCs/>
          <w:sz w:val="30"/>
          <w:szCs w:val="30"/>
          <w:highlight w:val="none"/>
        </w:rPr>
        <w:instrText xml:space="preserve"> PAGEREF _Toc30635 \h </w:instrText>
      </w:r>
      <w:r>
        <w:rPr>
          <w:b/>
          <w:bCs/>
          <w:sz w:val="30"/>
          <w:szCs w:val="30"/>
          <w:highlight w:val="none"/>
        </w:rPr>
        <w:fldChar w:fldCharType="separate"/>
      </w:r>
      <w:r>
        <w:rPr>
          <w:b/>
          <w:bCs/>
          <w:sz w:val="30"/>
          <w:szCs w:val="30"/>
          <w:highlight w:val="none"/>
        </w:rPr>
        <w:t xml:space="preserve">2</w:t>
      </w:r>
      <w:r>
        <w:rPr>
          <w:b/>
          <w:bCs/>
          <w:sz w:val="30"/>
          <w:szCs w:val="30"/>
          <w:highlight w:val="none"/>
        </w:rPr>
        <w:fldChar w:fldCharType="end"/>
      </w:r>
      <w:r>
        <w:rPr>
          <w:rFonts w:ascii="宋体" w:hAnsi="宋体" w:eastAsia="宋体"/>
          <w:b/>
          <w:bCs/>
          <w:color w:val="000000"/>
          <w:sz w:val="30"/>
          <w:szCs w:val="30"/>
          <w:highlight w:val="none"/>
        </w:rPr>
        <w:fldChar w:fldCharType="end"/>
      </w:r>
      <w:r/>
    </w:p>
    <w:p>
      <w:pPr>
        <w:pStyle w:val="785"/>
        <w:jc w:val="left"/>
        <w:spacing w:line="480" w:lineRule="auto"/>
        <w:tabs>
          <w:tab w:val="right" w:pos="8730" w:leader="dot"/>
        </w:tabs>
        <w:rPr>
          <w:b/>
          <w:bCs/>
          <w:sz w:val="30"/>
          <w:szCs w:val="30"/>
          <w:highlight w:val="none"/>
        </w:rPr>
      </w:pPr>
      <w:r>
        <w:rPr>
          <w:rFonts w:ascii="宋体" w:hAnsi="宋体" w:eastAsia="宋体"/>
          <w:b/>
          <w:bCs/>
          <w:color w:val="000000"/>
          <w:sz w:val="30"/>
          <w:szCs w:val="30"/>
          <w:highlight w:val="none"/>
        </w:rPr>
        <w:fldChar w:fldCharType="begin"/>
      </w:r>
      <w:r>
        <w:rPr>
          <w:rFonts w:ascii="宋体" w:hAnsi="宋体" w:eastAsia="宋体"/>
          <w:b/>
          <w:bCs/>
          <w:sz w:val="30"/>
          <w:szCs w:val="30"/>
          <w:highlight w:val="none"/>
        </w:rPr>
        <w:instrText xml:space="preserve"> HYPERLINK \l _Toc26529 </w:instrText>
      </w:r>
      <w:r>
        <w:rPr>
          <w:rFonts w:ascii="宋体" w:hAnsi="宋体" w:eastAsia="宋体"/>
          <w:b/>
          <w:bCs/>
          <w:sz w:val="30"/>
          <w:szCs w:val="30"/>
          <w:highlight w:val="none"/>
        </w:rPr>
        <w:fldChar w:fldCharType="separate"/>
      </w:r>
      <w:r>
        <w:rPr>
          <w:rFonts w:ascii="Microsoft New Tai Lue" w:hAnsi="Microsoft New Tai Lue" w:cs="Microsoft New Tai Lue"/>
          <w:b/>
          <w:bCs/>
          <w:sz w:val="30"/>
          <w:szCs w:val="30"/>
          <w:highlight w:val="none"/>
        </w:rPr>
        <w:t xml:space="preserve">第二章 供应商须知</w:t>
      </w:r>
      <w:r>
        <w:rPr>
          <w:b/>
          <w:bCs/>
          <w:sz w:val="30"/>
          <w:szCs w:val="30"/>
          <w:highlight w:val="none"/>
        </w:rPr>
        <w:tab/>
      </w:r>
      <w:r>
        <w:rPr>
          <w:b/>
          <w:bCs/>
          <w:sz w:val="30"/>
          <w:szCs w:val="30"/>
          <w:highlight w:val="none"/>
        </w:rPr>
        <w:fldChar w:fldCharType="begin"/>
      </w:r>
      <w:r>
        <w:rPr>
          <w:b/>
          <w:bCs/>
          <w:sz w:val="30"/>
          <w:szCs w:val="30"/>
          <w:highlight w:val="none"/>
        </w:rPr>
        <w:instrText xml:space="preserve"> PAGEREF _Toc26529 \h </w:instrText>
      </w:r>
      <w:r>
        <w:rPr>
          <w:b/>
          <w:bCs/>
          <w:sz w:val="30"/>
          <w:szCs w:val="30"/>
          <w:highlight w:val="none"/>
        </w:rPr>
        <w:fldChar w:fldCharType="separate"/>
      </w:r>
      <w:r>
        <w:rPr>
          <w:b/>
          <w:bCs/>
          <w:sz w:val="30"/>
          <w:szCs w:val="30"/>
          <w:highlight w:val="none"/>
        </w:rPr>
        <w:t xml:space="preserve">7</w:t>
      </w:r>
      <w:r>
        <w:rPr>
          <w:b/>
          <w:bCs/>
          <w:sz w:val="30"/>
          <w:szCs w:val="30"/>
          <w:highlight w:val="none"/>
        </w:rPr>
        <w:fldChar w:fldCharType="end"/>
      </w:r>
      <w:r>
        <w:rPr>
          <w:rFonts w:ascii="宋体" w:hAnsi="宋体" w:eastAsia="宋体"/>
          <w:b/>
          <w:bCs/>
          <w:color w:val="000000"/>
          <w:sz w:val="30"/>
          <w:szCs w:val="30"/>
          <w:highlight w:val="none"/>
        </w:rPr>
        <w:fldChar w:fldCharType="end"/>
      </w:r>
      <w:r/>
    </w:p>
    <w:p>
      <w:pPr>
        <w:pStyle w:val="785"/>
        <w:jc w:val="left"/>
        <w:spacing w:line="480" w:lineRule="auto"/>
        <w:tabs>
          <w:tab w:val="right" w:pos="8730" w:leader="dot"/>
        </w:tabs>
        <w:rPr>
          <w:b/>
          <w:bCs/>
          <w:sz w:val="30"/>
          <w:szCs w:val="30"/>
          <w:highlight w:val="none"/>
        </w:rPr>
      </w:pPr>
      <w:r>
        <w:rPr>
          <w:rFonts w:ascii="宋体" w:hAnsi="宋体" w:eastAsia="宋体"/>
          <w:b/>
          <w:bCs/>
          <w:color w:val="000000"/>
          <w:sz w:val="30"/>
          <w:szCs w:val="30"/>
          <w:highlight w:val="none"/>
        </w:rPr>
        <w:fldChar w:fldCharType="begin"/>
      </w:r>
      <w:r>
        <w:rPr>
          <w:rFonts w:ascii="宋体" w:hAnsi="宋体" w:eastAsia="宋体"/>
          <w:b/>
          <w:bCs/>
          <w:sz w:val="30"/>
          <w:szCs w:val="30"/>
          <w:highlight w:val="none"/>
        </w:rPr>
        <w:instrText xml:space="preserve"> HYPERLINK \l _Toc18850 </w:instrText>
      </w:r>
      <w:r>
        <w:rPr>
          <w:rFonts w:ascii="宋体" w:hAnsi="宋体" w:eastAsia="宋体"/>
          <w:b/>
          <w:bCs/>
          <w:sz w:val="30"/>
          <w:szCs w:val="30"/>
          <w:highlight w:val="none"/>
        </w:rPr>
        <w:fldChar w:fldCharType="separate"/>
      </w:r>
      <w:r>
        <w:rPr>
          <w:rFonts w:ascii="Microsoft New Tai Lue" w:hAnsi="Microsoft New Tai Lue" w:cs="Microsoft New Tai Lue"/>
          <w:b/>
          <w:bCs/>
          <w:sz w:val="30"/>
          <w:szCs w:val="30"/>
          <w:highlight w:val="none"/>
        </w:rPr>
        <w:t xml:space="preserve">第</w:t>
      </w:r>
      <w:r>
        <w:rPr>
          <w:rFonts w:hint="eastAsia" w:ascii="Microsoft New Tai Lue" w:hAnsi="Microsoft New Tai Lue" w:cs="Microsoft New Tai Lue"/>
          <w:b/>
          <w:bCs/>
          <w:sz w:val="30"/>
          <w:szCs w:val="30"/>
          <w:highlight w:val="none"/>
          <w:lang w:val="en-US" w:eastAsia="zh-CN"/>
        </w:rPr>
        <w:t xml:space="preserve">三</w:t>
      </w:r>
      <w:r>
        <w:rPr>
          <w:rFonts w:ascii="Microsoft New Tai Lue" w:hAnsi="Microsoft New Tai Lue" w:cs="Microsoft New Tai Lue"/>
          <w:b/>
          <w:bCs/>
          <w:sz w:val="30"/>
          <w:szCs w:val="30"/>
          <w:highlight w:val="none"/>
        </w:rPr>
        <w:t xml:space="preserve">章 评审方法与评审标准</w:t>
      </w:r>
      <w:r>
        <w:rPr>
          <w:b/>
          <w:bCs/>
          <w:sz w:val="30"/>
          <w:szCs w:val="30"/>
          <w:highlight w:val="none"/>
        </w:rPr>
        <w:tab/>
      </w:r>
      <w:r>
        <w:rPr>
          <w:b/>
          <w:bCs/>
          <w:sz w:val="30"/>
          <w:szCs w:val="30"/>
          <w:highlight w:val="none"/>
        </w:rPr>
        <w:fldChar w:fldCharType="begin"/>
      </w:r>
      <w:r>
        <w:rPr>
          <w:b/>
          <w:bCs/>
          <w:sz w:val="30"/>
          <w:szCs w:val="30"/>
          <w:highlight w:val="none"/>
        </w:rPr>
        <w:instrText xml:space="preserve"> PAGEREF _Toc18850 \h </w:instrText>
      </w:r>
      <w:r>
        <w:rPr>
          <w:b/>
          <w:bCs/>
          <w:sz w:val="30"/>
          <w:szCs w:val="30"/>
          <w:highlight w:val="none"/>
        </w:rPr>
        <w:fldChar w:fldCharType="separate"/>
      </w:r>
      <w:r>
        <w:rPr>
          <w:b/>
          <w:bCs/>
          <w:sz w:val="30"/>
          <w:szCs w:val="30"/>
          <w:highlight w:val="none"/>
        </w:rPr>
        <w:t xml:space="preserve">24</w:t>
      </w:r>
      <w:r>
        <w:rPr>
          <w:b/>
          <w:bCs/>
          <w:sz w:val="30"/>
          <w:szCs w:val="30"/>
          <w:highlight w:val="none"/>
        </w:rPr>
        <w:fldChar w:fldCharType="end"/>
      </w:r>
      <w:r>
        <w:rPr>
          <w:rFonts w:ascii="宋体" w:hAnsi="宋体" w:eastAsia="宋体"/>
          <w:b/>
          <w:bCs/>
          <w:color w:val="000000"/>
          <w:sz w:val="30"/>
          <w:szCs w:val="30"/>
          <w:highlight w:val="none"/>
        </w:rPr>
        <w:fldChar w:fldCharType="end"/>
      </w:r>
      <w:r/>
    </w:p>
    <w:p>
      <w:pPr>
        <w:pStyle w:val="785"/>
        <w:jc w:val="left"/>
        <w:spacing w:line="480" w:lineRule="auto"/>
        <w:tabs>
          <w:tab w:val="right" w:pos="8730" w:leader="dot"/>
        </w:tabs>
        <w:rPr>
          <w:b/>
          <w:bCs/>
          <w:sz w:val="30"/>
          <w:szCs w:val="30"/>
          <w:highlight w:val="none"/>
        </w:rPr>
      </w:pPr>
      <w:r>
        <w:rPr>
          <w:rFonts w:ascii="宋体" w:hAnsi="宋体" w:eastAsia="宋体"/>
          <w:b/>
          <w:bCs/>
          <w:color w:val="000000"/>
          <w:sz w:val="30"/>
          <w:szCs w:val="30"/>
          <w:highlight w:val="none"/>
        </w:rPr>
        <w:fldChar w:fldCharType="begin"/>
      </w:r>
      <w:r>
        <w:rPr>
          <w:rFonts w:ascii="宋体" w:hAnsi="宋体" w:eastAsia="宋体"/>
          <w:b/>
          <w:bCs/>
          <w:sz w:val="30"/>
          <w:szCs w:val="30"/>
          <w:highlight w:val="none"/>
        </w:rPr>
        <w:instrText xml:space="preserve"> HYPERLINK \l _Toc28240 </w:instrText>
      </w:r>
      <w:r>
        <w:rPr>
          <w:rFonts w:ascii="宋体" w:hAnsi="宋体" w:eastAsia="宋体"/>
          <w:b/>
          <w:bCs/>
          <w:sz w:val="30"/>
          <w:szCs w:val="30"/>
          <w:highlight w:val="none"/>
        </w:rPr>
        <w:fldChar w:fldCharType="separate"/>
      </w:r>
      <w:r>
        <w:rPr>
          <w:rFonts w:hint="eastAsia" w:ascii="Times New Roman" w:hAnsi="Times New Roman" w:eastAsia="宋体" w:cs="Times New Roman"/>
          <w:b/>
          <w:bCs/>
          <w:sz w:val="30"/>
          <w:szCs w:val="30"/>
          <w:highlight w:val="none"/>
          <w:lang w:eastAsia="zh-CN"/>
        </w:rPr>
        <w:t xml:space="preserve">第四章</w:t>
      </w:r>
      <w:r>
        <w:rPr>
          <w:rFonts w:hint="eastAsia" w:ascii="Times New Roman" w:hAnsi="Times New Roman" w:eastAsia="宋体" w:cs="Times New Roman"/>
          <w:b/>
          <w:bCs/>
          <w:sz w:val="30"/>
          <w:szCs w:val="30"/>
          <w:highlight w:val="none"/>
          <w:lang w:val="en-US" w:eastAsia="zh-CN"/>
        </w:rPr>
        <w:t xml:space="preserve"> </w:t>
      </w:r>
      <w:r>
        <w:rPr>
          <w:rFonts w:hint="eastAsia" w:ascii="Times New Roman" w:hAnsi="Times New Roman" w:eastAsia="宋体" w:cs="Times New Roman"/>
          <w:b/>
          <w:bCs/>
          <w:sz w:val="30"/>
          <w:szCs w:val="30"/>
          <w:highlight w:val="none"/>
          <w:lang w:eastAsia="zh-CN"/>
        </w:rPr>
        <w:t xml:space="preserve">采购需求</w:t>
      </w:r>
      <w:r>
        <w:rPr>
          <w:b/>
          <w:bCs/>
          <w:sz w:val="30"/>
          <w:szCs w:val="30"/>
          <w:highlight w:val="none"/>
        </w:rPr>
        <w:tab/>
      </w:r>
      <w:r>
        <w:rPr>
          <w:b/>
          <w:bCs/>
          <w:sz w:val="30"/>
          <w:szCs w:val="30"/>
          <w:highlight w:val="none"/>
        </w:rPr>
        <w:fldChar w:fldCharType="begin"/>
      </w:r>
      <w:r>
        <w:rPr>
          <w:b/>
          <w:bCs/>
          <w:sz w:val="30"/>
          <w:szCs w:val="30"/>
          <w:highlight w:val="none"/>
        </w:rPr>
        <w:instrText xml:space="preserve"> PAGEREF _Toc28240 \h </w:instrText>
      </w:r>
      <w:r>
        <w:rPr>
          <w:b/>
          <w:bCs/>
          <w:sz w:val="30"/>
          <w:szCs w:val="30"/>
          <w:highlight w:val="none"/>
        </w:rPr>
        <w:fldChar w:fldCharType="separate"/>
      </w:r>
      <w:r>
        <w:rPr>
          <w:b/>
          <w:bCs/>
          <w:sz w:val="30"/>
          <w:szCs w:val="30"/>
          <w:highlight w:val="none"/>
        </w:rPr>
        <w:t xml:space="preserve">27</w:t>
      </w:r>
      <w:r>
        <w:rPr>
          <w:b/>
          <w:bCs/>
          <w:sz w:val="30"/>
          <w:szCs w:val="30"/>
          <w:highlight w:val="none"/>
        </w:rPr>
        <w:fldChar w:fldCharType="end"/>
      </w:r>
      <w:r>
        <w:rPr>
          <w:rFonts w:ascii="宋体" w:hAnsi="宋体" w:eastAsia="宋体"/>
          <w:b/>
          <w:bCs/>
          <w:color w:val="000000"/>
          <w:sz w:val="30"/>
          <w:szCs w:val="30"/>
          <w:highlight w:val="none"/>
        </w:rPr>
        <w:fldChar w:fldCharType="end"/>
      </w:r>
      <w:r/>
    </w:p>
    <w:p>
      <w:pPr>
        <w:pStyle w:val="785"/>
        <w:jc w:val="left"/>
        <w:spacing w:line="480" w:lineRule="auto"/>
        <w:tabs>
          <w:tab w:val="right" w:pos="8730" w:leader="dot"/>
        </w:tabs>
        <w:rPr>
          <w:b/>
          <w:bCs/>
          <w:sz w:val="30"/>
          <w:szCs w:val="30"/>
          <w:highlight w:val="none"/>
        </w:rPr>
      </w:pPr>
      <w:r>
        <w:rPr>
          <w:rFonts w:ascii="宋体" w:hAnsi="宋体" w:eastAsia="宋体"/>
          <w:b/>
          <w:bCs/>
          <w:color w:val="000000"/>
          <w:sz w:val="30"/>
          <w:szCs w:val="30"/>
          <w:highlight w:val="none"/>
        </w:rPr>
        <w:fldChar w:fldCharType="begin"/>
      </w:r>
      <w:r>
        <w:rPr>
          <w:rFonts w:ascii="宋体" w:hAnsi="宋体" w:eastAsia="宋体"/>
          <w:b/>
          <w:bCs/>
          <w:sz w:val="30"/>
          <w:szCs w:val="30"/>
          <w:highlight w:val="none"/>
        </w:rPr>
        <w:instrText xml:space="preserve"> HYPERLINK \l _Toc3304 </w:instrText>
      </w:r>
      <w:r>
        <w:rPr>
          <w:rFonts w:ascii="宋体" w:hAnsi="宋体" w:eastAsia="宋体"/>
          <w:b/>
          <w:bCs/>
          <w:sz w:val="30"/>
          <w:szCs w:val="30"/>
          <w:highlight w:val="none"/>
        </w:rPr>
        <w:fldChar w:fldCharType="separate"/>
      </w:r>
      <w:r>
        <w:rPr>
          <w:rFonts w:ascii="Microsoft New Tai Lue" w:hAnsi="Microsoft New Tai Lue" w:cs="Microsoft New Tai Lue"/>
          <w:b/>
          <w:bCs/>
          <w:sz w:val="30"/>
          <w:szCs w:val="30"/>
          <w:highlight w:val="none"/>
        </w:rPr>
        <w:t xml:space="preserve">第</w:t>
      </w:r>
      <w:r>
        <w:rPr>
          <w:rFonts w:hint="eastAsia" w:ascii="Microsoft New Tai Lue" w:hAnsi="Microsoft New Tai Lue" w:cs="Microsoft New Tai Lue"/>
          <w:b/>
          <w:bCs/>
          <w:sz w:val="30"/>
          <w:szCs w:val="30"/>
          <w:highlight w:val="none"/>
          <w:lang w:val="en-US" w:eastAsia="zh-CN"/>
        </w:rPr>
        <w:t xml:space="preserve">五</w:t>
      </w:r>
      <w:r>
        <w:rPr>
          <w:rFonts w:ascii="Microsoft New Tai Lue" w:hAnsi="Microsoft New Tai Lue" w:cs="Microsoft New Tai Lue"/>
          <w:b/>
          <w:bCs/>
          <w:sz w:val="30"/>
          <w:szCs w:val="30"/>
          <w:highlight w:val="none"/>
        </w:rPr>
        <w:t xml:space="preserve">章 </w:t>
      </w:r>
      <w:r>
        <w:rPr>
          <w:rFonts w:hint="eastAsia" w:ascii="宋体" w:hAnsi="宋体" w:cs="宋体"/>
          <w:b/>
          <w:bCs/>
          <w:sz w:val="30"/>
          <w:szCs w:val="30"/>
          <w:highlight w:val="none"/>
        </w:rPr>
        <w:t xml:space="preserve">政府采购合同条款及格式</w:t>
      </w:r>
      <w:r>
        <w:rPr>
          <w:b/>
          <w:bCs/>
          <w:sz w:val="30"/>
          <w:szCs w:val="30"/>
          <w:highlight w:val="none"/>
        </w:rPr>
        <w:tab/>
      </w:r>
      <w:r>
        <w:rPr>
          <w:b/>
          <w:bCs/>
          <w:sz w:val="30"/>
          <w:szCs w:val="30"/>
          <w:highlight w:val="none"/>
        </w:rPr>
        <w:fldChar w:fldCharType="begin"/>
      </w:r>
      <w:r>
        <w:rPr>
          <w:b/>
          <w:bCs/>
          <w:sz w:val="30"/>
          <w:szCs w:val="30"/>
          <w:highlight w:val="none"/>
        </w:rPr>
        <w:instrText xml:space="preserve"> PAGEREF _Toc3304 \h </w:instrText>
      </w:r>
      <w:r>
        <w:rPr>
          <w:b/>
          <w:bCs/>
          <w:sz w:val="30"/>
          <w:szCs w:val="30"/>
          <w:highlight w:val="none"/>
        </w:rPr>
        <w:fldChar w:fldCharType="separate"/>
      </w:r>
      <w:r>
        <w:rPr>
          <w:b/>
          <w:bCs/>
          <w:sz w:val="30"/>
          <w:szCs w:val="30"/>
          <w:highlight w:val="none"/>
        </w:rPr>
        <w:t xml:space="preserve">29</w:t>
      </w:r>
      <w:r>
        <w:rPr>
          <w:b/>
          <w:bCs/>
          <w:sz w:val="30"/>
          <w:szCs w:val="30"/>
          <w:highlight w:val="none"/>
        </w:rPr>
        <w:fldChar w:fldCharType="end"/>
      </w:r>
      <w:r>
        <w:rPr>
          <w:rFonts w:ascii="宋体" w:hAnsi="宋体" w:eastAsia="宋体"/>
          <w:b/>
          <w:bCs/>
          <w:color w:val="000000"/>
          <w:sz w:val="30"/>
          <w:szCs w:val="30"/>
          <w:highlight w:val="none"/>
        </w:rPr>
        <w:fldChar w:fldCharType="end"/>
      </w:r>
      <w:r/>
    </w:p>
    <w:p>
      <w:pPr>
        <w:pStyle w:val="785"/>
        <w:jc w:val="left"/>
        <w:spacing w:line="480" w:lineRule="auto"/>
        <w:tabs>
          <w:tab w:val="right" w:pos="8730" w:leader="dot"/>
        </w:tabs>
        <w:rPr>
          <w:highlight w:val="none"/>
        </w:rPr>
      </w:pPr>
      <w:r>
        <w:rPr>
          <w:rFonts w:ascii="宋体" w:hAnsi="宋体" w:eastAsia="宋体"/>
          <w:b/>
          <w:bCs/>
          <w:color w:val="000000"/>
          <w:sz w:val="30"/>
          <w:szCs w:val="30"/>
          <w:highlight w:val="none"/>
        </w:rPr>
        <w:fldChar w:fldCharType="begin"/>
      </w:r>
      <w:r>
        <w:rPr>
          <w:rFonts w:ascii="宋体" w:hAnsi="宋体" w:eastAsia="宋体"/>
          <w:b/>
          <w:bCs/>
          <w:sz w:val="30"/>
          <w:szCs w:val="30"/>
          <w:highlight w:val="none"/>
        </w:rPr>
        <w:instrText xml:space="preserve"> HYPERLINK \l _Toc7207 </w:instrText>
      </w:r>
      <w:r>
        <w:rPr>
          <w:rFonts w:ascii="宋体" w:hAnsi="宋体" w:eastAsia="宋体"/>
          <w:b/>
          <w:bCs/>
          <w:sz w:val="30"/>
          <w:szCs w:val="30"/>
          <w:highlight w:val="none"/>
        </w:rPr>
        <w:fldChar w:fldCharType="separate"/>
      </w:r>
      <w:r>
        <w:rPr>
          <w:rFonts w:ascii="Microsoft New Tai Lue" w:hAnsi="Microsoft New Tai Lue" w:eastAsia="宋体" w:cs="Microsoft New Tai Lue"/>
          <w:b/>
          <w:bCs/>
          <w:sz w:val="30"/>
          <w:szCs w:val="30"/>
          <w:highlight w:val="none"/>
          <w:lang w:val="en-US" w:eastAsia="zh-CN" w:bidi="ar-SA"/>
        </w:rPr>
        <w:t xml:space="preserve">第六章 </w:t>
      </w:r>
      <w:r>
        <w:rPr>
          <w:rFonts w:hint="eastAsia" w:ascii="Microsoft New Tai Lue" w:hAnsi="Microsoft New Tai Lue" w:eastAsia="宋体" w:cs="Microsoft New Tai Lue"/>
          <w:b/>
          <w:bCs/>
          <w:sz w:val="30"/>
          <w:szCs w:val="30"/>
          <w:highlight w:val="none"/>
          <w:lang w:val="en-US" w:eastAsia="zh-CN" w:bidi="ar-SA"/>
        </w:rPr>
        <w:t xml:space="preserve">响应文件格式</w:t>
      </w:r>
      <w:r>
        <w:rPr>
          <w:b/>
          <w:bCs/>
          <w:sz w:val="30"/>
          <w:szCs w:val="30"/>
          <w:highlight w:val="none"/>
        </w:rPr>
        <w:tab/>
      </w:r>
      <w:r>
        <w:rPr>
          <w:b/>
          <w:bCs/>
          <w:sz w:val="30"/>
          <w:szCs w:val="30"/>
          <w:highlight w:val="none"/>
        </w:rPr>
        <w:fldChar w:fldCharType="begin"/>
      </w:r>
      <w:r>
        <w:rPr>
          <w:b/>
          <w:bCs/>
          <w:sz w:val="30"/>
          <w:szCs w:val="30"/>
          <w:highlight w:val="none"/>
        </w:rPr>
        <w:instrText xml:space="preserve"> PAGEREF _Toc7207 \h </w:instrText>
      </w:r>
      <w:r>
        <w:rPr>
          <w:b/>
          <w:bCs/>
          <w:sz w:val="30"/>
          <w:szCs w:val="30"/>
          <w:highlight w:val="none"/>
        </w:rPr>
        <w:fldChar w:fldCharType="separate"/>
      </w:r>
      <w:r>
        <w:rPr>
          <w:b/>
          <w:bCs/>
          <w:sz w:val="30"/>
          <w:szCs w:val="30"/>
          <w:highlight w:val="none"/>
        </w:rPr>
        <w:t xml:space="preserve">54</w:t>
      </w:r>
      <w:r>
        <w:rPr>
          <w:b/>
          <w:bCs/>
          <w:sz w:val="30"/>
          <w:szCs w:val="30"/>
          <w:highlight w:val="none"/>
        </w:rPr>
        <w:fldChar w:fldCharType="end"/>
      </w:r>
      <w:r>
        <w:rPr>
          <w:rFonts w:ascii="宋体" w:hAnsi="宋体" w:eastAsia="宋体"/>
          <w:b/>
          <w:bCs/>
          <w:color w:val="000000"/>
          <w:sz w:val="30"/>
          <w:szCs w:val="30"/>
          <w:highlight w:val="none"/>
        </w:rPr>
        <w:fldChar w:fldCharType="end"/>
      </w:r>
      <w:r/>
    </w:p>
    <w:p>
      <w:pPr>
        <w:pStyle w:val="987"/>
        <w:tabs>
          <w:tab w:val="right" w:pos="8834" w:leader="dot"/>
        </w:tabs>
        <w:rPr>
          <w:rFonts w:ascii="Microsoft New Tai Lue" w:hAnsi="Microsoft New Tai Lue" w:cs="Microsoft New Tai Lue"/>
          <w:color w:val="000000"/>
          <w:highlight w:val="none"/>
        </w:rPr>
      </w:pPr>
      <w:r>
        <w:rPr>
          <w:rFonts w:ascii="宋体" w:hAnsi="宋体" w:eastAsia="宋体"/>
          <w:b/>
          <w:color w:val="000000"/>
          <w:highlight w:val="none"/>
        </w:rPr>
        <w:fldChar w:fldCharType="end"/>
      </w:r>
      <w:bookmarkEnd w:id="0"/>
      <w:r/>
      <w:bookmarkEnd w:id="1"/>
      <w:r/>
      <w:r/>
    </w:p>
    <w:p>
      <w:pPr>
        <w:pStyle w:val="995"/>
        <w:numPr>
          <w:ilvl w:val="0"/>
          <w:numId w:val="2"/>
        </w:numPr>
        <w:rPr>
          <w:rFonts w:ascii="Microsoft New Tai Lue" w:hAnsi="Microsoft New Tai Lue" w:cs="Microsoft New Tai Lue"/>
          <w:color w:val="000000"/>
          <w:highlight w:val="none"/>
        </w:rPr>
      </w:pPr>
      <w:r/>
      <w:bookmarkStart w:id="2" w:name="_Toc107246211"/>
      <w:r/>
      <w:bookmarkStart w:id="3" w:name="_Toc80264697"/>
      <w:r/>
      <w:bookmarkStart w:id="4" w:name="_Toc80792688"/>
      <w:r>
        <w:rPr>
          <w:rFonts w:hint="eastAsia" w:ascii="Microsoft New Tai Lue" w:hAnsi="Microsoft New Tai Lue" w:cs="Microsoft New Tai Lue"/>
          <w:color w:val="000000"/>
          <w:highlight w:val="none"/>
        </w:rPr>
        <w:br w:type="page" w:clear="all"/>
      </w:r>
      <w:bookmarkStart w:id="5" w:name="_Toc30635"/>
      <w:r>
        <w:rPr>
          <w:rFonts w:hint="eastAsia" w:ascii="Microsoft New Tai Lue" w:hAnsi="Microsoft New Tai Lue" w:cs="Microsoft New Tai Lue"/>
          <w:color w:val="000000"/>
          <w:highlight w:val="none"/>
        </w:rPr>
        <w:t xml:space="preserve">竞争性磋商公告</w:t>
      </w:r>
      <w:bookmarkEnd w:id="2"/>
      <w:r/>
      <w:bookmarkEnd w:id="5"/>
      <w:r/>
      <w:r/>
    </w:p>
    <w:p>
      <w:pPr>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000000"/>
          <w:szCs w:val="21"/>
          <w:highlight w:val="none"/>
        </w:rPr>
        <w:t xml:space="preserve">项目概况</w:t>
      </w:r>
      <w:r/>
    </w:p>
    <w:p>
      <w:pPr>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000000"/>
          <w:szCs w:val="21"/>
          <w:highlight w:val="none"/>
          <w:u w:val="single"/>
          <w:lang w:eastAsia="zh-CN"/>
        </w:rPr>
        <w:t xml:space="preserve">仙林校区学生公寓A楼宿舍维修消险改造工程</w:t>
      </w:r>
      <w:r>
        <w:rPr>
          <w:rFonts w:hint="eastAsia" w:ascii="Microsoft New Tai Lue" w:hAnsi="Microsoft New Tai Lue" w:cs="Microsoft New Tai Lue"/>
          <w:bCs/>
          <w:color w:val="000000"/>
          <w:szCs w:val="21"/>
          <w:highlight w:val="none"/>
        </w:rPr>
        <w:t xml:space="preserve">采购</w:t>
      </w:r>
      <w:r>
        <w:rPr>
          <w:rFonts w:ascii="Microsoft New Tai Lue" w:hAnsi="Microsoft New Tai Lue" w:cs="Microsoft New Tai Lue"/>
          <w:bCs/>
          <w:color w:val="000000"/>
          <w:szCs w:val="21"/>
          <w:highlight w:val="none"/>
        </w:rPr>
        <w:t xml:space="preserve">项目的潜在</w:t>
      </w:r>
      <w:r>
        <w:rPr>
          <w:rFonts w:hint="eastAsia" w:ascii="Microsoft New Tai Lue" w:hAnsi="Microsoft New Tai Lue" w:cs="Microsoft New Tai Lue"/>
          <w:bCs/>
          <w:color w:val="000000"/>
          <w:szCs w:val="21"/>
          <w:highlight w:val="none"/>
        </w:rPr>
        <w:t xml:space="preserve">供应商</w:t>
      </w:r>
      <w:r>
        <w:rPr>
          <w:rFonts w:ascii="Microsoft New Tai Lue" w:hAnsi="Microsoft New Tai Lue" w:cs="Microsoft New Tai Lue"/>
          <w:bCs/>
          <w:color w:val="000000"/>
          <w:szCs w:val="21"/>
          <w:highlight w:val="none"/>
        </w:rPr>
        <w:t xml:space="preserve">应在</w:t>
      </w:r>
      <w:r>
        <w:rPr>
          <w:rFonts w:ascii="Microsoft New Tai Lue" w:hAnsi="Microsoft New Tai Lue" w:cs="Microsoft New Tai Lue"/>
          <w:bCs/>
          <w:color w:val="000000"/>
          <w:szCs w:val="21"/>
          <w:highlight w:val="none"/>
          <w:u w:val="single"/>
        </w:rPr>
        <w:t xml:space="preserve"> </w:t>
      </w:r>
      <w:r>
        <w:rPr>
          <w:rFonts w:hint="eastAsia" w:ascii="宋体" w:hAnsi="宋体" w:cs="宋体"/>
          <w:bCs/>
          <w:color w:val="000000"/>
          <w:szCs w:val="21"/>
          <w:highlight w:val="none"/>
          <w:u w:val="single"/>
          <w:lang w:val="en-US" w:eastAsia="zh-CN" w:bidi="ar"/>
        </w:rPr>
        <w:t xml:space="preserve">江苏政府采购网</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获取</w:t>
      </w:r>
      <w:r>
        <w:rPr>
          <w:rFonts w:hint="eastAsia" w:ascii="Microsoft New Tai Lue" w:hAnsi="Microsoft New Tai Lue" w:cs="Microsoft New Tai Lue"/>
          <w:bCs/>
          <w:color w:val="000000"/>
          <w:szCs w:val="21"/>
          <w:highlight w:val="none"/>
        </w:rPr>
        <w:t xml:space="preserve">磋商文件</w:t>
      </w:r>
      <w:r>
        <w:rPr>
          <w:rFonts w:ascii="Microsoft New Tai Lue" w:hAnsi="Microsoft New Tai Lue" w:cs="Microsoft New Tai Lue"/>
          <w:bCs/>
          <w:color w:val="000000"/>
          <w:szCs w:val="21"/>
          <w:highlight w:val="none"/>
        </w:rPr>
        <w:t xml:space="preserve">，并于</w:t>
      </w:r>
      <w:r>
        <w:rPr>
          <w:rFonts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rPr>
        <w:t xml:space="preserve">202</w:t>
      </w:r>
      <w:r>
        <w:rPr>
          <w:rFonts w:hint="eastAsia" w:ascii="Microsoft New Tai Lue" w:hAnsi="Microsoft New Tai Lue" w:cs="Microsoft New Tai Lue"/>
          <w:bCs/>
          <w:color w:val="000000"/>
          <w:szCs w:val="21"/>
          <w:highlight w:val="none"/>
          <w:u w:val="single"/>
          <w:lang w:val="en-US" w:eastAsia="zh-CN"/>
        </w:rPr>
        <w:t xml:space="preserve">6</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hint="eastAsia"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lang w:val="en-US" w:eastAsia="zh-CN"/>
        </w:rPr>
        <w:t xml:space="preserve">7</w:t>
      </w:r>
      <w:r>
        <w:rPr>
          <w:rFonts w:hint="eastAsia"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ff0000"/>
          <w:szCs w:val="21"/>
          <w:highlight w:val="none"/>
          <w:u w:val="single"/>
        </w:rPr>
        <w:t xml:space="preserve"> </w:t>
      </w:r>
      <w:r>
        <w:rPr>
          <w:rFonts w:hint="eastAsia" w:ascii="Microsoft New Tai Lue" w:hAnsi="Microsoft New Tai Lue" w:cs="Microsoft New Tai Lue"/>
          <w:bCs/>
          <w:color w:val="ff0000"/>
          <w:szCs w:val="21"/>
          <w:highlight w:val="none"/>
          <w:u w:val="single"/>
          <w:lang w:val="en-US" w:eastAsia="zh-CN"/>
        </w:rPr>
        <w:t xml:space="preserve">15</w:t>
      </w:r>
      <w:r>
        <w:rPr>
          <w:rFonts w:ascii="Microsoft New Tai Lue" w:hAnsi="Microsoft New Tai Lue" w:cs="Microsoft New Tai Lue"/>
          <w:bCs/>
          <w:color w:val="ff0000"/>
          <w:szCs w:val="21"/>
          <w:highlight w:val="none"/>
          <w:u w:val="single"/>
        </w:rPr>
        <w:t xml:space="preserve"> </w:t>
      </w:r>
      <w:r>
        <w:rPr>
          <w:rFonts w:ascii="Microsoft New Tai Lue" w:hAnsi="Microsoft New Tai Lue" w:cs="Microsoft New Tai Lue"/>
          <w:bCs/>
          <w:color w:val="000000"/>
          <w:szCs w:val="21"/>
          <w:highlight w:val="none"/>
        </w:rPr>
        <w:t xml:space="preserve">日</w:t>
      </w:r>
      <w:r>
        <w:rPr>
          <w:rFonts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lang w:val="en-US" w:eastAsia="zh-CN"/>
        </w:rPr>
        <w:t xml:space="preserve">09</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点</w:t>
      </w:r>
      <w:r>
        <w:rPr>
          <w:rFonts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lang w:val="en-US" w:eastAsia="zh-CN"/>
        </w:rPr>
        <w:t xml:space="preserve">3</w:t>
      </w:r>
      <w:r>
        <w:rPr>
          <w:rFonts w:hint="eastAsia" w:ascii="Microsoft New Tai Lue" w:hAnsi="Microsoft New Tai Lue" w:cs="Microsoft New Tai Lue"/>
          <w:bCs/>
          <w:color w:val="000000"/>
          <w:szCs w:val="21"/>
          <w:highlight w:val="none"/>
          <w:u w:val="single"/>
        </w:rPr>
        <w:t xml:space="preserve">0</w:t>
      </w:r>
      <w:r>
        <w:rPr>
          <w:rFonts w:ascii="Microsoft New Tai Lue" w:hAnsi="Microsoft New Tai Lue" w:cs="Microsoft New Tai Lue"/>
          <w:bCs/>
          <w:color w:val="000000"/>
          <w:szCs w:val="21"/>
          <w:highlight w:val="none"/>
          <w:u w:val="single"/>
        </w:rPr>
        <w:t xml:space="preserve">分</w:t>
      </w:r>
      <w:r>
        <w:rPr>
          <w:rFonts w:ascii="Microsoft New Tai Lue" w:hAnsi="Microsoft New Tai Lue" w:cs="Microsoft New Tai Lue"/>
          <w:bCs/>
          <w:color w:val="000000"/>
          <w:szCs w:val="21"/>
          <w:highlight w:val="none"/>
        </w:rPr>
        <w:t xml:space="preserve">（北京时间）</w:t>
      </w:r>
      <w:r>
        <w:rPr>
          <w:rFonts w:hint="eastAsia" w:ascii="Microsoft New Tai Lue" w:hAnsi="Microsoft New Tai Lue" w:cs="Microsoft New Tai Lue"/>
          <w:bCs/>
          <w:color w:val="000000"/>
          <w:szCs w:val="21"/>
          <w:highlight w:val="none"/>
        </w:rPr>
        <w:t xml:space="preserve">前提交响应</w:t>
      </w:r>
      <w:r>
        <w:rPr>
          <w:rFonts w:ascii="Microsoft New Tai Lue" w:hAnsi="Microsoft New Tai Lue" w:cs="Microsoft New Tai Lue"/>
          <w:bCs/>
          <w:color w:val="000000"/>
          <w:szCs w:val="21"/>
          <w:highlight w:val="none"/>
        </w:rPr>
        <w:t xml:space="preserve">文件。</w:t>
      </w:r>
      <w:r/>
    </w:p>
    <w:p>
      <w:pPr>
        <w:spacing w:line="360" w:lineRule="auto"/>
        <w:rPr>
          <w:rFonts w:ascii="Microsoft New Tai Lue" w:hAnsi="Microsoft New Tai Lue" w:cs="Microsoft New Tai Lue"/>
          <w:b/>
          <w:bCs/>
          <w:color w:val="000000"/>
          <w:szCs w:val="44"/>
          <w:highlight w:val="none"/>
        </w:rPr>
      </w:pPr>
      <w:r/>
      <w:bookmarkStart w:id="6" w:name="_Toc93909065"/>
      <w:r/>
      <w:bookmarkStart w:id="7" w:name="_Toc96347851"/>
      <w:r>
        <w:rPr>
          <w:rFonts w:ascii="Microsoft New Tai Lue" w:hAnsi="Microsoft New Tai Lue" w:cs="Microsoft New Tai Lue"/>
          <w:b/>
          <w:bCs/>
          <w:color w:val="000000"/>
          <w:szCs w:val="44"/>
          <w:highlight w:val="none"/>
        </w:rPr>
        <w:t xml:space="preserve">一、项目</w:t>
      </w:r>
      <w:bookmarkEnd w:id="3"/>
      <w:r>
        <w:rPr>
          <w:rFonts w:ascii="Microsoft New Tai Lue" w:hAnsi="Microsoft New Tai Lue" w:cs="Microsoft New Tai Lue"/>
          <w:b/>
          <w:bCs/>
          <w:color w:val="000000"/>
          <w:szCs w:val="44"/>
          <w:highlight w:val="none"/>
        </w:rPr>
        <w:t xml:space="preserve">基本情况</w:t>
      </w:r>
      <w:bookmarkEnd w:id="4"/>
      <w:r/>
      <w:bookmarkEnd w:id="6"/>
      <w:r/>
      <w:bookmarkEnd w:id="7"/>
      <w:r/>
      <w:r/>
    </w:p>
    <w:p>
      <w:pPr>
        <w:ind w:firstLine="420"/>
        <w:spacing w:line="360" w:lineRule="auto"/>
        <w:rPr>
          <w:rFonts w:hint="eastAsia"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1.1</w:t>
      </w:r>
      <w:r>
        <w:rPr>
          <w:rFonts w:ascii="Microsoft New Tai Lue" w:hAnsi="Microsoft New Tai Lue" w:cs="Microsoft New Tai Lue"/>
          <w:bCs/>
          <w:color w:val="000000"/>
          <w:szCs w:val="21"/>
          <w:highlight w:val="none"/>
        </w:rPr>
        <w:t xml:space="preserve">项目编号：</w:t>
      </w:r>
      <w:r>
        <w:rPr>
          <w:rFonts w:hint="eastAsia" w:ascii="Microsoft New Tai Lue" w:hAnsi="Microsoft New Tai Lue" w:cs="Microsoft New Tai Lue"/>
          <w:bCs/>
          <w:color w:val="000000"/>
          <w:szCs w:val="21"/>
          <w:highlight w:val="none"/>
          <w:lang w:eastAsia="zh-CN"/>
        </w:rPr>
        <w:t xml:space="preserve">JSZC-320000-JITC-C2026-0213</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1.2</w:t>
      </w:r>
      <w:r>
        <w:rPr>
          <w:rFonts w:ascii="Microsoft New Tai Lue" w:hAnsi="Microsoft New Tai Lue" w:cs="Microsoft New Tai Lue"/>
          <w:bCs/>
          <w:color w:val="000000"/>
          <w:szCs w:val="21"/>
          <w:highlight w:val="none"/>
        </w:rPr>
        <w:t xml:space="preserve">项目名称：</w:t>
      </w:r>
      <w:r>
        <w:rPr>
          <w:rFonts w:hint="eastAsia" w:ascii="Microsoft New Tai Lue" w:hAnsi="Microsoft New Tai Lue" w:cs="Microsoft New Tai Lue"/>
          <w:bCs/>
          <w:color w:val="000000"/>
          <w:szCs w:val="21"/>
          <w:highlight w:val="none"/>
          <w:lang w:eastAsia="zh-CN"/>
        </w:rPr>
        <w:t xml:space="preserve">仙林校区学生公寓A楼宿舍维修消险改造工程</w:t>
      </w:r>
      <w:r/>
    </w:p>
    <w:p>
      <w:pPr>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.3</w:t>
      </w:r>
      <w:r>
        <w:rPr>
          <w:rFonts w:hint="eastAsia" w:ascii="Microsoft New Tai Lue" w:hAnsi="Microsoft New Tai Lue" w:cs="Microsoft New Tai Lue"/>
          <w:bCs/>
          <w:color w:val="000000"/>
          <w:szCs w:val="21"/>
          <w:highlight w:val="none"/>
        </w:rPr>
        <w:t xml:space="preserve">采购方式：竞争性磋商</w:t>
      </w:r>
      <w:r/>
    </w:p>
    <w:p>
      <w:pPr>
        <w:ind w:firstLine="420"/>
        <w:spacing w:line="360" w:lineRule="auto"/>
        <w:rPr>
          <w:color w:val="000000"/>
          <w:highlight w:val="none"/>
        </w:rPr>
      </w:pP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4预算金额：</w:t>
      </w:r>
      <w:r>
        <w:rPr>
          <w:rFonts w:hint="eastAsia" w:ascii="宋体" w:hAnsi="宋体" w:cs="宋体"/>
          <w:b/>
          <w:szCs w:val="21"/>
          <w:highlight w:val="none"/>
          <w:lang w:val="en-US" w:eastAsia="zh-CN"/>
        </w:rPr>
        <w:t xml:space="preserve">337.009495</w:t>
      </w:r>
      <w:r>
        <w:rPr>
          <w:rFonts w:hint="eastAsia" w:ascii="Microsoft New Tai Lue" w:hAnsi="Microsoft New Tai Lue" w:cs="Microsoft New Tai Lue"/>
          <w:bCs/>
          <w:color w:val="000000"/>
          <w:szCs w:val="21"/>
          <w:highlight w:val="none"/>
          <w:lang w:val="en-US" w:eastAsia="zh-CN"/>
        </w:rPr>
        <w:t xml:space="preserve">万元</w:t>
      </w:r>
      <w:r/>
    </w:p>
    <w:p>
      <w:pPr>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1.5最高限价：</w:t>
      </w:r>
      <w:r>
        <w:rPr>
          <w:rFonts w:hint="eastAsia" w:ascii="宋体" w:hAnsi="宋体" w:cs="宋体"/>
          <w:b/>
          <w:szCs w:val="21"/>
          <w:highlight w:val="none"/>
        </w:rPr>
        <w:t xml:space="preserve">本项目</w:t>
      </w:r>
      <w:r>
        <w:rPr>
          <w:rFonts w:hint="eastAsia" w:ascii="宋体" w:hAnsi="宋体" w:cs="宋体"/>
          <w:b/>
          <w:szCs w:val="21"/>
          <w:highlight w:val="none"/>
          <w:lang w:val="en-US" w:eastAsia="zh-CN"/>
        </w:rPr>
        <w:t xml:space="preserve">最高限价为3370094.95元</w:t>
      </w:r>
      <w:r>
        <w:rPr>
          <w:rFonts w:hint="eastAsia" w:ascii="宋体" w:hAnsi="宋体" w:eastAsia="宋体" w:cs="宋体"/>
          <w:b/>
          <w:szCs w:val="21"/>
          <w:highlight w:val="none"/>
          <w:lang w:val="en-US" w:eastAsia="zh-CN"/>
        </w:rPr>
        <w:t xml:space="preserve">，</w:t>
      </w:r>
      <w:r>
        <w:rPr>
          <w:rFonts w:hint="eastAsia" w:ascii="宋体" w:hAnsi="宋体" w:cs="宋体"/>
          <w:b/>
          <w:szCs w:val="21"/>
          <w:highlight w:val="none"/>
          <w:lang w:val="en-US" w:eastAsia="zh-CN"/>
        </w:rPr>
        <w:t xml:space="preserve">供应商响应</w:t>
      </w:r>
      <w:r>
        <w:rPr>
          <w:rFonts w:hint="eastAsia" w:ascii="宋体" w:hAnsi="宋体" w:eastAsia="宋体" w:cs="宋体"/>
          <w:b/>
          <w:szCs w:val="21"/>
          <w:highlight w:val="none"/>
          <w:lang w:val="en-US" w:eastAsia="zh-CN"/>
        </w:rPr>
        <w:t xml:space="preserve">报价不得超过上述金额，否则将作无效标处理。</w:t>
      </w:r>
      <w:r/>
    </w:p>
    <w:p>
      <w:pPr>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6采购需求</w:t>
      </w:r>
      <w:r>
        <w:rPr>
          <w:rFonts w:hint="eastAsia" w:ascii="Microsoft New Tai Lue" w:hAnsi="Microsoft New Tai Lue" w:cs="Microsoft New Tai Lue"/>
          <w:bCs/>
          <w:color w:val="000000"/>
          <w:szCs w:val="21"/>
          <w:highlight w:val="none"/>
          <w:lang w:eastAsia="zh-CN"/>
        </w:rPr>
        <w:t xml:space="preserve">：</w:t>
      </w:r>
      <w:r>
        <w:rPr>
          <w:rFonts w:hint="eastAsia" w:ascii="宋体" w:hAnsi="宋体" w:cs="宋体"/>
          <w:bCs/>
          <w:color w:val="auto"/>
          <w:szCs w:val="21"/>
          <w:highlight w:val="none"/>
          <w:lang w:val="en-US" w:eastAsia="zh-CN"/>
        </w:rPr>
        <w:t xml:space="preserve">南京体育学院</w:t>
      </w:r>
      <w:r>
        <w:rPr>
          <w:rFonts w:hint="eastAsia" w:ascii="宋体" w:hAnsi="宋体" w:cs="宋体"/>
          <w:bCs/>
          <w:color w:val="auto"/>
          <w:szCs w:val="21"/>
          <w:highlight w:val="none"/>
          <w:u w:val="none"/>
          <w:lang w:eastAsia="zh-CN"/>
        </w:rPr>
        <w:t xml:space="preserve">仙林校区学生公寓A楼宿舍维修消险改造工程，</w:t>
      </w:r>
      <w:r>
        <w:rPr>
          <w:rFonts w:hint="eastAsia" w:ascii="宋体" w:hAnsi="宋体" w:cs="宋体"/>
          <w:bCs/>
          <w:color w:val="auto"/>
          <w:szCs w:val="21"/>
          <w:highlight w:val="none"/>
          <w:u w:val="none"/>
          <w:lang w:val="en-US" w:eastAsia="zh-CN"/>
        </w:rPr>
        <w:t xml:space="preserve">包括但不限于以下内容：</w:t>
      </w:r>
      <w:r>
        <w:rPr>
          <w:rFonts w:hint="eastAsia" w:ascii="宋体" w:hAnsi="宋体" w:cs="宋体"/>
          <w:bCs/>
          <w:color w:val="auto"/>
          <w:szCs w:val="21"/>
          <w:highlight w:val="none"/>
          <w:lang w:val="en-US" w:eastAsia="zh-CN"/>
        </w:rPr>
        <w:t xml:space="preserve">1.宿舍房门更换、电气线路改造、铺设地砖和墙面出新等;2.更换卫生间洁具设施，部分卫生间更新集成吊顶、铝合金门;3.宿舍阳台封闭，铺设地砖，更换窗帘和晾衣杆等;4.A楼和C楼公共部位地面铺设地砖，乳胶漆出新;5.A楼和C楼茶水间地砖、墙砖更换，集成吊顶更换。</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标段划分：本项目共划分1个标段。</w:t>
      </w:r>
      <w:r/>
    </w:p>
    <w:p>
      <w:pPr>
        <w:ind w:firstLine="420"/>
        <w:spacing w:line="360" w:lineRule="auto"/>
        <w:rPr>
          <w:rFonts w:hint="eastAsia" w:ascii="宋体" w:hAnsi="宋体" w:eastAsia="宋体" w:cs="宋体"/>
          <w:b/>
          <w:bCs w:val="0"/>
          <w:color w:val="000000"/>
          <w:szCs w:val="21"/>
          <w:highlight w:val="none"/>
          <w:lang w:val="zh-CN" w:eastAsia="zh-CN"/>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8</w:t>
      </w:r>
      <w:r>
        <w:rPr>
          <w:rFonts w:hint="eastAsia" w:ascii="宋体" w:hAnsi="宋体" w:cs="宋体"/>
          <w:bCs/>
          <w:color w:val="000000"/>
          <w:szCs w:val="21"/>
          <w:highlight w:val="none"/>
        </w:rPr>
        <w:t xml:space="preserve">合同履行期限：</w:t>
      </w:r>
      <w:r>
        <w:rPr>
          <w:rFonts w:hint="eastAsia" w:ascii="宋体" w:hAnsi="宋体" w:cs="宋体"/>
          <w:color w:val="000000"/>
          <w:sz w:val="21"/>
          <w:szCs w:val="21"/>
          <w:highlight w:val="none"/>
          <w:lang w:val="en-US" w:eastAsia="zh-CN" w:bidi="ar"/>
        </w:rPr>
        <w:t xml:space="preserve">35日历天</w:t>
      </w:r>
      <w:r>
        <w:rPr>
          <w:rFonts w:hint="eastAsia"/>
          <w:highlight w:val="none"/>
          <w:lang w:eastAsia="zh-CN"/>
        </w:rPr>
        <w:t xml:space="preserve">。</w:t>
      </w:r>
      <w:r/>
    </w:p>
    <w:p>
      <w:pPr>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9</w:t>
      </w:r>
      <w:r>
        <w:rPr>
          <w:rFonts w:hint="eastAsia" w:ascii="宋体" w:hAnsi="宋体" w:cs="宋体"/>
          <w:bCs/>
          <w:color w:val="000000"/>
          <w:szCs w:val="21"/>
          <w:highlight w:val="none"/>
        </w:rPr>
        <w:t xml:space="preserve">本项目是否接受联合体投标：不接受</w:t>
      </w:r>
      <w:r/>
    </w:p>
    <w:p>
      <w:pPr>
        <w:ind w:firstLine="420"/>
        <w:spacing w:line="360" w:lineRule="auto"/>
        <w:rPr>
          <w:rFonts w:hint="eastAsia" w:ascii="Microsoft New Tai Lue" w:hAnsi="Microsoft New Tai Lue" w:cs="Microsoft New Tai Lue"/>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10</w:t>
      </w:r>
      <w:r>
        <w:rPr>
          <w:rFonts w:hint="eastAsia" w:ascii="宋体" w:hAnsi="宋体" w:cs="宋体"/>
          <w:bCs/>
          <w:color w:val="000000"/>
          <w:szCs w:val="21"/>
          <w:highlight w:val="none"/>
        </w:rPr>
        <w:t xml:space="preserve">本项目是否接受进口产品：不接受</w:t>
      </w:r>
      <w:r/>
    </w:p>
    <w:p>
      <w:pPr>
        <w:spacing w:line="360" w:lineRule="auto"/>
        <w:rPr>
          <w:rFonts w:ascii="Microsoft New Tai Lue" w:hAnsi="Microsoft New Tai Lue" w:cs="Microsoft New Tai Lue"/>
          <w:b/>
          <w:bCs/>
          <w:color w:val="000000"/>
          <w:szCs w:val="44"/>
          <w:highlight w:val="none"/>
        </w:rPr>
      </w:pPr>
      <w:r/>
      <w:bookmarkStart w:id="8" w:name="_Toc80264698"/>
      <w:r/>
      <w:bookmarkStart w:id="9" w:name="_Toc80792689"/>
      <w:r/>
      <w:bookmarkStart w:id="10" w:name="_Toc93909066"/>
      <w:r/>
      <w:bookmarkStart w:id="11" w:name="_Toc96347852"/>
      <w:r>
        <w:rPr>
          <w:rFonts w:ascii="Microsoft New Tai Lue" w:hAnsi="Microsoft New Tai Lue" w:cs="Microsoft New Tai Lue"/>
          <w:b/>
          <w:bCs/>
          <w:color w:val="000000"/>
          <w:szCs w:val="44"/>
          <w:highlight w:val="none"/>
        </w:rPr>
        <w:t xml:space="preserve">二、</w:t>
      </w:r>
      <w:bookmarkEnd w:id="8"/>
      <w:r>
        <w:rPr>
          <w:rFonts w:ascii="Microsoft New Tai Lue" w:hAnsi="Microsoft New Tai Lue" w:cs="Microsoft New Tai Lue"/>
          <w:b/>
          <w:bCs/>
          <w:color w:val="000000"/>
          <w:szCs w:val="44"/>
          <w:highlight w:val="none"/>
        </w:rPr>
        <w:t xml:space="preserve">申请人的资格要求</w:t>
      </w:r>
      <w:bookmarkEnd w:id="9"/>
      <w:r/>
      <w:bookmarkEnd w:id="10"/>
      <w:r>
        <w:rPr>
          <w:rFonts w:ascii="Microsoft New Tai Lue" w:hAnsi="Microsoft New Tai Lue" w:cs="Microsoft New Tai Lue"/>
          <w:b/>
          <w:bCs/>
          <w:color w:val="000000"/>
          <w:szCs w:val="44"/>
          <w:highlight w:val="none"/>
        </w:rPr>
        <w:t xml:space="preserve">：</w:t>
      </w:r>
      <w:bookmarkEnd w:id="11"/>
      <w:r/>
      <w:r/>
    </w:p>
    <w:p>
      <w:pPr>
        <w:ind w:firstLine="420"/>
        <w:spacing w:line="360" w:lineRule="auto"/>
        <w:rPr>
          <w:rFonts w:hint="eastAsia" w:ascii="宋体" w:hAnsi="宋体" w:cs="宋体"/>
          <w:bCs/>
          <w:szCs w:val="21"/>
          <w:highlight w:val="none"/>
        </w:rPr>
      </w:pPr>
      <w:r/>
      <w:bookmarkStart w:id="12" w:name="_Toc96347853"/>
      <w:r/>
      <w:bookmarkStart w:id="13" w:name="_Toc80264699"/>
      <w:r/>
      <w:bookmarkStart w:id="14" w:name="_Toc80792690"/>
      <w:r/>
      <w:bookmarkStart w:id="15" w:name="_Toc93909067"/>
      <w:r>
        <w:rPr>
          <w:rFonts w:hint="eastAsia" w:ascii="宋体" w:hAnsi="宋体" w:cs="宋体"/>
          <w:bCs/>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2.1.1法人或者其他组织的营业执照等证明文件，自然人的身份证明；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2.1.2具有良好的商业信誉和健全的财务会计制度（</w:t>
      </w:r>
      <w:r>
        <w:rPr>
          <w:rFonts w:hint="eastAsia" w:ascii="宋体" w:hAnsi="宋体" w:cs="宋体"/>
          <w:szCs w:val="21"/>
          <w:highlight w:val="none"/>
        </w:rPr>
        <w:t xml:space="preserve">提供参加本次政府采购活动前半年内（202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月以来）至少一个月的会计报表，或者提供202</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年度</w:t>
      </w:r>
      <w:r>
        <w:rPr>
          <w:rFonts w:hint="eastAsia" w:ascii="宋体" w:hAnsi="宋体" w:cs="宋体"/>
          <w:szCs w:val="21"/>
          <w:highlight w:val="none"/>
          <w:lang w:val="en-US" w:eastAsia="zh-CN"/>
        </w:rPr>
        <w:t xml:space="preserve">或2025年度</w:t>
      </w:r>
      <w:r>
        <w:rPr>
          <w:rFonts w:hint="eastAsia" w:ascii="宋体" w:hAnsi="宋体" w:cs="宋体"/>
          <w:szCs w:val="21"/>
          <w:highlight w:val="none"/>
        </w:rPr>
        <w:t xml:space="preserve">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2.1.4有依法缴纳税收和社会保障资金的良好记录（提供参加本次政府采购活动前半年内（202</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年</w:t>
      </w:r>
      <w:r>
        <w:rPr>
          <w:rFonts w:hint="eastAsia" w:ascii="宋体" w:hAnsi="宋体" w:cs="宋体"/>
          <w:bCs/>
          <w:szCs w:val="21"/>
          <w:highlight w:val="none"/>
          <w:lang w:val="en-US" w:eastAsia="zh-CN"/>
        </w:rPr>
        <w:t xml:space="preserve">12</w:t>
      </w:r>
      <w:r>
        <w:rPr>
          <w:rFonts w:hint="eastAsia" w:ascii="宋体" w:hAnsi="宋体" w:cs="宋体"/>
          <w:bCs/>
          <w:szCs w:val="21"/>
          <w:highlight w:val="none"/>
        </w:rPr>
        <w:t xml:space="preserve">月以来）至少一个月缴纳税收和社会保险的凭证，依法享受免缴、缓缴的，提供证明材料）；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2.1.6法律、行政法规规定的其他条件。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2.2落实政府采购政策需满足的资格要求：</w:t>
      </w:r>
      <w:r/>
    </w:p>
    <w:p>
      <w:pPr>
        <w:ind w:firstLine="420"/>
        <w:jc w:val="left"/>
        <w:spacing w:line="360" w:lineRule="auto"/>
        <w:rPr>
          <w:rFonts w:hint="eastAsia" w:hAnsi="宋体" w:cs="宋体"/>
          <w:b/>
          <w:bCs/>
          <w:position w:val="0"/>
          <w:sz w:val="21"/>
          <w:szCs w:val="21"/>
          <w:highlight w:val="none"/>
        </w:rPr>
      </w:pPr>
      <w:r>
        <w:rPr>
          <w:rFonts w:hint="eastAsia" w:ascii="宋体" w:hAnsi="宋体" w:cs="宋体"/>
          <w:bCs/>
          <w:szCs w:val="21"/>
          <w:highlight w:val="none"/>
        </w:rPr>
        <w:t xml:space="preserve">2.2.1 中小企业政策</w:t>
      </w:r>
      <w:r>
        <w:rPr>
          <w:rFonts w:hint="eastAsia" w:ascii="宋体" w:hAnsi="宋体" w:cs="宋体"/>
          <w:bCs/>
          <w:szCs w:val="21"/>
          <w:highlight w:val="none"/>
          <w:lang w:eastAsia="zh-CN"/>
        </w:rPr>
        <w:t xml:space="preserve">：</w:t>
      </w:r>
      <w:r>
        <w:rPr>
          <w:rFonts w:hint="eastAsia" w:hAnsi="宋体" w:cs="宋体"/>
          <w:b/>
          <w:bCs/>
          <w:position w:val="0"/>
          <w:sz w:val="21"/>
          <w:szCs w:val="21"/>
          <w:highlight w:val="none"/>
        </w:rPr>
        <w:t xml:space="preserve">本项目不面向中小企业预留采购份额。</w: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cs="宋体"/>
          <w:bCs/>
          <w:szCs w:val="21"/>
          <w:highlight w:val="none"/>
        </w:rPr>
        <w:t xml:space="preserve">2.2.2其它落实政府采购政策的资格要求：无</w:t>
      </w:r>
      <w:r>
        <w:rPr>
          <w:rFonts w:hint="eastAsia" w:ascii="Microsoft New Tai Lue" w:hAnsi="Microsoft New Tai Lue" w:cs="Microsoft New Tai Lue"/>
          <w:bCs/>
          <w:color w:val="auto"/>
          <w:szCs w:val="21"/>
          <w:highlight w:val="none"/>
        </w:rPr>
        <w:t xml:space="preserve">。</w:t>
      </w:r>
      <w:r/>
    </w:p>
    <w:p>
      <w:pPr>
        <w:ind w:firstLine="420"/>
        <w:spacing w:line="360" w:lineRule="auto"/>
        <w:rPr>
          <w:rFonts w:ascii="Microsoft New Tai Lue" w:hAnsi="Microsoft New Tai Lue" w:cs="Microsoft New Tai Lue"/>
          <w:b/>
          <w:bCs w:val="0"/>
          <w:color w:val="auto"/>
          <w:szCs w:val="21"/>
          <w:highlight w:val="none"/>
        </w:rPr>
      </w:pPr>
      <w:r>
        <w:rPr>
          <w:rFonts w:ascii="Microsoft New Tai Lue" w:hAnsi="Microsoft New Tai Lue" w:cs="Microsoft New Tai Lue"/>
          <w:b w:val="0"/>
          <w:bCs/>
          <w:color w:val="auto"/>
          <w:szCs w:val="21"/>
          <w:highlight w:val="none"/>
        </w:rPr>
        <w:t xml:space="preserve">2.</w:t>
      </w:r>
      <w:r>
        <w:rPr>
          <w:rFonts w:hint="eastAsia" w:ascii="Microsoft New Tai Lue" w:hAnsi="Microsoft New Tai Lue" w:cs="Microsoft New Tai Lue"/>
          <w:b w:val="0"/>
          <w:bCs/>
          <w:color w:val="auto"/>
          <w:szCs w:val="21"/>
          <w:highlight w:val="none"/>
        </w:rPr>
        <w:t xml:space="preserve">3本项目的特定资格要求：</w:t>
      </w:r>
      <w:r/>
    </w:p>
    <w:p>
      <w:pPr>
        <w:ind w:firstLine="420"/>
        <w:spacing w:line="360" w:lineRule="auto"/>
        <w:rPr>
          <w:rFonts w:hint="eastAsia"/>
          <w:color w:val="auto"/>
          <w:szCs w:val="24"/>
          <w:highlight w:val="none"/>
          <w:lang w:val="en-US" w:eastAsia="zh-CN"/>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1</w:t>
      </w:r>
      <w:r>
        <w:rPr>
          <w:rFonts w:hint="eastAsia"/>
          <w:color w:val="auto"/>
          <w:szCs w:val="24"/>
          <w:highlight w:val="none"/>
          <w:lang w:val="en-US" w:eastAsia="zh-CN"/>
        </w:rPr>
        <w:t xml:space="preserve">本项目特定资格条件：</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（1）</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具有施工总承包建筑工程三级(含）以上资质</w:t>
      </w:r>
      <w:r>
        <w:rPr>
          <w:rFonts w:hint="eastAsia" w:cs="Times New Roman"/>
          <w:color w:val="auto"/>
          <w:szCs w:val="24"/>
          <w:highlight w:val="none"/>
          <w:lang w:val="en-US" w:eastAsia="zh-CN"/>
        </w:rPr>
        <w:t xml:space="preserve">或建筑装修装饰工程专业承包二级及以上资质</w:t>
      </w:r>
      <w:r>
        <w:rPr>
          <w:rFonts w:hint="eastAsia" w:ascii="Times New Roman" w:hAnsi="Times New Roman" w:eastAsia="宋体" w:cs="Times New Roman"/>
          <w:color w:val="auto"/>
          <w:szCs w:val="24"/>
          <w:highlight w:val="none"/>
          <w:lang w:val="en-US" w:eastAsia="zh-CN"/>
        </w:rPr>
        <w:t xml:space="preserve">(提供有效的证书复印件加盖供应商章)。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（2）</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具备有效的安全生产许可证。(提供证书复印件加盖供应商章)。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（3）</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拟担任本项目项目负责人具备注册建造师证建筑工程二级(含)以上并且具有有效期内的安全生产考核证书(B类证)，注册单位须与投标响应单位一致。(提供有效的证书复印件加盖供应商章)。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（4）</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必须提供拟投入本工程项目负责人与</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签订的有效劳动合同及社保机构出具的近半年(2025年</w:t>
      </w:r>
      <w:r>
        <w:rPr>
          <w:rFonts w:hint="eastAsia" w:cs="Times New Roman"/>
          <w:color w:val="auto"/>
          <w:szCs w:val="24"/>
          <w:highlight w:val="none"/>
          <w:lang w:val="en-US" w:eastAsia="zh-CN"/>
        </w:rPr>
        <w:t xml:space="preserve">12</w:t>
      </w:r>
      <w:r>
        <w:rPr>
          <w:rFonts w:hint="eastAsia" w:ascii="Times New Roman" w:hAnsi="Times New Roman" w:eastAsia="宋体" w:cs="Times New Roman"/>
          <w:color w:val="auto"/>
          <w:szCs w:val="24"/>
          <w:highlight w:val="none"/>
          <w:lang w:val="en-US" w:eastAsia="zh-CN"/>
        </w:rPr>
        <w:t xml:space="preserve">月（含）)以来任意一个月</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为拟投入本工程的项目负责人缴纳的养老保险缴费证明材料,并加盖社保中心章或社保中心参保缴费证明电子专用章或具有可验证的二维码(或验证码)；若项目负责人属企业退休人员、事业单位编制人员等客观原因无法提供养老保险金缴费证明，必须出具相关证明材料，否则一律按未提供养老保险金缴费证明材料处理。(提供证书复印件加盖供应商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（5）本项目不允许分包、转包。（提供书面承诺书加盖供应商公章，格式自拟）</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ascii="Times New Roman" w:hAnsi="Times New Roman" w:eastAsia="宋体" w:cs="Times New Roman"/>
          <w:color w:val="auto"/>
          <w:szCs w:val="24"/>
          <w:highlight w:val="none"/>
          <w:lang w:val="en-US" w:eastAsia="zh-CN"/>
        </w:rPr>
        <w:t xml:space="preserve">（6）拟派的</w:t>
      </w:r>
      <w:r>
        <w:rPr>
          <w:rFonts w:hint="eastAsia" w:ascii="Times New Roman" w:hAnsi="Times New Roman" w:eastAsia="宋体" w:cs="Times New Roman"/>
          <w:i w:val="0"/>
          <w:iCs w:val="0"/>
          <w:caps w:val="0"/>
          <w:color w:val="auto"/>
          <w:spacing w:val="0"/>
          <w:sz w:val="21"/>
          <w:szCs w:val="24"/>
          <w:highlight w:val="none"/>
          <w:u w:val="none"/>
        </w:rPr>
        <w:t xml:space="preserve">项目负责人必须满足下列条件（符合并提供加盖公章承诺书</w:t>
      </w:r>
      <w:r>
        <w:rPr>
          <w:rFonts w:hint="eastAsia" w:ascii="Times New Roman" w:hAnsi="Times New Roman" w:eastAsia="宋体" w:cs="Times New Roman"/>
          <w:i w:val="0"/>
          <w:iCs w:val="0"/>
          <w:caps w:val="0"/>
          <w:color w:val="auto"/>
          <w:spacing w:val="0"/>
          <w:sz w:val="21"/>
          <w:szCs w:val="24"/>
          <w:highlight w:val="none"/>
          <w:u w:val="none"/>
          <w:lang w:eastAsia="zh-CN"/>
        </w:rPr>
        <w:t xml:space="preserve">，</w:t>
      </w:r>
      <w:r>
        <w:rPr>
          <w:rFonts w:hint="eastAsia" w:ascii="Times New Roman" w:hAnsi="Times New Roman" w:eastAsia="宋体" w:cs="Times New Roman"/>
          <w:i w:val="0"/>
          <w:iCs w:val="0"/>
          <w:caps w:val="0"/>
          <w:color w:val="auto"/>
          <w:spacing w:val="0"/>
          <w:sz w:val="21"/>
          <w:szCs w:val="24"/>
          <w:highlight w:val="none"/>
          <w:u w:val="none"/>
          <w:lang w:val="en-US" w:eastAsia="zh-CN"/>
        </w:rPr>
        <w:t xml:space="preserve">格式自拟</w:t>
      </w:r>
      <w:r>
        <w:rPr>
          <w:rFonts w:hint="eastAsia" w:ascii="Times New Roman" w:hAnsi="Times New Roman" w:eastAsia="宋体" w:cs="Times New Roman"/>
          <w:i w:val="0"/>
          <w:iCs w:val="0"/>
          <w:caps w:val="0"/>
          <w:color w:val="auto"/>
          <w:spacing w:val="0"/>
          <w:sz w:val="21"/>
          <w:szCs w:val="24"/>
          <w:highlight w:val="none"/>
          <w:u w:val="none"/>
        </w:rPr>
        <w:t xml:space="preserve">）：</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cs="Times New Roman"/>
          <w:i w:val="0"/>
          <w:iCs w:val="0"/>
          <w:caps w:val="0"/>
          <w:color w:val="auto"/>
          <w:spacing w:val="0"/>
          <w:sz w:val="21"/>
          <w:szCs w:val="24"/>
          <w:highlight w:val="none"/>
          <w:u w:val="none"/>
          <w:lang w:val="en-US" w:eastAsia="zh-CN"/>
        </w:rPr>
        <w:t xml:space="preserve">a.</w:t>
      </w:r>
      <w:r>
        <w:rPr>
          <w:rFonts w:hint="eastAsia" w:ascii="Times New Roman" w:hAnsi="Times New Roman" w:eastAsia="宋体" w:cs="Times New Roman"/>
          <w:i w:val="0"/>
          <w:iCs w:val="0"/>
          <w:caps w:val="0"/>
          <w:color w:val="auto"/>
          <w:spacing w:val="0"/>
          <w:sz w:val="21"/>
          <w:szCs w:val="24"/>
          <w:highlight w:val="none"/>
          <w:u w:val="none"/>
        </w:rPr>
        <w:t xml:space="preserve">项目负责人不得同时在两个或者两个以上单位受聘或者执业（包括但不仅限于以下两种情形）：</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cs="Times New Roman"/>
          <w:i w:val="0"/>
          <w:iCs w:val="0"/>
          <w:caps w:val="0"/>
          <w:color w:val="auto"/>
          <w:spacing w:val="0"/>
          <w:sz w:val="21"/>
          <w:szCs w:val="24"/>
          <w:highlight w:val="none"/>
          <w:u w:val="none"/>
          <w:lang w:val="en-US" w:eastAsia="zh-CN"/>
        </w:rPr>
        <w:t xml:space="preserve">1）</w:t>
      </w:r>
      <w:r>
        <w:rPr>
          <w:rFonts w:hint="eastAsia" w:ascii="Times New Roman" w:hAnsi="Times New Roman" w:eastAsia="宋体" w:cs="Times New Roman"/>
          <w:i w:val="0"/>
          <w:iCs w:val="0"/>
          <w:caps w:val="0"/>
          <w:color w:val="auto"/>
          <w:spacing w:val="0"/>
          <w:sz w:val="21"/>
          <w:szCs w:val="24"/>
          <w:highlight w:val="none"/>
          <w:u w:val="none"/>
        </w:rPr>
        <w:t xml:space="preserve">同时在两个及以上单位签订劳动合同或缴纳社会保险；</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cs="Times New Roman"/>
          <w:i w:val="0"/>
          <w:iCs w:val="0"/>
          <w:caps w:val="0"/>
          <w:color w:val="auto"/>
          <w:spacing w:val="0"/>
          <w:sz w:val="21"/>
          <w:szCs w:val="24"/>
          <w:highlight w:val="none"/>
          <w:u w:val="none"/>
          <w:lang w:val="en-US" w:eastAsia="zh-CN"/>
        </w:rPr>
        <w:t xml:space="preserve">2）</w:t>
      </w:r>
      <w:r>
        <w:rPr>
          <w:rFonts w:hint="eastAsia" w:ascii="Times New Roman" w:hAnsi="Times New Roman" w:eastAsia="宋体" w:cs="Times New Roman"/>
          <w:i w:val="0"/>
          <w:iCs w:val="0"/>
          <w:caps w:val="0"/>
          <w:color w:val="auto"/>
          <w:spacing w:val="0"/>
          <w:sz w:val="21"/>
          <w:szCs w:val="24"/>
          <w:highlight w:val="none"/>
          <w:u w:val="none"/>
        </w:rPr>
        <w:t xml:space="preserve">将本人执（职）业资格证书同时注册在两个及以上单位。</w:t>
      </w:r>
      <w:r/>
    </w:p>
    <w:p>
      <w:pPr>
        <w:pStyle w:val="772"/>
        <w:numPr>
          <w:ilvl w:val="-1"/>
          <w:numId w:val="0"/>
        </w:numPr>
        <w:keepLines w:val="0"/>
        <w:keepNext w:val="0"/>
        <w:pageBreakBefore w:val="0"/>
        <w:spacing w:line="360" w:lineRule="auto"/>
        <w:widowControl w:val="off"/>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i w:val="0"/>
          <w:iCs w:val="0"/>
          <w:caps w:val="0"/>
          <w:color w:val="auto"/>
          <w:spacing w:val="0"/>
          <w:sz w:val="21"/>
          <w:szCs w:val="24"/>
          <w:highlight w:val="none"/>
          <w:u w:val="none"/>
        </w:rPr>
        <w:t xml:space="preserve">b.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（7）</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满足以下条件</w:t>
      </w:r>
      <w:r>
        <w:rPr>
          <w:rFonts w:hint="eastAsia" w:cs="Times New Roman"/>
          <w:color w:val="auto"/>
          <w:szCs w:val="24"/>
          <w:highlight w:val="none"/>
          <w:lang w:val="en-US" w:eastAsia="zh-CN"/>
        </w:rPr>
        <w:t xml:space="preserve">（</w:t>
      </w:r>
      <w:r>
        <w:rPr>
          <w:rFonts w:hint="eastAsia" w:ascii="Times New Roman" w:hAnsi="Times New Roman" w:eastAsia="宋体" w:cs="Times New Roman"/>
          <w:color w:val="auto"/>
          <w:szCs w:val="24"/>
          <w:highlight w:val="none"/>
          <w:lang w:val="en-US" w:eastAsia="zh-CN"/>
        </w:rPr>
        <w:t xml:space="preserve">提供承诺书原件</w:t>
      </w:r>
      <w:r>
        <w:rPr>
          <w:rFonts w:hint="eastAsia" w:cs="Times New Roman"/>
          <w:color w:val="auto"/>
          <w:szCs w:val="24"/>
          <w:highlight w:val="none"/>
          <w:lang w:val="en-US" w:eastAsia="zh-CN"/>
        </w:rPr>
        <w:t xml:space="preserve">，格式自拟）</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a.未处于被责令停业、投标资格 被取消或财产被接管、冻结和破产状态的企业;</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b,企业没有因骗取中标、严重违约或者违规用工、拖欠工人工资以及发生重大工程质量、安全生产事故等问题，被有关部门暂停投标资格并在暂停期内的。</w:t>
      </w:r>
      <w:r/>
    </w:p>
    <w:p>
      <w:pPr>
        <w:ind w:firstLine="420"/>
        <w:spacing w:line="360" w:lineRule="auto"/>
        <w:rPr>
          <w:rFonts w:hint="eastAsia"/>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（8）根据《省住房</w:t>
      </w:r>
      <w:r>
        <w:rPr>
          <w:rFonts w:hint="eastAsia" w:ascii="Times New Roman" w:hAnsi="Times New Roman" w:eastAsia="宋体" w:cs="Times New Roman"/>
          <w:i w:val="0"/>
          <w:iCs w:val="0"/>
          <w:caps w:val="0"/>
          <w:color w:val="auto"/>
          <w:spacing w:val="0"/>
          <w:sz w:val="21"/>
          <w:szCs w:val="24"/>
          <w:highlight w:val="none"/>
          <w:u w:val="none"/>
        </w:rPr>
        <w:t xml:space="preserve">和城乡建设厅关于开展建筑业企业资质动态监管工作的公告》（〔2018〕第6号）、《关于在我省国有资金投资工程建设项目招标投标中应用建筑业企业资质动态监管结果有关要求的通知》（苏建招办〔2022〕2号）等文件规定，在资格审查或者评标阶段，由</w:t>
      </w:r>
      <w:r>
        <w:rPr>
          <w:rFonts w:hint="eastAsia" w:cs="Times New Roman"/>
          <w:i w:val="0"/>
          <w:iCs w:val="0"/>
          <w:caps w:val="0"/>
          <w:color w:val="auto"/>
          <w:spacing w:val="0"/>
          <w:sz w:val="21"/>
          <w:szCs w:val="24"/>
          <w:highlight w:val="none"/>
          <w:u w:val="none"/>
          <w:lang w:val="en-US" w:eastAsia="zh-CN"/>
        </w:rPr>
        <w:t xml:space="preserve">磋商小组</w:t>
      </w:r>
      <w:r>
        <w:rPr>
          <w:rFonts w:hint="eastAsia" w:ascii="Times New Roman" w:hAnsi="Times New Roman" w:eastAsia="宋体" w:cs="Times New Roman"/>
          <w:i w:val="0"/>
          <w:iCs w:val="0"/>
          <w:caps w:val="0"/>
          <w:color w:val="auto"/>
          <w:spacing w:val="0"/>
          <w:sz w:val="21"/>
          <w:szCs w:val="24"/>
          <w:highlight w:val="none"/>
          <w:u w:val="none"/>
        </w:rPr>
        <w:t xml:space="preserve">对各</w:t>
      </w:r>
      <w:r>
        <w:rPr>
          <w:rFonts w:hint="eastAsia" w:cs="Times New Roman"/>
          <w:i w:val="0"/>
          <w:iCs w:val="0"/>
          <w:caps w:val="0"/>
          <w:color w:val="auto"/>
          <w:spacing w:val="0"/>
          <w:sz w:val="21"/>
          <w:szCs w:val="24"/>
          <w:highlight w:val="none"/>
          <w:u w:val="none"/>
          <w:lang w:val="en-US" w:eastAsia="zh-CN"/>
        </w:rPr>
        <w:t xml:space="preserve">供应商</w:t>
      </w:r>
      <w:r>
        <w:rPr>
          <w:rFonts w:hint="eastAsia" w:ascii="Times New Roman" w:hAnsi="Times New Roman" w:eastAsia="宋体" w:cs="Times New Roman"/>
          <w:i w:val="0"/>
          <w:iCs w:val="0"/>
          <w:caps w:val="0"/>
          <w:color w:val="auto"/>
          <w:spacing w:val="0"/>
          <w:sz w:val="21"/>
          <w:szCs w:val="24"/>
          <w:highlight w:val="none"/>
          <w:u w:val="none"/>
        </w:rPr>
        <w:t xml:space="preserve">的资质动态情况进行核查，</w:t>
      </w:r>
      <w:r>
        <w:rPr>
          <w:rFonts w:hint="eastAsia" w:cs="Times New Roman"/>
          <w:i w:val="0"/>
          <w:iCs w:val="0"/>
          <w:caps w:val="0"/>
          <w:color w:val="auto"/>
          <w:spacing w:val="0"/>
          <w:sz w:val="21"/>
          <w:szCs w:val="24"/>
          <w:highlight w:val="none"/>
          <w:u w:val="none"/>
          <w:lang w:val="en-US" w:eastAsia="zh-CN"/>
        </w:rPr>
        <w:t xml:space="preserve">供应商</w:t>
      </w:r>
      <w:r>
        <w:rPr>
          <w:rFonts w:hint="eastAsia" w:ascii="Times New Roman" w:hAnsi="Times New Roman" w:eastAsia="宋体" w:cs="Times New Roman"/>
          <w:i w:val="0"/>
          <w:iCs w:val="0"/>
          <w:caps w:val="0"/>
          <w:color w:val="auto"/>
          <w:spacing w:val="0"/>
          <w:sz w:val="21"/>
          <w:szCs w:val="24"/>
          <w:highlight w:val="none"/>
          <w:u w:val="none"/>
        </w:rPr>
        <w:t xml:space="preserve">在资格审查申请文件递交截止时间当日及</w:t>
      </w:r>
      <w:r>
        <w:rPr>
          <w:rFonts w:hint="eastAsia" w:cs="Times New Roman"/>
          <w:i w:val="0"/>
          <w:iCs w:val="0"/>
          <w:caps w:val="0"/>
          <w:color w:val="auto"/>
          <w:spacing w:val="0"/>
          <w:sz w:val="21"/>
          <w:szCs w:val="24"/>
          <w:highlight w:val="none"/>
          <w:u w:val="none"/>
          <w:lang w:val="en-US" w:eastAsia="zh-CN"/>
        </w:rPr>
        <w:t xml:space="preserve">响应</w:t>
      </w:r>
      <w:r>
        <w:rPr>
          <w:rFonts w:hint="eastAsia" w:ascii="Times New Roman" w:hAnsi="Times New Roman" w:eastAsia="宋体" w:cs="Times New Roman"/>
          <w:i w:val="0"/>
          <w:iCs w:val="0"/>
          <w:caps w:val="0"/>
          <w:color w:val="auto"/>
          <w:spacing w:val="0"/>
          <w:sz w:val="21"/>
          <w:szCs w:val="24"/>
          <w:highlight w:val="none"/>
          <w:u w:val="none"/>
        </w:rPr>
        <w:t xml:space="preserve">文件递交截止时间当日，建筑业企业资质动态监管结果处于不合格状态的，作为资格审查不通过（或无效投标）处理。（企业动态资质查询信息以江苏省住建厅综合服务平台发布的信息为准）</w:t>
      </w:r>
      <w:r/>
    </w:p>
    <w:p>
      <w:pPr>
        <w:ind w:left="0"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供应商存在下列情形的不得参加本次采购活动：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ascii="Microsoft New Tai Lue" w:hAnsi="Microsoft New Tai Lue" w:cs="Microsoft New Tai Lue"/>
          <w:bCs/>
          <w:color w:val="auto"/>
          <w:szCs w:val="21"/>
          <w:highlight w:val="none"/>
        </w:rPr>
        <w:t xml:space="preserve">.1</w:t>
      </w:r>
      <w:r>
        <w:rPr>
          <w:rFonts w:hint="eastAsia" w:ascii="Microsoft New Tai Lue" w:hAnsi="Microsoft New Tai Lue" w:cs="Microsoft New Tai Lue"/>
          <w:bCs/>
          <w:color w:val="auto"/>
          <w:szCs w:val="21"/>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auto"/>
          <w:szCs w:val="21"/>
          <w:highlight w:val="none"/>
          <w:lang w:val="en-US" w:eastAsia="zh-CN"/>
        </w:rPr>
        <w:t xml:space="preserve">2.3.2.3通过“信用中国”网站（http://www.creditchina.gov.cn）、中国政府采购网（www.ccgp.gov.cn）查询供应商的信用记录，通过以上查询渠道，供应商被列入失信被执行人、重大税收违法失信主体名单、政府采购严重违法失信行为记录。</w:t>
      </w:r>
      <w:bookmarkEnd w:id="12"/>
      <w:r/>
      <w:bookmarkEnd w:id="13"/>
      <w:r/>
      <w:bookmarkEnd w:id="14"/>
      <w:r/>
      <w:bookmarkEnd w:id="15"/>
      <w:r/>
      <w:r/>
    </w:p>
    <w:p>
      <w:pPr>
        <w:spacing w:line="360" w:lineRule="auto"/>
        <w:rPr>
          <w:rFonts w:ascii="Microsoft New Tai Lue" w:hAnsi="Microsoft New Tai Lue" w:eastAsia="宋体" w:cs="Microsoft New Tai Lue"/>
          <w:b/>
          <w:bCs/>
          <w:color w:val="000000"/>
          <w:szCs w:val="44"/>
          <w:highlight w:val="none"/>
          <w:lang w:eastAsia="zh-CN"/>
        </w:rPr>
      </w:pPr>
      <w:r>
        <w:rPr>
          <w:rFonts w:hint="eastAsia" w:ascii="Microsoft New Tai Lue" w:hAnsi="Microsoft New Tai Lue" w:eastAsia="宋体" w:cs="Microsoft New Tai Lue"/>
          <w:b/>
          <w:bCs/>
          <w:color w:val="000000"/>
          <w:szCs w:val="44"/>
          <w:highlight w:val="none"/>
          <w:lang w:eastAsia="zh-CN"/>
        </w:rPr>
        <w:t xml:space="preserve">三、获取采购文件</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bookmarkStart w:id="16" w:name="_Toc28359005"/>
      <w:r/>
      <w:bookmarkStart w:id="17" w:name="_Toc28359082"/>
      <w:r/>
      <w:bookmarkStart w:id="18" w:name="_Toc35393793"/>
      <w:r/>
      <w:bookmarkStart w:id="19" w:name="_Toc38985266"/>
      <w:r/>
      <w:bookmarkStart w:id="20" w:name="_Toc35393624"/>
      <w:r>
        <w:rPr>
          <w:rFonts w:hint="eastAsia" w:ascii="Microsoft New Tai Lue" w:hAnsi="Microsoft New Tai Lue" w:eastAsia="宋体" w:cs="Microsoft New Tai Lue"/>
          <w:bCs/>
          <w:color w:val="000000"/>
          <w:szCs w:val="21"/>
          <w:highlight w:val="none"/>
          <w:lang w:eastAsia="zh-CN"/>
        </w:rPr>
        <w:t xml:space="preserve">时间：自采购公告发布之日起5个工作日</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地点：江苏政府采购网</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方式：网站下载</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售价：0.00元</w:t>
      </w:r>
      <w:r/>
    </w:p>
    <w:p>
      <w:pPr>
        <w:spacing w:line="360" w:lineRule="auto"/>
        <w:rPr>
          <w:rFonts w:hint="eastAsia" w:ascii="Microsoft New Tai Lue" w:hAnsi="Microsoft New Tai Lue" w:eastAsia="宋体" w:cs="Microsoft New Tai Lue"/>
          <w:b/>
          <w:bCs/>
          <w:color w:val="000000"/>
          <w:szCs w:val="44"/>
          <w:highlight w:val="none"/>
          <w:lang w:eastAsia="zh-CN"/>
        </w:rPr>
      </w:pPr>
      <w:r>
        <w:rPr>
          <w:rFonts w:hint="eastAsia" w:ascii="Microsoft New Tai Lue" w:hAnsi="Microsoft New Tai Lue" w:eastAsia="宋体" w:cs="Microsoft New Tai Lue"/>
          <w:b/>
          <w:bCs/>
          <w:color w:val="000000"/>
          <w:szCs w:val="44"/>
          <w:highlight w:val="none"/>
          <w:lang w:eastAsia="zh-CN"/>
        </w:rPr>
        <w:t xml:space="preserve">四、</w:t>
      </w:r>
      <w:bookmarkEnd w:id="16"/>
      <w:r/>
      <w:bookmarkEnd w:id="17"/>
      <w:r>
        <w:rPr>
          <w:rFonts w:hint="eastAsia" w:ascii="Microsoft New Tai Lue" w:hAnsi="Microsoft New Tai Lue" w:eastAsia="宋体" w:cs="Microsoft New Tai Lue"/>
          <w:b/>
          <w:bCs/>
          <w:color w:val="000000"/>
          <w:szCs w:val="44"/>
          <w:highlight w:val="none"/>
          <w:lang w:eastAsia="zh-CN"/>
        </w:rPr>
        <w:t xml:space="preserve">响应文件</w:t>
      </w:r>
      <w:bookmarkEnd w:id="18"/>
      <w:r/>
      <w:bookmarkEnd w:id="19"/>
      <w:r/>
      <w:bookmarkEnd w:id="20"/>
      <w:r>
        <w:rPr>
          <w:rFonts w:hint="eastAsia" w:ascii="Microsoft New Tai Lue" w:hAnsi="Microsoft New Tai Lue" w:eastAsia="宋体" w:cs="Microsoft New Tai Lue"/>
          <w:b/>
          <w:bCs/>
          <w:color w:val="000000"/>
          <w:szCs w:val="44"/>
          <w:highlight w:val="none"/>
          <w:lang w:eastAsia="zh-CN"/>
        </w:rPr>
        <w:t xml:space="preserve">提交</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截</w:t>
      </w:r>
      <w:bookmarkStart w:id="21" w:name="OLE_LINK104"/>
      <w:r>
        <w:rPr>
          <w:rFonts w:hint="eastAsia" w:ascii="Microsoft New Tai Lue" w:hAnsi="Microsoft New Tai Lue" w:eastAsia="宋体" w:cs="Microsoft New Tai Lue"/>
          <w:bCs/>
          <w:color w:val="000000"/>
          <w:szCs w:val="21"/>
          <w:highlight w:val="none"/>
          <w:lang w:eastAsia="zh-CN"/>
        </w:rPr>
        <w:t xml:space="preserve">止</w:t>
      </w:r>
      <w:bookmarkStart w:id="22" w:name="OLE_LINK105"/>
      <w:r>
        <w:rPr>
          <w:rFonts w:hint="eastAsia" w:ascii="Microsoft New Tai Lue" w:hAnsi="Microsoft New Tai Lue" w:eastAsia="宋体" w:cs="Microsoft New Tai Lue"/>
          <w:bCs/>
          <w:color w:val="000000"/>
          <w:szCs w:val="21"/>
          <w:highlight w:val="none"/>
          <w:lang w:eastAsia="zh-CN"/>
        </w:rPr>
        <w:t xml:space="preserve">时间：202</w:t>
      </w:r>
      <w:r>
        <w:rPr>
          <w:rFonts w:hint="eastAsia" w:ascii="Microsoft New Tai Lue" w:hAnsi="Microsoft New Tai Lue" w:eastAsia="宋体" w:cs="Microsoft New Tai Lue"/>
          <w:bCs/>
          <w:color w:val="000000"/>
          <w:szCs w:val="21"/>
          <w:highlight w:val="none"/>
          <w:lang w:val="en-US" w:eastAsia="zh-CN"/>
        </w:rPr>
        <w:t xml:space="preserve">6年 </w:t>
      </w:r>
      <w:r>
        <w:rPr>
          <w:rFonts w:hint="eastAsia" w:ascii="Microsoft New Tai Lue" w:hAnsi="Microsoft New Tai Lue" w:cs="Microsoft New Tai Lue"/>
          <w:bCs/>
          <w:color w:val="000000"/>
          <w:szCs w:val="21"/>
          <w:highlight w:val="none"/>
          <w:lang w:val="en-US" w:eastAsia="zh-CN"/>
        </w:rPr>
        <w:t xml:space="preserve">7</w:t>
      </w:r>
      <w:r>
        <w:rPr>
          <w:rFonts w:hint="eastAsia" w:ascii="Microsoft New Tai Lue" w:hAnsi="Microsoft New Tai Lue" w:eastAsia="宋体" w:cs="Microsoft New Tai Lue"/>
          <w:bCs/>
          <w:color w:val="000000"/>
          <w:szCs w:val="21"/>
          <w:highlight w:val="none"/>
          <w:lang w:val="en-US" w:eastAsia="zh-CN"/>
        </w:rPr>
        <w:t xml:space="preserve"> 月</w:t>
      </w:r>
      <w:r>
        <w:rPr>
          <w:rFonts w:hint="eastAsia" w:ascii="Microsoft New Tai Lue" w:hAnsi="Microsoft New Tai Lue" w:eastAsia="宋体" w:cs="Microsoft New Tai Lue"/>
          <w:bCs/>
          <w:color w:val="ff0000"/>
          <w:szCs w:val="21"/>
          <w:highlight w:val="none"/>
          <w:lang w:val="en-US" w:eastAsia="zh-CN"/>
        </w:rPr>
        <w:t xml:space="preserve"> </w:t>
      </w:r>
      <w:r>
        <w:rPr>
          <w:rFonts w:hint="eastAsia" w:ascii="Microsoft New Tai Lue" w:hAnsi="Microsoft New Tai Lue" w:cs="Microsoft New Tai Lue"/>
          <w:bCs/>
          <w:color w:val="ff0000"/>
          <w:szCs w:val="21"/>
          <w:highlight w:val="none"/>
          <w:lang w:val="en-US" w:eastAsia="zh-CN"/>
        </w:rPr>
        <w:t xml:space="preserve">15</w:t>
      </w:r>
      <w:r>
        <w:rPr>
          <w:rFonts w:hint="eastAsia" w:ascii="Microsoft New Tai Lue" w:hAnsi="Microsoft New Tai Lue" w:eastAsia="宋体" w:cs="Microsoft New Tai Lue"/>
          <w:bCs/>
          <w:color w:val="ff0000"/>
          <w:szCs w:val="21"/>
          <w:highlight w:val="none"/>
          <w:lang w:val="en-US" w:eastAsia="zh-CN"/>
        </w:rPr>
        <w:t xml:space="preserve"> </w:t>
      </w:r>
      <w:r>
        <w:rPr>
          <w:rFonts w:hint="eastAsia" w:ascii="Microsoft New Tai Lue" w:hAnsi="Microsoft New Tai Lue" w:eastAsia="宋体" w:cs="Microsoft New Tai Lue"/>
          <w:bCs/>
          <w:color w:val="000000"/>
          <w:szCs w:val="21"/>
          <w:highlight w:val="none"/>
          <w:lang w:val="en-US" w:eastAsia="zh-CN"/>
        </w:rPr>
        <w:t xml:space="preserve">日</w:t>
      </w:r>
      <w:r>
        <w:rPr>
          <w:rFonts w:hint="eastAsia" w:ascii="Microsoft New Tai Lue" w:hAnsi="Microsoft New Tai Lue" w:eastAsia="宋体" w:cs="Microsoft New Tai Lue"/>
          <w:bCs/>
          <w:color w:val="000000"/>
          <w:szCs w:val="21"/>
          <w:highlight w:val="none"/>
          <w:lang w:eastAsia="zh-CN"/>
        </w:rPr>
        <w:t xml:space="preserve">  </w:t>
      </w:r>
      <w:r>
        <w:rPr>
          <w:rFonts w:hint="eastAsia" w:ascii="Microsoft New Tai Lue" w:hAnsi="Microsoft New Tai Lue" w:eastAsia="宋体" w:cs="Microsoft New Tai Lue"/>
          <w:bCs/>
          <w:color w:val="000000"/>
          <w:szCs w:val="21"/>
          <w:highlight w:val="none"/>
          <w:lang w:val="en-US" w:eastAsia="zh-CN"/>
        </w:rPr>
        <w:t xml:space="preserve">09</w:t>
      </w:r>
      <w:r>
        <w:rPr>
          <w:rFonts w:hint="eastAsia" w:ascii="Microsoft New Tai Lue" w:hAnsi="Microsoft New Tai Lue" w:eastAsia="宋体" w:cs="Microsoft New Tai Lue"/>
          <w:bCs/>
          <w:color w:val="000000"/>
          <w:szCs w:val="21"/>
          <w:highlight w:val="none"/>
          <w:lang w:eastAsia="zh-CN"/>
        </w:rPr>
        <w:t xml:space="preserve">:30</w:t>
      </w:r>
      <w:r>
        <w:rPr>
          <w:rFonts w:hint="eastAsia" w:ascii="Microsoft New Tai Lue" w:hAnsi="Microsoft New Tai Lue" w:eastAsia="宋体" w:cs="Microsoft New Tai Lue"/>
          <w:bCs/>
          <w:color w:val="000000"/>
          <w:szCs w:val="21"/>
          <w:highlight w:val="none"/>
          <w:lang w:val="en-US" w:eastAsia="zh-CN"/>
        </w:rPr>
        <w:t xml:space="preserve">  </w:t>
      </w:r>
      <w:r>
        <w:rPr>
          <w:rFonts w:hint="eastAsia" w:ascii="Microsoft New Tai Lue" w:hAnsi="Microsoft New Tai Lue" w:eastAsia="宋体" w:cs="Microsoft New Tai Lue"/>
          <w:bCs/>
          <w:color w:val="000000"/>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地点：</w:t>
      </w:r>
      <w:bookmarkEnd w:id="21"/>
      <w:r/>
      <w:bookmarkEnd w:id="22"/>
      <w:r/>
      <w:bookmarkStart w:id="23" w:name="OLE_LINK86"/>
      <w:r>
        <w:rPr>
          <w:rFonts w:hint="eastAsia" w:ascii="Microsoft New Tai Lue" w:hAnsi="Microsoft New Tai Lue" w:eastAsia="宋体" w:cs="Microsoft New Tai Lue"/>
          <w:bCs/>
          <w:color w:val="000000"/>
          <w:szCs w:val="21"/>
          <w:highlight w:val="none"/>
          <w:lang w:eastAsia="zh-CN"/>
        </w:rPr>
        <w:t xml:space="preserve">江苏省政府采购交易系统（以下简称“苏采云系统”）</w:t>
      </w:r>
      <w:bookmarkEnd w:id="23"/>
      <w:r/>
      <w:r/>
    </w:p>
    <w:p>
      <w:pPr>
        <w:spacing w:line="360" w:lineRule="auto"/>
        <w:rPr>
          <w:rFonts w:hint="eastAsia" w:ascii="Microsoft New Tai Lue" w:hAnsi="Microsoft New Tai Lue" w:eastAsia="宋体" w:cs="Microsoft New Tai Lue"/>
          <w:b/>
          <w:bCs/>
          <w:color w:val="000000"/>
          <w:szCs w:val="44"/>
          <w:highlight w:val="none"/>
          <w:lang w:eastAsia="zh-CN"/>
        </w:rPr>
      </w:pPr>
      <w:r/>
      <w:bookmarkStart w:id="24" w:name="_Toc38985267"/>
      <w:r/>
      <w:bookmarkStart w:id="25" w:name="_Toc28359084"/>
      <w:r/>
      <w:bookmarkStart w:id="26" w:name="_Toc35393794"/>
      <w:r/>
      <w:bookmarkStart w:id="27" w:name="_Toc28359007"/>
      <w:r/>
      <w:bookmarkStart w:id="28" w:name="_Toc35393625"/>
      <w:r>
        <w:rPr>
          <w:rFonts w:hint="eastAsia" w:ascii="Microsoft New Tai Lue" w:hAnsi="Microsoft New Tai Lue" w:eastAsia="宋体" w:cs="Microsoft New Tai Lue"/>
          <w:b/>
          <w:bCs/>
          <w:color w:val="000000"/>
          <w:szCs w:val="44"/>
          <w:highlight w:val="none"/>
          <w:lang w:eastAsia="zh-CN"/>
        </w:rPr>
        <w:t xml:space="preserve">五、</w:t>
      </w:r>
      <w:bookmarkEnd w:id="24"/>
      <w:r/>
      <w:bookmarkEnd w:id="25"/>
      <w:r/>
      <w:bookmarkEnd w:id="26"/>
      <w:r/>
      <w:bookmarkEnd w:id="27"/>
      <w:r/>
      <w:bookmarkEnd w:id="28"/>
      <w:r>
        <w:rPr>
          <w:rFonts w:hint="eastAsia" w:ascii="Microsoft New Tai Lue" w:hAnsi="Microsoft New Tai Lue" w:eastAsia="宋体" w:cs="Microsoft New Tai Lue"/>
          <w:b/>
          <w:bCs/>
          <w:color w:val="000000"/>
          <w:szCs w:val="44"/>
          <w:highlight w:val="none"/>
          <w:lang w:eastAsia="zh-CN"/>
        </w:rPr>
        <w:t xml:space="preserve">开启</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时间：202</w:t>
      </w:r>
      <w:r>
        <w:rPr>
          <w:rFonts w:hint="eastAsia" w:ascii="Microsoft New Tai Lue" w:hAnsi="Microsoft New Tai Lue" w:eastAsia="宋体" w:cs="Microsoft New Tai Lue"/>
          <w:bCs/>
          <w:color w:val="000000"/>
          <w:szCs w:val="21"/>
          <w:highlight w:val="none"/>
          <w:lang w:val="en-US" w:eastAsia="zh-CN"/>
        </w:rPr>
        <w:t xml:space="preserve">6年 </w:t>
      </w:r>
      <w:r>
        <w:rPr>
          <w:rFonts w:hint="eastAsia" w:ascii="Microsoft New Tai Lue" w:hAnsi="Microsoft New Tai Lue" w:cs="Microsoft New Tai Lue"/>
          <w:bCs/>
          <w:color w:val="000000"/>
          <w:szCs w:val="21"/>
          <w:highlight w:val="none"/>
          <w:lang w:val="en-US" w:eastAsia="zh-CN"/>
        </w:rPr>
        <w:t xml:space="preserve">7</w:t>
      </w:r>
      <w:r>
        <w:rPr>
          <w:rFonts w:hint="eastAsia" w:ascii="Microsoft New Tai Lue" w:hAnsi="Microsoft New Tai Lue" w:eastAsia="宋体" w:cs="Microsoft New Tai Lue"/>
          <w:bCs/>
          <w:color w:val="000000"/>
          <w:szCs w:val="21"/>
          <w:highlight w:val="none"/>
          <w:lang w:val="en-US" w:eastAsia="zh-CN"/>
        </w:rPr>
        <w:t xml:space="preserve"> 月</w:t>
      </w:r>
      <w:r>
        <w:rPr>
          <w:rFonts w:hint="eastAsia" w:ascii="Microsoft New Tai Lue" w:hAnsi="Microsoft New Tai Lue" w:eastAsia="宋体" w:cs="Microsoft New Tai Lue"/>
          <w:bCs/>
          <w:color w:val="ff0000"/>
          <w:szCs w:val="21"/>
          <w:highlight w:val="none"/>
          <w:lang w:val="en-US" w:eastAsia="zh-CN"/>
        </w:rPr>
        <w:t xml:space="preserve"> </w:t>
      </w:r>
      <w:r>
        <w:rPr>
          <w:rFonts w:hint="eastAsia" w:ascii="Microsoft New Tai Lue" w:hAnsi="Microsoft New Tai Lue" w:cs="Microsoft New Tai Lue"/>
          <w:bCs/>
          <w:color w:val="ff0000"/>
          <w:szCs w:val="21"/>
          <w:highlight w:val="none"/>
          <w:lang w:val="en-US" w:eastAsia="zh-CN"/>
        </w:rPr>
        <w:t xml:space="preserve">15</w:t>
      </w:r>
      <w:r>
        <w:rPr>
          <w:rFonts w:hint="eastAsia" w:ascii="Microsoft New Tai Lue" w:hAnsi="Microsoft New Tai Lue" w:eastAsia="宋体" w:cs="Microsoft New Tai Lue"/>
          <w:bCs/>
          <w:color w:val="ff0000"/>
          <w:szCs w:val="21"/>
          <w:highlight w:val="none"/>
          <w:lang w:val="en-US" w:eastAsia="zh-CN"/>
        </w:rPr>
        <w:t xml:space="preserve"> </w:t>
      </w:r>
      <w:r>
        <w:rPr>
          <w:rFonts w:hint="eastAsia" w:ascii="Microsoft New Tai Lue" w:hAnsi="Microsoft New Tai Lue" w:eastAsia="宋体" w:cs="Microsoft New Tai Lue"/>
          <w:bCs/>
          <w:color w:val="000000"/>
          <w:szCs w:val="21"/>
          <w:highlight w:val="none"/>
          <w:lang w:val="en-US" w:eastAsia="zh-CN"/>
        </w:rPr>
        <w:t xml:space="preserve">日</w:t>
      </w:r>
      <w:r>
        <w:rPr>
          <w:rFonts w:hint="eastAsia" w:ascii="Microsoft New Tai Lue" w:hAnsi="Microsoft New Tai Lue" w:eastAsia="宋体" w:cs="Microsoft New Tai Lue"/>
          <w:bCs/>
          <w:color w:val="000000"/>
          <w:szCs w:val="21"/>
          <w:highlight w:val="none"/>
          <w:lang w:eastAsia="zh-CN"/>
        </w:rPr>
        <w:t xml:space="preserve">  </w:t>
      </w:r>
      <w:r>
        <w:rPr>
          <w:rFonts w:hint="eastAsia" w:ascii="Microsoft New Tai Lue" w:hAnsi="Microsoft New Tai Lue" w:eastAsia="宋体" w:cs="Microsoft New Tai Lue"/>
          <w:bCs/>
          <w:color w:val="000000"/>
          <w:szCs w:val="21"/>
          <w:highlight w:val="none"/>
          <w:lang w:val="en-US" w:eastAsia="zh-CN"/>
        </w:rPr>
        <w:t xml:space="preserve">09</w:t>
      </w:r>
      <w:r>
        <w:rPr>
          <w:rFonts w:hint="eastAsia" w:ascii="Microsoft New Tai Lue" w:hAnsi="Microsoft New Tai Lue" w:eastAsia="宋体" w:cs="Microsoft New Tai Lue"/>
          <w:bCs/>
          <w:color w:val="000000"/>
          <w:szCs w:val="21"/>
          <w:highlight w:val="none"/>
          <w:lang w:eastAsia="zh-CN"/>
        </w:rPr>
        <w:t xml:space="preserve">:30</w:t>
      </w:r>
      <w:r>
        <w:rPr>
          <w:rFonts w:hint="eastAsia" w:ascii="Microsoft New Tai Lue" w:hAnsi="Microsoft New Tai Lue" w:eastAsia="宋体" w:cs="Microsoft New Tai Lue"/>
          <w:bCs/>
          <w:color w:val="000000"/>
          <w:szCs w:val="21"/>
          <w:highlight w:val="none"/>
          <w:lang w:val="en-US" w:eastAsia="zh-CN"/>
        </w:rPr>
        <w:t xml:space="preserve">  </w:t>
      </w:r>
      <w:r>
        <w:rPr>
          <w:rFonts w:hint="eastAsia" w:ascii="Microsoft New Tai Lue" w:hAnsi="Microsoft New Tai Lue" w:eastAsia="宋体" w:cs="Microsoft New Tai Lue"/>
          <w:bCs/>
          <w:color w:val="000000"/>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地点：苏采云系统网上开标大厅</w:t>
      </w:r>
      <w:r/>
    </w:p>
    <w:p>
      <w:pPr>
        <w:spacing w:after="0" w:line="360" w:lineRule="auto"/>
        <w:rPr>
          <w:rFonts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六、公告期限</w:t>
      </w:r>
      <w:r/>
    </w:p>
    <w:p>
      <w:pPr>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自本公告发布之日起3个工作日。</w:t>
      </w:r>
      <w:r/>
    </w:p>
    <w:p>
      <w:pPr>
        <w:spacing w:line="360" w:lineRule="auto"/>
        <w:rPr>
          <w:rFonts w:ascii="Microsoft New Tai Lue" w:hAnsi="Microsoft New Tai Lue" w:cs="Microsoft New Tai Lue"/>
          <w:b/>
          <w:bCs/>
          <w:color w:val="000000"/>
          <w:szCs w:val="44"/>
          <w:highlight w:val="none"/>
        </w:rPr>
      </w:pPr>
      <w:r/>
      <w:bookmarkStart w:id="29" w:name="_Toc93909070"/>
      <w:r/>
      <w:bookmarkStart w:id="30" w:name="_Toc96347856"/>
      <w:r>
        <w:rPr>
          <w:rFonts w:hint="eastAsia" w:ascii="Microsoft New Tai Lue" w:hAnsi="Microsoft New Tai Lue" w:cs="Microsoft New Tai Lue"/>
          <w:b/>
          <w:bCs/>
          <w:color w:val="000000"/>
          <w:szCs w:val="44"/>
          <w:highlight w:val="none"/>
        </w:rPr>
        <w:t xml:space="preserve">七</w:t>
      </w:r>
      <w:r>
        <w:rPr>
          <w:rFonts w:ascii="Microsoft New Tai Lue" w:hAnsi="Microsoft New Tai Lue" w:cs="Microsoft New Tai Lue"/>
          <w:b/>
          <w:bCs/>
          <w:color w:val="000000"/>
          <w:szCs w:val="44"/>
          <w:highlight w:val="none"/>
        </w:rPr>
        <w:t xml:space="preserve">、其他补充事宜</w:t>
      </w:r>
      <w:bookmarkEnd w:id="29"/>
      <w:r/>
      <w:bookmarkEnd w:id="30"/>
      <w:r/>
      <w:r/>
    </w:p>
    <w:p>
      <w:pPr>
        <w:ind w:firstLine="420"/>
        <w:spacing w:line="360" w:lineRule="auto"/>
        <w:rPr>
          <w:rFonts w:hint="eastAsia" w:ascii="Microsoft New Tai Lue" w:hAnsi="Microsoft New Tai Lue" w:cs="Microsoft New Tai Lue"/>
          <w:color w:val="auto"/>
          <w:szCs w:val="21"/>
          <w:highlight w:val="none"/>
        </w:rPr>
      </w:pPr>
      <w:r/>
      <w:bookmarkStart w:id="31" w:name="_Toc80792694"/>
      <w:r/>
      <w:bookmarkStart w:id="32" w:name="_Toc80264702"/>
      <w:r/>
      <w:bookmarkStart w:id="33" w:name="_Toc93909071"/>
      <w:r/>
      <w:bookmarkStart w:id="34" w:name="_Toc96347857"/>
      <w:r>
        <w:rPr>
          <w:rFonts w:hint="eastAsia" w:ascii="Microsoft New Tai Lue" w:hAnsi="Microsoft New Tai Lue" w:cs="Microsoft New Tai Lue"/>
          <w:color w:val="auto"/>
          <w:szCs w:val="21"/>
          <w:highlight w:val="none"/>
        </w:rPr>
        <w:t xml:space="preserve">1.政府采购支持政策:</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(1)《政府采购促进中小企业发展管理办法》</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(2)《关于政府采购支持监狱企业发展有关问题的通知》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(3)《关于促进残疾人就业政府采购政策的通知》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(4)《关于调整优化节能产品、环境标志产品政府采购执行机制的通知》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(5)《关于做好政府采购支持企业发展有关事项的通知》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2.潜在供应商访问政府采购管理交易系统(苏采云)的网络地址和方法:</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一-制作投标文件-导出加密的投标文件(后缀名为zip)--通过“苏采云”系统上传投标文件。</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(3)“CA数字证书”的办理材料以及供应商操作手册详见:http://jsxcmm. com/help/gys. html.</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 “苏采云”南京地区客服热线025-83633744、025-83633743。</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rPr>
          <w:rFonts w:hint="eastAsia" w:ascii="宋体" w:hAnsi="宋体" w:eastAsia="宋体" w:cs="宋体"/>
          <w:bCs/>
          <w:color w:val="000000"/>
          <w:sz w:val="21"/>
          <w:szCs w:val="21"/>
          <w:highlight w:val="none"/>
        </w:rPr>
      </w:pPr>
      <w:r>
        <w:rPr>
          <w:rFonts w:hint="default" w:ascii="Microsoft New Tai Lue" w:hAnsi="Microsoft New Tai Lue" w:cs="Microsoft New Tai Lue"/>
          <w:color w:val="auto"/>
          <w:szCs w:val="21"/>
          <w:highlight w:val="none"/>
          <w:lang w:val="en-US"/>
        </w:rPr>
        <w:t xml:space="preserve">4</w:t>
      </w:r>
      <w:r>
        <w:rPr>
          <w:rFonts w:hint="eastAsia" w:ascii="Microsoft New Tai Lue" w:hAnsi="Microsoft New Tai Lue" w:cs="Microsoft New Tai Lue"/>
          <w:color w:val="auto"/>
          <w:szCs w:val="21"/>
          <w:highlight w:val="none"/>
        </w:rPr>
        <w:t xml:space="preserve">.有关本次采购的事项若存在变动或修改，敬请及时关注“江苏政府采购网”发布的信息。</w:t>
      </w:r>
      <w:r/>
    </w:p>
    <w:p>
      <w:pPr>
        <w:spacing w:line="360" w:lineRule="auto"/>
        <w:rPr>
          <w:rFonts w:ascii="Microsoft New Tai Lue" w:hAnsi="Microsoft New Tai Lue" w:cs="Microsoft New Tai Lue"/>
          <w:b/>
          <w:bCs/>
          <w:color w:val="000000"/>
          <w:szCs w:val="44"/>
          <w:highlight w:val="none"/>
        </w:rPr>
      </w:pPr>
      <w:r>
        <w:rPr>
          <w:rFonts w:hint="eastAsia" w:ascii="Microsoft New Tai Lue" w:hAnsi="Microsoft New Tai Lue" w:cs="Microsoft New Tai Lue"/>
          <w:b/>
          <w:bCs/>
          <w:color w:val="000000"/>
          <w:szCs w:val="44"/>
          <w:highlight w:val="none"/>
        </w:rPr>
        <w:t xml:space="preserve">八</w:t>
      </w:r>
      <w:r>
        <w:rPr>
          <w:rFonts w:ascii="Microsoft New Tai Lue" w:hAnsi="Microsoft New Tai Lue" w:cs="Microsoft New Tai Lue"/>
          <w:b/>
          <w:bCs/>
          <w:color w:val="000000"/>
          <w:szCs w:val="44"/>
          <w:highlight w:val="none"/>
        </w:rPr>
        <w:t xml:space="preserve">、</w:t>
      </w:r>
      <w:bookmarkEnd w:id="31"/>
      <w:r/>
      <w:bookmarkEnd w:id="32"/>
      <w:r>
        <w:rPr>
          <w:rFonts w:hint="eastAsia" w:ascii="Microsoft New Tai Lue" w:hAnsi="Microsoft New Tai Lue" w:cs="Microsoft New Tai Lue"/>
          <w:b/>
          <w:bCs/>
          <w:color w:val="000000"/>
          <w:szCs w:val="44"/>
          <w:highlight w:val="none"/>
        </w:rPr>
        <w:t xml:space="preserve">凡</w:t>
      </w:r>
      <w:r>
        <w:rPr>
          <w:rFonts w:ascii="Microsoft New Tai Lue" w:hAnsi="Microsoft New Tai Lue" w:cs="Microsoft New Tai Lue"/>
          <w:b/>
          <w:bCs/>
          <w:color w:val="000000"/>
          <w:szCs w:val="44"/>
          <w:highlight w:val="none"/>
        </w:rPr>
        <w:t xml:space="preserve">对本次</w:t>
      </w:r>
      <w:r>
        <w:rPr>
          <w:rFonts w:hint="eastAsia" w:ascii="Microsoft New Tai Lue" w:hAnsi="Microsoft New Tai Lue" w:cs="Microsoft New Tai Lue"/>
          <w:b/>
          <w:bCs/>
          <w:color w:val="000000"/>
          <w:szCs w:val="44"/>
          <w:highlight w:val="none"/>
        </w:rPr>
        <w:t xml:space="preserve">采购</w:t>
      </w:r>
      <w:r>
        <w:rPr>
          <w:rFonts w:ascii="Microsoft New Tai Lue" w:hAnsi="Microsoft New Tai Lue" w:cs="Microsoft New Tai Lue"/>
          <w:b/>
          <w:bCs/>
          <w:color w:val="000000"/>
          <w:szCs w:val="44"/>
          <w:highlight w:val="none"/>
        </w:rPr>
        <w:t xml:space="preserve">提出询问，请按以下方式联系。</w:t>
      </w:r>
      <w:bookmarkEnd w:id="33"/>
      <w:r/>
      <w:bookmarkEnd w:id="34"/>
      <w:r/>
      <w:r/>
    </w:p>
    <w:p>
      <w:pPr>
        <w:ind w:firstLine="525"/>
        <w:spacing w:line="360" w:lineRule="auto"/>
        <w:rPr>
          <w:rFonts w:ascii="Microsoft New Tai Lue" w:hAnsi="Microsoft New Tai Lue" w:cs="Microsoft New Tai Lue"/>
          <w:color w:val="auto"/>
          <w:szCs w:val="21"/>
          <w:highlight w:val="none"/>
        </w:rPr>
      </w:pPr>
      <w:r/>
      <w:bookmarkStart w:id="35" w:name="_Toc71561877"/>
      <w:r/>
      <w:bookmarkStart w:id="36" w:name="_Toc80264704"/>
      <w:r>
        <w:rPr>
          <w:rFonts w:ascii="Microsoft New Tai Lue" w:hAnsi="Microsoft New Tai Lue" w:cs="Microsoft New Tai Lue"/>
          <w:color w:val="auto"/>
          <w:szCs w:val="21"/>
          <w:highlight w:val="none"/>
        </w:rPr>
        <w:t xml:space="preserve">1．采购人信息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sdt>
        <w:sdtPr>
          <w15:appearance w15:val="boundingBox"/>
          <w:id w:val="147474393"/>
          <w:placeholder>
            <w:docPart w:val="{86367886-e435-4c8f-886e-5495cd2bea0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eastAsia="zh-CN"/>
            </w:rPr>
            <w:t xml:space="preserve">南京体育学院</w:t>
          </w:r>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地址：</w:t>
      </w:r>
      <w:r>
        <w:rPr>
          <w:rFonts w:hint="eastAsia" w:ascii="宋体" w:hAnsi="宋体" w:cs="宋体"/>
          <w:bCs/>
          <w:szCs w:val="21"/>
          <w:highlight w:val="none"/>
        </w:rPr>
        <w:t xml:space="preserve">南京市玄武区灵谷寺路8号</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ascii="宋体" w:hAnsi="宋体" w:eastAsia="宋体" w:cs="宋体"/>
          <w:bCs/>
          <w:szCs w:val="21"/>
          <w:highlight w:val="none"/>
        </w:rPr>
        <w:t xml:space="preserve">刘老师</w:t>
      </w:r>
      <w:r/>
    </w:p>
    <w:p>
      <w:pPr>
        <w:ind w:firstLine="525"/>
        <w:spacing w:line="360" w:lineRule="auto"/>
        <w:rPr>
          <w:rFonts w:hint="default" w:ascii="宋体" w:hAnsi="宋体" w:eastAsia="宋体" w:cs="宋体"/>
          <w:color w:val="auto"/>
          <w:szCs w:val="21"/>
          <w:highlight w:val="none"/>
          <w:lang w:val="en-US" w:eastAsia="zh-CN"/>
        </w:rPr>
      </w:pPr>
      <w:r>
        <w:rPr>
          <w:rFonts w:ascii="Microsoft New Tai Lue" w:hAnsi="Microsoft New Tai Lue" w:cs="Microsoft New Tai Lue"/>
          <w:color w:val="auto"/>
          <w:szCs w:val="21"/>
          <w:highlight w:val="none"/>
        </w:rPr>
        <w:t xml:space="preserve">联系方式：</w:t>
      </w:r>
      <w:r>
        <w:rPr>
          <w:rFonts w:hint="eastAsia" w:ascii="宋体" w:hAnsi="宋体" w:cs="宋体"/>
          <w:color w:val="auto"/>
          <w:szCs w:val="21"/>
          <w:highlight w:val="none"/>
          <w:lang w:val="en-US" w:eastAsia="zh-CN"/>
        </w:rPr>
        <w:t xml:space="preserve">025-84755266</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rPr>
        <w:t xml:space="preserve">南京市雨花台区宁双路19号云密城C栋3楼305</w:t>
      </w:r>
      <w:r>
        <w:rPr>
          <w:rFonts w:hint="eastAsia" w:ascii="Microsoft New Tai Lue" w:hAnsi="Microsoft New Tai Lue" w:cs="Microsoft New Tai Lue"/>
          <w:color w:val="auto"/>
          <w:szCs w:val="21"/>
          <w:highlight w:val="none"/>
          <w:lang w:val="en-US" w:eastAsia="zh-CN"/>
        </w:rPr>
        <w:t xml:space="preserve">室</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sdt>
        <w:sdtPr>
          <w15:appearance w15:val="boundingBox"/>
          <w:id w:val="147480290"/>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77889"/>
              <w:placeholder>
                <w:docPart w:val="{c3a9e8cb-abf8-4757-aad4-f42a04c4ac35}"/>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史平华、马继烨、黄锡芳</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sdt>
        <w:sdtPr>
          <w15:appearance w15:val="boundingBox"/>
          <w:id w:val="147476428"/>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67015"/>
              <w:placeholder>
                <w:docPart w:val="{dac2f5bf-6093-4bfd-bc09-7fc716ec5654}"/>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525"/>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sdt>
        <w:sdtPr>
          <w15:appearance w15:val="boundingBox"/>
          <w:id w:val="147466230"/>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72305"/>
              <w:placeholder>
                <w:docPart w:val="{b150dcec-09d6-4fe6-a4d7-d30d4d19f71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w:t>
              </w:r>
            </w:sdtContent>
          </w:sdt>
        </w:sdtContent>
      </w:sdt>
      <w:r/>
      <w:r/>
    </w:p>
    <w:p>
      <w:pPr>
        <w:ind w:firstLine="525"/>
        <w:spacing w:line="360" w:lineRule="auto"/>
        <w:rPr>
          <w:rFonts w:hint="eastAsia" w:ascii="宋体" w:hAnsi="宋体" w:cs="宋体"/>
          <w:color w:val="000000"/>
          <w:szCs w:val="21"/>
          <w:highlight w:val="none"/>
          <w:lang w:bidi="ar"/>
        </w:rPr>
      </w:pPr>
      <w:r>
        <w:rPr>
          <w:rFonts w:ascii="Microsoft New Tai Lue" w:hAnsi="Microsoft New Tai Lue" w:cs="Microsoft New Tai Lue"/>
          <w:color w:val="auto"/>
          <w:szCs w:val="21"/>
          <w:highlight w:val="none"/>
        </w:rPr>
        <w:t xml:space="preserve">电话：</w:t>
      </w:r>
      <w:sdt>
        <w:sdtPr>
          <w15:appearance w15:val="boundingBox"/>
          <w:id w:val="147459991"/>
          <w:placeholder>
            <w:docPart w:val="{a4a6d6d9-0431-4075-b44d-23ff0b07a082}"/>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w:t>
          </w:r>
        </w:sdtContent>
      </w:sdt>
      <w:r/>
      <w:r/>
    </w:p>
    <w:p>
      <w:pPr>
        <w:pStyle w:val="772"/>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995"/>
        <w:numPr>
          <w:ilvl w:val="0"/>
          <w:numId w:val="2"/>
        </w:num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bookmarkEnd w:id="35"/>
      <w:r/>
      <w:bookmarkStart w:id="37" w:name="_Toc26529"/>
      <w:r/>
      <w:bookmarkStart w:id="38" w:name="_Toc107246212"/>
      <w:r>
        <w:rPr>
          <w:rFonts w:ascii="Microsoft New Tai Lue" w:hAnsi="Microsoft New Tai Lue" w:cs="Microsoft New Tai Lue"/>
          <w:color w:val="000000"/>
          <w:highlight w:val="none"/>
        </w:rPr>
        <w:t xml:space="preserve">供应商须知</w:t>
      </w:r>
      <w:bookmarkEnd w:id="36"/>
      <w:r/>
      <w:bookmarkEnd w:id="37"/>
      <w:r/>
      <w:bookmarkEnd w:id="38"/>
      <w:r/>
      <w:r/>
    </w:p>
    <w:p>
      <w:pPr>
        <w:jc w:val="center"/>
        <w:rPr>
          <w:rFonts w:ascii="Microsoft New Tai Lue" w:hAnsi="Microsoft New Tai Lue" w:cs="Microsoft New Tai Lue"/>
          <w:b/>
          <w:bCs/>
          <w:color w:val="000000"/>
          <w:sz w:val="32"/>
          <w:szCs w:val="32"/>
          <w:highlight w:val="none"/>
        </w:rPr>
      </w:pPr>
      <w:r>
        <w:rPr>
          <w:rFonts w:ascii="Microsoft New Tai Lue" w:hAnsi="Microsoft New Tai Lue" w:cs="Microsoft New Tai Lue"/>
          <w:b/>
          <w:bCs/>
          <w:color w:val="000000"/>
          <w:sz w:val="32"/>
          <w:szCs w:val="32"/>
          <w:highlight w:val="none"/>
        </w:rPr>
        <w:t xml:space="preserve">供应商须知前附表</w:t>
      </w:r>
      <w:r/>
    </w:p>
    <w:p>
      <w:pPr>
        <w:jc w:val="cente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本</w:t>
      </w:r>
      <w:r>
        <w:rPr>
          <w:rFonts w:hint="eastAsia" w:ascii="Microsoft New Tai Lue" w:hAnsi="Microsoft New Tai Lue" w:cs="Microsoft New Tai Lue"/>
          <w:color w:val="000000"/>
          <w:highlight w:val="none"/>
        </w:rPr>
        <w:t xml:space="preserve">表</w:t>
      </w:r>
      <w:r>
        <w:rPr>
          <w:rFonts w:ascii="Microsoft New Tai Lue" w:hAnsi="Microsoft New Tai Lue" w:cs="Microsoft New Tai Lue"/>
          <w:color w:val="000000"/>
          <w:highlight w:val="none"/>
        </w:rPr>
        <w:t xml:space="preserve">是对《供应商须知》正文的具体补充和修改，如有矛盾，以本《前附表》为准。</w:t>
      </w:r>
      <w:r/>
    </w:p>
    <w:p>
      <w:pPr>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t xml:space="preserve">标记“</w:t>
      </w:r>
      <w:r>
        <w:rPr>
          <w:rFonts w:hint="eastAsia" w:ascii="宋体" w:hAnsi="宋体"/>
          <w:b/>
          <w:color w:val="000000"/>
          <w:sz w:val="24"/>
          <w:highlight w:val="none"/>
        </w:rPr>
        <w:t xml:space="preserve">■</w:t>
      </w:r>
      <w:r>
        <w:rPr>
          <w:rFonts w:hint="eastAsia" w:ascii="Microsoft New Tai Lue" w:hAnsi="Microsoft New Tai Lue" w:cs="Microsoft New Tai Lue"/>
          <w:color w:val="000000"/>
          <w:highlight w:val="none"/>
        </w:rPr>
        <w:t xml:space="preserve">”的选项意为适用于本项目，标记“□”的选项意为不适用于本项目。</w:t>
      </w:r>
      <w:r/>
    </w:p>
    <w:tbl>
      <w:tblPr>
        <w:tblStyle w:val="771"/>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19"/>
              <w:jc w:val="center"/>
              <w:spacing w:line="360" w:lineRule="auto"/>
              <w:rPr>
                <w:rFonts w:hAnsi="宋体" w:cs="宋体"/>
                <w:b/>
                <w:color w:val="000000"/>
                <w:sz w:val="21"/>
                <w:highlight w:val="none"/>
              </w:rPr>
            </w:pPr>
            <w:r>
              <w:rPr>
                <w:rFonts w:hint="eastAsia" w:hAnsi="宋体" w:cs="宋体"/>
                <w:b/>
                <w:color w:val="000000"/>
                <w:sz w:val="21"/>
                <w:highlight w:val="none"/>
              </w:rPr>
              <w:t xml:space="preserve">序号</w:t>
            </w:r>
            <w:r/>
          </w:p>
        </w:tc>
        <w:tc>
          <w:tcPr>
            <w:tcW w:w="850" w:type="dxa"/>
            <w:vAlign w:val="center"/>
            <w:textDirection w:val="lrTb"/>
            <w:noWrap w:val="false"/>
          </w:tcPr>
          <w:p>
            <w:pPr>
              <w:pStyle w:val="1019"/>
              <w:jc w:val="center"/>
              <w:spacing w:line="360" w:lineRule="auto"/>
              <w:rPr>
                <w:rFonts w:hAnsi="宋体" w:cs="宋体"/>
                <w:b/>
                <w:color w:val="000000"/>
                <w:sz w:val="21"/>
                <w:highlight w:val="none"/>
              </w:rPr>
            </w:pPr>
            <w:r>
              <w:rPr>
                <w:rFonts w:hint="eastAsia" w:hAnsi="宋体" w:cs="宋体"/>
                <w:b/>
                <w:color w:val="000000"/>
                <w:sz w:val="21"/>
                <w:highlight w:val="none"/>
              </w:rPr>
              <w:t xml:space="preserve">条款号</w:t>
            </w:r>
            <w:r/>
          </w:p>
        </w:tc>
        <w:tc>
          <w:tcPr>
            <w:tcW w:w="2835" w:type="dxa"/>
            <w:vAlign w:val="center"/>
            <w:textDirection w:val="lrTb"/>
            <w:noWrap w:val="false"/>
          </w:tcPr>
          <w:p>
            <w:pPr>
              <w:pStyle w:val="1019"/>
              <w:jc w:val="center"/>
              <w:spacing w:line="360" w:lineRule="auto"/>
              <w:rPr>
                <w:rFonts w:hAnsi="宋体" w:cs="宋体"/>
                <w:b/>
                <w:color w:val="000000"/>
                <w:sz w:val="21"/>
                <w:highlight w:val="none"/>
              </w:rPr>
            </w:pPr>
            <w:r>
              <w:rPr>
                <w:rFonts w:hint="eastAsia" w:hAnsi="宋体" w:cs="宋体"/>
                <w:b/>
                <w:color w:val="000000"/>
                <w:sz w:val="21"/>
                <w:highlight w:val="none"/>
              </w:rPr>
              <w:t xml:space="preserve">条款名称</w:t>
            </w:r>
            <w:r/>
          </w:p>
        </w:tc>
        <w:tc>
          <w:tcPr>
            <w:tcW w:w="4982" w:type="dxa"/>
            <w:vAlign w:val="center"/>
            <w:textDirection w:val="lrTb"/>
            <w:noWrap w:val="false"/>
          </w:tcPr>
          <w:p>
            <w:pPr>
              <w:pStyle w:val="1019"/>
              <w:jc w:val="center"/>
              <w:spacing w:line="360" w:lineRule="auto"/>
              <w:rPr>
                <w:rFonts w:hAnsi="宋体" w:cs="宋体"/>
                <w:b/>
                <w:color w:val="000000"/>
                <w:sz w:val="21"/>
                <w:highlight w:val="none"/>
              </w:rPr>
            </w:pPr>
            <w:r>
              <w:rPr>
                <w:rFonts w:hint="eastAsia" w:hAnsi="宋体" w:cs="宋体"/>
                <w:b/>
                <w:color w:val="000000"/>
                <w:sz w:val="21"/>
                <w:highlight w:val="none"/>
              </w:rPr>
              <w:t xml:space="preserve">编列内容规定</w:t>
            </w:r>
            <w:r/>
          </w:p>
        </w:tc>
      </w:tr>
      <w:tr>
        <w:trPr>
          <w:jc w:val="center"/>
        </w:trPr>
        <w:tc>
          <w:tcPr>
            <w:tcW w:w="675"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1</w:t>
            </w:r>
            <w:r/>
          </w:p>
        </w:tc>
        <w:tc>
          <w:tcPr>
            <w:tcW w:w="850"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2.1</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采购人</w:t>
            </w:r>
            <w:r/>
          </w:p>
        </w:tc>
        <w:tc>
          <w:tcPr>
            <w:tcW w:w="4982" w:type="dxa"/>
            <w:vAlign w:val="center"/>
            <w:textDirection w:val="lrTb"/>
            <w:noWrap w:val="false"/>
          </w:tcPr>
          <w:p>
            <w:pPr>
              <w:pStyle w:val="1016"/>
              <w:spacing w:before="160" w:line="276" w:lineRule="auto"/>
              <w:rPr>
                <w:rFonts w:hint="eastAsia" w:eastAsia="宋体" w:cs="Microsoft New Tai Lue"/>
                <w:color w:val="000000"/>
                <w:sz w:val="21"/>
                <w:szCs w:val="21"/>
                <w:highlight w:val="none"/>
                <w:lang w:val="en-US" w:eastAsia="zh-CN" w:bidi="ar-SA"/>
              </w:rPr>
            </w:pPr>
            <w:r>
              <w:rPr>
                <w:rFonts w:hint="eastAsia"/>
                <w:color w:val="000000"/>
                <w:sz w:val="21"/>
                <w:szCs w:val="21"/>
                <w:highlight w:val="none"/>
                <w:lang w:val="en-US" w:bidi="ar-SA"/>
              </w:rPr>
              <w:t xml:space="preserve">名称：</w:t>
            </w:r>
            <w:r>
              <w:rPr>
                <w:rFonts w:hint="eastAsia" w:cs="Microsoft New Tai Lue"/>
                <w:color w:val="000000"/>
                <w:sz w:val="21"/>
                <w:szCs w:val="21"/>
                <w:highlight w:val="none"/>
                <w:lang w:val="en-US" w:eastAsia="zh-CN" w:bidi="ar-SA"/>
              </w:rPr>
              <w:t xml:space="preserve">南京体育学院</w:t>
            </w:r>
            <w:r/>
          </w:p>
          <w:p>
            <w:pPr>
              <w:pStyle w:val="1016"/>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w:t>
            </w:r>
            <w:r>
              <w:rPr>
                <w:rFonts w:hint="eastAsia"/>
                <w:szCs w:val="21"/>
                <w:highlight w:val="none"/>
                <w:lang w:val="en-US" w:eastAsia="zh-CN"/>
              </w:rPr>
              <w:t xml:space="preserve">南京市玄武区灵谷寺路8号</w:t>
            </w:r>
            <w:r/>
          </w:p>
          <w:p>
            <w:pPr>
              <w:pStyle w:val="1016"/>
              <w:jc w:val="left"/>
              <w:spacing w:before="160" w:line="276"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w:t>
            </w:r>
            <w:r>
              <w:rPr>
                <w:rFonts w:hint="eastAsia"/>
                <w:color w:val="auto"/>
                <w:highlight w:val="none"/>
                <w:lang w:val="en-US" w:eastAsia="zh-CN"/>
              </w:rPr>
              <w:t xml:space="preserve">刘老师</w:t>
            </w:r>
            <w:r/>
          </w:p>
          <w:p>
            <w:pPr>
              <w:pStyle w:val="1016"/>
              <w:spacing w:before="160" w:line="276" w:lineRule="auto"/>
              <w:rPr>
                <w:rFonts w:eastAsia="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电话：</w:t>
            </w:r>
            <w:r>
              <w:rPr>
                <w:rFonts w:hint="eastAsia" w:cs="宋体"/>
                <w:color w:val="auto"/>
                <w:szCs w:val="21"/>
                <w:highlight w:val="none"/>
                <w:lang w:val="en-US" w:eastAsia="zh-CN"/>
              </w:rPr>
              <w:t xml:space="preserve">025-84755266</w:t>
            </w:r>
            <w:r/>
          </w:p>
        </w:tc>
      </w:tr>
      <w:tr>
        <w:trPr>
          <w:jc w:val="center"/>
        </w:trPr>
        <w:tc>
          <w:tcPr>
            <w:tcW w:w="675"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2</w:t>
            </w:r>
            <w:r/>
          </w:p>
        </w:tc>
        <w:tc>
          <w:tcPr>
            <w:tcW w:w="850"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2.2</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采购代理机构</w:t>
            </w:r>
            <w:r/>
          </w:p>
        </w:tc>
        <w:tc>
          <w:tcPr>
            <w:tcW w:w="4982" w:type="dxa"/>
            <w:vAlign w:val="center"/>
            <w:textDirection w:val="lrTb"/>
            <w:noWrap w:val="false"/>
          </w:tcPr>
          <w:p>
            <w:pPr>
              <w:pStyle w:val="1016"/>
              <w:spacing w:before="160" w:line="276" w:lineRule="auto"/>
              <w:rPr>
                <w:color w:val="000000"/>
                <w:sz w:val="21"/>
                <w:szCs w:val="21"/>
                <w:highlight w:val="none"/>
                <w:lang w:val="en-US" w:bidi="ar-SA"/>
              </w:rPr>
            </w:pPr>
            <w:r>
              <w:rPr>
                <w:rFonts w:hint="eastAsia"/>
                <w:color w:val="000000"/>
                <w:sz w:val="21"/>
                <w:szCs w:val="21"/>
                <w:highlight w:val="none"/>
                <w:lang w:val="en-US" w:bidi="ar-SA"/>
              </w:rPr>
              <w:t xml:space="preserve">名 称 ：</w:t>
            </w:r>
            <w:r>
              <w:rPr>
                <w:rFonts w:hint="eastAsia"/>
                <w:color w:val="000000"/>
                <w:sz w:val="21"/>
                <w:szCs w:val="21"/>
                <w:highlight w:val="none"/>
                <w:lang w:val="en-US"/>
              </w:rPr>
              <w:t xml:space="preserve">江苏省招标中心有限公司</w:t>
            </w:r>
            <w:r/>
          </w:p>
          <w:p>
            <w:pPr>
              <w:pStyle w:val="1016"/>
              <w:spacing w:before="160" w:line="276" w:lineRule="auto"/>
              <w:rPr>
                <w:color w:val="000000"/>
                <w:sz w:val="21"/>
                <w:szCs w:val="21"/>
                <w:highlight w:val="none"/>
                <w:lang w:val="en-US" w:bidi="ar-SA"/>
              </w:rPr>
            </w:pPr>
            <w:r>
              <w:rPr>
                <w:rFonts w:hint="eastAsia"/>
                <w:color w:val="000000"/>
                <w:sz w:val="21"/>
                <w:szCs w:val="21"/>
                <w:highlight w:val="none"/>
                <w:lang w:val="en-US" w:bidi="ar-SA"/>
              </w:rPr>
              <w:t xml:space="preserve">地 址 ：</w:t>
            </w:r>
            <w:r>
              <w:rPr>
                <w:rFonts w:hint="eastAsia" w:ascii="宋体" w:hAnsi="宋体" w:eastAsia="宋体" w:cs="宋体"/>
                <w:color w:val="000000"/>
                <w:sz w:val="21"/>
                <w:szCs w:val="21"/>
                <w:highlight w:val="none"/>
                <w:lang w:val="en-US" w:eastAsia="zh-CN"/>
              </w:rPr>
              <w:t xml:space="preserve">南京市雨花台区宁双路19号C栋3楼 305室</w:t>
            </w:r>
            <w:r/>
          </w:p>
          <w:p>
            <w:pPr>
              <w:pStyle w:val="1016"/>
              <w:spacing w:before="160" w:line="276" w:lineRule="auto"/>
              <w:rPr>
                <w:color w:val="000000"/>
                <w:sz w:val="21"/>
                <w:szCs w:val="21"/>
                <w:highlight w:val="none"/>
                <w:lang w:val="en-US" w:bidi="ar-SA"/>
              </w:rPr>
            </w:pPr>
            <w:r>
              <w:rPr>
                <w:rFonts w:hint="eastAsia"/>
                <w:color w:val="000000"/>
                <w:sz w:val="21"/>
                <w:szCs w:val="21"/>
                <w:highlight w:val="none"/>
                <w:lang w:val="en-US" w:bidi="ar-SA"/>
              </w:rPr>
              <w:t xml:space="preserve">联系人：史平华</w:t>
            </w:r>
            <w:r/>
          </w:p>
          <w:p>
            <w:pPr>
              <w:pStyle w:val="1016"/>
              <w:spacing w:before="160" w:line="276" w:lineRule="auto"/>
              <w:rPr>
                <w:color w:val="000000"/>
                <w:sz w:val="21"/>
                <w:szCs w:val="21"/>
                <w:highlight w:val="none"/>
                <w:lang w:val="en-US"/>
              </w:rPr>
            </w:pPr>
            <w:r>
              <w:rPr>
                <w:rFonts w:hint="eastAsia"/>
                <w:color w:val="000000"/>
                <w:sz w:val="21"/>
                <w:szCs w:val="21"/>
                <w:highlight w:val="none"/>
                <w:lang w:val="en-US" w:bidi="ar-SA"/>
              </w:rPr>
              <w:t xml:space="preserve">电话：15951799162</w:t>
            </w:r>
            <w:r/>
          </w:p>
        </w:tc>
      </w:tr>
      <w:tr>
        <w:trPr>
          <w:jc w:val="center"/>
        </w:trPr>
        <w:tc>
          <w:tcPr>
            <w:tcW w:w="675"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3</w:t>
            </w:r>
            <w:r/>
          </w:p>
        </w:tc>
        <w:tc>
          <w:tcPr>
            <w:tcW w:w="850"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4</w:t>
            </w:r>
            <w:r/>
          </w:p>
        </w:tc>
        <w:tc>
          <w:tcPr>
            <w:tcW w:w="2835" w:type="dxa"/>
            <w:vAlign w:val="center"/>
            <w:textDirection w:val="lrTb"/>
            <w:noWrap w:val="false"/>
          </w:tcPr>
          <w:p>
            <w:pPr>
              <w:pStyle w:val="1019"/>
              <w:jc w:val="left"/>
              <w:rPr>
                <w:rFonts w:hAnsi="宋体" w:cs="宋体"/>
                <w:color w:val="000000"/>
                <w:sz w:val="21"/>
                <w:highlight w:val="none"/>
              </w:rPr>
            </w:pPr>
            <w:r>
              <w:rPr>
                <w:rFonts w:hint="eastAsia" w:hAnsi="宋体" w:cs="宋体"/>
                <w:color w:val="000000"/>
                <w:sz w:val="21"/>
                <w:highlight w:val="none"/>
              </w:rPr>
              <w:t xml:space="preserve">本项目执行的政府采购政策</w:t>
            </w:r>
            <w:r/>
          </w:p>
        </w:tc>
        <w:tc>
          <w:tcPr>
            <w:tcW w:w="4982" w:type="dxa"/>
            <w:vAlign w:val="center"/>
            <w:textDirection w:val="lrTb"/>
            <w:noWrap w:val="false"/>
          </w:tcPr>
          <w:p>
            <w:pPr>
              <w:jc w:val="left"/>
              <w:rPr>
                <w:rFonts w:ascii="宋体" w:hAnsi="宋体" w:cs="宋体"/>
                <w:bCs/>
                <w:color w:val="000000"/>
                <w:szCs w:val="21"/>
                <w:highlight w:val="none"/>
              </w:rPr>
            </w:pPr>
            <w:r>
              <w:rPr>
                <w:rFonts w:hint="eastAsia" w:ascii="宋体" w:hAnsi="宋体" w:cs="宋体"/>
                <w:bCs/>
                <w:color w:val="000000"/>
                <w:szCs w:val="21"/>
                <w:highlight w:val="none"/>
              </w:rPr>
              <w:t xml:space="preserve">详见</w:t>
            </w:r>
            <w:r>
              <w:rPr>
                <w:rFonts w:hint="eastAsia" w:ascii="宋体" w:hAnsi="宋体" w:cs="宋体"/>
                <w:color w:val="000000"/>
                <w:szCs w:val="21"/>
                <w:highlight w:val="none"/>
              </w:rPr>
              <w:t xml:space="preserve">磋商文件第一章《竞争性磋商公告》</w:t>
            </w:r>
            <w:r/>
          </w:p>
        </w:tc>
      </w:tr>
      <w:tr>
        <w:trPr>
          <w:jc w:val="center"/>
        </w:trPr>
        <w:tc>
          <w:tcPr>
            <w:tcW w:w="675" w:type="dxa"/>
            <w:vAlign w:val="center"/>
            <w:textDirection w:val="lrTb"/>
            <w:noWrap w:val="false"/>
          </w:tcPr>
          <w:p>
            <w:pPr>
              <w:pStyle w:val="989"/>
              <w:ind w:left="-103"/>
              <w:jc w:val="center"/>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w:t>
            </w:r>
            <w:r/>
          </w:p>
        </w:tc>
        <w:tc>
          <w:tcPr>
            <w:tcW w:w="850" w:type="dxa"/>
            <w:vAlign w:val="center"/>
            <w:textDirection w:val="lrTb"/>
            <w:noWrap w:val="false"/>
          </w:tcPr>
          <w:p>
            <w:pPr>
              <w:pStyle w:val="989"/>
              <w:ind w:left="-103"/>
              <w:jc w:val="center"/>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8.1</w:t>
            </w:r>
            <w:r/>
          </w:p>
        </w:tc>
        <w:tc>
          <w:tcPr>
            <w:tcW w:w="2835" w:type="dxa"/>
            <w:vAlign w:val="center"/>
            <w:textDirection w:val="lrTb"/>
            <w:noWrap w:val="false"/>
          </w:tcPr>
          <w:p>
            <w:pPr>
              <w:pStyle w:val="989"/>
              <w:ind w:left="0" w:firstLine="0"/>
              <w:jc w:val="lef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现场踏勘</w:t>
            </w:r>
            <w:r/>
          </w:p>
        </w:tc>
        <w:tc>
          <w:tcPr>
            <w:tcW w:w="4982" w:type="dxa"/>
            <w:vAlign w:val="center"/>
            <w:textDirection w:val="lrTb"/>
            <w:noWrap w:val="false"/>
          </w:tcPr>
          <w:p>
            <w:pPr>
              <w:pStyle w:val="799"/>
              <w:keepLines w:val="0"/>
              <w:keepNext w:val="0"/>
              <w:pageBreakBefore w:val="0"/>
              <w:spacing w:after="0" w:line="360" w:lineRule="auto"/>
              <w:widowControl w:val="off"/>
              <w:rPr>
                <w:rFonts w:hint="eastAsia" w:ascii="宋体" w:hAnsi="宋体" w:eastAsia="宋体" w:cs="宋体"/>
                <w:bCs/>
                <w:sz w:val="21"/>
                <w:szCs w:val="21"/>
                <w:highlight w:val="none"/>
                <w:lang w:val="en-US" w:eastAsia="zh-CN" w:bidi="ar-SA"/>
              </w:rPr>
            </w:pPr>
            <w:r>
              <w:rPr>
                <w:rFonts w:hint="eastAsia" w:ascii="Segoe UI Symbol" w:hAnsi="Segoe UI Symbol" w:cs="Segoe UI Symbol"/>
                <w:bCs/>
                <w:color w:val="000000"/>
                <w:szCs w:val="21"/>
                <w:highlight w:val="none"/>
              </w:rPr>
              <w:t xml:space="preserve">■</w:t>
            </w:r>
            <w:r>
              <w:rPr>
                <w:rFonts w:ascii="宋体" w:hAnsi="宋体" w:cs="Microsoft New Tai Lue"/>
                <w:bCs/>
                <w:color w:val="000000"/>
                <w:szCs w:val="21"/>
                <w:highlight w:val="none"/>
              </w:rPr>
              <w:t xml:space="preserve">不组织</w:t>
            </w:r>
            <w:r>
              <w:rPr>
                <w:rFonts w:hint="eastAsia" w:ascii="宋体" w:hAnsi="宋体" w:cs="Microsoft New Tai Lue"/>
                <w:bCs/>
                <w:color w:val="000000"/>
                <w:szCs w:val="21"/>
                <w:highlight w:val="none"/>
                <w:lang w:eastAsia="zh-CN"/>
              </w:rPr>
              <w:t xml:space="preserve">，</w:t>
            </w:r>
            <w:r>
              <w:rPr>
                <w:rFonts w:hint="eastAsia" w:ascii="宋体" w:hAnsi="宋体" w:eastAsia="宋体" w:cs="宋体"/>
                <w:bCs/>
                <w:sz w:val="21"/>
                <w:szCs w:val="21"/>
                <w:highlight w:val="none"/>
                <w:lang w:val="en-US" w:eastAsia="zh-CN" w:bidi="ar-SA"/>
              </w:rPr>
              <w:t xml:space="preserve">采购人不集中组织勘察现场，各潜在供应商可自行踏勘现场。</w:t>
            </w:r>
            <w:r/>
          </w:p>
          <w:p>
            <w:pPr>
              <w:ind w:left="0" w:right="0"/>
              <w:jc w:val="left"/>
              <w:keepLines w:val="0"/>
              <w:keepNext w:val="0"/>
              <w:spacing w:before="156" w:beforeAutospacing="0" w:after="0" w:afterAutospacing="0" w:line="276" w:lineRule="auto"/>
              <w:rPr>
                <w:rFonts w:hint="eastAsia" w:ascii="宋体" w:hAnsi="宋体" w:eastAsia="宋体" w:cs="宋体"/>
                <w:bCs/>
                <w:color w:val="000000"/>
                <w:szCs w:val="21"/>
                <w:highlight w:val="none"/>
                <w:lang w:val="en-US" w:eastAsia="zh-CN"/>
              </w:rPr>
              <w:suppressLineNumbers w:val="0"/>
            </w:pPr>
            <w:r>
              <w:rPr>
                <w:rFonts w:hint="eastAsia" w:cs="宋体"/>
                <w:sz w:val="21"/>
                <w:szCs w:val="21"/>
                <w:highlight w:val="none"/>
                <w:lang w:val="en-US" w:eastAsia="zh-CN"/>
              </w:rPr>
              <w:t xml:space="preserve">各潜在供应商应认真踏勘现场，成交</w:t>
            </w:r>
            <w:r>
              <w:rPr>
                <w:rFonts w:hint="eastAsia" w:cs="宋体"/>
                <w:sz w:val="21"/>
                <w:szCs w:val="21"/>
                <w:highlight w:val="none"/>
              </w:rPr>
              <w:t xml:space="preserve">后不得以不了解现场为由而提出索赔。</w:t>
            </w:r>
            <w:r>
              <w:rPr>
                <w:rFonts w:hint="eastAsia" w:ascii="宋体" w:hAnsi="宋体" w:eastAsia="宋体" w:cs="宋体"/>
                <w:color w:val="000000"/>
                <w:sz w:val="21"/>
                <w:szCs w:val="21"/>
                <w:highlight w:val="none"/>
              </w:rPr>
              <w:t xml:space="preserve">勘察现场所发生的费用由供应商自行承担</w:t>
            </w:r>
            <w:r>
              <w:rPr>
                <w:rFonts w:hint="eastAsia" w:ascii="宋体" w:hAnsi="宋体" w:eastAsia="宋体" w:cs="宋体"/>
                <w:color w:val="000000"/>
                <w:sz w:val="21"/>
                <w:szCs w:val="21"/>
                <w:highlight w:val="none"/>
                <w:lang w:eastAsia="zh-CN"/>
              </w:rPr>
              <w:t xml:space="preserve">。</w:t>
            </w:r>
            <w:r/>
          </w:p>
        </w:tc>
      </w:tr>
      <w:tr>
        <w:trPr>
          <w:jc w:val="center"/>
        </w:trPr>
        <w:tc>
          <w:tcPr>
            <w:tcW w:w="675"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5</w:t>
            </w:r>
            <w:r/>
          </w:p>
        </w:tc>
        <w:tc>
          <w:tcPr>
            <w:tcW w:w="850"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9.1</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磋商前答疑会</w:t>
            </w:r>
            <w:r/>
          </w:p>
        </w:tc>
        <w:tc>
          <w:tcPr>
            <w:tcW w:w="4982" w:type="dxa"/>
            <w:vAlign w:val="center"/>
            <w:textDirection w:val="lrTb"/>
            <w:noWrap w:val="false"/>
          </w:tcPr>
          <w:p>
            <w:pPr>
              <w:pStyle w:val="1016"/>
              <w:spacing w:before="160"/>
              <w:rPr>
                <w:bCs/>
                <w:color w:val="000000"/>
                <w:szCs w:val="21"/>
                <w:highlight w:val="none"/>
              </w:rPr>
            </w:pPr>
            <w:r>
              <w:rPr>
                <w:rFonts w:hint="eastAsia"/>
                <w:b/>
                <w:color w:val="000000"/>
                <w:sz w:val="24"/>
                <w:highlight w:val="none"/>
              </w:rPr>
              <w:t xml:space="preserve">■</w:t>
            </w:r>
            <w:r>
              <w:rPr>
                <w:rFonts w:hint="eastAsia"/>
                <w:color w:val="000000"/>
                <w:sz w:val="21"/>
                <w:szCs w:val="21"/>
                <w:highlight w:val="none"/>
                <w:lang w:val="en-US" w:bidi="ar-SA"/>
              </w:rPr>
              <w:t xml:space="preserve">不召开</w:t>
            </w:r>
            <w:r/>
          </w:p>
        </w:tc>
      </w:tr>
      <w:tr>
        <w:trPr>
          <w:jc w:val="center"/>
        </w:trPr>
        <w:tc>
          <w:tcPr>
            <w:tcW w:w="675"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6</w:t>
            </w:r>
            <w:r/>
          </w:p>
        </w:tc>
        <w:tc>
          <w:tcPr>
            <w:tcW w:w="850"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10.1</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联合体磋商</w:t>
            </w:r>
            <w:r/>
          </w:p>
        </w:tc>
        <w:tc>
          <w:tcPr>
            <w:tcW w:w="4982" w:type="dxa"/>
            <w:vAlign w:val="center"/>
            <w:textDirection w:val="lrTb"/>
            <w:noWrap w:val="false"/>
          </w:tcPr>
          <w:p>
            <w:pPr>
              <w:spacing w:before="156" w:line="276" w:lineRule="auto"/>
              <w:rPr>
                <w:rFonts w:ascii="宋体" w:hAnsi="宋体" w:cs="宋体"/>
                <w:color w:val="000000"/>
                <w:szCs w:val="21"/>
                <w:highlight w:val="none"/>
              </w:rPr>
            </w:pPr>
            <w:r>
              <w:rPr>
                <w:rFonts w:hint="eastAsia" w:ascii="宋体" w:hAnsi="宋体" w:cs="宋体"/>
                <w:b/>
                <w:color w:val="000000"/>
                <w:sz w:val="24"/>
                <w:highlight w:val="none"/>
              </w:rPr>
              <w:t xml:space="preserve">■</w:t>
            </w:r>
            <w:r>
              <w:rPr>
                <w:rFonts w:hint="eastAsia" w:ascii="宋体" w:hAnsi="宋体" w:cs="宋体"/>
                <w:bCs/>
                <w:color w:val="000000"/>
                <w:szCs w:val="21"/>
                <w:highlight w:val="none"/>
              </w:rPr>
              <w:t xml:space="preserve">不接受</w:t>
            </w:r>
            <w:r/>
          </w:p>
        </w:tc>
      </w:tr>
      <w:tr>
        <w:trPr>
          <w:jc w:val="center"/>
        </w:trPr>
        <w:tc>
          <w:tcPr>
            <w:tcW w:w="675"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7</w:t>
            </w:r>
            <w:r/>
          </w:p>
        </w:tc>
        <w:tc>
          <w:tcPr>
            <w:tcW w:w="850"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11.1</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分包</w:t>
            </w:r>
            <w:r/>
          </w:p>
        </w:tc>
        <w:tc>
          <w:tcPr>
            <w:tcW w:w="4982" w:type="dxa"/>
            <w:vAlign w:val="center"/>
            <w:textDirection w:val="lrTb"/>
            <w:noWrap w:val="false"/>
          </w:tcPr>
          <w:p>
            <w:pPr>
              <w:spacing w:before="156" w:line="276" w:lineRule="auto"/>
              <w:rPr>
                <w:rFonts w:ascii="宋体" w:hAnsi="宋体" w:cs="宋体"/>
                <w:bCs/>
                <w:color w:val="000000"/>
                <w:szCs w:val="21"/>
                <w:highlight w:val="none"/>
              </w:rPr>
            </w:pPr>
            <w:r>
              <w:rPr>
                <w:rFonts w:hint="eastAsia" w:ascii="宋体" w:hAnsi="宋体" w:cs="宋体"/>
                <w:color w:val="000000"/>
                <w:szCs w:val="21"/>
                <w:highlight w:val="none"/>
              </w:rPr>
              <w:t xml:space="preserve">本项目的非主体、非关键性工作是否允许分包： </w:t>
            </w:r>
            <w:r/>
          </w:p>
          <w:p>
            <w:pPr>
              <w:spacing w:before="156" w:line="276" w:lineRule="auto"/>
              <w:rPr>
                <w:rFonts w:ascii="宋体" w:hAnsi="宋体" w:cs="宋体"/>
                <w:color w:val="000000"/>
                <w:szCs w:val="21"/>
                <w:highlight w:val="none"/>
              </w:rPr>
            </w:pPr>
            <w:r>
              <w:rPr>
                <w:rFonts w:hint="eastAsia" w:ascii="宋体" w:hAnsi="宋体" w:cs="宋体"/>
                <w:b/>
                <w:color w:val="000000"/>
                <w:sz w:val="24"/>
                <w:highlight w:val="none"/>
              </w:rPr>
              <w:t xml:space="preserve">■</w:t>
            </w:r>
            <w:r>
              <w:rPr>
                <w:rFonts w:hint="eastAsia" w:ascii="宋体" w:hAnsi="宋体" w:cs="宋体"/>
                <w:bCs/>
                <w:color w:val="000000"/>
                <w:szCs w:val="21"/>
                <w:highlight w:val="none"/>
              </w:rPr>
              <w:t xml:space="preserve">不允许</w:t>
            </w:r>
            <w:r/>
          </w:p>
        </w:tc>
      </w:tr>
      <w:tr>
        <w:trPr>
          <w:jc w:val="center"/>
        </w:trPr>
        <w:tc>
          <w:tcPr>
            <w:tcW w:w="675"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8</w:t>
            </w:r>
            <w:r/>
          </w:p>
        </w:tc>
        <w:tc>
          <w:tcPr>
            <w:tcW w:w="850"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12.1</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样品</w:t>
            </w:r>
            <w:r/>
          </w:p>
        </w:tc>
        <w:tc>
          <w:tcPr>
            <w:tcW w:w="4982" w:type="dxa"/>
            <w:vAlign w:val="center"/>
            <w:textDirection w:val="lrTb"/>
            <w:noWrap w:val="false"/>
          </w:tcPr>
          <w:p>
            <w:pPr>
              <w:spacing w:before="156" w:line="276" w:lineRule="auto"/>
              <w:rPr>
                <w:rFonts w:ascii="宋体" w:hAnsi="宋体" w:cs="宋体"/>
                <w:bCs/>
                <w:color w:val="000000"/>
                <w:szCs w:val="21"/>
                <w:highlight w:val="none"/>
              </w:rPr>
            </w:pPr>
            <w:r>
              <w:rPr>
                <w:rFonts w:hint="eastAsia" w:ascii="宋体" w:hAnsi="宋体" w:cs="宋体"/>
                <w:bCs/>
                <w:color w:val="000000"/>
                <w:szCs w:val="21"/>
                <w:highlight w:val="none"/>
              </w:rPr>
              <w:t xml:space="preserve">样品提交：</w:t>
            </w:r>
            <w:r/>
          </w:p>
          <w:p>
            <w:pPr>
              <w:spacing w:before="156" w:line="276" w:lineRule="auto"/>
              <w:rPr>
                <w:rFonts w:ascii="宋体" w:hAnsi="宋体" w:cs="宋体"/>
                <w:color w:val="000000"/>
                <w:szCs w:val="21"/>
                <w:highlight w:val="none"/>
              </w:rPr>
            </w:pPr>
            <w:r>
              <w:rPr>
                <w:rFonts w:hint="eastAsia" w:ascii="宋体" w:hAnsi="宋体" w:cs="宋体"/>
                <w:b/>
                <w:color w:val="000000"/>
                <w:sz w:val="24"/>
                <w:highlight w:val="none"/>
              </w:rPr>
              <w:t xml:space="preserve">■</w:t>
            </w:r>
            <w:r>
              <w:rPr>
                <w:rFonts w:hint="eastAsia" w:ascii="宋体" w:hAnsi="宋体" w:cs="宋体"/>
                <w:bCs/>
                <w:color w:val="000000"/>
                <w:szCs w:val="21"/>
                <w:highlight w:val="none"/>
              </w:rPr>
              <w:t xml:space="preserve">不需要</w:t>
            </w:r>
            <w:r/>
          </w:p>
        </w:tc>
      </w:tr>
      <w:tr>
        <w:trPr>
          <w:jc w:val="center"/>
          <w:trHeight w:val="734"/>
        </w:trPr>
        <w:tc>
          <w:tcPr>
            <w:tcW w:w="675"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9</w:t>
            </w:r>
            <w:r/>
          </w:p>
        </w:tc>
        <w:tc>
          <w:tcPr>
            <w:tcW w:w="850" w:type="dxa"/>
            <w:vAlign w:val="center"/>
            <w:textDirection w:val="lrTb"/>
            <w:noWrap w:val="false"/>
          </w:tcPr>
          <w:p>
            <w:pPr>
              <w:pStyle w:val="1019"/>
              <w:jc w:val="center"/>
              <w:spacing w:line="360" w:lineRule="auto"/>
              <w:rPr>
                <w:rFonts w:hAnsi="宋体" w:cs="宋体"/>
                <w:color w:val="000000"/>
                <w:sz w:val="21"/>
                <w:highlight w:val="none"/>
              </w:rPr>
            </w:pPr>
            <w:r>
              <w:rPr>
                <w:rFonts w:hint="eastAsia" w:hAnsi="宋体" w:cs="宋体"/>
                <w:color w:val="000000"/>
                <w:sz w:val="21"/>
                <w:highlight w:val="none"/>
              </w:rPr>
              <w:t xml:space="preserve">13.1</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详见磋商文件第一章《</w:t>
            </w:r>
            <w:r>
              <w:rPr>
                <w:rFonts w:hint="eastAsia" w:ascii="宋体" w:hAnsi="宋体" w:cs="宋体"/>
                <w:color w:val="000000"/>
                <w:szCs w:val="21"/>
                <w:highlight w:val="none"/>
              </w:rPr>
              <w:t xml:space="preserve">竞争性磋商公告</w:t>
            </w:r>
            <w:r>
              <w:rPr>
                <w:rFonts w:hint="eastAsia" w:ascii="宋体" w:hAnsi="宋体" w:cs="宋体"/>
                <w:bCs/>
                <w:color w:val="000000"/>
                <w:szCs w:val="21"/>
                <w:highlight w:val="none"/>
              </w:rPr>
              <w:t xml:space="preserve">》</w:t>
            </w:r>
            <w:r/>
          </w:p>
        </w:tc>
      </w:tr>
      <w:tr>
        <w:trPr>
          <w:jc w:val="center"/>
          <w:trHeight w:val="656"/>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10</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14.1</w:t>
            </w:r>
            <w:r/>
          </w:p>
        </w:tc>
        <w:tc>
          <w:tcPr>
            <w:tcW w:w="2835" w:type="dxa"/>
            <w:vAlign w:val="center"/>
            <w:textDirection w:val="lrTb"/>
            <w:noWrap w:val="false"/>
          </w:tcPr>
          <w:p>
            <w:pPr>
              <w:pStyle w:val="1019"/>
              <w:jc w:val="left"/>
              <w:rPr>
                <w:rFonts w:hAnsi="宋体" w:cs="宋体"/>
                <w:color w:val="000000"/>
                <w:sz w:val="21"/>
                <w:highlight w:val="none"/>
              </w:rPr>
            </w:pPr>
            <w:r>
              <w:rPr>
                <w:rFonts w:hint="eastAsia" w:hAnsi="宋体" w:cs="宋体"/>
                <w:color w:val="000000"/>
                <w:sz w:val="21"/>
                <w:highlight w:val="none"/>
              </w:rPr>
              <w:t xml:space="preserve">采购预算</w:t>
            </w:r>
            <w:r/>
          </w:p>
        </w:tc>
        <w:tc>
          <w:tcPr>
            <w:tcW w:w="4982" w:type="dxa"/>
            <w:vAlign w:val="center"/>
            <w:textDirection w:val="lrTb"/>
            <w:noWrap w:val="false"/>
          </w:tcPr>
          <w:p>
            <w:pPr>
              <w:jc w:val="left"/>
              <w:rPr>
                <w:rFonts w:ascii="宋体" w:hAnsi="宋体" w:cs="宋体"/>
                <w:color w:val="000000"/>
                <w:szCs w:val="21"/>
                <w:highlight w:val="none"/>
              </w:rPr>
            </w:pPr>
            <w:r>
              <w:rPr>
                <w:rFonts w:hint="eastAsia" w:ascii="宋体" w:hAnsi="宋体" w:cs="宋体"/>
                <w:bCs/>
                <w:color w:val="000000"/>
                <w:szCs w:val="21"/>
                <w:highlight w:val="none"/>
              </w:rPr>
              <w:t xml:space="preserve">详见</w:t>
            </w:r>
            <w:r>
              <w:rPr>
                <w:rFonts w:hint="eastAsia" w:ascii="宋体" w:hAnsi="宋体" w:cs="宋体"/>
                <w:color w:val="000000"/>
                <w:szCs w:val="21"/>
                <w:highlight w:val="none"/>
              </w:rPr>
              <w:t xml:space="preserve">磋商文件第一章《竞争性磋商公告》</w:t>
            </w:r>
            <w:r/>
          </w:p>
        </w:tc>
      </w:tr>
      <w:tr>
        <w:trPr>
          <w:jc w:val="center"/>
          <w:trHeight w:val="746"/>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11</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14.2</w:t>
            </w:r>
            <w:r/>
          </w:p>
        </w:tc>
        <w:tc>
          <w:tcPr>
            <w:tcW w:w="2835" w:type="dxa"/>
            <w:vAlign w:val="center"/>
            <w:textDirection w:val="lrTb"/>
            <w:noWrap w:val="false"/>
          </w:tcPr>
          <w:p>
            <w:pPr>
              <w:pStyle w:val="1019"/>
              <w:jc w:val="left"/>
              <w:rPr>
                <w:rFonts w:hAnsi="宋体" w:cs="宋体"/>
                <w:color w:val="000000"/>
                <w:sz w:val="21"/>
                <w:highlight w:val="none"/>
              </w:rPr>
            </w:pPr>
            <w:r>
              <w:rPr>
                <w:rFonts w:hint="eastAsia" w:hAnsi="宋体" w:cs="宋体"/>
                <w:color w:val="000000"/>
                <w:sz w:val="21"/>
                <w:highlight w:val="none"/>
              </w:rPr>
              <w:t xml:space="preserve">本项目设定的最高限价</w:t>
            </w:r>
            <w:r/>
          </w:p>
        </w:tc>
        <w:tc>
          <w:tcPr>
            <w:tcW w:w="4982" w:type="dxa"/>
            <w:vAlign w:val="center"/>
            <w:textDirection w:val="lrTb"/>
            <w:noWrap w:val="false"/>
          </w:tcPr>
          <w:p>
            <w:pPr>
              <w:jc w:val="left"/>
              <w:rPr>
                <w:rFonts w:ascii="宋体" w:hAnsi="宋体" w:cs="宋体"/>
                <w:color w:val="000000"/>
                <w:szCs w:val="21"/>
                <w:highlight w:val="none"/>
              </w:rPr>
            </w:pPr>
            <w:r>
              <w:rPr>
                <w:rFonts w:hint="eastAsia" w:ascii="宋体" w:hAnsi="宋体" w:cs="宋体"/>
                <w:bCs/>
                <w:color w:val="000000"/>
                <w:szCs w:val="21"/>
                <w:highlight w:val="none"/>
              </w:rPr>
              <w:t xml:space="preserve">详见</w:t>
            </w:r>
            <w:r>
              <w:rPr>
                <w:rFonts w:hint="eastAsia" w:ascii="宋体" w:hAnsi="宋体" w:cs="宋体"/>
                <w:color w:val="000000"/>
                <w:szCs w:val="21"/>
                <w:highlight w:val="none"/>
              </w:rPr>
              <w:t xml:space="preserve">磋商文件第一章《竞争性磋商公告》</w:t>
            </w:r>
            <w:r/>
          </w:p>
        </w:tc>
      </w:tr>
      <w:tr>
        <w:trPr>
          <w:jc w:val="center"/>
          <w:trHeight w:val="656"/>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12</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15.1</w:t>
            </w:r>
            <w:r/>
          </w:p>
        </w:tc>
        <w:tc>
          <w:tcPr>
            <w:tcW w:w="2835" w:type="dxa"/>
            <w:vAlign w:val="center"/>
            <w:textDirection w:val="lrTb"/>
            <w:noWrap w:val="false"/>
          </w:tcPr>
          <w:p>
            <w:pPr>
              <w:jc w:val="left"/>
              <w:rPr>
                <w:rFonts w:ascii="宋体" w:hAnsi="宋体" w:cs="宋体"/>
                <w:bCs/>
                <w:color w:val="000000"/>
                <w:szCs w:val="21"/>
                <w:highlight w:val="none"/>
              </w:rPr>
            </w:pPr>
            <w:r>
              <w:rPr>
                <w:rFonts w:hint="eastAsia" w:ascii="宋体" w:hAnsi="宋体" w:cs="宋体"/>
                <w:bCs/>
                <w:color w:val="000000"/>
                <w:szCs w:val="21"/>
                <w:highlight w:val="none"/>
              </w:rPr>
              <w:t xml:space="preserve">供应商资格条件</w:t>
            </w:r>
            <w:r/>
          </w:p>
        </w:tc>
        <w:tc>
          <w:tcPr>
            <w:tcW w:w="4982" w:type="dxa"/>
            <w:vAlign w:val="center"/>
            <w:textDirection w:val="lrTb"/>
            <w:noWrap w:val="false"/>
          </w:tcPr>
          <w:p>
            <w:pPr>
              <w:jc w:val="left"/>
              <w:rPr>
                <w:rFonts w:ascii="宋体" w:hAnsi="宋体" w:cs="宋体"/>
                <w:bCs/>
                <w:color w:val="000000"/>
                <w:szCs w:val="21"/>
                <w:highlight w:val="none"/>
              </w:rPr>
            </w:pPr>
            <w:r>
              <w:rPr>
                <w:rFonts w:hint="eastAsia" w:ascii="宋体" w:hAnsi="宋体" w:cs="宋体"/>
                <w:bCs/>
                <w:color w:val="000000"/>
                <w:szCs w:val="21"/>
                <w:highlight w:val="none"/>
              </w:rPr>
              <w:t xml:space="preserve">详见磋商文件第一章《</w:t>
            </w:r>
            <w:r>
              <w:rPr>
                <w:rFonts w:hint="eastAsia" w:ascii="宋体" w:hAnsi="宋体" w:cs="宋体"/>
                <w:color w:val="000000"/>
                <w:szCs w:val="21"/>
                <w:highlight w:val="none"/>
              </w:rPr>
              <w:t xml:space="preserve">竞争性磋商公告</w:t>
            </w:r>
            <w:r>
              <w:rPr>
                <w:rFonts w:hint="eastAsia" w:ascii="宋体" w:hAnsi="宋体" w:cs="宋体"/>
                <w:bCs/>
                <w:color w:val="000000"/>
                <w:szCs w:val="21"/>
                <w:highlight w:val="none"/>
              </w:rPr>
              <w:t xml:space="preserve">》</w:t>
            </w:r>
            <w:r/>
          </w:p>
        </w:tc>
      </w:tr>
      <w:tr>
        <w:trPr>
          <w:jc w:val="center"/>
          <w:trHeight w:val="656"/>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13</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20.5</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报价</w:t>
            </w:r>
            <w:r/>
          </w:p>
        </w:tc>
        <w:tc>
          <w:tcPr>
            <w:tcW w:w="4982" w:type="dxa"/>
            <w:vAlign w:val="center"/>
            <w:textDirection w:val="lrTb"/>
            <w:noWrap w:val="false"/>
          </w:tcPr>
          <w:p>
            <w:pPr>
              <w:pStyle w:val="1019"/>
              <w:spacing w:line="360" w:lineRule="auto"/>
              <w:rPr>
                <w:rFonts w:hAnsi="宋体" w:cs="宋体"/>
                <w:bCs/>
                <w:color w:val="000000"/>
                <w:sz w:val="21"/>
                <w:highlight w:val="none"/>
              </w:rPr>
            </w:pPr>
            <w:r>
              <w:rPr>
                <w:rFonts w:hint="eastAsia" w:hAnsi="宋体" w:cs="宋体"/>
                <w:bCs/>
                <w:color w:val="000000"/>
                <w:sz w:val="21"/>
                <w:highlight w:val="none"/>
              </w:rPr>
              <w:t xml:space="preserve">报价的其他要求：</w:t>
            </w:r>
            <w:r/>
          </w:p>
          <w:p>
            <w:pPr>
              <w:pStyle w:val="1019"/>
              <w:spacing w:line="360" w:lineRule="auto"/>
              <w:rPr>
                <w:rFonts w:hAnsi="宋体" w:cs="宋体"/>
                <w:bCs/>
                <w:color w:val="000000"/>
                <w:sz w:val="21"/>
                <w:highlight w:val="none"/>
              </w:rPr>
            </w:pPr>
            <w:r>
              <w:rPr>
                <w:rFonts w:hint="eastAsia" w:hAnsi="宋体" w:cs="宋体"/>
                <w:b/>
                <w:color w:val="000000"/>
                <w:sz w:val="24"/>
                <w:highlight w:val="none"/>
              </w:rPr>
              <w:t xml:space="preserve">■</w:t>
            </w:r>
            <w:r>
              <w:rPr>
                <w:rFonts w:hint="eastAsia" w:hAnsi="宋体" w:cs="宋体"/>
                <w:bCs/>
                <w:color w:val="000000"/>
                <w:sz w:val="21"/>
                <w:highlight w:val="none"/>
              </w:rPr>
              <w:t xml:space="preserve">无</w:t>
            </w:r>
            <w:r/>
          </w:p>
        </w:tc>
      </w:tr>
      <w:tr>
        <w:trPr>
          <w:jc w:val="center"/>
          <w:trHeight w:val="656"/>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14</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21.1</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响应有效期</w:t>
            </w:r>
            <w:r/>
          </w:p>
        </w:tc>
        <w:tc>
          <w:tcPr>
            <w:tcW w:w="4982" w:type="dxa"/>
            <w:vAlign w:val="center"/>
            <w:textDirection w:val="lrTb"/>
            <w:noWrap w:val="false"/>
          </w:tcPr>
          <w:p>
            <w:pPr>
              <w:pStyle w:val="1019"/>
              <w:spacing w:line="360" w:lineRule="auto"/>
              <w:rPr>
                <w:rFonts w:hAnsi="宋体" w:cs="宋体"/>
                <w:bCs/>
                <w:color w:val="000000"/>
                <w:sz w:val="21"/>
                <w:highlight w:val="none"/>
              </w:rPr>
            </w:pPr>
            <w:r>
              <w:rPr>
                <w:rFonts w:hint="eastAsia" w:hAnsi="宋体" w:cs="宋体"/>
                <w:bCs/>
                <w:color w:val="000000"/>
                <w:sz w:val="21"/>
                <w:highlight w:val="none"/>
              </w:rPr>
              <w:t xml:space="preserve">自提交响应文件的截止之日起算90日历天</w:t>
            </w:r>
            <w:r/>
          </w:p>
        </w:tc>
      </w:tr>
      <w:tr>
        <w:trPr>
          <w:jc w:val="center"/>
          <w:trHeight w:val="579"/>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15</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22.1</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磋商保证金</w:t>
            </w:r>
            <w:r/>
          </w:p>
        </w:tc>
        <w:tc>
          <w:tcPr>
            <w:tcW w:w="4982" w:type="dxa"/>
            <w:vAlign w:val="center"/>
            <w:textDirection w:val="lrTb"/>
            <w:noWrap w:val="false"/>
          </w:tcPr>
          <w:p>
            <w:pPr>
              <w:spacing w:before="156" w:line="360" w:lineRule="auto"/>
              <w:rPr>
                <w:rFonts w:ascii="宋体" w:hAnsi="宋体" w:cs="Segoe UI Symbol"/>
                <w:bCs/>
                <w:color w:val="000000"/>
                <w:szCs w:val="21"/>
                <w:highlight w:val="none"/>
              </w:rPr>
            </w:pPr>
            <w:r>
              <w:rPr>
                <w:rFonts w:hint="eastAsia" w:ascii="宋体" w:hAnsi="宋体" w:cs="宋体"/>
                <w:b/>
                <w:color w:val="000000"/>
                <w:sz w:val="24"/>
                <w:highlight w:val="none"/>
              </w:rPr>
              <w:t xml:space="preserve">■</w:t>
            </w:r>
            <w:r>
              <w:rPr>
                <w:rFonts w:hint="eastAsia" w:ascii="宋体" w:hAnsi="宋体" w:cs="Segoe UI Symbol"/>
                <w:bCs/>
                <w:color w:val="000000"/>
                <w:szCs w:val="21"/>
                <w:highlight w:val="none"/>
              </w:rPr>
              <w:t xml:space="preserve">不需要</w:t>
            </w:r>
            <w:r/>
          </w:p>
        </w:tc>
      </w:tr>
      <w:tr>
        <w:trPr>
          <w:jc w:val="center"/>
          <w:trHeight w:val="656"/>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18</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25.1</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提交响应文件的截止时间、地点</w:t>
            </w:r>
            <w:r/>
          </w:p>
        </w:tc>
        <w:tc>
          <w:tcPr>
            <w:tcW w:w="4982"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详见磋商文件第一章《竞争性磋商公告》</w:t>
            </w:r>
            <w:r/>
          </w:p>
        </w:tc>
      </w:tr>
      <w:tr>
        <w:trPr>
          <w:jc w:val="center"/>
          <w:trHeight w:val="656"/>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19</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27.3</w:t>
            </w:r>
            <w:r/>
          </w:p>
        </w:tc>
        <w:tc>
          <w:tcPr>
            <w:tcW w:w="2835" w:type="dxa"/>
            <w:vAlign w:val="center"/>
            <w:textDirection w:val="lrTb"/>
            <w:noWrap w:val="false"/>
          </w:tcPr>
          <w:p>
            <w:pPr>
              <w:pStyle w:val="1019"/>
              <w:jc w:val="left"/>
              <w:rPr>
                <w:rFonts w:hAnsi="宋体" w:cs="宋体"/>
                <w:color w:val="000000"/>
                <w:sz w:val="21"/>
                <w:highlight w:val="none"/>
              </w:rPr>
            </w:pPr>
            <w:r>
              <w:rPr>
                <w:rFonts w:hint="eastAsia" w:hAnsi="宋体" w:cs="宋体"/>
                <w:color w:val="000000"/>
                <w:sz w:val="21"/>
                <w:highlight w:val="none"/>
              </w:rPr>
              <w:t xml:space="preserve">信用查询</w:t>
            </w:r>
            <w:r/>
          </w:p>
        </w:tc>
        <w:tc>
          <w:tcPr>
            <w:tcW w:w="4982" w:type="dxa"/>
            <w:vAlign w:val="center"/>
            <w:textDirection w:val="lrTb"/>
            <w:noWrap w:val="false"/>
          </w:tcPr>
          <w:p>
            <w:pPr>
              <w:pStyle w:val="1019"/>
              <w:spacing w:line="360" w:lineRule="auto"/>
              <w:rPr>
                <w:rFonts w:hAnsi="宋体" w:cs="宋体"/>
                <w:bCs/>
                <w:color w:val="000000"/>
                <w:sz w:val="21"/>
                <w:highlight w:val="none"/>
              </w:rPr>
            </w:pPr>
            <w:r>
              <w:rPr>
                <w:rFonts w:hint="eastAsia" w:hAnsi="宋体" w:cs="Microsoft New Tai Lue"/>
                <w:bCs/>
                <w:color w:val="000000"/>
                <w:sz w:val="21"/>
                <w:highlight w:val="none"/>
              </w:rPr>
              <w:t xml:space="preserve">采购人或采购代理机构将通过“信用中国”网站</w:t>
            </w:r>
            <w:r>
              <w:rPr>
                <w:rFonts w:hAnsi="宋体" w:cs="Microsoft New Tai Lue"/>
                <w:bCs/>
                <w:color w:val="000000"/>
                <w:sz w:val="21"/>
                <w:highlight w:val="none"/>
              </w:rPr>
              <w:t xml:space="preserve">(www.creditchina.gov.cn)</w:t>
            </w:r>
            <w:r>
              <w:rPr>
                <w:rFonts w:hint="eastAsia" w:hAnsi="宋体" w:cs="Microsoft New Tai Lue"/>
                <w:bCs/>
                <w:color w:val="000000"/>
                <w:sz w:val="21"/>
                <w:highlight w:val="none"/>
              </w:rPr>
              <w:t xml:space="preserve">、中国政府采购网</w:t>
            </w:r>
            <w:r>
              <w:rPr>
                <w:rFonts w:hAnsi="宋体" w:cs="Microsoft New Tai Lue"/>
                <w:bCs/>
                <w:color w:val="000000"/>
                <w:sz w:val="21"/>
                <w:highlight w:val="none"/>
              </w:rPr>
              <w:t xml:space="preserve">(www.ccgp.gov.cn)</w:t>
            </w:r>
            <w:r>
              <w:rPr>
                <w:rFonts w:hint="eastAsia" w:hAnsi="宋体" w:cs="Microsoft New Tai Lue"/>
                <w:bCs/>
                <w:color w:val="000000"/>
                <w:sz w:val="21"/>
                <w:highlight w:val="none"/>
              </w:rPr>
              <w:t xml:space="preserve">查询相关主体信用记录。本次查询的信用记录打印的网页版将留存在评审报告中。</w:t>
            </w:r>
            <w:r>
              <w:rPr>
                <w:rFonts w:hAnsi="宋体" w:cs="Microsoft New Tai Lue"/>
                <w:bCs/>
                <w:color w:val="000000"/>
                <w:sz w:val="21"/>
                <w:highlight w:val="none"/>
              </w:rPr>
              <w:t xml:space="preserve">截止时点：</w:t>
            </w:r>
            <w:r>
              <w:rPr>
                <w:rFonts w:hint="eastAsia" w:hAnsi="宋体" w:cs="Microsoft New Tai Lue"/>
                <w:bCs/>
                <w:color w:val="000000"/>
                <w:sz w:val="21"/>
                <w:highlight w:val="none"/>
              </w:rPr>
              <w:t xml:space="preserve">响应</w:t>
            </w:r>
            <w:r>
              <w:rPr>
                <w:rFonts w:hAnsi="宋体" w:cs="Microsoft New Tai Lue"/>
                <w:bCs/>
                <w:color w:val="000000"/>
                <w:sz w:val="21"/>
                <w:highlight w:val="none"/>
              </w:rPr>
              <w:t xml:space="preserve">截止时间以后、资格审查阶段采购人或采购代理机构的实际查询时间</w:t>
            </w:r>
            <w:r>
              <w:rPr>
                <w:rFonts w:hint="eastAsia" w:hAnsi="宋体" w:cs="宋体"/>
                <w:bCs/>
                <w:color w:val="000000"/>
                <w:sz w:val="21"/>
                <w:highlight w:val="none"/>
              </w:rPr>
              <w:t xml:space="preserve">。</w:t>
            </w:r>
            <w:r/>
          </w:p>
        </w:tc>
      </w:tr>
      <w:tr>
        <w:trPr>
          <w:jc w:val="center"/>
          <w:trHeight w:val="656"/>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20</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29.1</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磋商小组</w:t>
            </w:r>
            <w:r/>
          </w:p>
        </w:tc>
        <w:tc>
          <w:tcPr>
            <w:tcW w:w="4982" w:type="dxa"/>
            <w:vAlign w:val="center"/>
            <w:textDirection w:val="lrTb"/>
            <w:noWrap w:val="false"/>
          </w:tcPr>
          <w:p>
            <w:pPr>
              <w:pStyle w:val="1019"/>
              <w:spacing w:line="360" w:lineRule="auto"/>
              <w:rPr>
                <w:rFonts w:hAnsi="宋体" w:cs="宋体"/>
                <w:bCs/>
                <w:color w:val="000000"/>
                <w:sz w:val="21"/>
                <w:highlight w:val="none"/>
              </w:rPr>
            </w:pPr>
            <w:r>
              <w:rPr>
                <w:rFonts w:hint="eastAsia" w:hAnsi="宋体" w:cs="宋体"/>
                <w:bCs/>
                <w:color w:val="000000"/>
                <w:sz w:val="21"/>
                <w:highlight w:val="none"/>
              </w:rPr>
              <w:t xml:space="preserve">3人及以上单数。</w:t>
            </w:r>
            <w:r/>
          </w:p>
        </w:tc>
      </w:tr>
      <w:tr>
        <w:trPr>
          <w:jc w:val="center"/>
          <w:trHeight w:val="656"/>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21</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39.3</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公告媒体</w:t>
            </w:r>
            <w:r/>
          </w:p>
        </w:tc>
        <w:tc>
          <w:tcPr>
            <w:tcW w:w="4982" w:type="dxa"/>
            <w:vAlign w:val="center"/>
            <w:textDirection w:val="lrTb"/>
            <w:noWrap w:val="false"/>
          </w:tcPr>
          <w:p>
            <w:pPr>
              <w:pStyle w:val="1019"/>
              <w:spacing w:line="360" w:lineRule="auto"/>
              <w:rPr>
                <w:rFonts w:hAnsi="宋体" w:cs="宋体"/>
                <w:bCs/>
                <w:color w:val="000000"/>
                <w:sz w:val="21"/>
                <w:highlight w:val="none"/>
              </w:rPr>
            </w:pPr>
            <w:r>
              <w:rPr>
                <w:rFonts w:hint="eastAsia" w:ascii="宋体" w:hAnsi="宋体" w:eastAsia="宋体" w:cs="宋体"/>
                <w:color w:val="000000"/>
                <w:sz w:val="21"/>
                <w:highlight w:val="none"/>
                <w:lang w:val="en-US" w:eastAsia="zh-CN"/>
              </w:rPr>
              <w:t xml:space="preserve">江苏政府采购网</w:t>
            </w:r>
            <w:r/>
          </w:p>
        </w:tc>
      </w:tr>
      <w:tr>
        <w:trPr>
          <w:jc w:val="center"/>
          <w:trHeight w:val="922"/>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22</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42.1</w:t>
            </w:r>
            <w:r/>
          </w:p>
        </w:tc>
        <w:tc>
          <w:tcPr>
            <w:tcW w:w="2835" w:type="dxa"/>
            <w:vAlign w:val="center"/>
            <w:textDirection w:val="lrTb"/>
            <w:noWrap w:val="false"/>
          </w:tcPr>
          <w:p>
            <w:pPr>
              <w:pStyle w:val="1019"/>
              <w:jc w:val="left"/>
              <w:rPr>
                <w:rFonts w:hAnsi="宋体" w:cs="宋体"/>
                <w:bCs/>
                <w:color w:val="000000"/>
                <w:sz w:val="21"/>
                <w:highlight w:val="none"/>
              </w:rPr>
            </w:pPr>
            <w:r>
              <w:rPr>
                <w:rFonts w:hint="eastAsia" w:hAnsi="宋体" w:cs="宋体"/>
                <w:color w:val="000000"/>
                <w:sz w:val="21"/>
                <w:highlight w:val="none"/>
              </w:rPr>
              <w:t xml:space="preserve">履约保证金</w:t>
            </w:r>
            <w:r/>
          </w:p>
        </w:tc>
        <w:tc>
          <w:tcPr>
            <w:tcW w:w="4982" w:type="dxa"/>
            <w:vAlign w:val="center"/>
            <w:textDirection w:val="lrTb"/>
            <w:noWrap w:val="false"/>
          </w:tcPr>
          <w:p>
            <w:pPr>
              <w:pStyle w:val="1019"/>
              <w:spacing w:line="360" w:lineRule="auto"/>
              <w:rPr>
                <w:rFonts w:hAnsi="宋体" w:cs="宋体"/>
                <w:bCs/>
                <w:color w:val="000000"/>
                <w:highlight w:val="none"/>
              </w:rPr>
            </w:pPr>
            <w:r>
              <w:rPr>
                <w:rFonts w:hint="eastAsia" w:hAnsi="宋体" w:cs="宋体"/>
                <w:b/>
                <w:color w:val="000000"/>
                <w:sz w:val="24"/>
                <w:highlight w:val="none"/>
              </w:rPr>
              <w:t xml:space="preserve">■</w:t>
            </w:r>
            <w:r>
              <w:rPr>
                <w:rFonts w:hint="eastAsia" w:hAnsi="宋体" w:cs="宋体"/>
                <w:bCs/>
                <w:color w:val="000000"/>
                <w:sz w:val="21"/>
                <w:highlight w:val="none"/>
              </w:rPr>
              <w:t xml:space="preserve">不要求提供</w:t>
            </w:r>
            <w:r/>
          </w:p>
        </w:tc>
      </w:tr>
      <w:tr>
        <w:trPr>
          <w:jc w:val="center"/>
          <w:trHeight w:val="656"/>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23</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43.1</w:t>
            </w:r>
            <w:r/>
          </w:p>
        </w:tc>
        <w:tc>
          <w:tcPr>
            <w:tcW w:w="2835" w:type="dxa"/>
            <w:vAlign w:val="center"/>
            <w:textDirection w:val="lrTb"/>
            <w:noWrap w:val="false"/>
          </w:tcPr>
          <w:p>
            <w:pPr>
              <w:ind w:left="-533" w:firstLine="533"/>
              <w:jc w:val="left"/>
              <w:spacing w:before="156" w:line="276" w:lineRule="auto"/>
              <w:rPr>
                <w:rFonts w:ascii="宋体" w:hAnsi="宋体" w:cs="宋体"/>
                <w:color w:val="000000"/>
                <w:szCs w:val="21"/>
                <w:highlight w:val="none"/>
              </w:rPr>
            </w:pPr>
            <w:r>
              <w:rPr>
                <w:rFonts w:hint="eastAsia" w:ascii="宋体" w:hAnsi="宋体" w:cs="宋体"/>
                <w:color w:val="000000"/>
                <w:szCs w:val="21"/>
                <w:highlight w:val="none"/>
              </w:rPr>
              <w:t xml:space="preserve">供应商对磋商文件的</w:t>
            </w:r>
            <w:r/>
          </w:p>
          <w:p>
            <w:pPr>
              <w:pStyle w:val="1019"/>
              <w:jc w:val="left"/>
              <w:rPr>
                <w:rFonts w:hAnsi="宋体" w:cs="宋体"/>
                <w:color w:val="000000"/>
                <w:sz w:val="21"/>
                <w:highlight w:val="none"/>
              </w:rPr>
            </w:pPr>
            <w:r>
              <w:rPr>
                <w:rFonts w:hint="eastAsia" w:hAnsi="宋体" w:cs="宋体"/>
                <w:color w:val="000000"/>
                <w:sz w:val="21"/>
                <w:highlight w:val="none"/>
              </w:rPr>
              <w:t xml:space="preserve">询问</w:t>
            </w:r>
            <w:r/>
          </w:p>
        </w:tc>
        <w:tc>
          <w:tcPr>
            <w:tcW w:w="4982" w:type="dxa"/>
            <w:vAlign w:val="center"/>
            <w:textDirection w:val="lrTb"/>
            <w:noWrap w:val="false"/>
          </w:tcPr>
          <w:p>
            <w:pPr>
              <w:spacing w:before="156" w:line="276" w:lineRule="auto"/>
              <w:rPr>
                <w:rFonts w:ascii="宋体" w:hAnsi="宋体" w:cs="宋体"/>
                <w:color w:val="000000"/>
                <w:szCs w:val="21"/>
                <w:highlight w:val="none"/>
              </w:rPr>
            </w:pPr>
            <w:r>
              <w:rPr>
                <w:rFonts w:hint="eastAsia" w:ascii="宋体" w:hAnsi="宋体" w:cs="宋体"/>
                <w:bCs/>
                <w:color w:val="000000"/>
                <w:highlight w:val="none"/>
              </w:rPr>
              <w:t xml:space="preserve">以书面形式（盖章扫描件及word格式文件发至</w:t>
            </w:r>
            <w:r>
              <w:rPr>
                <w:rFonts w:hint="eastAsia" w:ascii="宋体" w:hAnsi="宋体" w:cs="宋体"/>
                <w:bCs/>
                <w:color w:val="000000"/>
                <w:highlight w:val="none"/>
                <w:u w:val="single"/>
              </w:rPr>
              <w:t xml:space="preserve">                    </w:t>
            </w:r>
            <w:r>
              <w:rPr>
                <w:rFonts w:hint="eastAsia" w:ascii="宋体" w:hAnsi="宋体" w:cs="宋体"/>
                <w:bCs/>
                <w:color w:val="000000"/>
                <w:highlight w:val="none"/>
              </w:rPr>
              <w:t xml:space="preserve">邮箱296963515@qq.com）通知采购人或采购代理机构。</w:t>
            </w:r>
            <w:r/>
          </w:p>
        </w:tc>
      </w:tr>
      <w:tr>
        <w:trPr>
          <w:jc w:val="center"/>
          <w:trHeight w:val="656"/>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24</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44.1</w:t>
            </w:r>
            <w:r/>
          </w:p>
        </w:tc>
        <w:tc>
          <w:tcPr>
            <w:tcW w:w="2835" w:type="dxa"/>
            <w:vAlign w:val="center"/>
            <w:textDirection w:val="lrTb"/>
            <w:noWrap w:val="false"/>
          </w:tcPr>
          <w:p>
            <w:pPr>
              <w:ind w:left="-533" w:firstLine="533"/>
              <w:jc w:val="left"/>
              <w:spacing w:before="156" w:line="276" w:lineRule="auto"/>
              <w:rPr>
                <w:rFonts w:ascii="宋体" w:hAnsi="宋体" w:cs="宋体"/>
                <w:color w:val="000000"/>
                <w:szCs w:val="21"/>
                <w:highlight w:val="none"/>
              </w:rPr>
            </w:pPr>
            <w:r>
              <w:rPr>
                <w:rFonts w:hint="eastAsia" w:ascii="宋体" w:hAnsi="宋体" w:cs="宋体"/>
                <w:color w:val="000000"/>
                <w:szCs w:val="21"/>
                <w:highlight w:val="none"/>
              </w:rPr>
              <w:t xml:space="preserve">供应商对磋商文件提出的</w:t>
            </w:r>
            <w:r/>
          </w:p>
          <w:p>
            <w:pPr>
              <w:pStyle w:val="1019"/>
              <w:jc w:val="left"/>
              <w:rPr>
                <w:rFonts w:hAnsi="宋体" w:cs="宋体"/>
                <w:color w:val="000000"/>
                <w:sz w:val="21"/>
                <w:highlight w:val="none"/>
              </w:rPr>
            </w:pPr>
            <w:r>
              <w:rPr>
                <w:rFonts w:hint="eastAsia" w:hAnsi="宋体" w:cs="宋体"/>
                <w:color w:val="000000"/>
                <w:highlight w:val="none"/>
              </w:rPr>
              <w:t xml:space="preserve">质疑</w:t>
            </w:r>
            <w:r/>
          </w:p>
        </w:tc>
        <w:tc>
          <w:tcPr>
            <w:tcW w:w="4982" w:type="dxa"/>
            <w:vAlign w:val="center"/>
            <w:textDirection w:val="lrTb"/>
            <w:noWrap w:val="false"/>
          </w:tcPr>
          <w:p>
            <w:pPr>
              <w:pStyle w:val="1019"/>
              <w:spacing w:line="360" w:lineRule="auto"/>
              <w:rPr>
                <w:rFonts w:hAnsi="宋体" w:cs="宋体"/>
                <w:bCs/>
                <w:color w:val="000000"/>
                <w:sz w:val="21"/>
                <w:highlight w:val="none"/>
              </w:rPr>
            </w:pPr>
            <w:r>
              <w:rPr>
                <w:rFonts w:hint="eastAsia" w:hAnsi="宋体" w:cs="宋体"/>
                <w:bCs/>
                <w:color w:val="000000"/>
                <w:sz w:val="21"/>
                <w:highlight w:val="none"/>
              </w:rPr>
              <w:t xml:space="preserve">以书面形式通知采购人或采购代理机构。如采用邮件形式（盖章扫描件及word格式文件发至296963515@qq.com邮箱）通知，采购人或采购代理机构将以邮件形式进行答复。</w:t>
            </w:r>
            <w:r/>
          </w:p>
        </w:tc>
      </w:tr>
      <w:tr>
        <w:trPr>
          <w:jc w:val="center"/>
          <w:trHeight w:val="656"/>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25</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45.1</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采购代理服务费</w:t>
            </w:r>
            <w:r/>
          </w:p>
        </w:tc>
        <w:tc>
          <w:tcPr>
            <w:tcW w:w="4982" w:type="dxa"/>
            <w:vAlign w:val="center"/>
            <w:textDirection w:val="lrTb"/>
            <w:noWrap w:val="false"/>
          </w:tcPr>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1.支付主体</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lang w:val="en-US" w:eastAsia="zh-CN"/>
              </w:rPr>
              <w:t xml:space="preserve">本项目预算已包含代理服务费。</w:t>
            </w:r>
            <w:r>
              <w:rPr>
                <w:rFonts w:hint="eastAsia" w:ascii="Times New Roman" w:hAnsi="Times New Roman" w:eastAsia="宋体" w:cs="Microsoft New Tai Lue"/>
                <w:bCs/>
                <w:highlight w:val="none"/>
              </w:rPr>
              <w:t xml:space="preserve">根据采购人与采购代理机构的委托代理协议，代理服务费由</w:t>
            </w:r>
            <w:r>
              <w:rPr>
                <w:rFonts w:hint="eastAsia" w:ascii="Times New Roman" w:hAnsi="Times New Roman" w:cs="Microsoft New Tai Lue"/>
                <w:bCs/>
                <w:highlight w:val="none"/>
                <w:lang w:val="en-US" w:eastAsia="zh-CN"/>
              </w:rPr>
              <w:t xml:space="preserve">成交供应商</w:t>
            </w:r>
            <w:r>
              <w:rPr>
                <w:rFonts w:hint="eastAsia" w:ascii="Times New Roman" w:hAnsi="Times New Roman" w:eastAsia="宋体" w:cs="Microsoft New Tai Lue"/>
                <w:bCs/>
                <w:highlight w:val="none"/>
              </w:rPr>
              <w:t xml:space="preserve">支付。供应商报价应当包含代理服务费，该费用不单独计列，由供应商综合考虑并计入</w:t>
            </w:r>
            <w:r>
              <w:rPr>
                <w:rFonts w:hint="eastAsia" w:ascii="Times New Roman" w:hAnsi="Times New Roman" w:eastAsia="宋体" w:cs="Microsoft New Tai Lue"/>
                <w:bCs/>
                <w:highlight w:val="none"/>
                <w:lang w:val="en-US" w:eastAsia="zh-CN"/>
              </w:rPr>
              <w:t xml:space="preserve">响应</w:t>
            </w:r>
            <w:r>
              <w:rPr>
                <w:rFonts w:hint="eastAsia" w:ascii="Times New Roman" w:hAnsi="Times New Roman" w:eastAsia="宋体" w:cs="Microsoft New Tai Lue"/>
                <w:bCs/>
                <w:highlight w:val="none"/>
              </w:rPr>
              <w:t xml:space="preserve">总价。</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2.收费标准和依据</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hAnsi="宋体" w:cs="Microsoft New Tai Lue"/>
                <w:bCs/>
                <w:sz w:val="21"/>
                <w:szCs w:val="21"/>
                <w:highlight w:val="none"/>
                <w:lang w:val="en-US" w:eastAsia="zh-CN"/>
              </w:rPr>
              <w:t xml:space="preserve">本项目代理服务费按计价格【2002】1980号文服务类的40%计取。</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3</w:t>
            </w:r>
            <w:r>
              <w:rPr>
                <w:rFonts w:hint="eastAsia" w:ascii="Times New Roman" w:hAnsi="Times New Roman" w:cs="Microsoft New Tai Lue"/>
                <w:bCs/>
                <w:highlight w:val="none"/>
                <w:lang w:val="en-US" w:eastAsia="zh-CN"/>
              </w:rPr>
              <w:t xml:space="preserve">.</w:t>
            </w:r>
            <w:r>
              <w:rPr>
                <w:rFonts w:hint="eastAsia" w:ascii="Times New Roman" w:hAnsi="Times New Roman" w:eastAsia="宋体" w:cs="Microsoft New Tai Lue"/>
                <w:bCs/>
                <w:highlight w:val="none"/>
              </w:rPr>
              <w:t xml:space="preserve">收取方式</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lang w:val="en-US" w:eastAsia="zh-CN"/>
              </w:rPr>
              <w:t xml:space="preserve">中标</w:t>
            </w:r>
            <w:r>
              <w:rPr>
                <w:rFonts w:hint="eastAsia" w:ascii="Times New Roman" w:hAnsi="Times New Roman" w:eastAsia="宋体" w:cs="Microsoft New Tai Lue"/>
                <w:bCs/>
                <w:highlight w:val="none"/>
              </w:rPr>
              <w:t xml:space="preserve">供应商在领取</w:t>
            </w:r>
            <w:r>
              <w:rPr>
                <w:rFonts w:hint="eastAsia" w:ascii="Times New Roman" w:hAnsi="Times New Roman" w:eastAsia="宋体" w:cs="Microsoft New Tai Lue"/>
                <w:bCs/>
                <w:highlight w:val="none"/>
                <w:lang w:val="en-US" w:eastAsia="zh-CN"/>
              </w:rPr>
              <w:t xml:space="preserve">成交</w:t>
            </w:r>
            <w:r>
              <w:rPr>
                <w:rFonts w:hint="eastAsia" w:ascii="Times New Roman" w:hAnsi="Times New Roman" w:eastAsia="宋体" w:cs="Microsoft New Tai Lue"/>
                <w:bCs/>
                <w:highlight w:val="none"/>
              </w:rPr>
              <w:t xml:space="preserve">通知书前，一次性向采购代理机构支付。</w:t>
            </w:r>
            <w:r>
              <w:rPr>
                <w:rFonts w:hint="eastAsia" w:hAnsi="宋体" w:cs="Microsoft New Tai Lue"/>
                <w:bCs/>
                <w:sz w:val="21"/>
                <w:szCs w:val="21"/>
                <w:highlight w:val="none"/>
              </w:rPr>
              <w:t xml:space="preserve">采购代理机构在收到</w:t>
            </w:r>
            <w:r>
              <w:rPr>
                <w:rFonts w:hint="eastAsia" w:hAnsi="宋体" w:cs="Microsoft New Tai Lue"/>
                <w:bCs/>
                <w:sz w:val="21"/>
                <w:szCs w:val="21"/>
                <w:highlight w:val="none"/>
                <w:lang w:val="en-US" w:eastAsia="zh-CN"/>
              </w:rPr>
              <w:t xml:space="preserve">代理</w:t>
            </w:r>
            <w:r>
              <w:rPr>
                <w:rFonts w:hint="eastAsia" w:hAnsi="宋体" w:cs="Microsoft New Tai Lue"/>
                <w:bCs/>
                <w:sz w:val="21"/>
                <w:szCs w:val="21"/>
                <w:highlight w:val="none"/>
              </w:rPr>
              <w:t xml:space="preserve">服务费后向</w:t>
            </w:r>
            <w:r>
              <w:rPr>
                <w:rFonts w:hint="eastAsia" w:hAnsi="宋体" w:cs="Microsoft New Tai Lue"/>
                <w:bCs/>
                <w:sz w:val="21"/>
                <w:szCs w:val="21"/>
                <w:highlight w:val="none"/>
                <w:lang w:val="en-US" w:eastAsia="zh-CN"/>
              </w:rPr>
              <w:t xml:space="preserve">成交供应商</w:t>
            </w:r>
            <w:r>
              <w:rPr>
                <w:rFonts w:hint="eastAsia" w:hAnsi="宋体" w:cs="Microsoft New Tai Lue"/>
                <w:bCs/>
                <w:sz w:val="21"/>
                <w:szCs w:val="21"/>
                <w:highlight w:val="none"/>
              </w:rPr>
              <w:t xml:space="preserve">开具等额的</w:t>
            </w:r>
            <w:r>
              <w:rPr>
                <w:rFonts w:hint="eastAsia" w:hAnsi="宋体" w:cs="Microsoft New Tai Lue"/>
                <w:bCs/>
                <w:sz w:val="21"/>
                <w:szCs w:val="21"/>
                <w:highlight w:val="none"/>
                <w:lang w:val="en-US" w:eastAsia="zh-CN"/>
              </w:rPr>
              <w:t xml:space="preserve">代理</w:t>
            </w:r>
            <w:r>
              <w:rPr>
                <w:rFonts w:hint="eastAsia" w:hAnsi="宋体" w:cs="Microsoft New Tai Lue"/>
                <w:bCs/>
                <w:sz w:val="21"/>
                <w:szCs w:val="21"/>
                <w:highlight w:val="none"/>
              </w:rPr>
              <w:t xml:space="preserve">服务费发票</w:t>
            </w:r>
            <w:r>
              <w:rPr>
                <w:rFonts w:hint="eastAsia" w:hAnsi="宋体" w:cs="Microsoft New Tai Lue"/>
                <w:bCs/>
                <w:sz w:val="21"/>
                <w:szCs w:val="21"/>
                <w:highlight w:val="none"/>
                <w:lang w:eastAsia="zh-CN"/>
              </w:rPr>
              <w:t xml:space="preserve">。</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请汇款至以下账户：</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户名：江苏省招标中心有限公司；</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开户银行：中信银行南京江苏路支行；</w:t>
            </w:r>
            <w:r/>
          </w:p>
          <w:p>
            <w:pPr>
              <w:pStyle w:val="976"/>
              <w:spacing w:line="360" w:lineRule="auto"/>
              <w:rPr>
                <w:rFonts w:hAnsi="宋体" w:cs="宋体"/>
                <w:bCs/>
                <w:color w:val="000000"/>
                <w:highlight w:val="none"/>
              </w:rPr>
            </w:pPr>
            <w:r>
              <w:rPr>
                <w:rFonts w:hint="eastAsia" w:ascii="Times New Roman" w:hAnsi="Times New Roman" w:eastAsia="宋体" w:cs="Microsoft New Tai Lue"/>
                <w:bCs/>
                <w:highlight w:val="none"/>
              </w:rPr>
              <w:t xml:space="preserve">账号：7321810182600023404</w:t>
            </w:r>
            <w:r/>
          </w:p>
        </w:tc>
      </w:tr>
      <w:tr>
        <w:trPr>
          <w:jc w:val="center"/>
          <w:trHeight w:val="654"/>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26</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46.1</w:t>
            </w:r>
            <w:r/>
          </w:p>
        </w:tc>
        <w:tc>
          <w:tcPr>
            <w:tcW w:w="2835" w:type="dxa"/>
            <w:vAlign w:val="center"/>
            <w:textDirection w:val="lrTb"/>
            <w:noWrap w:val="false"/>
          </w:tcPr>
          <w:p>
            <w:pPr>
              <w:ind w:left="-533" w:firstLine="533"/>
              <w:jc w:val="left"/>
              <w:spacing w:before="156" w:line="276" w:lineRule="auto"/>
              <w:rPr>
                <w:rFonts w:ascii="宋体" w:hAnsi="宋体" w:cs="宋体"/>
                <w:color w:val="000000"/>
                <w:szCs w:val="21"/>
                <w:highlight w:val="none"/>
              </w:rPr>
            </w:pPr>
            <w:r>
              <w:rPr>
                <w:rFonts w:hint="eastAsia" w:ascii="宋体" w:hAnsi="宋体" w:cs="宋体"/>
                <w:color w:val="000000"/>
                <w:highlight w:val="none"/>
              </w:rPr>
              <w:t xml:space="preserve">其他规定</w:t>
            </w:r>
            <w:r/>
          </w:p>
        </w:tc>
        <w:tc>
          <w:tcPr>
            <w:tcW w:w="4982" w:type="dxa"/>
            <w:vAlign w:val="center"/>
            <w:textDirection w:val="lrTb"/>
            <w:noWrap w:val="false"/>
          </w:tcPr>
          <w:p>
            <w:pPr>
              <w:pStyle w:val="976"/>
              <w:spacing w:line="360" w:lineRule="auto"/>
              <w:rPr>
                <w:rFonts w:hint="eastAsia" w:hAnsi="宋体" w:cs="宋体"/>
                <w:color w:val="000000"/>
                <w:highlight w:val="none"/>
              </w:rPr>
            </w:pPr>
            <w:r>
              <w:rPr>
                <w:rFonts w:hint="eastAsia" w:hAnsi="宋体" w:cs="宋体"/>
                <w:color w:val="000000"/>
                <w:highlight w:val="none"/>
              </w:rPr>
              <w:t xml:space="preserve">采购项目属性：</w:t>
            </w:r>
            <w:r>
              <w:rPr>
                <w:rFonts w:hint="eastAsia" w:hAnsi="宋体" w:cs="宋体"/>
                <w:color w:val="000000"/>
                <w:highlight w:val="none"/>
                <w:lang w:val="en-US" w:eastAsia="zh-CN"/>
              </w:rPr>
              <w:t xml:space="preserve">工程</w:t>
            </w:r>
            <w:r>
              <w:rPr>
                <w:rFonts w:hint="eastAsia" w:hAnsi="宋体" w:cs="宋体"/>
                <w:color w:val="000000"/>
                <w:highlight w:val="none"/>
              </w:rPr>
              <w:t xml:space="preserve">类</w:t>
            </w:r>
            <w:r/>
          </w:p>
        </w:tc>
      </w:tr>
      <w:tr>
        <w:trPr>
          <w:jc w:val="center"/>
          <w:trHeight w:val="875"/>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27</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46.1</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其他规定</w:t>
            </w:r>
            <w:r/>
          </w:p>
        </w:tc>
        <w:tc>
          <w:tcPr>
            <w:tcW w:w="4982" w:type="dxa"/>
            <w:vAlign w:val="center"/>
            <w:textDirection w:val="lrTb"/>
            <w:noWrap w:val="false"/>
          </w:tcPr>
          <w:p>
            <w:pPr>
              <w:pStyle w:val="976"/>
              <w:spacing w:line="360" w:lineRule="auto"/>
              <w:rPr>
                <w:rFonts w:hAnsi="宋体" w:eastAsia="宋体" w:cs="宋体"/>
                <w:bCs/>
                <w:color w:val="000000"/>
                <w:highlight w:val="none"/>
                <w:lang w:val="en-US" w:eastAsia="zh-CN"/>
              </w:rPr>
            </w:pPr>
            <w:r>
              <w:rPr>
                <w:rFonts w:hint="eastAsia" w:hAnsi="宋体" w:cs="宋体"/>
                <w:color w:val="000000"/>
                <w:highlight w:val="none"/>
              </w:rPr>
              <w:t xml:space="preserve">标的对应的中小企业划分标准所属行业：</w:t>
            </w:r>
            <w:r>
              <w:rPr>
                <w:rFonts w:hint="eastAsia" w:hAnsi="宋体" w:cs="宋体"/>
                <w:sz w:val="21"/>
                <w:szCs w:val="21"/>
                <w:highlight w:val="none"/>
                <w:lang w:val="en-US" w:eastAsia="zh-CN" w:bidi="ar-SA"/>
              </w:rPr>
              <w:t xml:space="preserve">建筑</w:t>
            </w:r>
            <w:r>
              <w:rPr>
                <w:rFonts w:hint="eastAsia" w:ascii="宋体" w:hAnsi="宋体" w:eastAsia="宋体" w:cs="宋体"/>
                <w:sz w:val="21"/>
                <w:szCs w:val="21"/>
                <w:highlight w:val="none"/>
                <w:lang w:val="en-US" w:eastAsia="zh-CN" w:bidi="ar-SA"/>
              </w:rPr>
              <w:t xml:space="preserve">业</w:t>
            </w:r>
            <w:r/>
          </w:p>
        </w:tc>
      </w:tr>
      <w:tr>
        <w:trPr>
          <w:jc w:val="center"/>
          <w:trHeight w:val="1963"/>
        </w:trPr>
        <w:tc>
          <w:tcPr>
            <w:tcW w:w="675"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28</w:t>
            </w:r>
            <w:r/>
          </w:p>
        </w:tc>
        <w:tc>
          <w:tcPr>
            <w:tcW w:w="850" w:type="dxa"/>
            <w:vAlign w:val="center"/>
            <w:textDirection w:val="lrTb"/>
            <w:noWrap w:val="false"/>
          </w:tcPr>
          <w:p>
            <w:pPr>
              <w:pStyle w:val="1019"/>
              <w:jc w:val="center"/>
              <w:rPr>
                <w:rFonts w:hAnsi="宋体" w:cs="宋体"/>
                <w:color w:val="000000"/>
                <w:sz w:val="21"/>
                <w:highlight w:val="none"/>
              </w:rPr>
            </w:pPr>
            <w:r>
              <w:rPr>
                <w:rFonts w:hint="eastAsia" w:hAnsi="宋体" w:cs="宋体"/>
                <w:color w:val="000000"/>
                <w:sz w:val="21"/>
                <w:highlight w:val="none"/>
              </w:rPr>
              <w:t xml:space="preserve">46.1</w:t>
            </w:r>
            <w:r/>
          </w:p>
        </w:tc>
        <w:tc>
          <w:tcPr>
            <w:tcW w:w="2835" w:type="dxa"/>
            <w:vAlign w:val="center"/>
            <w:textDirection w:val="lrTb"/>
            <w:noWrap w:val="false"/>
          </w:tcPr>
          <w:p>
            <w:pPr>
              <w:pStyle w:val="1019"/>
              <w:jc w:val="left"/>
              <w:spacing w:line="360" w:lineRule="auto"/>
              <w:rPr>
                <w:rFonts w:hAnsi="宋体" w:cs="宋体"/>
                <w:color w:val="000000"/>
                <w:sz w:val="21"/>
                <w:highlight w:val="none"/>
              </w:rPr>
            </w:pPr>
            <w:r>
              <w:rPr>
                <w:rFonts w:hint="eastAsia" w:hAnsi="宋体" w:cs="宋体"/>
                <w:color w:val="000000"/>
                <w:sz w:val="21"/>
                <w:highlight w:val="none"/>
              </w:rPr>
              <w:t xml:space="preserve">其他规定</w:t>
            </w:r>
            <w:r/>
          </w:p>
        </w:tc>
        <w:tc>
          <w:tcPr>
            <w:tcW w:w="4982" w:type="dxa"/>
            <w:vAlign w:val="center"/>
            <w:textDirection w:val="lrTb"/>
            <w:noWrap w:val="false"/>
          </w:tcPr>
          <w:p>
            <w:pPr>
              <w:pStyle w:val="976"/>
              <w:spacing w:line="360" w:lineRule="auto"/>
              <w:rPr>
                <w:rFonts w:hint="eastAsia" w:hAnsi="宋体" w:cs="宋体"/>
                <w:color w:val="000000"/>
                <w:highlight w:val="none"/>
              </w:rPr>
            </w:pPr>
            <w:r>
              <w:rPr>
                <w:rFonts w:hint="eastAsia" w:hAnsi="宋体" w:cs="宋体"/>
                <w:bCs/>
                <w:color w:val="000000"/>
                <w:highlight w:val="none"/>
              </w:rPr>
              <w:t xml:space="preserve">其他规定：</w:t>
            </w:r>
            <w:r>
              <w:rPr>
                <w:rFonts w:hint="eastAsia" w:hAnsi="宋体" w:cs="宋体"/>
                <w:color w:val="000000"/>
                <w:highlight w:val="none"/>
              </w:rPr>
              <w:t xml:space="preserve">依据《政府采购促进中小企业发展管理办法》规定享受扶持政策获得政府采购合同的，小微企业不得将合同分包给大中型企业，中型企业不得将合同分包给大型企业。</w:t>
            </w:r>
            <w:r/>
          </w:p>
          <w:p>
            <w:pPr>
              <w:pStyle w:val="976"/>
              <w:spacing w:line="360" w:lineRule="auto"/>
              <w:rPr>
                <w:rFonts w:hint="eastAsia" w:hAnsi="宋体" w:cs="宋体"/>
                <w:b/>
                <w:bCs/>
                <w:highlight w:val="none"/>
                <w:lang w:val="en-US" w:eastAsia="zh-CN"/>
              </w:rPr>
            </w:pPr>
            <w:r>
              <w:rPr>
                <w:rFonts w:hint="eastAsia"/>
                <w:highlight w:val="none"/>
                <w:lang w:val="en-US" w:eastAsia="zh-CN"/>
              </w:rPr>
              <w:t xml:space="preserve">报价文件要求：</w:t>
            </w:r>
            <w:r>
              <w:rPr>
                <w:rFonts w:hint="eastAsia"/>
                <w:b/>
                <w:bCs/>
                <w:highlight w:val="none"/>
                <w:lang w:val="en-US" w:eastAsia="zh-CN"/>
              </w:rPr>
              <w:t xml:space="preserve">项目成交结果发布后，成交供应商应向采购人提供与响应文件报价一致的软件版初始报价，及excel版本初始报价（含</w:t>
            </w:r>
            <w:r>
              <w:rPr>
                <w:rFonts w:hint="default" w:ascii="宋体" w:hAnsi="宋体" w:eastAsia="宋体" w:cs="宋体"/>
                <w:b/>
                <w:bCs/>
                <w:highlight w:val="none"/>
                <w:lang w:val="en-US" w:eastAsia="zh-CN"/>
              </w:rPr>
              <w:t xml:space="preserve">分部分项工程项目清单综合单价分析表</w:t>
            </w:r>
            <w:r>
              <w:rPr>
                <w:rFonts w:hint="eastAsia" w:ascii="宋体" w:hAnsi="宋体" w:cs="宋体"/>
                <w:b/>
                <w:bCs/>
                <w:highlight w:val="none"/>
                <w:lang w:val="en-US" w:eastAsia="zh-CN"/>
              </w:rPr>
              <w:t xml:space="preserve">）</w:t>
            </w:r>
            <w:r>
              <w:rPr>
                <w:rFonts w:hint="eastAsia" w:hAnsi="宋体" w:cs="宋体"/>
                <w:b/>
                <w:bCs/>
                <w:highlight w:val="none"/>
                <w:lang w:val="en-US" w:eastAsia="zh-CN"/>
              </w:rPr>
              <w:t xml:space="preserve">。</w:t>
            </w:r>
            <w:r/>
          </w:p>
          <w:p>
            <w:pPr>
              <w:pStyle w:val="976"/>
              <w:spacing w:line="360" w:lineRule="auto"/>
              <w:rPr>
                <w:rFonts w:ascii="Times New Roman" w:hAnsi="Times New Roman" w:eastAsia="Times New Roman" w:cs="Times New Roman"/>
                <w:color w:val="000000"/>
                <w:sz w:val="21"/>
                <w:szCs w:val="21"/>
              </w:rPr>
            </w:pPr>
            <w:r>
              <w:rPr>
                <w:rFonts w:ascii="宋体" w:hAnsi="宋体" w:eastAsia="宋体" w:cs="宋体"/>
                <w:color w:val="000000"/>
                <w:sz w:val="21"/>
              </w:rPr>
              <w:t xml:space="preserve">供应商可前往网盘 </w:t>
            </w:r>
            <w:r/>
          </w:p>
          <w:p>
            <w:pPr>
              <w:pStyle w:val="976"/>
              <w:spacing w:line="360" w:lineRule="auto"/>
              <w:rPr>
                <w:rFonts w:hint="eastAsia" w:hAnsi="宋体" w:cs="宋体"/>
                <w:color w:val="000000"/>
                <w:highlight w:val="none"/>
              </w:rPr>
            </w:pPr>
            <w:r>
              <w:rPr>
                <w:rFonts w:ascii="Times New Roman" w:hAnsi="Times New Roman" w:eastAsia="Times New Roman" w:cs="Times New Roman"/>
                <w:color w:val="000000"/>
                <w:sz w:val="21"/>
              </w:rPr>
              <w:t xml:space="preserve">https://pan.baidu.com/s/1Zm6zOtSEQJK0-uTXvloVyw?pwd=w3zh </w:t>
            </w:r>
            <w:r>
              <w:rPr>
                <w:rFonts w:ascii="宋体" w:hAnsi="宋体" w:eastAsia="宋体" w:cs="宋体"/>
                <w:color w:val="000000"/>
                <w:sz w:val="21"/>
              </w:rPr>
              <w:t xml:space="preserve">提取码</w:t>
            </w:r>
            <w:r>
              <w:rPr>
                <w:rFonts w:ascii="Times New Roman" w:hAnsi="Times New Roman" w:eastAsia="Times New Roman" w:cs="Times New Roman"/>
                <w:color w:val="000000"/>
                <w:sz w:val="21"/>
              </w:rPr>
              <w:t xml:space="preserve">: w3zh </w:t>
            </w:r>
            <w:r>
              <w:rPr>
                <w:rFonts w:ascii="宋体" w:hAnsi="宋体" w:eastAsia="宋体" w:cs="宋体"/>
                <w:color w:val="000000"/>
                <w:sz w:val="21"/>
              </w:rPr>
              <w:t xml:space="preserve">自行下载图纸。</w:t>
            </w:r>
            <w:r/>
          </w:p>
        </w:tc>
      </w:tr>
    </w:tbl>
    <w:p>
      <w:pPr>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r>
      <w:r/>
    </w:p>
    <w:p>
      <w:pPr>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r>
      <w:r/>
    </w:p>
    <w:p>
      <w:pPr>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r>
      <w:r/>
    </w:p>
    <w:p>
      <w:pPr>
        <w:pStyle w:val="995"/>
        <w:rPr>
          <w:rFonts w:ascii="宋体" w:hAnsi="宋体" w:cs="宋体"/>
          <w:color w:val="000000"/>
          <w:highlight w:val="none"/>
        </w:rPr>
      </w:pPr>
      <w:r/>
      <w:bookmarkStart w:id="39" w:name="_Toc103848526"/>
      <w:r/>
      <w:bookmarkStart w:id="40" w:name="_Toc107246213"/>
      <w:r/>
      <w:bookmarkStart w:id="41" w:name="_Toc100905199"/>
      <w:r/>
      <w:bookmarkStart w:id="42" w:name="_Toc104560837"/>
      <w:r>
        <w:rPr>
          <w:rFonts w:ascii="Microsoft New Tai Lue" w:hAnsi="Microsoft New Tai Lue" w:cs="Microsoft New Tai Lue"/>
          <w:color w:val="000000"/>
          <w:highlight w:val="none"/>
        </w:rPr>
        <w:br w:type="page" w:clear="all"/>
      </w:r>
      <w:bookmarkStart w:id="43" w:name="_Toc657"/>
      <w:r>
        <w:rPr>
          <w:rFonts w:hint="eastAsia" w:ascii="宋体" w:hAnsi="宋体" w:cs="宋体"/>
          <w:color w:val="000000"/>
          <w:highlight w:val="none"/>
        </w:rPr>
        <w:t xml:space="preserve">供应商须知</w:t>
      </w:r>
      <w:bookmarkEnd w:id="43"/>
      <w:r/>
      <w:r/>
    </w:p>
    <w:p>
      <w:pPr>
        <w:pStyle w:val="947"/>
        <w:ind w:left="0" w:right="210"/>
        <w:spacing w:line="360" w:lineRule="auto"/>
        <w:rPr>
          <w:rFonts w:ascii="宋体" w:hAnsi="宋体" w:cs="宋体"/>
          <w:color w:val="000000"/>
          <w:highlight w:val="none"/>
        </w:rPr>
      </w:pPr>
      <w:r/>
      <w:bookmarkStart w:id="44" w:name="_Toc295"/>
      <w:r>
        <w:rPr>
          <w:rFonts w:hint="eastAsia" w:ascii="宋体" w:hAnsi="宋体" w:cs="宋体"/>
          <w:color w:val="000000"/>
          <w:highlight w:val="none"/>
        </w:rPr>
        <w:t xml:space="preserve">一．总则</w:t>
      </w:r>
      <w:bookmarkEnd w:id="44"/>
      <w:r/>
      <w:r/>
    </w:p>
    <w:p>
      <w:pPr>
        <w:pStyle w:val="947"/>
        <w:ind w:left="0" w:right="210"/>
        <w:spacing w:line="360" w:lineRule="auto"/>
        <w:rPr>
          <w:rFonts w:ascii="宋体" w:hAnsi="宋体" w:cs="宋体"/>
          <w:color w:val="000000"/>
          <w:highlight w:val="none"/>
        </w:rPr>
      </w:pPr>
      <w:r/>
      <w:bookmarkStart w:id="45" w:name="_Toc26789"/>
      <w:r>
        <w:rPr>
          <w:rFonts w:hint="eastAsia" w:ascii="宋体" w:hAnsi="宋体" w:cs="宋体"/>
          <w:color w:val="000000"/>
          <w:highlight w:val="none"/>
        </w:rPr>
        <w:t xml:space="preserve">1.采购方式</w:t>
      </w:r>
      <w:bookmarkEnd w:id="45"/>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highlight w:val="none"/>
        </w:rPr>
        <w:t xml:space="preserve"> </w:t>
      </w:r>
      <w:r>
        <w:rPr>
          <w:rFonts w:hint="eastAsia" w:ascii="宋体" w:hAnsi="宋体" w:cs="宋体"/>
          <w:color w:val="000000"/>
          <w:szCs w:val="21"/>
          <w:highlight w:val="none"/>
        </w:rPr>
        <w:t xml:space="preserve">本次采购采取竞争性磋商采购方式，本磋商文件仅适用于竞争性磋商公告中所述项目。</w:t>
      </w:r>
      <w:r/>
    </w:p>
    <w:p>
      <w:pPr>
        <w:pStyle w:val="947"/>
        <w:ind w:left="0" w:right="210"/>
        <w:spacing w:line="360" w:lineRule="auto"/>
        <w:rPr>
          <w:rFonts w:ascii="宋体" w:hAnsi="宋体" w:cs="宋体"/>
          <w:color w:val="000000"/>
          <w:highlight w:val="none"/>
        </w:rPr>
      </w:pPr>
      <w:r/>
      <w:bookmarkStart w:id="46" w:name="_Toc21532"/>
      <w:r>
        <w:rPr>
          <w:rFonts w:hint="eastAsia" w:ascii="宋体" w:hAnsi="宋体" w:cs="宋体"/>
          <w:color w:val="000000"/>
          <w:highlight w:val="none"/>
        </w:rPr>
        <w:t xml:space="preserve">2.定义</w:t>
      </w:r>
      <w:bookmarkEnd w:id="46"/>
      <w:r/>
      <w:r/>
    </w:p>
    <w:p>
      <w:pPr>
        <w:ind w:firstLine="420"/>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采购代理机构</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2.3“采购方”是指采购人和</w:t>
      </w:r>
      <w:r>
        <w:rPr>
          <w:rFonts w:hint="eastAsia" w:ascii="宋体" w:hAnsi="宋体" w:cs="宋体"/>
          <w:color w:val="000000"/>
          <w:szCs w:val="21"/>
          <w:highlight w:val="none"/>
        </w:rPr>
        <w:t xml:space="preserve">采购代理机构的合称。</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是指向采购人提供货物、工程或者服务的法人、其他组织或者自然人。</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成交供应商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是指在响应过程中获得采购项目合同签订资格的供应商。成交供应商是由专家经过评审后推荐并经采购人确认的。</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s="宋体"/>
          <w:bCs/>
          <w:color w:val="000000"/>
          <w:szCs w:val="21"/>
          <w:highlight w:val="none"/>
        </w:rPr>
        <w:t xml:space="preserve">“评审专家”</w:t>
      </w:r>
      <w:r>
        <w:rPr>
          <w:rFonts w:hint="eastAsia" w:ascii="宋体" w:hAnsi="宋体" w:cs="宋体"/>
          <w:color w:val="000000"/>
          <w:szCs w:val="21"/>
          <w:highlight w:val="none"/>
        </w:rPr>
        <w:t xml:space="preserve">是依据政府采购相关法律法规规定组建，依法履行评审采购活动职责的评审成员。</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2.7</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货物</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是指各种形态和种类的物品，包括原材料、燃料、设备、产品等。</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2.8</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工程</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是指建设工程，包括建筑物和构筑物的新建、改建、扩建、装修、拆除、修缮等。</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2.9</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服务</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是指除货物和工程以外的其他政府采购对象。</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2.10</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节能产品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或者</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环保产品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2.11</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进口产品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是指通过中国海关报关验放进入中国境内且产自关境外的产品。</w:t>
      </w:r>
      <w:r/>
    </w:p>
    <w:p>
      <w:pPr>
        <w:pStyle w:val="947"/>
        <w:ind w:left="0" w:right="210"/>
        <w:spacing w:line="360" w:lineRule="auto"/>
        <w:rPr>
          <w:rFonts w:ascii="宋体" w:hAnsi="宋体" w:cs="宋体"/>
          <w:color w:val="000000"/>
          <w:highlight w:val="none"/>
        </w:rPr>
      </w:pPr>
      <w:r/>
      <w:bookmarkStart w:id="47" w:name="_Toc2256"/>
      <w:r>
        <w:rPr>
          <w:rFonts w:hint="eastAsia" w:ascii="宋体" w:hAnsi="宋体" w:cs="宋体"/>
          <w:color w:val="000000"/>
          <w:highlight w:val="none"/>
        </w:rPr>
        <w:t xml:space="preserve">3.适用法律</w:t>
      </w:r>
      <w:bookmarkEnd w:id="47"/>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947"/>
        <w:ind w:left="0" w:right="210"/>
        <w:spacing w:line="360" w:lineRule="auto"/>
        <w:rPr>
          <w:rFonts w:ascii="宋体" w:hAnsi="宋体" w:cs="宋体"/>
          <w:color w:val="000000"/>
          <w:highlight w:val="none"/>
        </w:rPr>
      </w:pPr>
      <w:r/>
      <w:bookmarkStart w:id="48" w:name="_Toc11931"/>
      <w:r>
        <w:rPr>
          <w:rFonts w:hint="eastAsia" w:ascii="宋体" w:hAnsi="宋体" w:cs="宋体"/>
          <w:color w:val="000000"/>
          <w:highlight w:val="none"/>
        </w:rPr>
        <w:t xml:space="preserve">4.政府采购政策（包括但不限于下列具体政策要求）</w:t>
      </w:r>
      <w:bookmarkEnd w:id="48"/>
      <w:r/>
      <w:r/>
    </w:p>
    <w:p>
      <w:pPr>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4.1中小企业、监狱企业及残疾人福利性单位</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4.1.1中小企业定义：</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4.1.1.1中小企业是指在中华人民共和国境内依法设立，依据国务院批准的中小企业划分标准确定的中型企</w:t>
      </w:r>
      <w:r>
        <w:rPr>
          <w:rFonts w:hint="eastAsia" w:ascii="宋体" w:hAnsi="宋体" w:cs="宋体"/>
          <w:color w:val="000000"/>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4.1.1.2供应商提供的货物、工程或者服务符合下列情形的，享受中小企业扶持政策：</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（2）依法与安置的每位残疾人签订了一年以上（含一年）的劳动合同或服务协议；</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宋体" w:hAnsi="宋体" w:cs="宋体"/>
          <w:b/>
          <w:color w:val="000000"/>
          <w:szCs w:val="21"/>
          <w:highlight w:val="none"/>
        </w:rPr>
      </w:pPr>
      <w:r>
        <w:rPr>
          <w:rFonts w:hint="eastAsia" w:ascii="宋体" w:hAnsi="宋体" w:cs="宋体"/>
          <w:color w:val="000000"/>
          <w:szCs w:val="21"/>
          <w:highlight w:val="none"/>
        </w:rPr>
        <w:t xml:space="preserve">4.1.4小微企业价格评审优惠的政策调整：见第五章《评审方法与评审标准》（如涉及）。</w:t>
      </w:r>
      <w:r/>
    </w:p>
    <w:p>
      <w:pPr>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4.2政府采购节能产品、环境标志产品</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4.2.3如本项目采购产品属于实施政府强制采购品目清单范围的节能产品，则供应商所报产品必须获得国家确定的认证机构出具的、处于有效期之内的节能产品认证证书，否则响应无效；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rFonts w:ascii="宋体" w:hAnsi="宋体" w:cs="宋体"/>
          <w:b/>
          <w:color w:val="000000"/>
          <w:szCs w:val="21"/>
          <w:highlight w:val="none"/>
        </w:rPr>
      </w:pPr>
      <w:r>
        <w:rPr>
          <w:rFonts w:hint="eastAsia" w:ascii="宋体" w:hAnsi="宋体" w:cs="宋体"/>
          <w:color w:val="000000"/>
          <w:szCs w:val="21"/>
          <w:highlight w:val="none"/>
        </w:rPr>
        <w:t xml:space="preserve">4.2.4非政府强制采购的节能产品或环境标志产品，依据品目清单和认证证书实施政府优先采购。</w:t>
      </w:r>
      <w:r>
        <w:rPr>
          <w:rFonts w:hint="eastAsia" w:ascii="宋体" w:hAnsi="宋体" w:cs="宋体"/>
          <w:b/>
          <w:color w:val="000000"/>
          <w:szCs w:val="21"/>
          <w:highlight w:val="none"/>
        </w:rPr>
        <w:t xml:space="preserve">优先采购的具体规定见第五章《评审方法与评审标准》（如涉及）。</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4.3未按上述要求提供相关材料的，不享受相关政策。</w:t>
      </w:r>
      <w:r/>
    </w:p>
    <w:p>
      <w:pPr>
        <w:pStyle w:val="947"/>
        <w:ind w:left="0" w:right="210"/>
        <w:spacing w:line="360" w:lineRule="auto"/>
        <w:rPr>
          <w:rFonts w:ascii="宋体" w:hAnsi="宋体" w:cs="宋体"/>
          <w:color w:val="000000"/>
          <w:highlight w:val="none"/>
        </w:rPr>
      </w:pPr>
      <w:r/>
      <w:bookmarkStart w:id="49" w:name="_Toc13814"/>
      <w:r>
        <w:rPr>
          <w:rFonts w:hint="eastAsia" w:ascii="宋体" w:hAnsi="宋体" w:cs="宋体"/>
          <w:color w:val="000000"/>
          <w:highlight w:val="none"/>
        </w:rPr>
        <w:t xml:space="preserve">5.相关费用</w:t>
      </w:r>
      <w:bookmarkEnd w:id="49"/>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5.1参加磋商活动的供应商应自行承担所有与参加磋商有关的费用。</w:t>
      </w:r>
      <w:r/>
    </w:p>
    <w:p>
      <w:pPr>
        <w:pStyle w:val="947"/>
        <w:ind w:left="0" w:right="210"/>
        <w:spacing w:line="360" w:lineRule="auto"/>
        <w:rPr>
          <w:rFonts w:ascii="宋体" w:hAnsi="宋体" w:cs="宋体"/>
          <w:color w:val="000000"/>
          <w:highlight w:val="none"/>
        </w:rPr>
      </w:pPr>
      <w:r/>
      <w:bookmarkStart w:id="50" w:name="_Toc10334"/>
      <w:r>
        <w:rPr>
          <w:rFonts w:hint="eastAsia" w:ascii="宋体" w:hAnsi="宋体" w:cs="宋体"/>
          <w:color w:val="000000"/>
          <w:highlight w:val="none"/>
        </w:rPr>
        <w:t xml:space="preserve">6.保密</w:t>
      </w:r>
      <w:bookmarkEnd w:id="50"/>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947"/>
        <w:ind w:left="0" w:right="210"/>
        <w:spacing w:line="360" w:lineRule="auto"/>
        <w:rPr>
          <w:rFonts w:ascii="宋体" w:hAnsi="宋体" w:cs="宋体"/>
          <w:color w:val="000000"/>
          <w:highlight w:val="none"/>
        </w:rPr>
      </w:pPr>
      <w:r/>
      <w:bookmarkStart w:id="51" w:name="_Toc8106"/>
      <w:r>
        <w:rPr>
          <w:rFonts w:hint="eastAsia" w:ascii="宋体" w:hAnsi="宋体" w:cs="宋体"/>
          <w:color w:val="000000"/>
          <w:highlight w:val="none"/>
        </w:rPr>
        <w:t xml:space="preserve">7.语言文字、计量单位</w:t>
      </w:r>
      <w:bookmarkEnd w:id="51"/>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7.1所有文件使用的语言文字为中文。相关当事人提供外文书证或者外国语视听资料的，应当附有中文译本，由翻译机构盖章或者翻译人员签名。</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7.2所有文件中的计量单位，除磋商文件有特殊要求外，应采用国家法定计量单位。</w:t>
      </w:r>
      <w:r/>
    </w:p>
    <w:p>
      <w:pPr>
        <w:pStyle w:val="947"/>
        <w:ind w:left="0" w:right="210"/>
        <w:spacing w:line="360" w:lineRule="auto"/>
        <w:rPr>
          <w:rFonts w:ascii="宋体" w:hAnsi="宋体" w:cs="宋体"/>
          <w:color w:val="000000"/>
          <w:highlight w:val="none"/>
        </w:rPr>
      </w:pPr>
      <w:r/>
      <w:bookmarkStart w:id="52" w:name="_Toc22123"/>
      <w:r>
        <w:rPr>
          <w:rFonts w:hint="eastAsia" w:ascii="宋体" w:hAnsi="宋体" w:cs="宋体"/>
          <w:color w:val="000000"/>
          <w:highlight w:val="none"/>
        </w:rPr>
        <w:t xml:space="preserve">8.现场考察</w:t>
      </w:r>
      <w:bookmarkEnd w:id="52"/>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8.1</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规定现场考察的，供应商须按照</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8.2供应商不按照</w:t>
      </w:r>
      <w:r>
        <w:rPr>
          <w:rFonts w:hint="eastAsia" w:ascii="宋体" w:hAnsi="宋体" w:cs="宋体"/>
          <w:bCs/>
          <w:color w:val="000000"/>
          <w:szCs w:val="21"/>
          <w:highlight w:val="none"/>
        </w:rPr>
        <w:t xml:space="preserve">本须知的规定</w:t>
      </w:r>
      <w:r>
        <w:rPr>
          <w:rFonts w:hint="eastAsia" w:ascii="宋体" w:hAnsi="宋体" w:cs="宋体"/>
          <w:color w:val="000000"/>
          <w:szCs w:val="21"/>
          <w:highlight w:val="none"/>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8.3除非有特殊要求，磋商文件不提供项目所在地的自然环境、气候条件、公用设施等情况，供应商被视为熟悉上述与履行合同有关的一切情况。</w:t>
      </w:r>
      <w:r/>
    </w:p>
    <w:p>
      <w:pPr>
        <w:pStyle w:val="947"/>
        <w:ind w:left="0" w:right="210"/>
        <w:spacing w:line="360" w:lineRule="auto"/>
        <w:rPr>
          <w:rFonts w:ascii="宋体" w:hAnsi="宋体" w:cs="宋体"/>
          <w:color w:val="000000"/>
          <w:highlight w:val="none"/>
        </w:rPr>
      </w:pPr>
      <w:r/>
      <w:bookmarkStart w:id="53" w:name="_Toc941"/>
      <w:r>
        <w:rPr>
          <w:rFonts w:hint="eastAsia" w:ascii="宋体" w:hAnsi="宋体" w:cs="宋体"/>
          <w:color w:val="000000"/>
          <w:highlight w:val="none"/>
        </w:rPr>
        <w:t xml:space="preserve">9.磋商前答疑会</w:t>
      </w:r>
      <w:bookmarkEnd w:id="53"/>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9.1</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规定召开磋商前答疑会的，采购方按</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规定的时间和地点召开磋商前答疑会，澄清供应商提出的询问。</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9.2供应商应按</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规定的时间和形式将提出的询问送达采购方，以便采购方在会议期间澄清，逾期的询问将不被接受。</w:t>
      </w:r>
      <w:r/>
    </w:p>
    <w:p>
      <w:pPr>
        <w:pStyle w:val="947"/>
        <w:ind w:left="0" w:right="210"/>
        <w:spacing w:line="360" w:lineRule="auto"/>
        <w:rPr>
          <w:rFonts w:ascii="宋体" w:hAnsi="宋体" w:cs="宋体"/>
          <w:color w:val="000000"/>
          <w:highlight w:val="none"/>
        </w:rPr>
      </w:pPr>
      <w:r/>
      <w:bookmarkStart w:id="54" w:name="_Toc20739"/>
      <w:r>
        <w:rPr>
          <w:rFonts w:hint="eastAsia" w:ascii="宋体" w:hAnsi="宋体" w:cs="宋体"/>
          <w:color w:val="000000"/>
          <w:szCs w:val="21"/>
          <w:highlight w:val="none"/>
        </w:rPr>
        <w:t xml:space="preserve">10.联合体响应</w:t>
      </w:r>
      <w:bookmarkEnd w:id="54"/>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10.1本项目是否接受联合体形式参与详见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10.2供应商为联合体形式的，应遵守以下规定：</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（2）联合体各方均应当符合《政府采购法》第二十二条第一款规定的条件；</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（4）以联合体形式参加政府采购活动的，联合体各方不得再单独参加或者与其他供应商另外组成联合体参加同一合同项下的政府采购活动。</w:t>
      </w:r>
      <w:r/>
    </w:p>
    <w:p>
      <w:pPr>
        <w:pStyle w:val="947"/>
        <w:ind w:left="0" w:right="210"/>
        <w:spacing w:line="360" w:lineRule="auto"/>
        <w:rPr>
          <w:rFonts w:ascii="宋体" w:hAnsi="宋体" w:cs="宋体"/>
          <w:color w:val="000000"/>
          <w:highlight w:val="none"/>
        </w:rPr>
      </w:pPr>
      <w:r/>
      <w:bookmarkStart w:id="55" w:name="_Toc19615"/>
      <w:r>
        <w:rPr>
          <w:rFonts w:hint="eastAsia" w:ascii="宋体" w:hAnsi="宋体" w:cs="宋体"/>
          <w:color w:val="000000"/>
          <w:highlight w:val="none"/>
        </w:rPr>
        <w:t xml:space="preserve">11.分包</w:t>
      </w:r>
      <w:bookmarkEnd w:id="55"/>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11.1采购人允许采用分包方式履行合同的，成交供应商可以依法在成交后将成交项目的非主体、非关键性工作采取分包方式履行合同。本项目的非主体、非关键性工作是否允许分包，见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947"/>
        <w:ind w:left="0" w:right="210"/>
        <w:spacing w:line="360" w:lineRule="auto"/>
        <w:rPr>
          <w:rFonts w:ascii="宋体" w:hAnsi="宋体" w:cs="宋体"/>
          <w:color w:val="000000"/>
          <w:highlight w:val="none"/>
        </w:rPr>
      </w:pPr>
      <w:r/>
      <w:bookmarkStart w:id="56" w:name="_Toc17958"/>
      <w:r>
        <w:rPr>
          <w:rFonts w:hint="eastAsia" w:ascii="宋体" w:hAnsi="宋体" w:cs="宋体"/>
          <w:color w:val="000000"/>
          <w:highlight w:val="none"/>
        </w:rPr>
        <w:t xml:space="preserve">12.样品</w:t>
      </w:r>
      <w:bookmarkEnd w:id="56"/>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12.2样品的评审方法以及评审标准等内容见第五章《评审方法与评审标准》。</w:t>
      </w:r>
      <w:r/>
    </w:p>
    <w:p>
      <w:pPr>
        <w:pStyle w:val="947"/>
        <w:ind w:left="0" w:right="210"/>
        <w:spacing w:line="360" w:lineRule="auto"/>
        <w:rPr>
          <w:rFonts w:ascii="宋体" w:hAnsi="宋体" w:cs="宋体"/>
          <w:color w:val="000000"/>
          <w:highlight w:val="none"/>
        </w:rPr>
      </w:pPr>
      <w:r/>
      <w:bookmarkStart w:id="57" w:name="_Toc3821"/>
      <w:r>
        <w:rPr>
          <w:rFonts w:hint="eastAsia" w:ascii="宋体" w:hAnsi="宋体" w:cs="宋体"/>
          <w:color w:val="000000"/>
          <w:highlight w:val="none"/>
        </w:rPr>
        <w:t xml:space="preserve">13.采购进口产品</w:t>
      </w:r>
      <w:bookmarkEnd w:id="57"/>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13.1本项目是否采购进口产品及相关要求见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pStyle w:val="947"/>
        <w:ind w:left="0" w:right="210"/>
        <w:spacing w:line="360" w:lineRule="auto"/>
        <w:rPr>
          <w:rFonts w:ascii="宋体" w:hAnsi="宋体" w:cs="宋体"/>
          <w:color w:val="000000"/>
          <w:highlight w:val="none"/>
        </w:rPr>
      </w:pPr>
      <w:r/>
      <w:bookmarkStart w:id="58" w:name="_Toc25906"/>
      <w:r>
        <w:rPr>
          <w:rFonts w:hint="eastAsia" w:ascii="宋体" w:hAnsi="宋体" w:cs="宋体"/>
          <w:color w:val="000000"/>
          <w:highlight w:val="none"/>
        </w:rPr>
        <w:t xml:space="preserve">14.采购项目预算及最高限价</w:t>
      </w:r>
      <w:bookmarkEnd w:id="58"/>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14.1本项目采购资金已列入政府采购预算，预算金额见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14.2本项目最高限价要求见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pStyle w:val="947"/>
        <w:ind w:left="0" w:right="210"/>
        <w:spacing w:line="360" w:lineRule="auto"/>
        <w:rPr>
          <w:rFonts w:ascii="宋体" w:hAnsi="宋体" w:cs="宋体"/>
          <w:color w:val="000000"/>
          <w:highlight w:val="none"/>
        </w:rPr>
      </w:pPr>
      <w:r/>
      <w:bookmarkStart w:id="59" w:name="_Toc7813"/>
      <w:r>
        <w:rPr>
          <w:rFonts w:hint="eastAsia" w:ascii="宋体" w:hAnsi="宋体" w:cs="宋体"/>
          <w:color w:val="000000"/>
          <w:highlight w:val="none"/>
        </w:rPr>
        <w:t xml:space="preserve">15.</w:t>
      </w:r>
      <w:r>
        <w:rPr>
          <w:rFonts w:hint="eastAsia" w:ascii="宋体" w:hAnsi="宋体" w:cs="宋体"/>
          <w:bCs w:val="0"/>
          <w:color w:val="000000"/>
          <w:szCs w:val="21"/>
          <w:highlight w:val="none"/>
        </w:rPr>
        <w:t xml:space="preserve"> 供应商</w:t>
      </w:r>
      <w:r>
        <w:rPr>
          <w:rFonts w:hint="eastAsia" w:ascii="宋体" w:hAnsi="宋体" w:cs="宋体"/>
          <w:color w:val="000000"/>
          <w:highlight w:val="none"/>
        </w:rPr>
        <w:t xml:space="preserve">资格条件</w:t>
      </w:r>
      <w:bookmarkEnd w:id="59"/>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bCs/>
          <w:color w:val="000000"/>
          <w:szCs w:val="21"/>
          <w:highlight w:val="none"/>
        </w:rPr>
        <w:t xml:space="preserve">供应商</w:t>
      </w:r>
      <w:r>
        <w:rPr>
          <w:rFonts w:hint="eastAsia" w:ascii="宋体" w:hAnsi="宋体" w:cs="宋体"/>
          <w:color w:val="000000"/>
          <w:szCs w:val="21"/>
          <w:highlight w:val="none"/>
        </w:rPr>
        <w:t xml:space="preserve">资格条件见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pStyle w:val="947"/>
        <w:ind w:left="0" w:right="210"/>
        <w:spacing w:line="360" w:lineRule="auto"/>
        <w:rPr>
          <w:rFonts w:ascii="宋体" w:hAnsi="宋体" w:cs="宋体"/>
          <w:color w:val="000000"/>
          <w:highlight w:val="none"/>
        </w:rPr>
      </w:pPr>
      <w:r/>
      <w:bookmarkStart w:id="60" w:name="_Toc5211"/>
      <w:r>
        <w:rPr>
          <w:rFonts w:hint="eastAsia" w:ascii="宋体" w:hAnsi="宋体" w:cs="宋体"/>
          <w:color w:val="000000"/>
          <w:highlight w:val="none"/>
        </w:rPr>
        <w:t xml:space="preserve">二．磋商文件</w:t>
      </w:r>
      <w:bookmarkEnd w:id="60"/>
      <w:r/>
      <w:r/>
    </w:p>
    <w:p>
      <w:pPr>
        <w:pStyle w:val="947"/>
        <w:ind w:left="0" w:right="210"/>
        <w:spacing w:line="360" w:lineRule="auto"/>
        <w:rPr>
          <w:rFonts w:ascii="宋体" w:hAnsi="宋体" w:cs="宋体"/>
          <w:color w:val="000000"/>
          <w:highlight w:val="none"/>
        </w:rPr>
      </w:pPr>
      <w:r/>
      <w:bookmarkStart w:id="61" w:name="_Toc2776"/>
      <w:r>
        <w:rPr>
          <w:rFonts w:hint="eastAsia" w:ascii="宋体" w:hAnsi="宋体" w:cs="宋体"/>
          <w:color w:val="000000"/>
          <w:highlight w:val="none"/>
        </w:rPr>
        <w:t xml:space="preserve">16.磋商文件的构成</w:t>
      </w:r>
      <w:bookmarkEnd w:id="61"/>
      <w:r/>
      <w:r/>
    </w:p>
    <w:p>
      <w:pPr>
        <w:pStyle w:val="1019"/>
        <w:ind w:firstLine="420"/>
        <w:rPr>
          <w:rFonts w:hAnsi="宋体" w:cs="宋体"/>
          <w:bCs/>
          <w:color w:val="000000"/>
          <w:sz w:val="21"/>
          <w:highlight w:val="none"/>
        </w:rPr>
      </w:pPr>
      <w:r>
        <w:rPr>
          <w:rFonts w:hint="eastAsia" w:hAnsi="宋体" w:cs="宋体"/>
          <w:bCs/>
          <w:color w:val="000000"/>
          <w:sz w:val="21"/>
          <w:highlight w:val="none"/>
        </w:rPr>
        <w:t xml:space="preserve">16.1磋商文件各章节的内容如下：</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第一章：竞争性磋商公告</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第二章：供应商须知</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第三章：评审方法与评审标准</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第四章：采购需求</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第五章：政府采购合同条款及格式</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第六章：响应文件格式</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对磋商文件所作的澄清、修改，构成磋商文件的组成部分。</w:t>
      </w:r>
      <w:r/>
    </w:p>
    <w:p>
      <w:pPr>
        <w:ind w:firstLine="422"/>
        <w:spacing w:before="156" w:line="360" w:lineRule="auto"/>
        <w:rPr>
          <w:rFonts w:ascii="宋体" w:hAnsi="宋体" w:cs="宋体"/>
          <w:color w:val="000000"/>
          <w:szCs w:val="21"/>
          <w:highlight w:val="none"/>
        </w:rPr>
      </w:pPr>
      <w:r>
        <w:rPr>
          <w:rFonts w:hint="eastAsia" w:ascii="宋体" w:hAnsi="宋体" w:cs="宋体"/>
          <w:b/>
          <w:color w:val="000000"/>
          <w:szCs w:val="21"/>
          <w:highlight w:val="none"/>
        </w:rPr>
        <w:t xml:space="preserve">★磋商文件成交注</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符号的条款为实质性要求条款（即重要条款）。</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16.2供应商应仔细阅读和检查磋商文件的全部内容。如发现磋商文件内容不全，应及时向采购方提出，以便补齐。</w:t>
      </w:r>
      <w:r/>
    </w:p>
    <w:p>
      <w:pPr>
        <w:ind w:firstLine="420"/>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16.3</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按照磋商文件要求编制响应文件。任何对磋商文件的忽略或误解，不能作为响应文件存在缺陷或瑕疵的理由，其风险由</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承担。</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16.4本项目磋商文件如包括多个分包，则除非特别说明，磋商文件所列各项要求均为各分包通用要求。</w:t>
      </w:r>
      <w:r/>
    </w:p>
    <w:p>
      <w:pPr>
        <w:pStyle w:val="947"/>
        <w:ind w:left="0" w:right="210"/>
        <w:spacing w:line="360" w:lineRule="auto"/>
        <w:rPr>
          <w:rFonts w:ascii="宋体" w:hAnsi="宋体" w:cs="宋体"/>
          <w:color w:val="000000"/>
          <w:highlight w:val="none"/>
        </w:rPr>
      </w:pPr>
      <w:r/>
      <w:bookmarkStart w:id="62" w:name="_Toc10006"/>
      <w:r>
        <w:rPr>
          <w:rFonts w:hint="eastAsia" w:ascii="宋体" w:hAnsi="宋体" w:cs="宋体"/>
          <w:color w:val="000000"/>
          <w:highlight w:val="none"/>
        </w:rPr>
        <w:t xml:space="preserve">17.磋商文件的澄清或者修改</w:t>
      </w:r>
      <w:bookmarkEnd w:id="62"/>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947"/>
        <w:ind w:left="0" w:right="210"/>
        <w:spacing w:line="360" w:lineRule="auto"/>
        <w:rPr>
          <w:rFonts w:ascii="宋体" w:hAnsi="宋体" w:cs="宋体"/>
          <w:color w:val="000000"/>
          <w:highlight w:val="none"/>
        </w:rPr>
      </w:pPr>
      <w:r/>
      <w:bookmarkStart w:id="63" w:name="_Toc31787"/>
      <w:r>
        <w:rPr>
          <w:rFonts w:hint="eastAsia" w:ascii="宋体" w:hAnsi="宋体" w:cs="宋体"/>
          <w:color w:val="000000"/>
          <w:highlight w:val="none"/>
        </w:rPr>
        <w:t xml:space="preserve">三．响应文件</w:t>
      </w:r>
      <w:bookmarkEnd w:id="63"/>
      <w:r/>
      <w:r/>
    </w:p>
    <w:p>
      <w:pPr>
        <w:pStyle w:val="947"/>
        <w:ind w:left="0" w:right="210"/>
        <w:spacing w:line="360" w:lineRule="auto"/>
        <w:rPr>
          <w:rFonts w:ascii="宋体" w:hAnsi="宋体" w:cs="宋体"/>
          <w:color w:val="000000"/>
          <w:highlight w:val="none"/>
        </w:rPr>
      </w:pPr>
      <w:r/>
      <w:bookmarkStart w:id="64" w:name="_Toc17582"/>
      <w:r>
        <w:rPr>
          <w:rFonts w:hint="eastAsia" w:ascii="宋体" w:hAnsi="宋体" w:cs="宋体"/>
          <w:color w:val="000000"/>
          <w:highlight w:val="none"/>
        </w:rPr>
        <w:t xml:space="preserve">18.响应文件的组成</w:t>
      </w:r>
      <w:bookmarkEnd w:id="64"/>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18.1响应文件由价格及商务部分、技术部分以及其他部分组成，格式见磋商文件第六章《响应文件格式》。</w:t>
      </w:r>
      <w:r/>
    </w:p>
    <w:p>
      <w:pPr>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18.2</w:t>
      </w:r>
      <w:r>
        <w:rPr>
          <w:rFonts w:hint="eastAsia" w:ascii="宋体" w:hAnsi="宋体" w:cs="宋体"/>
          <w:b/>
          <w:color w:val="000000"/>
          <w:sz w:val="22"/>
          <w:szCs w:val="22"/>
          <w:highlight w:val="none"/>
        </w:rPr>
        <w:t xml:space="preserve">响应文件部分，包括但不限于下列文件：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初始报价</w:t>
      </w:r>
      <w:r>
        <w:rPr>
          <w:rFonts w:hint="eastAsia" w:ascii="宋体" w:hAnsi="宋体" w:cs="宋体"/>
          <w:color w:val="auto"/>
          <w:szCs w:val="21"/>
          <w:highlight w:val="none"/>
        </w:rPr>
        <w:t xml:space="preserve">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4-2</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分项报价</w:t>
      </w:r>
      <w:r>
        <w:rPr>
          <w:rFonts w:hint="eastAsia" w:ascii="宋体" w:hAnsi="宋体" w:cs="宋体"/>
          <w:color w:val="auto"/>
          <w:szCs w:val="21"/>
          <w:highlight w:val="none"/>
        </w:rPr>
        <w:t xml:space="preserve">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）商务条款偏离表，格式见附件。</w:t>
      </w:r>
      <w:r/>
    </w:p>
    <w:p>
      <w:pPr>
        <w:ind w:firstLine="315"/>
        <w:jc w:val="left"/>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-6）参加政府采购活动前三年内，在经营活动中没有重大违法记录，格式见附件。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6-7</w:t>
      </w:r>
      <w:r>
        <w:rPr>
          <w:rFonts w:hint="eastAsia" w:ascii="宋体" w:hAnsi="宋体" w:cs="宋体"/>
          <w:color w:val="auto"/>
          <w:szCs w:val="21"/>
          <w:highlight w:val="none"/>
          <w:lang w:eastAsia="zh-CN"/>
        </w:rPr>
        <w:t xml:space="preserve">）</w:t>
      </w:r>
      <w:r>
        <w:rPr>
          <w:rFonts w:hint="eastAsia" w:ascii="宋体" w:hAnsi="宋体" w:cs="宋体"/>
          <w:bCs w:val="0"/>
          <w:color w:val="auto"/>
          <w:sz w:val="21"/>
          <w:szCs w:val="21"/>
          <w:highlight w:val="none"/>
        </w:rPr>
        <w:t xml:space="preserve">无不良信用记录承诺函</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bCs w:val="0"/>
          <w:color w:val="auto"/>
          <w:sz w:val="21"/>
          <w:szCs w:val="21"/>
          <w:highlight w:val="none"/>
        </w:rPr>
        <w:t xml:space="preserve">磋商文件要求的其它实质性资格资信证明文件</w:t>
      </w:r>
      <w:r>
        <w:rPr>
          <w:rFonts w:hint="eastAsia" w:ascii="宋体" w:hAnsi="宋体" w:cs="宋体"/>
          <w:color w:val="auto"/>
          <w:szCs w:val="21"/>
          <w:highlight w:val="none"/>
        </w:rPr>
        <w:t xml:space="preserve">。</w:t>
      </w:r>
      <w:r/>
    </w:p>
    <w:p>
      <w:pPr>
        <w:ind w:firstLine="315"/>
        <w:jc w:val="left"/>
        <w:spacing w:line="360" w:lineRule="auto"/>
        <w:rPr>
          <w:rFonts w:hint="eastAsia"/>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实施方案</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拟投入人员一览表</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000000"/>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响应文件的其他部分</w:t>
      </w:r>
      <w:r/>
    </w:p>
    <w:p>
      <w:pPr>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18.</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.1响应文件的其他部分由供应商根据编制响应文件需要提供的其他相关文件组成。</w:t>
      </w:r>
      <w:r/>
    </w:p>
    <w:p>
      <w:pPr>
        <w:pStyle w:val="947"/>
        <w:ind w:left="0" w:right="210"/>
        <w:spacing w:line="360" w:lineRule="auto"/>
        <w:rPr>
          <w:rFonts w:ascii="宋体" w:hAnsi="宋体" w:cs="宋体"/>
          <w:color w:val="000000"/>
          <w:szCs w:val="21"/>
          <w:highlight w:val="none"/>
        </w:rPr>
      </w:pPr>
      <w:r/>
      <w:bookmarkStart w:id="65" w:name="_Toc1106"/>
      <w:r>
        <w:rPr>
          <w:rFonts w:hint="eastAsia" w:ascii="宋体" w:hAnsi="宋体" w:cs="宋体"/>
          <w:color w:val="000000"/>
          <w:highlight w:val="none"/>
        </w:rPr>
        <w:t xml:space="preserve">19.响应文件编制的原则</w:t>
      </w:r>
      <w:bookmarkEnd w:id="65"/>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19.1</w:t>
      </w:r>
      <w:r>
        <w:rPr>
          <w:rFonts w:hint="eastAsia" w:ascii="宋体" w:hAnsi="宋体" w:cs="宋体"/>
          <w:color w:val="000000"/>
          <w:szCs w:val="21"/>
          <w:highlight w:val="none"/>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19.2</w:t>
      </w:r>
      <w:r>
        <w:rPr>
          <w:rFonts w:hint="eastAsia" w:ascii="宋体" w:hAnsi="宋体" w:cs="宋体"/>
          <w:color w:val="000000"/>
          <w:szCs w:val="21"/>
          <w:highlight w:val="none"/>
        </w:rPr>
        <w:t xml:space="preserve">供应商必须保证响应文件所提供的全部资料真实可靠。</w:t>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19.3</w:t>
      </w:r>
      <w:r>
        <w:rPr>
          <w:rFonts w:hint="eastAsia" w:ascii="宋体" w:hAnsi="宋体" w:cs="宋体"/>
          <w:color w:val="000000"/>
          <w:szCs w:val="21"/>
          <w:highlight w:val="none"/>
        </w:rPr>
        <w:t xml:space="preserve">响应文件须对磋商文件中的内容做出实质性和完整的响应。</w:t>
      </w:r>
      <w:r/>
    </w:p>
    <w:p>
      <w:pPr>
        <w:pStyle w:val="947"/>
        <w:ind w:left="0" w:right="210"/>
        <w:spacing w:line="360" w:lineRule="auto"/>
        <w:rPr>
          <w:rFonts w:ascii="宋体" w:hAnsi="宋体" w:cs="宋体"/>
          <w:color w:val="000000"/>
          <w:szCs w:val="21"/>
          <w:highlight w:val="none"/>
        </w:rPr>
      </w:pPr>
      <w:r/>
      <w:bookmarkStart w:id="66" w:name="_Toc26770"/>
      <w:r>
        <w:rPr>
          <w:rFonts w:hint="eastAsia" w:ascii="宋体" w:hAnsi="宋体" w:cs="宋体"/>
          <w:color w:val="000000"/>
          <w:highlight w:val="none"/>
        </w:rPr>
        <w:t xml:space="preserve">20.报价</w:t>
      </w:r>
      <w:bookmarkEnd w:id="66"/>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20.1除非采购文件另有规定，</w:t>
      </w:r>
      <w:r>
        <w:rPr>
          <w:rFonts w:hint="eastAsia" w:ascii="宋体" w:hAnsi="宋体" w:cs="宋体"/>
          <w:color w:val="000000"/>
          <w:szCs w:val="21"/>
          <w:highlight w:val="none"/>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20.2</w:t>
      </w:r>
      <w:r>
        <w:rPr>
          <w:rFonts w:hint="eastAsia" w:ascii="宋体" w:hAnsi="宋体" w:cs="宋体"/>
          <w:b/>
          <w:color w:val="000000"/>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hint="eastAsia" w:ascii="宋体" w:hAnsi="宋体" w:cs="宋体"/>
          <w:color w:val="000000"/>
          <w:szCs w:val="21"/>
          <w:highlight w:val="none"/>
        </w:rPr>
        <w:t xml:space="preserve">。</w:t>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20.3</w:t>
      </w:r>
      <w:r>
        <w:rPr>
          <w:rFonts w:hint="eastAsia" w:ascii="宋体" w:hAnsi="宋体" w:cs="宋体"/>
          <w:color w:val="000000"/>
          <w:szCs w:val="21"/>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20.4</w:t>
      </w:r>
      <w:r>
        <w:rPr>
          <w:rFonts w:hint="eastAsia" w:ascii="宋体" w:hAnsi="宋体" w:cs="宋体"/>
          <w:color w:val="000000"/>
          <w:szCs w:val="21"/>
          <w:highlight w:val="none"/>
        </w:rPr>
        <w:t xml:space="preserve">供应商要按初始报价一览表的内容填写磋商报价及其它事项，并由法定代表人（单位负责人）或授权代表签署。</w:t>
      </w:r>
      <w:r/>
    </w:p>
    <w:p>
      <w:pPr>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20.5</w:t>
      </w:r>
      <w:r>
        <w:rPr>
          <w:rFonts w:hint="eastAsia" w:ascii="宋体" w:hAnsi="宋体" w:cs="宋体"/>
          <w:color w:val="000000"/>
          <w:szCs w:val="21"/>
          <w:highlight w:val="none"/>
        </w:rPr>
        <w:t xml:space="preserve">报价的其他要求见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pStyle w:val="947"/>
        <w:ind w:left="0" w:right="210"/>
        <w:spacing w:line="360" w:lineRule="auto"/>
        <w:rPr>
          <w:rFonts w:ascii="宋体" w:hAnsi="宋体" w:cs="宋体"/>
          <w:color w:val="000000"/>
          <w:highlight w:val="none"/>
        </w:rPr>
      </w:pPr>
      <w:r/>
      <w:bookmarkStart w:id="67" w:name="_Toc17981"/>
      <w:r>
        <w:rPr>
          <w:rFonts w:hint="eastAsia" w:ascii="宋体" w:hAnsi="宋体" w:cs="宋体"/>
          <w:color w:val="000000"/>
          <w:highlight w:val="none"/>
        </w:rPr>
        <w:t xml:space="preserve">21.响应有效期</w:t>
      </w:r>
      <w:bookmarkEnd w:id="67"/>
      <w:r/>
      <w:r/>
    </w:p>
    <w:p>
      <w:pPr>
        <w:ind w:firstLine="422"/>
        <w:spacing w:before="156"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21.1响应有效期见</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，在此期间响应文件对供应商具有法律约束力，以保证采购人有足够的时间完成评审、定标以及签订合同。响应有效期从</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规定的响应截止之日起计算。</w:t>
      </w:r>
      <w:r>
        <w:rPr>
          <w:rFonts w:hint="eastAsia" w:ascii="宋体" w:hAnsi="宋体" w:cs="宋体"/>
          <w:b/>
          <w:bCs/>
          <w:color w:val="000000"/>
          <w:szCs w:val="21"/>
          <w:highlight w:val="none"/>
        </w:rPr>
        <w:t xml:space="preserve">响应有效期不足的，在评审时将其视为无效响应。</w:t>
      </w:r>
      <w:r/>
    </w:p>
    <w:p>
      <w:pPr>
        <w:pStyle w:val="947"/>
        <w:ind w:left="0" w:right="210"/>
        <w:spacing w:line="360" w:lineRule="auto"/>
        <w:rPr>
          <w:rFonts w:ascii="宋体" w:hAnsi="宋体" w:cs="宋体"/>
          <w:color w:val="000000"/>
          <w:highlight w:val="none"/>
        </w:rPr>
      </w:pPr>
      <w:r/>
      <w:bookmarkStart w:id="68" w:name="_Toc29226"/>
      <w:r>
        <w:rPr>
          <w:rFonts w:hint="eastAsia" w:ascii="宋体" w:hAnsi="宋体" w:cs="宋体"/>
          <w:color w:val="000000"/>
          <w:highlight w:val="none"/>
        </w:rPr>
        <w:t xml:space="preserve">22.磋商保证金</w:t>
      </w:r>
      <w:bookmarkEnd w:id="68"/>
      <w:r/>
      <w:r/>
    </w:p>
    <w:p>
      <w:pPr>
        <w:ind w:firstLine="420"/>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22.1本项目</w:t>
      </w:r>
      <w:r>
        <w:rPr>
          <w:rFonts w:hint="eastAsia" w:ascii="宋体" w:hAnsi="宋体" w:cs="宋体"/>
          <w:bCs/>
          <w:color w:val="000000"/>
          <w:szCs w:val="21"/>
          <w:highlight w:val="none"/>
          <w:lang w:val="en-US" w:eastAsia="zh-CN"/>
        </w:rPr>
        <w:t xml:space="preserve">无需</w:t>
      </w:r>
      <w:r>
        <w:rPr>
          <w:rFonts w:hint="eastAsia" w:ascii="宋体" w:hAnsi="宋体" w:cs="宋体"/>
          <w:bCs/>
          <w:color w:val="000000"/>
          <w:szCs w:val="21"/>
          <w:highlight w:val="none"/>
        </w:rPr>
        <w:t xml:space="preserve">交纳磋商保证金。</w:t>
      </w:r>
      <w:r/>
    </w:p>
    <w:p>
      <w:pPr>
        <w:pStyle w:val="947"/>
        <w:ind w:left="0" w:right="210"/>
        <w:spacing w:line="360" w:lineRule="auto"/>
        <w:rPr>
          <w:rFonts w:ascii="宋体" w:hAnsi="宋体" w:cs="宋体"/>
          <w:color w:val="000000"/>
          <w:highlight w:val="none"/>
        </w:rPr>
      </w:pPr>
      <w:r/>
      <w:bookmarkStart w:id="69" w:name="_Toc13063"/>
      <w:r>
        <w:rPr>
          <w:rFonts w:hint="eastAsia" w:ascii="宋体" w:hAnsi="宋体" w:cs="宋体"/>
          <w:color w:val="000000"/>
          <w:highlight w:val="none"/>
        </w:rPr>
        <w:t xml:space="preserve">23.响应文件的制作和签署</w:t>
      </w:r>
      <w:bookmarkEnd w:id="69"/>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23.1</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应当按照《操作手册》规定，在</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公告规定的投标截止时间前制作并上传电子投标文件。</w:t>
      </w:r>
      <w:bookmarkStart w:id="70" w:name="_Toc513029226"/>
      <w:r/>
      <w:bookmarkEnd w:id="70"/>
      <w:r/>
      <w:bookmarkStart w:id="71" w:name="_Toc16938542"/>
      <w:r/>
      <w:bookmarkEnd w:id="71"/>
      <w:r/>
      <w:bookmarkStart w:id="72" w:name="_Toc20823298"/>
      <w:r/>
      <w:bookmarkEnd w:id="72"/>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应充分考虑网络环境、网络带宽等因素</w:t>
      </w:r>
      <w:r>
        <w:rPr>
          <w:rFonts w:hint="eastAsia" w:ascii="宋体" w:hAnsi="宋体" w:eastAsia="宋体" w:cs="宋体"/>
          <w:color w:val="000000"/>
          <w:szCs w:val="21"/>
          <w:highlight w:val="none"/>
        </w:rPr>
        <w:t xml:space="preserve">可能对投标产生的影响</w:t>
      </w:r>
      <w:r>
        <w:rPr>
          <w:rFonts w:hint="eastAsia" w:ascii="宋体" w:hAnsi="宋体" w:eastAsia="宋体" w:cs="宋体"/>
          <w:color w:val="000000"/>
          <w:szCs w:val="21"/>
          <w:highlight w:val="none"/>
          <w:lang w:val="zh-CN"/>
        </w:rPr>
        <w:t xml:space="preserve">，如因</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自身原因造成的电子投标文件上传不成功的，按无效投标处理。</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lang w:val="zh-CN"/>
        </w:rPr>
        <w:t xml:space="preserve">可以按照规定，通过修改</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文件酌情延长投标截止时间，在此情况下，</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的所有权利和义务均以延长后新的截止时间为准</w:t>
      </w:r>
      <w:r>
        <w:rPr>
          <w:rFonts w:hint="eastAsia" w:ascii="宋体" w:hAnsi="宋体" w:eastAsia="宋体" w:cs="宋体"/>
          <w:color w:val="000000"/>
          <w:szCs w:val="21"/>
          <w:highlight w:val="none"/>
        </w:rPr>
        <w:t xml:space="preserve">。</w:t>
      </w:r>
      <w:r/>
    </w:p>
    <w:p>
      <w:pPr>
        <w:pStyle w:val="947"/>
        <w:ind w:left="0" w:right="210"/>
        <w:spacing w:line="360" w:lineRule="auto"/>
        <w:rPr>
          <w:rFonts w:ascii="宋体" w:hAnsi="宋体" w:cs="宋体"/>
          <w:color w:val="000000"/>
          <w:highlight w:val="none"/>
        </w:rPr>
      </w:pPr>
      <w:r/>
      <w:bookmarkStart w:id="73" w:name="_Toc10288"/>
      <w:r>
        <w:rPr>
          <w:rFonts w:hint="eastAsia" w:ascii="宋体" w:hAnsi="宋体" w:cs="宋体"/>
          <w:color w:val="000000"/>
          <w:highlight w:val="none"/>
        </w:rPr>
        <w:t xml:space="preserve">四．响应文件的提交</w:t>
      </w:r>
      <w:bookmarkEnd w:id="73"/>
      <w:r/>
      <w:r/>
    </w:p>
    <w:p>
      <w:pPr>
        <w:pStyle w:val="947"/>
        <w:ind w:left="0" w:right="210"/>
        <w:spacing w:line="360" w:lineRule="auto"/>
        <w:rPr>
          <w:rFonts w:hint="eastAsia" w:ascii="宋体" w:hAnsi="宋体" w:eastAsia="宋体" w:cs="宋体"/>
          <w:color w:val="000000"/>
          <w:highlight w:val="none"/>
          <w:lang w:val="en-US" w:eastAsia="zh-CN"/>
        </w:rPr>
      </w:pPr>
      <w:r/>
      <w:bookmarkStart w:id="74" w:name="_Toc20583"/>
      <w:r>
        <w:rPr>
          <w:rFonts w:hint="eastAsia" w:ascii="宋体" w:hAnsi="宋体" w:cs="宋体"/>
          <w:color w:val="000000"/>
          <w:highlight w:val="none"/>
        </w:rPr>
        <w:t xml:space="preserve">24.响应文件的</w:t>
      </w:r>
      <w:r>
        <w:rPr>
          <w:rFonts w:hint="eastAsia" w:ascii="宋体" w:hAnsi="宋体" w:cs="宋体"/>
          <w:color w:val="000000"/>
          <w:highlight w:val="none"/>
          <w:lang w:val="en-US" w:eastAsia="zh-CN"/>
        </w:rPr>
        <w:t xml:space="preserve">递交</w:t>
      </w:r>
      <w:bookmarkEnd w:id="74"/>
      <w:r/>
      <w:r/>
    </w:p>
    <w:p>
      <w:pPr>
        <w:ind w:firstLine="420"/>
        <w:spacing w:before="156"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zh-CN" w:eastAsia="zh-CN"/>
        </w:rPr>
        <w:t xml:space="preserve">.1</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eastAsia="zh-CN"/>
        </w:rPr>
        <w:t xml:space="preserve">投标截止时间后上传的任何投标文件将被拒绝。</w:t>
      </w:r>
      <w:r/>
    </w:p>
    <w:p>
      <w:pPr>
        <w:pStyle w:val="947"/>
        <w:ind w:left="0" w:right="210"/>
        <w:spacing w:line="360" w:lineRule="auto"/>
        <w:rPr>
          <w:rFonts w:hint="eastAsia" w:ascii="宋体" w:hAnsi="宋体" w:eastAsia="宋体" w:cs="宋体"/>
          <w:color w:val="000000"/>
          <w:highlight w:val="none"/>
          <w:lang w:eastAsia="zh-CN"/>
        </w:rPr>
      </w:pPr>
      <w:r/>
      <w:bookmarkStart w:id="75" w:name="_Toc513029228"/>
      <w:r/>
      <w:bookmarkStart w:id="76" w:name="_Toc20823300"/>
      <w:r/>
      <w:bookmarkStart w:id="77" w:name="_Toc29657"/>
      <w:r/>
      <w:bookmarkStart w:id="78" w:name="_Toc16938544"/>
      <w:r>
        <w:rPr>
          <w:rFonts w:hint="eastAsia" w:ascii="宋体" w:hAnsi="宋体" w:eastAsia="宋体" w:cs="宋体"/>
          <w:color w:val="000000"/>
          <w:highlight w:val="none"/>
          <w:lang w:val="en-US" w:eastAsia="zh-CN"/>
        </w:rPr>
        <w:t xml:space="preserve">25</w:t>
      </w:r>
      <w:r>
        <w:rPr>
          <w:rFonts w:hint="eastAsia" w:ascii="宋体" w:hAnsi="宋体" w:eastAsia="宋体" w:cs="宋体"/>
          <w:color w:val="000000"/>
          <w:highlight w:val="none"/>
          <w:lang w:eastAsia="zh-CN"/>
        </w:rPr>
        <w:t xml:space="preserve">.投标文件的撤回和修改</w:t>
      </w:r>
      <w:bookmarkEnd w:id="75"/>
      <w:r/>
      <w:bookmarkEnd w:id="76"/>
      <w:r/>
      <w:bookmarkEnd w:id="77"/>
      <w:r/>
      <w:bookmarkEnd w:id="78"/>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.1 投标文件的撤回</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.1.1</w:t>
      </w:r>
      <w:r>
        <w:rPr>
          <w:rFonts w:hint="eastAsia" w:ascii="宋体" w:hAnsi="宋体" w:eastAsia="宋体" w:cs="宋体"/>
          <w:color w:val="000000"/>
          <w:szCs w:val="21"/>
          <w:highlight w:val="none"/>
        </w:rPr>
        <w:t xml:space="preserve"> </w:t>
      </w:r>
      <w:r>
        <w:rPr>
          <w:rFonts w:hint="eastAsia" w:ascii="宋体" w:hAnsi="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可在投标截止时间前撤回其电子投标文件，具体操作方法见《操作手册》。</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.1.2</w:t>
      </w:r>
      <w:r>
        <w:rPr>
          <w:rFonts w:hint="eastAsia" w:ascii="宋体" w:hAnsi="宋体" w:eastAsia="宋体" w:cs="宋体"/>
          <w:color w:val="000000"/>
          <w:szCs w:val="21"/>
          <w:highlight w:val="none"/>
        </w:rPr>
        <w:t xml:space="preserve"> </w:t>
      </w:r>
      <w:r>
        <w:rPr>
          <w:rFonts w:hint="eastAsia" w:ascii="宋体" w:hAnsi="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撤回电子投标文件，则认为其不再参与本项目投标活动。</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.2 投标文件的修改</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.2.1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投标人可在投标截止时间前对其电子投标文件进行修改，具体操作方法见《操作手册》。</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投标截止时间之后，投标人不得对其电子投标文件作任何修改。</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.3 在投标截止时间至招标文件中规定的投标有效期满之间的这段时间内，投标人不得撤回其投标。</w:t>
      </w:r>
      <w:bookmarkStart w:id="79" w:name="_Toc513029229"/>
      <w:r/>
      <w:bookmarkStart w:id="80" w:name="_Toc120614218"/>
      <w:r/>
      <w:bookmarkStart w:id="81" w:name="_Toc16938545"/>
      <w:r/>
      <w:bookmarkStart w:id="82" w:name="_Toc20823301"/>
      <w:r/>
      <w:r/>
    </w:p>
    <w:p>
      <w:pPr>
        <w:pStyle w:val="947"/>
        <w:ind w:left="0" w:right="210"/>
        <w:spacing w:line="360" w:lineRule="auto"/>
        <w:rPr>
          <w:rFonts w:hint="eastAsia" w:ascii="宋体" w:hAnsi="宋体" w:eastAsia="宋体" w:cs="宋体"/>
          <w:color w:val="000000"/>
          <w:highlight w:val="none"/>
        </w:rPr>
      </w:pPr>
      <w:r/>
      <w:bookmarkStart w:id="83" w:name="_Toc23471"/>
      <w:r>
        <w:rPr>
          <w:rFonts w:hint="eastAsia" w:ascii="宋体" w:hAnsi="宋体" w:eastAsia="宋体" w:cs="宋体"/>
          <w:color w:val="000000"/>
          <w:highlight w:val="none"/>
        </w:rPr>
        <w:t xml:space="preserve">五、</w:t>
      </w:r>
      <w:bookmarkEnd w:id="79"/>
      <w:r/>
      <w:bookmarkEnd w:id="80"/>
      <w:r/>
      <w:bookmarkEnd w:id="81"/>
      <w:r/>
      <w:bookmarkEnd w:id="82"/>
      <w:r>
        <w:rPr>
          <w:rFonts w:hint="eastAsia" w:ascii="宋体" w:hAnsi="宋体" w:eastAsia="宋体" w:cs="宋体"/>
          <w:color w:val="000000"/>
          <w:highlight w:val="none"/>
          <w:lang w:eastAsia="zh-CN"/>
        </w:rPr>
        <w:t xml:space="preserve">响应文件的解密与评审</w:t>
      </w:r>
      <w:bookmarkEnd w:id="83"/>
      <w:r/>
      <w:r/>
    </w:p>
    <w:p>
      <w:pPr>
        <w:pStyle w:val="947"/>
        <w:ind w:left="0" w:right="210"/>
        <w:spacing w:line="360" w:lineRule="auto"/>
        <w:rPr>
          <w:rFonts w:hint="eastAsia" w:ascii="宋体" w:hAnsi="宋体" w:eastAsia="宋体" w:cs="宋体"/>
          <w:color w:val="000000"/>
          <w:highlight w:val="none"/>
          <w:lang w:eastAsia="zh-CN"/>
        </w:rPr>
      </w:pPr>
      <w:r/>
      <w:bookmarkStart w:id="84" w:name="_Toc31323"/>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.响应文件解密</w:t>
      </w:r>
      <w:bookmarkEnd w:id="84"/>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供应商应当按照《操作手册》规定，在苏采云系统规定的时间内对响应文件进行解密。</w:t>
      </w:r>
      <w:r/>
    </w:p>
    <w:p>
      <w:pPr>
        <w:pStyle w:val="947"/>
        <w:ind w:left="0" w:right="210"/>
        <w:spacing w:line="360" w:lineRule="auto"/>
        <w:rPr>
          <w:rFonts w:hint="eastAsia" w:ascii="宋体" w:hAnsi="宋体" w:eastAsia="宋体" w:cs="宋体"/>
          <w:color w:val="000000"/>
          <w:highlight w:val="none"/>
          <w:lang w:eastAsia="zh-CN"/>
        </w:rPr>
      </w:pPr>
      <w:r/>
      <w:bookmarkStart w:id="85" w:name="_Toc30141"/>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eastAsia="zh-CN"/>
        </w:rPr>
        <w:t xml:space="preserve">.磋商</w:t>
      </w:r>
      <w:bookmarkEnd w:id="85"/>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 依法组建的磋商小组对响应文件进行评审。</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 磋商小组由采购人代表和有关技术、经济或法律等方面的专家组成，且人员构成符合政府采购有关规定。</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.3 磋商小组独立工作，负责评审所有响应文件并推荐成交候选人，或根据采购人授权直接确定成交供应商。</w:t>
      </w:r>
      <w:r/>
    </w:p>
    <w:p>
      <w:pPr>
        <w:pStyle w:val="947"/>
        <w:ind w:left="0" w:right="210"/>
        <w:spacing w:line="360" w:lineRule="auto"/>
        <w:rPr>
          <w:rFonts w:hint="eastAsia" w:ascii="宋体" w:hAnsi="宋体" w:eastAsia="宋体" w:cs="宋体"/>
          <w:color w:val="000000"/>
          <w:highlight w:val="none"/>
          <w:lang w:eastAsia="zh-CN"/>
        </w:rPr>
      </w:pPr>
      <w:r/>
      <w:bookmarkStart w:id="86" w:name="_Toc12178"/>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t xml:space="preserve">.评审过程的保密与公正</w:t>
      </w:r>
      <w:bookmarkEnd w:id="86"/>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磋商小组、采购人和</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rPr>
        <w:t xml:space="preserve">工作人员、相关监督人员等与评审工作有关的人员，对评审情况以及在评审过程中获悉的国家秘密、商业秘密负有保密责任。</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 供应商不得以任何方式影响评审过程，否则其响应文件将被作为无效响应文件。</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.3 </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rPr>
        <w:t xml:space="preserve">和磋商小组不向未成交的供应商解释未成交原因，也不公布评审过程中的相关细节。</w:t>
      </w:r>
      <w:r/>
    </w:p>
    <w:p>
      <w:pPr>
        <w:pStyle w:val="947"/>
        <w:ind w:left="0" w:right="210"/>
        <w:spacing w:line="360" w:lineRule="auto"/>
        <w:rPr>
          <w:rFonts w:hint="eastAsia" w:ascii="宋体" w:hAnsi="宋体" w:eastAsia="宋体" w:cs="宋体"/>
          <w:color w:val="000000"/>
          <w:highlight w:val="none"/>
          <w:lang w:eastAsia="zh-CN"/>
        </w:rPr>
      </w:pPr>
      <w:r/>
      <w:bookmarkStart w:id="87" w:name="_Toc10129"/>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eastAsia="zh-CN"/>
        </w:rPr>
        <w:t xml:space="preserve">.评审过程中的澄清</w:t>
      </w:r>
      <w:bookmarkEnd w:id="87"/>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.1 项目评审期间，磋商小组有权要求供应商对响应文件中含义不明确、同类问题表述不一致或者有明显文字和计算错误的内容等作出必要的澄清、说明或者补正。</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供应商的澄清、说明或者补正不得超出响应文件的范围或者改变响应文件的实质性内容。</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磋商小组并非对每个供应商都做澄清要求。</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.2 需要供应商进行澄清、说明和补正的，磋商小组将通过苏采云系统向供应商发出</w:t>
      </w:r>
      <w:r>
        <w:rPr>
          <w:rFonts w:hint="eastAsia" w:ascii="宋体" w:hAnsi="宋体" w:eastAsia="宋体" w:cs="宋体"/>
          <w:color w:val="000000"/>
          <w:szCs w:val="21"/>
          <w:highlight w:val="none"/>
          <w:lang w:val="zh-CN"/>
        </w:rPr>
        <w:t xml:space="preserve">《澄清要求函》</w:t>
      </w:r>
      <w:r>
        <w:rPr>
          <w:rFonts w:hint="eastAsia" w:ascii="宋体" w:hAnsi="宋体" w:eastAsia="宋体" w:cs="宋体"/>
          <w:color w:val="000000"/>
          <w:szCs w:val="21"/>
          <w:highlight w:val="none"/>
        </w:rPr>
        <w:t xml:space="preserve">，接到</w:t>
      </w:r>
      <w:r>
        <w:rPr>
          <w:rFonts w:hint="eastAsia" w:ascii="宋体" w:hAnsi="宋体" w:eastAsia="宋体" w:cs="宋体"/>
          <w:color w:val="000000"/>
          <w:szCs w:val="21"/>
          <w:highlight w:val="none"/>
          <w:lang w:val="zh-CN"/>
        </w:rPr>
        <w:t xml:space="preserve">《澄清要求函》</w:t>
      </w:r>
      <w:r>
        <w:rPr>
          <w:rFonts w:hint="eastAsia" w:ascii="宋体" w:hAnsi="宋体" w:eastAsia="宋体" w:cs="宋体"/>
          <w:color w:val="000000"/>
          <w:szCs w:val="21"/>
          <w:highlight w:val="none"/>
        </w:rPr>
        <w:t xml:space="preserve">的供应商应当按照要求在苏采云系统中提交</w:t>
      </w:r>
      <w:r>
        <w:rPr>
          <w:rFonts w:hint="eastAsia" w:ascii="宋体" w:hAnsi="宋体" w:eastAsia="宋体" w:cs="宋体"/>
          <w:color w:val="000000"/>
          <w:szCs w:val="21"/>
          <w:highlight w:val="none"/>
          <w:lang w:val="zh-CN"/>
        </w:rPr>
        <w:t xml:space="preserve">《澄清响应函》</w:t>
      </w:r>
      <w:r>
        <w:rPr>
          <w:rFonts w:hint="eastAsia" w:ascii="宋体" w:hAnsi="宋体" w:eastAsia="宋体" w:cs="宋体"/>
          <w:color w:val="000000"/>
          <w:szCs w:val="21"/>
          <w:highlight w:val="none"/>
        </w:rPr>
        <w:t xml:space="preserve">并加盖电子公章。澄清、说明和补正的内容作为响应文件的补充部分，具体操作方式见《操作手册》。</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.3 接到磋商小组澄清、说明和补正要求的供应商如未按规定做出澄清、说明和补正，其风险由供应商自行承担。</w:t>
      </w:r>
      <w:r/>
    </w:p>
    <w:p>
      <w:pPr>
        <w:pStyle w:val="947"/>
        <w:ind w:left="0" w:right="210"/>
        <w:spacing w:line="360" w:lineRule="auto"/>
        <w:rPr>
          <w:rFonts w:hint="eastAsia" w:ascii="宋体" w:hAnsi="宋体" w:eastAsia="宋体" w:cs="宋体"/>
          <w:color w:val="000000"/>
          <w:highlight w:val="none"/>
          <w:lang w:eastAsia="zh-CN"/>
        </w:rPr>
      </w:pPr>
      <w:r/>
      <w:bookmarkStart w:id="88" w:name="_Toc4815"/>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lang w:eastAsia="zh-CN"/>
        </w:rPr>
        <w:t xml:space="preserve">.响应文件的审查</w:t>
      </w:r>
      <w:bookmarkEnd w:id="88"/>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 响应文件审查分为资格审查和符合性审查。</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.1.1 资格审查。依据法律法规和磋商文件的规定，磋商小组对响应文件中的资格证明文件进行审查，以确定供应商是否具备参加磋商的资格。</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磋商小组进行资格审查时，将在“信用中国”网站（www.creditchina.gov.cn）查询供应商的信用记录，以确定供应商是否具备磋商资格,查询结果留存并归档。</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接受联合体的项目，联合体成员存在不良信用记录的，视同联合体存在不良</w:t>
      </w:r>
      <w:r>
        <w:rPr>
          <w:rFonts w:hint="eastAsia" w:ascii="宋体" w:hAnsi="宋体" w:eastAsia="宋体" w:cs="宋体"/>
          <w:color w:val="000000"/>
          <w:szCs w:val="21"/>
          <w:highlight w:val="none"/>
        </w:rPr>
        <w:t xml:space="preserve">信</w:t>
      </w:r>
      <w:r>
        <w:rPr>
          <w:rFonts w:hint="eastAsia" w:ascii="宋体" w:hAnsi="宋体" w:eastAsia="宋体" w:cs="宋体"/>
          <w:color w:val="000000"/>
          <w:szCs w:val="21"/>
          <w:highlight w:val="none"/>
          <w:lang w:val="zh-CN"/>
        </w:rPr>
        <w:t xml:space="preserve">用记录。</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.1.2 符合性审查。依据磋商文件的规定，由磋商小组从有效性、完整性和对磋商文件的响应程度等方面对响应文件进行审查，以确定是否对磋商文件的实质性要求作出响应。</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.1.3 未通过资格审查或符合性审查的供应商，磋商小组将通过苏采云系统告知具体原因，评审结束后将不再接受有关询问。</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000000"/>
          <w:szCs w:val="21"/>
          <w:highlight w:val="none"/>
        </w:rPr>
        <w:t xml:space="preserve">由</w:t>
      </w:r>
      <w:r>
        <w:rPr>
          <w:rFonts w:hint="eastAsia" w:ascii="宋体" w:hAnsi="宋体" w:eastAsia="宋体" w:cs="宋体"/>
          <w:color w:val="000000"/>
          <w:szCs w:val="21"/>
          <w:highlight w:val="none"/>
          <w:lang w:val="zh-CN"/>
        </w:rPr>
        <w:t xml:space="preserve">磋商小组</w:t>
      </w:r>
      <w:r>
        <w:rPr>
          <w:rFonts w:hint="eastAsia" w:ascii="宋体" w:hAnsi="宋体" w:eastAsia="宋体" w:cs="宋体"/>
          <w:color w:val="000000"/>
          <w:szCs w:val="21"/>
          <w:highlight w:val="none"/>
        </w:rPr>
        <w:t xml:space="preserve">按照</w:t>
      </w:r>
      <w:r>
        <w:rPr>
          <w:rFonts w:hint="eastAsia" w:ascii="宋体" w:hAnsi="宋体" w:eastAsia="宋体" w:cs="宋体"/>
          <w:color w:val="000000"/>
          <w:szCs w:val="21"/>
          <w:highlight w:val="none"/>
          <w:lang w:val="zh-CN"/>
        </w:rPr>
        <w:t xml:space="preserve">少数服从多数的原则作出结论。</w:t>
      </w:r>
      <w:r>
        <w:rPr>
          <w:rFonts w:hint="eastAsia" w:ascii="宋体" w:hAnsi="宋体" w:eastAsia="宋体" w:cs="宋体"/>
          <w:color w:val="000000"/>
          <w:szCs w:val="21"/>
          <w:highlight w:val="none"/>
        </w:rPr>
        <w:t xml:space="preserve">磋商小组认</w:t>
      </w:r>
      <w:r>
        <w:rPr>
          <w:rFonts w:hint="eastAsia" w:ascii="宋体" w:hAnsi="宋体" w:eastAsia="宋体" w:cs="宋体"/>
          <w:color w:val="000000"/>
          <w:szCs w:val="21"/>
          <w:highlight w:val="none"/>
          <w:lang w:val="zh-CN"/>
        </w:rPr>
        <w:t xml:space="preserve">定响应文件的响应性只根据响应文件本身的内容，而不寻求外部的证据。</w:t>
      </w:r>
      <w:r/>
    </w:p>
    <w:p>
      <w:pPr>
        <w:ind w:firstLine="422"/>
        <w:spacing w:line="360" w:lineRule="auto"/>
        <w:rPr>
          <w:rFonts w:hint="eastAsia" w:ascii="宋体" w:hAnsi="宋体" w:cs="宋体"/>
          <w:bCs/>
          <w:color w:val="auto"/>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 </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文件有下列情况之一的，在符合性检查时按照无效</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未按照</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）★项要求提供的证明材料缺失或无效的；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）响应文件中未响应采购项目需求中规定要求的实质性要求的；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）不同供应商的响应文件由同一单位或者个人编制；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）不同供应商委托同一单位或者个人办理投标事宜；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）不同供应商的响应文件载明的项目管理成员或者联系人员为同一人；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）不同供应商的响应文件异常一致或者响应报价呈规律性差异；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）不同供应商的响应文件相互混装；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）不同供应商的磋商保证金从同一单位或者个人的账户转出；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11</w:t>
      </w:r>
      <w:r>
        <w:rPr>
          <w:rFonts w:hint="eastAsia" w:ascii="宋体" w:hAnsi="宋体" w:eastAsia="宋体" w:cs="宋体"/>
          <w:bCs/>
          <w:color w:val="auto"/>
          <w:szCs w:val="21"/>
          <w:highlight w:val="none"/>
        </w:rPr>
        <w:t xml:space="preserve">）报价超过采购文件中规定的项目预算或者最高限价的；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w:t>
      </w:r>
      <w:r>
        <w:rPr>
          <w:rFonts w:hint="default" w:ascii="宋体" w:hAnsi="宋体" w:eastAsia="宋体" w:cs="宋体"/>
          <w:bCs/>
          <w:color w:val="auto"/>
          <w:szCs w:val="21"/>
          <w:highlight w:val="none"/>
          <w:lang w:val="en-US"/>
        </w:rPr>
        <w:t xml:space="preserve">响应</w:t>
      </w:r>
      <w:r>
        <w:rPr>
          <w:rFonts w:hint="eastAsia" w:ascii="宋体" w:hAnsi="宋体" w:eastAsia="宋体" w:cs="宋体"/>
          <w:bCs/>
          <w:color w:val="auto"/>
          <w:szCs w:val="21"/>
          <w:highlight w:val="none"/>
        </w:rPr>
        <w:t xml:space="preserve">文件含有采购人不能接受的附加条件的；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）未按照采购文件规定要求签署、盖章的；</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）法律、法规和采购文件规定的其他无效情形。</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.4 未实质性响应磋商文件的响应文件按无效响应处理。</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.5 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.6 供应商在项目评审全过程中应保持通讯畅通，</w:t>
      </w:r>
      <w:r>
        <w:rPr>
          <w:rFonts w:hint="eastAsia" w:ascii="宋体" w:hAnsi="宋体" w:eastAsia="宋体" w:cs="宋体"/>
          <w:color w:val="000000"/>
          <w:szCs w:val="21"/>
          <w:highlight w:val="none"/>
          <w:lang w:val="zh-CN"/>
        </w:rPr>
        <w:t xml:space="preserve">及时登录苏采云系统查阅、答复相关信息，并安排专人与</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lang w:val="zh-CN"/>
        </w:rPr>
        <w:t xml:space="preserve">及磋商小组联系。</w:t>
      </w:r>
      <w:r/>
    </w:p>
    <w:p>
      <w:pPr>
        <w:pStyle w:val="947"/>
        <w:ind w:left="0" w:right="210"/>
        <w:spacing w:line="360" w:lineRule="auto"/>
        <w:rPr>
          <w:rFonts w:hint="eastAsia" w:ascii="宋体" w:hAnsi="宋体" w:eastAsia="宋体" w:cs="宋体"/>
          <w:color w:val="000000"/>
          <w:highlight w:val="none"/>
          <w:lang w:eastAsia="zh-CN"/>
        </w:rPr>
      </w:pPr>
      <w:r/>
      <w:bookmarkStart w:id="89" w:name="_Toc19547"/>
      <w:r>
        <w:rPr>
          <w:rFonts w:hint="eastAsia" w:ascii="宋体" w:hAnsi="宋体" w:eastAsia="宋体" w:cs="宋体"/>
          <w:color w:val="000000"/>
          <w:highlight w:val="none"/>
          <w:lang w:val="en-US" w:eastAsia="zh-CN"/>
        </w:rPr>
        <w:t xml:space="preserve">31</w:t>
      </w:r>
      <w:r>
        <w:rPr>
          <w:rFonts w:hint="eastAsia" w:ascii="宋体" w:hAnsi="宋体" w:eastAsia="宋体" w:cs="宋体"/>
          <w:color w:val="000000"/>
          <w:highlight w:val="none"/>
          <w:lang w:eastAsia="zh-CN"/>
        </w:rPr>
        <w:t xml:space="preserve">.磋商程序及评审方法与评审标准</w:t>
      </w:r>
      <w:bookmarkEnd w:id="89"/>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 磋商程序</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.2 评审方法与评审标准</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.2.1 评审方法。见磋商文件第五章。</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.2.2 评审标准。见磋商文件第五章。</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 采购活动终止</w:t>
      </w:r>
      <w:r/>
    </w:p>
    <w:p>
      <w:pPr>
        <w:ind w:firstLine="422"/>
        <w:rPr>
          <w:rFonts w:ascii="宋体" w:hAnsi="宋体"/>
          <w:b/>
          <w:bCs/>
          <w:color w:val="000000"/>
          <w:sz w:val="24"/>
          <w:highlight w:val="none"/>
        </w:rPr>
      </w:pPr>
      <w:r>
        <w:rPr>
          <w:rFonts w:hint="eastAsia" w:ascii="宋体" w:hAnsi="宋体"/>
          <w:b/>
          <w:bCs/>
          <w:color w:val="000000"/>
          <w:sz w:val="24"/>
          <w:highlight w:val="none"/>
        </w:rPr>
        <w:t xml:space="preserve">出现下列情形之一的，本次采购活动终止：</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.3.1 因情况变化，不再符合竞争性磋商采购方式适用情形。</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.3.2 出现影响采购公正的违法、违规行为。</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.3.3 在苏采云系统规定时间内成功解密电子响应文件的供应商不足三家。</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.3.4 磋商过程中符合要求的供应商或者提交最后报价且未超过采购预算或最高限价的供应商不足三家。</w:t>
      </w:r>
      <w:r/>
    </w:p>
    <w:p>
      <w:pPr>
        <w:ind w:firstLine="420"/>
        <w:spacing w:before="156" w:line="360" w:lineRule="auto"/>
        <w:rPr>
          <w:rFonts w:hint="eastAsia" w:ascii="宋体" w:hAnsi="宋体"/>
          <w:color w:val="000000"/>
          <w:sz w:val="24"/>
          <w:highlight w:val="none"/>
          <w:lang w:val="zh-CN"/>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lang w:val="zh-CN"/>
        </w:rPr>
        <w:t xml:space="preserve">.3.5法律法规规定的其他应当终止情形。</w:t>
      </w:r>
      <w:r/>
    </w:p>
    <w:p>
      <w:pPr>
        <w:pStyle w:val="947"/>
        <w:ind w:left="0" w:right="210"/>
        <w:spacing w:line="360" w:lineRule="auto"/>
        <w:rPr>
          <w:rFonts w:ascii="宋体" w:hAnsi="宋体" w:cs="宋体"/>
          <w:color w:val="000000"/>
          <w:highlight w:val="none"/>
        </w:rPr>
      </w:pPr>
      <w:r/>
      <w:bookmarkStart w:id="90" w:name="_Toc3859"/>
      <w:r>
        <w:rPr>
          <w:rFonts w:hint="eastAsia" w:ascii="宋体" w:hAnsi="宋体" w:cs="宋体"/>
          <w:color w:val="000000"/>
          <w:highlight w:val="none"/>
        </w:rPr>
        <w:t xml:space="preserve">六．确定成交</w:t>
      </w:r>
      <w:bookmarkEnd w:id="90"/>
      <w:r/>
      <w:r/>
    </w:p>
    <w:p>
      <w:pPr>
        <w:pStyle w:val="947"/>
        <w:ind w:left="0" w:right="210"/>
        <w:spacing w:line="360" w:lineRule="auto"/>
        <w:rPr>
          <w:rFonts w:hint="eastAsia" w:ascii="宋体" w:hAnsi="宋体" w:eastAsia="宋体" w:cs="宋体"/>
          <w:color w:val="000000"/>
          <w:highlight w:val="none"/>
          <w:lang w:eastAsia="zh-CN"/>
        </w:rPr>
      </w:pPr>
      <w:r/>
      <w:bookmarkStart w:id="91" w:name="_Toc5445"/>
      <w:r>
        <w:rPr>
          <w:rFonts w:hint="eastAsia" w:ascii="宋体" w:hAnsi="宋体" w:eastAsia="宋体" w:cs="宋体"/>
          <w:color w:val="000000"/>
          <w:highlight w:val="none"/>
          <w:lang w:val="en-US" w:eastAsia="zh-CN"/>
        </w:rPr>
        <w:t xml:space="preserve">32</w:t>
      </w:r>
      <w:r>
        <w:rPr>
          <w:rFonts w:hint="eastAsia" w:ascii="宋体" w:hAnsi="宋体" w:eastAsia="宋体" w:cs="宋体"/>
          <w:color w:val="000000"/>
          <w:highlight w:val="none"/>
          <w:lang w:eastAsia="zh-CN"/>
        </w:rPr>
        <w:t xml:space="preserve">.确定成交单位</w:t>
      </w:r>
      <w:bookmarkEnd w:id="91"/>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.1 成交候选供应商的确定原则和数量见磋商文件第五章。</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lang w:val="zh-CN"/>
        </w:rPr>
        <w:t xml:space="preserve">按以下第（</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）种方式确定</w:t>
      </w:r>
      <w:r>
        <w:rPr>
          <w:rFonts w:hint="eastAsia" w:ascii="宋体" w:hAnsi="宋体" w:eastAsia="宋体" w:cs="宋体"/>
          <w:color w:val="000000"/>
          <w:szCs w:val="21"/>
          <w:highlight w:val="none"/>
        </w:rPr>
        <w:t xml:space="preserve">成交供应商</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磋商小组</w:t>
      </w:r>
      <w:r>
        <w:rPr>
          <w:rFonts w:hint="eastAsia" w:ascii="宋体" w:hAnsi="宋体" w:eastAsia="宋体" w:cs="宋体"/>
          <w:color w:val="000000"/>
          <w:szCs w:val="21"/>
          <w:highlight w:val="none"/>
          <w:lang w:val="zh-CN"/>
        </w:rPr>
        <w:t xml:space="preserve">直接确定排名第一的</w:t>
      </w:r>
      <w:r>
        <w:rPr>
          <w:rFonts w:hint="eastAsia" w:ascii="宋体" w:hAnsi="宋体" w:eastAsia="宋体" w:cs="宋体"/>
          <w:color w:val="000000"/>
          <w:szCs w:val="21"/>
          <w:highlight w:val="none"/>
        </w:rPr>
        <w:t xml:space="preserve">成交候选供应商</w:t>
      </w:r>
      <w:r>
        <w:rPr>
          <w:rFonts w:hint="eastAsia" w:ascii="宋体" w:hAnsi="宋体" w:eastAsia="宋体" w:cs="宋体"/>
          <w:color w:val="000000"/>
          <w:szCs w:val="21"/>
          <w:highlight w:val="none"/>
          <w:lang w:val="zh-CN"/>
        </w:rPr>
        <w:t xml:space="preserve">为</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lang w:val="zh-CN"/>
        </w:rPr>
        <w:t xml:space="preserve">；</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（2）采购人在</w:t>
      </w:r>
      <w:r>
        <w:rPr>
          <w:rFonts w:hint="eastAsia" w:ascii="宋体" w:hAnsi="宋体" w:eastAsia="宋体" w:cs="宋体"/>
          <w:color w:val="000000"/>
          <w:szCs w:val="21"/>
          <w:highlight w:val="none"/>
        </w:rPr>
        <w:t xml:space="preserve">磋商小组</w:t>
      </w:r>
      <w:r>
        <w:rPr>
          <w:rFonts w:hint="eastAsia" w:ascii="宋体" w:hAnsi="宋体" w:eastAsia="宋体" w:cs="宋体"/>
          <w:color w:val="000000"/>
          <w:szCs w:val="21"/>
          <w:highlight w:val="none"/>
          <w:lang w:val="zh-CN"/>
        </w:rPr>
        <w:t xml:space="preserve">推荐的</w:t>
      </w:r>
      <w:r>
        <w:rPr>
          <w:rFonts w:hint="eastAsia" w:ascii="宋体" w:hAnsi="宋体" w:eastAsia="宋体" w:cs="宋体"/>
          <w:color w:val="000000"/>
          <w:szCs w:val="21"/>
          <w:highlight w:val="none"/>
        </w:rPr>
        <w:t xml:space="preserve">成交候选供应商</w:t>
      </w:r>
      <w:r>
        <w:rPr>
          <w:rFonts w:hint="eastAsia" w:ascii="宋体" w:hAnsi="宋体" w:eastAsia="宋体" w:cs="宋体"/>
          <w:color w:val="000000"/>
          <w:szCs w:val="21"/>
          <w:highlight w:val="none"/>
          <w:lang w:val="zh-CN"/>
        </w:rPr>
        <w:t xml:space="preserve">中按顺序确定</w:t>
      </w:r>
      <w:r>
        <w:rPr>
          <w:rFonts w:hint="eastAsia" w:ascii="宋体" w:hAnsi="宋体" w:eastAsia="宋体" w:cs="宋体"/>
          <w:color w:val="000000"/>
          <w:szCs w:val="21"/>
          <w:highlight w:val="none"/>
        </w:rPr>
        <w:t xml:space="preserve">成交供应商</w:t>
      </w:r>
      <w:r>
        <w:rPr>
          <w:rFonts w:hint="eastAsia" w:ascii="宋体" w:hAnsi="宋体" w:cs="宋体"/>
          <w:color w:val="000000"/>
          <w:szCs w:val="21"/>
          <w:highlight w:val="none"/>
          <w:lang w:eastAsia="zh-CN"/>
        </w:rPr>
        <w:t xml:space="preserve">，</w:t>
      </w:r>
      <w:r>
        <w:rPr>
          <w:rFonts w:hint="eastAsia" w:ascii="宋体" w:hAnsi="宋体" w:cs="宋体"/>
          <w:color w:val="auto"/>
          <w:szCs w:val="21"/>
          <w:highlight w:val="none"/>
          <w:lang w:val="en-US" w:eastAsia="zh-CN"/>
        </w:rPr>
        <w:t xml:space="preserve">由采购人代表现场确认</w:t>
      </w:r>
      <w:r>
        <w:rPr>
          <w:rFonts w:hint="eastAsia" w:ascii="宋体" w:hAnsi="宋体" w:eastAsia="宋体" w:cs="宋体"/>
          <w:color w:val="000000"/>
          <w:szCs w:val="21"/>
          <w:highlight w:val="none"/>
          <w:lang w:val="zh-CN"/>
        </w:rPr>
        <w:t xml:space="preserve">。</w:t>
      </w:r>
      <w:r/>
    </w:p>
    <w:p>
      <w:pPr>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按第二种方式确定</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lang w:val="zh-CN"/>
        </w:rPr>
        <w:t xml:space="preserve">的，</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color w:val="000000"/>
          <w:szCs w:val="21"/>
          <w:highlight w:val="none"/>
        </w:rPr>
        <w:t xml:space="preserve">成交候选供应商</w:t>
      </w:r>
      <w:r>
        <w:rPr>
          <w:rFonts w:hint="eastAsia" w:ascii="宋体" w:hAnsi="宋体" w:eastAsia="宋体" w:cs="宋体"/>
          <w:color w:val="000000"/>
          <w:szCs w:val="21"/>
          <w:highlight w:val="none"/>
          <w:lang w:val="zh-CN"/>
        </w:rPr>
        <w:t xml:space="preserve">中按顺序确定</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lang w:val="zh-CN"/>
        </w:rPr>
        <w:t xml:space="preserve">。</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.3 </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rPr>
        <w:t xml:space="preserve">将在“江苏政府采购网”发布成交结果公告，公告期限为1个工作日。</w:t>
      </w:r>
      <w:r/>
    </w:p>
    <w:p>
      <w:pPr>
        <w:ind w:firstLine="420"/>
        <w:rPr>
          <w:rFonts w:ascii="宋体" w:hAnsi="宋体"/>
          <w:color w:val="000000"/>
          <w:sz w:val="24"/>
          <w:highlight w:val="none"/>
        </w:rPr>
      </w:pPr>
      <w:r>
        <w:rPr>
          <w:rFonts w:hint="eastAsia" w:ascii="宋体" w:hAnsi="宋体"/>
          <w:color w:val="000000"/>
          <w:sz w:val="24"/>
          <w:highlight w:val="none"/>
          <w:lang w:val="en-US" w:eastAsia="zh-CN"/>
        </w:rPr>
        <w:t xml:space="preserve">32</w:t>
      </w:r>
      <w:r>
        <w:rPr>
          <w:rFonts w:hint="eastAsia" w:ascii="宋体" w:hAnsi="宋体"/>
          <w:color w:val="000000"/>
          <w:sz w:val="24"/>
          <w:highlight w:val="none"/>
        </w:rPr>
        <w:t xml:space="preserve">.4 </w:t>
      </w:r>
      <w:r>
        <w:rPr>
          <w:rFonts w:hint="eastAsia" w:ascii="宋体" w:hAnsi="宋体"/>
          <w:b/>
          <w:bCs/>
          <w:color w:val="000000"/>
          <w:sz w:val="24"/>
          <w:highlight w:val="none"/>
        </w:rPr>
        <w:t xml:space="preserve">若有充分证据证明成交供应商有下列情况之一的，一经查实将被取消成交资格：</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.4.1 提供虚假材料谋取成交。</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.4.2 向评审专家、采购人或</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rPr>
        <w:t xml:space="preserve">工作人员行贿或者提供其他不正当利益。</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.4.3 与其他供应商、评审专家、采购人或</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rPr>
        <w:t xml:space="preserve">工作人员恶意串通。</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.4.4 不满足本磋商文件规定的实质性要求，但在评审过程中未被磋商小组发现。</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.4.5 采取不正当手段诋毁、排挤其他供应商。</w:t>
      </w:r>
      <w:r/>
    </w:p>
    <w:p>
      <w:pPr>
        <w:pStyle w:val="947"/>
        <w:ind w:left="0" w:right="210"/>
        <w:spacing w:line="360" w:lineRule="auto"/>
        <w:rPr>
          <w:rFonts w:hint="eastAsia" w:ascii="宋体" w:hAnsi="宋体" w:eastAsia="宋体" w:cs="宋体"/>
          <w:color w:val="000000"/>
          <w:highlight w:val="none"/>
          <w:lang w:eastAsia="zh-CN"/>
        </w:rPr>
      </w:pPr>
      <w:r/>
      <w:bookmarkStart w:id="92" w:name="_Toc589"/>
      <w:r>
        <w:rPr>
          <w:rFonts w:hint="eastAsia" w:ascii="宋体" w:hAnsi="宋体" w:eastAsia="宋体" w:cs="宋体"/>
          <w:color w:val="000000"/>
          <w:highlight w:val="none"/>
          <w:lang w:val="en-US" w:eastAsia="zh-CN"/>
        </w:rPr>
        <w:t xml:space="preserve">33</w:t>
      </w:r>
      <w:r>
        <w:rPr>
          <w:rFonts w:hint="eastAsia" w:ascii="宋体" w:hAnsi="宋体" w:eastAsia="宋体" w:cs="宋体"/>
          <w:color w:val="000000"/>
          <w:highlight w:val="none"/>
          <w:lang w:eastAsia="zh-CN"/>
        </w:rPr>
        <w:t xml:space="preserve">.成交通知书</w:t>
      </w:r>
      <w:bookmarkEnd w:id="92"/>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33</w:t>
      </w:r>
      <w:r>
        <w:rPr>
          <w:rFonts w:hint="eastAsia" w:ascii="宋体" w:hAnsi="宋体" w:eastAsia="宋体" w:cs="宋体"/>
          <w:color w:val="000000"/>
          <w:szCs w:val="21"/>
          <w:highlight w:val="none"/>
        </w:rPr>
        <w:t xml:space="preserve">.1 成交结果确定后，</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rPr>
        <w:t xml:space="preserve">将向成交供应商发出《成交通知书》。成交供应商可在成交结果公告届满之日起三十日内，登录苏采云系统下载。    </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33</w:t>
      </w:r>
      <w:r>
        <w:rPr>
          <w:rFonts w:hint="eastAsia" w:ascii="宋体" w:hAnsi="宋体" w:eastAsia="宋体" w:cs="宋体"/>
          <w:color w:val="000000"/>
          <w:szCs w:val="21"/>
          <w:highlight w:val="none"/>
        </w:rPr>
        <w:t xml:space="preserve">.2 《成交通知书》是合同的一个组成部分，对采购人和成交供应商均具有法律效力。《成交通知书》发出后，采购人改变成交结果的，或者成交供应商放弃成交项目的，应当依法承担法律责任。</w:t>
      </w:r>
      <w:r/>
    </w:p>
    <w:p>
      <w:pPr>
        <w:pStyle w:val="947"/>
        <w:ind w:left="0" w:right="210"/>
        <w:spacing w:line="360" w:lineRule="auto"/>
        <w:rPr>
          <w:rFonts w:ascii="宋体" w:hAnsi="宋体" w:cs="宋体"/>
          <w:color w:val="000000"/>
          <w:highlight w:val="none"/>
        </w:rPr>
      </w:pPr>
      <w:r/>
      <w:bookmarkStart w:id="93" w:name="_Toc15432"/>
      <w:r>
        <w:rPr>
          <w:rFonts w:hint="eastAsia" w:ascii="宋体" w:hAnsi="宋体" w:cs="宋体"/>
          <w:color w:val="000000"/>
          <w:highlight w:val="none"/>
        </w:rPr>
        <w:t xml:space="preserve">41.签订合同</w:t>
      </w:r>
      <w:bookmarkEnd w:id="93"/>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41.2成交供应商拒绝与采购人签订合同的，采购人可以按照评审报告推荐的成交候选人名单排序，确定下一候选人为成交供应商，也可以重新开展政府采购活动。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41.3联合体成交的，联合体各方应当共同与采购人签订合同，就成交项目向采购人承担连带责任。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41.4政府采购合同不能转包。未经采购人同意，成交供应商也不得采用分包的形式履行合同，否则采购人有权终止合同。转包或分包造成采购人损失的，成交供应商应承担相应赔偿责任。</w:t>
      </w:r>
      <w:r/>
    </w:p>
    <w:p>
      <w:pPr>
        <w:pStyle w:val="947"/>
        <w:ind w:left="0" w:right="210"/>
        <w:spacing w:line="360" w:lineRule="auto"/>
        <w:rPr>
          <w:rFonts w:ascii="宋体" w:hAnsi="宋体" w:cs="宋体"/>
          <w:color w:val="000000"/>
          <w:szCs w:val="21"/>
          <w:highlight w:val="none"/>
        </w:rPr>
      </w:pPr>
      <w:r/>
      <w:bookmarkStart w:id="94" w:name="_Toc19280"/>
      <w:r>
        <w:rPr>
          <w:rFonts w:hint="eastAsia" w:ascii="宋体" w:hAnsi="宋体" w:cs="宋体"/>
          <w:color w:val="000000"/>
          <w:szCs w:val="21"/>
          <w:highlight w:val="none"/>
        </w:rPr>
        <w:t xml:space="preserve">42.履约保证金</w:t>
      </w:r>
      <w:bookmarkEnd w:id="94"/>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42.1本项目是否缴纳履约保证金见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42.2</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42.3成交供应商没有按照</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的规定提交履约保证金的，视为放弃成交，其磋商保证金不予退还。</w:t>
      </w:r>
      <w:r/>
    </w:p>
    <w:p>
      <w:pPr>
        <w:pStyle w:val="947"/>
        <w:ind w:left="0" w:right="210"/>
        <w:spacing w:line="360" w:lineRule="auto"/>
        <w:rPr>
          <w:rFonts w:ascii="宋体" w:hAnsi="宋体" w:cs="宋体"/>
          <w:color w:val="000000"/>
          <w:highlight w:val="none"/>
        </w:rPr>
      </w:pPr>
      <w:r/>
      <w:bookmarkStart w:id="95" w:name="_Toc26303"/>
      <w:r>
        <w:rPr>
          <w:rFonts w:hint="eastAsia" w:ascii="宋体" w:hAnsi="宋体" w:cs="宋体"/>
          <w:color w:val="000000"/>
          <w:highlight w:val="none"/>
        </w:rPr>
        <w:t xml:space="preserve">七．询问与质疑</w:t>
      </w:r>
      <w:bookmarkEnd w:id="95"/>
      <w:r/>
      <w:r/>
    </w:p>
    <w:p>
      <w:pPr>
        <w:pStyle w:val="947"/>
        <w:ind w:left="0" w:right="210"/>
        <w:spacing w:line="360" w:lineRule="auto"/>
        <w:rPr>
          <w:rFonts w:ascii="宋体" w:hAnsi="宋体" w:cs="宋体"/>
          <w:color w:val="000000"/>
          <w:szCs w:val="21"/>
          <w:highlight w:val="none"/>
        </w:rPr>
      </w:pPr>
      <w:r/>
      <w:bookmarkStart w:id="96" w:name="_Toc31891"/>
      <w:r>
        <w:rPr>
          <w:rFonts w:hint="eastAsia" w:ascii="宋体" w:hAnsi="宋体" w:cs="宋体"/>
          <w:color w:val="000000"/>
          <w:szCs w:val="21"/>
          <w:highlight w:val="none"/>
        </w:rPr>
        <w:t xml:space="preserve">43.询问</w:t>
      </w:r>
      <w:bookmarkEnd w:id="96"/>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43.1供应商对政府采购活动事项有疑问的，可依法提出询问，并按</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载明的形式通知采购方。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43.2采购方对供应商依法提出的询问，在3个工作日内作出答复，但答复的内容不得涉及商业秘密。</w:t>
      </w:r>
      <w:r/>
    </w:p>
    <w:p>
      <w:pPr>
        <w:pStyle w:val="947"/>
        <w:ind w:left="0" w:right="210"/>
        <w:spacing w:line="360" w:lineRule="auto"/>
        <w:rPr>
          <w:rFonts w:ascii="宋体" w:hAnsi="宋体" w:cs="宋体"/>
          <w:color w:val="000000"/>
          <w:szCs w:val="21"/>
          <w:highlight w:val="none"/>
        </w:rPr>
      </w:pPr>
      <w:r/>
      <w:bookmarkStart w:id="97" w:name="_Toc32161"/>
      <w:r>
        <w:rPr>
          <w:rFonts w:hint="eastAsia" w:ascii="宋体" w:hAnsi="宋体" w:cs="宋体"/>
          <w:color w:val="000000"/>
          <w:szCs w:val="21"/>
          <w:highlight w:val="none"/>
        </w:rPr>
        <w:t xml:space="preserve">44.质疑</w:t>
      </w:r>
      <w:bookmarkEnd w:id="97"/>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44.1供应商认为磋商文件、采购过程和成交结果使自己的权益受到损害的，可以在知道或者应知其权益受到损害之日起7个工作日内，以</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的要求向采购方提出质疑。采购方以书面形式答复质疑供应商，但答复的内容不涉及商业秘密。供应商在法定质疑期内针对同一采购程序环节的质疑必须一次性提出。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44.2以联合体形式参加响应的，应当由组成联合体的所有供应商共同提出。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44.3质疑函应使用财政部制定的范本。</w:t>
      </w:r>
      <w:r/>
    </w:p>
    <w:p>
      <w:pPr>
        <w:pStyle w:val="947"/>
        <w:ind w:left="0" w:right="210"/>
        <w:spacing w:line="360" w:lineRule="auto"/>
        <w:rPr>
          <w:rFonts w:ascii="宋体" w:hAnsi="宋体" w:cs="宋体"/>
          <w:color w:val="000000"/>
          <w:highlight w:val="none"/>
        </w:rPr>
      </w:pPr>
      <w:r/>
      <w:bookmarkStart w:id="98" w:name="_Toc522"/>
      <w:r>
        <w:rPr>
          <w:rFonts w:hint="eastAsia" w:ascii="宋体" w:hAnsi="宋体" w:cs="宋体"/>
          <w:color w:val="000000"/>
          <w:highlight w:val="none"/>
        </w:rPr>
        <w:t xml:space="preserve">八．其他</w:t>
      </w:r>
      <w:bookmarkEnd w:id="98"/>
      <w:r/>
      <w:r/>
    </w:p>
    <w:p>
      <w:pPr>
        <w:pStyle w:val="947"/>
        <w:ind w:left="0" w:right="210"/>
        <w:spacing w:line="360" w:lineRule="auto"/>
        <w:rPr>
          <w:rFonts w:ascii="宋体" w:hAnsi="宋体" w:cs="宋体"/>
          <w:color w:val="000000"/>
          <w:szCs w:val="21"/>
          <w:highlight w:val="none"/>
        </w:rPr>
      </w:pPr>
      <w:r/>
      <w:bookmarkStart w:id="99" w:name="_Toc12425"/>
      <w:r>
        <w:rPr>
          <w:rFonts w:hint="eastAsia" w:ascii="宋体" w:hAnsi="宋体" w:cs="宋体"/>
          <w:color w:val="000000"/>
          <w:szCs w:val="21"/>
          <w:highlight w:val="none"/>
        </w:rPr>
        <w:t xml:space="preserve">45.采购代理服务费</w:t>
      </w:r>
      <w:bookmarkEnd w:id="99"/>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45.1成交供应商是否交纳采购代理服务费及相关要求见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p>
    <w:p>
      <w:pPr>
        <w:pStyle w:val="947"/>
        <w:ind w:left="0" w:right="210"/>
        <w:spacing w:line="360" w:lineRule="auto"/>
        <w:rPr>
          <w:rFonts w:ascii="宋体" w:hAnsi="宋体" w:cs="宋体"/>
          <w:color w:val="000000"/>
          <w:szCs w:val="21"/>
          <w:highlight w:val="none"/>
        </w:rPr>
      </w:pPr>
      <w:r/>
      <w:bookmarkStart w:id="100" w:name="_Toc14987"/>
      <w:r>
        <w:rPr>
          <w:rFonts w:hint="eastAsia" w:ascii="宋体" w:hAnsi="宋体" w:cs="宋体"/>
          <w:color w:val="000000"/>
          <w:szCs w:val="21"/>
          <w:highlight w:val="none"/>
        </w:rPr>
        <w:t xml:space="preserve">46.其他规定</w:t>
      </w:r>
      <w:bookmarkEnd w:id="100"/>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46.1响应文件的其他规定见</w:t>
      </w:r>
      <w:r>
        <w:rPr>
          <w:rFonts w:hint="eastAsia" w:ascii="宋体" w:hAnsi="宋体" w:cs="宋体"/>
          <w:b/>
          <w:color w:val="000000"/>
          <w:szCs w:val="21"/>
          <w:highlight w:val="none"/>
        </w:rPr>
        <w:t xml:space="preserve">供应商须知前附</w:t>
      </w:r>
      <w:r>
        <w:rPr>
          <w:rFonts w:hint="eastAsia" w:ascii="宋体" w:hAnsi="宋体" w:cs="宋体"/>
          <w:color w:val="000000"/>
          <w:szCs w:val="21"/>
          <w:highlight w:val="none"/>
        </w:rPr>
        <w:t xml:space="preserve">表。</w:t>
      </w:r>
      <w:r/>
    </w:p>
    <w:p>
      <w:pPr>
        <w:pStyle w:val="947"/>
        <w:ind w:left="0" w:right="210"/>
        <w:spacing w:line="360" w:lineRule="auto"/>
        <w:rPr>
          <w:rFonts w:ascii="宋体" w:hAnsi="宋体" w:cs="宋体"/>
          <w:color w:val="000000"/>
          <w:szCs w:val="21"/>
          <w:highlight w:val="none"/>
        </w:rPr>
      </w:pPr>
      <w:r/>
      <w:bookmarkStart w:id="101" w:name="_Toc16883"/>
      <w:r>
        <w:rPr>
          <w:rFonts w:hint="eastAsia" w:ascii="宋体" w:hAnsi="宋体" w:cs="宋体"/>
          <w:color w:val="000000"/>
          <w:szCs w:val="21"/>
          <w:highlight w:val="none"/>
        </w:rPr>
        <w:t xml:space="preserve">47.文件解释权</w:t>
      </w:r>
      <w:bookmarkEnd w:id="101"/>
      <w:r/>
      <w:r/>
    </w:p>
    <w:p>
      <w:pPr>
        <w:ind w:firstLine="420"/>
        <w:jc w:val="left"/>
        <w:spacing w:line="360" w:lineRule="auto"/>
        <w:rPr>
          <w:rFonts w:ascii="Microsoft New Tai Lue" w:hAnsi="Microsoft New Tai Lue" w:cs="Microsoft New Tai Lue"/>
          <w:color w:val="000000"/>
          <w:szCs w:val="21"/>
          <w:highlight w:val="none"/>
        </w:rPr>
      </w:pPr>
      <w:r>
        <w:rPr>
          <w:rFonts w:hint="eastAsia" w:ascii="宋体" w:hAnsi="宋体" w:cs="宋体"/>
          <w:color w:val="000000"/>
          <w:szCs w:val="21"/>
          <w:highlight w:val="none"/>
        </w:rPr>
        <w:t xml:space="preserve">47.1本磋商文件的由采购人（或采购代理机构）负责解释。</w:t>
      </w:r>
      <w:bookmarkEnd w:id="39"/>
      <w:r/>
      <w:bookmarkEnd w:id="40"/>
      <w:r/>
      <w:bookmarkEnd w:id="41"/>
      <w:r/>
      <w:bookmarkEnd w:id="42"/>
      <w:r/>
      <w:bookmarkStart w:id="102" w:name="_Toc80264714"/>
      <w:r/>
      <w:bookmarkEnd w:id="102"/>
      <w:r/>
      <w:r/>
    </w:p>
    <w:p>
      <w:pPr>
        <w:pStyle w:val="995"/>
        <w:rPr>
          <w:rStyle w:val="1004"/>
          <w:rFonts w:ascii="Microsoft New Tai Lue" w:hAnsi="Microsoft New Tai Lue" w:cs="Microsoft New Tai Lue"/>
          <w:b/>
          <w:bCs/>
          <w:color w:val="000000"/>
          <w:highlight w:val="none"/>
        </w:rPr>
      </w:pPr>
      <w:r/>
      <w:bookmarkStart w:id="103" w:name="_Toc107246272"/>
      <w:r/>
      <w:bookmarkStart w:id="104" w:name="_Toc91836563"/>
      <w:r>
        <w:rPr>
          <w:rFonts w:ascii="Microsoft New Tai Lue" w:hAnsi="Microsoft New Tai Lue" w:cs="Microsoft New Tai Lue"/>
          <w:color w:val="000000"/>
          <w:highlight w:val="none"/>
        </w:rPr>
        <w:br w:type="page" w:clear="all"/>
      </w:r>
      <w:bookmarkStart w:id="105" w:name="_Toc18850"/>
      <w:r>
        <w:rPr>
          <w:rFonts w:ascii="Microsoft New Tai Lue" w:hAnsi="Microsoft New Tai Lue" w:cs="Microsoft New Tai Lue"/>
          <w:color w:val="000000"/>
          <w:highlight w:val="none"/>
        </w:rPr>
        <w:t xml:space="preserve">第</w:t>
      </w:r>
      <w:r>
        <w:rPr>
          <w:rFonts w:hint="eastAsia" w:ascii="Microsoft New Tai Lue" w:hAnsi="Microsoft New Tai Lue" w:cs="Microsoft New Tai Lue"/>
          <w:color w:val="000000"/>
          <w:highlight w:val="none"/>
          <w:lang w:val="en-US" w:eastAsia="zh-CN"/>
        </w:rPr>
        <w:t xml:space="preserve">三</w:t>
      </w:r>
      <w:r>
        <w:rPr>
          <w:rFonts w:ascii="Microsoft New Tai Lue" w:hAnsi="Microsoft New Tai Lue" w:cs="Microsoft New Tai Lue"/>
          <w:color w:val="000000"/>
          <w:highlight w:val="none"/>
        </w:rPr>
        <w:t xml:space="preserve">章 评审方法与评审标准</w:t>
      </w:r>
      <w:bookmarkEnd w:id="103"/>
      <w:r/>
      <w:bookmarkEnd w:id="105"/>
      <w:r/>
      <w:r/>
    </w:p>
    <w:p>
      <w:pPr>
        <w:ind w:firstLine="460"/>
        <w:rPr>
          <w:rFonts w:hint="eastAsia" w:ascii="宋体" w:hAnsi="宋体" w:cs="仿宋"/>
          <w:color w:val="000000"/>
          <w:spacing w:val="-5"/>
          <w:highlight w:val="none"/>
          <w:lang w:eastAsia="zh-CN"/>
        </w:rPr>
      </w:pPr>
      <w:r>
        <w:rPr>
          <w:rFonts w:hint="eastAsia" w:ascii="宋体" w:hAnsi="宋体" w:cs="仿宋"/>
          <w:color w:val="000000"/>
          <w:spacing w:val="-5"/>
          <w:highlight w:val="none"/>
          <w:lang w:eastAsia="zh-CN"/>
        </w:rPr>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磋商小组将对确定为实质性响应磋商文件要求的各</w:t>
      </w:r>
      <w:r>
        <w:rPr>
          <w:rFonts w:hint="eastAsia" w:ascii="宋体" w:hAnsi="宋体" w:cs="宋体"/>
          <w:bCs/>
          <w:color w:val="000000"/>
          <w:szCs w:val="21"/>
          <w:highlight w:val="none"/>
          <w:lang w:val="en-US" w:eastAsia="zh-CN" w:bidi="ar"/>
        </w:rPr>
        <w:t xml:space="preserve">采购包</w:t>
      </w:r>
      <w:r>
        <w:rPr>
          <w:rFonts w:hint="eastAsia" w:ascii="宋体" w:hAnsi="宋体" w:cs="宋体"/>
          <w:bCs/>
          <w:color w:val="000000"/>
          <w:szCs w:val="21"/>
          <w:highlight w:val="none"/>
          <w:lang w:bidi="ar"/>
        </w:rPr>
        <w:t xml:space="preserve">响应文件进行评价和比较，评审采用综合评分法</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bidi="ar"/>
        </w:rPr>
        <w:t xml:space="preserve">磋商小组根据综合评分情况，按照评审得分由高到低顺序推荐3名以上成交候选供应商，并编写评审报告。评审得分相同的，按照最后报价由低到高的顺序推荐。评审得分且最后报价相同的，按照技术指标优劣顺序推荐。</w:t>
      </w:r>
      <w:r/>
    </w:p>
    <w:p>
      <w:pPr>
        <w:ind w:firstLine="420"/>
        <w:jc w:val="left"/>
        <w:spacing w:line="360"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并密封递交（</w:t>
      </w:r>
      <w:r>
        <w:rPr>
          <w:rFonts w:hint="eastAsia" w:ascii="宋体" w:hAnsi="宋体" w:cs="宋体"/>
          <w:b/>
          <w:color w:val="000000"/>
          <w:szCs w:val="21"/>
          <w:highlight w:val="none"/>
        </w:rPr>
        <w:t xml:space="preserve">第二轮报价即为最终报价，作为价格分计算依据</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磋商小组对磋商供应商的两轮报价均将进行封闭评审，不进行公开唱标。</w:t>
      </w:r>
      <w:r/>
    </w:p>
    <w:p>
      <w:pPr>
        <w:ind w:firstLine="460"/>
        <w:rPr>
          <w:rFonts w:hint="eastAsia" w:ascii="宋体" w:hAnsi="宋体" w:cs="仿宋"/>
          <w:color w:val="000000"/>
          <w:spacing w:val="-5"/>
          <w:highlight w:val="none"/>
          <w:lang w:eastAsia="zh-CN"/>
        </w:rPr>
      </w:pPr>
      <w:r>
        <w:rPr>
          <w:rFonts w:hint="eastAsia" w:ascii="宋体" w:hAnsi="宋体" w:cs="宋体"/>
          <w:b/>
          <w:color w:val="000000"/>
          <w:szCs w:val="21"/>
          <w:highlight w:val="none"/>
          <w:u w:val="single"/>
        </w:rPr>
        <w:t xml:space="preserve">★磋商小组未实质性变动磋商文件的，磋商供应商的最终报价不得高于首轮报价，否则将视为无效报价。最终报价须按规定填写。供应商如未在规定时间内递交第二轮报价（最终报价）或递交无效报价，将视为自行退出磋商。</w:t>
      </w:r>
      <w:r/>
    </w:p>
    <w:p>
      <w:pPr>
        <w:pStyle w:val="799"/>
        <w:rPr>
          <w:rFonts w:hint="eastAsia" w:ascii="宋体" w:hAnsi="宋体" w:cs="仿宋"/>
          <w:color w:val="000000"/>
          <w:spacing w:val="-5"/>
          <w:highlight w:val="none"/>
          <w:lang w:eastAsia="zh-CN"/>
        </w:rPr>
      </w:pPr>
      <w:r>
        <w:rPr>
          <w:rFonts w:hint="eastAsia" w:ascii="宋体" w:hAnsi="宋体" w:cs="仿宋"/>
          <w:color w:val="000000"/>
          <w:spacing w:val="-5"/>
          <w:highlight w:val="none"/>
          <w:lang w:eastAsia="zh-CN"/>
        </w:rPr>
      </w:r>
      <w:r/>
    </w:p>
    <w:tbl>
      <w:tblPr>
        <w:tblStyle w:val="771"/>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056"/>
        <w:gridCol w:w="7011"/>
        <w:gridCol w:w="761"/>
      </w:tblGrid>
      <w:tr>
        <w:trPr>
          <w:jc w:val="center"/>
          <w:trHeight w:val="377"/>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分值</w:t>
            </w:r>
            <w:r/>
          </w:p>
        </w:tc>
      </w:tr>
      <w:tr>
        <w:trPr>
          <w:jc w:val="center"/>
          <w:trHeight w:val="1242"/>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1</w:t>
            </w:r>
            <w:r/>
          </w:p>
        </w:tc>
        <w:tc>
          <w:tcPr>
            <w:tcBorders>
              <w:top w:val="single" w:color="auto" w:sz="4" w:space="0"/>
              <w:left w:val="single" w:color="auto" w:sz="4" w:space="0"/>
              <w:right w:val="single" w:color="auto"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rPr>
              <w:t xml:space="preserve">价格</w:t>
            </w:r>
            <w:r>
              <w:rPr>
                <w:rFonts w:hint="eastAsia" w:ascii="宋体" w:hAnsi="宋体" w:eastAsia="宋体"/>
                <w:color w:val="auto"/>
                <w:szCs w:val="21"/>
                <w:highlight w:val="none"/>
              </w:rPr>
              <w:br/>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40分</w:t>
            </w:r>
            <w:r>
              <w:rPr>
                <w:rFonts w:hint="eastAsia" w:ascii="宋体" w:hAnsi="宋体" w:eastAsia="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s="Arial"/>
                <w:color w:val="auto"/>
                <w:szCs w:val="21"/>
                <w:highlight w:val="none"/>
              </w:rPr>
              <w:suppressLineNumbers w:val="0"/>
            </w:pPr>
            <w:r>
              <w:rPr>
                <w:rFonts w:hint="eastAsia" w:ascii="宋体" w:hAnsi="宋体" w:eastAsia="宋体"/>
                <w:color w:val="auto"/>
                <w:szCs w:val="21"/>
                <w:highlight w:val="none"/>
              </w:rPr>
              <w:t xml:space="preserve">采用低价优先法计算，</w:t>
            </w:r>
            <w:r>
              <w:rPr>
                <w:rFonts w:hint="default" w:ascii="宋体" w:hAnsi="宋体" w:eastAsia="宋体" w:cs="Arial"/>
                <w:color w:val="auto"/>
                <w:szCs w:val="21"/>
                <w:highlight w:val="none"/>
              </w:rPr>
              <w:t xml:space="preserve">即满足</w:t>
            </w:r>
            <w:r>
              <w:rPr>
                <w:rFonts w:hint="eastAsia" w:ascii="宋体" w:hAnsi="宋体" w:eastAsia="宋体" w:cs="Arial"/>
                <w:color w:val="auto"/>
                <w:szCs w:val="21"/>
                <w:highlight w:val="none"/>
              </w:rPr>
              <w:t xml:space="preserve">采购</w:t>
            </w:r>
            <w:r>
              <w:rPr>
                <w:rFonts w:hint="default" w:ascii="宋体" w:hAnsi="宋体" w:eastAsia="宋体" w:cs="Arial"/>
                <w:color w:val="auto"/>
                <w:szCs w:val="21"/>
                <w:highlight w:val="none"/>
              </w:rPr>
              <w:t xml:space="preserve">文件要求且</w:t>
            </w:r>
            <w:r>
              <w:rPr>
                <w:rFonts w:hint="eastAsia" w:ascii="宋体" w:hAnsi="宋体" w:eastAsia="宋体" w:cs="Arial"/>
                <w:color w:val="auto"/>
                <w:szCs w:val="21"/>
                <w:highlight w:val="none"/>
              </w:rPr>
              <w:t xml:space="preserve">采购响应</w:t>
            </w:r>
            <w:r>
              <w:rPr>
                <w:rFonts w:hint="default" w:ascii="宋体" w:hAnsi="宋体" w:eastAsia="宋体" w:cs="Arial"/>
                <w:color w:val="auto"/>
                <w:szCs w:val="21"/>
                <w:highlight w:val="none"/>
              </w:rPr>
              <w:t xml:space="preserve">价格最低的</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报价为评标基准价</w:t>
            </w:r>
            <w:r>
              <w:rPr>
                <w:rFonts w:hint="eastAsia" w:ascii="宋体" w:hAnsi="宋体" w:eastAsia="宋体" w:cs="Arial"/>
                <w:color w:val="auto"/>
                <w:szCs w:val="21"/>
                <w:highlight w:val="none"/>
              </w:rPr>
              <w:t xml:space="preserve">，</w:t>
            </w:r>
            <w:r>
              <w:rPr>
                <w:rFonts w:hint="default" w:ascii="宋体" w:hAnsi="宋体" w:eastAsia="宋体" w:cs="Arial"/>
                <w:color w:val="auto"/>
                <w:szCs w:val="21"/>
                <w:highlight w:val="none"/>
              </w:rPr>
              <w:t xml:space="preserve">其价格分为满分。</w:t>
            </w:r>
            <w:r/>
          </w:p>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default" w:ascii="宋体" w:hAnsi="宋体" w:eastAsia="宋体" w:cs="Arial"/>
                <w:color w:val="auto"/>
                <w:szCs w:val="21"/>
                <w:highlight w:val="none"/>
              </w:rPr>
              <w:t xml:space="preserve">其他</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人的价格分统一按照下列公式计算</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报价得分=(评标基准价/</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报价)×</w:t>
            </w:r>
            <w:r>
              <w:rPr>
                <w:rFonts w:hint="eastAsia" w:ascii="宋体" w:hAnsi="宋体" w:eastAsia="宋体" w:cs="Arial"/>
                <w:color w:val="auto"/>
                <w:szCs w:val="21"/>
                <w:highlight w:val="none"/>
              </w:rPr>
              <w:t xml:space="preserve">4</w:t>
            </w:r>
            <w:r>
              <w:rPr>
                <w:rFonts w:hint="eastAsia" w:ascii="宋体" w:hAnsi="宋体" w:eastAsia="宋体" w:cs="Arial"/>
                <w:color w:val="auto"/>
                <w:szCs w:val="21"/>
                <w:highlight w:val="none"/>
                <w:lang w:val="en-US" w:eastAsia="zh-CN"/>
              </w:rPr>
              <w:t xml:space="preserve">0</w:t>
            </w:r>
            <w:r>
              <w:rPr>
                <w:rFonts w:hint="eastAsia" w:ascii="宋体" w:hAnsi="宋体" w:eastAsia="宋体"/>
                <w:color w:val="auto"/>
                <w:szCs w:val="21"/>
                <w:highlight w:val="none"/>
              </w:rPr>
              <w:t xml:space="preserve">（小数点保留两位）</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rPr>
              <w:t xml:space="preserve">4</w:t>
            </w:r>
            <w:r>
              <w:rPr>
                <w:rFonts w:hint="eastAsia" w:ascii="宋体" w:hAnsi="宋体" w:eastAsia="宋体"/>
                <w:color w:val="auto"/>
                <w:szCs w:val="21"/>
                <w:highlight w:val="none"/>
                <w:lang w:val="en-US" w:eastAsia="zh-CN"/>
              </w:rPr>
              <w:t xml:space="preserve">0</w:t>
            </w:r>
            <w:r/>
          </w:p>
        </w:tc>
      </w:tr>
      <w:tr>
        <w:trPr>
          <w:jc w:val="center"/>
          <w:trHeight w:val="1354" w:hRule="exact"/>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2.1</w:t>
            </w:r>
            <w:r/>
          </w:p>
        </w:tc>
        <w:tc>
          <w:tcPr>
            <w:tcBorders>
              <w:top w:val="single" w:color="auto" w:sz="4" w:space="0"/>
              <w:left w:val="single" w:color="auto" w:sz="4" w:space="0"/>
              <w:right w:val="single" w:color="auto"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rPr>
              <w:t xml:space="preserve">服务方案</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40分</w:t>
            </w:r>
            <w:r>
              <w:rPr>
                <w:rFonts w:hint="eastAsia" w:ascii="宋体" w:hAnsi="宋体" w:eastAsia="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根据供应商提供的项目实施方案（施工组织总体设想）评分，表述全面、合理、科学、可行、针对性强的得</w:t>
            </w:r>
            <w:r>
              <w:rPr>
                <w:rFonts w:hint="eastAsia" w:ascii="宋体" w:hAnsi="宋体" w:eastAsia="宋体"/>
                <w:color w:val="auto"/>
                <w:szCs w:val="21"/>
                <w:highlight w:val="none"/>
                <w:lang w:val="en-US" w:eastAsia="zh-CN"/>
              </w:rPr>
              <w:t xml:space="preserve">8</w:t>
            </w:r>
            <w:r>
              <w:rPr>
                <w:rFonts w:hint="eastAsia" w:ascii="宋体" w:hAnsi="宋体" w:eastAsia="宋体"/>
                <w:color w:val="auto"/>
                <w:szCs w:val="21"/>
                <w:highlight w:val="none"/>
              </w:rPr>
              <w:t xml:space="preserve">分，表述较为全面、合理、科学、可行、针对性较强的得5分，表述不太全面、合理、科学、可行、针对性不强的得2分。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8</w:t>
            </w:r>
            <w:r/>
          </w:p>
        </w:tc>
      </w:tr>
      <w:tr>
        <w:trPr>
          <w:jc w:val="center"/>
          <w:trHeight w:val="1017"/>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2.2</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根据供应商提供的施工进度计划和各阶段进度的保证措施评分，合理、先进、有序的得5分，基本符合的得3分，条理不清、混乱的得1分。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1017" w:hRule="exact"/>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2.3</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根据供应商提供的工程质量保证措施评分，合理可行、针对性强的得5分；合理可行、针对性较强的得3分；合理可行、针对性一般的得1分。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1304" w:hRule="exact"/>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2.4</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关键施工技术、工艺及工程项目实施的重点、难点和解决方案评分，分析全面，解决对策可行性强的得5分，整体内容基本完整，重点突出性、针对性较强的得3分，分析较全面，解决对策有一定的针对性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131"/>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2.5</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根据供应商提供的劳动力、机械设备和材料投入计划评分，计划清晰、完整、合理的5分，较为清晰、完整、合理的得3分，不太清晰、完整、合理的得1分。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819"/>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eastAsia="宋体"/>
                <w:color w:val="auto"/>
                <w:highlight w:val="none"/>
              </w:rPr>
              <w:suppressLineNumbers w:val="0"/>
            </w:pPr>
            <w:r>
              <w:rPr>
                <w:rFonts w:hint="eastAsia" w:ascii="宋体" w:hAnsi="宋体" w:eastAsia="宋体"/>
                <w:color w:val="auto"/>
                <w:szCs w:val="21"/>
                <w:highlight w:val="none"/>
              </w:rPr>
              <w:t xml:space="preserve">2.6</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default" w:eastAsia="宋体"/>
                <w:color w:val="auto"/>
                <w:highlight w:val="none"/>
              </w:rPr>
              <w:suppressLineNumbers w:val="0"/>
            </w:pPr>
            <w:r>
              <w:rPr>
                <w:rFonts w:hint="default" w:eastAsia="宋体"/>
                <w:color w:val="auto"/>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根据供应商提供的安全文明施工保证措施评分，合理、可行、针对性强的得5分，合理、可行、针对性较强的得3分，合理、可行、针对性一般的得1分。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819"/>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2.7</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default" w:eastAsia="宋体"/>
                <w:color w:val="auto"/>
                <w:highlight w:val="none"/>
              </w:rPr>
              <w:suppressLineNumbers w:val="0"/>
            </w:pPr>
            <w:r>
              <w:rPr>
                <w:rFonts w:hint="default" w:eastAsia="宋体"/>
                <w:color w:val="auto"/>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售后服务体系、售后服务人员、售后服务承诺、故障现场响应时间，定期的回访、维保制度，质保期内的售后服务范围、质保期满后的售后服务范围等情况进行打分。</w:t>
            </w:r>
            <w:r/>
          </w:p>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售后服务方案完善、可行性强，响应及时，得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售后服务方案较为完善、可行性及响应及时性尚可，得4分；</w:t>
            </w:r>
            <w:r/>
          </w:p>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售后服务方案简单、响应较慢，得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7</w:t>
            </w:r>
            <w:r/>
          </w:p>
        </w:tc>
      </w:tr>
      <w:tr>
        <w:trPr>
          <w:jc w:val="center"/>
          <w:trHeight w:val="1536"/>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3.1</w:t>
            </w:r>
            <w:r/>
          </w:p>
        </w:tc>
        <w:tc>
          <w:tcPr>
            <w:tcBorders>
              <w:left w:val="single" w:color="auto" w:sz="4" w:space="0"/>
              <w:right w:val="single" w:color="auto"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eastAsia="宋体"/>
                <w:color w:val="auto"/>
                <w:highlight w:val="none"/>
              </w:rPr>
              <w:suppressLineNumbers w:val="0"/>
            </w:pPr>
            <w:r>
              <w:rPr>
                <w:rFonts w:hint="eastAsia" w:ascii="宋体" w:hAnsi="宋体" w:eastAsia="宋体"/>
                <w:color w:val="auto"/>
                <w:szCs w:val="21"/>
                <w:highlight w:val="none"/>
              </w:rPr>
              <w:t xml:space="preserve">人员</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供应商拟投入本项目的项目负责人具有工程师职称的得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s="宋体"/>
                <w:color w:val="auto"/>
                <w:szCs w:val="21"/>
                <w:highlight w:val="none"/>
              </w:rPr>
              <w:t xml:space="preserve">提供能体现上述要求的有效证书复印件及社保机构出具的近</w:t>
            </w:r>
            <w:r>
              <w:rPr>
                <w:rFonts w:hint="eastAsia" w:ascii="宋体" w:hAnsi="宋体" w:eastAsia="宋体" w:cs="宋体"/>
                <w:color w:val="auto"/>
                <w:szCs w:val="21"/>
                <w:highlight w:val="none"/>
                <w:lang w:val="en-US" w:eastAsia="zh-CN"/>
              </w:rPr>
              <w:t xml:space="preserve">半年</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含</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以来</w:t>
            </w:r>
            <w:r>
              <w:rPr>
                <w:rFonts w:hint="eastAsia" w:ascii="宋体" w:hAnsi="宋体" w:eastAsia="宋体" w:cs="宋体"/>
                <w:color w:val="auto"/>
                <w:szCs w:val="21"/>
                <w:highlight w:val="none"/>
              </w:rPr>
              <w:t xml:space="preserve">任意一个月的供应商为其缴纳社保的证明材料复印件，加盖供应商章，否则不得分。</w:t>
            </w:r>
            <w:r/>
          </w:p>
        </w:tc>
        <w:tc>
          <w:tcPr>
            <w:tcBorders>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2</w:t>
            </w:r>
            <w:r/>
          </w:p>
        </w:tc>
      </w:tr>
      <w:tr>
        <w:trPr>
          <w:jc w:val="center"/>
          <w:trHeight w:val="549"/>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3.2</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highlight w:val="none"/>
              </w:rPr>
              <w:t xml:space="preserve">项目管理机构主要管理人员【项目负责人除外，具体包含现场技术负责人、施工员、质量员、安全员、资料员</w:t>
            </w:r>
            <w:r>
              <w:rPr>
                <w:rFonts w:hint="eastAsia" w:ascii="宋体" w:hAnsi="宋体" w:eastAsia="宋体"/>
                <w:color w:val="auto"/>
                <w:highlight w:val="none"/>
                <w:lang w:eastAsia="zh-CN"/>
              </w:rPr>
              <w:t xml:space="preserve">、</w:t>
            </w:r>
            <w:r>
              <w:rPr>
                <w:rFonts w:hint="eastAsia" w:ascii="宋体" w:hAnsi="宋体" w:eastAsia="宋体"/>
                <w:color w:val="auto"/>
                <w:highlight w:val="none"/>
                <w:lang w:val="en-US" w:eastAsia="zh-CN"/>
              </w:rPr>
              <w:t xml:space="preserve">预算员</w:t>
            </w:r>
            <w:r>
              <w:rPr>
                <w:rFonts w:hint="eastAsia" w:ascii="宋体" w:hAnsi="宋体" w:eastAsia="宋体"/>
                <w:color w:val="auto"/>
                <w:highlight w:val="none"/>
              </w:rPr>
              <w:t xml:space="preserve">】，人员数量不少于：技术负责人1名(具有注册建造师证</w:t>
            </w:r>
            <w:r>
              <w:rPr>
                <w:rFonts w:hint="eastAsia" w:ascii="宋体" w:hAnsi="宋体" w:eastAsia="宋体"/>
                <w:color w:val="auto"/>
                <w:highlight w:val="none"/>
                <w:lang w:val="en-US" w:eastAsia="zh-CN"/>
              </w:rPr>
              <w:t xml:space="preserve">建筑</w:t>
            </w:r>
            <w:r>
              <w:rPr>
                <w:rFonts w:hint="eastAsia" w:ascii="宋体" w:hAnsi="宋体" w:eastAsia="宋体"/>
                <w:color w:val="auto"/>
                <w:highlight w:val="none"/>
              </w:rPr>
              <w:t xml:space="preserve">工程二级及以上），施工员1名，质量员1名，安全员1名，资料员1名，</w:t>
            </w:r>
            <w:r>
              <w:rPr>
                <w:rFonts w:hint="eastAsia" w:ascii="宋体" w:hAnsi="宋体" w:eastAsia="宋体"/>
                <w:color w:val="auto"/>
                <w:highlight w:val="none"/>
                <w:lang w:val="en-US" w:eastAsia="zh-CN"/>
              </w:rPr>
              <w:t xml:space="preserve">预算员1名（具有二级及以上注册造价师），</w:t>
            </w:r>
            <w:r>
              <w:rPr>
                <w:rFonts w:hint="eastAsia" w:ascii="宋体" w:hAnsi="宋体" w:eastAsia="宋体"/>
                <w:color w:val="auto"/>
                <w:highlight w:val="none"/>
              </w:rPr>
              <w:t xml:space="preserve">人员配备齐全得</w:t>
            </w:r>
            <w:r>
              <w:rPr>
                <w:rFonts w:hint="eastAsia" w:ascii="宋体" w:hAnsi="宋体" w:eastAsia="宋体"/>
                <w:color w:val="auto"/>
                <w:highlight w:val="none"/>
                <w:lang w:val="en-US" w:eastAsia="zh-CN"/>
              </w:rPr>
              <w:t xml:space="preserve">6</w:t>
            </w:r>
            <w:r>
              <w:rPr>
                <w:rFonts w:hint="eastAsia" w:ascii="宋体" w:hAnsi="宋体" w:eastAsia="宋体"/>
                <w:color w:val="auto"/>
                <w:highlight w:val="none"/>
              </w:rPr>
              <w:t xml:space="preserve">分，每缺少一人扣</w:t>
            </w:r>
            <w:r>
              <w:rPr>
                <w:rFonts w:hint="eastAsia" w:ascii="宋体" w:hAnsi="宋体" w:eastAsia="宋体"/>
                <w:color w:val="auto"/>
                <w:highlight w:val="none"/>
                <w:lang w:val="en-US" w:eastAsia="zh-CN"/>
              </w:rPr>
              <w:t xml:space="preserve">1</w:t>
            </w:r>
            <w:r>
              <w:rPr>
                <w:rFonts w:hint="eastAsia" w:ascii="宋体" w:hAnsi="宋体" w:eastAsia="宋体"/>
                <w:color w:val="auto"/>
                <w:highlight w:val="none"/>
              </w:rPr>
              <w:t xml:space="preserve">分。（提供上述人员明细表、相关证书（注册证书、岗位证书）、</w:t>
            </w:r>
            <w:r>
              <w:rPr>
                <w:rFonts w:hint="eastAsia" w:ascii="宋体" w:hAnsi="宋体" w:eastAsia="宋体" w:cs="宋体"/>
                <w:bCs/>
                <w:color w:val="auto"/>
                <w:szCs w:val="21"/>
                <w:highlight w:val="none"/>
              </w:rPr>
              <w:t xml:space="preserve">社保机构出具的近半年（202</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年</w:t>
            </w:r>
            <w:r>
              <w:rPr>
                <w:rFonts w:hint="eastAsia" w:ascii="宋体" w:hAnsi="宋体" w:cs="宋体"/>
                <w:bCs/>
                <w:color w:val="auto"/>
                <w:szCs w:val="21"/>
                <w:highlight w:val="none"/>
                <w:lang w:val="en-US" w:eastAsia="zh-CN"/>
              </w:rPr>
              <w:t xml:space="preserve">12</w:t>
            </w:r>
            <w:r>
              <w:rPr>
                <w:rFonts w:hint="eastAsia" w:ascii="宋体" w:hAnsi="宋体" w:eastAsia="宋体" w:cs="宋体"/>
                <w:bCs/>
                <w:color w:val="auto"/>
                <w:szCs w:val="21"/>
                <w:highlight w:val="none"/>
              </w:rPr>
              <w:t xml:space="preserve">月）</w:t>
            </w:r>
            <w:r>
              <w:rPr>
                <w:rFonts w:hint="eastAsia" w:ascii="宋体" w:hAnsi="宋体" w:eastAsia="宋体" w:cs="宋体"/>
                <w:bCs/>
                <w:color w:val="auto"/>
                <w:szCs w:val="21"/>
                <w:highlight w:val="none"/>
                <w:lang w:val="en-US" w:eastAsia="zh-CN"/>
              </w:rPr>
              <w:t xml:space="preserve">以来</w:t>
            </w:r>
            <w:r>
              <w:rPr>
                <w:rFonts w:hint="eastAsia" w:ascii="宋体" w:hAnsi="宋体" w:eastAsia="宋体" w:cs="宋体"/>
                <w:bCs/>
                <w:color w:val="auto"/>
                <w:szCs w:val="21"/>
                <w:highlight w:val="none"/>
              </w:rPr>
              <w:t xml:space="preserve">任意一个月投标申请人为其缴纳的社保缴费证明【加盖社保公章或具有可验证的二维码（或验证码）】复印件加盖供应商公章装订在</w:t>
            </w:r>
            <w:r>
              <w:rPr>
                <w:rFonts w:hint="eastAsia" w:ascii="宋体" w:hAnsi="宋体" w:eastAsia="宋体" w:cs="宋体"/>
                <w:bCs/>
                <w:color w:val="auto"/>
                <w:szCs w:val="21"/>
                <w:highlight w:val="none"/>
                <w:lang w:val="en-US" w:eastAsia="zh-CN"/>
              </w:rPr>
              <w:t xml:space="preserve">响应</w:t>
            </w:r>
            <w:r>
              <w:rPr>
                <w:rFonts w:hint="eastAsia" w:ascii="宋体" w:hAnsi="宋体" w:eastAsia="宋体" w:cs="宋体"/>
                <w:bCs/>
                <w:color w:val="auto"/>
                <w:szCs w:val="21"/>
                <w:highlight w:val="none"/>
              </w:rPr>
              <w:t xml:space="preserve">文件中，加盖社保缴费电子专用章证明材料可视为原件，否则视为未提供</w:t>
            </w:r>
            <w:r>
              <w:rPr>
                <w:rFonts w:hint="eastAsia" w:ascii="宋体" w:hAnsi="宋体" w:eastAsia="宋体"/>
                <w:color w:val="auto"/>
                <w:highlight w:val="none"/>
              </w:rPr>
              <w:t xml:space="preserve">）</w:t>
            </w:r>
            <w:r/>
          </w:p>
        </w:tc>
        <w:tc>
          <w:tcPr>
            <w:tcBorders>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6</w:t>
            </w:r>
            <w:r/>
          </w:p>
        </w:tc>
      </w:tr>
      <w:tr>
        <w:trPr>
          <w:jc w:val="center"/>
          <w:trHeight w:val="1099"/>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4.1</w:t>
            </w:r>
            <w:r/>
          </w:p>
        </w:tc>
        <w:tc>
          <w:tcPr>
            <w:tcBorders>
              <w:left w:val="single" w:color="auto" w:sz="4" w:space="0"/>
              <w:right w:val="single" w:color="auto"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pStyle w:val="775"/>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根据供应商202</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年1月1日以来完成的类似项目</w:t>
            </w:r>
            <w:r>
              <w:rPr>
                <w:rFonts w:hint="eastAsia" w:ascii="宋体" w:hAnsi="宋体"/>
                <w:color w:val="auto"/>
                <w:szCs w:val="21"/>
                <w:highlight w:val="none"/>
                <w:lang w:val="en-US" w:eastAsia="zh-CN"/>
              </w:rPr>
              <w:t xml:space="preserve">业绩</w:t>
            </w:r>
            <w:r>
              <w:rPr>
                <w:rFonts w:hint="eastAsia" w:ascii="宋体" w:hAnsi="宋体" w:eastAsia="宋体"/>
                <w:color w:val="auto"/>
                <w:szCs w:val="21"/>
                <w:highlight w:val="none"/>
              </w:rPr>
              <w:t xml:space="preserve">评分，每提供一个得</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分，满分</w:t>
            </w:r>
            <w:r>
              <w:rPr>
                <w:rFonts w:hint="eastAsia" w:ascii="宋体" w:hAnsi="宋体" w:eastAsia="宋体"/>
                <w:color w:val="auto"/>
                <w:szCs w:val="21"/>
                <w:highlight w:val="none"/>
                <w:lang w:val="en-US" w:eastAsia="zh-CN"/>
              </w:rPr>
              <w:t xml:space="preserve">9</w:t>
            </w:r>
            <w:r>
              <w:rPr>
                <w:rFonts w:hint="eastAsia" w:ascii="宋体" w:hAnsi="宋体" w:eastAsia="宋体"/>
                <w:color w:val="auto"/>
                <w:szCs w:val="21"/>
                <w:highlight w:val="none"/>
              </w:rPr>
              <w:t xml:space="preserve">分。（</w:t>
            </w:r>
            <w:r>
              <w:rPr>
                <w:rFonts w:hint="eastAsia"/>
                <w:highlight w:val="none"/>
                <w:lang w:val="en-US" w:eastAsia="zh-CN"/>
              </w:rPr>
              <w:t xml:space="preserve">提供合同及竣工验收证明，时间以竣工验收证明的验收时间为准。</w:t>
            </w:r>
            <w:r>
              <w:rPr>
                <w:rFonts w:hint="eastAsia" w:ascii="宋体" w:hAnsi="宋体" w:eastAsia="宋体" w:cs="宋体"/>
                <w:color w:val="auto"/>
                <w:szCs w:val="21"/>
                <w:highlight w:val="none"/>
              </w:rPr>
              <w:t xml:space="preserve">加盖供应商章，</w:t>
            </w:r>
            <w:r>
              <w:rPr>
                <w:rFonts w:hint="eastAsia" w:ascii="宋体" w:hAnsi="宋体" w:eastAsia="宋体"/>
                <w:color w:val="auto"/>
                <w:szCs w:val="21"/>
                <w:highlight w:val="none"/>
              </w:rPr>
              <w:t xml:space="preserve">否则不得分。）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firstLine="210"/>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9</w:t>
            </w:r>
            <w:r/>
          </w:p>
        </w:tc>
      </w:tr>
      <w:tr>
        <w:trPr>
          <w:jc w:val="center"/>
          <w:trHeight w:val="1372"/>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4.2</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pStyle w:val="775"/>
              <w:ind w:left="0" w:right="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根据供应商拟派本项目的项目负责人202</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年1月1日以来完成的类似项目</w:t>
            </w:r>
            <w:r>
              <w:rPr>
                <w:rFonts w:hint="eastAsia" w:ascii="宋体" w:hAnsi="宋体"/>
                <w:color w:val="auto"/>
                <w:szCs w:val="21"/>
                <w:highlight w:val="none"/>
                <w:lang w:val="en-US" w:eastAsia="zh-CN"/>
              </w:rPr>
              <w:t xml:space="preserve">业绩</w:t>
            </w:r>
            <w:r>
              <w:rPr>
                <w:rFonts w:hint="eastAsia" w:ascii="宋体" w:hAnsi="宋体" w:eastAsia="宋体"/>
                <w:color w:val="auto"/>
                <w:szCs w:val="21"/>
                <w:highlight w:val="none"/>
              </w:rPr>
              <w:t xml:space="preserve">评分，每提供一个得</w:t>
            </w:r>
            <w:r>
              <w:rPr>
                <w:rFonts w:hint="eastAsia" w:ascii="宋体" w:hAnsi="宋体" w:eastAsia="宋体"/>
                <w:color w:val="auto"/>
                <w:szCs w:val="21"/>
                <w:highlight w:val="none"/>
                <w:lang w:val="en-US" w:eastAsia="zh-CN"/>
              </w:rPr>
              <w:t xml:space="preserve">1.5</w:t>
            </w:r>
            <w:r>
              <w:rPr>
                <w:rFonts w:hint="eastAsia" w:ascii="宋体" w:hAnsi="宋体" w:eastAsia="宋体"/>
                <w:color w:val="auto"/>
                <w:szCs w:val="21"/>
                <w:highlight w:val="none"/>
              </w:rPr>
              <w:t xml:space="preserve">分，满分</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分。</w:t>
            </w:r>
            <w:r>
              <w:rPr>
                <w:rFonts w:hint="eastAsia" w:ascii="宋体" w:hAnsi="宋体"/>
                <w:color w:val="auto"/>
                <w:szCs w:val="21"/>
                <w:highlight w:val="none"/>
                <w:lang w:eastAsia="zh-CN"/>
              </w:rPr>
              <w:t xml:space="preserve">（</w:t>
            </w:r>
            <w:r>
              <w:rPr>
                <w:rFonts w:hint="eastAsia"/>
                <w:highlight w:val="none"/>
                <w:lang w:val="en-US" w:eastAsia="zh-CN"/>
              </w:rPr>
              <w:t xml:space="preserve">提供合同及竣工验收证明，时间以竣工验收证明的验收时间为准。</w:t>
            </w:r>
            <w:r>
              <w:rPr>
                <w:rFonts w:hint="eastAsia" w:ascii="宋体" w:hAnsi="宋体" w:eastAsia="宋体" w:cs="宋体"/>
                <w:color w:val="auto"/>
                <w:szCs w:val="21"/>
                <w:highlight w:val="none"/>
              </w:rPr>
              <w:t xml:space="preserve">加盖供应商章，</w:t>
            </w:r>
            <w:r>
              <w:rPr>
                <w:rFonts w:hint="eastAsia" w:ascii="宋体" w:hAnsi="宋体" w:eastAsia="宋体"/>
                <w:color w:val="auto"/>
                <w:szCs w:val="21"/>
                <w:highlight w:val="none"/>
              </w:rPr>
              <w:t xml:space="preserve">否则不得分。）</w:t>
            </w:r>
            <w:r/>
          </w:p>
          <w:p>
            <w:pPr>
              <w:ind w:left="0" w:right="0" w:firstLine="422"/>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eastAsia="宋体"/>
                <w:b/>
                <w:bCs/>
                <w:color w:val="auto"/>
                <w:highlight w:val="none"/>
              </w:rPr>
              <w:t xml:space="preserve">注：项目负责人业绩与企业业绩</w:t>
            </w:r>
            <w:r>
              <w:rPr>
                <w:rFonts w:hint="eastAsia" w:eastAsia="宋体"/>
                <w:b/>
                <w:bCs/>
                <w:color w:val="auto"/>
                <w:highlight w:val="none"/>
                <w:lang w:val="en-US" w:eastAsia="zh-CN"/>
              </w:rPr>
              <w:t xml:space="preserve">不可兼得</w:t>
            </w:r>
            <w:r>
              <w:rPr>
                <w:rFonts w:hint="eastAsia" w:eastAsia="宋体"/>
                <w:b/>
                <w:bCs/>
                <w:color w:val="auto"/>
                <w:highlight w:val="none"/>
              </w:rPr>
              <w:t xml:space="preserve">。</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firstLine="210"/>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3</w:t>
            </w:r>
            <w:r/>
          </w:p>
        </w:tc>
      </w:tr>
      <w:tr>
        <w:trPr>
          <w:jc w:val="center"/>
          <w:trHeight w:val="454" w:hRule="exact"/>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5</w:t>
            </w:r>
            <w:r/>
          </w:p>
        </w:tc>
        <w:tc>
          <w:tcPr>
            <w:gridSpan w:val="2"/>
            <w:tcBorders>
              <w:left w:val="single" w:color="auto" w:sz="4" w:space="0"/>
              <w:right w:val="single" w:color="auto" w:sz="4" w:space="0"/>
            </w:tcBorders>
            <w:tcW w:w="80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合  计</w:t>
            </w:r>
            <w:r/>
          </w:p>
        </w:tc>
        <w:tc>
          <w:tcPr>
            <w:tcBorders>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100</w:t>
            </w:r>
            <w:r/>
          </w:p>
        </w:tc>
      </w:tr>
    </w:tbl>
    <w:p>
      <w:pPr>
        <w:rPr>
          <w:rFonts w:hint="eastAsia" w:ascii="宋体" w:hAnsi="宋体" w:cs="仿宋"/>
          <w:color w:val="000000"/>
          <w:spacing w:val="-5"/>
          <w:highlight w:val="none"/>
          <w:lang w:eastAsia="zh-CN"/>
        </w:rPr>
      </w:pPr>
      <w:r>
        <w:rPr>
          <w:rFonts w:hint="eastAsia" w:ascii="宋体" w:hAnsi="宋体" w:cs="仿宋"/>
          <w:color w:val="000000"/>
          <w:spacing w:val="-5"/>
          <w:highlight w:val="none"/>
          <w:lang w:eastAsia="zh-CN"/>
        </w:rPr>
      </w:r>
      <w:r/>
    </w:p>
    <w:p>
      <w:pPr>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说明：</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落实政府采购政策的价格调整：符合第二章《</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000000"/>
          <w:szCs w:val="21"/>
          <w:highlight w:val="none"/>
          <w:u w:val="single"/>
          <w:lang w:val="en-US" w:eastAsia="zh-CN"/>
        </w:rPr>
        <w:t xml:space="preserve">5</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0%以上的联合体或者大中型企业的报价给予</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5、中小企业参加政府采购活动，应当按照</w:t>
      </w:r>
      <w:r>
        <w:rPr>
          <w:rFonts w:hint="eastAsia" w:ascii="宋体" w:hAnsi="宋体" w:eastAsia="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8、若</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000000"/>
          <w:szCs w:val="21"/>
          <w:highlight w:val="none"/>
          <w:u w:val="single"/>
          <w:lang w:val="en-US" w:eastAsia="zh-CN"/>
        </w:rPr>
        <w:t xml:space="preserve">/</w:t>
      </w:r>
      <w:r>
        <w:rPr>
          <w:rFonts w:hint="eastAsia" w:ascii="宋体" w:hAnsi="宋体" w:eastAsia="宋体" w:cs="宋体"/>
          <w:color w:val="000000"/>
          <w:szCs w:val="21"/>
          <w:highlight w:val="none"/>
          <w:u w:val="single"/>
        </w:rPr>
        <w:t xml:space="preserve">。</w:t>
      </w:r>
      <w:r/>
    </w:p>
    <w:p>
      <w:pPr>
        <w:ind w:firstLine="420"/>
        <w:spacing w:line="360" w:lineRule="auto"/>
        <w:tabs>
          <w:tab w:val="left" w:pos="8200" w:leader="none"/>
        </w:tabs>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 xml:space="preserve">10、关于无线局域网认证产品政府采购清单中的产品，优先采购的具体规定（如涉及）</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bookmarkEnd w:id="104"/>
      <w:r/>
      <w:r/>
    </w:p>
    <w:p>
      <w:pPr>
        <w:rPr>
          <w:rFonts w:hint="eastAsia" w:ascii="Times New Roman" w:hAnsi="Times New Roman" w:eastAsia="宋体" w:cs="Times New Roman"/>
          <w:b/>
          <w:bCs/>
          <w:sz w:val="30"/>
          <w:szCs w:val="30"/>
          <w:highlight w:val="none"/>
          <w:lang w:eastAsia="zh-CN"/>
        </w:rPr>
      </w:pPr>
      <w:r/>
      <w:bookmarkStart w:id="106" w:name="_Toc8308"/>
      <w:r/>
      <w:bookmarkStart w:id="107" w:name="_Toc107246271"/>
      <w:r/>
      <w:bookmarkStart w:id="108" w:name="_Toc91836564"/>
      <w:r>
        <w:rPr>
          <w:rFonts w:hint="eastAsia" w:ascii="Times New Roman" w:hAnsi="Times New Roman" w:eastAsia="宋体" w:cs="Times New Roman"/>
          <w:b/>
          <w:bCs/>
          <w:sz w:val="30"/>
          <w:szCs w:val="30"/>
          <w:highlight w:val="none"/>
          <w:lang w:eastAsia="zh-CN"/>
        </w:rPr>
        <w:br w:type="page" w:clear="all"/>
      </w:r>
      <w:r/>
    </w:p>
    <w:p>
      <w:pPr>
        <w:ind w:left="100" w:right="100"/>
        <w:jc w:val="center"/>
        <w:keepLines/>
        <w:keepNext/>
        <w:spacing w:before="120" w:after="120"/>
        <w:widowControl w:val="off"/>
        <w:rPr>
          <w:rFonts w:hint="eastAsia" w:ascii="Times New Roman" w:hAnsi="Times New Roman" w:eastAsia="宋体" w:cs="Times New Roman"/>
          <w:b/>
          <w:bCs/>
          <w:sz w:val="30"/>
          <w:szCs w:val="30"/>
          <w:highlight w:val="none"/>
          <w:lang w:val="zh-CN" w:eastAsia="zh-CN"/>
        </w:rPr>
        <w:outlineLvl w:val="0"/>
      </w:pPr>
      <w:r/>
      <w:bookmarkStart w:id="109" w:name="_Toc28240"/>
      <w:r>
        <w:rPr>
          <w:rFonts w:hint="eastAsia" w:ascii="Times New Roman" w:hAnsi="Times New Roman" w:eastAsia="宋体" w:cs="Times New Roman"/>
          <w:b/>
          <w:bCs/>
          <w:sz w:val="30"/>
          <w:szCs w:val="30"/>
          <w:highlight w:val="none"/>
          <w:lang w:eastAsia="zh-CN"/>
        </w:rPr>
        <w:t xml:space="preserve">第四章</w:t>
      </w:r>
      <w:r>
        <w:rPr>
          <w:rFonts w:hint="eastAsia" w:ascii="Times New Roman" w:hAnsi="Times New Roman" w:eastAsia="宋体" w:cs="Times New Roman"/>
          <w:b/>
          <w:bCs/>
          <w:sz w:val="30"/>
          <w:szCs w:val="30"/>
          <w:highlight w:val="none"/>
          <w:lang w:val="en-US" w:eastAsia="zh-CN"/>
        </w:rPr>
        <w:t xml:space="preserve"> </w:t>
      </w:r>
      <w:r>
        <w:rPr>
          <w:rFonts w:hint="eastAsia" w:ascii="Times New Roman" w:hAnsi="Times New Roman" w:eastAsia="宋体" w:cs="Times New Roman"/>
          <w:b/>
          <w:bCs/>
          <w:sz w:val="30"/>
          <w:szCs w:val="30"/>
          <w:highlight w:val="none"/>
          <w:lang w:eastAsia="zh-CN"/>
        </w:rPr>
        <w:t xml:space="preserve">采购需求</w:t>
      </w:r>
      <w:bookmarkEnd w:id="106"/>
      <w:r/>
      <w:bookmarkEnd w:id="109"/>
      <w:r/>
      <w:r/>
    </w:p>
    <w:p>
      <w:pPr>
        <w:pStyle w:val="776"/>
        <w:ind w:firstLine="410"/>
        <w:jc w:val="left"/>
        <w:spacing w:after="0" w:line="360" w:lineRule="auto"/>
        <w:rPr>
          <w:rFonts w:hint="eastAsia" w:ascii="宋体" w:hAnsi="宋体" w:eastAsia="宋体" w:cs="宋体"/>
          <w:b/>
          <w:bCs/>
          <w:color w:val="auto"/>
          <w:spacing w:val="-3"/>
          <w:szCs w:val="21"/>
          <w:highlight w:val="none"/>
          <w:lang w:eastAsia="zh-CN"/>
        </w:rPr>
      </w:pPr>
      <w:r>
        <w:rPr>
          <w:rFonts w:hint="eastAsia" w:ascii="宋体" w:hAnsi="宋体" w:cs="宋体"/>
          <w:b/>
          <w:bCs/>
          <w:color w:val="auto"/>
          <w:spacing w:val="-3"/>
          <w:szCs w:val="21"/>
          <w:highlight w:val="none"/>
        </w:rPr>
        <w:t xml:space="preserve">一、项目名称：</w:t>
      </w:r>
      <w:r>
        <w:rPr>
          <w:rFonts w:hint="eastAsia" w:ascii="宋体" w:hAnsi="宋体" w:cs="宋体"/>
          <w:bCs/>
          <w:color w:val="auto"/>
          <w:szCs w:val="21"/>
          <w:highlight w:val="none"/>
          <w:lang w:eastAsia="zh-CN"/>
        </w:rPr>
        <w:t xml:space="preserve">仙林校区学生公寓A楼宿舍维修消险改造工程</w:t>
      </w:r>
      <w:r/>
    </w:p>
    <w:p>
      <w:pPr>
        <w:ind w:firstLine="406"/>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spacing w:val="-4"/>
          <w:szCs w:val="21"/>
          <w:highlight w:val="none"/>
        </w:rPr>
        <w:t xml:space="preserve">二、项目概况</w:t>
      </w:r>
      <w:r>
        <w:rPr>
          <w:rFonts w:hint="eastAsia" w:ascii="宋体" w:hAnsi="宋体" w:eastAsia="宋体" w:cs="宋体"/>
          <w:color w:val="auto"/>
          <w:spacing w:val="-4"/>
          <w:szCs w:val="21"/>
          <w:highlight w:val="none"/>
        </w:rPr>
        <w:t xml:space="preserve">：本工程为</w:t>
      </w:r>
      <w:r>
        <w:rPr>
          <w:rFonts w:hint="eastAsia" w:ascii="宋体" w:hAnsi="宋体" w:eastAsia="宋体" w:cs="宋体"/>
          <w:bCs/>
          <w:color w:val="auto"/>
          <w:szCs w:val="21"/>
          <w:highlight w:val="none"/>
          <w:lang w:eastAsia="zh-CN"/>
        </w:rPr>
        <w:t xml:space="preserve">仙林校区学生公寓A楼宿舍维修消险改造工程</w:t>
      </w:r>
      <w:r>
        <w:rPr>
          <w:rFonts w:hint="eastAsia" w:ascii="宋体" w:hAnsi="宋体" w:eastAsia="宋体" w:cs="宋体"/>
          <w:color w:val="auto"/>
          <w:spacing w:val="-4"/>
          <w:szCs w:val="21"/>
          <w:highlight w:val="none"/>
        </w:rPr>
        <w:t xml:space="preserve">，仙林校区学生公寓A楼位于南京体育学院仙林校区内，建筑面积3300平方米，结构为剪力墙结构。本项目将对学生宿舍内部进行维修改造，改造面积3300平方米。学生宿舍经多年使用宿舍内多种设施损坏严重，墙皮脱落发霉，室内线路布局不合理，电气线路老化，存在安全隐患。为了消除安全隐患，改善学生的住宿条件，需要对学生公寓A楼宿舍进行维修消险改造。</w:t>
      </w:r>
      <w:r/>
    </w:p>
    <w:p>
      <w:pPr>
        <w:ind w:firstLine="406"/>
        <w:jc w:val="left"/>
        <w:spacing w:line="360" w:lineRule="auto"/>
        <w:rPr>
          <w:rFonts w:hint="eastAsia" w:ascii="宋体" w:hAnsi="宋体" w:eastAsia="宋体" w:cs="宋体"/>
          <w:color w:val="auto"/>
          <w:szCs w:val="21"/>
          <w:highlight w:val="none"/>
        </w:rPr>
      </w:pPr>
      <w:r>
        <w:rPr>
          <w:rFonts w:hint="eastAsia" w:ascii="宋体" w:hAnsi="宋体" w:eastAsia="宋体" w:cs="宋体"/>
          <w:b/>
          <w:bCs/>
          <w:color w:val="auto"/>
          <w:spacing w:val="-4"/>
          <w:szCs w:val="21"/>
          <w:highlight w:val="none"/>
        </w:rPr>
        <w:t xml:space="preserve">三、采购内容：</w:t>
      </w:r>
      <w:r>
        <w:rPr>
          <w:rFonts w:hint="eastAsia" w:ascii="宋体" w:hAnsi="宋体" w:eastAsia="宋体" w:cs="宋体"/>
          <w:bCs/>
          <w:color w:val="auto"/>
          <w:szCs w:val="21"/>
          <w:highlight w:val="none"/>
        </w:rPr>
        <w:t xml:space="preserve">主要施工内容</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1.宿舍房门更换、电气线路改造、铺设地砖和墙面出新等；2.更换卫生间洁具设施，部分卫生间更新集成吊顶、铝合金门；3.宿舍阳台封闭，铺设地砖，更换窗帘和晾衣杆等；4.A楼和C楼公共部位地面铺设地砖，乳胶漆出新；5.A楼和C楼茶水间地砖、墙砖更换，集成吊顶更换</w:t>
      </w:r>
      <w:r>
        <w:rPr>
          <w:rFonts w:hint="eastAsia" w:ascii="宋体" w:hAnsi="宋体" w:eastAsia="宋体" w:cs="宋体"/>
          <w:bCs/>
          <w:color w:val="auto"/>
          <w:szCs w:val="21"/>
          <w:highlight w:val="none"/>
        </w:rPr>
        <w:t xml:space="preserve">。具体详见工程量清单。</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四、付款方式：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由采购人按下列程序付款。</w:t>
      </w:r>
      <w:r/>
    </w:p>
    <w:p>
      <w:pPr>
        <w:numPr>
          <w:ilvl w:val="0"/>
          <w:numId w:val="3"/>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合同签订进场后付合同价（扣除暂列金等）的30%作为预付款；</w:t>
      </w:r>
      <w:r/>
    </w:p>
    <w:p>
      <w:pPr>
        <w:numPr>
          <w:ilvl w:val="0"/>
          <w:numId w:val="3"/>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工程竣工验收合格交付使用后付至合同价（扣除暂列金等）的80%；</w:t>
      </w:r>
      <w:r/>
    </w:p>
    <w:p>
      <w:pPr>
        <w:numPr>
          <w:ilvl w:val="0"/>
          <w:numId w:val="3"/>
        </w:numPr>
        <w:ind w:firstLine="422"/>
        <w:spacing w:line="360" w:lineRule="auto"/>
        <w:rPr>
          <w:rFonts w:hint="eastAsia" w:ascii="宋体" w:hAnsi="宋体" w:eastAsia="宋体" w:cs="宋体"/>
          <w:color w:val="auto"/>
          <w:szCs w:val="21"/>
          <w:highlight w:val="none"/>
          <w:u w:val="single"/>
        </w:rPr>
      </w:pPr>
      <w:r>
        <w:rPr>
          <w:rFonts w:hint="eastAsia" w:ascii="宋体" w:hAnsi="宋体" w:eastAsia="宋体"/>
          <w:b/>
          <w:bCs/>
          <w:color w:val="auto"/>
          <w:szCs w:val="21"/>
          <w:highlight w:val="none"/>
          <w:u w:val="single"/>
        </w:rPr>
        <w:t xml:space="preserve">工程资料归档、竣工结算审核结束后，承包人支付审定价的3%给发包人，作为工程质量保证金</w:t>
      </w:r>
      <w:r>
        <w:rPr>
          <w:rFonts w:hint="eastAsia" w:ascii="宋体" w:hAnsi="宋体" w:eastAsia="宋体"/>
          <w:b/>
          <w:bCs/>
          <w:color w:val="auto"/>
          <w:szCs w:val="21"/>
          <w:highlight w:val="none"/>
          <w:u w:val="single"/>
          <w:lang w:eastAsia="zh-CN"/>
        </w:rPr>
        <w:t xml:space="preserve">，</w:t>
      </w:r>
      <w:r>
        <w:rPr>
          <w:rFonts w:hint="eastAsia" w:ascii="宋体" w:hAnsi="宋体" w:eastAsia="宋体"/>
          <w:b/>
          <w:bCs/>
          <w:color w:val="auto"/>
          <w:szCs w:val="21"/>
          <w:highlight w:val="none"/>
          <w:u w:val="single"/>
        </w:rPr>
        <w:t xml:space="preserve">发包人付至审定价的</w:t>
      </w:r>
      <w:r>
        <w:rPr>
          <w:rFonts w:hint="eastAsia" w:ascii="宋体" w:hAnsi="宋体" w:eastAsia="宋体"/>
          <w:b/>
          <w:bCs/>
          <w:color w:val="auto"/>
          <w:szCs w:val="21"/>
          <w:highlight w:val="none"/>
          <w:u w:val="single"/>
          <w:lang w:val="en-US" w:eastAsia="zh-CN"/>
        </w:rPr>
        <w:t xml:space="preserve">100</w:t>
      </w:r>
      <w:r>
        <w:rPr>
          <w:rFonts w:hint="eastAsia" w:ascii="宋体" w:hAnsi="宋体" w:eastAsia="宋体"/>
          <w:b/>
          <w:bCs/>
          <w:color w:val="auto"/>
          <w:szCs w:val="21"/>
          <w:highlight w:val="none"/>
          <w:u w:val="single"/>
        </w:rPr>
        <w:t xml:space="preserve">%。质量保证金待缺陷责任期满后</w:t>
      </w:r>
      <w:r>
        <w:rPr>
          <w:rFonts w:hint="eastAsia" w:ascii="宋体" w:hAnsi="宋体" w:eastAsia="宋体"/>
          <w:b/>
          <w:bCs/>
          <w:color w:val="auto"/>
          <w:szCs w:val="21"/>
          <w:highlight w:val="none"/>
          <w:u w:val="single"/>
          <w:lang w:eastAsia="zh-CN"/>
        </w:rPr>
        <w:t xml:space="preserve">，</w:t>
      </w:r>
      <w:r>
        <w:rPr>
          <w:rFonts w:hint="eastAsia" w:ascii="宋体" w:hAnsi="宋体" w:eastAsia="宋体"/>
          <w:b/>
          <w:bCs/>
          <w:color w:val="auto"/>
          <w:szCs w:val="21"/>
          <w:highlight w:val="none"/>
          <w:u w:val="single"/>
          <w:lang w:val="en-US" w:eastAsia="zh-CN"/>
        </w:rPr>
        <w:t xml:space="preserve">经承包人申请，发包人审核通过后，</w:t>
      </w:r>
      <w:r>
        <w:rPr>
          <w:rFonts w:hint="eastAsia" w:ascii="宋体" w:hAnsi="宋体" w:eastAsia="宋体"/>
          <w:b/>
          <w:bCs/>
          <w:color w:val="auto"/>
          <w:szCs w:val="21"/>
          <w:highlight w:val="none"/>
          <w:u w:val="single"/>
        </w:rPr>
        <w:t xml:space="preserve">无息退还。</w:t>
      </w:r>
      <w:r>
        <w:rPr>
          <w:rFonts w:hint="eastAsia" w:ascii="宋体" w:hAnsi="宋体" w:eastAsia="宋体" w:cs="宋体"/>
          <w:color w:val="auto"/>
          <w:szCs w:val="21"/>
          <w:highlight w:val="none"/>
          <w:u w:val="single"/>
        </w:rPr>
        <w:t xml:space="preserve">注：每次付款的同时提供正式增值税专用发票。</w:t>
      </w:r>
      <w:r/>
    </w:p>
    <w:p>
      <w:pPr>
        <w:pStyle w:val="794"/>
        <w:ind w:firstLine="400"/>
        <w:rPr>
          <w:rFonts w:hint="eastAsia"/>
          <w:color w:val="auto"/>
          <w:highlight w:val="none"/>
        </w:rPr>
      </w:pPr>
      <w:r>
        <w:rPr>
          <w:rFonts w:hint="eastAsia" w:cs="宋体"/>
          <w:color w:val="auto"/>
          <w:szCs w:val="21"/>
          <w:highlight w:val="none"/>
          <w:u w:val="single"/>
        </w:rPr>
        <w:t xml:space="preserve">采购人有权根据工程进度的要求调整工程付款的时间和比例，供应商不得因此而提出异议。</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五、工期及地点：</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服务期限（工期）：</w:t>
      </w:r>
      <w:r>
        <w:rPr>
          <w:rFonts w:hint="eastAsia" w:ascii="宋体" w:hAnsi="宋体" w:eastAsia="宋体" w:cs="宋体"/>
          <w:color w:val="auto"/>
          <w:szCs w:val="21"/>
          <w:highlight w:val="none"/>
          <w:lang w:val="en-US" w:eastAsia="zh-CN"/>
        </w:rPr>
        <w:t xml:space="preserve">35</w:t>
      </w:r>
      <w:r>
        <w:rPr>
          <w:rFonts w:hint="eastAsia" w:ascii="宋体" w:hAnsi="宋体" w:eastAsia="宋体" w:cs="宋体"/>
          <w:color w:val="auto"/>
          <w:szCs w:val="21"/>
          <w:highlight w:val="none"/>
        </w:rPr>
        <w:t xml:space="preserve"> 日历天</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服务地点：</w:t>
      </w:r>
      <w:r>
        <w:rPr>
          <w:rFonts w:hint="eastAsia" w:ascii="宋体" w:hAnsi="宋体" w:eastAsia="宋体" w:cs="宋体"/>
          <w:color w:val="auto"/>
          <w:szCs w:val="21"/>
          <w:highlight w:val="none"/>
        </w:rPr>
        <w:t xml:space="preserve">采购人指定地点。</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六、工程量清单见附件。本项目暂列金额详见工程量清单。</w:t>
      </w:r>
      <w:r/>
    </w:p>
    <w:p>
      <w:pPr>
        <w:ind w:firstLine="422"/>
        <w:spacing w:line="360" w:lineRule="auto"/>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rPr>
        <w:t xml:space="preserve">七、</w:t>
      </w:r>
      <w:r>
        <w:rPr>
          <w:rFonts w:hint="eastAsia" w:ascii="宋体" w:hAnsi="宋体" w:eastAsia="宋体" w:cs="宋体"/>
          <w:b/>
          <w:bCs/>
          <w:color w:val="auto"/>
          <w:szCs w:val="21"/>
          <w:highlight w:val="none"/>
          <w:lang w:bidi="ar"/>
        </w:rPr>
        <w:t xml:space="preserve">工程质量保修要求：</w:t>
      </w:r>
      <w:r/>
    </w:p>
    <w:p>
      <w:pPr>
        <w:ind w:firstLine="420"/>
        <w:spacing w:line="360" w:lineRule="auto"/>
        <w:rPr>
          <w:rFonts w:eastAsia="宋体"/>
          <w:color w:val="auto"/>
          <w:highlight w:val="none"/>
        </w:rPr>
      </w:pPr>
      <w:r>
        <w:rPr>
          <w:rFonts w:hint="eastAsia" w:eastAsia="宋体"/>
          <w:color w:val="auto"/>
          <w:highlight w:val="none"/>
        </w:rPr>
        <w:t xml:space="preserve">本工程质量保修期从工程经过发包人或发包人上级项目管理部门或工程质量管理部门验收合格交付使用之日起算，截</w:t>
      </w:r>
      <w:r>
        <w:rPr>
          <w:rFonts w:hint="eastAsia" w:eastAsia="宋体"/>
          <w:color w:val="auto"/>
          <w:highlight w:val="none"/>
          <w:lang w:val="en-US" w:eastAsia="zh-CN"/>
        </w:rPr>
        <w:t xml:space="preserve">止</w:t>
      </w:r>
      <w:r>
        <w:rPr>
          <w:rFonts w:hint="eastAsia" w:eastAsia="宋体"/>
          <w:color w:val="auto"/>
          <w:highlight w:val="none"/>
        </w:rPr>
        <w:t xml:space="preserve">时间以投标书为准并不得低于法定期限。</w:t>
      </w:r>
      <w:r/>
    </w:p>
    <w:p>
      <w:pPr>
        <w:ind w:firstLine="420"/>
        <w:spacing w:line="360" w:lineRule="auto"/>
        <w:rPr>
          <w:rFonts w:hint="eastAsia" w:ascii="微软雅黑" w:hAnsi="微软雅黑" w:eastAsia="宋体" w:cs="微软雅黑"/>
          <w:color w:val="auto"/>
          <w:szCs w:val="21"/>
          <w:highlight w:val="none"/>
        </w:rPr>
      </w:pPr>
      <w:r>
        <w:rPr>
          <w:rFonts w:hint="eastAsia" w:eastAsia="宋体"/>
          <w:color w:val="auto"/>
          <w:highlight w:val="none"/>
        </w:rPr>
        <w:t xml:space="preserve">本项目的缺陷责任期为2年，从工程通过竣工验收之日起计算。</w:t>
      </w:r>
      <w:r/>
    </w:p>
    <w:p>
      <w:pPr>
        <w:ind w:firstLine="420"/>
        <w:jc w:val="left"/>
        <w:spacing w:line="360" w:lineRule="auto"/>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val="zh-CN" w:bidi="ar"/>
        </w:rPr>
        <w:t xml:space="preserve">缺陷责任期</w:t>
      </w:r>
      <w:r>
        <w:rPr>
          <w:rFonts w:hint="eastAsia" w:ascii="宋体" w:hAnsi="宋体" w:eastAsia="宋体" w:cs="宋体"/>
          <w:bCs/>
          <w:color w:val="auto"/>
          <w:szCs w:val="21"/>
          <w:highlight w:val="none"/>
          <w:lang w:val="zh-CN" w:eastAsia="zh-TW" w:bidi="ar"/>
        </w:rPr>
        <w:t xml:space="preserve">内若因供应商施工责任引起质量缺陷，供应商应该在双方约定期限内派人到场保修，并承担保修责任及保修费用。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八、验收要求：</w:t>
      </w:r>
      <w:r>
        <w:rPr>
          <w:rFonts w:hint="eastAsia" w:ascii="宋体" w:hAnsi="宋体" w:eastAsia="宋体" w:cs="宋体"/>
          <w:bCs/>
          <w:color w:val="auto"/>
          <w:szCs w:val="21"/>
          <w:highlight w:val="none"/>
          <w:lang w:bidi="ar"/>
        </w:rPr>
        <w:t xml:space="preserve">符合《建设工程质量管理条例》</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九、施工要求：</w:t>
      </w:r>
      <w:r/>
    </w:p>
    <w:p>
      <w:pPr>
        <w:ind w:firstLine="422"/>
        <w:spacing w:line="360" w:lineRule="auto"/>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eastAsia="zh-TW" w:bidi="ar"/>
        </w:rPr>
        <w:t xml:space="preserve">1</w:t>
      </w:r>
      <w:r>
        <w:rPr>
          <w:rFonts w:hint="eastAsia" w:ascii="宋体" w:hAnsi="宋体" w:eastAsia="宋体" w:cs="宋体"/>
          <w:b/>
          <w:color w:val="auto"/>
          <w:szCs w:val="21"/>
          <w:highlight w:val="none"/>
          <w:lang w:bidi="ar"/>
        </w:rPr>
        <w:t xml:space="preserve">、本项目</w:t>
      </w:r>
      <w:r>
        <w:rPr>
          <w:rFonts w:hint="eastAsia" w:ascii="宋体" w:hAnsi="宋体" w:eastAsia="宋体" w:cs="宋体"/>
          <w:b/>
          <w:color w:val="auto"/>
          <w:szCs w:val="21"/>
          <w:highlight w:val="none"/>
          <w:lang w:eastAsia="zh-TW" w:bidi="ar"/>
        </w:rPr>
        <w:t xml:space="preserve">供应商</w:t>
      </w:r>
      <w:r>
        <w:rPr>
          <w:rFonts w:hint="eastAsia" w:ascii="宋体" w:hAnsi="宋体" w:eastAsia="宋体" w:cs="宋体"/>
          <w:b/>
          <w:color w:val="auto"/>
          <w:szCs w:val="21"/>
          <w:highlight w:val="none"/>
          <w:lang w:bidi="ar"/>
        </w:rPr>
        <w:t xml:space="preserve">施工中应</w:t>
      </w:r>
      <w:r>
        <w:rPr>
          <w:rFonts w:hint="eastAsia" w:ascii="宋体" w:hAnsi="宋体" w:eastAsia="宋体" w:cs="宋体"/>
          <w:b/>
          <w:color w:val="auto"/>
          <w:szCs w:val="21"/>
          <w:highlight w:val="none"/>
          <w:lang w:eastAsia="zh-TW" w:bidi="ar"/>
        </w:rPr>
        <w:t xml:space="preserve">做到文明施工，做好施工现场及</w:t>
      </w:r>
      <w:r>
        <w:rPr>
          <w:rFonts w:hint="eastAsia" w:ascii="宋体" w:hAnsi="宋体" w:eastAsia="宋体" w:cs="宋体"/>
          <w:b/>
          <w:color w:val="auto"/>
          <w:szCs w:val="21"/>
          <w:highlight w:val="none"/>
          <w:lang w:bidi="ar"/>
        </w:rPr>
        <w:t xml:space="preserve">校</w:t>
      </w:r>
      <w:r>
        <w:rPr>
          <w:rFonts w:hint="eastAsia" w:ascii="宋体" w:hAnsi="宋体" w:eastAsia="宋体" w:cs="宋体"/>
          <w:b/>
          <w:color w:val="auto"/>
          <w:szCs w:val="21"/>
          <w:highlight w:val="none"/>
          <w:lang w:eastAsia="zh-TW" w:bidi="ar"/>
        </w:rPr>
        <w:t xml:space="preserve">内整洁，施工垃圾及时清运，</w:t>
      </w:r>
      <w:r>
        <w:rPr>
          <w:rFonts w:hint="eastAsia" w:ascii="宋体" w:hAnsi="宋体" w:eastAsia="宋体" w:cs="宋体"/>
          <w:b/>
          <w:color w:val="auto"/>
          <w:szCs w:val="21"/>
          <w:highlight w:val="none"/>
          <w:lang w:bidi="ar"/>
        </w:rPr>
        <w:t xml:space="preserve">工完场清，</w:t>
      </w:r>
      <w:r>
        <w:rPr>
          <w:rFonts w:hint="eastAsia" w:ascii="宋体" w:hAnsi="宋体" w:eastAsia="宋体" w:cs="宋体"/>
          <w:b/>
          <w:color w:val="auto"/>
          <w:szCs w:val="21"/>
          <w:highlight w:val="none"/>
          <w:lang w:eastAsia="zh-TW" w:bidi="ar"/>
        </w:rPr>
        <w:t xml:space="preserve">清运手续、费用由施工方自行解决。</w:t>
      </w:r>
      <w:r/>
    </w:p>
    <w:p>
      <w:pPr>
        <w:ind w:firstLine="420"/>
        <w:spacing w:line="360" w:lineRule="auto"/>
        <w:rPr>
          <w:rFonts w:hint="eastAsia" w:ascii="宋体" w:hAnsi="宋体" w:eastAsia="宋体" w:cs="宋体"/>
          <w:bCs/>
          <w:color w:val="auto"/>
          <w:szCs w:val="21"/>
          <w:highlight w:val="none"/>
          <w:lang w:eastAsia="zh-TW" w:bidi="ar"/>
        </w:rPr>
      </w:pPr>
      <w:r>
        <w:rPr>
          <w:rFonts w:hint="eastAsia" w:ascii="宋体" w:hAnsi="宋体" w:eastAsia="宋体" w:cs="宋体"/>
          <w:bCs/>
          <w:color w:val="auto"/>
          <w:szCs w:val="21"/>
          <w:highlight w:val="none"/>
          <w:lang w:eastAsia="zh-TW" w:bidi="ar"/>
        </w:rPr>
        <w:t xml:space="preserve">2</w:t>
      </w:r>
      <w:r>
        <w:rPr>
          <w:rFonts w:hint="eastAsia" w:ascii="宋体" w:hAnsi="宋体" w:eastAsia="宋体" w:cs="宋体"/>
          <w:bCs/>
          <w:color w:val="auto"/>
          <w:szCs w:val="21"/>
          <w:highlight w:val="none"/>
          <w:lang w:bidi="ar"/>
        </w:rPr>
        <w:t xml:space="preserve">、</w:t>
      </w:r>
      <w:r>
        <w:rPr>
          <w:rFonts w:hint="eastAsia" w:ascii="宋体" w:hAnsi="宋体" w:eastAsia="宋体" w:cs="宋体"/>
          <w:bCs/>
          <w:color w:val="auto"/>
          <w:szCs w:val="21"/>
          <w:highlight w:val="none"/>
          <w:lang w:eastAsia="zh-TW" w:bidi="ar"/>
        </w:rPr>
        <w:t xml:space="preserve">所提供的施工材料必须符合国家质量检测、环境、安全等有关标准。</w:t>
      </w:r>
      <w:r/>
    </w:p>
    <w:p>
      <w:p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3、</w:t>
      </w:r>
      <w:r>
        <w:rPr>
          <w:rFonts w:hint="eastAsia" w:ascii="宋体" w:hAnsi="宋体" w:eastAsia="宋体" w:cs="宋体"/>
          <w:bCs/>
          <w:color w:val="auto"/>
          <w:szCs w:val="21"/>
          <w:highlight w:val="none"/>
          <w:lang w:eastAsia="zh-TW" w:bidi="ar"/>
        </w:rPr>
        <w:t xml:space="preserve">推广绿色建材产品应用</w:t>
      </w:r>
      <w:r>
        <w:rPr>
          <w:rFonts w:hint="eastAsia" w:ascii="宋体" w:hAnsi="宋体" w:eastAsia="宋体" w:cs="宋体"/>
          <w:bCs/>
          <w:color w:val="auto"/>
          <w:szCs w:val="21"/>
          <w:highlight w:val="none"/>
          <w:lang w:bidi="ar"/>
        </w:rPr>
        <w:t xml:space="preserve">。</w:t>
      </w:r>
      <w:r>
        <w:rPr>
          <w:rFonts w:hint="eastAsia" w:ascii="宋体" w:hAnsi="宋体" w:eastAsia="宋体" w:cs="宋体"/>
          <w:color w:val="auto"/>
          <w:szCs w:val="21"/>
          <w:highlight w:val="none"/>
        </w:rPr>
        <w:t xml:space="preserve">本项目有关绿色采购要求执行苏财购【2023】65号文。供应商所提供的各类设备设施材料必须为环保、节能、安全产品。必须符合国家标准，有质量环保检验合格证明和有中文标识的产品名称、规格、型号、生产厂厂名、厂址等，不得用国家明令淘汰的建筑装饰装修材料和设备。材料、设备进场前需经采购人和监理验收合格后方可入场，如不符合质量要求和规格差异，应禁止使用。若已使用，对工程造成的损失由供应商负责。</w:t>
      </w:r>
      <w:r/>
    </w:p>
    <w:p>
      <w:pPr>
        <w:ind w:firstLine="420"/>
        <w:spacing w:line="360" w:lineRule="auto"/>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bidi="ar"/>
        </w:rPr>
        <w:t xml:space="preserve">4、</w:t>
      </w:r>
      <w:r>
        <w:rPr>
          <w:rFonts w:hint="eastAsia" w:ascii="宋体" w:hAnsi="宋体" w:eastAsia="宋体" w:cs="宋体"/>
          <w:bCs/>
          <w:color w:val="auto"/>
          <w:szCs w:val="21"/>
          <w:highlight w:val="none"/>
          <w:lang w:eastAsia="zh-TW" w:bidi="ar"/>
        </w:rPr>
        <w:t xml:space="preserve">供应商必须严格遵守安全规程，加强安全纪律，持证上岗，施工时必须佩戴安全帽，高空作业时须系安全带，保证安全用电，做好防火工作等。</w:t>
      </w:r>
      <w:r/>
    </w:p>
    <w:p>
      <w:pPr>
        <w:ind w:firstLine="420"/>
        <w:spacing w:line="360" w:lineRule="auto"/>
        <w:rPr>
          <w:rFonts w:hint="eastAsia" w:ascii="宋体" w:hAnsi="宋体" w:eastAsia="宋体" w:cs="宋体"/>
          <w:bCs/>
          <w:color w:val="auto"/>
          <w:szCs w:val="21"/>
          <w:highlight w:val="none"/>
          <w:lang w:val="zh-CN" w:eastAsia="zh-TW"/>
        </w:rPr>
      </w:pPr>
      <w:r>
        <w:rPr>
          <w:rFonts w:hint="eastAsia" w:ascii="宋体" w:hAnsi="宋体" w:eastAsia="宋体" w:cs="宋体"/>
          <w:bCs/>
          <w:color w:val="auto"/>
          <w:szCs w:val="21"/>
          <w:highlight w:val="none"/>
          <w:lang w:bidi="ar"/>
        </w:rPr>
        <w:t xml:space="preserve">6、</w:t>
      </w:r>
      <w:r>
        <w:rPr>
          <w:rFonts w:hint="eastAsia" w:ascii="宋体" w:hAnsi="宋体" w:eastAsia="宋体" w:cs="宋体"/>
          <w:bCs/>
          <w:color w:val="auto"/>
          <w:szCs w:val="21"/>
          <w:highlight w:val="none"/>
          <w:lang w:val="zh-CN" w:eastAsia="zh-TW" w:bidi="ar"/>
        </w:rPr>
        <w:t xml:space="preserve">工程量清单报价应包含完成本工程内容所需的全部费用，包括且不限于分部分项工程费、措施项目费、其它项目费和税金、考虑风险因素而调整的费用、完成磋商文件中的要求而发生的费用等。</w:t>
      </w:r>
      <w:r/>
    </w:p>
    <w:p>
      <w:pPr>
        <w:ind w:firstLine="42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bidi="ar"/>
        </w:rPr>
        <w:t xml:space="preserve">7</w:t>
      </w:r>
      <w:r>
        <w:rPr>
          <w:rFonts w:hint="eastAsia" w:ascii="宋体" w:hAnsi="宋体" w:eastAsia="宋体" w:cs="宋体"/>
          <w:bCs/>
          <w:color w:val="auto"/>
          <w:szCs w:val="21"/>
          <w:highlight w:val="none"/>
          <w:lang w:val="zh-CN" w:eastAsia="zh-TW" w:bidi="ar"/>
        </w:rPr>
        <w:t xml:space="preserve">、临时用水、用电，请供应商自行考虑并计入综合报价内。</w:t>
      </w:r>
      <w:r>
        <w:rPr>
          <w:rFonts w:hint="eastAsia" w:ascii="宋体" w:hAnsi="宋体" w:eastAsia="宋体" w:cs="宋体"/>
          <w:color w:val="auto"/>
          <w:szCs w:val="21"/>
          <w:highlight w:val="none"/>
        </w:rPr>
        <w:t xml:space="preserve">水电费用由采购人指定人员抄表，根据用量按实缴纳，由采购人代缴的将从工程款中予以扣回。</w:t>
      </w:r>
      <w:r/>
    </w:p>
    <w:p>
      <w:pPr>
        <w:ind w:firstLine="420"/>
        <w:spacing w:line="360" w:lineRule="auto"/>
        <w:rPr>
          <w:rFonts w:hint="eastAsia" w:ascii="宋体" w:hAnsi="宋体" w:eastAsia="宋体" w:cs="宋体"/>
          <w:bCs/>
          <w:color w:val="auto"/>
          <w:szCs w:val="21"/>
          <w:highlight w:val="none"/>
          <w:lang w:val="zh-CN" w:eastAsia="zh-TW" w:bidi="ar"/>
        </w:rPr>
      </w:pPr>
      <w:r>
        <w:rPr>
          <w:rFonts w:hint="eastAsia" w:ascii="宋体" w:hAnsi="宋体" w:eastAsia="宋体" w:cs="宋体"/>
          <w:bCs/>
          <w:color w:val="auto"/>
          <w:szCs w:val="21"/>
          <w:highlight w:val="none"/>
          <w:lang w:bidi="ar"/>
        </w:rPr>
        <w:t xml:space="preserve">8</w:t>
      </w:r>
      <w:r>
        <w:rPr>
          <w:rFonts w:hint="eastAsia" w:ascii="宋体" w:hAnsi="宋体" w:eastAsia="宋体" w:cs="宋体"/>
          <w:bCs/>
          <w:color w:val="auto"/>
          <w:szCs w:val="21"/>
          <w:highlight w:val="none"/>
          <w:lang w:val="zh-CN" w:eastAsia="zh-TW" w:bidi="ar"/>
        </w:rPr>
        <w:t xml:space="preserve">、对于江苏省、南京市相关部门对工程施工要求所发的文件规定，特别是对于工程围挡、扬尘控制等的要求，请供应商在报价中充分考虑，结算时不得增加与此有关的费用。</w:t>
      </w:r>
      <w:r/>
    </w:p>
    <w:p>
      <w:pPr>
        <w:ind w:firstLine="420"/>
        <w:spacing w:line="360" w:lineRule="auto"/>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bidi="ar"/>
        </w:rPr>
        <w:t xml:space="preserve">9、</w:t>
      </w:r>
      <w:r>
        <w:rPr>
          <w:rFonts w:hint="eastAsia" w:ascii="宋体" w:hAnsi="宋体" w:eastAsia="宋体" w:cs="宋体"/>
          <w:bCs/>
          <w:color w:val="auto"/>
          <w:szCs w:val="21"/>
          <w:highlight w:val="none"/>
          <w:lang w:eastAsia="zh-TW" w:bidi="ar"/>
        </w:rPr>
        <w:t xml:space="preserve">供应商必须按采购人要求实施该项目，随时接受采购人对工程的监督和检查，对不符合规范的施工项目无条件组织返工或整改，所产生的返工或整改的一切费用（含设备、材料、人工、搬运及保管费等），由供应商自行承担。若未按采购人要求整改，采购人有权立即解除合同，且一切损失均由供应商承担。</w:t>
      </w:r>
      <w:r/>
    </w:p>
    <w:p>
      <w:pPr>
        <w:ind w:firstLine="420"/>
        <w:spacing w:line="360" w:lineRule="auto"/>
        <w:rPr>
          <w:rFonts w:hint="eastAsia" w:ascii="宋体" w:hAnsi="宋体" w:eastAsia="宋体" w:cs="宋体"/>
          <w:bCs/>
          <w:color w:val="auto"/>
          <w:szCs w:val="21"/>
          <w:highlight w:val="none"/>
          <w:lang w:eastAsia="zh-TW" w:bidi="ar"/>
        </w:rPr>
      </w:pPr>
      <w:r>
        <w:rPr>
          <w:rFonts w:hint="eastAsia" w:ascii="宋体" w:hAnsi="宋体" w:eastAsia="宋体" w:cs="宋体"/>
          <w:bCs/>
          <w:color w:val="auto"/>
          <w:szCs w:val="21"/>
          <w:highlight w:val="none"/>
          <w:lang w:bidi="ar"/>
        </w:rPr>
        <w:t xml:space="preserve">10、</w:t>
      </w:r>
      <w:r>
        <w:rPr>
          <w:rFonts w:hint="eastAsia" w:ascii="宋体" w:hAnsi="宋体" w:eastAsia="宋体" w:cs="宋体"/>
          <w:bCs/>
          <w:color w:val="auto"/>
          <w:szCs w:val="21"/>
          <w:highlight w:val="none"/>
          <w:lang w:eastAsia="zh-TW" w:bidi="ar"/>
        </w:rPr>
        <w:t xml:space="preserve">工程完工后，在5天内成交供应商做好场地所有清理工作。在合同约定的完工时间通过验收并办理相关手续，并向采购人交齐所有合格的竣工资料，如因成交供应商原因影响竣工验收或导致不能通过验收，则应赔偿采购人损失。</w:t>
      </w:r>
      <w:r/>
    </w:p>
    <w:p>
      <w:pPr>
        <w:ind w:firstLine="420"/>
        <w:jc w:val="left"/>
        <w:spacing w:line="360" w:lineRule="auto"/>
        <w:widowControl/>
        <w:rPr>
          <w:rFonts w:hint="eastAsia" w:ascii="宋体" w:hAnsi="宋体" w:eastAsia="宋体" w:cs="宋体"/>
          <w:bCs/>
          <w:color w:val="auto"/>
          <w:szCs w:val="21"/>
          <w:highlight w:val="none"/>
          <w:lang w:val="zh-CN" w:eastAsia="zh-TW" w:bidi="ar"/>
        </w:rPr>
      </w:pPr>
      <w:r>
        <w:rPr>
          <w:rFonts w:hint="eastAsia" w:ascii="宋体" w:hAnsi="宋体" w:eastAsia="宋体" w:cs="宋体"/>
          <w:color w:val="auto"/>
          <w:szCs w:val="21"/>
          <w:highlight w:val="none"/>
          <w:lang w:bidi="ar"/>
        </w:rPr>
        <w:t xml:space="preserve">11</w:t>
      </w:r>
      <w:r>
        <w:rPr>
          <w:rFonts w:hint="eastAsia" w:ascii="宋体" w:hAnsi="宋体" w:eastAsia="宋体" w:cs="宋体"/>
          <w:bCs/>
          <w:color w:val="auto"/>
          <w:szCs w:val="21"/>
          <w:highlight w:val="none"/>
          <w:lang w:val="zh-CN" w:eastAsia="zh-TW" w:bidi="ar"/>
        </w:rPr>
        <w:t xml:space="preserve">、供应商成交后如有拒签合同、违法转包分包，不按照承诺的品牌、型号、规格供货，不按照承诺的施工方案或质量施工，擅自改变工程量要求采购人增加款项等违法行为，采购人除依据合同追究违约责任外，还会向同级财政部门报告。</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十、异常低价处理</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（一）采购评审中出现下列情形之一的，评审委员会应当启动异常低价投标（响应）审查程序：</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3.投标（响应）报价低于采购项目最高限价45%的，即投标（响应）报价&lt;采购项目最高限价×45%（未设定最高限价的采购项目，以采购项目预算金额作为最高限价）；</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4.评审委员会基于专业判断，认为供应商报价过低，有可能影响产品质量或者不能诚信履约的其他情形。</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line="360" w:lineRule="auto"/>
        <w:widowControl/>
        <w:rPr>
          <w:rFonts w:hint="eastAsia" w:ascii="宋体" w:hAnsi="宋体" w:eastAsia="宋体" w:cs="宋体"/>
          <w:bCs/>
          <w:color w:val="auto"/>
          <w:szCs w:val="21"/>
          <w:highlight w:val="none"/>
          <w:lang w:val="zh-CN" w:eastAsia="zh-TW" w:bidi="ar"/>
        </w:rPr>
      </w:pPr>
      <w:r>
        <w:rPr>
          <w:rFonts w:hint="eastAsia" w:ascii="宋体" w:hAnsi="宋体" w:eastAsia="宋体" w:cs="宋体"/>
          <w:bCs/>
          <w:color w:val="auto"/>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widowControl/>
        <w:rPr>
          <w:rFonts w:hint="eastAsia" w:ascii="宋体" w:hAnsi="宋体" w:eastAsia="宋体" w:cs="宋体"/>
          <w:bCs/>
          <w:color w:val="auto"/>
          <w:szCs w:val="21"/>
          <w:highlight w:val="none"/>
          <w:lang w:val="zh-CN" w:eastAsia="zh-TW" w:bidi="ar"/>
        </w:rPr>
      </w:pPr>
      <w:r>
        <w:rPr>
          <w:rFonts w:hint="eastAsia" w:ascii="宋体" w:hAnsi="宋体" w:eastAsia="宋体" w:cs="宋体"/>
          <w:bCs/>
          <w:color w:val="auto"/>
          <w:szCs w:val="21"/>
          <w:highlight w:val="none"/>
          <w:lang w:val="zh-CN" w:eastAsia="zh-TW" w:bidi="ar"/>
        </w:rPr>
      </w:r>
      <w:r/>
    </w:p>
    <w:p>
      <w:pPr>
        <w:numPr>
          <w:ilvl w:val="0"/>
          <w:numId w:val="4"/>
        </w:numPr>
        <w:ind w:firstLine="0"/>
        <w:rPr>
          <w:rFonts w:hint="eastAsia" w:eastAsia="宋体"/>
          <w:highlight w:val="none"/>
          <w:lang w:val="en-US" w:eastAsia="zh-CN"/>
        </w:rPr>
      </w:pPr>
      <w:r>
        <w:rPr>
          <w:rFonts w:hint="eastAsia" w:ascii="宋体" w:hAnsi="宋体" w:eastAsia="宋体" w:cs="宋体"/>
          <w:b/>
          <w:bCs/>
          <w:color w:val="auto"/>
          <w:szCs w:val="21"/>
          <w:highlight w:val="none"/>
          <w:lang w:bidi="ar"/>
        </w:rPr>
        <w:t xml:space="preserve">附件：</w:t>
      </w:r>
      <w:r>
        <w:rPr>
          <w:rFonts w:hint="eastAsia" w:ascii="宋体" w:hAnsi="宋体" w:eastAsia="宋体" w:cs="宋体"/>
          <w:b/>
          <w:bCs/>
          <w:color w:val="auto"/>
          <w:szCs w:val="21"/>
          <w:highlight w:val="none"/>
          <w:lang w:val="en-US" w:eastAsia="zh-CN" w:bidi="ar"/>
        </w:rPr>
        <w:t xml:space="preserve">工程量</w:t>
      </w:r>
      <w:r>
        <w:rPr>
          <w:rFonts w:hint="eastAsia" w:ascii="宋体" w:hAnsi="宋体" w:eastAsia="宋体" w:cs="宋体"/>
          <w:b/>
          <w:bCs/>
          <w:color w:val="auto"/>
          <w:szCs w:val="21"/>
          <w:highlight w:val="none"/>
          <w:lang w:bidi="ar"/>
        </w:rPr>
        <w:t xml:space="preserve">清单</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图纸、编制说明</w:t>
      </w:r>
      <w:r/>
    </w:p>
    <w:p>
      <w:pPr>
        <w:pStyle w:val="1039"/>
        <w:numPr>
          <w:ilvl w:val="0"/>
          <w:numId w:val="0"/>
        </w:numPr>
        <w:jc w:val="lef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1039"/>
        <w:numPr>
          <w:ilvl w:val="0"/>
          <w:numId w:val="0"/>
        </w:numPr>
        <w:jc w:val="center"/>
        <w:rPr>
          <w:rFonts w:hint="eastAsia" w:ascii="宋体" w:hAnsi="宋体" w:cs="宋体"/>
          <w:color w:val="000000"/>
          <w:highlight w:val="none"/>
        </w:rPr>
      </w:pPr>
      <w:r/>
      <w:bookmarkStart w:id="110" w:name="_Toc3304"/>
      <w:r>
        <w:rPr>
          <w:rFonts w:ascii="Microsoft New Tai Lue" w:hAnsi="Microsoft New Tai Lue" w:cs="Microsoft New Tai Lue"/>
          <w:color w:val="000000"/>
          <w:highlight w:val="none"/>
        </w:rPr>
        <w:br w:type="page" w:clear="all"/>
      </w:r>
      <w:bookmarkStart w:id="111" w:name="_Toc107246270"/>
      <w:r>
        <w:rPr>
          <w:rFonts w:ascii="Microsoft New Tai Lue" w:hAnsi="Microsoft New Tai Lue" w:cs="Microsoft New Tai Lue"/>
          <w:color w:val="000000"/>
          <w:highlight w:val="none"/>
        </w:rPr>
        <w:t xml:space="preserve">第</w:t>
      </w:r>
      <w:r>
        <w:rPr>
          <w:rFonts w:hint="eastAsia" w:ascii="Microsoft New Tai Lue" w:hAnsi="Microsoft New Tai Lue" w:cs="Microsoft New Tai Lue"/>
          <w:color w:val="000000"/>
          <w:highlight w:val="none"/>
          <w:lang w:val="en-US" w:eastAsia="zh-CN"/>
        </w:rPr>
        <w:t xml:space="preserve">五</w:t>
      </w:r>
      <w:r>
        <w:rPr>
          <w:rFonts w:ascii="Microsoft New Tai Lue" w:hAnsi="Microsoft New Tai Lue" w:cs="Microsoft New Tai Lue"/>
          <w:color w:val="000000"/>
          <w:highlight w:val="none"/>
        </w:rPr>
        <w:t xml:space="preserve">章 </w:t>
      </w:r>
      <w:bookmarkEnd w:id="111"/>
      <w:r>
        <w:rPr>
          <w:rFonts w:hint="eastAsia" w:ascii="宋体" w:hAnsi="宋体" w:cs="宋体"/>
          <w:color w:val="000000"/>
          <w:highlight w:val="none"/>
        </w:rPr>
        <w:t xml:space="preserve">政府采购合同条款及格式</w:t>
      </w:r>
      <w:bookmarkEnd w:id="110"/>
      <w:r/>
      <w:r/>
    </w:p>
    <w:p>
      <w:pPr>
        <w:ind w:firstLine="372"/>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注：本合同仅为合同的参考文本，合同签订双方可根据项目的具体要求进行修订，但不得更改实质性要求。</w:t>
      </w:r>
      <w:r/>
    </w:p>
    <w:p>
      <w:pPr>
        <w:ind w:firstLine="37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spacing w:line="440" w:lineRule="exact"/>
        <w:widowControl/>
        <w:rPr>
          <w:rFonts w:hint="eastAsia" w:ascii="宋体" w:hAnsi="宋体" w:eastAsia="宋体" w:cs="宋体"/>
          <w:color w:val="auto"/>
          <w:sz w:val="28"/>
          <w:szCs w:val="28"/>
          <w:highlight w:val="none"/>
          <w:lang w:eastAsia="zh-CN"/>
        </w:rPr>
      </w:pPr>
      <w:r/>
      <w:bookmarkStart w:id="112" w:name="_Toc15150"/>
      <w:r/>
      <w:bookmarkStart w:id="113" w:name="_Toc17754"/>
      <w:r/>
      <w:bookmarkStart w:id="114" w:name="_Toc31618"/>
      <w:r/>
      <w:bookmarkStart w:id="115" w:name="_Toc5487"/>
      <w:r/>
      <w:bookmarkStart w:id="116" w:name="_Toc31252"/>
      <w:r/>
      <w:bookmarkStart w:id="117" w:name="_Toc14567"/>
      <w:r>
        <w:rPr>
          <w:rStyle w:val="1044"/>
          <w:rFonts w:hint="eastAsia" w:ascii="宋体" w:hAnsi="宋体" w:eastAsia="宋体" w:cs="宋体"/>
          <w:color w:val="auto"/>
          <w:sz w:val="28"/>
          <w:szCs w:val="28"/>
          <w:highlight w:val="none"/>
        </w:rPr>
        <w:t xml:space="preserve">第一部分 合同协议书</w:t>
      </w:r>
      <w:bookmarkEnd w:id="112"/>
      <w:r/>
      <w:bookmarkEnd w:id="113"/>
      <w:r/>
      <w:bookmarkEnd w:id="114"/>
      <w:r/>
      <w:bookmarkEnd w:id="115"/>
      <w:r/>
      <w:bookmarkEnd w:id="116"/>
      <w:r/>
      <w:bookmarkEnd w:id="117"/>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发包人（全称）：</w:t>
      </w:r>
      <w:r>
        <w:rPr>
          <w:rStyle w:val="1045"/>
          <w:rFonts w:hint="eastAsia" w:ascii="宋体" w:hAnsi="宋体" w:eastAsia="宋体" w:cs="宋体"/>
          <w:color w:val="auto"/>
          <w:szCs w:val="21"/>
          <w:highlight w:val="none"/>
          <w:u w:val="single"/>
        </w:rPr>
        <w:t xml:space="preserve">南京体育学院</w:t>
      </w:r>
      <w:r>
        <w:rPr>
          <w:rFonts w:hint="eastAsia" w:ascii="宋体" w:hAnsi="宋体" w:eastAsia="宋体" w:cs="宋体"/>
          <w:color w:val="auto"/>
          <w:szCs w:val="21"/>
          <w:highlight w:val="none"/>
        </w:rPr>
        <w:t xml:space="preserve"> </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承包人（全称）：</w:t>
      </w:r>
      <w:r>
        <w:rPr>
          <w:rStyle w:val="1045"/>
          <w:rFonts w:hint="eastAsia" w:ascii="宋体" w:hAnsi="宋体" w:eastAsia="宋体" w:cs="宋体"/>
          <w:color w:val="auto"/>
          <w:szCs w:val="21"/>
          <w:highlight w:val="none"/>
          <w:u w:val="single"/>
        </w:rPr>
        <w:t xml:space="preserve">              </w:t>
      </w:r>
      <w:r>
        <w:rPr>
          <w:rStyle w:val="1045"/>
          <w:rFonts w:hint="eastAsia" w:ascii="宋体" w:hAnsi="宋体" w:eastAsia="宋体" w:cs="宋体"/>
          <w:color w:val="auto"/>
          <w:szCs w:val="21"/>
          <w:highlight w:val="none"/>
        </w:rPr>
        <w:t xml:space="preserve">               </w:t>
      </w:r>
      <w:r/>
    </w:p>
    <w:p>
      <w:pPr>
        <w:spacing w:line="440" w:lineRule="exact"/>
        <w:rPr>
          <w:rFonts w:hint="eastAsia" w:ascii="宋体" w:hAnsi="宋体" w:eastAsia="宋体" w:cs="宋体"/>
          <w:color w:val="auto"/>
          <w:szCs w:val="21"/>
          <w:highlight w:val="none"/>
        </w:rPr>
      </w:pPr>
      <w:r>
        <w:rPr>
          <w:rStyle w:val="1046"/>
          <w:rFonts w:hint="eastAsia" w:ascii="宋体" w:hAnsi="宋体" w:eastAsia="宋体" w:cs="宋体"/>
          <w:color w:val="auto"/>
          <w:szCs w:val="21"/>
          <w:highlight w:val="none"/>
        </w:rPr>
        <w:t xml:space="preserve">    根据《中华人民共和国建筑法》、《中华人民共和国民法典》及有关法律、法规、规章，按照</w:t>
      </w:r>
      <w:r>
        <w:rPr>
          <w:rStyle w:val="1046"/>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的情况</w:t>
      </w:r>
      <w:r>
        <w:rPr>
          <w:rStyle w:val="1047"/>
          <w:rFonts w:hint="eastAsia" w:ascii="宋体" w:hAnsi="宋体" w:eastAsia="宋体" w:cs="宋体"/>
          <w:color w:val="auto"/>
          <w:szCs w:val="21"/>
          <w:highlight w:val="none"/>
          <w:u w:val="none"/>
        </w:rPr>
        <w:t xml:space="preserve">，</w:t>
      </w:r>
      <w:r>
        <w:rPr>
          <w:rStyle w:val="1046"/>
          <w:rFonts w:hint="eastAsia" w:ascii="宋体" w:hAnsi="宋体" w:eastAsia="宋体" w:cs="宋体"/>
          <w:color w:val="auto"/>
          <w:szCs w:val="21"/>
          <w:highlight w:val="none"/>
        </w:rPr>
        <w:t xml:space="preserve">遵循平等、自愿、公平和诚实信用的原则，双方就</w:t>
      </w:r>
      <w:r>
        <w:rPr>
          <w:rStyle w:val="1046"/>
          <w:rFonts w:hint="eastAsia" w:ascii="宋体" w:hAnsi="宋体" w:eastAsia="宋体" w:cs="宋体"/>
          <w:color w:val="auto"/>
          <w:szCs w:val="21"/>
          <w:highlight w:val="none"/>
          <w:u w:val="single"/>
        </w:rPr>
        <w:t xml:space="preserve"> </w:t>
      </w:r>
      <w:r>
        <w:rPr>
          <w:rStyle w:val="1046"/>
          <w:rFonts w:hint="eastAsia" w:ascii="宋体" w:hAnsi="宋体" w:cs="宋体"/>
          <w:color w:val="auto"/>
          <w:szCs w:val="21"/>
          <w:highlight w:val="none"/>
          <w:u w:val="single"/>
          <w:lang w:val="en-US" w:eastAsia="zh-CN"/>
        </w:rPr>
        <w:t xml:space="preserve">    </w:t>
      </w:r>
      <w:r>
        <w:rPr>
          <w:rStyle w:val="1046"/>
          <w:rFonts w:hint="eastAsia" w:ascii="宋体" w:hAnsi="宋体" w:eastAsia="宋体" w:cs="宋体"/>
          <w:color w:val="auto"/>
          <w:szCs w:val="21"/>
          <w:highlight w:val="none"/>
        </w:rPr>
        <w:t xml:space="preserve">及有关事项，经充分协商，共同达成如下协议：</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一、工程概况</w:t>
      </w:r>
      <w:r/>
    </w:p>
    <w:p>
      <w:pPr>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1.工程名称：</w:t>
      </w:r>
      <w:r>
        <w:rPr>
          <w:rStyle w:val="1045"/>
          <w:rFonts w:hint="eastAsia" w:ascii="宋体" w:hAnsi="宋体" w:eastAsia="宋体" w:cs="宋体"/>
          <w:color w:val="auto"/>
          <w:szCs w:val="21"/>
          <w:highlight w:val="none"/>
          <w:u w:val="single"/>
        </w:rPr>
        <w:t xml:space="preserve">                </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2.工程地点：</w:t>
      </w:r>
      <w:r>
        <w:rPr>
          <w:rStyle w:val="1045"/>
          <w:rFonts w:hint="eastAsia" w:ascii="宋体" w:hAnsi="宋体" w:eastAsia="宋体" w:cs="宋体"/>
          <w:color w:val="auto"/>
          <w:szCs w:val="21"/>
          <w:highlight w:val="none"/>
          <w:u w:val="single"/>
        </w:rPr>
        <w:t xml:space="preserve">                </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3.工程立项批准文号：</w:t>
      </w:r>
      <w:r>
        <w:rPr>
          <w:rStyle w:val="1046"/>
          <w:rFonts w:hint="eastAsia" w:ascii="宋体" w:hAnsi="宋体" w:eastAsia="宋体" w:cs="宋体"/>
          <w:color w:val="auto"/>
          <w:szCs w:val="21"/>
          <w:highlight w:val="none"/>
          <w:u w:val="single"/>
        </w:rPr>
        <w:t xml:space="preserve">  /  </w:t>
      </w:r>
      <w:r>
        <w:rPr>
          <w:rStyle w:val="1046"/>
          <w:rFonts w:hint="eastAsia" w:ascii="宋体" w:hAnsi="宋体" w:eastAsia="宋体" w:cs="宋体"/>
          <w:color w:val="auto"/>
          <w:szCs w:val="21"/>
          <w:highlight w:val="none"/>
        </w:rPr>
        <w:t xml:space="preserve">。</w:t>
      </w:r>
      <w:r>
        <w:rPr>
          <w:rStyle w:val="1045"/>
          <w:rFonts w:hint="eastAsia" w:ascii="宋体" w:hAnsi="宋体" w:eastAsia="宋体" w:cs="宋体"/>
          <w:color w:val="auto"/>
          <w:szCs w:val="21"/>
          <w:highlight w:val="none"/>
        </w:rPr>
        <w:t xml:space="preserve">    </w:t>
      </w:r>
      <w:r>
        <w:rPr>
          <w:rStyle w:val="1046"/>
          <w:rFonts w:hint="eastAsia" w:ascii="宋体" w:hAnsi="宋体" w:eastAsia="宋体" w:cs="宋体"/>
          <w:color w:val="auto"/>
          <w:szCs w:val="21"/>
          <w:highlight w:val="none"/>
        </w:rPr>
        <w:t xml:space="preserve">    </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4.工程内容：</w:t>
      </w:r>
      <w:r>
        <w:rPr>
          <w:rStyle w:val="1045"/>
          <w:rFonts w:hint="eastAsia" w:ascii="宋体" w:hAnsi="宋体" w:eastAsia="宋体" w:cs="宋体"/>
          <w:color w:val="auto"/>
          <w:szCs w:val="21"/>
          <w:highlight w:val="none"/>
          <w:u w:val="single"/>
        </w:rPr>
        <w:t xml:space="preserve">                </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5.工程承包范围：</w:t>
      </w:r>
      <w:r>
        <w:rPr>
          <w:rStyle w:val="1047"/>
          <w:rFonts w:hint="eastAsia" w:ascii="宋体" w:hAnsi="宋体" w:eastAsia="宋体" w:cs="宋体"/>
          <w:color w:val="auto"/>
          <w:szCs w:val="21"/>
          <w:highlight w:val="none"/>
        </w:rPr>
        <w:t xml:space="preserve">采购文件、</w:t>
      </w:r>
      <w:r>
        <w:rPr>
          <w:rStyle w:val="1046"/>
          <w:rFonts w:hint="eastAsia" w:ascii="宋体" w:hAnsi="宋体" w:eastAsia="宋体" w:cs="宋体"/>
          <w:color w:val="auto"/>
          <w:szCs w:val="21"/>
          <w:highlight w:val="none"/>
          <w:u w:val="single"/>
        </w:rPr>
        <w:t xml:space="preserve">工程量清单所示的所有工程内容。</w:t>
      </w:r>
      <w:r/>
    </w:p>
    <w:p>
      <w:pPr>
        <w:spacing w:line="440" w:lineRule="exact"/>
        <w:rPr>
          <w:rFonts w:hint="eastAsia" w:ascii="宋体" w:hAnsi="宋体" w:eastAsia="宋体" w:cs="宋体"/>
          <w:color w:val="auto"/>
          <w:szCs w:val="21"/>
          <w:highlight w:val="none"/>
          <w:lang w:eastAsia="zh-CN"/>
        </w:rPr>
      </w:pPr>
      <w:r>
        <w:rPr>
          <w:rStyle w:val="1045"/>
          <w:rFonts w:hint="eastAsia" w:ascii="宋体" w:hAnsi="宋体" w:eastAsia="宋体" w:cs="宋体"/>
          <w:color w:val="auto"/>
          <w:szCs w:val="21"/>
          <w:highlight w:val="none"/>
        </w:rPr>
        <w:t xml:space="preserve">二、合同工期</w:t>
      </w:r>
      <w:r>
        <w:rPr>
          <w:rStyle w:val="1045"/>
          <w:rFonts w:hint="eastAsia" w:ascii="宋体" w:hAnsi="宋体" w:cs="宋体"/>
          <w:color w:val="auto"/>
          <w:szCs w:val="21"/>
          <w:highlight w:val="none"/>
          <w:lang w:eastAsia="zh-CN"/>
        </w:rPr>
        <w:tab/>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工期总日历天数：</w:t>
      </w:r>
      <w:r>
        <w:rPr>
          <w:rStyle w:val="1045"/>
          <w:rFonts w:hint="eastAsia" w:ascii="宋体" w:hAnsi="宋体" w:eastAsia="宋体" w:cs="宋体"/>
          <w:color w:val="auto"/>
          <w:szCs w:val="21"/>
          <w:highlight w:val="none"/>
          <w:u w:val="single"/>
        </w:rPr>
        <w:t xml:space="preserve">  </w:t>
      </w:r>
      <w:r>
        <w:rPr>
          <w:rStyle w:val="1045"/>
          <w:rFonts w:hint="eastAsia" w:ascii="宋体" w:hAnsi="宋体" w:eastAsia="宋体" w:cs="宋体"/>
          <w:color w:val="auto"/>
          <w:szCs w:val="21"/>
          <w:highlight w:val="none"/>
          <w:u w:val="single"/>
          <w:lang w:val="en-US" w:eastAsia="zh-CN"/>
        </w:rPr>
        <w:t xml:space="preserve">35</w:t>
      </w:r>
      <w:r>
        <w:rPr>
          <w:rStyle w:val="1045"/>
          <w:rFonts w:hint="eastAsia" w:ascii="宋体" w:hAnsi="宋体" w:eastAsia="宋体" w:cs="宋体"/>
          <w:color w:val="auto"/>
          <w:szCs w:val="21"/>
          <w:highlight w:val="none"/>
          <w:u w:val="single"/>
        </w:rPr>
        <w:t xml:space="preserve">   </w:t>
      </w:r>
      <w:r>
        <w:rPr>
          <w:rStyle w:val="1045"/>
          <w:rFonts w:hint="eastAsia" w:ascii="宋体" w:hAnsi="宋体" w:eastAsia="宋体" w:cs="宋体"/>
          <w:color w:val="auto"/>
          <w:szCs w:val="21"/>
          <w:highlight w:val="none"/>
        </w:rPr>
        <w:t xml:space="preserve">天。（具体开工时间以甲方通知为准）</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三、质量标准</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工程质量：</w:t>
      </w:r>
      <w:r>
        <w:rPr>
          <w:rStyle w:val="1046"/>
          <w:rFonts w:hint="eastAsia" w:ascii="宋体" w:hAnsi="宋体" w:eastAsia="宋体" w:cs="宋体"/>
          <w:color w:val="auto"/>
          <w:szCs w:val="21"/>
          <w:highlight w:val="none"/>
        </w:rPr>
        <w:t xml:space="preserve">符合现行国家最新质量验收标准。</w:t>
      </w:r>
      <w:r/>
    </w:p>
    <w:p>
      <w:pPr>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四、缺陷责任期​</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本工程的缺陷责任期为两年，从工程通过竣工验收之日起计。</w:t>
      </w:r>
      <w:r/>
    </w:p>
    <w:p>
      <w:pPr>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五、签约合同价与合同价格形式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1.签约合同价为：        人民币（大写）  (¥    元)；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其中：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（1）安全</w:t>
      </w:r>
      <w:r>
        <w:rPr>
          <w:rStyle w:val="1045"/>
          <w:rFonts w:hint="eastAsia" w:ascii="宋体" w:hAnsi="宋体" w:cs="宋体"/>
          <w:color w:val="auto"/>
          <w:szCs w:val="21"/>
          <w:highlight w:val="none"/>
          <w:lang w:val="en-US" w:eastAsia="zh-CN"/>
        </w:rPr>
        <w:t xml:space="preserve">生产措施费费率</w:t>
      </w:r>
      <w:r>
        <w:rPr>
          <w:rStyle w:val="1045"/>
          <w:rFonts w:hint="eastAsia" w:ascii="宋体" w:hAnsi="宋体" w:eastAsia="宋体" w:cs="宋体"/>
          <w:color w:val="auto"/>
          <w:szCs w:val="21"/>
          <w:highlight w:val="none"/>
        </w:rPr>
        <w:t xml:space="preserve">：</w:t>
      </w:r>
      <w:r>
        <w:rPr>
          <w:rStyle w:val="1045"/>
          <w:rFonts w:hint="eastAsia" w:ascii="宋体" w:hAnsi="宋体" w:cs="宋体"/>
          <w:color w:val="auto"/>
          <w:szCs w:val="21"/>
          <w:highlight w:val="none"/>
          <w:u w:val="single"/>
          <w:lang w:val="en-US" w:eastAsia="zh-CN"/>
        </w:rPr>
        <w:t xml:space="preserve">          </w:t>
      </w:r>
      <w:r>
        <w:rPr>
          <w:rStyle w:val="1045"/>
          <w:rFonts w:hint="eastAsia" w:ascii="宋体" w:hAnsi="宋体" w:eastAsia="宋体" w:cs="宋体"/>
          <w:color w:val="auto"/>
          <w:szCs w:val="21"/>
          <w:highlight w:val="none"/>
        </w:rPr>
        <w:t xml:space="preserve">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（2）材料和工程设备暂估价金额：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人民币（大写）     (¥     元)；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（3）专业工程暂估价金额：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人民币（大写）     (¥     元)；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（4）暂列金额：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人民币（大写）     (¥     元)。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2.合同价格形式：固定单价合同。</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六、项目经理</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承包人项目经理：</w:t>
      </w:r>
      <w:r>
        <w:rPr>
          <w:rStyle w:val="1045"/>
          <w:rFonts w:hint="eastAsia" w:ascii="宋体" w:hAnsi="宋体" w:eastAsia="宋体" w:cs="宋体"/>
          <w:color w:val="auto"/>
          <w:szCs w:val="21"/>
          <w:highlight w:val="none"/>
          <w:u w:val="single"/>
        </w:rPr>
        <w:t xml:space="preserve">             </w:t>
      </w:r>
      <w:r>
        <w:rPr>
          <w:rStyle w:val="1045"/>
          <w:rFonts w:hint="eastAsia" w:ascii="宋体" w:hAnsi="宋体" w:eastAsia="宋体" w:cs="宋体"/>
          <w:color w:val="auto"/>
          <w:szCs w:val="21"/>
          <w:highlight w:val="none"/>
        </w:rPr>
        <w:t xml:space="preserve">。</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七、合同文件构成</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本协议书与下列文件一起构成合同文件：</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（1）成交通知书；</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（2）响应函及其附录；</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（3）专用合同条款及其附件；</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（4）通用合同条款；</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（5）技术标准和要求；</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（6）图纸；</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（7）已标价工程量清单或预算书；</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（8）采购文件及附件，响应文件及附件；</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（9）其他合同文件。</w:t>
      </w:r>
      <w:r/>
    </w:p>
    <w:p>
      <w:pPr>
        <w:ind w:firstLine="420"/>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在合同订立及履行过程中形成的与合同有关的文件均构成合同文件组成部分。</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上述各项合同文件包括合同当事人就该项合同文件所作出的补充和修改，属于同一类内容的文件，应以最新签署的为准。专用合同条款及其附件须经合同当事人签字并盖章。</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八、承诺</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1.发包人承诺按照法律规定筹集工程建设资金并按照合同约定的期限和方式支付合同价款。</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2.承包人承诺按照法律规定及合同约定组织完成工程施工，确保工程质量和安全，不进行转包及违法分包，并在缺陷责任期及保修期内承担相应的工程维修责任。</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3.发包人和承包人通过招投标形式签订合同的，双方理解并承诺不再就同一工程另行签订与合同实质性内容相背离的协议。</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九、词语含义</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本协议书中词语含义与第二部分通用合同条款中赋予的含义相同。</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十、补充协议</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合同未尽事宜，合同当事人另行签订补充协议，补充协议是合同的组成部分。</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十一、合同生效</w:t>
      </w:r>
      <w:r/>
    </w:p>
    <w:p>
      <w:pPr>
        <w:ind w:firstLine="420"/>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本合同自</w:t>
      </w:r>
      <w:r>
        <w:rPr>
          <w:rStyle w:val="1046"/>
          <w:rFonts w:hint="eastAsia" w:ascii="宋体" w:hAnsi="宋体" w:eastAsia="宋体" w:cs="宋体"/>
          <w:color w:val="auto"/>
          <w:szCs w:val="21"/>
          <w:highlight w:val="none"/>
          <w:u w:val="single"/>
        </w:rPr>
        <w:t xml:space="preserve">双方签字并盖章后</w:t>
      </w:r>
      <w:r>
        <w:rPr>
          <w:rStyle w:val="1045"/>
          <w:rFonts w:hint="eastAsia" w:ascii="宋体" w:hAnsi="宋体" w:eastAsia="宋体" w:cs="宋体"/>
          <w:color w:val="auto"/>
          <w:szCs w:val="21"/>
          <w:highlight w:val="none"/>
        </w:rPr>
        <w:t xml:space="preserve">生效。</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十二、合同份数</w:t>
      </w:r>
      <w:r/>
    </w:p>
    <w:p>
      <w:pPr>
        <w:ind w:firstLine="48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本合同一式</w:t>
      </w:r>
      <w:r>
        <w:rPr>
          <w:rStyle w:val="1008"/>
          <w:rFonts w:hint="eastAsia" w:ascii="宋体" w:hAnsi="宋体" w:eastAsia="宋体" w:cs="宋体"/>
          <w:color w:val="auto"/>
          <w:szCs w:val="21"/>
          <w:highlight w:val="none"/>
          <w:u w:val="single"/>
        </w:rPr>
        <w:t xml:space="preserve"> </w:t>
      </w:r>
      <w:r>
        <w:rPr>
          <w:rStyle w:val="1008"/>
          <w:rFonts w:hint="default" w:ascii="宋体" w:hAnsi="宋体" w:eastAsia="宋体" w:cs="宋体"/>
          <w:color w:val="auto"/>
          <w:szCs w:val="21"/>
          <w:highlight w:val="none"/>
          <w:u w:val="single"/>
          <w:lang w:val="en-US"/>
        </w:rPr>
        <w:t xml:space="preserve">6</w:t>
      </w:r>
      <w:r>
        <w:rPr>
          <w:rStyle w:val="1045"/>
          <w:rFonts w:hint="eastAsia" w:ascii="宋体" w:hAnsi="宋体" w:eastAsia="宋体" w:cs="宋体"/>
          <w:color w:val="auto"/>
          <w:szCs w:val="21"/>
          <w:highlight w:val="none"/>
        </w:rPr>
        <w:t xml:space="preserve">份，均具有同等法律效力，发包人执</w:t>
      </w:r>
      <w:r>
        <w:rPr>
          <w:rStyle w:val="1008"/>
          <w:rFonts w:hint="eastAsia" w:ascii="宋体" w:hAnsi="宋体" w:eastAsia="宋体" w:cs="宋体"/>
          <w:color w:val="auto"/>
          <w:szCs w:val="21"/>
          <w:highlight w:val="none"/>
          <w:u w:val="single"/>
        </w:rPr>
        <w:t xml:space="preserve">  4  </w:t>
      </w:r>
      <w:r>
        <w:rPr>
          <w:rStyle w:val="1045"/>
          <w:rFonts w:hint="eastAsia" w:ascii="宋体" w:hAnsi="宋体" w:eastAsia="宋体" w:cs="宋体"/>
          <w:color w:val="auto"/>
          <w:szCs w:val="21"/>
          <w:highlight w:val="none"/>
        </w:rPr>
        <w:t xml:space="preserve">份，承包人执</w:t>
      </w:r>
      <w:r>
        <w:rPr>
          <w:rStyle w:val="1008"/>
          <w:rFonts w:hint="eastAsia" w:ascii="宋体" w:hAnsi="宋体" w:eastAsia="宋体" w:cs="宋体"/>
          <w:color w:val="auto"/>
          <w:szCs w:val="21"/>
          <w:highlight w:val="none"/>
          <w:u w:val="single"/>
        </w:rPr>
        <w:t xml:space="preserve">  </w:t>
      </w:r>
      <w:r>
        <w:rPr>
          <w:rStyle w:val="1008"/>
          <w:rFonts w:hint="default" w:ascii="宋体" w:hAnsi="宋体" w:eastAsia="宋体" w:cs="宋体"/>
          <w:color w:val="auto"/>
          <w:szCs w:val="21"/>
          <w:highlight w:val="none"/>
          <w:u w:val="single"/>
          <w:lang w:val="en-US"/>
        </w:rPr>
        <w:t xml:space="preserve">2</w:t>
      </w:r>
      <w:r>
        <w:rPr>
          <w:rStyle w:val="1045"/>
          <w:rFonts w:hint="eastAsia" w:ascii="宋体" w:hAnsi="宋体" w:eastAsia="宋体" w:cs="宋体"/>
          <w:color w:val="auto"/>
          <w:szCs w:val="21"/>
          <w:highlight w:val="none"/>
        </w:rPr>
        <w:t xml:space="preserve">份。</w:t>
      </w:r>
      <w:r/>
    </w:p>
    <w:p>
      <w:pPr>
        <w:ind w:firstLine="420"/>
        <w:spacing w:line="440" w:lineRule="exact"/>
        <w:rPr>
          <w:rStyle w:val="1008"/>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甲方（盖章）：                         乙方（盖章）：</w:t>
      </w:r>
      <w:r/>
    </w:p>
    <w:p>
      <w:pPr>
        <w:ind w:left="4200" w:hanging="378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地址：                                 地址：</w:t>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电话：                                 电话：</w:t>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代表签字：                             代表签字：</w:t>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开户银行：                             开户银行：</w:t>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行号：                                 行号：</w:t>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帐号：                                 帐号：</w:t>
      </w:r>
      <w:r/>
    </w:p>
    <w:p>
      <w:pPr>
        <w:ind w:left="0" w:firstLine="420"/>
        <w:jc w:val="both"/>
        <w:spacing w:line="440" w:lineRule="exact"/>
        <w:widowControl w:val="off"/>
        <w:rPr>
          <w:rFonts w:hint="eastAsia" w:ascii="宋体" w:hAnsi="宋体" w:eastAsia="宋体" w:cs="宋体"/>
          <w:b/>
          <w:color w:val="auto"/>
          <w:position w:val="-10"/>
          <w:sz w:val="24"/>
          <w:szCs w:val="21"/>
          <w:highlight w:val="none"/>
          <w:lang w:eastAsia="zh-CN"/>
        </w:rPr>
      </w:pPr>
      <w:r>
        <w:rPr>
          <w:rStyle w:val="1008"/>
          <w:rFonts w:hint="eastAsia" w:ascii="宋体" w:hAnsi="宋体" w:eastAsia="宋体" w:cs="宋体"/>
          <w:b w:val="0"/>
          <w:color w:val="auto"/>
          <w:position w:val="0"/>
          <w:sz w:val="21"/>
          <w:szCs w:val="21"/>
          <w:highlight w:val="none"/>
          <w:lang w:eastAsia="zh-CN"/>
        </w:rPr>
        <w:t xml:space="preserve">日期：                                 日期：    </w:t>
      </w:r>
      <w:r>
        <w:rPr>
          <w:rStyle w:val="1046"/>
          <w:rFonts w:hint="eastAsia" w:ascii="宋体" w:hAnsi="宋体" w:eastAsia="宋体" w:cs="宋体"/>
          <w:b/>
          <w:color w:val="auto"/>
          <w:position w:val="-10"/>
          <w:sz w:val="21"/>
          <w:szCs w:val="21"/>
          <w:highlight w:val="none"/>
          <w:lang w:eastAsia="zh-CN"/>
        </w:rPr>
        <w:t xml:space="preserve"> </w:t>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spacing w:line="440" w:lineRule="exact"/>
        <w:rPr>
          <w:rStyle w:val="1044"/>
          <w:rFonts w:hint="eastAsia" w:ascii="微软雅黑" w:hAnsi="微软雅黑" w:eastAsia="宋体" w:cs="微软雅黑"/>
          <w:color w:val="auto"/>
          <w:szCs w:val="21"/>
          <w:highlight w:val="none"/>
        </w:rPr>
      </w:pPr>
      <w:r>
        <w:rPr>
          <w:rStyle w:val="1044"/>
          <w:rFonts w:hint="eastAsia" w:ascii="微软雅黑" w:hAnsi="微软雅黑" w:eastAsia="宋体" w:cs="微软雅黑"/>
          <w:color w:val="auto"/>
          <w:szCs w:val="21"/>
          <w:highlight w:val="none"/>
        </w:rPr>
        <w:br w:type="page" w:clear="all"/>
      </w:r>
      <w:r/>
    </w:p>
    <w:p>
      <w:pPr>
        <w:jc w:val="center"/>
        <w:keepNext/>
        <w:spacing w:line="440" w:lineRule="exact"/>
        <w:widowControl/>
        <w:rPr>
          <w:rStyle w:val="1044"/>
          <w:rFonts w:hint="eastAsia" w:ascii="宋体" w:hAnsi="宋体" w:eastAsia="宋体" w:cs="宋体"/>
          <w:color w:val="auto"/>
          <w:sz w:val="28"/>
          <w:szCs w:val="28"/>
          <w:highlight w:val="none"/>
          <w:lang w:eastAsia="zh-CN"/>
        </w:rPr>
      </w:pPr>
      <w:r/>
      <w:bookmarkStart w:id="118" w:name="_Toc11391"/>
      <w:r/>
      <w:bookmarkStart w:id="119" w:name="_Toc19227"/>
      <w:r/>
      <w:bookmarkStart w:id="120" w:name="_Toc28433"/>
      <w:r>
        <w:rPr>
          <w:rStyle w:val="1044"/>
          <w:rFonts w:hint="eastAsia" w:ascii="宋体" w:hAnsi="宋体" w:eastAsia="宋体" w:cs="宋体"/>
          <w:color w:val="auto"/>
          <w:sz w:val="28"/>
          <w:szCs w:val="28"/>
          <w:highlight w:val="none"/>
        </w:rPr>
        <w:t xml:space="preserve">第二部分  合同通用条款</w:t>
      </w:r>
      <w:bookmarkEnd w:id="118"/>
      <w:r/>
      <w:bookmarkEnd w:id="119"/>
      <w:r/>
      <w:bookmarkEnd w:id="120"/>
      <w:r/>
      <w:r/>
    </w:p>
    <w:p>
      <w:pPr>
        <w:ind w:firstLine="525"/>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此部分采用《建设工程施工合同》范本（GF-2017-0201）中《第二部分  通用条款》</w:t>
      </w:r>
      <w:r/>
    </w:p>
    <w:p>
      <w:pPr>
        <w:ind w:firstLine="420"/>
        <w:spacing w:line="440" w:lineRule="exact"/>
        <w:tabs>
          <w:tab w:val="left" w:pos="1440" w:leader="none"/>
        </w:tabs>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jc w:val="center"/>
        <w:keepNext/>
        <w:spacing w:line="440" w:lineRule="exact"/>
        <w:widowControl/>
        <w:rPr>
          <w:rStyle w:val="1044"/>
          <w:rFonts w:hint="eastAsia" w:ascii="宋体" w:hAnsi="宋体" w:eastAsia="宋体" w:cs="宋体"/>
          <w:color w:val="auto"/>
          <w:sz w:val="28"/>
          <w:szCs w:val="28"/>
          <w:highlight w:val="none"/>
          <w:lang w:eastAsia="zh-CN"/>
        </w:rPr>
      </w:pPr>
      <w:r/>
      <w:bookmarkStart w:id="121" w:name="_Toc15113"/>
      <w:r/>
      <w:bookmarkStart w:id="122" w:name="_Toc20759"/>
      <w:r/>
      <w:bookmarkStart w:id="123" w:name="_Toc18549"/>
      <w:r>
        <w:rPr>
          <w:rStyle w:val="1044"/>
          <w:rFonts w:hint="eastAsia" w:ascii="宋体" w:hAnsi="宋体" w:eastAsia="宋体" w:cs="宋体"/>
          <w:color w:val="auto"/>
          <w:sz w:val="28"/>
          <w:szCs w:val="28"/>
          <w:highlight w:val="none"/>
        </w:rPr>
        <w:t xml:space="preserve">第三部分  合同专用条款</w:t>
      </w:r>
      <w:bookmarkEnd w:id="121"/>
      <w:r/>
      <w:bookmarkEnd w:id="122"/>
      <w:r/>
      <w:bookmarkEnd w:id="123"/>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24" w:name="_Toc17883"/>
      <w:r/>
      <w:bookmarkStart w:id="125" w:name="_Toc22177"/>
      <w:r/>
      <w:bookmarkStart w:id="126" w:name="_Toc14128"/>
      <w:r/>
      <w:bookmarkStart w:id="127" w:name="_Toc25357"/>
      <w:r/>
      <w:bookmarkStart w:id="128" w:name="_Toc22627"/>
      <w:r>
        <w:rPr>
          <w:rFonts w:hint="eastAsia" w:ascii="宋体" w:hAnsi="宋体" w:eastAsia="宋体" w:cs="宋体"/>
          <w:b/>
          <w:bCs w:val="0"/>
          <w:color w:val="auto"/>
          <w:sz w:val="21"/>
          <w:szCs w:val="21"/>
          <w:highlight w:val="none"/>
          <w:lang w:eastAsia="zh-CN"/>
        </w:rPr>
        <w:t xml:space="preserve">1 一般约定</w:t>
      </w:r>
      <w:bookmarkEnd w:id="124"/>
      <w:r/>
      <w:bookmarkEnd w:id="125"/>
      <w:r/>
      <w:bookmarkEnd w:id="126"/>
      <w:r/>
      <w:bookmarkEnd w:id="127"/>
      <w:r/>
      <w:bookmarkEnd w:id="128"/>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 合同文件的优先顺序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组成本合同的文件及优先解释顺序如下：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1、本合同协议书；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2、成交通知书；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3、本合同专用条款；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4、本合同通用条款；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5、标准、规范及有关技术文件；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6、工程量清单；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7、采购文件、响应文件及其附件（含：承包人投标过程所作承诺）；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8、合同履行中，发包人承包人有关工程的洽商、变更等书面协议或文件视为本合同的组成。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29" w:name="_Toc16546"/>
      <w:r/>
      <w:bookmarkStart w:id="130" w:name="_Toc3063"/>
      <w:r/>
      <w:bookmarkStart w:id="131" w:name="_Toc13537"/>
      <w:r/>
      <w:bookmarkStart w:id="132" w:name="_Toc4008"/>
      <w:r/>
      <w:bookmarkStart w:id="133" w:name="_Toc2013"/>
      <w:r>
        <w:rPr>
          <w:rFonts w:hint="eastAsia" w:ascii="宋体" w:hAnsi="宋体" w:eastAsia="宋体" w:cs="宋体"/>
          <w:b/>
          <w:bCs w:val="0"/>
          <w:color w:val="auto"/>
          <w:sz w:val="21"/>
          <w:szCs w:val="21"/>
          <w:highlight w:val="none"/>
          <w:lang w:eastAsia="zh-CN"/>
        </w:rPr>
        <w:t xml:space="preserve">2 发包人义务</w:t>
      </w:r>
      <w:bookmarkEnd w:id="129"/>
      <w:r/>
      <w:bookmarkEnd w:id="130"/>
      <w:r/>
      <w:bookmarkEnd w:id="131"/>
      <w:r/>
      <w:bookmarkEnd w:id="132"/>
      <w:r/>
      <w:bookmarkEnd w:id="133"/>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 发包人委派的现场人员：</w:t>
      </w:r>
      <w:r>
        <w:rPr>
          <w:rFonts w:hint="eastAsia" w:ascii="宋体" w:hAnsi="宋体" w:eastAsia="宋体" w:cs="宋体"/>
          <w:color w:val="auto"/>
          <w:szCs w:val="21"/>
          <w:highlight w:val="none"/>
        </w:rPr>
        <w:t xml:space="preserve"> 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2.2提供施工场地：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发包人提供施工场地的约定：</w:t>
      </w:r>
      <w:r/>
    </w:p>
    <w:p>
      <w:pPr>
        <w:numPr>
          <w:ilvl w:val="0"/>
          <w:numId w:val="0"/>
        </w:num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cs="宋体"/>
          <w:color w:val="ff0000"/>
          <w:spacing w:val="-6"/>
          <w:szCs w:val="21"/>
          <w:highlight w:val="none"/>
          <w:lang w:eastAsia="zh-CN"/>
        </w:rPr>
        <w:t xml:space="preserve">（</w:t>
      </w:r>
      <w:r>
        <w:rPr>
          <w:rFonts w:hint="eastAsia" w:ascii="宋体" w:hAnsi="宋体" w:cs="宋体"/>
          <w:color w:val="ff0000"/>
          <w:spacing w:val="-6"/>
          <w:szCs w:val="21"/>
          <w:highlight w:val="none"/>
          <w:lang w:val="en-US" w:eastAsia="zh-CN"/>
        </w:rPr>
        <w:t xml:space="preserve">1</w:t>
      </w:r>
      <w:r>
        <w:rPr>
          <w:rFonts w:hint="eastAsia" w:ascii="宋体" w:hAnsi="宋体" w:cs="宋体"/>
          <w:color w:val="ff0000"/>
          <w:spacing w:val="-6"/>
          <w:szCs w:val="21"/>
          <w:highlight w:val="none"/>
          <w:lang w:eastAsia="zh-CN"/>
        </w:rPr>
        <w:t xml:space="preserve">）</w:t>
      </w:r>
      <w:r>
        <w:rPr>
          <w:rFonts w:hint="eastAsia" w:ascii="宋体" w:hAnsi="宋体" w:eastAsia="宋体" w:cs="宋体"/>
          <w:color w:val="auto"/>
          <w:spacing w:val="-6"/>
          <w:szCs w:val="21"/>
          <w:highlight w:val="none"/>
        </w:rPr>
        <w:t xml:space="preserve">施工场地具备施工条件的要求及完成的时间：</w:t>
      </w:r>
      <w:r>
        <w:rPr>
          <w:rFonts w:hint="eastAsia" w:ascii="宋体" w:hAnsi="宋体" w:eastAsia="宋体" w:cs="宋体"/>
          <w:color w:val="auto"/>
          <w:spacing w:val="-6"/>
          <w:szCs w:val="21"/>
          <w:highlight w:val="none"/>
          <w:u w:val="single"/>
        </w:rPr>
        <w:t xml:space="preserve"> 约定的开工时间前。</w:t>
      </w:r>
      <w:r/>
    </w:p>
    <w:p>
      <w:pPr>
        <w:numPr>
          <w:ilvl w:val="0"/>
          <w:numId w:val="0"/>
        </w:num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cs="宋体"/>
          <w:color w:val="ff0000"/>
          <w:spacing w:val="-6"/>
          <w:szCs w:val="21"/>
          <w:highlight w:val="none"/>
          <w:lang w:eastAsia="zh-CN"/>
        </w:rPr>
        <w:t xml:space="preserve">（</w:t>
      </w:r>
      <w:r>
        <w:rPr>
          <w:rFonts w:hint="eastAsia" w:ascii="宋体" w:hAnsi="宋体" w:cs="宋体"/>
          <w:color w:val="ff0000"/>
          <w:spacing w:val="-6"/>
          <w:szCs w:val="21"/>
          <w:highlight w:val="none"/>
          <w:lang w:val="en-US" w:eastAsia="zh-CN"/>
        </w:rPr>
        <w:t xml:space="preserve">2</w:t>
      </w:r>
      <w:r>
        <w:rPr>
          <w:rFonts w:hint="eastAsia" w:ascii="宋体" w:hAnsi="宋体" w:cs="宋体"/>
          <w:color w:val="ff0000"/>
          <w:spacing w:val="-6"/>
          <w:szCs w:val="21"/>
          <w:highlight w:val="none"/>
          <w:lang w:eastAsia="zh-CN"/>
        </w:rPr>
        <w:t xml:space="preserve">）</w:t>
      </w:r>
      <w:r>
        <w:rPr>
          <w:rStyle w:val="1045"/>
          <w:rFonts w:hint="eastAsia" w:ascii="宋体" w:hAnsi="宋体" w:eastAsia="宋体" w:cs="宋体"/>
          <w:color w:val="auto"/>
          <w:szCs w:val="21"/>
          <w:highlight w:val="none"/>
        </w:rPr>
        <w:t xml:space="preserve">开工前，水、电由</w:t>
      </w:r>
      <w:r>
        <w:rPr>
          <w:rStyle w:val="1045"/>
          <w:rFonts w:hint="eastAsia" w:ascii="宋体" w:hAnsi="宋体" w:eastAsia="宋体" w:cs="宋体"/>
          <w:color w:val="auto"/>
          <w:szCs w:val="21"/>
          <w:highlight w:val="none"/>
          <w:lang w:val="en-US" w:eastAsia="zh-CN"/>
        </w:rPr>
        <w:t xml:space="preserve">发包人</w:t>
      </w:r>
      <w:r>
        <w:rPr>
          <w:rStyle w:val="1045"/>
          <w:rFonts w:hint="eastAsia" w:ascii="宋体" w:hAnsi="宋体" w:eastAsia="宋体" w:cs="宋体"/>
          <w:color w:val="auto"/>
          <w:szCs w:val="21"/>
          <w:highlight w:val="none"/>
        </w:rPr>
        <w:t xml:space="preserve">接至施工现场（50米范围内），</w:t>
      </w:r>
      <w:r>
        <w:rPr>
          <w:rStyle w:val="1045"/>
          <w:rFonts w:hint="eastAsia" w:ascii="宋体" w:hAnsi="宋体" w:eastAsia="宋体" w:cs="宋体"/>
          <w:color w:val="auto"/>
          <w:szCs w:val="21"/>
          <w:highlight w:val="none"/>
          <w:lang w:val="en-US" w:eastAsia="zh-CN"/>
        </w:rPr>
        <w:t xml:space="preserve">发包人</w:t>
      </w:r>
      <w:r>
        <w:rPr>
          <w:rStyle w:val="1045"/>
          <w:rFonts w:hint="eastAsia" w:ascii="宋体" w:hAnsi="宋体" w:eastAsia="宋体" w:cs="宋体"/>
          <w:color w:val="auto"/>
          <w:szCs w:val="21"/>
          <w:highlight w:val="none"/>
        </w:rPr>
        <w:t xml:space="preserve">仅提供现场用水、电接入位置，自</w:t>
      </w:r>
      <w:r>
        <w:rPr>
          <w:rFonts w:hint="eastAsia" w:ascii="宋体" w:hAnsi="宋体" w:eastAsia="宋体" w:cs="宋体"/>
          <w:color w:val="auto"/>
          <w:szCs w:val="21"/>
          <w:highlight w:val="none"/>
        </w:rPr>
        <w:t xml:space="preserve">指定位置接入施工现场所需的材料、安装等一切费用，由承包人自行解决并承担相应费用，同时施工中发包人不考虑因用电原因（如需自发电或电容量不够）而给承包人的任何额外补偿。施工期间产生的水电费由承包人承担，</w:t>
      </w:r>
      <w:r>
        <w:rPr>
          <w:rFonts w:hint="eastAsia" w:ascii="宋体" w:hAnsi="宋体" w:eastAsia="宋体" w:cs="宋体"/>
          <w:color w:val="auto"/>
          <w:szCs w:val="21"/>
          <w:highlight w:val="none"/>
          <w:lang w:val="en-US" w:eastAsia="zh-CN"/>
        </w:rPr>
        <w:t xml:space="preserve">发包人</w:t>
      </w:r>
      <w:r>
        <w:rPr>
          <w:rFonts w:hint="eastAsia" w:ascii="宋体" w:hAnsi="宋体" w:eastAsia="宋体" w:cs="宋体"/>
          <w:color w:val="auto"/>
          <w:szCs w:val="21"/>
          <w:highlight w:val="none"/>
        </w:rPr>
        <w:t xml:space="preserve">先行垫付，不论承包人在响应清单中是否计入，</w:t>
      </w:r>
      <w:r>
        <w:rPr>
          <w:rFonts w:hint="eastAsia" w:ascii="宋体" w:hAnsi="宋体" w:eastAsia="宋体" w:cs="宋体"/>
          <w:color w:val="auto"/>
          <w:szCs w:val="21"/>
          <w:highlight w:val="none"/>
          <w:lang w:val="en-US" w:eastAsia="zh-CN"/>
        </w:rPr>
        <w:t xml:space="preserve">发包人</w:t>
      </w:r>
      <w:r>
        <w:rPr>
          <w:rFonts w:hint="eastAsia" w:ascii="宋体" w:hAnsi="宋体" w:eastAsia="宋体" w:cs="宋体"/>
          <w:color w:val="auto"/>
          <w:szCs w:val="21"/>
          <w:highlight w:val="none"/>
        </w:rPr>
        <w:t xml:space="preserve">都将在结算时按</w:t>
      </w:r>
      <w:r>
        <w:rPr>
          <w:rFonts w:hint="eastAsia" w:ascii="宋体" w:hAnsi="宋体" w:cs="宋体"/>
          <w:color w:val="auto"/>
          <w:szCs w:val="21"/>
          <w:highlight w:val="none"/>
          <w:lang w:val="en-US" w:eastAsia="zh-CN"/>
        </w:rPr>
        <w:t xml:space="preserve">市场价</w:t>
      </w:r>
      <w:r>
        <w:rPr>
          <w:rFonts w:hint="eastAsia" w:ascii="宋体" w:hAnsi="宋体" w:eastAsia="宋体" w:cs="宋体"/>
          <w:color w:val="auto"/>
          <w:szCs w:val="21"/>
          <w:highlight w:val="none"/>
        </w:rPr>
        <w:t xml:space="preserve">水平予以扣除。</w:t>
      </w:r>
      <w:r/>
    </w:p>
    <w:p>
      <w:pPr>
        <w:numPr>
          <w:ilvl w:val="0"/>
          <w:numId w:val="0"/>
        </w:num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cs="宋体"/>
          <w:color w:val="ff0000"/>
          <w:spacing w:val="-6"/>
          <w:szCs w:val="21"/>
          <w:highlight w:val="none"/>
          <w:lang w:eastAsia="zh-CN"/>
        </w:rPr>
        <w:t xml:space="preserve">（</w:t>
      </w:r>
      <w:r>
        <w:rPr>
          <w:rFonts w:hint="eastAsia" w:ascii="宋体" w:hAnsi="宋体" w:cs="宋体"/>
          <w:color w:val="ff0000"/>
          <w:spacing w:val="-6"/>
          <w:szCs w:val="21"/>
          <w:highlight w:val="none"/>
          <w:lang w:val="en-US" w:eastAsia="zh-CN"/>
        </w:rPr>
        <w:t xml:space="preserve">3</w:t>
      </w:r>
      <w:r>
        <w:rPr>
          <w:rFonts w:hint="eastAsia" w:ascii="宋体" w:hAnsi="宋体" w:cs="宋体"/>
          <w:color w:val="ff0000"/>
          <w:spacing w:val="-6"/>
          <w:szCs w:val="21"/>
          <w:highlight w:val="none"/>
          <w:lang w:eastAsia="zh-CN"/>
        </w:rPr>
        <w:t xml:space="preserve">）</w:t>
      </w:r>
      <w:r>
        <w:rPr>
          <w:rFonts w:hint="eastAsia" w:ascii="宋体" w:hAnsi="宋体" w:eastAsia="宋体" w:cs="宋体"/>
          <w:color w:val="auto"/>
          <w:szCs w:val="21"/>
          <w:highlight w:val="none"/>
        </w:rPr>
        <w:t xml:space="preserve">施工场地与公共道路的通道开通时间和要求：已开通。</w:t>
      </w:r>
      <w:r/>
    </w:p>
    <w:p>
      <w:pPr>
        <w:numPr>
          <w:ilvl w:val="0"/>
          <w:numId w:val="0"/>
        </w:num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cs="宋体"/>
          <w:color w:val="ff0000"/>
          <w:spacing w:val="-6"/>
          <w:szCs w:val="21"/>
          <w:highlight w:val="none"/>
          <w:lang w:eastAsia="zh-CN"/>
        </w:rPr>
        <w:t xml:space="preserve">（</w:t>
      </w:r>
      <w:r>
        <w:rPr>
          <w:rFonts w:hint="eastAsia" w:ascii="宋体" w:hAnsi="宋体" w:cs="宋体"/>
          <w:color w:val="ff0000"/>
          <w:spacing w:val="-6"/>
          <w:szCs w:val="21"/>
          <w:highlight w:val="none"/>
          <w:lang w:val="en-US" w:eastAsia="zh-CN"/>
        </w:rPr>
        <w:t xml:space="preserve">4</w:t>
      </w:r>
      <w:r>
        <w:rPr>
          <w:rFonts w:hint="eastAsia" w:ascii="宋体" w:hAnsi="宋体" w:cs="宋体"/>
          <w:color w:val="ff0000"/>
          <w:spacing w:val="-6"/>
          <w:szCs w:val="21"/>
          <w:highlight w:val="none"/>
          <w:lang w:eastAsia="zh-CN"/>
        </w:rPr>
        <w:t xml:space="preserve">）</w:t>
      </w:r>
      <w:r>
        <w:rPr>
          <w:rFonts w:hint="eastAsia" w:ascii="宋体" w:hAnsi="宋体" w:eastAsia="宋体" w:cs="宋体"/>
          <w:color w:val="auto"/>
          <w:szCs w:val="21"/>
          <w:highlight w:val="none"/>
        </w:rPr>
        <w:t xml:space="preserve">工程地质和地下管线资料的提供时间：</w:t>
      </w:r>
      <w:r>
        <w:rPr>
          <w:rFonts w:hint="eastAsia" w:ascii="宋体" w:hAnsi="宋体" w:eastAsia="宋体" w:cs="宋体"/>
          <w:color w:val="auto"/>
          <w:szCs w:val="21"/>
          <w:highlight w:val="none"/>
          <w:u w:val="single"/>
        </w:rPr>
        <w:t xml:space="preserve"> / </w:t>
      </w:r>
      <w:r/>
    </w:p>
    <w:p>
      <w:pPr>
        <w:numPr>
          <w:ilvl w:val="0"/>
          <w:numId w:val="0"/>
        </w:num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cs="宋体"/>
          <w:color w:val="ff0000"/>
          <w:spacing w:val="-6"/>
          <w:szCs w:val="21"/>
          <w:highlight w:val="none"/>
          <w:lang w:eastAsia="zh-CN"/>
        </w:rPr>
        <w:t xml:space="preserve">（</w:t>
      </w:r>
      <w:r>
        <w:rPr>
          <w:rFonts w:hint="eastAsia" w:ascii="宋体" w:hAnsi="宋体" w:cs="宋体"/>
          <w:color w:val="ff0000"/>
          <w:spacing w:val="-6"/>
          <w:szCs w:val="21"/>
          <w:highlight w:val="none"/>
          <w:lang w:val="en-US" w:eastAsia="zh-CN"/>
        </w:rPr>
        <w:t xml:space="preserve">5</w:t>
      </w:r>
      <w:r>
        <w:rPr>
          <w:rFonts w:hint="eastAsia" w:ascii="宋体" w:hAnsi="宋体" w:cs="宋体"/>
          <w:color w:val="ff0000"/>
          <w:spacing w:val="-6"/>
          <w:szCs w:val="21"/>
          <w:highlight w:val="none"/>
          <w:lang w:eastAsia="zh-CN"/>
        </w:rPr>
        <w:t xml:space="preserve">）</w:t>
      </w:r>
      <w:r>
        <w:rPr>
          <w:rFonts w:hint="eastAsia" w:ascii="宋体" w:hAnsi="宋体" w:eastAsia="宋体" w:cs="宋体"/>
          <w:color w:val="auto"/>
          <w:spacing w:val="-6"/>
          <w:szCs w:val="21"/>
          <w:highlight w:val="none"/>
        </w:rPr>
        <w:t xml:space="preserve">图纸会审和设计交底时间：</w:t>
      </w:r>
      <w:r>
        <w:rPr>
          <w:rFonts w:hint="eastAsia" w:ascii="宋体" w:hAnsi="宋体" w:eastAsia="宋体" w:cs="宋体"/>
          <w:color w:val="auto"/>
          <w:spacing w:val="-6"/>
          <w:szCs w:val="21"/>
          <w:highlight w:val="none"/>
          <w:u w:val="single"/>
        </w:rPr>
        <w:t xml:space="preserve"> / </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（6）协调处理施工场地周围地下管线和邻近建筑物、构筑物和环境工程、道路等设施的保护工作：</w:t>
      </w:r>
      <w:r>
        <w:rPr>
          <w:rFonts w:hint="eastAsia" w:ascii="宋体" w:hAnsi="宋体" w:eastAsia="宋体" w:cs="宋体"/>
          <w:color w:val="auto"/>
          <w:spacing w:val="-6"/>
          <w:szCs w:val="21"/>
          <w:highlight w:val="none"/>
          <w:u w:val="single"/>
        </w:rPr>
        <w:t xml:space="preserve"> / </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（7）双方约定发包人应做的其他工作：</w:t>
      </w:r>
      <w:r>
        <w:rPr>
          <w:rFonts w:hint="eastAsia" w:ascii="宋体" w:hAnsi="宋体" w:eastAsia="宋体" w:cs="宋体"/>
          <w:color w:val="auto"/>
          <w:spacing w:val="-6"/>
          <w:szCs w:val="21"/>
          <w:highlight w:val="none"/>
          <w:u w:val="single"/>
        </w:rPr>
        <w:t xml:space="preserve">/</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 其他义务</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pacing w:val="-6"/>
          <w:szCs w:val="21"/>
          <w:highlight w:val="none"/>
        </w:rPr>
        <w:t xml:space="preserve">发包人委托承包人办理的工作:/</w:t>
      </w:r>
      <w:r>
        <w:rPr>
          <w:rFonts w:hint="eastAsia" w:ascii="宋体" w:hAnsi="宋体" w:eastAsia="宋体" w:cs="宋体"/>
          <w:color w:val="auto"/>
          <w:spacing w:val="-6"/>
          <w:szCs w:val="21"/>
          <w:highlight w:val="none"/>
          <w:u w:val="single"/>
        </w:rPr>
        <w:t xml:space="preserve">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34" w:name="_Toc992"/>
      <w:r/>
      <w:bookmarkStart w:id="135" w:name="_Toc29213"/>
      <w:r>
        <w:rPr>
          <w:rFonts w:hint="eastAsia" w:ascii="宋体" w:hAnsi="宋体" w:eastAsia="宋体" w:cs="宋体"/>
          <w:b/>
          <w:bCs w:val="0"/>
          <w:color w:val="auto"/>
          <w:sz w:val="21"/>
          <w:szCs w:val="21"/>
          <w:highlight w:val="none"/>
          <w:lang w:eastAsia="zh-CN"/>
        </w:rPr>
        <w:t xml:space="preserve">3 监理</w:t>
      </w:r>
      <w:bookmarkEnd w:id="134"/>
      <w:r/>
      <w:bookmarkEnd w:id="135"/>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 监理人的职责和权力</w:t>
      </w:r>
      <w:r/>
    </w:p>
    <w:p>
      <w:pPr>
        <w:ind w:firstLine="420"/>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发包人委托的职权 ：</w:t>
      </w:r>
      <w:r>
        <w:rPr>
          <w:rFonts w:hint="eastAsia" w:ascii="宋体" w:hAnsi="宋体" w:eastAsia="宋体" w:cs="宋体"/>
          <w:color w:val="auto"/>
          <w:szCs w:val="21"/>
          <w:highlight w:val="none"/>
          <w:u w:val="single"/>
        </w:rPr>
        <w:t xml:space="preserve">行使三控、两管、一协调的职责。即包括但不限于对本工程施工及保修阶段全过程监理，包含对工程进行进度、质量、投资、安全四控制，合同管理、信息管理，协调施工现场各方面关系，以及在工程施工过程中各种工程变更、工程规模调整、索赔、验收及配合竣工结算、决算审核</w:t>
      </w:r>
      <w:r>
        <w:rPr>
          <w:rFonts w:hint="eastAsia" w:ascii="宋体" w:hAnsi="宋体" w:eastAsia="宋体" w:cs="宋体"/>
          <w:color w:val="auto"/>
          <w:szCs w:val="21"/>
          <w:highlight w:val="none"/>
        </w:rPr>
        <w:t xml:space="preserve">。</w:t>
      </w:r>
      <w:r/>
    </w:p>
    <w:p>
      <w:pPr>
        <w:ind w:firstLine="420"/>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需要取得发包人批准才能行使的职权：</w:t>
      </w:r>
      <w:r>
        <w:rPr>
          <w:rFonts w:hint="eastAsia" w:ascii="宋体" w:hAnsi="宋体" w:eastAsia="宋体" w:cs="宋体"/>
          <w:color w:val="auto"/>
          <w:szCs w:val="21"/>
          <w:highlight w:val="none"/>
          <w:u w:val="single"/>
        </w:rPr>
        <w:t xml:space="preserve">凡工程施工过程中发生的影响工程决算费用的事项均须经发包人单位盖章方为有效，包括但不限于：涉及工程造价的签证；增加工程量或设计变更的签证；涉及开工令、停工令、复工令以及工程延期、索赔等手续（本条款为特别约定）</w:t>
      </w:r>
      <w:r>
        <w:rPr>
          <w:rFonts w:hint="eastAsia" w:ascii="宋体" w:hAnsi="宋体" w:eastAsia="宋体" w:cs="宋体"/>
          <w:color w:val="auto"/>
          <w:szCs w:val="21"/>
          <w:highlight w:val="none"/>
        </w:rPr>
        <w:t xml:space="preserve">。</w:t>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 监理人员</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监理单位委派的总监理工程师  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职务：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36" w:name="_Toc38"/>
      <w:r/>
      <w:bookmarkStart w:id="137" w:name="_Toc4337"/>
      <w:r>
        <w:rPr>
          <w:rFonts w:hint="eastAsia" w:ascii="宋体" w:hAnsi="宋体" w:eastAsia="宋体" w:cs="宋体"/>
          <w:b/>
          <w:bCs w:val="0"/>
          <w:color w:val="auto"/>
          <w:sz w:val="21"/>
          <w:szCs w:val="21"/>
          <w:highlight w:val="none"/>
          <w:lang w:eastAsia="zh-CN"/>
        </w:rPr>
        <w:t xml:space="preserve">4 承包人</w:t>
      </w:r>
      <w:bookmarkEnd w:id="136"/>
      <w:r/>
      <w:bookmarkEnd w:id="137"/>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4.1 承包人的一般义务</w:t>
      </w:r>
      <w:r/>
    </w:p>
    <w:p>
      <w:pPr>
        <w:ind w:firstLine="420"/>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b/>
          <w:color w:val="auto"/>
          <w:szCs w:val="21"/>
          <w:highlight w:val="none"/>
        </w:rPr>
        <w:t xml:space="preserve">承包人除完成合同通用条款规定的任务和履行合同约定的义务外，</w:t>
      </w:r>
      <w:r>
        <w:rPr>
          <w:rFonts w:hint="eastAsia" w:ascii="宋体" w:hAnsi="宋体" w:eastAsia="宋体" w:cs="宋体"/>
          <w:color w:val="auto"/>
          <w:spacing w:val="-6"/>
          <w:szCs w:val="21"/>
          <w:highlight w:val="none"/>
        </w:rPr>
        <w:t xml:space="preserve">承包人还应按约定时间和要求，完成以下工作：</w:t>
      </w:r>
      <w:r/>
    </w:p>
    <w:p>
      <w:pPr>
        <w:numPr>
          <w:ilvl w:val="0"/>
          <w:numId w:val="0"/>
        </w:numPr>
        <w:ind w:firstLine="396"/>
        <w:keepLines w:val="0"/>
        <w:keepNext w:val="0"/>
        <w:pageBreakBefore w:val="0"/>
        <w:spacing w:line="360" w:lineRule="auto"/>
        <w:widowControl w:val="off"/>
        <w:tabs>
          <w:tab w:val="left" w:pos="1440" w:leader="none"/>
        </w:tabs>
        <w:rPr>
          <w:rFonts w:hint="eastAsia" w:ascii="宋体" w:hAnsi="宋体" w:eastAsia="宋体" w:cs="宋体"/>
          <w:color w:val="auto"/>
          <w:szCs w:val="21"/>
          <w:highlight w:val="none"/>
          <w:u w:val="single"/>
        </w:rPr>
      </w:pPr>
      <w:r>
        <w:rPr>
          <w:rFonts w:hint="eastAsia" w:ascii="宋体" w:hAnsi="宋体" w:cs="宋体"/>
          <w:color w:val="ff0000"/>
          <w:spacing w:val="-6"/>
          <w:szCs w:val="21"/>
          <w:highlight w:val="none"/>
          <w:lang w:eastAsia="zh-CN"/>
        </w:rPr>
        <w:t xml:space="preserve">（</w:t>
      </w:r>
      <w:r>
        <w:rPr>
          <w:rFonts w:hint="eastAsia" w:ascii="宋体" w:hAnsi="宋体" w:cs="宋体"/>
          <w:color w:val="ff0000"/>
          <w:spacing w:val="-6"/>
          <w:szCs w:val="21"/>
          <w:highlight w:val="none"/>
          <w:lang w:val="en-US" w:eastAsia="zh-CN"/>
        </w:rPr>
        <w:t xml:space="preserve">1</w:t>
      </w:r>
      <w:r>
        <w:rPr>
          <w:rFonts w:hint="eastAsia" w:ascii="宋体" w:hAnsi="宋体" w:cs="宋体"/>
          <w:color w:val="ff0000"/>
          <w:spacing w:val="-6"/>
          <w:szCs w:val="21"/>
          <w:highlight w:val="none"/>
          <w:lang w:eastAsia="zh-CN"/>
        </w:rPr>
        <w:t xml:space="preserve">）</w:t>
      </w:r>
      <w:r>
        <w:rPr>
          <w:rFonts w:hint="eastAsia" w:ascii="宋体" w:hAnsi="宋体" w:eastAsia="宋体" w:cs="宋体"/>
          <w:color w:val="auto"/>
          <w:spacing w:val="-6"/>
          <w:szCs w:val="21"/>
          <w:highlight w:val="none"/>
        </w:rPr>
        <w:t xml:space="preserve">应提供计划、报表的名称及完成时间：</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zCs w:val="21"/>
          <w:highlight w:val="none"/>
          <w:u w:val="single"/>
        </w:rPr>
        <w:t xml:space="preserve">进场施工前提供材料计划，根据要求分别向发包人及监理方提供详细的施工进度计划、已完工程量报表（含工程变更及签证预算）、承包人采购材料清单、材料进场计划等资料。</w:t>
      </w:r>
      <w:r/>
    </w:p>
    <w:p>
      <w:pPr>
        <w:numPr>
          <w:ilvl w:val="0"/>
          <w:numId w:val="0"/>
        </w:numPr>
        <w:ind w:firstLine="396"/>
        <w:keepLines w:val="0"/>
        <w:keepNext w:val="0"/>
        <w:pageBreakBefore w:val="0"/>
        <w:spacing w:line="360" w:lineRule="auto"/>
        <w:widowControl w:val="off"/>
        <w:tabs>
          <w:tab w:val="left" w:pos="1440" w:leader="none"/>
        </w:tabs>
        <w:rPr>
          <w:rFonts w:hint="eastAsia" w:ascii="宋体" w:hAnsi="宋体" w:eastAsia="宋体" w:cs="宋体"/>
          <w:color w:val="auto"/>
          <w:szCs w:val="21"/>
          <w:highlight w:val="none"/>
        </w:rPr>
      </w:pPr>
      <w:r>
        <w:rPr>
          <w:rFonts w:hint="eastAsia" w:ascii="宋体" w:hAnsi="宋体" w:cs="宋体"/>
          <w:color w:val="ff0000"/>
          <w:spacing w:val="-6"/>
          <w:szCs w:val="21"/>
          <w:highlight w:val="none"/>
          <w:lang w:eastAsia="zh-CN"/>
        </w:rPr>
        <w:t xml:space="preserve">（</w:t>
      </w:r>
      <w:r>
        <w:rPr>
          <w:rFonts w:hint="eastAsia" w:ascii="宋体" w:hAnsi="宋体" w:cs="宋体"/>
          <w:color w:val="ff0000"/>
          <w:spacing w:val="-6"/>
          <w:szCs w:val="21"/>
          <w:highlight w:val="none"/>
          <w:lang w:val="en-US" w:eastAsia="zh-CN"/>
        </w:rPr>
        <w:t xml:space="preserve">2</w:t>
      </w:r>
      <w:r>
        <w:rPr>
          <w:rFonts w:hint="eastAsia" w:ascii="宋体" w:hAnsi="宋体" w:cs="宋体"/>
          <w:color w:val="ff0000"/>
          <w:spacing w:val="-6"/>
          <w:szCs w:val="21"/>
          <w:highlight w:val="none"/>
          <w:lang w:eastAsia="zh-CN"/>
        </w:rPr>
        <w:t xml:space="preserve">）</w:t>
      </w:r>
      <w:r>
        <w:rPr>
          <w:rFonts w:hint="eastAsia" w:ascii="宋体" w:hAnsi="宋体" w:eastAsia="宋体" w:cs="宋体"/>
          <w:color w:val="auto"/>
          <w:spacing w:val="-6"/>
          <w:szCs w:val="21"/>
          <w:highlight w:val="none"/>
        </w:rPr>
        <w:t xml:space="preserve">承担施工安全保卫工作及非夜间施工照明的责任和要求：</w:t>
      </w:r>
      <w:r>
        <w:rPr>
          <w:rFonts w:hint="eastAsia" w:ascii="宋体" w:hAnsi="宋体" w:eastAsia="宋体" w:cs="宋体"/>
          <w:color w:val="auto"/>
          <w:szCs w:val="21"/>
          <w:highlight w:val="none"/>
          <w:u w:val="single"/>
        </w:rPr>
        <w:t xml:space="preserve">在本合同实施过程中，承包人对施工安全即现场人员的安全、现场秩序、工程保护、环境保护、消防及标准、用电管理等负责，并就工地照明、防护、标志、警告信号、防火、门卫人员等作出具体安排。承包人须确保施工安全无事故，承担由此引起的事故责任及所有损失。</w:t>
      </w:r>
      <w:r/>
    </w:p>
    <w:p>
      <w:pPr>
        <w:numPr>
          <w:ilvl w:val="0"/>
          <w:numId w:val="0"/>
        </w:numPr>
        <w:ind w:firstLine="396"/>
        <w:keepLines w:val="0"/>
        <w:keepNext w:val="0"/>
        <w:pageBreakBefore w:val="0"/>
        <w:spacing w:line="360" w:lineRule="auto"/>
        <w:widowControl w:val="off"/>
        <w:tabs>
          <w:tab w:val="left" w:pos="1440" w:leader="none"/>
        </w:tabs>
        <w:rPr>
          <w:rFonts w:hint="eastAsia" w:ascii="宋体" w:hAnsi="宋体" w:eastAsia="宋体" w:cs="宋体"/>
          <w:color w:val="auto"/>
          <w:spacing w:val="-6"/>
          <w:szCs w:val="21"/>
          <w:highlight w:val="none"/>
          <w:u w:val="single"/>
        </w:rPr>
      </w:pPr>
      <w:r>
        <w:rPr>
          <w:rFonts w:hint="eastAsia" w:ascii="宋体" w:hAnsi="宋体" w:cs="宋体"/>
          <w:color w:val="ff0000"/>
          <w:spacing w:val="-6"/>
          <w:szCs w:val="21"/>
          <w:highlight w:val="none"/>
          <w:lang w:eastAsia="zh-CN"/>
        </w:rPr>
        <w:t xml:space="preserve">（</w:t>
      </w:r>
      <w:r>
        <w:rPr>
          <w:rFonts w:hint="eastAsia" w:ascii="宋体" w:hAnsi="宋体" w:cs="宋体"/>
          <w:color w:val="ff0000"/>
          <w:spacing w:val="-6"/>
          <w:szCs w:val="21"/>
          <w:highlight w:val="none"/>
          <w:lang w:val="en-US" w:eastAsia="zh-CN"/>
        </w:rPr>
        <w:t xml:space="preserve">3</w:t>
      </w:r>
      <w:r>
        <w:rPr>
          <w:rFonts w:hint="eastAsia" w:ascii="宋体" w:hAnsi="宋体" w:cs="宋体"/>
          <w:color w:val="ff0000"/>
          <w:spacing w:val="-6"/>
          <w:szCs w:val="21"/>
          <w:highlight w:val="none"/>
          <w:lang w:eastAsia="zh-CN"/>
        </w:rPr>
        <w:t xml:space="preserve">）</w:t>
      </w:r>
      <w:r>
        <w:rPr>
          <w:rFonts w:hint="eastAsia" w:ascii="宋体" w:hAnsi="宋体" w:eastAsia="宋体" w:cs="宋体"/>
          <w:color w:val="auto"/>
          <w:szCs w:val="21"/>
          <w:highlight w:val="none"/>
        </w:rPr>
        <w:t xml:space="preserve">需承包人办理的有关施工场地交通、环卫和施工噪音管理等手续：</w:t>
      </w:r>
      <w:r>
        <w:rPr>
          <w:rFonts w:hint="eastAsia" w:ascii="宋体" w:hAnsi="宋体" w:eastAsia="宋体" w:cs="宋体"/>
          <w:color w:val="auto"/>
          <w:szCs w:val="21"/>
          <w:highlight w:val="none"/>
          <w:u w:val="single"/>
        </w:rPr>
        <w:t xml:space="preserve">施工区域在学校生活区，应做好管理工作，并承担相关费用。若由于承包人管理不力，导致教职工、学生、单位或其他人员投诉或遭到新闻媒体曝光，承包人须承担由此产生的一切后果和费用，同时每次投诉或曝光经发包人查实后，承包人还需向发包人支付5000元的违约金，违约金将在工程进度款中扣减。</w:t>
      </w:r>
      <w:r/>
    </w:p>
    <w:p>
      <w:pPr>
        <w:numPr>
          <w:ilvl w:val="0"/>
          <w:numId w:val="0"/>
        </w:numPr>
        <w:ind w:firstLine="396"/>
        <w:keepLines w:val="0"/>
        <w:keepNext w:val="0"/>
        <w:pageBreakBefore w:val="0"/>
        <w:spacing w:line="360" w:lineRule="auto"/>
        <w:widowControl w:val="off"/>
        <w:tabs>
          <w:tab w:val="left" w:pos="1440" w:leader="none"/>
        </w:tabs>
        <w:rPr>
          <w:rFonts w:hint="eastAsia" w:ascii="宋体" w:hAnsi="宋体" w:eastAsia="宋体" w:cs="宋体"/>
          <w:color w:val="auto"/>
          <w:spacing w:val="-6"/>
          <w:szCs w:val="21"/>
          <w:highlight w:val="none"/>
          <w:u w:val="single"/>
        </w:rPr>
      </w:pPr>
      <w:r>
        <w:rPr>
          <w:rFonts w:hint="eastAsia" w:ascii="宋体" w:hAnsi="宋体" w:cs="宋体"/>
          <w:color w:val="ff0000"/>
          <w:spacing w:val="-6"/>
          <w:szCs w:val="21"/>
          <w:highlight w:val="none"/>
          <w:lang w:eastAsia="zh-CN"/>
        </w:rPr>
        <w:t xml:space="preserve">（</w:t>
      </w:r>
      <w:r>
        <w:rPr>
          <w:rFonts w:hint="eastAsia" w:ascii="宋体" w:hAnsi="宋体" w:cs="宋体"/>
          <w:color w:val="ff0000"/>
          <w:spacing w:val="-6"/>
          <w:szCs w:val="21"/>
          <w:highlight w:val="none"/>
          <w:lang w:val="en-US" w:eastAsia="zh-CN"/>
        </w:rPr>
        <w:t xml:space="preserve">4</w:t>
      </w:r>
      <w:r>
        <w:rPr>
          <w:rFonts w:hint="eastAsia" w:ascii="宋体" w:hAnsi="宋体" w:cs="宋体"/>
          <w:color w:val="ff0000"/>
          <w:spacing w:val="-6"/>
          <w:szCs w:val="21"/>
          <w:highlight w:val="none"/>
          <w:lang w:eastAsia="zh-CN"/>
        </w:rPr>
        <w:t xml:space="preserve">）</w:t>
      </w:r>
      <w:r>
        <w:rPr>
          <w:rFonts w:hint="eastAsia" w:ascii="宋体" w:hAnsi="宋体" w:eastAsia="宋体" w:cs="宋体"/>
          <w:color w:val="auto"/>
          <w:spacing w:val="-6"/>
          <w:szCs w:val="21"/>
          <w:highlight w:val="none"/>
        </w:rPr>
        <w:t xml:space="preserve">已完成工程成品保护的要求：</w:t>
      </w:r>
      <w:r>
        <w:rPr>
          <w:rFonts w:hint="eastAsia" w:ascii="宋体" w:hAnsi="宋体" w:eastAsia="宋体" w:cs="宋体"/>
          <w:color w:val="auto"/>
          <w:spacing w:val="-6"/>
          <w:szCs w:val="21"/>
          <w:highlight w:val="none"/>
          <w:u w:val="single"/>
        </w:rPr>
        <w:t xml:space="preserve">在工程移交之前，由承包人承担对已完工程成品保护。</w:t>
      </w:r>
      <w:r>
        <w:rPr>
          <w:rFonts w:hint="eastAsia" w:ascii="宋体" w:hAnsi="宋体" w:eastAsia="宋体" w:cs="宋体"/>
          <w:color w:val="auto"/>
          <w:szCs w:val="21"/>
          <w:highlight w:val="none"/>
          <w:u w:val="single"/>
        </w:rPr>
        <w:t xml:space="preserve">保护期间发生的损坏承包人自费予以修理。</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（5）施工场地周围地下管线和邻近建筑物、构筑物（含文物保护建筑）、古树名木环境工程设施的保护要求：</w:t>
      </w:r>
      <w:r>
        <w:rPr>
          <w:rFonts w:hint="eastAsia" w:ascii="宋体" w:hAnsi="宋体" w:eastAsia="宋体" w:cs="宋体"/>
          <w:color w:val="auto"/>
          <w:szCs w:val="21"/>
          <w:highlight w:val="none"/>
          <w:u w:val="single"/>
        </w:rPr>
        <w:t xml:space="preserve">承包人须做好各项保护措施</w:t>
      </w:r>
      <w:r>
        <w:rPr>
          <w:rFonts w:hint="eastAsia" w:ascii="宋体" w:hAnsi="宋体" w:eastAsia="宋体" w:cs="宋体"/>
          <w:color w:val="auto"/>
          <w:spacing w:val="-6"/>
          <w:szCs w:val="21"/>
          <w:highlight w:val="none"/>
          <w:u w:val="single"/>
        </w:rPr>
        <w:t xml:space="preserve">，费用包含在响应报价内。</w:t>
      </w:r>
      <w:r>
        <w:rPr>
          <w:rFonts w:hint="eastAsia" w:ascii="宋体" w:hAnsi="宋体" w:eastAsia="宋体" w:cs="宋体"/>
          <w:color w:val="auto"/>
          <w:szCs w:val="21"/>
          <w:highlight w:val="none"/>
          <w:u w:val="single"/>
        </w:rPr>
        <w:t xml:space="preserve">造成损坏的，由承包人负责赔偿，并承担修复费用。</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（6）施工场地清洁卫生的要求：</w:t>
      </w:r>
      <w:r>
        <w:rPr>
          <w:rFonts w:hint="eastAsia" w:ascii="宋体" w:hAnsi="宋体" w:eastAsia="宋体" w:cs="宋体"/>
          <w:color w:val="auto"/>
          <w:szCs w:val="21"/>
          <w:highlight w:val="none"/>
          <w:u w:val="single"/>
        </w:rPr>
        <w:t xml:space="preserve">保证施工场地清洁符合环境卫生管理有关规定，承担因自身原因违反有关规定造成的损失和罚款；在材料运输和工地渣土的运输中，应遵守南京市城市管理办法，按标准做好与已建道路连接处的处理，保持公共道路的清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另须符合发包人和监理工程师以及市文明工地场地现场的要求提出的一切文明施工、环境</w:t>
      </w:r>
      <w:r>
        <w:rPr>
          <w:rFonts w:hint="eastAsia" w:ascii="宋体" w:hAnsi="宋体" w:eastAsia="宋体" w:cs="宋体"/>
          <w:color w:val="auto"/>
          <w:szCs w:val="21"/>
          <w:highlight w:val="none"/>
          <w:u w:val="single"/>
        </w:rPr>
        <w:t xml:space="preserve">卫生等的管理规定，保证工完料清，并保证生活垃圾的清理。竣工后负责将临时设施拆除，并在竣工后7天内将相关垃圾清运出校，且必须经发包人验收，否则发生清理费用在工程款中扣除。严禁将施工垃圾随意倒入学校内，一旦发现，承包人立即清理，须向发包人支付2000元/次违约金，并承担由此带来的一切责任和费用。若因承包人现场清洁卫生工作不好，导致师生、周边人员、单位等投诉或新闻媒体曝光，承包人需承担由此产生的一切后果和费用，同时每次投诉或曝光经发包人查实后，承包人还需向发包人支付5000元的违约金，违约金将在最后工程款中扣减。</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（7）双方约定承包人应做的其他工作：</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a、负责整治施工工地的扬尘污染，并落实扬尘污染控制的责任制。安全文明施工的相关要求应符合工程所在地的行政主管部门对扬尘、环保、噪音等的控制要求。按规定办理有关手续，并以书面形式通知发包人、监理人，严格遵守有关环境保护法律法规。承包人认真做好施工现场的安全防护工作，对安全防护工作负责。施工过程所需一切证件（包括夜间施工证）由承包人及时自行办理。</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b、承包人使用施工范围场外道路的，应按发包人规定线路通行，做到不影响学校正常教学、实验秩序，不影响周围居民。杜绝责任内工地使用“无牌无证”、敞篷渣土车。</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c、承包人在开工前应向发包人、监理人提供有关人员上岗证、有关设备合格证及年审证等证件；承包人的所有雇员和代表都应穿戴整齐，行为文明。要佩带由承包人提供的工作证，工作证上应标明姓名、职务、身份及编号，在现场期间应一直佩带在胸前。承包人的所有机械及设备都应醒目地标注承包人的名称。</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d、因施工引起的损坏道路、绿化、地面、其他设备、设施等，或损坏其他单位所承担的施工内容，由承包人负责赔偿，并由承包人承担修复费用。若承包人拒赔偿或者拒修复，发包人可从合同款中扣除相应费用。</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e、新建道路、管线工程施工堆土要按规定要求进行覆盖并及时清运。</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f、开工前，承包人负责深入勘查现场、细化各项工作，并及时向发包人汇报具体方案和计划，经发包人同意后方可动工。如因承包人未能在施工该道工序前10天协调解决好此类矛盾、问题而造成工程费用增加和工期损失，承包人承担自身的责任。</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g、隐蔽工程检查的约定：承包人至少须提前24小时通知发包人和监理人检查隐蔽工程。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书面通知了承包人。</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h、承包人应当提交国家或地方规定必须提供的其他资料。承包人须遵守校园管理的相关规定。</w:t>
      </w:r>
      <w:r/>
    </w:p>
    <w:p>
      <w:pPr>
        <w:pStyle w:val="1048"/>
        <w:ind w:left="0" w:right="0" w:firstLine="420"/>
        <w:spacing w:after="0" w:line="360" w:lineRule="auto"/>
        <w:rPr>
          <w:rFonts w:hint="eastAsia" w:ascii="宋体" w:hAnsi="宋体" w:cs="宋体"/>
          <w:color w:val="auto"/>
          <w:szCs w:val="21"/>
          <w:highlight w:val="none"/>
          <w:u w:val="single"/>
        </w:rPr>
      </w:pPr>
      <w:r>
        <w:rPr>
          <w:rFonts w:hint="eastAsia" w:ascii="宋体" w:hAnsi="宋体" w:cs="宋体"/>
          <w:b/>
          <w:color w:val="auto"/>
          <w:szCs w:val="21"/>
          <w:highlight w:val="none"/>
        </w:rPr>
        <w:t xml:space="preserve">4.2承包人项目经理：</w:t>
      </w:r>
      <w:r>
        <w:rPr>
          <w:rFonts w:hint="eastAsia" w:ascii="宋体" w:hAnsi="宋体" w:cs="宋体"/>
          <w:color w:val="auto"/>
          <w:szCs w:val="21"/>
          <w:highlight w:val="none"/>
        </w:rPr>
        <w:t xml:space="preserve"> 姓名：</w:t>
      </w:r>
      <w:r>
        <w:rPr>
          <w:rFonts w:hint="eastAsia" w:ascii="宋体" w:hAnsi="宋体" w:cs="宋体"/>
          <w:color w:val="auto"/>
          <w:szCs w:val="21"/>
          <w:highlight w:val="none"/>
          <w:u w:val="single"/>
        </w:rPr>
        <w:t xml:space="preserve">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38" w:name="_Toc23232"/>
      <w:r/>
      <w:bookmarkStart w:id="139" w:name="_Toc28027"/>
      <w:r/>
      <w:bookmarkStart w:id="140" w:name="_Toc671"/>
      <w:r/>
      <w:bookmarkStart w:id="141" w:name="_Toc2768"/>
      <w:r/>
      <w:bookmarkStart w:id="142" w:name="_Toc20710"/>
      <w:r>
        <w:rPr>
          <w:rFonts w:hint="eastAsia" w:ascii="宋体" w:hAnsi="宋体" w:eastAsia="宋体" w:cs="宋体"/>
          <w:b/>
          <w:bCs w:val="0"/>
          <w:color w:val="auto"/>
          <w:sz w:val="21"/>
          <w:szCs w:val="21"/>
          <w:highlight w:val="none"/>
          <w:lang w:eastAsia="zh-CN"/>
        </w:rPr>
        <w:t xml:space="preserve">5 材料和工程设备</w:t>
      </w:r>
      <w:bookmarkEnd w:id="138"/>
      <w:r/>
      <w:bookmarkEnd w:id="139"/>
      <w:r/>
      <w:bookmarkEnd w:id="140"/>
      <w:r/>
      <w:bookmarkEnd w:id="141"/>
      <w:r/>
      <w:bookmarkEnd w:id="142"/>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5.1 承包人提供的材料和工程设备</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（1）承包人负责采购材料设备的，应按和设计及有关标准要求采购，并提供产品合格证明，对材料设备质量负责。承包人在材料设备到货前24小时通知工程师对质量及品牌进行验收，并确认到货数量和时间. </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w:t>
      </w:r>
      <w:r>
        <w:rPr>
          <w:rFonts w:hint="eastAsia" w:ascii="宋体" w:hAnsi="宋体" w:eastAsia="宋体" w:cs="宋体"/>
          <w:color w:val="auto"/>
          <w:spacing w:val="2"/>
          <w:szCs w:val="21"/>
          <w:highlight w:val="none"/>
          <w:u w:val="single"/>
        </w:rPr>
        <w:t xml:space="preserve">承包人采购材料的性能、规格、质量应符合</w:t>
      </w:r>
      <w:r>
        <w:rPr>
          <w:rFonts w:hint="eastAsia" w:ascii="宋体" w:hAnsi="宋体" w:eastAsia="宋体" w:cs="宋体"/>
          <w:color w:val="auto"/>
          <w:szCs w:val="21"/>
          <w:highlight w:val="none"/>
          <w:u w:val="single"/>
        </w:rPr>
        <w:t xml:space="preserve">国家规范和</w:t>
      </w:r>
      <w:r>
        <w:rPr>
          <w:rFonts w:hint="eastAsia" w:ascii="宋体" w:hAnsi="宋体" w:eastAsia="宋体" w:cs="宋体"/>
          <w:color w:val="auto"/>
          <w:spacing w:val="2"/>
          <w:szCs w:val="21"/>
          <w:highlight w:val="none"/>
          <w:u w:val="single"/>
        </w:rPr>
        <w:t xml:space="preserve">设计要求，且不能低于发包人所提供的材料的性能、规格、质量、颜色要求的标准，</w:t>
      </w:r>
      <w:r>
        <w:rPr>
          <w:rFonts w:hint="eastAsia" w:ascii="宋体" w:hAnsi="宋体" w:eastAsia="宋体" w:cs="宋体"/>
          <w:color w:val="auto"/>
          <w:szCs w:val="21"/>
          <w:highlight w:val="none"/>
          <w:u w:val="single"/>
        </w:rPr>
        <w:t xml:space="preserve">并按规定向发包人或监理工程师提供产品合格证、产品质量检验资料</w:t>
      </w:r>
      <w:r>
        <w:rPr>
          <w:rFonts w:hint="eastAsia" w:ascii="宋体" w:hAnsi="宋体" w:eastAsia="宋体" w:cs="宋体"/>
          <w:color w:val="auto"/>
          <w:spacing w:val="2"/>
          <w:szCs w:val="21"/>
          <w:highlight w:val="none"/>
          <w:u w:val="single"/>
        </w:rPr>
        <w:t xml:space="preserve">。</w:t>
      </w:r>
      <w:r>
        <w:rPr>
          <w:rFonts w:hint="eastAsia" w:ascii="宋体" w:hAnsi="宋体" w:eastAsia="宋体" w:cs="宋体"/>
          <w:color w:val="auto"/>
          <w:szCs w:val="21"/>
          <w:highlight w:val="none"/>
          <w:u w:val="single"/>
        </w:rPr>
        <w:t xml:space="preserve">承包人采购的材料设备在使用前，承包人应按工程师的要求进行检验或试验，不合格的不得使用，检验或试验费用由承包人承担。</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（3）监理工程师发现承包人采购并使用不符合设计或发包人要求的材料品牌和设备时，要求由承包人负责修复、拆除或重新采购，并承担发生的费用，由此延误的工期不予顺延。</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（4）承包人需要使用代用材料时，应经发包人书面认可后才能使用。</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承包人根据施工现场情况，结合工程量清单，对工程中需要确认品牌的材料、变更引起的新增材料、工程量清单中没有单价等需要核价的材料提出核价和认定申请，在工程师签字确认后上报发包人，由发包人组织相关部门，按相关规定确定材料品牌、生产厂家、单价后，由承包人进行采购并使用。</w:t>
      </w:r>
      <w:r/>
    </w:p>
    <w:p>
      <w:pPr>
        <w:ind w:firstLine="420"/>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（6）</w:t>
      </w:r>
      <w:r>
        <w:rPr>
          <w:rFonts w:hint="eastAsia" w:ascii="宋体" w:hAnsi="宋体" w:eastAsia="宋体" w:cs="宋体"/>
          <w:color w:val="auto"/>
          <w:szCs w:val="21"/>
          <w:highlight w:val="none"/>
          <w:u w:val="single"/>
        </w:rPr>
        <w:t xml:space="preserve">承包人</w:t>
      </w:r>
      <w:r>
        <w:rPr>
          <w:rFonts w:hint="eastAsia" w:ascii="宋体" w:hAnsi="宋体" w:eastAsia="宋体" w:cs="宋体"/>
          <w:color w:val="auto"/>
          <w:spacing w:val="2"/>
          <w:szCs w:val="21"/>
          <w:highlight w:val="none"/>
          <w:u w:val="single"/>
        </w:rPr>
        <w:t xml:space="preserve">施工期间采购的全部材料或设备，在进场使用前须向发包人提供相关材料或设备的购买发票，发包人有权对材料进行抽样检查。经发包人认可的材料或设备，方可应用于本工程。若承包人将未经发包人认可的材料或设备投入本工程，发包人有权要求承包人拆除相关施工部分并重新修建，同时视情节轻重直至解除合同；承包人承担违约责任，由此造成的经济损失，由承包人完全承担。</w:t>
      </w:r>
      <w:r/>
    </w:p>
    <w:p>
      <w:pPr>
        <w:ind w:firstLine="560"/>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（7）、承包人将不合格或未达到承包人投标承诺标准的材料应用于本工程的，经甲方检测发现或他人举报后由发包人查实的，发包人有权视情节轻重由承包人承担合同总价10%-30%的违约金。</w:t>
      </w:r>
      <w:r/>
    </w:p>
    <w:p>
      <w:pPr>
        <w:ind w:firstLine="560"/>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8）、承包人不因本工程施工结束，而不再履行合法合规使用材料和设备的义务。工程竣工后，若发包人发现承包人投入本工程的材料存在质量问题或未达到承包人投标承诺标准的，发包人有权按本条第一款第七项的规定，对承包人追究责任，并上报行政主管部门。承包人需负责对问题工程进行修补或重新建设，由此产生的经济损失和成本由承包人全部承担。</w:t>
      </w:r>
      <w:r/>
    </w:p>
    <w:p>
      <w:pPr>
        <w:ind w:firstLine="30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 发包人提供的材料和工程设备：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43" w:name="_Toc14326"/>
      <w:r/>
      <w:bookmarkStart w:id="144" w:name="_Toc8195"/>
      <w:r/>
      <w:bookmarkStart w:id="145" w:name="_Toc13716"/>
      <w:r/>
      <w:bookmarkStart w:id="146" w:name="_Toc23612"/>
      <w:r/>
      <w:bookmarkStart w:id="147" w:name="_Toc22090"/>
      <w:r>
        <w:rPr>
          <w:rFonts w:hint="eastAsia" w:ascii="宋体" w:hAnsi="宋体" w:eastAsia="宋体" w:cs="宋体"/>
          <w:b/>
          <w:bCs w:val="0"/>
          <w:color w:val="auto"/>
          <w:sz w:val="21"/>
          <w:szCs w:val="21"/>
          <w:highlight w:val="none"/>
          <w:lang w:eastAsia="zh-CN"/>
        </w:rPr>
        <w:t xml:space="preserve">6交通运输</w:t>
      </w:r>
      <w:bookmarkEnd w:id="143"/>
      <w:r/>
      <w:bookmarkEnd w:id="144"/>
      <w:r/>
      <w:bookmarkEnd w:id="145"/>
      <w:r/>
      <w:bookmarkEnd w:id="146"/>
      <w:r/>
      <w:bookmarkEnd w:id="147"/>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按相应通用条款执行</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48" w:name="_Toc22171"/>
      <w:r/>
      <w:bookmarkStart w:id="149" w:name="_Toc32244"/>
      <w:r/>
      <w:bookmarkStart w:id="150" w:name="_Toc12495"/>
      <w:r/>
      <w:bookmarkStart w:id="151" w:name="_Toc18120"/>
      <w:r/>
      <w:bookmarkStart w:id="152" w:name="_Toc5766"/>
      <w:r>
        <w:rPr>
          <w:rFonts w:hint="eastAsia" w:ascii="宋体" w:hAnsi="宋体" w:eastAsia="宋体" w:cs="宋体"/>
          <w:b/>
          <w:bCs w:val="0"/>
          <w:color w:val="auto"/>
          <w:sz w:val="21"/>
          <w:szCs w:val="21"/>
          <w:highlight w:val="none"/>
          <w:lang w:eastAsia="zh-CN"/>
        </w:rPr>
        <w:t xml:space="preserve">7 测量放线</w:t>
      </w:r>
      <w:bookmarkEnd w:id="148"/>
      <w:r/>
      <w:bookmarkEnd w:id="149"/>
      <w:r/>
      <w:bookmarkEnd w:id="150"/>
      <w:r/>
      <w:bookmarkEnd w:id="151"/>
      <w:r/>
      <w:bookmarkEnd w:id="152"/>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7.1 施工控制网</w:t>
      </w:r>
      <w:r/>
    </w:p>
    <w:p>
      <w:pPr>
        <w:ind w:firstLine="420"/>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b/>
          <w:color w:val="auto"/>
          <w:szCs w:val="21"/>
          <w:highlight w:val="none"/>
        </w:rPr>
        <w:t xml:space="preserve">7.1.1 </w:t>
      </w:r>
      <w:r>
        <w:rPr>
          <w:rFonts w:hint="eastAsia" w:ascii="宋体" w:hAnsi="宋体" w:eastAsia="宋体" w:cs="宋体"/>
          <w:color w:val="auto"/>
          <w:szCs w:val="21"/>
          <w:highlight w:val="none"/>
        </w:rPr>
        <w:t xml:space="preserve">监理人向承包人提供测量基准点、基准线和水准点及其书面资料的时间约定：</w:t>
      </w:r>
      <w:r>
        <w:rPr>
          <w:rFonts w:hint="eastAsia" w:ascii="宋体" w:hAnsi="宋体" w:eastAsia="宋体" w:cs="宋体"/>
          <w:color w:val="auto"/>
          <w:spacing w:val="-6"/>
          <w:szCs w:val="21"/>
          <w:highlight w:val="none"/>
          <w:u w:val="single"/>
        </w:rPr>
        <w:t xml:space="preserve">  开工前提供水准点与坐标控制点。</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承包人向监理人报送施工控制网的时间约定：</w:t>
      </w:r>
      <w:r>
        <w:rPr>
          <w:rFonts w:hint="eastAsia" w:ascii="宋体" w:hAnsi="宋体" w:eastAsia="宋体" w:cs="宋体"/>
          <w:color w:val="auto"/>
          <w:szCs w:val="21"/>
          <w:highlight w:val="none"/>
          <w:u w:val="single"/>
        </w:rPr>
        <w:t xml:space="preserve">开工后十天。</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53" w:name="_Toc28035"/>
      <w:r/>
      <w:bookmarkStart w:id="154" w:name="_Toc15456"/>
      <w:r/>
      <w:bookmarkStart w:id="155" w:name="_Toc22774"/>
      <w:r/>
      <w:bookmarkStart w:id="156" w:name="_Toc21219"/>
      <w:r/>
      <w:bookmarkStart w:id="157" w:name="_Toc7796"/>
      <w:r>
        <w:rPr>
          <w:rFonts w:hint="eastAsia" w:ascii="宋体" w:hAnsi="宋体" w:eastAsia="宋体" w:cs="宋体"/>
          <w:b/>
          <w:bCs w:val="0"/>
          <w:color w:val="auto"/>
          <w:sz w:val="21"/>
          <w:szCs w:val="21"/>
          <w:highlight w:val="none"/>
          <w:lang w:eastAsia="zh-CN"/>
        </w:rPr>
        <w:t xml:space="preserve">8 施工安全、治安保卫和环境保护</w:t>
      </w:r>
      <w:bookmarkEnd w:id="153"/>
      <w:r/>
      <w:bookmarkEnd w:id="154"/>
      <w:r/>
      <w:bookmarkEnd w:id="155"/>
      <w:r/>
      <w:bookmarkEnd w:id="156"/>
      <w:r/>
      <w:bookmarkEnd w:id="157"/>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8．1 发包人的施工安全责任</w:t>
      </w:r>
      <w:r/>
    </w:p>
    <w:p>
      <w:pPr>
        <w:ind w:firstLine="309"/>
        <w:spacing w:line="360" w:lineRule="auto"/>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8.1.1 发包人应履行的安全职责：</w:t>
      </w:r>
      <w:r>
        <w:rPr>
          <w:rFonts w:hint="eastAsia" w:ascii="宋体" w:hAnsi="宋体" w:eastAsia="宋体" w:cs="宋体"/>
          <w:color w:val="auto"/>
          <w:szCs w:val="21"/>
          <w:highlight w:val="none"/>
          <w:u w:val="single"/>
        </w:rPr>
        <w:t xml:space="preserve">/</w:t>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8.2 承包人的施工安全责任</w:t>
      </w:r>
      <w:r/>
    </w:p>
    <w:p>
      <w:pPr>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8.2.1 承包人应履行的安全职责</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u w:val="single"/>
        </w:rPr>
        <w:t xml:space="preserve">按国家、省、市关于安全生产的规定执行。 </w:t>
      </w:r>
      <w:r>
        <w:rPr>
          <w:rFonts w:hint="eastAsia" w:ascii="宋体" w:hAnsi="宋体" w:eastAsia="宋体" w:cs="宋体"/>
          <w:b/>
          <w:color w:val="auto"/>
          <w:szCs w:val="21"/>
          <w:highlight w:val="none"/>
          <w:u w:val="single"/>
        </w:rPr>
        <w:t xml:space="preserve">施工安全由承包人全权负责。</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承包人编制的施工安全措施计划报送监理人的时间：</w:t>
      </w:r>
      <w:r>
        <w:rPr>
          <w:rFonts w:hint="eastAsia" w:ascii="宋体" w:hAnsi="宋体" w:eastAsia="宋体" w:cs="宋体"/>
          <w:color w:val="auto"/>
          <w:szCs w:val="21"/>
          <w:highlight w:val="none"/>
          <w:u w:val="single"/>
        </w:rPr>
        <w:t xml:space="preserve"> 开工后十天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58" w:name="_Toc962"/>
      <w:r/>
      <w:bookmarkStart w:id="159" w:name="_Toc22978"/>
      <w:r/>
      <w:bookmarkStart w:id="160" w:name="_Toc30268"/>
      <w:r/>
      <w:bookmarkStart w:id="161" w:name="_Toc195"/>
      <w:r/>
      <w:bookmarkStart w:id="162" w:name="_Toc27439"/>
      <w:r>
        <w:rPr>
          <w:rFonts w:hint="eastAsia" w:ascii="宋体" w:hAnsi="宋体" w:eastAsia="宋体" w:cs="宋体"/>
          <w:b/>
          <w:bCs w:val="0"/>
          <w:color w:val="auto"/>
          <w:sz w:val="21"/>
          <w:szCs w:val="21"/>
          <w:highlight w:val="none"/>
          <w:lang w:eastAsia="zh-CN"/>
        </w:rPr>
        <w:t xml:space="preserve">9进度计划</w:t>
      </w:r>
      <w:bookmarkEnd w:id="158"/>
      <w:r/>
      <w:bookmarkEnd w:id="159"/>
      <w:r/>
      <w:bookmarkEnd w:id="160"/>
      <w:r/>
      <w:bookmarkEnd w:id="161"/>
      <w:r/>
      <w:bookmarkEnd w:id="162"/>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9.1 合同进度计划</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承包人编制详细施工进度计划和施工方案的内容、编制时间，报送监理人的时间约定：</w:t>
      </w:r>
      <w:r>
        <w:rPr>
          <w:rFonts w:hint="eastAsia" w:ascii="宋体" w:hAnsi="宋体" w:eastAsia="宋体" w:cs="宋体"/>
          <w:color w:val="auto"/>
          <w:spacing w:val="-6"/>
          <w:szCs w:val="21"/>
          <w:highlight w:val="none"/>
          <w:u w:val="single"/>
        </w:rPr>
        <w:t xml:space="preserve">技术交底后五天内应将施工组织设计和进度计划交工程师审查。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监理人批复或提出修改意见的时间约定：</w:t>
      </w:r>
      <w:r>
        <w:rPr>
          <w:rFonts w:hint="eastAsia" w:ascii="宋体" w:hAnsi="宋体" w:eastAsia="宋体" w:cs="宋体"/>
          <w:color w:val="auto"/>
          <w:spacing w:val="-6"/>
          <w:szCs w:val="21"/>
          <w:highlight w:val="none"/>
          <w:u w:val="single"/>
        </w:rPr>
        <w:t xml:space="preserve">收到承包人提交的施工组织设计及进度计划后，五天内组织审查，如审查通过，应及时确认，如需要完善和修改，承包人应在审查后三天内予以完善后交由工程师及时确认。</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63" w:name="_Toc14285"/>
      <w:r/>
      <w:bookmarkStart w:id="164" w:name="_Toc24471"/>
      <w:r/>
      <w:bookmarkStart w:id="165" w:name="_Toc5456"/>
      <w:r/>
      <w:bookmarkStart w:id="166" w:name="_Toc23433"/>
      <w:r/>
      <w:bookmarkStart w:id="167" w:name="_Toc20717"/>
      <w:r>
        <w:rPr>
          <w:rFonts w:hint="eastAsia" w:ascii="宋体" w:hAnsi="宋体" w:eastAsia="宋体" w:cs="宋体"/>
          <w:b/>
          <w:bCs w:val="0"/>
          <w:color w:val="auto"/>
          <w:sz w:val="21"/>
          <w:szCs w:val="21"/>
          <w:highlight w:val="none"/>
          <w:lang w:eastAsia="zh-CN"/>
        </w:rPr>
        <w:t xml:space="preserve">10 开工和竣工</w:t>
      </w:r>
      <w:bookmarkEnd w:id="163"/>
      <w:r/>
      <w:bookmarkEnd w:id="164"/>
      <w:r/>
      <w:bookmarkEnd w:id="165"/>
      <w:r/>
      <w:bookmarkEnd w:id="166"/>
      <w:r/>
      <w:bookmarkEnd w:id="167"/>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10.1 工期延误</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因征地拆迁或发包人原因造成停工，导致工期延误，承包人应及时向发包人提出，商讨应对办法，双方按应对办法协商解决。</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10.2异常恶劣的气候条件</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异常恶劣气候条件是指：</w:t>
      </w:r>
      <w:r>
        <w:rPr>
          <w:rFonts w:hint="eastAsia" w:ascii="宋体" w:hAnsi="宋体" w:eastAsia="宋体" w:cs="宋体"/>
          <w:color w:val="auto"/>
          <w:szCs w:val="21"/>
          <w:highlight w:val="none"/>
          <w:u w:val="single"/>
        </w:rPr>
        <w:t xml:space="preserve">雷击、特大洪水灾害。异常气候条件发生，经发包人及监理书面同意后，承包人可以得到工期的顺延，但不得提出任何费用补偿要求，应把相关风险考虑到响应报价中。 </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10.3承包人的工期延误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由于承包人违约造成工期延误时，承包人应支付逾期竣工违约金的计算方法：</w:t>
      </w:r>
      <w:r/>
    </w:p>
    <w:p>
      <w:pPr>
        <w:ind w:firstLine="420"/>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本工程按合同工期推迟一天交付使用，每天按工程总造价5‰支付违约金，最多不超过总造价20%。</w:t>
      </w:r>
      <w:r/>
    </w:p>
    <w:p>
      <w:pPr>
        <w:ind w:firstLine="420"/>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双方约定工期顺延的其他情况：不可抗力，以及因发包人原因造成的，经发包人及监理工程师批准的，工期顺延，发包人无需给予承包人任何补偿或赔偿。</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68" w:name="_Toc31395"/>
      <w:r/>
      <w:bookmarkStart w:id="169" w:name="_Toc24430"/>
      <w:r/>
      <w:bookmarkStart w:id="170" w:name="_Toc29753"/>
      <w:r/>
      <w:bookmarkStart w:id="171" w:name="_Toc31705"/>
      <w:r/>
      <w:bookmarkStart w:id="172" w:name="_Toc6681"/>
      <w:r>
        <w:rPr>
          <w:rFonts w:hint="eastAsia" w:ascii="宋体" w:hAnsi="宋体" w:eastAsia="宋体" w:cs="宋体"/>
          <w:b/>
          <w:bCs w:val="0"/>
          <w:color w:val="auto"/>
          <w:sz w:val="21"/>
          <w:szCs w:val="21"/>
          <w:highlight w:val="none"/>
          <w:lang w:eastAsia="zh-CN"/>
        </w:rPr>
        <w:t xml:space="preserve">11 暂停施工</w:t>
      </w:r>
      <w:bookmarkEnd w:id="168"/>
      <w:r/>
      <w:bookmarkEnd w:id="169"/>
      <w:r/>
      <w:bookmarkEnd w:id="170"/>
      <w:r/>
      <w:bookmarkEnd w:id="171"/>
      <w:r/>
      <w:bookmarkEnd w:id="172"/>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11.1承包人暂停施工的责任</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按合同通用条款执行</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73" w:name="_Toc20403"/>
      <w:r/>
      <w:bookmarkStart w:id="174" w:name="_Toc15469"/>
      <w:r/>
      <w:bookmarkStart w:id="175" w:name="_Toc11121"/>
      <w:r/>
      <w:bookmarkStart w:id="176" w:name="_Toc18974"/>
      <w:r/>
      <w:bookmarkStart w:id="177" w:name="_Toc6290"/>
      <w:r>
        <w:rPr>
          <w:rFonts w:hint="eastAsia" w:ascii="宋体" w:hAnsi="宋体" w:eastAsia="宋体" w:cs="宋体"/>
          <w:b/>
          <w:bCs w:val="0"/>
          <w:color w:val="auto"/>
          <w:sz w:val="21"/>
          <w:szCs w:val="21"/>
          <w:highlight w:val="none"/>
          <w:lang w:eastAsia="zh-CN"/>
        </w:rPr>
        <w:t xml:space="preserve">12 工程质量</w:t>
      </w:r>
      <w:bookmarkEnd w:id="173"/>
      <w:r/>
      <w:bookmarkEnd w:id="174"/>
      <w:r/>
      <w:bookmarkEnd w:id="175"/>
      <w:r/>
      <w:bookmarkEnd w:id="176"/>
      <w:r/>
      <w:bookmarkEnd w:id="177"/>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12.1 工程质量要求</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12.1.1 工程质量要求：</w:t>
      </w:r>
      <w:r>
        <w:rPr>
          <w:rFonts w:hint="eastAsia" w:ascii="宋体" w:hAnsi="宋体" w:eastAsia="宋体" w:cs="宋体"/>
          <w:color w:val="auto"/>
          <w:szCs w:val="21"/>
          <w:highlight w:val="none"/>
          <w:u w:val="single"/>
        </w:rPr>
        <w:t xml:space="preserve">工程质量必须达到国家最新工程质量标准的规定，满足采购文件的要求，且通过发包人一次性验收合格。</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12.2 承包人的质量管理</w:t>
      </w:r>
      <w:r/>
    </w:p>
    <w:p>
      <w:pPr>
        <w:ind w:firstLine="412"/>
        <w:spacing w:line="360" w:lineRule="auto"/>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12.2.1 承包人向监理人报送工程质量保证措施文件的时间约定</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开工前一周。</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78" w:name="_Toc12704"/>
      <w:r/>
      <w:bookmarkStart w:id="179" w:name="_Toc29597"/>
      <w:r/>
      <w:bookmarkStart w:id="180" w:name="_Toc13466"/>
      <w:r/>
      <w:bookmarkStart w:id="181" w:name="_Toc8629"/>
      <w:r/>
      <w:bookmarkStart w:id="182" w:name="_Toc7646"/>
      <w:r>
        <w:rPr>
          <w:rFonts w:hint="eastAsia" w:ascii="宋体" w:hAnsi="宋体" w:eastAsia="宋体" w:cs="宋体"/>
          <w:b/>
          <w:bCs w:val="0"/>
          <w:color w:val="auto"/>
          <w:sz w:val="21"/>
          <w:szCs w:val="21"/>
          <w:highlight w:val="none"/>
          <w:lang w:eastAsia="zh-CN"/>
        </w:rPr>
        <w:t xml:space="preserve">13 工程质量检测</w:t>
      </w:r>
      <w:bookmarkEnd w:id="178"/>
      <w:r/>
      <w:bookmarkEnd w:id="179"/>
      <w:r/>
      <w:bookmarkEnd w:id="180"/>
      <w:r/>
      <w:bookmarkEnd w:id="181"/>
      <w:r/>
      <w:bookmarkEnd w:id="18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w:t>
      </w:r>
      <w:r>
        <w:rPr>
          <w:rFonts w:hint="eastAsia" w:ascii="宋体" w:hAnsi="宋体" w:eastAsia="宋体" w:cs="宋体"/>
          <w:color w:val="auto"/>
          <w:spacing w:val="8"/>
          <w:szCs w:val="21"/>
          <w:highlight w:val="none"/>
        </w:rPr>
        <w:t xml:space="preserve">双方约定中间验收部位：</w:t>
      </w:r>
      <w:r>
        <w:rPr>
          <w:rFonts w:hint="eastAsia" w:ascii="宋体" w:hAnsi="宋体" w:eastAsia="宋体" w:cs="宋体"/>
          <w:color w:val="auto"/>
          <w:szCs w:val="21"/>
          <w:highlight w:val="none"/>
          <w:u w:val="single"/>
        </w:rPr>
        <w:t xml:space="preserve">发包人有权要求对本工程任何部位进行中间验收。</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13.2 工程质量检测费用</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工程质量检测费用的约定：</w:t>
      </w:r>
      <w:r>
        <w:rPr>
          <w:rFonts w:hint="eastAsia" w:ascii="宋体" w:hAnsi="宋体" w:eastAsia="宋体" w:cs="宋体"/>
          <w:color w:val="auto"/>
          <w:szCs w:val="21"/>
          <w:highlight w:val="none"/>
          <w:u w:val="single"/>
        </w:rPr>
        <w:t xml:space="preserve">除发包人另行委托检测项目外，其余均由承包人承担工程质量检测费。</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83" w:name="_Toc15908"/>
      <w:r/>
      <w:bookmarkStart w:id="184" w:name="_Toc16173"/>
      <w:r/>
      <w:bookmarkStart w:id="185" w:name="_Toc653"/>
      <w:r/>
      <w:bookmarkStart w:id="186" w:name="_Toc1495"/>
      <w:r/>
      <w:bookmarkStart w:id="187" w:name="_Toc32196"/>
      <w:r>
        <w:rPr>
          <w:rFonts w:hint="eastAsia" w:ascii="宋体" w:hAnsi="宋体" w:eastAsia="宋体" w:cs="宋体"/>
          <w:b/>
          <w:bCs w:val="0"/>
          <w:color w:val="auto"/>
          <w:sz w:val="21"/>
          <w:szCs w:val="21"/>
          <w:highlight w:val="none"/>
          <w:lang w:eastAsia="zh-CN"/>
        </w:rPr>
        <w:t xml:space="preserve">14 工程变更</w:t>
      </w:r>
      <w:bookmarkEnd w:id="183"/>
      <w:r/>
      <w:bookmarkEnd w:id="184"/>
      <w:r/>
      <w:bookmarkEnd w:id="185"/>
      <w:r/>
      <w:bookmarkEnd w:id="186"/>
      <w:r/>
      <w:bookmarkEnd w:id="187"/>
      <w:r/>
      <w:r/>
    </w:p>
    <w:p>
      <w:pPr>
        <w:ind w:firstLine="396"/>
        <w:spacing w:line="360" w:lineRule="auto"/>
        <w:tabs>
          <w:tab w:val="left" w:pos="1440" w:leader="none"/>
        </w:tabs>
        <w:rPr>
          <w:rFonts w:hint="eastAsia" w:ascii="宋体" w:hAnsi="宋体" w:eastAsia="宋体" w:cs="宋体"/>
          <w:b/>
          <w:bCs/>
          <w:color w:val="auto"/>
          <w:spacing w:val="-6"/>
          <w:szCs w:val="21"/>
          <w:highlight w:val="none"/>
        </w:rPr>
      </w:pPr>
      <w:r>
        <w:rPr>
          <w:rFonts w:hint="eastAsia" w:ascii="宋体" w:hAnsi="宋体" w:eastAsia="宋体" w:cs="宋体"/>
          <w:b/>
          <w:color w:val="auto"/>
          <w:spacing w:val="-6"/>
          <w:szCs w:val="21"/>
          <w:highlight w:val="none"/>
        </w:rPr>
        <w:t xml:space="preserve">14.1</w:t>
      </w:r>
      <w:r>
        <w:rPr>
          <w:rFonts w:hint="eastAsia" w:ascii="宋体" w:hAnsi="宋体" w:eastAsia="宋体" w:cs="宋体"/>
          <w:b/>
          <w:bCs/>
          <w:color w:val="auto"/>
          <w:spacing w:val="-6"/>
          <w:szCs w:val="21"/>
          <w:highlight w:val="none"/>
        </w:rPr>
        <w:t xml:space="preserve"> 工程变更和签证</w:t>
      </w:r>
      <w:r/>
    </w:p>
    <w:p>
      <w:pPr>
        <w:ind w:firstLine="396"/>
        <w:spacing w:line="360" w:lineRule="auto"/>
        <w:tabs>
          <w:tab w:val="left" w:pos="1440" w:leader="none"/>
        </w:tabs>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1、承包人不得对原工程设计进行变更，因承包人自身原因导致的工程变更在实施前须通过设计单位确认并经发包人认可，承包人无权要求追加合同价款，由此给发包人造成的损失承包人应如数赔偿。</w:t>
      </w:r>
      <w:r/>
    </w:p>
    <w:p>
      <w:pPr>
        <w:ind w:firstLine="396"/>
        <w:spacing w:line="360" w:lineRule="auto"/>
        <w:tabs>
          <w:tab w:val="left" w:pos="1440" w:leader="none"/>
        </w:tabs>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2、所有签证须经承包人项目经理、监理代表（若此项目有监理方）、发包人现场代表共同签字，并经发包人盖章认可后方可生效。工程变更引起造价变化的，需附带工程预算变化明细，报发包人和审计部门审核，根据最终审核意见在结算中予以计取。</w:t>
      </w:r>
      <w:r/>
    </w:p>
    <w:p>
      <w:pPr>
        <w:ind w:firstLine="428"/>
        <w:jc w:val="both"/>
        <w:spacing w:line="360" w:lineRule="auto"/>
        <w:widowControl w:val="off"/>
        <w:rPr>
          <w:rFonts w:hint="eastAsia" w:ascii="宋体" w:hAnsi="宋体" w:eastAsia="宋体" w:cs="宋体"/>
          <w:color w:val="auto"/>
          <w:spacing w:val="2"/>
          <w:sz w:val="21"/>
          <w:szCs w:val="21"/>
          <w:highlight w:val="none"/>
          <w:u w:val="single"/>
          <w:lang w:eastAsia="zh-CN"/>
        </w:rPr>
      </w:pPr>
      <w:r>
        <w:rPr>
          <w:rFonts w:hint="eastAsia" w:ascii="宋体" w:hAnsi="宋体" w:eastAsia="宋体" w:cs="宋体"/>
          <w:color w:val="auto"/>
          <w:spacing w:val="2"/>
          <w:sz w:val="21"/>
          <w:szCs w:val="21"/>
          <w:highlight w:val="none"/>
          <w:u w:val="single"/>
          <w:lang w:eastAsia="zh-CN"/>
        </w:rPr>
        <w:t xml:space="preserve">3、由于工程变更使得工程量增减的，按照合同专用条款约定的工程变更计价。</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88" w:name="_Toc29032"/>
      <w:r/>
      <w:bookmarkStart w:id="189" w:name="_Toc30655"/>
      <w:r/>
      <w:bookmarkStart w:id="190" w:name="_Toc9391"/>
      <w:r/>
      <w:bookmarkStart w:id="191" w:name="_Toc21517"/>
      <w:r/>
      <w:bookmarkStart w:id="192" w:name="_Toc2888"/>
      <w:r>
        <w:rPr>
          <w:rFonts w:hint="eastAsia" w:ascii="宋体" w:hAnsi="宋体" w:eastAsia="宋体" w:cs="宋体"/>
          <w:b/>
          <w:bCs w:val="0"/>
          <w:color w:val="auto"/>
          <w:sz w:val="21"/>
          <w:szCs w:val="21"/>
          <w:highlight w:val="none"/>
          <w:lang w:eastAsia="zh-CN"/>
        </w:rPr>
        <w:t xml:space="preserve">15 价差调整</w:t>
      </w:r>
      <w:bookmarkEnd w:id="188"/>
      <w:r/>
      <w:bookmarkEnd w:id="189"/>
      <w:r/>
      <w:bookmarkEnd w:id="190"/>
      <w:r/>
      <w:bookmarkEnd w:id="191"/>
      <w:r/>
      <w:bookmarkEnd w:id="192"/>
      <w:r/>
      <w:r/>
    </w:p>
    <w:p>
      <w:pPr>
        <w:ind w:firstLine="416"/>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15.1物价波动引起的价差调整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不予调整</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93" w:name="_Toc30920"/>
      <w:r/>
      <w:bookmarkStart w:id="194" w:name="_Toc1685"/>
      <w:r/>
      <w:bookmarkStart w:id="195" w:name="_Toc26309"/>
      <w:r/>
      <w:bookmarkStart w:id="196" w:name="_Toc667"/>
      <w:r/>
      <w:bookmarkStart w:id="197" w:name="_Toc29796"/>
      <w:r>
        <w:rPr>
          <w:rFonts w:hint="eastAsia" w:ascii="宋体" w:hAnsi="宋体" w:eastAsia="宋体" w:cs="宋体"/>
          <w:b/>
          <w:bCs w:val="0"/>
          <w:color w:val="auto"/>
          <w:sz w:val="21"/>
          <w:szCs w:val="21"/>
          <w:highlight w:val="none"/>
          <w:lang w:eastAsia="zh-CN"/>
        </w:rPr>
        <w:t xml:space="preserve">16 计价、计量与支付</w:t>
      </w:r>
      <w:bookmarkEnd w:id="193"/>
      <w:r/>
      <w:bookmarkEnd w:id="194"/>
      <w:r/>
      <w:bookmarkEnd w:id="195"/>
      <w:r/>
      <w:bookmarkEnd w:id="196"/>
      <w:r/>
      <w:bookmarkEnd w:id="197"/>
      <w:r/>
      <w:r/>
    </w:p>
    <w:p>
      <w:pPr>
        <w:ind w:firstLine="10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16.1计价</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16.1.1本工程采用计价方式的约定</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本次采购内容采用总承包方式，固定单价合同。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响应报价应是采购文件所确定的采购范围内的全部工作内容的价格体现。其应包括但不限于施工机械、劳务、材料、设备、随设备提供的备</w:t>
      </w:r>
      <w:r>
        <w:rPr>
          <w:rFonts w:hint="eastAsia" w:ascii="宋体" w:hAnsi="宋体" w:eastAsia="宋体" w:cs="宋体"/>
          <w:color w:val="auto"/>
          <w:szCs w:val="21"/>
          <w:highlight w:val="none"/>
        </w:rPr>
        <w:t xml:space="preserve">品配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响应单位认为需要的其他费用、管理费、利润、保险、税金政策性文件规定及合同明示和暗示所有风险费用以及为完成上述内容所必须的其他措施等全部费用。</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合同价款中包括的风险范围：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施工期间的政策性（包括但不限于安全、文明施工、质量、环保、市容、城管等管理政策）调整、市场价格风险及采购文件（含答疑）、工程量清单（含编制说明）、合同文件等明示或暗示的风险、各响应单位的自身能力。承包人的响应报价是结合承包人的施工组织设计，根据响应企业的自身实力和管理水平进行响应报价的。同时，承包人的响应报价中，已将施工期间各类建材的市场价格风险、人工工资、机械费用、政策性调整的风险考虑到报价内。除施工合同专用条款中另有规定，上述风险费用今后均不做调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B、措施项目费。措施项目费是指为完成工程项目施工所必须发生的施工准备和施工过程中技术、生活、安全、环境保护等方面的非工程实体项目费用，由</w:t>
      </w:r>
      <w:r>
        <w:rPr>
          <w:rFonts w:hint="eastAsia" w:ascii="宋体" w:hAnsi="宋体" w:cs="宋体"/>
          <w:color w:val="auto"/>
          <w:szCs w:val="21"/>
          <w:highlight w:val="none"/>
          <w:lang w:val="en-US" w:eastAsia="zh-CN"/>
        </w:rPr>
        <w:t xml:space="preserve">通用</w:t>
      </w:r>
      <w:r>
        <w:rPr>
          <w:rFonts w:hint="eastAsia" w:ascii="宋体" w:hAnsi="宋体" w:eastAsia="宋体" w:cs="宋体"/>
          <w:color w:val="auto"/>
          <w:szCs w:val="21"/>
          <w:highlight w:val="none"/>
        </w:rPr>
        <w:t xml:space="preserve">措施项目和</w:t>
      </w:r>
      <w:r>
        <w:rPr>
          <w:rFonts w:hint="eastAsia" w:ascii="宋体" w:hAnsi="宋体" w:cs="宋体"/>
          <w:color w:val="auto"/>
          <w:szCs w:val="21"/>
          <w:highlight w:val="none"/>
          <w:lang w:val="en-US" w:eastAsia="zh-CN"/>
        </w:rPr>
        <w:t xml:space="preserve">专业</w:t>
      </w:r>
      <w:r>
        <w:rPr>
          <w:rFonts w:hint="eastAsia" w:ascii="宋体" w:hAnsi="宋体" w:eastAsia="宋体" w:cs="宋体"/>
          <w:color w:val="auto"/>
          <w:szCs w:val="21"/>
          <w:highlight w:val="none"/>
        </w:rPr>
        <w:t xml:space="preserve">措施项目组成。措施项目费用以包干形式计入，无论在合同价中是否单独列出均认为已含在合同价中，结算时与分部分项工程量变化、设计变更、现场签证等无关，不再调整，响应单位务必充分考虑此项风险。</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（1）措施项目包括不限于安全</w:t>
      </w:r>
      <w:r>
        <w:rPr>
          <w:rFonts w:hint="eastAsia" w:ascii="宋体" w:hAnsi="宋体" w:cs="宋体"/>
          <w:color w:val="auto"/>
          <w:szCs w:val="21"/>
          <w:highlight w:val="none"/>
          <w:lang w:val="en-US" w:eastAsia="zh-CN"/>
        </w:rPr>
        <w:t xml:space="preserve">生产，</w:t>
      </w:r>
      <w:r>
        <w:rPr>
          <w:rFonts w:hint="eastAsia" w:ascii="宋体" w:hAnsi="宋体" w:eastAsia="宋体" w:cs="宋体"/>
          <w:color w:val="auto"/>
          <w:szCs w:val="21"/>
          <w:highlight w:val="none"/>
        </w:rPr>
        <w:t xml:space="preserve">文明施工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环境保护，临时设施，</w:t>
      </w:r>
      <w:r>
        <w:rPr>
          <w:rFonts w:hint="eastAsia" w:ascii="宋体" w:hAnsi="宋体" w:eastAsia="宋体" w:cs="宋体"/>
          <w:color w:val="auto"/>
          <w:szCs w:val="21"/>
          <w:highlight w:val="none"/>
        </w:rPr>
        <w:t xml:space="preserve">冬雨季施工增加费，夜间施工增加费，特殊地区施工增加</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二次搬运费，</w:t>
      </w:r>
      <w:r>
        <w:rPr>
          <w:rFonts w:hint="eastAsia" w:ascii="宋体" w:hAnsi="宋体" w:cs="宋体"/>
          <w:color w:val="auto"/>
          <w:szCs w:val="21"/>
          <w:highlight w:val="none"/>
          <w:lang w:val="en-US" w:eastAsia="zh-CN"/>
        </w:rPr>
        <w:t xml:space="preserve">已完工程及设备保护，既有建(构)筑物、设施保护，按质论价，建筑工人实名制，特殊施工降效，协管，脚手架，垂直运输，其他大型机械进出场及安拆，施工排水，施工降水</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高（中）考、节假日、市内重大活动期间、省市各级领导对工地现场进行视察等引起的工效降低，各级政府相关管理部门对施工现场进行的有关建筑工程安全防护、文明施工的各种检查而发生的费用等等。</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总承包服务费及施工配合费。响应单位响应报价中应包含与本工程业主另行发包的其他项目的施工单位应收的总承包服务费及施工配合费。响应单位无论是否在响应报价中单独列支，采购人均认为此项费用包含在响应报价中，结算时将不会因配合范围的变化而增加任何费用。承包人已将上述所有费用计入“其他项目清单”报价的总承包服务费中，无论承包人是否在合同价中单独列支，发包人均认为此项费用已包含在合同价中，结算时不再调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（3）除上述措施项目费和</w:t>
      </w:r>
      <w:r>
        <w:rPr>
          <w:rFonts w:hint="eastAsia" w:ascii="宋体" w:hAnsi="宋体" w:cs="宋体"/>
          <w:color w:val="auto"/>
          <w:szCs w:val="21"/>
          <w:highlight w:val="none"/>
          <w:lang w:val="en-US" w:eastAsia="zh-CN"/>
        </w:rPr>
        <w:t xml:space="preserve">总承包服务</w:t>
      </w:r>
      <w:r>
        <w:rPr>
          <w:rFonts w:hint="eastAsia" w:ascii="宋体" w:hAnsi="宋体" w:eastAsia="宋体" w:cs="宋体"/>
          <w:color w:val="auto"/>
          <w:szCs w:val="21"/>
          <w:highlight w:val="none"/>
        </w:rPr>
        <w:t xml:space="preserve">费以外，合同价中还包括采购文件、工程量清单和合同条款中包括的其他所有费用等及响应单位考虑全面施工本项目时应增加的潜在其它措施费及风险费用等。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2、风险范围以外合同价格的调整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（1）调整范围①经发包人确认的设计变更；②发包人和监理方均认可经审核后的签证；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（2）调整方法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①新增的工程量清单项目的项目特征与响应报价中项目相同的，按响应报价的综合单价计算。</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新增的工程量清单项目的项目特征与响应报价中项目类似的，结算综合单价按类似项目响应报价时的人工、材料、机械台班耗用量、类似项目响应报价时的人工、机械台班单价、管理费、利润等费用标准及材料价格（无响应价的材料按当期的南京信息指导价，无信息指导价的材料按施工时期的市场价）计算，作为结算综合单价。其相应综合单价及材料市场价由承包人提出，经监理、跟踪审计审核后报业主确定。</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③响应报价中没有综合单价的新增的工程量清单项目，新增综合单价按</w:t>
      </w:r>
      <w:r>
        <w:rPr>
          <w:rFonts w:hint="eastAsia" w:ascii="宋体" w:hAnsi="宋体" w:eastAsia="宋体" w:cs="宋体"/>
          <w:color w:val="auto"/>
          <w:szCs w:val="21"/>
          <w:highlight w:val="none"/>
          <w:lang w:eastAsia="zh-CN"/>
        </w:rPr>
        <w:t xml:space="preserve">建设工程工程量清单计价标准（GB_T50500-2024）</w:t>
      </w:r>
      <w:r>
        <w:rPr>
          <w:rFonts w:hint="eastAsia" w:ascii="宋体" w:hAnsi="宋体" w:eastAsia="宋体" w:cs="宋体"/>
          <w:color w:val="auto"/>
          <w:szCs w:val="21"/>
          <w:highlight w:val="none"/>
        </w:rPr>
        <w:t xml:space="preserve">、《江苏省建筑与装饰工程消耗量》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《江苏省市政工程消耗量》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《江苏省通用安装工程消耗量》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《江苏省建设工程费用参考》</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《江苏建设工程施工机具台班费用参考表》及</w:t>
      </w:r>
      <w:r>
        <w:rPr>
          <w:rFonts w:hint="eastAsia" w:ascii="宋体" w:hAnsi="宋体" w:cs="宋体"/>
          <w:color w:val="auto"/>
          <w:szCs w:val="21"/>
          <w:highlight w:val="none"/>
          <w:lang w:val="en-US" w:eastAsia="zh-CN"/>
        </w:rPr>
        <w:t xml:space="preserve">2009版</w:t>
      </w:r>
      <w:r>
        <w:rPr>
          <w:rFonts w:hint="eastAsia" w:ascii="宋体" w:hAnsi="宋体" w:eastAsia="宋体" w:cs="宋体"/>
          <w:color w:val="auto"/>
          <w:szCs w:val="21"/>
          <w:highlight w:val="none"/>
        </w:rPr>
        <w:t xml:space="preserve">《江苏省房屋修缮工程计价</w:t>
      </w:r>
      <w:r>
        <w:rPr>
          <w:rFonts w:hint="eastAsia" w:ascii="宋体" w:hAnsi="宋体" w:cs="宋体"/>
          <w:color w:val="auto"/>
          <w:szCs w:val="21"/>
          <w:highlight w:val="none"/>
          <w:lang w:val="en-US" w:eastAsia="zh-CN"/>
        </w:rPr>
        <w:t xml:space="preserve">表</w:t>
      </w:r>
      <w:r>
        <w:rPr>
          <w:rFonts w:hint="eastAsia" w:ascii="宋体" w:hAnsi="宋体" w:eastAsia="宋体" w:cs="宋体"/>
          <w:color w:val="auto"/>
          <w:szCs w:val="21"/>
          <w:highlight w:val="none"/>
        </w:rPr>
        <w:t xml:space="preserve">》中的人工、材料、机械台班耗用量、响应报价时的人工、机械台班单价、材料价格（无响应价的材料按当期的南京信息指导价，无信息指导价的材料按施工时期的市场价），并按照投标同等让利幅度确定单价。新增综合单价及材料市场价由承包人提出，经监理、跟踪审计审核后报</w:t>
      </w:r>
      <w:r>
        <w:rPr>
          <w:rFonts w:hint="eastAsia" w:ascii="宋体" w:hAnsi="宋体" w:eastAsia="宋体" w:cs="宋体"/>
          <w:color w:val="auto"/>
          <w:szCs w:val="21"/>
          <w:highlight w:val="none"/>
          <w:lang w:val="en-US" w:eastAsia="zh-CN"/>
        </w:rPr>
        <w:t xml:space="preserve">发包人</w:t>
      </w:r>
      <w:r>
        <w:rPr>
          <w:rFonts w:hint="eastAsia" w:ascii="宋体" w:hAnsi="宋体" w:eastAsia="宋体" w:cs="宋体"/>
          <w:color w:val="auto"/>
          <w:szCs w:val="21"/>
          <w:highlight w:val="none"/>
        </w:rPr>
        <w:t xml:space="preserve">确定。</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98" w:name="_Toc21161"/>
      <w:r/>
      <w:bookmarkStart w:id="199" w:name="_Toc7269"/>
      <w:r/>
      <w:bookmarkStart w:id="200" w:name="_Toc19203"/>
      <w:r/>
      <w:bookmarkStart w:id="201" w:name="_Toc21795"/>
      <w:r/>
      <w:bookmarkStart w:id="202" w:name="_Toc18648"/>
      <w:r>
        <w:rPr>
          <w:rFonts w:hint="eastAsia" w:ascii="宋体" w:hAnsi="宋体" w:eastAsia="宋体" w:cs="宋体"/>
          <w:b/>
          <w:bCs w:val="0"/>
          <w:color w:val="auto"/>
          <w:sz w:val="21"/>
          <w:szCs w:val="21"/>
          <w:highlight w:val="none"/>
          <w:lang w:eastAsia="zh-CN"/>
        </w:rPr>
        <w:t xml:space="preserve">17预付款</w:t>
      </w:r>
      <w:bookmarkEnd w:id="198"/>
      <w:r/>
      <w:bookmarkEnd w:id="199"/>
      <w:r/>
      <w:bookmarkEnd w:id="200"/>
      <w:r/>
      <w:bookmarkEnd w:id="201"/>
      <w:r/>
      <w:bookmarkEnd w:id="202"/>
      <w:r/>
      <w:r/>
    </w:p>
    <w:p>
      <w:pPr>
        <w:ind w:firstLine="48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w:t>
      </w:r>
      <w:r>
        <w:rPr>
          <w:rFonts w:hint="eastAsia" w:ascii="宋体" w:hAnsi="宋体" w:eastAsia="宋体" w:cs="宋体"/>
          <w:b/>
          <w:color w:val="auto"/>
          <w:szCs w:val="21"/>
          <w:highlight w:val="none"/>
        </w:rPr>
        <w:t xml:space="preserve">7.1 工程进度付款</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17.1.1 付款周期</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关于付款周期的约定：</w:t>
      </w:r>
      <w:r/>
    </w:p>
    <w:p>
      <w:pPr>
        <w:numPr>
          <w:ilvl w:val="0"/>
          <w:numId w:val="5"/>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合同签订进场后付合同价（扣除暂列金等）的30%作为预付款；</w:t>
      </w:r>
      <w:r/>
    </w:p>
    <w:p>
      <w:pPr>
        <w:numPr>
          <w:ilvl w:val="0"/>
          <w:numId w:val="5"/>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工程竣工验收合格交付使用后付至合同价（扣除暂列金等）的80%；</w:t>
      </w:r>
      <w:r/>
    </w:p>
    <w:p>
      <w:pPr>
        <w:numPr>
          <w:ilvl w:val="0"/>
          <w:numId w:val="5"/>
        </w:numPr>
        <w:ind w:firstLine="422"/>
        <w:spacing w:line="360" w:lineRule="auto"/>
        <w:rPr>
          <w:rFonts w:hint="eastAsia" w:ascii="宋体" w:hAnsi="宋体" w:eastAsia="宋体" w:cs="宋体"/>
          <w:color w:val="auto"/>
          <w:szCs w:val="21"/>
          <w:highlight w:val="none"/>
          <w:u w:val="single"/>
        </w:rPr>
      </w:pPr>
      <w:r>
        <w:rPr>
          <w:rFonts w:hint="eastAsia" w:ascii="宋体" w:hAnsi="宋体" w:eastAsia="宋体"/>
          <w:b/>
          <w:bCs/>
          <w:color w:val="auto"/>
          <w:szCs w:val="21"/>
          <w:highlight w:val="none"/>
          <w:u w:val="single"/>
        </w:rPr>
        <w:t xml:space="preserve">工程资料归档、竣工结算审核结束后，承包人支付审定价的3%给发包人，作为工程质量保证金，发包人付至审定价的</w:t>
      </w:r>
      <w:r>
        <w:rPr>
          <w:rFonts w:hint="eastAsia" w:ascii="宋体" w:hAnsi="宋体" w:eastAsia="宋体"/>
          <w:b/>
          <w:bCs/>
          <w:color w:val="auto"/>
          <w:szCs w:val="21"/>
          <w:highlight w:val="none"/>
          <w:u w:val="single"/>
          <w:lang w:val="en-US" w:eastAsia="zh-CN"/>
        </w:rPr>
        <w:t xml:space="preserve">100</w:t>
      </w:r>
      <w:r>
        <w:rPr>
          <w:rFonts w:hint="eastAsia" w:ascii="宋体" w:hAnsi="宋体" w:eastAsia="宋体"/>
          <w:b/>
          <w:bCs/>
          <w:color w:val="auto"/>
          <w:szCs w:val="21"/>
          <w:highlight w:val="none"/>
          <w:u w:val="single"/>
        </w:rPr>
        <w:t xml:space="preserve">%。质量保证金待缺陷责任期满后</w:t>
      </w:r>
      <w:r>
        <w:rPr>
          <w:rFonts w:hint="eastAsia" w:ascii="宋体" w:hAnsi="宋体" w:eastAsia="宋体"/>
          <w:b/>
          <w:bCs/>
          <w:color w:val="auto"/>
          <w:szCs w:val="21"/>
          <w:highlight w:val="none"/>
          <w:u w:val="single"/>
          <w:lang w:eastAsia="zh-CN"/>
        </w:rPr>
        <w:t xml:space="preserve">，</w:t>
      </w:r>
      <w:r>
        <w:rPr>
          <w:rFonts w:hint="eastAsia" w:ascii="宋体" w:hAnsi="宋体" w:eastAsia="宋体"/>
          <w:b/>
          <w:bCs/>
          <w:color w:val="auto"/>
          <w:szCs w:val="21"/>
          <w:highlight w:val="none"/>
          <w:u w:val="single"/>
          <w:lang w:val="en-US" w:eastAsia="zh-CN"/>
        </w:rPr>
        <w:t xml:space="preserve">经承包人申请，发包人审核通过后，</w:t>
      </w:r>
      <w:r>
        <w:rPr>
          <w:rFonts w:hint="eastAsia" w:ascii="宋体" w:hAnsi="宋体" w:eastAsia="宋体"/>
          <w:b/>
          <w:bCs/>
          <w:color w:val="auto"/>
          <w:szCs w:val="21"/>
          <w:highlight w:val="none"/>
          <w:u w:val="single"/>
        </w:rPr>
        <w:t xml:space="preserve">无息退还。</w:t>
      </w:r>
      <w:r>
        <w:rPr>
          <w:rFonts w:hint="eastAsia" w:ascii="宋体" w:hAnsi="宋体" w:eastAsia="宋体" w:cs="宋体"/>
          <w:color w:val="auto"/>
          <w:szCs w:val="21"/>
          <w:highlight w:val="none"/>
          <w:u w:val="single"/>
        </w:rPr>
        <w:t xml:space="preserve">注：每次付款的同时提供正式增值税专用发票。</w:t>
      </w:r>
      <w:r/>
    </w:p>
    <w:p>
      <w:pPr>
        <w:ind w:firstLine="525"/>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发包人有权根据工程进度的要求调整工程付款的时间和比例，承包人不得因此而提出异议。</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所有工程支付款必须由监理签字确认有效工作量，签发付款单后，发包人才予办理工程款支付的手续；所有合同外增加的工作内容和工程变更调整的价款，一律不得作为进度款支付的计算基数，待竣工结算审核后与工程款同期结算。</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2</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发包人支付工程预付款、工程进度款的同时，承包人必须提供相应的完税凭证。</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3</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承包人应对合同中明确的付款账号作为本项目的专款专用账号，并对此进行承诺。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4</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发包人支付给承包人的工程预付款及进度款，承包人必须专款专用，保证工程所需的一切材料，按时支付劳务费，确保工程按期竣工交付。承包人如将发包人的付款用于本工程以外的用途，应当按照挪用款项的20%向发包人支付违约金。</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03" w:name="_Toc11137"/>
      <w:r/>
      <w:bookmarkStart w:id="204" w:name="_Toc6521"/>
      <w:r/>
      <w:bookmarkStart w:id="205" w:name="_Toc18348"/>
      <w:r/>
      <w:bookmarkStart w:id="206" w:name="_Toc2195"/>
      <w:r/>
      <w:bookmarkStart w:id="207" w:name="_Toc15323"/>
      <w:r>
        <w:rPr>
          <w:rFonts w:hint="eastAsia" w:ascii="宋体" w:hAnsi="宋体" w:eastAsia="宋体" w:cs="宋体"/>
          <w:b/>
          <w:bCs w:val="0"/>
          <w:color w:val="auto"/>
          <w:sz w:val="21"/>
          <w:szCs w:val="21"/>
          <w:highlight w:val="none"/>
          <w:lang w:eastAsia="zh-CN"/>
        </w:rPr>
        <w:t xml:space="preserve">18 竣工验收与结算</w:t>
      </w:r>
      <w:bookmarkEnd w:id="203"/>
      <w:r/>
      <w:bookmarkEnd w:id="204"/>
      <w:r/>
      <w:bookmarkEnd w:id="205"/>
      <w:r/>
      <w:bookmarkEnd w:id="206"/>
      <w:r/>
      <w:bookmarkEnd w:id="207"/>
      <w:r/>
      <w:r/>
    </w:p>
    <w:p>
      <w:pPr>
        <w:ind w:firstLine="396"/>
        <w:spacing w:line="360" w:lineRule="auto"/>
        <w:tabs>
          <w:tab w:val="left" w:pos="1440" w:leader="none"/>
        </w:tabs>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t xml:space="preserve">18.1 竣工验收</w:t>
      </w:r>
      <w:r/>
    </w:p>
    <w:p>
      <w:pPr>
        <w:ind w:firstLine="412"/>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2"/>
          <w:szCs w:val="21"/>
          <w:highlight w:val="none"/>
        </w:rPr>
        <w:t xml:space="preserve">18.1.1</w:t>
      </w:r>
      <w:r>
        <w:rPr>
          <w:rFonts w:hint="eastAsia" w:ascii="宋体" w:hAnsi="宋体" w:eastAsia="宋体" w:cs="宋体"/>
          <w:color w:val="auto"/>
          <w:spacing w:val="-6"/>
          <w:szCs w:val="21"/>
          <w:highlight w:val="none"/>
        </w:rPr>
        <w:t xml:space="preserve">项目验收时，承包人需提供结算送审价与合同价对比分析的结果，明确变化金额和原因，否则发包人不予通过验收，也不接收结算资料和支付竣工进度款。</w:t>
      </w:r>
      <w:r/>
    </w:p>
    <w:p>
      <w:pPr>
        <w:ind w:firstLine="396"/>
        <w:spacing w:line="360" w:lineRule="auto"/>
        <w:tabs>
          <w:tab w:val="left" w:pos="1440" w:leader="none"/>
        </w:tabs>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t xml:space="preserve">18.2 竣工结算</w:t>
      </w:r>
      <w:r/>
    </w:p>
    <w:p>
      <w:pPr>
        <w:ind w:firstLine="396"/>
        <w:jc w:val="both"/>
        <w:spacing w:line="360" w:lineRule="auto"/>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lang w:eastAsia="zh-CN"/>
        </w:rPr>
        <w:t xml:space="preserve">18.2.1竣工结算必须在竣工资料通过发包人组织的验收或建设行政主管部门备案并移交工程后方可进行。</w:t>
      </w:r>
      <w:r/>
    </w:p>
    <w:p>
      <w:pPr>
        <w:ind w:firstLine="396"/>
        <w:jc w:val="both"/>
        <w:spacing w:line="360" w:lineRule="auto"/>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lang w:eastAsia="zh-CN"/>
        </w:rPr>
        <w:t xml:space="preserve">18.2.2 竣工验收备案后，承包人应按发包人现行有关工程结算审核规定办理竣工结算。在发包人按程序相关审计部门评审后，相关审计部门最终评审结论作为双方结算工程款的有效依据。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18.2.3承包人竣工结算书必须按发包人监察审计部的要求进行编制，同时必须提供工程量计算底稿、完整的变更签证等相关的结算资料。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18.2.4</w:t>
      </w:r>
      <w:r>
        <w:rPr>
          <w:rFonts w:hint="eastAsia" w:ascii="宋体" w:hAnsi="宋体" w:eastAsia="宋体" w:cs="宋体"/>
          <w:color w:val="auto"/>
          <w:spacing w:val="-6"/>
          <w:szCs w:val="21"/>
          <w:highlight w:val="none"/>
        </w:rPr>
        <w:t xml:space="preserve">工程结算资料送发包方审核时，如发现签证资料签证人签字不全，此签证单不得返回补签，按作废处理。</w:t>
      </w:r>
      <w:r>
        <w:rPr>
          <w:rFonts w:hint="eastAsia" w:ascii="宋体" w:hAnsi="宋体" w:eastAsia="宋体" w:cs="宋体"/>
          <w:color w:val="auto"/>
          <w:szCs w:val="21"/>
          <w:highlight w:val="none"/>
        </w:rPr>
        <w:t xml:space="preserve">承包人送审的结算书中若有遗漏项目均作为让利给发包人，不作增加调整。</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18.2.5 工程结算方式</w:t>
      </w:r>
      <w:r/>
    </w:p>
    <w:p>
      <w:pPr>
        <w:ind w:firstLine="396"/>
        <w:jc w:val="both"/>
        <w:spacing w:line="360" w:lineRule="auto"/>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lang w:eastAsia="zh-CN"/>
        </w:rPr>
        <w:t xml:space="preserve">（1）响应单价内已包含</w:t>
      </w:r>
      <w:r>
        <w:rPr>
          <w:rFonts w:hint="eastAsia" w:ascii="宋体" w:hAnsi="宋体" w:cs="宋体"/>
          <w:color w:val="auto"/>
          <w:spacing w:val="-6"/>
          <w:sz w:val="21"/>
          <w:szCs w:val="21"/>
          <w:highlight w:val="none"/>
          <w:lang w:val="en-US" w:eastAsia="zh-CN"/>
        </w:rPr>
        <w:t xml:space="preserve">措施项目（通用措施项目和专业措施项目）</w:t>
      </w:r>
      <w:r>
        <w:rPr>
          <w:rFonts w:hint="eastAsia" w:ascii="宋体" w:hAnsi="宋体" w:eastAsia="宋体" w:cs="宋体"/>
          <w:color w:val="auto"/>
          <w:spacing w:val="-6"/>
          <w:sz w:val="21"/>
          <w:szCs w:val="21"/>
          <w:highlight w:val="none"/>
          <w:lang w:eastAsia="zh-CN"/>
        </w:rPr>
        <w:t xml:space="preserve">等相关费用。如根据政府造价文件规定需计入工程总造价但实际上由发包人代缴的费用，发包人在结算时扣除。</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（2）因物价波动引起的价差变化按合同专用条款第15条调整。</w:t>
      </w:r>
      <w:r/>
    </w:p>
    <w:p>
      <w:p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（3）</w:t>
      </w:r>
      <w:r>
        <w:rPr>
          <w:rFonts w:hint="eastAsia" w:ascii="宋体" w:hAnsi="宋体" w:eastAsia="宋体" w:cs="宋体"/>
          <w:color w:val="auto"/>
          <w:szCs w:val="21"/>
          <w:highlight w:val="none"/>
        </w:rPr>
        <w:t xml:space="preserve">变更工程价款按本合同专用条款第16条执行。</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18.2.6因发包人原因造成结算延误的，发包人不对承包人做任何补偿以及支付任何费用、赔偿。</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08" w:name="_Toc7530"/>
      <w:r/>
      <w:bookmarkStart w:id="209" w:name="_Toc23943"/>
      <w:r/>
      <w:bookmarkStart w:id="210" w:name="_Toc19340"/>
      <w:r/>
      <w:bookmarkStart w:id="211" w:name="_Toc719"/>
      <w:r/>
      <w:bookmarkStart w:id="212" w:name="_Toc16581"/>
      <w:r>
        <w:rPr>
          <w:rFonts w:hint="eastAsia" w:ascii="宋体" w:hAnsi="宋体" w:eastAsia="宋体" w:cs="宋体"/>
          <w:b/>
          <w:bCs w:val="0"/>
          <w:color w:val="auto"/>
          <w:sz w:val="21"/>
          <w:szCs w:val="21"/>
          <w:highlight w:val="none"/>
          <w:lang w:eastAsia="zh-CN"/>
        </w:rPr>
        <w:t xml:space="preserve">19保险和担保</w:t>
      </w:r>
      <w:bookmarkEnd w:id="208"/>
      <w:r/>
      <w:bookmarkEnd w:id="209"/>
      <w:r/>
      <w:bookmarkEnd w:id="210"/>
      <w:r/>
      <w:bookmarkEnd w:id="211"/>
      <w:r/>
      <w:bookmarkEnd w:id="212"/>
      <w:r/>
      <w:r/>
    </w:p>
    <w:p>
      <w:pPr>
        <w:ind w:firstLine="396"/>
        <w:spacing w:line="360" w:lineRule="auto"/>
        <w:tabs>
          <w:tab w:val="left" w:pos="1440" w:leader="none"/>
        </w:tabs>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 xml:space="preserve">19.1 无需履约保证金</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13" w:name="_Toc9582"/>
      <w:r/>
      <w:bookmarkStart w:id="214" w:name="_Toc30577"/>
      <w:r/>
      <w:bookmarkStart w:id="215" w:name="_Toc24944"/>
      <w:r/>
      <w:bookmarkStart w:id="216" w:name="_Toc19707"/>
      <w:r/>
      <w:bookmarkStart w:id="217" w:name="_Toc1275"/>
      <w:r>
        <w:rPr>
          <w:rFonts w:hint="eastAsia" w:ascii="宋体" w:hAnsi="宋体" w:eastAsia="宋体" w:cs="宋体"/>
          <w:b/>
          <w:bCs w:val="0"/>
          <w:color w:val="auto"/>
          <w:sz w:val="21"/>
          <w:szCs w:val="21"/>
          <w:highlight w:val="none"/>
          <w:lang w:eastAsia="zh-CN"/>
        </w:rPr>
        <w:t xml:space="preserve">20不可抗力</w:t>
      </w:r>
      <w:bookmarkEnd w:id="213"/>
      <w:r/>
      <w:bookmarkEnd w:id="214"/>
      <w:r/>
      <w:bookmarkEnd w:id="215"/>
      <w:r/>
      <w:bookmarkEnd w:id="216"/>
      <w:r/>
      <w:bookmarkEnd w:id="217"/>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20.1不可抗力的确认</w:t>
      </w:r>
      <w:r/>
    </w:p>
    <w:p>
      <w:pPr>
        <w:ind w:firstLine="412"/>
        <w:spacing w:line="360" w:lineRule="auto"/>
        <w:rPr>
          <w:rFonts w:hint="eastAsia" w:ascii="宋体" w:hAnsi="宋体" w:eastAsia="宋体" w:cs="宋体"/>
          <w:color w:val="auto"/>
          <w:spacing w:val="-6"/>
          <w:szCs w:val="21"/>
          <w:highlight w:val="none"/>
        </w:rPr>
      </w:pPr>
      <w:r>
        <w:rPr>
          <w:rFonts w:hint="eastAsia" w:ascii="宋体" w:hAnsi="宋体" w:eastAsia="宋体" w:cs="宋体"/>
          <w:b/>
          <w:color w:val="auto"/>
          <w:szCs w:val="21"/>
          <w:highlight w:val="none"/>
        </w:rPr>
        <w:t xml:space="preserve">20.1.1 不可抗力是指：</w:t>
      </w:r>
      <w:r>
        <w:rPr>
          <w:rFonts w:hint="eastAsia" w:ascii="宋体" w:hAnsi="宋体" w:eastAsia="宋体" w:cs="宋体"/>
          <w:color w:val="auto"/>
          <w:spacing w:val="-6"/>
          <w:szCs w:val="21"/>
          <w:highlight w:val="none"/>
        </w:rPr>
        <w:t xml:space="preserve">战争、地震、雷击、特大洪水灾害。</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18" w:name="_Toc12698"/>
      <w:r/>
      <w:bookmarkStart w:id="219" w:name="_Toc21884"/>
      <w:r/>
      <w:bookmarkStart w:id="220" w:name="_Toc9133"/>
      <w:r/>
      <w:bookmarkStart w:id="221" w:name="_Toc29096"/>
      <w:r/>
      <w:bookmarkStart w:id="222" w:name="_Toc6623"/>
      <w:r>
        <w:rPr>
          <w:rFonts w:hint="eastAsia" w:ascii="宋体" w:hAnsi="宋体" w:eastAsia="宋体" w:cs="宋体"/>
          <w:b/>
          <w:bCs w:val="0"/>
          <w:color w:val="auto"/>
          <w:sz w:val="21"/>
          <w:szCs w:val="21"/>
          <w:highlight w:val="none"/>
          <w:lang w:eastAsia="zh-CN"/>
        </w:rPr>
        <w:t xml:space="preserve">21 违约</w:t>
      </w:r>
      <w:bookmarkEnd w:id="218"/>
      <w:r/>
      <w:bookmarkEnd w:id="219"/>
      <w:r/>
      <w:bookmarkEnd w:id="220"/>
      <w:r/>
      <w:bookmarkEnd w:id="221"/>
      <w:r/>
      <w:bookmarkEnd w:id="222"/>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21.1本合同中关于双方违约的具体责任如下：</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本工程按合同工期推迟一天交付使用，承包人每天按工程总造价 5‰支付违约金，最多不超过总造价20%。</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2、双方约定的承包人其他违约责任：</w:t>
      </w:r>
      <w:r>
        <w:rPr>
          <w:rFonts w:hint="eastAsia" w:ascii="宋体" w:hAnsi="宋体" w:eastAsia="宋体" w:cs="宋体"/>
          <w:color w:val="auto"/>
          <w:spacing w:val="-6"/>
          <w:szCs w:val="21"/>
          <w:highlight w:val="none"/>
          <w:u w:val="single"/>
        </w:rPr>
        <w:t xml:space="preserve">因承包人不及时提供结算资料或没能提供合格竣工备案资料，发包人有权不予支付余下的工程款项。</w:t>
      </w:r>
      <w:r/>
    </w:p>
    <w:p>
      <w:pPr>
        <w:ind w:firstLine="396"/>
        <w:spacing w:line="360" w:lineRule="auto"/>
        <w:tabs>
          <w:tab w:val="left" w:pos="1440" w:leader="none"/>
        </w:tabs>
        <w:rPr>
          <w:rFonts w:hint="eastAsia" w:ascii="宋体" w:hAnsi="宋体" w:eastAsia="宋体" w:cs="宋体"/>
          <w:bCs/>
          <w:color w:val="auto"/>
          <w:spacing w:val="-6"/>
          <w:szCs w:val="21"/>
          <w:highlight w:val="none"/>
          <w:u w:val="single"/>
        </w:rPr>
      </w:pPr>
      <w:r>
        <w:rPr>
          <w:rFonts w:hint="eastAsia" w:ascii="宋体" w:hAnsi="宋体" w:eastAsia="宋体" w:cs="宋体"/>
          <w:color w:val="auto"/>
          <w:spacing w:val="-6"/>
          <w:szCs w:val="21"/>
          <w:highlight w:val="none"/>
        </w:rPr>
        <w:t xml:space="preserve">3、</w:t>
      </w:r>
      <w:r>
        <w:rPr>
          <w:rFonts w:hint="eastAsia" w:ascii="宋体" w:hAnsi="宋体" w:eastAsia="宋体" w:cs="宋体"/>
          <w:bCs/>
          <w:color w:val="auto"/>
          <w:spacing w:val="-6"/>
          <w:szCs w:val="21"/>
          <w:highlight w:val="none"/>
        </w:rPr>
        <w:t xml:space="preserve">如</w:t>
      </w:r>
      <w:r>
        <w:rPr>
          <w:rFonts w:hint="eastAsia" w:ascii="宋体" w:hAnsi="宋体" w:eastAsia="宋体" w:cs="宋体"/>
          <w:bCs/>
          <w:color w:val="auto"/>
          <w:spacing w:val="-6"/>
          <w:szCs w:val="21"/>
          <w:highlight w:val="none"/>
          <w:u w:val="single"/>
        </w:rPr>
        <w:t xml:space="preserve">果承包方按要求送达了完整的结算资料，发包方初审应按</w:t>
      </w:r>
      <w:r>
        <w:rPr>
          <w:rFonts w:hint="eastAsia" w:ascii="宋体" w:hAnsi="宋体" w:eastAsia="宋体" w:cs="宋体"/>
          <w:color w:val="auto"/>
          <w:szCs w:val="21"/>
          <w:highlight w:val="none"/>
          <w:u w:val="single"/>
        </w:rPr>
        <w:t xml:space="preserve">《工程审计工作暂行办法》</w:t>
      </w:r>
      <w:r>
        <w:rPr>
          <w:rFonts w:hint="eastAsia" w:ascii="宋体" w:hAnsi="宋体" w:eastAsia="宋体" w:cs="宋体"/>
          <w:bCs/>
          <w:color w:val="auto"/>
          <w:spacing w:val="-6"/>
          <w:szCs w:val="21"/>
          <w:highlight w:val="none"/>
          <w:u w:val="single"/>
        </w:rPr>
        <w:t xml:space="preserve">有关规定完成，由发包方造成的结算延误，发包方应视情况予以支付工程款。</w:t>
      </w:r>
      <w:r/>
    </w:p>
    <w:p>
      <w:pPr>
        <w:ind w:firstLine="396"/>
        <w:spacing w:line="360" w:lineRule="auto"/>
        <w:tabs>
          <w:tab w:val="left" w:pos="1440" w:leader="none"/>
        </w:tabs>
        <w:rPr>
          <w:rFonts w:hint="eastAsia" w:ascii="宋体" w:hAnsi="宋体" w:eastAsia="宋体" w:cs="宋体"/>
          <w:bCs/>
          <w:color w:val="auto"/>
          <w:spacing w:val="-6"/>
          <w:szCs w:val="21"/>
          <w:highlight w:val="none"/>
        </w:rPr>
      </w:pPr>
      <w:r>
        <w:rPr>
          <w:rFonts w:hint="eastAsia" w:ascii="宋体" w:hAnsi="宋体" w:eastAsia="宋体" w:cs="宋体"/>
          <w:color w:val="auto"/>
          <w:spacing w:val="-6"/>
          <w:szCs w:val="21"/>
          <w:highlight w:val="none"/>
        </w:rPr>
        <w:t xml:space="preserve">4、</w:t>
      </w:r>
      <w:r>
        <w:rPr>
          <w:rFonts w:hint="eastAsia" w:ascii="宋体" w:hAnsi="宋体" w:eastAsia="宋体" w:cs="宋体"/>
          <w:bCs/>
          <w:color w:val="auto"/>
          <w:spacing w:val="-6"/>
          <w:szCs w:val="21"/>
          <w:highlight w:val="none"/>
          <w:u w:val="single"/>
        </w:rPr>
        <w:t xml:space="preserve">因承包人原因造成工程验收不合格，除承包人必须在一个月内整改至合格外，还必须按要求的工期予以完工，其间发生的维护、维修和交通保障由承包人承担责任。经整改后60天内仍不能达到验收要求的，除按本合同其他条款执行外，视为承包人不能完成工作任务，发包人有权解除本合同并要求承包人返还所支付的工程款，给发包人造成损失的，承包人还应承担违约责任。</w:t>
      </w:r>
      <w:r/>
    </w:p>
    <w:p>
      <w:pPr>
        <w:ind w:left="0"/>
        <w:jc w:val="both"/>
        <w:spacing w:line="360" w:lineRule="auto"/>
        <w:widowControl w:val="off"/>
        <w:rPr>
          <w:rFonts w:hint="eastAsia" w:ascii="宋体" w:hAnsi="宋体" w:eastAsia="宋体" w:cs="宋体"/>
          <w:b/>
          <w:color w:val="auto"/>
          <w:position w:val="-10"/>
          <w:sz w:val="24"/>
          <w:szCs w:val="21"/>
          <w:highlight w:val="none"/>
          <w:lang w:eastAsia="zh-CN"/>
        </w:rPr>
      </w:pPr>
      <w:r>
        <w:rPr>
          <w:rFonts w:hint="eastAsia" w:ascii="宋体" w:hAnsi="宋体" w:eastAsia="宋体" w:cs="宋体"/>
          <w:b/>
          <w:color w:val="auto"/>
          <w:position w:val="-10"/>
          <w:sz w:val="24"/>
          <w:szCs w:val="21"/>
          <w:highlight w:val="none"/>
          <w:lang w:eastAsia="zh-CN"/>
        </w:rPr>
        <w:t xml:space="preserve">21.2双方约定的承包人其他违约责任：</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如承包人未能按照发包人的要求分批分次进行施工，或在收到发包人通知后七日内无正当理由拒不进场的，或擅自停工，发包人有权按合同总价的2%/次收取违约金。如因此导致工期延误的，承包人还应承担其他违约责任。</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鉴于本次工程施工地点处于学校生活区，承包人须采取科学合理的安全防护、分区域和分时间施工、施工工艺影响最小化等措施，尽量减少施工过程对师生的影响，如因承包人未能采取合理措施导致发生安全事故或财产损失的，由承包人承担全部责任。如因承包人原因造成对工作产生严重影响的，发包人有权按合同总价的2%/次要求承包人承担违约责任。</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因承包人原因导致工程质量达不到约定的质量标准，承包人除承担返工义务外，还须按合同总价的2%向发包人支付违约金。经承包人免费修补仍达不到约定的质量标准，或者质量问题严重无法修补，发包人有权终止合同，并参照本条款下述第（5）项执行，给发包人造成的损失亦由承包人承担。</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（4）因承包人原因导致技术文件（包括竣工图纸、签证等）未能按约定时间提交，每迟一天，发包人在支付给承包人的工程款内扣除1000元的违约金。同时并不免除承包人继续交付上述技术文件的义务。</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若承包人擅自停工或单方面终止合同的执行或违约，造成合同无法履行或继续履行已不能实现发包人的合同目的，发包人有权解除本合同。在本合同解除后，承包人必须在5天内无条件退场。发包人将在承包人完成退场的情况下按承包人已完成且验收合格的工程量（含承包人分包工程）的70%给予结算。承包人因合同解除、工程中途退出造成的损失及经济纠纷，由承包人自行承担。合同中另有违约责任承担方式的，按相关约定一并执行。</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在保修期内，因承包人原因出现的质量问题，在接到发包人通知后承包人应在最短时间内赶到现场并免费排除。如若发包人在承包人未到之前采取了必要紧急处理措施，其风险及费用由承包人承担。保修期满后，承包人仍应做好服务工作，服务响应时间与保证期内一致，同时备品备件以合理优惠价格供应。</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（7）经发包人和监理验收，若任何一项工程连续发生三次不合格，无论最终整改结果如何，承包人都将承担每次壹万元的违约金，发包人在结算工程款时扣减并有权单方终止合同。</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23" w:name="_Toc5673"/>
      <w:r/>
      <w:bookmarkStart w:id="224" w:name="_Toc32526"/>
      <w:r>
        <w:rPr>
          <w:rFonts w:hint="eastAsia" w:ascii="宋体" w:hAnsi="宋体" w:eastAsia="宋体" w:cs="宋体"/>
          <w:b/>
          <w:bCs w:val="0"/>
          <w:color w:val="auto"/>
          <w:sz w:val="21"/>
          <w:szCs w:val="21"/>
          <w:highlight w:val="none"/>
          <w:lang w:eastAsia="zh-CN"/>
        </w:rPr>
        <w:t xml:space="preserve">22.工程分包</w:t>
      </w:r>
      <w:bookmarkEnd w:id="223"/>
      <w:r/>
      <w:bookmarkEnd w:id="224"/>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22.1本工程发包人同意承包人分包的工程：本工程不允许承包人有任何形式的转包和未经允许的分包，否则发包人有权提前解除合同，一切损失由承包人承担。如某些专业工程，承包人自行施工质量不能令发包人和监理满意，发包人同意承包人做分包处理，承包人应做好分包人的管理工作，并对其质量、进度负连带责任,但所有分包事项须征得发包人书面同意，且不影响工期。</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分包施工单位为：由承包人及发包人共同确定，资质等级符合要求。</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25" w:name="_Toc15659"/>
      <w:r/>
      <w:bookmarkStart w:id="226" w:name="_Toc13388"/>
      <w:r/>
      <w:bookmarkStart w:id="227" w:name="_Toc16811"/>
      <w:r/>
      <w:bookmarkStart w:id="228" w:name="_Toc18781"/>
      <w:r/>
      <w:bookmarkStart w:id="229" w:name="_Toc10670"/>
      <w:r>
        <w:rPr>
          <w:rFonts w:hint="eastAsia" w:ascii="宋体" w:hAnsi="宋体" w:eastAsia="宋体" w:cs="宋体"/>
          <w:b/>
          <w:bCs w:val="0"/>
          <w:color w:val="auto"/>
          <w:sz w:val="21"/>
          <w:szCs w:val="21"/>
          <w:highlight w:val="none"/>
          <w:lang w:eastAsia="zh-CN"/>
        </w:rPr>
        <w:t xml:space="preserve">23 争议</w:t>
      </w:r>
      <w:bookmarkEnd w:id="225"/>
      <w:r/>
      <w:bookmarkEnd w:id="226"/>
      <w:r/>
      <w:bookmarkEnd w:id="227"/>
      <w:r/>
      <w:bookmarkEnd w:id="228"/>
      <w:r/>
      <w:bookmarkEnd w:id="229"/>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23.1争议的解决方式</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双方约定，在履行合同过程中产生争议时，依法向工程所在地人民法院提起诉讼。</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30" w:name="_Toc13898"/>
      <w:r/>
      <w:bookmarkStart w:id="231" w:name="_Toc26159"/>
      <w:r/>
      <w:bookmarkStart w:id="232" w:name="_Toc28047"/>
      <w:r/>
      <w:bookmarkStart w:id="233" w:name="_Toc18207"/>
      <w:r/>
      <w:bookmarkStart w:id="234" w:name="_Toc14835"/>
      <w:r>
        <w:rPr>
          <w:rFonts w:hint="eastAsia" w:ascii="宋体" w:hAnsi="宋体" w:eastAsia="宋体" w:cs="宋体"/>
          <w:b/>
          <w:bCs w:val="0"/>
          <w:color w:val="auto"/>
          <w:sz w:val="21"/>
          <w:szCs w:val="21"/>
          <w:highlight w:val="none"/>
          <w:lang w:eastAsia="zh-CN"/>
        </w:rPr>
        <w:t xml:space="preserve">24 补充条款</w:t>
      </w:r>
      <w:bookmarkEnd w:id="230"/>
      <w:r/>
      <w:bookmarkEnd w:id="231"/>
      <w:r/>
      <w:bookmarkEnd w:id="232"/>
      <w:r/>
      <w:bookmarkEnd w:id="233"/>
      <w:r/>
      <w:bookmarkEnd w:id="234"/>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承包人须使用有牌照、手续齐全的运输车辆，如因承包人擅自使用黑头车所造成的一切后果由承包人自负。</w:t>
      </w:r>
      <w:r/>
    </w:p>
    <w:p>
      <w:pPr>
        <w:ind w:firstLine="396"/>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2）承包人保证不拖欠民工工资。</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3）承包人在施工中的运输车辆在已建好的道路上行驶时，必须使用翻盖车辆，保证不带泥土出场，如不按要求清洗车轮造成环境污染，城管部门罚款由承包人承担。</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4）本工程要求项目经理本人每周5天，每天8小时在驻守现场，且在工程项目未竣工交付使用前不得更换项目经理。若未经发包人同意承包人私自更换项目经理，承包人承担5%的违约金。项目经理驻守现场每少一天扣承包人工程款2000元；连续10天不在现场的，发包人有权解除合同，并追究承包人不能履约的违约责任。如承包人建造师无法履行合同，则发包方有权进行停工处理，直至解除合同。进场施工人员必须有相应上岗证。</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5）本</w:t>
      </w:r>
      <w:r>
        <w:rPr>
          <w:rFonts w:hint="eastAsia" w:ascii="宋体" w:hAnsi="宋体" w:eastAsia="宋体" w:cs="宋体"/>
          <w:color w:val="auto"/>
          <w:spacing w:val="-6"/>
          <w:szCs w:val="21"/>
          <w:highlight w:val="none"/>
          <w:u w:val="single"/>
        </w:rPr>
        <w:t xml:space="preserve">工程严格按照行政部门规定的环境保护和消防标准进行，严禁使用不合格或不符合设计要求的材料，一经发现，限期退场，不按要求退场的 ，造成的损失由承包人负责；如购进的材料、设备与招投标时的不一致，或质量档次低于招投标的要求时，由承包人无条件退货，造成的损失由承包人负责，承包人不退货或在发包人指定的合理期限内未予更换的，视为承包人单方面终止合同的执行或违约，发包人可按本合同专用条款第21条的相关约定要求承包人承担违约责任；承包人提供的材料在质量保证期内出现的质量问题，承包人承担相应责任并负责赔偿发包人由此造成的损失。</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6)工程竣工验收合格后1个月内，承包人必须提交本项目合同范围内工程量结算资料至发包方委托的审计单位（送审资料的完整性以送审资料清单的内容为准，包括工程结算书、施工合同、验收单、工程量计算书、签证变更资料、图纸或简易平面图、原始测量数据等）。若承包人不能根据要求按期送审，每推迟一天扣除合同价的千分之三作为违约金。</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7)承包人同意发包人以自己的名义单方委托有相应资质的审计机构（工程造价咨询单位）对本工程作结算审核。承包方在接到审计部门初审意见后7个工作日内没有来核对，或核对缺席时间超过15个工作日的，则不安排本年度的审计，延至下一年度重新安排审计工作。由此带来的损失由承包人承担。</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8)工程所需水、电全部费用均由承包人承担，配电箱、电表、水表由承包人自备。</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水电费结算方式：承包人单独接水、电表的，按实际抄表总数计算水电费，承包人上报并经过相关职能部门审核后，由审计部门在结算审核时扣回；施工现场不能单独接水、电表的，由审计部门结算审核时按照</w:t>
      </w:r>
      <w:r>
        <w:rPr>
          <w:rFonts w:hint="eastAsia" w:ascii="宋体" w:hAnsi="宋体" w:cs="宋体"/>
          <w:color w:val="auto"/>
          <w:spacing w:val="-6"/>
          <w:szCs w:val="21"/>
          <w:highlight w:val="none"/>
          <w:u w:val="single"/>
          <w:lang w:val="en-US" w:eastAsia="zh-CN"/>
        </w:rPr>
        <w:t xml:space="preserve">市场价</w:t>
      </w:r>
      <w:r>
        <w:rPr>
          <w:rFonts w:hint="eastAsia" w:ascii="宋体" w:hAnsi="宋体" w:eastAsia="宋体" w:cs="宋体"/>
          <w:color w:val="auto"/>
          <w:spacing w:val="-6"/>
          <w:szCs w:val="21"/>
          <w:highlight w:val="none"/>
          <w:u w:val="single"/>
        </w:rPr>
        <w:t xml:space="preserve">内水电费计算扣回；</w:t>
      </w:r>
      <w:r>
        <w:rPr>
          <w:rFonts w:hint="eastAsia" w:ascii="宋体" w:hAnsi="宋体" w:cs="宋体"/>
          <w:color w:val="auto"/>
          <w:spacing w:val="-6"/>
          <w:szCs w:val="21"/>
          <w:highlight w:val="none"/>
          <w:u w:val="single"/>
          <w:lang w:val="en-US" w:eastAsia="zh-CN"/>
        </w:rPr>
        <w:t xml:space="preserve">消耗量</w:t>
      </w:r>
      <w:r>
        <w:rPr>
          <w:rFonts w:hint="eastAsia" w:ascii="宋体" w:hAnsi="宋体" w:eastAsia="宋体" w:cs="宋体"/>
          <w:color w:val="auto"/>
          <w:spacing w:val="-6"/>
          <w:szCs w:val="21"/>
          <w:highlight w:val="none"/>
          <w:u w:val="single"/>
        </w:rPr>
        <w:t xml:space="preserve">内无法明确水电含量时，按照审定价的3‰扣回。</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9_)双方就下列标准承担审计机构的审计费用：审计核减率超过5%的，其审计费用全部由承包人承担，并由发包人从承包人工程款中扣除（下同）；审计核减率在5%及其以下的，其审计费用由发包人承担。承包人提供的所有资料需满足工程备案要求。</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10）在履行合同过程中，承包人应遵守国家或地方的法律、法规、法令，或任何对工程有管理权的部门的规章，并按要求支付有关费用。</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11）无论发包人是否给予了批准或者同意，承包人应对现场作业、施工方法及施工过程的完备性、稳定性和安全性承担全部责任，负责完成对工程的稳定、完整、安全、可靠及有效运行所必需的全部工作。</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12）承包人必须服从发包人的管理监督，对发包人及监理工程师提出的问题或施工中发生的质量问题必须及时整改，否则发包人、监理工程师有权要求承包人支付2000元/次的违约金，并在应付工程款中扣除。因承包人原因被责令停工和返工，所造成的一切损失由承包人负责。工程竣工交付后10天内,除经发包人同意外,一切施工人员、临时设施、施工机械、设备和器材必须撤离学校，否则，承包人每逾期一日，发包人按每日5000元收取承包人违约金。</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13）承包人须服从和配合学校的管理要求，鉴于该项目建设地点位于学校的生活区，承包人必须采取必要措施确保施工现场的安全，采取必要措施使施工噪音、粉尘对师生的影响降到最小，确保不影响水电对师生的正常供应。因承包人措施不到位，影响到师生、周围人员，发包人有权责令停工整顿，停工时间算在工期内，工期不作顺延。如遇特殊情况，发包人将限制施工车辆进出，施工噪音较大工序，应适当停工。</w:t>
      </w:r>
      <w:r/>
    </w:p>
    <w:p>
      <w:pPr>
        <w:ind w:firstLine="396"/>
        <w:spacing w:line="360" w:lineRule="auto"/>
        <w:tabs>
          <w:tab w:val="left" w:pos="1440" w:leader="none"/>
        </w:tabs>
        <w:rPr>
          <w:rFonts w:hint="eastAsia" w:ascii="宋体" w:hAnsi="宋体" w:eastAsia="宋体" w:cs="宋体"/>
          <w:b/>
          <w:color w:val="auto"/>
          <w:spacing w:val="-6"/>
          <w:szCs w:val="21"/>
          <w:highlight w:val="none"/>
          <w:u w:val="single"/>
        </w:rPr>
      </w:pPr>
      <w:r>
        <w:rPr>
          <w:rFonts w:hint="eastAsia" w:ascii="宋体" w:hAnsi="宋体" w:eastAsia="宋体" w:cs="宋体"/>
          <w:color w:val="auto"/>
          <w:spacing w:val="-6"/>
          <w:szCs w:val="21"/>
          <w:highlight w:val="none"/>
        </w:rPr>
        <w:t xml:space="preserve">14）</w:t>
      </w:r>
      <w:r>
        <w:rPr>
          <w:rFonts w:hint="eastAsia" w:ascii="宋体" w:hAnsi="宋体" w:eastAsia="宋体" w:cs="宋体"/>
          <w:color w:val="auto"/>
          <w:spacing w:val="-6"/>
          <w:szCs w:val="21"/>
          <w:highlight w:val="none"/>
          <w:u w:val="single"/>
        </w:rPr>
        <w:t xml:space="preserve">承包人根据发包人提供的工程量报价清单、项目需求和自行勘查现场的全部内容进行报价，因本工程属改造工程，作为有经验的承包人，在报价时已充分考虑实际需要的各项工程内容及各部位工序(包括辅助项目/工序、附着物、配件等)。结算时只对清单项目工程量进行调整。</w:t>
      </w:r>
      <w:r>
        <w:rPr>
          <w:rFonts w:hint="eastAsia" w:ascii="宋体" w:hAnsi="宋体" w:eastAsia="宋体" w:cs="宋体"/>
          <w:color w:val="auto"/>
          <w:szCs w:val="21"/>
          <w:highlight w:val="none"/>
          <w:u w:val="single"/>
        </w:rPr>
        <w:t xml:space="preserve">施工前和施工后工程量测量数据请发包人（或者现场监理）签字确认，结算时提供工程量计算明细并附带经发包人确认的原始测量记录，工程量按实调整。</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15）合同款包含为保证施工期间工作人员、财产安全所采取的一切必要措施的费用。</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16）由于施工带来的投诉、行政处罚、罚款等责任及后果均由承包人全权负责。</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17）通用条款与专用条款不一致时，以专用条款为准。</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18）本次采购范围为暂定，响应单位成交后，发包人根据工程实际情况有权对工程量清单进行调整，承包人对此不得提出任何异议和费用索赔要求。</w:t>
      </w:r>
      <w:r/>
    </w:p>
    <w:p>
      <w:p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u w:val="single"/>
        </w:rPr>
        <w:t xml:space="preserve">19）</w:t>
      </w:r>
      <w:r>
        <w:rPr>
          <w:rFonts w:hint="eastAsia" w:ascii="宋体" w:hAnsi="宋体" w:eastAsia="宋体" w:cs="宋体"/>
          <w:color w:val="auto"/>
          <w:szCs w:val="21"/>
          <w:highlight w:val="none"/>
        </w:rPr>
        <w:t xml:space="preserve">本项目涉及的楼宇施工单位必须保证项目相关师生员工的人身及财产的安全，包括但不限于以下方面响应单位已于投标时给予充分考虑：</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zCs w:val="21"/>
          <w:highlight w:val="none"/>
          <w:u w:val="single"/>
        </w:rPr>
        <w:t xml:space="preserve">要充分考虑实际情况，合理调配施工人员和进度，确保按时完工。施工区域和时间由发包人现场管理人员和监理确定，施工方必须无条件服从。</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（2）投标时应充分考虑工程施工时对周边绿化、设备、建筑、居民等的保护，保护费用应包含在报价中。</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务必安全、文明施工，务必将施工噪音、灰尘、垃圾等对师生人员、周围人员的影响降到最小，务必做好垃圾处理、施工设施等放置或清理工作，确保室内外道路畅通，确保周边环境整洁。不得对学校及周边的日常运营造成影响，具体施工方案、施工区域和时间由发包人现场管理人员确定，</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zCs w:val="21"/>
          <w:highlight w:val="none"/>
          <w:u w:val="single"/>
        </w:rPr>
        <w:t xml:space="preserve">必须无条件服从。</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与此相关项目的工程量若有调整，结算时无论增减比例多少，只调整工程量，不调整费用单价。施工前和施工后工程量测量数据应请发包人（或者现场监理）签字确认，结算时提供工程量计算明细并附带经发包人确认的原始测量记录，工程量按实调整。</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zCs w:val="21"/>
          <w:highlight w:val="none"/>
          <w:u w:val="single"/>
        </w:rPr>
        <w:t xml:space="preserve">须提前熟悉本楼宇及周边情况，进场前须对施工方案根据现场情况和发包人要求进行调整，调整过程要与发包人共同商讨，并经发包人批准后施工，且必须严格按批准的方案执行，服从发包人管理。成交单位按照施工技术要求，在进入下一环节或程序前，通知发包人、监理方进行中间验收，没有通过验收或未通过发包人认可不可进入程序，否则由此带来的损失由承包人承担。发包人、监理人有权随时进行任何部位的中间环节的验收。</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本项目中的垃圾须清运出校，包括但不限于垃圾装袋及可能发生的二次搬运费用，承包人根据现场踏勘情况自行考虑，计入总响应报价，结算时不调整。若因垃圾处理产生的任何责任及费用均由承包人全权负责。</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（7）承包人</w:t>
      </w:r>
      <w:r>
        <w:rPr>
          <w:rFonts w:hint="eastAsia" w:ascii="宋体" w:hAnsi="宋体" w:eastAsia="宋体" w:cs="宋体"/>
          <w:color w:val="auto"/>
          <w:spacing w:val="-6"/>
          <w:szCs w:val="21"/>
          <w:highlight w:val="none"/>
          <w:u w:val="single"/>
        </w:rPr>
        <w:t xml:space="preserve">已充分了解现场实际情况后进行报价，</w:t>
      </w:r>
      <w:r>
        <w:rPr>
          <w:rFonts w:hint="eastAsia" w:ascii="宋体" w:hAnsi="宋体" w:eastAsia="宋体" w:cs="宋体"/>
          <w:color w:val="auto"/>
          <w:szCs w:val="21"/>
          <w:highlight w:val="none"/>
          <w:u w:val="single"/>
        </w:rPr>
        <w:t xml:space="preserve">拆除费、措施费（垂直运输、吊篮等）、施工护栏、临时设施费含在报价内，结算时不调整。工程量清单中计量单位为项的项目，一次性报价，结算时不调整。</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在进场前及施工期间，承包人可能须与其他施工单位相互配合、互相协调，做好工程间的衔接，由此产生的相关费用由承包人在响应报价时充分考虑，结算时发包人不再支付该费用，配合内容由发包人管理人员和监理人员共同确定，承包人须无条件接受。</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（9）工程暂列金额详见工程量清单，使用权和所有权归发包人。暂列金额是</w:t>
      </w:r>
      <w:r>
        <w:rPr>
          <w:rFonts w:hint="eastAsia" w:ascii="宋体" w:hAnsi="宋体" w:cs="宋体"/>
          <w:color w:val="auto"/>
          <w:szCs w:val="21"/>
          <w:highlight w:val="none"/>
          <w:u w:val="single"/>
          <w:lang w:val="en-US" w:eastAsia="zh-CN"/>
        </w:rPr>
        <w:t xml:space="preserve">发包人</w:t>
      </w:r>
      <w:r>
        <w:rPr>
          <w:rFonts w:hint="eastAsia" w:ascii="宋体" w:hAnsi="宋体" w:eastAsia="宋体" w:cs="宋体"/>
          <w:color w:val="auto"/>
          <w:szCs w:val="21"/>
          <w:highlight w:val="none"/>
          <w:u w:val="single"/>
        </w:rPr>
        <w:t xml:space="preserve">暂定并用于支付合同履行中可能发生但暂时不能确定的项目的费用，所有权属于工程建设资金，仅用于本工程变更、索赔、零星增项；未使用完的暂列金额结算时直接扣除，归发包人。</w:t>
      </w:r>
      <w:r/>
    </w:p>
    <w:p>
      <w:pPr>
        <w:ind w:firstLine="376"/>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20）</w:t>
      </w:r>
      <w:r>
        <w:rPr>
          <w:rFonts w:hint="eastAsia" w:ascii="宋体" w:hAnsi="宋体" w:cs="宋体"/>
          <w:color w:val="auto"/>
          <w:spacing w:val="0"/>
          <w:szCs w:val="21"/>
          <w:highlight w:val="none"/>
          <w:u w:val="single"/>
          <w:lang w:val="en-US" w:eastAsia="zh-CN"/>
        </w:rPr>
        <w:t xml:space="preserve">本项目位于</w:t>
      </w:r>
      <w:r>
        <w:rPr>
          <w:rFonts w:hint="eastAsia" w:ascii="宋体" w:hAnsi="宋体" w:cs="宋体"/>
          <w:color w:val="auto"/>
          <w:sz w:val="21"/>
          <w:szCs w:val="21"/>
          <w:highlight w:val="none"/>
          <w:u w:val="single"/>
          <w:lang w:val="en-US" w:eastAsia="zh-CN"/>
        </w:rPr>
        <w:t xml:space="preserve">南京市栖霞区仙林大道169号南京体育学院仙林校区内</w:t>
      </w:r>
      <w:r>
        <w:rPr>
          <w:rFonts w:hint="eastAsia" w:ascii="宋体" w:hAnsi="宋体" w:eastAsia="宋体" w:cs="宋体"/>
          <w:color w:val="auto"/>
          <w:spacing w:val="-6"/>
          <w:szCs w:val="21"/>
          <w:highlight w:val="none"/>
          <w:u w:val="single"/>
          <w:lang w:val="zh-CN"/>
        </w:rPr>
        <w:t xml:space="preserve">,该区域内</w:t>
      </w:r>
      <w:r>
        <w:rPr>
          <w:rFonts w:hint="eastAsia" w:ascii="宋体" w:hAnsi="宋体" w:cs="宋体"/>
          <w:color w:val="auto"/>
          <w:spacing w:val="-6"/>
          <w:szCs w:val="21"/>
          <w:highlight w:val="none"/>
          <w:u w:val="single"/>
          <w:lang w:val="en-US" w:eastAsia="zh-CN"/>
        </w:rPr>
        <w:t xml:space="preserve">可能有</w:t>
      </w:r>
      <w:r>
        <w:rPr>
          <w:rFonts w:hint="eastAsia" w:ascii="宋体" w:hAnsi="宋体" w:eastAsia="宋体" w:cs="宋体"/>
          <w:color w:val="auto"/>
          <w:spacing w:val="-6"/>
          <w:szCs w:val="21"/>
          <w:highlight w:val="none"/>
          <w:u w:val="single"/>
          <w:lang w:val="zh-CN"/>
        </w:rPr>
        <w:t xml:space="preserve">车辆通行禁区,</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pacing w:val="-6"/>
          <w:szCs w:val="21"/>
          <w:highlight w:val="none"/>
          <w:u w:val="single"/>
          <w:lang w:val="zh-CN"/>
        </w:rPr>
        <w:t xml:space="preserve">须充分考虑因车辆在禁区内通行所产生的相关费用,结算不得另行增加相关费</w:t>
      </w:r>
      <w:r>
        <w:rPr>
          <w:rFonts w:hint="eastAsia" w:ascii="宋体" w:hAnsi="宋体" w:eastAsia="宋体" w:cs="宋体"/>
          <w:color w:val="auto"/>
          <w:spacing w:val="-6"/>
          <w:szCs w:val="21"/>
          <w:highlight w:val="none"/>
          <w:u w:val="single"/>
        </w:rPr>
        <w:t xml:space="preserve">用。</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35" w:name="_Toc1208"/>
      <w:r/>
      <w:bookmarkStart w:id="236" w:name="_Toc9560"/>
      <w:r/>
      <w:bookmarkStart w:id="237" w:name="_Toc23541"/>
      <w:r/>
      <w:bookmarkStart w:id="238" w:name="_Toc27584"/>
      <w:r/>
      <w:bookmarkStart w:id="239" w:name="_Toc10806"/>
      <w:r>
        <w:rPr>
          <w:rFonts w:hint="eastAsia" w:ascii="宋体" w:hAnsi="宋体" w:eastAsia="宋体" w:cs="宋体"/>
          <w:b/>
          <w:bCs w:val="0"/>
          <w:color w:val="auto"/>
          <w:sz w:val="21"/>
          <w:szCs w:val="21"/>
          <w:highlight w:val="none"/>
          <w:lang w:eastAsia="zh-CN"/>
        </w:rPr>
        <w:t xml:space="preserve">25 工程建设农民工资保障金支付及扣回</w:t>
      </w:r>
      <w:bookmarkEnd w:id="235"/>
      <w:r/>
      <w:bookmarkEnd w:id="236"/>
      <w:r/>
      <w:bookmarkEnd w:id="237"/>
      <w:r/>
      <w:bookmarkEnd w:id="238"/>
      <w:r/>
      <w:bookmarkEnd w:id="239"/>
      <w:r/>
      <w:r/>
    </w:p>
    <w:p>
      <w:pPr>
        <w:ind w:firstLine="396"/>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24．1承包人根据江苏省、南京市劳动保障部门颁发的文件精神，保证此款项全部用于支付农民工工资。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40" w:name="_Toc6428"/>
      <w:r/>
      <w:bookmarkStart w:id="241" w:name="_Toc907"/>
      <w:r/>
      <w:bookmarkStart w:id="242" w:name="_Toc18941"/>
      <w:r/>
      <w:bookmarkStart w:id="243" w:name="_Toc16721"/>
      <w:r/>
      <w:bookmarkStart w:id="244" w:name="_Toc26906"/>
      <w:r>
        <w:rPr>
          <w:rFonts w:hint="eastAsia" w:ascii="宋体" w:hAnsi="宋体" w:eastAsia="宋体" w:cs="宋体"/>
          <w:b/>
          <w:bCs w:val="0"/>
          <w:color w:val="auto"/>
          <w:sz w:val="21"/>
          <w:szCs w:val="21"/>
          <w:highlight w:val="none"/>
          <w:lang w:eastAsia="zh-CN"/>
        </w:rPr>
        <w:t xml:space="preserve">26 安全防护、文明施工措施费支付计划</w:t>
      </w:r>
      <w:bookmarkEnd w:id="240"/>
      <w:r/>
      <w:bookmarkEnd w:id="241"/>
      <w:r/>
      <w:bookmarkEnd w:id="242"/>
      <w:r/>
      <w:bookmarkEnd w:id="243"/>
      <w:r/>
      <w:bookmarkEnd w:id="24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承包人在工程正式开工前完成如下正式工作：</w:t>
      </w:r>
      <w:r/>
    </w:p>
    <w:p>
      <w:pPr>
        <w:numPr>
          <w:ilvl w:val="0"/>
          <w:numId w:val="6"/>
        </w:num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安全警示标志牌；</w:t>
      </w:r>
      <w:r/>
    </w:p>
    <w:p>
      <w:pPr>
        <w:numPr>
          <w:ilvl w:val="0"/>
          <w:numId w:val="6"/>
        </w:num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施工现场围挡（采用封闭围挡，高度不低于1.8米，材料采用彩色定型钢板、砖、混凝土砌块等墙体）；</w:t>
      </w:r>
      <w:r/>
    </w:p>
    <w:p>
      <w:p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3、五牌一图；</w:t>
      </w:r>
      <w:r/>
    </w:p>
    <w:p>
      <w:p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4、施工现场办公、生活临时设施；</w:t>
      </w:r>
      <w:r/>
    </w:p>
    <w:p>
      <w:p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5、施工现场临时用电及给排水。</w:t>
      </w:r>
      <w:r/>
    </w:p>
    <w:p>
      <w:pPr>
        <w:jc w:val="both"/>
        <w:keepLines/>
        <w:keepNext/>
        <w:spacing w:before="260" w:after="260" w:line="416" w:lineRule="auto"/>
        <w:widowControl w:val="off"/>
        <w:rPr>
          <w:rFonts w:hint="default" w:ascii="Times New Roman" w:hAnsi="Times New Roman" w:eastAsia="宋体" w:cs="Times New Roman"/>
          <w:b/>
          <w:bCs/>
          <w:color w:val="auto"/>
          <w:sz w:val="32"/>
          <w:szCs w:val="32"/>
          <w:highlight w:val="none"/>
          <w:lang w:eastAsia="zh-CN"/>
        </w:rPr>
        <w:outlineLvl w:val="2"/>
      </w:pPr>
      <w:r>
        <w:rPr>
          <w:rFonts w:hint="eastAsia" w:ascii="微软雅黑" w:hAnsi="微软雅黑" w:eastAsia="宋体" w:cs="微软雅黑"/>
          <w:b/>
          <w:bCs/>
          <w:color w:val="auto"/>
          <w:sz w:val="32"/>
          <w:szCs w:val="21"/>
          <w:highlight w:val="none"/>
          <w:lang w:eastAsia="zh-CN"/>
        </w:rPr>
        <w:br w:type="page" w:clear="all"/>
      </w:r>
      <w:bookmarkStart w:id="245" w:name="_Toc21534"/>
      <w:r/>
      <w:bookmarkStart w:id="246" w:name="_Toc6386"/>
      <w:r>
        <w:rPr>
          <w:rFonts w:hint="eastAsia" w:ascii="Times New Roman" w:hAnsi="Times New Roman" w:eastAsia="宋体" w:cs="Times New Roman"/>
          <w:b/>
          <w:bCs/>
          <w:color w:val="auto"/>
          <w:sz w:val="32"/>
          <w:szCs w:val="32"/>
          <w:highlight w:val="none"/>
          <w:lang w:eastAsia="zh-CN"/>
        </w:rPr>
        <w:t xml:space="preserve">附件1：</w:t>
      </w:r>
      <w:bookmarkEnd w:id="245"/>
      <w:r/>
      <w:bookmarkEnd w:id="246"/>
      <w:r/>
      <w:r/>
    </w:p>
    <w:p>
      <w:pPr>
        <w:ind w:firstLine="435"/>
        <w:jc w:val="cente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工 程 质 量 保 修 书</w:t>
      </w:r>
      <w:r/>
    </w:p>
    <w:p>
      <w:pPr>
        <w:ind w:firstLine="560"/>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发包人(全称)：</w:t>
      </w:r>
      <w:r>
        <w:rPr>
          <w:rFonts w:hint="eastAsia" w:ascii="微软雅黑" w:hAnsi="微软雅黑" w:eastAsia="宋体" w:cs="微软雅黑"/>
          <w:color w:val="auto"/>
          <w:szCs w:val="21"/>
          <w:highlight w:val="none"/>
          <w:u w:val="single"/>
        </w:rPr>
        <w:t xml:space="preserve"> 南京体育学院 </w:t>
      </w:r>
      <w:r/>
    </w:p>
    <w:p>
      <w:pPr>
        <w:ind w:firstLine="560"/>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承包人(全称)：_______________</w:t>
      </w:r>
      <w:r/>
    </w:p>
    <w:p>
      <w:pPr>
        <w:ind w:firstLine="560"/>
        <w:jc w:val="left"/>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为保证</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（工程名称）在合理使用期限内正常使用，发包人承包人协商一致签订工程质量保修书。承包人在质量保修期内按照有关管理规定及双方约定承担工程质量保修责任。</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一、工程质量保修范围和内容</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质量保修范围根据国家有关规定进行，具体质量保修内容双方约定如下：本项目招标范围。</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二、质量保修期</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质量保修期从工程经过发包人或发包人上级项目管理部门或工程质量管理部门验收合格后之日算起。分单项竣工验收的工程，按单项工程分别计算质量保修期。</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双方根据国家有关规定，结合具体工程约定质量保修期如下：</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（一）基础设施工程、房屋建筑的地基基础工程和主体结构工程，为设计文件规定的该工程的合理使用年限；</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（二）屋面防水工程、有防水要求的卫生间、房间和外墙面的防渗漏，为</w:t>
      </w:r>
      <w:r>
        <w:rPr>
          <w:rFonts w:ascii="微软雅黑" w:hAnsi="微软雅黑" w:eastAsia="宋体" w:cs="微软雅黑"/>
          <w:color w:val="auto"/>
          <w:szCs w:val="21"/>
          <w:highlight w:val="none"/>
          <w:u w:val="single"/>
        </w:rPr>
        <w:t xml:space="preserve">5</w:t>
      </w:r>
      <w:r>
        <w:rPr>
          <w:rFonts w:ascii="微软雅黑" w:hAnsi="微软雅黑" w:eastAsia="宋体" w:cs="微软雅黑"/>
          <w:color w:val="auto"/>
          <w:szCs w:val="21"/>
          <w:highlight w:val="none"/>
        </w:rPr>
        <w:t xml:space="preserve">年；</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（三）供热与供冷系统，为</w:t>
      </w:r>
      <w:r>
        <w:rPr>
          <w:rFonts w:ascii="微软雅黑" w:hAnsi="微软雅黑" w:eastAsia="宋体" w:cs="微软雅黑"/>
          <w:color w:val="auto"/>
          <w:szCs w:val="21"/>
          <w:highlight w:val="none"/>
          <w:u w:val="single"/>
        </w:rPr>
        <w:t xml:space="preserve">2</w:t>
      </w:r>
      <w:r>
        <w:rPr>
          <w:rFonts w:ascii="微软雅黑" w:hAnsi="微软雅黑" w:eastAsia="宋体" w:cs="微软雅黑"/>
          <w:color w:val="auto"/>
          <w:szCs w:val="21"/>
          <w:highlight w:val="none"/>
        </w:rPr>
        <w:t xml:space="preserve">个采暖期、供冷期；</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（四）电气管线、给排水管道、设备安装和装修工程，为</w:t>
      </w:r>
      <w:r>
        <w:rPr>
          <w:rFonts w:ascii="微软雅黑" w:hAnsi="微软雅黑" w:eastAsia="宋体" w:cs="微软雅黑"/>
          <w:color w:val="auto"/>
          <w:szCs w:val="21"/>
          <w:highlight w:val="none"/>
          <w:u w:val="single"/>
        </w:rPr>
        <w:t xml:space="preserve">2</w:t>
      </w:r>
      <w:r>
        <w:rPr>
          <w:rFonts w:ascii="微软雅黑" w:hAnsi="微软雅黑" w:eastAsia="宋体" w:cs="微软雅黑"/>
          <w:color w:val="auto"/>
          <w:szCs w:val="21"/>
          <w:highlight w:val="none"/>
        </w:rPr>
        <w:t xml:space="preserve">年。</w:t>
      </w:r>
      <w:r/>
    </w:p>
    <w:p>
      <w:pPr>
        <w:ind w:firstLine="560"/>
        <w:spacing w:line="440" w:lineRule="exact"/>
        <w:rPr>
          <w:rFonts w:hint="eastAsia" w:ascii="微软雅黑" w:hAnsi="微软雅黑" w:eastAsia="宋体" w:cs="微软雅黑"/>
          <w:color w:val="auto"/>
          <w:szCs w:val="21"/>
          <w:highlight w:val="none"/>
        </w:rPr>
      </w:pPr>
      <w:r/>
      <w:bookmarkStart w:id="247" w:name="_Toc31984"/>
      <w:r/>
      <w:bookmarkStart w:id="248" w:name="_Toc18680"/>
      <w:r>
        <w:rPr>
          <w:rFonts w:hint="eastAsia" w:ascii="微软雅黑" w:hAnsi="微软雅黑" w:eastAsia="宋体" w:cs="微软雅黑"/>
          <w:color w:val="auto"/>
          <w:szCs w:val="21"/>
          <w:highlight w:val="none"/>
        </w:rPr>
        <w:t xml:space="preserve">（五）其他约定：本工程质量保修期从工程经过发包人或发包人上级项目管理部门或工程质量管理部门验收合格交付使用之日算起，截止时间以投标书为准并不得低于法定期限。</w:t>
      </w:r>
      <w:bookmarkEnd w:id="247"/>
      <w:r/>
      <w:bookmarkEnd w:id="248"/>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三、质量保修责任</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1.属于保修范围和内容的项目，承包人应在接到修理通知之日后</w:t>
      </w:r>
      <w:r>
        <w:rPr>
          <w:rFonts w:hint="eastAsia" w:ascii="微软雅黑" w:hAnsi="微软雅黑" w:cs="微软雅黑"/>
          <w:color w:val="auto"/>
          <w:szCs w:val="21"/>
          <w:highlight w:val="none"/>
          <w:lang w:val="en-US" w:eastAsia="zh-CN"/>
        </w:rPr>
        <w:t xml:space="preserve">7日</w:t>
      </w:r>
      <w:r>
        <w:rPr>
          <w:rFonts w:hint="eastAsia" w:ascii="微软雅黑" w:hAnsi="微软雅黑" w:eastAsia="宋体" w:cs="微软雅黑"/>
          <w:color w:val="auto"/>
          <w:szCs w:val="21"/>
          <w:highlight w:val="none"/>
        </w:rPr>
        <w:t xml:space="preserve">内派人修理。承包人不在约定期限内，派人修理，发包人可委托其他人员修理，保修费用从质量保修金内扣除。</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四、质量保修金的支付</w:t>
      </w:r>
      <w:r/>
    </w:p>
    <w:p>
      <w:pPr>
        <w:ind w:firstLine="560"/>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本工程约定的工程质量保修金为最终结算审核总价的 </w:t>
      </w:r>
      <w:r>
        <w:rPr>
          <w:rFonts w:hint="eastAsia" w:ascii="微软雅黑" w:hAnsi="微软雅黑" w:eastAsia="宋体" w:cs="微软雅黑"/>
          <w:b/>
          <w:color w:val="auto"/>
          <w:szCs w:val="21"/>
          <w:highlight w:val="none"/>
          <w:u w:val="single"/>
        </w:rPr>
        <w:t xml:space="preserve"> 3 ％</w:t>
      </w:r>
      <w:r>
        <w:rPr>
          <w:rFonts w:hint="eastAsia" w:ascii="微软雅黑" w:hAnsi="微软雅黑" w:eastAsia="宋体" w:cs="微软雅黑"/>
          <w:b/>
          <w:color w:val="auto"/>
          <w:szCs w:val="21"/>
          <w:highlight w:val="none"/>
        </w:rPr>
        <w:t xml:space="preserve"> 。</w:t>
      </w:r>
      <w:r/>
    </w:p>
    <w:p>
      <w:pPr>
        <w:ind w:firstLine="52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本工程双方约定承包人向发包人支付工程质量保修金金额为</w:t>
      </w:r>
      <w:r>
        <w:rPr>
          <w:rFonts w:hint="eastAsia" w:ascii="微软雅黑" w:hAnsi="微软雅黑" w:eastAsia="宋体" w:cs="微软雅黑"/>
          <w:color w:val="auto"/>
          <w:szCs w:val="21"/>
          <w:highlight w:val="none"/>
          <w:u w:val="single"/>
        </w:rPr>
        <w:t xml:space="preserve">     /       </w:t>
      </w:r>
      <w:r>
        <w:rPr>
          <w:rFonts w:hint="eastAsia" w:ascii="微软雅黑" w:hAnsi="微软雅黑" w:eastAsia="宋体" w:cs="微软雅黑"/>
          <w:color w:val="auto"/>
          <w:szCs w:val="21"/>
          <w:highlight w:val="none"/>
        </w:rPr>
        <w:t xml:space="preserve">（大写）。质量保修金银行利率为</w:t>
      </w:r>
      <w:r>
        <w:rPr>
          <w:rFonts w:hint="eastAsia" w:ascii="微软雅黑" w:hAnsi="微软雅黑" w:eastAsia="宋体" w:cs="微软雅黑"/>
          <w:color w:val="auto"/>
          <w:szCs w:val="21"/>
          <w:highlight w:val="none"/>
          <w:u w:val="single"/>
        </w:rPr>
        <w:t xml:space="preserve">       零         </w:t>
      </w:r>
      <w:r>
        <w:rPr>
          <w:rFonts w:hint="eastAsia" w:ascii="微软雅黑" w:hAnsi="微软雅黑" w:eastAsia="宋体" w:cs="微软雅黑"/>
          <w:color w:val="auto"/>
          <w:szCs w:val="21"/>
          <w:highlight w:val="none"/>
        </w:rPr>
        <w:t xml:space="preserve"> 。</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五、质量保修金的返还</w:t>
      </w:r>
      <w:r/>
    </w:p>
    <w:p>
      <w:pPr>
        <w:ind w:firstLine="560"/>
        <w:spacing w:line="440" w:lineRule="exact"/>
        <w:rPr>
          <w:rFonts w:hint="eastAsia" w:ascii="微软雅黑" w:hAnsi="微软雅黑" w:eastAsia="宋体" w:cs="微软雅黑"/>
          <w:color w:val="auto"/>
          <w:szCs w:val="21"/>
          <w:highlight w:val="none"/>
        </w:rPr>
      </w:pPr>
      <w:r>
        <w:rPr>
          <w:rFonts w:hint="eastAsia" w:ascii="宋体" w:hAnsi="宋体" w:eastAsia="宋体" w:cs="宋体"/>
          <w:color w:val="auto"/>
          <w:szCs w:val="21"/>
          <w:highlight w:val="none"/>
        </w:rPr>
        <w:t xml:space="preserve">结算审核总价的3%作为工程质量保证金，缺陷责任期（为期2年）期满后经承包人申请，发包人审核通过后，无息退还</w:t>
      </w:r>
      <w:r>
        <w:rPr>
          <w:rFonts w:hint="eastAsia" w:ascii="微软雅黑" w:hAnsi="微软雅黑" w:eastAsia="宋体" w:cs="微软雅黑"/>
          <w:color w:val="auto"/>
          <w:szCs w:val="21"/>
          <w:highlight w:val="none"/>
        </w:rPr>
        <w:t xml:space="preserve">。</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六、其他</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双方约定的其他工程质量保修事项：</w:t>
      </w:r>
      <w:r>
        <w:rPr>
          <w:rFonts w:hint="eastAsia" w:ascii="微软雅黑" w:hAnsi="微软雅黑" w:eastAsia="宋体" w:cs="微软雅黑"/>
          <w:color w:val="auto"/>
          <w:szCs w:val="21"/>
          <w:highlight w:val="none"/>
          <w:u w:val="single"/>
        </w:rPr>
        <w:t xml:space="preserve">见承包人响应文件</w:t>
      </w:r>
      <w:r>
        <w:rPr>
          <w:rFonts w:hint="eastAsia" w:ascii="微软雅黑" w:hAnsi="微软雅黑" w:eastAsia="宋体" w:cs="微软雅黑"/>
          <w:color w:val="auto"/>
          <w:szCs w:val="21"/>
          <w:highlight w:val="none"/>
        </w:rPr>
        <w:t xml:space="preserve">。</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本工程质量保修书作为施工合同附件，由施工合同发包人承包人双方共同签署。</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ind w:firstLine="43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发  包  人(盖章)：                      承  包  人(盖章)：</w:t>
      </w:r>
      <w:r/>
    </w:p>
    <w:p>
      <w:pPr>
        <w:ind w:firstLine="43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法定代表人或授权代表(签字)：              法定代表人或授权代表(签字)：</w:t>
      </w:r>
      <w:r/>
    </w:p>
    <w:p>
      <w:pPr>
        <w:ind w:firstLine="43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年</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月</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日                              </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年</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月 </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日</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jc w:val="both"/>
        <w:keepLines/>
        <w:keepNext/>
        <w:spacing w:before="260" w:after="260" w:line="416" w:lineRule="auto"/>
        <w:widowControl w:val="off"/>
        <w:rPr>
          <w:rFonts w:hint="eastAsia" w:ascii="微软雅黑" w:hAnsi="微软雅黑" w:eastAsia="宋体" w:cs="微软雅黑"/>
          <w:b/>
          <w:bCs/>
          <w:color w:val="auto"/>
          <w:sz w:val="32"/>
          <w:szCs w:val="21"/>
          <w:highlight w:val="none"/>
          <w:lang w:eastAsia="zh-CN"/>
        </w:rPr>
        <w:outlineLvl w:val="2"/>
      </w:pPr>
      <w:r>
        <w:rPr>
          <w:rFonts w:hint="eastAsia" w:ascii="微软雅黑" w:hAnsi="微软雅黑" w:eastAsia="宋体" w:cs="微软雅黑"/>
          <w:b/>
          <w:bCs/>
          <w:color w:val="auto"/>
          <w:sz w:val="32"/>
          <w:szCs w:val="21"/>
          <w:highlight w:val="none"/>
          <w:lang w:eastAsia="zh-CN"/>
        </w:rPr>
        <w:br w:type="page" w:clear="all"/>
      </w:r>
      <w:bookmarkStart w:id="249" w:name="_Toc29305"/>
      <w:r/>
      <w:bookmarkStart w:id="250" w:name="_Toc20062"/>
      <w:r>
        <w:rPr>
          <w:rFonts w:hint="eastAsia" w:ascii="微软雅黑" w:hAnsi="微软雅黑" w:eastAsia="宋体" w:cs="微软雅黑"/>
          <w:b/>
          <w:bCs/>
          <w:color w:val="auto"/>
          <w:sz w:val="32"/>
          <w:szCs w:val="21"/>
          <w:highlight w:val="none"/>
          <w:lang w:eastAsia="zh-CN"/>
        </w:rPr>
        <w:t xml:space="preserve">附件2</w:t>
      </w:r>
      <w:bookmarkEnd w:id="249"/>
      <w:r/>
      <w:bookmarkEnd w:id="250"/>
      <w:r/>
      <w:r/>
    </w:p>
    <w:p>
      <w:pPr>
        <w:jc w:val="cente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b/>
          <w:color w:val="auto"/>
          <w:szCs w:val="21"/>
          <w:highlight w:val="none"/>
        </w:rPr>
        <w:t xml:space="preserve">建设工程承发包安全管理协议</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发包单位：</w:t>
      </w:r>
      <w:r>
        <w:rPr>
          <w:rFonts w:hint="eastAsia" w:ascii="微软雅黑" w:hAnsi="微软雅黑" w:eastAsia="宋体" w:cs="微软雅黑"/>
          <w:color w:val="auto"/>
          <w:szCs w:val="21"/>
          <w:highlight w:val="none"/>
          <w:u w:val="single"/>
        </w:rPr>
        <w:t xml:space="preserve">南京体育学院（以下简称甲方） </w:t>
      </w:r>
      <w:r/>
    </w:p>
    <w:p>
      <w:pPr>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承包单位：</w:t>
      </w:r>
      <w:r>
        <w:rPr>
          <w:rFonts w:hint="eastAsia" w:ascii="微软雅黑" w:hAnsi="微软雅黑" w:eastAsia="宋体" w:cs="微软雅黑"/>
          <w:color w:val="auto"/>
          <w:szCs w:val="21"/>
          <w:highlight w:val="none"/>
          <w:u w:val="single"/>
        </w:rPr>
        <w:t xml:space="preserve">                       （以下简称乙方）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甲方将本工程项目发包给乙方施工，为贯彻“安全第一、预防为主”的方针，根据《江苏省工程安全管理暂行规定》和国家有关法规，明确双方的安全生产责任，确保施工安全，双方在签订工程合同的同时，签订本协议。 </w:t>
      </w:r>
      <w:r/>
    </w:p>
    <w:p>
      <w:pPr>
        <w:ind w:firstLine="420"/>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一、承包施工项目：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工程项目名称：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工程地址</w:t>
      </w:r>
      <w:r>
        <w:rPr>
          <w:rFonts w:hint="eastAsia" w:ascii="微软雅黑" w:hAnsi="微软雅黑" w:eastAsia="宋体" w:cs="微软雅黑"/>
          <w:color w:val="auto"/>
          <w:szCs w:val="21"/>
          <w:highlight w:val="none"/>
          <w:u w:val="single"/>
        </w:rPr>
        <w:t xml:space="preserve">：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承包范围：</w:t>
      </w:r>
      <w:r>
        <w:rPr>
          <w:rFonts w:hint="eastAsia" w:ascii="微软雅黑" w:hAnsi="微软雅黑" w:eastAsia="宋体" w:cs="微软雅黑"/>
          <w:color w:val="auto"/>
          <w:szCs w:val="21"/>
          <w:highlight w:val="none"/>
          <w:u w:val="single"/>
        </w:rPr>
        <w:t xml:space="preserve">采购文件（具体以工程量清单和采购人要求为准）</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b/>
          <w:color w:val="auto"/>
          <w:szCs w:val="21"/>
          <w:highlight w:val="none"/>
        </w:rPr>
        <w:t xml:space="preserve">二、工程项目施工期限： </w:t>
      </w:r>
      <w:r>
        <w:rPr>
          <w:rFonts w:hint="eastAsia" w:ascii="微软雅黑" w:hAnsi="微软雅黑" w:eastAsia="宋体" w:cs="微软雅黑"/>
          <w:color w:val="auto"/>
          <w:szCs w:val="21"/>
          <w:highlight w:val="none"/>
        </w:rPr>
        <w:t xml:space="preserve">共</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个日历日（具体开工时间以甲方通知为准）</w:t>
      </w:r>
      <w:r/>
    </w:p>
    <w:p>
      <w:pPr>
        <w:ind w:firstLine="420"/>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三、协议内容：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1.甲乙双方必须认真贯彻国家、江苏省和上级劳动保护、安全生产主管部门颁发的有关安全生产、消防工作的方针、政策、严格执行有关劳动保护法规、条例、规定。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3.乙方在施工前要认真勘察现场：乙方进场后首先必须做好施工现场围护，防止闲杂人员进入施工现场，发生安全事故。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专职安全员必须持证上岗。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5.乙方必须认真对本单位职工进行安全生产制度及安全技术知识教育，增强法制观念，提高职工的安全生产思想意识和自我保护的能力，督促职工自觉遵守安全生产纪律、制度和法规。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7.根据工程项目内容、特点，甲乙双方应做好安全技术交底，并有交底的书面材料，交底材料一式两份，由甲乙双方签字后各执一份。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8.施工期间，乙方指派</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同志负责本工程项目的有关安全、防火工作；甲方指派</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同志负责联系、检查督促乙方执行有关安全、防火规定。甲乙双方应经常联系，相互协助检查和处理工程施工有关的安全、防火工作，共同预防事故发生。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10.在生产操作过程中的乙方员工防护用品，由乙方自理，乙方都应督促施工现场人员自觉穿戴好防护用品。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 电饭锅、电取暖器等，防止漏电触电事故发生。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17.乙方在施工中，应注意地下管线及高压架空线路的保护。甲方对地下管线和障碍物应详细交底，乙方应贯彻交底要求，如遇有情况，应及时向甲方和有关部门联系，采取保护措施。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19．本协议经双方签字、盖章有效。作为合同正本的附件一式</w:t>
      </w:r>
      <w:r>
        <w:rPr>
          <w:rFonts w:hint="eastAsia" w:ascii="微软雅黑" w:hAnsi="微软雅黑" w:cs="微软雅黑"/>
          <w:color w:val="auto"/>
          <w:szCs w:val="21"/>
          <w:highlight w:val="none"/>
          <w:lang w:val="en-US" w:eastAsia="zh-CN"/>
        </w:rPr>
        <w:t xml:space="preserve">陆</w:t>
      </w:r>
      <w:r>
        <w:rPr>
          <w:rFonts w:hint="eastAsia" w:ascii="微软雅黑" w:hAnsi="微软雅黑" w:eastAsia="宋体" w:cs="微软雅黑"/>
          <w:color w:val="auto"/>
          <w:szCs w:val="21"/>
          <w:highlight w:val="none"/>
        </w:rPr>
        <w:t xml:space="preserve">份。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20．本协议同工程合同正本同日生效，甲、乙双方必须严格执行，由于违反本协议而造成伤亡事故，由违约方承担一切经济损失。 </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甲方（盖章）：                                 乙方（盖章）：</w:t>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法人代表或授权代表（签字）：                    法人代表或授权代表（签字）</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年    月     日                              年    月    日</w:t>
      </w:r>
      <w:r/>
    </w:p>
    <w:p>
      <w:pPr>
        <w:jc w:val="both"/>
        <w:keepLines/>
        <w:keepNext/>
        <w:spacing w:before="260" w:after="260" w:line="416" w:lineRule="auto"/>
        <w:widowControl w:val="off"/>
        <w:rPr>
          <w:rFonts w:hint="default" w:ascii="Times New Roman" w:hAnsi="Times New Roman" w:eastAsia="宋体" w:cs="Times New Roman"/>
          <w:b/>
          <w:bCs/>
          <w:color w:val="auto"/>
          <w:sz w:val="32"/>
          <w:szCs w:val="32"/>
          <w:highlight w:val="none"/>
          <w:lang w:eastAsia="zh-CN"/>
        </w:rPr>
        <w:outlineLvl w:val="2"/>
      </w:pPr>
      <w:r>
        <w:rPr>
          <w:rFonts w:hint="eastAsia" w:ascii="微软雅黑" w:hAnsi="微软雅黑" w:eastAsia="宋体" w:cs="微软雅黑"/>
          <w:b/>
          <w:bCs/>
          <w:color w:val="auto"/>
          <w:sz w:val="32"/>
          <w:szCs w:val="21"/>
          <w:highlight w:val="none"/>
          <w:lang w:eastAsia="zh-CN"/>
        </w:rPr>
        <w:br w:type="page" w:clear="all"/>
      </w:r>
      <w:bookmarkStart w:id="251" w:name="_Toc24287"/>
      <w:r/>
      <w:bookmarkStart w:id="252" w:name="_Toc25176"/>
      <w:r>
        <w:rPr>
          <w:rFonts w:hint="eastAsia" w:ascii="Times New Roman" w:hAnsi="Times New Roman" w:eastAsia="宋体" w:cs="Times New Roman"/>
          <w:b/>
          <w:bCs/>
          <w:color w:val="auto"/>
          <w:sz w:val="32"/>
          <w:szCs w:val="32"/>
          <w:highlight w:val="none"/>
          <w:lang w:eastAsia="zh-CN"/>
        </w:rPr>
        <w:t xml:space="preserve">附件3：</w:t>
      </w:r>
      <w:bookmarkEnd w:id="251"/>
      <w:r/>
      <w:bookmarkEnd w:id="252"/>
      <w:r/>
      <w:r/>
    </w:p>
    <w:p>
      <w:pPr>
        <w:jc w:val="center"/>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廉洁合作协议</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甲方：南京体育学院</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 </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为加强甲乙双方廉政建设，规范采购、采购、协议签订、协议履行等过程管理，保证双方工作人员公正廉洁，甲乙双方特订立如下协议：</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第一条甲乙双方共同履行的职责</w:t>
      </w:r>
      <w:r/>
    </w:p>
    <w:p>
      <w:pPr>
        <w:numPr>
          <w:ilvl w:val="0"/>
          <w:numId w:val="7"/>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严格遵守党和国家有关法律法规和有关党风廉政规定。</w:t>
      </w:r>
      <w:r/>
    </w:p>
    <w:p>
      <w:pPr>
        <w:numPr>
          <w:ilvl w:val="0"/>
          <w:numId w:val="7"/>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双方的业务活动坚持公平、公正、诚信的原则，不应损害国家和企业利益。</w:t>
      </w:r>
      <w:r/>
    </w:p>
    <w:p>
      <w:pPr>
        <w:numPr>
          <w:ilvl w:val="0"/>
          <w:numId w:val="7"/>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发现对方在业务活动中有违反廉政规定的行为，有及时提醒对方纠正的权利和义务。</w:t>
      </w:r>
      <w:r/>
    </w:p>
    <w:p>
      <w:pPr>
        <w:numPr>
          <w:ilvl w:val="0"/>
          <w:numId w:val="7"/>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发现对方严重违反本协议条款及其他违反党风廉政规定的行为，有向其单位有关部门举报并要求告知处理结果的权利。</w:t>
      </w:r>
      <w:r/>
    </w:p>
    <w:p>
      <w:pPr>
        <w:numPr>
          <w:ilvl w:val="0"/>
          <w:numId w:val="7"/>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本协议由双方经济合同谈判部门签订，双方单位的纪检监察部门负责监督落实情况。</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第二条甲方行为准则</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（一）甲方及其工作人员不得索要或接受乙方的礼金、有价证券和贵重物品，不得在乙方报销任何应由甲方或个人支付的费用。不得以象征性地支付钱款的方式非法占有对方财物。</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（二）甲方工作人员不得参加乙方安排的可能影响公正执行公务的高消费宴请和娱乐活动。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（三）甲方的工作人员不得要求或者接受乙方为其进行住房装修，不得要求和接受由乙方出资为自己及其配偶、子女私自出国出境、旅游进行的安排等。</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（四）甲方及工作人员不得从事违反党风廉政规定的其它活动。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（五）甲方及工作人员严禁违法、违规、违背程序组织采购；严禁与响应单位串标，暗箱操作；严禁擅自向成交人推销设备、材料或介绍分包队伍；严禁泄露我公司和各响应单位的技术及商务机密。</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第三条乙方行为准则</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（一）乙方不得以任何理由向甲方及其工作人员馈赠礼金、有价证券、贵重物品。不得以任何名义为甲方及其工作人员报销应由甲方单位或个人支付的任何费用。不得以象征性收费的方式向对方提供财物。</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（二）乙方不得以任何理由安排甲方工作人员参加影响公正执行公务的高消费宴请及娱乐活动。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（三）乙方及其工作人员不得为甲方人员进行住房装修，不得出资为甲方人员及其配偶、子女私自出国出境、旅游进行安排等。</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（四）乙方发现甲方及其工作人员有违反本协议内容或违反党风廉政规定的行为应及时向甲方相关部门反映或举报。</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（五）乙方不得从事违反党风廉政规定的其它活动。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（六）乙方及时答复甲方征求意见函</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第四条违约责任</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（一）甲方及其工作人员违反本协议行为准则，按管理权限，依据有关规定给予党纪或组织处理；涉嫌犯罪的，移交司法机关追究刑事责任；给乙方单位造成经济损失的，应予以赔偿。</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（二）乙方及其工作人员违反本协议行为准则，涉嫌犯罪的，移交司法机关追究刑事责任；给甲方单位造成经济损失的，应予以赔偿。</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第五条联系方式</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乙方及其工作人员发现甲方及其工作人员违反廉洁合作协议，应向甲方廉政举报中心反映情况。</w:t>
      </w:r>
      <w:r/>
    </w:p>
    <w:p>
      <w:pPr>
        <w:ind w:firstLine="420"/>
        <w:jc w:val="left"/>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校党政办督查科电话：025-84755</w:t>
      </w:r>
      <w:r>
        <w:rPr>
          <w:rFonts w:hint="eastAsia" w:ascii="宋体" w:hAnsi="宋体" w:eastAsia="宋体" w:cs="宋体"/>
          <w:color w:val="auto"/>
          <w:szCs w:val="21"/>
          <w:highlight w:val="none"/>
          <w:lang w:val="en-US" w:eastAsia="zh-CN"/>
        </w:rPr>
        <w:t xml:space="preserve">111</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甲方及其工作人员发现乙方及其工作人员违反廉洁合作协议，应向乙方有关部门反映情况。</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乙方有关部门电话：</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邮编：</w:t>
      </w:r>
      <w:r/>
    </w:p>
    <w:p>
      <w:pPr>
        <w:ind w:firstLine="63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甲方（盖章）：                             乙方（盖章）： </w:t>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法人代表或授权代表（签字）：                 法人代表或授权代表（签字）：</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ind w:firstLine="630"/>
        <w:spacing w:line="440" w:lineRule="exact"/>
        <w:rPr>
          <w:rFonts w:hint="eastAsia" w:ascii="宋体" w:hAnsi="宋体" w:eastAsia="宋体" w:cs="宋体"/>
          <w:color w:val="auto"/>
          <w:highlight w:val="none"/>
        </w:rPr>
      </w:pPr>
      <w:r>
        <w:rPr>
          <w:rFonts w:hint="eastAsia" w:ascii="微软雅黑" w:hAnsi="微软雅黑" w:eastAsia="宋体" w:cs="微软雅黑"/>
          <w:color w:val="auto"/>
          <w:szCs w:val="21"/>
          <w:highlight w:val="none"/>
        </w:rPr>
        <w:t xml:space="preserve">    年    月     日                            年    月     日</w:t>
      </w:r>
      <w:r/>
    </w:p>
    <w:p>
      <w:pPr>
        <w:ind w:firstLine="420"/>
        <w:jc w:val="right"/>
        <w:spacing w:before="27"/>
        <w:tabs>
          <w:tab w:val="left" w:pos="5280" w:leader="none"/>
        </w:tabs>
        <w:rPr>
          <w:color w:val="000000"/>
          <w:highlight w:val="none"/>
        </w:rPr>
      </w:pPr>
      <w:r>
        <w:rPr>
          <w:color w:val="000000"/>
          <w:highlight w:val="none"/>
        </w:rPr>
      </w:r>
      <w:bookmarkEnd w:id="107"/>
      <w:r/>
      <w:bookmarkEnd w:id="108"/>
      <w:r/>
      <w:r/>
    </w:p>
    <w:p>
      <w:pPr>
        <w:ind w:firstLine="4209"/>
        <w:tabs>
          <w:tab w:val="left" w:pos="1770" w:leader="none"/>
        </w:tabs>
        <w:rPr>
          <w:rFonts w:eastAsia="黑体"/>
          <w:color w:val="000000"/>
          <w:sz w:val="48"/>
          <w:szCs w:val="48"/>
          <w:highlight w:val="none"/>
        </w:rPr>
      </w:pPr>
      <w:r>
        <w:rPr>
          <w:rFonts w:eastAsia="黑体"/>
          <w:color w:val="000000"/>
          <w:sz w:val="48"/>
          <w:szCs w:val="48"/>
          <w:highlight w:val="none"/>
        </w:rPr>
      </w:r>
      <w:r/>
    </w:p>
    <w:p>
      <w:pPr>
        <w:pStyle w:val="994"/>
        <w:ind w:left="0" w:right="0" w:firstLine="420"/>
        <w:keepLines w:val="0"/>
        <w:keepNext w:val="0"/>
        <w:pageBreakBefore w:val="0"/>
        <w:spacing w:before="0" w:beforeAutospacing="0" w:after="0" w:afterAutospacing="0" w:line="360" w:lineRule="auto"/>
        <w:shd w:val="clear" w:color="auto" w:fill="ffffff"/>
        <w:widowControl/>
        <w:rPr>
          <w:color w:val="000000"/>
          <w:highlight w:val="none"/>
          <w:lang w:val="zh-CN"/>
        </w:rPr>
        <w:pBdr>
          <w:top w:val="none" w:color="000000" w:sz="0" w:space="0"/>
          <w:left w:val="none" w:color="000000" w:sz="0" w:space="0"/>
          <w:bottom w:val="none" w:color="000000" w:sz="0" w:space="0"/>
          <w:right w:val="none" w:color="000000" w:sz="0" w:space="0"/>
        </w:pBdr>
        <w:suppressLineNumbers w:val="0"/>
      </w:pPr>
      <w:r>
        <w:rPr>
          <w:color w:val="000000"/>
          <w:highlight w:val="none"/>
          <w:lang w:val="zh-CN"/>
        </w:rPr>
      </w:r>
      <w:r/>
    </w:p>
    <w:p>
      <w:pPr>
        <w:pStyle w:val="947"/>
        <w:jc w:val="center"/>
        <w:rPr>
          <w:rFonts w:hint="eastAsia" w:ascii="Microsoft New Tai Lue" w:hAnsi="Microsoft New Tai Lue" w:eastAsia="宋体" w:cs="Microsoft New Tai Lue"/>
          <w:b/>
          <w:bCs/>
          <w:color w:val="000000"/>
          <w:sz w:val="32"/>
          <w:szCs w:val="32"/>
          <w:highlight w:val="none"/>
          <w:lang w:val="en-US" w:eastAsia="zh-CN" w:bidi="ar-SA"/>
        </w:rPr>
      </w:pPr>
      <w:r/>
      <w:bookmarkStart w:id="253" w:name="_Toc91836565"/>
      <w:r/>
      <w:bookmarkStart w:id="254" w:name="_Toc7207"/>
      <w:r/>
      <w:bookmarkStart w:id="255" w:name="_Toc107246273"/>
      <w:r>
        <w:rPr>
          <w:rFonts w:ascii="Microsoft New Tai Lue" w:hAnsi="Microsoft New Tai Lue" w:eastAsia="宋体" w:cs="Microsoft New Tai Lue"/>
          <w:b/>
          <w:bCs/>
          <w:color w:val="000000"/>
          <w:sz w:val="32"/>
          <w:szCs w:val="32"/>
          <w:highlight w:val="none"/>
          <w:lang w:val="en-US" w:eastAsia="zh-CN" w:bidi="ar-SA"/>
        </w:rPr>
        <w:t xml:space="preserve">第六章 </w:t>
      </w:r>
      <w:bookmarkEnd w:id="253"/>
      <w:r>
        <w:rPr>
          <w:rFonts w:hint="eastAsia" w:ascii="Microsoft New Tai Lue" w:hAnsi="Microsoft New Tai Lue" w:eastAsia="宋体" w:cs="Microsoft New Tai Lue"/>
          <w:b/>
          <w:bCs/>
          <w:color w:val="000000"/>
          <w:sz w:val="32"/>
          <w:szCs w:val="32"/>
          <w:highlight w:val="none"/>
          <w:lang w:val="en-US" w:eastAsia="zh-CN" w:bidi="ar-SA"/>
        </w:rPr>
        <w:t xml:space="preserve">响应文件格式</w:t>
      </w:r>
      <w:bookmarkEnd w:id="254"/>
      <w:r/>
      <w:bookmarkEnd w:id="255"/>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注：请供应商按照以下文件的要求格式、内容，顺序制作响应文件，并请编制目录及页码，否则可能将影响对响应文件的评价。</w:t>
      </w:r>
      <w:r/>
    </w:p>
    <w:p>
      <w:pPr>
        <w:pStyle w:val="1021"/>
        <w:ind w:firstLine="0"/>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p>
      <w:pPr>
        <w:jc w:val="left"/>
        <w:spacing w:before="100" w:after="100" w:line="360" w:lineRule="auto"/>
        <w:rPr>
          <w:rFonts w:ascii="Microsoft New Tai Lue" w:hAnsi="Microsoft New Tai Lue" w:cs="Microsoft New Tai Lue"/>
          <w:b/>
          <w:color w:val="000000"/>
          <w:sz w:val="40"/>
          <w:szCs w:val="60"/>
          <w:highlight w:val="none"/>
        </w:rPr>
      </w:pPr>
      <w:r/>
      <w:bookmarkStart w:id="256" w:name="_Toc96347900"/>
      <w:r>
        <w:rPr>
          <w:rFonts w:ascii="Microsoft New Tai Lue" w:hAnsi="Microsoft New Tai Lue" w:cs="Microsoft New Tai Lue"/>
          <w:color w:val="000000"/>
          <w:sz w:val="24"/>
          <w:highlight w:val="none"/>
        </w:rPr>
        <w:br w:type="page" w:clear="all"/>
      </w:r>
      <w:r>
        <w:rPr>
          <w:rFonts w:ascii="Microsoft New Tai Lue" w:hAnsi="Microsoft New Tai Lue" w:cs="Microsoft New Tai Lue"/>
          <w:b/>
          <w:color w:val="000000"/>
          <w:sz w:val="40"/>
          <w:szCs w:val="60"/>
          <w:highlight w:val="none"/>
        </w:rPr>
        <w:t xml:space="preserve">附件</w:t>
      </w:r>
      <w:r/>
    </w:p>
    <w:p>
      <w:pPr>
        <w:jc w:val="left"/>
        <w:spacing w:before="100" w:after="100" w:line="360" w:lineRule="auto"/>
        <w:rPr>
          <w:rFonts w:ascii="Microsoft New Tai Lue" w:hAnsi="Microsoft New Tai Lue" w:cs="Microsoft New Tai Lue"/>
          <w:b/>
          <w:color w:val="000000"/>
          <w:sz w:val="40"/>
          <w:szCs w:val="60"/>
          <w:highlight w:val="none"/>
        </w:rPr>
      </w:pPr>
      <w:r>
        <w:rPr>
          <w:rFonts w:ascii="Microsoft New Tai Lue" w:hAnsi="Microsoft New Tai Lue" w:cs="Microsoft New Tai Lue"/>
          <w:b/>
          <w:color w:val="000000"/>
          <w:sz w:val="40"/>
          <w:szCs w:val="60"/>
          <w:highlight w:val="none"/>
        </w:rPr>
      </w:r>
      <w:r/>
    </w:p>
    <w:p>
      <w:pPr>
        <w:jc w:val="center"/>
        <w:spacing w:before="100" w:after="100" w:line="360" w:lineRule="auto"/>
        <w:rPr>
          <w:rFonts w:hint="eastAsia" w:ascii="Microsoft New Tai Lue" w:hAnsi="Microsoft New Tai Lue" w:eastAsia="宋体" w:cs="Microsoft New Tai Lue"/>
          <w:b/>
          <w:color w:val="000000"/>
          <w:sz w:val="60"/>
          <w:szCs w:val="60"/>
          <w:highlight w:val="none"/>
          <w:lang w:eastAsia="zh-CN"/>
        </w:rPr>
      </w:pPr>
      <w:r>
        <w:rPr>
          <w:rFonts w:hint="eastAsia" w:ascii="Microsoft New Tai Lue" w:hAnsi="Microsoft New Tai Lue" w:cs="Microsoft New Tai Lue"/>
          <w:b/>
          <w:color w:val="000000"/>
          <w:sz w:val="60"/>
          <w:szCs w:val="60"/>
          <w:highlight w:val="none"/>
          <w:lang w:eastAsia="zh-CN"/>
        </w:rPr>
        <w:t xml:space="preserve">仙林校区学生公寓A楼宿舍维修消险改造工程</w:t>
      </w:r>
      <w:r/>
    </w:p>
    <w:p>
      <w:pPr>
        <w:jc w:val="center"/>
        <w:spacing w:line="400" w:lineRule="atLeast"/>
        <w:rPr>
          <w:rFonts w:ascii="Microsoft New Tai Lue" w:hAnsi="Microsoft New Tai Lue" w:cs="Microsoft New Tai Lue"/>
          <w:b/>
          <w:color w:val="000000"/>
          <w:sz w:val="72"/>
          <w:szCs w:val="84"/>
          <w:highlight w:val="none"/>
        </w:rPr>
      </w:pPr>
      <w:r>
        <w:rPr>
          <w:rFonts w:ascii="Microsoft New Tai Lue" w:hAnsi="Microsoft New Tai Lue" w:cs="Microsoft New Tai Lue"/>
          <w:b/>
          <w:color w:val="000000"/>
          <w:sz w:val="72"/>
          <w:szCs w:val="84"/>
          <w:highlight w:val="none"/>
        </w:rPr>
      </w:r>
      <w:r/>
    </w:p>
    <w:p>
      <w:pPr>
        <w:jc w:val="center"/>
        <w:spacing w:line="400" w:lineRule="atLeast"/>
        <w:rPr>
          <w:rFonts w:ascii="Microsoft New Tai Lue" w:hAnsi="Microsoft New Tai Lue" w:cs="Microsoft New Tai Lue"/>
          <w:b/>
          <w:color w:val="000000"/>
          <w:sz w:val="72"/>
          <w:szCs w:val="84"/>
          <w:highlight w:val="none"/>
        </w:rPr>
      </w:pPr>
      <w:r>
        <w:rPr>
          <w:rFonts w:ascii="Microsoft New Tai Lue" w:hAnsi="Microsoft New Tai Lue" w:cs="Microsoft New Tai Lue"/>
          <w:b/>
          <w:color w:val="000000"/>
          <w:sz w:val="72"/>
          <w:szCs w:val="84"/>
          <w:highlight w:val="none"/>
        </w:rPr>
      </w:r>
      <w:r/>
    </w:p>
    <w:p>
      <w:pPr>
        <w:pStyle w:val="976"/>
        <w:jc w:val="center"/>
        <w:rPr>
          <w:rFonts w:ascii="Microsoft New Tai Lue" w:hAnsi="Microsoft New Tai Lue" w:cs="Microsoft New Tai Lue"/>
          <w:b/>
          <w:color w:val="000000"/>
          <w:sz w:val="84"/>
          <w:szCs w:val="84"/>
          <w:highlight w:val="none"/>
        </w:rPr>
      </w:pPr>
      <w:r/>
      <w:bookmarkStart w:id="257" w:name="_Toc100905255"/>
      <w:r>
        <w:rPr>
          <w:rFonts w:hint="eastAsia" w:ascii="Microsoft New Tai Lue" w:hAnsi="Microsoft New Tai Lue" w:cs="Microsoft New Tai Lue"/>
          <w:b/>
          <w:color w:val="000000"/>
          <w:sz w:val="84"/>
          <w:szCs w:val="84"/>
          <w:highlight w:val="none"/>
        </w:rPr>
        <w:t xml:space="preserve">响 应</w:t>
      </w:r>
      <w:r>
        <w:rPr>
          <w:rFonts w:ascii="Microsoft New Tai Lue" w:hAnsi="Microsoft New Tai Lue" w:cs="Microsoft New Tai Lue"/>
          <w:b/>
          <w:color w:val="000000"/>
          <w:sz w:val="84"/>
          <w:szCs w:val="84"/>
          <w:highlight w:val="none"/>
        </w:rPr>
        <w:t xml:space="preserve"> 文 件</w:t>
      </w:r>
      <w:bookmarkEnd w:id="257"/>
      <w:r/>
      <w:r/>
    </w:p>
    <w:p>
      <w:pPr>
        <w:ind w:right="640"/>
        <w:jc w:val="center"/>
        <w:spacing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ind w:right="640"/>
        <w:jc w:val="center"/>
        <w:spacing w:line="360" w:lineRule="auto"/>
        <w:rPr>
          <w:rFonts w:hint="eastAsia" w:ascii="Microsoft New Tai Lue" w:hAnsi="Microsoft New Tai Lue" w:eastAsia="宋体" w:cs="Microsoft New Tai Lue"/>
          <w:b/>
          <w:color w:val="000000"/>
          <w:sz w:val="44"/>
          <w:szCs w:val="44"/>
          <w:highlight w:val="none"/>
          <w:lang w:eastAsia="zh-CN"/>
        </w:rPr>
      </w:pPr>
      <w:r>
        <w:rPr>
          <w:rFonts w:ascii="Microsoft New Tai Lue" w:hAnsi="Microsoft New Tai Lue" w:cs="Microsoft New Tai Lue"/>
          <w:b/>
          <w:color w:val="000000"/>
          <w:sz w:val="44"/>
          <w:szCs w:val="44"/>
          <w:highlight w:val="none"/>
        </w:rPr>
        <w:t xml:space="preserve">项目编号：</w:t>
      </w:r>
      <w:r/>
    </w:p>
    <w:p>
      <w:pPr>
        <w:pStyle w:val="976"/>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76"/>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76"/>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76"/>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76"/>
        <w:jc w:val="center"/>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24"/>
          <w:highlight w:val="none"/>
        </w:rPr>
        <w:t xml:space="preserve">供应商名称：</w:t>
      </w:r>
      <w:r>
        <w:rPr>
          <w:rFonts w:ascii="Microsoft New Tai Lue" w:hAnsi="Microsoft New Tai Lue" w:cs="Microsoft New Tai Lue"/>
          <w:b/>
          <w:color w:val="000000"/>
          <w:sz w:val="32"/>
          <w:szCs w:val="32"/>
          <w:highlight w:val="none"/>
        </w:rPr>
        <w:t xml:space="preserve">_____________________</w:t>
      </w:r>
      <w:r/>
    </w:p>
    <w:p>
      <w:pPr>
        <w:pStyle w:val="976"/>
        <w:jc w:val="center"/>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32"/>
          <w:highlight w:val="none"/>
        </w:rPr>
        <w:t xml:space="preserve">地址：_____________________</w:t>
      </w:r>
      <w:r>
        <w:rPr>
          <w:rFonts w:ascii="Microsoft New Tai Lue" w:hAnsi="Microsoft New Tai Lue" w:cs="Microsoft New Tai Lue"/>
          <w:b/>
          <w:color w:val="000000"/>
          <w:sz w:val="32"/>
          <w:szCs w:val="32"/>
          <w:highlight w:val="none"/>
          <w:u w:val="single"/>
        </w:rPr>
        <w:t xml:space="preserve">   </w:t>
      </w:r>
      <w:r/>
    </w:p>
    <w:p>
      <w:pPr>
        <w:jc w:val="center"/>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二O   年  月  日</w:t>
      </w:r>
      <w:r/>
    </w:p>
    <w:p>
      <w:pPr>
        <w:pStyle w:val="976"/>
        <w:jc w:val="center"/>
        <w:spacing w:before="156" w:line="360" w:lineRule="exact"/>
        <w:rPr>
          <w:rFonts w:ascii="Microsoft New Tai Lue" w:hAnsi="Microsoft New Tai Lue" w:cs="Microsoft New Tai Lue"/>
          <w:b/>
          <w:color w:val="000000"/>
          <w:sz w:val="28"/>
          <w:highlight w:val="none"/>
        </w:rPr>
      </w:pPr>
      <w:r>
        <w:rPr>
          <w:rFonts w:ascii="Microsoft New Tai Lue" w:hAnsi="Microsoft New Tai Lue" w:cs="Microsoft New Tai Lue"/>
          <w:b/>
          <w:color w:val="000000"/>
          <w:highlight w:val="none"/>
        </w:rPr>
        <w:br w:type="page" w:clear="all"/>
      </w:r>
      <w:r>
        <w:rPr>
          <w:rFonts w:ascii="Microsoft New Tai Lue" w:hAnsi="Microsoft New Tai Lue" w:cs="Microsoft New Tai Lue"/>
          <w:b/>
          <w:color w:val="000000"/>
          <w:sz w:val="32"/>
          <w:highlight w:val="none"/>
        </w:rPr>
        <w:t xml:space="preserve">目录</w:t>
      </w:r>
      <w:r/>
    </w:p>
    <w:p>
      <w:pPr>
        <w:jc w:val="center"/>
        <w:spacing w:line="440" w:lineRule="exact"/>
        <w:rPr>
          <w:rFonts w:hint="eastAsia" w:ascii="宋体" w:hAnsi="宋体" w:cs="宋体"/>
          <w:color w:val="000000"/>
          <w:sz w:val="20"/>
          <w:szCs w:val="20"/>
          <w:highlight w:val="none"/>
        </w:rPr>
      </w:pPr>
      <w:r>
        <w:rPr>
          <w:rFonts w:hint="eastAsia" w:ascii="宋体" w:hAnsi="宋体" w:cs="宋体"/>
          <w:color w:val="000000"/>
          <w:sz w:val="28"/>
          <w:szCs w:val="28"/>
          <w:highlight w:val="none"/>
        </w:rPr>
        <w:t xml:space="preserve">（注：供应商根据附件顺序编制响应文件并制作目录（须生成页码））</w:t>
      </w:r>
      <w:bookmarkEnd w:id="256"/>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rPr>
          <w:color w:val="000000"/>
          <w:highlight w:val="none"/>
        </w:rPr>
      </w:pPr>
      <w:r/>
      <w:bookmarkStart w:id="258" w:name="_Toc104560893"/>
      <w:r/>
      <w:r/>
    </w:p>
    <w:p>
      <w:pPr>
        <w:rPr>
          <w:rFonts w:hint="eastAsia"/>
          <w:color w:val="000000"/>
          <w:highlight w:val="none"/>
        </w:rPr>
      </w:pPr>
      <w:r>
        <w:rPr>
          <w:rFonts w:hint="eastAsia"/>
          <w:color w:val="000000"/>
          <w:highlight w:val="none"/>
        </w:rPr>
      </w:r>
      <w:r/>
    </w:p>
    <w:p>
      <w:pPr>
        <w:pStyle w:val="995"/>
        <w:spacing w:before="0" w:line="280" w:lineRule="exact"/>
        <w:rPr>
          <w:rFonts w:ascii="Microsoft New Tai Lue" w:hAnsi="Microsoft New Tai Lue" w:cs="Microsoft New Tai Lue"/>
          <w:color w:val="000000"/>
          <w:sz w:val="28"/>
          <w:szCs w:val="24"/>
          <w:highlight w:val="none"/>
        </w:rPr>
      </w:pPr>
      <w:r/>
      <w:bookmarkStart w:id="259" w:name="_Toc107246275"/>
      <w:r>
        <w:rPr>
          <w:rFonts w:hint="eastAsia" w:ascii="Microsoft New Tai Lue" w:hAnsi="Microsoft New Tai Lue" w:cs="Microsoft New Tai Lue"/>
          <w:b w:val="0"/>
          <w:color w:val="000000"/>
          <w:sz w:val="24"/>
          <w:highlight w:val="none"/>
        </w:rPr>
        <w:br w:type="page" w:clear="all"/>
      </w:r>
      <w:bookmarkStart w:id="260" w:name="_Toc21649"/>
      <w:r>
        <w:rPr>
          <w:rFonts w:hint="eastAsia" w:ascii="Microsoft New Tai Lue" w:hAnsi="Microsoft New Tai Lue" w:cs="Microsoft New Tai Lue"/>
          <w:b w:val="0"/>
          <w:color w:val="000000"/>
          <w:sz w:val="24"/>
          <w:highlight w:val="none"/>
        </w:rPr>
        <w:t xml:space="preserve">（1）</w:t>
      </w:r>
      <w:r>
        <w:rPr>
          <w:rFonts w:hint="eastAsia" w:ascii="Microsoft New Tai Lue" w:hAnsi="Microsoft New Tai Lue" w:cs="Microsoft New Tai Lue"/>
          <w:color w:val="000000"/>
          <w:sz w:val="28"/>
          <w:szCs w:val="24"/>
          <w:highlight w:val="none"/>
        </w:rPr>
        <w:t xml:space="preserve">响应函</w:t>
      </w:r>
      <w:bookmarkEnd w:id="258"/>
      <w:r/>
      <w:bookmarkEnd w:id="259"/>
      <w:r/>
      <w:bookmarkEnd w:id="260"/>
      <w:r/>
      <w:r/>
    </w:p>
    <w:p>
      <w:pPr>
        <w:ind w:firstLine="420"/>
        <w:spacing w:before="156" w:line="360" w:lineRule="exact"/>
        <w:rPr>
          <w:color w:val="000000"/>
          <w:szCs w:val="21"/>
          <w:highlight w:val="none"/>
        </w:rPr>
      </w:pPr>
      <w:r/>
      <w:bookmarkStart w:id="261" w:name="_Toc103848580"/>
      <w:r/>
      <w:bookmarkStart w:id="262" w:name="_Toc96347902"/>
      <w:r>
        <w:rPr>
          <w:color w:val="000000"/>
          <w:szCs w:val="21"/>
          <w:highlight w:val="none"/>
          <w:u w:val="single"/>
        </w:rPr>
        <w:t xml:space="preserve">                      </w:t>
      </w:r>
      <w:r>
        <w:rPr>
          <w:rFonts w:hint="eastAsia"/>
          <w:color w:val="000000"/>
          <w:szCs w:val="21"/>
          <w:highlight w:val="none"/>
        </w:rPr>
        <w:t xml:space="preserve">（采购</w:t>
      </w:r>
      <w:r>
        <w:rPr>
          <w:color w:val="000000"/>
          <w:szCs w:val="21"/>
          <w:highlight w:val="none"/>
        </w:rPr>
        <w:t xml:space="preserve">人）：</w:t>
      </w:r>
      <w:r/>
    </w:p>
    <w:p>
      <w:pPr>
        <w:ind w:firstLine="420"/>
        <w:jc w:val="left"/>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u w:val="single"/>
        </w:rPr>
        <w:t xml:space="preserve">供应商</w:t>
      </w:r>
      <w:r>
        <w:rPr>
          <w:color w:val="000000"/>
          <w:szCs w:val="21"/>
          <w:highlight w:val="none"/>
          <w:u w:val="single"/>
        </w:rPr>
        <w:t xml:space="preserve">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   </w:t>
      </w:r>
      <w:r>
        <w:rPr>
          <w:rFonts w:hint="eastAsia"/>
          <w:color w:val="000000"/>
          <w:szCs w:val="21"/>
          <w:highlight w:val="none"/>
        </w:rPr>
        <w:t xml:space="preserve">响应</w:t>
      </w:r>
      <w:r>
        <w:rPr>
          <w:color w:val="000000"/>
          <w:szCs w:val="21"/>
          <w:highlight w:val="none"/>
        </w:rPr>
        <w:t xml:space="preserve">的有关活动，并对此项目进行</w:t>
      </w:r>
      <w:r>
        <w:rPr>
          <w:rFonts w:hint="eastAsia"/>
          <w:color w:val="000000"/>
          <w:szCs w:val="21"/>
          <w:highlight w:val="none"/>
        </w:rPr>
        <w:t xml:space="preserve">响应</w:t>
      </w:r>
      <w:r>
        <w:rPr>
          <w:color w:val="000000"/>
          <w:szCs w:val="21"/>
          <w:highlight w:val="none"/>
        </w:rPr>
        <w:t xml:space="preserve">。</w:t>
      </w:r>
      <w:r/>
    </w:p>
    <w:p>
      <w:pPr>
        <w:ind w:firstLine="420"/>
        <w:jc w:val="left"/>
        <w:spacing w:before="156" w:line="360" w:lineRule="exact"/>
        <w:rPr>
          <w:color w:val="000000"/>
          <w:szCs w:val="21"/>
          <w:highlight w:val="none"/>
        </w:rPr>
      </w:pPr>
      <w:r>
        <w:rPr>
          <w:color w:val="000000"/>
          <w:szCs w:val="21"/>
          <w:highlight w:val="none"/>
        </w:rPr>
        <w:t xml:space="preserve">为此：</w:t>
      </w:r>
      <w:r/>
    </w:p>
    <w:p>
      <w:pPr>
        <w:pStyle w:val="992"/>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1、提供</w:t>
      </w:r>
      <w:r>
        <w:rPr>
          <w:rFonts w:hint="eastAsia" w:ascii="Times New Roman" w:hAnsi="Times New Roman"/>
          <w:color w:val="000000"/>
          <w:highlight w:val="none"/>
        </w:rPr>
        <w:t xml:space="preserve">供应商</w:t>
      </w:r>
      <w:r>
        <w:rPr>
          <w:rFonts w:ascii="Times New Roman" w:hAnsi="Times New Roman"/>
          <w:color w:val="000000"/>
          <w:highlight w:val="none"/>
        </w:rPr>
        <w:t xml:space="preserve">须知规定的全部</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w:t>
      </w:r>
      <w:r/>
    </w:p>
    <w:p>
      <w:pPr>
        <w:pStyle w:val="992"/>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2、我方将按磋商文件的规定履行全部责任和义务。</w:t>
      </w:r>
      <w:r/>
    </w:p>
    <w:p>
      <w:pPr>
        <w:pStyle w:val="992"/>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3、我方已详细审查全部磋商文件，我们完全理解并同意</w:t>
      </w:r>
      <w:r>
        <w:rPr>
          <w:rFonts w:ascii="Times New Roman" w:hAnsi="Times New Roman"/>
          <w:color w:val="000000"/>
          <w:szCs w:val="21"/>
          <w:highlight w:val="none"/>
        </w:rPr>
        <w:t xml:space="preserve">放弃对磋商文件提出质疑或争议的权利。</w:t>
      </w:r>
      <w:r/>
    </w:p>
    <w:p>
      <w:pPr>
        <w:pStyle w:val="992"/>
        <w:ind w:firstLine="420"/>
        <w:jc w:val="left"/>
        <w:spacing w:after="0" w:line="360" w:lineRule="exact"/>
        <w:rPr>
          <w:rFonts w:ascii="Times New Roman" w:hAnsi="Times New Roman"/>
          <w:color w:val="000000"/>
          <w:highlight w:val="none"/>
        </w:rPr>
      </w:pPr>
      <w:r>
        <w:rPr>
          <w:rFonts w:ascii="Times New Roman" w:hAnsi="Times New Roman"/>
          <w:color w:val="000000"/>
          <w:szCs w:val="21"/>
          <w:highlight w:val="none"/>
        </w:rPr>
        <w:t xml:space="preserve">4、本</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为自</w:t>
      </w:r>
      <w:r>
        <w:rPr>
          <w:rFonts w:hint="eastAsia"/>
          <w:color w:val="000000"/>
          <w:szCs w:val="21"/>
          <w:highlight w:val="none"/>
        </w:rPr>
        <w:t xml:space="preserve">响应</w:t>
      </w:r>
      <w:r>
        <w:rPr>
          <w:rFonts w:ascii="Times New Roman" w:hAnsi="Times New Roman"/>
          <w:color w:val="000000"/>
          <w:szCs w:val="21"/>
          <w:highlight w:val="none"/>
        </w:rPr>
        <w:t xml:space="preserve">日起</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个日历日。</w:t>
      </w:r>
      <w:r/>
    </w:p>
    <w:p>
      <w:pPr>
        <w:pStyle w:val="992"/>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5、如果在规定的提交</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截止时间后，我方在</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内撤销</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磋商保证金</w:t>
      </w:r>
      <w:r>
        <w:rPr>
          <w:rFonts w:ascii="Times New Roman" w:hAnsi="Times New Roman"/>
          <w:color w:val="000000"/>
          <w:szCs w:val="21"/>
          <w:highlight w:val="none"/>
        </w:rPr>
        <w:t xml:space="preserve">将不予退还。</w:t>
      </w:r>
      <w:r/>
    </w:p>
    <w:p>
      <w:pPr>
        <w:pStyle w:val="992"/>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6、我方同意贵方查询或调查我们提交的与本</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有关的声明、文件和资料，并同意在贵方的要求下提供相关文件或证书的原件及其他相关书面材料。</w:t>
      </w:r>
      <w:r/>
    </w:p>
    <w:p>
      <w:pPr>
        <w:pStyle w:val="992"/>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7、我方在法律和财务上独立、合法运作并独立于采购</w:t>
      </w:r>
      <w:r>
        <w:rPr>
          <w:rFonts w:hint="eastAsia" w:ascii="Times New Roman" w:hAnsi="Times New Roman"/>
          <w:color w:val="000000"/>
          <w:szCs w:val="21"/>
          <w:highlight w:val="none"/>
        </w:rPr>
        <w:t xml:space="preserve">方</w:t>
      </w:r>
      <w:r>
        <w:rPr>
          <w:rFonts w:ascii="Times New Roman" w:hAnsi="Times New Roman"/>
          <w:color w:val="000000"/>
          <w:szCs w:val="21"/>
          <w:highlight w:val="none"/>
        </w:rPr>
        <w:t xml:space="preserve">，与采购人为本项目所委托的咨询</w:t>
      </w:r>
      <w:r>
        <w:rPr>
          <w:rFonts w:hint="eastAsia" w:ascii="Times New Roman" w:hAnsi="Times New Roman"/>
          <w:color w:val="000000"/>
          <w:szCs w:val="21"/>
          <w:highlight w:val="none"/>
        </w:rPr>
        <w:t xml:space="preserve">单位</w:t>
      </w:r>
      <w:r>
        <w:rPr>
          <w:rFonts w:ascii="Times New Roman" w:hAnsi="Times New Roman"/>
          <w:color w:val="000000"/>
          <w:szCs w:val="21"/>
          <w:highlight w:val="none"/>
        </w:rPr>
        <w:t xml:space="preserve">或其附属机构没有直接或间接的任何关联。</w:t>
      </w:r>
      <w:r/>
    </w:p>
    <w:p>
      <w:pPr>
        <w:pStyle w:val="992"/>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92"/>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9、</w:t>
      </w:r>
      <w:r>
        <w:rPr>
          <w:rFonts w:ascii="Times New Roman" w:hAnsi="Times New Roman"/>
          <w:color w:val="000000"/>
          <w:highlight w:val="none"/>
        </w:rPr>
        <w:t xml:space="preserve">我方保证</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所提供的全部资料真实可靠，同意提供贵方要求的与该项</w:t>
      </w:r>
      <w:r>
        <w:rPr>
          <w:rFonts w:hint="eastAsia"/>
          <w:color w:val="000000"/>
          <w:szCs w:val="21"/>
          <w:highlight w:val="none"/>
        </w:rPr>
        <w:t xml:space="preserve">响应</w:t>
      </w:r>
      <w:r>
        <w:rPr>
          <w:rFonts w:ascii="Times New Roman" w:hAnsi="Times New Roman"/>
          <w:color w:val="000000"/>
          <w:highlight w:val="none"/>
        </w:rPr>
        <w:t xml:space="preserve">有关的数据或资料，完全理解贵方不一定接受最低价的</w:t>
      </w:r>
      <w:r>
        <w:rPr>
          <w:rFonts w:hint="eastAsia"/>
          <w:color w:val="000000"/>
          <w:szCs w:val="21"/>
          <w:highlight w:val="none"/>
        </w:rPr>
        <w:t xml:space="preserve">响应</w:t>
      </w:r>
      <w:r>
        <w:rPr>
          <w:rFonts w:ascii="Times New Roman" w:hAnsi="Times New Roman"/>
          <w:color w:val="000000"/>
          <w:highlight w:val="none"/>
        </w:rPr>
        <w:t xml:space="preserve">或收到的任何</w:t>
      </w:r>
      <w:r>
        <w:rPr>
          <w:rFonts w:hint="eastAsia"/>
          <w:color w:val="000000"/>
          <w:szCs w:val="21"/>
          <w:highlight w:val="none"/>
        </w:rPr>
        <w:t xml:space="preserve">响应</w:t>
      </w:r>
      <w:r>
        <w:rPr>
          <w:rFonts w:ascii="Times New Roman" w:hAnsi="Times New Roman"/>
          <w:color w:val="000000"/>
          <w:highlight w:val="none"/>
        </w:rPr>
        <w:t xml:space="preserve">。</w:t>
      </w:r>
      <w:r/>
    </w:p>
    <w:p>
      <w:pPr>
        <w:pStyle w:val="992"/>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10、</w:t>
      </w:r>
      <w:r>
        <w:rPr>
          <w:rFonts w:ascii="Times New Roman" w:hAnsi="Times New Roman"/>
          <w:color w:val="000000"/>
          <w:szCs w:val="21"/>
          <w:highlight w:val="none"/>
        </w:rPr>
        <w:t xml:space="preserve">与本</w:t>
      </w:r>
      <w:r>
        <w:rPr>
          <w:rFonts w:hint="eastAsia"/>
          <w:color w:val="000000"/>
          <w:szCs w:val="21"/>
          <w:highlight w:val="none"/>
        </w:rPr>
        <w:t xml:space="preserve">响应</w:t>
      </w:r>
      <w:r>
        <w:rPr>
          <w:rFonts w:ascii="Times New Roman" w:hAnsi="Times New Roman"/>
          <w:color w:val="000000"/>
          <w:szCs w:val="21"/>
          <w:highlight w:val="none"/>
        </w:rPr>
        <w:t xml:space="preserve">有关的一切往来通讯请寄：</w:t>
      </w:r>
      <w:r/>
    </w:p>
    <w:p>
      <w:pPr>
        <w:ind w:firstLine="367"/>
        <w:spacing w:line="400" w:lineRule="exact"/>
        <w:rPr>
          <w:color w:val="000000"/>
          <w:szCs w:val="21"/>
          <w:highlight w:val="none"/>
        </w:rPr>
      </w:pPr>
      <w:r>
        <w:rPr>
          <w:color w:val="000000"/>
          <w:szCs w:val="21"/>
          <w:highlight w:val="none"/>
        </w:rPr>
        <w:t xml:space="preserve">地址：</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p>
    <w:p>
      <w:pPr>
        <w:ind w:firstLine="367"/>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p>
    <w:p>
      <w:pPr>
        <w:ind w:firstLine="315"/>
        <w:spacing w:before="120" w:line="360" w:lineRule="auto"/>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p>
    <w:p>
      <w:pPr>
        <w:ind w:firstLine="315"/>
        <w:rPr>
          <w:color w:val="000000"/>
          <w:szCs w:val="21"/>
          <w:highlight w:val="none"/>
        </w:rPr>
      </w:pPr>
      <w:r>
        <w:rPr>
          <w:color w:val="000000"/>
          <w:szCs w:val="21"/>
          <w:highlight w:val="none"/>
        </w:rPr>
        <w:t xml:space="preserve">法定代表人（单位负责人）</w:t>
      </w:r>
      <w:r/>
    </w:p>
    <w:p>
      <w:pPr>
        <w:ind w:firstLine="315"/>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p>
    <w:p>
      <w:pPr>
        <w:jc w:val="left"/>
        <w:spacing w:line="276" w:lineRule="auto"/>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995"/>
        <w:spacing w:before="0"/>
        <w:rPr>
          <w:rFonts w:ascii="Microsoft New Tai Lue" w:hAnsi="Microsoft New Tai Lue" w:cs="Microsoft New Tai Lue"/>
          <w:bCs w:val="0"/>
          <w:color w:val="000000"/>
          <w:sz w:val="24"/>
          <w:szCs w:val="24"/>
          <w:highlight w:val="none"/>
        </w:rPr>
      </w:pPr>
      <w:r>
        <w:rPr>
          <w:bCs w:val="0"/>
          <w:color w:val="000000"/>
          <w:highlight w:val="none"/>
        </w:rPr>
        <w:br w:type="page" w:clear="all"/>
      </w:r>
      <w:bookmarkStart w:id="263" w:name="_Toc103848583"/>
      <w:r/>
      <w:bookmarkStart w:id="264" w:name="_Toc104560898"/>
      <w:r/>
      <w:bookmarkStart w:id="265" w:name="_Toc107246276"/>
      <w:r/>
      <w:bookmarkStart w:id="266" w:name="_Toc13183"/>
      <w:r>
        <w:rPr>
          <w:rFonts w:ascii="Microsoft New Tai Lue" w:hAnsi="Microsoft New Tai Lue" w:cs="Microsoft New Tai Lue"/>
          <w:bCs w:val="0"/>
          <w:color w:val="000000"/>
          <w:sz w:val="24"/>
          <w:szCs w:val="24"/>
          <w:highlight w:val="none"/>
        </w:rPr>
        <w:t xml:space="preserve">（2）</w:t>
      </w:r>
      <w:bookmarkEnd w:id="263"/>
      <w:r/>
      <w:bookmarkEnd w:id="264"/>
      <w:r>
        <w:rPr>
          <w:rFonts w:hint="eastAsia" w:ascii="Microsoft New Tai Lue" w:hAnsi="Microsoft New Tai Lue" w:cs="Microsoft New Tai Lue"/>
          <w:bCs w:val="0"/>
          <w:color w:val="000000"/>
          <w:sz w:val="24"/>
          <w:szCs w:val="24"/>
          <w:highlight w:val="none"/>
        </w:rPr>
        <w:t xml:space="preserve">法定代表人（单位负责人）身份证明</w:t>
      </w:r>
      <w:bookmarkEnd w:id="265"/>
      <w:r/>
      <w:bookmarkEnd w:id="266"/>
      <w:r/>
      <w:r/>
    </w:p>
    <w:p>
      <w:pPr>
        <w:pStyle w:val="971"/>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71"/>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71"/>
        <w:ind w:firstLine="420"/>
        <w:tabs>
          <w:tab w:val="left" w:pos="4228" w:leader="none"/>
        </w:tabs>
        <w:rPr>
          <w:rFonts w:eastAsia="Times New Roman"/>
          <w:color w:val="000000"/>
          <w:highlight w:val="none"/>
        </w:rPr>
      </w:pPr>
      <w:r>
        <w:rPr>
          <w:rFonts w:hint="eastAsia"/>
          <w:color w:val="000000"/>
          <w:highlight w:val="none"/>
        </w:rPr>
        <w:t xml:space="preserve">供应商</w:t>
      </w:r>
      <w:r>
        <w:rPr>
          <w:color w:val="000000"/>
          <w:highlight w:val="none"/>
        </w:rPr>
        <w:t xml:space="preserve">名</w:t>
      </w:r>
      <w:r>
        <w:rPr>
          <w:color w:val="000000"/>
          <w:spacing w:val="-3"/>
          <w:highlight w:val="none"/>
        </w:rPr>
        <w:t xml:space="preserve">称</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p>
    <w:p>
      <w:pPr>
        <w:pStyle w:val="971"/>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 xml:space="preserve"> </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p>
    <w:p>
      <w:pPr>
        <w:pStyle w:val="971"/>
        <w:ind w:firstLine="420"/>
        <w:spacing w:before="173"/>
        <w:tabs>
          <w:tab w:val="left" w:pos="3132" w:leader="none"/>
        </w:tabs>
        <w:rPr>
          <w:rFonts w:hint="eastAsia"/>
          <w:color w:val="000000"/>
          <w:highlight w:val="none"/>
        </w:rPr>
      </w:pPr>
      <w:r>
        <w:rPr>
          <w:color w:val="000000"/>
          <w:highlight w:val="none"/>
        </w:rPr>
        <w:t xml:space="preserve">系</w:t>
      </w:r>
      <w:r>
        <w:rPr>
          <w:color w:val="000000"/>
          <w:highlight w:val="none"/>
          <w:u w:val="single"/>
        </w:rPr>
        <w:t xml:space="preserve"> </w:t>
      </w:r>
      <w:r>
        <w:rPr>
          <w:color w:val="000000"/>
          <w:highlight w:val="none"/>
          <w:u w:val="single"/>
        </w:rPr>
        <w:tab/>
      </w:r>
      <w:r>
        <w:rPr>
          <w:color w:val="000000"/>
          <w:spacing w:val="-3"/>
          <w:highlight w:val="none"/>
        </w:rPr>
        <w:t xml:space="preserve">（</w:t>
      </w:r>
      <w:r>
        <w:rPr>
          <w:rFonts w:hint="eastAsia"/>
          <w:color w:val="000000"/>
          <w:highlight w:val="none"/>
        </w:rPr>
        <w:t xml:space="preserve">供应商</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rFonts w:hint="eastAsia"/>
          <w:color w:val="000000"/>
          <w:spacing w:val="-3"/>
          <w:highlight w:val="none"/>
        </w:rPr>
        <w:t xml:space="preserve">人</w:t>
      </w:r>
      <w:r>
        <w:rPr>
          <w:color w:val="000000"/>
          <w:spacing w:val="-3"/>
          <w:highlight w:val="none"/>
        </w:rPr>
        <w:t xml:space="preserve">）。</w:t>
      </w:r>
      <w:r/>
    </w:p>
    <w:p>
      <w:pPr>
        <w:pStyle w:val="971"/>
        <w:ind w:firstLine="420"/>
        <w:spacing w:before="170"/>
        <w:rPr>
          <w:color w:val="000000"/>
          <w:highlight w:val="none"/>
        </w:rPr>
      </w:pPr>
      <w:r>
        <w:rPr>
          <w:color w:val="000000"/>
          <w:highlight w:val="none"/>
        </w:rPr>
        <w:t xml:space="preserve">特此证明。</w:t>
      </w:r>
      <w:r/>
    </w:p>
    <w:p>
      <w:pPr>
        <w:pStyle w:val="971"/>
        <w:ind w:left="1260"/>
        <w:rPr>
          <w:color w:val="000000"/>
          <w:sz w:val="20"/>
          <w:highlight w:val="none"/>
        </w:rPr>
      </w:pPr>
      <w:r>
        <w:rPr>
          <w:color w:val="000000"/>
          <w:sz w:val="20"/>
          <w:highlight w:val="none"/>
        </w:rPr>
      </w:r>
      <w:r/>
    </w:p>
    <w:p>
      <w:pPr>
        <w:pStyle w:val="971"/>
        <w:ind w:left="1260"/>
        <w:spacing w:before="10"/>
        <w:rPr>
          <w:color w:val="000000"/>
          <w:sz w:val="27"/>
          <w:highlight w:val="none"/>
        </w:rPr>
      </w:pPr>
      <w:r>
        <w:rPr>
          <w:color w:val="000000"/>
          <w:sz w:val="27"/>
          <w:highlight w:val="none"/>
        </w:rPr>
      </w:r>
      <w:r/>
    </w:p>
    <w:p>
      <w:pPr>
        <w:spacing w:line="480" w:lineRule="auto"/>
        <w:rPr>
          <w:rFonts w:hint="eastAsia" w:ascii="Microsoft New Tai Lue" w:hAnsi="Microsoft New Tai Lue" w:cs="Microsoft New Tai Lue"/>
          <w:color w:val="000000"/>
          <w:highlight w:val="none"/>
        </w:rPr>
      </w:pPr>
      <w:r>
        <w:rPr>
          <w:color w:val="000000"/>
          <w:highlight w:val="none"/>
        </w:rPr>
        <w:t xml:space="preserve">附：法定代表人（单位负责人）</w:t>
      </w:r>
      <w:r>
        <w:rPr>
          <w:rFonts w:hint="eastAsia"/>
          <w:color w:val="000000"/>
          <w:highlight w:val="none"/>
        </w:rPr>
        <w:t xml:space="preserve">有效期内的身份证复印件</w:t>
      </w:r>
      <w:r>
        <w:rPr>
          <w:rFonts w:ascii="Microsoft New Tai Lue" w:hAnsi="Microsoft New Tai Lue" w:cs="Microsoft New Tai Lue"/>
          <w:color w:val="000000"/>
          <w:highlight w:val="none"/>
        </w:rPr>
        <w:t xml:space="preserve">（正反面）</w:t>
      </w:r>
      <w:r/>
    </w:p>
    <w:tbl>
      <w:tblPr>
        <w:tblStyle w:val="771"/>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1"/>
              <w:jc w:val="center"/>
              <w:rPr>
                <w:i/>
                <w:color w:val="000000"/>
                <w:sz w:val="20"/>
                <w:highlight w:val="none"/>
              </w:rPr>
            </w:pPr>
            <w:r>
              <w:rPr>
                <w:i/>
                <w:color w:val="000000"/>
                <w:sz w:val="24"/>
                <w:highlight w:val="none"/>
              </w:rPr>
              <w:t xml:space="preserve">身份证正面</w:t>
            </w:r>
            <w:r/>
          </w:p>
        </w:tc>
      </w:tr>
    </w:tbl>
    <w:p>
      <w:pPr>
        <w:pStyle w:val="971"/>
        <w:ind w:left="1260"/>
        <w:rPr>
          <w:color w:val="000000"/>
          <w:sz w:val="20"/>
          <w:highlight w:val="none"/>
        </w:rPr>
      </w:pPr>
      <w:r>
        <w:rPr>
          <w:color w:val="000000"/>
          <w:sz w:val="20"/>
          <w:highlight w:val="none"/>
        </w:rPr>
      </w:r>
      <w:r/>
    </w:p>
    <w:tbl>
      <w:tblPr>
        <w:tblStyle w:val="771"/>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1"/>
              <w:jc w:val="center"/>
              <w:rPr>
                <w:color w:val="000000"/>
                <w:sz w:val="20"/>
                <w:highlight w:val="none"/>
              </w:rPr>
            </w:pPr>
            <w:r>
              <w:rPr>
                <w:i/>
                <w:color w:val="000000"/>
                <w:sz w:val="24"/>
                <w:highlight w:val="none"/>
              </w:rPr>
              <w:t xml:space="preserve">身份证反面</w:t>
            </w:r>
            <w:r/>
          </w:p>
        </w:tc>
      </w:tr>
    </w:tbl>
    <w:p>
      <w:pPr>
        <w:pStyle w:val="971"/>
        <w:rPr>
          <w:rFonts w:hint="eastAsia"/>
          <w:color w:val="000000"/>
          <w:sz w:val="20"/>
          <w:highlight w:val="none"/>
        </w:rPr>
      </w:pPr>
      <w:r>
        <w:rPr>
          <w:rFonts w:hint="eastAsia"/>
          <w:color w:val="000000"/>
          <w:sz w:val="20"/>
          <w:highlight w:val="none"/>
        </w:rPr>
      </w:r>
      <w:r/>
    </w:p>
    <w:p>
      <w:pPr>
        <w:pStyle w:val="971"/>
        <w:rPr>
          <w:rFonts w:hint="eastAsia"/>
          <w:color w:val="000000"/>
          <w:sz w:val="20"/>
          <w:highlight w:val="none"/>
        </w:rPr>
      </w:pPr>
      <w:r>
        <w:rPr>
          <w:rFonts w:hint="eastAsia"/>
          <w:color w:val="000000"/>
          <w:sz w:val="20"/>
          <w:highlight w:val="none"/>
        </w:rPr>
      </w:r>
      <w:r/>
    </w:p>
    <w:p>
      <w:pPr>
        <w:pStyle w:val="971"/>
        <w:ind w:left="1260"/>
        <w:rPr>
          <w:color w:val="000000"/>
          <w:sz w:val="20"/>
          <w:highlight w:val="none"/>
        </w:rPr>
      </w:pPr>
      <w:r>
        <w:rPr>
          <w:color w:val="000000"/>
          <w:sz w:val="20"/>
          <w:highlight w:val="none"/>
        </w:rPr>
      </w:r>
      <w:r/>
    </w:p>
    <w:p>
      <w:pPr>
        <w:pStyle w:val="971"/>
        <w:ind w:left="1260"/>
        <w:spacing w:before="1"/>
        <w:rPr>
          <w:color w:val="000000"/>
          <w:sz w:val="22"/>
          <w:highlight w:val="none"/>
        </w:rPr>
      </w:pPr>
      <w:r>
        <w:rPr>
          <w:color w:val="000000"/>
          <w:sz w:val="22"/>
          <w:highlight w:val="none"/>
        </w:rPr>
      </w:r>
      <w:r/>
    </w:p>
    <w:p>
      <w:pPr>
        <w:pStyle w:val="971"/>
        <w:ind w:left="1260" w:firstLine="3060"/>
        <w:tabs>
          <w:tab w:val="left" w:pos="7977" w:leader="none"/>
        </w:tabs>
        <w:rPr>
          <w:color w:val="000000"/>
          <w:highlight w:val="none"/>
        </w:rPr>
      </w:pPr>
      <w:r>
        <w:rPr>
          <w:rFonts w:hint="eastAsia"/>
          <w:color w:val="000000"/>
          <w:spacing w:val="-3"/>
          <w:highlight w:val="none"/>
        </w:rPr>
        <w:t xml:space="preserve">供应商</w:t>
      </w:r>
      <w:r>
        <w:rPr>
          <w:color w:val="000000"/>
          <w:spacing w:val="-3"/>
          <w:highlight w:val="none"/>
        </w:rPr>
        <w:t xml:space="preserve">名称（公章）</w:t>
      </w:r>
      <w:r>
        <w:rPr>
          <w:color w:val="000000"/>
          <w:highlight w:val="none"/>
        </w:rPr>
        <w:t xml:space="preserve">：</w:t>
      </w:r>
      <w:r>
        <w:rPr>
          <w:color w:val="000000"/>
          <w:highlight w:val="none"/>
          <w:u w:val="single"/>
        </w:rPr>
        <w:t xml:space="preserve"> </w:t>
      </w:r>
      <w:r>
        <w:rPr>
          <w:color w:val="000000"/>
          <w:highlight w:val="none"/>
          <w:u w:val="single"/>
        </w:rPr>
        <w:tab/>
      </w:r>
      <w:r/>
    </w:p>
    <w:p>
      <w:pPr>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995"/>
        <w:spacing w:before="0"/>
        <w:rPr>
          <w:rFonts w:hint="eastAsia" w:ascii="Times New Roman" w:hAnsi="Times New Roman"/>
          <w:bCs w:val="0"/>
          <w:color w:val="000000"/>
          <w:sz w:val="21"/>
          <w:szCs w:val="24"/>
          <w:highlight w:val="none"/>
        </w:rPr>
      </w:pPr>
      <w:r>
        <w:rPr>
          <w:rFonts w:ascii="Times New Roman" w:hAnsi="Times New Roman"/>
          <w:color w:val="000000"/>
          <w:sz w:val="24"/>
          <w:szCs w:val="24"/>
          <w:highlight w:val="none"/>
        </w:rPr>
        <w:br w:type="page" w:clear="all"/>
      </w:r>
      <w:bookmarkStart w:id="267" w:name="_Toc107246277"/>
      <w:r/>
      <w:bookmarkStart w:id="268" w:name="_Toc104560899"/>
      <w:r/>
      <w:bookmarkStart w:id="269" w:name="_Toc103848584"/>
      <w:r/>
      <w:bookmarkStart w:id="270" w:name="_Toc13156"/>
      <w:r>
        <w:rPr>
          <w:rFonts w:ascii="Microsoft New Tai Lue" w:hAnsi="Microsoft New Tai Lue" w:cs="Microsoft New Tai Lue"/>
          <w:bCs w:val="0"/>
          <w:color w:val="000000"/>
          <w:sz w:val="24"/>
          <w:szCs w:val="24"/>
          <w:highlight w:val="none"/>
        </w:rPr>
        <w:t xml:space="preserve">（3-1）法定代表人</w:t>
      </w:r>
      <w:r>
        <w:rPr>
          <w:rFonts w:hint="eastAsia" w:ascii="Microsoft New Tai Lue" w:hAnsi="Microsoft New Tai Lue" w:cs="Microsoft New Tai Lue"/>
          <w:bCs w:val="0"/>
          <w:color w:val="000000"/>
          <w:sz w:val="24"/>
          <w:szCs w:val="24"/>
          <w:highlight w:val="none"/>
        </w:rPr>
        <w:t xml:space="preserve">（单位负责人）</w:t>
      </w:r>
      <w:r>
        <w:rPr>
          <w:rFonts w:ascii="Microsoft New Tai Lue" w:hAnsi="Microsoft New Tai Lue" w:cs="Microsoft New Tai Lue"/>
          <w:bCs w:val="0"/>
          <w:color w:val="000000"/>
          <w:sz w:val="24"/>
          <w:szCs w:val="24"/>
          <w:highlight w:val="none"/>
        </w:rPr>
        <w:t xml:space="preserve">授权委托书</w:t>
      </w:r>
      <w:bookmarkEnd w:id="267"/>
      <w:r/>
      <w:bookmarkEnd w:id="268"/>
      <w:r/>
      <w:bookmarkEnd w:id="269"/>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适用于法人/非法人</w:t>
      </w:r>
      <w:r>
        <w:rPr>
          <w:rFonts w:hint="eastAsia" w:ascii="Microsoft New Tai Lue" w:hAnsi="Microsoft New Tai Lue" w:cs="Microsoft New Tai Lue"/>
          <w:bCs w:val="0"/>
          <w:color w:val="000000"/>
          <w:sz w:val="24"/>
          <w:szCs w:val="24"/>
          <w:highlight w:val="none"/>
        </w:rPr>
        <w:t xml:space="preserve">）</w:t>
      </w:r>
      <w:bookmarkEnd w:id="270"/>
      <w:r/>
      <w:r/>
    </w:p>
    <w:p>
      <w:pPr>
        <w:jc w:val="center"/>
        <w:rPr>
          <w:b/>
          <w:bCs/>
          <w:color w:val="000000"/>
          <w:sz w:val="24"/>
          <w:highlight w:val="none"/>
        </w:rPr>
      </w:pPr>
      <w:r>
        <w:rPr>
          <w:b/>
          <w:bCs/>
          <w:color w:val="000000"/>
          <w:sz w:val="24"/>
          <w:highlight w:val="none"/>
        </w:rPr>
      </w:r>
      <w:r/>
    </w:p>
    <w:p>
      <w:pPr>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p>
    <w:p>
      <w:pPr>
        <w:ind w:firstLine="420"/>
        <w:spacing w:line="30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p>
    <w:p>
      <w:pPr>
        <w:ind w:firstLine="420"/>
        <w:spacing w:line="300" w:lineRule="exact"/>
        <w:rPr>
          <w:color w:val="000000"/>
          <w:szCs w:val="21"/>
          <w:highlight w:val="none"/>
        </w:rPr>
      </w:pPr>
      <w:r>
        <w:rPr>
          <w:rFonts w:hint="eastAsia"/>
          <w:color w:val="000000"/>
          <w:szCs w:val="21"/>
          <w:highlight w:val="none"/>
        </w:rPr>
        <w:t xml:space="preserve">委托期限：自本授权委托书签署之日起至响应有效期届满之日止。</w:t>
      </w:r>
      <w:r/>
    </w:p>
    <w:p>
      <w:pPr>
        <w:ind w:firstLine="420"/>
        <w:spacing w:line="300" w:lineRule="exact"/>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  </w:t>
      </w:r>
      <w:r>
        <w:rPr>
          <w:color w:val="000000"/>
          <w:szCs w:val="21"/>
          <w:highlight w:val="none"/>
          <w:u w:val="single"/>
        </w:rPr>
        <w:t xml:space="preserve">                          </w:t>
      </w:r>
      <w:r/>
    </w:p>
    <w:p>
      <w:pPr>
        <w:ind w:firstLine="420"/>
        <w:spacing w:line="30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p>
    <w:p>
      <w:pPr>
        <w:pStyle w:val="992"/>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p>
    <w:p>
      <w:pPr>
        <w:ind w:firstLine="420"/>
        <w:spacing w:line="30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p>
    <w:p>
      <w:pPr>
        <w:pStyle w:val="992"/>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p>
    <w:p>
      <w:pPr>
        <w:pStyle w:val="992"/>
        <w:ind w:firstLine="420"/>
        <w:spacing w:after="0" w:line="300" w:lineRule="exact"/>
        <w:rPr>
          <w:rFonts w:hint="eastAsia" w:ascii="Times New Roman" w:hAnsi="Times New Roman"/>
          <w:color w:val="000000"/>
          <w:highlight w:val="none"/>
        </w:rPr>
      </w:pPr>
      <w:r>
        <w:rPr>
          <w:rFonts w:hint="eastAsia" w:ascii="Times New Roman" w:hAnsi="Times New Roman"/>
          <w:color w:val="000000"/>
          <w:highlight w:val="none"/>
        </w:rPr>
      </w:r>
      <w:r/>
    </w:p>
    <w:p>
      <w:pPr>
        <w:spacing w:line="480" w:lineRule="auto"/>
        <w:rPr>
          <w:rFonts w:hint="eastAsia" w:ascii="Microsoft New Tai Lue" w:hAnsi="Microsoft New Tai Lue" w:cs="Microsoft New Tai Lue"/>
          <w:color w:val="000000"/>
          <w:highlight w:val="none"/>
        </w:rPr>
      </w:pPr>
      <w:r>
        <w:rPr>
          <w:rFonts w:hint="eastAsia"/>
          <w:color w:val="000000"/>
          <w:szCs w:val="21"/>
          <w:highlight w:val="none"/>
        </w:rPr>
        <w:t xml:space="preserve">附：法定代表人（单位负责人）有效期内的</w:t>
      </w:r>
      <w:r>
        <w:rPr>
          <w:rFonts w:ascii="Microsoft New Tai Lue" w:hAnsi="Microsoft New Tai Lue" w:cs="Microsoft New Tai Lue"/>
          <w:color w:val="000000"/>
          <w:highlight w:val="none"/>
        </w:rPr>
        <w:t xml:space="preserve">身份证复印件（正反面）</w:t>
      </w:r>
      <w:r/>
    </w:p>
    <w:tbl>
      <w:tblPr>
        <w:tblStyle w:val="77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1"/>
              <w:jc w:val="center"/>
              <w:spacing w:line="300" w:lineRule="exact"/>
              <w:rPr>
                <w:i/>
                <w:color w:val="000000"/>
                <w:sz w:val="20"/>
                <w:highlight w:val="none"/>
              </w:rPr>
            </w:pPr>
            <w:r>
              <w:rPr>
                <w:i/>
                <w:color w:val="000000"/>
                <w:sz w:val="24"/>
                <w:highlight w:val="none"/>
              </w:rPr>
              <w:t xml:space="preserve">身份证正面</w:t>
            </w:r>
            <w:r/>
          </w:p>
        </w:tc>
        <w:tc>
          <w:tcPr>
            <w:tcW w:w="284" w:type="dxa"/>
            <w:vAlign w:val="top"/>
            <w:textDirection w:val="lrTb"/>
            <w:noWrap w:val="false"/>
          </w:tcPr>
          <w:p>
            <w:pPr>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jc w:val="center"/>
              <w:spacing w:line="300" w:lineRule="exact"/>
              <w:widowControl/>
              <w:rPr>
                <w:color w:val="000000"/>
                <w:sz w:val="20"/>
                <w:highlight w:val="none"/>
              </w:rPr>
            </w:pPr>
            <w:r>
              <w:rPr>
                <w:i/>
                <w:color w:val="000000"/>
                <w:sz w:val="24"/>
                <w:highlight w:val="none"/>
              </w:rPr>
              <w:t xml:space="preserve">身份证反面</w:t>
            </w:r>
            <w:r/>
          </w:p>
        </w:tc>
      </w:tr>
    </w:tbl>
    <w:p>
      <w:pPr>
        <w:spacing w:line="480" w:lineRule="auto"/>
        <w:rPr>
          <w:rFonts w:hint="eastAsia"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p>
    <w:tbl>
      <w:tblPr>
        <w:tblStyle w:val="771"/>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1"/>
              <w:jc w:val="center"/>
              <w:spacing w:line="300" w:lineRule="exact"/>
              <w:rPr>
                <w:i/>
                <w:color w:val="000000"/>
                <w:sz w:val="20"/>
                <w:highlight w:val="none"/>
              </w:rPr>
            </w:pPr>
            <w:r>
              <w:rPr>
                <w:i/>
                <w:color w:val="000000"/>
                <w:sz w:val="24"/>
                <w:highlight w:val="none"/>
              </w:rPr>
              <w:t xml:space="preserve">身份证正面</w:t>
            </w:r>
            <w:r/>
          </w:p>
        </w:tc>
        <w:tc>
          <w:tcPr>
            <w:tcW w:w="278" w:type="dxa"/>
            <w:vAlign w:val="top"/>
            <w:textDirection w:val="lrTb"/>
            <w:noWrap w:val="false"/>
          </w:tcPr>
          <w:p>
            <w:pPr>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jc w:val="center"/>
              <w:spacing w:line="300" w:lineRule="exact"/>
              <w:widowControl/>
              <w:rPr>
                <w:color w:val="000000"/>
                <w:sz w:val="20"/>
                <w:highlight w:val="none"/>
              </w:rPr>
            </w:pPr>
            <w:r>
              <w:rPr>
                <w:i/>
                <w:color w:val="000000"/>
                <w:sz w:val="24"/>
                <w:highlight w:val="none"/>
              </w:rPr>
              <w:t xml:space="preserve">身份证反面</w:t>
            </w:r>
            <w:r/>
          </w:p>
        </w:tc>
      </w:tr>
    </w:tbl>
    <w:p>
      <w:pPr>
        <w:pStyle w:val="992"/>
        <w:spacing w:line="300" w:lineRule="exac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p>
    <w:p>
      <w:pPr>
        <w:pStyle w:val="992"/>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1.</w:t>
      </w:r>
      <w:r>
        <w:rPr>
          <w:rFonts w:hint="eastAsia"/>
          <w:color w:val="000000"/>
          <w:highlight w:val="none"/>
        </w:rPr>
        <w:t xml:space="preserve"> </w:t>
      </w:r>
      <w:r>
        <w:rPr>
          <w:rFonts w:hint="eastAsia" w:ascii="Times New Roman" w:hAnsi="Times New Roman"/>
          <w:b/>
          <w:bCs/>
          <w:color w:val="000000"/>
          <w:szCs w:val="21"/>
          <w:highlight w:val="none"/>
        </w:rPr>
        <w:t xml:space="preserve">若供应商为分公司、分支机构等依法无需设置法定代表人职务的单位（仅当磋商文件注明允许上述单位响应时），法定代表人签字处可由单位负责人签署。</w:t>
      </w:r>
      <w:r/>
    </w:p>
    <w:p>
      <w:pPr>
        <w:pStyle w:val="992"/>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2.若响应文件中签字之处均为法定代表人（单位负责人）本人签署，则可不提供本《授权委托书》，但须提供《法定代表人（单位负责人）身份证明》。</w:t>
      </w:r>
      <w:bookmarkStart w:id="271" w:name="_Toc107246279"/>
      <w:r/>
      <w:bookmarkStart w:id="272" w:name="_Toc104560895"/>
      <w:r/>
      <w:r/>
    </w:p>
    <w:p>
      <w:pPr>
        <w:rPr>
          <w:rFonts w:ascii="Microsoft New Tai Lue" w:hAnsi="Microsoft New Tai Lue" w:cs="Microsoft New Tai Lue"/>
          <w:bCs w:val="0"/>
          <w:color w:val="000000"/>
          <w:sz w:val="24"/>
          <w:szCs w:val="24"/>
          <w:highlight w:val="none"/>
        </w:rPr>
      </w:pPr>
      <w:r/>
      <w:bookmarkStart w:id="273" w:name="_Toc103848585"/>
      <w:r/>
      <w:bookmarkStart w:id="274" w:name="_Toc104560900"/>
      <w:r/>
      <w:bookmarkStart w:id="275" w:name="_Toc107246278"/>
      <w:r>
        <w:rPr>
          <w:rFonts w:ascii="Microsoft New Tai Lue" w:hAnsi="Microsoft New Tai Lue" w:cs="Microsoft New Tai Lue"/>
          <w:bCs w:val="0"/>
          <w:color w:val="000000"/>
          <w:sz w:val="24"/>
          <w:szCs w:val="24"/>
          <w:highlight w:val="none"/>
        </w:rPr>
        <w:br w:type="page" w:clear="all"/>
      </w:r>
      <w:r/>
    </w:p>
    <w:p>
      <w:pPr>
        <w:pStyle w:val="995"/>
        <w:spacing w:before="0"/>
        <w:rPr>
          <w:rFonts w:ascii="Times New Roman" w:hAnsi="Times New Roman"/>
          <w:bCs w:val="0"/>
          <w:color w:val="000000"/>
          <w:sz w:val="21"/>
          <w:szCs w:val="24"/>
          <w:highlight w:val="none"/>
        </w:rPr>
      </w:pPr>
      <w:r/>
      <w:bookmarkStart w:id="276" w:name="_Toc32283"/>
      <w:r>
        <w:rPr>
          <w:rFonts w:ascii="Microsoft New Tai Lue" w:hAnsi="Microsoft New Tai Lue" w:cs="Microsoft New Tai Lue"/>
          <w:bCs w:val="0"/>
          <w:color w:val="000000"/>
          <w:sz w:val="24"/>
          <w:szCs w:val="24"/>
          <w:highlight w:val="none"/>
        </w:rPr>
        <w:t xml:space="preserve">（3</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2）授权委托书</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适用于自然人</w:t>
      </w:r>
      <w:r>
        <w:rPr>
          <w:rFonts w:hint="eastAsia" w:ascii="Microsoft New Tai Lue" w:hAnsi="Microsoft New Tai Lue" w:cs="Microsoft New Tai Lue"/>
          <w:bCs w:val="0"/>
          <w:color w:val="000000"/>
          <w:sz w:val="24"/>
          <w:szCs w:val="24"/>
          <w:highlight w:val="none"/>
        </w:rPr>
        <w:t xml:space="preserve">）</w:t>
      </w:r>
      <w:bookmarkEnd w:id="273"/>
      <w:r/>
      <w:bookmarkEnd w:id="274"/>
      <w:r/>
      <w:bookmarkEnd w:id="275"/>
      <w:r/>
      <w:bookmarkEnd w:id="276"/>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ind w:firstLine="420"/>
        <w:spacing w:line="460" w:lineRule="exact"/>
        <w:rPr>
          <w:color w:val="000000"/>
          <w:szCs w:val="21"/>
          <w:highlight w:val="none"/>
        </w:rPr>
      </w:pPr>
      <w:r>
        <w:rPr>
          <w:color w:val="000000"/>
          <w:szCs w:val="21"/>
          <w:highlight w:val="none"/>
        </w:rPr>
        <w:t xml:space="preserve">本授权书声明：</w:t>
      </w:r>
      <w:r>
        <w:rPr>
          <w:rFonts w:hint="eastAsia"/>
          <w:color w:val="000000"/>
          <w:szCs w:val="21"/>
          <w:highlight w:val="none"/>
        </w:rPr>
        <w:t xml:space="preserve">我</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姓名</w:t>
      </w:r>
      <w:r>
        <w:rPr>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rPr>
        <w:t xml:space="preserve">系自然人，现授权在</w:t>
      </w:r>
      <w:r>
        <w:rPr>
          <w:color w:val="000000"/>
          <w:szCs w:val="21"/>
          <w:highlight w:val="none"/>
        </w:rPr>
        <w:t xml:space="preserve">授权代表（签字）处签字的</w:t>
      </w:r>
      <w:r>
        <w:rPr>
          <w:color w:val="000000"/>
          <w:szCs w:val="21"/>
          <w:highlight w:val="none"/>
          <w:u w:val="single"/>
        </w:rPr>
        <w:t xml:space="preserve">（授权代表的姓名）（身份证号码：             ）</w:t>
      </w:r>
      <w:r>
        <w:rPr>
          <w:color w:val="000000"/>
          <w:szCs w:val="21"/>
          <w:highlight w:val="none"/>
        </w:rPr>
        <w:t xml:space="preserve">为本</w:t>
      </w:r>
      <w:r>
        <w:rPr>
          <w:rFonts w:hint="eastAsia"/>
          <w:color w:val="000000"/>
          <w:szCs w:val="21"/>
          <w:highlight w:val="none"/>
        </w:rPr>
        <w:t xml:space="preserve">人</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人</w:t>
      </w:r>
      <w:r>
        <w:rPr>
          <w:color w:val="000000"/>
          <w:szCs w:val="21"/>
          <w:highlight w:val="none"/>
        </w:rPr>
        <w:t xml:space="preserve">名义处理一切与之相关的事务，其后果由我</w:t>
      </w:r>
      <w:r>
        <w:rPr>
          <w:rFonts w:hint="eastAsia"/>
          <w:color w:val="000000"/>
          <w:szCs w:val="21"/>
          <w:highlight w:val="none"/>
        </w:rPr>
        <w:t xml:space="preserve">本人</w:t>
      </w:r>
      <w:r>
        <w:rPr>
          <w:color w:val="000000"/>
          <w:szCs w:val="21"/>
          <w:highlight w:val="none"/>
        </w:rPr>
        <w:t xml:space="preserve">承担。</w:t>
      </w:r>
      <w:r/>
    </w:p>
    <w:p>
      <w:pPr>
        <w:ind w:firstLine="420"/>
        <w:spacing w:line="46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p>
    <w:p>
      <w:pPr>
        <w:ind w:firstLine="420"/>
        <w:spacing w:line="460" w:lineRule="exact"/>
        <w:rPr>
          <w:color w:val="000000"/>
          <w:szCs w:val="21"/>
          <w:highlight w:val="none"/>
        </w:rPr>
      </w:pPr>
      <w:r>
        <w:rPr>
          <w:rFonts w:hint="eastAsia"/>
          <w:color w:val="000000"/>
          <w:szCs w:val="21"/>
          <w:highlight w:val="none"/>
        </w:rPr>
        <w:t xml:space="preserve">委托期限：自本授权委托书签署之日起至响应有效期届满之日止。</w:t>
      </w:r>
      <w:r/>
    </w:p>
    <w:p>
      <w:pPr>
        <w:ind w:firstLine="420"/>
        <w:spacing w:line="460" w:lineRule="exact"/>
        <w:rPr>
          <w:color w:val="000000"/>
          <w:szCs w:val="21"/>
          <w:highlight w:val="none"/>
        </w:rPr>
      </w:pPr>
      <w:r>
        <w:rPr>
          <w:rFonts w:hint="eastAsia"/>
          <w:color w:val="000000"/>
          <w:szCs w:val="21"/>
          <w:highlight w:val="none"/>
        </w:rPr>
        <w:t xml:space="preserve">自然人姓名</w:t>
      </w:r>
      <w:r>
        <w:rPr>
          <w:color w:val="000000"/>
          <w:szCs w:val="21"/>
          <w:highlight w:val="none"/>
        </w:rPr>
        <w:t xml:space="preserve">（</w:t>
      </w:r>
      <w:r>
        <w:rPr>
          <w:rFonts w:hint="eastAsia"/>
          <w:color w:val="000000"/>
          <w:szCs w:val="21"/>
          <w:highlight w:val="none"/>
        </w:rPr>
        <w:t xml:space="preserve">签字</w:t>
      </w:r>
      <w:r>
        <w:rPr>
          <w:color w:val="000000"/>
          <w:szCs w:val="21"/>
          <w:highlight w:val="none"/>
        </w:rPr>
        <w:t xml:space="preserve">）：  </w:t>
      </w:r>
      <w:r>
        <w:rPr>
          <w:color w:val="000000"/>
          <w:szCs w:val="21"/>
          <w:highlight w:val="none"/>
          <w:u w:val="single"/>
        </w:rPr>
        <w:t xml:space="preserve">                          </w:t>
      </w:r>
      <w:r/>
    </w:p>
    <w:p>
      <w:pPr>
        <w:pStyle w:val="992"/>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p>
    <w:p>
      <w:pPr>
        <w:ind w:firstLine="420"/>
        <w:spacing w:line="46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p>
    <w:p>
      <w:pPr>
        <w:pStyle w:val="992"/>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w:t>
      </w:r>
      <w:r>
        <w:rPr>
          <w:rFonts w:ascii="Microsoft New Tai Lue" w:hAnsi="Microsoft New Tai Lue" w:cs="Microsoft New Tai Lue"/>
          <w:color w:val="000000"/>
          <w:highlight w:val="none"/>
        </w:rPr>
        <w:t xml:space="preserve">自然人</w:t>
      </w:r>
      <w:r>
        <w:rPr>
          <w:rFonts w:hint="eastAsia"/>
          <w:color w:val="000000"/>
          <w:szCs w:val="21"/>
          <w:highlight w:val="none"/>
        </w:rPr>
        <w:t xml:space="preserve">有效期内的</w:t>
      </w:r>
      <w:r>
        <w:rPr>
          <w:rFonts w:ascii="Microsoft New Tai Lue" w:hAnsi="Microsoft New Tai Lue" w:cs="Microsoft New Tai Lue"/>
          <w:color w:val="000000"/>
          <w:highlight w:val="none"/>
        </w:rPr>
        <w:t xml:space="preserve">身份证复印件（正反面）</w:t>
      </w:r>
      <w:r/>
    </w:p>
    <w:tbl>
      <w:tblPr>
        <w:tblStyle w:val="77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1"/>
              <w:jc w:val="center"/>
              <w:rPr>
                <w:i/>
                <w:color w:val="000000"/>
                <w:sz w:val="20"/>
                <w:highlight w:val="none"/>
              </w:rPr>
            </w:pPr>
            <w:r>
              <w:rPr>
                <w:i/>
                <w:color w:val="000000"/>
                <w:sz w:val="24"/>
                <w:highlight w:val="none"/>
              </w:rPr>
              <w:t xml:space="preserve">身份证正面</w:t>
            </w:r>
            <w:r/>
          </w:p>
        </w:tc>
        <w:tc>
          <w:tcPr>
            <w:tcW w:w="284" w:type="dxa"/>
            <w:vAlign w:val="top"/>
            <w:textDirection w:val="lrTb"/>
            <w:noWrap w:val="false"/>
          </w:tcPr>
          <w:p>
            <w:pPr>
              <w:jc w:val="left"/>
              <w:widowControl/>
              <w:rPr>
                <w:color w:val="000000"/>
                <w:sz w:val="20"/>
                <w:highlight w:val="none"/>
              </w:rPr>
            </w:pPr>
            <w:r>
              <w:rPr>
                <w:color w:val="000000"/>
                <w:sz w:val="20"/>
                <w:highlight w:val="none"/>
              </w:rPr>
            </w:r>
            <w:r/>
          </w:p>
        </w:tc>
        <w:tc>
          <w:tcPr>
            <w:tcW w:w="4677" w:type="dxa"/>
            <w:vAlign w:val="center"/>
            <w:textDirection w:val="lrTb"/>
            <w:noWrap w:val="false"/>
          </w:tcPr>
          <w:p>
            <w:pPr>
              <w:jc w:val="center"/>
              <w:widowControl/>
              <w:rPr>
                <w:color w:val="000000"/>
                <w:sz w:val="20"/>
                <w:highlight w:val="none"/>
              </w:rPr>
            </w:pPr>
            <w:r>
              <w:rPr>
                <w:i/>
                <w:color w:val="000000"/>
                <w:sz w:val="24"/>
                <w:highlight w:val="none"/>
              </w:rPr>
              <w:t xml:space="preserve">身份证反面</w:t>
            </w:r>
            <w:r/>
          </w:p>
        </w:tc>
      </w:tr>
    </w:tbl>
    <w:p>
      <w:pPr>
        <w:pStyle w:val="992"/>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授权代表</w:t>
      </w:r>
      <w:r>
        <w:rPr>
          <w:rFonts w:hint="eastAsia" w:ascii="Times New Roman" w:hAnsi="Times New Roman"/>
          <w:color w:val="000000"/>
          <w:szCs w:val="21"/>
          <w:highlight w:val="none"/>
        </w:rPr>
        <w:t xml:space="preserve">有效期内的</w:t>
      </w:r>
      <w:r>
        <w:rPr>
          <w:rFonts w:ascii="Times New Roman" w:hAnsi="Times New Roman"/>
          <w:color w:val="000000"/>
          <w:szCs w:val="21"/>
          <w:highlight w:val="none"/>
        </w:rPr>
        <w:t xml:space="preserve">身份证复印件（正反面）</w:t>
      </w:r>
      <w:r/>
    </w:p>
    <w:tbl>
      <w:tblPr>
        <w:tblStyle w:val="771"/>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1"/>
              <w:jc w:val="center"/>
              <w:rPr>
                <w:i/>
                <w:color w:val="000000"/>
                <w:sz w:val="20"/>
                <w:highlight w:val="none"/>
              </w:rPr>
            </w:pPr>
            <w:r>
              <w:rPr>
                <w:i/>
                <w:color w:val="000000"/>
                <w:sz w:val="24"/>
                <w:highlight w:val="none"/>
              </w:rPr>
              <w:t xml:space="preserve">身份证正面</w:t>
            </w:r>
            <w:r/>
          </w:p>
        </w:tc>
        <w:tc>
          <w:tcPr>
            <w:tcW w:w="278" w:type="dxa"/>
            <w:vAlign w:val="top"/>
            <w:textDirection w:val="lrTb"/>
            <w:noWrap w:val="false"/>
          </w:tcPr>
          <w:p>
            <w:pPr>
              <w:jc w:val="left"/>
              <w:widowControl/>
              <w:rPr>
                <w:color w:val="000000"/>
                <w:sz w:val="20"/>
                <w:highlight w:val="none"/>
              </w:rPr>
            </w:pPr>
            <w:r>
              <w:rPr>
                <w:color w:val="000000"/>
                <w:sz w:val="20"/>
                <w:highlight w:val="none"/>
              </w:rPr>
            </w:r>
            <w:r/>
          </w:p>
        </w:tc>
        <w:tc>
          <w:tcPr>
            <w:tcW w:w="4695" w:type="dxa"/>
            <w:vAlign w:val="center"/>
            <w:textDirection w:val="lrTb"/>
            <w:noWrap w:val="false"/>
          </w:tcPr>
          <w:p>
            <w:pPr>
              <w:jc w:val="center"/>
              <w:widowControl/>
              <w:rPr>
                <w:color w:val="000000"/>
                <w:sz w:val="20"/>
                <w:highlight w:val="none"/>
              </w:rPr>
            </w:pPr>
            <w:r>
              <w:rPr>
                <w:i/>
                <w:color w:val="000000"/>
                <w:sz w:val="24"/>
                <w:highlight w:val="none"/>
              </w:rPr>
              <w:t xml:space="preserve">身份证反面</w:t>
            </w:r>
            <w:r/>
          </w:p>
        </w:tc>
      </w:tr>
    </w:tbl>
    <w:p>
      <w:pPr>
        <w:pStyle w:val="992"/>
        <w:spacing w:line="240" w:lineRule="atLeast"/>
        <w:rPr>
          <w:rFonts w:ascii="Times New Roman" w:hAnsi="Times New Roman"/>
          <w:b/>
          <w:bCs/>
          <w:color w:val="000000"/>
          <w:szCs w:val="21"/>
          <w:highlight w:val="none"/>
        </w:rPr>
      </w:pPr>
      <w:r>
        <w:rPr>
          <w:rFonts w:ascii="Times New Roman" w:hAnsi="Times New Roman"/>
          <w:b/>
          <w:bCs/>
          <w:color w:val="000000"/>
          <w:szCs w:val="21"/>
          <w:highlight w:val="none"/>
        </w:rPr>
      </w:r>
      <w:r/>
    </w:p>
    <w:p>
      <w:pPr>
        <w:pStyle w:val="992"/>
        <w:spacing w:line="240" w:lineRule="atLeas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注：若</w:t>
      </w:r>
      <w:r>
        <w:rPr>
          <w:rFonts w:hint="eastAsia" w:ascii="Times New Roman" w:hAnsi="Times New Roman"/>
          <w:b/>
          <w:bCs/>
          <w:color w:val="000000"/>
          <w:szCs w:val="21"/>
          <w:highlight w:val="none"/>
        </w:rPr>
        <w:t xml:space="preserve">响应文件</w:t>
      </w:r>
      <w:r>
        <w:rPr>
          <w:rFonts w:ascii="Times New Roman" w:hAnsi="Times New Roman"/>
          <w:b/>
          <w:bCs/>
          <w:color w:val="000000"/>
          <w:szCs w:val="21"/>
          <w:highlight w:val="none"/>
        </w:rPr>
        <w:t xml:space="preserve">中签字之处均为</w:t>
      </w:r>
      <w:r>
        <w:rPr>
          <w:rFonts w:hint="eastAsia" w:ascii="Times New Roman" w:hAnsi="Times New Roman"/>
          <w:b/>
          <w:bCs/>
          <w:color w:val="000000"/>
          <w:szCs w:val="21"/>
          <w:highlight w:val="none"/>
        </w:rPr>
        <w:t xml:space="preserve">自然人</w:t>
      </w:r>
      <w:r>
        <w:rPr>
          <w:rFonts w:ascii="Times New Roman" w:hAnsi="Times New Roman"/>
          <w:b/>
          <w:bCs/>
          <w:color w:val="000000"/>
          <w:szCs w:val="21"/>
          <w:highlight w:val="none"/>
        </w:rPr>
        <w:t xml:space="preserve">本人签署，则可不提供本《授权</w:t>
      </w:r>
      <w:r>
        <w:rPr>
          <w:rFonts w:hint="eastAsia" w:ascii="Times New Roman" w:hAnsi="Times New Roman"/>
          <w:b/>
          <w:bCs/>
          <w:color w:val="000000"/>
          <w:szCs w:val="21"/>
          <w:highlight w:val="none"/>
        </w:rPr>
        <w:t xml:space="preserve">委托</w:t>
      </w:r>
      <w:r>
        <w:rPr>
          <w:rFonts w:ascii="Times New Roman" w:hAnsi="Times New Roman"/>
          <w:b/>
          <w:bCs/>
          <w:color w:val="000000"/>
          <w:szCs w:val="21"/>
          <w:highlight w:val="none"/>
        </w:rPr>
        <w:t xml:space="preserve">书》，但须提供《法定代表人（单位负责人）身份证明》</w:t>
      </w:r>
      <w:r>
        <w:rPr>
          <w:rFonts w:hint="eastAsia" w:ascii="Times New Roman" w:hAnsi="Times New Roman"/>
          <w:b/>
          <w:bCs/>
          <w:color w:val="000000"/>
          <w:szCs w:val="21"/>
          <w:highlight w:val="none"/>
        </w:rPr>
        <w:t xml:space="preserve">。</w:t>
      </w:r>
      <w:r/>
    </w:p>
    <w:p>
      <w:pPr>
        <w:pStyle w:val="973"/>
        <w:ind w:left="0"/>
        <w:rPr>
          <w:color w:val="000000"/>
          <w:highlight w:val="none"/>
        </w:rPr>
      </w:pPr>
      <w:r>
        <w:rPr>
          <w:color w:val="000000"/>
          <w:highlight w:val="none"/>
        </w:rPr>
      </w:r>
      <w:r/>
    </w:p>
    <w:p>
      <w:pPr>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r/>
    </w:p>
    <w:p>
      <w:pPr>
        <w:pStyle w:val="995"/>
        <w:rPr>
          <w:rFonts w:ascii="Microsoft New Tai Lue" w:hAnsi="Microsoft New Tai Lue" w:cs="Microsoft New Tai Lue"/>
          <w:color w:val="000000"/>
          <w:sz w:val="28"/>
          <w:szCs w:val="24"/>
          <w:highlight w:val="none"/>
        </w:rPr>
      </w:pPr>
      <w:r/>
      <w:bookmarkStart w:id="277" w:name="_Toc7535"/>
      <w:r>
        <w:rPr>
          <w:rFonts w:ascii="Microsoft New Tai Lue" w:hAnsi="Microsoft New Tai Lue" w:cs="Microsoft New Tai Lue"/>
          <w:bCs w:val="0"/>
          <w:color w:val="000000"/>
          <w:sz w:val="24"/>
          <w:szCs w:val="24"/>
          <w:highlight w:val="none"/>
        </w:rPr>
        <w:t xml:space="preserve">（4</w:t>
      </w:r>
      <w:r>
        <w:rPr>
          <w:rFonts w:hint="eastAsia" w:ascii="Microsoft New Tai Lue" w:hAnsi="Microsoft New Tai Lue" w:cs="Microsoft New Tai Lue"/>
          <w:bCs w:val="0"/>
          <w:color w:val="000000"/>
          <w:sz w:val="24"/>
          <w:szCs w:val="24"/>
          <w:highlight w:val="none"/>
          <w:lang w:val="en-US" w:eastAsia="zh-CN"/>
        </w:rPr>
        <w:t xml:space="preserve">-1</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初始</w:t>
      </w:r>
      <w:r>
        <w:rPr>
          <w:rFonts w:ascii="Microsoft New Tai Lue" w:hAnsi="Microsoft New Tai Lue" w:cs="Microsoft New Tai Lue"/>
          <w:bCs w:val="0"/>
          <w:color w:val="000000"/>
          <w:sz w:val="24"/>
          <w:szCs w:val="24"/>
          <w:highlight w:val="none"/>
        </w:rPr>
        <w:t xml:space="preserve">报价一览表</w:t>
      </w:r>
      <w:bookmarkEnd w:id="261"/>
      <w:r/>
      <w:bookmarkEnd w:id="271"/>
      <w:r/>
      <w:bookmarkEnd w:id="272"/>
      <w:r/>
      <w:bookmarkEnd w:id="277"/>
      <w:r/>
      <w:r/>
    </w:p>
    <w:p>
      <w:pPr>
        <w:ind w:left="-120" w:firstLine="210"/>
        <w:spacing w:line="360" w:lineRule="auto"/>
        <w:rPr>
          <w:rFonts w:ascii="Microsoft New Tai Lue" w:hAnsi="Microsoft New Tai Lue" w:cs="Microsoft New Tai Lue"/>
          <w:color w:val="000000"/>
          <w:szCs w:val="21"/>
          <w:highlight w:val="none"/>
        </w:rPr>
      </w:pPr>
      <w:r/>
      <w:bookmarkStart w:id="278" w:name="_Toc103848581"/>
      <w:r>
        <w:rPr>
          <w:rFonts w:ascii="Microsoft New Tai Lue" w:hAnsi="Microsoft New Tai Lue" w:cs="Microsoft New Tai Lue"/>
          <w:color w:val="000000"/>
          <w:szCs w:val="21"/>
          <w:highlight w:val="none"/>
        </w:rPr>
        <w:t xml:space="preserve">项目名称：</w:t>
      </w:r>
      <w:r>
        <w:rPr>
          <w:rFonts w:hint="eastAsia" w:ascii="Microsoft New Tai Lue" w:hAnsi="Microsoft New Tai Lue" w:cs="Microsoft New Tai Lue"/>
          <w:color w:val="000000"/>
          <w:szCs w:val="21"/>
          <w:highlight w:val="none"/>
          <w:u w:val="single"/>
        </w:rPr>
        <w:t xml:space="preserve">                        </w:t>
      </w:r>
      <w:r/>
    </w:p>
    <w:p>
      <w:pPr>
        <w:ind w:left="-120" w:firstLine="210"/>
        <w:spacing w:line="360" w:lineRule="auto"/>
        <w:rPr>
          <w:rFonts w:hint="eastAsia"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项目编号：</w:t>
      </w:r>
      <w:r>
        <w:rPr>
          <w:rFonts w:hint="eastAsia" w:ascii="Microsoft New Tai Lue" w:hAnsi="Microsoft New Tai Lue" w:cs="Microsoft New Tai Lue"/>
          <w:color w:val="000000"/>
          <w:szCs w:val="21"/>
          <w:highlight w:val="none"/>
          <w:u w:val="single"/>
        </w:rPr>
        <w:t xml:space="preserve">                        </w:t>
      </w:r>
      <w:r/>
    </w:p>
    <w:p>
      <w:pPr>
        <w:ind w:left="-120" w:firstLine="210"/>
        <w:spacing w:line="360" w:lineRule="auto"/>
        <w:rPr>
          <w:rFonts w:hint="eastAsia" w:ascii="Microsoft New Tai Lue" w:hAnsi="Microsoft New Tai Lue" w:cs="Microsoft New Tai Lue"/>
          <w:color w:val="000000"/>
          <w:szCs w:val="21"/>
          <w:highlight w:val="none"/>
          <w:u w:val="single"/>
        </w:rPr>
      </w:pPr>
      <w:r>
        <w:rPr>
          <w:rFonts w:hint="eastAsia" w:ascii="Microsoft New Tai Lue" w:hAnsi="Microsoft New Tai Lue" w:cs="Microsoft New Tai Lue"/>
          <w:color w:val="000000"/>
          <w:szCs w:val="21"/>
          <w:highlight w:val="none"/>
          <w:u w:val="single"/>
        </w:rPr>
      </w:r>
      <w:r/>
    </w:p>
    <w:tbl>
      <w:tblPr>
        <w:tblStyle w:val="771"/>
        <w:tblW w:w="8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765"/>
        </w:trPr>
        <w:tc>
          <w:tcPr>
            <w:tcW w:w="2484"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响应</w:t>
            </w:r>
            <w:r>
              <w:rPr>
                <w:rFonts w:hint="eastAsia" w:ascii="宋体" w:hAnsi="宋体" w:eastAsia="宋体" w:cs="宋体"/>
                <w:color w:val="000000"/>
                <w:sz w:val="24"/>
                <w:szCs w:val="24"/>
                <w:highlight w:val="none"/>
                <w:lang w:val="en-US" w:eastAsia="zh-CN" w:bidi="ar-SA"/>
              </w:rPr>
              <w:t xml:space="preserve">报价：</w:t>
            </w:r>
            <w:r/>
          </w:p>
        </w:tc>
        <w:tc>
          <w:tcPr>
            <w:tcW w:w="6347"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    </w:t>
            </w:r>
            <w:r/>
          </w:p>
          <w:p>
            <w:pPr>
              <w:jc w:val="left"/>
              <w:spacing w:line="360" w:lineRule="auto"/>
              <w:widowControl/>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大写：    </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hAnsi="宋体" w:cs="宋体"/>
                <w:color w:val="auto"/>
                <w:szCs w:val="21"/>
                <w:highlight w:val="none"/>
                <w:lang w:val="en-US" w:eastAsia="zh-CN"/>
              </w:rPr>
              <w:t xml:space="preserve">工期</w:t>
            </w:r>
            <w:r/>
          </w:p>
        </w:tc>
        <w:tc>
          <w:tcPr>
            <w:tcW w:w="6347"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lang w:val="en-US" w:eastAsia="zh-CN"/>
              </w:rPr>
              <w:t xml:space="preserve">日历天</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hAnsi="宋体" w:cs="宋体"/>
                <w:color w:val="auto"/>
                <w:szCs w:val="21"/>
                <w:highlight w:val="none"/>
                <w:lang w:val="en-US" w:eastAsia="zh-CN"/>
              </w:rPr>
              <w:t xml:space="preserve">付款方式</w:t>
            </w:r>
            <w:r/>
          </w:p>
        </w:tc>
        <w:tc>
          <w:tcPr>
            <w:tcW w:w="6347"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hAnsi="宋体" w:cs="宋体"/>
                <w:color w:val="auto"/>
                <w:szCs w:val="21"/>
                <w:highlight w:val="none"/>
                <w:lang w:val="en-US" w:eastAsia="zh-CN"/>
              </w:rPr>
              <w:t xml:space="preserve">响应招标文件要求</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hAnsi="宋体" w:cs="宋体"/>
                <w:color w:val="auto"/>
                <w:szCs w:val="21"/>
                <w:highlight w:val="none"/>
                <w:lang w:val="en-US" w:eastAsia="zh-CN"/>
              </w:rPr>
              <w:t xml:space="preserve">免费质保期</w:t>
            </w:r>
            <w:r/>
          </w:p>
        </w:tc>
        <w:tc>
          <w:tcPr>
            <w:tcW w:w="6347" w:type="dxa"/>
            <w:vAlign w:val="center"/>
            <w:textDirection w:val="lrTb"/>
            <w:noWrap w:val="false"/>
          </w:tcPr>
          <w:p>
            <w:pPr>
              <w:jc w:val="center"/>
              <w:spacing w:line="360" w:lineRule="auto"/>
              <w:rPr>
                <w:rFonts w:hint="eastAsia" w:ascii="宋体" w:hAnsi="宋体" w:cs="宋体"/>
                <w:bCs/>
                <w:color w:val="auto"/>
                <w:highlight w:val="none"/>
              </w:rPr>
            </w:pPr>
            <w:r>
              <w:rPr>
                <w:rFonts w:hint="eastAsia" w:ascii="宋体" w:hAnsi="宋体" w:cs="宋体"/>
                <w:bCs/>
                <w:color w:val="auto"/>
                <w:highlight w:val="none"/>
              </w:rPr>
              <w:t xml:space="preserve">工程质保期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p>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bCs/>
                <w:color w:val="auto"/>
                <w:highlight w:val="none"/>
              </w:rPr>
              <w:t xml:space="preserve">防水</w:t>
            </w:r>
            <w:r>
              <w:rPr>
                <w:rFonts w:hint="eastAsia" w:ascii="宋体" w:hAnsi="宋体" w:cs="宋体"/>
                <w:bCs/>
                <w:color w:val="auto"/>
                <w:highlight w:val="none"/>
                <w:lang w:val="en-US" w:eastAsia="zh-CN"/>
              </w:rPr>
              <w:t xml:space="preserve">工程</w:t>
            </w:r>
            <w:r>
              <w:rPr>
                <w:rFonts w:hint="eastAsia" w:ascii="宋体" w:hAnsi="宋体" w:cs="宋体"/>
                <w:bCs/>
                <w:color w:val="auto"/>
                <w:highlight w:val="none"/>
              </w:rPr>
              <w:t xml:space="preserve">质保期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hAnsi="宋体" w:cs="宋体"/>
                <w:color w:val="auto"/>
                <w:szCs w:val="21"/>
                <w:highlight w:val="none"/>
                <w:lang w:val="en-US" w:eastAsia="zh-CN"/>
              </w:rPr>
              <w:t xml:space="preserve">备注</w:t>
            </w:r>
            <w:r/>
          </w:p>
        </w:tc>
        <w:tc>
          <w:tcPr>
            <w:tcW w:w="6347"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ind w:left="-120" w:firstLine="210"/>
        <w:spacing w:line="360" w:lineRule="auto"/>
        <w:rPr>
          <w:rFonts w:hint="eastAsia" w:ascii="Microsoft New Tai Lue" w:hAnsi="Microsoft New Tai Lue" w:cs="Microsoft New Tai Lue"/>
          <w:color w:val="000000"/>
          <w:szCs w:val="21"/>
          <w:highlight w:val="none"/>
          <w:u w:val="single"/>
        </w:rPr>
      </w:pPr>
      <w:r>
        <w:rPr>
          <w:rFonts w:hint="eastAsia" w:ascii="Microsoft New Tai Lue" w:hAnsi="Microsoft New Tai Lue" w:cs="Microsoft New Tai Lue"/>
          <w:color w:val="000000"/>
          <w:szCs w:val="21"/>
          <w:highlight w:val="none"/>
          <w:u w:val="single"/>
        </w:rPr>
      </w:r>
      <w:r/>
    </w:p>
    <w:p>
      <w:pPr>
        <w:ind w:left="-88" w:right="105" w:firstLine="420"/>
        <w:jc w:val="right"/>
        <w:rPr>
          <w:color w:val="000000"/>
          <w:szCs w:val="21"/>
          <w:highlight w:val="none"/>
        </w:rPr>
      </w:pPr>
      <w:r>
        <w:rPr>
          <w:color w:val="000000"/>
          <w:szCs w:val="21"/>
          <w:highlight w:val="none"/>
        </w:rPr>
      </w:r>
      <w:r/>
    </w:p>
    <w:p>
      <w:pPr>
        <w:ind w:right="420" w:firstLine="4515"/>
        <w:spacing w:line="360" w:lineRule="auto"/>
        <w:rPr>
          <w:color w:val="000000"/>
          <w:highlight w:val="none"/>
        </w:rPr>
      </w:pPr>
      <w:r>
        <w:rPr>
          <w:color w:val="000000"/>
          <w:highlight w:val="none"/>
        </w:rPr>
      </w:r>
      <w:r/>
    </w:p>
    <w:p>
      <w:pPr>
        <w:ind w:right="420" w:firstLine="4515"/>
        <w:spacing w:line="360" w:lineRule="auto"/>
        <w:rPr>
          <w:color w:val="000000"/>
          <w:highlight w:val="none"/>
        </w:rPr>
      </w:pPr>
      <w:r>
        <w:rPr>
          <w:color w:val="000000"/>
          <w:highlight w:val="none"/>
        </w:rPr>
      </w:r>
      <w:r/>
    </w:p>
    <w:p>
      <w:pPr>
        <w:ind w:right="420" w:firstLine="4515"/>
        <w:spacing w:line="360" w:lineRule="auto"/>
        <w:rPr>
          <w:rFonts w:hint="eastAsia"/>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p>
    <w:p>
      <w:pPr>
        <w:ind w:right="420" w:firstLine="4515"/>
        <w:spacing w:line="360" w:lineRule="auto"/>
        <w:rPr>
          <w:color w:val="000000"/>
          <w:szCs w:val="21"/>
          <w:highlight w:val="none"/>
        </w:rPr>
      </w:pPr>
      <w:r>
        <w:rPr>
          <w:color w:val="000000"/>
          <w:szCs w:val="21"/>
          <w:highlight w:val="none"/>
        </w:rPr>
        <w:t xml:space="preserve">法定代表人（单位负责人）</w:t>
      </w:r>
      <w:r/>
    </w:p>
    <w:p>
      <w:pPr>
        <w:jc w:val="right"/>
        <w:spacing w:line="360" w:lineRule="auto"/>
        <w:rPr>
          <w:rFonts w:hint="eastAsia"/>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p>
    <w:p>
      <w:pPr>
        <w:ind w:right="420"/>
        <w:jc w:val="center"/>
        <w:spacing w:line="360" w:lineRule="auto"/>
        <w:rPr>
          <w:rFonts w:eastAsia="黑体"/>
          <w:b/>
          <w:color w:val="000000"/>
          <w:sz w:val="32"/>
          <w:szCs w:val="32"/>
          <w:highlight w:val="none"/>
        </w:rPr>
      </w:pPr>
      <w:r>
        <w:rPr>
          <w:rFonts w:hint="eastAsia"/>
          <w:bCs/>
          <w:color w:val="000000"/>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1039"/>
        <w:ind w:firstLine="426"/>
        <w:jc w:val="center"/>
        <w:spacing w:before="0"/>
        <w:rPr>
          <w:rFonts w:hint="eastAsia" w:ascii="宋体" w:hAnsi="宋体" w:eastAsia="宋体" w:cs="宋体"/>
          <w:color w:val="000000"/>
          <w:sz w:val="24"/>
          <w:szCs w:val="24"/>
          <w:highlight w:val="none"/>
          <w:lang w:eastAsia="zh-CN"/>
        </w:rPr>
      </w:pPr>
      <w:r>
        <w:rPr>
          <w:color w:val="000000"/>
          <w:highlight w:val="none"/>
        </w:rPr>
        <w:br w:type="page" w:clear="all"/>
      </w:r>
      <w:bookmarkStart w:id="360" w:name="_GoBack"/>
      <w:r/>
      <w:bookmarkEnd w:id="360"/>
      <w:r/>
      <w:bookmarkStart w:id="279" w:name="_Toc25850"/>
      <w:r>
        <w:rPr>
          <w:rFonts w:hint="eastAsia" w:ascii="宋体" w:hAnsi="宋体" w:cs="宋体"/>
          <w:bCs w:val="0"/>
          <w:color w:val="000000"/>
          <w:sz w:val="24"/>
          <w:szCs w:val="24"/>
          <w:highlight w:val="none"/>
        </w:rPr>
        <w:t xml:space="preserve">（</w:t>
      </w:r>
      <w:r>
        <w:rPr>
          <w:rFonts w:hint="eastAsia" w:ascii="宋体" w:hAnsi="宋体" w:cs="宋体"/>
          <w:bCs w:val="0"/>
          <w:color w:val="000000"/>
          <w:sz w:val="24"/>
          <w:szCs w:val="24"/>
          <w:highlight w:val="none"/>
          <w:lang w:val="en-US" w:eastAsia="zh-CN"/>
        </w:rPr>
        <w:t xml:space="preserve">4-2</w:t>
      </w:r>
      <w:r>
        <w:rPr>
          <w:rFonts w:hint="eastAsia" w:ascii="宋体" w:hAnsi="宋体" w:cs="宋体"/>
          <w:bCs w:val="0"/>
          <w:color w:val="000000"/>
          <w:sz w:val="24"/>
          <w:szCs w:val="24"/>
          <w:highlight w:val="none"/>
        </w:rPr>
        <w:t xml:space="preserve">）</w:t>
      </w:r>
      <w:r>
        <w:rPr>
          <w:rFonts w:hint="eastAsia" w:ascii="宋体" w:hAnsi="宋体" w:cs="宋体"/>
          <w:bCs w:val="0"/>
          <w:color w:val="000000"/>
          <w:sz w:val="24"/>
          <w:szCs w:val="24"/>
          <w:highlight w:val="none"/>
          <w:lang w:val="en-US" w:eastAsia="zh-CN"/>
        </w:rPr>
        <w:t xml:space="preserve">分项报价</w:t>
      </w:r>
      <w:r>
        <w:rPr>
          <w:rFonts w:hint="eastAsia" w:ascii="宋体" w:hAnsi="宋体" w:cs="宋体"/>
          <w:bCs w:val="0"/>
          <w:color w:val="000000"/>
          <w:sz w:val="24"/>
          <w:szCs w:val="24"/>
          <w:highlight w:val="none"/>
        </w:rPr>
        <w:t xml:space="preserve">表</w:t>
      </w:r>
      <w:bookmarkEnd w:id="279"/>
      <w:r/>
      <w:r/>
    </w:p>
    <w:p>
      <w:pPr>
        <w:ind w:left="-120" w:firstLine="420"/>
        <w:spacing w:line="360" w:lineRule="auto"/>
        <w:rPr>
          <w:rFonts w:hint="eastAsia" w:ascii="Microsoft New Tai Lue" w:hAnsi="Microsoft New Tai Lue" w:cs="Microsoft New Tai Lue"/>
          <w:color w:val="auto"/>
          <w:szCs w:val="21"/>
          <w:highlight w:val="none"/>
        </w:rPr>
      </w:pPr>
      <w:r>
        <w:rPr>
          <w:rFonts w:hint="eastAsia" w:ascii="宋体" w:hAnsi="宋体" w:cs="宋体"/>
          <w:szCs w:val="21"/>
          <w:highlight w:val="none"/>
        </w:rPr>
        <w:t xml:space="preserve">★按</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文件提供的附件清单，执行</w:t>
      </w:r>
      <w:r>
        <w:rPr>
          <w:rFonts w:hint="eastAsia" w:ascii="宋体" w:hAnsi="宋体" w:cs="宋体"/>
          <w:szCs w:val="21"/>
          <w:highlight w:val="none"/>
          <w:lang w:eastAsia="zh-CN"/>
        </w:rPr>
        <w:t xml:space="preserve">建设工程工程量清单计价标准（GB_T50500-2024）</w:t>
      </w:r>
      <w:r>
        <w:rPr>
          <w:rFonts w:hint="eastAsia" w:ascii="宋体" w:hAnsi="宋体" w:cs="宋体"/>
          <w:szCs w:val="21"/>
          <w:highlight w:val="none"/>
        </w:rPr>
        <w:t xml:space="preserve">，编制报价表</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否则按无效投标处理。</w:t>
      </w:r>
      <w:r/>
    </w:p>
    <w:p>
      <w:pPr>
        <w:pStyle w:val="1041"/>
        <w:ind w:firstLine="373"/>
        <w:jc w:val="both"/>
        <w:spacing w:line="360" w:lineRule="exact"/>
        <w:rPr>
          <w:rFonts w:hint="eastAsia" w:ascii="宋体" w:hAnsi="宋体" w:eastAsia="宋体" w:cs="宋体"/>
          <w:b/>
          <w:bCs/>
          <w:sz w:val="24"/>
          <w:szCs w:val="24"/>
          <w:highlight w:val="none"/>
          <w:lang w:val="en-US" w:eastAsia="zh-CN"/>
        </w:rPr>
      </w:pPr>
      <w:r>
        <w:rPr>
          <w:rFonts w:hint="eastAsia" w:ascii="宋体" w:hAnsi="宋体" w:cs="宋体"/>
          <w:color w:val="ff0000"/>
          <w:szCs w:val="21"/>
          <w:highlight w:val="none"/>
        </w:rPr>
        <w:t xml:space="preserve">★根据苏建价〔2026〕76号文发布的《江苏省建设工程费用参考》中的约定，本项目</w:t>
      </w:r>
      <w:r>
        <w:rPr>
          <w:rFonts w:hint="eastAsia" w:ascii="宋体" w:hAnsi="宋体" w:cs="宋体"/>
          <w:color w:val="ff0000"/>
          <w:szCs w:val="21"/>
          <w:highlight w:val="none"/>
          <w:lang w:val="en-US" w:eastAsia="zh-CN"/>
        </w:rPr>
        <w:t xml:space="preserve">涉及的</w:t>
      </w:r>
      <w:r>
        <w:rPr>
          <w:rFonts w:hint="eastAsia" w:ascii="宋体" w:hAnsi="宋体" w:cs="宋体"/>
          <w:color w:val="ff0000"/>
          <w:szCs w:val="21"/>
          <w:highlight w:val="none"/>
        </w:rPr>
        <w:t xml:space="preserve">安全生产措施费的费率下限值按下表执行，供应商可根据项目实际确定费率，但不得低于表中数值，否则响应无效。</w:t>
      </w:r>
      <w:bookmarkEnd w:id="278"/>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3301"/>
        <w:gridCol w:w="4183"/>
      </w:tblGrid>
      <w:tr>
        <w:trPr>
          <w:jc w:val="center"/>
        </w:trPr>
        <w:tc>
          <w:tcPr>
            <w:tcW w:w="857" w:type="dxa"/>
            <w:vAlign w:val="center"/>
            <w:vMerge w:val="restart"/>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序号</w:t>
            </w:r>
            <w:r/>
          </w:p>
        </w:tc>
        <w:tc>
          <w:tcPr>
            <w:tcW w:w="3301" w:type="dxa"/>
            <w:vAlign w:val="center"/>
            <w:vMerge w:val="restart"/>
            <w:textDirection w:val="lrTb"/>
            <w:noWrap w:val="false"/>
          </w:tcPr>
          <w:p>
            <w:pPr>
              <w:pStyle w:val="1041"/>
              <w:jc w:val="center"/>
              <w:spacing w:line="360" w:lineRule="exact"/>
              <w:rPr>
                <w:rFonts w:hint="default" w:ascii="宋体" w:hAnsi="宋体" w:eastAsia="宋体" w:cs="宋体"/>
                <w:b/>
                <w:bCs/>
                <w:color w:val="ff0000"/>
                <w:sz w:val="24"/>
                <w:szCs w:val="24"/>
                <w:highlight w:val="none"/>
                <w:vertAlign w:val="baseline"/>
                <w:lang w:val="en-US" w:eastAsia="zh-CN"/>
              </w:rPr>
            </w:pPr>
            <w:r>
              <w:rPr>
                <w:rFonts w:hint="eastAsia"/>
                <w:color w:val="ff0000"/>
                <w:lang w:val="en-US" w:eastAsia="zh-CN"/>
              </w:rPr>
              <w:t xml:space="preserve">工程名称</w:t>
            </w:r>
            <w:r/>
          </w:p>
        </w:tc>
        <w:tc>
          <w:tcPr>
            <w:tcW w:w="4183" w:type="dxa"/>
            <w:vAlign w:val="center"/>
            <w:textDirection w:val="lrTb"/>
            <w:noWrap w:val="false"/>
          </w:tcPr>
          <w:p>
            <w:pPr>
              <w:pStyle w:val="1041"/>
              <w:jc w:val="center"/>
              <w:spacing w:line="360" w:lineRule="exact"/>
              <w:rPr>
                <w:rFonts w:hint="default" w:ascii="宋体" w:hAnsi="宋体" w:eastAsia="宋体" w:cs="宋体"/>
                <w:b/>
                <w:bCs/>
                <w:color w:val="ff0000"/>
                <w:sz w:val="24"/>
                <w:szCs w:val="24"/>
                <w:highlight w:val="none"/>
                <w:vertAlign w:val="baseline"/>
                <w:lang w:val="en-US" w:eastAsia="zh-CN"/>
              </w:rPr>
            </w:pPr>
            <w:r>
              <w:rPr>
                <w:rFonts w:hint="eastAsia" w:ascii="宋体" w:hAnsi="宋体" w:cs="宋体"/>
                <w:b/>
                <w:bCs/>
                <w:color w:val="ff0000"/>
                <w:sz w:val="24"/>
                <w:szCs w:val="24"/>
                <w:highlight w:val="none"/>
                <w:vertAlign w:val="baseline"/>
                <w:lang w:val="en-US" w:eastAsia="zh-CN"/>
              </w:rPr>
              <w:t xml:space="preserve">费率（下限值）（%）</w:t>
            </w:r>
            <w:r/>
          </w:p>
        </w:tc>
      </w:tr>
      <w:tr>
        <w:trPr>
          <w:jc w:val="center"/>
        </w:trPr>
        <w:tc>
          <w:tcPr>
            <w:tcW w:w="857" w:type="dxa"/>
            <w:vAlign w:val="center"/>
            <w:vMerge w:val="continue"/>
            <w:textDirection w:val="lrTb"/>
            <w:noWrap w:val="false"/>
          </w:tcPr>
          <w:p>
            <w:pPr>
              <w:pStyle w:val="1041"/>
              <w:jc w:val="center"/>
              <w:spacing w:line="360" w:lineRule="exact"/>
              <w:rPr>
                <w:rFonts w:hint="eastAsia"/>
                <w:color w:val="ff0000"/>
              </w:rPr>
            </w:pPr>
            <w:r>
              <w:rPr>
                <w:rFonts w:hint="eastAsia"/>
                <w:color w:val="ff0000"/>
              </w:rPr>
            </w:r>
            <w:r/>
          </w:p>
        </w:tc>
        <w:tc>
          <w:tcPr>
            <w:tcW w:w="3301" w:type="dxa"/>
            <w:vAlign w:val="center"/>
            <w:vMerge w:val="continue"/>
            <w:textDirection w:val="lrTb"/>
            <w:noWrap w:val="false"/>
          </w:tcPr>
          <w:p>
            <w:pPr>
              <w:pStyle w:val="1041"/>
              <w:jc w:val="center"/>
              <w:spacing w:line="360" w:lineRule="exact"/>
              <w:rPr>
                <w:rFonts w:hint="eastAsia"/>
                <w:color w:val="ff0000"/>
                <w:lang w:val="en-US" w:eastAsia="zh-CN"/>
              </w:rPr>
            </w:pPr>
            <w:r>
              <w:rPr>
                <w:rFonts w:hint="eastAsia"/>
                <w:color w:val="ff0000"/>
                <w:lang w:val="en-US" w:eastAsia="zh-CN"/>
              </w:rPr>
            </w:r>
            <w:r/>
          </w:p>
        </w:tc>
        <w:tc>
          <w:tcPr>
            <w:tcW w:w="4183" w:type="dxa"/>
            <w:vAlign w:val="center"/>
            <w:textDirection w:val="lrTb"/>
            <w:noWrap w:val="false"/>
          </w:tcPr>
          <w:p>
            <w:pPr>
              <w:pStyle w:val="1041"/>
              <w:jc w:val="center"/>
              <w:spacing w:line="360" w:lineRule="exact"/>
              <w:rPr>
                <w:rFonts w:hint="eastAsia" w:eastAsia="宋体"/>
                <w:color w:val="ff0000"/>
                <w:lang w:val="en-US" w:eastAsia="zh-CN"/>
              </w:rPr>
            </w:pPr>
            <w:r>
              <w:rPr>
                <w:rFonts w:hint="eastAsia"/>
                <w:color w:val="ff0000"/>
                <w:lang w:val="en-US" w:eastAsia="zh-CN"/>
              </w:rPr>
              <w:t xml:space="preserve">一</w:t>
            </w:r>
            <w:r>
              <w:rPr>
                <w:rFonts w:hint="eastAsia"/>
                <w:color w:val="ff0000"/>
              </w:rPr>
              <w:t xml:space="preserve">般计税</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lang w:val="en-US" w:eastAsia="zh-CN"/>
              </w:rPr>
              <w:t xml:space="preserve">1</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房屋建筑与装饰工程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3.8</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2</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通用安装工程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2.9</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3</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市政工程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1.9</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4</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仿古建筑工程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3.8</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5</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园林绿化工程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0.9</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6</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房屋修缮工程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3.8</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7</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城市轨道交通工程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ff0000"/>
                <w:sz w:val="24"/>
                <w:szCs w:val="24"/>
                <w:highlight w:val="none"/>
                <w:vertAlign w:val="baseline"/>
                <w:lang w:val="en-US" w:eastAsia="zh-CN"/>
              </w:rPr>
            </w:pPr>
            <w:r>
              <w:rPr>
                <w:rFonts w:hint="eastAsia"/>
                <w:color w:val="ff0000"/>
              </w:rPr>
              <w:t xml:space="preserve">3.8</w:t>
            </w:r>
            <w:r/>
          </w:p>
        </w:tc>
      </w:tr>
    </w:tbl>
    <w:p>
      <w:pPr>
        <w:pStyle w:val="1041"/>
        <w:ind w:firstLine="373"/>
        <w:jc w:val="both"/>
        <w:spacing w:line="3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41"/>
        <w:ind w:firstLine="373"/>
        <w:jc w:val="both"/>
        <w:spacing w:line="360" w:lineRule="exact"/>
        <w:rPr>
          <w:rFonts w:hint="default" w:ascii="宋体" w:hAnsi="宋体" w:eastAsia="宋体" w:cs="宋体"/>
          <w:b/>
          <w:bCs/>
          <w:sz w:val="24"/>
          <w:szCs w:val="24"/>
          <w:highlight w:val="none"/>
          <w:lang w:val="en-US" w:eastAsia="zh-CN"/>
        </w:rPr>
      </w:pPr>
      <w:r>
        <w:rPr>
          <w:rFonts w:hint="eastAsia" w:ascii="宋体" w:hAnsi="宋体" w:cs="宋体"/>
          <w:b/>
          <w:bCs/>
          <w:color w:val="ff0000"/>
          <w:sz w:val="24"/>
          <w:szCs w:val="24"/>
          <w:highlight w:val="none"/>
          <w:lang w:val="en-US" w:eastAsia="zh-CN"/>
        </w:rPr>
        <w:t xml:space="preserve">因造价软件新老版本交替，可能存在部分版本留存措施项目费率备注信息的情况。本项目工程量清单中措施项目清单计价表中备注栏仍留存费率，为避免留存的费率信息误导供应商投标报价，充分保障供应商报价的自主性与合理性，本项目措施费用除安全生产措施费费率设置下限外，其他措施项目费用均由供应商结合项目实际情况自主报价。</w:t>
      </w:r>
      <w:r/>
    </w:p>
    <w:p>
      <w:pPr>
        <w:pStyle w:val="995"/>
        <w:spacing w:before="0"/>
        <w:rPr>
          <w:rFonts w:ascii="Microsoft New Tai Lue" w:hAnsi="Microsoft New Tai Lue" w:cs="Microsoft New Tai Lue"/>
          <w:color w:val="000000"/>
          <w:sz w:val="24"/>
          <w:szCs w:val="24"/>
          <w:highlight w:val="none"/>
        </w:rPr>
      </w:pPr>
      <w:r/>
      <w:bookmarkStart w:id="280" w:name="_Toc103848586"/>
      <w:r/>
      <w:bookmarkStart w:id="281" w:name="_Toc107246281"/>
      <w:r/>
      <w:bookmarkStart w:id="282" w:name="_Toc104560901"/>
      <w:r/>
      <w:bookmarkStart w:id="283" w:name="_Toc102117319"/>
      <w:r>
        <w:rPr>
          <w:rFonts w:ascii="Microsoft New Tai Lue" w:hAnsi="Microsoft New Tai Lue" w:cs="Microsoft New Tai Lue"/>
          <w:bCs w:val="0"/>
          <w:color w:val="000000"/>
          <w:sz w:val="24"/>
          <w:szCs w:val="24"/>
          <w:highlight w:val="none"/>
        </w:rPr>
        <w:br w:type="page" w:clear="all"/>
      </w:r>
      <w:bookmarkEnd w:id="280"/>
      <w:r/>
      <w:bookmarkEnd w:id="281"/>
      <w:r/>
      <w:bookmarkEnd w:id="282"/>
      <w:r/>
      <w:bookmarkStart w:id="284" w:name="_Toc25510"/>
      <w:r/>
      <w:bookmarkStart w:id="285" w:name="_Toc104560902"/>
      <w:r/>
      <w:bookmarkStart w:id="286" w:name="_Toc103848587"/>
      <w:r>
        <w:rPr>
          <w:rFonts w:ascii="Microsoft New Tai Lue" w:hAnsi="Microsoft New Tai Lue" w:cs="Microsoft New Tai Lue"/>
          <w:bCs w:val="0"/>
          <w:color w:val="000000"/>
          <w:sz w:val="24"/>
          <w:szCs w:val="24"/>
          <w:highlight w:val="none"/>
        </w:rPr>
        <w:t xml:space="preserve">（5）商务条款偏离表</w:t>
      </w:r>
      <w:bookmarkEnd w:id="284"/>
      <w:r/>
      <w:r/>
    </w:p>
    <w:p>
      <w:pPr>
        <w:pStyle w:val="78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80"/>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项目名称：</w:t>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u w:val="single"/>
        </w:rPr>
        <w:t xml:space="preserve">               </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p>
        </w:tc>
        <w:tc>
          <w:tcPr>
            <w:tcW w:w="1844"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p>
        </w:tc>
        <w:tc>
          <w:tcPr>
            <w:tcW w:w="2268"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磋商文件的商务条款</w:t>
            </w:r>
            <w:r/>
          </w:p>
        </w:tc>
        <w:tc>
          <w:tcPr>
            <w:tcW w:w="2126"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响应文件的商务条款</w:t>
            </w:r>
            <w:r/>
          </w:p>
        </w:tc>
        <w:tc>
          <w:tcPr>
            <w:tcW w:w="1134" w:type="dxa"/>
            <w:vAlign w:val="top"/>
            <w:textDirection w:val="lrTb"/>
            <w:noWrap w:val="false"/>
          </w:tcPr>
          <w:p>
            <w:pPr>
              <w:pStyle w:val="780"/>
              <w:ind w:firstLine="0"/>
              <w:jc w:val="center"/>
              <w:spacing w:line="480" w:lineRule="auto"/>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p>
        </w:tc>
        <w:tc>
          <w:tcPr>
            <w:tcW w:w="1781"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p>
        </w:tc>
        <w:tc>
          <w:tcPr>
            <w:tcW w:w="797"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p>
        </w:tc>
      </w:tr>
      <w:tr>
        <w:trPr>
          <w:jc w:val="center"/>
          <w:trHeight w:val="570"/>
        </w:trPr>
        <w:tc>
          <w:tcPr>
            <w:tcW w:w="653"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81"/>
        </w:trPr>
        <w:tc>
          <w:tcPr>
            <w:tcW w:w="653"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90"/>
        </w:trPr>
        <w:tc>
          <w:tcPr>
            <w:tcW w:w="653"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714"/>
        </w:trPr>
        <w:tc>
          <w:tcPr>
            <w:tcW w:w="653"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82"/>
        </w:trPr>
        <w:tc>
          <w:tcPr>
            <w:tcW w:w="653"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707"/>
        </w:trPr>
        <w:tc>
          <w:tcPr>
            <w:tcW w:w="653"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92"/>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p>
    <w:p>
      <w:pPr>
        <w:pStyle w:val="992"/>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 所有偏离必须在本表中列出，未在本偏离表中列出偏离，将视为供应商已完全接受磋商文件要求。如完全无偏离，也无其他说明，可在本表第一行填写“全部无偏离”。</w:t>
      </w:r>
      <w:r/>
    </w:p>
    <w:p>
      <w:pPr>
        <w:pStyle w:val="992"/>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偏离包括正、负偏离，正偏离指供应商的响应高于磋商文件要求，负偏离指供应商的响应低于磋商文件要求。</w:t>
      </w:r>
      <w:r/>
    </w:p>
    <w:p>
      <w:pPr>
        <w:pStyle w:val="992"/>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如果行数不够，请自行增加。</w:t>
      </w:r>
      <w:r/>
    </w:p>
    <w:p>
      <w:pPr>
        <w:pStyle w:val="78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80"/>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ind w:firstLine="440"/>
        <w:jc w:val="right"/>
        <w:spacing w:line="360" w:lineRule="auto"/>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r>
      <w:r/>
    </w:p>
    <w:p>
      <w:pPr>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p>
    <w:p>
      <w:pPr>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p>
    <w:p>
      <w:pPr>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p>
    <w:p>
      <w:pPr>
        <w:ind w:firstLine="422"/>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p>
    <w:p>
      <w:pPr>
        <w:ind w:firstLine="420"/>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95"/>
        <w:spacing w:line="240" w:lineRule="atLeast"/>
        <w:rPr>
          <w:rFonts w:ascii="Microsoft New Tai Lue" w:hAnsi="Microsoft New Tai Lue" w:cs="Microsoft New Tai Lue"/>
          <w:color w:val="000000"/>
          <w:highlight w:val="none"/>
        </w:rPr>
      </w:pPr>
      <w:r/>
      <w:bookmarkStart w:id="287" w:name="_Toc107246282"/>
      <w:r>
        <w:rPr>
          <w:rFonts w:ascii="Microsoft New Tai Lue" w:hAnsi="Microsoft New Tai Lue" w:cs="Microsoft New Tai Lue"/>
          <w:bCs w:val="0"/>
          <w:color w:val="000000"/>
          <w:sz w:val="24"/>
          <w:szCs w:val="24"/>
          <w:highlight w:val="none"/>
        </w:rPr>
        <w:br w:type="page" w:clear="all"/>
      </w:r>
      <w:bookmarkStart w:id="288" w:name="_Toc14939"/>
      <w:r>
        <w:rPr>
          <w:rFonts w:ascii="Microsoft New Tai Lue" w:hAnsi="Microsoft New Tai Lue" w:cs="Microsoft New Tai Lue"/>
          <w:bCs w:val="0"/>
          <w:color w:val="000000"/>
          <w:sz w:val="24"/>
          <w:szCs w:val="24"/>
          <w:highlight w:val="none"/>
        </w:rPr>
        <w:t xml:space="preserve">（6）供应商具备</w:t>
      </w:r>
      <w:r>
        <w:rPr>
          <w:rFonts w:hint="eastAsia" w:ascii="Microsoft New Tai Lue" w:hAnsi="Microsoft New Tai Lue" w:cs="Microsoft New Tai Lue"/>
          <w:bCs w:val="0"/>
          <w:color w:val="000000"/>
          <w:sz w:val="24"/>
          <w:szCs w:val="24"/>
          <w:highlight w:val="none"/>
        </w:rPr>
        <w:t xml:space="preserve">响应</w:t>
      </w:r>
      <w:r>
        <w:rPr>
          <w:rFonts w:ascii="Microsoft New Tai Lue" w:hAnsi="Microsoft New Tai Lue" w:cs="Microsoft New Tai Lue"/>
          <w:bCs w:val="0"/>
          <w:color w:val="000000"/>
          <w:sz w:val="24"/>
          <w:szCs w:val="24"/>
          <w:highlight w:val="none"/>
        </w:rPr>
        <w:t xml:space="preserve">资格的证明文件</w:t>
      </w:r>
      <w:bookmarkEnd w:id="285"/>
      <w:r/>
      <w:bookmarkEnd w:id="286"/>
      <w:r/>
      <w:bookmarkEnd w:id="287"/>
      <w:r/>
      <w:bookmarkEnd w:id="288"/>
      <w:r/>
      <w:r/>
    </w:p>
    <w:p>
      <w:pPr>
        <w:pStyle w:val="995"/>
        <w:spacing w:line="240" w:lineRule="atLeast"/>
        <w:rPr>
          <w:rFonts w:ascii="Microsoft New Tai Lue" w:hAnsi="Microsoft New Tai Lue" w:cs="Microsoft New Tai Lue"/>
          <w:bCs w:val="0"/>
          <w:color w:val="000000"/>
          <w:sz w:val="24"/>
          <w:szCs w:val="24"/>
          <w:highlight w:val="none"/>
        </w:rPr>
      </w:pPr>
      <w:r/>
      <w:bookmarkStart w:id="289" w:name="_Toc103848588"/>
      <w:r/>
      <w:bookmarkStart w:id="290" w:name="_Toc4556"/>
      <w:r/>
      <w:bookmarkStart w:id="291" w:name="_Toc104560903"/>
      <w:r/>
      <w:bookmarkStart w:id="292" w:name="_Toc107246283"/>
      <w:r>
        <w:rPr>
          <w:rFonts w:ascii="Microsoft New Tai Lue" w:hAnsi="Microsoft New Tai Lue" w:cs="Microsoft New Tai Lue"/>
          <w:bCs w:val="0"/>
          <w:color w:val="000000"/>
          <w:sz w:val="24"/>
          <w:szCs w:val="24"/>
          <w:highlight w:val="none"/>
        </w:rPr>
        <w:t xml:space="preserve">（6-1-1）营业执照复印件</w:t>
      </w:r>
      <w:bookmarkEnd w:id="283"/>
      <w:r>
        <w:rPr>
          <w:rFonts w:ascii="Microsoft New Tai Lue" w:hAnsi="Microsoft New Tai Lue" w:cs="Microsoft New Tai Lue"/>
          <w:bCs w:val="0"/>
          <w:color w:val="000000"/>
          <w:sz w:val="24"/>
          <w:szCs w:val="24"/>
          <w:highlight w:val="none"/>
        </w:rPr>
        <w:t xml:space="preserve">或自然人的身份证明复印件</w:t>
      </w:r>
      <w:bookmarkEnd w:id="289"/>
      <w:r/>
      <w:bookmarkEnd w:id="290"/>
      <w:r/>
      <w:bookmarkEnd w:id="291"/>
      <w:r/>
      <w:bookmarkEnd w:id="292"/>
      <w:r/>
      <w:r/>
    </w:p>
    <w:p>
      <w:pPr>
        <w:spacing w:line="360" w:lineRule="auto"/>
        <w:rPr>
          <w:rFonts w:ascii="Microsoft New Tai Lue" w:hAnsi="Microsoft New Tai Lue" w:cs="Microsoft New Tai Lue"/>
          <w:b/>
          <w:bCs/>
          <w:color w:val="000000"/>
          <w:highlight w:val="none"/>
        </w:rPr>
      </w:pPr>
      <w:r/>
      <w:bookmarkStart w:id="293" w:name="_Hlk33717720"/>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注：供应商提供营业执照副本（或具有同等法律效力的证照）复印件。复印件应能清晰显示供应商名称。</w:t>
      </w:r>
      <w:bookmarkEnd w:id="293"/>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95"/>
        <w:spacing w:line="240" w:lineRule="atLeast"/>
        <w:rPr>
          <w:rFonts w:ascii="Microsoft New Tai Lue" w:hAnsi="Microsoft New Tai Lue" w:eastAsia="黑体" w:cs="Microsoft New Tai Lue"/>
          <w:b w:val="0"/>
          <w:color w:val="000000"/>
          <w:highlight w:val="none"/>
        </w:rPr>
      </w:pPr>
      <w:r/>
      <w:bookmarkStart w:id="294" w:name="_Toc102117320"/>
      <w:r/>
      <w:bookmarkStart w:id="295" w:name="_Toc103848589"/>
      <w:r>
        <w:rPr>
          <w:rFonts w:ascii="Microsoft New Tai Lue" w:hAnsi="Microsoft New Tai Lue" w:cs="Microsoft New Tai Lue"/>
          <w:bCs w:val="0"/>
          <w:color w:val="000000"/>
          <w:sz w:val="24"/>
          <w:szCs w:val="24"/>
          <w:highlight w:val="none"/>
        </w:rPr>
        <w:br w:type="page" w:clear="all"/>
      </w:r>
      <w:bookmarkStart w:id="296" w:name="_Toc107246284"/>
      <w:r/>
      <w:bookmarkStart w:id="297" w:name="_Toc7164"/>
      <w:r/>
      <w:bookmarkStart w:id="298" w:name="_Toc104560904"/>
      <w:r>
        <w:rPr>
          <w:rFonts w:ascii="Microsoft New Tai Lue" w:hAnsi="Microsoft New Tai Lue" w:cs="Microsoft New Tai Lue"/>
          <w:bCs w:val="0"/>
          <w:color w:val="000000"/>
          <w:sz w:val="24"/>
          <w:szCs w:val="24"/>
          <w:highlight w:val="none"/>
        </w:rPr>
        <w:t xml:space="preserve">（6-1-2）工商变更登记文件（如需）</w:t>
      </w:r>
      <w:bookmarkEnd w:id="294"/>
      <w:r/>
      <w:bookmarkEnd w:id="295"/>
      <w:r/>
      <w:bookmarkEnd w:id="296"/>
      <w:r/>
      <w:bookmarkEnd w:id="297"/>
      <w:r/>
      <w:bookmarkEnd w:id="298"/>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注：如</w:t>
      </w:r>
      <w:r>
        <w:rPr>
          <w:rFonts w:ascii="Microsoft New Tai Lue" w:hAnsi="Microsoft New Tai Lue" w:cs="Microsoft New Tai Lue"/>
          <w:b/>
          <w:bCs/>
          <w:color w:val="000000"/>
          <w:sz w:val="22"/>
          <w:szCs w:val="22"/>
          <w:highlight w:val="none"/>
        </w:rPr>
        <w:t xml:space="preserve">供应商</w:t>
      </w:r>
      <w:r>
        <w:rPr>
          <w:rFonts w:ascii="Microsoft New Tai Lue" w:hAnsi="Microsoft New Tai Lue" w:cs="Microsoft New Tai Lue"/>
          <w:b/>
          <w:bCs/>
          <w:color w:val="000000"/>
          <w:highlight w:val="none"/>
        </w:rPr>
        <w:t xml:space="preserve">在磋商文件资质、业绩等要求的时间期限内发生了单位名称等变更的，提供相关工商变更登记文件的复印件。如无，则可不提供。</w:t>
      </w:r>
      <w:r/>
    </w:p>
    <w:p>
      <w:pPr>
        <w:pStyle w:val="995"/>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bCs w:val="0"/>
          <w:color w:val="000000"/>
          <w:highlight w:val="none"/>
        </w:rPr>
        <w:br w:type="page" w:clear="all"/>
      </w:r>
      <w:bookmarkStart w:id="299" w:name="_Toc104560905"/>
      <w:r/>
      <w:bookmarkStart w:id="300" w:name="_Toc8789"/>
      <w:r/>
      <w:bookmarkStart w:id="301" w:name="_Toc102117321"/>
      <w:r/>
      <w:bookmarkStart w:id="302" w:name="_Toc107246285"/>
      <w:r/>
      <w:bookmarkStart w:id="303" w:name="_Toc103848590"/>
      <w:r>
        <w:rPr>
          <w:rFonts w:ascii="Microsoft New Tai Lue" w:hAnsi="Microsoft New Tai Lue" w:cs="Microsoft New Tai Lue"/>
          <w:bCs w:val="0"/>
          <w:color w:val="000000"/>
          <w:sz w:val="24"/>
          <w:szCs w:val="24"/>
          <w:highlight w:val="none"/>
        </w:rPr>
        <w:t xml:space="preserve">（6-2）财务报表</w:t>
      </w:r>
      <w:bookmarkEnd w:id="299"/>
      <w:r/>
      <w:bookmarkEnd w:id="300"/>
      <w:r/>
      <w:bookmarkEnd w:id="301"/>
      <w:r/>
      <w:bookmarkEnd w:id="302"/>
      <w:r/>
      <w:bookmarkEnd w:id="303"/>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95"/>
        <w:jc w:val="left"/>
        <w:spacing w:line="240" w:lineRule="atLeast"/>
        <w:rPr>
          <w:rFonts w:ascii="Microsoft New Tai Lue" w:hAnsi="Microsoft New Tai Lue" w:cs="Microsoft New Tai Lue"/>
          <w:bCs w:val="0"/>
          <w:color w:val="000000"/>
          <w:sz w:val="24"/>
          <w:szCs w:val="24"/>
          <w:highlight w:val="none"/>
        </w:rPr>
      </w:pPr>
      <w:r/>
      <w:bookmarkStart w:id="304" w:name="_Toc102117322"/>
      <w:r/>
      <w:bookmarkStart w:id="305" w:name="_Toc104560908"/>
      <w:r/>
      <w:bookmarkStart w:id="306" w:name="_Toc103848593"/>
      <w:r>
        <w:rPr>
          <w:rFonts w:ascii="Microsoft New Tai Lue" w:hAnsi="Microsoft New Tai Lue" w:cs="Microsoft New Tai Lue"/>
          <w:bCs w:val="0"/>
          <w:color w:val="000000"/>
          <w:sz w:val="24"/>
          <w:szCs w:val="24"/>
          <w:highlight w:val="none"/>
        </w:rPr>
        <w:br w:type="page" w:clear="all"/>
      </w:r>
      <w:bookmarkStart w:id="307" w:name="_Toc23875"/>
      <w:r/>
      <w:bookmarkStart w:id="308" w:name="_Toc107246286"/>
      <w:r>
        <w:rPr>
          <w:rFonts w:ascii="Microsoft New Tai Lue" w:hAnsi="Microsoft New Tai Lue" w:cs="Microsoft New Tai Lue"/>
          <w:bCs w:val="0"/>
          <w:color w:val="000000"/>
          <w:sz w:val="24"/>
          <w:szCs w:val="24"/>
          <w:highlight w:val="none"/>
        </w:rPr>
        <w:t xml:space="preserve">（6-3）具有履行合同所必需的设备和专业技术能力的相关证明材料或承诺函（提供承诺函原件）</w:t>
      </w:r>
      <w:bookmarkEnd w:id="304"/>
      <w:r/>
      <w:bookmarkEnd w:id="305"/>
      <w:r/>
      <w:bookmarkEnd w:id="306"/>
      <w:r/>
      <w:bookmarkEnd w:id="307"/>
      <w:r/>
      <w:bookmarkEnd w:id="308"/>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ind w:firstLine="480"/>
        <w:jc w:val="center"/>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我单位郑重承诺：我单位具备履行本项采购合同所必需的设备和专业技术能力</w:t>
      </w:r>
      <w:r>
        <w:rPr>
          <w:rFonts w:hint="eastAsia" w:ascii="Microsoft New Tai Lue" w:hAnsi="Microsoft New Tai Lue" w:cs="Microsoft New Tai Lue"/>
          <w:color w:val="000000"/>
          <w:highlight w:val="none"/>
        </w:rPr>
        <w:t xml:space="preserve">。</w:t>
      </w:r>
      <w:r/>
    </w:p>
    <w:p>
      <w:pPr>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73"/>
        <w:ind w:left="1260"/>
        <w:rPr>
          <w:color w:val="000000"/>
          <w:highlight w:val="none"/>
        </w:rPr>
      </w:pPr>
      <w:r>
        <w:rPr>
          <w:color w:val="000000"/>
          <w:highlight w:val="none"/>
        </w:rPr>
      </w:r>
      <w:r/>
    </w:p>
    <w:p>
      <w:pPr>
        <w:rPr>
          <w:color w:val="000000"/>
          <w:highlight w:val="none"/>
        </w:rPr>
      </w:pPr>
      <w:r>
        <w:rPr>
          <w:color w:val="000000"/>
          <w:highlight w:val="none"/>
        </w:rPr>
      </w:r>
      <w:r/>
    </w:p>
    <w:p>
      <w:pPr>
        <w:pStyle w:val="973"/>
        <w:ind w:left="1260"/>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p>
    <w:p>
      <w:pPr>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p>
    <w:p>
      <w:pPr>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p>
    <w:p>
      <w:pPr>
        <w:spacing w:line="276"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hint="eastAsia"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p>
    <w:p>
      <w:pPr>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95"/>
        <w:spacing w:line="240" w:lineRule="atLeast"/>
        <w:rPr>
          <w:rFonts w:hint="eastAsia" w:ascii="Microsoft New Tai Lue" w:hAnsi="Microsoft New Tai Lue" w:eastAsia="黑体" w:cs="Microsoft New Tai Lue"/>
          <w:b w:val="0"/>
          <w:color w:val="000000"/>
          <w:highlight w:val="none"/>
        </w:rPr>
      </w:pPr>
      <w:r/>
      <w:bookmarkStart w:id="309" w:name="_Toc103848591"/>
      <w:r/>
      <w:bookmarkStart w:id="310" w:name="_Toc102117323"/>
      <w:r>
        <w:rPr>
          <w:rFonts w:ascii="Microsoft New Tai Lue" w:hAnsi="Microsoft New Tai Lue" w:cs="Microsoft New Tai Lue"/>
          <w:bCs w:val="0"/>
          <w:color w:val="000000"/>
          <w:sz w:val="24"/>
          <w:szCs w:val="24"/>
          <w:highlight w:val="none"/>
        </w:rPr>
        <w:br w:type="page" w:clear="all"/>
      </w:r>
      <w:bookmarkStart w:id="311" w:name="_Toc104560906"/>
      <w:r/>
      <w:bookmarkStart w:id="312" w:name="_Toc19580"/>
      <w:r/>
      <w:bookmarkStart w:id="313" w:name="_Toc107246287"/>
      <w:r>
        <w:rPr>
          <w:rFonts w:ascii="Microsoft New Tai Lue" w:hAnsi="Microsoft New Tai Lue" w:cs="Microsoft New Tai Lue"/>
          <w:bCs w:val="0"/>
          <w:color w:val="000000"/>
          <w:sz w:val="24"/>
          <w:szCs w:val="24"/>
          <w:highlight w:val="none"/>
        </w:rPr>
        <w:t xml:space="preserve">（6-4）依法缴纳税收的相关材料</w:t>
      </w:r>
      <w:bookmarkEnd w:id="309"/>
      <w:r/>
      <w:bookmarkEnd w:id="310"/>
      <w:r/>
      <w:bookmarkEnd w:id="311"/>
      <w:r/>
      <w:bookmarkEnd w:id="312"/>
      <w:r/>
      <w:bookmarkEnd w:id="313"/>
      <w:r/>
      <w:r/>
    </w:p>
    <w:p>
      <w:pPr>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p>
    <w:p>
      <w:pPr>
        <w:pStyle w:val="995"/>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color w:val="000000"/>
          <w:sz w:val="24"/>
          <w:highlight w:val="none"/>
        </w:rPr>
        <w:br w:type="page" w:clear="all"/>
      </w:r>
      <w:bookmarkStart w:id="314" w:name="_Toc104560907"/>
      <w:r/>
      <w:bookmarkStart w:id="315" w:name="_Toc102117324"/>
      <w:r/>
      <w:bookmarkStart w:id="316" w:name="_Toc107246288"/>
      <w:r/>
      <w:bookmarkStart w:id="317" w:name="_Toc103848592"/>
      <w:r/>
      <w:bookmarkStart w:id="318" w:name="_Toc16631"/>
      <w:r>
        <w:rPr>
          <w:rFonts w:ascii="Microsoft New Tai Lue" w:hAnsi="Microsoft New Tai Lue" w:cs="Microsoft New Tai Lue"/>
          <w:bCs w:val="0"/>
          <w:color w:val="000000"/>
          <w:sz w:val="24"/>
          <w:szCs w:val="24"/>
          <w:highlight w:val="none"/>
        </w:rPr>
        <w:t xml:space="preserve">（6-5）依法缴纳社会保障资金的相关材料</w:t>
      </w:r>
      <w:bookmarkEnd w:id="314"/>
      <w:r/>
      <w:bookmarkEnd w:id="315"/>
      <w:r/>
      <w:bookmarkEnd w:id="316"/>
      <w:r/>
      <w:bookmarkEnd w:id="317"/>
      <w:r/>
      <w:bookmarkEnd w:id="318"/>
      <w:r/>
      <w:r/>
    </w:p>
    <w:p>
      <w:pPr>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95"/>
        <w:spacing w:line="240" w:lineRule="atLeast"/>
        <w:rPr>
          <w:rFonts w:ascii="Microsoft New Tai Lue" w:hAnsi="Microsoft New Tai Lue" w:cs="Microsoft New Tai Lue"/>
          <w:b w:val="0"/>
          <w:color w:val="000000"/>
          <w:sz w:val="24"/>
          <w:highlight w:val="none"/>
        </w:rPr>
      </w:pPr>
      <w:r>
        <w:rPr>
          <w:rFonts w:ascii="Microsoft New Tai Lue" w:hAnsi="Microsoft New Tai Lue" w:cs="Microsoft New Tai Lue"/>
          <w:b w:val="0"/>
          <w:bCs w:val="0"/>
          <w:color w:val="000000"/>
          <w:highlight w:val="none"/>
        </w:rPr>
        <w:br w:type="page" w:clear="all"/>
      </w:r>
      <w:bookmarkStart w:id="319" w:name="_Toc104560909"/>
      <w:r/>
      <w:bookmarkStart w:id="320" w:name="_Toc102117325"/>
      <w:r/>
      <w:bookmarkStart w:id="321" w:name="_Toc107246289"/>
      <w:r/>
      <w:bookmarkStart w:id="322" w:name="_Toc30337"/>
      <w:r/>
      <w:bookmarkStart w:id="323" w:name="_Toc103848594"/>
      <w:r>
        <w:rPr>
          <w:rFonts w:ascii="Microsoft New Tai Lue" w:hAnsi="Microsoft New Tai Lue" w:cs="Microsoft New Tai Lue"/>
          <w:bCs w:val="0"/>
          <w:color w:val="000000"/>
          <w:sz w:val="24"/>
          <w:szCs w:val="24"/>
          <w:highlight w:val="none"/>
        </w:rPr>
        <w:t xml:space="preserve">（6-6）没有重大违法记录的书面声明</w:t>
      </w:r>
      <w:bookmarkEnd w:id="319"/>
      <w:r/>
      <w:bookmarkEnd w:id="320"/>
      <w:r/>
      <w:bookmarkEnd w:id="321"/>
      <w:r/>
      <w:bookmarkEnd w:id="322"/>
      <w:r/>
      <w:bookmarkEnd w:id="323"/>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jc w:val="center"/>
        <w:spacing w:line="360" w:lineRule="auto"/>
        <w:rPr>
          <w:rFonts w:ascii="Microsoft New Tai Lue" w:hAnsi="Microsoft New Tai Lue" w:cs="Microsoft New Tai Lue"/>
          <w:bCs/>
          <w:color w:val="000000"/>
          <w:sz w:val="44"/>
          <w:szCs w:val="44"/>
          <w:highlight w:val="none"/>
        </w:rPr>
      </w:pPr>
      <w:r>
        <w:rPr>
          <w:rFonts w:ascii="Microsoft New Tai Lue" w:hAnsi="Microsoft New Tai Lue" w:cs="Microsoft New Tai Lue"/>
          <w:bCs/>
          <w:color w:val="000000"/>
          <w:sz w:val="44"/>
          <w:szCs w:val="44"/>
          <w:highlight w:val="none"/>
        </w:rPr>
        <w:t xml:space="preserve">声  明</w:t>
      </w:r>
      <w:r/>
    </w:p>
    <w:p>
      <w:pPr>
        <w:rPr>
          <w:rFonts w:ascii="Microsoft New Tai Lue" w:hAnsi="Microsoft New Tai Lue" w:eastAsia="楷体_GB2312" w:cs="Microsoft New Tai Lue"/>
          <w:color w:val="000000"/>
          <w:sz w:val="28"/>
          <w:szCs w:val="28"/>
          <w:highlight w:val="none"/>
        </w:rPr>
      </w:pPr>
      <w:r>
        <w:rPr>
          <w:rFonts w:ascii="Microsoft New Tai Lue" w:hAnsi="Microsoft New Tai Lue" w:eastAsia="楷体_GB2312" w:cs="Microsoft New Tai Lue"/>
          <w:color w:val="000000"/>
          <w:sz w:val="28"/>
          <w:szCs w:val="28"/>
          <w:highlight w:val="none"/>
        </w:rPr>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p>
    <w:p>
      <w:pPr>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p>
    <w:p>
      <w:pPr>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p>
    <w:p>
      <w:pPr>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hint="eastAsia"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p>
    <w:p>
      <w:pPr>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995"/>
        <w:spacing w:line="240" w:lineRule="atLeast"/>
        <w:rPr>
          <w:rFonts w:hint="eastAsia" w:ascii="Times New Roman" w:hAnsi="Times New Roman"/>
          <w:b w:val="0"/>
          <w:color w:val="000000"/>
          <w:sz w:val="24"/>
          <w:szCs w:val="24"/>
          <w:highlight w:val="none"/>
        </w:rPr>
      </w:pPr>
      <w:r>
        <w:rPr>
          <w:rFonts w:eastAsia="黑体"/>
          <w:b w:val="0"/>
          <w:color w:val="000000"/>
          <w:highlight w:val="none"/>
        </w:rPr>
        <w:br w:type="page" w:clear="all"/>
      </w:r>
      <w:bookmarkStart w:id="324" w:name="_Toc104560910"/>
      <w:r/>
      <w:bookmarkStart w:id="325" w:name="_Toc20646"/>
      <w:r/>
      <w:bookmarkStart w:id="326" w:name="_Toc107246290"/>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6</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）无不良信用记录承诺函（供应商自行查询适用）</w:t>
      </w:r>
      <w:bookmarkEnd w:id="324"/>
      <w:r/>
      <w:bookmarkEnd w:id="325"/>
      <w:r/>
      <w:bookmarkEnd w:id="326"/>
      <w:r/>
      <w:r/>
    </w:p>
    <w:p>
      <w:pPr>
        <w:pStyle w:val="780"/>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本单位郑重承诺，我单位无以下不良信用记录情形：</w:t>
      </w:r>
      <w:r/>
    </w:p>
    <w:p>
      <w:pPr>
        <w:pStyle w:val="780"/>
        <w:ind w:firstLine="420"/>
        <w:spacing w:line="480" w:lineRule="auto"/>
        <w:rPr>
          <w:rFonts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被人民法院列入失信被执行人；</w:t>
      </w:r>
      <w:r/>
    </w:p>
    <w:p>
      <w:pPr>
        <w:pStyle w:val="780"/>
        <w:ind w:firstLine="420"/>
        <w:spacing w:line="480" w:lineRule="auto"/>
        <w:rPr>
          <w:rFonts w:hAnsi="宋体"/>
          <w:color w:val="000000"/>
          <w:sz w:val="21"/>
          <w:szCs w:val="21"/>
          <w:highlight w:val="none"/>
        </w:rPr>
      </w:pPr>
      <w:r>
        <w:rPr>
          <w:rFonts w:hAnsi="宋体"/>
          <w:color w:val="000000"/>
          <w:sz w:val="21"/>
          <w:szCs w:val="21"/>
          <w:highlight w:val="none"/>
        </w:rPr>
        <w:t xml:space="preserve">2.</w:t>
      </w:r>
      <w:r>
        <w:rPr>
          <w:rFonts w:hint="eastAsia" w:hAnsi="宋体"/>
          <w:color w:val="000000"/>
          <w:sz w:val="21"/>
          <w:szCs w:val="21"/>
          <w:highlight w:val="none"/>
        </w:rPr>
        <w:t xml:space="preserve">被税务部门列入重大税收违法案件当事人名单；</w:t>
      </w:r>
      <w:r/>
    </w:p>
    <w:p>
      <w:pPr>
        <w:pStyle w:val="780"/>
        <w:ind w:firstLine="420"/>
        <w:spacing w:line="480" w:lineRule="auto"/>
        <w:rPr>
          <w:rFonts w:hAnsi="宋体"/>
          <w:color w:val="000000"/>
          <w:sz w:val="21"/>
          <w:szCs w:val="21"/>
          <w:highlight w:val="none"/>
        </w:rPr>
      </w:pPr>
      <w:r>
        <w:rPr>
          <w:rFonts w:hAnsi="宋体"/>
          <w:color w:val="000000"/>
          <w:sz w:val="21"/>
          <w:szCs w:val="21"/>
          <w:highlight w:val="none"/>
        </w:rPr>
        <w:t xml:space="preserve">3.</w:t>
      </w:r>
      <w:r>
        <w:rPr>
          <w:rFonts w:hint="eastAsia" w:hAnsi="宋体"/>
          <w:color w:val="000000"/>
          <w:sz w:val="21"/>
          <w:szCs w:val="21"/>
          <w:highlight w:val="none"/>
        </w:rPr>
        <w:t xml:space="preserve">被政府采购监管部门列入政府采购严重违法失信行为记录名单；</w:t>
      </w:r>
      <w:r/>
    </w:p>
    <w:p>
      <w:pPr>
        <w:pStyle w:val="780"/>
        <w:ind w:firstLine="420"/>
        <w:spacing w:line="480" w:lineRule="auto"/>
        <w:rPr>
          <w:rFonts w:hAnsi="宋体"/>
          <w:color w:val="000000"/>
          <w:sz w:val="21"/>
          <w:szCs w:val="21"/>
          <w:highlight w:val="none"/>
        </w:rPr>
      </w:pPr>
      <w:r>
        <w:rPr>
          <w:rFonts w:hAnsi="宋体"/>
          <w:color w:val="000000"/>
          <w:sz w:val="21"/>
          <w:szCs w:val="21"/>
          <w:highlight w:val="none"/>
        </w:rPr>
        <w:t xml:space="preserve">4.</w:t>
      </w:r>
      <w:r>
        <w:rPr>
          <w:rFonts w:hint="eastAsia" w:hAnsi="宋体"/>
          <w:color w:val="000000"/>
          <w:sz w:val="21"/>
          <w:szCs w:val="21"/>
          <w:highlight w:val="none"/>
        </w:rPr>
        <w:t xml:space="preserve">不符合《政府采购法》第二十二条规定的条件。</w:t>
      </w:r>
      <w:r/>
    </w:p>
    <w:p>
      <w:pPr>
        <w:pStyle w:val="780"/>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78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78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78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78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780"/>
        <w:ind w:firstLine="400"/>
        <w:rPr>
          <w:rFonts w:hint="eastAsia" w:ascii="Times New Roman" w:hAnsi="Times New Roman" w:eastAsia="等线"/>
          <w:color w:val="000000"/>
          <w:highlight w:val="none"/>
        </w:rPr>
      </w:pPr>
      <w:r>
        <w:rPr>
          <w:rFonts w:hint="eastAsia" w:ascii="Times New Roman" w:hAnsi="Times New Roman" w:eastAsia="等线"/>
          <w:color w:val="000000"/>
          <w:highlight w:val="none"/>
        </w:rPr>
      </w:r>
      <w:r/>
    </w:p>
    <w:p>
      <w:pPr>
        <w:ind w:right="420" w:firstLine="3780"/>
        <w:spacing w:line="360" w:lineRule="auto"/>
        <w:rPr>
          <w:color w:val="000000"/>
          <w:highlight w:val="none"/>
          <w:u w:val="single"/>
        </w:rPr>
      </w:pPr>
      <w:r/>
      <w:bookmarkStart w:id="327" w:name="_Toc102117326"/>
      <w:r/>
      <w:bookmarkStart w:id="328" w:name="_Toc103848596"/>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p>
    <w:p>
      <w:pPr>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p>
    <w:p>
      <w:pPr>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hint="eastAsia"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p>
    <w:p>
      <w:pPr>
        <w:pStyle w:val="995"/>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329" w:name="_Toc30426"/>
      <w:r/>
      <w:bookmarkStart w:id="330" w:name="_Toc104560911"/>
      <w:r/>
      <w:bookmarkStart w:id="331" w:name="_Toc107246291"/>
      <w:r>
        <w:rPr>
          <w:rFonts w:ascii="Microsoft New Tai Lue" w:hAnsi="Microsoft New Tai Lue" w:cs="Microsoft New Tai Lue"/>
          <w:bCs w:val="0"/>
          <w:color w:val="000000"/>
          <w:sz w:val="24"/>
          <w:szCs w:val="24"/>
          <w:highlight w:val="none"/>
        </w:rPr>
        <w:t xml:space="preserve">（6-8）</w:t>
      </w:r>
      <w:bookmarkEnd w:id="327"/>
      <w:r>
        <w:rPr>
          <w:rFonts w:ascii="Microsoft New Tai Lue" w:hAnsi="Microsoft New Tai Lue" w:cs="Microsoft New Tai Lue"/>
          <w:bCs w:val="0"/>
          <w:color w:val="000000"/>
          <w:sz w:val="24"/>
          <w:szCs w:val="24"/>
          <w:highlight w:val="none"/>
        </w:rPr>
        <w:t xml:space="preserve">磋商文件要求的其它实质性资格资信证明文件</w:t>
      </w:r>
      <w:bookmarkEnd w:id="329"/>
      <w:r/>
      <w:bookmarkEnd w:id="330"/>
      <w:r/>
      <w:bookmarkEnd w:id="331"/>
      <w:r/>
      <w:bookmarkEnd w:id="328"/>
      <w:r/>
      <w:r/>
    </w:p>
    <w:p>
      <w:pPr>
        <w:pStyle w:val="973"/>
        <w:ind w:left="0"/>
        <w:rPr>
          <w:color w:val="000000"/>
          <w:highlight w:val="none"/>
        </w:rPr>
      </w:pPr>
      <w:r>
        <w:rPr>
          <w:color w:val="000000"/>
          <w:highlight w:val="none"/>
        </w:rPr>
      </w:r>
      <w:r/>
    </w:p>
    <w:p>
      <w:pPr>
        <w:pStyle w:val="995"/>
        <w:spacing w:before="0"/>
        <w:rPr>
          <w:rFonts w:ascii="Microsoft New Tai Lue" w:hAnsi="Microsoft New Tai Lue" w:cs="Microsoft New Tai Lue"/>
          <w:bCs w:val="0"/>
          <w:color w:val="000000"/>
          <w:sz w:val="24"/>
          <w:szCs w:val="24"/>
          <w:highlight w:val="none"/>
        </w:rPr>
      </w:pPr>
      <w:r/>
      <w:bookmarkStart w:id="332" w:name="_Toc103848600"/>
      <w:r/>
      <w:bookmarkStart w:id="333" w:name="_Toc107246300"/>
      <w:r/>
      <w:bookmarkStart w:id="334" w:name="_Toc104560917"/>
      <w:r>
        <w:rPr>
          <w:rFonts w:ascii="Microsoft New Tai Lue" w:hAnsi="Microsoft New Tai Lue" w:cs="Microsoft New Tai Lue"/>
          <w:color w:val="000000"/>
          <w:sz w:val="24"/>
          <w:highlight w:val="none"/>
        </w:rPr>
        <w:br w:type="page" w:clear="all"/>
      </w:r>
      <w:bookmarkStart w:id="335" w:name="_Toc104560918"/>
      <w:r/>
      <w:bookmarkStart w:id="336" w:name="_Toc14214"/>
      <w:r/>
      <w:bookmarkStart w:id="337" w:name="_Toc107246301"/>
      <w:r/>
      <w:bookmarkStart w:id="338" w:name="_Toc103848601"/>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）技术</w:t>
      </w:r>
      <w:r>
        <w:rPr>
          <w:rFonts w:hint="eastAsia" w:ascii="Microsoft New Tai Lue" w:hAnsi="Microsoft New Tai Lue" w:cs="Microsoft New Tai Lue"/>
          <w:bCs w:val="0"/>
          <w:color w:val="000000"/>
          <w:sz w:val="24"/>
          <w:szCs w:val="24"/>
          <w:highlight w:val="none"/>
        </w:rPr>
        <w:t xml:space="preserve">条款</w:t>
      </w:r>
      <w:r>
        <w:rPr>
          <w:rFonts w:ascii="Microsoft New Tai Lue" w:hAnsi="Microsoft New Tai Lue" w:cs="Microsoft New Tai Lue"/>
          <w:bCs w:val="0"/>
          <w:color w:val="000000"/>
          <w:sz w:val="24"/>
          <w:szCs w:val="24"/>
          <w:highlight w:val="none"/>
        </w:rPr>
        <w:t xml:space="preserve">偏离表</w:t>
      </w:r>
      <w:bookmarkEnd w:id="335"/>
      <w:r/>
      <w:bookmarkEnd w:id="336"/>
      <w:r/>
      <w:bookmarkEnd w:id="337"/>
      <w:r/>
      <w:bookmarkEnd w:id="338"/>
      <w:r/>
      <w:r/>
    </w:p>
    <w:p>
      <w:pPr>
        <w:pStyle w:val="78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项目名称：</w:t>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p>
    <w:p>
      <w:pPr>
        <w:pStyle w:val="992"/>
        <w:spacing w:line="360" w:lineRule="exact"/>
        <w:rPr>
          <w:rFonts w:ascii="Times New Roman" w:hAnsi="Times New Roman"/>
          <w:b/>
          <w:bCs/>
          <w:color w:val="000000"/>
          <w:highlight w:val="none"/>
        </w:rPr>
      </w:pPr>
      <w:r>
        <w:rPr>
          <w:rFonts w:ascii="Times New Roman" w:hAnsi="Times New Roman"/>
          <w:b/>
          <w:bCs/>
          <w:color w:val="000000"/>
          <w:highlight w:val="none"/>
        </w:rPr>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p>
        </w:tc>
        <w:tc>
          <w:tcPr>
            <w:tcW w:w="1844"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p>
        </w:tc>
        <w:tc>
          <w:tcPr>
            <w:tcW w:w="2268"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w:t>
            </w:r>
            <w:r>
              <w:rPr>
                <w:rFonts w:hint="eastAsia" w:ascii="Microsoft New Tai Lue" w:hAnsi="Microsoft New Tai Lue" w:cs="Microsoft New Tai Lue"/>
                <w:color w:val="000000"/>
                <w:sz w:val="21"/>
                <w:szCs w:val="21"/>
                <w:highlight w:val="none"/>
                <w:lang w:val="en-US" w:eastAsia="zh-CN"/>
              </w:rPr>
              <w:t xml:space="preserve">技术</w:t>
            </w:r>
            <w:r>
              <w:rPr>
                <w:rFonts w:ascii="Microsoft New Tai Lue" w:hAnsi="Microsoft New Tai Lue" w:cs="Microsoft New Tai Lue"/>
                <w:color w:val="000000"/>
                <w:sz w:val="21"/>
                <w:szCs w:val="21"/>
                <w:highlight w:val="none"/>
              </w:rPr>
              <w:t xml:space="preserve">条款</w:t>
            </w:r>
            <w:r/>
          </w:p>
        </w:tc>
        <w:tc>
          <w:tcPr>
            <w:tcW w:w="2126"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w:t>
            </w:r>
            <w:r>
              <w:rPr>
                <w:rFonts w:hint="eastAsia" w:ascii="Microsoft New Tai Lue" w:hAnsi="Microsoft New Tai Lue" w:cs="Microsoft New Tai Lue"/>
                <w:color w:val="000000"/>
                <w:sz w:val="21"/>
                <w:szCs w:val="21"/>
                <w:highlight w:val="none"/>
                <w:lang w:val="en-US" w:eastAsia="zh-CN"/>
              </w:rPr>
              <w:t xml:space="preserve">技术</w:t>
            </w:r>
            <w:r>
              <w:rPr>
                <w:rFonts w:ascii="Microsoft New Tai Lue" w:hAnsi="Microsoft New Tai Lue" w:cs="Microsoft New Tai Lue"/>
                <w:color w:val="000000"/>
                <w:sz w:val="21"/>
                <w:szCs w:val="21"/>
                <w:highlight w:val="none"/>
              </w:rPr>
              <w:t xml:space="preserve">条款</w:t>
            </w:r>
            <w:r/>
          </w:p>
        </w:tc>
        <w:tc>
          <w:tcPr>
            <w:tcW w:w="1134" w:type="dxa"/>
            <w:vAlign w:val="top"/>
            <w:textDirection w:val="lrTb"/>
            <w:noWrap w:val="false"/>
          </w:tcPr>
          <w:p>
            <w:pPr>
              <w:pStyle w:val="780"/>
              <w:ind w:firstLine="0"/>
              <w:jc w:val="center"/>
              <w:spacing w:line="480" w:lineRule="auto"/>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p>
        </w:tc>
        <w:tc>
          <w:tcPr>
            <w:tcW w:w="1781"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p>
        </w:tc>
        <w:tc>
          <w:tcPr>
            <w:tcW w:w="797"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p>
        </w:tc>
      </w:tr>
      <w:tr>
        <w:trPr>
          <w:jc w:val="center"/>
          <w:trHeight w:val="570"/>
        </w:trPr>
        <w:tc>
          <w:tcPr>
            <w:tcW w:w="653"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81"/>
        </w:trPr>
        <w:tc>
          <w:tcPr>
            <w:tcW w:w="653"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90"/>
        </w:trPr>
        <w:tc>
          <w:tcPr>
            <w:tcW w:w="653"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714"/>
        </w:trPr>
        <w:tc>
          <w:tcPr>
            <w:tcW w:w="653"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82"/>
        </w:trPr>
        <w:tc>
          <w:tcPr>
            <w:tcW w:w="653"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707"/>
        </w:trPr>
        <w:tc>
          <w:tcPr>
            <w:tcW w:w="653"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92"/>
        <w:spacing w:line="360" w:lineRule="exact"/>
        <w:rPr>
          <w:rFonts w:ascii="Times New Roman" w:hAnsi="Times New Roman"/>
          <w:b/>
          <w:bCs/>
          <w:color w:val="000000"/>
          <w:highlight w:val="none"/>
        </w:rPr>
      </w:pPr>
      <w:r>
        <w:rPr>
          <w:rFonts w:ascii="Times New Roman" w:hAnsi="Times New Roman"/>
          <w:b/>
          <w:bCs/>
          <w:color w:val="000000"/>
          <w:highlight w:val="none"/>
        </w:rPr>
      </w:r>
      <w:r/>
    </w:p>
    <w:p>
      <w:pPr>
        <w:pStyle w:val="992"/>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p>
    <w:p>
      <w:pPr>
        <w:pStyle w:val="992"/>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w:t>
      </w:r>
      <w:r>
        <w:rPr>
          <w:rFonts w:hint="eastAsia"/>
          <w:b/>
          <w:color w:val="000000"/>
          <w:highlight w:val="none"/>
        </w:rPr>
        <w:t xml:space="preserve">. </w:t>
      </w:r>
      <w:r>
        <w:rPr>
          <w:rFonts w:hint="eastAsia" w:ascii="Times New Roman" w:hAnsi="Times New Roman"/>
          <w:b/>
          <w:bCs/>
          <w:color w:val="000000"/>
          <w:highlight w:val="none"/>
        </w:rPr>
        <w:t xml:space="preserve">所有偏离必须在本表中列出，未在本偏离表中列出偏离，将视为供应商已完全接受磋商文件要求。如完全无偏离，也无其他说明，可在本表第一行填写“全部无偏离”。</w:t>
      </w:r>
      <w:r/>
    </w:p>
    <w:p>
      <w:pPr>
        <w:pStyle w:val="992"/>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偏离包括正、负偏离，正偏离指供应商的响应高于磋商文件要求，负偏离指供应商的响应低于磋商文件要求。</w:t>
      </w:r>
      <w:r/>
    </w:p>
    <w:p>
      <w:pPr>
        <w:pStyle w:val="992"/>
        <w:spacing w:line="360" w:lineRule="exact"/>
        <w:rPr>
          <w:rFonts w:hint="eastAsia" w:ascii="Times New Roman" w:hAnsi="Times New Roman"/>
          <w:b/>
          <w:bCs/>
          <w:color w:val="000000"/>
          <w:highlight w:val="none"/>
        </w:rPr>
      </w:pPr>
      <w:r>
        <w:rPr>
          <w:rFonts w:hint="eastAsia"/>
          <w:b/>
          <w:color w:val="000000"/>
          <w:highlight w:val="none"/>
        </w:rPr>
        <w:t xml:space="preserve">3. 如果行数不够，请自行增加。</w:t>
      </w:r>
      <w:r/>
    </w:p>
    <w:p>
      <w:pPr>
        <w:pStyle w:val="78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80"/>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pStyle w:val="78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80"/>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供应商名称(公章)：_________________</w:t>
      </w:r>
      <w:r/>
    </w:p>
    <w:p>
      <w:pPr>
        <w:pStyle w:val="78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p>
    <w:p>
      <w:pPr>
        <w:pStyle w:val="78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p>
    <w:p>
      <w:pPr>
        <w:pStyle w:val="780"/>
        <w:ind w:firstLine="3780"/>
        <w:rPr>
          <w:rFonts w:ascii="Microsoft New Tai Lue" w:hAnsi="Microsoft New Tai Lue" w:eastAsia="MingLiU_HKSCS" w:cs="Microsoft New Tai Lue"/>
          <w:color w:val="000000"/>
          <w:highlight w:val="none"/>
        </w:rPr>
      </w:pPr>
      <w:r>
        <w:rPr>
          <w:rFonts w:ascii="Microsoft New Tai Lue" w:hAnsi="Microsoft New Tai Lue" w:cs="Microsoft New Tai Lue"/>
          <w:color w:val="000000"/>
          <w:sz w:val="21"/>
          <w:szCs w:val="21"/>
          <w:highlight w:val="none"/>
        </w:rPr>
        <w:t xml:space="preserve">日期：______年____月____日</w:t>
      </w:r>
      <w:r/>
    </w:p>
    <w:p>
      <w:pPr>
        <w:pStyle w:val="995"/>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339" w:name="_Toc10265"/>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8</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实施</w:t>
      </w:r>
      <w:r>
        <w:rPr>
          <w:rFonts w:ascii="Microsoft New Tai Lue" w:hAnsi="Microsoft New Tai Lue" w:cs="Microsoft New Tai Lue"/>
          <w:bCs w:val="0"/>
          <w:color w:val="000000"/>
          <w:sz w:val="24"/>
          <w:szCs w:val="24"/>
          <w:highlight w:val="none"/>
        </w:rPr>
        <w:t xml:space="preserve">方案</w:t>
      </w:r>
      <w:bookmarkEnd w:id="332"/>
      <w:r/>
      <w:bookmarkEnd w:id="333"/>
      <w:r/>
      <w:bookmarkEnd w:id="334"/>
      <w:r/>
      <w:bookmarkEnd w:id="339"/>
      <w:r/>
      <w:r/>
    </w:p>
    <w:p>
      <w:pPr>
        <w:rPr>
          <w:color w:val="000000"/>
          <w:highlight w:val="none"/>
        </w:rPr>
      </w:pPr>
      <w:r>
        <w:rPr>
          <w:color w:val="000000"/>
          <w:highlight w:val="none"/>
        </w:rPr>
        <w:t xml:space="preserve"> </w:t>
      </w:r>
      <w:r/>
    </w:p>
    <w:p>
      <w:pPr>
        <w:pStyle w:val="780"/>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780"/>
        <w:ind w:firstLine="0"/>
        <w:jc w:val="center"/>
        <w:rPr>
          <w:rFonts w:ascii="Microsoft New Tai Lue" w:hAnsi="Microsoft New Tai Lue" w:eastAsia="宋体"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t xml:space="preserve">格式自拟</w:t>
      </w:r>
      <w:r/>
    </w:p>
    <w:p>
      <w:pPr>
        <w:jc w:val="center"/>
        <w:rPr>
          <w:rFonts w:hint="eastAsia"/>
          <w:color w:val="000000"/>
          <w:highlight w:val="none"/>
          <w:lang w:val="en-US" w:eastAsia="zh-CN"/>
        </w:rPr>
      </w:pPr>
      <w:r>
        <w:rPr>
          <w:rFonts w:hint="eastAsia"/>
          <w:color w:val="000000"/>
          <w:highlight w:val="none"/>
          <w:lang w:val="en-US" w:eastAsia="zh-CN"/>
        </w:rPr>
      </w:r>
      <w:r/>
    </w:p>
    <w:p>
      <w:pPr>
        <w:pStyle w:val="995"/>
        <w:spacing w:before="0"/>
        <w:rPr>
          <w:rFonts w:ascii="Microsoft New Tai Lue" w:hAnsi="Microsoft New Tai Lue" w:eastAsia="宋体" w:cs="Microsoft New Tai Lue"/>
          <w:bCs w:val="0"/>
          <w:color w:val="000000"/>
          <w:sz w:val="24"/>
          <w:szCs w:val="24"/>
          <w:highlight w:val="none"/>
        </w:rPr>
      </w:pPr>
      <w:r>
        <w:rPr>
          <w:rFonts w:hint="eastAsia" w:ascii="宋体" w:hAnsi="宋体" w:eastAsia="宋体" w:cs="宋体"/>
          <w:color w:val="000000"/>
          <w:highlight w:val="none"/>
        </w:rPr>
        <w:br w:type="page" w:clear="all"/>
      </w:r>
      <w:bookmarkStart w:id="340" w:name="_Toc6475"/>
      <w:r>
        <w:rPr>
          <w:rFonts w:hint="eastAsia" w:ascii="Microsoft New Tai Lue" w:hAnsi="Microsoft New Tai Lue" w:eastAsia="宋体" w:cs="Microsoft New Tai Lue"/>
          <w:bCs w:val="0"/>
          <w:color w:val="000000"/>
          <w:sz w:val="24"/>
          <w:szCs w:val="24"/>
          <w:highlight w:val="none"/>
          <w:lang w:val="en-US"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9</w:t>
      </w:r>
      <w:r>
        <w:rPr>
          <w:rFonts w:hint="eastAsia" w:ascii="Microsoft New Tai Lue" w:hAnsi="Microsoft New Tai Lue" w:eastAsia="宋体" w:cs="Microsoft New Tai Lue"/>
          <w:bCs w:val="0"/>
          <w:color w:val="000000"/>
          <w:sz w:val="24"/>
          <w:szCs w:val="24"/>
          <w:highlight w:val="none"/>
          <w:lang w:val="en-US" w:eastAsia="zh-CN"/>
        </w:rPr>
        <w:t xml:space="preserve">）拟参与本项目人员一览表</w:t>
      </w:r>
      <w:bookmarkEnd w:id="340"/>
      <w:r/>
      <w:r/>
    </w:p>
    <w:p>
      <w:pPr>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项目名称：                                </w:t>
      </w:r>
      <w:r>
        <w:rPr>
          <w:rFonts w:hint="eastAsia" w:ascii="宋体" w:hAnsi="宋体"/>
          <w:color w:val="000000"/>
          <w:sz w:val="24"/>
          <w:highlight w:val="none"/>
        </w:rPr>
        <w:t xml:space="preserve">              项目</w:t>
      </w:r>
      <w:r>
        <w:rPr>
          <w:rFonts w:hint="eastAsia" w:ascii="宋体" w:hAnsi="宋体"/>
          <w:color w:val="000000"/>
          <w:sz w:val="24"/>
          <w:highlight w:val="none"/>
          <w:lang w:val="zh-CN"/>
        </w:rPr>
        <w:t xml:space="preserve">编号：</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862"/>
        <w:gridCol w:w="1546"/>
        <w:gridCol w:w="716"/>
        <w:gridCol w:w="1511"/>
        <w:gridCol w:w="1454"/>
        <w:gridCol w:w="734"/>
      </w:tblGrid>
      <w:tr>
        <w:trPr>
          <w:jc w:val="center"/>
          <w:trHeight w:val="972" w:hRule="exact"/>
        </w:trPr>
        <w:tc>
          <w:tcPr>
            <w:tcW w:w="534"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序号</w:t>
            </w:r>
            <w:r/>
          </w:p>
        </w:tc>
        <w:tc>
          <w:tcPr>
            <w:tcW w:w="896"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姓名</w:t>
            </w:r>
            <w:r/>
          </w:p>
        </w:tc>
        <w:tc>
          <w:tcPr>
            <w:tcW w:w="663"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性别</w:t>
            </w:r>
            <w:r/>
          </w:p>
        </w:tc>
        <w:tc>
          <w:tcPr>
            <w:tcW w:w="709"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年龄</w:t>
            </w:r>
            <w:r/>
          </w:p>
        </w:tc>
        <w:tc>
          <w:tcPr>
            <w:tcW w:w="862"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学历及</w:t>
            </w:r>
            <w:r/>
          </w:p>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专业</w:t>
            </w:r>
            <w:r/>
          </w:p>
        </w:tc>
        <w:tc>
          <w:tcPr>
            <w:tcW w:w="1546"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执业</w:t>
            </w:r>
            <w:r/>
          </w:p>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资格及证书号</w:t>
            </w:r>
            <w:r/>
          </w:p>
        </w:tc>
        <w:tc>
          <w:tcPr>
            <w:tcW w:w="716"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技术</w:t>
            </w:r>
            <w:r/>
          </w:p>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职称</w:t>
            </w:r>
            <w:r/>
          </w:p>
        </w:tc>
        <w:tc>
          <w:tcPr>
            <w:tcW w:w="1511"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相关工作年限及参与典型业务情况</w:t>
            </w:r>
            <w:r/>
          </w:p>
        </w:tc>
        <w:tc>
          <w:tcPr>
            <w:tcW w:w="1454"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拟担任本项目何种工作</w:t>
            </w:r>
            <w:r/>
          </w:p>
        </w:tc>
        <w:tc>
          <w:tcPr>
            <w:tcW w:w="734"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备注</w:t>
            </w:r>
            <w:r/>
          </w:p>
        </w:tc>
      </w:tr>
      <w:tr>
        <w:trPr>
          <w:jc w:val="center"/>
          <w:trHeight w:val="539" w:hRule="exact"/>
        </w:trPr>
        <w:tc>
          <w:tcPr>
            <w:tcW w:w="5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r>
    </w:tbl>
    <w:p>
      <w:pPr>
        <w:pStyle w:val="780"/>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80"/>
        <w:ind w:firstLine="400"/>
        <w:rPr>
          <w:rFonts w:ascii="Microsoft New Tai Lue" w:hAnsi="Microsoft New Tai Lue" w:eastAsia="等线" w:cs="Microsoft New Tai Lue"/>
          <w:color w:val="000000"/>
          <w:highlight w:val="none"/>
        </w:rPr>
      </w:pPr>
      <w:r>
        <w:rPr>
          <w:rFonts w:ascii="Microsoft New Tai Lue" w:hAnsi="Microsoft New Tai Lue" w:eastAsia="等线" w:cs="Microsoft New Tai Lue"/>
          <w:color w:val="000000"/>
          <w:highlight w:val="none"/>
        </w:rPr>
      </w:r>
      <w:r/>
    </w:p>
    <w:p>
      <w:pPr>
        <w:pStyle w:val="780"/>
        <w:ind w:firstLine="400"/>
        <w:rPr>
          <w:rFonts w:ascii="Microsoft New Tai Lue" w:hAnsi="Microsoft New Tai Lue" w:eastAsia="等线" w:cs="Microsoft New Tai Lue"/>
          <w:color w:val="000000"/>
          <w:highlight w:val="none"/>
        </w:rPr>
      </w:pPr>
      <w:r>
        <w:rPr>
          <w:rFonts w:ascii="Microsoft New Tai Lue" w:hAnsi="Microsoft New Tai Lue" w:eastAsia="等线" w:cs="Microsoft New Tai Lue"/>
          <w:color w:val="000000"/>
          <w:highlight w:val="none"/>
        </w:rPr>
      </w:r>
      <w:r/>
    </w:p>
    <w:p>
      <w:pPr>
        <w:pStyle w:val="78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：_________________</w:t>
      </w:r>
      <w:r/>
    </w:p>
    <w:p>
      <w:pPr>
        <w:pStyle w:val="78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p>
    <w:p>
      <w:pPr>
        <w:pStyle w:val="78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p>
    <w:p>
      <w:pPr>
        <w:pStyle w:val="780"/>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p>
    <w:p>
      <w:pPr>
        <w:pStyle w:val="995"/>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341" w:name="_Toc11490"/>
      <w:r/>
      <w:bookmarkStart w:id="342" w:name="_Toc104560921"/>
      <w:r/>
      <w:bookmarkStart w:id="343" w:name="_Toc103848604"/>
      <w:r/>
      <w:bookmarkStart w:id="344" w:name="_Toc107246304"/>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0</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业绩一览表</w:t>
      </w:r>
      <w:bookmarkEnd w:id="341"/>
      <w:r/>
      <w:r/>
    </w:p>
    <w:p>
      <w:pPr>
        <w:jc w:val="left"/>
        <w:rPr>
          <w:rFonts w:ascii="宋体" w:hAnsi="宋体"/>
          <w:b/>
          <w:color w:val="000000"/>
          <w:sz w:val="32"/>
          <w:szCs w:val="32"/>
          <w:highlight w:val="none"/>
        </w:rPr>
      </w:pPr>
      <w:r>
        <w:rPr>
          <w:rFonts w:hint="eastAsia" w:ascii="宋体" w:hAnsi="宋体"/>
          <w:color w:val="000000"/>
          <w:sz w:val="24"/>
          <w:highlight w:val="none"/>
          <w:lang w:val="zh-CN"/>
        </w:rPr>
        <w:t xml:space="preserve">项目名称：                                </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 项目编号：</w:t>
      </w:r>
      <w:r/>
    </w:p>
    <w:tbl>
      <w:tblPr>
        <w:tblStyle w:val="771"/>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3191"/>
        <w:gridCol w:w="991"/>
        <w:gridCol w:w="1878"/>
        <w:gridCol w:w="1494"/>
        <w:gridCol w:w="1236"/>
      </w:tblGrid>
      <w:tr>
        <w:trPr>
          <w:cantSplit/>
          <w:jc w:val="center"/>
          <w:trHeight w:val="454"/>
        </w:trPr>
        <w:tc>
          <w:tcPr>
            <w:tcW w:w="791"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3191"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项目名称</w:t>
            </w:r>
            <w:r/>
          </w:p>
        </w:tc>
        <w:tc>
          <w:tcPr>
            <w:tcW w:w="991"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合同签订日期</w:t>
            </w:r>
            <w:r/>
          </w:p>
        </w:tc>
        <w:tc>
          <w:tcPr>
            <w:tcW w:w="1878"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采购人名称</w:t>
            </w:r>
            <w:r/>
          </w:p>
        </w:tc>
        <w:tc>
          <w:tcPr>
            <w:tcW w:w="1494"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项目负责人</w:t>
            </w:r>
            <w:r/>
          </w:p>
        </w:tc>
        <w:tc>
          <w:tcPr>
            <w:tcW w:w="1236"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备注</w:t>
            </w:r>
            <w:r/>
          </w:p>
        </w:tc>
      </w:tr>
      <w:tr>
        <w:trPr>
          <w:cantSplit/>
          <w:jc w:val="center"/>
          <w:trHeight w:val="454"/>
        </w:trPr>
        <w:tc>
          <w:tcPr>
            <w:tcW w:w="7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bl>
    <w:p>
      <w:pPr>
        <w:spacing w:line="240" w:lineRule="atLeast"/>
        <w:rPr>
          <w:color w:val="000000"/>
          <w:highlight w:val="none"/>
        </w:rPr>
      </w:pPr>
      <w:r>
        <w:rPr>
          <w:color w:val="000000"/>
          <w:highlight w:val="none"/>
        </w:rPr>
      </w:r>
      <w:r/>
    </w:p>
    <w:p>
      <w:pPr>
        <w:spacing w:before="65" w:line="227" w:lineRule="auto"/>
        <w:rPr>
          <w:rFonts w:ascii="宋体" w:hAnsi="宋体" w:cs="宋体"/>
          <w:color w:val="000000"/>
          <w:sz w:val="20"/>
          <w:szCs w:val="20"/>
          <w:highlight w:val="none"/>
        </w:rPr>
      </w:pPr>
      <w:r>
        <w:rPr>
          <w:rFonts w:hint="eastAsia" w:ascii="宋体" w:hAnsi="宋体" w:cs="宋体"/>
          <w:color w:val="000000"/>
          <w:spacing w:val="8"/>
          <w:sz w:val="20"/>
          <w:szCs w:val="20"/>
          <w:highlight w:val="none"/>
        </w:rPr>
        <w:t xml:space="preserve">供应商</w:t>
      </w:r>
      <w:r>
        <w:rPr>
          <w:rFonts w:ascii="宋体" w:hAnsi="宋体" w:cs="宋体"/>
          <w:color w:val="000000"/>
          <w:spacing w:val="8"/>
          <w:sz w:val="20"/>
          <w:szCs w:val="20"/>
          <w:highlight w:val="none"/>
        </w:rPr>
        <w:t xml:space="preserve">名称（公章</w:t>
      </w:r>
      <w:r>
        <w:rPr>
          <w:rFonts w:ascii="宋体" w:hAnsi="宋体" w:cs="宋体"/>
          <w:color w:val="000000"/>
          <w:spacing w:val="1"/>
          <w:sz w:val="20"/>
          <w:szCs w:val="20"/>
          <w:highlight w:val="none"/>
        </w:rPr>
        <w:t xml:space="preserve">）：</w:t>
      </w:r>
      <w:r/>
    </w:p>
    <w:p>
      <w:pPr>
        <w:jc w:val="left"/>
        <w:spacing w:before="156"/>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p>
    <w:p>
      <w:pPr>
        <w:jc w:val="left"/>
        <w:rPr>
          <w:rFonts w:ascii="宋体" w:hAnsi="宋体" w:cs="宋体"/>
          <w:color w:val="000000"/>
          <w:sz w:val="20"/>
          <w:szCs w:val="20"/>
          <w:highlight w:val="none"/>
        </w:rPr>
      </w:pPr>
      <w:r>
        <w:rPr>
          <w:rFonts w:ascii="Microsoft New Tai Lue" w:hAnsi="Microsoft New Tai Lue" w:cs="Microsoft New Tai Lue"/>
          <w:color w:val="000000"/>
          <w:szCs w:val="21"/>
          <w:highlight w:val="none"/>
        </w:rPr>
        <w:t xml:space="preserve">或其授权代表（签字或盖章）：</w:t>
      </w:r>
      <w:r/>
    </w:p>
    <w:p>
      <w:pPr>
        <w:spacing w:before="162" w:line="408" w:lineRule="exact"/>
        <w:rPr>
          <w:b/>
          <w:color w:val="000000"/>
          <w:highlight w:val="none"/>
        </w:rPr>
      </w:pPr>
      <w:r>
        <w:rPr>
          <w:rFonts w:ascii="宋体" w:hAnsi="宋体" w:cs="宋体"/>
          <w:color w:val="000000"/>
          <w:spacing w:val="-9"/>
          <w:position w:val="15"/>
          <w:sz w:val="20"/>
          <w:szCs w:val="20"/>
          <w:highlight w:val="none"/>
        </w:rPr>
        <w:t xml:space="preserve">日</w:t>
      </w:r>
      <w:r>
        <w:rPr>
          <w:rFonts w:hint="eastAsia" w:ascii="宋体" w:hAnsi="宋体" w:cs="宋体"/>
          <w:color w:val="000000"/>
          <w:spacing w:val="-9"/>
          <w:position w:val="15"/>
          <w:sz w:val="20"/>
          <w:szCs w:val="20"/>
          <w:highlight w:val="none"/>
        </w:rPr>
        <w:t xml:space="preserve">   </w:t>
      </w:r>
      <w:r>
        <w:rPr>
          <w:rFonts w:ascii="宋体" w:hAnsi="宋体" w:cs="宋体"/>
          <w:color w:val="000000"/>
          <w:spacing w:val="-9"/>
          <w:position w:val="15"/>
          <w:sz w:val="20"/>
          <w:szCs w:val="20"/>
          <w:highlight w:val="none"/>
        </w:rPr>
        <w:t xml:space="preserve">期：</w:t>
      </w:r>
      <w:bookmarkEnd w:id="262"/>
      <w:r/>
      <w:bookmarkEnd w:id="342"/>
      <w:r/>
      <w:bookmarkEnd w:id="343"/>
      <w:r/>
      <w:bookmarkEnd w:id="344"/>
      <w:r/>
      <w:r/>
    </w:p>
    <w:p>
      <w:pPr>
        <w:pStyle w:val="780"/>
        <w:ind w:firstLine="0"/>
        <w:rPr>
          <w:color w:val="000000"/>
          <w:highlight w:val="none"/>
        </w:rPr>
      </w:pPr>
      <w:r/>
      <w:bookmarkStart w:id="345" w:name="_Toc96347904"/>
      <w:r/>
      <w:r/>
    </w:p>
    <w:p>
      <w:pPr>
        <w:pStyle w:val="995"/>
        <w:spacing w:before="0"/>
        <w:rPr>
          <w:rFonts w:ascii="Microsoft New Tai Lue" w:hAnsi="Microsoft New Tai Lue" w:eastAsia="宋体" w:cs="Microsoft New Tai Lue"/>
          <w:bCs w:val="0"/>
          <w:color w:val="000000"/>
          <w:sz w:val="24"/>
          <w:szCs w:val="24"/>
          <w:highlight w:val="none"/>
        </w:rPr>
      </w:pPr>
      <w:r/>
      <w:bookmarkStart w:id="346" w:name="_Toc104560923"/>
      <w:r/>
      <w:bookmarkStart w:id="347" w:name="_Toc100905289"/>
      <w:r/>
      <w:bookmarkStart w:id="348" w:name="_Toc103848606"/>
      <w:r/>
      <w:bookmarkStart w:id="349" w:name="_Toc107246306"/>
      <w:r>
        <w:rPr>
          <w:rFonts w:ascii="Microsoft New Tai Lue" w:hAnsi="Microsoft New Tai Lue" w:cs="Microsoft New Tai Lue"/>
          <w:bCs w:val="0"/>
          <w:color w:val="000000"/>
          <w:sz w:val="24"/>
          <w:szCs w:val="24"/>
          <w:highlight w:val="none"/>
        </w:rPr>
        <w:br w:type="page" w:clear="all"/>
      </w:r>
      <w:bookmarkStart w:id="350" w:name="_Toc27843"/>
      <w:r>
        <w:rPr>
          <w:rFonts w:ascii="Microsoft New Tai Lue" w:hAnsi="Microsoft New Tai Lue" w:eastAsia="宋体"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1</w:t>
      </w:r>
      <w:r>
        <w:rPr>
          <w:rFonts w:ascii="Microsoft New Tai Lue" w:hAnsi="Microsoft New Tai Lue" w:eastAsia="宋体" w:cs="Microsoft New Tai Lue"/>
          <w:bCs w:val="0"/>
          <w:color w:val="000000"/>
          <w:sz w:val="24"/>
          <w:szCs w:val="24"/>
          <w:highlight w:val="none"/>
        </w:rPr>
        <w:t xml:space="preserve">）提供符合政府采购政策的证明材料</w:t>
      </w:r>
      <w:bookmarkEnd w:id="346"/>
      <w:r/>
      <w:bookmarkEnd w:id="347"/>
      <w:r/>
      <w:bookmarkEnd w:id="348"/>
      <w:r/>
      <w:bookmarkEnd w:id="349"/>
      <w:r/>
      <w:bookmarkEnd w:id="350"/>
      <w:r/>
      <w:r/>
    </w:p>
    <w:p>
      <w:pPr>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r>
      <w:r/>
    </w:p>
    <w:p>
      <w:pPr>
        <w:pStyle w:val="1019"/>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中小企业声明函（工程）</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本公司（联合体）郑重声明，根据《政府采购促进中小 企业发展管理办法》（财库﹝2020﹞46 号）的规定，本公司（联合体）参加</w:t>
      </w:r>
      <w:r>
        <w:rPr>
          <w:rFonts w:hint="eastAsia" w:ascii="宋体" w:hAnsi="宋体" w:cs="宋体"/>
          <w:i/>
          <w:color w:val="auto"/>
          <w:spacing w:val="3"/>
          <w:szCs w:val="21"/>
          <w:highlight w:val="none"/>
          <w:u w:val="single"/>
        </w:rPr>
        <w:t xml:space="preserve">（单位名称）</w:t>
      </w:r>
      <w:r>
        <w:rPr>
          <w:rFonts w:hint="eastAsia" w:ascii="宋体" w:hAnsi="宋体" w:cs="宋体"/>
          <w:color w:val="auto"/>
          <w:spacing w:val="3"/>
          <w:szCs w:val="21"/>
          <w:highlight w:val="none"/>
        </w:rPr>
        <w:t xml:space="preserve">的</w:t>
      </w:r>
      <w:r>
        <w:rPr>
          <w:rFonts w:hint="eastAsia" w:ascii="宋体" w:hAnsi="宋体" w:cs="宋体"/>
          <w:i/>
          <w:color w:val="auto"/>
          <w:spacing w:val="3"/>
          <w:szCs w:val="21"/>
          <w:highlight w:val="none"/>
          <w:u w:val="single"/>
        </w:rPr>
        <w:t xml:space="preserve">（项目名称）</w:t>
      </w:r>
      <w:r>
        <w:rPr>
          <w:rFonts w:hint="eastAsia" w:ascii="宋体" w:hAnsi="宋体" w:cs="宋体"/>
          <w:color w:val="auto"/>
          <w:spacing w:val="3"/>
          <w:szCs w:val="21"/>
          <w:highlight w:val="none"/>
        </w:rPr>
        <w:t xml:space="preserve">采购活动，工程的施工单位全部为符合政策要求的中小企业。相关企业（含联合 体中的中小企业、签订分包意向协议的中小企业）的具体情 况如下：</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1.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（磋商文件中明确的所属行业）</w:t>
      </w:r>
      <w:r>
        <w:rPr>
          <w:rFonts w:hint="eastAsia" w:ascii="宋体" w:hAnsi="宋体" w:cs="宋体"/>
          <w:color w:val="auto"/>
          <w:spacing w:val="3"/>
          <w:szCs w:val="21"/>
          <w:highlight w:val="none"/>
        </w:rPr>
        <w:t xml:space="preserve">； 承建企业为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w:t>
      </w:r>
      <w:r>
        <w:rPr>
          <w:rFonts w:hint="eastAsia" w:ascii="宋体" w:hAnsi="宋体" w:cs="宋体"/>
          <w:color w:val="auto"/>
          <w:spacing w:val="3"/>
          <w:szCs w:val="21"/>
          <w:highlight w:val="none"/>
          <w:vertAlign w:val="superscript"/>
        </w:rPr>
        <w:t xml:space="preserve">1</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2.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（磋商文件中明确的所属行业）</w:t>
      </w:r>
      <w:r>
        <w:rPr>
          <w:rFonts w:hint="eastAsia" w:ascii="宋体" w:hAnsi="宋体" w:cs="宋体"/>
          <w:color w:val="auto"/>
          <w:spacing w:val="3"/>
          <w:szCs w:val="21"/>
          <w:highlight w:val="none"/>
        </w:rPr>
        <w:t xml:space="preserve">； 承建企业为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 </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本企业对上述声明内容的真实性负责。如有虚假，将依法承担相应责任。</w:t>
      </w:r>
      <w:r/>
    </w:p>
    <w:p>
      <w:pPr>
        <w:spacing w:before="3"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00" w:firstLine="3780"/>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position w:val="-2"/>
          <w:szCs w:val="21"/>
          <w:highlight w:val="none"/>
        </w:rPr>
        <w:t xml:space="preserve">盖章</w:t>
      </w:r>
      <w:r>
        <w:rPr>
          <w:rFonts w:hint="eastAsia" w:ascii="宋体" w:hAnsi="宋体" w:cs="宋体"/>
          <w:color w:val="auto"/>
          <w:spacing w:val="-158"/>
          <w:position w:val="-2"/>
          <w:szCs w:val="21"/>
          <w:highlight w:val="none"/>
        </w:rPr>
        <w:t xml:space="preserve">）</w:t>
      </w:r>
      <w:r>
        <w:rPr>
          <w:rFonts w:hint="eastAsia" w:ascii="宋体" w:hAnsi="宋体" w:cs="宋体"/>
          <w:color w:val="auto"/>
          <w:position w:val="-2"/>
          <w:szCs w:val="21"/>
          <w:highlight w:val="none"/>
        </w:rPr>
        <w:t xml:space="preserve">  ： </w:t>
      </w:r>
      <w:r>
        <w:rPr>
          <w:rFonts w:hint="eastAsia" w:ascii="宋体" w:hAnsi="宋体" w:cs="宋体"/>
          <w:color w:val="auto"/>
          <w:position w:val="-2"/>
          <w:szCs w:val="21"/>
          <w:highlight w:val="none"/>
          <w:u w:val="single"/>
        </w:rPr>
        <w:t xml:space="preserve">           </w:t>
      </w:r>
      <w:r/>
    </w:p>
    <w:p>
      <w:pPr>
        <w:ind w:right="420" w:firstLine="37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left="214" w:firstLine="422"/>
        <w:spacing w:line="360" w:lineRule="auto"/>
        <w:rPr>
          <w:rFonts w:hint="eastAsia" w:ascii="宋体" w:hAnsi="宋体" w:eastAsia="宋体" w:cs="宋体"/>
          <w:szCs w:val="21"/>
          <w:highlight w:val="none"/>
          <w:lang w:val="en-US" w:bidi="ar-SA"/>
        </w:rPr>
      </w:pPr>
      <w:r>
        <w:rPr>
          <w:rFonts w:hint="eastAsia" w:ascii="宋体" w:hAnsi="宋体" w:cs="宋体"/>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r>
      <w:r/>
    </w:p>
    <w:p>
      <w:pPr>
        <w:rPr>
          <w:color w:val="000000"/>
          <w:highlight w:val="none"/>
        </w:rPr>
      </w:pPr>
      <w:r>
        <w:rPr>
          <w:color w:val="000000"/>
          <w:highlight w:val="none"/>
        </w:rPr>
      </w:r>
      <w:r/>
    </w:p>
    <w:p>
      <w:pPr>
        <w:pStyle w:val="780"/>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监狱企业证明</w:t>
      </w:r>
      <w:r/>
    </w:p>
    <w:p>
      <w:pPr>
        <w:pStyle w:val="780"/>
        <w:ind w:firstLine="482"/>
        <w:jc w:val="center"/>
        <w:spacing w:line="276" w:lineRule="auto"/>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r>
      <w:r/>
    </w:p>
    <w:p>
      <w:pPr>
        <w:pStyle w:val="78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80"/>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rPr>
          <w:color w:val="000000"/>
          <w:highlight w:val="none"/>
        </w:rPr>
      </w:pPr>
      <w:r>
        <w:rPr>
          <w:color w:val="000000"/>
          <w:highlight w:val="none"/>
        </w:rPr>
      </w:r>
      <w:r/>
    </w:p>
    <w:p>
      <w:pPr>
        <w:pStyle w:val="780"/>
        <w:ind w:firstLine="198"/>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000000"/>
          <w:spacing w:val="6"/>
          <w:sz w:val="30"/>
          <w:szCs w:val="30"/>
          <w:highlight w:val="none"/>
        </w:rPr>
      </w:pPr>
      <w:r>
        <w:rPr>
          <w:rFonts w:ascii="Microsoft New Tai Lue" w:hAnsi="Microsoft New Tai Lue" w:eastAsia="仿宋_GB2312" w:cs="Microsoft New Tai Lue"/>
          <w:b/>
          <w:color w:val="000000"/>
          <w:spacing w:val="6"/>
          <w:sz w:val="30"/>
          <w:szCs w:val="30"/>
          <w:highlight w:val="none"/>
        </w:rPr>
      </w:r>
      <w:r/>
    </w:p>
    <w:p>
      <w:pPr>
        <w:pStyle w:val="78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8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本单位对上述声明的真实性负责。如有虚假，将依法承担相应责任。</w:t>
      </w:r>
      <w:r/>
    </w:p>
    <w:p>
      <w:pPr>
        <w:pStyle w:val="78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8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8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8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日期：</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日</w:t>
      </w:r>
      <w:bookmarkEnd w:id="345"/>
      <w:r/>
      <w:r/>
    </w:p>
    <w:p>
      <w:pPr>
        <w:pStyle w:val="780"/>
        <w:ind w:firstLine="198"/>
        <w:rPr>
          <w:rFonts w:hint="eastAsia" w:ascii="Microsoft New Tai Lue" w:hAnsi="Microsoft New Tai Lue" w:cs="Microsoft New Tai Lue"/>
          <w:b/>
          <w:color w:val="000000"/>
          <w:sz w:val="24"/>
          <w:szCs w:val="24"/>
          <w:highlight w:val="none"/>
        </w:rPr>
      </w:pPr>
      <w:r>
        <w:rPr>
          <w:rFonts w:hint="eastAsia" w:ascii="Microsoft New Tai Lue" w:hAnsi="Microsoft New Tai Lue" w:cs="Microsoft New Tai Lue"/>
          <w:b/>
          <w:color w:val="000000"/>
          <w:sz w:val="24"/>
          <w:szCs w:val="24"/>
          <w:highlight w:val="none"/>
        </w:rPr>
      </w:r>
      <w:r/>
    </w:p>
    <w:p>
      <w:pPr>
        <w:pStyle w:val="995"/>
        <w:spacing w:before="0"/>
        <w:rPr>
          <w:rFonts w:ascii="Microsoft New Tai Lue" w:hAnsi="Microsoft New Tai Lue" w:cs="Microsoft New Tai Lue"/>
          <w:bCs w:val="0"/>
          <w:color w:val="000000"/>
          <w:sz w:val="24"/>
          <w:szCs w:val="24"/>
          <w:highlight w:val="none"/>
        </w:rPr>
      </w:pPr>
      <w:r/>
      <w:bookmarkStart w:id="351" w:name="_Toc100905295"/>
      <w:r/>
      <w:bookmarkStart w:id="352" w:name="_Toc104560924"/>
      <w:r/>
      <w:bookmarkStart w:id="353" w:name="_Toc107246307"/>
      <w:r/>
      <w:bookmarkStart w:id="354" w:name="_Toc103848607"/>
      <w:r>
        <w:rPr>
          <w:rFonts w:ascii="Microsoft New Tai Lue" w:hAnsi="Microsoft New Tai Lue" w:cs="Microsoft New Tai Lue"/>
          <w:bCs w:val="0"/>
          <w:color w:val="000000"/>
          <w:sz w:val="24"/>
          <w:szCs w:val="24"/>
          <w:highlight w:val="none"/>
        </w:rPr>
        <w:br w:type="page" w:clear="all"/>
      </w:r>
      <w:bookmarkStart w:id="355" w:name="_Toc27810"/>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2</w:t>
      </w:r>
      <w:r>
        <w:rPr>
          <w:rFonts w:ascii="Microsoft New Tai Lue" w:hAnsi="Microsoft New Tai Lue" w:cs="Microsoft New Tai Lue"/>
          <w:bCs w:val="0"/>
          <w:color w:val="000000"/>
          <w:sz w:val="24"/>
          <w:szCs w:val="24"/>
          <w:highlight w:val="none"/>
        </w:rPr>
        <w:t xml:space="preserve">）供应商认为需提供的其他</w:t>
      </w:r>
      <w:bookmarkEnd w:id="351"/>
      <w:r>
        <w:rPr>
          <w:rFonts w:ascii="Microsoft New Tai Lue" w:hAnsi="Microsoft New Tai Lue" w:cs="Microsoft New Tai Lue"/>
          <w:bCs w:val="0"/>
          <w:color w:val="000000"/>
          <w:sz w:val="24"/>
          <w:szCs w:val="24"/>
          <w:highlight w:val="none"/>
        </w:rPr>
        <w:t xml:space="preserve">文件或证明材料</w:t>
      </w:r>
      <w:bookmarkEnd w:id="352"/>
      <w:r/>
      <w:bookmarkEnd w:id="353"/>
      <w:r/>
      <w:bookmarkEnd w:id="354"/>
      <w:r/>
      <w:bookmarkEnd w:id="355"/>
      <w:r/>
      <w:r/>
    </w:p>
    <w:p>
      <w:pPr>
        <w:pStyle w:val="995"/>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356" w:name="_Toc104560925"/>
      <w:r/>
      <w:bookmarkStart w:id="357" w:name="_Toc107246308"/>
      <w:r/>
      <w:bookmarkStart w:id="358" w:name="_Toc103848608"/>
      <w:r/>
      <w:bookmarkStart w:id="359" w:name="_Toc24628"/>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3</w:t>
      </w:r>
      <w:r>
        <w:rPr>
          <w:rFonts w:ascii="Microsoft New Tai Lue" w:hAnsi="Microsoft New Tai Lue" w:cs="Microsoft New Tai Lue"/>
          <w:bCs w:val="0"/>
          <w:color w:val="000000"/>
          <w:sz w:val="24"/>
          <w:szCs w:val="24"/>
          <w:highlight w:val="none"/>
        </w:rPr>
        <w:t xml:space="preserve">）要求供应商提交的其他文件材料或证明材料</w:t>
      </w:r>
      <w:bookmarkEnd w:id="356"/>
      <w:r/>
      <w:bookmarkEnd w:id="357"/>
      <w:r/>
      <w:bookmarkEnd w:id="358"/>
      <w:r/>
      <w:bookmarkEnd w:id="359"/>
      <w:r/>
      <w:r/>
    </w:p>
    <w:p>
      <w:r/>
      <w:r/>
    </w:p>
    <w:p>
      <w:r/>
      <w:r/>
    </w:p>
    <w:p>
      <w:r/>
      <w:r/>
    </w:p>
    <w:sectPr>
      <w:headerReference w:type="default" r:id="rId11"/>
      <w:footerReference w:type="default" r:id="rId13"/>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KNLe">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等线 Light">
    <w:panose1 w:val="02010600030101010101"/>
  </w:font>
  <w:font w:name="等线">
    <w:panose1 w:val="02010600030101010101"/>
  </w:font>
  <w:font w:name="仿宋">
    <w:panose1 w:val="02010609060101010101"/>
  </w:font>
  <w:font w:name="Courier New">
    <w:panose1 w:val="020703090202050204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r/>
  </w:p>
  <w:p>
    <w:pPr>
      <w:pStyle w:val="9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85"/>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仙林校区学生公寓A楼宿舍维修消险改造工程</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85"/>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仙林校区学生公寓A楼宿舍维修消险改造工程</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027"/>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next w:val="772"/>
    <w:link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800"/>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01"/>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2"/>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3"/>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4"/>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5"/>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7"/>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8"/>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customStyle="1">
    <w:name w:val="正文缩进11"/>
    <w:basedOn w:val="760"/>
    <w:uiPriority w:val="99"/>
    <w:qFormat/>
    <w:pPr>
      <w:ind w:firstLine="420"/>
    </w:pPr>
    <w:rPr>
      <w:szCs w:val="20"/>
    </w:rPr>
  </w:style>
  <w:style w:type="paragraph" w:styleId="773">
    <w:name w:val="toc 7"/>
    <w:basedOn w:val="760"/>
    <w:next w:val="760"/>
    <w:uiPriority w:val="39"/>
    <w:unhideWhenUsed/>
    <w:qFormat/>
    <w:pPr>
      <w:ind w:left="1701" w:right="0" w:firstLine="0"/>
      <w:spacing w:after="57"/>
    </w:pPr>
  </w:style>
  <w:style w:type="paragraph" w:styleId="774">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0"/>
    <w:uiPriority w:val="99"/>
    <w:semiHidden/>
    <w:unhideWhenUsed/>
    <w:qFormat/>
    <w:pPr>
      <w:jc w:val="left"/>
    </w:pPr>
  </w:style>
  <w:style w:type="paragraph" w:styleId="776">
    <w:name w:val="Body Text"/>
    <w:uiPriority w:val="1"/>
    <w:qFormat/>
    <w:pPr>
      <w:jc w:val="both"/>
      <w:spacing w:after="120"/>
      <w:widowControl w:val="off"/>
    </w:pPr>
    <w:rPr>
      <w:rFonts w:hint="default" w:ascii="Times New Roman" w:hAnsi="Times New Roman" w:eastAsia="宋体" w:cs="Times New Roman"/>
      <w:sz w:val="21"/>
      <w:szCs w:val="24"/>
      <w:lang w:eastAsia="zh-CN"/>
    </w:rPr>
  </w:style>
  <w:style w:type="paragraph" w:styleId="777">
    <w:name w:val="Body Text Indent"/>
    <w:next w:val="760"/>
    <w:uiPriority w:val="0"/>
    <w:qFormat/>
    <w:pPr>
      <w:ind w:firstLine="574"/>
      <w:jc w:val="both"/>
      <w:spacing w:line="312" w:lineRule="atLeast"/>
      <w:widowControl w:val="off"/>
    </w:pPr>
    <w:rPr>
      <w:rFonts w:hint="default" w:ascii="宋体" w:hAnsi="Times New Roman" w:eastAsia="宋体" w:cs="Times New Roman"/>
      <w:sz w:val="28"/>
      <w:szCs w:val="24"/>
      <w:lang w:eastAsia="zh-CN"/>
    </w:rPr>
  </w:style>
  <w:style w:type="paragraph" w:styleId="778">
    <w:name w:val="toc 5"/>
    <w:basedOn w:val="760"/>
    <w:next w:val="760"/>
    <w:uiPriority w:val="39"/>
    <w:unhideWhenUsed/>
    <w:qFormat/>
    <w:pPr>
      <w:ind w:left="1134" w:right="0" w:firstLine="0"/>
      <w:spacing w:after="57"/>
    </w:pPr>
  </w:style>
  <w:style w:type="paragraph" w:styleId="779">
    <w:name w:val="toc 3"/>
    <w:basedOn w:val="760"/>
    <w:next w:val="760"/>
    <w:uiPriority w:val="39"/>
    <w:unhideWhenUsed/>
    <w:qFormat/>
    <w:pPr>
      <w:ind w:left="567" w:right="0" w:firstLine="0"/>
      <w:spacing w:after="57"/>
    </w:pPr>
  </w:style>
  <w:style w:type="paragraph" w:styleId="780">
    <w:name w:val="Plain Text"/>
    <w:basedOn w:val="760"/>
    <w:link w:val="1022"/>
    <w:uiPriority w:val="0"/>
    <w:qFormat/>
    <w:pPr>
      <w:ind w:firstLine="200"/>
      <w:spacing w:line="360" w:lineRule="auto"/>
    </w:pPr>
    <w:rPr>
      <w:rFonts w:ascii="宋体" w:hAnsi="Courier New"/>
      <w:sz w:val="20"/>
      <w:szCs w:val="20"/>
    </w:rPr>
  </w:style>
  <w:style w:type="paragraph" w:styleId="781">
    <w:name w:val="toc 8"/>
    <w:basedOn w:val="760"/>
    <w:next w:val="760"/>
    <w:uiPriority w:val="39"/>
    <w:unhideWhenUsed/>
    <w:qFormat/>
    <w:pPr>
      <w:ind w:left="1984" w:right="0" w:firstLine="0"/>
      <w:spacing w:after="57"/>
    </w:pPr>
  </w:style>
  <w:style w:type="paragraph" w:styleId="782">
    <w:name w:val="endnote text"/>
    <w:basedOn w:val="760"/>
    <w:link w:val="945"/>
    <w:uiPriority w:val="99"/>
    <w:semiHidden/>
    <w:unhideWhenUsed/>
    <w:qFormat/>
    <w:pPr>
      <w:spacing w:after="0" w:line="240" w:lineRule="auto"/>
    </w:pPr>
    <w:rPr>
      <w:sz w:val="20"/>
    </w:rPr>
  </w:style>
  <w:style w:type="paragraph" w:styleId="783">
    <w:name w:val="Footer"/>
    <w:basedOn w:val="760"/>
    <w:link w:val="818"/>
    <w:uiPriority w:val="99"/>
    <w:unhideWhenUsed/>
    <w:qFormat/>
    <w:pPr>
      <w:spacing w:after="0" w:line="240" w:lineRule="auto"/>
      <w:tabs>
        <w:tab w:val="center" w:pos="7143" w:leader="none"/>
        <w:tab w:val="right" w:pos="14287" w:leader="none"/>
      </w:tabs>
    </w:pPr>
  </w:style>
  <w:style w:type="paragraph" w:styleId="784">
    <w:name w:val="Header"/>
    <w:basedOn w:val="760"/>
    <w:link w:val="816"/>
    <w:uiPriority w:val="99"/>
    <w:unhideWhenUsed/>
    <w:qFormat/>
    <w:pPr>
      <w:spacing w:after="0" w:line="240" w:lineRule="auto"/>
      <w:tabs>
        <w:tab w:val="center" w:pos="7143" w:leader="none"/>
        <w:tab w:val="right" w:pos="14287" w:leader="none"/>
      </w:tabs>
    </w:pPr>
  </w:style>
  <w:style w:type="paragraph" w:styleId="785">
    <w:name w:val="toc 1"/>
    <w:basedOn w:val="760"/>
    <w:next w:val="760"/>
    <w:uiPriority w:val="39"/>
    <w:unhideWhenUsed/>
    <w:qFormat/>
    <w:pPr>
      <w:ind w:left="0" w:right="0" w:firstLine="0"/>
      <w:spacing w:after="57"/>
    </w:pPr>
  </w:style>
  <w:style w:type="paragraph" w:styleId="786">
    <w:name w:val="toc 4"/>
    <w:basedOn w:val="760"/>
    <w:next w:val="760"/>
    <w:uiPriority w:val="39"/>
    <w:unhideWhenUsed/>
    <w:qFormat/>
    <w:pPr>
      <w:ind w:left="850" w:right="0" w:firstLine="0"/>
      <w:spacing w:after="57"/>
    </w:pPr>
  </w:style>
  <w:style w:type="paragraph" w:styleId="787">
    <w:name w:val="Subtitle"/>
    <w:basedOn w:val="760"/>
    <w:next w:val="760"/>
    <w:link w:val="811"/>
    <w:uiPriority w:val="11"/>
    <w:qFormat/>
    <w:pPr>
      <w:spacing w:before="200" w:after="200"/>
    </w:pPr>
    <w:rPr>
      <w:sz w:val="24"/>
      <w:szCs w:val="24"/>
    </w:rPr>
  </w:style>
  <w:style w:type="paragraph" w:styleId="788">
    <w:name w:val="footnote text"/>
    <w:basedOn w:val="760"/>
    <w:link w:val="944"/>
    <w:uiPriority w:val="99"/>
    <w:semiHidden/>
    <w:unhideWhenUsed/>
    <w:qFormat/>
    <w:pPr>
      <w:spacing w:after="40" w:line="240" w:lineRule="auto"/>
    </w:pPr>
    <w:rPr>
      <w:sz w:val="18"/>
    </w:rPr>
  </w:style>
  <w:style w:type="paragraph" w:styleId="789">
    <w:name w:val="toc 6"/>
    <w:basedOn w:val="760"/>
    <w:next w:val="760"/>
    <w:uiPriority w:val="39"/>
    <w:unhideWhenUsed/>
    <w:qFormat/>
    <w:pPr>
      <w:ind w:left="1417" w:right="0" w:firstLine="0"/>
      <w:spacing w:after="57"/>
    </w:pPr>
  </w:style>
  <w:style w:type="paragraph" w:styleId="790">
    <w:name w:val="table of figures"/>
    <w:basedOn w:val="760"/>
    <w:next w:val="760"/>
    <w:uiPriority w:val="99"/>
    <w:unhideWhenUsed/>
    <w:qFormat/>
    <w:pPr>
      <w:spacing w:after="0" w:afterAutospacing="0"/>
    </w:pPr>
  </w:style>
  <w:style w:type="paragraph" w:styleId="791">
    <w:name w:val="toc 2"/>
    <w:basedOn w:val="760"/>
    <w:next w:val="760"/>
    <w:uiPriority w:val="39"/>
    <w:unhideWhenUsed/>
    <w:qFormat/>
    <w:pPr>
      <w:ind w:left="283" w:right="0" w:firstLine="0"/>
      <w:spacing w:after="57"/>
    </w:pPr>
  </w:style>
  <w:style w:type="paragraph" w:styleId="792">
    <w:name w:val="toc 9"/>
    <w:basedOn w:val="760"/>
    <w:next w:val="760"/>
    <w:uiPriority w:val="39"/>
    <w:unhideWhenUsed/>
    <w:qFormat/>
    <w:pPr>
      <w:ind w:left="2268" w:right="0" w:firstLine="0"/>
      <w:spacing w:after="57"/>
    </w:pPr>
  </w:style>
  <w:style w:type="paragraph" w:styleId="793">
    <w:name w:val="Title"/>
    <w:basedOn w:val="760"/>
    <w:next w:val="760"/>
    <w:link w:val="810"/>
    <w:uiPriority w:val="10"/>
    <w:qFormat/>
    <w:pPr>
      <w:contextualSpacing/>
      <w:spacing w:before="300" w:after="200"/>
    </w:pPr>
    <w:rPr>
      <w:sz w:val="48"/>
      <w:szCs w:val="48"/>
    </w:rPr>
  </w:style>
  <w:style w:type="paragraph" w:styleId="794">
    <w:name w:val="Body Text First Indent 2"/>
    <w:uiPriority w:val="99"/>
    <w:qFormat/>
    <w:pPr>
      <w:ind w:left="0" w:firstLine="420"/>
      <w:jc w:val="both"/>
      <w:spacing w:after="0" w:line="360" w:lineRule="auto"/>
      <w:widowControl w:val="off"/>
    </w:pPr>
    <w:rPr>
      <w:rFonts w:hint="default" w:ascii="宋体" w:hAnsi="宋体" w:eastAsia="宋体" w:cs="Times New Roman"/>
      <w:sz w:val="20"/>
      <w:szCs w:val="20"/>
      <w:lang w:eastAsia="zh-CN"/>
    </w:rPr>
  </w:style>
  <w:style w:type="table" w:styleId="7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footnote reference"/>
    <w:uiPriority w:val="99"/>
    <w:unhideWhenUsed/>
    <w:qFormat/>
    <w:rPr>
      <w:vertAlign w:val="superscript"/>
    </w:rPr>
  </w:style>
  <w:style w:type="paragraph" w:styleId="799" w:customStyle="1">
    <w:name w:val="正文文本111"/>
    <w:basedOn w:val="760"/>
    <w:uiPriority w:val="1"/>
    <w:qFormat/>
    <w:pPr>
      <w:spacing w:after="120"/>
    </w:pPr>
  </w:style>
  <w:style w:type="character" w:styleId="800" w:customStyle="1">
    <w:name w:val="Heading 1 Char"/>
    <w:link w:val="761"/>
    <w:uiPriority w:val="9"/>
    <w:qFormat/>
    <w:rPr>
      <w:rFonts w:ascii="Arial" w:hAnsi="Arial" w:eastAsia="Arial" w:cs="Arial"/>
      <w:sz w:val="40"/>
      <w:szCs w:val="40"/>
    </w:rPr>
  </w:style>
  <w:style w:type="character" w:styleId="801" w:customStyle="1">
    <w:name w:val="Heading 2 Char"/>
    <w:link w:val="762"/>
    <w:uiPriority w:val="9"/>
    <w:qFormat/>
    <w:rPr>
      <w:rFonts w:ascii="Arial" w:hAnsi="Arial" w:eastAsia="Arial" w:cs="Arial"/>
      <w:sz w:val="34"/>
    </w:rPr>
  </w:style>
  <w:style w:type="character" w:styleId="802" w:customStyle="1">
    <w:name w:val="Heading 3 Char"/>
    <w:link w:val="763"/>
    <w:uiPriority w:val="9"/>
    <w:qFormat/>
    <w:rPr>
      <w:rFonts w:ascii="Arial" w:hAnsi="Arial" w:eastAsia="Arial" w:cs="Arial"/>
      <w:sz w:val="30"/>
      <w:szCs w:val="30"/>
    </w:rPr>
  </w:style>
  <w:style w:type="character" w:styleId="803" w:customStyle="1">
    <w:name w:val="Heading 4 Char"/>
    <w:link w:val="764"/>
    <w:uiPriority w:val="9"/>
    <w:qFormat/>
    <w:rPr>
      <w:rFonts w:ascii="Arial" w:hAnsi="Arial" w:eastAsia="Arial" w:cs="Arial"/>
      <w:b/>
      <w:bCs/>
      <w:sz w:val="26"/>
      <w:szCs w:val="26"/>
    </w:rPr>
  </w:style>
  <w:style w:type="character" w:styleId="804" w:customStyle="1">
    <w:name w:val="Heading 5 Char"/>
    <w:link w:val="765"/>
    <w:uiPriority w:val="9"/>
    <w:qFormat/>
    <w:rPr>
      <w:rFonts w:ascii="Arial" w:hAnsi="Arial" w:eastAsia="Arial" w:cs="Arial"/>
      <w:b/>
      <w:bCs/>
      <w:sz w:val="24"/>
      <w:szCs w:val="24"/>
    </w:rPr>
  </w:style>
  <w:style w:type="character" w:styleId="805" w:customStyle="1">
    <w:name w:val="Heading 6 Char"/>
    <w:link w:val="766"/>
    <w:uiPriority w:val="9"/>
    <w:qFormat/>
    <w:rPr>
      <w:rFonts w:ascii="Arial" w:hAnsi="Arial" w:eastAsia="Arial" w:cs="Arial"/>
      <w:b/>
      <w:bCs/>
      <w:sz w:val="22"/>
      <w:szCs w:val="22"/>
    </w:rPr>
  </w:style>
  <w:style w:type="character" w:styleId="806" w:customStyle="1">
    <w:name w:val="Heading 7 Char"/>
    <w:link w:val="767"/>
    <w:uiPriority w:val="9"/>
    <w:qFormat/>
    <w:rPr>
      <w:rFonts w:ascii="Arial" w:hAnsi="Arial" w:eastAsia="Arial" w:cs="Arial"/>
      <w:b/>
      <w:bCs/>
      <w:i/>
      <w:iCs/>
      <w:sz w:val="22"/>
      <w:szCs w:val="22"/>
    </w:rPr>
  </w:style>
  <w:style w:type="character" w:styleId="807" w:customStyle="1">
    <w:name w:val="Heading 8 Char"/>
    <w:link w:val="768"/>
    <w:uiPriority w:val="9"/>
    <w:qFormat/>
    <w:rPr>
      <w:rFonts w:ascii="Arial" w:hAnsi="Arial" w:eastAsia="Arial" w:cs="Arial"/>
      <w:i/>
      <w:iCs/>
      <w:sz w:val="22"/>
      <w:szCs w:val="22"/>
    </w:rPr>
  </w:style>
  <w:style w:type="character" w:styleId="808" w:customStyle="1">
    <w:name w:val="Heading 9 Char"/>
    <w:link w:val="769"/>
    <w:uiPriority w:val="9"/>
    <w:qFormat/>
    <w:rPr>
      <w:rFonts w:ascii="Arial" w:hAnsi="Arial" w:eastAsia="Arial" w:cs="Arial"/>
      <w:i/>
      <w:iCs/>
      <w:sz w:val="21"/>
      <w:szCs w:val="21"/>
    </w:rPr>
  </w:style>
  <w:style w:type="paragraph" w:styleId="809">
    <w:name w:val="No Spacing"/>
    <w:uiPriority w:val="1"/>
    <w:qFormat/>
    <w:pPr>
      <w:spacing w:before="0" w:after="0" w:line="240" w:lineRule="auto"/>
    </w:pPr>
    <w:rPr>
      <w:rFonts w:hint="default" w:ascii="Times New Roman" w:hAnsi="Times New Roman" w:eastAsia="宋体" w:cs="Times New Roman"/>
    </w:rPr>
  </w:style>
  <w:style w:type="character" w:styleId="810" w:customStyle="1">
    <w:name w:val="Title Char"/>
    <w:link w:val="793"/>
    <w:uiPriority w:val="10"/>
    <w:qFormat/>
    <w:rPr>
      <w:sz w:val="48"/>
      <w:szCs w:val="48"/>
    </w:rPr>
  </w:style>
  <w:style w:type="character" w:styleId="811" w:customStyle="1">
    <w:name w:val="Subtitle Char"/>
    <w:link w:val="787"/>
    <w:uiPriority w:val="11"/>
    <w:qFormat/>
    <w:rPr>
      <w:sz w:val="24"/>
      <w:szCs w:val="24"/>
    </w:rPr>
  </w:style>
  <w:style w:type="paragraph" w:styleId="812">
    <w:name w:val="Quote"/>
    <w:basedOn w:val="760"/>
    <w:next w:val="760"/>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60"/>
    <w:next w:val="760"/>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link w:val="784"/>
    <w:uiPriority w:val="99"/>
    <w:qFormat/>
  </w:style>
  <w:style w:type="character" w:styleId="817" w:customStyle="1">
    <w:name w:val="Footer Char"/>
    <w:link w:val="783"/>
    <w:uiPriority w:val="99"/>
    <w:qFormat/>
  </w:style>
  <w:style w:type="character" w:styleId="818" w:customStyle="1">
    <w:name w:val="Caption Char"/>
    <w:link w:val="783"/>
    <w:uiPriority w:val="99"/>
    <w:qFormat/>
  </w:style>
  <w:style w:type="table" w:styleId="8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Footnote Text Char"/>
    <w:link w:val="788"/>
    <w:uiPriority w:val="99"/>
    <w:qFormat/>
    <w:rPr>
      <w:sz w:val="18"/>
    </w:rPr>
  </w:style>
  <w:style w:type="character" w:styleId="945" w:customStyle="1">
    <w:name w:val="Endnote Text Char"/>
    <w:link w:val="782"/>
    <w:uiPriority w:val="99"/>
    <w:qFormat/>
    <w:rPr>
      <w:sz w:val="20"/>
    </w:rPr>
  </w:style>
  <w:style w:type="paragraph" w:styleId="946" w:customStyle="1">
    <w:name w:val="TOC Heading"/>
    <w:uiPriority w:val="39"/>
    <w:unhideWhenUsed/>
    <w:qFormat/>
    <w:rPr>
      <w:rFonts w:hint="default" w:ascii="Times New Roman" w:hAnsi="Times New Roman" w:eastAsia="宋体" w:cs="Times New Roman"/>
    </w:rPr>
  </w:style>
  <w:style w:type="paragraph" w:styleId="947" w:customStyle="1">
    <w:name w:val="标题 11"/>
    <w:basedOn w:val="760"/>
    <w:next w:val="760"/>
    <w:link w:val="957"/>
    <w:uiPriority w:val="0"/>
    <w:qFormat/>
    <w:pPr>
      <w:ind w:left="100" w:right="100"/>
      <w:keepLines/>
      <w:keepNext/>
      <w:spacing w:before="120" w:after="120"/>
      <w:outlineLvl w:val="0"/>
    </w:pPr>
    <w:rPr>
      <w:b/>
      <w:bCs/>
      <w:szCs w:val="44"/>
    </w:rPr>
  </w:style>
  <w:style w:type="paragraph" w:styleId="948" w:customStyle="1">
    <w:name w:val="标题 211"/>
    <w:basedOn w:val="760"/>
    <w:next w:val="760"/>
    <w:link w:val="958"/>
    <w:uiPriority w:val="0"/>
    <w:qFormat/>
    <w:pPr>
      <w:keepLines/>
      <w:keepNext/>
      <w:spacing w:before="260" w:after="260" w:line="416" w:lineRule="auto"/>
      <w:outlineLvl w:val="1"/>
    </w:pPr>
    <w:rPr>
      <w:rFonts w:ascii="等线 Light" w:hAnsi="等线 Light" w:eastAsia="等线 Light" w:cs="Times New Roman"/>
      <w:b/>
      <w:bCs/>
      <w:sz w:val="32"/>
      <w:szCs w:val="32"/>
    </w:rPr>
  </w:style>
  <w:style w:type="paragraph" w:styleId="949" w:customStyle="1">
    <w:name w:val="标题 31"/>
    <w:basedOn w:val="760"/>
    <w:next w:val="760"/>
    <w:link w:val="959"/>
    <w:uiPriority w:val="9"/>
    <w:qFormat/>
    <w:pPr>
      <w:keepLines/>
      <w:keepNext/>
      <w:spacing w:before="260" w:after="260" w:line="416" w:lineRule="auto"/>
      <w:outlineLvl w:val="2"/>
    </w:pPr>
    <w:rPr>
      <w:b/>
      <w:bCs/>
      <w:sz w:val="32"/>
      <w:szCs w:val="32"/>
    </w:rPr>
  </w:style>
  <w:style w:type="paragraph" w:styleId="950" w:customStyle="1">
    <w:name w:val="标题 41"/>
    <w:basedOn w:val="760"/>
    <w:next w:val="760"/>
    <w:link w:val="960"/>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951" w:customStyle="1">
    <w:name w:val="标题 61"/>
    <w:basedOn w:val="760"/>
    <w:next w:val="760"/>
    <w:link w:val="961"/>
    <w:uiPriority w:val="0"/>
    <w:qFormat/>
    <w:pPr>
      <w:keepLines/>
      <w:keepNext/>
      <w:spacing w:before="240" w:after="64" w:line="320" w:lineRule="auto"/>
      <w:outlineLvl w:val="5"/>
    </w:pPr>
    <w:rPr>
      <w:rFonts w:ascii="等线 Light" w:hAnsi="等线 Light" w:eastAsia="等线 Light" w:cs="Times New Roman"/>
      <w:b/>
      <w:bCs/>
      <w:sz w:val="24"/>
    </w:rPr>
  </w:style>
  <w:style w:type="paragraph" w:styleId="952" w:customStyle="1">
    <w:name w:val="标题 81"/>
    <w:basedOn w:val="760"/>
    <w:next w:val="760"/>
    <w:link w:val="962"/>
    <w:uiPriority w:val="0"/>
    <w:qFormat/>
    <w:pPr>
      <w:keepLines/>
      <w:keepNext/>
      <w:spacing w:before="240" w:after="64" w:line="320" w:lineRule="auto"/>
      <w:outlineLvl w:val="7"/>
    </w:pPr>
    <w:rPr>
      <w:rFonts w:ascii="等线 Light" w:hAnsi="等线 Light" w:eastAsia="等线 Light" w:cs="Times New Roman"/>
      <w:sz w:val="24"/>
    </w:rPr>
  </w:style>
  <w:style w:type="character" w:styleId="953" w:customStyle="1">
    <w:name w:val="默认段落字体1"/>
    <w:link w:val="760"/>
    <w:uiPriority w:val="0"/>
    <w:semiHidden/>
    <w:qFormat/>
  </w:style>
  <w:style w:type="table" w:styleId="954"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55" w:customStyle="1">
    <w:name w:val="正文首行缩进 21"/>
    <w:basedOn w:val="956"/>
    <w:uiPriority w:val="0"/>
    <w:qFormat/>
    <w:pPr>
      <w:ind w:firstLine="420"/>
      <w:spacing w:line="360" w:lineRule="auto"/>
    </w:pPr>
    <w:rPr>
      <w:rFonts w:ascii="宋体" w:hAnsi="宋体" w:eastAsia="宋体"/>
      <w:sz w:val="21"/>
      <w:szCs w:val="20"/>
    </w:rPr>
  </w:style>
  <w:style w:type="paragraph" w:styleId="956" w:customStyle="1">
    <w:name w:val="正文文本缩进1"/>
    <w:basedOn w:val="760"/>
    <w:next w:val="955"/>
    <w:uiPriority w:val="0"/>
    <w:qFormat/>
    <w:pPr>
      <w:ind w:left="420"/>
      <w:spacing w:after="120"/>
    </w:pPr>
  </w:style>
  <w:style w:type="character" w:styleId="957" w:customStyle="1">
    <w:name w:val="标题 1 字符"/>
    <w:link w:val="947"/>
    <w:uiPriority w:val="0"/>
    <w:qFormat/>
    <w:rPr>
      <w:b/>
      <w:bCs/>
      <w:sz w:val="21"/>
      <w:szCs w:val="44"/>
    </w:rPr>
  </w:style>
  <w:style w:type="character" w:styleId="958" w:customStyle="1">
    <w:name w:val="标题 2 字符"/>
    <w:link w:val="948"/>
    <w:uiPriority w:val="0"/>
    <w:semiHidden/>
    <w:qFormat/>
    <w:rPr>
      <w:rFonts w:ascii="等线 Light" w:hAnsi="等线 Light" w:eastAsia="等线 Light" w:cs="Times New Roman"/>
      <w:b/>
      <w:bCs/>
      <w:sz w:val="32"/>
      <w:szCs w:val="32"/>
    </w:rPr>
  </w:style>
  <w:style w:type="character" w:styleId="959" w:customStyle="1">
    <w:name w:val="标题 3 字符"/>
    <w:link w:val="949"/>
    <w:uiPriority w:val="9"/>
    <w:qFormat/>
    <w:rPr>
      <w:rFonts w:eastAsia="宋体"/>
      <w:b/>
      <w:bCs/>
      <w:sz w:val="32"/>
      <w:szCs w:val="32"/>
      <w:lang w:val="en-US" w:eastAsia="zh-CN" w:bidi="ar-SA"/>
    </w:rPr>
  </w:style>
  <w:style w:type="character" w:styleId="960" w:customStyle="1">
    <w:name w:val="标题 4 字符"/>
    <w:link w:val="950"/>
    <w:uiPriority w:val="0"/>
    <w:semiHidden/>
    <w:qFormat/>
    <w:rPr>
      <w:rFonts w:ascii="等线 Light" w:hAnsi="等线 Light" w:eastAsia="等线 Light" w:cs="Times New Roman"/>
      <w:b/>
      <w:bCs/>
      <w:sz w:val="28"/>
      <w:szCs w:val="28"/>
    </w:rPr>
  </w:style>
  <w:style w:type="character" w:styleId="961" w:customStyle="1">
    <w:name w:val="标题 6 字符"/>
    <w:link w:val="951"/>
    <w:uiPriority w:val="0"/>
    <w:qFormat/>
    <w:rPr>
      <w:rFonts w:ascii="等线 Light" w:hAnsi="等线 Light" w:eastAsia="等线 Light" w:cs="Times New Roman"/>
      <w:b/>
      <w:bCs/>
      <w:sz w:val="24"/>
      <w:szCs w:val="24"/>
    </w:rPr>
  </w:style>
  <w:style w:type="character" w:styleId="962" w:customStyle="1">
    <w:name w:val="标题 8 字符"/>
    <w:link w:val="952"/>
    <w:uiPriority w:val="0"/>
    <w:semiHidden/>
    <w:qFormat/>
    <w:rPr>
      <w:rFonts w:ascii="等线 Light" w:hAnsi="等线 Light" w:eastAsia="等线 Light" w:cs="Times New Roman"/>
      <w:sz w:val="24"/>
      <w:szCs w:val="24"/>
    </w:rPr>
  </w:style>
  <w:style w:type="paragraph" w:styleId="963" w:customStyle="1">
    <w:name w:val="列表 31"/>
    <w:basedOn w:val="760"/>
    <w:uiPriority w:val="0"/>
    <w:qFormat/>
    <w:pPr>
      <w:contextualSpacing/>
      <w:ind w:left="100" w:hanging="200"/>
      <w:jc w:val="left"/>
      <w:widowControl/>
    </w:pPr>
    <w:rPr>
      <w:sz w:val="20"/>
      <w:szCs w:val="20"/>
    </w:rPr>
  </w:style>
  <w:style w:type="paragraph" w:styleId="964" w:customStyle="1">
    <w:name w:val="目录 71"/>
    <w:basedOn w:val="760"/>
    <w:next w:val="760"/>
    <w:uiPriority w:val="39"/>
    <w:unhideWhenUsed/>
    <w:qFormat/>
    <w:pPr>
      <w:ind w:left="2520"/>
    </w:pPr>
    <w:rPr>
      <w:rFonts w:ascii="等线" w:hAnsi="等线" w:eastAsia="等线" w:cs="Times New Roman"/>
      <w:szCs w:val="22"/>
    </w:rPr>
  </w:style>
  <w:style w:type="paragraph" w:styleId="965" w:customStyle="1">
    <w:name w:val="正文缩进111"/>
    <w:basedOn w:val="760"/>
    <w:link w:val="966"/>
    <w:uiPriority w:val="99"/>
    <w:qFormat/>
    <w:pPr>
      <w:ind w:firstLine="420"/>
    </w:pPr>
    <w:rPr>
      <w:szCs w:val="20"/>
    </w:rPr>
  </w:style>
  <w:style w:type="character" w:styleId="966" w:customStyle="1">
    <w:name w:val="正文缩进 字符"/>
    <w:link w:val="965"/>
    <w:uiPriority w:val="0"/>
    <w:qFormat/>
    <w:rPr>
      <w:sz w:val="21"/>
    </w:rPr>
  </w:style>
  <w:style w:type="paragraph" w:styleId="967" w:customStyle="1">
    <w:name w:val="文档结构图1"/>
    <w:basedOn w:val="760"/>
    <w:link w:val="968"/>
    <w:uiPriority w:val="0"/>
    <w:qFormat/>
    <w:pPr>
      <w:shd w:val="clear" w:color="auto" w:fill="000080"/>
    </w:pPr>
  </w:style>
  <w:style w:type="character" w:styleId="968" w:customStyle="1">
    <w:name w:val="文档结构图 字符"/>
    <w:link w:val="967"/>
    <w:uiPriority w:val="0"/>
    <w:qFormat/>
    <w:rPr>
      <w:sz w:val="21"/>
      <w:szCs w:val="24"/>
      <w:shd w:val="clear" w:color="auto" w:fill="000080"/>
    </w:rPr>
  </w:style>
  <w:style w:type="paragraph" w:styleId="969" w:customStyle="1">
    <w:name w:val="批注文字1"/>
    <w:basedOn w:val="760"/>
    <w:link w:val="970"/>
    <w:uiPriority w:val="0"/>
    <w:qFormat/>
    <w:pPr>
      <w:jc w:val="left"/>
    </w:pPr>
  </w:style>
  <w:style w:type="character" w:styleId="970" w:customStyle="1">
    <w:name w:val="批注文字 字符"/>
    <w:link w:val="969"/>
    <w:uiPriority w:val="0"/>
    <w:qFormat/>
    <w:rPr>
      <w:sz w:val="21"/>
      <w:szCs w:val="24"/>
    </w:rPr>
  </w:style>
  <w:style w:type="paragraph" w:styleId="971" w:customStyle="1">
    <w:name w:val="正文文本1"/>
    <w:basedOn w:val="760"/>
    <w:link w:val="972"/>
    <w:uiPriority w:val="1"/>
    <w:qFormat/>
    <w:pPr>
      <w:spacing w:after="120"/>
    </w:pPr>
  </w:style>
  <w:style w:type="character" w:styleId="972" w:customStyle="1">
    <w:name w:val="正文文本 字符"/>
    <w:link w:val="971"/>
    <w:uiPriority w:val="1"/>
    <w:qFormat/>
    <w:rPr>
      <w:sz w:val="21"/>
      <w:szCs w:val="24"/>
    </w:rPr>
  </w:style>
  <w:style w:type="paragraph" w:styleId="973" w:customStyle="1">
    <w:name w:val="索引 411"/>
    <w:basedOn w:val="760"/>
    <w:next w:val="760"/>
    <w:uiPriority w:val="99"/>
    <w:unhideWhenUsed/>
    <w:qFormat/>
    <w:pPr>
      <w:ind w:left="600"/>
    </w:pPr>
    <w:rPr>
      <w:rFonts w:ascii="宋体"/>
      <w:b/>
      <w:position w:val="-10"/>
      <w:sz w:val="24"/>
      <w:szCs w:val="20"/>
    </w:rPr>
  </w:style>
  <w:style w:type="paragraph" w:styleId="974" w:customStyle="1">
    <w:name w:val="目录 51"/>
    <w:basedOn w:val="760"/>
    <w:next w:val="760"/>
    <w:uiPriority w:val="39"/>
    <w:unhideWhenUsed/>
    <w:qFormat/>
    <w:pPr>
      <w:ind w:left="1680"/>
    </w:pPr>
    <w:rPr>
      <w:rFonts w:ascii="等线" w:hAnsi="等线" w:eastAsia="等线" w:cs="Times New Roman"/>
      <w:szCs w:val="22"/>
    </w:rPr>
  </w:style>
  <w:style w:type="paragraph" w:styleId="975" w:customStyle="1">
    <w:name w:val="目录 31"/>
    <w:basedOn w:val="760"/>
    <w:next w:val="760"/>
    <w:uiPriority w:val="39"/>
    <w:unhideWhenUsed/>
    <w:qFormat/>
    <w:pPr>
      <w:ind w:left="440"/>
      <w:jc w:val="left"/>
      <w:spacing w:after="100" w:line="259" w:lineRule="auto"/>
      <w:widowControl/>
    </w:pPr>
    <w:rPr>
      <w:rFonts w:ascii="等线" w:hAnsi="等线" w:eastAsia="等线"/>
      <w:sz w:val="22"/>
      <w:szCs w:val="22"/>
    </w:rPr>
  </w:style>
  <w:style w:type="paragraph" w:styleId="976" w:customStyle="1">
    <w:name w:val="纯文本11"/>
    <w:basedOn w:val="760"/>
    <w:link w:val="977"/>
    <w:uiPriority w:val="0"/>
    <w:qFormat/>
    <w:rPr>
      <w:rFonts w:ascii="宋体" w:hAnsi="Courier New" w:cs="Courier New"/>
      <w:szCs w:val="21"/>
    </w:rPr>
  </w:style>
  <w:style w:type="character" w:styleId="977" w:customStyle="1">
    <w:name w:val="纯文本 字符"/>
    <w:link w:val="976"/>
    <w:uiPriority w:val="0"/>
    <w:qFormat/>
    <w:rPr>
      <w:rFonts w:ascii="宋体" w:hAnsi="Courier New" w:cs="Courier New"/>
      <w:sz w:val="21"/>
      <w:szCs w:val="21"/>
    </w:rPr>
  </w:style>
  <w:style w:type="paragraph" w:styleId="978" w:customStyle="1">
    <w:name w:val="目录 81"/>
    <w:basedOn w:val="760"/>
    <w:next w:val="760"/>
    <w:uiPriority w:val="39"/>
    <w:unhideWhenUsed/>
    <w:qFormat/>
    <w:pPr>
      <w:ind w:left="2940"/>
    </w:pPr>
    <w:rPr>
      <w:rFonts w:ascii="等线" w:hAnsi="等线" w:eastAsia="等线" w:cs="Times New Roman"/>
      <w:szCs w:val="22"/>
    </w:rPr>
  </w:style>
  <w:style w:type="paragraph" w:styleId="979" w:customStyle="1">
    <w:name w:val="日期1"/>
    <w:basedOn w:val="760"/>
    <w:next w:val="760"/>
    <w:link w:val="980"/>
    <w:uiPriority w:val="0"/>
    <w:qFormat/>
    <w:rPr>
      <w:sz w:val="24"/>
      <w:szCs w:val="20"/>
    </w:rPr>
  </w:style>
  <w:style w:type="character" w:styleId="980" w:customStyle="1">
    <w:name w:val="日期 字符"/>
    <w:link w:val="979"/>
    <w:uiPriority w:val="0"/>
    <w:qFormat/>
    <w:rPr>
      <w:sz w:val="24"/>
    </w:rPr>
  </w:style>
  <w:style w:type="paragraph" w:styleId="981" w:customStyle="1">
    <w:name w:val="批注框文本1"/>
    <w:basedOn w:val="760"/>
    <w:link w:val="982"/>
    <w:uiPriority w:val="0"/>
    <w:qFormat/>
    <w:rPr>
      <w:sz w:val="18"/>
      <w:szCs w:val="18"/>
    </w:rPr>
  </w:style>
  <w:style w:type="character" w:styleId="982" w:customStyle="1">
    <w:name w:val="批注框文本 字符"/>
    <w:link w:val="981"/>
    <w:uiPriority w:val="0"/>
    <w:qFormat/>
    <w:rPr>
      <w:sz w:val="18"/>
      <w:szCs w:val="18"/>
    </w:rPr>
  </w:style>
  <w:style w:type="paragraph" w:styleId="983" w:customStyle="1">
    <w:name w:val="页脚1"/>
    <w:basedOn w:val="760"/>
    <w:link w:val="984"/>
    <w:uiPriority w:val="0"/>
    <w:qFormat/>
    <w:pPr>
      <w:jc w:val="left"/>
      <w:tabs>
        <w:tab w:val="center" w:pos="4153" w:leader="none"/>
        <w:tab w:val="right" w:pos="8306" w:leader="none"/>
      </w:tabs>
    </w:pPr>
    <w:rPr>
      <w:sz w:val="18"/>
      <w:szCs w:val="18"/>
    </w:rPr>
  </w:style>
  <w:style w:type="character" w:styleId="984" w:customStyle="1">
    <w:name w:val="页脚 字符"/>
    <w:link w:val="983"/>
    <w:uiPriority w:val="99"/>
    <w:qFormat/>
    <w:rPr>
      <w:sz w:val="18"/>
      <w:szCs w:val="18"/>
    </w:rPr>
  </w:style>
  <w:style w:type="paragraph" w:styleId="985" w:customStyle="1">
    <w:name w:val="页眉1"/>
    <w:basedOn w:val="760"/>
    <w:link w:val="986"/>
    <w:uiPriority w:val="99"/>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字符"/>
    <w:link w:val="985"/>
    <w:uiPriority w:val="99"/>
    <w:qFormat/>
    <w:rPr>
      <w:sz w:val="18"/>
      <w:szCs w:val="18"/>
    </w:rPr>
  </w:style>
  <w:style w:type="paragraph" w:styleId="987" w:customStyle="1">
    <w:name w:val="目录 11"/>
    <w:basedOn w:val="760"/>
    <w:next w:val="760"/>
    <w:uiPriority w:val="39"/>
    <w:qFormat/>
    <w:rPr>
      <w:rFonts w:ascii="仿宋_GB2312" w:eastAsia="仿宋_GB2312"/>
      <w:sz w:val="24"/>
    </w:rPr>
  </w:style>
  <w:style w:type="paragraph" w:styleId="988" w:customStyle="1">
    <w:name w:val="目录 41"/>
    <w:basedOn w:val="760"/>
    <w:next w:val="760"/>
    <w:uiPriority w:val="39"/>
    <w:unhideWhenUsed/>
    <w:qFormat/>
    <w:pPr>
      <w:ind w:left="1260"/>
    </w:pPr>
    <w:rPr>
      <w:rFonts w:ascii="等线" w:hAnsi="等线" w:eastAsia="等线" w:cs="Times New Roman"/>
      <w:szCs w:val="22"/>
    </w:rPr>
  </w:style>
  <w:style w:type="paragraph" w:styleId="989" w:customStyle="1">
    <w:name w:val="目录 61"/>
    <w:basedOn w:val="760"/>
    <w:next w:val="760"/>
    <w:uiPriority w:val="39"/>
    <w:unhideWhenUsed/>
    <w:qFormat/>
    <w:pPr>
      <w:ind w:left="2100"/>
    </w:pPr>
    <w:rPr>
      <w:rFonts w:ascii="等线" w:hAnsi="等线" w:eastAsia="等线" w:cs="Times New Roman"/>
      <w:szCs w:val="22"/>
    </w:rPr>
  </w:style>
  <w:style w:type="paragraph" w:styleId="990" w:customStyle="1">
    <w:name w:val="目录 21"/>
    <w:basedOn w:val="760"/>
    <w:next w:val="760"/>
    <w:uiPriority w:val="39"/>
    <w:unhideWhenUsed/>
    <w:qFormat/>
    <w:pPr>
      <w:ind w:left="220"/>
      <w:jc w:val="left"/>
      <w:spacing w:after="100" w:line="259" w:lineRule="auto"/>
      <w:widowControl/>
    </w:pPr>
    <w:rPr>
      <w:rFonts w:ascii="等线" w:hAnsi="等线" w:eastAsia="等线"/>
      <w:sz w:val="22"/>
      <w:szCs w:val="22"/>
    </w:rPr>
  </w:style>
  <w:style w:type="paragraph" w:styleId="991" w:customStyle="1">
    <w:name w:val="目录 91"/>
    <w:basedOn w:val="760"/>
    <w:next w:val="760"/>
    <w:uiPriority w:val="39"/>
    <w:unhideWhenUsed/>
    <w:qFormat/>
    <w:pPr>
      <w:ind w:left="3360"/>
    </w:pPr>
    <w:rPr>
      <w:rFonts w:ascii="等线" w:hAnsi="等线" w:eastAsia="等线" w:cs="Times New Roman"/>
      <w:szCs w:val="22"/>
    </w:rPr>
  </w:style>
  <w:style w:type="paragraph" w:styleId="992" w:customStyle="1">
    <w:name w:val="正文文本 211"/>
    <w:basedOn w:val="760"/>
    <w:link w:val="993"/>
    <w:uiPriority w:val="0"/>
    <w:qFormat/>
    <w:pPr>
      <w:spacing w:after="120" w:line="480" w:lineRule="auto"/>
    </w:pPr>
    <w:rPr>
      <w:rFonts w:ascii="Calibri" w:hAnsi="Calibri" w:eastAsia="宋体" w:cs="Times New Roman"/>
    </w:rPr>
  </w:style>
  <w:style w:type="character" w:styleId="993" w:customStyle="1">
    <w:name w:val="正文文本 2 字符"/>
    <w:link w:val="992"/>
    <w:uiPriority w:val="0"/>
    <w:qFormat/>
    <w:rPr>
      <w:rFonts w:ascii="Calibri" w:hAnsi="Calibri"/>
      <w:sz w:val="21"/>
      <w:szCs w:val="24"/>
    </w:rPr>
  </w:style>
  <w:style w:type="paragraph" w:styleId="994" w:customStyle="1">
    <w:name w:val="普通(网站)1"/>
    <w:basedOn w:val="760"/>
    <w:uiPriority w:val="99"/>
    <w:qFormat/>
    <w:pPr>
      <w:jc w:val="left"/>
      <w:spacing w:before="100" w:beforeAutospacing="1" w:after="100" w:afterAutospacing="1"/>
      <w:widowControl/>
    </w:pPr>
    <w:rPr>
      <w:sz w:val="24"/>
    </w:rPr>
  </w:style>
  <w:style w:type="paragraph" w:styleId="995" w:customStyle="1">
    <w:name w:val="标题11"/>
    <w:basedOn w:val="760"/>
    <w:next w:val="760"/>
    <w:link w:val="996"/>
    <w:uiPriority w:val="0"/>
    <w:qFormat/>
    <w:pPr>
      <w:jc w:val="center"/>
      <w:spacing w:before="240" w:after="60"/>
      <w:outlineLvl w:val="0"/>
    </w:pPr>
    <w:rPr>
      <w:rFonts w:ascii="等线 Light" w:hAnsi="等线 Light" w:cs="Times New Roman"/>
      <w:b/>
      <w:bCs/>
      <w:sz w:val="32"/>
      <w:szCs w:val="32"/>
    </w:rPr>
  </w:style>
  <w:style w:type="character" w:styleId="996" w:customStyle="1">
    <w:name w:val="标题 字符"/>
    <w:link w:val="995"/>
    <w:uiPriority w:val="0"/>
    <w:qFormat/>
    <w:rPr>
      <w:rFonts w:ascii="等线 Light" w:hAnsi="等线 Light" w:cs="Times New Roman"/>
      <w:b/>
      <w:bCs/>
      <w:sz w:val="32"/>
      <w:szCs w:val="32"/>
    </w:rPr>
  </w:style>
  <w:style w:type="paragraph" w:styleId="997" w:customStyle="1">
    <w:name w:val="批注主题1"/>
    <w:basedOn w:val="969"/>
    <w:next w:val="969"/>
    <w:link w:val="998"/>
    <w:uiPriority w:val="0"/>
    <w:qFormat/>
    <w:rPr>
      <w:b/>
      <w:bCs/>
    </w:rPr>
  </w:style>
  <w:style w:type="character" w:styleId="998" w:customStyle="1">
    <w:name w:val="批注主题 字符"/>
    <w:link w:val="997"/>
    <w:uiPriority w:val="0"/>
    <w:qFormat/>
    <w:rPr>
      <w:b/>
      <w:bCs/>
      <w:sz w:val="21"/>
      <w:szCs w:val="24"/>
    </w:rPr>
  </w:style>
  <w:style w:type="table" w:styleId="999" w:customStyle="1">
    <w:name w:val="网格型1"/>
    <w:basedOn w:val="954"/>
    <w:uiPriority w:val="0"/>
    <w:qFormat/>
    <w:pPr>
      <w:jc w:val="both"/>
      <w:widowControl w:val="off"/>
    </w:pPr>
    <w:tblPr/>
  </w:style>
  <w:style w:type="character" w:styleId="1000" w:customStyle="1">
    <w:name w:val="要点1"/>
    <w:link w:val="760"/>
    <w:uiPriority w:val="0"/>
    <w:qFormat/>
    <w:rPr>
      <w:b/>
      <w:bCs/>
    </w:rPr>
  </w:style>
  <w:style w:type="character" w:styleId="1001" w:customStyle="1">
    <w:name w:val="页码1"/>
    <w:link w:val="760"/>
    <w:uiPriority w:val="0"/>
    <w:qFormat/>
  </w:style>
  <w:style w:type="character" w:styleId="1002" w:customStyle="1">
    <w:name w:val="强调1"/>
    <w:link w:val="760"/>
    <w:uiPriority w:val="0"/>
    <w:qFormat/>
    <w:rPr>
      <w:i/>
      <w:iCs/>
    </w:rPr>
  </w:style>
  <w:style w:type="character" w:styleId="1003" w:customStyle="1">
    <w:name w:val="超链接1"/>
    <w:link w:val="760"/>
    <w:uiPriority w:val="99"/>
    <w:qFormat/>
    <w:rPr>
      <w:color w:val="000000"/>
      <w:u w:val="none"/>
    </w:rPr>
  </w:style>
  <w:style w:type="character" w:styleId="1004" w:customStyle="1">
    <w:name w:val="批注引用1"/>
    <w:link w:val="760"/>
    <w:uiPriority w:val="0"/>
    <w:qFormat/>
    <w:rPr>
      <w:sz w:val="21"/>
      <w:szCs w:val="21"/>
    </w:rPr>
  </w:style>
  <w:style w:type="character" w:styleId="1005" w:customStyle="1">
    <w:name w:val="p0 Char"/>
    <w:link w:val="1006"/>
    <w:uiPriority w:val="0"/>
    <w:qFormat/>
    <w:rPr>
      <w:rFonts w:eastAsia="宋体"/>
      <w:sz w:val="21"/>
      <w:szCs w:val="21"/>
      <w:lang w:val="en-US" w:eastAsia="zh-CN" w:bidi="ar-SA"/>
    </w:rPr>
  </w:style>
  <w:style w:type="paragraph" w:styleId="1006" w:customStyle="1">
    <w:name w:val="p0"/>
    <w:basedOn w:val="760"/>
    <w:link w:val="1005"/>
    <w:uiPriority w:val="0"/>
    <w:qFormat/>
    <w:pPr>
      <w:widowControl/>
    </w:pPr>
    <w:rPr>
      <w:szCs w:val="21"/>
    </w:rPr>
  </w:style>
  <w:style w:type="character" w:styleId="1007" w:customStyle="1">
    <w:name w:val="标题 2 Char Char Char"/>
    <w:link w:val="760"/>
    <w:uiPriority w:val="0"/>
    <w:qFormat/>
    <w:rPr>
      <w:rFonts w:ascii="Arial" w:hAnsi="Arial" w:eastAsia="黑体"/>
      <w:b/>
      <w:bCs/>
      <w:sz w:val="32"/>
      <w:szCs w:val="32"/>
      <w:lang w:val="en-US" w:eastAsia="zh-CN" w:bidi="ar-SA"/>
    </w:rPr>
  </w:style>
  <w:style w:type="character" w:styleId="1008" w:customStyle="1">
    <w:name w:val="NormalCharacter1"/>
    <w:link w:val="760"/>
    <w:uiPriority w:val="0"/>
    <w:semiHidden/>
    <w:qFormat/>
  </w:style>
  <w:style w:type="paragraph" w:styleId="1009" w:customStyle="1">
    <w:name w:val="Heading21"/>
    <w:basedOn w:val="760"/>
    <w:next w:val="760"/>
    <w:uiPriority w:val="0"/>
    <w:qFormat/>
    <w:pPr>
      <w:jc w:val="center"/>
      <w:keepNext/>
      <w:widowControl/>
    </w:pPr>
    <w:rPr>
      <w:rFonts w:ascii="楷体_GB2312" w:eastAsia="楷体_GB2312"/>
      <w:sz w:val="18"/>
      <w:szCs w:val="20"/>
    </w:rPr>
  </w:style>
  <w:style w:type="paragraph" w:styleId="1010" w:customStyle="1">
    <w:name w:val="TOC 标题"/>
    <w:basedOn w:val="947"/>
    <w:next w:val="760"/>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11"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样式1"/>
    <w:basedOn w:val="947"/>
    <w:link w:val="1013"/>
    <w:uiPriority w:val="0"/>
    <w:qFormat/>
    <w:pPr>
      <w:ind w:left="210" w:right="210"/>
    </w:pPr>
  </w:style>
  <w:style w:type="character" w:styleId="1013" w:customStyle="1">
    <w:name w:val="样式1 字符"/>
    <w:link w:val="1012"/>
    <w:uiPriority w:val="0"/>
    <w:qFormat/>
  </w:style>
  <w:style w:type="paragraph" w:styleId="1014" w:customStyle="1">
    <w:name w:val="标题 21"/>
    <w:basedOn w:val="760"/>
    <w:next w:val="76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5" w:customStyle="1">
    <w:name w:val="列表段落"/>
    <w:basedOn w:val="760"/>
    <w:uiPriority w:val="1"/>
    <w:qFormat/>
    <w:pPr>
      <w:ind w:left="400" w:firstLine="420"/>
      <w:jc w:val="left"/>
    </w:pPr>
    <w:rPr>
      <w:rFonts w:ascii="宋体" w:hAnsi="宋体" w:cs="宋体"/>
      <w:sz w:val="22"/>
      <w:szCs w:val="22"/>
      <w:lang w:val="zh-CN" w:bidi="zh-CN"/>
    </w:rPr>
  </w:style>
  <w:style w:type="paragraph" w:styleId="1016" w:customStyle="1">
    <w:name w:val="Table Paragraph"/>
    <w:basedOn w:val="760"/>
    <w:uiPriority w:val="1"/>
    <w:qFormat/>
    <w:pPr>
      <w:jc w:val="left"/>
    </w:pPr>
    <w:rPr>
      <w:rFonts w:ascii="宋体" w:hAnsi="宋体" w:cs="宋体"/>
      <w:sz w:val="22"/>
      <w:szCs w:val="22"/>
      <w:lang w:val="zh-CN" w:bidi="zh-CN"/>
    </w:rPr>
  </w:style>
  <w:style w:type="character" w:styleId="1017" w:customStyle="1">
    <w:name w:val="ask-title2"/>
    <w:link w:val="760"/>
    <w:uiPriority w:val="0"/>
    <w:qFormat/>
  </w:style>
  <w:style w:type="paragraph" w:styleId="1018" w:customStyle="1">
    <w:name w:val="列出段落2"/>
    <w:basedOn w:val="760"/>
    <w:uiPriority w:val="99"/>
    <w:unhideWhenUsed/>
    <w:qFormat/>
    <w:pPr>
      <w:ind w:firstLine="420"/>
      <w:jc w:val="left"/>
    </w:pPr>
    <w:rPr>
      <w:rFonts w:ascii="宋体"/>
      <w:sz w:val="20"/>
      <w:szCs w:val="20"/>
    </w:rPr>
  </w:style>
  <w:style w:type="paragraph" w:styleId="1019" w:customStyle="1">
    <w:name w:val="纯文本1"/>
    <w:basedOn w:val="760"/>
    <w:uiPriority w:val="0"/>
    <w:qFormat/>
    <w:rPr>
      <w:rFonts w:ascii="宋体" w:hAnsi="Courier New"/>
      <w:sz w:val="20"/>
      <w:szCs w:val="21"/>
    </w:rPr>
  </w:style>
  <w:style w:type="character" w:styleId="1020" w:customStyle="1">
    <w:name w:val="纯文本 Char2"/>
    <w:link w:val="760"/>
    <w:uiPriority w:val="0"/>
    <w:qFormat/>
    <w:rPr>
      <w:rFonts w:ascii="宋体" w:hAnsi="Courier New"/>
      <w:sz w:val="21"/>
    </w:rPr>
  </w:style>
  <w:style w:type="paragraph" w:styleId="1021" w:customStyle="1">
    <w:name w:val="列出段落1"/>
    <w:basedOn w:val="760"/>
    <w:uiPriority w:val="0"/>
    <w:qFormat/>
    <w:pPr>
      <w:ind w:firstLine="420"/>
      <w:spacing w:line="0" w:lineRule="atLeast"/>
    </w:pPr>
    <w:rPr>
      <w:rFonts w:eastAsia="微软雅黑"/>
      <w:sz w:val="20"/>
      <w:szCs w:val="20"/>
    </w:rPr>
  </w:style>
  <w:style w:type="character" w:styleId="1022" w:customStyle="1">
    <w:name w:val="纯文本 Char"/>
    <w:link w:val="780"/>
    <w:uiPriority w:val="0"/>
    <w:qFormat/>
    <w:rPr>
      <w:rFonts w:ascii="宋体" w:hAnsi="Courier New"/>
    </w:rPr>
  </w:style>
  <w:style w:type="character" w:styleId="1023" w:customStyle="1">
    <w:name w:val="页脚 Char"/>
    <w:link w:val="760"/>
    <w:uiPriority w:val="0"/>
    <w:qFormat/>
    <w:rPr>
      <w:sz w:val="18"/>
      <w:szCs w:val="18"/>
    </w:rPr>
  </w:style>
  <w:style w:type="paragraph" w:styleId="1024" w:customStyle="1">
    <w:name w:val="_Style 83"/>
    <w:basedOn w:val="760"/>
    <w:next w:val="1015"/>
    <w:uiPriority w:val="99"/>
    <w:qFormat/>
    <w:pPr>
      <w:ind w:firstLine="420"/>
    </w:pPr>
  </w:style>
  <w:style w:type="character" w:styleId="1025" w:customStyle="1">
    <w:name w:val="正文2 Char Char"/>
    <w:link w:val="1026"/>
    <w:uiPriority w:val="0"/>
    <w:qFormat/>
    <w:rPr>
      <w:sz w:val="24"/>
    </w:rPr>
  </w:style>
  <w:style w:type="paragraph" w:styleId="1026" w:customStyle="1">
    <w:name w:val="正文2"/>
    <w:basedOn w:val="760"/>
    <w:link w:val="1025"/>
    <w:uiPriority w:val="0"/>
    <w:qFormat/>
    <w:pPr>
      <w:ind w:firstLine="510"/>
      <w:spacing w:before="156" w:line="360" w:lineRule="auto"/>
    </w:pPr>
    <w:rPr>
      <w:sz w:val="24"/>
      <w:szCs w:val="20"/>
    </w:rPr>
  </w:style>
  <w:style w:type="paragraph" w:styleId="1027" w:customStyle="1">
    <w:name w:val="标题 5（有编号）（绿盟科技）"/>
    <w:basedOn w:val="760"/>
    <w:next w:val="1028"/>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28"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29" w:customStyle="1">
    <w:name w:val="0正文"/>
    <w:basedOn w:val="760"/>
    <w:uiPriority w:val="0"/>
    <w:qFormat/>
    <w:pPr>
      <w:ind w:left="0" w:right="0" w:firstLine="200"/>
      <w:jc w:val="left"/>
      <w:keepLines w:val="0"/>
      <w:keepNext w:val="0"/>
      <w:spacing w:before="0" w:beforeAutospacing="0" w:after="0" w:afterAutospacing="0"/>
      <w:widowControl/>
      <w:suppressLineNumbers w:val="0"/>
    </w:pPr>
    <w:rPr>
      <w:rFonts w:ascii="Times New Roman" w:hAnsi="Times New Roman" w:eastAsia="宋体" w:cs="Times New Roman"/>
      <w:sz w:val="21"/>
      <w:szCs w:val="21"/>
      <w:lang w:val="en-US" w:eastAsia="zh-CN" w:bidi="ar"/>
    </w:rPr>
  </w:style>
  <w:style w:type="paragraph" w:styleId="1030" w:customStyle="1">
    <w:name w:val="msolistparagraph"/>
    <w:basedOn w:val="760"/>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table" w:styleId="1031" w:customStyle="1">
    <w:name w:val="Table Normal"/>
    <w:uiPriority w:val="0"/>
    <w:unhideWhenUsed/>
    <w:qFormat/>
    <w:rPr>
      <w:lang w:val="en-US" w:eastAsia="zh-CN" w:bidi="ar-SA"/>
    </w:rPr>
    <w:tblPr/>
  </w:style>
  <w:style w:type="paragraph" w:styleId="1032" w:customStyle="1">
    <w:name w:val="Table Text"/>
    <w:basedOn w:val="760"/>
    <w:uiPriority w:val="0"/>
    <w:semiHidden/>
    <w:qFormat/>
    <w:rPr>
      <w:rFonts w:ascii="Arial" w:hAnsi="Arial" w:eastAsia="Arial" w:cs="Arial"/>
      <w:sz w:val="21"/>
      <w:szCs w:val="21"/>
      <w:lang w:val="en-US" w:eastAsia="en-US" w:bidi="ar-SA"/>
    </w:rPr>
  </w:style>
  <w:style w:type="paragraph" w:styleId="1033" w:customStyle="1">
    <w:name w:val="样式4"/>
    <w:basedOn w:val="948"/>
    <w:uiPriority w:val="0"/>
    <w:qFormat/>
    <w:pPr>
      <w:ind w:left="478" w:right="100"/>
      <w:keepLines w:val="0"/>
      <w:keepNext w:val="0"/>
      <w:spacing w:before="123" w:after="0" w:line="360" w:lineRule="auto"/>
      <w:tabs>
        <w:tab w:val="left" w:pos="1760" w:leader="none"/>
      </w:tabs>
    </w:pPr>
    <w:rPr>
      <w:rFonts w:cs="宋体"/>
      <w:sz w:val="24"/>
      <w:lang w:val="ja-JP" w:eastAsia="ja-JP" w:bidi="ja-JP"/>
    </w:rPr>
  </w:style>
  <w:style w:type="paragraph" w:styleId="1034"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35">
    <w:name w:val="List Paragraph"/>
    <w:basedOn w:val="760"/>
    <w:next w:val="760"/>
    <w:uiPriority w:val="0"/>
    <w:qFormat/>
    <w:pPr>
      <w:ind w:firstLine="420"/>
    </w:pPr>
    <w:rPr>
      <w:rFonts w:ascii="Times New Roman" w:hAnsi="Times New Roman"/>
      <w:szCs w:val="21"/>
    </w:rPr>
  </w:style>
  <w:style w:type="paragraph" w:styleId="1036" w:customStyle="1">
    <w:name w:val="首行缩进"/>
    <w:basedOn w:val="1037"/>
    <w:uiPriority w:val="0"/>
    <w:qFormat/>
    <w:pPr>
      <w:ind w:firstLine="480"/>
      <w:jc w:val="left"/>
      <w:spacing w:line="360" w:lineRule="auto"/>
    </w:pPr>
    <w:rPr>
      <w:rFonts w:ascii="宋体" w:hAnsi="宋体" w:eastAsia="仿宋" w:cs="仿宋"/>
      <w:sz w:val="24"/>
      <w:lang w:val="zh-CN" w:bidi="zh-CN"/>
    </w:rPr>
  </w:style>
  <w:style w:type="paragraph" w:styleId="1037" w:customStyle="1">
    <w:name w:val="正文1"/>
    <w:next w:val="1036"/>
    <w:uiPriority w:val="0"/>
    <w:qFormat/>
    <w:pPr>
      <w:jc w:val="both"/>
      <w:widowControl w:val="off"/>
    </w:pPr>
    <w:rPr>
      <w:rFonts w:hint="default" w:ascii="Calibri" w:hAnsi="Calibri" w:eastAsia="宋体" w:cs="Times New Roman"/>
      <w:color w:val="000000"/>
      <w:sz w:val="21"/>
      <w:szCs w:val="24"/>
      <w:lang w:val="en-US" w:eastAsia="zh-CN" w:bidi="ar-SA"/>
    </w:rPr>
  </w:style>
  <w:style w:type="paragraph" w:styleId="1038" w:customStyle="1">
    <w:name w:val="正文缩进1"/>
    <w:basedOn w:val="760"/>
    <w:uiPriority w:val="0"/>
    <w:qFormat/>
    <w:pPr>
      <w:ind w:firstLine="420"/>
    </w:pPr>
    <w:rPr>
      <w:szCs w:val="20"/>
      <w:lang w:val="en-US"/>
    </w:rPr>
  </w:style>
  <w:style w:type="paragraph" w:styleId="1039" w:customStyle="1">
    <w:name w:val="标题1"/>
    <w:basedOn w:val="760"/>
    <w:next w:val="760"/>
    <w:uiPriority w:val="0"/>
    <w:qFormat/>
    <w:pPr>
      <w:jc w:val="center"/>
      <w:spacing w:before="240" w:after="60" w:line="360" w:lineRule="auto"/>
      <w:outlineLvl w:val="0"/>
    </w:pPr>
    <w:rPr>
      <w:rFonts w:ascii="等线 Light" w:hAnsi="等线 Light"/>
      <w:b/>
      <w:bCs/>
      <w:sz w:val="32"/>
      <w:szCs w:val="32"/>
    </w:rPr>
  </w:style>
  <w:style w:type="paragraph" w:styleId="1040" w:customStyle="1">
    <w:name w:val="纯文本2"/>
    <w:basedOn w:val="760"/>
    <w:uiPriority w:val="0"/>
    <w:qFormat/>
    <w:pPr>
      <w:ind w:firstLine="200"/>
      <w:spacing w:line="360" w:lineRule="auto"/>
    </w:pPr>
    <w:rPr>
      <w:rFonts w:ascii="宋体" w:hAnsi="Courier New"/>
      <w:sz w:val="20"/>
      <w:szCs w:val="20"/>
    </w:rPr>
  </w:style>
  <w:style w:type="paragraph" w:styleId="1041" w:customStyle="1">
    <w:name w:val="正文文本 21"/>
    <w:basedOn w:val="760"/>
    <w:uiPriority w:val="0"/>
    <w:qFormat/>
    <w:pPr>
      <w:spacing w:after="120" w:line="480" w:lineRule="auto"/>
    </w:pPr>
    <w:rPr>
      <w:rFonts w:ascii="Calibri" w:hAnsi="Calibri"/>
    </w:rPr>
  </w:style>
  <w:style w:type="paragraph" w:styleId="1042" w:customStyle="1">
    <w:name w:val="索引 41"/>
    <w:basedOn w:val="760"/>
    <w:next w:val="760"/>
    <w:uiPriority w:val="99"/>
    <w:unhideWhenUsed/>
    <w:qFormat/>
    <w:pPr>
      <w:ind w:left="600"/>
    </w:pPr>
    <w:rPr>
      <w:rFonts w:ascii="宋体"/>
      <w:b/>
      <w:position w:val="-10"/>
      <w:sz w:val="24"/>
      <w:szCs w:val="20"/>
    </w:rPr>
  </w:style>
  <w:style w:type="paragraph" w:styleId="1043" w:customStyle="1">
    <w:name w:val="null3"/>
    <w:uiPriority w:val="0"/>
    <w:qFormat/>
    <w:rPr>
      <w:rFonts w:hint="eastAsia" w:ascii="Calibri" w:hAnsi="Calibri" w:eastAsia="宋体" w:cs="Times New Roman"/>
      <w:lang w:val="en-US" w:eastAsia="en-US"/>
    </w:rPr>
  </w:style>
  <w:style w:type="character" w:styleId="1044" w:customStyle="1">
    <w:name w:val="rvts12"/>
    <w:uiPriority w:val="0"/>
    <w:qFormat/>
    <w:rPr>
      <w:sz w:val="21"/>
      <w:szCs w:val="24"/>
      <w:lang w:val="en-US" w:eastAsia="zh-CN" w:bidi="ar-SA"/>
    </w:rPr>
  </w:style>
  <w:style w:type="character" w:styleId="1045" w:customStyle="1">
    <w:name w:val="rvts10"/>
    <w:uiPriority w:val="0"/>
    <w:qFormat/>
    <w:rPr>
      <w:rFonts w:ascii="KNLe" w:hAnsi="KNLe"/>
    </w:rPr>
  </w:style>
  <w:style w:type="character" w:styleId="1046" w:customStyle="1">
    <w:name w:val="rvts13"/>
    <w:uiPriority w:val="0"/>
    <w:qFormat/>
    <w:rPr>
      <w:rFonts w:ascii="KNLe" w:hAnsi="KNLe"/>
      <w:color w:val="000000"/>
    </w:rPr>
  </w:style>
  <w:style w:type="character" w:styleId="1047" w:customStyle="1">
    <w:name w:val="rvts15"/>
    <w:uiPriority w:val="0"/>
    <w:qFormat/>
    <w:rPr>
      <w:rFonts w:ascii="KNLe" w:hAnsi="KNLe"/>
      <w:color w:val="0000ff"/>
      <w:u w:val="single"/>
    </w:rPr>
  </w:style>
  <w:style w:type="paragraph" w:styleId="1048" w:customStyle="1">
    <w:name w:val="文本块1"/>
    <w:next w:val="760"/>
    <w:uiPriority w:val="99"/>
    <w:unhideWhenUsed/>
    <w:qFormat/>
    <w:pPr>
      <w:ind w:left="1440" w:right="1440"/>
      <w:jc w:val="both"/>
      <w:spacing w:after="120"/>
      <w:widowControl w:val="off"/>
    </w:pPr>
    <w:rPr>
      <w:rFonts w:hint="default" w:ascii="Times New Roman" w:hAnsi="Times New Roman" w:eastAsia="宋体" w:cs="Times New Roman"/>
      <w:sz w:val="21"/>
      <w:szCs w:val="24"/>
      <w:lang w:eastAsia="zh-CN"/>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86367886-e435-4c8f-886e-5495cd2bea0b}"/>
        <w:description w:val=""/>
        <w:category>
          <w:name w:val="常规"/>
          <w:gallery w:val="placeholder"/>
        </w:category>
        <w:types>
          <w:type w:val="bbPlcHdr"/>
        </w:types>
        <w:behaviors>
          <w:behavior w:val="content"/>
        </w:behaviors>
        <w:guid w:val="{86367886-e435-4c8f-886e-5495cd2bea0b}"/>
      </w:docPartPr>
      <w:docPartBody>
        <w:p>
          <w:r>
            <w:rPr>
              <w:rStyle w:val="1679"/>
              <w:rFonts w:hint="eastAsia"/>
            </w:rPr>
            <w:t xml:space="preserve">单击或点击此处输入文字。</w:t>
          </w:r>
          <w:r/>
        </w:p>
      </w:docPartBody>
    </w:docPart>
    <w:docPart>
      <w:docPartPr>
        <w:name w:val="{c3a9e8cb-abf8-4757-aad4-f42a04c4ac35}"/>
        <w:description w:val=""/>
        <w:category>
          <w:name w:val="常规"/>
          <w:gallery w:val="placeholder"/>
        </w:category>
        <w:types>
          <w:type w:val="bbPlcHdr"/>
        </w:types>
        <w:behaviors>
          <w:behavior w:val="content"/>
        </w:behaviors>
        <w:guid w:val="{c3a9e8cb-abf8-4757-aad4-f42a04c4ac35}"/>
      </w:docPartPr>
      <w:docPartBody>
        <w:p>
          <w:r>
            <w:rPr>
              <w:rStyle w:val="1679"/>
              <w:rFonts w:hint="eastAsia"/>
            </w:rPr>
            <w:t xml:space="preserve">单击或点击此处输入文字。</w:t>
          </w:r>
          <w:r/>
        </w:p>
      </w:docPartBody>
    </w:docPart>
    <w:docPart>
      <w:docPartPr>
        <w:name w:val="{dac2f5bf-6093-4bfd-bc09-7fc716ec5654}"/>
        <w:description w:val=""/>
        <w:category>
          <w:name w:val="常规"/>
          <w:gallery w:val="placeholder"/>
        </w:category>
        <w:types>
          <w:type w:val="bbPlcHdr"/>
        </w:types>
        <w:behaviors>
          <w:behavior w:val="content"/>
        </w:behaviors>
        <w:guid w:val="{dac2f5bf-6093-4bfd-bc09-7fc716ec5654}"/>
      </w:docPartPr>
      <w:docPartBody>
        <w:p>
          <w:r>
            <w:rPr>
              <w:rStyle w:val="1679"/>
              <w:rFonts w:hint="eastAsia"/>
            </w:rPr>
            <w:t xml:space="preserve">单击或点击此处输入文字。</w:t>
          </w:r>
          <w:r/>
        </w:p>
      </w:docPartBody>
    </w:docPart>
    <w:docPart>
      <w:docPartPr>
        <w:name w:val="{b150dcec-09d6-4fe6-a4d7-d30d4d19f710}"/>
        <w:description w:val=""/>
        <w:category>
          <w:name w:val="常规"/>
          <w:gallery w:val="placeholder"/>
        </w:category>
        <w:types>
          <w:type w:val="bbPlcHdr"/>
        </w:types>
        <w:behaviors>
          <w:behavior w:val="content"/>
        </w:behaviors>
        <w:guid w:val="{b150dcec-09d6-4fe6-a4d7-d30d4d19f710}"/>
      </w:docPartPr>
      <w:docPartBody>
        <w:p>
          <w:r>
            <w:rPr>
              <w:rStyle w:val="1679"/>
              <w:rFonts w:hint="eastAsia"/>
            </w:rPr>
            <w:t xml:space="preserve">单击或点击此处输入文字。</w:t>
          </w:r>
          <w:r/>
        </w:p>
      </w:docPartBody>
    </w:docPart>
    <w:docPart>
      <w:docPartPr>
        <w:name w:val="{a4a6d6d9-0431-4075-b44d-23ff0b07a082}"/>
        <w:description w:val=""/>
        <w:category>
          <w:name w:val="常规"/>
          <w:gallery w:val="placeholder"/>
        </w:category>
        <w:types>
          <w:type w:val="bbPlcHdr"/>
        </w:types>
        <w:behaviors>
          <w:behavior w:val="content"/>
        </w:behaviors>
        <w:guid w:val="{a4a6d6d9-0431-4075-b44d-23ff0b07a082}"/>
      </w:docPartPr>
      <w:docPartBody>
        <w:p>
          <w:r>
            <w:rPr>
              <w:rStyle w:val="1679"/>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98"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499">
    <w:name w:val="Heading 1"/>
    <w:basedOn w:val="1498"/>
    <w:next w:val="1498"/>
    <w:link w:val="1510"/>
    <w:uiPriority w:val="9"/>
    <w:qFormat/>
    <w:pPr>
      <w:keepLines/>
      <w:keepNext/>
      <w:spacing w:before="480" w:after="200"/>
      <w:outlineLvl w:val="0"/>
    </w:pPr>
    <w:rPr>
      <w:rFonts w:ascii="Arial" w:hAnsi="Arial" w:eastAsia="Arial" w:cs="Arial"/>
      <w:sz w:val="40"/>
      <w:szCs w:val="40"/>
    </w:rPr>
  </w:style>
  <w:style w:type="paragraph" w:styleId="1500">
    <w:name w:val="Heading 2"/>
    <w:basedOn w:val="1498"/>
    <w:next w:val="1498"/>
    <w:link w:val="1511"/>
    <w:uiPriority w:val="9"/>
    <w:unhideWhenUsed/>
    <w:qFormat/>
    <w:pPr>
      <w:keepLines/>
      <w:keepNext/>
      <w:spacing w:before="360" w:after="200"/>
      <w:outlineLvl w:val="1"/>
    </w:pPr>
    <w:rPr>
      <w:rFonts w:ascii="Arial" w:hAnsi="Arial" w:eastAsia="Arial" w:cs="Arial"/>
      <w:sz w:val="34"/>
    </w:rPr>
  </w:style>
  <w:style w:type="paragraph" w:styleId="1501">
    <w:name w:val="Heading 3"/>
    <w:basedOn w:val="1498"/>
    <w:next w:val="1498"/>
    <w:link w:val="1512"/>
    <w:uiPriority w:val="9"/>
    <w:unhideWhenUsed/>
    <w:qFormat/>
    <w:pPr>
      <w:keepLines/>
      <w:keepNext/>
      <w:spacing w:before="320" w:after="200"/>
      <w:outlineLvl w:val="2"/>
    </w:pPr>
    <w:rPr>
      <w:rFonts w:ascii="Arial" w:hAnsi="Arial" w:eastAsia="Arial" w:cs="Arial"/>
      <w:sz w:val="30"/>
      <w:szCs w:val="30"/>
    </w:rPr>
  </w:style>
  <w:style w:type="paragraph" w:styleId="1502">
    <w:name w:val="Heading 4"/>
    <w:basedOn w:val="1498"/>
    <w:next w:val="1498"/>
    <w:link w:val="1513"/>
    <w:uiPriority w:val="9"/>
    <w:unhideWhenUsed/>
    <w:qFormat/>
    <w:pPr>
      <w:keepLines/>
      <w:keepNext/>
      <w:spacing w:before="320" w:after="200"/>
      <w:outlineLvl w:val="3"/>
    </w:pPr>
    <w:rPr>
      <w:rFonts w:ascii="Arial" w:hAnsi="Arial" w:eastAsia="Arial" w:cs="Arial"/>
      <w:b/>
      <w:bCs/>
      <w:sz w:val="26"/>
      <w:szCs w:val="26"/>
    </w:rPr>
  </w:style>
  <w:style w:type="paragraph" w:styleId="1503">
    <w:name w:val="Heading 5"/>
    <w:basedOn w:val="1498"/>
    <w:next w:val="1498"/>
    <w:link w:val="1514"/>
    <w:uiPriority w:val="9"/>
    <w:unhideWhenUsed/>
    <w:qFormat/>
    <w:pPr>
      <w:keepLines/>
      <w:keepNext/>
      <w:spacing w:before="320" w:after="200"/>
      <w:outlineLvl w:val="4"/>
    </w:pPr>
    <w:rPr>
      <w:rFonts w:ascii="Arial" w:hAnsi="Arial" w:eastAsia="Arial" w:cs="Arial"/>
      <w:b/>
      <w:bCs/>
      <w:sz w:val="24"/>
      <w:szCs w:val="24"/>
    </w:rPr>
  </w:style>
  <w:style w:type="paragraph" w:styleId="1504">
    <w:name w:val="Heading 6"/>
    <w:basedOn w:val="1498"/>
    <w:next w:val="1498"/>
    <w:link w:val="1515"/>
    <w:uiPriority w:val="9"/>
    <w:unhideWhenUsed/>
    <w:qFormat/>
    <w:pPr>
      <w:keepLines/>
      <w:keepNext/>
      <w:spacing w:before="320" w:after="200"/>
      <w:outlineLvl w:val="5"/>
    </w:pPr>
    <w:rPr>
      <w:rFonts w:ascii="Arial" w:hAnsi="Arial" w:eastAsia="Arial" w:cs="Arial"/>
      <w:b/>
      <w:bCs/>
      <w:sz w:val="22"/>
      <w:szCs w:val="22"/>
    </w:rPr>
  </w:style>
  <w:style w:type="paragraph" w:styleId="1505">
    <w:name w:val="Heading 7"/>
    <w:basedOn w:val="1498"/>
    <w:next w:val="1498"/>
    <w:link w:val="1516"/>
    <w:uiPriority w:val="9"/>
    <w:unhideWhenUsed/>
    <w:qFormat/>
    <w:pPr>
      <w:keepLines/>
      <w:keepNext/>
      <w:spacing w:before="320" w:after="200"/>
      <w:outlineLvl w:val="6"/>
    </w:pPr>
    <w:rPr>
      <w:rFonts w:ascii="Arial" w:hAnsi="Arial" w:eastAsia="Arial" w:cs="Arial"/>
      <w:b/>
      <w:bCs/>
      <w:i/>
      <w:iCs/>
      <w:sz w:val="22"/>
      <w:szCs w:val="22"/>
    </w:rPr>
  </w:style>
  <w:style w:type="paragraph" w:styleId="1506">
    <w:name w:val="Heading 8"/>
    <w:basedOn w:val="1498"/>
    <w:next w:val="1498"/>
    <w:link w:val="1517"/>
    <w:uiPriority w:val="9"/>
    <w:unhideWhenUsed/>
    <w:qFormat/>
    <w:pPr>
      <w:keepLines/>
      <w:keepNext/>
      <w:spacing w:before="320" w:after="200"/>
      <w:outlineLvl w:val="7"/>
    </w:pPr>
    <w:rPr>
      <w:rFonts w:ascii="Arial" w:hAnsi="Arial" w:eastAsia="Arial" w:cs="Arial"/>
      <w:i/>
      <w:iCs/>
      <w:sz w:val="22"/>
      <w:szCs w:val="22"/>
    </w:rPr>
  </w:style>
  <w:style w:type="paragraph" w:styleId="1507">
    <w:name w:val="Heading 9"/>
    <w:basedOn w:val="1498"/>
    <w:next w:val="1498"/>
    <w:link w:val="1518"/>
    <w:uiPriority w:val="9"/>
    <w:unhideWhenUsed/>
    <w:qFormat/>
    <w:pPr>
      <w:keepLines/>
      <w:keepNext/>
      <w:spacing w:before="320" w:after="200"/>
      <w:outlineLvl w:val="8"/>
    </w:pPr>
    <w:rPr>
      <w:rFonts w:ascii="Arial" w:hAnsi="Arial" w:eastAsia="Arial" w:cs="Arial"/>
      <w:i/>
      <w:iCs/>
      <w:sz w:val="21"/>
      <w:szCs w:val="21"/>
    </w:rPr>
  </w:style>
  <w:style w:type="character" w:styleId="1508" w:default="1">
    <w:name w:val="Default Paragraph Font"/>
    <w:uiPriority w:val="1"/>
    <w:semiHidden/>
    <w:unhideWhenUsed/>
    <w:qFormat/>
  </w:style>
  <w:style w:type="table" w:styleId="1509" w:default="1">
    <w:name w:val="Normal Table"/>
    <w:uiPriority w:val="99"/>
    <w:semiHidden/>
    <w:unhideWhenUsed/>
    <w:qFormat/>
    <w:tblPr/>
  </w:style>
  <w:style w:type="character" w:styleId="1510" w:customStyle="1">
    <w:name w:val="Heading 1 Char"/>
    <w:basedOn w:val="1508"/>
    <w:link w:val="1499"/>
    <w:uiPriority w:val="9"/>
    <w:qFormat/>
    <w:rPr>
      <w:rFonts w:ascii="Arial" w:hAnsi="Arial" w:eastAsia="Arial" w:cs="Arial"/>
      <w:sz w:val="40"/>
      <w:szCs w:val="40"/>
    </w:rPr>
  </w:style>
  <w:style w:type="character" w:styleId="1511" w:customStyle="1">
    <w:name w:val="Heading 2 Char"/>
    <w:basedOn w:val="1508"/>
    <w:link w:val="1500"/>
    <w:uiPriority w:val="9"/>
    <w:qFormat/>
    <w:rPr>
      <w:rFonts w:ascii="Arial" w:hAnsi="Arial" w:eastAsia="Arial" w:cs="Arial"/>
      <w:sz w:val="34"/>
    </w:rPr>
  </w:style>
  <w:style w:type="character" w:styleId="1512" w:customStyle="1">
    <w:name w:val="Heading 3 Char"/>
    <w:basedOn w:val="1508"/>
    <w:link w:val="1501"/>
    <w:uiPriority w:val="9"/>
    <w:qFormat/>
    <w:rPr>
      <w:rFonts w:ascii="Arial" w:hAnsi="Arial" w:eastAsia="Arial" w:cs="Arial"/>
      <w:sz w:val="30"/>
      <w:szCs w:val="30"/>
    </w:rPr>
  </w:style>
  <w:style w:type="character" w:styleId="1513" w:customStyle="1">
    <w:name w:val="Heading 4 Char"/>
    <w:basedOn w:val="1508"/>
    <w:link w:val="1502"/>
    <w:uiPriority w:val="9"/>
    <w:qFormat/>
    <w:rPr>
      <w:rFonts w:ascii="Arial" w:hAnsi="Arial" w:eastAsia="Arial" w:cs="Arial"/>
      <w:b/>
      <w:bCs/>
      <w:sz w:val="26"/>
      <w:szCs w:val="26"/>
    </w:rPr>
  </w:style>
  <w:style w:type="character" w:styleId="1514" w:customStyle="1">
    <w:name w:val="Heading 5 Char"/>
    <w:basedOn w:val="1508"/>
    <w:link w:val="1503"/>
    <w:uiPriority w:val="9"/>
    <w:qFormat/>
    <w:rPr>
      <w:rFonts w:ascii="Arial" w:hAnsi="Arial" w:eastAsia="Arial" w:cs="Arial"/>
      <w:b/>
      <w:bCs/>
      <w:sz w:val="24"/>
      <w:szCs w:val="24"/>
    </w:rPr>
  </w:style>
  <w:style w:type="character" w:styleId="1515" w:customStyle="1">
    <w:name w:val="Heading 6 Char"/>
    <w:basedOn w:val="1508"/>
    <w:link w:val="1504"/>
    <w:uiPriority w:val="9"/>
    <w:qFormat/>
    <w:rPr>
      <w:rFonts w:ascii="Arial" w:hAnsi="Arial" w:eastAsia="Arial" w:cs="Arial"/>
      <w:b/>
      <w:bCs/>
      <w:sz w:val="22"/>
      <w:szCs w:val="22"/>
    </w:rPr>
  </w:style>
  <w:style w:type="character" w:styleId="1516" w:customStyle="1">
    <w:name w:val="Heading 7 Char"/>
    <w:basedOn w:val="1508"/>
    <w:link w:val="1505"/>
    <w:uiPriority w:val="9"/>
    <w:qFormat/>
    <w:rPr>
      <w:rFonts w:ascii="Arial" w:hAnsi="Arial" w:eastAsia="Arial" w:cs="Arial"/>
      <w:b/>
      <w:bCs/>
      <w:i/>
      <w:iCs/>
      <w:sz w:val="22"/>
      <w:szCs w:val="22"/>
    </w:rPr>
  </w:style>
  <w:style w:type="character" w:styleId="1517" w:customStyle="1">
    <w:name w:val="Heading 8 Char"/>
    <w:basedOn w:val="1508"/>
    <w:link w:val="1506"/>
    <w:uiPriority w:val="9"/>
    <w:qFormat/>
    <w:rPr>
      <w:rFonts w:ascii="Arial" w:hAnsi="Arial" w:eastAsia="Arial" w:cs="Arial"/>
      <w:i/>
      <w:iCs/>
      <w:sz w:val="22"/>
      <w:szCs w:val="22"/>
    </w:rPr>
  </w:style>
  <w:style w:type="character" w:styleId="1518" w:customStyle="1">
    <w:name w:val="Heading 9 Char"/>
    <w:basedOn w:val="1508"/>
    <w:link w:val="1507"/>
    <w:uiPriority w:val="9"/>
    <w:qFormat/>
    <w:rPr>
      <w:rFonts w:ascii="Arial" w:hAnsi="Arial" w:eastAsia="Arial" w:cs="Arial"/>
      <w:i/>
      <w:iCs/>
      <w:sz w:val="21"/>
      <w:szCs w:val="21"/>
    </w:rPr>
  </w:style>
  <w:style w:type="paragraph" w:styleId="1519">
    <w:name w:val="List Paragraph"/>
    <w:basedOn w:val="1498"/>
    <w:uiPriority w:val="34"/>
    <w:qFormat/>
    <w:pPr>
      <w:contextualSpacing/>
      <w:ind w:left="720"/>
    </w:pPr>
  </w:style>
  <w:style w:type="paragraph" w:styleId="1520">
    <w:name w:val="No Spacing"/>
    <w:uiPriority w:val="1"/>
    <w:qFormat/>
    <w:pPr>
      <w:spacing w:before="0" w:after="0" w:line="240" w:lineRule="auto"/>
    </w:pPr>
    <w:rPr>
      <w:rFonts w:hint="default" w:asciiTheme="minorHAnsi" w:hAnsiTheme="minorHAnsi" w:eastAsiaTheme="minorEastAsia" w:cstheme="minorBidi"/>
    </w:rPr>
  </w:style>
  <w:style w:type="paragraph" w:styleId="1521">
    <w:name w:val="Title"/>
    <w:basedOn w:val="1498"/>
    <w:next w:val="1498"/>
    <w:link w:val="1522"/>
    <w:uiPriority w:val="10"/>
    <w:qFormat/>
    <w:pPr>
      <w:contextualSpacing/>
      <w:spacing w:before="300" w:after="200"/>
    </w:pPr>
    <w:rPr>
      <w:sz w:val="48"/>
      <w:szCs w:val="48"/>
    </w:rPr>
  </w:style>
  <w:style w:type="character" w:styleId="1522" w:customStyle="1">
    <w:name w:val="Title Char"/>
    <w:basedOn w:val="1508"/>
    <w:link w:val="1521"/>
    <w:uiPriority w:val="10"/>
    <w:qFormat/>
    <w:rPr>
      <w:sz w:val="48"/>
      <w:szCs w:val="48"/>
    </w:rPr>
  </w:style>
  <w:style w:type="paragraph" w:styleId="1523">
    <w:name w:val="Subtitle"/>
    <w:basedOn w:val="1498"/>
    <w:next w:val="1498"/>
    <w:link w:val="1524"/>
    <w:uiPriority w:val="11"/>
    <w:qFormat/>
    <w:pPr>
      <w:spacing w:before="200" w:after="200"/>
    </w:pPr>
    <w:rPr>
      <w:sz w:val="24"/>
      <w:szCs w:val="24"/>
    </w:rPr>
  </w:style>
  <w:style w:type="character" w:styleId="1524" w:customStyle="1">
    <w:name w:val="Subtitle Char"/>
    <w:basedOn w:val="1508"/>
    <w:link w:val="1523"/>
    <w:uiPriority w:val="11"/>
    <w:qFormat/>
    <w:rPr>
      <w:sz w:val="24"/>
      <w:szCs w:val="24"/>
    </w:rPr>
  </w:style>
  <w:style w:type="paragraph" w:styleId="1525">
    <w:name w:val="Quote"/>
    <w:basedOn w:val="1498"/>
    <w:next w:val="1498"/>
    <w:link w:val="1526"/>
    <w:uiPriority w:val="29"/>
    <w:qFormat/>
    <w:pPr>
      <w:ind w:left="720" w:right="720"/>
    </w:pPr>
    <w:rPr>
      <w:i/>
    </w:rPr>
  </w:style>
  <w:style w:type="character" w:styleId="1526" w:customStyle="1">
    <w:name w:val="Quote Char"/>
    <w:link w:val="1525"/>
    <w:uiPriority w:val="29"/>
    <w:qFormat/>
    <w:rPr>
      <w:i/>
    </w:rPr>
  </w:style>
  <w:style w:type="paragraph" w:styleId="1527">
    <w:name w:val="Intense Quote"/>
    <w:basedOn w:val="1498"/>
    <w:next w:val="1498"/>
    <w:link w:val="15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28" w:customStyle="1">
    <w:name w:val="Intense Quote Char"/>
    <w:link w:val="1527"/>
    <w:uiPriority w:val="30"/>
    <w:qFormat/>
    <w:rPr>
      <w:i/>
    </w:rPr>
  </w:style>
  <w:style w:type="paragraph" w:styleId="1529">
    <w:name w:val="Header"/>
    <w:basedOn w:val="1498"/>
    <w:link w:val="1530"/>
    <w:uiPriority w:val="99"/>
    <w:unhideWhenUsed/>
    <w:qFormat/>
    <w:pPr>
      <w:spacing w:after="0" w:line="240" w:lineRule="auto"/>
      <w:tabs>
        <w:tab w:val="center" w:pos="7143" w:leader="none"/>
        <w:tab w:val="right" w:pos="14287" w:leader="none"/>
      </w:tabs>
    </w:pPr>
  </w:style>
  <w:style w:type="character" w:styleId="1530" w:customStyle="1">
    <w:name w:val="Header Char"/>
    <w:basedOn w:val="1508"/>
    <w:link w:val="1529"/>
    <w:uiPriority w:val="99"/>
    <w:qFormat/>
  </w:style>
  <w:style w:type="paragraph" w:styleId="1531">
    <w:name w:val="Footer"/>
    <w:basedOn w:val="1498"/>
    <w:link w:val="1534"/>
    <w:uiPriority w:val="99"/>
    <w:unhideWhenUsed/>
    <w:qFormat/>
    <w:pPr>
      <w:spacing w:after="0" w:line="240" w:lineRule="auto"/>
      <w:tabs>
        <w:tab w:val="center" w:pos="7143" w:leader="none"/>
        <w:tab w:val="right" w:pos="14287" w:leader="none"/>
      </w:tabs>
    </w:pPr>
  </w:style>
  <w:style w:type="character" w:styleId="1532" w:customStyle="1">
    <w:name w:val="Footer Char"/>
    <w:basedOn w:val="1508"/>
    <w:link w:val="1531"/>
    <w:uiPriority w:val="99"/>
    <w:qFormat/>
  </w:style>
  <w:style w:type="paragraph" w:styleId="1533">
    <w:name w:val="Caption"/>
    <w:basedOn w:val="1498"/>
    <w:next w:val="149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534" w:customStyle="1">
    <w:name w:val="Caption Char"/>
    <w:link w:val="1531"/>
    <w:uiPriority w:val="99"/>
    <w:qFormat/>
  </w:style>
  <w:style w:type="table" w:styleId="15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42"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44"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50"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5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5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5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5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567"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5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569"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5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5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5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5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5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5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5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5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5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5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5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6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6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6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6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6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6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6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6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6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6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6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6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6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6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6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6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6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6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6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6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6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6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6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6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6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661">
    <w:name w:val="Hyperlink"/>
    <w:uiPriority w:val="99"/>
    <w:unhideWhenUsed/>
    <w:qFormat/>
    <w:rPr>
      <w:color w:val="0000ff" w:themeColor="hyperlink"/>
      <w:u w:val="single"/>
      <w14:textFill>
        <w14:solidFill>
          <w14:schemeClr w14:val="hlink"/>
        </w14:solidFill>
      </w14:textFill>
    </w:rPr>
  </w:style>
  <w:style w:type="paragraph" w:styleId="1662">
    <w:name w:val="footnote text"/>
    <w:basedOn w:val="1498"/>
    <w:link w:val="1663"/>
    <w:uiPriority w:val="99"/>
    <w:semiHidden/>
    <w:unhideWhenUsed/>
    <w:qFormat/>
    <w:pPr>
      <w:spacing w:after="40" w:line="240" w:lineRule="auto"/>
    </w:pPr>
    <w:rPr>
      <w:sz w:val="18"/>
    </w:rPr>
  </w:style>
  <w:style w:type="character" w:styleId="1663" w:customStyle="1">
    <w:name w:val="Footnote Text Char"/>
    <w:link w:val="1662"/>
    <w:uiPriority w:val="99"/>
    <w:qFormat/>
    <w:rPr>
      <w:sz w:val="18"/>
    </w:rPr>
  </w:style>
  <w:style w:type="character" w:styleId="1664">
    <w:name w:val="footnote reference"/>
    <w:basedOn w:val="1508"/>
    <w:uiPriority w:val="99"/>
    <w:unhideWhenUsed/>
    <w:qFormat/>
    <w:rPr>
      <w:vertAlign w:val="superscript"/>
    </w:rPr>
  </w:style>
  <w:style w:type="paragraph" w:styleId="1665">
    <w:name w:val="endnote text"/>
    <w:basedOn w:val="1498"/>
    <w:link w:val="1666"/>
    <w:uiPriority w:val="99"/>
    <w:semiHidden/>
    <w:unhideWhenUsed/>
    <w:qFormat/>
    <w:pPr>
      <w:spacing w:after="0" w:line="240" w:lineRule="auto"/>
    </w:pPr>
    <w:rPr>
      <w:sz w:val="20"/>
    </w:rPr>
  </w:style>
  <w:style w:type="character" w:styleId="1666" w:customStyle="1">
    <w:name w:val="Endnote Text Char"/>
    <w:link w:val="1665"/>
    <w:uiPriority w:val="99"/>
    <w:qFormat/>
    <w:rPr>
      <w:sz w:val="20"/>
    </w:rPr>
  </w:style>
  <w:style w:type="character" w:styleId="1667">
    <w:name w:val="endnote reference"/>
    <w:basedOn w:val="1508"/>
    <w:uiPriority w:val="99"/>
    <w:semiHidden/>
    <w:unhideWhenUsed/>
    <w:qFormat/>
    <w:rPr>
      <w:vertAlign w:val="superscript"/>
    </w:rPr>
  </w:style>
  <w:style w:type="paragraph" w:styleId="1668">
    <w:name w:val="toc 1"/>
    <w:basedOn w:val="1498"/>
    <w:next w:val="1498"/>
    <w:uiPriority w:val="39"/>
    <w:unhideWhenUsed/>
    <w:qFormat/>
    <w:pPr>
      <w:ind w:left="0" w:right="0" w:firstLine="0"/>
      <w:spacing w:after="57"/>
    </w:pPr>
  </w:style>
  <w:style w:type="paragraph" w:styleId="1669">
    <w:name w:val="toc 2"/>
    <w:basedOn w:val="1498"/>
    <w:next w:val="1498"/>
    <w:uiPriority w:val="39"/>
    <w:unhideWhenUsed/>
    <w:qFormat/>
    <w:pPr>
      <w:ind w:left="283" w:right="0" w:firstLine="0"/>
      <w:spacing w:after="57"/>
    </w:pPr>
  </w:style>
  <w:style w:type="paragraph" w:styleId="1670">
    <w:name w:val="toc 3"/>
    <w:basedOn w:val="1498"/>
    <w:next w:val="1498"/>
    <w:uiPriority w:val="39"/>
    <w:unhideWhenUsed/>
    <w:qFormat/>
    <w:pPr>
      <w:ind w:left="567" w:right="0" w:firstLine="0"/>
      <w:spacing w:after="57"/>
    </w:pPr>
  </w:style>
  <w:style w:type="paragraph" w:styleId="1671">
    <w:name w:val="toc 4"/>
    <w:basedOn w:val="1498"/>
    <w:next w:val="1498"/>
    <w:uiPriority w:val="39"/>
    <w:unhideWhenUsed/>
    <w:qFormat/>
    <w:pPr>
      <w:ind w:left="850" w:right="0" w:firstLine="0"/>
      <w:spacing w:after="57"/>
    </w:pPr>
  </w:style>
  <w:style w:type="paragraph" w:styleId="1672">
    <w:name w:val="toc 5"/>
    <w:basedOn w:val="1498"/>
    <w:next w:val="1498"/>
    <w:uiPriority w:val="39"/>
    <w:unhideWhenUsed/>
    <w:qFormat/>
    <w:pPr>
      <w:ind w:left="1134" w:right="0" w:firstLine="0"/>
      <w:spacing w:after="57"/>
    </w:pPr>
  </w:style>
  <w:style w:type="paragraph" w:styleId="1673">
    <w:name w:val="toc 6"/>
    <w:basedOn w:val="1498"/>
    <w:next w:val="1498"/>
    <w:uiPriority w:val="39"/>
    <w:unhideWhenUsed/>
    <w:pPr>
      <w:ind w:left="1417" w:right="0" w:firstLine="0"/>
      <w:spacing w:after="57"/>
    </w:pPr>
  </w:style>
  <w:style w:type="paragraph" w:styleId="1674">
    <w:name w:val="toc 7"/>
    <w:basedOn w:val="1498"/>
    <w:next w:val="1498"/>
    <w:uiPriority w:val="39"/>
    <w:unhideWhenUsed/>
    <w:qFormat/>
    <w:pPr>
      <w:ind w:left="1701" w:right="0" w:firstLine="0"/>
      <w:spacing w:after="57"/>
    </w:pPr>
  </w:style>
  <w:style w:type="paragraph" w:styleId="1675">
    <w:name w:val="toc 8"/>
    <w:basedOn w:val="1498"/>
    <w:next w:val="1498"/>
    <w:uiPriority w:val="39"/>
    <w:unhideWhenUsed/>
    <w:pPr>
      <w:ind w:left="1984" w:right="0" w:firstLine="0"/>
      <w:spacing w:after="57"/>
    </w:pPr>
  </w:style>
  <w:style w:type="paragraph" w:styleId="1676">
    <w:name w:val="toc 9"/>
    <w:basedOn w:val="1498"/>
    <w:next w:val="1498"/>
    <w:uiPriority w:val="39"/>
    <w:unhideWhenUsed/>
    <w:qFormat/>
    <w:pPr>
      <w:ind w:left="2268" w:right="0" w:firstLine="0"/>
      <w:spacing w:after="57"/>
    </w:pPr>
  </w:style>
  <w:style w:type="paragraph" w:styleId="1677" w:customStyle="1">
    <w:name w:val="TOC Heading"/>
    <w:uiPriority w:val="39"/>
    <w:unhideWhenUsed/>
    <w:qFormat/>
    <w:rPr>
      <w:rFonts w:hint="default" w:asciiTheme="minorHAnsi" w:hAnsiTheme="minorHAnsi" w:eastAsiaTheme="minorEastAsia" w:cstheme="minorBidi"/>
    </w:rPr>
  </w:style>
  <w:style w:type="paragraph" w:styleId="1678">
    <w:name w:val="table of figures"/>
    <w:basedOn w:val="1498"/>
    <w:next w:val="1498"/>
    <w:uiPriority w:val="99"/>
    <w:unhideWhenUsed/>
    <w:qFormat/>
    <w:pPr>
      <w:spacing w:after="0" w:afterAutospacing="0"/>
    </w:pPr>
  </w:style>
  <w:style w:type="character" w:styleId="1679">
    <w:name w:val="Placeholder Text"/>
    <w:basedOn w:val="1508"/>
    <w:uiPriority w:val="99"/>
    <w:unhideWhenUsed/>
    <w:qFormat/>
    <w:rPr>
      <w:color w:val="808080"/>
    </w:rPr>
  </w:style>
  <w:style w:type="numbering" w:styleId="1680"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11</cp:revision>
  <dcterms:created xsi:type="dcterms:W3CDTF">2024-06-18T06:04:00Z</dcterms:created>
  <dcterms:modified xsi:type="dcterms:W3CDTF">2026-07-09T07:24:42Z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eyJoZGlkIjoiZDJkOTgxMDBiZjk5ZWM3OGRmOWNkZWM4NzVkOTU5NWEiLCJ1c2VySWQiOiIxNTYwNDAxOTY1In0=</vt:lpwstr>
  </property>
  <property fmtid="{D5CDD505-2E9C-101B-9397-08002B2CF9AE}" pid="3" name="KSOProductBuildVer">
    <vt:lpwstr>2052-12.1.0.26895</vt:lpwstr>
  </property>
  <property fmtid="{D5CDD505-2E9C-101B-9397-08002B2CF9AE}" pid="4" name="ICV">
    <vt:lpwstr>8128882D4F0F43C185B6E2CF2028BE73_13</vt:lpwstr>
  </property>
</Properties>
</file>