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rPr>
          <w:b/>
          <w:bCs/>
          <w:color w:val="000000"/>
          <w:sz w:val="60"/>
          <w:szCs w:val="60"/>
        </w:rPr>
      </w:r>
      <w:r/>
    </w:p>
    <w:p>
      <w:pPr>
        <w:pStyle w:val="775"/>
        <w:jc w:val="center"/>
        <w:rPr>
          <w:b/>
          <w:bCs/>
          <w:color w:val="000000"/>
          <w:sz w:val="60"/>
          <w:szCs w:val="60"/>
        </w:rPr>
      </w:pPr>
      <w:r>
        <w:rPr>
          <w:b/>
          <w:bCs/>
          <w:color w:val="000000"/>
          <w:sz w:val="60"/>
          <w:szCs w:val="60"/>
        </w:rPr>
      </w:r>
      <w:r/>
    </w:p>
    <w:p>
      <w:pPr>
        <w:pStyle w:val="775"/>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rPr>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775"/>
        <w:ind w:left="992" w:right="281" w:hanging="1"/>
        <w:jc w:val="left"/>
        <w:spacing w:line="360" w:lineRule="auto"/>
        <w:tabs>
          <w:tab w:val="left" w:pos="5609" w:leader="none"/>
        </w:tabs>
        <w:rPr>
          <w:bCs/>
          <w:color w:val="000000"/>
          <w:sz w:val="36"/>
          <w:szCs w:val="36"/>
        </w:rPr>
      </w:pPr>
      <w:r>
        <w:rPr>
          <w:bCs/>
          <w:color w:val="000000"/>
          <w:sz w:val="36"/>
          <w:szCs w:val="36"/>
        </w:rPr>
        <w:t xml:space="preserve">项目名称：</w:t>
      </w:r>
      <w:bookmarkStart w:id="0" w:name="OLE_LINK2"/>
      <w:r>
        <w:rPr>
          <w:bCs/>
          <w:color w:val="000000"/>
          <w:sz w:val="36"/>
          <w:szCs w:val="36"/>
        </w:rPr>
        <w:t xml:space="preserve">武进区数字政府一体化平台</w:t>
      </w:r>
      <w:r>
        <w:rPr>
          <w:rFonts w:hint="eastAsia"/>
          <w:bCs/>
          <w:color w:val="000000"/>
          <w:sz w:val="36"/>
          <w:szCs w:val="36"/>
          <w:lang w:eastAsia="zh-CN"/>
        </w:rPr>
        <w:t xml:space="preserve">（</w:t>
      </w:r>
      <w:r>
        <w:rPr>
          <w:rFonts w:hint="eastAsia"/>
          <w:bCs/>
          <w:color w:val="000000"/>
          <w:sz w:val="36"/>
          <w:szCs w:val="36"/>
          <w:lang w:val="en-US" w:eastAsia="zh-CN"/>
        </w:rPr>
        <w:t xml:space="preserve">龙城洛阳</w:t>
      </w:r>
      <w:r>
        <w:rPr>
          <w:rFonts w:hint="eastAsia"/>
          <w:bCs/>
          <w:color w:val="000000"/>
          <w:sz w:val="36"/>
          <w:szCs w:val="36"/>
          <w:lang w:eastAsia="zh-CN"/>
        </w:rPr>
        <w:t xml:space="preserve">）</w:t>
      </w:r>
      <w:r>
        <w:rPr>
          <w:bCs/>
          <w:color w:val="000000"/>
          <w:sz w:val="36"/>
          <w:szCs w:val="36"/>
        </w:rPr>
      </w:r>
      <w:r/>
    </w:p>
    <w:p>
      <w:pPr>
        <w:pStyle w:val="775"/>
        <w:ind w:left="2832" w:hanging="1900"/>
        <w:jc w:val="left"/>
        <w:spacing w:line="360" w:lineRule="auto"/>
        <w:tabs>
          <w:tab w:val="left" w:pos="3240" w:leader="none"/>
          <w:tab w:val="left" w:pos="3420" w:leader="none"/>
        </w:tabs>
        <w:rPr>
          <w:rFonts w:eastAsia="宋体"/>
          <w:bCs/>
          <w:color w:val="000000"/>
          <w:sz w:val="36"/>
          <w:szCs w:val="36"/>
          <w:lang w:val="en-US" w:eastAsia="zh-CN"/>
        </w:rPr>
      </w:pPr>
      <w:r/>
      <w:bookmarkEnd w:id="0"/>
      <w:r>
        <w:rPr>
          <w:bCs/>
          <w:color w:val="000000"/>
          <w:sz w:val="36"/>
          <w:szCs w:val="36"/>
        </w:rPr>
        <w:t xml:space="preserve">项目编号：</w:t>
      </w:r>
      <w:r>
        <w:rPr>
          <w:rFonts w:hint="eastAsia" w:ascii="Times New Roman" w:hAnsi="Times New Roman" w:eastAsia="宋体" w:cs="Times New Roman"/>
          <w:bCs/>
          <w:color w:val="000000"/>
          <w:sz w:val="36"/>
          <w:szCs w:val="36"/>
        </w:rPr>
        <w:t xml:space="preserve">JSZC-320412-JZCG-C2026-00</w:t>
      </w:r>
      <w:r>
        <w:rPr>
          <w:rFonts w:hint="eastAsia" w:ascii="Times New Roman" w:hAnsi="Times New Roman" w:eastAsia="宋体" w:cs="Times New Roman"/>
          <w:bCs/>
          <w:color w:val="000000"/>
          <w:sz w:val="36"/>
          <w:szCs w:val="36"/>
          <w:lang w:val="en-US" w:eastAsia="zh-CN"/>
        </w:rPr>
        <w:t xml:space="preserve">30</w:t>
      </w:r>
      <w:r>
        <w:rPr>
          <w:rFonts w:eastAsia="宋体"/>
          <w:bCs/>
          <w:color w:val="000000"/>
          <w:sz w:val="36"/>
          <w:szCs w:val="36"/>
          <w:lang w:val="en-US" w:eastAsia="zh-CN"/>
        </w:rPr>
      </w:r>
      <w:r/>
    </w:p>
    <w:p>
      <w:pPr>
        <w:pStyle w:val="775"/>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人：常州市武进区</w:t>
      </w:r>
      <w:r>
        <w:rPr>
          <w:rFonts w:hint="eastAsia"/>
          <w:bCs/>
          <w:color w:val="000000"/>
          <w:sz w:val="36"/>
          <w:szCs w:val="36"/>
        </w:rPr>
        <w:t xml:space="preserve">洛阳镇人民政府</w:t>
      </w:r>
      <w:r>
        <w:rPr>
          <w:bCs/>
          <w:color w:val="000000"/>
          <w:sz w:val="36"/>
          <w:szCs w:val="36"/>
        </w:rPr>
      </w:r>
      <w:r/>
    </w:p>
    <w:p>
      <w:pPr>
        <w:pStyle w:val="775"/>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w:t>
      </w:r>
      <w:r>
        <w:rPr>
          <w:rFonts w:hint="eastAsia"/>
          <w:bCs/>
          <w:color w:val="000000"/>
          <w:sz w:val="36"/>
          <w:szCs w:val="36"/>
        </w:rPr>
        <w:t xml:space="preserve">构：常州市武进区政府采购中心</w:t>
      </w:r>
      <w:r>
        <w:rPr>
          <w:bCs/>
          <w:color w:val="000000"/>
          <w:sz w:val="36"/>
          <w:szCs w:val="36"/>
        </w:rPr>
      </w:r>
      <w:r/>
    </w:p>
    <w:p>
      <w:pPr>
        <w:pStyle w:val="775"/>
        <w:jc w:val="left"/>
        <w:widowControl/>
        <w:rPr>
          <w:rFonts w:hint="eastAsia"/>
          <w:color w:val="000000"/>
          <w:sz w:val="24"/>
        </w:rPr>
      </w:pPr>
      <w:r>
        <w:rPr>
          <w:b/>
          <w:bCs/>
          <w:color w:val="000000"/>
          <w:sz w:val="44"/>
        </w:rPr>
        <w:br w:type="page" w:clear="all"/>
      </w:r>
      <w:r>
        <w:rPr>
          <w:rFonts w:hint="eastAsia"/>
          <w:color w:val="000000"/>
          <w:sz w:val="24"/>
        </w:rPr>
      </w:r>
      <w:r/>
    </w:p>
    <w:p>
      <w:pPr>
        <w:pStyle w:val="775"/>
        <w:jc w:val="center"/>
        <w:spacing w:line="360" w:lineRule="auto"/>
        <w:rPr>
          <w:b/>
          <w:color w:val="000000"/>
          <w:sz w:val="36"/>
          <w:szCs w:val="36"/>
        </w:rPr>
        <w:outlineLvl w:val="0"/>
      </w:pPr>
      <w:r/>
      <w:bookmarkStart w:id="1"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1"/>
      <w:r>
        <w:rPr>
          <w:b/>
          <w:color w:val="000000"/>
          <w:sz w:val="36"/>
          <w:szCs w:val="36"/>
        </w:rPr>
      </w:r>
      <w:r/>
    </w:p>
    <w:p>
      <w:pPr>
        <w:pStyle w:val="775"/>
        <w:rPr>
          <w:b/>
          <w:color w:val="000000"/>
          <w:sz w:val="30"/>
          <w:szCs w:val="30"/>
        </w:rPr>
      </w:pPr>
      <w:r>
        <w:rPr>
          <w:b/>
          <w:color w:val="000000"/>
          <w:sz w:val="30"/>
          <w:szCs w:val="30"/>
        </w:rPr>
      </w:r>
      <w:r/>
    </w:p>
    <w:p>
      <w:pPr>
        <w:pStyle w:val="775"/>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第二章 </w:t>
      </w:r>
      <w:r>
        <w:rPr>
          <w:b/>
          <w:color w:val="000000"/>
          <w:sz w:val="30"/>
          <w:szCs w:val="30"/>
        </w:rPr>
        <w:t xml:space="preserve"> 供应商须知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第五章 </w:t>
      </w:r>
      <w:r>
        <w:rPr>
          <w:b/>
          <w:color w:val="000000"/>
          <w:sz w:val="30"/>
          <w:szCs w:val="30"/>
        </w:rPr>
        <w:t xml:space="preserve"> 采购需求</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rPr>
          <w:b/>
          <w:color w:val="000000"/>
          <w:sz w:val="30"/>
          <w:szCs w:val="30"/>
        </w:rPr>
      </w:r>
      <w:r/>
    </w:p>
    <w:p>
      <w:pPr>
        <w:pStyle w:val="827"/>
        <w:spacing w:line="360" w:lineRule="auto"/>
        <w:tabs>
          <w:tab w:val="left" w:pos="1050" w:leader="none"/>
          <w:tab w:val="right" w:pos="8937" w:leader="dot"/>
        </w:tabs>
        <w:rPr>
          <w:b w:val="0"/>
          <w:color w:val="000000"/>
          <w:sz w:val="36"/>
          <w:szCs w:val="36"/>
        </w:rPr>
      </w:pPr>
      <w:r>
        <w:rPr>
          <w:b w:val="0"/>
          <w:color w:val="000000"/>
          <w:sz w:val="36"/>
          <w:szCs w:val="36"/>
        </w:rPr>
      </w:r>
      <w:r/>
    </w:p>
    <w:p>
      <w:pPr>
        <w:pStyle w:val="775"/>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775"/>
        <w:jc w:val="center"/>
        <w:spacing w:line="360" w:lineRule="auto"/>
        <w:rPr>
          <w:b/>
          <w:color w:val="000000"/>
          <w:sz w:val="36"/>
          <w:szCs w:val="36"/>
        </w:rPr>
        <w:outlineLvl w:val="0"/>
      </w:pPr>
      <w:r/>
      <w:bookmarkStart w:id="2" w:name="_Toc104818925"/>
      <w:r>
        <w:rPr>
          <w:b/>
          <w:color w:val="000000"/>
          <w:sz w:val="36"/>
          <w:szCs w:val="36"/>
        </w:rPr>
        <w:t xml:space="preserve">第一章   采购邀请</w:t>
      </w:r>
      <w:bookmarkEnd w:id="2"/>
      <w:r/>
      <w:bookmarkStart w:id="3" w:name="_Toc35393621"/>
      <w:r/>
      <w:bookmarkStart w:id="4" w:name="_Toc35393790"/>
      <w:r/>
      <w:bookmarkStart w:id="5" w:name="_Toc28359002"/>
      <w:r/>
      <w:bookmarkStart w:id="6" w:name="_Toc28359079"/>
      <w:r/>
      <w:bookmarkStart w:id="7" w:name="_Hlk24379207"/>
      <w:r>
        <w:rPr>
          <w:b/>
          <w:color w:val="000000"/>
          <w:sz w:val="36"/>
          <w:szCs w:val="36"/>
        </w:rPr>
      </w:r>
      <w:r/>
    </w:p>
    <w:p>
      <w:pPr>
        <w:pStyle w:val="775"/>
        <w:ind w:firstLine="480"/>
        <w:spacing w:line="360" w:lineRule="auto"/>
        <w:rPr>
          <w:rFonts w:ascii="宋体" w:hAnsi="宋体"/>
          <w:color w:val="000000"/>
          <w:sz w:val="24"/>
        </w:rPr>
      </w:pPr>
      <w:r>
        <w:rPr>
          <w:rFonts w:hint="eastAsia" w:ascii="宋体" w:hAnsi="宋体"/>
          <w:color w:val="000000"/>
          <w:sz w:val="24"/>
        </w:rPr>
        <w:t xml:space="preserve">受</w:t>
      </w:r>
      <w:r>
        <w:rPr>
          <w:rFonts w:ascii="宋体" w:hAnsi="宋体"/>
          <w:color w:val="000000"/>
          <w:sz w:val="24"/>
        </w:rPr>
        <w:t xml:space="preserve">常州市武进区洛阳镇人民政府</w:t>
      </w:r>
      <w:r>
        <w:rPr>
          <w:rFonts w:hint="eastAsia" w:ascii="宋体" w:hAnsi="宋体"/>
          <w:color w:val="000000"/>
          <w:sz w:val="24"/>
        </w:rPr>
        <w:t xml:space="preserve">的委托，常州市武进区政府采购中心就</w:t>
      </w:r>
      <w:r>
        <w:rPr>
          <w:rFonts w:ascii="宋体" w:hAnsi="宋体"/>
          <w:color w:val="000000"/>
          <w:sz w:val="24"/>
        </w:rPr>
        <w:t xml:space="preserve">武进区数字政府一体化平台(龙城洛阳)</w:t>
      </w:r>
      <w:r>
        <w:rPr>
          <w:rFonts w:hint="eastAsia" w:ascii="宋体" w:hAnsi="宋体"/>
          <w:color w:val="000000"/>
          <w:sz w:val="24"/>
        </w:rPr>
        <w:t xml:space="preserve">进行竞争性磋商采购，各潜在供应商可在“苏采云”平台自行免费下载</w:t>
      </w:r>
      <w:r>
        <w:rPr>
          <w:rFonts w:hint="eastAsia"/>
          <w:color w:val="000000"/>
          <w:sz w:val="24"/>
        </w:rPr>
        <w:t xml:space="preserve">磋商文件，并于2026年</w:t>
      </w:r>
      <w:r>
        <w:rPr>
          <w:rFonts w:hint="eastAsia"/>
          <w:color w:val="000000"/>
          <w:sz w:val="24"/>
          <w:lang w:val="en-US" w:eastAsia="zh-CN"/>
        </w:rPr>
        <w:t xml:space="preserve">7</w:t>
      </w:r>
      <w:r>
        <w:rPr>
          <w:rFonts w:hint="eastAsia"/>
          <w:color w:val="000000"/>
          <w:sz w:val="24"/>
        </w:rPr>
        <w:t xml:space="preserve">月</w:t>
      </w:r>
      <w:r>
        <w:rPr>
          <w:rFonts w:hint="eastAsia"/>
          <w:color w:val="000000"/>
          <w:sz w:val="24"/>
          <w:lang w:val="en-US" w:eastAsia="zh-CN"/>
        </w:rPr>
        <w:t xml:space="preserve">28</w:t>
      </w:r>
      <w:r>
        <w:rPr>
          <w:rFonts w:hint="eastAsia"/>
          <w:color w:val="000000"/>
          <w:sz w:val="24"/>
        </w:rPr>
        <w:t xml:space="preserve">日</w:t>
      </w:r>
      <w:r>
        <w:rPr>
          <w:rFonts w:hint="eastAsia"/>
          <w:color w:val="000000"/>
          <w:sz w:val="24"/>
          <w:lang w:val="en-US" w:eastAsia="zh-CN"/>
        </w:rPr>
        <w:t xml:space="preserve">14</w:t>
      </w:r>
      <w:r>
        <w:rPr>
          <w:rFonts w:hint="eastAsia"/>
          <w:color w:val="000000"/>
          <w:sz w:val="24"/>
        </w:rPr>
        <w:t xml:space="preserve">:00（北京时间）前递</w:t>
      </w:r>
      <w:r>
        <w:rPr>
          <w:rFonts w:hint="eastAsia" w:ascii="宋体" w:hAnsi="宋体"/>
          <w:bCs/>
          <w:color w:val="000000"/>
          <w:sz w:val="24"/>
        </w:rPr>
        <w:t xml:space="preserve">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77"/>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3"/>
      <w:r/>
      <w:bookmarkEnd w:id="4"/>
      <w:r/>
      <w:bookmarkEnd w:id="5"/>
      <w:r/>
      <w:bookmarkEnd w:id="6"/>
      <w:r>
        <w:rPr>
          <w:rFonts w:ascii="Times New Roman" w:hAnsi="Times New Roman" w:eastAsia="宋体"/>
          <w:color w:val="000000"/>
          <w:sz w:val="24"/>
          <w:szCs w:val="24"/>
        </w:rPr>
      </w:r>
      <w:r/>
    </w:p>
    <w:p>
      <w:pPr>
        <w:pStyle w:val="775"/>
        <w:ind w:firstLine="480"/>
        <w:spacing w:line="360" w:lineRule="auto"/>
        <w:rPr>
          <w:rFonts w:eastAsia="宋体"/>
          <w:color w:val="000000"/>
          <w:sz w:val="24"/>
          <w:lang w:val="en-US" w:eastAsia="zh-CN"/>
        </w:rPr>
      </w:pPr>
      <w:r>
        <w:rPr>
          <w:color w:val="000000"/>
          <w:sz w:val="24"/>
        </w:rPr>
        <w:t xml:space="preserve">1</w:t>
      </w:r>
      <w:r>
        <w:rPr>
          <w:rFonts w:hint="eastAsia"/>
          <w:color w:val="000000"/>
          <w:sz w:val="24"/>
        </w:rPr>
        <w:t xml:space="preserve">.</w:t>
      </w:r>
      <w:r>
        <w:rPr>
          <w:color w:val="000000"/>
          <w:sz w:val="24"/>
        </w:rPr>
        <w:t xml:space="preserve">项目编</w:t>
      </w:r>
      <w:r>
        <w:rPr>
          <w:rFonts w:ascii="Times New Roman" w:hAnsi="Times New Roman" w:eastAsia="宋体" w:cs="Times New Roman"/>
          <w:color w:val="000000"/>
          <w:sz w:val="24"/>
        </w:rPr>
        <w:t xml:space="preserve">号</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JSZC-320412-JZCG-C2026-00</w:t>
      </w:r>
      <w:r>
        <w:rPr>
          <w:rFonts w:hint="eastAsia" w:ascii="Times New Roman" w:hAnsi="Times New Roman" w:eastAsia="宋体" w:cs="Times New Roman"/>
          <w:color w:val="000000"/>
          <w:sz w:val="24"/>
          <w:lang w:val="en-US" w:eastAsia="zh-CN"/>
        </w:rPr>
        <w:t xml:space="preserve">30</w:t>
      </w:r>
      <w:r>
        <w:rPr>
          <w:rFonts w:eastAsia="宋体"/>
          <w:color w:val="000000"/>
          <w:sz w:val="24"/>
          <w:lang w:val="en-US" w:eastAsia="zh-CN"/>
        </w:rPr>
      </w:r>
      <w:r/>
    </w:p>
    <w:p>
      <w:pPr>
        <w:pStyle w:val="775"/>
        <w:ind w:firstLine="480"/>
        <w:spacing w:line="360" w:lineRule="auto"/>
        <w:rPr>
          <w:color w:val="000000"/>
          <w:sz w:val="24"/>
        </w:rPr>
      </w:pPr>
      <w:r>
        <w:rPr>
          <w:color w:val="000000"/>
          <w:sz w:val="24"/>
        </w:rPr>
        <w:t xml:space="preserve">2.项目名称：武进区数字政府一体化平台</w:t>
      </w:r>
      <w:r>
        <w:rPr>
          <w:rFonts w:hint="eastAsia"/>
          <w:color w:val="000000"/>
          <w:sz w:val="24"/>
          <w:lang w:eastAsia="zh-CN"/>
        </w:rPr>
        <w:t xml:space="preserve">（</w:t>
      </w:r>
      <w:r>
        <w:rPr>
          <w:rFonts w:hint="eastAsia"/>
          <w:color w:val="000000"/>
          <w:sz w:val="24"/>
          <w:lang w:val="en-US" w:eastAsia="zh-CN"/>
        </w:rPr>
        <w:t xml:space="preserve">龙城洛阳</w:t>
      </w:r>
      <w:r>
        <w:rPr>
          <w:rFonts w:hint="eastAsia"/>
          <w:color w:val="000000"/>
          <w:sz w:val="24"/>
          <w:lang w:eastAsia="zh-CN"/>
        </w:rPr>
        <w:t xml:space="preserve">）</w:t>
      </w:r>
      <w:r>
        <w:rPr>
          <w:color w:val="000000"/>
          <w:sz w:val="24"/>
        </w:rPr>
      </w:r>
      <w:r/>
    </w:p>
    <w:p>
      <w:pPr>
        <w:pStyle w:val="775"/>
        <w:ind w:firstLine="480"/>
        <w:spacing w:line="360" w:lineRule="auto"/>
        <w:rPr>
          <w:color w:val="000000"/>
          <w:sz w:val="24"/>
        </w:rPr>
      </w:pPr>
      <w:r>
        <w:rPr>
          <w:color w:val="000000"/>
          <w:sz w:val="24"/>
        </w:rPr>
        <w:t xml:space="preserve">3</w:t>
      </w:r>
      <w:bookmarkEnd w:id="7"/>
      <w:r>
        <w:rPr>
          <w:rFonts w:hint="eastAsia"/>
          <w:color w:val="000000"/>
          <w:sz w:val="24"/>
        </w:rPr>
        <w:t xml:space="preserve">.</w:t>
      </w:r>
      <w:r>
        <w:rPr>
          <w:color w:val="000000"/>
          <w:sz w:val="24"/>
        </w:rPr>
        <w:t xml:space="preserve">项目预算金额：</w:t>
      </w:r>
      <w:r>
        <w:rPr>
          <w:rFonts w:hint="eastAsia"/>
          <w:color w:val="000000"/>
          <w:sz w:val="24"/>
        </w:rPr>
        <w:t xml:space="preserve">16</w:t>
      </w:r>
      <w:r>
        <w:rPr>
          <w:color w:val="000000"/>
          <w:sz w:val="24"/>
        </w:rPr>
        <w:t xml:space="preserve">万元</w:t>
      </w:r>
      <w:r>
        <w:rPr>
          <w:rFonts w:hint="eastAsia"/>
          <w:color w:val="000000"/>
          <w:sz w:val="24"/>
        </w:rPr>
        <w:t xml:space="preserve">，</w:t>
      </w:r>
      <w:r>
        <w:rPr>
          <w:color w:val="000000"/>
          <w:sz w:val="24"/>
        </w:rPr>
        <w:t xml:space="preserve">项目最高限价（如有）：</w:t>
      </w:r>
      <w:r>
        <w:rPr>
          <w:rFonts w:hint="eastAsia"/>
          <w:color w:val="000000"/>
          <w:sz w:val="24"/>
        </w:rPr>
        <w:t xml:space="preserve">16</w:t>
      </w:r>
      <w:r>
        <w:rPr>
          <w:color w:val="000000"/>
          <w:sz w:val="24"/>
        </w:rPr>
        <w:t xml:space="preserve">万元</w:t>
      </w:r>
      <w:r>
        <w:rPr>
          <w:color w:val="000000"/>
          <w:sz w:val="24"/>
        </w:rPr>
      </w:r>
      <w:r/>
    </w:p>
    <w:p>
      <w:pPr>
        <w:pStyle w:val="775"/>
        <w:ind w:firstLine="480"/>
        <w:spacing w:line="360" w:lineRule="auto"/>
        <w:rPr>
          <w:color w:val="000000"/>
          <w:sz w:val="24"/>
        </w:rPr>
      </w:pPr>
      <w:r>
        <w:rPr>
          <w:color w:val="000000"/>
          <w:sz w:val="24"/>
        </w:rPr>
        <w:t xml:space="preserve">4.采购需求：</w:t>
      </w:r>
      <w:r>
        <w:rPr>
          <w:rFonts w:ascii="宋体" w:hAnsi="宋体"/>
          <w:bCs/>
          <w:color w:val="000000"/>
          <w:sz w:val="24"/>
        </w:rPr>
        <w:t xml:space="preserve">围绕武进区洛阳镇人民政府政务服务与内部管理数字化转型需求，依托武进区数字政府一体化平台，建设覆盖PC端与移动端的全场景数字政务办公平台。提供门户首页、个人中心、流程中心等核心模块，覆盖综合办公、财政审计、党建宅改、交易采购等各条线业务</w:t>
      </w:r>
      <w:r>
        <w:rPr>
          <w:rFonts w:hint="eastAsia" w:ascii="宋体" w:hAnsi="宋体"/>
          <w:bCs/>
          <w:color w:val="000000"/>
          <w:sz w:val="24"/>
        </w:rPr>
        <w:t xml:space="preserve">；</w:t>
      </w:r>
      <w:r>
        <w:rPr>
          <w:rFonts w:ascii="宋体" w:hAnsi="宋体"/>
          <w:bCs/>
          <w:color w:val="000000"/>
          <w:sz w:val="24"/>
        </w:rPr>
        <w:t xml:space="preserve">移动端集成审批、发起、通讯录、日程等功能，接入</w:t>
      </w:r>
      <w:r>
        <w:rPr>
          <w:rFonts w:hint="eastAsia" w:ascii="宋体" w:hAnsi="宋体"/>
          <w:bCs/>
          <w:color w:val="000000"/>
          <w:sz w:val="24"/>
        </w:rPr>
        <w:t xml:space="preserve">“</w:t>
      </w:r>
      <w:r>
        <w:rPr>
          <w:rFonts w:ascii="宋体" w:hAnsi="宋体"/>
          <w:bCs/>
          <w:color w:val="000000"/>
          <w:sz w:val="24"/>
        </w:rPr>
        <w:t xml:space="preserve">常治慧</w:t>
      </w:r>
      <w:r>
        <w:rPr>
          <w:rFonts w:hint="eastAsia" w:ascii="宋体" w:hAnsi="宋体"/>
          <w:bCs/>
          <w:color w:val="000000"/>
          <w:sz w:val="24"/>
        </w:rPr>
        <w:t xml:space="preserve">”</w:t>
      </w:r>
      <w:r>
        <w:rPr>
          <w:rFonts w:ascii="宋体" w:hAnsi="宋体"/>
          <w:bCs/>
          <w:color w:val="000000"/>
          <w:sz w:val="24"/>
        </w:rPr>
        <w:t xml:space="preserve">中的武进区数字政府模块实现随时随地移动办公，并全面融入区级数字政务生态。</w:t>
      </w:r>
      <w:r>
        <w:rPr>
          <w:rFonts w:hint="eastAsia"/>
          <w:color w:val="000000"/>
          <w:sz w:val="24"/>
        </w:rPr>
        <w:t xml:space="preserve">具体要求详见磋商文件。</w:t>
      </w:r>
      <w:r>
        <w:rPr>
          <w:color w:val="000000"/>
          <w:sz w:val="24"/>
        </w:rPr>
      </w:r>
      <w:r/>
    </w:p>
    <w:p>
      <w:pPr>
        <w:pStyle w:val="775"/>
        <w:ind w:firstLine="480"/>
        <w:spacing w:line="360" w:lineRule="auto"/>
        <w:rPr>
          <w:rFonts w:hint="eastAsia"/>
          <w:color w:val="000000"/>
          <w:sz w:val="24"/>
          <w:u w:val="single"/>
        </w:rPr>
      </w:pPr>
      <w:r>
        <w:rPr>
          <w:color w:val="000000"/>
          <w:sz w:val="24"/>
        </w:rPr>
        <w:t xml:space="preserve">5.合</w:t>
      </w:r>
      <w:r>
        <w:rPr>
          <w:rFonts w:hint="eastAsia"/>
          <w:color w:val="000000"/>
          <w:sz w:val="24"/>
        </w:rPr>
        <w:t xml:space="preserve">同履行期限：合同签订之日起30个日历天内建设完成，通过采购人验收合格后至系统免费维护期结束。</w:t>
      </w:r>
      <w:r>
        <w:rPr>
          <w:rFonts w:hint="eastAsia"/>
          <w:color w:val="000000"/>
          <w:sz w:val="24"/>
          <w:u w:val="single"/>
        </w:rPr>
      </w:r>
      <w:r/>
    </w:p>
    <w:p>
      <w:pPr>
        <w:pStyle w:val="775"/>
        <w:ind w:firstLine="480"/>
        <w:spacing w:line="360" w:lineRule="auto"/>
        <w:rPr>
          <w:color w:val="000000"/>
          <w:sz w:val="24"/>
        </w:rPr>
      </w:pPr>
      <w:r>
        <w:rPr>
          <w:color w:val="000000"/>
          <w:sz w:val="24"/>
        </w:rPr>
        <w:t xml:space="preserve">6.本项目是否接受联合体：否。</w:t>
      </w:r>
      <w:r>
        <w:rPr>
          <w:color w:val="000000"/>
          <w:sz w:val="24"/>
        </w:rPr>
      </w:r>
      <w:r/>
    </w:p>
    <w:p>
      <w:pPr>
        <w:pStyle w:val="775"/>
        <w:ind w:firstLine="480"/>
        <w:spacing w:line="360" w:lineRule="auto"/>
        <w:rPr>
          <w:color w:val="000000"/>
          <w:sz w:val="24"/>
        </w:rPr>
      </w:pPr>
      <w:r/>
      <w:bookmarkStart w:id="8" w:name="_Toc28359003"/>
      <w:r/>
      <w:bookmarkStart w:id="9" w:name="_Toc35393622"/>
      <w:r/>
      <w:bookmarkStart w:id="10" w:name="_Toc28359080"/>
      <w:r/>
      <w:bookmarkStart w:id="11" w:name="_Toc35393791"/>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rPr>
          <w:color w:val="000000"/>
          <w:sz w:val="24"/>
        </w:rPr>
      </w:r>
      <w:r/>
    </w:p>
    <w:p>
      <w:pPr>
        <w:pStyle w:val="777"/>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8"/>
      <w:r/>
      <w:bookmarkEnd w:id="9"/>
      <w:r/>
      <w:bookmarkEnd w:id="10"/>
      <w:r/>
      <w:bookmarkEnd w:id="11"/>
      <w:r>
        <w:rPr>
          <w:rFonts w:ascii="Times New Roman" w:hAnsi="Times New Roman" w:eastAsia="宋体"/>
          <w:color w:val="000000"/>
          <w:sz w:val="24"/>
          <w:szCs w:val="24"/>
        </w:rPr>
      </w:r>
      <w:r/>
    </w:p>
    <w:p>
      <w:pPr>
        <w:pStyle w:val="775"/>
        <w:ind w:firstLine="480"/>
        <w:spacing w:line="360" w:lineRule="auto"/>
        <w:rPr>
          <w:rFonts w:hint="eastAsia"/>
          <w:color w:val="000000"/>
          <w:sz w:val="24"/>
        </w:rPr>
      </w:pPr>
      <w:r/>
      <w:bookmarkStart w:id="12" w:name="_Toc28359081"/>
      <w:r/>
      <w:bookmarkStart w:id="13" w:name="_Toc28359004"/>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775"/>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75"/>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75"/>
        <w:ind w:firstLine="480"/>
        <w:spacing w:line="360" w:lineRule="auto"/>
        <w:rPr>
          <w:color w:val="000000"/>
          <w:sz w:val="24"/>
        </w:rPr>
      </w:pPr>
      <w:r>
        <w:rPr>
          <w:color w:val="000000"/>
          <w:sz w:val="24"/>
        </w:rPr>
        <w:t xml:space="preserve">2.落实政府采购政策需满足的资格要求：</w:t>
      </w:r>
      <w:r>
        <w:rPr>
          <w:color w:val="000000"/>
          <w:sz w:val="24"/>
        </w:rPr>
      </w:r>
      <w:r/>
    </w:p>
    <w:p>
      <w:pPr>
        <w:pStyle w:val="775"/>
        <w:ind w:firstLine="480"/>
        <w:spacing w:line="360" w:lineRule="auto"/>
        <w:rPr>
          <w:color w:val="000000"/>
          <w:sz w:val="24"/>
        </w:rPr>
      </w:pPr>
      <w:r>
        <w:rPr>
          <w:color w:val="000000"/>
          <w:sz w:val="24"/>
        </w:rPr>
        <w:t xml:space="preserve">2.1 中小企业政策</w:t>
      </w:r>
      <w:r>
        <w:rPr>
          <w:color w:val="000000"/>
          <w:sz w:val="24"/>
        </w:rPr>
      </w:r>
      <w:r/>
    </w:p>
    <w:p>
      <w:pPr>
        <w:pStyle w:val="775"/>
        <w:ind w:firstLine="482"/>
        <w:spacing w:line="360" w:lineRule="auto"/>
        <w:rPr>
          <w:color w:val="000000"/>
          <w:sz w:val="24"/>
        </w:rPr>
      </w:pPr>
      <w:r>
        <w:rPr>
          <w:b/>
          <w:bCs/>
          <w:color w:val="000000"/>
          <w:sz w:val="24"/>
        </w:rPr>
        <w:t xml:space="preserve">本项目</w:t>
      </w:r>
      <w:r>
        <w:rPr>
          <w:rFonts w:hint="eastAsia"/>
          <w:b/>
          <w:bCs/>
          <w:color w:val="000000"/>
          <w:sz w:val="24"/>
          <w:lang w:val="en-US" w:eastAsia="zh-CN"/>
        </w:rPr>
        <w:t xml:space="preserve">不</w:t>
      </w:r>
      <w:r>
        <w:rPr>
          <w:b/>
          <w:bCs/>
          <w:color w:val="000000"/>
          <w:sz w:val="24"/>
        </w:rPr>
        <w:t xml:space="preserve">专门面向中小企业采购。</w:t>
      </w:r>
      <w:r>
        <w:rPr>
          <w:color w:val="000000"/>
          <w:sz w:val="24"/>
        </w:rPr>
      </w:r>
      <w:r/>
    </w:p>
    <w:p>
      <w:pPr>
        <w:pStyle w:val="775"/>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775"/>
        <w:ind w:firstLine="480"/>
        <w:spacing w:line="360" w:lineRule="auto"/>
        <w:rPr>
          <w:rFonts w:hint="eastAsia"/>
          <w:color w:val="000000"/>
          <w:sz w:val="24"/>
        </w:rPr>
      </w:pPr>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rPr>
          <w:rFonts w:hint="eastAsia"/>
          <w:color w:val="000000"/>
          <w:sz w:val="24"/>
        </w:rPr>
      </w:r>
      <w:r/>
    </w:p>
    <w:p>
      <w:pPr>
        <w:pStyle w:val="775"/>
        <w:ind w:firstLine="480"/>
        <w:spacing w:line="360" w:lineRule="auto"/>
        <w:rPr>
          <w:rFonts w:hint="eastAsia"/>
          <w:color w:val="000000"/>
          <w:sz w:val="24"/>
        </w:rPr>
      </w:pPr>
      <w:r>
        <w:rPr>
          <w:color w:val="000000"/>
          <w:sz w:val="24"/>
        </w:rPr>
        <w:t xml:space="preserve">3.2本项目是否属于政府购买服务：</w:t>
      </w:r>
      <w:r>
        <w:rPr>
          <w:rFonts w:hint="eastAsia"/>
          <w:color w:val="000000"/>
          <w:sz w:val="24"/>
        </w:rPr>
        <w:t xml:space="preserve">是，公益一类事业单位、使用事业编制且由财政拨款保障的群团组织，不得作为承接主体。</w:t>
      </w:r>
      <w:r>
        <w:rPr>
          <w:rFonts w:hint="eastAsia"/>
          <w:color w:val="000000"/>
          <w:sz w:val="24"/>
        </w:rPr>
      </w:r>
      <w:r/>
    </w:p>
    <w:p>
      <w:pPr>
        <w:pStyle w:val="775"/>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777"/>
        <w:ind w:firstLine="482"/>
        <w:jc w:val="left"/>
        <w:spacing w:before="0" w:line="360" w:lineRule="auto"/>
        <w:widowControl/>
        <w:rPr>
          <w:rFonts w:ascii="Times New Roman" w:hAnsi="Times New Roman" w:eastAsia="宋体"/>
          <w:color w:val="000000"/>
          <w:sz w:val="24"/>
          <w:szCs w:val="24"/>
        </w:rPr>
      </w:pPr>
      <w:r/>
      <w:bookmarkEnd w:id="12"/>
      <w:r/>
      <w:bookmarkEnd w:id="13"/>
      <w:r/>
      <w:bookmarkStart w:id="14" w:name="_Hlk149911415"/>
      <w:r/>
      <w:bookmarkStart w:id="15" w:name="_Hlk167199606"/>
      <w:r>
        <w:rPr>
          <w:rFonts w:ascii="Times New Roman" w:hAnsi="Times New Roman" w:eastAsia="宋体"/>
          <w:color w:val="000000"/>
          <w:sz w:val="24"/>
          <w:szCs w:val="24"/>
        </w:rPr>
        <w:t xml:space="preserve">三、获取</w:t>
      </w:r>
      <w:r>
        <w:rPr>
          <w:rFonts w:hint="eastAsia" w:ascii="Times New Roman" w:hAnsi="Times New Roman" w:eastAsia="宋体"/>
          <w:color w:val="000000"/>
          <w:sz w:val="24"/>
          <w:szCs w:val="24"/>
        </w:rPr>
        <w:t xml:space="preserve">采购</w:t>
      </w:r>
      <w:r>
        <w:rPr>
          <w:rFonts w:ascii="Times New Roman" w:hAnsi="Times New Roman" w:eastAsia="宋体"/>
          <w:color w:val="000000"/>
          <w:sz w:val="24"/>
          <w:szCs w:val="24"/>
        </w:rPr>
        <w:t xml:space="preserve">文件</w:t>
      </w:r>
      <w:r>
        <w:rPr>
          <w:rFonts w:ascii="Times New Roman" w:hAnsi="Times New Roman" w:eastAsia="宋体"/>
          <w:color w:val="000000"/>
          <w:sz w:val="24"/>
          <w:szCs w:val="24"/>
        </w:rPr>
      </w:r>
      <w:r/>
    </w:p>
    <w:p>
      <w:pPr>
        <w:pStyle w:val="775"/>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color w:val="000000"/>
          <w:sz w:val="24"/>
          <w:lang w:bidi="ar"/>
        </w:rPr>
        <w:t xml:space="preserve">自磋商文件公告发布之日起</w:t>
      </w:r>
      <w:r>
        <w:rPr>
          <w:color w:val="000000"/>
          <w:sz w:val="24"/>
          <w:lang w:bidi="ar"/>
        </w:rPr>
        <w:t xml:space="preserve">5</w:t>
      </w:r>
      <w:r>
        <w:rPr>
          <w:rFonts w:hint="eastAsia"/>
          <w:color w:val="000000"/>
          <w:sz w:val="24"/>
          <w:lang w:bidi="ar"/>
        </w:rPr>
        <w:t xml:space="preserve">个工作日。</w:t>
      </w:r>
      <w:r>
        <w:rPr>
          <w:rFonts w:ascii="宋体" w:hAnsi="宋体" w:cs="宋体"/>
          <w:color w:val="000000"/>
          <w:sz w:val="24"/>
        </w:rPr>
      </w:r>
      <w:r/>
    </w:p>
    <w:p>
      <w:pPr>
        <w:pStyle w:val="775"/>
        <w:ind w:firstLine="54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r>
      <w:r/>
    </w:p>
    <w:p>
      <w:pPr>
        <w:pStyle w:val="955"/>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955"/>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hint="eastAsia" w:ascii="Times New Roman" w:hAnsi="Times New Roman" w:cs="Times New Roman"/>
          <w:color w:val="000000"/>
          <w:lang w:bidi="ar"/>
        </w:rPr>
      </w:r>
      <w:r/>
    </w:p>
    <w:p>
      <w:pPr>
        <w:pStyle w:val="777"/>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836"/>
        <w:ind w:firstLine="480"/>
        <w:jc w:val="both"/>
        <w:spacing w:before="0" w:beforeAutospacing="0" w:after="0" w:afterAutospacing="0"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1、截止时间：2026年</w:t>
      </w:r>
      <w:r>
        <w:rPr>
          <w:rFonts w:hint="eastAsia" w:ascii="Times New Roman" w:hAnsi="Times New Roman" w:cs="Times New Roman"/>
          <w:color w:val="000000"/>
          <w:lang w:val="en-US" w:eastAsia="zh-CN" w:bidi="ar"/>
        </w:rPr>
        <w:t xml:space="preserve">7</w:t>
      </w:r>
      <w:r>
        <w:rPr>
          <w:rFonts w:hint="eastAsia" w:ascii="Times New Roman" w:hAnsi="Times New Roman" w:cs="Times New Roman"/>
          <w:color w:val="000000"/>
          <w:lang w:bidi="ar"/>
        </w:rPr>
        <w:t xml:space="preserve">月</w:t>
      </w:r>
      <w:r>
        <w:rPr>
          <w:rFonts w:hint="eastAsia" w:ascii="Times New Roman" w:hAnsi="Times New Roman" w:cs="Times New Roman"/>
          <w:color w:val="000000"/>
          <w:lang w:val="en-US" w:eastAsia="zh-CN" w:bidi="ar"/>
        </w:rPr>
        <w:t xml:space="preserve">28</w:t>
      </w:r>
      <w:r>
        <w:rPr>
          <w:rFonts w:hint="eastAsia" w:ascii="Times New Roman" w:hAnsi="Times New Roman" w:cs="Times New Roman"/>
          <w:color w:val="000000"/>
          <w:lang w:bidi="ar"/>
        </w:rPr>
        <w:t xml:space="preserve">日</w:t>
      </w:r>
      <w:r>
        <w:rPr>
          <w:rFonts w:hint="eastAsia" w:ascii="Times New Roman" w:hAnsi="Times New Roman" w:cs="Times New Roman"/>
          <w:color w:val="000000"/>
          <w:lang w:val="en-US" w:eastAsia="zh-CN" w:bidi="ar"/>
        </w:rPr>
        <w:t xml:space="preserve">14</w:t>
      </w:r>
      <w:r>
        <w:rPr>
          <w:rFonts w:hint="eastAsia" w:ascii="Times New Roman" w:hAnsi="Times New Roman" w:cs="Times New Roman"/>
          <w:color w:val="000000"/>
          <w:lang w:bidi="ar"/>
        </w:rPr>
        <w:t xml:space="preserve">:00（北京时间）。</w:t>
      </w:r>
      <w:r>
        <w:rPr>
          <w:rFonts w:hint="eastAsia" w:ascii="Times New Roman" w:hAnsi="Times New Roman" w:cs="Times New Roman"/>
          <w:color w:val="000000"/>
          <w:lang w:bidi="ar"/>
        </w:rPr>
      </w:r>
      <w:r/>
    </w:p>
    <w:p>
      <w:pPr>
        <w:pStyle w:val="836"/>
        <w:ind w:firstLine="480"/>
        <w:jc w:val="both"/>
        <w:spacing w:before="0" w:beforeAutospacing="0" w:after="0" w:afterAutospacing="0"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2、地点：“苏采云”政府采购一体化平台 。</w:t>
      </w:r>
      <w:r>
        <w:rPr>
          <w:rFonts w:hint="eastAsia" w:ascii="Times New Roman" w:hAnsi="Times New Roman" w:cs="Times New Roman"/>
          <w:color w:val="000000"/>
          <w:lang w:bidi="ar"/>
        </w:rPr>
      </w:r>
      <w:r/>
    </w:p>
    <w:p>
      <w:pPr>
        <w:pStyle w:val="777"/>
        <w:ind w:firstLine="482"/>
        <w:jc w:val="both"/>
        <w:spacing w:before="0" w:line="360" w:lineRule="auto"/>
        <w:rPr>
          <w:rFonts w:ascii="Times New Roman" w:hAnsi="Times New Roman" w:eastAsia="宋体"/>
          <w:b w:val="0"/>
          <w:color w:val="000000"/>
          <w:sz w:val="24"/>
          <w:szCs w:val="24"/>
          <w:lang w:bidi="ar"/>
        </w:rPr>
      </w:pPr>
      <w:r/>
      <w:bookmarkStart w:id="16" w:name="_Hlk181701353"/>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836"/>
        <w:ind w:firstLine="480"/>
        <w:jc w:val="both"/>
        <w:spacing w:before="0" w:beforeAutospacing="0" w:after="0" w:afterAutospacing="0"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1、时间：2026年</w:t>
      </w:r>
      <w:r>
        <w:rPr>
          <w:rFonts w:hint="eastAsia" w:ascii="Times New Roman" w:hAnsi="Times New Roman" w:cs="Times New Roman"/>
          <w:color w:val="000000"/>
          <w:lang w:val="en-US" w:eastAsia="zh-CN" w:bidi="ar"/>
        </w:rPr>
        <w:t xml:space="preserve">7</w:t>
      </w:r>
      <w:r>
        <w:rPr>
          <w:rFonts w:hint="eastAsia" w:ascii="Times New Roman" w:hAnsi="Times New Roman" w:cs="Times New Roman"/>
          <w:color w:val="000000"/>
          <w:lang w:bidi="ar"/>
        </w:rPr>
        <w:t xml:space="preserve">月</w:t>
      </w:r>
      <w:r>
        <w:rPr>
          <w:rFonts w:hint="eastAsia" w:ascii="Times New Roman" w:hAnsi="Times New Roman" w:cs="Times New Roman"/>
          <w:color w:val="000000"/>
          <w:lang w:val="en-US" w:eastAsia="zh-CN" w:bidi="ar"/>
        </w:rPr>
        <w:t xml:space="preserve">28</w:t>
      </w:r>
      <w:r>
        <w:rPr>
          <w:rFonts w:hint="eastAsia" w:ascii="Times New Roman" w:hAnsi="Times New Roman" w:cs="Times New Roman"/>
          <w:color w:val="000000"/>
          <w:lang w:bidi="ar"/>
        </w:rPr>
        <w:t xml:space="preserve">日</w:t>
      </w:r>
      <w:r>
        <w:rPr>
          <w:rFonts w:hint="eastAsia" w:ascii="Times New Roman" w:hAnsi="Times New Roman" w:cs="Times New Roman"/>
          <w:color w:val="000000"/>
          <w:lang w:val="en-US" w:eastAsia="zh-CN" w:bidi="ar"/>
        </w:rPr>
        <w:t xml:space="preserve">14</w:t>
      </w:r>
      <w:r>
        <w:rPr>
          <w:rFonts w:hint="eastAsia" w:ascii="Times New Roman" w:hAnsi="Times New Roman" w:cs="Times New Roman"/>
          <w:color w:val="000000"/>
          <w:lang w:bidi="ar"/>
        </w:rPr>
        <w:t xml:space="preserve">:00（北京时间）</w:t>
      </w:r>
      <w:r>
        <w:rPr>
          <w:rFonts w:hint="eastAsia" w:ascii="Times New Roman" w:hAnsi="Times New Roman" w:cs="Times New Roman"/>
          <w:color w:val="000000"/>
          <w:lang w:bidi="ar"/>
        </w:rPr>
      </w:r>
      <w:r/>
    </w:p>
    <w:p>
      <w:pPr>
        <w:pStyle w:val="775"/>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rPr>
          <w:rFonts w:hint="eastAsia"/>
          <w:color w:val="000000"/>
          <w:sz w:val="24"/>
          <w:lang w:bidi="ar"/>
        </w:rPr>
      </w:r>
      <w:r/>
    </w:p>
    <w:p>
      <w:pPr>
        <w:pStyle w:val="777"/>
        <w:ind w:firstLine="482"/>
        <w:jc w:val="left"/>
        <w:spacing w:before="0" w:line="360" w:lineRule="auto"/>
        <w:rPr>
          <w:rFonts w:ascii="Times New Roman" w:hAnsi="Times New Roman" w:eastAsia="宋体"/>
          <w:color w:val="000000"/>
          <w:sz w:val="24"/>
          <w:szCs w:val="24"/>
        </w:rPr>
      </w:pPr>
      <w:r/>
      <w:bookmarkEnd w:id="14"/>
      <w:r/>
      <w:bookmarkEnd w:id="16"/>
      <w:r/>
      <w:bookmarkStart w:id="17" w:name="_Toc35393625"/>
      <w:r/>
      <w:bookmarkStart w:id="18" w:name="_Toc35393794"/>
      <w:r/>
      <w:bookmarkStart w:id="19" w:name="_Toc28359007"/>
      <w:r/>
      <w:bookmarkStart w:id="20" w:name="_Toc28359084"/>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17"/>
      <w:r/>
      <w:bookmarkEnd w:id="18"/>
      <w:r/>
      <w:bookmarkEnd w:id="19"/>
      <w:r/>
      <w:bookmarkEnd w:id="20"/>
      <w:r>
        <w:rPr>
          <w:rFonts w:ascii="Times New Roman" w:hAnsi="Times New Roman" w:eastAsia="宋体"/>
          <w:color w:val="000000"/>
          <w:sz w:val="24"/>
          <w:szCs w:val="24"/>
        </w:rPr>
      </w:r>
      <w:r/>
    </w:p>
    <w:p>
      <w:pPr>
        <w:pStyle w:val="775"/>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777"/>
        <w:ind w:firstLine="482"/>
        <w:jc w:val="left"/>
        <w:spacing w:before="0" w:line="360" w:lineRule="auto"/>
        <w:rPr>
          <w:rFonts w:ascii="Times New Roman" w:hAnsi="Times New Roman" w:eastAsia="宋体"/>
          <w:color w:val="000000"/>
          <w:sz w:val="24"/>
          <w:szCs w:val="24"/>
        </w:rPr>
      </w:pPr>
      <w:r/>
      <w:bookmarkStart w:id="21" w:name="_Toc35393795"/>
      <w:r/>
      <w:bookmarkStart w:id="22" w:name="_Toc35393626"/>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1"/>
      <w:r/>
      <w:bookmarkEnd w:id="22"/>
      <w:r>
        <w:rPr>
          <w:rFonts w:ascii="Times New Roman" w:hAnsi="Times New Roman" w:eastAsia="宋体"/>
          <w:color w:val="000000"/>
          <w:sz w:val="24"/>
          <w:szCs w:val="24"/>
        </w:rPr>
      </w:r>
      <w:r/>
    </w:p>
    <w:p>
      <w:pPr>
        <w:pStyle w:val="775"/>
        <w:ind w:firstLine="480"/>
        <w:spacing w:line="360" w:lineRule="auto"/>
        <w:rPr>
          <w:color w:val="000000"/>
          <w:sz w:val="24"/>
          <w:lang w:bidi="ar"/>
        </w:rPr>
      </w:pPr>
      <w:r/>
      <w:bookmarkEnd w:id="15"/>
      <w:r/>
      <w:bookmarkStart w:id="23" w:name="_Hlk181701382"/>
      <w:r/>
      <w:bookmarkStart w:id="24" w:name="_Toc35393627"/>
      <w:r/>
      <w:bookmarkStart w:id="25" w:name="_Toc28359085"/>
      <w:r/>
      <w:bookmarkStart w:id="26" w:name="_Toc35393796"/>
      <w:r/>
      <w:bookmarkStart w:id="27" w:name="_Toc28359008"/>
      <w:r/>
      <w:bookmarkStart w:id="28"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775"/>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lang w:bidi="ar"/>
        </w:rPr>
        <w:t xml:space="preserve"> </w:t>
      </w:r>
      <w:r>
        <w:rPr>
          <w:color w:val="000000"/>
          <w:sz w:val="24"/>
          <w:lang w:bidi="ar"/>
        </w:rPr>
      </w:r>
      <w:r/>
    </w:p>
    <w:p>
      <w:pPr>
        <w:pStyle w:val="775"/>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775"/>
        <w:ind w:firstLine="480"/>
        <w:spacing w:line="360" w:lineRule="auto"/>
        <w:rPr>
          <w:color w:val="000000"/>
          <w:sz w:val="24"/>
          <w:lang w:bidi="ar"/>
        </w:rPr>
      </w:pPr>
      <w:r>
        <w:rPr>
          <w:color w:val="000000"/>
          <w:sz w:val="24"/>
          <w:lang w:bidi="ar"/>
        </w:rPr>
        <w:t xml:space="preserve">4</w:t>
      </w:r>
      <w:r>
        <w:rPr>
          <w:rFonts w:hint="eastAsia"/>
          <w:color w:val="000000"/>
          <w:sz w:val="24"/>
          <w:lang w:bidi="ar"/>
        </w:rPr>
        <w:t xml:space="preserve">、采购公告内容与采购文件不一致的，以采购文件为准。</w:t>
      </w:r>
      <w:r>
        <w:rPr>
          <w:color w:val="000000"/>
          <w:sz w:val="24"/>
          <w:lang w:bidi="ar"/>
        </w:rPr>
      </w:r>
      <w:r/>
    </w:p>
    <w:p>
      <w:pPr>
        <w:pStyle w:val="789"/>
        <w:spacing w:line="360" w:lineRule="auto"/>
        <w:rPr>
          <w:rFonts w:hint="eastAsia"/>
          <w:color w:val="000000"/>
          <w:lang w:bidi="ar"/>
        </w:rPr>
      </w:pPr>
      <w:r>
        <w:rPr>
          <w:rFonts w:hint="eastAsia" w:ascii="Times New Roman"/>
          <w:b/>
          <w:color w:val="000000"/>
        </w:rPr>
        <w:t xml:space="preserve">5、电子化招投标技术支持电话：</w:t>
      </w:r>
      <w:r>
        <w:rPr>
          <w:rFonts w:ascii="Times New Roman"/>
          <w:b/>
          <w:color w:val="000000"/>
        </w:rPr>
        <w:t xml:space="preserve">0519-85588210/ 0519-85588163</w:t>
      </w:r>
      <w:r>
        <w:rPr>
          <w:rFonts w:hint="eastAsia"/>
          <w:color w:val="000000"/>
          <w:lang w:bidi="ar"/>
        </w:rPr>
      </w:r>
      <w:r/>
    </w:p>
    <w:p>
      <w:pPr>
        <w:pStyle w:val="777"/>
        <w:ind w:firstLine="482"/>
        <w:jc w:val="left"/>
        <w:spacing w:before="0" w:line="360" w:lineRule="auto"/>
        <w:rPr>
          <w:rFonts w:ascii="Times New Roman" w:hAnsi="Times New Roman" w:eastAsia="宋体"/>
          <w:color w:val="000000"/>
          <w:sz w:val="24"/>
          <w:szCs w:val="24"/>
        </w:rPr>
      </w:pPr>
      <w:r/>
      <w:bookmarkEnd w:id="23"/>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4"/>
      <w:r/>
      <w:bookmarkEnd w:id="25"/>
      <w:r/>
      <w:bookmarkEnd w:id="26"/>
      <w:r/>
      <w:bookmarkEnd w:id="27"/>
      <w:r>
        <w:rPr>
          <w:rFonts w:ascii="Times New Roman" w:hAnsi="Times New Roman" w:eastAsia="宋体"/>
          <w:color w:val="000000"/>
          <w:sz w:val="24"/>
          <w:szCs w:val="24"/>
        </w:rPr>
      </w:r>
      <w:r/>
    </w:p>
    <w:p>
      <w:pPr>
        <w:pStyle w:val="775"/>
        <w:ind w:firstLine="482"/>
        <w:jc w:val="left"/>
        <w:spacing w:line="360" w:lineRule="auto"/>
        <w:widowControl/>
        <w:rPr>
          <w:b/>
          <w:color w:val="000000"/>
          <w:sz w:val="24"/>
        </w:rPr>
      </w:pPr>
      <w:r/>
      <w:bookmarkEnd w:id="28"/>
      <w:r/>
      <w:bookmarkStart w:id="29" w:name="_Toc28359010"/>
      <w:r/>
      <w:bookmarkStart w:id="30" w:name="_Toc28359087"/>
      <w:r/>
      <w:bookmarkStart w:id="31" w:name="_Hlk149911588"/>
      <w:r>
        <w:rPr>
          <w:b/>
          <w:color w:val="000000"/>
          <w:sz w:val="24"/>
        </w:rPr>
        <w:t xml:space="preserve">1</w:t>
      </w:r>
      <w:r>
        <w:rPr>
          <w:rFonts w:hint="eastAsia"/>
          <w:b/>
          <w:color w:val="000000"/>
          <w:sz w:val="24"/>
        </w:rPr>
        <w:t xml:space="preserve">、采购人信息</w:t>
      </w:r>
      <w:r>
        <w:rPr>
          <w:b/>
          <w:color w:val="000000"/>
          <w:sz w:val="24"/>
        </w:rPr>
      </w:r>
      <w:r/>
    </w:p>
    <w:p>
      <w:pPr>
        <w:pStyle w:val="775"/>
        <w:ind w:firstLine="480"/>
        <w:jc w:val="left"/>
        <w:spacing w:line="360" w:lineRule="auto"/>
        <w:rPr>
          <w:rFonts w:ascii="Times New Roman" w:hAnsi="Times New Roman" w:eastAsia="宋体" w:cs="Times New Roman"/>
          <w:color w:val="000000"/>
          <w:sz w:val="24"/>
        </w:rPr>
      </w:pPr>
      <w:r/>
      <w:bookmarkStart w:id="32" w:name="_Toc28359009"/>
      <w:r/>
      <w:bookmarkStart w:id="33" w:name="_Toc28359086"/>
      <w:r>
        <w:rPr>
          <w:rFonts w:hint="eastAsia" w:ascii="Times New Roman" w:hAnsi="Times New Roman" w:eastAsia="宋体" w:cs="Times New Roman"/>
          <w:color w:val="000000"/>
          <w:sz w:val="24"/>
        </w:rPr>
        <w:t xml:space="preserve">单位名称：</w:t>
      </w:r>
      <w:r>
        <w:rPr>
          <w:rFonts w:ascii="Times New Roman" w:hAnsi="Times New Roman" w:eastAsia="宋体" w:cs="Times New Roman"/>
          <w:color w:val="000000"/>
          <w:sz w:val="24"/>
        </w:rPr>
        <w:t xml:space="preserve">常州市武进区洛阳镇人民政府</w:t>
      </w:r>
      <w:r>
        <w:rPr>
          <w:rFonts w:ascii="Times New Roman" w:hAnsi="Times New Roman" w:eastAsia="宋体" w:cs="Times New Roman"/>
          <w:color w:val="000000"/>
          <w:sz w:val="24"/>
        </w:rPr>
      </w:r>
      <w:r/>
    </w:p>
    <w:p>
      <w:pPr>
        <w:pStyle w:val="775"/>
        <w:ind w:firstLine="480"/>
        <w:jc w:val="left"/>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单位地址：常州市武进区洛阳镇洛阳大街15号</w:t>
      </w:r>
      <w:r>
        <w:rPr>
          <w:rFonts w:ascii="Times New Roman" w:hAnsi="Times New Roman" w:eastAsia="宋体" w:cs="Times New Roman"/>
          <w:color w:val="000000"/>
          <w:sz w:val="24"/>
        </w:rPr>
      </w:r>
      <w:r/>
    </w:p>
    <w:p>
      <w:pPr>
        <w:pStyle w:val="775"/>
        <w:ind w:firstLine="480"/>
        <w:jc w:val="left"/>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联系人：胡先生</w:t>
      </w:r>
      <w:r>
        <w:rPr>
          <w:rFonts w:hint="eastAsia" w:ascii="Times New Roman" w:hAnsi="Times New Roman" w:eastAsia="宋体" w:cs="Times New Roman"/>
          <w:color w:val="000000"/>
          <w:sz w:val="24"/>
        </w:rPr>
      </w:r>
      <w:r/>
    </w:p>
    <w:p>
      <w:pPr>
        <w:pStyle w:val="775"/>
        <w:ind w:firstLine="480"/>
        <w:jc w:val="left"/>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联系电话</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0519-</w:t>
      </w:r>
      <w:r>
        <w:rPr>
          <w:rFonts w:hint="eastAsia" w:ascii="Times New Roman" w:hAnsi="Times New Roman" w:eastAsia="宋体" w:cs="Times New Roman"/>
          <w:color w:val="000000"/>
          <w:sz w:val="24"/>
        </w:rPr>
        <w:t xml:space="preserve">88791001   </w:t>
      </w:r>
      <w:r>
        <w:rPr>
          <w:rFonts w:ascii="Times New Roman" w:hAnsi="Times New Roman" w:eastAsia="宋体" w:cs="Times New Roman"/>
          <w:color w:val="000000"/>
          <w:sz w:val="24"/>
        </w:rPr>
      </w:r>
      <w:r/>
    </w:p>
    <w:p>
      <w:pPr>
        <w:pStyle w:val="775"/>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775"/>
        <w:ind w:firstLine="480"/>
        <w:jc w:val="left"/>
        <w:spacing w:line="360" w:lineRule="auto"/>
        <w:rPr>
          <w:color w:val="000000"/>
          <w:sz w:val="24"/>
        </w:rPr>
      </w:pPr>
      <w:r>
        <w:rPr>
          <w:rFonts w:hint="eastAsia"/>
          <w:color w:val="000000"/>
          <w:sz w:val="24"/>
        </w:rPr>
        <w:t xml:space="preserve">单位名称：常州市武进区政府采购中心</w:t>
      </w:r>
      <w:bookmarkEnd w:id="32"/>
      <w:r/>
      <w:bookmarkEnd w:id="33"/>
      <w:r>
        <w:rPr>
          <w:color w:val="000000"/>
          <w:sz w:val="24"/>
        </w:rPr>
      </w:r>
      <w:r/>
    </w:p>
    <w:p>
      <w:pPr>
        <w:pStyle w:val="775"/>
        <w:ind w:firstLine="480"/>
        <w:jc w:val="left"/>
        <w:spacing w:line="360" w:lineRule="auto"/>
        <w:rPr>
          <w:color w:val="000000"/>
          <w:sz w:val="24"/>
        </w:rPr>
      </w:pPr>
      <w:r>
        <w:rPr>
          <w:rFonts w:hint="eastAsia"/>
          <w:color w:val="000000"/>
          <w:sz w:val="24"/>
        </w:rPr>
        <w:t xml:space="preserve">单位地址：</w:t>
      </w:r>
      <w:r>
        <w:rPr>
          <w:color w:val="000000"/>
          <w:sz w:val="24"/>
          <w:lang w:val="zh-TW"/>
        </w:rPr>
        <w:t xml:space="preserve">常州市武进区武宜中路1号天豪大厦3号楼515室</w:t>
      </w:r>
      <w:r>
        <w:rPr>
          <w:color w:val="000000"/>
          <w:sz w:val="24"/>
        </w:rPr>
      </w:r>
      <w:r/>
    </w:p>
    <w:p>
      <w:pPr>
        <w:pStyle w:val="775"/>
        <w:ind w:firstLine="480"/>
        <w:jc w:val="left"/>
        <w:spacing w:line="360" w:lineRule="auto"/>
        <w:rPr>
          <w:color w:val="000000"/>
          <w:sz w:val="24"/>
        </w:rPr>
      </w:pPr>
      <w:r>
        <w:rPr>
          <w:rFonts w:hint="eastAsia"/>
          <w:color w:val="000000"/>
          <w:sz w:val="24"/>
        </w:rPr>
        <w:t xml:space="preserve">联系人：</w:t>
      </w:r>
      <w:r>
        <w:rPr>
          <w:color w:val="000000"/>
          <w:sz w:val="24"/>
        </w:rPr>
        <w:t xml:space="preserve">杨先生</w:t>
      </w:r>
      <w:r>
        <w:rPr>
          <w:color w:val="000000"/>
          <w:sz w:val="24"/>
        </w:rPr>
      </w:r>
      <w:r/>
    </w:p>
    <w:p>
      <w:pPr>
        <w:pStyle w:val="775"/>
        <w:ind w:firstLine="480"/>
        <w:jc w:val="left"/>
        <w:spacing w:line="360" w:lineRule="auto"/>
        <w:rPr>
          <w:color w:val="000000"/>
          <w:sz w:val="24"/>
        </w:rPr>
      </w:pPr>
      <w:r>
        <w:rPr>
          <w:rFonts w:hint="eastAsia"/>
          <w:color w:val="000000"/>
          <w:sz w:val="24"/>
        </w:rPr>
        <w:t xml:space="preserve">联系电话：</w:t>
      </w:r>
      <w:r>
        <w:rPr>
          <w:color w:val="000000"/>
          <w:sz w:val="24"/>
        </w:rPr>
        <w:t xml:space="preserve">0519-88068619</w:t>
      </w:r>
      <w:r>
        <w:rPr>
          <w:color w:val="000000"/>
          <w:sz w:val="24"/>
        </w:rPr>
      </w:r>
      <w:r/>
    </w:p>
    <w:p>
      <w:pPr>
        <w:pStyle w:val="775"/>
        <w:jc w:val="center"/>
        <w:spacing w:line="360" w:lineRule="auto"/>
        <w:rPr>
          <w:b/>
          <w:color w:val="000000"/>
          <w:sz w:val="32"/>
          <w:szCs w:val="32"/>
        </w:rPr>
        <w:outlineLvl w:val="0"/>
      </w:pPr>
      <w:r/>
      <w:bookmarkEnd w:id="29"/>
      <w:r/>
      <w:bookmarkEnd w:id="30"/>
      <w:r/>
      <w:bookmarkEnd w:id="31"/>
      <w:r/>
      <w:bookmarkStart w:id="34" w:name="_Hlk149911702"/>
      <w:r>
        <w:rPr>
          <w:color w:val="000000"/>
          <w:sz w:val="24"/>
        </w:rPr>
        <w:br w:type="page" w:clear="all"/>
      </w:r>
      <w:bookmarkEnd w:id="34"/>
      <w:r/>
      <w:bookmarkStart w:id="35" w:name="_Toc127151777"/>
      <w:r/>
      <w:bookmarkStart w:id="36" w:name="_Toc305158854"/>
      <w:r/>
      <w:bookmarkStart w:id="37" w:name="_Toc195842950"/>
      <w:r/>
      <w:bookmarkStart w:id="38" w:name="_Toc127161488"/>
      <w:r/>
      <w:bookmarkStart w:id="39" w:name="_Toc512937850"/>
      <w:r/>
      <w:bookmarkStart w:id="40" w:name="_Toc264969275"/>
      <w:r/>
      <w:bookmarkStart w:id="41" w:name="_Toc150774783"/>
      <w:r/>
      <w:bookmarkStart w:id="42" w:name="_Toc353825548"/>
      <w:r/>
      <w:bookmarkStart w:id="43" w:name="_Toc353873938"/>
      <w:r/>
      <w:bookmarkStart w:id="44" w:name="_Toc104818926"/>
      <w:r/>
      <w:bookmarkStart w:id="45" w:name="_Toc226965856"/>
      <w:r/>
      <w:bookmarkStart w:id="46" w:name="_Toc305158928"/>
      <w:r/>
      <w:bookmarkStart w:id="47" w:name="_Toc265228423"/>
      <w:r>
        <w:rPr>
          <w:b/>
          <w:color w:val="000000"/>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rPr>
      </w:r>
      <w:r/>
    </w:p>
    <w:p>
      <w:pPr>
        <w:pStyle w:val="777"/>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8" w:name="_Toc151193689"/>
      <w:r/>
      <w:bookmarkStart w:id="49" w:name="_Toc150509270"/>
      <w:r/>
      <w:bookmarkStart w:id="50" w:name="_Toc226965792"/>
      <w:r/>
      <w:bookmarkStart w:id="51" w:name="_Toc164351613"/>
      <w:r/>
      <w:bookmarkStart w:id="52" w:name="_Toc226965709"/>
      <w:r/>
      <w:bookmarkStart w:id="53" w:name="_Toc151193907"/>
      <w:r/>
      <w:bookmarkStart w:id="54" w:name="_Toc127151519"/>
      <w:r/>
      <w:bookmarkStart w:id="55" w:name="_Toc150774724"/>
      <w:r/>
      <w:bookmarkStart w:id="56" w:name="_Toc142311021"/>
      <w:r/>
      <w:bookmarkStart w:id="57" w:name="_Toc150480757"/>
      <w:r/>
      <w:bookmarkStart w:id="58" w:name="_Toc226337215"/>
      <w:r/>
      <w:bookmarkStart w:id="59" w:name="_Toc149720812"/>
      <w:r/>
      <w:bookmarkStart w:id="60" w:name="_Toc164608788"/>
      <w:r/>
      <w:bookmarkStart w:id="61" w:name="_Toc127161433"/>
      <w:r/>
      <w:bookmarkStart w:id="62" w:name="_Toc151193833"/>
      <w:r/>
      <w:bookmarkStart w:id="63" w:name="_Toc151193761"/>
      <w:r/>
      <w:bookmarkStart w:id="64" w:name="_Toc164229214"/>
      <w:r/>
      <w:bookmarkStart w:id="65" w:name="_Toc226309763"/>
      <w:r/>
      <w:bookmarkStart w:id="66" w:name="_Toc150774619"/>
      <w:r/>
      <w:bookmarkStart w:id="67" w:name="_Toc520356144"/>
      <w:r/>
      <w:bookmarkStart w:id="68" w:name="_Toc151193617"/>
      <w:r/>
      <w:bookmarkStart w:id="69" w:name="_Toc164229360"/>
      <w:r/>
      <w:bookmarkStart w:id="70" w:name="_Toc127151720"/>
      <w:r/>
      <w:bookmarkStart w:id="71" w:name="_Toc151190146"/>
      <w:r/>
      <w:bookmarkStart w:id="72" w:name="_Toc164608633"/>
      <w:r/>
      <w:bookmarkStart w:id="73" w:name="_Toc195842884"/>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供应商须知资料表</w:t>
      </w:r>
      <w:r>
        <w:rPr>
          <w:rFonts w:hint="eastAsia" w:ascii="Times New Roman" w:hAnsi="Times New Roman" w:eastAsia="宋体"/>
          <w:b w:val="0"/>
          <w:color w:val="000000"/>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5"/>
              <w:jc w:val="center"/>
              <w:spacing w:line="360" w:lineRule="exact"/>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75"/>
              <w:jc w:val="center"/>
              <w:spacing w:line="360" w:lineRule="exact"/>
              <w:rPr>
                <w:b/>
                <w:bCs/>
                <w:color w:val="000000"/>
                <w:sz w:val="24"/>
              </w:rPr>
            </w:pPr>
            <w:r>
              <w:rPr>
                <w:b/>
                <w:bCs/>
                <w:color w:val="000000"/>
                <w:sz w:val="24"/>
              </w:rPr>
              <w:t xml:space="preserve">条目</w:t>
            </w:r>
            <w:r>
              <w:rPr>
                <w:b/>
                <w:bCs/>
                <w:color w:val="000000"/>
                <w:sz w:val="24"/>
              </w:rPr>
            </w:r>
            <w:r/>
          </w:p>
        </w:tc>
        <w:tc>
          <w:tcPr>
            <w:tcW w:w="7540" w:type="dxa"/>
            <w:vAlign w:val="center"/>
            <w:textDirection w:val="lrTb"/>
            <w:noWrap w:val="false"/>
          </w:tcPr>
          <w:p>
            <w:pPr>
              <w:pStyle w:val="775"/>
              <w:jc w:val="center"/>
              <w:spacing w:line="360" w:lineRule="exact"/>
              <w:rPr>
                <w:b/>
                <w:bCs/>
                <w:color w:val="000000"/>
                <w:sz w:val="24"/>
              </w:rPr>
            </w:pPr>
            <w:r>
              <w:rPr>
                <w:b/>
                <w:bCs/>
                <w:color w:val="000000"/>
                <w:sz w:val="24"/>
              </w:rPr>
              <w:t xml:space="preserve">内容</w:t>
            </w:r>
            <w:r>
              <w:rPr>
                <w:b/>
                <w:bCs/>
                <w:color w:val="000000"/>
                <w:sz w:val="24"/>
              </w:rPr>
            </w:r>
            <w:r/>
          </w:p>
        </w:tc>
      </w:tr>
      <w:tr>
        <w:trPr>
          <w:trHeight w:val="47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项目属性</w:t>
            </w:r>
            <w:r>
              <w:rPr>
                <w:color w:val="000000"/>
                <w:sz w:val="24"/>
              </w:rPr>
            </w:r>
            <w:r/>
          </w:p>
        </w:tc>
        <w:tc>
          <w:tcPr>
            <w:tcW w:w="7540" w:type="dxa"/>
            <w:vAlign w:val="center"/>
            <w:textDirection w:val="lrTb"/>
            <w:noWrap w:val="false"/>
          </w:tcPr>
          <w:p>
            <w:pPr>
              <w:pStyle w:val="775"/>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81"/>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科研仪器设备</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是否属于科研仪器设备采购项目：否</w:t>
            </w:r>
            <w:r>
              <w:rPr>
                <w:color w:val="000000"/>
                <w:sz w:val="24"/>
              </w:rPr>
            </w:r>
            <w:r/>
          </w:p>
        </w:tc>
      </w:tr>
      <w:tr>
        <w:trPr>
          <w:trHeight w:val="44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现场考察</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不组织</w:t>
            </w:r>
            <w:r>
              <w:rPr>
                <w:color w:val="000000"/>
                <w:sz w:val="24"/>
              </w:rPr>
            </w:r>
            <w:r/>
          </w:p>
        </w:tc>
      </w:tr>
      <w:tr>
        <w:trPr>
          <w:trHeight w:val="45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答疑会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不召开</w:t>
            </w:r>
            <w:r>
              <w:rPr>
                <w:color w:val="000000"/>
                <w:sz w:val="24"/>
              </w:rPr>
            </w:r>
            <w:r/>
          </w:p>
        </w:tc>
      </w:tr>
      <w:tr>
        <w:trPr>
          <w:trHeight w:val="47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样品</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color w:val="000000"/>
                <w:sz w:val="24"/>
              </w:rPr>
              <w:t xml:space="preserve">投标样品递交：不需要</w:t>
            </w:r>
            <w:r>
              <w:rPr>
                <w:rFonts w:hint="eastAsia"/>
                <w:color w:val="000000"/>
                <w:sz w:val="24"/>
              </w:rPr>
            </w:r>
            <w:r/>
          </w:p>
        </w:tc>
      </w:tr>
      <w:tr>
        <w:trPr>
          <w:trHeight w:val="843"/>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是否专门面向中小企业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本项目不专门面向</w:t>
            </w:r>
            <w:r>
              <w:rPr>
                <w:rFonts w:hint="eastAsia"/>
                <w:b/>
                <w:bCs/>
                <w:color w:val="000000"/>
                <w:sz w:val="24"/>
              </w:rPr>
              <w:t xml:space="preserve">中小企业</w:t>
            </w:r>
            <w:r>
              <w:rPr>
                <w:rFonts w:hint="eastAsia"/>
                <w:color w:val="000000"/>
                <w:sz w:val="24"/>
              </w:rPr>
              <w:t xml:space="preserve">采购，对于符合规定的小、微企业报价给予</w:t>
            </w:r>
            <w:r>
              <w:rPr>
                <w:color w:val="000000"/>
                <w:sz w:val="24"/>
                <w:u w:val="single"/>
              </w:rPr>
              <w:t xml:space="preserve">10%</w:t>
            </w:r>
            <w:r>
              <w:rPr>
                <w:rFonts w:hint="eastAsia"/>
                <w:color w:val="000000"/>
                <w:sz w:val="24"/>
              </w:rPr>
              <w:t xml:space="preserve">的扣除，用扣除后的价格参与评审。</w:t>
            </w:r>
            <w:r>
              <w:rPr>
                <w:color w:val="000000"/>
                <w:sz w:val="24"/>
              </w:rPr>
            </w:r>
            <w:r/>
          </w:p>
        </w:tc>
      </w:tr>
      <w:tr>
        <w:trPr>
          <w:trHeight w:val="79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rFonts w:hint="eastAsia"/>
                <w:color w:val="000000"/>
                <w:sz w:val="24"/>
              </w:rPr>
            </w:pPr>
            <w:r>
              <w:rPr>
                <w:rFonts w:hint="eastAsia"/>
                <w:color w:val="000000"/>
                <w:sz w:val="24"/>
              </w:rPr>
              <w:t xml:space="preserve">本国产品政策支持</w:t>
            </w:r>
            <w:r>
              <w:rPr>
                <w:rFonts w:hint="eastAsia"/>
                <w:color w:val="000000"/>
                <w:sz w:val="24"/>
              </w:rPr>
            </w:r>
            <w:r/>
          </w:p>
        </w:tc>
        <w:tc>
          <w:tcPr>
            <w:tcW w:w="7540" w:type="dxa"/>
            <w:vAlign w:val="center"/>
            <w:textDirection w:val="lrTb"/>
            <w:noWrap w:val="false"/>
          </w:tcPr>
          <w:p>
            <w:pPr>
              <w:pStyle w:val="777"/>
              <w:jc w:val="both"/>
              <w:keepLines w:val="0"/>
              <w:keepNext w:val="0"/>
              <w:spacing w:before="0" w:line="360" w:lineRule="exact"/>
              <w:shd w:val="clear" w:color="auto" w:fill="ffffff"/>
              <w:widowControl/>
              <w:rPr>
                <w:color w:val="000000"/>
                <w:sz w:val="24"/>
              </w:rPr>
            </w:pPr>
            <w:r>
              <w:rPr>
                <w:rFonts w:hint="eastAsia" w:ascii="Times New Roman" w:hAnsi="Times New Roman" w:eastAsia="宋体"/>
                <w:b w:val="0"/>
                <w:color w:val="000000"/>
                <w:sz w:val="24"/>
                <w:szCs w:val="24"/>
              </w:rPr>
              <w:t xml:space="preserve">本项目</w:t>
            </w:r>
            <w:r>
              <w:rPr>
                <w:rFonts w:hint="eastAsia" w:ascii="Times New Roman" w:hAnsi="Times New Roman" w:eastAsia="宋体"/>
                <w:bCs/>
                <w:color w:val="000000"/>
                <w:sz w:val="24"/>
                <w:szCs w:val="24"/>
                <w:u w:val="single"/>
              </w:rPr>
              <w:t xml:space="preserve">不适用</w:t>
            </w:r>
            <w:r>
              <w:rPr>
                <w:rFonts w:hint="eastAsia" w:ascii="Times New Roman" w:hAnsi="Times New Roman" w:eastAsia="宋体"/>
                <w:b w:val="0"/>
                <w:color w:val="000000"/>
                <w:sz w:val="24"/>
                <w:szCs w:val="24"/>
              </w:rPr>
              <w:t xml:space="preserve">本国产品政策功能。（如适用，具体要求详见第四章“评标方法”—“政府采购中实施本国产品标准及相关政策”。）</w:t>
            </w:r>
            <w:r>
              <w:rPr>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标的所属行业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本项目属于</w:t>
            </w:r>
            <w:r>
              <w:rPr>
                <w:rFonts w:hint="eastAsia"/>
                <w:color w:val="000000"/>
                <w:sz w:val="24"/>
                <w:u w:val="single"/>
              </w:rPr>
              <w:t xml:space="preserve"> </w:t>
            </w:r>
            <w:r>
              <w:rPr>
                <w:b/>
                <w:bCs/>
                <w:color w:val="000000"/>
                <w:sz w:val="24"/>
                <w:u w:val="single"/>
              </w:rPr>
              <w:t xml:space="preserve">服务类</w:t>
            </w:r>
            <w:r>
              <w:rPr>
                <w:rFonts w:hint="eastAsia"/>
                <w:color w:val="000000"/>
                <w:sz w:val="24"/>
                <w:u w:val="single"/>
              </w:rPr>
              <w:t xml:space="preserve"> </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color w:val="000000"/>
                <w:sz w:val="24"/>
                <w:u w:val="single"/>
              </w:rPr>
              <w:t xml:space="preserve"> </w:t>
            </w:r>
            <w:r>
              <w:rPr>
                <w:b/>
                <w:bCs/>
                <w:color w:val="000000"/>
                <w:sz w:val="24"/>
                <w:u w:val="single"/>
              </w:rPr>
              <w:t xml:space="preserve">软件和信息技术服务业</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63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rPr>
                <w:color w:val="000000"/>
                <w:sz w:val="24"/>
              </w:rPr>
            </w:r>
            <w:r/>
          </w:p>
        </w:tc>
      </w:tr>
      <w:tr>
        <w:trPr>
          <w:trHeight w:val="65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rFonts w:hint="eastAsia"/>
                <w:color w:val="000000"/>
                <w:sz w:val="24"/>
              </w:rPr>
              <w:t xml:space="preserve">不收取</w:t>
            </w:r>
            <w:r>
              <w:rPr>
                <w:rFonts w:hint="eastAsia"/>
                <w:color w:val="000000"/>
                <w:sz w:val="24"/>
              </w:rPr>
            </w:r>
            <w:r/>
          </w:p>
        </w:tc>
      </w:tr>
      <w:tr>
        <w:trPr>
          <w:trHeight w:val="65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分包</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234"/>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询问</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已登记参加本项目的供应商对磋商文件如有疑问，可于2026</w:t>
            </w:r>
            <w:r>
              <w:rPr>
                <w:color w:val="000000"/>
                <w:sz w:val="24"/>
              </w:rPr>
              <w:t xml:space="preserve">年</w:t>
            </w:r>
            <w:r>
              <w:rPr>
                <w:rFonts w:hint="eastAsia"/>
                <w:color w:val="000000"/>
                <w:sz w:val="24"/>
                <w:lang w:val="en-US" w:eastAsia="zh-CN"/>
              </w:rPr>
              <w:t xml:space="preserve">7</w:t>
            </w:r>
            <w:r>
              <w:rPr>
                <w:color w:val="000000"/>
                <w:sz w:val="24"/>
              </w:rPr>
              <w:t xml:space="preserve">月</w:t>
            </w:r>
            <w:r>
              <w:rPr>
                <w:rFonts w:hint="eastAsia"/>
                <w:color w:val="000000"/>
                <w:sz w:val="24"/>
                <w:lang w:val="en-US" w:eastAsia="zh-CN"/>
              </w:rPr>
              <w:t xml:space="preserve">24</w:t>
            </w:r>
            <w:r>
              <w:rPr>
                <w:color w:val="000000"/>
                <w:sz w:val="24"/>
              </w:rPr>
              <w:t xml:space="preserve">日</w:t>
            </w:r>
            <w:r>
              <w:rPr>
                <w:rFonts w:hint="eastAsia"/>
                <w:color w:val="000000"/>
                <w:sz w:val="24"/>
              </w:rPr>
              <w:t xml:space="preserve">17:00前将相关疑问（格式详见磋商文件中“关于磋商文件的询问内容”）发送至邮箱（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775"/>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775"/>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联系方式</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55"/>
              <w:spacing w:line="360" w:lineRule="exact"/>
              <w:rPr>
                <w:color w:val="000000"/>
              </w:rPr>
            </w:pPr>
            <w:r>
              <w:rPr>
                <w:color w:val="000000"/>
              </w:rPr>
              <w:t xml:space="preserve">（）采购人联系电话、通讯地址详见《第一章采购邀请》。</w:t>
            </w:r>
            <w:r>
              <w:rPr>
                <w:color w:val="000000"/>
              </w:rPr>
            </w:r>
            <w:r/>
          </w:p>
          <w:p>
            <w:pPr>
              <w:pStyle w:val="775"/>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75"/>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rPr>
                <w:color w:val="000000"/>
                <w:sz w:val="24"/>
              </w:rPr>
            </w:r>
            <w:r/>
          </w:p>
          <w:p>
            <w:pPr>
              <w:pStyle w:val="775"/>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75"/>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rPr>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rPr>
            </w:r>
            <w:r/>
          </w:p>
        </w:tc>
      </w:tr>
    </w:tbl>
    <w:p>
      <w:pPr>
        <w:pStyle w:val="775"/>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rPr>
      </w:r>
      <w:r/>
    </w:p>
    <w:p>
      <w:pPr>
        <w:pStyle w:val="777"/>
        <w:spacing w:before="0" w:line="360" w:lineRule="auto"/>
        <w:tabs>
          <w:tab w:val="center" w:pos="4592" w:leader="none"/>
          <w:tab w:val="left" w:pos="7860" w:leader="none"/>
        </w:tabs>
        <w:rPr>
          <w:rFonts w:ascii="Times New Roman" w:hAnsi="Times New Roman" w:eastAsia="宋体"/>
          <w:color w:val="000000"/>
          <w:sz w:val="28"/>
        </w:rPr>
      </w:pPr>
      <w:r/>
      <w:bookmarkStart w:id="74" w:name="_Toc195842883"/>
      <w:r/>
      <w:bookmarkStart w:id="75" w:name="_Toc520356143"/>
      <w:r/>
      <w:bookmarkStart w:id="76" w:name="_Toc150509269"/>
      <w:r/>
      <w:bookmarkStart w:id="77" w:name="_Toc142311020"/>
      <w:r/>
      <w:bookmarkStart w:id="78" w:name="_Toc305158860"/>
      <w:r/>
      <w:bookmarkStart w:id="79" w:name="_Toc226965708"/>
      <w:r/>
      <w:bookmarkStart w:id="80" w:name="_Toc151190145"/>
      <w:r/>
      <w:bookmarkStart w:id="81" w:name="_Toc305158786"/>
      <w:r/>
      <w:bookmarkStart w:id="82" w:name="_Toc150774723"/>
      <w:r/>
      <w:bookmarkStart w:id="83" w:name="_Toc151193906"/>
      <w:r/>
      <w:bookmarkStart w:id="84" w:name="_Toc151193688"/>
      <w:r/>
      <w:bookmarkStart w:id="85" w:name="_Toc150774618"/>
      <w:r/>
      <w:bookmarkStart w:id="86" w:name="_Toc151193616"/>
      <w:r/>
      <w:bookmarkStart w:id="87" w:name="_Toc127151518"/>
      <w:r/>
      <w:bookmarkStart w:id="88" w:name="_Toc226337214"/>
      <w:r/>
      <w:bookmarkStart w:id="89" w:name="_Toc226309762"/>
      <w:r/>
      <w:bookmarkStart w:id="90" w:name="_Toc265228356"/>
      <w:r/>
      <w:bookmarkStart w:id="91" w:name="_Toc150480756"/>
      <w:r/>
      <w:bookmarkStart w:id="92" w:name="_Toc151193760"/>
      <w:r/>
      <w:bookmarkStart w:id="93" w:name="_Toc264969208"/>
      <w:r/>
      <w:bookmarkStart w:id="94" w:name="_Toc226965791"/>
      <w:r/>
      <w:bookmarkStart w:id="95" w:name="_Toc151193832"/>
      <w:r>
        <w:rPr>
          <w:rFonts w:hint="eastAsia" w:ascii="Times New Roman" w:hAnsi="Times New Roman" w:eastAsia="宋体"/>
          <w:color w:val="000000"/>
          <w:sz w:val="28"/>
        </w:rPr>
        <w:t xml:space="preserve">第二节 </w:t>
      </w:r>
      <w:r>
        <w:rPr>
          <w:rFonts w:ascii="Times New Roman" w:hAnsi="Times New Roman" w:eastAsia="宋体"/>
          <w:color w:val="000000"/>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rPr>
      </w:r>
      <w:r/>
    </w:p>
    <w:p>
      <w:pPr>
        <w:pStyle w:val="775"/>
        <w:keepLines/>
        <w:keepNext/>
        <w:spacing w:line="460" w:lineRule="exact"/>
        <w:rPr>
          <w:rFonts w:hint="eastAsia"/>
          <w:b/>
          <w:bCs/>
          <w:color w:val="000000"/>
          <w:sz w:val="32"/>
          <w:szCs w:val="32"/>
        </w:rPr>
        <w:outlineLvl w:val="2"/>
      </w:pPr>
      <w:r/>
      <w:bookmarkStart w:id="96" w:name="_Toc120614214"/>
      <w:r/>
      <w:bookmarkStart w:id="97" w:name="_Toc20823275"/>
      <w:r/>
      <w:bookmarkStart w:id="98" w:name="_Toc16938519"/>
      <w:r/>
      <w:bookmarkStart w:id="99" w:name="_Toc513029203"/>
      <w:r/>
      <w:bookmarkStart w:id="100" w:name="_Toc305158896"/>
      <w:r/>
      <w:bookmarkStart w:id="101" w:name="_Toc226965827"/>
      <w:r/>
      <w:bookmarkStart w:id="102" w:name="_Toc353873934"/>
      <w:r/>
      <w:bookmarkStart w:id="103" w:name="_Toc265228392"/>
      <w:r/>
      <w:bookmarkStart w:id="104" w:name="_Toc353825544"/>
      <w:r/>
      <w:bookmarkStart w:id="105" w:name="_Toc150480792"/>
      <w:r/>
      <w:bookmarkStart w:id="106" w:name="_Toc305158822"/>
      <w:r/>
      <w:bookmarkStart w:id="107" w:name="_Toc226337250"/>
      <w:r/>
      <w:bookmarkStart w:id="108" w:name="_Toc264969244"/>
      <w:r/>
      <w:bookmarkStart w:id="109" w:name="_Toc150774759"/>
      <w:r/>
      <w:bookmarkStart w:id="110" w:name="_Toc142311056"/>
      <w:r/>
      <w:bookmarkStart w:id="111" w:name="_Toc127151554"/>
      <w:r/>
      <w:bookmarkStart w:id="112" w:name="_Toc353873664"/>
      <w:r>
        <w:rPr>
          <w:rFonts w:hint="eastAsia"/>
          <w:b/>
          <w:bCs/>
          <w:color w:val="000000"/>
          <w:sz w:val="32"/>
          <w:szCs w:val="32"/>
        </w:rPr>
        <w:t xml:space="preserve">一、总则</w:t>
      </w:r>
      <w:bookmarkEnd w:id="96"/>
      <w:r/>
      <w:bookmarkEnd w:id="97"/>
      <w:r/>
      <w:bookmarkEnd w:id="98"/>
      <w:r/>
      <w:bookmarkEnd w:id="99"/>
      <w:r>
        <w:rPr>
          <w:rFonts w:hint="eastAsia"/>
          <w:b/>
          <w:bCs/>
          <w:color w:val="000000"/>
          <w:sz w:val="32"/>
          <w:szCs w:val="32"/>
        </w:rPr>
      </w:r>
      <w:r/>
    </w:p>
    <w:p>
      <w:pPr>
        <w:pStyle w:val="775"/>
        <w:keepLines/>
        <w:keepNext/>
        <w:spacing w:line="460" w:lineRule="exact"/>
        <w:rPr>
          <w:rFonts w:hint="eastAsia" w:ascii="Arial" w:hAnsi="Arial" w:eastAsia="黑体" w:cs="Arial"/>
          <w:color w:val="000000"/>
          <w:sz w:val="28"/>
          <w:szCs w:val="28"/>
        </w:rPr>
        <w:outlineLvl w:val="3"/>
      </w:pPr>
      <w:r/>
      <w:bookmarkStart w:id="113" w:name="_Hlt16619475"/>
      <w:r/>
      <w:bookmarkEnd w:id="113"/>
      <w:r/>
      <w:bookmarkStart w:id="114" w:name="_Toc458694821"/>
      <w:r/>
      <w:bookmarkStart w:id="115" w:name="_Toc16938520"/>
      <w:r/>
      <w:bookmarkStart w:id="116" w:name="_Toc513029204"/>
      <w:r/>
      <w:bookmarkStart w:id="117" w:name="_Toc20823276"/>
      <w:r>
        <w:rPr>
          <w:rFonts w:hint="eastAsia" w:ascii="Arial" w:hAnsi="Arial" w:eastAsia="黑体" w:cs="Arial"/>
          <w:color w:val="000000"/>
          <w:sz w:val="28"/>
          <w:szCs w:val="28"/>
        </w:rPr>
        <w:t xml:space="preserve">1</w:t>
      </w:r>
      <w:bookmarkEnd w:id="114"/>
      <w:r>
        <w:rPr>
          <w:rFonts w:hint="eastAsia" w:ascii="Arial" w:hAnsi="Arial" w:eastAsia="黑体" w:cs="Arial"/>
          <w:color w:val="000000"/>
          <w:sz w:val="28"/>
          <w:szCs w:val="28"/>
        </w:rPr>
        <w:t xml:space="preserve">、采购方式</w:t>
      </w:r>
      <w:bookmarkEnd w:id="115"/>
      <w:r/>
      <w:bookmarkEnd w:id="116"/>
      <w:r/>
      <w:bookmarkEnd w:id="117"/>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18" w:name="_Toc513029205"/>
      <w:r/>
      <w:bookmarkStart w:id="119" w:name="_Toc16938521"/>
      <w:r/>
      <w:bookmarkStart w:id="120" w:name="_Toc20823277"/>
      <w:r>
        <w:rPr>
          <w:rFonts w:hint="eastAsia" w:ascii="Arial" w:hAnsi="Arial" w:eastAsia="黑体" w:cs="Arial"/>
          <w:color w:val="000000"/>
          <w:sz w:val="28"/>
          <w:szCs w:val="28"/>
        </w:rPr>
        <w:t xml:space="preserve">2、合格的</w:t>
      </w:r>
      <w:bookmarkEnd w:id="118"/>
      <w:r/>
      <w:bookmarkEnd w:id="119"/>
      <w:r/>
      <w:bookmarkEnd w:id="120"/>
      <w:r>
        <w:rPr>
          <w:rFonts w:hint="eastAsia" w:ascii="Arial" w:hAnsi="Arial" w:eastAsia="黑体" w:cs="Arial"/>
          <w:color w:val="000000"/>
          <w:sz w:val="28"/>
          <w:szCs w:val="28"/>
        </w:rPr>
        <w:t xml:space="preserve">供应商</w:t>
      </w:r>
      <w:r>
        <w:rPr>
          <w:rFonts w:hint="eastAsia" w:ascii="Arial" w:hAnsi="Arial" w:eastAsia="黑体" w:cs="Arial"/>
          <w:color w:val="000000"/>
          <w:sz w:val="28"/>
          <w:szCs w:val="28"/>
        </w:rPr>
      </w:r>
      <w:r/>
    </w:p>
    <w:p>
      <w:pPr>
        <w:pStyle w:val="775"/>
        <w:spacing w:line="460" w:lineRule="exact"/>
        <w:rPr>
          <w:rFonts w:hint="eastAsia" w:ascii="宋体" w:hAnsi="宋体"/>
          <w:color w:val="000000"/>
          <w:sz w:val="24"/>
        </w:rPr>
      </w:pPr>
      <w:r>
        <w:rPr>
          <w:rFonts w:hint="eastAsia" w:ascii="宋体" w:hAnsi="宋体"/>
          <w:color w:val="000000"/>
          <w:sz w:val="24"/>
        </w:rPr>
        <w:t xml:space="preserve">2.1 满足磋商公告中供应商资格要求的规定。</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2.2 满足本磋商文件实质性要求和条件的规定。</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Start w:id="121" w:name="_Toc16938522"/>
      <w:r/>
      <w:bookmarkStart w:id="122" w:name="_Toc20823278"/>
      <w:r/>
      <w:bookmarkStart w:id="123" w:name="_Toc513029206"/>
      <w:r>
        <w:rPr>
          <w:rFonts w:hint="eastAsia" w:ascii="Arial" w:hAnsi="Arial" w:eastAsia="黑体" w:cs="Arial"/>
          <w:color w:val="000000"/>
          <w:sz w:val="28"/>
          <w:szCs w:val="28"/>
        </w:rPr>
        <w:t xml:space="preserve">3、适用法律</w:t>
      </w:r>
      <w:bookmarkEnd w:id="121"/>
      <w:r/>
      <w:bookmarkEnd w:id="122"/>
      <w:r/>
      <w:bookmarkEnd w:id="123"/>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24" w:name="_Toc16938523"/>
      <w:r/>
      <w:bookmarkStart w:id="125" w:name="_Toc513029207"/>
      <w:r/>
      <w:bookmarkStart w:id="126" w:name="_Toc462564067"/>
      <w:r/>
      <w:bookmarkStart w:id="127" w:name="_Toc20823279"/>
      <w:r>
        <w:rPr>
          <w:rFonts w:hint="eastAsia" w:ascii="Arial" w:hAnsi="Arial" w:eastAsia="黑体" w:cs="Arial"/>
          <w:color w:val="000000"/>
          <w:sz w:val="28"/>
          <w:szCs w:val="28"/>
        </w:rPr>
        <w:t xml:space="preserve">4、磋商费用</w:t>
      </w:r>
      <w:bookmarkEnd w:id="124"/>
      <w:r/>
      <w:bookmarkEnd w:id="125"/>
      <w:r/>
      <w:bookmarkEnd w:id="126"/>
      <w:r/>
      <w:bookmarkEnd w:id="127"/>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4.1 </w:t>
      </w:r>
      <w:r>
        <w:rPr>
          <w:rFonts w:hint="eastAsia" w:ascii="宋体" w:hAnsi="宋体"/>
          <w:color w:val="000000"/>
          <w:sz w:val="24"/>
          <w:szCs w:val="21"/>
        </w:rPr>
        <w:t xml:space="preserve">供应商应自行承担所有与参加本次磋商有关的费用，无论磋商过程中的做法和结果如何，常州市武进区政府采购中心（以下简称采购中心）在任何情况下均无义务和责任承担这些费用。</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4.2 本次磋商采购中心和采购人不收取标书工本费与成交服务费。</w:t>
      </w:r>
      <w:r>
        <w:rPr>
          <w:rFonts w:hint="eastAsia" w:ascii="宋体" w:hAnsi="宋体"/>
          <w:color w:val="000000"/>
          <w:sz w:val="24"/>
          <w:szCs w:val="21"/>
        </w:rPr>
      </w:r>
      <w:r/>
    </w:p>
    <w:p>
      <w:pPr>
        <w:pStyle w:val="775"/>
        <w:keepLines/>
        <w:keepNext/>
        <w:spacing w:line="46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rPr>
          <w:rFonts w:hint="eastAsia" w:ascii="黑体" w:hAnsi="宋体" w:eastAsia="黑体" w:cs="Arial"/>
          <w:color w:val="000000"/>
          <w:sz w:val="28"/>
          <w:szCs w:val="28"/>
        </w:rPr>
      </w:r>
      <w:r/>
    </w:p>
    <w:p>
      <w:pPr>
        <w:pStyle w:val="775"/>
        <w:spacing w:line="460" w:lineRule="exact"/>
        <w:rPr>
          <w:rFonts w:hint="eastAsia" w:ascii="宋体" w:hAnsi="宋体"/>
          <w:color w:val="000000"/>
          <w:sz w:val="24"/>
        </w:rPr>
      </w:pPr>
      <w:r>
        <w:rPr>
          <w:rFonts w:hint="eastAsia" w:ascii="宋体" w:hAnsi="宋体"/>
          <w:bCs/>
          <w:color w:val="000000"/>
          <w:sz w:val="24"/>
        </w:rPr>
        <w:t xml:space="preserve">5.1 </w:t>
      </w:r>
      <w:r>
        <w:rPr>
          <w:rFonts w:hint="eastAsia" w:ascii="宋体" w:hAnsi="宋体"/>
          <w:color w:val="000000"/>
          <w:sz w:val="24"/>
        </w:rPr>
        <w:t xml:space="preserve">供应商一旦参加本项目采购活动，即被认为接受了本磋商文件的规定和约束。</w:t>
      </w:r>
      <w:r>
        <w:rPr>
          <w:rFonts w:hint="eastAsia" w:ascii="宋体" w:hAnsi="宋体"/>
          <w:color w:val="000000"/>
          <w:sz w:val="24"/>
        </w:rPr>
      </w:r>
      <w:r/>
    </w:p>
    <w:p>
      <w:pPr>
        <w:pStyle w:val="775"/>
        <w:keepLines/>
        <w:keepNext/>
        <w:spacing w:line="460" w:lineRule="exact"/>
        <w:rPr>
          <w:rFonts w:hint="eastAsia"/>
          <w:b/>
          <w:bCs/>
          <w:color w:val="000000"/>
          <w:sz w:val="32"/>
          <w:szCs w:val="32"/>
        </w:rPr>
        <w:outlineLvl w:val="2"/>
      </w:pPr>
      <w:r/>
      <w:bookmarkStart w:id="128" w:name="_Toc513029209"/>
      <w:r/>
      <w:bookmarkStart w:id="129" w:name="_Toc16938525"/>
      <w:r/>
      <w:bookmarkStart w:id="130" w:name="_Toc20823281"/>
      <w:r/>
      <w:bookmarkStart w:id="131" w:name="_Toc120614215"/>
      <w:r>
        <w:rPr>
          <w:rFonts w:hint="eastAsia"/>
          <w:b/>
          <w:bCs/>
          <w:color w:val="000000"/>
          <w:sz w:val="32"/>
          <w:szCs w:val="32"/>
        </w:rPr>
        <w:t xml:space="preserve">二、</w:t>
      </w:r>
      <w:bookmarkEnd w:id="128"/>
      <w:r/>
      <w:bookmarkEnd w:id="129"/>
      <w:r/>
      <w:bookmarkEnd w:id="130"/>
      <w:r/>
      <w:bookmarkEnd w:id="131"/>
      <w:r>
        <w:rPr>
          <w:rFonts w:hint="eastAsia"/>
          <w:b/>
          <w:bCs/>
          <w:color w:val="000000"/>
          <w:sz w:val="32"/>
          <w:szCs w:val="32"/>
        </w:rPr>
        <w:t xml:space="preserve">磋商文件</w:t>
      </w:r>
      <w:r>
        <w:rPr>
          <w:rFonts w:hint="eastAsia"/>
          <w:b/>
          <w:bCs/>
          <w:color w:val="000000"/>
          <w:sz w:val="32"/>
          <w:szCs w:val="32"/>
        </w:rPr>
      </w:r>
      <w:r/>
    </w:p>
    <w:p>
      <w:pPr>
        <w:pStyle w:val="775"/>
        <w:keepLines/>
        <w:keepNext/>
        <w:spacing w:line="460" w:lineRule="exact"/>
        <w:rPr>
          <w:rFonts w:hint="eastAsia" w:ascii="Arial" w:hAnsi="Arial" w:eastAsia="黑体" w:cs="Arial"/>
          <w:color w:val="000000"/>
          <w:sz w:val="28"/>
          <w:szCs w:val="28"/>
        </w:rPr>
        <w:outlineLvl w:val="3"/>
      </w:pPr>
      <w:r/>
      <w:bookmarkStart w:id="132" w:name="_Toc513029210"/>
      <w:r/>
      <w:bookmarkStart w:id="133" w:name="_Toc16938526"/>
      <w:r/>
      <w:bookmarkStart w:id="134" w:name="_Toc20823282"/>
      <w:r>
        <w:rPr>
          <w:rFonts w:hint="eastAsia" w:ascii="Arial" w:hAnsi="Arial" w:eastAsia="黑体" w:cs="Arial"/>
          <w:color w:val="000000"/>
          <w:sz w:val="28"/>
          <w:szCs w:val="28"/>
        </w:rPr>
        <w:t xml:space="preserve">6、磋商文件构成</w:t>
      </w:r>
      <w:bookmarkEnd w:id="132"/>
      <w:r/>
      <w:bookmarkEnd w:id="133"/>
      <w:r/>
      <w:bookmarkEnd w:id="134"/>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hint="eastAsia" w:ascii="宋体" w:hAnsi="宋体"/>
          <w:color w:val="000000"/>
          <w:sz w:val="24"/>
          <w:szCs w:val="21"/>
        </w:rPr>
      </w:r>
      <w:r/>
    </w:p>
    <w:p>
      <w:pPr>
        <w:pStyle w:val="775"/>
        <w:spacing w:line="460" w:lineRule="exact"/>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（2）供应商须知</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（3）资格审查</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（4）评审程序、评标方法和评审标准</w:t>
      </w:r>
      <w:r>
        <w:rPr>
          <w:rFonts w:hint="eastAsia" w:ascii="宋体" w:hAnsi="宋体"/>
          <w:color w:val="000000"/>
          <w:sz w:val="24"/>
        </w:rPr>
      </w:r>
      <w:r/>
    </w:p>
    <w:p>
      <w:pPr>
        <w:pStyle w:val="775"/>
        <w:spacing w:line="46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75"/>
        <w:spacing w:line="460" w:lineRule="exact"/>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（7）响应文件的组成及提交须知</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（8）响应文件格式</w:t>
      </w:r>
      <w:r>
        <w:rPr>
          <w:rFonts w:hint="eastAsia" w:ascii="宋体" w:hAnsi="宋体"/>
          <w:color w:val="000000"/>
          <w:sz w:val="24"/>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6.2 </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35" w:name="_Toc513029211"/>
      <w:r/>
      <w:bookmarkStart w:id="136" w:name="_Toc462564070"/>
      <w:r/>
      <w:bookmarkStart w:id="137" w:name="_Toc20823283"/>
      <w:r/>
      <w:bookmarkStart w:id="138" w:name="_Toc16938527"/>
      <w:r>
        <w:rPr>
          <w:rFonts w:hint="eastAsia" w:ascii="Arial" w:hAnsi="Arial" w:eastAsia="黑体" w:cs="Arial"/>
          <w:color w:val="000000"/>
          <w:sz w:val="28"/>
          <w:szCs w:val="28"/>
        </w:rPr>
        <w:t xml:space="preserve">7、磋商文件的澄清</w:t>
      </w:r>
      <w:bookmarkEnd w:id="135"/>
      <w:r/>
      <w:bookmarkEnd w:id="136"/>
      <w:r/>
      <w:bookmarkEnd w:id="137"/>
      <w:r/>
      <w:bookmarkEnd w:id="138"/>
      <w:r>
        <w:rPr>
          <w:rFonts w:hint="eastAsia" w:ascii="Arial" w:hAnsi="Arial" w:eastAsia="黑体" w:cs="Arial"/>
          <w:color w:val="000000"/>
          <w:sz w:val="28"/>
          <w:szCs w:val="28"/>
        </w:rPr>
      </w:r>
      <w:r/>
    </w:p>
    <w:p>
      <w:pPr>
        <w:pStyle w:val="775"/>
        <w:spacing w:line="460" w:lineRule="exact"/>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Start w:id="139" w:name="_Toc513029212"/>
      <w:r/>
      <w:bookmarkStart w:id="140" w:name="_Toc20823284"/>
      <w:r/>
      <w:bookmarkStart w:id="141" w:name="_Toc16938528"/>
      <w:r/>
      <w:bookmarkStart w:id="142" w:name="_Toc462564071"/>
      <w:r>
        <w:rPr>
          <w:rFonts w:hint="eastAsia" w:ascii="Arial" w:hAnsi="Arial" w:eastAsia="黑体" w:cs="Arial"/>
          <w:color w:val="000000"/>
          <w:sz w:val="28"/>
          <w:szCs w:val="28"/>
        </w:rPr>
        <w:t xml:space="preserve">8、磋商文件的澄清和修改</w:t>
      </w:r>
      <w:bookmarkEnd w:id="139"/>
      <w:r/>
      <w:bookmarkEnd w:id="140"/>
      <w:r/>
      <w:bookmarkEnd w:id="141"/>
      <w:r/>
      <w:bookmarkEnd w:id="142"/>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8.2 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rPr>
      </w:r>
      <w:r/>
    </w:p>
    <w:p>
      <w:pPr>
        <w:pStyle w:val="775"/>
        <w:keepLines/>
        <w:keepNext/>
        <w:spacing w:line="460" w:lineRule="exact"/>
        <w:rPr>
          <w:rFonts w:hint="eastAsia"/>
          <w:b/>
          <w:bCs/>
          <w:color w:val="000000"/>
          <w:sz w:val="32"/>
          <w:szCs w:val="32"/>
        </w:rPr>
        <w:outlineLvl w:val="2"/>
      </w:pPr>
      <w:r/>
      <w:bookmarkStart w:id="143" w:name="_Toc120614216"/>
      <w:r/>
      <w:bookmarkStart w:id="144" w:name="_Toc16938529"/>
      <w:r/>
      <w:bookmarkStart w:id="145" w:name="_Toc20823285"/>
      <w:r/>
      <w:bookmarkStart w:id="146" w:name="_Toc462564072"/>
      <w:r/>
      <w:bookmarkStart w:id="147" w:name="_Toc513029213"/>
      <w:r>
        <w:rPr>
          <w:rFonts w:hint="eastAsia"/>
          <w:b/>
          <w:bCs/>
          <w:color w:val="000000"/>
          <w:sz w:val="32"/>
          <w:szCs w:val="32"/>
        </w:rPr>
        <w:t xml:space="preserve">三、响应文件的编制</w:t>
      </w:r>
      <w:bookmarkEnd w:id="143"/>
      <w:r/>
      <w:bookmarkEnd w:id="144"/>
      <w:r/>
      <w:bookmarkEnd w:id="145"/>
      <w:r/>
      <w:bookmarkEnd w:id="146"/>
      <w:r/>
      <w:bookmarkEnd w:id="147"/>
      <w:r>
        <w:rPr>
          <w:rFonts w:hint="eastAsia"/>
          <w:b/>
          <w:bCs/>
          <w:color w:val="000000"/>
          <w:sz w:val="32"/>
          <w:szCs w:val="32"/>
        </w:rPr>
      </w:r>
      <w:r/>
    </w:p>
    <w:p>
      <w:pPr>
        <w:pStyle w:val="775"/>
        <w:keepLines/>
        <w:keepNext/>
        <w:spacing w:line="460" w:lineRule="exact"/>
        <w:rPr>
          <w:rFonts w:hint="eastAsia" w:ascii="Arial" w:hAnsi="Arial" w:eastAsia="黑体" w:cs="Arial"/>
          <w:b/>
          <w:color w:val="000000"/>
          <w:sz w:val="28"/>
          <w:szCs w:val="28"/>
        </w:rPr>
        <w:outlineLvl w:val="3"/>
      </w:pPr>
      <w:r/>
      <w:bookmarkStart w:id="148" w:name="_Toc16938530"/>
      <w:r/>
      <w:bookmarkStart w:id="149" w:name="_Toc513029214"/>
      <w:r/>
      <w:bookmarkStart w:id="150" w:name="_Toc462564073"/>
      <w:r/>
      <w:bookmarkStart w:id="151" w:name="_Toc20823286"/>
      <w:r>
        <w:rPr>
          <w:rFonts w:hint="eastAsia" w:ascii="Arial" w:hAnsi="Arial" w:eastAsia="黑体" w:cs="Arial"/>
          <w:color w:val="000000"/>
          <w:sz w:val="28"/>
          <w:szCs w:val="28"/>
        </w:rPr>
        <w:t xml:space="preserve">9、响应文件的语言及度量衡单位</w:t>
      </w:r>
      <w:bookmarkEnd w:id="148"/>
      <w:r/>
      <w:bookmarkEnd w:id="149"/>
      <w:r/>
      <w:bookmarkEnd w:id="150"/>
      <w:r/>
      <w:bookmarkEnd w:id="151"/>
      <w:r>
        <w:rPr>
          <w:rFonts w:hint="eastAsia" w:ascii="Arial" w:hAnsi="Arial" w:eastAsia="黑体" w:cs="Arial"/>
          <w:b/>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9.1 供应商提交的响应文件以及供应商与采购中心就有关磋商的所有来往通知、</w:t>
      </w:r>
      <w:r>
        <w:rPr>
          <w:rFonts w:hint="eastAsia" w:ascii="宋体" w:hAnsi="宋体"/>
          <w:color w:val="000000"/>
          <w:sz w:val="24"/>
          <w:szCs w:val="21"/>
        </w:rPr>
        <w:t xml:space="preserve">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52" w:name="_Toc16938531"/>
      <w:r/>
      <w:bookmarkStart w:id="153" w:name="_Toc20823287"/>
      <w:r/>
      <w:bookmarkStart w:id="154" w:name="_Toc462564074"/>
      <w:r/>
      <w:bookmarkStart w:id="155" w:name="_Toc513029215"/>
      <w:r>
        <w:rPr>
          <w:rFonts w:hint="eastAsia" w:ascii="Arial" w:hAnsi="Arial" w:eastAsia="黑体" w:cs="Arial"/>
          <w:color w:val="000000"/>
          <w:sz w:val="28"/>
          <w:szCs w:val="28"/>
        </w:rPr>
        <w:t xml:space="preserve">10、响应文件构成</w:t>
      </w:r>
      <w:bookmarkEnd w:id="152"/>
      <w:r/>
      <w:bookmarkEnd w:id="153"/>
      <w:r/>
      <w:bookmarkEnd w:id="154"/>
      <w:r/>
      <w:bookmarkEnd w:id="155"/>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10.1 </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rPr>
      </w:r>
      <w:r/>
    </w:p>
    <w:p>
      <w:pPr>
        <w:pStyle w:val="775"/>
        <w:keepLines/>
        <w:keepNext/>
        <w:spacing w:line="460" w:lineRule="exact"/>
        <w:rPr>
          <w:rFonts w:ascii="Arial" w:hAnsi="Arial" w:eastAsia="黑体" w:cs="Arial"/>
          <w:color w:val="000000"/>
          <w:sz w:val="28"/>
          <w:szCs w:val="28"/>
        </w:rPr>
        <w:outlineLvl w:val="3"/>
      </w:pPr>
      <w:r/>
      <w:bookmarkStart w:id="156" w:name="_Toc49090508"/>
      <w:r/>
      <w:bookmarkStart w:id="157" w:name="_Toc14577355"/>
      <w:r/>
      <w:bookmarkStart w:id="158" w:name="_Toc14577354"/>
      <w:r/>
      <w:bookmarkStart w:id="159" w:name="_Toc49090507"/>
      <w:r/>
      <w:bookmarkStart w:id="160" w:name="_Toc14577357"/>
      <w:r/>
      <w:bookmarkStart w:id="161" w:name="_Toc49090509"/>
      <w:r/>
      <w:bookmarkStart w:id="162" w:name="_Toc513029219"/>
      <w:r/>
      <w:bookmarkStart w:id="163" w:name="_Toc513029216"/>
      <w:r/>
      <w:bookmarkStart w:id="164" w:name="_Hlt26668975"/>
      <w:r/>
      <w:bookmarkEnd w:id="164"/>
      <w:r/>
      <w:bookmarkStart w:id="165" w:name="_Hlt26670360"/>
      <w:r/>
      <w:bookmarkEnd w:id="165"/>
      <w:r/>
      <w:bookmarkStart w:id="166" w:name="_Hlt26954838"/>
      <w:r/>
      <w:bookmarkEnd w:id="166"/>
      <w:r>
        <w:rPr>
          <w:rFonts w:hint="eastAsia" w:ascii="Arial" w:hAnsi="Arial" w:eastAsia="黑体" w:cs="Arial"/>
          <w:color w:val="000000"/>
          <w:sz w:val="28"/>
          <w:szCs w:val="28"/>
        </w:rPr>
        <w:t xml:space="preserve">11、证明磋商响应标的符合磋商文件规定的文件</w:t>
      </w:r>
      <w:bookmarkEnd w:id="158"/>
      <w:r/>
      <w:bookmarkEnd w:id="159"/>
      <w:r/>
      <w:bookmarkEnd w:id="160"/>
      <w:r/>
      <w:bookmarkEnd w:id="161"/>
      <w:r/>
      <w:bookmarkEnd w:id="162"/>
      <w:r/>
      <w:bookmarkEnd w:id="163"/>
      <w:r>
        <w:rPr>
          <w:rFonts w:ascii="Arial" w:hAnsi="Arial" w:eastAsia="黑体" w:cs="Arial"/>
          <w:color w:val="000000"/>
          <w:sz w:val="28"/>
          <w:szCs w:val="28"/>
        </w:rPr>
      </w:r>
      <w:r/>
    </w:p>
    <w:p>
      <w:pPr>
        <w:pStyle w:val="775"/>
        <w:spacing w:line="460" w:lineRule="exact"/>
        <w:rPr>
          <w:rFonts w:hint="eastAsia" w:ascii="宋体" w:hAnsi="宋体"/>
          <w:color w:val="000000"/>
          <w:sz w:val="24"/>
        </w:rPr>
      </w:pPr>
      <w:r>
        <w:rPr>
          <w:rFonts w:hint="eastAsia" w:ascii="宋体" w:hAnsi="宋体"/>
          <w:color w:val="000000"/>
          <w:sz w:val="24"/>
        </w:rPr>
        <w:t xml:space="preserve">11.1 供应商应按照磋商文件要求提交证明文件，证明其及磋商响应标的符合磋商文件规定。</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11.2 磋商文件对证明文件无明确形式要求的，证明文件可以以文字资料、图纸和数据等形式提交。</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End w:id="156"/>
      <w:r/>
      <w:bookmarkEnd w:id="157"/>
      <w:r>
        <w:rPr>
          <w:rFonts w:hint="eastAsia" w:ascii="Arial" w:hAnsi="Arial" w:eastAsia="黑体" w:cs="Arial"/>
          <w:color w:val="000000"/>
          <w:sz w:val="28"/>
          <w:szCs w:val="28"/>
        </w:rPr>
        <w:t xml:space="preserve">12、报价明细表</w:t>
      </w:r>
      <w:r>
        <w:rPr>
          <w:rFonts w:hint="eastAsia" w:ascii="Arial" w:hAnsi="Arial" w:eastAsia="黑体" w:cs="Arial"/>
          <w:color w:val="000000"/>
          <w:sz w:val="28"/>
          <w:szCs w:val="28"/>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12.1 </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color w:val="000000"/>
          <w:sz w:val="24"/>
          <w:szCs w:val="21"/>
        </w:rPr>
        <w:t xml:space="preserve">12.2 </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67" w:name="_Hlt26954848"/>
      <w:r/>
      <w:bookmarkEnd w:id="167"/>
      <w:r/>
      <w:bookmarkStart w:id="168" w:name="_Hlt26954731"/>
      <w:r/>
      <w:bookmarkEnd w:id="168"/>
      <w:r/>
      <w:bookmarkStart w:id="169" w:name="_Hlt26670486"/>
      <w:r/>
      <w:bookmarkEnd w:id="169"/>
      <w:r/>
      <w:bookmarkStart w:id="170" w:name="_Hlt26670482"/>
      <w:r/>
      <w:bookmarkEnd w:id="170"/>
      <w:r/>
      <w:bookmarkStart w:id="171" w:name="_Hlt26954846"/>
      <w:r/>
      <w:bookmarkEnd w:id="17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75"/>
        <w:spacing w:line="46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供应商需对磋商文件中的技术要求逐项作出响应或偏离，并说明原因。</w:t>
      </w:r>
      <w:r>
        <w:rPr>
          <w:rFonts w:hint="eastAsia" w:ascii="宋体" w:hAnsi="Arial" w:cs="宋体"/>
          <w:color w:val="000000"/>
          <w:sz w:val="24"/>
          <w:szCs w:val="21"/>
          <w:lang w:val="zh-CN"/>
        </w:rPr>
      </w:r>
      <w:r/>
    </w:p>
    <w:p>
      <w:pPr>
        <w:pStyle w:val="775"/>
        <w:spacing w:line="46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供应商可在响应文件中提供认为需要的其他技术文件或说明。</w:t>
      </w:r>
      <w:r>
        <w:rPr>
          <w:rFonts w:hint="eastAsia" w:ascii="宋体" w:hAnsi="Arial" w:cs="宋体"/>
          <w:color w:val="000000"/>
          <w:sz w:val="24"/>
          <w:szCs w:val="21"/>
          <w:lang w:val="zh-CN"/>
        </w:rPr>
      </w:r>
      <w:r/>
    </w:p>
    <w:p>
      <w:pPr>
        <w:pStyle w:val="775"/>
        <w:keepLines/>
        <w:keepNext/>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775"/>
        <w:spacing w:line="46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14.2 供应商需根据磋商文件要求提供培训计划。</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14.3 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Start w:id="172" w:name="_Toc14577359"/>
      <w:r/>
      <w:bookmarkStart w:id="173" w:name="_Toc49090510"/>
      <w:r>
        <w:rPr>
          <w:rFonts w:hint="eastAsia" w:ascii="Arial" w:hAnsi="Arial" w:eastAsia="黑体" w:cs="Arial"/>
          <w:color w:val="000000"/>
          <w:sz w:val="28"/>
          <w:szCs w:val="28"/>
        </w:rPr>
        <w:t xml:space="preserve">15、磋商响应函</w:t>
      </w:r>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bCs/>
          <w:color w:val="000000"/>
          <w:sz w:val="24"/>
          <w:szCs w:val="21"/>
        </w:rPr>
        <w:t xml:space="preserve">15.1 </w:t>
      </w:r>
      <w:r>
        <w:rPr>
          <w:rFonts w:hint="eastAsia" w:ascii="宋体" w:hAnsi="宋体"/>
          <w:color w:val="000000"/>
          <w:sz w:val="24"/>
          <w:szCs w:val="21"/>
        </w:rPr>
        <w:t xml:space="preserve">供应商应按照磋商文件中提供的格式完整、正确填写磋商响应函。</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End w:id="172"/>
      <w:r/>
      <w:bookmarkEnd w:id="173"/>
      <w:r/>
      <w:bookmarkStart w:id="174" w:name="_Toc14577360"/>
      <w:r/>
      <w:bookmarkStart w:id="175" w:name="_Toc49090511"/>
      <w:r>
        <w:rPr>
          <w:rFonts w:hint="eastAsia" w:ascii="Arial" w:hAnsi="Arial" w:eastAsia="黑体" w:cs="Arial"/>
          <w:color w:val="000000"/>
          <w:sz w:val="28"/>
          <w:szCs w:val="28"/>
        </w:rPr>
        <w:t xml:space="preserve">16、磋商有效期</w:t>
      </w:r>
      <w:bookmarkEnd w:id="174"/>
      <w:r/>
      <w:bookmarkEnd w:id="175"/>
      <w:r>
        <w:rPr>
          <w:rFonts w:hint="eastAsia" w:ascii="Arial" w:hAnsi="Arial" w:eastAsia="黑体" w:cs="Arial"/>
          <w:color w:val="000000"/>
          <w:sz w:val="28"/>
          <w:szCs w:val="28"/>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16.1 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rPr>
          <w:rFonts w:hint="eastAsia" w:ascii="宋体" w:hAnsi="宋体"/>
          <w:bCs/>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rPr>
          <w:rFonts w:hint="eastAsia" w:ascii="Arial" w:hAnsi="Arial" w:eastAsia="黑体" w:cs="Arial"/>
          <w:color w:val="000000"/>
          <w:sz w:val="28"/>
          <w:szCs w:val="28"/>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17.1 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75"/>
        <w:keepLines/>
        <w:keepNext/>
        <w:spacing w:line="460" w:lineRule="exact"/>
        <w:rPr>
          <w:rFonts w:hint="eastAsia"/>
          <w:b/>
          <w:bCs/>
          <w:color w:val="000000"/>
          <w:sz w:val="32"/>
          <w:szCs w:val="32"/>
        </w:rPr>
        <w:outlineLvl w:val="2"/>
      </w:pPr>
      <w:r/>
      <w:bookmarkStart w:id="176" w:name="_Toc120614217"/>
      <w:r/>
      <w:bookmarkStart w:id="177" w:name="_Hlt26954739"/>
      <w:r/>
      <w:bookmarkEnd w:id="177"/>
      <w:r/>
      <w:bookmarkStart w:id="178" w:name="_Hlt26954852"/>
      <w:r/>
      <w:bookmarkEnd w:id="178"/>
      <w:r/>
      <w:bookmarkStart w:id="179" w:name="_Toc513029224"/>
      <w:r/>
      <w:bookmarkStart w:id="180" w:name="_Toc20823296"/>
      <w:r/>
      <w:bookmarkStart w:id="181" w:name="_Toc16938540"/>
      <w:r>
        <w:rPr>
          <w:rFonts w:hint="eastAsia"/>
          <w:b/>
          <w:bCs/>
          <w:color w:val="000000"/>
          <w:sz w:val="32"/>
          <w:szCs w:val="32"/>
        </w:rPr>
        <w:t xml:space="preserve">四、响应文件的递交</w:t>
      </w:r>
      <w:bookmarkEnd w:id="176"/>
      <w:r/>
      <w:bookmarkEnd w:id="179"/>
      <w:r/>
      <w:bookmarkEnd w:id="180"/>
      <w:r/>
      <w:bookmarkEnd w:id="181"/>
      <w:r>
        <w:rPr>
          <w:rFonts w:hint="eastAsia"/>
          <w:b/>
          <w:bCs/>
          <w:color w:val="000000"/>
          <w:sz w:val="32"/>
          <w:szCs w:val="32"/>
        </w:rPr>
      </w:r>
      <w:r/>
    </w:p>
    <w:p>
      <w:pPr>
        <w:pStyle w:val="775"/>
        <w:keepLines/>
        <w:keepNext/>
        <w:spacing w:line="460" w:lineRule="exact"/>
        <w:rPr>
          <w:rFonts w:hint="eastAsia" w:ascii="黑体" w:hAnsi="Arial" w:eastAsia="黑体" w:cs="Arial"/>
          <w:color w:val="000000"/>
          <w:sz w:val="28"/>
          <w:szCs w:val="28"/>
        </w:rPr>
        <w:outlineLvl w:val="3"/>
      </w:pPr>
      <w:r/>
      <w:bookmarkStart w:id="182" w:name="_Toc16938541"/>
      <w:r/>
      <w:bookmarkStart w:id="183" w:name="_Toc462564084"/>
      <w:r/>
      <w:bookmarkStart w:id="184" w:name="_Toc20823297"/>
      <w:r/>
      <w:bookmarkStart w:id="185"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2"/>
      <w:r/>
      <w:bookmarkEnd w:id="183"/>
      <w:r/>
      <w:bookmarkEnd w:id="184"/>
      <w:r/>
      <w:bookmarkEnd w:id="185"/>
      <w:r>
        <w:rPr>
          <w:rFonts w:hint="eastAsia" w:ascii="黑体" w:hAnsi="Arial" w:eastAsia="黑体" w:cs="Arial"/>
          <w:color w:val="000000"/>
          <w:sz w:val="28"/>
          <w:szCs w:val="28"/>
        </w:rPr>
        <w:t xml:space="preserve">响应文件的递交</w:t>
      </w:r>
      <w:r>
        <w:rPr>
          <w:rFonts w:hint="eastAsia" w:ascii="黑体" w:hAnsi="Arial" w:eastAsia="黑体" w:cs="Arial"/>
          <w:color w:val="000000"/>
          <w:sz w:val="28"/>
          <w:szCs w:val="28"/>
        </w:rPr>
      </w:r>
      <w:r/>
    </w:p>
    <w:p>
      <w:pPr>
        <w:pStyle w:val="775"/>
        <w:spacing w:line="460" w:lineRule="exact"/>
        <w:rPr>
          <w:rFonts w:ascii="宋体" w:hAnsi="宋体"/>
          <w:bCs/>
          <w:color w:val="000000"/>
          <w:sz w:val="24"/>
          <w:szCs w:val="21"/>
        </w:rPr>
      </w:pPr>
      <w:r>
        <w:rPr>
          <w:rFonts w:hint="eastAsia" w:ascii="宋体" w:hAnsi="宋体"/>
          <w:bCs/>
          <w:color w:val="000000"/>
          <w:sz w:val="24"/>
          <w:szCs w:val="21"/>
        </w:rPr>
        <w:t xml:space="preserve">18.1 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86" w:name="_Toc20823298"/>
      <w:r/>
      <w:bookmarkStart w:id="187" w:name="_Toc16938542"/>
      <w:r/>
      <w:bookmarkStart w:id="188" w:name="_Toc513029226"/>
      <w:r>
        <w:rPr>
          <w:rFonts w:ascii="宋体" w:hAnsi="宋体"/>
          <w:bCs/>
          <w:color w:val="000000"/>
          <w:sz w:val="24"/>
          <w:szCs w:val="21"/>
        </w:rPr>
      </w:r>
      <w:r/>
    </w:p>
    <w:p>
      <w:pPr>
        <w:pStyle w:val="775"/>
        <w:keepLines/>
        <w:keepNext/>
        <w:spacing w:line="46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86"/>
      <w:r/>
      <w:bookmarkEnd w:id="187"/>
      <w:r/>
      <w:bookmarkEnd w:id="188"/>
      <w:r>
        <w:rPr>
          <w:rFonts w:hint="eastAsia" w:ascii="宋体" w:hAnsi="宋体" w:eastAsia="黑体" w:cs="Arial"/>
          <w:bCs/>
          <w:color w:val="000000"/>
          <w:sz w:val="24"/>
          <w:szCs w:val="28"/>
        </w:rPr>
      </w:r>
      <w:r/>
    </w:p>
    <w:p>
      <w:pPr>
        <w:pStyle w:val="775"/>
        <w:spacing w:line="46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 </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775"/>
        <w:spacing w:line="46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89" w:name="_Toc513029227"/>
      <w:r/>
      <w:bookmarkStart w:id="190" w:name="_Toc20823299"/>
      <w:r/>
      <w:bookmarkStart w:id="19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89"/>
      <w:r/>
      <w:bookmarkEnd w:id="190"/>
      <w:r/>
      <w:bookmarkEnd w:id="19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rPr>
          <w:rFonts w:hint="eastAsia" w:ascii="宋体" w:hAnsi="宋体"/>
          <w:bCs/>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bookmarkStart w:id="192" w:name="_Toc513029228"/>
      <w:r/>
      <w:bookmarkStart w:id="193" w:name="_Toc20823300"/>
      <w:r/>
      <w:bookmarkStart w:id="194"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2"/>
      <w:r/>
      <w:bookmarkEnd w:id="193"/>
      <w:r/>
      <w:bookmarkEnd w:id="194"/>
      <w:r>
        <w:rPr>
          <w:rFonts w:hint="eastAsia" w:ascii="Arial" w:hAnsi="Arial" w:eastAsia="黑体" w:cs="Arial"/>
          <w:color w:val="000000"/>
          <w:sz w:val="28"/>
          <w:szCs w:val="28"/>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响应文件的撤回</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rPr>
          <w:rFonts w:hint="eastAsia" w:ascii="宋体" w:hAnsi="宋体"/>
          <w:color w:val="000000"/>
          <w:sz w:val="24"/>
          <w:szCs w:val="21"/>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775"/>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供应商撤回电子响应文件，则认为其不再参与本项目磋商活动。</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响应文件的修改</w:t>
      </w:r>
      <w:r>
        <w:rPr>
          <w:rFonts w:hint="eastAsia" w:ascii="宋体" w:hAnsi="宋体"/>
          <w:color w:val="000000"/>
          <w:sz w:val="24"/>
        </w:rPr>
      </w:r>
      <w:r/>
    </w:p>
    <w:p>
      <w:pPr>
        <w:pStyle w:val="775"/>
        <w:spacing w:line="46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bCs/>
          <w:color w:val="000000"/>
          <w:sz w:val="24"/>
          <w:szCs w:val="21"/>
        </w:rPr>
      </w:r>
      <w:r/>
    </w:p>
    <w:p>
      <w:pPr>
        <w:pStyle w:val="775"/>
        <w:keepLines/>
        <w:keepNext/>
        <w:spacing w:line="460" w:lineRule="exact"/>
        <w:rPr>
          <w:rFonts w:hint="eastAsia"/>
          <w:b/>
          <w:bCs/>
          <w:color w:val="000000"/>
          <w:sz w:val="32"/>
          <w:szCs w:val="32"/>
        </w:rPr>
        <w:outlineLvl w:val="2"/>
      </w:pPr>
      <w:r/>
      <w:bookmarkStart w:id="195" w:name="_Toc513029229"/>
      <w:r/>
      <w:bookmarkStart w:id="196" w:name="_Toc120614218"/>
      <w:r/>
      <w:bookmarkStart w:id="197" w:name="_Toc16938545"/>
      <w:r/>
      <w:bookmarkStart w:id="198" w:name="_Toc20823301"/>
      <w:r>
        <w:rPr>
          <w:rFonts w:hint="eastAsia"/>
          <w:b/>
          <w:bCs/>
          <w:color w:val="000000"/>
          <w:sz w:val="32"/>
          <w:szCs w:val="32"/>
        </w:rPr>
        <w:t xml:space="preserve">五、响应文件的解密与评审</w:t>
      </w:r>
      <w:bookmarkEnd w:id="195"/>
      <w:r/>
      <w:bookmarkEnd w:id="196"/>
      <w:r/>
      <w:bookmarkEnd w:id="197"/>
      <w:r/>
      <w:bookmarkEnd w:id="198"/>
      <w:r>
        <w:rPr>
          <w:rFonts w:hint="eastAsia"/>
          <w:b/>
          <w:bCs/>
          <w:color w:val="000000"/>
          <w:sz w:val="32"/>
          <w:szCs w:val="32"/>
        </w:rPr>
      </w:r>
      <w:r/>
    </w:p>
    <w:p>
      <w:pPr>
        <w:pStyle w:val="775"/>
        <w:keepLines/>
        <w:keepNext/>
        <w:spacing w:line="460" w:lineRule="exact"/>
        <w:rPr>
          <w:rFonts w:hint="eastAsia" w:ascii="Arial" w:hAnsi="Arial" w:eastAsia="黑体" w:cs="Arial"/>
          <w:color w:val="000000"/>
          <w:sz w:val="28"/>
          <w:szCs w:val="28"/>
        </w:rPr>
        <w:outlineLvl w:val="3"/>
      </w:pPr>
      <w:r/>
      <w:bookmarkStart w:id="199" w:name="_Toc20823302"/>
      <w:r/>
      <w:bookmarkStart w:id="200" w:name="_Toc513029230"/>
      <w:r/>
      <w:bookmarkStart w:id="201" w:name="_Toc16938546"/>
      <w:r>
        <w:rPr>
          <w:rFonts w:hint="eastAsia" w:ascii="Arial" w:hAnsi="Arial" w:eastAsia="黑体" w:cs="Arial"/>
          <w:color w:val="000000"/>
          <w:sz w:val="28"/>
          <w:szCs w:val="28"/>
        </w:rPr>
        <w:t xml:space="preserve">22、</w:t>
      </w:r>
      <w:bookmarkEnd w:id="199"/>
      <w:r/>
      <w:bookmarkEnd w:id="200"/>
      <w:r/>
      <w:bookmarkEnd w:id="201"/>
      <w:r>
        <w:rPr>
          <w:rFonts w:hint="eastAsia" w:ascii="Arial" w:hAnsi="Arial" w:eastAsia="黑体" w:cs="Arial"/>
          <w:color w:val="000000"/>
          <w:sz w:val="28"/>
          <w:szCs w:val="28"/>
        </w:rPr>
        <w:t xml:space="preserve">响应文件解密</w:t>
      </w:r>
      <w:r>
        <w:rPr>
          <w:rFonts w:hint="eastAsia" w:ascii="Arial" w:hAnsi="Arial" w:eastAsia="黑体" w:cs="Arial"/>
          <w:color w:val="000000"/>
          <w:sz w:val="28"/>
          <w:szCs w:val="28"/>
        </w:rPr>
      </w:r>
      <w:r/>
    </w:p>
    <w:p>
      <w:pPr>
        <w:pStyle w:val="775"/>
        <w:spacing w:line="46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 </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775"/>
        <w:keepLines/>
        <w:keepNext/>
        <w:spacing w:line="460" w:lineRule="exact"/>
        <w:rPr>
          <w:rFonts w:hint="eastAsia" w:ascii="Arial" w:hAnsi="Arial" w:eastAsia="黑体" w:cs="Arial"/>
          <w:color w:val="000000"/>
          <w:sz w:val="28"/>
          <w:szCs w:val="28"/>
        </w:rPr>
        <w:outlineLvl w:val="3"/>
      </w:pPr>
      <w:r/>
      <w:bookmarkStart w:id="202" w:name="_Toc513029231"/>
      <w:r/>
      <w:bookmarkStart w:id="203" w:name="_Toc16938547"/>
      <w:r/>
      <w:bookmarkStart w:id="204"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rPr>
          <w:rFonts w:hint="eastAsia" w:ascii="Arial" w:hAnsi="Arial" w:eastAsia="黑体" w:cs="Arial"/>
          <w:color w:val="000000"/>
          <w:sz w:val="28"/>
          <w:szCs w:val="28"/>
        </w:rPr>
      </w:r>
      <w:r/>
    </w:p>
    <w:p>
      <w:pPr>
        <w:pStyle w:val="775"/>
        <w:spacing w:line="460" w:lineRule="exact"/>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 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磋商小组独立工作，负责评审所有响应文件并确定成交侯选人。</w:t>
      </w:r>
      <w:r>
        <w:rPr>
          <w:rFonts w:hint="eastAsia" w:ascii="宋体" w:hAnsi="宋体"/>
          <w:color w:val="000000"/>
          <w:sz w:val="24"/>
        </w:rPr>
      </w:r>
      <w:r/>
    </w:p>
    <w:p>
      <w:pPr>
        <w:pStyle w:val="775"/>
        <w:keepLines/>
        <w:keepNext/>
        <w:spacing w:line="46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rPr>
          <w:rFonts w:hint="eastAsia" w:ascii="黑体" w:hAnsi="Arial" w:eastAsia="黑体" w:cs="Arial"/>
          <w:color w:val="000000"/>
          <w:sz w:val="28"/>
          <w:szCs w:val="28"/>
        </w:rPr>
      </w:r>
      <w:r/>
    </w:p>
    <w:p>
      <w:pPr>
        <w:pStyle w:val="775"/>
        <w:spacing w:line="460" w:lineRule="exact"/>
        <w:rPr>
          <w:rFonts w:hint="eastAsia" w:ascii="宋体" w:hAnsi="宋体"/>
          <w:bCs/>
          <w:color w:val="000000"/>
          <w:sz w:val="24"/>
          <w:szCs w:val="21"/>
        </w:rPr>
      </w:pPr>
      <w:r/>
      <w:bookmarkEnd w:id="202"/>
      <w:r/>
      <w:bookmarkEnd w:id="203"/>
      <w:r/>
      <w:bookmarkEnd w:id="204"/>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775"/>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在评审过程中，供应商不得以任何行为影响磋商评审过程，否则其响应文件将被作为无效响应文件。</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 </w:t>
      </w:r>
      <w:r>
        <w:rPr>
          <w:rFonts w:hint="eastAsia" w:ascii="宋体" w:hAnsi="宋体"/>
          <w:color w:val="000000"/>
          <w:sz w:val="24"/>
        </w:rPr>
        <w:t xml:space="preserve">在项目评审期间，采购中心将设专门人员与供应商联系。</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Start w:id="205" w:name="_Toc16938548"/>
      <w:r/>
      <w:bookmarkStart w:id="206" w:name="_Toc20823304"/>
      <w:r/>
      <w:bookmarkStart w:id="20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5"/>
      <w:r/>
      <w:bookmarkEnd w:id="206"/>
      <w:r/>
      <w:bookmarkEnd w:id="207"/>
      <w:r>
        <w:rPr>
          <w:rFonts w:hint="eastAsia" w:ascii="Arial" w:hAnsi="Arial" w:eastAsia="黑体" w:cs="Arial"/>
          <w:color w:val="000000"/>
          <w:sz w:val="28"/>
          <w:szCs w:val="28"/>
        </w:rPr>
      </w:r>
      <w:r/>
    </w:p>
    <w:p>
      <w:pPr>
        <w:pStyle w:val="775"/>
        <w:spacing w:line="460" w:lineRule="exact"/>
        <w:rPr>
          <w:rFonts w:hint="eastAsia" w:ascii="宋体" w:hAnsi="宋体" w:cs="宋体"/>
          <w:color w:val="000000"/>
          <w:sz w:val="24"/>
        </w:rPr>
      </w:pPr>
      <w:r>
        <w:rPr>
          <w:rFonts w:hint="eastAsia" w:ascii="宋体" w:hAnsi="宋体" w:cs="宋体"/>
          <w:color w:val="000000"/>
          <w:sz w:val="24"/>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rPr>
      </w:r>
      <w:r/>
    </w:p>
    <w:p>
      <w:pPr>
        <w:pStyle w:val="775"/>
        <w:spacing w:line="46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 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rPr>
          <w:rFonts w:hint="eastAsia" w:ascii="宋体" w:hAnsi="宋体" w:cs="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接到磋商小组澄清、说明和更正要求的供应商如未按规定做出澄清、说明和更正，其风险由供应商自行承担。</w:t>
      </w:r>
      <w:r>
        <w:rPr>
          <w:rFonts w:hint="eastAsia" w:ascii="宋体" w:hAnsi="宋体"/>
          <w:color w:val="000000"/>
          <w:sz w:val="24"/>
        </w:rPr>
      </w:r>
      <w:r/>
    </w:p>
    <w:p>
      <w:pPr>
        <w:pStyle w:val="775"/>
        <w:keepLines/>
        <w:keepNext/>
        <w:spacing w:line="460" w:lineRule="exact"/>
        <w:rPr>
          <w:rFonts w:hint="eastAsia" w:ascii="Arial" w:hAnsi="Arial" w:eastAsia="黑体" w:cs="Arial"/>
          <w:color w:val="000000"/>
          <w:sz w:val="28"/>
          <w:szCs w:val="28"/>
        </w:rPr>
        <w:outlineLvl w:val="3"/>
      </w:pPr>
      <w:r/>
      <w:bookmarkStart w:id="208" w:name="_Toc20823305"/>
      <w:r/>
      <w:bookmarkStart w:id="209" w:name="_Toc16938549"/>
      <w:r/>
      <w:bookmarkStart w:id="210" w:name="_Toc51302923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08"/>
      <w:r/>
      <w:bookmarkEnd w:id="209"/>
      <w:r/>
      <w:bookmarkEnd w:id="210"/>
      <w:r>
        <w:rPr>
          <w:rFonts w:hint="eastAsia" w:ascii="Arial" w:hAnsi="Arial" w:eastAsia="黑体" w:cs="Arial"/>
          <w:color w:val="000000"/>
          <w:sz w:val="28"/>
          <w:szCs w:val="28"/>
        </w:rPr>
        <w:t xml:space="preserve">查</w:t>
      </w:r>
      <w:r>
        <w:rPr>
          <w:rFonts w:hint="eastAsia" w:ascii="Arial" w:hAnsi="Arial" w:eastAsia="黑体" w:cs="Arial"/>
          <w:color w:val="000000"/>
          <w:sz w:val="28"/>
          <w:szCs w:val="28"/>
        </w:rPr>
      </w:r>
      <w:r/>
    </w:p>
    <w:p>
      <w:pPr>
        <w:pStyle w:val="775"/>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rPr>
          <w:rFonts w:hint="eastAsia" w:ascii="宋体" w:hAnsi="宋体"/>
          <w:bCs/>
          <w:color w:val="000000"/>
          <w:sz w:val="24"/>
          <w:szCs w:val="21"/>
        </w:rPr>
      </w:r>
      <w:r/>
    </w:p>
    <w:p>
      <w:pPr>
        <w:pStyle w:val="77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775"/>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 </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 未实质性响应磋商文件的情形</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26.3.1 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26.3.2 供应商未按照磋商文件要求上传电子响应文件的。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26.3.3 同一供应商提交两个（含两个）以上不同的响应文件或者最后报价的。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26.3.4 供应商不具备磋商文件中规定资格要求的。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26.3.5 供应商的最后报价超过了采购预算。</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26.3.6 不符合磋商文件中规定的实质性要求和条件的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26.3.7 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26.3.10 响应文件未按照磋商文件要求加盖CA电子公章的。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26.4 未实质性响应磋商文件的响应文件按无效响应处理。</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 </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rPr>
      </w:r>
      <w:r/>
    </w:p>
    <w:p>
      <w:pPr>
        <w:pStyle w:val="775"/>
        <w:spacing w:line="460" w:lineRule="exact"/>
        <w:rPr>
          <w:rFonts w:hint="eastAsia" w:ascii="宋体" w:hAnsi="宋体"/>
          <w:color w:val="000000"/>
          <w:sz w:val="24"/>
          <w:szCs w:val="21"/>
        </w:rPr>
      </w:pPr>
      <w:r/>
      <w:bookmarkStart w:id="211" w:name="_Toc513029234"/>
      <w:r/>
      <w:bookmarkStart w:id="212" w:name="_Toc20823306"/>
      <w:r/>
      <w:bookmarkStart w:id="213"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 供应商在项目评审全过程中应保持通讯畅通，并安排专人与采购中心及磋商小组联系。</w:t>
      </w:r>
      <w:r>
        <w:rPr>
          <w:rFonts w:hint="eastAsia" w:ascii="宋体" w:hAnsi="宋体"/>
          <w:color w:val="000000"/>
          <w:sz w:val="24"/>
          <w:szCs w:val="21"/>
        </w:rPr>
      </w:r>
      <w:r/>
    </w:p>
    <w:p>
      <w:pPr>
        <w:pStyle w:val="775"/>
        <w:keepLines/>
        <w:keepNext/>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1"/>
      <w:r/>
      <w:bookmarkEnd w:id="212"/>
      <w:r/>
      <w:bookmarkEnd w:id="213"/>
      <w:r>
        <w:rPr>
          <w:rFonts w:hint="eastAsia" w:ascii="Arial" w:hAnsi="Arial" w:eastAsia="黑体" w:cs="Arial"/>
          <w:color w:val="000000"/>
          <w:sz w:val="28"/>
          <w:szCs w:val="28"/>
        </w:rPr>
        <w:t xml:space="preserve">磋商程序及评审方法和评审标准</w:t>
      </w:r>
      <w:r>
        <w:rPr>
          <w:rFonts w:hint="eastAsia" w:ascii="Arial" w:hAnsi="Arial" w:eastAsia="黑体" w:cs="Arial"/>
          <w:color w:val="000000"/>
          <w:sz w:val="28"/>
          <w:szCs w:val="28"/>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 磋商程序</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27.1.1 对于通过资格</w:t>
      </w:r>
      <w:r>
        <w:rPr>
          <w:rFonts w:hint="eastAsia" w:ascii="宋体" w:hAnsi="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27.1.2 </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27.1.3 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27.2.1 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27.2.2 评审标准：见本磋商文件第四章规定。</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 采购活动终止的情况</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27.3.1 因情况变化，不再符合规定的竞争性磋商采购方式适用情形的。</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27.3.2 出现影响采购公正的违法、违规行为的。</w:t>
      </w:r>
      <w:r>
        <w:rPr>
          <w:rFonts w:hint="eastAsia" w:ascii="宋体" w:hAnsi="宋体"/>
          <w:color w:val="000000"/>
          <w:sz w:val="24"/>
        </w:rPr>
      </w:r>
      <w:r/>
    </w:p>
    <w:p>
      <w:pPr>
        <w:pStyle w:val="775"/>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27.3.3 除本磋商文件第二章第27.1.2条第三款规定的情形外，在采购过程中符合要求的供应商或者最后报价未超过采购预算的供应商不足3家的。</w:t>
      </w:r>
      <w:r>
        <w:rPr>
          <w:rFonts w:hint="eastAsia" w:ascii="宋体" w:hAnsi="宋体"/>
          <w:color w:val="000000"/>
          <w:sz w:val="24"/>
        </w:rPr>
      </w:r>
      <w:r/>
    </w:p>
    <w:p>
      <w:pPr>
        <w:pStyle w:val="775"/>
        <w:spacing w:line="46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27.3.4 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rPr>
          <w:rFonts w:hint="eastAsia" w:ascii="宋体" w:hAnsi="宋体" w:cs="宋体"/>
          <w:color w:val="000000"/>
          <w:sz w:val="24"/>
        </w:rPr>
      </w:r>
      <w:r/>
    </w:p>
    <w:p>
      <w:pPr>
        <w:pStyle w:val="775"/>
        <w:keepLines/>
        <w:keepNext/>
        <w:spacing w:line="460" w:lineRule="exact"/>
        <w:rPr>
          <w:rFonts w:hint="eastAsia"/>
          <w:b/>
          <w:bCs/>
          <w:color w:val="000000"/>
          <w:sz w:val="32"/>
          <w:szCs w:val="32"/>
        </w:rPr>
        <w:outlineLvl w:val="2"/>
      </w:pPr>
      <w:r/>
      <w:bookmarkStart w:id="214" w:name="_Toc513029235"/>
      <w:r/>
      <w:bookmarkStart w:id="215" w:name="_Toc20823307"/>
      <w:r/>
      <w:bookmarkStart w:id="216" w:name="_Toc120614219"/>
      <w:r/>
      <w:bookmarkStart w:id="217" w:name="_Toc16938551"/>
      <w:r>
        <w:rPr>
          <w:rFonts w:hint="eastAsia"/>
          <w:b/>
          <w:bCs/>
          <w:color w:val="000000"/>
          <w:sz w:val="32"/>
          <w:szCs w:val="32"/>
        </w:rPr>
        <w:t xml:space="preserve">六、</w:t>
      </w:r>
      <w:bookmarkEnd w:id="214"/>
      <w:r/>
      <w:bookmarkEnd w:id="215"/>
      <w:r/>
      <w:bookmarkEnd w:id="216"/>
      <w:r/>
      <w:bookmarkEnd w:id="217"/>
      <w:r>
        <w:rPr>
          <w:rFonts w:hint="eastAsia"/>
          <w:b/>
          <w:bCs/>
          <w:color w:val="000000"/>
          <w:sz w:val="32"/>
          <w:szCs w:val="32"/>
        </w:rPr>
        <w:t xml:space="preserve">成交</w:t>
      </w:r>
      <w:r>
        <w:rPr>
          <w:rFonts w:hint="eastAsia"/>
          <w:b/>
          <w:bCs/>
          <w:color w:val="000000"/>
          <w:sz w:val="32"/>
          <w:szCs w:val="32"/>
        </w:rPr>
      </w:r>
      <w:r/>
    </w:p>
    <w:p>
      <w:pPr>
        <w:pStyle w:val="775"/>
        <w:keepLines/>
        <w:keepNext/>
        <w:spacing w:line="460" w:lineRule="exact"/>
        <w:rPr>
          <w:rFonts w:hint="eastAsia" w:ascii="黑体" w:hAnsi="宋体" w:eastAsia="黑体"/>
          <w:bCs/>
          <w:color w:val="000000"/>
          <w:sz w:val="30"/>
          <w:szCs w:val="30"/>
        </w:rPr>
        <w:outlineLvl w:val="3"/>
      </w:pPr>
      <w:r/>
      <w:bookmarkStart w:id="218" w:name="_Toc20823310"/>
      <w:r/>
      <w:bookmarkStart w:id="219" w:name="_Toc16938554"/>
      <w:r/>
      <w:bookmarkStart w:id="220"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20"/>
      <w:r>
        <w:rPr>
          <w:rFonts w:hint="eastAsia" w:ascii="黑体" w:hAnsi="宋体" w:eastAsia="黑体"/>
          <w:bCs/>
          <w:color w:val="000000"/>
          <w:sz w:val="30"/>
          <w:szCs w:val="30"/>
        </w:rPr>
        <w:t xml:space="preserve">确定</w:t>
      </w:r>
      <w:bookmarkEnd w:id="218"/>
      <w:r/>
      <w:bookmarkEnd w:id="219"/>
      <w:r>
        <w:rPr>
          <w:rFonts w:hint="eastAsia" w:ascii="黑体" w:hAnsi="宋体" w:eastAsia="黑体"/>
          <w:bCs/>
          <w:color w:val="000000"/>
          <w:sz w:val="30"/>
          <w:szCs w:val="30"/>
        </w:rPr>
        <w:t xml:space="preserve">成交单位</w:t>
      </w:r>
      <w:r>
        <w:rPr>
          <w:rFonts w:hint="eastAsia" w:ascii="黑体" w:hAnsi="宋体" w:eastAsia="黑体"/>
          <w:bCs/>
          <w:color w:val="000000"/>
          <w:sz w:val="30"/>
          <w:szCs w:val="30"/>
        </w:rPr>
      </w:r>
      <w:r/>
    </w:p>
    <w:p>
      <w:pPr>
        <w:pStyle w:val="775"/>
        <w:spacing w:line="460" w:lineRule="exact"/>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 </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采购人从评审报告提出的成交候选供应商中，按照排序由高到低的原则确定成交供应商。采购人确定成交供应商后，采购中心将在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 若有充分证据证明，成交供应商出现下列情况之一的，一经查实，将被取消成交资格：</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28.3.1 提供虚假材料谋取成交的。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28.3.2 与评审专家、采购人、其他供应商或者采购中心工作人员恶意串通的。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28.3.3 向评审专家、采购人或采购中心工作人员行贿或者提供其他不正当利益的。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 不满足本磋商文件规定的实质性要求，但在评审过程中又未被磋商小组发现的。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 成交后无正当理由拒不与采购人签订政府采购合同或者未按照磋商文件确定的事项签订政府采购合同的。</w:t>
      </w:r>
      <w:r>
        <w:rPr>
          <w:rFonts w:hint="eastAsia" w:ascii="宋体" w:hAnsi="宋体"/>
          <w:bCs/>
          <w:color w:val="000000"/>
          <w:sz w:val="24"/>
          <w:szCs w:val="21"/>
        </w:rPr>
      </w:r>
      <w:r/>
    </w:p>
    <w:p>
      <w:pPr>
        <w:pStyle w:val="775"/>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 将政府采购合同转包的。</w:t>
      </w:r>
      <w:r>
        <w:rPr>
          <w:rFonts w:hint="eastAsia" w:ascii="宋体" w:hAnsi="宋体"/>
          <w:bCs/>
          <w:color w:val="000000"/>
          <w:sz w:val="24"/>
          <w:szCs w:val="21"/>
        </w:rPr>
      </w:r>
      <w:r/>
    </w:p>
    <w:p>
      <w:pPr>
        <w:pStyle w:val="775"/>
        <w:keepLines/>
        <w:keepNext/>
        <w:spacing w:line="460" w:lineRule="exact"/>
        <w:rPr>
          <w:rFonts w:hint="eastAsia" w:ascii="黑体" w:hAnsi="宋体" w:eastAsia="黑体"/>
          <w:bCs/>
          <w:color w:val="000000"/>
          <w:sz w:val="30"/>
          <w:szCs w:val="30"/>
        </w:rPr>
        <w:outlineLvl w:val="3"/>
      </w:pPr>
      <w:r/>
      <w:bookmarkStart w:id="221"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1"/>
      <w:r>
        <w:rPr>
          <w:rFonts w:hint="eastAsia" w:ascii="黑体" w:hAnsi="宋体" w:eastAsia="黑体"/>
          <w:bCs/>
          <w:color w:val="000000"/>
          <w:sz w:val="30"/>
          <w:szCs w:val="30"/>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供应商认为采购文件、采购过程和采购结果使自己的权益受到损害的，可以在知道或应知其权益受到损害之日起七个工作日内，以书面形式根据下述29.4条款的规定向采购中心或采购人提出质疑。</w:t>
      </w:r>
      <w:r>
        <w:rPr>
          <w:rFonts w:hint="eastAsia" w:ascii="宋体" w:hAnsi="宋体"/>
          <w:color w:val="000000"/>
          <w:sz w:val="24"/>
        </w:rPr>
      </w:r>
      <w:r/>
    </w:p>
    <w:p>
      <w:pPr>
        <w:pStyle w:val="775"/>
        <w:spacing w:line="460" w:lineRule="exact"/>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 </w:t>
      </w:r>
      <w:r>
        <w:rPr>
          <w:rFonts w:hAnsi="宋体" w:cs="宋体"/>
          <w:color w:val="000000"/>
          <w:sz w:val="24"/>
        </w:rPr>
        <w:t xml:space="preserve">对可以质疑的采购文件提出质疑的，为收到采购文件之日或者采购文件公告期限届满之日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r>
      <w:r/>
    </w:p>
    <w:p>
      <w:pPr>
        <w:pStyle w:val="775"/>
        <w:spacing w:line="460" w:lineRule="exact"/>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.2.2 </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r>
      <w:r/>
    </w:p>
    <w:p>
      <w:pPr>
        <w:pStyle w:val="775"/>
        <w:spacing w:line="46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.2.3 </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775"/>
        <w:spacing w:line="46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rPr>
          <w:rFonts w:hint="eastAsia" w:hAnsi="宋体" w:cs="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rPr>
      </w:r>
      <w:r/>
    </w:p>
    <w:p>
      <w:pPr>
        <w:pStyle w:val="775"/>
        <w:spacing w:line="46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rPr>
          <w:rFonts w:ascii="宋体" w:hAnsi="宋体"/>
          <w:color w:val="000000"/>
          <w:sz w:val="24"/>
        </w:rPr>
      </w:r>
      <w:r/>
    </w:p>
    <w:p>
      <w:pPr>
        <w:pStyle w:val="955"/>
        <w:ind w:firstLine="480"/>
        <w:spacing w:line="460" w:lineRule="exact"/>
        <w:rPr>
          <w:rFonts w:hint="eastAsia"/>
          <w:color w:val="000000"/>
        </w:rPr>
      </w:pPr>
      <w:r>
        <w:rPr>
          <w:rFonts w:hint="eastAsia"/>
          <w:color w:val="000000"/>
        </w:rPr>
        <w:t xml:space="preserve">根据《政府采购质疑和投诉办法》(财政部第 94 号令)第十一条规定，提出质疑的供应商应当是参与所质疑项目采购活动的供应商。</w:t>
      </w:r>
      <w:r>
        <w:rPr>
          <w:rFonts w:hint="eastAsia"/>
          <w:b/>
          <w:bCs/>
          <w:color w:val="000000"/>
        </w:rPr>
        <w:t xml:space="preserve">因此凡是对磋商文件提出质疑的供应商，必须是依法获取磋商文件的供应商，请将合法获取磋商文件的证明材料（即《投标供应商确认函》）与质疑函一起递交，否则不予受理。</w:t>
      </w:r>
      <w:r>
        <w:rPr>
          <w:rFonts w:hint="eastAsia"/>
          <w:color w:val="000000"/>
        </w:rPr>
      </w:r>
      <w:r/>
    </w:p>
    <w:p>
      <w:pPr>
        <w:pStyle w:val="775"/>
        <w:ind w:firstLine="480"/>
        <w:spacing w:line="460" w:lineRule="exact"/>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rPr>
      </w:r>
      <w:r/>
    </w:p>
    <w:p>
      <w:pPr>
        <w:pStyle w:val="775"/>
        <w:jc w:val="left"/>
        <w:spacing w:line="460" w:lineRule="exact"/>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775"/>
        <w:jc w:val="left"/>
        <w:spacing w:line="46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rPr>
          <w:color w:val="000000"/>
          <w:sz w:val="24"/>
        </w:rPr>
      </w:r>
      <w:r/>
    </w:p>
    <w:p>
      <w:pPr>
        <w:pStyle w:val="775"/>
        <w:jc w:val="left"/>
        <w:spacing w:line="4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 供应商组成联合体参加磋商，联合体中任何一方或多方未按要求签字、盖章、加盖公章的质疑。</w:t>
      </w:r>
      <w:r>
        <w:rPr>
          <w:rFonts w:hint="eastAsia" w:ascii="宋体" w:hAnsi="宋体"/>
          <w:color w:val="000000"/>
          <w:sz w:val="24"/>
        </w:rPr>
      </w:r>
      <w:r/>
    </w:p>
    <w:p>
      <w:pPr>
        <w:pStyle w:val="775"/>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rPr>
      </w:r>
      <w:r/>
    </w:p>
    <w:p>
      <w:pPr>
        <w:pStyle w:val="775"/>
        <w:keepLines/>
        <w:keepNext/>
        <w:spacing w:line="46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rPr>
          <w:rFonts w:hint="eastAsia" w:ascii="黑体" w:hAnsi="宋体" w:eastAsia="黑体"/>
          <w:bCs/>
          <w:color w:val="000000"/>
          <w:sz w:val="30"/>
          <w:szCs w:val="30"/>
        </w:rPr>
      </w:r>
      <w:r/>
    </w:p>
    <w:p>
      <w:pPr>
        <w:pStyle w:val="775"/>
        <w:spacing w:line="4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 成交结果确定后，采购中心将向成交供应商发出成交通知书。</w:t>
      </w:r>
      <w:r>
        <w:rPr>
          <w:rFonts w:hint="eastAsia" w:ascii="宋体" w:hAnsi="宋体" w:cs="宋体"/>
          <w:color w:val="000000"/>
          <w:sz w:val="24"/>
        </w:rPr>
        <w:t xml:space="preserve">请成交供应商在成交结果公告届满之日起30日内,使用CA数字证书登录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及时下载成交通知书【中标通知书领取相关事宜请致电：0519-88068618/88068636】。因系统存储空间有限，自成交结果公告届满之日起30日后，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rPr>
      </w:r>
      <w:r/>
    </w:p>
    <w:p>
      <w:pPr>
        <w:pStyle w:val="775"/>
        <w:keepLines/>
        <w:keepNext/>
        <w:spacing w:line="460" w:lineRule="exact"/>
        <w:rPr>
          <w:rFonts w:hint="eastAsia"/>
          <w:b/>
          <w:bCs/>
          <w:color w:val="000000"/>
          <w:sz w:val="32"/>
          <w:szCs w:val="32"/>
        </w:rPr>
        <w:outlineLvl w:val="2"/>
      </w:pPr>
      <w:r/>
      <w:bookmarkStart w:id="222" w:name="_Toc120614220"/>
      <w:r/>
      <w:bookmarkStart w:id="223" w:name="_Toc20823308"/>
      <w:r/>
      <w:bookmarkStart w:id="224" w:name="_Toc513029236"/>
      <w:r/>
      <w:bookmarkStart w:id="225" w:name="_Toc16938552"/>
      <w:r>
        <w:rPr>
          <w:rFonts w:hint="eastAsia"/>
          <w:b/>
          <w:bCs/>
          <w:color w:val="000000"/>
          <w:sz w:val="32"/>
          <w:szCs w:val="32"/>
        </w:rPr>
        <w:t xml:space="preserve">七、授予合同</w:t>
      </w:r>
      <w:bookmarkEnd w:id="222"/>
      <w:r>
        <w:rPr>
          <w:rFonts w:hint="eastAsia"/>
          <w:b/>
          <w:bCs/>
          <w:color w:val="000000"/>
          <w:sz w:val="32"/>
          <w:szCs w:val="32"/>
        </w:rPr>
      </w:r>
      <w:r/>
    </w:p>
    <w:p>
      <w:pPr>
        <w:pStyle w:val="775"/>
        <w:keepLines/>
        <w:keepNext/>
        <w:spacing w:line="460" w:lineRule="exact"/>
        <w:rPr>
          <w:rFonts w:hint="eastAsia" w:ascii="黑体" w:hAnsi="宋体" w:eastAsia="黑体"/>
          <w:bCs/>
          <w:color w:val="000000"/>
          <w:sz w:val="30"/>
          <w:szCs w:val="30"/>
        </w:rPr>
        <w:outlineLvl w:val="3"/>
      </w:pPr>
      <w:r/>
      <w:bookmarkEnd w:id="223"/>
      <w:r/>
      <w:bookmarkEnd w:id="224"/>
      <w:r/>
      <w:bookmarkEnd w:id="225"/>
      <w:r/>
      <w:bookmarkStart w:id="226" w:name="_Toc20823309"/>
      <w:r/>
      <w:bookmarkStart w:id="227" w:name="_Toc16938553"/>
      <w:r/>
      <w:bookmarkStart w:id="228"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75"/>
        <w:spacing w:line="46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 成交供应商应当在成交通知书发出之日起三十日内，按照磋商文件确定的事项与采购人签订政府采购合同。</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 磋商文件、成交供应商的响应文件及磋商过程中有关澄清、承诺文件均应作为合同附件。</w:t>
      </w:r>
      <w:r>
        <w:rPr>
          <w:rFonts w:hint="eastAsia" w:ascii="宋体" w:hAnsi="宋体"/>
          <w:color w:val="000000"/>
          <w:sz w:val="24"/>
        </w:rPr>
      </w:r>
      <w:r/>
    </w:p>
    <w:p>
      <w:pPr>
        <w:pStyle w:val="775"/>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rPr>
      </w:r>
      <w:r/>
    </w:p>
    <w:p>
      <w:pPr>
        <w:pStyle w:val="775"/>
        <w:keepLines/>
        <w:keepNext/>
        <w:spacing w:line="46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rPr>
          <w:rFonts w:hint="eastAsia" w:ascii="黑体" w:hAnsi="宋体" w:eastAsia="黑体"/>
          <w:bCs/>
          <w:color w:val="000000"/>
          <w:sz w:val="30"/>
          <w:szCs w:val="30"/>
        </w:rPr>
      </w:r>
      <w:r/>
    </w:p>
    <w:p>
      <w:pPr>
        <w:pStyle w:val="775"/>
        <w:spacing w:line="460" w:lineRule="exact"/>
        <w:rPr>
          <w:rFonts w:ascii="宋体" w:hAnsi="宋体"/>
          <w:color w:val="000000"/>
          <w:sz w:val="24"/>
        </w:rPr>
      </w:pPr>
      <w:r>
        <w:rPr>
          <w:rFonts w:hint="eastAsia" w:ascii="宋体" w:hAnsi="宋体"/>
          <w:color w:val="000000"/>
          <w:sz w:val="24"/>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rPr>
      </w:r>
      <w:r/>
    </w:p>
    <w:p>
      <w:pPr>
        <w:pStyle w:val="955"/>
        <w:spacing w:line="460" w:lineRule="exact"/>
        <w:rPr>
          <w:rFonts w:ascii="黑体" w:hAnsi="宋体" w:eastAsia="黑体" w:cs="Times New Roman"/>
          <w:bCs/>
          <w:color w:val="000000"/>
          <w:sz w:val="30"/>
          <w:szCs w:val="30"/>
        </w:rPr>
      </w:pPr>
      <w:r/>
      <w:bookmarkStart w:id="229" w:name="_Hlk159590471"/>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75"/>
        <w:ind w:firstLine="482"/>
        <w:jc w:val="left"/>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w:t>
      </w:r>
      <w:r>
        <w:rPr>
          <w:rFonts w:hint="eastAsia" w:ascii="宋体" w:hAnsi="宋体"/>
          <w:b/>
          <w:bCs/>
          <w:color w:val="000000"/>
          <w:sz w:val="24"/>
        </w:rPr>
        <w:t xml:space="preserve"> </w:t>
      </w:r>
      <w:r>
        <w:rPr>
          <w:rFonts w:ascii="宋体" w:hAnsi="宋体"/>
          <w:b/>
          <w:bCs/>
          <w:color w:val="000000"/>
          <w:sz w:val="24"/>
        </w:rPr>
        <w:t xml:space="preserve">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75"/>
        <w:ind w:firstLine="482"/>
        <w:jc w:val="left"/>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w:t>
      </w:r>
      <w:r>
        <w:rPr>
          <w:rFonts w:hint="eastAsia" w:ascii="宋体" w:hAnsi="宋体"/>
          <w:b/>
          <w:bCs/>
          <w:color w:val="000000"/>
          <w:sz w:val="24"/>
        </w:rPr>
        <w:t xml:space="preserve"> </w:t>
      </w:r>
      <w:r>
        <w:rPr>
          <w:rFonts w:ascii="宋体" w:hAnsi="宋体"/>
          <w:b/>
          <w:bCs/>
          <w:color w:val="000000"/>
          <w:sz w:val="24"/>
        </w:rPr>
        <w:t xml:space="preserve">政府采购节能产品、环境标志产品</w:t>
      </w:r>
      <w:r>
        <w:rPr>
          <w:rFonts w:ascii="宋体" w:hAnsi="宋体"/>
          <w:b/>
          <w:bCs/>
          <w:color w:val="000000"/>
          <w:sz w:val="24"/>
        </w:rPr>
      </w:r>
      <w:r/>
    </w:p>
    <w:p>
      <w:pPr>
        <w:pStyle w:val="775"/>
        <w:ind w:firstLine="480"/>
        <w:jc w:val="left"/>
        <w:spacing w:line="460" w:lineRule="exact"/>
        <w:tabs>
          <w:tab w:val="left" w:pos="1980" w:leader="none"/>
        </w:tabs>
        <w:rPr>
          <w:color w:val="000000"/>
          <w:sz w:val="24"/>
        </w:rPr>
      </w:pPr>
      <w:r>
        <w:rPr>
          <w:color w:val="000000"/>
          <w:sz w:val="24"/>
        </w:rPr>
        <w:t xml:space="preserve">33.2.1</w:t>
      </w:r>
      <w:r>
        <w:rPr>
          <w:rFonts w:hint="eastAsia"/>
          <w:color w:val="000000"/>
          <w:sz w:val="24"/>
        </w:rPr>
        <w:t xml:space="preserve"> </w:t>
      </w: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775"/>
        <w:ind w:firstLine="480"/>
        <w:jc w:val="left"/>
        <w:spacing w:line="460" w:lineRule="exact"/>
        <w:tabs>
          <w:tab w:val="left" w:pos="1980" w:leader="none"/>
        </w:tabs>
        <w:rPr>
          <w:color w:val="000000"/>
          <w:sz w:val="24"/>
        </w:rPr>
      </w:pPr>
      <w:r>
        <w:rPr>
          <w:color w:val="000000"/>
          <w:sz w:val="24"/>
        </w:rPr>
        <w:t xml:space="preserve">33.2.2</w:t>
      </w:r>
      <w:r>
        <w:rPr>
          <w:rFonts w:hint="eastAsia"/>
          <w:color w:val="000000"/>
          <w:sz w:val="24"/>
        </w:rPr>
        <w:t xml:space="preserve"> </w:t>
      </w: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775"/>
        <w:ind w:firstLine="480"/>
        <w:jc w:val="left"/>
        <w:spacing w:line="460" w:lineRule="exact"/>
        <w:tabs>
          <w:tab w:val="left" w:pos="1980" w:leader="none"/>
        </w:tabs>
        <w:rPr>
          <w:bCs/>
          <w:color w:val="000000"/>
          <w:sz w:val="24"/>
        </w:rPr>
      </w:pPr>
      <w:r>
        <w:rPr>
          <w:bCs/>
          <w:color w:val="000000"/>
          <w:sz w:val="24"/>
        </w:rPr>
        <w:t xml:space="preserve">33.2.3</w:t>
      </w:r>
      <w:r>
        <w:rPr>
          <w:rFonts w:hint="eastAsia"/>
          <w:bCs/>
          <w:color w:val="000000"/>
          <w:sz w:val="24"/>
        </w:rPr>
        <w:t xml:space="preserve"> </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rPr>
          <w:bCs/>
          <w:color w:val="000000"/>
          <w:sz w:val="24"/>
        </w:rPr>
      </w:r>
      <w:r/>
    </w:p>
    <w:p>
      <w:pPr>
        <w:pStyle w:val="775"/>
        <w:ind w:firstLine="480"/>
        <w:jc w:val="left"/>
        <w:spacing w:line="46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 </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75"/>
        <w:ind w:firstLine="482"/>
        <w:jc w:val="left"/>
        <w:spacing w:line="46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w:t>
      </w:r>
      <w:r>
        <w:rPr>
          <w:rFonts w:hint="eastAsia" w:ascii="宋体" w:hAnsi="宋体"/>
          <w:b/>
          <w:bCs/>
          <w:color w:val="000000"/>
          <w:sz w:val="24"/>
        </w:rPr>
        <w:t xml:space="preserve"> </w:t>
      </w:r>
      <w:r>
        <w:rPr>
          <w:rFonts w:ascii="宋体" w:hAnsi="宋体"/>
          <w:b/>
          <w:bCs/>
          <w:color w:val="000000"/>
          <w:sz w:val="24"/>
        </w:rPr>
        <w:t xml:space="preserve">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75"/>
        <w:ind w:firstLine="482"/>
        <w:jc w:val="left"/>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w:t>
      </w:r>
      <w:r>
        <w:rPr>
          <w:rFonts w:hint="eastAsia" w:ascii="宋体" w:hAnsi="宋体"/>
          <w:b/>
          <w:bCs/>
          <w:color w:val="000000"/>
          <w:sz w:val="24"/>
        </w:rPr>
        <w:t xml:space="preserve"> </w:t>
      </w:r>
      <w:r>
        <w:rPr>
          <w:rFonts w:ascii="宋体" w:hAnsi="宋体"/>
          <w:b/>
          <w:bCs/>
          <w:color w:val="000000"/>
          <w:sz w:val="24"/>
        </w:rPr>
        <w:t xml:space="preserve">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775"/>
        <w:ind w:firstLine="482"/>
        <w:jc w:val="left"/>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w:t>
      </w:r>
      <w:r>
        <w:rPr>
          <w:rFonts w:hint="eastAsia" w:ascii="宋体" w:hAnsi="宋体"/>
          <w:b/>
          <w:bCs/>
          <w:color w:val="000000"/>
          <w:sz w:val="24"/>
        </w:rPr>
        <w:t xml:space="preserve"> </w:t>
      </w:r>
      <w:r>
        <w:rPr>
          <w:rFonts w:ascii="宋体" w:hAnsi="宋体"/>
          <w:b/>
          <w:bCs/>
          <w:color w:val="000000"/>
          <w:sz w:val="24"/>
        </w:rPr>
        <w:t xml:space="preserve">正版软件</w:t>
      </w:r>
      <w:r>
        <w:rPr>
          <w:rFonts w:ascii="宋体" w:hAnsi="宋体"/>
          <w:b/>
          <w:bCs/>
          <w:color w:val="000000"/>
          <w:sz w:val="24"/>
        </w:rPr>
      </w:r>
      <w:r/>
    </w:p>
    <w:p>
      <w:pPr>
        <w:pStyle w:val="775"/>
        <w:ind w:firstLine="480"/>
        <w:jc w:val="left"/>
        <w:spacing w:line="46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775"/>
        <w:ind w:firstLine="482"/>
        <w:jc w:val="left"/>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w:t>
      </w:r>
      <w:r>
        <w:rPr>
          <w:rFonts w:hint="eastAsia" w:ascii="宋体" w:hAnsi="宋体"/>
          <w:b/>
          <w:bCs/>
          <w:color w:val="000000"/>
          <w:sz w:val="24"/>
        </w:rPr>
        <w:t xml:space="preserve"> </w:t>
      </w:r>
      <w:r>
        <w:rPr>
          <w:rFonts w:ascii="宋体" w:hAnsi="宋体"/>
          <w:b/>
          <w:bCs/>
          <w:color w:val="000000"/>
          <w:sz w:val="24"/>
        </w:rPr>
        <w:t xml:space="preserve">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75"/>
        <w:ind w:firstLine="482"/>
        <w:jc w:val="left"/>
        <w:spacing w:line="46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 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955"/>
        <w:ind w:firstLine="482"/>
        <w:spacing w:line="460" w:lineRule="exact"/>
        <w:rPr>
          <w:rFonts w:ascii="宋体" w:hAnsi="宋体" w:cs="Times New Roman"/>
          <w:b/>
          <w:bCs/>
          <w:color w:val="000000"/>
        </w:rPr>
      </w:pPr>
      <w:r>
        <w:rPr>
          <w:rFonts w:hint="eastAsia" w:ascii="宋体" w:hAnsi="宋体" w:cs="Times New Roman"/>
          <w:b/>
          <w:bCs/>
          <w:color w:val="000000"/>
        </w:rPr>
        <w:t xml:space="preserve">33.8 绿色采购政策：</w:t>
      </w:r>
      <w:r>
        <w:rPr>
          <w:rFonts w:ascii="宋体" w:hAnsi="宋体" w:cs="Times New Roman"/>
          <w:b/>
          <w:bCs/>
          <w:color w:val="000000"/>
        </w:rPr>
      </w:r>
      <w:r/>
    </w:p>
    <w:p>
      <w:pPr>
        <w:pStyle w:val="775"/>
        <w:ind w:firstLine="482"/>
        <w:spacing w:line="460" w:lineRule="exact"/>
        <w:rPr>
          <w:rFonts w:hint="eastAsia"/>
          <w:color w:val="000000"/>
          <w:sz w:val="24"/>
        </w:rPr>
      </w:pPr>
      <w:r>
        <w:rPr>
          <w:rFonts w:hint="eastAsia" w:ascii="宋体" w:hAnsi="宋体"/>
          <w:b/>
          <w:bCs/>
          <w:color w:val="000000"/>
          <w:sz w:val="24"/>
        </w:rPr>
        <w:t xml:space="preserve">33.8.1 绿色数据中心政策：</w:t>
      </w:r>
      <w:r>
        <w:rPr>
          <w:rFonts w:hint="eastAsia"/>
          <w:color w:val="000000"/>
          <w:sz w:val="24"/>
        </w:rPr>
        <w:t xml:space="preserve">依据《绿色数据中心政府采购需求标准（试行）》（财办库〔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rPr>
      </w:r>
      <w:r/>
    </w:p>
    <w:p>
      <w:pPr>
        <w:pStyle w:val="775"/>
        <w:ind w:firstLine="482"/>
        <w:spacing w:line="460" w:lineRule="exact"/>
        <w:rPr>
          <w:color w:val="000000"/>
          <w:sz w:val="24"/>
        </w:rPr>
      </w:pPr>
      <w:r>
        <w:rPr>
          <w:rFonts w:hint="eastAsia" w:ascii="宋体" w:hAnsi="宋体"/>
          <w:b/>
          <w:bCs/>
          <w:color w:val="000000"/>
          <w:sz w:val="24"/>
        </w:rPr>
        <w:t xml:space="preserve">33.8.2 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775"/>
        <w:ind w:firstLine="482"/>
        <w:spacing w:line="460" w:lineRule="exact"/>
        <w:rPr>
          <w:color w:val="000000"/>
          <w:sz w:val="24"/>
        </w:rPr>
      </w:pPr>
      <w:r>
        <w:rPr>
          <w:rFonts w:hint="eastAsia" w:ascii="宋体" w:hAnsi="宋体"/>
          <w:b/>
          <w:bCs/>
          <w:color w:val="000000"/>
          <w:sz w:val="24"/>
        </w:rPr>
        <w:t xml:space="preserve">33.8.3 优先使用低挥发性有机化合物产品：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775"/>
        <w:ind w:firstLine="420"/>
        <w:spacing w:line="460" w:lineRule="exact"/>
        <w:rPr>
          <w:rFonts w:ascii="宋体" w:hAnsi="宋体"/>
          <w:b/>
          <w:bCs/>
          <w:color w:val="000000"/>
          <w:sz w:val="24"/>
        </w:rPr>
      </w:pPr>
      <w:r>
        <w:rPr>
          <w:rFonts w:hint="eastAsia" w:ascii="宋体" w:hAnsi="宋体"/>
          <w:b/>
          <w:bCs/>
          <w:color w:val="000000"/>
          <w:sz w:val="24"/>
        </w:rPr>
        <w:t xml:space="preserve">33.9 电子履约保函政策</w:t>
      </w:r>
      <w:r>
        <w:rPr>
          <w:rFonts w:ascii="宋体" w:hAnsi="宋体"/>
          <w:b/>
          <w:bCs/>
          <w:color w:val="000000"/>
          <w:sz w:val="24"/>
        </w:rPr>
      </w:r>
      <w:r/>
    </w:p>
    <w:p>
      <w:pPr>
        <w:pStyle w:val="775"/>
        <w:ind w:firstLine="480"/>
        <w:spacing w:line="46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775"/>
        <w:ind w:firstLine="420"/>
        <w:spacing w:line="460" w:lineRule="exact"/>
        <w:rPr>
          <w:rFonts w:hint="eastAsia" w:ascii="宋体" w:hAnsi="宋体"/>
          <w:b/>
          <w:bCs/>
          <w:color w:val="000000"/>
          <w:sz w:val="24"/>
        </w:rPr>
      </w:pPr>
      <w:r>
        <w:rPr>
          <w:rFonts w:hint="eastAsia" w:ascii="宋体" w:hAnsi="宋体"/>
          <w:b/>
          <w:bCs/>
          <w:color w:val="000000"/>
          <w:sz w:val="24"/>
        </w:rPr>
        <w:t xml:space="preserve">33.10 政府采购中实施本国产品标准及相关政策</w:t>
      </w:r>
      <w:r>
        <w:rPr>
          <w:rFonts w:hint="eastAsia" w:ascii="宋体" w:hAnsi="宋体"/>
          <w:b/>
          <w:bCs/>
          <w:color w:val="000000"/>
          <w:sz w:val="24"/>
        </w:rPr>
      </w:r>
      <w:r/>
    </w:p>
    <w:p>
      <w:pPr>
        <w:pStyle w:val="836"/>
        <w:ind w:firstLine="480"/>
        <w:jc w:val="both"/>
        <w:spacing w:before="0" w:beforeAutospacing="0" w:after="0" w:afterAutospacing="0" w:line="460" w:lineRule="exact"/>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rPr>
        <w:t xml:space="preserve">《国务院办公厅关于在政府采购中实施本国产品标准及相关政策的通知》（国办发〔2025〕34号）</w:t>
      </w:r>
      <w:r>
        <w:rPr>
          <w:rFonts w:ascii="Times New Roman" w:hAnsi="Times New Roman" w:cs="Times New Roman"/>
          <w:color w:val="000000"/>
        </w:rPr>
      </w:r>
      <w:r/>
    </w:p>
    <w:p>
      <w:pPr>
        <w:pStyle w:val="836"/>
        <w:jc w:val="center"/>
        <w:spacing w:before="0" w:beforeAutospacing="0" w:after="0" w:afterAutospacing="0" w:line="360" w:lineRule="auto"/>
        <w:shd w:val="clear" w:color="auto" w:fill="ffffff"/>
        <w:rPr>
          <w:rFonts w:hint="eastAsia"/>
          <w:b/>
          <w:color w:val="000000"/>
          <w:sz w:val="36"/>
          <w:szCs w:val="36"/>
        </w:rPr>
        <w:outlineLvl w:val="0"/>
      </w:pPr>
      <w:r>
        <w:rPr>
          <w:rFonts w:ascii="Times New Roman" w:hAnsi="Times New Roman" w:cs="Times New Roman"/>
          <w:color w:val="000000"/>
        </w:rPr>
        <w:br w:type="page" w:clear="all"/>
      </w:r>
      <w:bookmarkEnd w:id="226"/>
      <w:r/>
      <w:bookmarkEnd w:id="227"/>
      <w:r/>
      <w:bookmarkEnd w:id="228"/>
      <w:r/>
      <w:bookmarkEnd w:id="229"/>
      <w:r/>
      <w:bookmarkStart w:id="230" w:name="_Toc104818927"/>
      <w:r>
        <w:rPr>
          <w:b/>
          <w:color w:val="000000"/>
          <w:sz w:val="36"/>
          <w:szCs w:val="36"/>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231" w:name="_Toc99301421"/>
      <w:r>
        <w:rPr>
          <w:b/>
          <w:color w:val="000000"/>
          <w:sz w:val="36"/>
          <w:szCs w:val="36"/>
        </w:rPr>
        <w:t xml:space="preserve"> 资格审查</w:t>
      </w:r>
      <w:bookmarkEnd w:id="231"/>
      <w:r>
        <w:rPr>
          <w:rFonts w:hint="eastAsia"/>
          <w:b/>
          <w:color w:val="000000"/>
          <w:sz w:val="36"/>
          <w:szCs w:val="36"/>
        </w:rPr>
      </w:r>
      <w:r/>
    </w:p>
    <w:p>
      <w:pPr>
        <w:pStyle w:val="775"/>
        <w:jc w:val="center"/>
        <w:spacing w:line="360" w:lineRule="auto"/>
        <w:tabs>
          <w:tab w:val="left" w:pos="360" w:leader="none"/>
          <w:tab w:val="left" w:pos="900" w:leader="none"/>
        </w:tabs>
        <w:rPr>
          <w:b/>
          <w:color w:val="000000"/>
          <w:sz w:val="32"/>
          <w:szCs w:val="32"/>
        </w:rPr>
        <w:outlineLvl w:val="1"/>
      </w:pPr>
      <w:r/>
      <w:bookmarkStart w:id="232" w:name="_Toc99301422"/>
      <w:r>
        <w:rPr>
          <w:rFonts w:hint="eastAsia"/>
          <w:b/>
          <w:color w:val="000000"/>
          <w:sz w:val="32"/>
          <w:szCs w:val="32"/>
        </w:rPr>
        <w:t xml:space="preserve">第一节  </w:t>
      </w:r>
      <w:r>
        <w:rPr>
          <w:b/>
          <w:color w:val="000000"/>
          <w:sz w:val="32"/>
          <w:szCs w:val="32"/>
        </w:rPr>
        <w:t xml:space="preserve">资格审查程序</w:t>
      </w:r>
      <w:bookmarkEnd w:id="232"/>
      <w:r>
        <w:rPr>
          <w:b/>
          <w:color w:val="000000"/>
          <w:sz w:val="32"/>
          <w:szCs w:val="32"/>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文件开启后，采购人代表将根据《资格审查要求》中的规定，对</w:t>
      </w:r>
      <w:r>
        <w:rPr>
          <w:rFonts w:hint="eastAsia"/>
          <w:color w:val="000000"/>
          <w:sz w:val="24"/>
        </w:rPr>
        <w:t xml:space="preserve">供应商</w:t>
      </w:r>
      <w:r>
        <w:rPr>
          <w:color w:val="000000"/>
          <w:sz w:val="24"/>
        </w:rPr>
        <w:t xml:space="preserve">进行资格审查，并形成资格审查结果。</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磋商</w:t>
      </w:r>
      <w:r>
        <w:rPr>
          <w:color w:val="000000"/>
          <w:sz w:val="24"/>
        </w:rPr>
        <w:t xml:space="preserve">文件另有规定外，均为“实质性格式”文件。</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rPr>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rPr>
          <w:b/>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775"/>
              <w:jc w:val="center"/>
              <w:tabs>
                <w:tab w:val="left" w:pos="1080" w:leader="none"/>
              </w:tabs>
              <w:rPr>
                <w:b/>
                <w:color w:val="000000"/>
                <w:sz w:val="24"/>
              </w:rPr>
            </w:pPr>
            <w:r>
              <w:rPr>
                <w:b/>
                <w:color w:val="000000"/>
                <w:sz w:val="24"/>
              </w:rPr>
              <w:t xml:space="preserve">序号</w:t>
            </w:r>
            <w:r>
              <w:rPr>
                <w:b/>
                <w:color w:val="000000"/>
                <w:sz w:val="24"/>
              </w:rPr>
            </w:r>
            <w:r/>
          </w:p>
        </w:tc>
        <w:tc>
          <w:tcPr>
            <w:tcW w:w="1066" w:type="dxa"/>
            <w:vAlign w:val="center"/>
            <w:textDirection w:val="lrTb"/>
            <w:noWrap w:val="false"/>
          </w:tcPr>
          <w:p>
            <w:pPr>
              <w:pStyle w:val="775"/>
              <w:jc w:val="center"/>
              <w:tabs>
                <w:tab w:val="left" w:pos="1080" w:leader="none"/>
              </w:tabs>
              <w:rPr>
                <w:b/>
                <w:color w:val="000000"/>
                <w:sz w:val="24"/>
              </w:rPr>
            </w:pPr>
            <w:r>
              <w:rPr>
                <w:b/>
                <w:color w:val="000000"/>
                <w:sz w:val="24"/>
              </w:rPr>
              <w:t xml:space="preserve">审查因素</w:t>
            </w:r>
            <w:r>
              <w:rPr>
                <w:b/>
                <w:color w:val="000000"/>
                <w:sz w:val="24"/>
              </w:rPr>
            </w:r>
            <w:r/>
          </w:p>
        </w:tc>
        <w:tc>
          <w:tcPr>
            <w:tcW w:w="2595" w:type="dxa"/>
            <w:vAlign w:val="center"/>
            <w:textDirection w:val="lrTb"/>
            <w:noWrap w:val="false"/>
          </w:tcPr>
          <w:p>
            <w:pPr>
              <w:pStyle w:val="775"/>
              <w:jc w:val="center"/>
              <w:tabs>
                <w:tab w:val="left" w:pos="1080" w:leader="none"/>
              </w:tabs>
              <w:rPr>
                <w:b/>
                <w:color w:val="000000"/>
                <w:sz w:val="24"/>
              </w:rPr>
            </w:pPr>
            <w:r>
              <w:rPr>
                <w:b/>
                <w:color w:val="000000"/>
                <w:sz w:val="24"/>
              </w:rPr>
              <w:t xml:space="preserve">审查内容</w:t>
            </w:r>
            <w:r>
              <w:rPr>
                <w:b/>
                <w:color w:val="000000"/>
                <w:sz w:val="24"/>
              </w:rPr>
            </w:r>
            <w:r/>
          </w:p>
        </w:tc>
        <w:tc>
          <w:tcPr>
            <w:tcW w:w="881" w:type="dxa"/>
            <w:vAlign w:val="center"/>
            <w:textDirection w:val="lrTb"/>
            <w:noWrap w:val="false"/>
          </w:tcPr>
          <w:p>
            <w:pPr>
              <w:pStyle w:val="775"/>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color w:val="000000"/>
                <w:sz w:val="24"/>
              </w:rPr>
            </w:pPr>
            <w:r>
              <w:rPr>
                <w:color w:val="000000"/>
                <w:sz w:val="24"/>
              </w:rPr>
              <w:t xml:space="preserve">1</w:t>
            </w:r>
            <w:r>
              <w:rPr>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营业执照副本（事业单位法人证书）</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w:t>
            </w:r>
            <w:r>
              <w:rPr>
                <w:rFonts w:hint="eastAsia"/>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2</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dxa"/>
            <w:vAlign w:val="center"/>
            <w:textDirection w:val="lrTb"/>
            <w:noWrap w:val="false"/>
          </w:tcPr>
          <w:p>
            <w:pPr>
              <w:pStyle w:val="775"/>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3</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color w:val="000000"/>
                <w:sz w:val="24"/>
              </w:rPr>
              <w:t xml:space="preserve">供应商资格声明</w:t>
            </w:r>
            <w:r>
              <w:rPr>
                <w:color w:val="000000"/>
                <w:sz w:val="24"/>
              </w:rPr>
            </w:r>
            <w:r/>
          </w:p>
        </w:tc>
        <w:tc>
          <w:tcPr>
            <w:tcW w:w="2595" w:type="dxa"/>
            <w:vAlign w:val="center"/>
            <w:textDirection w:val="lrTb"/>
            <w:noWrap w:val="false"/>
          </w:tcPr>
          <w:p>
            <w:pPr>
              <w:pStyle w:val="775"/>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4</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color w:val="000000"/>
                <w:sz w:val="24"/>
              </w:rPr>
              <w:t xml:space="preserve">供应商</w:t>
            </w:r>
            <w:r>
              <w:rPr>
                <w:color w:val="000000"/>
                <w:sz w:val="24"/>
              </w:rPr>
              <w:t xml:space="preserve">信用记录</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775"/>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rPr>
                <w:color w:val="000000"/>
                <w:sz w:val="24"/>
              </w:rPr>
            </w:r>
            <w:r/>
          </w:p>
          <w:p>
            <w:pPr>
              <w:pStyle w:val="775"/>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rPr>
                <w:color w:val="000000"/>
                <w:sz w:val="24"/>
              </w:rPr>
            </w:r>
            <w:r/>
          </w:p>
          <w:p>
            <w:pPr>
              <w:pStyle w:val="775"/>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5</w:t>
            </w:r>
            <w:r>
              <w:rPr>
                <w:rFonts w:hint="eastAsia"/>
                <w:color w:val="000000"/>
                <w:sz w:val="24"/>
              </w:rPr>
            </w:r>
            <w:r/>
          </w:p>
        </w:tc>
        <w:tc>
          <w:tcPr>
            <w:tcW w:w="1066" w:type="dxa"/>
            <w:vAlign w:val="center"/>
            <w:textDirection w:val="lrTb"/>
            <w:noWrap w:val="false"/>
          </w:tcPr>
          <w:p>
            <w:pPr>
              <w:pStyle w:val="775"/>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dxa"/>
            <w:vAlign w:val="center"/>
            <w:textDirection w:val="lrTb"/>
            <w:noWrap w:val="false"/>
          </w:tcPr>
          <w:p>
            <w:pPr>
              <w:pStyle w:val="775"/>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6</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b/>
                <w:color w:val="000000"/>
                <w:sz w:val="24"/>
              </w:rPr>
            </w:pPr>
            <w:r>
              <w:rPr>
                <w:rFonts w:hint="eastAsia"/>
                <w:b/>
                <w:color w:val="000000"/>
                <w:sz w:val="24"/>
              </w:rPr>
              <w:t xml:space="preserve">7</w:t>
            </w:r>
            <w:r>
              <w:rPr>
                <w:rFonts w:hint="eastAsia"/>
                <w:b/>
                <w:color w:val="000000"/>
                <w:sz w:val="24"/>
              </w:rPr>
            </w:r>
            <w:r/>
          </w:p>
        </w:tc>
        <w:tc>
          <w:tcPr>
            <w:tcW w:w="1066" w:type="dxa"/>
            <w:vAlign w:val="center"/>
            <w:textDirection w:val="lrTb"/>
            <w:noWrap w:val="false"/>
          </w:tcPr>
          <w:p>
            <w:pPr>
              <w:pStyle w:val="775"/>
              <w:tabs>
                <w:tab w:val="left" w:pos="1080" w:leader="none"/>
              </w:tabs>
              <w:rPr>
                <w:b/>
                <w:color w:val="000000"/>
                <w:sz w:val="24"/>
              </w:rPr>
            </w:pPr>
            <w:r>
              <w:rPr>
                <w:b/>
                <w:color w:val="000000"/>
                <w:sz w:val="24"/>
              </w:rPr>
              <w:t xml:space="preserve">本项目的特定资格要求</w:t>
            </w:r>
            <w:r>
              <w:rPr>
                <w:b/>
                <w:color w:val="000000"/>
                <w:sz w:val="24"/>
              </w:rPr>
            </w:r>
            <w:r/>
          </w:p>
        </w:tc>
        <w:tc>
          <w:tcPr>
            <w:tcW w:w="2595" w:type="dxa"/>
            <w:vAlign w:val="center"/>
            <w:textDirection w:val="lrTb"/>
            <w:noWrap w:val="false"/>
          </w:tcPr>
          <w:p>
            <w:pPr>
              <w:pStyle w:val="775"/>
              <w:jc w:val="left"/>
              <w:spacing w:line="360" w:lineRule="auto"/>
              <w:widowControl/>
              <w:rPr>
                <w:rFonts w:hint="eastAsia" w:ascii="宋体" w:hAnsi="宋体"/>
                <w:b/>
                <w:bCs/>
                <w:color w:val="000000"/>
                <w:sz w:val="24"/>
              </w:rPr>
            </w:pPr>
            <w:r>
              <w:rPr>
                <w:rFonts w:ascii="宋体" w:hAnsi="宋体"/>
                <w:b/>
                <w:bCs/>
                <w:color w:val="000000"/>
                <w:sz w:val="24"/>
              </w:rPr>
              <w:t xml:space="preserve">无</w:t>
            </w:r>
            <w:r>
              <w:rPr>
                <w:rFonts w:hint="eastAsia" w:ascii="宋体" w:hAnsi="宋体"/>
                <w:b/>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r>
            <w:r/>
          </w:p>
        </w:tc>
      </w:tr>
      <w:tr>
        <w:trPr>
          <w:cantSplit/>
          <w:trHeight w:val="454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8</w:t>
            </w:r>
            <w:r>
              <w:rPr>
                <w:rFonts w:hint="eastAsia"/>
                <w:color w:val="000000"/>
                <w:sz w:val="24"/>
              </w:rPr>
            </w:r>
            <w:r/>
          </w:p>
        </w:tc>
        <w:tc>
          <w:tcPr>
            <w:tcW w:w="1066" w:type="dxa"/>
            <w:vAlign w:val="center"/>
            <w:textDirection w:val="lrTb"/>
            <w:noWrap w:val="false"/>
          </w:tcPr>
          <w:p>
            <w:pPr>
              <w:pStyle w:val="775"/>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rPr>
                <w:rFonts w:hint="eastAsia"/>
                <w:color w:val="000000"/>
                <w:sz w:val="24"/>
              </w:rPr>
            </w:r>
            <w:r/>
          </w:p>
        </w:tc>
        <w:tc>
          <w:tcPr>
            <w:tcW w:w="2595" w:type="dxa"/>
            <w:vAlign w:val="center"/>
            <w:textDirection w:val="lrTb"/>
            <w:noWrap w:val="false"/>
          </w:tcPr>
          <w:p>
            <w:pPr>
              <w:pStyle w:val="775"/>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rPr>
                <w:color w:val="000000"/>
                <w:sz w:val="24"/>
              </w:rPr>
            </w:r>
            <w:r/>
          </w:p>
          <w:p>
            <w:pPr>
              <w:pStyle w:val="775"/>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75"/>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75"/>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rPr>
                <w:color w:val="000000"/>
                <w:sz w:val="24"/>
              </w:rPr>
            </w:r>
            <w:r/>
          </w:p>
          <w:p>
            <w:pPr>
              <w:pStyle w:val="775"/>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rPr>
                <w:color w:val="000000"/>
                <w:sz w:val="24"/>
              </w:rPr>
            </w:r>
            <w:r/>
          </w:p>
          <w:p>
            <w:pPr>
              <w:pStyle w:val="775"/>
              <w:tabs>
                <w:tab w:val="left" w:pos="1080" w:leader="none"/>
              </w:tabs>
              <w:rPr>
                <w:color w:val="000000"/>
                <w:sz w:val="24"/>
              </w:rPr>
            </w:pPr>
            <w:r>
              <w:rPr>
                <w:color w:val="000000"/>
                <w:sz w:val="24"/>
              </w:rPr>
              <w:t xml:space="preserve">6、若联合体中任一成员单位中途退出，则该联合体的响应无效。</w:t>
            </w:r>
            <w:r>
              <w:rPr>
                <w:color w:val="000000"/>
                <w:sz w:val="24"/>
              </w:rPr>
            </w:r>
            <w:r/>
          </w:p>
          <w:p>
            <w:pPr>
              <w:pStyle w:val="775"/>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rPr>
                <w:color w:val="000000"/>
                <w:sz w:val="24"/>
              </w:rPr>
            </w:r>
            <w:r/>
          </w:p>
        </w:tc>
      </w:tr>
    </w:tbl>
    <w:p>
      <w:pPr>
        <w:pStyle w:val="775"/>
        <w:spacing w:line="360" w:lineRule="auto"/>
        <w:rPr>
          <w:rFonts w:hint="eastAsia" w:ascii="Symbol" w:hAnsi="Symbol" w:cs="Symbol"/>
          <w:color w:val="000000"/>
          <w:sz w:val="24"/>
        </w:rPr>
      </w:pPr>
      <w:r>
        <w:rPr>
          <w:rFonts w:hint="eastAsia" w:ascii="Symbol" w:hAnsi="Symbol" w:cs="Symbol"/>
          <w:color w:val="000000"/>
          <w:sz w:val="24"/>
        </w:rPr>
      </w:r>
      <w:r/>
    </w:p>
    <w:p>
      <w:pPr>
        <w:pStyle w:val="836"/>
        <w:jc w:val="center"/>
        <w:spacing w:before="0" w:beforeAutospacing="0" w:after="0" w:afterAutospacing="0" w:line="360" w:lineRule="auto"/>
        <w:shd w:val="clear" w:color="auto" w:fill="ffffff"/>
        <w:rPr>
          <w:b/>
          <w:color w:val="000000"/>
          <w:sz w:val="36"/>
          <w:szCs w:val="36"/>
        </w:rPr>
        <w:outlineLvl w:val="0"/>
      </w:pPr>
      <w:r>
        <w:rPr>
          <w:rFonts w:hint="eastAsia" w:ascii="Symbol" w:hAnsi="Symbol" w:cs="Symbol"/>
          <w:color w:val="000000"/>
        </w:rPr>
        <w:br w:type="page" w:clear="all"/>
      </w:r>
      <w:r>
        <w:rPr>
          <w:b/>
          <w:color w:val="000000"/>
          <w:sz w:val="36"/>
          <w:szCs w:val="36"/>
        </w:rPr>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30"/>
      <w:r/>
      <w:bookmarkStart w:id="233" w:name="_Toc487900382"/>
      <w:r>
        <w:rPr>
          <w:b/>
          <w:color w:val="000000"/>
          <w:sz w:val="36"/>
          <w:szCs w:val="36"/>
        </w:rPr>
      </w:r>
      <w:r/>
    </w:p>
    <w:p>
      <w:pPr>
        <w:pStyle w:val="775"/>
        <w:jc w:val="center"/>
        <w:spacing w:line="360" w:lineRule="auto"/>
        <w:tabs>
          <w:tab w:val="left" w:pos="360" w:leader="none"/>
          <w:tab w:val="left" w:pos="900" w:leader="none"/>
        </w:tabs>
        <w:rPr>
          <w:b/>
          <w:color w:val="000000"/>
          <w:sz w:val="32"/>
          <w:szCs w:val="32"/>
        </w:rPr>
        <w:outlineLvl w:val="1"/>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33"/>
      <w:r/>
      <w:bookmarkStart w:id="234" w:name="_Toc353873941"/>
      <w:r/>
      <w:bookmarkStart w:id="235" w:name="_Toc353825551"/>
      <w:r/>
      <w:bookmarkStart w:id="236" w:name="_Toc305158897"/>
      <w:r/>
      <w:bookmarkStart w:id="237" w:name="_Toc305158823"/>
      <w:r/>
      <w:bookmarkStart w:id="238" w:name="_Toc353873665"/>
      <w:r/>
      <w:bookmarkStart w:id="239" w:name="_Toc353825545"/>
      <w:r/>
      <w:bookmarkStart w:id="240" w:name="_Toc226965828"/>
      <w:r/>
      <w:bookmarkStart w:id="241" w:name="_Toc150774760"/>
      <w:r/>
      <w:bookmarkStart w:id="242" w:name="_Toc142311057"/>
      <w:r/>
      <w:bookmarkStart w:id="243" w:name="_Toc127151555"/>
      <w:r/>
      <w:bookmarkStart w:id="244" w:name="_Toc265228393"/>
      <w:r/>
      <w:bookmarkStart w:id="245" w:name="_Toc353873935"/>
      <w:r/>
      <w:bookmarkStart w:id="246" w:name="_Toc195842920"/>
      <w:r/>
      <w:bookmarkStart w:id="247" w:name="_Toc150480793"/>
      <w:r/>
      <w:bookmarkStart w:id="248" w:name="_Toc226337251"/>
      <w:r/>
      <w:bookmarkStart w:id="249" w:name="_Toc264969245"/>
      <w:r>
        <w:rPr>
          <w:rFonts w:hint="eastAsia"/>
          <w:b/>
          <w:color w:val="000000"/>
          <w:sz w:val="32"/>
          <w:szCs w:val="32"/>
        </w:rPr>
        <w:t xml:space="preserve">第一节  符合性审查程序</w:t>
      </w:r>
      <w:r>
        <w:rPr>
          <w:b/>
          <w:color w:val="000000"/>
          <w:sz w:val="32"/>
          <w:szCs w:val="32"/>
        </w:rPr>
      </w:r>
      <w:r/>
    </w:p>
    <w:p>
      <w:pPr>
        <w:pStyle w:val="775"/>
        <w:ind w:firstLine="480"/>
        <w:spacing w:line="360" w:lineRule="auto"/>
        <w:tabs>
          <w:tab w:val="left" w:pos="360" w:leader="none"/>
        </w:tabs>
        <w:rPr>
          <w:color w:val="000000"/>
          <w:sz w:val="24"/>
        </w:rPr>
      </w:pPr>
      <w:r>
        <w:rPr>
          <w:rFonts w:ascii="Symbol" w:hAnsi="Symbol" w:cs="Symbol"/>
          <w:color w:val="000000"/>
          <w:sz w:val="24"/>
        </w:rPr>
        <w:t xml:space="preserve">一、</w:t>
      </w:r>
      <w:r>
        <w:rPr>
          <w:rFonts w:hint="eastAsia"/>
          <w:color w:val="000000"/>
          <w:sz w:val="24"/>
        </w:rPr>
        <w:t xml:space="preserve">磋商</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文件进行符合性审查，以确定其是否满足磋商文件的实质性要求。</w:t>
      </w:r>
      <w:bookmarkStart w:id="250" w:name="_Toc520356167"/>
      <w:r>
        <w:rPr>
          <w:color w:val="000000"/>
          <w:sz w:val="24"/>
        </w:rPr>
      </w:r>
      <w:r/>
    </w:p>
    <w:p>
      <w:pPr>
        <w:pStyle w:val="775"/>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50"/>
      <w:r>
        <w:rPr>
          <w:rFonts w:hint="eastAsia"/>
          <w:color w:val="000000"/>
          <w:sz w:val="24"/>
        </w:rPr>
        <w:t xml:space="preserve">的，响应无效。</w:t>
      </w:r>
      <w:r>
        <w:rPr>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955"/>
        <w:ind w:firstLine="301"/>
        <w:rPr>
          <w:color w:val="000000"/>
        </w:rPr>
      </w:pPr>
      <w:r>
        <w:rPr>
          <w:b/>
          <w:color w:val="000000"/>
          <w:sz w:val="30"/>
          <w:szCs w:val="30"/>
        </w:rPr>
        <w:t xml:space="preserve">一、符合性审查要求</w:t>
      </w:r>
      <w:r>
        <w:rPr>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dxa"/>
            <w:vAlign w:val="center"/>
            <w:textDirection w:val="lrTb"/>
            <w:noWrap w:val="false"/>
          </w:tcPr>
          <w:p>
            <w:pPr>
              <w:pStyle w:val="775"/>
              <w:jc w:val="center"/>
              <w:widowControl/>
              <w:rPr>
                <w:b/>
                <w:color w:val="000000"/>
                <w:sz w:val="24"/>
              </w:rPr>
            </w:pPr>
            <w:r>
              <w:rPr>
                <w:b/>
                <w:color w:val="000000"/>
                <w:sz w:val="24"/>
              </w:rPr>
              <w:t xml:space="preserve">序号</w:t>
            </w:r>
            <w:r>
              <w:rPr>
                <w:b/>
                <w:color w:val="000000"/>
                <w:sz w:val="24"/>
              </w:rPr>
            </w:r>
            <w:r/>
          </w:p>
        </w:tc>
        <w:tc>
          <w:tcPr>
            <w:tcW w:w="947" w:type="dxa"/>
            <w:vAlign w:val="center"/>
            <w:textDirection w:val="lrTb"/>
            <w:noWrap w:val="false"/>
          </w:tcPr>
          <w:p>
            <w:pPr>
              <w:pStyle w:val="775"/>
              <w:jc w:val="center"/>
              <w:widowControl/>
              <w:rPr>
                <w:b/>
                <w:color w:val="000000"/>
                <w:sz w:val="24"/>
              </w:rPr>
            </w:pPr>
            <w:r>
              <w:rPr>
                <w:b/>
                <w:color w:val="000000"/>
                <w:sz w:val="24"/>
              </w:rPr>
              <w:t xml:space="preserve">审查因素</w:t>
            </w:r>
            <w:r>
              <w:rPr>
                <w:b/>
                <w:color w:val="000000"/>
                <w:sz w:val="24"/>
              </w:rPr>
            </w:r>
            <w:r/>
          </w:p>
        </w:tc>
        <w:tc>
          <w:tcPr>
            <w:tcW w:w="2404" w:type="dxa"/>
            <w:vAlign w:val="center"/>
            <w:textDirection w:val="lrTb"/>
            <w:noWrap w:val="false"/>
          </w:tcPr>
          <w:p>
            <w:pPr>
              <w:pStyle w:val="775"/>
              <w:jc w:val="center"/>
              <w:widowControl/>
              <w:rPr>
                <w:b/>
                <w:color w:val="000000"/>
                <w:sz w:val="24"/>
              </w:rPr>
            </w:pPr>
            <w:r>
              <w:rPr>
                <w:b/>
                <w:color w:val="000000"/>
                <w:sz w:val="24"/>
              </w:rPr>
              <w:t xml:space="preserve">审查内容</w:t>
            </w:r>
            <w:r>
              <w:rPr>
                <w:b/>
                <w:color w:val="000000"/>
                <w:sz w:val="24"/>
              </w:rPr>
            </w:r>
            <w:r/>
          </w:p>
        </w:tc>
        <w:tc>
          <w:tcPr>
            <w:tcW w:w="1167" w:type="dxa"/>
            <w:vAlign w:val="center"/>
            <w:textDirection w:val="lrTb"/>
            <w:noWrap w:val="false"/>
          </w:tcPr>
          <w:p>
            <w:pPr>
              <w:pStyle w:val="775"/>
              <w:jc w:val="center"/>
              <w:widowControl/>
              <w:rPr>
                <w:rFonts w:hint="eastAsia"/>
                <w:b/>
                <w:color w:val="000000"/>
                <w:sz w:val="24"/>
              </w:rPr>
            </w:pPr>
            <w:r>
              <w:rPr>
                <w:rFonts w:hint="eastAsia"/>
                <w:b/>
                <w:color w:val="000000"/>
                <w:sz w:val="24"/>
              </w:rPr>
              <w:t xml:space="preserve">格式要求</w:t>
            </w:r>
            <w:r>
              <w:rPr>
                <w:rFonts w:hint="eastAsia"/>
                <w:b/>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2</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完整性</w:t>
            </w:r>
            <w:r>
              <w:rPr>
                <w:color w:val="000000"/>
                <w:sz w:val="24"/>
              </w:rPr>
            </w:r>
            <w:r/>
          </w:p>
        </w:tc>
        <w:tc>
          <w:tcPr>
            <w:tcW w:w="2404" w:type="dxa"/>
            <w:vAlign w:val="center"/>
            <w:textDirection w:val="lrTb"/>
            <w:noWrap w:val="false"/>
          </w:tcPr>
          <w:p>
            <w:pPr>
              <w:pStyle w:val="775"/>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7" w:type="dxa"/>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3</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4</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报价唯一性</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5</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6</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签署、加盖公章</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按照磋商文件要求签署、加盖公章的；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rFonts w:hint="eastAsia"/>
                <w:color w:val="000000"/>
                <w:sz w:val="24"/>
              </w:rPr>
              <w:t xml:space="preserve">7</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实质性格式</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8</w:t>
            </w:r>
            <w:r>
              <w:rPr>
                <w:color w:val="000000"/>
                <w:sz w:val="24"/>
              </w:rPr>
            </w:r>
            <w:r/>
          </w:p>
        </w:tc>
        <w:tc>
          <w:tcPr>
            <w:tcW w:w="947" w:type="dxa"/>
            <w:vAlign w:val="center"/>
            <w:textDirection w:val="lrTb"/>
            <w:noWrap w:val="false"/>
          </w:tcPr>
          <w:p>
            <w:pPr>
              <w:pStyle w:val="77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9</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分包承担主体资质（如有）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10</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分包意向协议（如有）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11</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报价的修正（如有）</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12</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报价合理性</w:t>
            </w:r>
            <w:r>
              <w:rPr>
                <w:color w:val="000000"/>
                <w:sz w:val="24"/>
              </w:rPr>
            </w:r>
            <w:r/>
          </w:p>
        </w:tc>
        <w:tc>
          <w:tcPr>
            <w:tcW w:w="2404" w:type="dxa"/>
            <w:vAlign w:val="center"/>
            <w:textDirection w:val="lrTb"/>
            <w:noWrap w:val="false"/>
          </w:tcPr>
          <w:p>
            <w:pPr>
              <w:pStyle w:val="775"/>
              <w:ind w:firstLine="480"/>
              <w:jc w:val="left"/>
              <w:widowControl/>
              <w:rPr>
                <w:rFonts w:hint="eastAsia"/>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根据财政部《关于推动解决政府采购异常低价问题的通知》财库〔2026〕2号文件之规定：当评审过程中出现下列情形之一的，评审委员会应当启动异常低价投标（响应）审查程序：</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3.投标（响应）报价低于采购项目最高限价45%的，即投标（响应）报价&lt;采购项目最高限价×45%；</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4.评审委员会基于专业判断，认为供应商报价过低，有可能影响产品质量或者不能诚信履约的其他情形。</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rPr>
            </w:r>
            <w:r/>
          </w:p>
          <w:p>
            <w:pPr>
              <w:pStyle w:val="775"/>
              <w:ind w:firstLine="480"/>
              <w:jc w:val="left"/>
              <w:widowControl/>
              <w:rPr>
                <w:rFonts w:hint="eastAsia" w:ascii="宋体" w:hAnsi="宋体"/>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rPr>
            </w:r>
            <w:r/>
          </w:p>
        </w:tc>
        <w:tc>
          <w:tcPr>
            <w:tcW w:w="1167" w:type="dxa"/>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进口产品</w:t>
            </w:r>
            <w:r>
              <w:rPr>
                <w:color w:val="000000"/>
                <w:sz w:val="24"/>
              </w:rPr>
            </w:r>
            <w:r/>
          </w:p>
          <w:p>
            <w:pPr>
              <w:pStyle w:val="775"/>
              <w:jc w:val="left"/>
              <w:widowControl/>
              <w:rPr>
                <w:color w:val="000000"/>
                <w:sz w:val="24"/>
              </w:rPr>
            </w:pPr>
            <w:r>
              <w:rPr>
                <w:color w:val="000000"/>
                <w:sz w:val="24"/>
              </w:rPr>
              <w:t xml:space="preserve">（如有）</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7" w:type="dxa"/>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4</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5"/>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rFonts w:hint="eastAsia"/>
                <w:color w:val="000000"/>
                <w:sz w:val="24"/>
              </w:rPr>
              <w:t xml:space="preserve">15</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公平竞争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416"/>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6</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串通响应</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7</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附加条件</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rFonts w:hint="eastAsia"/>
                <w:color w:val="000000"/>
                <w:sz w:val="24"/>
              </w:rPr>
              <w:t xml:space="preserve">18</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其他无效情形</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bl>
    <w:p>
      <w:pPr>
        <w:pStyle w:val="775"/>
        <w:ind w:firstLine="602"/>
        <w:jc w:val="left"/>
        <w:spacing w:line="360" w:lineRule="auto"/>
        <w:widowControl/>
        <w:rPr>
          <w:color w:val="000000"/>
          <w:sz w:val="24"/>
        </w:rPr>
      </w:pPr>
      <w:r/>
      <w:bookmarkStart w:id="251" w:name="_Hlt487972895"/>
      <w:r/>
      <w:bookmarkEnd w:id="251"/>
      <w:r>
        <w:rPr>
          <w:rFonts w:ascii="Symbol" w:hAnsi="Symbol" w:cs="Symbol"/>
          <w:b/>
          <w:color w:val="000000"/>
          <w:sz w:val="30"/>
          <w:szCs w:val="30"/>
        </w:rPr>
        <w:t xml:space="preserve">二、磋商、响应文件有关事项的澄清、说明或者更正和最后报价</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一）磋商小组所有成员应当集中与单一供应商分别进行磋商，并给予所有参加磋商的供应商平等的磋商机会。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（二）</w:t>
      </w:r>
      <w:r>
        <w:rPr>
          <w:color w:val="000000"/>
          <w:sz w:val="24"/>
        </w:rPr>
        <w:t xml:space="preserve">最后报价的算术修正及政策调整</w:t>
      </w:r>
      <w:r>
        <w:rPr>
          <w:color w:val="000000"/>
          <w:sz w:val="24"/>
        </w:rPr>
      </w:r>
      <w:r/>
    </w:p>
    <w:p>
      <w:pPr>
        <w:pStyle w:val="775"/>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775"/>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单价金额小数点或者百分比有明显错位的，以最后报价一览表的总价为准，并修改单价；</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rPr>
          <w:color w:val="000000"/>
          <w:sz w:val="24"/>
        </w:rPr>
      </w:r>
      <w:r/>
    </w:p>
    <w:p>
      <w:pPr>
        <w:pStyle w:val="775"/>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75"/>
        <w:ind w:firstLine="602"/>
        <w:spacing w:line="360" w:lineRule="auto"/>
        <w:tabs>
          <w:tab w:val="left" w:pos="360" w:leader="none"/>
        </w:tabs>
        <w:rPr>
          <w:b/>
          <w:color w:val="000000"/>
          <w:sz w:val="30"/>
          <w:szCs w:val="30"/>
        </w:rPr>
      </w:pPr>
      <w:r/>
      <w:bookmarkEnd w:id="234"/>
      <w:r/>
      <w:bookmarkEnd w:id="235"/>
      <w:r>
        <w:rPr>
          <w:rFonts w:hint="eastAsia"/>
          <w:b/>
          <w:color w:val="000000"/>
          <w:sz w:val="30"/>
          <w:szCs w:val="30"/>
        </w:rPr>
        <w:t xml:space="preserve">三、</w:t>
      </w:r>
      <w:r>
        <w:rPr>
          <w:b/>
          <w:color w:val="000000"/>
          <w:sz w:val="30"/>
          <w:szCs w:val="30"/>
        </w:rPr>
        <w:t xml:space="preserve">评审方法和评审标准</w:t>
      </w:r>
      <w:r>
        <w:rPr>
          <w:b/>
          <w:color w:val="000000"/>
          <w:sz w:val="30"/>
          <w:szCs w:val="30"/>
        </w:rPr>
      </w:r>
      <w:r/>
    </w:p>
    <w:p>
      <w:pPr>
        <w:pStyle w:val="775"/>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rPr>
          <w:rFonts w:hint="eastAsia"/>
          <w:color w:val="000000"/>
          <w:sz w:val="24"/>
        </w:rPr>
      </w:r>
      <w:r/>
    </w:p>
    <w:p>
      <w:pPr>
        <w:pStyle w:val="775"/>
        <w:ind w:firstLine="602"/>
        <w:spacing w:line="360" w:lineRule="auto"/>
        <w:tabs>
          <w:tab w:val="left" w:pos="360" w:leader="none"/>
        </w:tabs>
        <w:rPr>
          <w:b/>
          <w:color w:val="000000"/>
          <w:sz w:val="30"/>
          <w:szCs w:val="30"/>
        </w:rPr>
      </w:pPr>
      <w:r>
        <w:rPr>
          <w:rFonts w:hint="eastAsia"/>
          <w:b/>
          <w:color w:val="000000"/>
          <w:sz w:val="30"/>
          <w:szCs w:val="30"/>
        </w:rPr>
        <w:t xml:space="preserve">四、</w:t>
      </w:r>
      <w:r>
        <w:rPr>
          <w:b/>
          <w:color w:val="000000"/>
          <w:sz w:val="30"/>
          <w:szCs w:val="30"/>
        </w:rPr>
        <w:t xml:space="preserve">确定</w:t>
      </w:r>
      <w:bookmarkStart w:id="252" w:name="_Toc151193860"/>
      <w:r/>
      <w:bookmarkStart w:id="253" w:name="_Toc127151747"/>
      <w:r/>
      <w:bookmarkStart w:id="254" w:name="_Toc226309790"/>
      <w:r/>
      <w:bookmarkStart w:id="255" w:name="_Toc265228384"/>
      <w:r/>
      <w:bookmarkStart w:id="256" w:name="_Toc151190173"/>
      <w:r/>
      <w:bookmarkStart w:id="257" w:name="_Toc151193644"/>
      <w:r/>
      <w:bookmarkStart w:id="258" w:name="_Toc150509297"/>
      <w:r/>
      <w:bookmarkStart w:id="259" w:name="_Toc151193934"/>
      <w:r/>
      <w:bookmarkStart w:id="260" w:name="_Toc150774646"/>
      <w:r/>
      <w:bookmarkStart w:id="261" w:name="_Toc151193716"/>
      <w:r/>
      <w:bookmarkStart w:id="262" w:name="_Toc305158888"/>
      <w:r/>
      <w:bookmarkStart w:id="263" w:name="_Toc127161460"/>
      <w:r/>
      <w:bookmarkStart w:id="264" w:name="_Toc226965819"/>
      <w:r/>
      <w:bookmarkStart w:id="265" w:name="_Toc164229387"/>
      <w:r/>
      <w:bookmarkStart w:id="266" w:name="_Toc149720839"/>
      <w:r/>
      <w:bookmarkStart w:id="267" w:name="_Toc264969236"/>
      <w:r/>
      <w:bookmarkStart w:id="268" w:name="_Toc305158814"/>
      <w:r/>
      <w:bookmarkStart w:id="269" w:name="_Toc226965736"/>
      <w:r/>
      <w:bookmarkStart w:id="270" w:name="_Toc520356170"/>
      <w:r/>
      <w:bookmarkStart w:id="271" w:name="_Toc164608660"/>
      <w:r/>
      <w:bookmarkStart w:id="272" w:name="_Toc164608815"/>
      <w:r/>
      <w:bookmarkStart w:id="273" w:name="_Toc164351640"/>
      <w:r/>
      <w:bookmarkStart w:id="274" w:name="_Toc127151546"/>
      <w:r/>
      <w:bookmarkStart w:id="275" w:name="_Toc195842911"/>
      <w:r/>
      <w:bookmarkStart w:id="276" w:name="_Toc142311048"/>
      <w:r/>
      <w:bookmarkStart w:id="277" w:name="_Ref467307010"/>
      <w:r/>
      <w:bookmarkStart w:id="278" w:name="_Toc151193788"/>
      <w:r/>
      <w:bookmarkStart w:id="279" w:name="_Toc150774751"/>
      <w:r/>
      <w:bookmarkStart w:id="280" w:name="_Toc164229241"/>
      <w:r/>
      <w:bookmarkStart w:id="281" w:name="_Toc226337242"/>
      <w:r/>
      <w:bookmarkStart w:id="282" w:name="_Toc150480784"/>
      <w:r>
        <w:rPr>
          <w:b/>
          <w:color w:val="000000"/>
          <w:sz w:val="30"/>
          <w:szCs w:val="30"/>
        </w:rPr>
        <w:t xml:space="preserve">成交候选人名单</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b/>
          <w:color w:val="000000"/>
          <w:sz w:val="30"/>
          <w:szCs w:val="30"/>
        </w:rPr>
      </w:r>
      <w:r/>
    </w:p>
    <w:p>
      <w:pPr>
        <w:pStyle w:val="775"/>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磋商小组根据最终供应商排序，依次推荐排序前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rPr>
          <w:color w:val="000000"/>
          <w:sz w:val="24"/>
          <w:szCs w:val="20"/>
        </w:rPr>
      </w:r>
      <w:r/>
    </w:p>
    <w:p>
      <w:pPr>
        <w:pStyle w:val="775"/>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775"/>
        <w:ind w:firstLine="602"/>
        <w:spacing w:line="360" w:lineRule="auto"/>
        <w:tabs>
          <w:tab w:val="left" w:pos="360" w:leader="none"/>
        </w:tabs>
        <w:rPr>
          <w:b/>
          <w:color w:val="000000"/>
          <w:sz w:val="30"/>
          <w:szCs w:val="30"/>
        </w:rPr>
      </w:pPr>
      <w:r>
        <w:rPr>
          <w:rFonts w:hint="eastAsia"/>
          <w:b/>
          <w:color w:val="000000"/>
          <w:sz w:val="30"/>
          <w:szCs w:val="30"/>
        </w:rPr>
        <w:t xml:space="preserve">五、</w:t>
      </w:r>
      <w:r>
        <w:rPr>
          <w:b/>
          <w:color w:val="000000"/>
          <w:sz w:val="30"/>
          <w:szCs w:val="30"/>
        </w:rPr>
        <w:t xml:space="preserve">报告违法行为</w:t>
      </w:r>
      <w:r>
        <w:rPr>
          <w:b/>
          <w:color w:val="000000"/>
          <w:sz w:val="30"/>
          <w:szCs w:val="30"/>
        </w:rPr>
      </w:r>
      <w:r/>
    </w:p>
    <w:p>
      <w:pPr>
        <w:pStyle w:val="775"/>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775"/>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第三节  评审方法</w:t>
      </w:r>
      <w:r>
        <w:rPr>
          <w:b/>
          <w:color w:val="000000"/>
          <w:sz w:val="32"/>
          <w:szCs w:val="32"/>
        </w:rPr>
      </w:r>
      <w:r/>
    </w:p>
    <w:p>
      <w:pPr>
        <w:pStyle w:val="775"/>
        <w:ind w:firstLine="480"/>
        <w:spacing w:line="360" w:lineRule="auto"/>
        <w:tabs>
          <w:tab w:val="left" w:pos="360" w:leader="none"/>
        </w:tabs>
        <w:rPr>
          <w:rFonts w:ascii="宋体" w:hAnsi="宋体" w:cs="楷体"/>
          <w:color w:val="000000"/>
          <w:sz w:val="24"/>
        </w:rPr>
      </w:pPr>
      <w:r>
        <w:rPr>
          <w:color w:val="000000"/>
          <w:sz w:val="24"/>
        </w:rPr>
        <w:t xml:space="preserve">一</w:t>
      </w:r>
      <w:r>
        <w:rPr>
          <w:rFonts w:hint="eastAsia"/>
          <w:color w:val="000000"/>
          <w:sz w:val="24"/>
        </w:rPr>
        <w:t xml:space="preserve">、</w:t>
      </w:r>
      <w:r>
        <w:rPr>
          <w:color w:val="000000"/>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rPr>
        <w:t xml:space="preserve">；</w:t>
      </w:r>
      <w:r>
        <w:rPr>
          <w:color w:val="000000"/>
          <w:sz w:val="24"/>
        </w:rPr>
        <w:t xml:space="preserve">评审得分相同的，按照最后报价由低到高的顺序推荐</w:t>
      </w:r>
      <w:r>
        <w:rPr>
          <w:rFonts w:hint="eastAsia"/>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ascii="宋体" w:hAnsi="宋体" w:cs="楷体"/>
          <w:color w:val="000000"/>
          <w:sz w:val="24"/>
        </w:rPr>
      </w:r>
      <w:r/>
    </w:p>
    <w:p>
      <w:pPr>
        <w:pStyle w:val="775"/>
        <w:ind w:firstLine="480"/>
        <w:spacing w:line="360" w:lineRule="auto"/>
        <w:tabs>
          <w:tab w:val="left" w:pos="360" w:leader="none"/>
        </w:tabs>
        <w:rPr>
          <w:color w:val="000000"/>
          <w:sz w:val="24"/>
        </w:rPr>
      </w:pPr>
      <w:r>
        <w:rPr>
          <w:color w:val="000000"/>
          <w:sz w:val="24"/>
        </w:rPr>
        <w:t xml:space="preserve">二</w:t>
      </w:r>
      <w:r>
        <w:rPr>
          <w:rFonts w:hint="eastAsia"/>
          <w:color w:val="000000"/>
          <w:sz w:val="24"/>
        </w:rPr>
        <w:t xml:space="preserve">、每部分的得分保留小数点后两位，合计得分保留小数点后两位</w:t>
      </w:r>
      <w:r>
        <w:rPr>
          <w:color w:val="000000"/>
          <w:sz w:val="24"/>
        </w:rPr>
        <w:t xml:space="preserve">，第三位四舍五入。</w:t>
      </w:r>
      <w:r>
        <w:rPr>
          <w:color w:val="000000"/>
          <w:sz w:val="24"/>
        </w:rPr>
      </w:r>
      <w:r/>
    </w:p>
    <w:p>
      <w:pPr>
        <w:pStyle w:val="775"/>
        <w:ind w:firstLine="441"/>
        <w:jc w:val="left"/>
        <w:spacing w:line="360" w:lineRule="auto"/>
        <w:rPr>
          <w:rFonts w:hint="eastAsia" w:ascii="宋体" w:hAnsi="宋体"/>
          <w:b/>
          <w:color w:val="000000"/>
          <w:sz w:val="24"/>
          <w:highlight w:val="yellow"/>
        </w:rPr>
      </w:pPr>
      <w:r/>
      <w:bookmarkStart w:id="283"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775"/>
        <w:ind w:firstLine="480"/>
        <w:jc w:val="left"/>
        <w:spacing w:line="360" w:lineRule="auto"/>
        <w:rPr>
          <w:rFonts w:hint="eastAsia" w:ascii="宋体" w:hAnsi="宋体"/>
          <w:color w:val="000000"/>
          <w:sz w:val="24"/>
        </w:rPr>
      </w:pPr>
      <w:r/>
      <w:bookmarkEnd w:id="283"/>
      <w:r>
        <w:rPr>
          <w:rFonts w:hint="eastAsia" w:ascii="宋体" w:hAnsi="宋体"/>
          <w:color w:val="000000"/>
          <w:sz w:val="24"/>
        </w:rPr>
        <w:t xml:space="preserve">1、小微型企业价格扣除</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rPr>
          <w:rFonts w:hint="eastAsia" w:ascii="宋体" w:hAnsi="宋体"/>
          <w:color w:val="000000"/>
          <w:sz w:val="24"/>
        </w:rPr>
      </w:r>
      <w:r/>
    </w:p>
    <w:p>
      <w:pPr>
        <w:pStyle w:val="775"/>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lang w:val="en-US" w:eastAsia="zh-CN"/>
        </w:rPr>
        <w:t xml:space="preserve">4</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rPr>
          <w:rFonts w:hint="eastAsia" w:ascii="宋体" w:hAnsi="宋体"/>
          <w:color w:val="000000"/>
          <w:sz w:val="24"/>
        </w:rPr>
      </w:r>
      <w:r/>
    </w:p>
    <w:p>
      <w:pPr>
        <w:pStyle w:val="842"/>
        <w:ind w:firstLine="480"/>
        <w:spacing w:after="0" w:line="360" w:lineRule="auto"/>
        <w:tabs>
          <w:tab w:val="left" w:pos="567" w:leader="none"/>
        </w:tabs>
        <w:rPr>
          <w:rFonts w:hint="eastAsia" w:ascii="宋体" w:hAnsi="宋体"/>
          <w:color w:val="000000"/>
          <w:sz w:val="24"/>
          <w:lang w:bidi="en-US"/>
        </w:rPr>
      </w:pPr>
      <w:r>
        <w:rPr>
          <w:rFonts w:hint="eastAsia" w:ascii="宋体" w:hAnsi="宋体"/>
          <w:color w:val="000000"/>
          <w:sz w:val="24"/>
          <w:lang w:bidi="en-US"/>
        </w:rPr>
        <w:t xml:space="preserve">7、政府采购中实施本国产品标准及相关政策：</w:t>
      </w:r>
      <w:r>
        <w:rPr>
          <w:rFonts w:hint="eastAsia" w:ascii="宋体" w:hAnsi="宋体"/>
          <w:color w:val="000000"/>
          <w:sz w:val="24"/>
          <w:lang w:bidi="en-US"/>
        </w:rPr>
      </w:r>
      <w:r/>
    </w:p>
    <w:p>
      <w:pPr>
        <w:pStyle w:val="1032"/>
        <w:ind w:left="0" w:firstLine="42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7.1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lang w:eastAsia="zh-CN"/>
        </w:rPr>
      </w:r>
      <w:r/>
    </w:p>
    <w:p>
      <w:pPr>
        <w:pStyle w:val="1032"/>
        <w:ind w:left="0" w:firstLine="420"/>
        <w:spacing w:line="360" w:lineRule="auto"/>
        <w:rPr>
          <w:rFonts w:hint="eastAsia" w:ascii="宋体" w:hAnsi="宋体"/>
          <w:color w:val="000000"/>
          <w:lang w:eastAsia="zh-CN" w:bidi="ar-SA"/>
        </w:rPr>
      </w:pPr>
      <w:r>
        <w:rPr>
          <w:rFonts w:hint="eastAsia" w:ascii="宋体" w:hAnsi="宋体" w:cs="宋体"/>
          <w:bCs/>
          <w:color w:val="000000"/>
          <w:lang w:eastAsia="zh-CN"/>
        </w:rPr>
        <w:t xml:space="preserve">7.2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lang w:eastAsia="zh-CN" w:bidi="ar-SA"/>
        </w:rPr>
        <w:t xml:space="preserve">的产品；其他产品，根据实际情况判断是否在中国境内生产。</w:t>
      </w:r>
      <w:r>
        <w:rPr>
          <w:rFonts w:hint="eastAsia" w:ascii="宋体" w:hAnsi="宋体"/>
          <w:color w:val="000000"/>
          <w:lang w:eastAsia="zh-CN" w:bidi="ar-SA"/>
        </w:rPr>
      </w:r>
      <w:r/>
    </w:p>
    <w:p>
      <w:pPr>
        <w:pStyle w:val="842"/>
        <w:ind w:firstLine="480"/>
        <w:spacing w:after="0" w:line="360" w:lineRule="auto"/>
        <w:tabs>
          <w:tab w:val="left" w:pos="567" w:leader="none"/>
        </w:tabs>
        <w:rPr>
          <w:rFonts w:hint="eastAsia" w:ascii="宋体" w:hAnsi="宋体" w:cs="宋体"/>
          <w:bCs/>
          <w:color w:val="000000"/>
          <w:sz w:val="24"/>
          <w:lang w:bidi="en-US"/>
        </w:rPr>
      </w:pPr>
      <w:r>
        <w:rPr>
          <w:rFonts w:hint="eastAsia" w:ascii="宋体" w:hAnsi="宋体" w:cs="宋体"/>
          <w:bCs/>
          <w:color w:val="000000"/>
          <w:sz w:val="24"/>
          <w:lang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cs="宋体"/>
          <w:bCs/>
          <w:color w:val="000000"/>
          <w:sz w:val="24"/>
          <w:lang w:bidi="en-US"/>
        </w:rPr>
      </w:r>
      <w:r/>
    </w:p>
    <w:p>
      <w:pPr>
        <w:pStyle w:val="1033"/>
        <w:spacing w:before="0" w:after="0"/>
        <w:rPr>
          <w:rFonts w:hint="eastAsia" w:ascii="宋体" w:hAnsi="宋体"/>
          <w:b/>
          <w:bCs/>
          <w:color w:val="000000"/>
        </w:rPr>
      </w:pPr>
      <w:r>
        <w:rPr>
          <w:rFonts w:hint="eastAsia" w:ascii="宋体" w:hAnsi="宋体"/>
          <w:color w:val="000000"/>
        </w:rPr>
        <w:t xml:space="preserve">7.4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rPr>
        <w:t xml:space="preserve">（供应商需在“第八章 投标文件格式”的“报价明细表”中填写比例数值）</w:t>
      </w:r>
      <w:r>
        <w:rPr>
          <w:rFonts w:hint="eastAsia" w:ascii="宋体" w:hAnsi="宋体"/>
          <w:color w:val="00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rPr>
        <w:t xml:space="preserve">供应商未填写比例数值，或比例数值未达到80%的，将不享受本国产品价格评审优惠。</w:t>
      </w:r>
      <w:r>
        <w:rPr>
          <w:rFonts w:hint="eastAsia" w:ascii="宋体" w:hAnsi="宋体"/>
          <w:b/>
          <w:bCs/>
          <w:color w:val="000000"/>
        </w:rPr>
      </w:r>
      <w:r/>
    </w:p>
    <w:p>
      <w:pPr>
        <w:pStyle w:val="1033"/>
        <w:spacing w:before="0" w:after="0"/>
        <w:rPr>
          <w:rFonts w:hint="eastAsia" w:ascii="宋体" w:hAnsi="宋体"/>
          <w:color w:val="000000"/>
        </w:rPr>
      </w:pPr>
      <w:r>
        <w:rPr>
          <w:rFonts w:hint="eastAsia" w:ascii="宋体" w:hAnsi="宋体"/>
          <w:color w:val="00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rPr>
        <w:t xml:space="preserve">《声明函》上传至至交易执行系统“价格折扣文件格式”——“关于符合本国产品标准的声明函”模块</w:t>
      </w:r>
      <w:r>
        <w:rPr>
          <w:rFonts w:hint="eastAsia" w:ascii="宋体" w:hAnsi="宋体"/>
          <w:color w:val="000000"/>
        </w:rPr>
        <w:t xml:space="preserve">】</w:t>
      </w:r>
      <w:r>
        <w:rPr>
          <w:rFonts w:hint="eastAsia" w:ascii="宋体" w:hAnsi="宋体"/>
          <w:color w:val="000000"/>
        </w:rPr>
      </w:r>
      <w:r/>
    </w:p>
    <w:p>
      <w:pPr>
        <w:pStyle w:val="1033"/>
        <w:spacing w:before="0" w:after="0"/>
        <w:rPr>
          <w:rFonts w:hint="eastAsia" w:ascii="宋体" w:hAnsi="宋体"/>
          <w:color w:val="000000"/>
        </w:rPr>
      </w:pPr>
      <w:r>
        <w:rPr>
          <w:rFonts w:hint="eastAsia" w:ascii="宋体" w:hAnsi="宋体"/>
          <w:color w:val="00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rPr>
      </w:r>
      <w:r/>
    </w:p>
    <w:p>
      <w:pPr>
        <w:pStyle w:val="1033"/>
        <w:spacing w:before="0" w:after="0"/>
        <w:rPr>
          <w:rFonts w:hint="eastAsia" w:ascii="宋体" w:hAnsi="宋体"/>
          <w:color w:val="000000"/>
        </w:rPr>
      </w:pPr>
      <w:r>
        <w:rPr>
          <w:rFonts w:hint="eastAsia" w:ascii="宋体" w:hAnsi="宋体"/>
          <w:color w:val="000000"/>
        </w:rPr>
        <w:t xml:space="preserve">7.7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rPr>
      </w:r>
      <w:r/>
    </w:p>
    <w:p>
      <w:pPr>
        <w:pStyle w:val="775"/>
        <w:jc w:val="center"/>
        <w:spacing w:line="360" w:lineRule="auto"/>
        <w:tabs>
          <w:tab w:val="left" w:pos="360" w:leader="none"/>
          <w:tab w:val="left" w:pos="900" w:leader="none"/>
        </w:tabs>
        <w:rPr>
          <w:b/>
          <w:color w:val="000000"/>
          <w:sz w:val="32"/>
          <w:szCs w:val="32"/>
        </w:rPr>
        <w:outlineLvl w:val="1"/>
      </w:pPr>
      <w:r>
        <w:rPr>
          <w:rFonts w:hint="eastAsia" w:ascii="宋体" w:hAnsi="宋体"/>
          <w:color w:val="000000"/>
        </w:rPr>
        <w:br w:type="page" w:clear="all"/>
      </w:r>
      <w:r>
        <w:rPr>
          <w:rFonts w:hint="eastAsia"/>
          <w:b/>
          <w:color w:val="000000"/>
          <w:sz w:val="32"/>
          <w:szCs w:val="32"/>
        </w:rPr>
        <w:t xml:space="preserve">第四节  评审标准</w:t>
      </w:r>
      <w:r>
        <w:rPr>
          <w:b/>
          <w:color w:val="000000"/>
          <w:sz w:val="32"/>
          <w:szCs w:val="32"/>
        </w:rPr>
      </w:r>
      <w:r/>
    </w:p>
    <w:tbl>
      <w:tblPr>
        <w:tblW w:w="8300" w:type="dxa"/>
        <w:tblInd w:w="5" w:type="dxa"/>
        <w:tblLayout w:type="autofit"/>
        <w:tblCellMar>
          <w:left w:w="108" w:type="dxa"/>
          <w:top w:w="0" w:type="dxa"/>
          <w:right w:w="108" w:type="dxa"/>
          <w:bottom w:w="0" w:type="dxa"/>
        </w:tblCellMar>
        <w:tblLook w:val="04A0" w:firstRow="1" w:lastRow="0" w:firstColumn="1" w:lastColumn="0" w:noHBand="0" w:noVBand="1"/>
      </w:tblPr>
      <w:tblGrid>
        <w:gridCol w:w="919"/>
        <w:gridCol w:w="4725"/>
        <w:gridCol w:w="939"/>
        <w:gridCol w:w="1717"/>
      </w:tblGrid>
      <w:tr>
        <w:trPr>
          <w:trHeight w:val="624"/>
        </w:trPr>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75"/>
              <w:jc w:val="center"/>
              <w:widowControl/>
              <w:rPr>
                <w:rFonts w:ascii="宋体" w:hAnsi="宋体" w:cs="宋体"/>
                <w:b/>
                <w:bCs/>
                <w:color w:val="000000"/>
                <w:sz w:val="24"/>
              </w:rPr>
            </w:pPr>
            <w:r>
              <w:rPr>
                <w:rFonts w:ascii="宋体" w:hAnsi="宋体" w:cs="宋体"/>
                <w:b/>
                <w:bCs/>
                <w:color w:val="000000"/>
                <w:sz w:val="24"/>
              </w:rPr>
              <w:t xml:space="preserve">评审因素</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center"/>
              <w:widowControl/>
              <w:rPr>
                <w:rFonts w:ascii="宋体" w:hAnsi="宋体" w:cs="宋体"/>
                <w:b/>
                <w:bCs/>
                <w:color w:val="000000"/>
                <w:sz w:val="24"/>
              </w:rPr>
            </w:pPr>
            <w:r>
              <w:rPr>
                <w:rFonts w:ascii="宋体" w:hAnsi="宋体" w:cs="宋体"/>
                <w:b/>
                <w:bCs/>
                <w:color w:val="000000"/>
                <w:sz w:val="24"/>
              </w:rPr>
              <w:t xml:space="preserve">评分细则</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b/>
                <w:bCs/>
                <w:color w:val="000000"/>
                <w:sz w:val="24"/>
              </w:rPr>
            </w:pPr>
            <w:r>
              <w:rPr>
                <w:rFonts w:ascii="宋体" w:hAnsi="宋体" w:cs="宋体"/>
                <w:b/>
                <w:bCs/>
                <w:color w:val="000000"/>
                <w:sz w:val="24"/>
              </w:rPr>
              <w:t xml:space="preserve">分值（分）</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center"/>
              <w:widowControl/>
              <w:rPr>
                <w:rFonts w:ascii="宋体" w:hAnsi="宋体" w:cs="宋体"/>
                <w:b/>
                <w:bCs/>
                <w:color w:val="000000"/>
                <w:sz w:val="24"/>
              </w:rPr>
            </w:pPr>
            <w:r>
              <w:rPr>
                <w:rFonts w:ascii="宋体" w:hAnsi="宋体" w:cs="宋体"/>
                <w:b/>
                <w:bCs/>
                <w:color w:val="000000"/>
                <w:sz w:val="24"/>
              </w:rPr>
              <w:t xml:space="preserve">提供材料要求及备注</w:t>
            </w:r>
            <w:r>
              <w:rPr>
                <w:rFonts w:ascii="宋体" w:hAnsi="宋体" w:cs="宋体"/>
                <w:b/>
                <w:bCs/>
                <w:color w:val="000000"/>
                <w:sz w:val="24"/>
              </w:rPr>
            </w:r>
            <w:r/>
          </w:p>
        </w:tc>
      </w:tr>
      <w:tr>
        <w:trPr>
          <w:trHeight w:val="1560"/>
        </w:trPr>
        <w:tc>
          <w:tcPr>
            <w:tcBorders>
              <w:top w:val="none" w:color="000000" w:sz="4" w:space="0"/>
              <w:left w:val="single" w:color="000000" w:sz="4" w:space="0"/>
              <w:bottom w:val="single" w:color="000000" w:sz="4" w:space="0"/>
              <w:right w:val="single" w:color="000000" w:sz="4" w:space="0"/>
            </w:tcBorders>
            <w:tcW w:w="919"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价格分（10分）</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1.价格分采用低价优先法计算，即满足磋商文件要求且最后报价最低的磋商报价为基准价，其价格分为满分10分，其它供应商的价格分统一按照以下公式计算：磋商报价得分=基准价／最后磋商报价×10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主观分评分项（2.1-2.4）属于暗标评审项，各供应商提供的文字内容、图片均不得出现供应商的名称及标志标记，否则暗标项（2.1-2.4）均不得分。</w:t>
            </w:r>
            <w:r>
              <w:rPr>
                <w:rFonts w:ascii="宋体" w:hAnsi="宋体" w:cs="宋体"/>
                <w:b/>
                <w:bCs/>
                <w:color w:val="000000"/>
                <w:sz w:val="24"/>
              </w:rPr>
            </w:r>
            <w:r/>
          </w:p>
        </w:tc>
      </w:tr>
      <w:tr>
        <w:trPr>
          <w:trHeight w:val="2184"/>
        </w:trPr>
        <w:tc>
          <w:tcPr>
            <w:tcBorders>
              <w:top w:val="non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主观分（54分）</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2.1、总体建设方案：</w:t>
            </w:r>
            <w:r>
              <w:rPr>
                <w:rFonts w:ascii="宋体" w:hAnsi="宋体" w:cs="宋体"/>
                <w:color w:val="000000"/>
                <w:sz w:val="24"/>
              </w:rPr>
              <w:t xml:space="preserve">供应商提供总体建设方案，包括但不限于项目背景、总体目标、需求分析、总体建设内容等。方案具体详实、有针对性、可行性高的得10分；方案比较具体、针对性、可行性较强的得8分；方案基本符合采购要求，针对性、可行性一般的得6分；未提供不得分。</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tc>
      </w:tr>
      <w:tr>
        <w:trPr>
          <w:trHeight w:val="1872"/>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2.2、项目管理方案：</w:t>
            </w:r>
            <w:r>
              <w:rPr>
                <w:rFonts w:ascii="宋体" w:hAnsi="宋体" w:cs="宋体"/>
                <w:color w:val="000000"/>
                <w:sz w:val="24"/>
              </w:rPr>
              <w:t xml:space="preserve">供应商提供项目管理方案，包括但不限于进度控制及措施、质量保证及措施等。方案针对性强、全面合理、科学性强得10分；方案基本符合项目要求、较全面科学得8分；方案针对性一般，不够全面科学得6分；未提供不得分。</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tc>
      </w:tr>
      <w:tr>
        <w:trPr>
          <w:trHeight w:val="2496"/>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2.3、技术培训及售后服务方案：</w:t>
            </w:r>
            <w:r>
              <w:rPr>
                <w:rFonts w:ascii="宋体" w:hAnsi="宋体" w:cs="宋体"/>
                <w:color w:val="000000"/>
                <w:sz w:val="24"/>
              </w:rPr>
              <w:t xml:space="preserve">供应商提供技术培训及售后服务方案，包括但不限于技术培训、售后服务内容、售后服务体系等。服务方案详细可行，能为用户提供完善的售后保障服务得10分；服务方案详细较可行，为用户提供较普通的售后保障服务得8分；服务方案简单，仅能为用户提供有限的售后服务得6分；未提供不得分。</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tc>
      </w:tr>
      <w:tr>
        <w:trPr>
          <w:trHeight w:val="1872"/>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2.4、应急处理方案：</w:t>
            </w:r>
            <w:r>
              <w:rPr>
                <w:rFonts w:ascii="宋体" w:hAnsi="宋体" w:cs="宋体"/>
                <w:color w:val="000000"/>
                <w:sz w:val="24"/>
              </w:rPr>
              <w:t xml:space="preserve">供应商对系统可能发生的故障有相对应的应急处理方案。防范及应对措施精细、准确，整体针对性强的得10分；防范及应对措施较精细、准确，整体针对性较强得8分；防范及应对措施一般，缺乏合理性的得6分；未提供不得分。</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tc>
      </w:tr>
      <w:tr>
        <w:trPr>
          <w:trHeight w:val="6898"/>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2.5、系统演示：供应商根据项目需求，按以下几个方面的要求进行系统演示：</w:t>
            </w:r>
            <w:r>
              <w:rPr>
                <w:rFonts w:ascii="宋体" w:hAnsi="宋体" w:cs="宋体"/>
                <w:b/>
                <w:bCs/>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（1）表单及流程的调整功能。实现新流程采用新表单及审批流审批，老流程展示老的表单及流程。（7分）。</w:t>
            </w:r>
            <w:r>
              <w:rPr>
                <w:rFonts w:ascii="宋体" w:hAnsi="宋体" w:cs="宋体"/>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（2）系统对接功能</w:t>
            </w:r>
            <w:r>
              <w:rPr>
                <w:rFonts w:hint="eastAsia" w:ascii="宋体" w:hAnsi="宋体" w:cs="宋体"/>
                <w:color w:val="000000"/>
                <w:sz w:val="24"/>
                <w:lang w:eastAsia="zh-CN"/>
              </w:rPr>
              <w:t xml:space="preserve">。</w:t>
            </w:r>
            <w:r>
              <w:rPr>
                <w:rFonts w:ascii="宋体" w:hAnsi="宋体" w:cs="宋体"/>
                <w:color w:val="000000"/>
                <w:sz w:val="24"/>
              </w:rPr>
              <w:t xml:space="preserve">实现通过统一门户单点登录系统，并演示用户数据同步功能，数据同步后，可在系统中查看同步过的新数据。（7分）。</w:t>
            </w:r>
            <w:r>
              <w:rPr>
                <w:rFonts w:ascii="宋体" w:hAnsi="宋体" w:cs="宋体"/>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注：1.以上每一项系统演示功能设计合理、业务逻辑准确、系统结构清晰完整且符合采购需求的得7分；设计较合理、业务逻辑相对准确、系统结构相对清晰、较符合采购需求的得</w:t>
            </w:r>
            <w:r>
              <w:rPr>
                <w:rFonts w:hint="eastAsia" w:ascii="宋体" w:hAnsi="宋体" w:cs="宋体"/>
                <w:color w:val="000000"/>
                <w:sz w:val="24"/>
                <w:lang w:val="en-US" w:eastAsia="zh-CN"/>
              </w:rPr>
              <w:t xml:space="preserve">5</w:t>
            </w:r>
            <w:r>
              <w:rPr>
                <w:rFonts w:ascii="宋体" w:hAnsi="宋体" w:cs="宋体"/>
                <w:color w:val="000000"/>
                <w:sz w:val="24"/>
              </w:rPr>
              <w:t xml:space="preserve">分；设计一般、业务逻辑不太准确、系统结果不清晰，不太符合采购需求的得</w:t>
            </w:r>
            <w:r>
              <w:rPr>
                <w:rFonts w:hint="eastAsia" w:ascii="宋体" w:hAnsi="宋体" w:cs="宋体"/>
                <w:color w:val="000000"/>
                <w:sz w:val="24"/>
                <w:lang w:val="en-US" w:eastAsia="zh-CN"/>
              </w:rPr>
              <w:t xml:space="preserve">3</w:t>
            </w:r>
            <w:r>
              <w:rPr>
                <w:rFonts w:ascii="宋体" w:hAnsi="宋体" w:cs="宋体"/>
                <w:color w:val="000000"/>
                <w:sz w:val="24"/>
              </w:rPr>
              <w:t xml:space="preserve">分；没有不得分。本项最高得14分。</w:t>
            </w:r>
            <w:r>
              <w:rPr>
                <w:rFonts w:ascii="宋体" w:hAnsi="宋体" w:cs="宋体"/>
                <w:color w:val="000000"/>
                <w:sz w:val="24"/>
              </w:rPr>
              <w:br w:type="textWrapping" w:clear="all"/>
            </w:r>
            <w:r>
              <w:rPr>
                <w:rFonts w:ascii="宋体" w:hAnsi="宋体" w:cs="宋体"/>
                <w:color w:val="000000"/>
                <w:sz w:val="24"/>
              </w:rPr>
              <w:t xml:space="preserve">2.如为PPT、WORD等非系统演示的不得分。</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14</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供应商须按采购文件评分细则中“视频演示”的要求录制好演示视频(需配置声音讲解，视频时长不超过10分钟，视频格式为MP4，清晰度达720P或以上，大小不超过系统要求，如有疑问可拨打咨询技术支持电话)，并按要求将视频压缩包上传至系统指定模块中。磋商小组将根据评分点的演示功能和效果进行评审。</w:t>
            </w:r>
            <w:r>
              <w:rPr>
                <w:rFonts w:ascii="宋体" w:hAnsi="宋体" w:cs="宋体"/>
                <w:color w:val="000000"/>
                <w:sz w:val="24"/>
              </w:rPr>
            </w:r>
            <w:r/>
          </w:p>
        </w:tc>
      </w:tr>
      <w:tr>
        <w:trPr>
          <w:trHeight w:val="1560"/>
        </w:trPr>
        <w:tc>
          <w:tcPr>
            <w:tcBorders>
              <w:top w:val="non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客观分（36分）</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3.1、业绩：</w:t>
            </w:r>
            <w:r>
              <w:rPr>
                <w:rFonts w:ascii="宋体" w:hAnsi="宋体" w:cs="宋体"/>
                <w:color w:val="000000"/>
                <w:sz w:val="24"/>
              </w:rPr>
              <w:t xml:space="preserve">供应商提供自2023年7月1日以来承接的软件开发项目案例，有一个得5分，最高得10分。</w:t>
            </w:r>
            <w:r>
              <w:rPr>
                <w:rFonts w:ascii="宋体" w:hAnsi="宋体" w:cs="宋体"/>
                <w:b/>
                <w:bCs/>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提供业绩合同【时间以合同签订时间为准，并精确到年月日】</w:t>
            </w:r>
            <w:r>
              <w:rPr>
                <w:rFonts w:ascii="宋体" w:hAnsi="宋体" w:cs="宋体"/>
                <w:color w:val="000000"/>
                <w:sz w:val="24"/>
              </w:rPr>
            </w:r>
            <w:r/>
          </w:p>
        </w:tc>
      </w:tr>
      <w:tr>
        <w:trPr>
          <w:trHeight w:val="1872"/>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color w:val="000000"/>
                <w:sz w:val="24"/>
              </w:rPr>
            </w:pPr>
            <w:r>
              <w:rPr>
                <w:rFonts w:ascii="宋体" w:hAnsi="宋体" w:cs="宋体"/>
                <w:b/>
                <w:bCs/>
                <w:color w:val="000000"/>
                <w:sz w:val="24"/>
              </w:rPr>
              <w:t xml:space="preserve">3.2、企业资质</w:t>
            </w:r>
            <w:r>
              <w:rPr>
                <w:rFonts w:hint="eastAsia" w:ascii="宋体" w:hAnsi="宋体" w:cs="宋体"/>
                <w:b/>
                <w:bCs/>
                <w:color w:val="000000"/>
                <w:sz w:val="24"/>
                <w:lang w:val="en-US" w:eastAsia="zh-CN"/>
              </w:rPr>
              <w:t xml:space="preserve">1</w:t>
            </w:r>
            <w:r>
              <w:rPr>
                <w:rFonts w:ascii="宋体" w:hAnsi="宋体" w:cs="宋体"/>
                <w:b/>
                <w:bCs/>
                <w:color w:val="000000"/>
                <w:sz w:val="24"/>
              </w:rPr>
              <w:t xml:space="preserve">：</w:t>
            </w:r>
            <w:r>
              <w:rPr>
                <w:rFonts w:ascii="宋体" w:hAnsi="宋体" w:cs="宋体"/>
                <w:color w:val="000000"/>
                <w:sz w:val="24"/>
              </w:rPr>
              <w:t xml:space="preserve">供应商具有有效期内的ISO20000信息技术服务管理体系认证证书得2分；具有有效期内的ISO27001信息安全管理体系认证证书得2分；具有有效期内的ISO9001质量管理体系认证证书得2分。本项最高得6分。</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提供认证证书【国家认监委官网最新查询状态须为“有效”】</w:t>
            </w:r>
            <w:r>
              <w:rPr>
                <w:rFonts w:ascii="宋体" w:hAnsi="宋体" w:cs="宋体"/>
                <w:color w:val="000000"/>
                <w:sz w:val="24"/>
              </w:rPr>
            </w:r>
            <w:r/>
          </w:p>
        </w:tc>
      </w:tr>
      <w:tr>
        <w:trPr>
          <w:trHeight w:val="1248"/>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eastAsia="宋体" w:cs="宋体"/>
                <w:color w:val="000000"/>
                <w:sz w:val="24"/>
              </w:rPr>
            </w:pPr>
            <w:r>
              <w:rPr>
                <w:rFonts w:ascii="宋体" w:hAnsi="宋体" w:eastAsia="宋体" w:cs="宋体"/>
                <w:b/>
                <w:bCs/>
                <w:color w:val="000000"/>
                <w:sz w:val="24"/>
              </w:rPr>
              <w:t xml:space="preserve">3.3、企业资质</w:t>
            </w:r>
            <w:r>
              <w:rPr>
                <w:rFonts w:hint="eastAsia" w:ascii="宋体" w:hAnsi="宋体" w:eastAsia="宋体" w:cs="宋体"/>
                <w:b/>
                <w:bCs/>
                <w:color w:val="000000"/>
                <w:sz w:val="24"/>
                <w:lang w:val="en-US" w:eastAsia="zh-CN"/>
              </w:rPr>
              <w:t xml:space="preserve">2</w:t>
            </w:r>
            <w:r>
              <w:rPr>
                <w:rFonts w:ascii="宋体" w:hAnsi="宋体" w:eastAsia="宋体" w:cs="宋体"/>
                <w:b/>
                <w:bCs/>
                <w:color w:val="000000"/>
                <w:sz w:val="24"/>
              </w:rPr>
              <w:t xml:space="preserve">：</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具有信息技术服务标准（ITSS）运行维护一级得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二级得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三级得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四级得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没有不得分，本项最高得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rPr>
                <w:rFonts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pStyle w:val="775"/>
              <w:ind w:firstLine="240"/>
              <w:jc w:val="left"/>
              <w:widowControl/>
              <w:rPr>
                <w:rFonts w:ascii="宋体" w:hAnsi="宋体" w:eastAsia="宋体" w:cs="宋体"/>
                <w:color w:val="000000"/>
                <w:sz w:val="24"/>
              </w:rPr>
            </w:pPr>
            <w:r>
              <w:rPr>
                <w:rFonts w:ascii="宋体" w:hAnsi="宋体" w:eastAsia="宋体" w:cs="宋体"/>
                <w:color w:val="000000"/>
                <w:sz w:val="24"/>
              </w:rPr>
              <w:t xml:space="preserve">4</w:t>
            </w:r>
            <w:r>
              <w:rPr>
                <w:rFonts w:ascii="宋体" w:hAnsi="宋体" w:eastAsia="宋体" w:cs="宋体"/>
                <w:color w:val="000000"/>
                <w:sz w:val="24"/>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eastAsia="宋体" w:cs="宋体"/>
                <w:color w:val="000000"/>
                <w:sz w:val="24"/>
              </w:rP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提供证书</w:t>
            </w:r>
            <w:r>
              <w:rPr>
                <w:rFonts w:ascii="宋体" w:hAnsi="宋体" w:eastAsia="宋体" w:cs="宋体"/>
                <w:color w:val="000000"/>
                <w:sz w:val="24"/>
              </w:rPr>
            </w:r>
            <w:r/>
          </w:p>
        </w:tc>
      </w:tr>
      <w:tr>
        <w:trPr>
          <w:trHeight w:val="2194"/>
        </w:trPr>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775"/>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775"/>
              <w:jc w:val="left"/>
              <w:widowControl/>
              <w:rPr>
                <w:rFonts w:ascii="宋体" w:hAnsi="宋体" w:cs="宋体"/>
                <w:b/>
                <w:bCs/>
                <w:color w:val="000000"/>
                <w:sz w:val="24"/>
              </w:rPr>
            </w:pPr>
            <w:r>
              <w:rPr>
                <w:rFonts w:ascii="宋体" w:hAnsi="宋体" w:cs="宋体"/>
                <w:b/>
                <w:bCs/>
                <w:color w:val="000000"/>
                <w:sz w:val="24"/>
              </w:rPr>
              <w:t xml:space="preserve">3.4、项目团队人员：</w:t>
            </w:r>
            <w:r>
              <w:rPr>
                <w:rFonts w:ascii="宋体" w:hAnsi="宋体" w:cs="宋体"/>
                <w:b/>
                <w:bCs/>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（1）具有网络规划设计师(高级)证书得5分；具有网络工程师(中级)证书得3分。限评1人，最高得5分；</w:t>
            </w:r>
            <w:r>
              <w:rPr>
                <w:rFonts w:ascii="宋体" w:hAnsi="宋体" w:cs="宋体"/>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（2）具有电子信息工程师(高级)职称证书得5分，具有电子信息工程师(中级)职称证书得3分。限评1人，最高得5分；</w:t>
            </w:r>
            <w:r>
              <w:rPr>
                <w:rFonts w:ascii="宋体" w:hAnsi="宋体" w:cs="宋体"/>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（3）具</w:t>
            </w:r>
            <w:r>
              <w:rPr>
                <w:rFonts w:ascii="宋体" w:hAnsi="宋体" w:cs="宋体"/>
                <w:color w:val="000000"/>
                <w:sz w:val="24"/>
                <w:highlight w:val="none"/>
              </w:rPr>
              <w:t xml:space="preserve">有软件设计师证书得3分。限评1人，最高得3分；</w:t>
            </w:r>
            <w:r>
              <w:rPr>
                <w:rFonts w:ascii="宋体" w:hAnsi="宋体" w:cs="宋体"/>
                <w:color w:val="000000"/>
                <w:sz w:val="24"/>
              </w:rPr>
            </w:r>
            <w:r/>
          </w:p>
          <w:p>
            <w:pPr>
              <w:pStyle w:val="775"/>
              <w:jc w:val="left"/>
              <w:widowControl/>
              <w:rPr>
                <w:rFonts w:ascii="宋体" w:hAnsi="宋体" w:cs="宋体"/>
                <w:color w:val="000000"/>
                <w:sz w:val="24"/>
              </w:rPr>
            </w:pPr>
            <w:r>
              <w:rPr>
                <w:rFonts w:ascii="宋体" w:hAnsi="宋体" w:cs="宋体"/>
                <w:color w:val="000000"/>
                <w:sz w:val="24"/>
              </w:rPr>
              <w:t xml:space="preserve">（4）具有注册信息安全专业人员（CISP）证书得3分。限评1人，最高得3分。</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939" w:type="dxa"/>
            <w:vAlign w:val="center"/>
            <w:textDirection w:val="lrTb"/>
            <w:noWrap w:val="false"/>
          </w:tcPr>
          <w:p>
            <w:pPr>
              <w:pStyle w:val="775"/>
              <w:jc w:val="center"/>
              <w:widowControl/>
              <w:rPr>
                <w:rFonts w:ascii="宋体" w:hAnsi="宋体" w:cs="宋体"/>
                <w:color w:val="000000"/>
                <w:sz w:val="24"/>
              </w:rPr>
            </w:pPr>
            <w:r>
              <w:rPr>
                <w:rFonts w:ascii="宋体" w:hAnsi="宋体" w:cs="宋体"/>
                <w:color w:val="000000"/>
                <w:sz w:val="24"/>
              </w:rPr>
              <w:t xml:space="preserve">16</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75"/>
              <w:jc w:val="left"/>
              <w:widowControl/>
              <w:rPr>
                <w:rFonts w:ascii="宋体" w:hAnsi="宋体" w:cs="宋体"/>
                <w:color w:val="000000"/>
                <w:sz w:val="24"/>
              </w:rPr>
            </w:pPr>
            <w:r>
              <w:rPr>
                <w:rFonts w:ascii="宋体" w:hAnsi="宋体" w:cs="宋体"/>
                <w:color w:val="000000"/>
                <w:sz w:val="24"/>
              </w:rPr>
              <w:t xml:space="preserve">提供人员证书和供应商为其缴纳的2026年</w:t>
            </w:r>
            <w:r>
              <w:rPr>
                <w:rFonts w:hint="eastAsia" w:ascii="宋体" w:hAnsi="宋体" w:cs="宋体"/>
                <w:color w:val="000000"/>
                <w:sz w:val="24"/>
                <w:lang w:val="en-US" w:eastAsia="zh-CN"/>
              </w:rPr>
              <w:t xml:space="preserve">4</w:t>
            </w:r>
            <w:r>
              <w:rPr>
                <w:rFonts w:ascii="宋体" w:hAnsi="宋体" w:cs="宋体"/>
                <w:color w:val="000000"/>
                <w:sz w:val="24"/>
              </w:rPr>
              <w:t xml:space="preserve">月-2026年</w:t>
            </w:r>
            <w:r>
              <w:rPr>
                <w:rFonts w:hint="eastAsia" w:ascii="宋体" w:hAnsi="宋体" w:cs="宋体"/>
                <w:color w:val="000000"/>
                <w:sz w:val="24"/>
                <w:lang w:val="en-US" w:eastAsia="zh-CN"/>
              </w:rPr>
              <w:t xml:space="preserve">6</w:t>
            </w:r>
            <w:r>
              <w:rPr>
                <w:rFonts w:ascii="宋体" w:hAnsi="宋体" w:cs="宋体"/>
                <w:color w:val="000000"/>
                <w:sz w:val="24"/>
              </w:rPr>
              <w:t xml:space="preserve">月中任意一个月的社保缴纳证明。</w:t>
            </w:r>
            <w:r>
              <w:rPr>
                <w:rFonts w:ascii="宋体" w:hAnsi="宋体" w:cs="宋体"/>
                <w:color w:val="000000"/>
                <w:sz w:val="24"/>
              </w:rPr>
            </w:r>
            <w:r/>
          </w:p>
        </w:tc>
      </w:tr>
    </w:tbl>
    <w:p>
      <w:pPr>
        <w:pStyle w:val="842"/>
        <w:ind w:left="0" w:firstLine="482"/>
        <w:spacing w:line="500" w:lineRule="exact"/>
        <w:tabs>
          <w:tab w:val="left" w:pos="567" w:leader="none"/>
        </w:tabs>
        <w:rPr>
          <w:rFonts w:hint="eastAsia"/>
          <w:b/>
          <w:color w:val="000000"/>
          <w:sz w:val="24"/>
        </w:rPr>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color w:val="000000"/>
          <w:sz w:val="24"/>
        </w:rPr>
      </w:r>
      <w:r/>
    </w:p>
    <w:p>
      <w:pPr>
        <w:pStyle w:val="775"/>
        <w:jc w:val="center"/>
        <w:spacing w:line="360" w:lineRule="auto"/>
        <w:rPr>
          <w:b/>
          <w:color w:val="000000"/>
          <w:sz w:val="36"/>
          <w:szCs w:val="36"/>
        </w:rPr>
        <w:outlineLvl w:val="0"/>
      </w:pPr>
      <w:r>
        <w:rPr>
          <w:b/>
          <w:color w:val="000000"/>
          <w:sz w:val="36"/>
          <w:szCs w:val="36"/>
        </w:rPr>
        <w:br w:type="page" w:clear="all"/>
      </w:r>
      <w:bookmarkStart w:id="284"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4"/>
      <w:r>
        <w:rPr>
          <w:b/>
          <w:color w:val="000000"/>
          <w:sz w:val="36"/>
          <w:szCs w:val="36"/>
        </w:rPr>
      </w:r>
      <w:r/>
    </w:p>
    <w:p>
      <w:pPr>
        <w:pStyle w:val="871"/>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项目概况</w:t>
      </w:r>
      <w:r>
        <w:rPr>
          <w:rFonts w:hint="eastAsia" w:ascii="宋体" w:hAnsi="宋体"/>
          <w:b/>
          <w:color w:val="000000"/>
          <w:sz w:val="24"/>
          <w:szCs w:val="24"/>
        </w:rPr>
        <w:t xml:space="preserve">：</w:t>
      </w:r>
      <w:r>
        <w:rPr>
          <w:rFonts w:ascii="宋体" w:hAnsi="宋体"/>
          <w:bCs/>
          <w:color w:val="000000"/>
          <w:sz w:val="24"/>
          <w:szCs w:val="24"/>
        </w:rPr>
        <w:t xml:space="preserve">围绕武进区洛阳镇人民政府政务服务与内部管理数字化转型需求，依托武进区数字政府一体化平台，建设覆盖PC端与移动端的全场景数字政务办公平台。提供门户首页、个人中心、流程中心等核心模块，覆盖综合办公、财政审计、党建宅改、交易采购等各条线业务</w:t>
      </w:r>
      <w:r>
        <w:rPr>
          <w:rFonts w:hint="eastAsia" w:ascii="宋体" w:hAnsi="宋体"/>
          <w:bCs/>
          <w:color w:val="000000"/>
          <w:sz w:val="24"/>
          <w:szCs w:val="24"/>
        </w:rPr>
        <w:t xml:space="preserve">；</w:t>
      </w:r>
      <w:r>
        <w:rPr>
          <w:rFonts w:ascii="宋体" w:hAnsi="宋体"/>
          <w:bCs/>
          <w:color w:val="000000"/>
          <w:sz w:val="24"/>
          <w:szCs w:val="24"/>
        </w:rPr>
        <w:t xml:space="preserve">移动端集成审批、发起、通讯录、日程等功能，接入</w:t>
      </w:r>
      <w:r>
        <w:rPr>
          <w:rFonts w:hint="eastAsia" w:ascii="宋体" w:hAnsi="宋体"/>
          <w:bCs/>
          <w:color w:val="000000"/>
          <w:sz w:val="24"/>
          <w:szCs w:val="24"/>
        </w:rPr>
        <w:t xml:space="preserve">“</w:t>
      </w:r>
      <w:r>
        <w:rPr>
          <w:rFonts w:ascii="宋体" w:hAnsi="宋体"/>
          <w:bCs/>
          <w:color w:val="000000"/>
          <w:sz w:val="24"/>
          <w:szCs w:val="24"/>
        </w:rPr>
        <w:t xml:space="preserve">常治慧</w:t>
      </w:r>
      <w:r>
        <w:rPr>
          <w:rFonts w:hint="eastAsia" w:ascii="宋体" w:hAnsi="宋体"/>
          <w:bCs/>
          <w:color w:val="000000"/>
          <w:sz w:val="24"/>
          <w:szCs w:val="24"/>
        </w:rPr>
        <w:t xml:space="preserve">”</w:t>
      </w:r>
      <w:r>
        <w:rPr>
          <w:rFonts w:ascii="宋体" w:hAnsi="宋体"/>
          <w:bCs/>
          <w:color w:val="000000"/>
          <w:sz w:val="24"/>
          <w:szCs w:val="24"/>
        </w:rPr>
        <w:t xml:space="preserve">中的武进区数字政府模块实现随时随地移动办公，并全面融入区级数字政务生态。</w:t>
      </w:r>
      <w:r>
        <w:rPr>
          <w:rFonts w:ascii="宋体" w:hAnsi="宋体"/>
          <w:bCs/>
          <w:color w:val="000000"/>
          <w:sz w:val="24"/>
          <w:szCs w:val="24"/>
        </w:rPr>
      </w:r>
      <w:r/>
    </w:p>
    <w:p>
      <w:pPr>
        <w:pStyle w:val="871"/>
        <w:contextualSpacing/>
        <w:ind w:firstLine="419"/>
        <w:spacing w:line="360" w:lineRule="auto"/>
        <w:rPr>
          <w:rFonts w:hint="eastAsia" w:ascii="宋体" w:hAnsi="宋体"/>
          <w:b/>
          <w:color w:val="000000"/>
          <w:sz w:val="24"/>
          <w:szCs w:val="24"/>
        </w:rPr>
      </w:pPr>
      <w:r>
        <w:rPr>
          <w:rFonts w:hint="eastAsia" w:ascii="宋体" w:hAnsi="宋体"/>
          <w:b/>
          <w:color w:val="000000"/>
          <w:sz w:val="24"/>
          <w:szCs w:val="24"/>
        </w:rPr>
        <w:t xml:space="preserve">二、商务要求</w:t>
      </w:r>
      <w:r>
        <w:rPr>
          <w:rFonts w:hint="eastAsia" w:ascii="宋体" w:hAnsi="宋体"/>
          <w:b/>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1.交付时间：</w:t>
      </w:r>
      <w:r>
        <w:rPr>
          <w:rFonts w:hint="eastAsia" w:ascii="宋体" w:hAnsi="宋体"/>
          <w:bCs/>
          <w:color w:val="000000"/>
          <w:sz w:val="24"/>
          <w:szCs w:val="24"/>
        </w:rPr>
        <w:t xml:space="preserve">合同签订之日起30个日历天内建设完成，通过采购人验收合格后至系统免费维护期结束。</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2.交付地点：</w:t>
      </w:r>
      <w:r>
        <w:rPr>
          <w:rFonts w:hint="eastAsia" w:ascii="宋体" w:hAnsi="宋体"/>
          <w:bCs/>
          <w:color w:val="000000"/>
          <w:sz w:val="24"/>
          <w:szCs w:val="24"/>
        </w:rPr>
        <w:t xml:space="preserve">常州市武进区洛阳镇人民政府</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3.免费维护期：</w:t>
      </w:r>
      <w:r>
        <w:rPr>
          <w:rFonts w:ascii="宋体" w:hAnsi="宋体"/>
          <w:bCs/>
          <w:color w:val="000000"/>
          <w:sz w:val="24"/>
          <w:szCs w:val="24"/>
        </w:rPr>
        <w:t xml:space="preserve">本次采购项目要求系统免费维护期不低于2年，投标人也可提供高于此期限的免费维护期，免费维护期从项目验收合格之日起算。</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4.付款条件（进度和方式）：</w:t>
      </w:r>
      <w:r>
        <w:rPr>
          <w:rFonts w:hint="eastAsia" w:ascii="宋体" w:hAnsi="宋体"/>
          <w:bCs/>
          <w:color w:val="000000"/>
          <w:sz w:val="24"/>
          <w:szCs w:val="24"/>
        </w:rPr>
        <w:t xml:space="preserve">本项目无预付款，项目建设完成系统试运行后，甲方组织最终验收，验收合格后一次性支付合同总价。</w:t>
      </w:r>
      <w:r>
        <w:rPr>
          <w:rFonts w:hint="eastAsia" w:ascii="宋体" w:hAnsi="宋体"/>
          <w:bCs/>
          <w:color w:val="000000"/>
          <w:sz w:val="24"/>
          <w:szCs w:val="24"/>
        </w:rPr>
      </w:r>
      <w:r/>
    </w:p>
    <w:p>
      <w:pPr>
        <w:pStyle w:val="871"/>
        <w:contextualSpacing/>
        <w:ind w:firstLine="419"/>
        <w:spacing w:line="360" w:lineRule="auto"/>
        <w:rPr>
          <w:rFonts w:ascii="宋体" w:hAnsi="宋体"/>
          <w:b/>
          <w:color w:val="000000"/>
          <w:sz w:val="24"/>
          <w:szCs w:val="24"/>
        </w:rPr>
      </w:pPr>
      <w:r>
        <w:rPr>
          <w:rFonts w:ascii="宋体" w:hAnsi="宋体"/>
          <w:b/>
          <w:color w:val="000000"/>
          <w:sz w:val="24"/>
          <w:szCs w:val="24"/>
        </w:rPr>
        <w:t xml:space="preserve">三、项目清单及功能要求</w:t>
      </w:r>
      <w:r>
        <w:rPr>
          <w:rFonts w:ascii="宋体" w:hAnsi="宋体"/>
          <w:b/>
          <w:color w:val="000000"/>
          <w:sz w:val="24"/>
          <w:szCs w:val="24"/>
        </w:rPr>
      </w:r>
      <w:r/>
    </w:p>
    <w:p>
      <w:pPr>
        <w:pStyle w:val="871"/>
        <w:contextualSpacing/>
        <w:ind w:firstLine="422"/>
        <w:spacing w:line="360" w:lineRule="auto"/>
        <w:rPr>
          <w:rFonts w:ascii="宋体" w:hAnsi="宋体"/>
          <w:bCs/>
          <w:color w:val="000000"/>
          <w:sz w:val="24"/>
          <w:szCs w:val="24"/>
        </w:rPr>
      </w:pPr>
      <w:r>
        <w:rPr>
          <w:rFonts w:hint="eastAsia" w:ascii="宋体" w:hAnsi="宋体"/>
          <w:b/>
          <w:color w:val="000000"/>
          <w:sz w:val="24"/>
          <w:szCs w:val="24"/>
        </w:rPr>
        <w:t xml:space="preserve">3.1</w:t>
      </w:r>
      <w:r>
        <w:rPr>
          <w:rFonts w:ascii="宋体" w:hAnsi="宋体"/>
          <w:b/>
          <w:color w:val="000000"/>
          <w:sz w:val="24"/>
          <w:szCs w:val="24"/>
        </w:rPr>
        <w:t xml:space="preserve">门户首页系统</w:t>
      </w:r>
      <w:r>
        <w:rPr>
          <w:rFonts w:hint="eastAsia" w:ascii="宋体" w:hAnsi="宋体"/>
          <w:b/>
          <w:color w:val="000000"/>
          <w:sz w:val="24"/>
          <w:szCs w:val="24"/>
        </w:rPr>
        <w:t xml:space="preserve">：</w:t>
      </w:r>
      <w:r>
        <w:rPr>
          <w:rFonts w:ascii="宋体" w:hAnsi="宋体"/>
          <w:bCs/>
          <w:color w:val="000000"/>
          <w:sz w:val="24"/>
          <w:szCs w:val="24"/>
        </w:rPr>
        <w:t xml:space="preserve">支持政务门户首页的个性化定制能力，可灵活配置首页轮播图、快捷入口、核心业务组件的排版与布局，满足政务场景下的首页展示需求。</w:t>
      </w:r>
      <w:r>
        <w:rPr>
          <w:rFonts w:ascii="宋体" w:hAnsi="宋体"/>
          <w:bCs/>
          <w:color w:val="000000"/>
          <w:sz w:val="24"/>
          <w:szCs w:val="24"/>
        </w:rPr>
      </w:r>
      <w:r/>
    </w:p>
    <w:p>
      <w:pPr>
        <w:pStyle w:val="871"/>
        <w:contextualSpacing/>
        <w:ind w:firstLine="422"/>
        <w:spacing w:line="360" w:lineRule="auto"/>
        <w:rPr>
          <w:rFonts w:ascii="宋体" w:hAnsi="宋体"/>
          <w:bCs/>
          <w:color w:val="000000"/>
          <w:sz w:val="24"/>
          <w:szCs w:val="24"/>
        </w:rPr>
      </w:pPr>
      <w:r>
        <w:rPr>
          <w:rFonts w:hint="eastAsia" w:ascii="宋体" w:hAnsi="宋体"/>
          <w:b/>
          <w:color w:val="000000"/>
          <w:sz w:val="24"/>
          <w:szCs w:val="24"/>
        </w:rPr>
        <w:t xml:space="preserve">3.2</w:t>
      </w:r>
      <w:r>
        <w:rPr>
          <w:rFonts w:ascii="宋体" w:hAnsi="宋体"/>
          <w:b/>
          <w:color w:val="000000"/>
          <w:sz w:val="24"/>
          <w:szCs w:val="24"/>
        </w:rPr>
        <w:t xml:space="preserve">个人中心系统</w:t>
      </w:r>
      <w:r>
        <w:rPr>
          <w:rFonts w:hint="eastAsia" w:ascii="宋体" w:hAnsi="宋体"/>
          <w:b/>
          <w:color w:val="000000"/>
          <w:sz w:val="24"/>
          <w:szCs w:val="24"/>
        </w:rPr>
        <w:t xml:space="preserve">：</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通讯录管理</w:t>
      </w:r>
      <w:r>
        <w:rPr>
          <w:rFonts w:hint="eastAsia" w:ascii="宋体" w:hAnsi="宋体"/>
          <w:bCs/>
          <w:color w:val="000000"/>
          <w:sz w:val="24"/>
          <w:szCs w:val="24"/>
        </w:rPr>
        <w:t xml:space="preserve">：</w:t>
      </w:r>
      <w:r>
        <w:rPr>
          <w:rFonts w:ascii="宋体" w:hAnsi="宋体"/>
          <w:bCs/>
          <w:color w:val="000000"/>
          <w:sz w:val="24"/>
          <w:szCs w:val="24"/>
        </w:rPr>
        <w:t xml:space="preserve">支持政务单位内部组织架构与人员信息的展示与管理，可按部门、姓名快速检索人员信息，支持查看人员联系方式，满足内部沟通协作需求。</w:t>
      </w:r>
      <w:r>
        <w:rPr>
          <w:rFonts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待办工作管理</w:t>
      </w:r>
      <w:r>
        <w:rPr>
          <w:rFonts w:hint="eastAsia" w:ascii="宋体" w:hAnsi="宋体"/>
          <w:bCs/>
          <w:color w:val="000000"/>
          <w:sz w:val="24"/>
          <w:szCs w:val="24"/>
        </w:rPr>
        <w:t xml:space="preserve">：</w:t>
      </w:r>
      <w:r>
        <w:rPr>
          <w:rFonts w:ascii="宋体" w:hAnsi="宋体"/>
          <w:bCs/>
          <w:color w:val="000000"/>
          <w:sz w:val="24"/>
          <w:szCs w:val="24"/>
        </w:rPr>
        <w:t xml:space="preserve">聚合用户所有待处理的审批流程、待阅文件、待确认事项，提供统一的待办入口，点击可直接进入对应处理页面，提升政务处理效率。</w:t>
      </w:r>
      <w:r>
        <w:rPr>
          <w:rFonts w:hint="eastAsia"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已办工作管理</w:t>
      </w:r>
      <w:r>
        <w:rPr>
          <w:rFonts w:hint="eastAsia" w:ascii="宋体" w:hAnsi="宋体"/>
          <w:bCs/>
          <w:color w:val="000000"/>
          <w:sz w:val="24"/>
          <w:szCs w:val="24"/>
        </w:rPr>
        <w:t xml:space="preserve">：</w:t>
      </w:r>
      <w:r>
        <w:rPr>
          <w:rFonts w:ascii="宋体" w:hAnsi="宋体"/>
          <w:bCs/>
          <w:color w:val="000000"/>
          <w:sz w:val="24"/>
          <w:szCs w:val="24"/>
        </w:rPr>
        <w:t xml:space="preserve">完整记录用户已完成的所有工作事项，支持按时间范围、事项类型筛选查询，可查看历史处理记录与处理结果，实现政务工作的全流程留痕。</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我的日程管理</w:t>
      </w:r>
      <w:r>
        <w:rPr>
          <w:rFonts w:hint="eastAsia" w:ascii="宋体" w:hAnsi="宋体"/>
          <w:bCs/>
          <w:color w:val="000000"/>
          <w:sz w:val="24"/>
          <w:szCs w:val="24"/>
        </w:rPr>
        <w:t xml:space="preserve">：</w:t>
      </w:r>
      <w:r>
        <w:rPr>
          <w:rFonts w:ascii="宋体" w:hAnsi="宋体"/>
          <w:bCs/>
          <w:color w:val="000000"/>
          <w:sz w:val="24"/>
          <w:szCs w:val="24"/>
        </w:rPr>
        <w:t xml:space="preserve">提供日程的创建、编辑、删除全生命周期管理能力，支持日程提醒设置，满足政务人员的日常工作安排与协同需求。</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我的申请管理</w:t>
      </w:r>
      <w:r>
        <w:rPr>
          <w:rFonts w:hint="eastAsia" w:ascii="宋体" w:hAnsi="宋体"/>
          <w:bCs/>
          <w:color w:val="000000"/>
          <w:sz w:val="24"/>
          <w:szCs w:val="24"/>
        </w:rPr>
        <w:t xml:space="preserve">：</w:t>
      </w:r>
      <w:r>
        <w:rPr>
          <w:rFonts w:ascii="宋体" w:hAnsi="宋体"/>
          <w:bCs/>
          <w:color w:val="000000"/>
          <w:sz w:val="24"/>
          <w:szCs w:val="24"/>
        </w:rPr>
        <w:t xml:space="preserve">统一展示用户发起的所有审批申请记录，实时展示审批进度与状态，支持未通过申请的撤回、审批意见查看，实现审批申请的全流程管理。</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我的关注管理</w:t>
      </w:r>
      <w:r>
        <w:rPr>
          <w:rFonts w:hint="eastAsia" w:ascii="宋体" w:hAnsi="宋体"/>
          <w:bCs/>
          <w:color w:val="000000"/>
          <w:sz w:val="24"/>
          <w:szCs w:val="24"/>
        </w:rPr>
        <w:t xml:space="preserve">：</w:t>
      </w:r>
      <w:r>
        <w:rPr>
          <w:rFonts w:ascii="宋体" w:hAnsi="宋体"/>
          <w:bCs/>
          <w:color w:val="000000"/>
          <w:sz w:val="24"/>
          <w:szCs w:val="24"/>
        </w:rPr>
        <w:t xml:space="preserve">支持用户对重要通知公告、审批流程等内容的关注能力，可快速定位关注的事项，满足用户对重点工作的跟踪需求。</w:t>
      </w:r>
      <w:r>
        <w:rPr>
          <w:rFonts w:ascii="宋体" w:hAnsi="宋体"/>
          <w:bCs/>
          <w:color w:val="000000"/>
          <w:sz w:val="24"/>
          <w:szCs w:val="24"/>
        </w:rPr>
      </w:r>
      <w:r/>
    </w:p>
    <w:p>
      <w:pPr>
        <w:pStyle w:val="871"/>
        <w:contextualSpacing/>
        <w:ind w:firstLine="422"/>
        <w:spacing w:line="360" w:lineRule="auto"/>
        <w:rPr>
          <w:rFonts w:ascii="宋体" w:hAnsi="宋体"/>
          <w:bCs/>
          <w:color w:val="000000"/>
          <w:sz w:val="24"/>
          <w:szCs w:val="24"/>
        </w:rPr>
      </w:pPr>
      <w:r>
        <w:rPr>
          <w:rFonts w:hint="eastAsia" w:ascii="宋体" w:hAnsi="宋体"/>
          <w:b/>
          <w:color w:val="000000"/>
          <w:sz w:val="24"/>
          <w:szCs w:val="24"/>
        </w:rPr>
        <w:t xml:space="preserve">3.3</w:t>
      </w:r>
      <w:r>
        <w:rPr>
          <w:rFonts w:ascii="宋体" w:hAnsi="宋体"/>
          <w:b/>
          <w:color w:val="000000"/>
          <w:sz w:val="24"/>
          <w:szCs w:val="24"/>
        </w:rPr>
        <w:t xml:space="preserve">流程中心系统</w:t>
      </w:r>
      <w:r>
        <w:rPr>
          <w:rFonts w:hint="eastAsia" w:ascii="宋体" w:hAnsi="宋体"/>
          <w:b/>
          <w:color w:val="000000"/>
          <w:sz w:val="24"/>
          <w:szCs w:val="24"/>
        </w:rPr>
        <w:t xml:space="preserve">：</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综合办公类流程管理</w:t>
      </w:r>
      <w:r>
        <w:rPr>
          <w:rFonts w:hint="eastAsia" w:ascii="宋体" w:hAnsi="宋体"/>
          <w:bCs/>
          <w:color w:val="000000"/>
          <w:sz w:val="24"/>
          <w:szCs w:val="24"/>
        </w:rPr>
        <w:t xml:space="preserve">：</w:t>
      </w:r>
      <w:r>
        <w:rPr>
          <w:rFonts w:ascii="宋体" w:hAnsi="宋体"/>
          <w:bCs/>
          <w:color w:val="000000"/>
          <w:sz w:val="24"/>
          <w:szCs w:val="24"/>
        </w:rPr>
        <w:t xml:space="preserve">提供综合办公类政务流程的配置与管理能力，支持通知公告发布、公车申请、办公用品申请、用印审批(政府章)、用印审批(部门章)、会议室预定、发文申请、维修申请、材料快印等常用办公场景的线上流程化管理。</w:t>
      </w:r>
      <w:r>
        <w:rPr>
          <w:rFonts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财政审计类流程管理</w:t>
      </w:r>
      <w:r>
        <w:rPr>
          <w:rFonts w:hint="eastAsia" w:ascii="宋体" w:hAnsi="宋体"/>
          <w:bCs/>
          <w:color w:val="000000"/>
          <w:sz w:val="24"/>
          <w:szCs w:val="24"/>
        </w:rPr>
        <w:t xml:space="preserve">：</w:t>
      </w:r>
      <w:r>
        <w:rPr>
          <w:rFonts w:ascii="宋体" w:hAnsi="宋体"/>
          <w:bCs/>
          <w:color w:val="000000"/>
          <w:sz w:val="24"/>
          <w:szCs w:val="24"/>
        </w:rPr>
        <w:t xml:space="preserve">提供财政审计相关政务流程的配置与管理能力，支持财务审批、结算审定、决算审计等财政相关场景的线上流程化管理，满足政务单位财务合规管理需求。</w:t>
      </w:r>
      <w:r>
        <w:rPr>
          <w:rFonts w:hint="eastAsia"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党建类流程管理</w:t>
      </w:r>
      <w:r>
        <w:rPr>
          <w:rFonts w:hint="eastAsia" w:ascii="宋体" w:hAnsi="宋体"/>
          <w:bCs/>
          <w:color w:val="000000"/>
          <w:sz w:val="24"/>
          <w:szCs w:val="24"/>
        </w:rPr>
        <w:t xml:space="preserve">：</w:t>
      </w:r>
      <w:r>
        <w:rPr>
          <w:rFonts w:ascii="宋体" w:hAnsi="宋体"/>
          <w:bCs/>
          <w:color w:val="000000"/>
          <w:sz w:val="24"/>
          <w:szCs w:val="24"/>
        </w:rPr>
        <w:t xml:space="preserve">提供党建相关政务流程的配置与管理能力，支持脱产培训、短途公务、请假流程等党建场景的线上流程化管理，满足政务单位党建工作的数字化需求。</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宅改类流程管理</w:t>
      </w:r>
      <w:r>
        <w:rPr>
          <w:rFonts w:hint="eastAsia" w:ascii="宋体" w:hAnsi="宋体"/>
          <w:bCs/>
          <w:color w:val="000000"/>
          <w:sz w:val="24"/>
          <w:szCs w:val="24"/>
        </w:rPr>
        <w:t xml:space="preserve">：</w:t>
      </w:r>
      <w:r>
        <w:rPr>
          <w:rFonts w:ascii="宋体" w:hAnsi="宋体"/>
          <w:bCs/>
          <w:color w:val="000000"/>
          <w:sz w:val="24"/>
          <w:szCs w:val="24"/>
        </w:rPr>
        <w:t xml:space="preserve">提供宅改相关政务流程的配置与管理能力，支持民房审批等宅改场景的线上流程化管理，满足基层政务宅改工作的数字化需求。</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通用流程管理</w:t>
      </w:r>
      <w:r>
        <w:rPr>
          <w:rFonts w:hint="eastAsia" w:ascii="宋体" w:hAnsi="宋体"/>
          <w:bCs/>
          <w:color w:val="000000"/>
          <w:sz w:val="24"/>
          <w:szCs w:val="24"/>
        </w:rPr>
        <w:t xml:space="preserve">：</w:t>
      </w:r>
      <w:r>
        <w:rPr>
          <w:rFonts w:ascii="宋体" w:hAnsi="宋体"/>
          <w:bCs/>
          <w:color w:val="000000"/>
          <w:sz w:val="24"/>
          <w:szCs w:val="24"/>
        </w:rPr>
        <w:t xml:space="preserve">提供通用审批流程的配置能力，可根据政务业务需求灵活定制审批表单与流程节点，满足各类个性化政务审批场景的需求。</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交易站流程管理</w:t>
      </w:r>
      <w:r>
        <w:rPr>
          <w:rFonts w:hint="eastAsia" w:ascii="宋体" w:hAnsi="宋体"/>
          <w:bCs/>
          <w:color w:val="000000"/>
          <w:sz w:val="24"/>
          <w:szCs w:val="24"/>
        </w:rPr>
        <w:t xml:space="preserve">：</w:t>
      </w:r>
      <w:r>
        <w:rPr>
          <w:rFonts w:ascii="宋体" w:hAnsi="宋体"/>
          <w:bCs/>
          <w:color w:val="000000"/>
          <w:sz w:val="24"/>
          <w:szCs w:val="24"/>
        </w:rPr>
        <w:t xml:space="preserve">提供交易站流程的配置能力，支持采购审批、合同协议、工程服务、工程申报、工程变更、招标采购等交易场景的线上流程化管理。</w:t>
      </w:r>
      <w:r>
        <w:rPr>
          <w:rFonts w:ascii="宋体" w:hAnsi="宋体"/>
          <w:bCs/>
          <w:color w:val="000000"/>
          <w:sz w:val="24"/>
          <w:szCs w:val="24"/>
        </w:rPr>
      </w:r>
      <w:r/>
    </w:p>
    <w:p>
      <w:pPr>
        <w:pStyle w:val="871"/>
        <w:contextualSpacing/>
        <w:ind w:firstLine="422"/>
        <w:spacing w:line="360" w:lineRule="auto"/>
        <w:rPr>
          <w:rFonts w:ascii="宋体" w:hAnsi="宋体"/>
          <w:bCs/>
          <w:color w:val="000000"/>
          <w:sz w:val="24"/>
          <w:szCs w:val="24"/>
        </w:rPr>
      </w:pPr>
      <w:r>
        <w:rPr>
          <w:rFonts w:hint="eastAsia" w:ascii="宋体" w:hAnsi="宋体"/>
          <w:b/>
          <w:color w:val="000000"/>
          <w:sz w:val="24"/>
          <w:szCs w:val="24"/>
        </w:rPr>
        <w:t xml:space="preserve">3.4</w:t>
      </w:r>
      <w:r>
        <w:rPr>
          <w:rFonts w:ascii="宋体" w:hAnsi="宋体"/>
          <w:b/>
          <w:color w:val="000000"/>
          <w:sz w:val="24"/>
          <w:szCs w:val="24"/>
        </w:rPr>
        <w:t xml:space="preserve">移动端政务系统</w:t>
      </w:r>
      <w:r>
        <w:rPr>
          <w:rFonts w:hint="eastAsia" w:ascii="宋体" w:hAnsi="宋体"/>
          <w:b/>
          <w:color w:val="000000"/>
          <w:sz w:val="24"/>
          <w:szCs w:val="24"/>
        </w:rPr>
        <w:t xml:space="preserve">：</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移动端首页</w:t>
      </w:r>
      <w:r>
        <w:rPr>
          <w:rFonts w:hint="eastAsia" w:ascii="宋体" w:hAnsi="宋体"/>
          <w:bCs/>
          <w:color w:val="000000"/>
          <w:sz w:val="24"/>
          <w:szCs w:val="24"/>
        </w:rPr>
        <w:t xml:space="preserve">：</w:t>
      </w:r>
      <w:r>
        <w:rPr>
          <w:rFonts w:ascii="宋体" w:hAnsi="宋体"/>
          <w:bCs/>
          <w:color w:val="000000"/>
          <w:sz w:val="24"/>
          <w:szCs w:val="24"/>
        </w:rPr>
        <w:t xml:space="preserve">提供适配移动端的简洁首页，集中展示待办事项、通知公告、常用功能入口，支持个性化快捷方式设置，满足移动化政务办公的首页展示需求。</w:t>
      </w:r>
      <w:r>
        <w:rPr>
          <w:rFonts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移动发起管理</w:t>
      </w:r>
      <w:r>
        <w:rPr>
          <w:rFonts w:hint="eastAsia" w:ascii="宋体" w:hAnsi="宋体"/>
          <w:bCs/>
          <w:color w:val="000000"/>
          <w:sz w:val="24"/>
          <w:szCs w:val="24"/>
        </w:rPr>
        <w:t xml:space="preserve">：</w:t>
      </w:r>
      <w:r>
        <w:rPr>
          <w:rFonts w:ascii="宋体" w:hAnsi="宋体"/>
          <w:bCs/>
          <w:color w:val="000000"/>
          <w:sz w:val="24"/>
          <w:szCs w:val="24"/>
        </w:rPr>
        <w:t xml:space="preserve">支持移动端发起各类政务审批流程，尤其适配无需上传文件的简易审批场景，满足政务人员随时随地发起办公申请的需求。</w:t>
      </w:r>
      <w:r>
        <w:rPr>
          <w:rFonts w:hint="eastAsia"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移动审批管理</w:t>
      </w:r>
      <w:r>
        <w:rPr>
          <w:rFonts w:hint="eastAsia" w:ascii="宋体" w:hAnsi="宋体"/>
          <w:bCs/>
          <w:color w:val="000000"/>
          <w:sz w:val="24"/>
          <w:szCs w:val="24"/>
        </w:rPr>
        <w:t xml:space="preserve">：</w:t>
      </w:r>
      <w:r>
        <w:rPr>
          <w:rFonts w:ascii="宋体" w:hAnsi="宋体"/>
          <w:bCs/>
          <w:color w:val="000000"/>
          <w:sz w:val="24"/>
          <w:szCs w:val="24"/>
        </w:rPr>
        <w:t xml:space="preserve">支持移动端随时随地处理审批流程，可完整查看审批表单与附件，支持添加审批意见，以及同意、驳回、转办等全审批操作，实现移动化审批办公。</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移动日程管理</w:t>
      </w:r>
      <w:r>
        <w:rPr>
          <w:rFonts w:hint="eastAsia" w:ascii="宋体" w:hAnsi="宋体"/>
          <w:bCs/>
          <w:color w:val="000000"/>
          <w:sz w:val="24"/>
          <w:szCs w:val="24"/>
        </w:rPr>
        <w:t xml:space="preserve">：</w:t>
      </w:r>
      <w:r>
        <w:rPr>
          <w:rFonts w:ascii="宋体" w:hAnsi="宋体"/>
          <w:bCs/>
          <w:color w:val="000000"/>
          <w:sz w:val="24"/>
          <w:szCs w:val="24"/>
        </w:rPr>
        <w:t xml:space="preserve">与PC端日程数据实时同步，支持移动端日程提醒、日程创建与编辑，满足政务人员移动化的工作安排需求。</w:t>
      </w:r>
      <w:r>
        <w:rPr>
          <w:rFonts w:ascii="宋体" w:hAnsi="宋体"/>
          <w:bCs/>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移动通讯录管理</w:t>
      </w:r>
      <w:r>
        <w:rPr>
          <w:rFonts w:hint="eastAsia" w:ascii="宋体" w:hAnsi="宋体"/>
          <w:bCs/>
          <w:color w:val="000000"/>
          <w:sz w:val="24"/>
          <w:szCs w:val="24"/>
        </w:rPr>
        <w:t xml:space="preserve">：</w:t>
      </w:r>
      <w:r>
        <w:rPr>
          <w:rFonts w:ascii="宋体" w:hAnsi="宋体"/>
          <w:bCs/>
          <w:color w:val="000000"/>
          <w:sz w:val="24"/>
          <w:szCs w:val="24"/>
        </w:rPr>
        <w:t xml:space="preserve">与PC端通讯录数据实时同步，支持按部门快速查找联系人，满足移动端内部沟通协作的需求。</w:t>
      </w:r>
      <w:r>
        <w:rPr>
          <w:rFonts w:ascii="宋体" w:hAnsi="宋体"/>
          <w:bCs/>
          <w:color w:val="000000"/>
          <w:sz w:val="24"/>
          <w:szCs w:val="24"/>
        </w:rPr>
      </w:r>
      <w:r/>
    </w:p>
    <w:p>
      <w:pPr>
        <w:pStyle w:val="871"/>
        <w:contextualSpacing/>
        <w:ind w:firstLine="420"/>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常治惠平台对接</w:t>
      </w:r>
      <w:r>
        <w:rPr>
          <w:rFonts w:hint="eastAsia" w:ascii="宋体" w:hAnsi="宋体"/>
          <w:bCs/>
          <w:color w:val="000000"/>
          <w:sz w:val="24"/>
          <w:szCs w:val="24"/>
        </w:rPr>
        <w:t xml:space="preserve">：</w:t>
      </w:r>
      <w:r>
        <w:rPr>
          <w:rFonts w:ascii="宋体" w:hAnsi="宋体"/>
          <w:bCs/>
          <w:color w:val="000000"/>
          <w:sz w:val="24"/>
          <w:szCs w:val="24"/>
        </w:rPr>
        <w:t xml:space="preserve">支持与“常治惠”中武进区数字政府模块的对接能力，实现与上级政务平台的互联互通，满足政务数据协同需求。</w:t>
      </w:r>
      <w:r>
        <w:rPr>
          <w:rFonts w:hint="eastAsia"/>
          <w:b/>
          <w:color w:val="000000"/>
          <w:sz w:val="24"/>
          <w:highlight w:val="none"/>
          <w:lang w:eastAsia="zh-CN"/>
        </w:rPr>
        <w:t xml:space="preserve">【</w:t>
      </w:r>
      <w:r>
        <w:rPr>
          <w:rFonts w:hint="eastAsia"/>
          <w:b/>
          <w:color w:val="000000"/>
          <w:sz w:val="24"/>
          <w:highlight w:val="none"/>
        </w:rPr>
        <w:t xml:space="preserve">提供</w:t>
      </w:r>
      <w:r>
        <w:rPr>
          <w:rFonts w:hint="eastAsia"/>
          <w:b/>
          <w:color w:val="000000"/>
          <w:sz w:val="24"/>
          <w:highlight w:val="none"/>
          <w:lang w:val="en-US" w:eastAsia="zh-CN"/>
        </w:rPr>
        <w:t xml:space="preserve">供应商</w:t>
      </w:r>
      <w:r>
        <w:rPr>
          <w:rFonts w:hint="eastAsia"/>
          <w:b/>
          <w:color w:val="000000"/>
          <w:sz w:val="24"/>
          <w:highlight w:val="none"/>
        </w:rPr>
        <w:t xml:space="preserve">盖章的承诺函，格式自拟，如因</w:t>
      </w:r>
      <w:r>
        <w:rPr>
          <w:rFonts w:hint="eastAsia"/>
          <w:b/>
          <w:color w:val="000000"/>
          <w:sz w:val="24"/>
          <w:highlight w:val="none"/>
          <w:lang w:val="en-US" w:eastAsia="zh-CN"/>
        </w:rPr>
        <w:t xml:space="preserve">供应商</w:t>
      </w:r>
      <w:r>
        <w:rPr>
          <w:rFonts w:hint="eastAsia"/>
          <w:b/>
          <w:color w:val="000000"/>
          <w:sz w:val="24"/>
          <w:highlight w:val="none"/>
        </w:rPr>
        <w:t xml:space="preserve">虚假承诺导致项目后期无法成功实施或验收的，</w:t>
      </w:r>
      <w:r>
        <w:rPr>
          <w:rFonts w:hint="eastAsia"/>
          <w:b/>
          <w:color w:val="000000"/>
          <w:sz w:val="24"/>
          <w:highlight w:val="none"/>
          <w:lang w:val="en-US" w:eastAsia="zh-CN"/>
        </w:rPr>
        <w:t xml:space="preserve">供应商</w:t>
      </w:r>
      <w:r>
        <w:rPr>
          <w:rFonts w:hint="eastAsia"/>
          <w:b/>
          <w:color w:val="000000"/>
          <w:sz w:val="24"/>
          <w:highlight w:val="none"/>
        </w:rPr>
        <w:t xml:space="preserve">须承担相关法律责任</w:t>
      </w:r>
      <w:r>
        <w:rPr>
          <w:rFonts w:hint="eastAsia"/>
          <w:b/>
          <w:color w:val="000000"/>
          <w:sz w:val="24"/>
          <w:highlight w:val="none"/>
          <w:lang w:eastAsia="zh-CN"/>
        </w:rPr>
        <w:t xml:space="preserve">】（</w:t>
      </w:r>
      <w:r>
        <w:rPr>
          <w:rFonts w:hint="eastAsia" w:ascii="宋体" w:hAnsi="宋体" w:cs="宋体"/>
          <w:b/>
          <w:bCs/>
          <w:i/>
          <w:iCs/>
          <w:color w:val="000000"/>
          <w:sz w:val="24"/>
          <w:highlight w:val="none"/>
          <w:u w:val="single"/>
          <w:lang w:bidi="ar"/>
        </w:rPr>
        <w:t xml:space="preserve">承诺函需</w:t>
      </w:r>
      <w:r>
        <w:rPr>
          <w:rFonts w:ascii="宋体" w:hAnsi="宋体" w:cs="宋体"/>
          <w:b/>
          <w:bCs/>
          <w:i/>
          <w:iCs/>
          <w:color w:val="000000"/>
          <w:sz w:val="24"/>
          <w:highlight w:val="none"/>
          <w:u w:val="single"/>
          <w:lang w:bidi="ar"/>
        </w:rPr>
        <w:t xml:space="preserve">上传至</w:t>
      </w:r>
      <w:r>
        <w:rPr>
          <w:rFonts w:ascii="宋体" w:hAnsi="宋体" w:cs="仿宋_GB2312"/>
          <w:b/>
          <w:bCs/>
          <w:i/>
          <w:iCs/>
          <w:color w:val="000000"/>
          <w:sz w:val="24"/>
          <w:highlight w:val="none"/>
          <w:u w:val="single"/>
        </w:rPr>
        <w:t xml:space="preserve">交易执行系统</w:t>
      </w:r>
      <w:r>
        <w:rPr>
          <w:rFonts w:ascii="宋体" w:hAnsi="宋体" w:cs="宋体"/>
          <w:b/>
          <w:bCs/>
          <w:i/>
          <w:iCs/>
          <w:color w:val="000000"/>
          <w:sz w:val="24"/>
          <w:highlight w:val="none"/>
          <w:u w:val="single"/>
          <w:lang w:bidi="ar"/>
        </w:rPr>
        <w:t xml:space="preserve">“符合</w:t>
      </w:r>
      <w:r>
        <w:rPr>
          <w:rFonts w:hint="eastAsia" w:ascii="宋体" w:hAnsi="宋体" w:cs="宋体"/>
          <w:b/>
          <w:bCs/>
          <w:i/>
          <w:iCs/>
          <w:color w:val="000000"/>
          <w:sz w:val="24"/>
          <w:highlight w:val="none"/>
          <w:u w:val="single"/>
          <w:lang w:bidi="ar"/>
        </w:rPr>
        <w:t xml:space="preserve">条件</w:t>
      </w:r>
      <w:r>
        <w:rPr>
          <w:rFonts w:ascii="宋体" w:hAnsi="宋体" w:cs="宋体"/>
          <w:b/>
          <w:bCs/>
          <w:i/>
          <w:iCs/>
          <w:color w:val="000000"/>
          <w:sz w:val="24"/>
          <w:highlight w:val="none"/>
          <w:u w:val="single"/>
          <w:lang w:bidi="ar"/>
        </w:rPr>
        <w:t xml:space="preserve">”——“</w:t>
      </w:r>
      <w:r>
        <w:rPr>
          <w:rFonts w:hint="eastAsia" w:ascii="宋体" w:hAnsi="宋体" w:cs="宋体"/>
          <w:b/>
          <w:bCs/>
          <w:i/>
          <w:iCs/>
          <w:color w:val="000000"/>
          <w:sz w:val="24"/>
          <w:highlight w:val="none"/>
          <w:u w:val="single"/>
          <w:lang w:bidi="ar"/>
        </w:rPr>
        <w:t xml:space="preserve">技术偏离表</w:t>
      </w:r>
      <w:r>
        <w:rPr>
          <w:rFonts w:ascii="宋体" w:hAnsi="宋体" w:cs="宋体"/>
          <w:b/>
          <w:bCs/>
          <w:i/>
          <w:iCs/>
          <w:color w:val="000000"/>
          <w:sz w:val="24"/>
          <w:highlight w:val="none"/>
          <w:u w:val="single"/>
          <w:lang w:bidi="ar"/>
        </w:rPr>
        <w:t xml:space="preserve">”模块</w:t>
      </w:r>
      <w:r>
        <w:rPr>
          <w:rFonts w:hint="eastAsia"/>
          <w:b/>
          <w:color w:val="000000"/>
          <w:sz w:val="24"/>
          <w:highlight w:val="none"/>
        </w:rPr>
        <w:t xml:space="preserve">）</w:t>
      </w:r>
      <w:r>
        <w:rPr>
          <w:rFonts w:hint="eastAsia"/>
          <w:bCs/>
          <w:color w:val="000000"/>
          <w:sz w:val="24"/>
          <w:highlight w:val="none"/>
        </w:rPr>
        <w:t xml:space="preserve">。</w:t>
      </w:r>
      <w:r>
        <w:rPr>
          <w:rFonts w:hint="eastAsia" w:ascii="宋体" w:hAnsi="宋体"/>
          <w:bCs/>
          <w:color w:val="000000"/>
          <w:sz w:val="24"/>
          <w:szCs w:val="24"/>
        </w:rPr>
      </w:r>
      <w:r/>
    </w:p>
    <w:p>
      <w:pPr>
        <w:pStyle w:val="871"/>
        <w:contextualSpacing/>
        <w:ind w:firstLine="419"/>
        <w:spacing w:line="360" w:lineRule="auto"/>
        <w:rPr>
          <w:rFonts w:hint="eastAsia" w:ascii="Times New Roman" w:hAnsi="Times New Roman"/>
          <w:b/>
          <w:color w:val="000000"/>
          <w:sz w:val="24"/>
          <w:szCs w:val="24"/>
        </w:rPr>
      </w:pPr>
      <w:r>
        <w:rPr>
          <w:rFonts w:hint="eastAsia" w:ascii="Times New Roman" w:hAnsi="Times New Roman"/>
          <w:b/>
          <w:color w:val="000000"/>
          <w:sz w:val="24"/>
          <w:szCs w:val="24"/>
        </w:rPr>
        <w:t xml:space="preserve">四、其他要求：</w:t>
      </w:r>
      <w:r>
        <w:rPr>
          <w:rFonts w:hint="eastAsia" w:ascii="Times New Roman" w:hAnsi="Times New Roman"/>
          <w:b/>
          <w:color w:val="000000"/>
          <w:sz w:val="24"/>
          <w:szCs w:val="24"/>
        </w:rPr>
      </w:r>
      <w:r/>
    </w:p>
    <w:p>
      <w:pPr>
        <w:pStyle w:val="871"/>
        <w:contextualSpacing/>
        <w:ind w:firstLine="422"/>
        <w:spacing w:line="360" w:lineRule="auto"/>
        <w:rPr>
          <w:rFonts w:hint="eastAsia" w:ascii="Times New Roman" w:hAnsi="Times New Roman"/>
          <w:b/>
          <w:color w:val="000000"/>
          <w:sz w:val="24"/>
          <w:szCs w:val="24"/>
        </w:rPr>
      </w:pPr>
      <w:r>
        <w:rPr>
          <w:rFonts w:hint="eastAsia" w:ascii="Times New Roman" w:hAnsi="Times New Roman"/>
          <w:b/>
          <w:color w:val="000000"/>
          <w:sz w:val="24"/>
          <w:szCs w:val="24"/>
        </w:rPr>
        <w:t xml:space="preserve">4.1.项目维护要求：</w:t>
      </w:r>
      <w:r>
        <w:rPr>
          <w:rFonts w:hint="eastAsia" w:ascii="Times New Roman" w:hAnsi="Times New Roman"/>
          <w:b/>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（1）本次招标项目要求系统免费维护期不低于2年，供应商也可提供高于此期限的免费维护期，免费维护期从项目验收合格之日起算。</w:t>
      </w:r>
      <w:r>
        <w:rPr>
          <w:rFonts w:hint="eastAsia" w:ascii="Times New Roman" w:hAnsi="Times New Roman"/>
          <w:bCs/>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（2）在免费维护期内，因供应商产品问题出现故障时，供应商在接到采购人通知后1小时内响应，4小时内赶到采购人项目现场，免费予以排除故障或修复。</w:t>
      </w:r>
      <w:r>
        <w:rPr>
          <w:rFonts w:hint="eastAsia" w:ascii="Times New Roman" w:hAnsi="Times New Roman"/>
          <w:bCs/>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（3）在免费维护期内，因采购人使用不当原因出现故障时，供应商在接到采购人通知后，应在上述时限内赶到采购人现场，帮助排除故障或修复。</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4.2.试运行与验收：</w:t>
      </w:r>
      <w:r>
        <w:rPr>
          <w:rFonts w:hint="eastAsia" w:ascii="Times New Roman" w:hAnsi="Times New Roman"/>
          <w:bCs/>
          <w:color w:val="000000"/>
          <w:sz w:val="24"/>
          <w:szCs w:val="24"/>
        </w:rPr>
        <w:t xml:space="preserve">软件开发实施并调试完成，投入不少于2个月试运行，在试运行期间，试运行稳定后可进行验收。</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4.3.保密要求：</w:t>
      </w:r>
      <w:r>
        <w:rPr>
          <w:rFonts w:hint="eastAsia" w:ascii="Times New Roman" w:hAnsi="Times New Roman"/>
          <w:bCs/>
          <w:color w:val="000000"/>
          <w:sz w:val="24"/>
          <w:szCs w:val="24"/>
        </w:rPr>
        <w:t xml:space="preserve">本项目签订合同时，成交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4.4.人员组成：</w:t>
      </w:r>
      <w:r>
        <w:rPr>
          <w:rFonts w:hint="eastAsia" w:ascii="Times New Roman" w:hAnsi="Times New Roman"/>
          <w:bCs/>
          <w:color w:val="000000"/>
          <w:sz w:val="24"/>
          <w:szCs w:val="24"/>
        </w:rPr>
        <w:t xml:space="preserve">在项目建设过程中，提供不少于4人服务团队，其中项目负责人1名，其余为项目团队人员。</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4.5.知识产权：</w:t>
      </w:r>
      <w:r>
        <w:rPr>
          <w:rFonts w:hint="eastAsia" w:ascii="Times New Roman" w:hAnsi="Times New Roman"/>
          <w:bCs/>
          <w:color w:val="000000"/>
          <w:sz w:val="24"/>
          <w:szCs w:val="24"/>
        </w:rPr>
        <w:t xml:space="preserve">供应商应当保证其有关参与本次采购相关的活动包括履行本次采购的任何行为，以及本次采购活动结束之后的任何涉及到本次采购的行为，均不会侵犯任何第三方的知识产权。</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4.6.软件归属：</w:t>
      </w:r>
      <w:r>
        <w:rPr>
          <w:rFonts w:ascii="Times New Roman" w:hAnsi="Times New Roman"/>
          <w:bCs/>
          <w:color w:val="000000"/>
          <w:sz w:val="24"/>
          <w:szCs w:val="24"/>
        </w:rPr>
        <w:t xml:space="preserve">武进区数字政府一体化平台（龙城洛阳）</w:t>
      </w:r>
      <w:r>
        <w:rPr>
          <w:rFonts w:hint="eastAsia" w:ascii="Times New Roman" w:hAnsi="Times New Roman"/>
          <w:bCs/>
          <w:color w:val="000000"/>
          <w:sz w:val="24"/>
          <w:szCs w:val="24"/>
        </w:rPr>
        <w:t xml:space="preserve">开发过程中及最终交付成果（包括但不限于源代码、目标代码、技术文档、设计图等）的全部知识产权（含著作权、专利申请权）归采购人单独所有。同时，如果投标人使用了其自有技术或代码库，需确保甲方获得永久、不可撤销、免费、全球范围内的使用许可，并且该许可不会因合同终止而失效；投标人应保证采购人在使用该系统或其任何一部分时，以及在接受投标人提供的软件维护与技术支持服务过程中不受第三方提出的侵犯专利权、著作权、商标权和工业设计权等的起诉。在投标人所交付的软件系统中，不含任何可以自动终止或妨碍系统运作的组成部分。</w:t>
      </w:r>
      <w:r>
        <w:rPr>
          <w:rFonts w:hint="eastAsia" w:ascii="Times New Roman" w:hAnsi="Times New Roman"/>
          <w:bCs/>
          <w:color w:val="000000"/>
          <w:sz w:val="24"/>
          <w:szCs w:val="24"/>
        </w:rPr>
      </w:r>
      <w:r/>
    </w:p>
    <w:p>
      <w:pPr>
        <w:pStyle w:val="871"/>
        <w:contextualSpacing/>
        <w:ind w:firstLine="422"/>
        <w:spacing w:line="360" w:lineRule="auto"/>
        <w:rPr>
          <w:rFonts w:ascii="Times New Roman" w:hAnsi="Times New Roman"/>
          <w:bCs/>
          <w:color w:val="000000"/>
          <w:sz w:val="24"/>
          <w:szCs w:val="24"/>
        </w:rPr>
      </w:pPr>
      <w:r>
        <w:rPr>
          <w:rFonts w:hint="eastAsia" w:ascii="Times New Roman" w:hAnsi="Times New Roman"/>
          <w:b/>
          <w:color w:val="000000"/>
          <w:sz w:val="24"/>
          <w:szCs w:val="24"/>
        </w:rPr>
        <w:t xml:space="preserve">4.7.项目报价：</w:t>
      </w:r>
      <w:r>
        <w:rPr>
          <w:rFonts w:hint="eastAsia" w:ascii="Times New Roman" w:hAnsi="Times New Roman"/>
          <w:bCs/>
          <w:color w:val="000000"/>
          <w:sz w:val="24"/>
          <w:szCs w:val="24"/>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ascii="Times New Roman" w:hAnsi="Times New Roman"/>
          <w:bCs/>
          <w:color w:val="000000"/>
          <w:sz w:val="24"/>
          <w:szCs w:val="24"/>
        </w:rPr>
      </w:r>
      <w:r/>
    </w:p>
    <w:p>
      <w:pPr>
        <w:pStyle w:val="775"/>
        <w:jc w:val="center"/>
        <w:spacing w:line="360" w:lineRule="auto"/>
        <w:rPr>
          <w:b/>
          <w:color w:val="000000"/>
          <w:sz w:val="36"/>
          <w:szCs w:val="36"/>
        </w:rPr>
        <w:outlineLvl w:val="0"/>
      </w:pPr>
      <w:r>
        <w:rPr>
          <w:bCs/>
          <w:color w:val="000000"/>
          <w:sz w:val="24"/>
        </w:rPr>
        <w:br w:type="page" w:clear="all"/>
      </w:r>
      <w:bookmarkStart w:id="285" w:name="_Toc104818929"/>
      <w:r>
        <w:rPr>
          <w:b/>
          <w:color w:val="000000"/>
          <w:sz w:val="36"/>
          <w:szCs w:val="36"/>
        </w:rPr>
        <w:t xml:space="preserve">第</w:t>
      </w:r>
      <w:r>
        <w:rPr>
          <w:rFonts w:hint="eastAsia"/>
          <w:b/>
          <w:color w:val="000000"/>
          <w:sz w:val="36"/>
          <w:szCs w:val="36"/>
        </w:rPr>
        <w:t xml:space="preserve">六</w:t>
      </w:r>
      <w:r>
        <w:rPr>
          <w:b/>
          <w:color w:val="000000"/>
          <w:sz w:val="36"/>
          <w:szCs w:val="36"/>
        </w:rPr>
        <w:t xml:space="preserve">章   </w:t>
      </w:r>
      <w:bookmarkEnd w:id="285"/>
      <w:r>
        <w:rPr>
          <w:b/>
          <w:color w:val="000000"/>
          <w:sz w:val="36"/>
          <w:szCs w:val="36"/>
        </w:rPr>
        <w:t xml:space="preserve">拟签订的合同文本</w:t>
      </w:r>
      <w:r>
        <w:rPr>
          <w:b/>
          <w:color w:val="000000"/>
          <w:sz w:val="36"/>
          <w:szCs w:val="36"/>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甲方：</w:t>
      </w:r>
      <w:r>
        <w:rPr>
          <w:rFonts w:ascii="宋体" w:hAnsi="宋体"/>
          <w:color w:val="000000"/>
          <w:sz w:val="24"/>
          <w:u w:val="single"/>
          <w:lang w:val="zh-CN"/>
        </w:rPr>
        <w:t xml:space="preserve">常州市武进区洛阳镇人民政府</w:t>
      </w:r>
      <w:r>
        <w:rPr>
          <w:rFonts w:ascii="宋体" w:hAnsi="宋体"/>
          <w:color w:val="000000"/>
          <w:sz w:val="24"/>
          <w:lang w:val="zh-CN"/>
        </w:rPr>
        <w:t xml:space="preserve">（以下简称甲方）</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乙方：</w:t>
      </w:r>
      <w:r>
        <w:rPr>
          <w:rFonts w:ascii="宋体" w:hAnsi="宋体"/>
          <w:color w:val="000000"/>
          <w:sz w:val="24"/>
          <w:u w:val="single"/>
          <w:lang w:val="zh-CN"/>
        </w:rPr>
        <w:t xml:space="preserve">（中标单位全称）                     </w:t>
      </w:r>
      <w:r>
        <w:rPr>
          <w:rFonts w:ascii="宋体" w:hAnsi="宋体"/>
          <w:color w:val="000000"/>
          <w:sz w:val="24"/>
          <w:lang w:val="zh-CN"/>
        </w:rPr>
        <w:t xml:space="preserve">（以下简称乙方）</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根据《中华人民共和国政府采购法》、《中华人民共和国民法典》等法律法规的规定，甲乙双方按照</w:t>
      </w:r>
      <w:r>
        <w:rPr>
          <w:rFonts w:ascii="宋体" w:hAnsi="宋体"/>
          <w:color w:val="000000"/>
          <w:sz w:val="24"/>
        </w:rPr>
        <w:t xml:space="preserve">武进区</w:t>
      </w:r>
      <w:r>
        <w:rPr>
          <w:rFonts w:ascii="宋体" w:hAnsi="宋体"/>
          <w:color w:val="000000"/>
          <w:sz w:val="24"/>
          <w:lang w:val="zh-CN"/>
        </w:rPr>
        <w:t xml:space="preserve">政府采购中心的采购结果签订本合同。</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rPr>
        <w:t xml:space="preserve">第一条　采购内容</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项目名称：武进区数字政府一体化平台(龙城洛阳)</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2.采购内容：</w:t>
      </w:r>
      <w:r>
        <w:rPr>
          <w:rFonts w:ascii="宋体" w:hAnsi="宋体"/>
          <w:color w:val="000000"/>
          <w:sz w:val="24"/>
        </w:rPr>
      </w:r>
      <w:r/>
    </w:p>
    <w:p>
      <w:pPr>
        <w:pStyle w:val="775"/>
        <w:ind w:firstLine="480"/>
        <w:jc w:val="left"/>
        <w:spacing w:line="360" w:lineRule="auto"/>
        <w:widowControl/>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服务范围：</w:t>
      </w:r>
      <w:r>
        <w:rPr>
          <w:rFonts w:hint="eastAsia"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工期要求：</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其他：</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第二条　合同总价款</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本合同人民币总价款为</w:t>
      </w:r>
      <w:r>
        <w:rPr>
          <w:rFonts w:ascii="宋体" w:hAnsi="宋体"/>
          <w:color w:val="000000"/>
          <w:sz w:val="24"/>
          <w:u w:val="single"/>
          <w:lang w:val="zh-CN"/>
        </w:rPr>
        <w:t xml:space="preserve">　　　　　</w:t>
      </w:r>
      <w:r>
        <w:rPr>
          <w:rFonts w:ascii="宋体" w:hAnsi="宋体"/>
          <w:color w:val="000000"/>
          <w:sz w:val="24"/>
          <w:lang w:val="zh-CN"/>
        </w:rPr>
        <w:t xml:space="preserve">（小写），</w:t>
      </w:r>
      <w:r>
        <w:rPr>
          <w:rFonts w:ascii="宋体" w:hAnsi="宋体"/>
          <w:color w:val="000000"/>
          <w:sz w:val="24"/>
          <w:u w:val="single"/>
          <w:lang w:val="zh-CN"/>
        </w:rPr>
        <w:t xml:space="preserve">　　　　　　</w:t>
      </w:r>
      <w:r>
        <w:rPr>
          <w:rFonts w:ascii="宋体" w:hAnsi="宋体"/>
          <w:color w:val="000000"/>
          <w:sz w:val="24"/>
          <w:lang w:val="zh-CN"/>
        </w:rPr>
        <w:t xml:space="preserve">（大写）。</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第三条　组成本合同的有关文件</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（1）采购文件；</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（2）投标文件；</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（3）中标通知书；</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（5）甲乙双方商定的其他文件等。</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第四条　权利保证</w:t>
      </w:r>
      <w:r>
        <w:rPr>
          <w:rFonts w:ascii="宋体" w:hAnsi="宋体"/>
          <w:b/>
          <w:bCs/>
          <w:color w:val="000000"/>
          <w:sz w:val="24"/>
          <w:lang w:val="zh-CN"/>
        </w:rPr>
      </w:r>
      <w:r/>
    </w:p>
    <w:p>
      <w:pPr>
        <w:pStyle w:val="775"/>
        <w:ind w:firstLine="480"/>
        <w:jc w:val="left"/>
        <w:spacing w:line="360" w:lineRule="auto"/>
        <w:widowControl/>
        <w:rPr>
          <w:rFonts w:hint="eastAsia" w:ascii="Times New Roman" w:hAnsi="Times New Roman"/>
          <w:bCs/>
          <w:color w:val="000000"/>
          <w:sz w:val="24"/>
          <w:szCs w:val="24"/>
        </w:rPr>
      </w:pPr>
      <w:r>
        <w:rPr>
          <w:rFonts w:ascii="Times New Roman" w:hAnsi="Times New Roman"/>
          <w:bCs/>
          <w:color w:val="000000"/>
          <w:sz w:val="24"/>
          <w:szCs w:val="24"/>
        </w:rPr>
        <w:t xml:space="preserve">武进区数字政府一体化平台（龙城洛阳）</w:t>
      </w:r>
      <w:r>
        <w:rPr>
          <w:rFonts w:hint="eastAsia" w:ascii="Times New Roman" w:hAnsi="Times New Roman"/>
          <w:bCs/>
          <w:color w:val="000000"/>
          <w:sz w:val="24"/>
          <w:szCs w:val="24"/>
        </w:rPr>
        <w:t xml:space="preserve">开发过程中及最终交付成果（包括但不限于源代码、目标代码、技术文档、设计图等）的全部知识产权（含著作权、专利申请权）归采购人单独所有。同时，如果投标人使用了其自有技术或代码库，需确保甲方获得永久、不可撤销、免费、全球范围内的使用许可，并且该许可不会因合同终止而失效；投标人应保证采购人在使用该系统或其任何一部分时，以及在接受投标人提供的软件维护与技术支持服务过程中不受第三方提出的侵犯专利权、著作权、商标权和工业设计权等的起诉。在投标人所交付的软件系统中，不含任何可以自动终止或妨碍系统运作的组成部分。</w:t>
      </w:r>
      <w:r>
        <w:rPr>
          <w:rFonts w:hint="eastAsia" w:ascii="Times New Roman" w:hAnsi="Times New Roman"/>
          <w:bCs/>
          <w:color w:val="000000"/>
          <w:sz w:val="24"/>
          <w:szCs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第五条　质量保证和售后服务</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1.乙方应按采购文件规定的服务要求、技术要求、质量标准向甲方提供服务。</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w:t>
      </w:r>
      <w:r>
        <w:rPr>
          <w:rFonts w:ascii="宋体" w:hAnsi="宋体"/>
          <w:color w:val="000000"/>
          <w:sz w:val="24"/>
          <w:lang w:val="zh-CN"/>
        </w:rPr>
        <w:t xml:space="preserve">质量保证：　　　　　　　　　　　　　　　　　　　　　　　　　　</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3</w:t>
      </w:r>
      <w:r>
        <w:rPr>
          <w:rFonts w:hint="eastAsia" w:ascii="宋体" w:hAnsi="宋体"/>
          <w:color w:val="000000"/>
          <w:sz w:val="24"/>
          <w:lang w:val="zh-CN"/>
        </w:rPr>
        <w:t xml:space="preserve">.</w:t>
      </w:r>
      <w:r>
        <w:rPr>
          <w:rFonts w:ascii="宋体" w:hAnsi="宋体"/>
          <w:color w:val="000000"/>
          <w:sz w:val="24"/>
          <w:lang w:val="zh-CN"/>
        </w:rPr>
        <w:t xml:space="preserve">售后服务：　　　　　　　　　　　　　　　　　　　　　　　　　　</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第六条　验收</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验收标准：应当符合政府采购合同约定、乙方投标文件的承诺、法律法规以及国家强制性标准等，对服务类采购项目，可以参照行业标准、专业标准等。</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第七条　付款</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871"/>
        <w:contextualSpacing/>
        <w:ind w:firstLine="424"/>
        <w:spacing w:line="360" w:lineRule="auto"/>
        <w:rPr>
          <w:rFonts w:ascii="宋体" w:hAnsi="宋体"/>
          <w:color w:val="000000"/>
          <w:sz w:val="24"/>
          <w:lang w:val="zh-CN"/>
        </w:rPr>
      </w:pPr>
      <w:r>
        <w:rPr>
          <w:rFonts w:ascii="宋体" w:hAnsi="宋体"/>
          <w:bCs/>
          <w:color w:val="000000"/>
          <w:sz w:val="24"/>
          <w:lang w:val="zh-CN"/>
        </w:rPr>
        <w:t xml:space="preserve">2.付款方式：</w:t>
      </w:r>
      <w:r>
        <w:rPr>
          <w:rFonts w:hint="eastAsia" w:ascii="宋体" w:hAnsi="宋体"/>
          <w:bCs/>
          <w:color w:val="000000"/>
          <w:sz w:val="24"/>
          <w:szCs w:val="24"/>
        </w:rPr>
        <w:t xml:space="preserve">本项目无预付款，项目建设完成系统试运行后，甲方组织最终验收，验收合格后一次性支付合同总价。</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第八条　违约责任</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7.违约方承担违约责任并不影响其合同项下的义务（合同解除的除外）。</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lang w:val="zh-CN"/>
        </w:rPr>
        <w:t xml:space="preserve">第九条　</w:t>
      </w:r>
      <w:r>
        <w:rPr>
          <w:rFonts w:ascii="宋体" w:hAnsi="宋体"/>
          <w:b/>
          <w:bCs/>
          <w:color w:val="000000"/>
          <w:sz w:val="24"/>
        </w:rPr>
        <w:t xml:space="preserve">不可抗力</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rPr>
        <w:t xml:space="preserve">第十条　</w:t>
      </w:r>
      <w:r>
        <w:rPr>
          <w:rFonts w:ascii="宋体" w:hAnsi="宋体"/>
          <w:b/>
          <w:bCs/>
          <w:color w:val="000000"/>
          <w:sz w:val="24"/>
          <w:lang w:val="zh-CN"/>
        </w:rPr>
        <w:t xml:space="preserve">合同的变更和终止</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1.除《中华人民共和国政府采购法》第五十条规定的情形外，本合同一经签订，甲乙双方不得擅自变更、中止或终止合同。</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2.</w:t>
      </w:r>
      <w:r>
        <w:rPr>
          <w:rFonts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rPr>
        <w:t xml:space="preserve">第十一条  合同的终止</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本合同因下列原因而终止：</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（1）本合同正常履行完毕；</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（2）因不可抗力导致本合同无法履行或履行不必要；</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（3）任何一方行使解除权解除本合同；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（4）合同的继续履行将损害国家利益和社会公共利益。</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除上述情形外，甲乙双方不得擅自终止合同。</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第十二条　争议的解决</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1.因履行本合同引起的或与本合同有关的争议，甲、乙双方应首先通过友好协商解决，如果协商不能解决争议，则采取以下第</w:t>
      </w:r>
      <w:r>
        <w:rPr>
          <w:rFonts w:ascii="宋体" w:hAnsi="宋体"/>
          <w:color w:val="000000"/>
          <w:sz w:val="24"/>
        </w:rPr>
        <w:t xml:space="preserve">（1）</w:t>
      </w:r>
      <w:r>
        <w:rPr>
          <w:rFonts w:ascii="宋体" w:hAnsi="宋体"/>
          <w:color w:val="000000"/>
          <w:sz w:val="24"/>
          <w:lang w:val="zh-CN"/>
        </w:rPr>
        <w:t xml:space="preserve">种方式解决争议：</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2.在仲裁期间，本合同应继续履行。</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第十三条　合同生效及其他</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1.</w:t>
      </w:r>
      <w:r>
        <w:rPr>
          <w:rFonts w:ascii="宋体" w:hAnsi="宋体"/>
          <w:color w:val="000000"/>
          <w:sz w:val="24"/>
        </w:rPr>
        <w:t xml:space="preserve">本合同由甲乙双方签字、盖章后生效。</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2.本合同一式5份，甲方 2 份，乙方2 份，常州市武进区政府采购中心 1 份。</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3.本合同应按照中华人民共和国的现行法律进行解释。</w:t>
      </w:r>
      <w:r>
        <w:rPr>
          <w:rFonts w:ascii="宋体" w:hAnsi="宋体"/>
          <w:color w:val="000000"/>
          <w:sz w:val="24"/>
          <w:lang w:val="zh-CN"/>
        </w:rPr>
      </w:r>
      <w:r/>
    </w:p>
    <w:p>
      <w:pPr>
        <w:pStyle w:val="77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甲方（采购人）：      （盖章）</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乙方（投标人）：      （盖章）</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地址：                              </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地址：                              </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法定（授权）代表人：                </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法定（授权）代表人：                </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bl>
    <w:p>
      <w:pPr>
        <w:pStyle w:val="775"/>
        <w:spacing w:line="360" w:lineRule="auto"/>
        <w:rPr>
          <w:rFonts w:ascii="宋体" w:hAnsi="宋体"/>
          <w:b/>
          <w:bCs/>
          <w:color w:val="000000"/>
          <w:sz w:val="24"/>
        </w:rPr>
      </w:pPr>
      <w:r>
        <w:rPr>
          <w:color w:val="000000"/>
        </w:rPr>
        <w:br w:type="page" w:clear="all"/>
      </w:r>
      <w:r>
        <w:rPr>
          <w:rFonts w:ascii="宋体" w:hAnsi="宋体"/>
          <w:b/>
          <w:bCs/>
          <w:color w:val="000000"/>
          <w:sz w:val="24"/>
        </w:rPr>
        <w:t xml:space="preserve">合同附件：</w:t>
      </w:r>
      <w:r>
        <w:rPr>
          <w:rFonts w:ascii="宋体" w:hAnsi="宋体"/>
          <w:b/>
          <w:bCs/>
          <w:color w:val="000000"/>
          <w:sz w:val="24"/>
        </w:rPr>
      </w:r>
      <w:r/>
    </w:p>
    <w:p>
      <w:pPr>
        <w:pStyle w:val="775"/>
        <w:ind w:firstLine="480"/>
        <w:jc w:val="center"/>
        <w:spacing w:line="360" w:lineRule="auto"/>
        <w:widowControl/>
        <w:rPr>
          <w:rFonts w:ascii="宋体" w:hAnsi="宋体"/>
          <w:b/>
          <w:color w:val="000000"/>
          <w:sz w:val="44"/>
          <w:szCs w:val="44"/>
        </w:rPr>
      </w:pPr>
      <w:r>
        <w:rPr>
          <w:rFonts w:ascii="宋体" w:hAnsi="宋体"/>
          <w:b/>
          <w:color w:val="000000"/>
          <w:sz w:val="44"/>
          <w:szCs w:val="44"/>
        </w:rPr>
        <w:t xml:space="preserve">保密协议</w:t>
      </w:r>
      <w:r>
        <w:rPr>
          <w:rFonts w:ascii="宋体" w:hAnsi="宋体"/>
          <w:b/>
          <w:color w:val="000000"/>
          <w:sz w:val="44"/>
          <w:szCs w:val="4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甲方：</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乙方：</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本协议旨在保护甲方的技术秘密和商业秘密（以下统称“保密信息”）。甲方委托乙方完成</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项目，在项目测评过程中乙方会接触和获得甲方的保密信息。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特此，甲、乙双方本着平等自愿、协商一致的原则签订本保密协议，依照本协议使用保密信息，承担保密义务，除非双方书面签署文件同意以其他方式使用保密信息。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1.乙方作为甲方的项目测评委托方，在为甲方提供测评服务时， 乙方不得将甲方的保密信息透露给任何第三方，而且应尽力避免由于疏忽将甲方的保密信息披露给任何第三方。</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3.乙方不应为除本协议规定的目的之外的自身利益或任何其他方的利益而使用任何关于甲方的保密信息。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4.乙方对以下方面的信息没有义务：</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（1）在甲方向乙方告知信息时，该信息已处于公众领域中；</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（2）在甲方向乙方告知信息后，该信息非因乙方过错而进入公众领域；</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（3）在甲方向乙方告知信息时，该信息系乙方拥有且无任何保密义务的信息；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（4）根据书面记录证明，该信息系乙方独立开发，没有借助于甲方任何保密信息；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（5）该信息被法院或政府命令要求披露。</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5.本保密协议，保密信息的披露和双方之间其后的商议并不产生除本协议规定之外的义务。本协议或向乙方披露的保密信息均不得视为向乙方授予任何知识产权或与之有关的任何性质的权利。</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本协议自甲乙方盖章签字之日起生效，如有变动，必须经双方协商一致后，方可更改。本合同一式伍份，甲方执贰份，乙方执贰份，采购代理机构执壹份。</w:t>
      </w:r>
      <w:r>
        <w:rPr>
          <w:rFonts w:ascii="宋体" w:hAnsi="宋体"/>
          <w:bCs/>
          <w:color w:val="000000"/>
          <w:sz w:val="24"/>
        </w:rPr>
      </w:r>
      <w:r/>
    </w:p>
    <w:p>
      <w:pPr>
        <w:pStyle w:val="775"/>
        <w:ind w:firstLine="482"/>
        <w:jc w:val="left"/>
        <w:spacing w:line="360" w:lineRule="auto"/>
        <w:widowControl/>
        <w:rPr>
          <w:rFonts w:ascii="宋体" w:hAnsi="宋体"/>
          <w:b/>
          <w:bCs/>
          <w:color w:val="000000"/>
          <w:sz w:val="24"/>
        </w:rPr>
      </w:pPr>
      <w:r>
        <w:rPr>
          <w:rFonts w:ascii="宋体" w:hAnsi="宋体"/>
          <w:b/>
          <w:bCs/>
          <w:color w:val="000000"/>
          <w:sz w:val="24"/>
        </w:rPr>
      </w:r>
      <w:r/>
    </w:p>
    <w:p>
      <w:pPr>
        <w:pStyle w:val="775"/>
        <w:ind w:firstLine="482"/>
        <w:jc w:val="left"/>
        <w:spacing w:line="360" w:lineRule="auto"/>
        <w:widowControl/>
        <w:rPr>
          <w:rFonts w:ascii="宋体" w:hAnsi="宋体"/>
          <w:bCs/>
          <w:color w:val="000000"/>
          <w:sz w:val="24"/>
        </w:rPr>
      </w:pPr>
      <w:r>
        <w:rPr>
          <w:rFonts w:ascii="宋体" w:hAnsi="宋体"/>
          <w:b/>
          <w:bCs/>
          <w:color w:val="000000"/>
          <w:sz w:val="24"/>
        </w:rPr>
        <w:t xml:space="preserve">甲方：（盖章）                                乙方：（盖章）</w:t>
      </w:r>
      <w:r>
        <w:rPr>
          <w:rFonts w:ascii="宋体" w:hAnsi="宋体"/>
          <w:bCs/>
          <w:color w:val="000000"/>
          <w:sz w:val="24"/>
        </w:rPr>
      </w:r>
      <w:r/>
    </w:p>
    <w:p>
      <w:pPr>
        <w:pStyle w:val="775"/>
        <w:ind w:firstLine="482"/>
        <w:jc w:val="left"/>
        <w:spacing w:line="360" w:lineRule="auto"/>
        <w:widowControl/>
        <w:rPr>
          <w:rFonts w:ascii="宋体" w:hAnsi="宋体"/>
          <w:bCs/>
          <w:color w:val="000000"/>
          <w:sz w:val="24"/>
        </w:rPr>
      </w:pPr>
      <w:r>
        <w:rPr>
          <w:rFonts w:ascii="宋体" w:hAnsi="宋体"/>
          <w:bCs/>
          <w:color w:val="000000"/>
          <w:sz w:val="24"/>
        </w:rPr>
        <w:t xml:space="preserve">单位名称：                                    单位名称：</w:t>
      </w:r>
      <w:r>
        <w:rPr>
          <w:rFonts w:ascii="宋体" w:hAnsi="宋体"/>
          <w:bCs/>
          <w:color w:val="000000"/>
          <w:sz w:val="24"/>
        </w:rPr>
      </w:r>
      <w:r/>
    </w:p>
    <w:p>
      <w:pPr>
        <w:pStyle w:val="775"/>
        <w:ind w:firstLine="480"/>
        <w:jc w:val="left"/>
        <w:spacing w:line="360" w:lineRule="auto"/>
        <w:widowControl/>
        <w:rPr>
          <w:rFonts w:ascii="宋体" w:hAnsi="宋体"/>
          <w:bCs/>
          <w:color w:val="000000"/>
          <w:sz w:val="24"/>
        </w:rPr>
      </w:pPr>
      <w:r>
        <w:rPr>
          <w:rFonts w:ascii="宋体" w:hAnsi="宋体"/>
          <w:bCs/>
          <w:color w:val="000000"/>
          <w:sz w:val="24"/>
        </w:rPr>
        <w:t xml:space="preserve">法定代表人或委托代理人：                   法定代表人或委托代理人：</w:t>
      </w:r>
      <w:r>
        <w:rPr>
          <w:rFonts w:ascii="宋体" w:hAnsi="宋体"/>
          <w:bCs/>
          <w:color w:val="000000"/>
          <w:sz w:val="24"/>
        </w:rPr>
      </w:r>
      <w:r/>
    </w:p>
    <w:p>
      <w:pPr>
        <w:pStyle w:val="775"/>
        <w:ind w:firstLine="480"/>
        <w:jc w:val="left"/>
        <w:spacing w:line="380" w:lineRule="exact"/>
        <w:widowControl/>
        <w:rPr>
          <w:rFonts w:ascii="宋体" w:hAnsi="宋体"/>
          <w:color w:val="000000"/>
          <w:sz w:val="24"/>
        </w:rPr>
      </w:pPr>
      <w:r>
        <w:rPr>
          <w:rFonts w:ascii="宋体" w:hAnsi="宋体"/>
          <w:bCs/>
          <w:color w:val="000000"/>
          <w:sz w:val="24"/>
        </w:rPr>
        <w:t xml:space="preserve">经办人：                                      经办人： </w:t>
      </w:r>
      <w:r>
        <w:rPr>
          <w:rFonts w:ascii="宋体" w:hAnsi="宋体"/>
          <w:color w:val="000000"/>
          <w:sz w:val="24"/>
        </w:rPr>
      </w:r>
      <w:r/>
    </w:p>
    <w:p>
      <w:pPr>
        <w:pStyle w:val="775"/>
        <w:jc w:val="center"/>
        <w:spacing w:line="360" w:lineRule="auto"/>
        <w:rPr>
          <w:b/>
          <w:color w:val="000000"/>
          <w:sz w:val="36"/>
          <w:szCs w:val="36"/>
        </w:rPr>
        <w:outlineLvl w:val="0"/>
      </w:pPr>
      <w:r>
        <w:rPr>
          <w:rFonts w:hint="eastAsia" w:ascii="宋体" w:hAnsi="宋体"/>
          <w:color w:val="000000"/>
          <w:sz w:val="24"/>
          <w:lang w:val="zh-CN"/>
        </w:rPr>
        <w:br w:type="page" w:clear="all"/>
      </w:r>
      <w:r>
        <w:rPr>
          <w:b/>
          <w:color w:val="000000"/>
          <w:sz w:val="36"/>
          <w:szCs w:val="36"/>
        </w:rPr>
        <w:t xml:space="preserve">第七章  </w:t>
      </w:r>
      <w:r>
        <w:rPr>
          <w:rFonts w:hint="eastAsia"/>
          <w:b/>
          <w:color w:val="000000"/>
          <w:sz w:val="36"/>
          <w:szCs w:val="36"/>
        </w:rPr>
        <w:t xml:space="preserve"> 响应文件的组成及提交须知</w:t>
      </w:r>
      <w:r>
        <w:rPr>
          <w:b/>
          <w:color w:val="000000"/>
          <w:sz w:val="36"/>
          <w:szCs w:val="36"/>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75"/>
              <w:jc w:val="center"/>
              <w:rPr>
                <w:rFonts w:ascii="宋体" w:hAnsi="宋体" w:cs="宋体"/>
                <w:b/>
                <w:color w:val="000000"/>
                <w:szCs w:val="21"/>
              </w:rPr>
            </w:pPr>
            <w:r/>
            <w:bookmarkStart w:id="286" w:name="_Toc86202633"/>
            <w:r/>
            <w:bookmarkStart w:id="287" w:name="_Hlk181707367"/>
            <w:r>
              <w:rPr>
                <w:rFonts w:hint="eastAsia" w:ascii="宋体" w:hAnsi="宋体" w:cs="宋体"/>
                <w:b/>
                <w:color w:val="000000"/>
                <w:szCs w:val="21"/>
                <w:lang w:bidi="ar"/>
              </w:rPr>
              <w:t xml:space="preserve">名称</w:t>
            </w:r>
            <w:bookmarkEnd w:id="286"/>
            <w:r>
              <w:rPr>
                <w:rFonts w:ascii="宋体" w:hAnsi="宋体" w:cs="宋体"/>
                <w:b/>
                <w:color w:val="000000"/>
                <w:szCs w:val="21"/>
              </w:rPr>
            </w:r>
            <w:r/>
          </w:p>
        </w:tc>
        <w:tc>
          <w:tcPr>
            <w:tcW w:w="2502"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775"/>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r>
      <w:tr>
        <w:trPr>
          <w:trHeight w:val="31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报价符合性</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*报价明细表</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ind w:firstLine="4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textDirection w:val="lrTb"/>
            <w:noWrap w:val="false"/>
          </w:tcPr>
          <w:p>
            <w:pPr>
              <w:pStyle w:val="775"/>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关于符合本国产品标准的声明函</w:t>
            </w:r>
            <w:r>
              <w:rPr>
                <w:rFonts w:hint="eastAsia" w:ascii="宋体" w:hAnsi="宋体" w:cs="宋体"/>
                <w:color w:val="000000"/>
                <w:szCs w:val="21"/>
              </w:rPr>
            </w:r>
            <w:r/>
          </w:p>
        </w:tc>
      </w:tr>
      <w:tr>
        <w:trPr/>
        <w:tc>
          <w:tcPr>
            <w:tcW w:w="1150" w:type="dxa"/>
            <w:vAlign w:val="center"/>
            <w:textDirection w:val="lrTb"/>
            <w:noWrap w:val="false"/>
          </w:tcPr>
          <w:p>
            <w:pPr>
              <w:pStyle w:val="775"/>
              <w:rPr>
                <w:rFonts w:ascii="宋体" w:hAnsi="宋体" w:cs="宋体"/>
                <w:color w:val="000000"/>
                <w:szCs w:val="21"/>
              </w:rPr>
            </w:pPr>
            <w:r>
              <w:rPr>
                <w:rFonts w:hint="eastAsia" w:ascii="宋体" w:hAnsi="宋体" w:cs="宋体"/>
                <w:b/>
                <w:color w:val="000000"/>
                <w:szCs w:val="21"/>
                <w:lang w:bidi="ar"/>
              </w:rPr>
              <w:t xml:space="preserve">响应文件提交须知</w:t>
            </w:r>
            <w:r>
              <w:rPr>
                <w:rFonts w:ascii="宋体" w:hAnsi="宋体" w:cs="宋体"/>
                <w:color w:val="000000"/>
                <w:szCs w:val="21"/>
              </w:rPr>
            </w:r>
            <w:r/>
          </w:p>
        </w:tc>
        <w:tc>
          <w:tcPr>
            <w:gridSpan w:val="2"/>
            <w:tcW w:w="8545" w:type="dxa"/>
            <w:vAlign w:val="top"/>
            <w:textDirection w:val="lrTb"/>
            <w:noWrap w:val="false"/>
          </w:tcPr>
          <w:p>
            <w:pPr>
              <w:pStyle w:val="775"/>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775"/>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775"/>
        <w:jc w:val="center"/>
        <w:spacing w:line="360" w:lineRule="auto"/>
        <w:rPr>
          <w:rFonts w:hint="eastAsia"/>
          <w:b/>
          <w:color w:val="000000"/>
          <w:sz w:val="36"/>
          <w:szCs w:val="36"/>
        </w:rPr>
        <w:outlineLvl w:val="0"/>
      </w:pPr>
      <w:r/>
      <w:bookmarkEnd w:id="287"/>
      <w:r>
        <w:rPr>
          <w:color w:val="000000"/>
        </w:rPr>
        <w:br w:type="page" w:clear="all"/>
      </w:r>
      <w:bookmarkStart w:id="288"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36"/>
          <w:szCs w:val="36"/>
        </w:rPr>
      </w:r>
      <w:r/>
    </w:p>
    <w:p>
      <w:pPr>
        <w:pStyle w:val="775"/>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775"/>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75"/>
        <w:ind w:left="142"/>
        <w:spacing w:line="360" w:lineRule="auto"/>
        <w:tabs>
          <w:tab w:val="left" w:pos="900" w:leader="none"/>
          <w:tab w:val="left" w:pos="1980" w:leader="none"/>
        </w:tabs>
        <w:rPr>
          <w:color w:val="000000"/>
          <w:sz w:val="24"/>
        </w:rPr>
      </w:pPr>
      <w:r/>
      <w:bookmarkEnd w:id="288"/>
      <w:r>
        <w:rPr>
          <w:color w:val="000000"/>
          <w:sz w:val="24"/>
        </w:rPr>
      </w:r>
      <w:r/>
    </w:p>
    <w:p>
      <w:pPr>
        <w:pStyle w:val="775"/>
        <w:jc w:val="center"/>
        <w:widowControl/>
        <w:rPr>
          <w:b/>
          <w:color w:val="000000"/>
          <w:spacing w:val="20"/>
          <w:sz w:val="32"/>
          <w:szCs w:val="32"/>
        </w:rPr>
        <w:outlineLvl w:val="1"/>
      </w:pPr>
      <w:r>
        <w:rPr>
          <w:color w:val="000000"/>
          <w:sz w:val="24"/>
        </w:rPr>
        <w:br w:type="page" w:clear="all"/>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rPr>
          <w:b/>
          <w:color w:val="000000"/>
          <w:spacing w:val="20"/>
          <w:sz w:val="32"/>
          <w:szCs w:val="32"/>
        </w:rPr>
      </w:r>
      <w:r/>
    </w:p>
    <w:p>
      <w:pPr>
        <w:pStyle w:val="775"/>
        <w:jc w:val="center"/>
        <w:rPr>
          <w:b/>
          <w:color w:val="000000"/>
          <w:spacing w:val="60"/>
          <w:sz w:val="84"/>
          <w:szCs w:val="84"/>
        </w:rPr>
      </w:pPr>
      <w:r>
        <w:rPr>
          <w:b/>
          <w:color w:val="000000"/>
          <w:spacing w:val="60"/>
          <w:sz w:val="84"/>
          <w:szCs w:val="84"/>
        </w:rPr>
      </w:r>
      <w:r/>
    </w:p>
    <w:p>
      <w:pPr>
        <w:pStyle w:val="775"/>
        <w:jc w:val="center"/>
        <w:rPr>
          <w:rFonts w:hint="eastAsia"/>
          <w:b/>
          <w:color w:val="000000"/>
          <w:spacing w:val="60"/>
          <w:sz w:val="84"/>
          <w:szCs w:val="84"/>
        </w:rPr>
      </w:pPr>
      <w:r>
        <w:rPr>
          <w:rFonts w:hint="eastAsia"/>
          <w:b/>
          <w:color w:val="000000"/>
          <w:spacing w:val="60"/>
          <w:sz w:val="84"/>
          <w:szCs w:val="84"/>
        </w:rPr>
      </w:r>
      <w:r/>
    </w:p>
    <w:p>
      <w:pPr>
        <w:pStyle w:val="775"/>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ind w:firstLine="542"/>
        <w:rPr>
          <w:b/>
          <w:color w:val="000000"/>
          <w:spacing w:val="20"/>
          <w:sz w:val="32"/>
          <w:szCs w:val="32"/>
        </w:rPr>
      </w:pPr>
      <w:r>
        <w:rPr>
          <w:b/>
          <w:color w:val="000000"/>
          <w:spacing w:val="20"/>
          <w:sz w:val="32"/>
          <w:szCs w:val="32"/>
        </w:rPr>
      </w:r>
      <w:r/>
    </w:p>
    <w:p>
      <w:pPr>
        <w:pStyle w:val="775"/>
        <w:ind w:firstLine="542"/>
        <w:rPr>
          <w:b/>
          <w:color w:val="000000"/>
          <w:spacing w:val="20"/>
          <w:sz w:val="32"/>
          <w:szCs w:val="32"/>
        </w:rPr>
      </w:pPr>
      <w:r>
        <w:rPr>
          <w:b/>
          <w:color w:val="000000"/>
          <w:spacing w:val="20"/>
          <w:sz w:val="32"/>
          <w:szCs w:val="32"/>
        </w:rPr>
      </w:r>
      <w:r/>
    </w:p>
    <w:p>
      <w:pPr>
        <w:pStyle w:val="775"/>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75"/>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75"/>
        <w:ind w:firstLine="1084"/>
        <w:rPr>
          <w:rFonts w:ascii="宋体" w:hAnsi="宋体"/>
          <w:b/>
          <w:color w:val="000000"/>
          <w:sz w:val="36"/>
          <w:u w:val="single"/>
        </w:rPr>
      </w:pPr>
      <w:r>
        <w:rPr>
          <w:rFonts w:hint="eastAsia" w:ascii="宋体" w:hAnsi="宋体"/>
          <w:b/>
          <w:color w:val="000000"/>
          <w:sz w:val="36"/>
        </w:rPr>
        <w:t xml:space="preserve">供应商名称 ：</w:t>
      </w:r>
      <w:bookmarkStart w:id="289" w:name="_Hlk149916267"/>
      <w:r>
        <w:rPr>
          <w:rFonts w:hint="eastAsia" w:ascii="宋体" w:hAnsi="宋体"/>
          <w:b/>
          <w:color w:val="000000"/>
          <w:sz w:val="36"/>
          <w:szCs w:val="21"/>
          <w:u w:val="single"/>
        </w:rPr>
        <w:t xml:space="preserve">（加盖CA电子公章）</w:t>
      </w:r>
      <w:bookmarkEnd w:id="289"/>
      <w:r>
        <w:rPr>
          <w:rFonts w:hint="eastAsia" w:ascii="宋体" w:hAnsi="宋体"/>
          <w:b/>
          <w:color w:val="000000"/>
          <w:sz w:val="36"/>
          <w:u w:val="single"/>
        </w:rPr>
        <w:t xml:space="preserve"> </w:t>
      </w:r>
      <w:r>
        <w:rPr>
          <w:rFonts w:ascii="宋体" w:hAnsi="宋体"/>
          <w:b/>
          <w:color w:val="000000"/>
          <w:sz w:val="36"/>
          <w:u w:val="single"/>
        </w:rPr>
      </w:r>
      <w:r/>
    </w:p>
    <w:p>
      <w:pPr>
        <w:pStyle w:val="775"/>
        <w:ind w:firstLine="1084"/>
        <w:rPr>
          <w:rFonts w:ascii="宋体" w:hAnsi="宋体"/>
          <w:b/>
          <w:color w:val="000000"/>
          <w:sz w:val="36"/>
        </w:rPr>
      </w:pPr>
      <w:r>
        <w:rPr>
          <w:rFonts w:hint="eastAsia" w:ascii="宋体" w:hAnsi="宋体"/>
          <w:b/>
          <w:color w:val="000000"/>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775"/>
        <w:jc w:val="center"/>
        <w:rPr>
          <w:b/>
          <w:color w:val="000000"/>
          <w:sz w:val="32"/>
          <w:szCs w:val="32"/>
        </w:rPr>
      </w:pPr>
      <w:r>
        <w:rPr>
          <w:b/>
          <w:color w:val="000000"/>
          <w:sz w:val="32"/>
          <w:szCs w:val="32"/>
        </w:rPr>
      </w:r>
      <w:r/>
    </w:p>
    <w:p>
      <w:pPr>
        <w:pStyle w:val="775"/>
        <w:jc w:val="center"/>
        <w:widowControl/>
        <w:rPr>
          <w:rFonts w:hint="eastAsia"/>
          <w:b/>
          <w:color w:val="000000"/>
          <w:spacing w:val="20"/>
          <w:sz w:val="32"/>
          <w:szCs w:val="32"/>
        </w:rPr>
        <w:outlineLvl w:val="1"/>
      </w:pPr>
      <w:r>
        <w:rPr>
          <w:b/>
          <w:color w:val="000000"/>
          <w:spacing w:val="20"/>
          <w:sz w:val="32"/>
          <w:szCs w:val="32"/>
        </w:rPr>
        <w:br w:type="page" w:clear="all"/>
      </w:r>
      <w:bookmarkStart w:id="290" w:name="_Hlk181707414"/>
      <w:r>
        <w:rPr>
          <w:rFonts w:hint="eastAsia"/>
          <w:b/>
          <w:color w:val="000000"/>
          <w:spacing w:val="20"/>
          <w:sz w:val="32"/>
          <w:szCs w:val="32"/>
        </w:rPr>
        <w:t xml:space="preserve">二、报价一览表（实质性格式）</w:t>
      </w:r>
      <w:r>
        <w:rPr>
          <w:rFonts w:hint="eastAsia"/>
          <w:b/>
          <w:color w:val="000000"/>
          <w:spacing w:val="20"/>
          <w:sz w:val="32"/>
          <w:szCs w:val="32"/>
        </w:rPr>
      </w:r>
      <w:r/>
    </w:p>
    <w:p>
      <w:pPr>
        <w:pStyle w:val="775"/>
        <w:jc w:val="center"/>
        <w:widowControl/>
        <w:rPr>
          <w:rFonts w:hint="eastAsia"/>
          <w:b/>
          <w:color w:val="000000"/>
          <w:spacing w:val="20"/>
          <w:sz w:val="32"/>
          <w:szCs w:val="32"/>
        </w:rPr>
        <w:outlineLvl w:val="1"/>
      </w:pPr>
      <w:r>
        <w:rPr>
          <w:rFonts w:hint="eastAsia"/>
          <w:b/>
          <w:color w:val="000000"/>
          <w:spacing w:val="20"/>
          <w:sz w:val="32"/>
          <w:szCs w:val="32"/>
        </w:rPr>
      </w:r>
      <w:r/>
    </w:p>
    <w:p>
      <w:pPr>
        <w:pStyle w:val="775"/>
        <w:spacing w:line="360" w:lineRule="auto"/>
        <w:rPr>
          <w:rFonts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ascii="宋体" w:hAnsi="宋体"/>
          <w:b/>
          <w:color w:val="000000"/>
          <w:sz w:val="24"/>
        </w:rPr>
      </w:r>
      <w:r/>
    </w:p>
    <w:p>
      <w:pPr>
        <w:pStyle w:val="775"/>
        <w:jc w:val="center"/>
        <w:widowControl/>
        <w:rPr>
          <w:b/>
          <w:color w:val="000000"/>
          <w:spacing w:val="20"/>
          <w:sz w:val="32"/>
          <w:szCs w:val="32"/>
        </w:rPr>
        <w:outlineLvl w:val="1"/>
      </w:pPr>
      <w:r/>
      <w:bookmarkEnd w:id="290"/>
      <w:r>
        <w:rPr>
          <w:b/>
          <w:color w:val="000000"/>
          <w:spacing w:val="20"/>
          <w:sz w:val="32"/>
          <w:szCs w:val="32"/>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rPr>
          <w:b/>
          <w:color w:val="000000"/>
          <w:spacing w:val="20"/>
          <w:sz w:val="32"/>
          <w:szCs w:val="32"/>
        </w:rPr>
      </w:r>
      <w:r/>
    </w:p>
    <w:p>
      <w:pPr>
        <w:pStyle w:val="775"/>
        <w:jc w:val="center"/>
        <w:widowControl/>
        <w:rPr>
          <w:b/>
          <w:color w:val="000000"/>
          <w:spacing w:val="20"/>
          <w:sz w:val="32"/>
          <w:szCs w:val="32"/>
        </w:rPr>
        <w:outlineLvl w:val="1"/>
      </w:pPr>
      <w:r>
        <w:rPr>
          <w:b/>
          <w:color w:val="000000"/>
          <w:spacing w:val="20"/>
          <w:sz w:val="32"/>
          <w:szCs w:val="32"/>
        </w:rPr>
      </w:r>
      <w:r/>
    </w:p>
    <w:p>
      <w:pPr>
        <w:pStyle w:val="775"/>
        <w:ind w:firstLine="480"/>
        <w:tabs>
          <w:tab w:val="left" w:pos="1800" w:leader="none"/>
          <w:tab w:val="left" w:pos="5580" w:leader="none"/>
        </w:tabs>
        <w:rPr>
          <w:color w:val="000000"/>
          <w:sz w:val="24"/>
        </w:rPr>
      </w:pPr>
      <w:r/>
      <w:bookmarkStart w:id="291" w:name="_Hlk149920023"/>
      <w:r>
        <w:rPr>
          <w:color w:val="000000"/>
          <w:sz w:val="24"/>
        </w:rPr>
        <w:t xml:space="preserve">项目编号：___________ 项目名称：</w:t>
      </w:r>
      <w:r>
        <w:rPr>
          <w:rFonts w:hint="eastAsia"/>
          <w:color w:val="000000"/>
          <w:sz w:val="24"/>
          <w:u w:val="single"/>
        </w:rPr>
        <w:t xml:space="preserve">                </w:t>
      </w:r>
      <w:r>
        <w:rPr>
          <w:color w:val="000000"/>
          <w:sz w:val="24"/>
        </w:rPr>
        <w:t xml:space="preserve">报价单位：人民币元</w:t>
      </w:r>
      <w:r>
        <w:rPr>
          <w:color w:val="000000"/>
          <w:sz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43"/>
        <w:gridCol w:w="2815"/>
        <w:gridCol w:w="587"/>
        <w:gridCol w:w="709"/>
        <w:gridCol w:w="778"/>
        <w:gridCol w:w="1348"/>
        <w:gridCol w:w="1276"/>
      </w:tblGrid>
      <w:tr>
        <w:trPr>
          <w:cantSplit/>
          <w:trHeight w:val="492"/>
        </w:trPr>
        <w:tc>
          <w:tcPr>
            <w:tcW w:w="708"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43" w:type="dxa"/>
            <w:vAlign w:val="center"/>
            <w:textDirection w:val="lrTb"/>
            <w:noWrap w:val="false"/>
          </w:tcPr>
          <w:p>
            <w:pPr>
              <w:pStyle w:val="775"/>
              <w:jc w:val="center"/>
              <w:spacing w:line="0" w:lineRule="atLeast"/>
              <w:rPr>
                <w:rFonts w:hint="eastAsia" w:ascii="宋体" w:hAnsi="宋体"/>
                <w:b/>
                <w:bCs/>
                <w:color w:val="000000"/>
                <w:sz w:val="24"/>
              </w:rPr>
            </w:pPr>
            <w:r>
              <w:rPr>
                <w:rFonts w:ascii="宋体" w:hAnsi="宋体"/>
                <w:b/>
                <w:bCs/>
                <w:color w:val="000000"/>
                <w:sz w:val="24"/>
              </w:rPr>
              <w:t xml:space="preserve">功能模块</w:t>
            </w:r>
            <w:r>
              <w:rPr>
                <w:rFonts w:hint="eastAsia" w:ascii="宋体" w:hAnsi="宋体"/>
                <w:b/>
                <w:bCs/>
                <w:color w:val="000000"/>
                <w:sz w:val="24"/>
              </w:rPr>
            </w:r>
            <w:r/>
          </w:p>
        </w:tc>
        <w:tc>
          <w:tcPr>
            <w:gridSpan w:val="2"/>
            <w:tcW w:w="3402"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具体内容</w:t>
            </w:r>
            <w:r>
              <w:rPr>
                <w:rFonts w:hint="eastAsia" w:ascii="宋体" w:hAnsi="宋体"/>
                <w:b/>
                <w:bCs/>
                <w:color w:val="000000"/>
                <w:sz w:val="24"/>
              </w:rPr>
            </w:r>
            <w:r/>
          </w:p>
        </w:tc>
        <w:tc>
          <w:tcPr>
            <w:tcW w:w="709"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单位</w:t>
            </w:r>
            <w:r>
              <w:rPr>
                <w:rFonts w:hint="eastAsia" w:ascii="宋体" w:hAnsi="宋体"/>
                <w:b/>
                <w:bCs/>
                <w:color w:val="000000"/>
                <w:sz w:val="24"/>
              </w:rPr>
            </w:r>
            <w:r/>
          </w:p>
        </w:tc>
        <w:tc>
          <w:tcPr>
            <w:tcW w:w="778"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348"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276"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合价</w:t>
            </w:r>
            <w:r>
              <w:rPr>
                <w:rFonts w:hint="eastAsia" w:ascii="宋体" w:hAnsi="宋体"/>
                <w:b/>
                <w:bCs/>
                <w:color w:val="000000"/>
                <w:sz w:val="24"/>
              </w:rPr>
            </w:r>
            <w:r/>
          </w:p>
        </w:tc>
      </w:tr>
      <w:tr>
        <w:trPr>
          <w:cantSplit/>
          <w:trHeight w:val="654"/>
        </w:trPr>
        <w:tc>
          <w:tcPr>
            <w:tcW w:w="70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243"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门户首页系统</w:t>
            </w:r>
            <w:r>
              <w:rPr>
                <w:rFonts w:hint="eastAsia" w:ascii="Times New Roman" w:hAnsi="Times New Roman" w:eastAsia="宋体" w:cs="Times New Roman"/>
                <w:color w:val="000000"/>
              </w:rPr>
            </w:r>
            <w:r/>
          </w:p>
        </w:tc>
        <w:tc>
          <w:tcPr>
            <w:gridSpan w:val="2"/>
            <w:tcW w:w="3402" w:type="dxa"/>
            <w:vAlign w:val="top"/>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支持政务门户首页的个性化定制能力，可灵活配置首页轮播图、快捷入口、核心业务组件的排版与布局，满足政务场景下的首页展示需求。</w:t>
            </w:r>
            <w:r>
              <w:rPr>
                <w:rFonts w:hint="eastAsia" w:ascii="Times New Roman" w:hAnsi="Times New Roman" w:eastAsia="宋体" w:cs="Times New Roman"/>
                <w:color w:val="000000"/>
              </w:rPr>
            </w:r>
            <w:r/>
          </w:p>
        </w:tc>
        <w:tc>
          <w:tcPr>
            <w:tcW w:w="709"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w:t>
            </w:r>
            <w:r>
              <w:rPr>
                <w:rFonts w:hint="eastAsia" w:ascii="Times New Roman" w:hAnsi="Times New Roman" w:eastAsia="宋体" w:cs="Times New Roman"/>
                <w:color w:val="000000"/>
              </w:rPr>
            </w:r>
            <w:r/>
          </w:p>
        </w:tc>
        <w:tc>
          <w:tcPr>
            <w:tcW w:w="77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34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c>
          <w:tcPr>
            <w:tcW w:w="1276"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r>
      <w:tr>
        <w:trPr>
          <w:cantSplit/>
          <w:trHeight w:val="654"/>
        </w:trPr>
        <w:tc>
          <w:tcPr>
            <w:tcW w:w="70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2</w:t>
            </w:r>
            <w:r>
              <w:rPr>
                <w:rFonts w:hint="eastAsia" w:ascii="Times New Roman" w:hAnsi="Times New Roman" w:eastAsia="宋体" w:cs="Times New Roman"/>
                <w:color w:val="000000"/>
              </w:rPr>
            </w:r>
            <w:r/>
          </w:p>
        </w:tc>
        <w:tc>
          <w:tcPr>
            <w:tcW w:w="1243"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个人中心系统</w:t>
            </w:r>
            <w:r>
              <w:rPr>
                <w:rFonts w:hint="eastAsia" w:ascii="Times New Roman" w:hAnsi="Times New Roman" w:eastAsia="宋体" w:cs="Times New Roman"/>
                <w:color w:val="000000"/>
              </w:rPr>
            </w:r>
            <w:r/>
          </w:p>
        </w:tc>
        <w:tc>
          <w:tcPr>
            <w:gridSpan w:val="2"/>
            <w:tcW w:w="3402" w:type="dxa"/>
            <w:vAlign w:val="top"/>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通讯录管理、待办工作管理、已办工作管理、我的日程管理、我的申请管理、我的关注管理</w:t>
            </w:r>
            <w:r>
              <w:rPr>
                <w:rFonts w:hint="eastAsia" w:ascii="Times New Roman" w:hAnsi="Times New Roman" w:eastAsia="宋体" w:cs="Times New Roman"/>
                <w:color w:val="000000"/>
              </w:rPr>
            </w:r>
            <w:r/>
          </w:p>
        </w:tc>
        <w:tc>
          <w:tcPr>
            <w:tcW w:w="709"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w:t>
            </w:r>
            <w:r>
              <w:rPr>
                <w:rFonts w:hint="eastAsia" w:ascii="Times New Roman" w:hAnsi="Times New Roman" w:eastAsia="宋体" w:cs="Times New Roman"/>
                <w:color w:val="000000"/>
              </w:rPr>
            </w:r>
            <w:r/>
          </w:p>
        </w:tc>
        <w:tc>
          <w:tcPr>
            <w:tcW w:w="77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34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c>
          <w:tcPr>
            <w:tcW w:w="1276"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r>
      <w:tr>
        <w:trPr>
          <w:cantSplit/>
          <w:trHeight w:val="654"/>
        </w:trPr>
        <w:tc>
          <w:tcPr>
            <w:tcW w:w="70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hint="eastAsia" w:ascii="Times New Roman" w:hAnsi="Times New Roman" w:eastAsia="宋体" w:cs="Times New Roman"/>
                <w:color w:val="000000"/>
              </w:rPr>
            </w:r>
            <w:r/>
          </w:p>
        </w:tc>
        <w:tc>
          <w:tcPr>
            <w:tcW w:w="1243"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流程中心系统</w:t>
            </w:r>
            <w:r>
              <w:rPr>
                <w:rFonts w:hint="eastAsia" w:ascii="Times New Roman" w:hAnsi="Times New Roman" w:eastAsia="宋体" w:cs="Times New Roman"/>
                <w:color w:val="000000"/>
              </w:rPr>
            </w:r>
            <w:r/>
          </w:p>
        </w:tc>
        <w:tc>
          <w:tcPr>
            <w:gridSpan w:val="2"/>
            <w:tcW w:w="3402" w:type="dxa"/>
            <w:vAlign w:val="top"/>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综合办公类流程管理、财政审计类流程管理、党建类流程管理、宅改类流程管理、通用流程管理、交易站流程管理</w:t>
            </w:r>
            <w:r>
              <w:rPr>
                <w:rFonts w:hint="eastAsia" w:ascii="Times New Roman" w:hAnsi="Times New Roman" w:eastAsia="宋体" w:cs="Times New Roman"/>
                <w:color w:val="000000"/>
              </w:rPr>
            </w:r>
            <w:r/>
          </w:p>
        </w:tc>
        <w:tc>
          <w:tcPr>
            <w:tcW w:w="709"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w:t>
            </w:r>
            <w:r>
              <w:rPr>
                <w:rFonts w:hint="eastAsia" w:ascii="Times New Roman" w:hAnsi="Times New Roman" w:eastAsia="宋体" w:cs="Times New Roman"/>
                <w:color w:val="000000"/>
              </w:rPr>
            </w:r>
            <w:r/>
          </w:p>
        </w:tc>
        <w:tc>
          <w:tcPr>
            <w:tcW w:w="77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34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c>
          <w:tcPr>
            <w:tcW w:w="1276"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r>
      <w:tr>
        <w:trPr>
          <w:cantSplit/>
          <w:trHeight w:val="654"/>
        </w:trPr>
        <w:tc>
          <w:tcPr>
            <w:tcW w:w="70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rPr>
            </w:r>
            <w:r/>
          </w:p>
        </w:tc>
        <w:tc>
          <w:tcPr>
            <w:tcW w:w="1243"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移动端政务系统</w:t>
            </w:r>
            <w:r>
              <w:rPr>
                <w:rFonts w:hint="eastAsia" w:ascii="Times New Roman" w:hAnsi="Times New Roman" w:eastAsia="宋体" w:cs="Times New Roman"/>
                <w:color w:val="000000"/>
              </w:rPr>
            </w:r>
            <w:r/>
          </w:p>
        </w:tc>
        <w:tc>
          <w:tcPr>
            <w:gridSpan w:val="2"/>
            <w:tcW w:w="3402" w:type="dxa"/>
            <w:vAlign w:val="top"/>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移动端首页、移动发起管理、移动审批管理、移动日程管理、移动通讯录管理、常治惠平台对接</w:t>
            </w:r>
            <w:r>
              <w:rPr>
                <w:rFonts w:hint="eastAsia" w:ascii="Times New Roman" w:hAnsi="Times New Roman" w:eastAsia="宋体" w:cs="Times New Roman"/>
                <w:color w:val="000000"/>
              </w:rPr>
            </w:r>
            <w:r/>
          </w:p>
        </w:tc>
        <w:tc>
          <w:tcPr>
            <w:tcW w:w="709"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w:t>
            </w:r>
            <w:r>
              <w:rPr>
                <w:rFonts w:hint="eastAsia" w:ascii="Times New Roman" w:hAnsi="Times New Roman" w:eastAsia="宋体" w:cs="Times New Roman"/>
                <w:color w:val="000000"/>
              </w:rPr>
            </w:r>
            <w:r/>
          </w:p>
        </w:tc>
        <w:tc>
          <w:tcPr>
            <w:tcW w:w="77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348"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c>
          <w:tcPr>
            <w:tcW w:w="1276" w:type="dxa"/>
            <w:vAlign w:val="center"/>
            <w:textDirection w:val="lrTb"/>
            <w:noWrap w:val="false"/>
          </w:tcPr>
          <w:p>
            <w:pPr>
              <w:pStyle w:val="775"/>
              <w:jc w:val="center"/>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r>
      <w:tr>
        <w:trPr>
          <w:cantSplit/>
          <w:trHeight w:val="487"/>
        </w:trPr>
        <w:tc>
          <w:tcPr>
            <w:gridSpan w:val="3"/>
            <w:tcW w:w="4766" w:type="dxa"/>
            <w:vAlign w:val="center"/>
            <w:vMerge w:val="restart"/>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投标总报价（人民币：元）</w:t>
            </w:r>
            <w:r>
              <w:rPr>
                <w:rFonts w:hint="eastAsia" w:ascii="宋体" w:hAnsi="宋体"/>
                <w:color w:val="000000"/>
                <w:sz w:val="24"/>
              </w:rPr>
            </w:r>
            <w:r/>
          </w:p>
        </w:tc>
        <w:tc>
          <w:tcPr>
            <w:gridSpan w:val="5"/>
            <w:tcW w:w="4698" w:type="dxa"/>
            <w:vAlign w:val="center"/>
            <w:textDirection w:val="lrTb"/>
            <w:noWrap w:val="false"/>
          </w:tcPr>
          <w:p>
            <w:pPr>
              <w:pStyle w:val="775"/>
              <w:spacing w:line="0" w:lineRule="atLeast"/>
              <w:rPr>
                <w:rFonts w:hint="eastAsia" w:ascii="宋体" w:hAnsi="宋体"/>
                <w:color w:val="000000"/>
                <w:sz w:val="24"/>
              </w:rPr>
            </w:pPr>
            <w:r>
              <w:rPr>
                <w:rFonts w:hint="eastAsia" w:ascii="宋体" w:hAnsi="宋体"/>
                <w:color w:val="000000"/>
                <w:sz w:val="24"/>
              </w:rPr>
              <w:t xml:space="preserve">大写：</w:t>
            </w:r>
            <w:r>
              <w:rPr>
                <w:rFonts w:hint="eastAsia" w:ascii="宋体" w:hAnsi="宋体"/>
                <w:color w:val="000000"/>
                <w:sz w:val="24"/>
              </w:rPr>
            </w:r>
            <w:r/>
          </w:p>
        </w:tc>
      </w:tr>
      <w:tr>
        <w:trPr>
          <w:cantSplit/>
          <w:trHeight w:val="487"/>
        </w:trPr>
        <w:tc>
          <w:tcPr>
            <w:gridSpan w:val="3"/>
            <w:tcW w:w="4766" w:type="dxa"/>
            <w:vAlign w:val="center"/>
            <w:vMerge w:val="continue"/>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gridSpan w:val="5"/>
            <w:tcW w:w="4698" w:type="dxa"/>
            <w:vAlign w:val="center"/>
            <w:textDirection w:val="lrTb"/>
            <w:noWrap w:val="false"/>
          </w:tcPr>
          <w:p>
            <w:pPr>
              <w:pStyle w:val="775"/>
              <w:spacing w:line="0" w:lineRule="atLeast"/>
              <w:rPr>
                <w:rFonts w:hint="eastAsia" w:ascii="宋体" w:hAnsi="宋体"/>
                <w:color w:val="000000"/>
                <w:sz w:val="24"/>
              </w:rPr>
            </w:pPr>
            <w:r>
              <w:rPr>
                <w:rFonts w:hint="eastAsia" w:ascii="宋体" w:hAnsi="宋体"/>
                <w:color w:val="000000"/>
                <w:sz w:val="24"/>
              </w:rPr>
              <w:t xml:space="preserve">小写：</w:t>
            </w:r>
            <w:r>
              <w:rPr>
                <w:rFonts w:hint="eastAsia" w:ascii="宋体" w:hAnsi="宋体"/>
                <w:color w:val="000000"/>
                <w:sz w:val="24"/>
              </w:rPr>
            </w:r>
            <w:r/>
          </w:p>
        </w:tc>
      </w:tr>
      <w:tr>
        <w:trPr>
          <w:cantSplit/>
          <w:trHeight w:val="487"/>
        </w:trPr>
        <w:tc>
          <w:tcPr>
            <w:gridSpan w:val="8"/>
            <w:tcW w:w="9464" w:type="dxa"/>
            <w:vAlign w:val="center"/>
            <w:textDirection w:val="lrTb"/>
            <w:noWrap w:val="false"/>
          </w:tcPr>
          <w:p>
            <w:pPr>
              <w:pStyle w:val="775"/>
              <w:spacing w:line="360" w:lineRule="auto"/>
              <w:rPr>
                <w:rFonts w:hint="eastAsia" w:ascii="宋体" w:hAnsi="宋体"/>
                <w:color w:val="000000"/>
                <w:sz w:val="24"/>
              </w:rPr>
            </w:pPr>
            <w:r>
              <w:rPr>
                <w:rFonts w:hint="eastAsia"/>
                <w:b/>
                <w:bCs/>
                <w:color w:val="000000"/>
                <w:szCs w:val="21"/>
              </w:rPr>
              <w:t xml:space="preserve">本采购包中提供的符合本国产品标准的产品成本之和占该采购包提供的全部产品成本之和的比例为</w:t>
            </w:r>
            <w:r>
              <w:rPr>
                <w:rFonts w:hint="eastAsia"/>
                <w:b/>
                <w:bCs/>
                <w:color w:val="000000"/>
                <w:szCs w:val="21"/>
                <w:u w:val="single"/>
              </w:rPr>
              <w:t xml:space="preserve">      </w:t>
            </w:r>
            <w:r>
              <w:rPr>
                <w:rFonts w:hint="eastAsia"/>
                <w:b/>
                <w:bCs/>
                <w:color w:val="000000"/>
                <w:szCs w:val="21"/>
              </w:rPr>
              <w:t xml:space="preserve">%。【如项目不适用本国产品标准政策（见第二章“前附表”），此处可不填写。】</w:t>
            </w:r>
            <w:r>
              <w:rPr>
                <w:rFonts w:hint="eastAsia" w:ascii="宋体" w:hAnsi="宋体"/>
                <w:color w:val="000000"/>
                <w:sz w:val="24"/>
              </w:rPr>
            </w:r>
            <w:r/>
          </w:p>
        </w:tc>
      </w:tr>
    </w:tbl>
    <w:p>
      <w:pPr>
        <w:pStyle w:val="775"/>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磋商</w:t>
      </w:r>
      <w:r>
        <w:rPr>
          <w:rFonts w:ascii="宋体" w:hAnsi="宋体" w:cs="楷体"/>
          <w:color w:val="000000"/>
          <w:sz w:val="24"/>
        </w:rPr>
        <w:t xml:space="preserve">文件。</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rPr>
        <w:t xml:space="preserve">磋商</w:t>
      </w:r>
      <w:r>
        <w:rPr>
          <w:rFonts w:hint="eastAsia" w:ascii="宋体" w:hAnsi="宋体"/>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w:t>
      </w:r>
      <w:r>
        <w:rPr>
          <w:rFonts w:ascii="宋体" w:hAnsi="宋体"/>
          <w:color w:val="000000"/>
          <w:sz w:val="24"/>
          <w:szCs w:val="21"/>
        </w:rPr>
        <w:t xml:space="preserve">规格</w:t>
      </w:r>
      <w:r>
        <w:rPr>
          <w:rFonts w:hint="eastAsia" w:ascii="宋体" w:hAnsi="宋体"/>
          <w:color w:val="000000"/>
          <w:sz w:val="24"/>
          <w:szCs w:val="21"/>
        </w:rPr>
        <w:t xml:space="preserve">、技术参数如表格中填写不下的</w:t>
      </w:r>
      <w:r>
        <w:rPr>
          <w:rFonts w:ascii="宋体" w:hAnsi="宋体"/>
          <w:color w:val="000000"/>
          <w:sz w:val="24"/>
          <w:szCs w:val="21"/>
        </w:rPr>
        <w:t xml:space="preserve">，可</w:t>
      </w:r>
      <w:r>
        <w:rPr>
          <w:rFonts w:hint="eastAsia" w:ascii="宋体" w:hAnsi="宋体"/>
          <w:color w:val="000000"/>
          <w:sz w:val="24"/>
          <w:szCs w:val="21"/>
        </w:rPr>
        <w:t xml:space="preserve">以逐项</w:t>
      </w:r>
      <w:r>
        <w:rPr>
          <w:rFonts w:ascii="宋体" w:hAnsi="宋体"/>
          <w:color w:val="000000"/>
          <w:sz w:val="24"/>
          <w:szCs w:val="21"/>
        </w:rPr>
        <w:t xml:space="preserve">另页描述。</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hint="eastAsia"/>
          <w:color w:val="000000"/>
          <w:sz w:val="24"/>
        </w:rPr>
      </w:pPr>
      <w:r/>
      <w:bookmarkStart w:id="292" w:name="_Hlk181707486"/>
      <w:r>
        <w:rPr>
          <w:color w:val="000000"/>
          <w:sz w:val="24"/>
        </w:rPr>
        <w:t xml:space="preserve">4</w:t>
      </w:r>
      <w:r>
        <w:rPr>
          <w:rFonts w:hint="eastAsia"/>
          <w:color w:val="000000"/>
          <w:sz w:val="24"/>
        </w:rPr>
        <w:t xml:space="preserve">、本表报价并非最后报价。</w:t>
      </w:r>
      <w:r>
        <w:rPr>
          <w:rFonts w:hint="eastAsia"/>
          <w:color w:val="000000"/>
          <w:sz w:val="24"/>
        </w:rPr>
      </w:r>
      <w:r/>
    </w:p>
    <w:p>
      <w:pPr>
        <w:pStyle w:val="775"/>
        <w:ind w:firstLine="482"/>
        <w:jc w:val="left"/>
        <w:spacing w:line="360" w:lineRule="auto"/>
        <w:tabs>
          <w:tab w:val="left" w:pos="1800" w:leader="none"/>
          <w:tab w:val="left" w:pos="5580" w:leader="none"/>
        </w:tabs>
        <w:rPr>
          <w:rFonts w:hint="eastAsia"/>
          <w:color w:val="000000"/>
          <w:sz w:val="24"/>
        </w:rPr>
      </w:pPr>
      <w:r>
        <w:rPr>
          <w:rFonts w:hint="eastAsia" w:ascii="宋体" w:hAnsi="宋体" w:cs="楷体"/>
          <w:b/>
          <w:bCs/>
          <w:color w:val="000000"/>
          <w:sz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rPr>
      </w:r>
      <w:r/>
    </w:p>
    <w:p>
      <w:pPr>
        <w:pStyle w:val="775"/>
        <w:spacing w:before="25" w:after="25" w:line="360" w:lineRule="auto"/>
        <w:rPr>
          <w:color w:val="000000"/>
          <w:sz w:val="24"/>
        </w:rPr>
      </w:pPr>
      <w:r/>
      <w:bookmarkEnd w:id="292"/>
      <w:r>
        <w:rPr>
          <w:color w:val="000000"/>
          <w:sz w:val="24"/>
        </w:rPr>
      </w:r>
      <w:r/>
    </w:p>
    <w:p>
      <w:pPr>
        <w:pStyle w:val="775"/>
        <w:ind w:firstLine="4080"/>
        <w:spacing w:line="400" w:lineRule="exact"/>
        <w:rPr>
          <w:rFonts w:ascii="宋体" w:hAnsi="宋体"/>
          <w:bCs/>
          <w:color w:val="000000"/>
          <w:sz w:val="24"/>
        </w:rPr>
      </w:pPr>
      <w:r/>
      <w:bookmarkStart w:id="293" w:name="_Hlk149916463"/>
      <w:r/>
      <w:bookmarkStart w:id="294" w:name="_Hlk181707510"/>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1"/>
      <w:r/>
      <w:bookmarkEnd w:id="293"/>
      <w:r/>
      <w:bookmarkEnd w:id="294"/>
      <w:r/>
      <w:bookmarkStart w:id="295" w:name="_Hlk149920056"/>
      <w:r>
        <w:rPr>
          <w:rFonts w:ascii="宋体" w:hAnsi="宋体"/>
          <w:bCs/>
          <w:color w:val="000000"/>
          <w:sz w:val="24"/>
        </w:rPr>
      </w:r>
      <w:r/>
    </w:p>
    <w:p>
      <w:pPr>
        <w:pStyle w:val="775"/>
        <w:ind w:firstLine="4320"/>
        <w:spacing w:line="400" w:lineRule="exact"/>
        <w:rPr>
          <w:rFonts w:hint="eastAsia" w:ascii="宋体" w:hAnsi="宋体"/>
          <w:color w:val="000000"/>
          <w:sz w:val="24"/>
        </w:rPr>
      </w:pPr>
      <w:r>
        <w:rPr>
          <w:rFonts w:hint="eastAsia" w:ascii="宋体" w:hAnsi="宋体"/>
          <w:color w:val="000000"/>
          <w:sz w:val="24"/>
        </w:rPr>
        <w:t xml:space="preserve">日期：     年    月    日</w:t>
      </w:r>
      <w:bookmarkEnd w:id="295"/>
      <w:r>
        <w:rPr>
          <w:rFonts w:hint="eastAsia" w:ascii="宋体" w:hAnsi="宋体"/>
          <w:color w:val="000000"/>
          <w:sz w:val="24"/>
        </w:rPr>
      </w:r>
      <w:r/>
    </w:p>
    <w:p>
      <w:pPr>
        <w:pStyle w:val="775"/>
        <w:jc w:val="center"/>
        <w:widowControl/>
        <w:rPr>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四、中小企业声明函</w:t>
      </w:r>
      <w:r>
        <w:rPr>
          <w:b/>
          <w:color w:val="000000"/>
          <w:spacing w:val="20"/>
          <w:sz w:val="32"/>
          <w:szCs w:val="32"/>
        </w:rPr>
        <w:t xml:space="preserve">（实质性格式）</w:t>
      </w:r>
      <w:r>
        <w:rPr>
          <w:b/>
          <w:color w:val="000000"/>
          <w:spacing w:val="20"/>
          <w:sz w:val="32"/>
          <w:szCs w:val="32"/>
        </w:rPr>
      </w:r>
      <w:r/>
    </w:p>
    <w:p>
      <w:pPr>
        <w:pStyle w:val="775"/>
        <w:spacing w:line="360" w:lineRule="auto"/>
        <w:rPr>
          <w:rFonts w:ascii="宋体" w:hAnsi="宋体" w:cs="楷体"/>
          <w:color w:val="000000"/>
          <w:sz w:val="24"/>
        </w:rPr>
      </w:pPr>
      <w:r>
        <w:rPr>
          <w:rFonts w:ascii="宋体" w:hAnsi="宋体" w:cs="楷体"/>
          <w:color w:val="000000"/>
          <w:sz w:val="24"/>
        </w:rPr>
        <w:t xml:space="preserve">注意事项：请按照第二章第一节《供应商须知资料表》中列明的项目属性填写货物类还是工程、服务类。</w:t>
      </w:r>
      <w:r>
        <w:rPr>
          <w:rFonts w:ascii="宋体" w:hAnsi="宋体" w:cs="楷体"/>
          <w:color w:val="000000"/>
          <w:sz w:val="24"/>
        </w:rPr>
      </w:r>
      <w:r/>
    </w:p>
    <w:p>
      <w:pPr>
        <w:pStyle w:val="775"/>
        <w:ind w:firstLine="2570"/>
        <w:spacing w:line="360" w:lineRule="auto"/>
        <w:widowControl/>
        <w:rPr>
          <w:rFonts w:hint="eastAsia" w:ascii="宋体" w:hAnsi="宋体" w:cs="楷体"/>
          <w:b/>
          <w:color w:val="000000"/>
          <w:sz w:val="32"/>
          <w:szCs w:val="32"/>
        </w:rPr>
      </w:pPr>
      <w:r/>
      <w:bookmarkStart w:id="296" w:name="_Toc311189788"/>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775"/>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06"/>
        <w:spacing w:line="440" w:lineRule="exact"/>
        <w:tabs>
          <w:tab w:val="left" w:pos="567" w:leader="none"/>
        </w:tabs>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2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1026"/>
        <w:ind w:firstLine="0"/>
        <w:jc w:val="center"/>
        <w:rPr>
          <w:rFonts w:ascii="宋体" w:hAnsi="宋体" w:cs="楷体"/>
          <w:b/>
          <w:color w:val="000000"/>
          <w:sz w:val="32"/>
          <w:szCs w:val="32"/>
        </w:rPr>
      </w:pPr>
      <w:r>
        <w:rPr>
          <w:rFonts w:hint="eastAsia" w:ascii="宋体" w:hAnsi="宋体" w:eastAsia="宋体" w:cs="楷体"/>
          <w:color w:val="000000"/>
          <w:sz w:val="24"/>
          <w:szCs w:val="24"/>
        </w:rPr>
        <w:br w:type="page" w:clear="all"/>
      </w: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1026"/>
        <w:ind w:firstLine="400"/>
        <w:rPr>
          <w:rFonts w:hint="eastAsia"/>
          <w:color w:val="000000"/>
        </w:rPr>
      </w:pPr>
      <w:r>
        <w:rPr>
          <w:rFonts w:hint="eastAsia"/>
          <w:color w:val="000000"/>
        </w:rPr>
      </w:r>
      <w:r/>
    </w:p>
    <w:p>
      <w:pPr>
        <w:pStyle w:val="806"/>
        <w:spacing w:line="440" w:lineRule="exact"/>
        <w:tabs>
          <w:tab w:val="left" w:pos="567" w:leader="none"/>
        </w:tabs>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2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775"/>
        <w:jc w:val="center"/>
        <w:widowControl/>
        <w:rPr>
          <w:b/>
          <w:color w:val="000000"/>
          <w:spacing w:val="20"/>
          <w:sz w:val="32"/>
          <w:szCs w:val="32"/>
        </w:rPr>
        <w:outlineLvl w:val="1"/>
      </w:pPr>
      <w:r>
        <w:rPr>
          <w:rFonts w:hint="eastAsia" w:ascii="宋体" w:hAnsi="宋体" w:cs="楷体"/>
          <w:color w:val="000000"/>
          <w:sz w:val="24"/>
        </w:rPr>
        <w:br w:type="page" w:clear="all"/>
      </w:r>
      <w:r>
        <w:rPr>
          <w:rFonts w:hint="eastAsia"/>
          <w:b/>
          <w:color w:val="000000"/>
          <w:spacing w:val="20"/>
          <w:sz w:val="32"/>
          <w:szCs w:val="32"/>
        </w:rPr>
        <w:t xml:space="preserve">五、残疾人福利性单位声明函</w:t>
      </w:r>
      <w:r>
        <w:rPr>
          <w:b/>
          <w:color w:val="000000"/>
          <w:spacing w:val="20"/>
          <w:sz w:val="32"/>
          <w:szCs w:val="32"/>
        </w:rPr>
        <w:t xml:space="preserve">（实质性格式）</w:t>
      </w:r>
      <w:r>
        <w:rPr>
          <w:b/>
          <w:color w:val="000000"/>
          <w:spacing w:val="20"/>
          <w:sz w:val="32"/>
          <w:szCs w:val="32"/>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775"/>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775"/>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775"/>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775"/>
        <w:ind w:right="1560" w:firstLine="504"/>
        <w:jc w:val="center"/>
        <w:spacing w:line="588" w:lineRule="exact"/>
        <w:tabs>
          <w:tab w:val="left" w:pos="4860" w:leader="none"/>
        </w:tabs>
        <w:rPr>
          <w:rFonts w:hint="eastAsia" w:ascii="宋体" w:hAnsi="宋体"/>
          <w:color w:val="000000"/>
          <w:spacing w:val="6"/>
          <w:sz w:val="24"/>
        </w:rPr>
        <w:sectPr>
          <w:footerReference w:type="even" r:id="rId18"/>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rPr>
      </w:r>
      <w:r/>
    </w:p>
    <w:p>
      <w:pPr>
        <w:pStyle w:val="775"/>
        <w:jc w:val="center"/>
        <w:widowControl/>
        <w:rPr>
          <w:rFonts w:hint="eastAsia"/>
          <w:b/>
          <w:color w:val="000000"/>
          <w:spacing w:val="20"/>
          <w:sz w:val="32"/>
          <w:szCs w:val="32"/>
        </w:rPr>
        <w:outlineLvl w:val="1"/>
      </w:pPr>
      <w:r/>
      <w:bookmarkEnd w:id="296"/>
      <w:r/>
      <w:r>
        <w:rPr>
          <w:rFonts w:hint="eastAsia"/>
          <w:b/>
          <w:color w:val="000000"/>
          <w:spacing w:val="20"/>
          <w:sz w:val="32"/>
          <w:szCs w:val="32"/>
        </w:rPr>
        <w:t xml:space="preserve">六、关于符合本国产品标准的声明函（实质性格式）</w:t>
      </w:r>
      <w:r>
        <w:rPr>
          <w:rFonts w:hint="eastAsia"/>
          <w:b/>
          <w:color w:val="000000"/>
          <w:spacing w:val="20"/>
          <w:sz w:val="32"/>
          <w:szCs w:val="32"/>
        </w:rPr>
      </w:r>
      <w:r/>
    </w:p>
    <w:p>
      <w:pPr>
        <w:pStyle w:val="836"/>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36"/>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851"/>
          <w:rFonts w:hint="eastAsia"/>
          <w:color w:val="000000"/>
          <w:u w:val="single"/>
          <w:shd w:val="clear" w:color="auto" w:fill="ffffff"/>
        </w:rPr>
        <w:t xml:space="preserve">（产品名称1）</w:t>
      </w:r>
      <w:r>
        <w:rPr>
          <w:rStyle w:val="85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51"/>
          <w:rFonts w:hint="eastAsia"/>
          <w:color w:val="000000"/>
          <w:u w:val="single"/>
          <w:shd w:val="clear" w:color="auto" w:fill="ffffff"/>
        </w:rPr>
        <w:t xml:space="preserve">（厂名）</w:t>
      </w:r>
      <w:r>
        <w:rPr>
          <w:rStyle w:val="85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5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51"/>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51"/>
          <w:rFonts w:hint="eastAsia"/>
          <w:color w:val="000000"/>
          <w:u w:val="single"/>
          <w:shd w:val="clear" w:color="auto" w:fill="ffffff"/>
        </w:rPr>
        <w:t xml:space="preserve">（规定比例）</w:t>
      </w:r>
      <w:r>
        <w:rPr>
          <w:rStyle w:val="851"/>
          <w:rFonts w:hint="eastAsia"/>
          <w:color w:val="000000"/>
          <w:shd w:val="clear" w:color="auto" w:fill="ffffff"/>
          <w:vertAlign w:val="superscript"/>
        </w:rPr>
        <w:t xml:space="preserve">3</w:t>
      </w:r>
      <w:r>
        <w:rPr>
          <w:rFonts w:hint="eastAsia"/>
          <w:color w:val="000000"/>
          <w:shd w:val="clear" w:color="auto" w:fill="ffffff"/>
        </w:rPr>
        <w:t xml:space="preserve">。</w:t>
      </w:r>
      <w:r>
        <w:rPr>
          <w:rStyle w:val="851"/>
          <w:rFonts w:hint="eastAsia"/>
          <w:color w:val="000000"/>
          <w:u w:val="single"/>
          <w:shd w:val="clear" w:color="auto" w:fill="ffffff"/>
        </w:rPr>
        <w:t xml:space="preserve">（产品名称1）</w:t>
      </w:r>
      <w:r>
        <w:rPr>
          <w:rFonts w:hint="eastAsia"/>
          <w:color w:val="000000"/>
          <w:shd w:val="clear" w:color="auto" w:fill="ffffff"/>
        </w:rPr>
        <w:t xml:space="preserve">的</w:t>
      </w:r>
      <w:r>
        <w:rPr>
          <w:rStyle w:val="851"/>
          <w:rFonts w:hint="eastAsia"/>
          <w:color w:val="000000"/>
          <w:u w:val="single"/>
          <w:shd w:val="clear" w:color="auto" w:fill="ffffff"/>
        </w:rPr>
        <w:t xml:space="preserve">（关键组件）</w:t>
      </w:r>
      <w:r>
        <w:rPr>
          <w:rStyle w:val="85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51"/>
          <w:rFonts w:hint="eastAsia"/>
          <w:color w:val="000000"/>
          <w:u w:val="single"/>
          <w:shd w:val="clear" w:color="auto" w:fill="ffffff"/>
        </w:rPr>
        <w:t xml:space="preserve">（产品名称1）</w:t>
      </w:r>
      <w:r>
        <w:rPr>
          <w:rFonts w:hint="eastAsia"/>
          <w:color w:val="000000"/>
          <w:shd w:val="clear" w:color="auto" w:fill="ffffff"/>
        </w:rPr>
        <w:t xml:space="preserve">的</w:t>
      </w:r>
      <w:r>
        <w:rPr>
          <w:rStyle w:val="851"/>
          <w:rFonts w:hint="eastAsia"/>
          <w:color w:val="000000"/>
          <w:u w:val="single"/>
          <w:shd w:val="clear" w:color="auto" w:fill="ffffff"/>
        </w:rPr>
        <w:t xml:space="preserve">（关键工序）</w:t>
      </w:r>
      <w:r>
        <w:rPr>
          <w:rStyle w:val="85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851"/>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51"/>
          <w:rFonts w:hint="eastAsia"/>
          <w:color w:val="000000"/>
          <w:u w:val="single"/>
          <w:shd w:val="clear" w:color="auto" w:fill="ffffff"/>
        </w:rPr>
        <w:t xml:space="preserve">（厂名）</w:t>
      </w:r>
      <w:r>
        <w:rPr>
          <w:rFonts w:hint="eastAsia"/>
          <w:color w:val="000000"/>
          <w:shd w:val="clear" w:color="auto" w:fill="ffffff"/>
        </w:rPr>
        <w:t xml:space="preserve">，厂址为</w:t>
      </w:r>
      <w:r>
        <w:rPr>
          <w:rStyle w:val="851"/>
          <w:rFonts w:hint="eastAsia"/>
          <w:color w:val="000000"/>
          <w:u w:val="single"/>
          <w:shd w:val="clear" w:color="auto" w:fill="ffffff"/>
        </w:rPr>
        <w:t xml:space="preserve">（生产厂址）</w:t>
      </w:r>
      <w:r>
        <w:rPr>
          <w:rFonts w:hint="eastAsia"/>
          <w:color w:val="000000"/>
          <w:shd w:val="clear" w:color="auto" w:fill="ffffff"/>
        </w:rPr>
        <w:t xml:space="preserve">。</w:t>
      </w:r>
      <w:r>
        <w:rPr>
          <w:rStyle w:val="851"/>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851"/>
          <w:rFonts w:hint="eastAsia"/>
          <w:color w:val="000000"/>
          <w:u w:val="single"/>
          <w:shd w:val="clear" w:color="auto" w:fill="ffffff"/>
        </w:rPr>
        <w:t xml:space="preserve">（规定比例）</w:t>
      </w:r>
      <w:r>
        <w:rPr>
          <w:rFonts w:hint="eastAsia"/>
          <w:color w:val="000000"/>
          <w:shd w:val="clear" w:color="auto" w:fill="ffffff"/>
        </w:rPr>
        <w:t xml:space="preserve">。</w:t>
      </w:r>
      <w:r>
        <w:rPr>
          <w:rStyle w:val="851"/>
          <w:rFonts w:hint="eastAsia"/>
          <w:color w:val="000000"/>
          <w:u w:val="single"/>
          <w:shd w:val="clear" w:color="auto" w:fill="ffffff"/>
        </w:rPr>
        <w:t xml:space="preserve">（产品名称2）</w:t>
      </w:r>
      <w:r>
        <w:rPr>
          <w:rFonts w:hint="eastAsia"/>
          <w:color w:val="000000"/>
          <w:shd w:val="clear" w:color="auto" w:fill="ffffff"/>
        </w:rPr>
        <w:t xml:space="preserve">的</w:t>
      </w:r>
      <w:r>
        <w:rPr>
          <w:rStyle w:val="851"/>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851"/>
          <w:rFonts w:hint="eastAsia"/>
          <w:color w:val="000000"/>
          <w:u w:val="single"/>
          <w:shd w:val="clear" w:color="auto" w:fill="ffffff"/>
        </w:rPr>
        <w:t xml:space="preserve">（产品名称2）</w:t>
      </w:r>
      <w:r>
        <w:rPr>
          <w:rFonts w:hint="eastAsia"/>
          <w:color w:val="000000"/>
          <w:shd w:val="clear" w:color="auto" w:fill="ffffff"/>
        </w:rPr>
        <w:t xml:space="preserve">的</w:t>
      </w:r>
      <w:r>
        <w:rPr>
          <w:rStyle w:val="851"/>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rPr>
      </w:r>
      <w:r/>
    </w:p>
    <w:p>
      <w:pPr>
        <w:pStyle w:val="836"/>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836"/>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83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83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rPr>
          <w:rFonts w:hint="eastAsia"/>
          <w:color w:val="000000"/>
          <w:shd w:val="clear" w:color="auto" w:fill="ffffff"/>
        </w:rPr>
      </w:r>
      <w:r/>
    </w:p>
    <w:p>
      <w:pPr>
        <w:pStyle w:val="775"/>
        <w:jc w:val="center"/>
        <w:widowControl/>
        <w:rPr>
          <w:b/>
          <w:color w:val="000000"/>
          <w:spacing w:val="20"/>
          <w:sz w:val="32"/>
          <w:szCs w:val="32"/>
        </w:rPr>
        <w:outlineLvl w:val="1"/>
      </w:pPr>
      <w:r>
        <w:rPr>
          <w:rFonts w:hint="eastAsia"/>
          <w:color w:val="000000"/>
          <w:shd w:val="clear" w:color="auto" w:fill="ffffff"/>
        </w:rPr>
        <w:br w:type="page" w:clear="all"/>
      </w:r>
      <w:r>
        <w:rPr>
          <w:rFonts w:hint="eastAsia"/>
          <w:b/>
          <w:color w:val="000000"/>
          <w:spacing w:val="20"/>
          <w:sz w:val="32"/>
          <w:szCs w:val="32"/>
        </w:rPr>
        <w:t xml:space="preserve">七、项目实施方案</w:t>
      </w:r>
      <w:r>
        <w:rPr>
          <w:b/>
          <w:color w:val="000000"/>
          <w:spacing w:val="20"/>
          <w:sz w:val="32"/>
          <w:szCs w:val="32"/>
        </w:rPr>
      </w:r>
      <w:r/>
    </w:p>
    <w:p>
      <w:pPr>
        <w:pStyle w:val="806"/>
        <w:tabs>
          <w:tab w:val="left" w:pos="567" w:leader="none"/>
        </w:tabs>
        <w:rPr>
          <w:rFonts w:hint="eastAsia" w:ascii="Times New Roman" w:hAnsi="Times New Roman"/>
          <w:color w:val="000000"/>
          <w:sz w:val="20"/>
          <w:szCs w:val="20"/>
        </w:rPr>
      </w:pPr>
      <w:r>
        <w:rPr>
          <w:rFonts w:hint="eastAsia" w:ascii="Times New Roman" w:hAnsi="Times New Roman"/>
          <w:color w:val="000000"/>
          <w:sz w:val="20"/>
          <w:szCs w:val="20"/>
        </w:rPr>
      </w:r>
      <w:r/>
    </w:p>
    <w:p>
      <w:pPr>
        <w:pStyle w:val="775"/>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rPr>
          <w:rFonts w:hint="eastAsia" w:ascii="宋体" w:hAnsi="宋体" w:cs="宋体"/>
          <w:color w:val="000000"/>
          <w:sz w:val="24"/>
        </w:rPr>
      </w:r>
      <w:r/>
    </w:p>
    <w:p>
      <w:pPr>
        <w:pStyle w:val="775"/>
        <w:ind w:firstLine="480"/>
        <w:spacing w:line="400" w:lineRule="exact"/>
        <w:rPr>
          <w:rFonts w:ascii="宋体" w:hAnsi="宋体"/>
          <w:color w:val="000000"/>
          <w:sz w:val="24"/>
        </w:rPr>
      </w:pPr>
      <w:r>
        <w:rPr>
          <w:rFonts w:ascii="宋体" w:hAnsi="宋体"/>
          <w:color w:val="000000"/>
          <w:sz w:val="24"/>
        </w:rPr>
      </w:r>
      <w:r/>
    </w:p>
    <w:p>
      <w:pPr>
        <w:pStyle w:val="775"/>
        <w:ind w:firstLine="480"/>
        <w:spacing w:line="400" w:lineRule="exact"/>
        <w:rPr>
          <w:rFonts w:hint="eastAsia" w:ascii="宋体" w:hAnsi="宋体"/>
          <w:color w:val="000000"/>
          <w:sz w:val="24"/>
        </w:rPr>
      </w:pPr>
      <w:r>
        <w:rPr>
          <w:rFonts w:hint="eastAsia" w:ascii="宋体" w:hAnsi="宋体"/>
          <w:color w:val="000000"/>
          <w:sz w:val="24"/>
        </w:rPr>
      </w:r>
      <w:r/>
    </w:p>
    <w:p>
      <w:pPr>
        <w:pStyle w:val="775"/>
        <w:ind w:firstLine="4080"/>
        <w:spacing w:line="40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775"/>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775"/>
        <w:jc w:val="center"/>
        <w:widowControl/>
        <w:rPr>
          <w:rFonts w:hint="eastAsia"/>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八、基本服务承诺书</w:t>
      </w:r>
      <w:r>
        <w:rPr>
          <w:rFonts w:hint="eastAsia"/>
          <w:b/>
          <w:color w:val="000000"/>
          <w:spacing w:val="20"/>
          <w:sz w:val="32"/>
          <w:szCs w:val="32"/>
        </w:rPr>
      </w:r>
      <w:r/>
    </w:p>
    <w:p>
      <w:pPr>
        <w:pStyle w:val="775"/>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75"/>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75"/>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rPr>
          <w:rFonts w:hint="eastAsia" w:ascii="宋体" w:hAnsi="宋体"/>
          <w:bCs/>
          <w:color w:val="000000"/>
          <w:sz w:val="24"/>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rPr>
          <w:rFonts w:hint="eastAsia" w:ascii="宋体" w:hAnsi="宋体"/>
          <w:bCs/>
          <w:color w:val="000000"/>
          <w:sz w:val="24"/>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600"/>
        <w:spacing w:line="400" w:lineRule="exact"/>
        <w:rPr>
          <w:rFonts w:ascii="宋体" w:hAnsi="宋体"/>
          <w:bCs/>
          <w:color w:val="000000"/>
          <w:sz w:val="24"/>
        </w:rPr>
      </w:pPr>
      <w:r>
        <w:rPr>
          <w:rFonts w:ascii="宋体" w:hAnsi="宋体"/>
          <w:bCs/>
          <w:color w:val="000000"/>
          <w:sz w:val="24"/>
        </w:rPr>
      </w:r>
      <w:r/>
    </w:p>
    <w:p>
      <w:pPr>
        <w:pStyle w:val="775"/>
        <w:ind w:firstLine="600"/>
        <w:spacing w:line="400" w:lineRule="exact"/>
        <w:rPr>
          <w:rFonts w:hint="eastAsia" w:ascii="宋体" w:hAnsi="宋体"/>
          <w:bCs/>
          <w:color w:val="000000"/>
          <w:sz w:val="24"/>
        </w:rPr>
      </w:pPr>
      <w:r>
        <w:rPr>
          <w:rFonts w:hint="eastAsia" w:ascii="宋体" w:hAnsi="宋体"/>
          <w:bCs/>
          <w:color w:val="000000"/>
          <w:sz w:val="24"/>
        </w:rPr>
      </w:r>
      <w:r/>
    </w:p>
    <w:p>
      <w:pPr>
        <w:pStyle w:val="775"/>
        <w:ind w:firstLine="4080"/>
        <w:spacing w:line="40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775"/>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775"/>
        <w:jc w:val="center"/>
        <w:spacing w:line="400" w:lineRule="exact"/>
        <w:rPr>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九、法人授权书（实质性格式）</w:t>
      </w:r>
      <w:r>
        <w:rPr>
          <w:b/>
          <w:color w:val="000000"/>
          <w:spacing w:val="20"/>
          <w:sz w:val="32"/>
          <w:szCs w:val="32"/>
        </w:rPr>
      </w:r>
      <w:r/>
    </w:p>
    <w:p>
      <w:pPr>
        <w:pStyle w:val="775"/>
        <w:ind w:firstLine="480"/>
        <w:spacing w:line="360" w:lineRule="auto"/>
        <w:tabs>
          <w:tab w:val="left" w:pos="360" w:leader="none"/>
        </w:tabs>
        <w:rPr>
          <w:color w:val="000000"/>
          <w:sz w:val="24"/>
        </w:rPr>
      </w:pP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75"/>
        <w:spacing w:line="360" w:lineRule="auto"/>
        <w:tabs>
          <w:tab w:val="left" w:pos="360" w:leader="none"/>
        </w:tabs>
        <w:rPr>
          <w:color w:val="000000"/>
          <w:sz w:val="24"/>
        </w:rPr>
      </w:pPr>
      <w:r>
        <w:rPr>
          <w:color w:val="000000"/>
          <w:sz w:val="24"/>
        </w:rPr>
      </w:r>
      <w:r/>
    </w:p>
    <w:p>
      <w:pPr>
        <w:pStyle w:val="775"/>
        <w:ind w:firstLine="480"/>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75"/>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75"/>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75"/>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75"/>
        <w:ind w:firstLine="4080"/>
        <w:spacing w:line="360" w:lineRule="auto"/>
        <w:tabs>
          <w:tab w:val="left" w:pos="360" w:leader="none"/>
        </w:tabs>
        <w:rPr>
          <w:color w:val="000000"/>
          <w:sz w:val="24"/>
        </w:rPr>
      </w:pPr>
      <w:r>
        <w:rPr>
          <w:color w:val="000000"/>
          <w:sz w:val="24"/>
        </w:rPr>
      </w:r>
      <w:r/>
    </w:p>
    <w:p>
      <w:pPr>
        <w:pStyle w:val="775"/>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75"/>
        <w:ind w:firstLine="4080"/>
        <w:spacing w:line="360" w:lineRule="auto"/>
        <w:tabs>
          <w:tab w:val="left" w:pos="360" w:leader="none"/>
        </w:tabs>
        <w:rPr>
          <w:color w:val="000000"/>
          <w:sz w:val="24"/>
          <w:u w:val="single"/>
        </w:rPr>
      </w:pPr>
      <w:r>
        <w:rPr>
          <w:rFonts w:hint="eastAsia"/>
          <w:color w:val="000000"/>
          <w:sz w:val="24"/>
        </w:rPr>
        <w:t xml:space="preserve">单位地址：</w:t>
      </w:r>
      <w:r>
        <w:rPr>
          <w:color w:val="000000"/>
          <w:sz w:val="24"/>
          <w:u w:val="single"/>
        </w:rPr>
        <w:t xml:space="preserve">                     </w:t>
      </w:r>
      <w:r>
        <w:rPr>
          <w:color w:val="000000"/>
          <w:sz w:val="24"/>
          <w:u w:val="single"/>
        </w:rPr>
      </w:r>
      <w:r/>
    </w:p>
    <w:p>
      <w:pPr>
        <w:pStyle w:val="775"/>
        <w:ind w:firstLine="4108"/>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775"/>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hint="eastAsia" w:ascii="宋体" w:hAnsi="宋体" w:cs="楷体"/>
          <w:color w:val="000000"/>
          <w:sz w:val="24"/>
          <w:u w:val="single"/>
        </w:rPr>
      </w:r>
      <w:r/>
    </w:p>
    <w:p>
      <w:pPr>
        <w:pStyle w:val="775"/>
        <w:jc w:val="center"/>
        <w:spacing w:line="360" w:lineRule="auto"/>
        <w:rPr>
          <w:rFonts w:hint="eastAsia"/>
          <w:b/>
          <w:color w:val="000000"/>
          <w:spacing w:val="20"/>
          <w:sz w:val="32"/>
          <w:szCs w:val="32"/>
        </w:rPr>
        <w:outlineLvl w:val="1"/>
      </w:pPr>
      <w:r>
        <w:rPr>
          <w:rFonts w:hint="eastAsia" w:ascii="宋体" w:hAnsi="宋体" w:cs="楷体"/>
          <w:color w:val="000000"/>
          <w:sz w:val="24"/>
          <w:u w:val="single"/>
        </w:rPr>
        <w:br w:type="page" w:clear="all"/>
      </w: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775"/>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ascii="宋体" w:hAnsi="宋体" w:cs="楷体"/>
          <w:color w:val="000000"/>
          <w:sz w:val="24"/>
        </w:rPr>
      </w:r>
      <w:r/>
    </w:p>
    <w:p>
      <w:pPr>
        <w:pStyle w:val="806"/>
        <w:ind w:firstLine="4800"/>
        <w:spacing w:before="0" w:line="360" w:lineRule="auto"/>
        <w:tabs>
          <w:tab w:val="left" w:pos="567" w:leader="none"/>
        </w:tabs>
        <w:rPr>
          <w:rFonts w:cs="楷体"/>
          <w:color w:val="000000"/>
        </w:rPr>
      </w:pPr>
      <w:r/>
      <w:bookmarkStart w:id="298"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ascii="宋体" w:hAnsi="宋体" w:cs="楷体"/>
          <w:color w:val="000000"/>
          <w:sz w:val="24"/>
        </w:rPr>
      </w:pPr>
      <w:r/>
      <w:bookmarkEnd w:id="298"/>
      <w:r>
        <w:rPr>
          <w:rFonts w:hint="eastAsia" w:ascii="宋体" w:hAnsi="宋体" w:cs="楷体"/>
          <w:color w:val="000000"/>
          <w:sz w:val="24"/>
        </w:rPr>
        <w:t xml:space="preserve">法定代表人（负责人）：</w:t>
      </w:r>
      <w:r>
        <w:rPr>
          <w:rFonts w:ascii="宋体" w:hAnsi="宋体" w:cs="楷体"/>
          <w:color w:val="000000"/>
          <w:sz w:val="24"/>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jc w:val="center"/>
        <w:spacing w:line="400" w:lineRule="exact"/>
        <w:rPr>
          <w:rFonts w:hint="eastAsia"/>
          <w:b/>
          <w:color w:val="000000"/>
          <w:spacing w:val="20"/>
          <w:sz w:val="32"/>
          <w:szCs w:val="32"/>
        </w:rPr>
        <w:outlineLvl w:val="1"/>
      </w:pPr>
      <w:r>
        <w:rPr>
          <w:rFonts w:hint="eastAsia" w:ascii="宋体" w:hAnsi="宋体" w:cs="楷体"/>
          <w:color w:val="000000"/>
          <w:sz w:val="24"/>
        </w:rPr>
        <w:br w:type="page" w:clear="all"/>
      </w:r>
      <w:r>
        <w:rPr>
          <w:rFonts w:hint="eastAsia"/>
          <w:b/>
          <w:color w:val="000000"/>
          <w:spacing w:val="20"/>
          <w:sz w:val="32"/>
          <w:szCs w:val="32"/>
        </w:rPr>
        <w:t xml:space="preserve">十一、政府采购供应商信用承诺书</w:t>
      </w:r>
      <w:r>
        <w:rPr>
          <w:b/>
          <w:color w:val="000000"/>
          <w:spacing w:val="20"/>
          <w:sz w:val="32"/>
          <w:szCs w:val="32"/>
        </w:rPr>
        <w:t xml:space="preserve">（实质性格式）</w:t>
      </w:r>
      <w:r>
        <w:rPr>
          <w:rFonts w:hint="eastAsia"/>
          <w:b/>
          <w:color w:val="000000"/>
          <w:spacing w:val="20"/>
          <w:sz w:val="32"/>
          <w:szCs w:val="32"/>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rPr>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ascii="宋体" w:hAnsi="宋体" w:cs="楷体"/>
          <w:color w:val="000000"/>
          <w:sz w:val="24"/>
        </w:rPr>
      </w:pPr>
      <w:r>
        <w:rPr>
          <w:rFonts w:hint="eastAsia" w:ascii="宋体" w:hAnsi="宋体" w:cs="楷体"/>
          <w:color w:val="000000"/>
          <w:sz w:val="24"/>
        </w:rPr>
        <w:t xml:space="preserve">法定代表人（负责人）：</w:t>
      </w:r>
      <w:r>
        <w:rPr>
          <w:rFonts w:ascii="宋体" w:hAnsi="宋体" w:cs="楷体"/>
          <w:color w:val="000000"/>
          <w:sz w:val="24"/>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1024"/>
        <w:ind w:right="0" w:firstLine="0"/>
        <w:jc w:val="center"/>
        <w:spacing w:line="400" w:lineRule="exact"/>
        <w:rPr>
          <w:b/>
          <w:color w:val="000000"/>
          <w:spacing w:val="20"/>
          <w:szCs w:val="32"/>
        </w:rPr>
        <w:outlineLvl w:val="1"/>
      </w:pPr>
      <w:r>
        <w:rPr>
          <w:rFonts w:hint="eastAsia" w:ascii="宋体" w:hAnsi="宋体" w:eastAsia="宋体" w:cs="楷体"/>
          <w:color w:val="000000"/>
          <w:sz w:val="24"/>
          <w:szCs w:val="24"/>
        </w:rPr>
        <w:br w:type="page" w:clear="all"/>
      </w:r>
      <w:bookmarkStart w:id="299" w:name="_Hlk149916764"/>
      <w:r>
        <w:rPr>
          <w:rFonts w:hint="eastAsia"/>
          <w:b/>
          <w:color w:val="000000"/>
          <w:spacing w:val="20"/>
          <w:szCs w:val="32"/>
        </w:rPr>
        <w:t xml:space="preserve">十二、</w:t>
      </w:r>
      <w:r>
        <w:rPr>
          <w:b/>
          <w:color w:val="000000"/>
          <w:spacing w:val="20"/>
          <w:szCs w:val="32"/>
        </w:rPr>
        <w:t xml:space="preserve">联合体</w:t>
      </w:r>
      <w:r>
        <w:rPr>
          <w:rFonts w:hint="eastAsia"/>
          <w:b/>
          <w:color w:val="000000"/>
          <w:spacing w:val="20"/>
          <w:szCs w:val="32"/>
        </w:rPr>
        <w:t xml:space="preserve">协议</w:t>
      </w:r>
      <w:r>
        <w:rPr>
          <w:b/>
          <w:color w:val="000000"/>
          <w:spacing w:val="20"/>
          <w:szCs w:val="32"/>
        </w:rPr>
        <w:t xml:space="preserve">（实质性格式）</w:t>
      </w:r>
      <w:r>
        <w:rPr>
          <w:b/>
          <w:color w:val="000000"/>
          <w:spacing w:val="20"/>
          <w:szCs w:val="32"/>
        </w:rPr>
      </w:r>
      <w:r/>
    </w:p>
    <w:p>
      <w:pPr>
        <w:pStyle w:val="775"/>
        <w:spacing w:line="560" w:lineRule="exact"/>
        <w:rPr>
          <w:rFonts w:ascii="宋体" w:hAnsi="宋体"/>
          <w:color w:val="000000"/>
          <w:sz w:val="24"/>
          <w:szCs w:val="21"/>
        </w:rPr>
      </w:pPr>
      <w:r/>
      <w:bookmarkStart w:id="300"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75"/>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775"/>
        <w:ind w:firstLine="645"/>
        <w:jc w:val="right"/>
        <w:spacing w:line="560" w:lineRule="exact"/>
        <w:rPr>
          <w:rFonts w:ascii="宋体" w:hAnsi="宋体"/>
          <w:color w:val="000000"/>
          <w:sz w:val="24"/>
          <w:szCs w:val="21"/>
        </w:rPr>
      </w:pPr>
      <w:r>
        <w:rPr>
          <w:rFonts w:ascii="宋体" w:hAnsi="宋体"/>
          <w:color w:val="000000"/>
          <w:sz w:val="24"/>
          <w:szCs w:val="21"/>
        </w:rPr>
      </w:r>
      <w:r/>
    </w:p>
    <w:p>
      <w:pPr>
        <w:pStyle w:val="775"/>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775"/>
        <w:ind w:firstLine="4253"/>
        <w:jc w:val="left"/>
        <w:spacing w:line="560" w:lineRule="exact"/>
        <w:rPr>
          <w:rFonts w:hint="eastAsia" w:ascii="宋体" w:hAnsi="宋体"/>
          <w:color w:val="000000"/>
          <w:sz w:val="24"/>
          <w:szCs w:val="21"/>
        </w:rPr>
      </w:pPr>
      <w:r>
        <w:rPr>
          <w:rFonts w:hint="eastAsia" w:ascii="宋体" w:hAnsi="宋体"/>
          <w:color w:val="000000"/>
          <w:sz w:val="24"/>
          <w:szCs w:val="21"/>
        </w:rPr>
        <w:t xml:space="preserve">日期：</w:t>
      </w:r>
      <w:r>
        <w:rPr>
          <w:rFonts w:hint="eastAsia" w:ascii="宋体" w:hAnsi="宋体"/>
          <w:color w:val="000000"/>
          <w:sz w:val="24"/>
          <w:szCs w:val="21"/>
        </w:rPr>
      </w:r>
      <w:r/>
    </w:p>
    <w:p>
      <w:pPr>
        <w:pStyle w:val="775"/>
        <w:jc w:val="center"/>
        <w:spacing w:line="560" w:lineRule="exact"/>
        <w:rPr>
          <w:b/>
          <w:color w:val="000000"/>
          <w:spacing w:val="20"/>
          <w:sz w:val="32"/>
          <w:szCs w:val="32"/>
        </w:rPr>
        <w:outlineLvl w:val="1"/>
      </w:pPr>
      <w:r>
        <w:rPr>
          <w:rFonts w:hint="eastAsia" w:ascii="宋体" w:hAnsi="宋体"/>
          <w:color w:val="000000"/>
          <w:sz w:val="24"/>
          <w:szCs w:val="21"/>
        </w:rPr>
        <w:br w:type="page" w:clear="all"/>
      </w:r>
      <w:bookmarkEnd w:id="299"/>
      <w:r/>
      <w:bookmarkEnd w:id="300"/>
      <w:r>
        <w:rPr>
          <w:rFonts w:hint="eastAsia"/>
          <w:b/>
          <w:color w:val="000000"/>
          <w:spacing w:val="20"/>
          <w:sz w:val="32"/>
          <w:szCs w:val="32"/>
        </w:rPr>
        <w:t xml:space="preserve">十三、响应函</w:t>
      </w:r>
      <w:r>
        <w:rPr>
          <w:b/>
          <w:color w:val="000000"/>
          <w:spacing w:val="20"/>
          <w:sz w:val="32"/>
          <w:szCs w:val="32"/>
        </w:rPr>
        <w:t xml:space="preserve">（实质性格式）</w:t>
      </w:r>
      <w:r>
        <w:rPr>
          <w:b/>
          <w:color w:val="000000"/>
          <w:spacing w:val="20"/>
          <w:sz w:val="32"/>
          <w:szCs w:val="32"/>
        </w:rPr>
      </w:r>
      <w:r/>
    </w:p>
    <w:p>
      <w:pPr>
        <w:pStyle w:val="775"/>
        <w:jc w:val="left"/>
        <w:spacing w:line="400" w:lineRule="exact"/>
        <w:widowControl/>
        <w:rPr>
          <w:rFonts w:ascii="宋体" w:hAnsi="宋体"/>
          <w:color w:val="000000"/>
          <w:sz w:val="24"/>
        </w:rPr>
      </w:pPr>
      <w:r/>
      <w:bookmarkStart w:id="301" w:name="_Hlk149916598"/>
      <w:r>
        <w:rPr>
          <w:rFonts w:hint="eastAsia" w:ascii="宋体" w:hAnsi="宋体"/>
          <w:color w:val="000000"/>
          <w:sz w:val="24"/>
        </w:rPr>
        <w:t xml:space="preserve">致：常州市武进区政府采购中心：</w:t>
      </w:r>
      <w:r>
        <w:rPr>
          <w:rFonts w:ascii="宋体" w:hAnsi="宋体"/>
          <w:color w:val="000000"/>
          <w:sz w:val="24"/>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77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bookmarkStart w:id="302" w:name="_Hlk149920288"/>
      <w:r>
        <w:rPr>
          <w:rFonts w:hint="eastAsia" w:ascii="宋体" w:hAnsi="宋体"/>
          <w:color w:val="000000"/>
          <w:sz w:val="24"/>
          <w:szCs w:val="21"/>
        </w:rPr>
        <w:t xml:space="preserve">地          址：</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5"/>
        <w:ind w:left="420" w:firstLine="420"/>
        <w:jc w:val="left"/>
        <w:spacing w:line="420" w:lineRule="exact"/>
        <w:rPr>
          <w:rFonts w:ascii="宋体" w:hAnsi="宋体"/>
          <w:bCs/>
          <w:color w:val="000000"/>
        </w:rPr>
      </w:pPr>
      <w:r>
        <w:rPr>
          <w:rFonts w:ascii="宋体" w:hAnsi="宋体"/>
          <w:bCs/>
          <w:color w:val="000000"/>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ind w:left="420" w:firstLine="4080"/>
        <w:jc w:val="left"/>
        <w:spacing w:line="420" w:lineRule="exact"/>
        <w:rPr>
          <w:rFonts w:ascii="宋体" w:hAnsi="宋体" w:cs="宋体"/>
          <w:b/>
          <w:color w:val="000000"/>
          <w:sz w:val="28"/>
          <w:szCs w:val="28"/>
        </w:rPr>
      </w:pPr>
      <w:r>
        <w:rPr>
          <w:rFonts w:hint="eastAsia" w:ascii="宋体" w:hAnsi="宋体"/>
          <w:color w:val="000000"/>
          <w:sz w:val="24"/>
          <w:szCs w:val="21"/>
        </w:rPr>
        <w:br w:type="page" w:clear="all"/>
      </w:r>
      <w:bookmarkEnd w:id="301"/>
      <w:r/>
      <w:bookmarkEnd w:id="302"/>
      <w:r>
        <w:rPr>
          <w:rFonts w:ascii="宋体" w:hAnsi="宋体" w:cs="宋体"/>
          <w:b/>
          <w:color w:val="000000"/>
          <w:sz w:val="28"/>
          <w:szCs w:val="28"/>
        </w:rPr>
      </w:r>
      <w:r/>
    </w:p>
    <w:p>
      <w:pPr>
        <w:pStyle w:val="775"/>
        <w:jc w:val="center"/>
        <w:widowControl/>
        <w:rPr>
          <w:b/>
          <w:color w:val="000000"/>
          <w:spacing w:val="20"/>
          <w:sz w:val="32"/>
          <w:szCs w:val="32"/>
        </w:rPr>
        <w:outlineLvl w:val="1"/>
      </w:pPr>
      <w:r>
        <w:rPr>
          <w:rFonts w:hint="eastAsia"/>
          <w:b/>
          <w:color w:val="000000"/>
          <w:spacing w:val="20"/>
          <w:sz w:val="32"/>
          <w:szCs w:val="32"/>
        </w:rPr>
        <w:t xml:space="preserve">十四、技术偏离表</w:t>
      </w:r>
      <w:r>
        <w:rPr>
          <w:b/>
          <w:color w:val="000000"/>
          <w:spacing w:val="20"/>
          <w:sz w:val="32"/>
          <w:szCs w:val="32"/>
        </w:rPr>
        <w:t xml:space="preserve">（实质性格式）</w:t>
      </w:r>
      <w:r>
        <w:rPr>
          <w:b/>
          <w:color w:val="000000"/>
          <w:spacing w:val="20"/>
          <w:sz w:val="32"/>
          <w:szCs w:val="32"/>
        </w:rPr>
      </w:r>
      <w:r/>
    </w:p>
    <w:p>
      <w:pPr>
        <w:pStyle w:val="775"/>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序号</w:t>
            </w:r>
            <w:r>
              <w:rPr>
                <w:rFonts w:hint="eastAsia" w:ascii="宋体" w:hAnsi="宋体" w:cs="黑体"/>
                <w:bCs/>
                <w:color w:val="000000"/>
                <w:sz w:val="24"/>
              </w:rPr>
            </w:r>
            <w:r/>
          </w:p>
        </w:tc>
        <w:tc>
          <w:tcPr>
            <w:tcW w:w="2419" w:type="dxa"/>
            <w:vAlign w:val="center"/>
            <w:textDirection w:val="lrTb"/>
            <w:noWrap w:val="false"/>
          </w:tcPr>
          <w:p>
            <w:pPr>
              <w:pStyle w:val="775"/>
              <w:ind w:firstLine="48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名称及内容</w:t>
            </w:r>
            <w:r>
              <w:rPr>
                <w:rFonts w:hint="eastAsia" w:ascii="宋体" w:hAnsi="宋体" w:cs="黑体"/>
                <w:bCs/>
                <w:color w:val="000000"/>
                <w:sz w:val="24"/>
              </w:rPr>
            </w:r>
            <w:r/>
          </w:p>
        </w:tc>
        <w:tc>
          <w:tcPr>
            <w:tcW w:w="1559"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磋商文件技术参数</w:t>
            </w:r>
            <w:r>
              <w:rPr>
                <w:rFonts w:hint="eastAsia" w:ascii="宋体" w:hAnsi="宋体" w:cs="黑体"/>
                <w:bCs/>
                <w:color w:val="000000"/>
                <w:sz w:val="24"/>
              </w:rPr>
            </w:r>
            <w:r/>
          </w:p>
        </w:tc>
        <w:tc>
          <w:tcPr>
            <w:tcW w:w="1418"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响应文件技术参数</w:t>
            </w:r>
            <w:r>
              <w:rPr>
                <w:rFonts w:hint="eastAsia" w:ascii="宋体" w:hAnsi="宋体" w:cs="黑体"/>
                <w:bCs/>
                <w:color w:val="000000"/>
                <w:sz w:val="24"/>
              </w:rPr>
            </w:r>
            <w:r/>
          </w:p>
        </w:tc>
        <w:tc>
          <w:tcPr>
            <w:tcW w:w="2119" w:type="dxa"/>
            <w:vAlign w:val="center"/>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证明材料</w:t>
            </w:r>
            <w:r>
              <w:rPr>
                <w:rFonts w:hint="eastAsia" w:ascii="宋体" w:hAnsi="宋体" w:cs="黑体"/>
                <w:bCs/>
                <w:color w:val="000000"/>
                <w:sz w:val="24"/>
              </w:rPr>
            </w:r>
            <w:r/>
          </w:p>
        </w:tc>
        <w:tc>
          <w:tcPr>
            <w:tcW w:w="1710" w:type="dxa"/>
            <w:vAlign w:val="center"/>
            <w:textDirection w:val="lrTb"/>
            <w:noWrap w:val="false"/>
          </w:tcPr>
          <w:p>
            <w:pPr>
              <w:pStyle w:val="775"/>
              <w:ind w:firstLine="48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偏离情况</w:t>
            </w:r>
            <w:r>
              <w:rPr>
                <w:rFonts w:hint="eastAsia" w:ascii="宋体" w:hAnsi="宋体" w:cs="黑体"/>
                <w:bCs/>
                <w:color w:val="000000"/>
                <w:sz w:val="24"/>
              </w:rPr>
            </w:r>
            <w:r/>
          </w:p>
          <w:p>
            <w:pPr>
              <w:pStyle w:val="775"/>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rHeight w:val="90"/>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1</w:t>
            </w:r>
            <w:r>
              <w:rPr>
                <w:rFonts w:hint="eastAsia" w:ascii="宋体" w:hAnsi="宋体" w:cs="黑体"/>
                <w:bCs/>
                <w:color w:val="000000"/>
                <w:sz w:val="24"/>
              </w:rPr>
            </w:r>
            <w:r/>
          </w:p>
        </w:tc>
        <w:tc>
          <w:tcPr>
            <w:tcW w:w="2419" w:type="dxa"/>
            <w:vAlign w:val="top"/>
            <w:textDirection w:val="lrTb"/>
            <w:noWrap w:val="false"/>
          </w:tcPr>
          <w:p>
            <w:pPr>
              <w:pStyle w:val="775"/>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2</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72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3</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72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rHeight w:val="65"/>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bl>
    <w:p>
      <w:pPr>
        <w:pStyle w:val="775"/>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rPr>
          <w:rFonts w:hint="eastAsia" w:ascii="宋体" w:hAnsi="宋体" w:cs="宋体"/>
          <w:color w:val="000000"/>
          <w:sz w:val="20"/>
          <w:szCs w:val="21"/>
        </w:rPr>
      </w:r>
      <w:r/>
    </w:p>
    <w:p>
      <w:pPr>
        <w:pStyle w:val="775"/>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spacing w:line="360" w:lineRule="auto"/>
        <w:rPr>
          <w:rFonts w:hint="eastAsia"/>
          <w:b/>
          <w:color w:val="000000"/>
          <w:sz w:val="24"/>
          <w:szCs w:val="20"/>
        </w:rPr>
      </w:pPr>
      <w:r>
        <w:rPr>
          <w:rFonts w:hint="eastAsia"/>
          <w:b/>
          <w:color w:val="000000"/>
          <w:sz w:val="24"/>
          <w:szCs w:val="20"/>
        </w:rPr>
        <w:t xml:space="preserve">注意事项：</w:t>
      </w:r>
      <w:r>
        <w:rPr>
          <w:rFonts w:hint="eastAsia"/>
          <w:b/>
          <w:color w:val="000000"/>
          <w:sz w:val="24"/>
          <w:szCs w:val="20"/>
        </w:rPr>
      </w:r>
      <w:r/>
    </w:p>
    <w:p>
      <w:pPr>
        <w:pStyle w:val="775"/>
        <w:numPr>
          <w:ilvl w:val="0"/>
          <w:numId w:val="10"/>
        </w:numPr>
        <w:ind w:firstLine="482"/>
        <w:spacing w:line="500" w:lineRule="exact"/>
        <w:rPr>
          <w:rFonts w:ascii="宋体" w:hAnsi="宋体"/>
          <w:b/>
          <w:bCs/>
          <w:color w:val="000000"/>
          <w:sz w:val="24"/>
        </w:rPr>
      </w:pPr>
      <w:r>
        <w:rPr>
          <w:rFonts w:hint="eastAsia" w:ascii="宋体" w:hAnsi="宋体"/>
          <w:b/>
          <w:bCs/>
          <w:color w:val="000000"/>
          <w:sz w:val="24"/>
        </w:rPr>
        <w:t xml:space="preserve">请按上表格式，依照磋商文件项目要求相应内容逐项响应。</w:t>
      </w:r>
      <w:r>
        <w:rPr>
          <w:rFonts w:ascii="宋体" w:hAnsi="宋体"/>
          <w:b/>
          <w:bCs/>
          <w:color w:val="000000"/>
          <w:sz w:val="24"/>
        </w:rPr>
      </w:r>
      <w:r/>
    </w:p>
    <w:p>
      <w:pPr>
        <w:pStyle w:val="775"/>
        <w:ind w:firstLine="482"/>
        <w:spacing w:line="500" w:lineRule="exact"/>
        <w:rPr>
          <w:rFonts w:ascii="宋体" w:hAnsi="宋体"/>
          <w:b/>
          <w:bCs/>
          <w:color w:val="000000"/>
          <w:sz w:val="24"/>
        </w:rPr>
      </w:pPr>
      <w:r>
        <w:rPr>
          <w:rFonts w:hint="eastAsia" w:ascii="宋体" w:hAnsi="宋体"/>
          <w:b/>
          <w:bCs/>
          <w:color w:val="000000"/>
          <w:sz w:val="24"/>
        </w:rPr>
        <w:t xml:space="preserve">2、如根据磋商文件要求需提供“证明材料”的，需填写证明材料名称；磋商文件未要求提供“证明材料”的，可不填写。</w:t>
      </w:r>
      <w:r>
        <w:rPr>
          <w:rFonts w:ascii="宋体" w:hAnsi="宋体"/>
          <w:b/>
          <w:bCs/>
          <w:color w:val="000000"/>
          <w:sz w:val="24"/>
        </w:rPr>
      </w:r>
      <w:r/>
    </w:p>
    <w:p>
      <w:pPr>
        <w:pStyle w:val="775"/>
        <w:ind w:firstLine="482"/>
        <w:spacing w:line="500" w:lineRule="exact"/>
        <w:rPr>
          <w:rFonts w:hint="eastAsia" w:ascii="宋体" w:hAnsi="宋体"/>
          <w:b/>
          <w:bCs/>
          <w:color w:val="000000"/>
          <w:sz w:val="24"/>
        </w:rPr>
      </w:pPr>
      <w:r>
        <w:rPr>
          <w:rFonts w:hint="eastAsia" w:ascii="宋体" w:hAnsi="宋体"/>
          <w:b/>
          <w:bCs/>
          <w:color w:val="000000"/>
          <w:sz w:val="24"/>
        </w:rPr>
        <w:t xml:space="preserve">3、如供应商提供的货物或服务与磋商文件的要求存在偏离，偏离情况可填写“正偏离”或“负偏离”；如完全满足磋商文件要求，偏离情况填写“完全满足”即可。</w:t>
      </w:r>
      <w:r>
        <w:rPr>
          <w:rFonts w:hint="eastAsia" w:ascii="宋体" w:hAnsi="宋体"/>
          <w:b/>
          <w:bCs/>
          <w:color w:val="000000"/>
          <w:sz w:val="24"/>
        </w:rPr>
      </w:r>
      <w:r/>
    </w:p>
    <w:p>
      <w:pPr>
        <w:pStyle w:val="775"/>
        <w:ind w:firstLine="482"/>
        <w:spacing w:line="500" w:lineRule="exact"/>
        <w:rPr>
          <w:rFonts w:hint="eastAsia" w:ascii="宋体" w:hAnsi="宋体" w:cs="宋体"/>
          <w:b/>
          <w:color w:val="000000"/>
          <w:sz w:val="28"/>
          <w:szCs w:val="28"/>
        </w:rPr>
      </w:pPr>
      <w:r>
        <w:rPr>
          <w:rFonts w:hint="eastAsia" w:ascii="宋体" w:hAnsi="宋体"/>
          <w:b/>
          <w:bCs/>
          <w:color w:val="000000"/>
          <w:sz w:val="24"/>
        </w:rPr>
        <w:br w:type="page" w:clear="all"/>
      </w:r>
      <w:r>
        <w:rPr>
          <w:rFonts w:hint="eastAsia" w:ascii="宋体" w:hAnsi="宋体" w:cs="宋体"/>
          <w:b/>
          <w:color w:val="000000"/>
          <w:sz w:val="28"/>
          <w:szCs w:val="28"/>
        </w:rPr>
      </w:r>
      <w:r/>
    </w:p>
    <w:p>
      <w:pPr>
        <w:pStyle w:val="775"/>
        <w:jc w:val="center"/>
        <w:widowControl/>
        <w:rPr>
          <w:rFonts w:hint="eastAsia"/>
          <w:b/>
          <w:color w:val="000000"/>
          <w:spacing w:val="20"/>
          <w:sz w:val="32"/>
          <w:szCs w:val="32"/>
        </w:rPr>
        <w:outlineLvl w:val="1"/>
      </w:pPr>
      <w:r>
        <w:rPr>
          <w:rFonts w:hint="eastAsia"/>
          <w:b/>
          <w:color w:val="000000"/>
          <w:spacing w:val="20"/>
          <w:sz w:val="32"/>
          <w:szCs w:val="32"/>
        </w:rPr>
        <w:t xml:space="preserve">十五、其他格式材料</w:t>
      </w:r>
      <w:r>
        <w:rPr>
          <w:rFonts w:hint="eastAsia"/>
          <w:b/>
          <w:color w:val="000000"/>
          <w:spacing w:val="20"/>
          <w:sz w:val="32"/>
          <w:szCs w:val="32"/>
        </w:rPr>
      </w:r>
      <w:r/>
    </w:p>
    <w:p>
      <w:pPr>
        <w:pStyle w:val="775"/>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75"/>
        <w:spacing w:line="360" w:lineRule="auto"/>
        <w:rPr>
          <w:rFonts w:ascii="宋体" w:hAnsi="宋体"/>
          <w:color w:val="000000"/>
          <w:sz w:val="22"/>
        </w:rPr>
      </w:pPr>
      <w:r>
        <w:rPr>
          <w:rFonts w:ascii="宋体" w:hAnsi="宋体"/>
          <w:color w:val="000000"/>
          <w:sz w:val="22"/>
        </w:rPr>
      </w:r>
      <w:r/>
    </w:p>
    <w:p>
      <w:pPr>
        <w:pStyle w:val="775"/>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5"/>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75"/>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75"/>
        <w:spacing w:line="360" w:lineRule="auto"/>
        <w:rPr>
          <w:rFonts w:ascii="宋体" w:hAnsi="宋体"/>
          <w:color w:val="000000"/>
          <w:sz w:val="24"/>
        </w:rPr>
      </w:pPr>
      <w:r>
        <w:rPr>
          <w:rFonts w:ascii="宋体" w:hAnsi="宋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rPr>
          <w:rFonts w:hint="eastAsia"/>
          <w:color w:val="000000"/>
          <w:sz w:val="24"/>
          <w:szCs w:val="20"/>
        </w:rPr>
      </w:pPr>
      <w:r>
        <w:rPr>
          <w:color w:val="000000"/>
          <w:sz w:val="22"/>
        </w:rPr>
        <w:br w:type="page" w:clear="all"/>
      </w:r>
      <w:bookmarkStart w:id="303" w:name="_Toc288738397"/>
      <w:r/>
      <w:bookmarkStart w:id="304" w:name="_Toc288738839"/>
      <w:r>
        <w:rPr>
          <w:rFonts w:hint="eastAsia"/>
          <w:color w:val="000000"/>
          <w:sz w:val="24"/>
          <w:szCs w:val="20"/>
        </w:rPr>
      </w:r>
      <w:r/>
    </w:p>
    <w:p>
      <w:pPr>
        <w:pStyle w:val="775"/>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03"/>
      <w:r/>
      <w:bookmarkEnd w:id="304"/>
      <w:r>
        <w:rPr>
          <w:rFonts w:ascii="宋体" w:hAnsi="宋体"/>
          <w:b/>
          <w:color w:val="000000"/>
          <w:sz w:val="32"/>
          <w:szCs w:val="32"/>
        </w:rPr>
      </w:r>
      <w:r/>
    </w:p>
    <w:p>
      <w:pPr>
        <w:pStyle w:val="775"/>
        <w:jc w:val="center"/>
        <w:spacing w:line="360" w:lineRule="auto"/>
        <w:rPr>
          <w:rFonts w:ascii="宋体" w:hAnsi="宋体"/>
          <w:b/>
          <w:color w:val="000000"/>
          <w:sz w:val="28"/>
          <w:szCs w:val="30"/>
        </w:rPr>
      </w:pPr>
      <w:r>
        <w:rPr>
          <w:rFonts w:ascii="宋体" w:hAnsi="宋体"/>
          <w:b/>
          <w:color w:val="000000"/>
          <w:sz w:val="28"/>
          <w:szCs w:val="30"/>
        </w:rPr>
      </w:r>
      <w:r/>
    </w:p>
    <w:p>
      <w:pPr>
        <w:pStyle w:val="775"/>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75"/>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75"/>
        <w:spacing w:line="360" w:lineRule="auto"/>
        <w:rPr>
          <w:rFonts w:ascii="宋体" w:hAnsi="宋体" w:cs="宋体"/>
          <w:color w:val="000000"/>
          <w:sz w:val="24"/>
        </w:rPr>
      </w:pPr>
      <w:r>
        <w:rPr>
          <w:rFonts w:ascii="宋体" w:hAnsi="宋体" w:cs="宋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jc w:val="center"/>
        <w:spacing w:before="25" w:after="25" w:line="360" w:lineRule="auto"/>
        <w:rPr>
          <w:b/>
          <w:color w:val="000000"/>
          <w:spacing w:val="20"/>
          <w:sz w:val="32"/>
          <w:szCs w:val="32"/>
        </w:rPr>
      </w:pPr>
      <w:r>
        <w:rPr>
          <w:rFonts w:ascii="黑体" w:eastAsia="黑体" w:cs="黑体"/>
          <w:bCs/>
          <w:color w:val="000000"/>
          <w:sz w:val="24"/>
          <w:lang w:bidi="ar"/>
        </w:rPr>
        <w:br w:type="page" w:clear="all"/>
      </w:r>
      <w:r>
        <w:rPr>
          <w:rFonts w:hint="eastAsia"/>
          <w:b/>
          <w:color w:val="000000"/>
          <w:spacing w:val="20"/>
          <w:sz w:val="32"/>
          <w:szCs w:val="32"/>
        </w:rPr>
        <w:t xml:space="preserve">3、关于磋商文件的询问内容</w:t>
      </w:r>
      <w:r>
        <w:rPr>
          <w:b/>
          <w:color w:val="000000"/>
          <w:spacing w:val="20"/>
          <w:sz w:val="32"/>
          <w:szCs w:val="32"/>
        </w:rPr>
      </w:r>
      <w:r/>
    </w:p>
    <w:p>
      <w:pPr>
        <w:pStyle w:val="775"/>
        <w:jc w:val="left"/>
        <w:spacing w:line="360" w:lineRule="auto"/>
        <w:widowControl/>
        <w:rPr>
          <w:rFonts w:ascii="宋体" w:hAnsi="宋体"/>
          <w:color w:val="000000"/>
          <w:sz w:val="24"/>
        </w:rPr>
      </w:pPr>
      <w:r>
        <w:rPr>
          <w:rFonts w:ascii="宋体" w:hAnsi="宋体"/>
          <w:color w:val="000000"/>
          <w:sz w:val="24"/>
        </w:rPr>
      </w:r>
      <w:r/>
    </w:p>
    <w:p>
      <w:pPr>
        <w:pStyle w:val="775"/>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rPr>
          <w:rFonts w:hint="eastAsia" w:ascii="宋体" w:hAnsi="宋体"/>
          <w:color w:val="000000"/>
          <w:sz w:val="24"/>
        </w:rPr>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内容：</w:t>
      </w:r>
      <w:r>
        <w:rPr>
          <w:rFonts w:hint="eastAsia" w:ascii="宋体" w:hAnsi="宋体"/>
          <w:color w:val="000000"/>
          <w:sz w:val="24"/>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775"/>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75"/>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955"/>
        <w:rPr>
          <w:color w:val="000000"/>
        </w:rPr>
      </w:pPr>
      <w:r>
        <w:rPr>
          <w:color w:val="000000"/>
        </w:rPr>
      </w:r>
      <w:r/>
    </w:p>
    <w:p>
      <w:pPr>
        <w:pStyle w:val="955"/>
        <w:rPr>
          <w:color w:val="000000"/>
        </w:rPr>
      </w:pPr>
      <w:r>
        <w:rPr>
          <w:color w:val="000000"/>
        </w:rPr>
      </w:r>
      <w:r/>
    </w:p>
    <w:p>
      <w:pPr>
        <w:pStyle w:val="955"/>
        <w:rPr>
          <w:color w:val="000000"/>
        </w:rPr>
      </w:pPr>
      <w:r>
        <w:rPr>
          <w:color w:val="000000"/>
        </w:rPr>
      </w:r>
      <w:r/>
    </w:p>
    <w:p>
      <w:pPr>
        <w:pStyle w:val="955"/>
        <w:rPr>
          <w:color w:val="000000"/>
        </w:rPr>
      </w:pPr>
      <w:r>
        <w:rPr>
          <w:color w:val="000000"/>
        </w:rPr>
      </w:r>
      <w:r/>
    </w:p>
    <w:p>
      <w:pPr>
        <w:pStyle w:val="775"/>
        <w:jc w:val="left"/>
        <w:spacing w:line="360" w:lineRule="auto"/>
        <w:widowControl/>
        <w:rPr>
          <w:rFonts w:ascii="宋体" w:hAnsi="宋体"/>
          <w:b/>
          <w:color w:val="000000"/>
          <w:sz w:val="24"/>
          <w:u w:val="single"/>
        </w:rPr>
      </w:pPr>
      <w:r>
        <w:rPr>
          <w:rFonts w:ascii="宋体" w:hAnsi="宋体"/>
          <w:b/>
          <w:color w:val="000000"/>
          <w:sz w:val="24"/>
          <w:u w:val="single"/>
        </w:rPr>
      </w:r>
      <w:r/>
    </w:p>
    <w:p>
      <w:pPr>
        <w:pStyle w:val="775"/>
        <w:ind w:left="4253"/>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rPr>
          <w:rFonts w:hint="eastAsia" w:ascii="宋体" w:hAnsi="宋体" w:cs="楷体"/>
          <w:color w:val="000000"/>
          <w:sz w:val="24"/>
        </w:rPr>
      </w:r>
      <w:r/>
    </w:p>
    <w:p>
      <w:pPr>
        <w:pStyle w:val="775"/>
        <w:ind w:left="4253"/>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rPr>
          <w:rFonts w:hint="eastAsia" w:ascii="宋体" w:hAnsi="宋体"/>
          <w:color w:val="000000"/>
          <w:sz w:val="24"/>
        </w:rPr>
      </w:r>
      <w:r/>
    </w:p>
    <w:p>
      <w:pPr>
        <w:pStyle w:val="775"/>
        <w:ind w:left="4253"/>
        <w:jc w:val="left"/>
        <w:spacing w:line="360" w:lineRule="auto"/>
        <w:widowControl/>
        <w:rPr>
          <w:rFonts w:hint="eastAsia" w:ascii="宋体" w:hAnsi="宋体"/>
          <w:color w:val="000000"/>
          <w:sz w:val="24"/>
        </w:rPr>
      </w:pPr>
      <w:r>
        <w:rPr>
          <w:rFonts w:hint="eastAsia" w:ascii="宋体" w:hAnsi="宋体"/>
          <w:color w:val="000000"/>
          <w:sz w:val="24"/>
        </w:rPr>
        <w:t xml:space="preserve">时间：    年   月  日</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center" w:y="1"/>
    </w:pPr>
    <w:r>
      <w:fldChar w:fldCharType="begin"/>
    </w:r>
    <w:r>
      <w:rPr>
        <w:rStyle w:val="849"/>
      </w:rPr>
      <w:instrText xml:space="preserve">PAGE  </w:instrText>
    </w:r>
    <w:r>
      <w:fldChar w:fldCharType="end"/>
    </w:r>
    <w:r>
      <w:rPr>
        <w:rStyle w:val="849"/>
      </w:rPr>
    </w:r>
    <w:r/>
  </w:p>
  <w:p>
    <w:pPr>
      <w:pStyle w:val="82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p>
    <w:pPr>
      <w:pStyle w:val="77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p>
    <w:pPr>
      <w:pStyle w:val="7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5"/>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2">
    <w:multiLevelType w:val="hybridMultilevel"/>
    <w:lvl w:ilvl="0">
      <w:start w:val="1"/>
      <w:numFmt w:val="lowerLetter"/>
      <w:pStyle w:val="960"/>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3">
    <w:multiLevelType w:val="hybridMultilevel"/>
    <w:lvl w:ilvl="0">
      <w:start w:val="1"/>
      <w:numFmt w:val="decimal"/>
      <w:isLgl w:val="false"/>
      <w:suff w:val="tab"/>
      <w:lvlText w:val="%1."/>
      <w:lvlJc w:val="left"/>
      <w:pPr>
        <w:pStyle w:val="775"/>
        <w:ind w:left="1965" w:hanging="705"/>
        <w:tabs>
          <w:tab w:val="num" w:pos="1965" w:leader="none"/>
        </w:tabs>
      </w:pPr>
    </w:lvl>
    <w:lvl w:ilvl="1">
      <w:start w:val="1"/>
      <w:numFmt w:val="decimal"/>
      <w:isLgl w:val="false"/>
      <w:suff w:val="tab"/>
      <w:lvlText w:val="（%2）"/>
      <w:lvlJc w:val="left"/>
      <w:pPr>
        <w:pStyle w:val="775"/>
        <w:ind w:left="1140" w:hanging="720"/>
        <w:tabs>
          <w:tab w:val="num" w:pos="11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4">
    <w:multiLevelType w:val="hybridMultilevel"/>
    <w:lvl w:ilvl="0">
      <w:start w:val="1"/>
      <w:numFmt w:val="decimal"/>
      <w:pStyle w:val="930"/>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9"/>
      <w:isLgl w:val="false"/>
      <w:suff w:val="nothing"/>
      <w:lvlText w:val="%1　"/>
      <w:lvlJc w:val="left"/>
      <w:pPr>
        <w:pStyle w:val="7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5"/>
        <w:ind w:left="-25" w:firstLine="0"/>
      </w:pPr>
      <w:rPr>
        <w:rFonts w:ascii="Times New Roman" w:hAnsi="Times New Roman" w:eastAsia="黑体"/>
        <w:b/>
        <w:i w:val="0"/>
        <w:sz w:val="28"/>
      </w:rPr>
    </w:lvl>
    <w:lvl w:ilvl="3">
      <w:start w:val="1"/>
      <w:numFmt w:val="decimal"/>
      <w:pStyle w:val="915"/>
      <w:isLgl w:val="false"/>
      <w:suff w:val="nothing"/>
      <w:lvlText w:val="%1.%2.%3.%4　"/>
      <w:lvlJc w:val="left"/>
      <w:pPr>
        <w:pStyle w:val="7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5"/>
        <w:ind w:left="-25" w:firstLine="0"/>
      </w:pPr>
      <w:rPr>
        <w:rFonts w:ascii="Times New Roman" w:hAnsi="Times New Roman" w:eastAsia="宋体"/>
        <w:b/>
        <w:i w:val="0"/>
        <w:sz w:val="28"/>
      </w:rPr>
    </w:lvl>
    <w:lvl w:ilvl="6">
      <w:start w:val="1"/>
      <w:numFmt w:val="lowerLetter"/>
      <w:pStyle w:val="936"/>
      <w:isLgl w:val="false"/>
      <w:suff w:val="tab"/>
      <w:lvlText w:val="%7) "/>
      <w:lvlJc w:val="left"/>
      <w:pPr>
        <w:pStyle w:val="775"/>
        <w:ind w:left="-125" w:firstLine="400"/>
        <w:tabs>
          <w:tab w:val="num" w:pos="635" w:leader="none"/>
        </w:tabs>
      </w:pPr>
      <w:rPr>
        <w:rFonts w:ascii="Times New Roman" w:hAnsi="Times New Roman" w:eastAsia="宋体"/>
        <w:b/>
        <w:i w:val="0"/>
        <w:color w:val="000000"/>
        <w:sz w:val="28"/>
        <w:u w:val="none"/>
      </w:rPr>
    </w:lvl>
    <w:lvl w:ilvl="7">
      <w:start w:val="1"/>
      <w:numFmt w:val="decimal"/>
      <w:pStyle w:val="899"/>
      <w:isLgl w:val="false"/>
      <w:suff w:val="tab"/>
      <w:lvlText w:val="%8) "/>
      <w:lvlJc w:val="left"/>
      <w:pPr>
        <w:pStyle w:val="7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17"/>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7">
    <w:multiLevelType w:val="hybridMultilevel"/>
    <w:lvl w:ilvl="0">
      <w:start w:val="1"/>
      <w:numFmt w:val="decimal"/>
      <w:pStyle w:val="884"/>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8">
    <w:multiLevelType w:val="hybridMultilevel"/>
    <w:lvl w:ilvl="0">
      <w:start w:val="1"/>
      <w:numFmt w:val="decimal"/>
      <w:pStyle w:val="985"/>
      <w:isLgl w:val="false"/>
      <w:suff w:val="tab"/>
      <w:lvlText w:val="%1"/>
      <w:lvlJc w:val="left"/>
      <w:pPr>
        <w:pStyle w:val="775"/>
        <w:ind w:left="680" w:hanging="680"/>
      </w:pPr>
      <w:rPr>
        <w:rFonts w:hint="eastAsia" w:ascii="宋体" w:hAnsi="宋体" w:eastAsia="宋体"/>
      </w:rPr>
    </w:lvl>
    <w:lvl w:ilvl="1">
      <w:start w:val="1"/>
      <w:numFmt w:val="decimal"/>
      <w:pStyle w:val="986"/>
      <w:isLgl w:val="false"/>
      <w:suff w:val="tab"/>
      <w:lvlText w:val="%1.%2"/>
      <w:lvlJc w:val="left"/>
      <w:pPr>
        <w:pStyle w:val="775"/>
        <w:ind w:left="851" w:hanging="851"/>
      </w:pPr>
      <w:rPr>
        <w:rFonts w:hint="eastAsia" w:ascii="宋体" w:hAnsi="宋体" w:eastAsia="宋体"/>
        <w:color w:val="000000"/>
      </w:rPr>
    </w:lvl>
    <w:lvl w:ilvl="2">
      <w:start w:val="1"/>
      <w:numFmt w:val="decimal"/>
      <w:pStyle w:val="987"/>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9">
    <w:multiLevelType w:val="hybridMultilevel"/>
    <w:lvl w:ilvl="0">
      <w:start w:val="1"/>
      <w:numFmt w:val="decimal"/>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29"/>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7"/>
    <w:qFormat/>
    <w:pPr>
      <w:jc w:val="center"/>
      <w:keepLines/>
      <w:keepNext/>
      <w:spacing w:before="240" w:after="120" w:line="300" w:lineRule="auto"/>
      <w:outlineLvl w:val="0"/>
    </w:pPr>
    <w:rPr>
      <w:rFonts w:ascii="宋体"/>
      <w:b/>
      <w:sz w:val="32"/>
      <w:szCs w:val="20"/>
    </w:rPr>
  </w:style>
  <w:style w:type="paragraph" w:styleId="777">
    <w:name w:val="标题 2"/>
    <w:basedOn w:val="775"/>
    <w:next w:val="789"/>
    <w:link w:val="788"/>
    <w:qFormat/>
    <w:pPr>
      <w:jc w:val="center"/>
      <w:keepLines/>
      <w:keepNext/>
      <w:spacing w:before="120" w:line="300" w:lineRule="auto"/>
      <w:outlineLvl w:val="1"/>
    </w:pPr>
    <w:rPr>
      <w:rFonts w:ascii="Arial" w:hAnsi="Arial" w:eastAsia="黑体"/>
      <w:b/>
      <w:sz w:val="30"/>
      <w:szCs w:val="20"/>
    </w:rPr>
  </w:style>
  <w:style w:type="paragraph" w:styleId="778">
    <w:name w:val="标题 3"/>
    <w:basedOn w:val="775"/>
    <w:next w:val="789"/>
    <w:link w:val="791"/>
    <w:qFormat/>
    <w:pPr>
      <w:jc w:val="left"/>
      <w:keepLines/>
      <w:keepNext/>
      <w:spacing w:before="360" w:after="120"/>
      <w:outlineLvl w:val="2"/>
    </w:pPr>
    <w:rPr>
      <w:rFonts w:ascii="宋体"/>
      <w:b/>
      <w:sz w:val="24"/>
      <w:szCs w:val="20"/>
      <w:u w:val="single"/>
    </w:rPr>
  </w:style>
  <w:style w:type="paragraph" w:styleId="779">
    <w:name w:val="标题 4"/>
    <w:basedOn w:val="775"/>
    <w:next w:val="775"/>
    <w:link w:val="792"/>
    <w:qFormat/>
    <w:pPr>
      <w:keepLines/>
      <w:keepNext/>
      <w:spacing w:before="280" w:after="290" w:line="376" w:lineRule="atLeast"/>
      <w:outlineLvl w:val="3"/>
    </w:pPr>
    <w:rPr>
      <w:rFonts w:ascii="Arial" w:hAnsi="Arial" w:eastAsia="黑体"/>
      <w:b/>
      <w:sz w:val="28"/>
      <w:szCs w:val="20"/>
    </w:rPr>
  </w:style>
  <w:style w:type="paragraph" w:styleId="780">
    <w:name w:val="标题 5"/>
    <w:basedOn w:val="775"/>
    <w:next w:val="775"/>
    <w:link w:val="793"/>
    <w:qFormat/>
    <w:pPr>
      <w:keepLines/>
      <w:keepNext/>
      <w:spacing w:before="280" w:after="290" w:line="376" w:lineRule="atLeast"/>
      <w:outlineLvl w:val="4"/>
    </w:pPr>
    <w:rPr>
      <w:b/>
      <w:sz w:val="28"/>
      <w:szCs w:val="20"/>
    </w:rPr>
  </w:style>
  <w:style w:type="paragraph" w:styleId="781">
    <w:name w:val="标题 6"/>
    <w:basedOn w:val="775"/>
    <w:next w:val="775"/>
    <w:link w:val="794"/>
    <w:qFormat/>
    <w:pPr>
      <w:keepLines/>
      <w:keepNext/>
      <w:spacing w:before="240" w:after="64" w:line="320" w:lineRule="atLeast"/>
      <w:outlineLvl w:val="5"/>
    </w:pPr>
    <w:rPr>
      <w:rFonts w:ascii="Arial" w:hAnsi="Arial" w:eastAsia="黑体"/>
      <w:b/>
      <w:sz w:val="24"/>
      <w:szCs w:val="20"/>
    </w:rPr>
  </w:style>
  <w:style w:type="paragraph" w:styleId="782">
    <w:name w:val="标题 7"/>
    <w:basedOn w:val="775"/>
    <w:next w:val="775"/>
    <w:link w:val="795"/>
    <w:qFormat/>
    <w:pPr>
      <w:keepLines/>
      <w:keepNext/>
      <w:spacing w:before="240" w:after="64" w:line="320" w:lineRule="atLeast"/>
      <w:outlineLvl w:val="6"/>
    </w:pPr>
    <w:rPr>
      <w:b/>
      <w:sz w:val="24"/>
      <w:szCs w:val="20"/>
    </w:rPr>
  </w:style>
  <w:style w:type="paragraph" w:styleId="783">
    <w:name w:val="标题 8"/>
    <w:basedOn w:val="775"/>
    <w:next w:val="775"/>
    <w:link w:val="796"/>
    <w:qFormat/>
    <w:pPr>
      <w:keepLines/>
      <w:keepNext/>
      <w:spacing w:before="240" w:after="64" w:line="320" w:lineRule="atLeast"/>
      <w:outlineLvl w:val="7"/>
    </w:pPr>
    <w:rPr>
      <w:rFonts w:ascii="Arial" w:hAnsi="Arial" w:eastAsia="黑体"/>
      <w:sz w:val="24"/>
      <w:szCs w:val="20"/>
    </w:rPr>
  </w:style>
  <w:style w:type="paragraph" w:styleId="784">
    <w:name w:val="标题 9"/>
    <w:basedOn w:val="775"/>
    <w:next w:val="775"/>
    <w:link w:val="797"/>
    <w:qFormat/>
    <w:pPr>
      <w:keepLines/>
      <w:keepNext/>
      <w:spacing w:before="240" w:after="64" w:line="320" w:lineRule="atLeast"/>
      <w:outlineLvl w:val="8"/>
    </w:pPr>
    <w:rPr>
      <w:rFonts w:ascii="Arial" w:hAnsi="Arial" w:eastAsia="黑体"/>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1 字符"/>
    <w:next w:val="787"/>
    <w:link w:val="776"/>
    <w:qFormat/>
    <w:rPr>
      <w:rFonts w:ascii="宋体"/>
      <w:b/>
      <w:sz w:val="32"/>
    </w:rPr>
  </w:style>
  <w:style w:type="character" w:styleId="788">
    <w:name w:val="标题 2 字符"/>
    <w:next w:val="788"/>
    <w:link w:val="777"/>
    <w:qFormat/>
    <w:rPr>
      <w:rFonts w:ascii="Arial" w:hAnsi="Arial" w:eastAsia="黑体"/>
      <w:b/>
      <w:sz w:val="30"/>
      <w:lang w:val="en-US" w:eastAsia="zh-CN" w:bidi="ar-SA"/>
    </w:rPr>
  </w:style>
  <w:style w:type="paragraph" w:styleId="789">
    <w:name w:val="正文缩进"/>
    <w:basedOn w:val="775"/>
    <w:next w:val="789"/>
    <w:link w:val="790"/>
    <w:qFormat/>
    <w:pPr>
      <w:ind w:firstLine="420"/>
      <w:jc w:val="left"/>
    </w:pPr>
    <w:rPr>
      <w:rFonts w:ascii="宋体"/>
      <w:sz w:val="24"/>
    </w:rPr>
  </w:style>
  <w:style w:type="character" w:styleId="790">
    <w:name w:val="正文缩进 字符"/>
    <w:next w:val="790"/>
    <w:link w:val="789"/>
    <w:qFormat/>
    <w:rPr>
      <w:rFonts w:ascii="宋体" w:eastAsia="宋体"/>
      <w:sz w:val="24"/>
      <w:szCs w:val="24"/>
      <w:lang w:val="en-US" w:eastAsia="zh-CN" w:bidi="ar-SA"/>
    </w:rPr>
  </w:style>
  <w:style w:type="character" w:styleId="791">
    <w:name w:val="标题 3 字符"/>
    <w:next w:val="791"/>
    <w:link w:val="778"/>
    <w:qFormat/>
    <w:rPr>
      <w:rFonts w:ascii="宋体" w:eastAsia="宋体"/>
      <w:b/>
      <w:sz w:val="24"/>
      <w:u w:val="single"/>
      <w:lang w:val="en-US" w:eastAsia="zh-CN" w:bidi="ar-SA"/>
    </w:rPr>
  </w:style>
  <w:style w:type="character" w:styleId="792">
    <w:name w:val="标题 4 字符"/>
    <w:next w:val="792"/>
    <w:link w:val="779"/>
    <w:qFormat/>
    <w:rPr>
      <w:rFonts w:ascii="Arial" w:hAnsi="Arial" w:eastAsia="黑体"/>
      <w:b/>
      <w:sz w:val="28"/>
    </w:rPr>
  </w:style>
  <w:style w:type="character" w:styleId="793">
    <w:name w:val="标题 5 字符"/>
    <w:next w:val="793"/>
    <w:link w:val="780"/>
    <w:qFormat/>
    <w:rPr>
      <w:b/>
      <w:sz w:val="28"/>
    </w:rPr>
  </w:style>
  <w:style w:type="character" w:styleId="794">
    <w:name w:val="标题 6 字符"/>
    <w:next w:val="794"/>
    <w:link w:val="781"/>
    <w:qFormat/>
    <w:rPr>
      <w:rFonts w:ascii="Arial" w:hAnsi="Arial" w:eastAsia="黑体"/>
      <w:b/>
      <w:sz w:val="24"/>
    </w:rPr>
  </w:style>
  <w:style w:type="character" w:styleId="795">
    <w:name w:val="标题 7 字符"/>
    <w:next w:val="795"/>
    <w:link w:val="782"/>
    <w:qFormat/>
    <w:rPr>
      <w:b/>
      <w:sz w:val="24"/>
    </w:rPr>
  </w:style>
  <w:style w:type="character" w:styleId="796">
    <w:name w:val="标题 8 字符"/>
    <w:next w:val="796"/>
    <w:link w:val="783"/>
    <w:qFormat/>
    <w:rPr>
      <w:rFonts w:ascii="Arial" w:hAnsi="Arial" w:eastAsia="黑体"/>
      <w:sz w:val="24"/>
    </w:rPr>
  </w:style>
  <w:style w:type="character" w:styleId="797">
    <w:name w:val="标题 9 字符"/>
    <w:next w:val="797"/>
    <w:link w:val="784"/>
    <w:qFormat/>
    <w:rPr>
      <w:rFonts w:ascii="Arial" w:hAnsi="Arial" w:eastAsia="黑体"/>
      <w:sz w:val="21"/>
    </w:rPr>
  </w:style>
  <w:style w:type="paragraph" w:styleId="798">
    <w:name w:val="目录 7"/>
    <w:basedOn w:val="775"/>
    <w:next w:val="775"/>
    <w:link w:val="775"/>
    <w:qFormat/>
    <w:pPr>
      <w:ind w:left="2520"/>
    </w:pPr>
  </w:style>
  <w:style w:type="paragraph" w:styleId="799">
    <w:name w:val="题注"/>
    <w:basedOn w:val="775"/>
    <w:next w:val="775"/>
    <w:link w:val="775"/>
    <w:qFormat/>
    <w:pPr>
      <w:spacing w:line="480" w:lineRule="auto"/>
    </w:pPr>
    <w:rPr>
      <w:rFonts w:ascii="华文中宋" w:hAnsi="华文中宋" w:eastAsia="华文中宋"/>
      <w:sz w:val="36"/>
      <w:szCs w:val="20"/>
    </w:rPr>
  </w:style>
  <w:style w:type="paragraph" w:styleId="800">
    <w:name w:val="文档结构图"/>
    <w:basedOn w:val="775"/>
    <w:next w:val="800"/>
    <w:link w:val="801"/>
    <w:qFormat/>
    <w:pPr>
      <w:shd w:val="clear" w:color="auto" w:fill="000080"/>
    </w:pPr>
  </w:style>
  <w:style w:type="character" w:styleId="801">
    <w:name w:val="文档结构图 字符"/>
    <w:next w:val="801"/>
    <w:link w:val="800"/>
    <w:qFormat/>
    <w:rPr>
      <w:sz w:val="21"/>
      <w:szCs w:val="24"/>
      <w:shd w:val="clear" w:color="auto" w:fill="000080"/>
    </w:rPr>
  </w:style>
  <w:style w:type="paragraph" w:styleId="802">
    <w:name w:val="批注文字"/>
    <w:basedOn w:val="775"/>
    <w:next w:val="802"/>
    <w:link w:val="803"/>
    <w:uiPriority w:val="99"/>
    <w:qFormat/>
    <w:pPr>
      <w:jc w:val="left"/>
    </w:pPr>
  </w:style>
  <w:style w:type="character" w:styleId="803">
    <w:name w:val="批注文字 字符1"/>
    <w:next w:val="803"/>
    <w:link w:val="802"/>
    <w:uiPriority w:val="99"/>
    <w:qFormat/>
    <w:rPr>
      <w:sz w:val="21"/>
      <w:szCs w:val="24"/>
    </w:rPr>
  </w:style>
  <w:style w:type="paragraph" w:styleId="804">
    <w:name w:val="正文文本 3"/>
    <w:basedOn w:val="775"/>
    <w:next w:val="804"/>
    <w:link w:val="805"/>
    <w:qFormat/>
    <w:pPr>
      <w:spacing w:after="120"/>
    </w:pPr>
    <w:rPr>
      <w:sz w:val="16"/>
      <w:szCs w:val="16"/>
    </w:rPr>
  </w:style>
  <w:style w:type="character" w:styleId="805">
    <w:name w:val="正文文本 3 字符"/>
    <w:next w:val="805"/>
    <w:link w:val="804"/>
    <w:qFormat/>
    <w:rPr>
      <w:sz w:val="16"/>
      <w:szCs w:val="16"/>
    </w:rPr>
  </w:style>
  <w:style w:type="paragraph" w:styleId="806">
    <w:name w:val="正文文本"/>
    <w:basedOn w:val="775"/>
    <w:next w:val="775"/>
    <w:link w:val="807"/>
    <w:qFormat/>
    <w:pPr>
      <w:spacing w:before="120" w:line="22" w:lineRule="atLeast"/>
      <w:tabs>
        <w:tab w:val="left" w:pos="567" w:leader="none"/>
      </w:tabs>
    </w:pPr>
    <w:rPr>
      <w:rFonts w:ascii="宋体" w:hAnsi="宋体"/>
      <w:sz w:val="24"/>
    </w:rPr>
  </w:style>
  <w:style w:type="character" w:styleId="807">
    <w:name w:val="正文文本 字符"/>
    <w:next w:val="807"/>
    <w:link w:val="806"/>
    <w:qFormat/>
    <w:rPr>
      <w:rFonts w:ascii="宋体" w:hAnsi="宋体"/>
      <w:sz w:val="24"/>
      <w:szCs w:val="24"/>
    </w:rPr>
  </w:style>
  <w:style w:type="paragraph" w:styleId="808">
    <w:name w:val="正文文本缩进"/>
    <w:basedOn w:val="775"/>
    <w:next w:val="808"/>
    <w:link w:val="809"/>
    <w:qFormat/>
    <w:pPr>
      <w:ind w:firstLine="570"/>
      <w:spacing w:line="360" w:lineRule="auto"/>
    </w:pPr>
    <w:rPr>
      <w:sz w:val="24"/>
    </w:rPr>
  </w:style>
  <w:style w:type="character" w:styleId="809">
    <w:name w:val="正文文本缩进 字符"/>
    <w:next w:val="809"/>
    <w:link w:val="808"/>
    <w:qFormat/>
    <w:rPr>
      <w:rFonts w:eastAsia="宋体"/>
      <w:sz w:val="24"/>
      <w:szCs w:val="24"/>
      <w:lang w:val="en-US" w:eastAsia="zh-CN" w:bidi="ar-SA"/>
    </w:rPr>
  </w:style>
  <w:style w:type="paragraph" w:styleId="810">
    <w:name w:val="列表 2"/>
    <w:basedOn w:val="775"/>
    <w:next w:val="810"/>
    <w:link w:val="775"/>
    <w:qFormat/>
    <w:pPr>
      <w:ind w:left="100" w:hanging="200"/>
    </w:pPr>
  </w:style>
  <w:style w:type="paragraph" w:styleId="811">
    <w:name w:val="文本块"/>
    <w:basedOn w:val="775"/>
    <w:next w:val="811"/>
    <w:link w:val="775"/>
    <w:qFormat/>
    <w:pPr>
      <w:ind w:left="480" w:right="-341" w:firstLine="513"/>
      <w:widowControl/>
    </w:pPr>
    <w:rPr>
      <w:sz w:val="24"/>
      <w:szCs w:val="20"/>
    </w:rPr>
  </w:style>
  <w:style w:type="paragraph" w:styleId="812">
    <w:name w:val="目录 5"/>
    <w:basedOn w:val="775"/>
    <w:next w:val="775"/>
    <w:link w:val="775"/>
    <w:qFormat/>
    <w:pPr>
      <w:ind w:left="1680"/>
    </w:pPr>
  </w:style>
  <w:style w:type="paragraph" w:styleId="813">
    <w:name w:val="目录 3"/>
    <w:basedOn w:val="775"/>
    <w:next w:val="775"/>
    <w:link w:val="775"/>
    <w:uiPriority w:val="39"/>
    <w:qFormat/>
    <w:pPr>
      <w:ind w:left="840"/>
    </w:pPr>
  </w:style>
  <w:style w:type="paragraph" w:styleId="814">
    <w:name w:val="纯文本"/>
    <w:basedOn w:val="775"/>
    <w:next w:val="814"/>
    <w:link w:val="815"/>
    <w:qFormat/>
    <w:rPr>
      <w:rFonts w:hint="eastAsia" w:ascii="宋体" w:hAnsi="Courier New"/>
      <w:szCs w:val="20"/>
    </w:rPr>
  </w:style>
  <w:style w:type="character" w:styleId="815">
    <w:name w:val="纯文本 字符2"/>
    <w:next w:val="815"/>
    <w:link w:val="814"/>
    <w:qFormat/>
    <w:rPr>
      <w:rFonts w:hint="eastAsia" w:ascii="宋体" w:hAnsi="Courier New" w:eastAsia="宋体" w:cs="宋体"/>
      <w:sz w:val="21"/>
    </w:rPr>
  </w:style>
  <w:style w:type="paragraph" w:styleId="816">
    <w:name w:val="目录 8"/>
    <w:basedOn w:val="775"/>
    <w:next w:val="775"/>
    <w:link w:val="775"/>
    <w:qFormat/>
    <w:pPr>
      <w:ind w:left="2940"/>
    </w:pPr>
  </w:style>
  <w:style w:type="paragraph" w:styleId="817">
    <w:name w:val="日期"/>
    <w:basedOn w:val="775"/>
    <w:next w:val="775"/>
    <w:link w:val="818"/>
    <w:qFormat/>
    <w:pPr>
      <w:ind w:left="100"/>
    </w:pPr>
    <w:rPr>
      <w:rFonts w:ascii="仿宋_GB2312" w:hAnsi="宋体" w:eastAsia="仿宋_GB2312"/>
      <w:color w:val="000000"/>
      <w:sz w:val="24"/>
    </w:rPr>
  </w:style>
  <w:style w:type="character" w:styleId="818">
    <w:name w:val="日期 字符"/>
    <w:next w:val="818"/>
    <w:link w:val="817"/>
    <w:qFormat/>
    <w:rPr>
      <w:rFonts w:ascii="仿宋_GB2312" w:hAnsi="宋体" w:eastAsia="仿宋_GB2312"/>
      <w:color w:val="000000"/>
      <w:sz w:val="24"/>
      <w:szCs w:val="24"/>
    </w:rPr>
  </w:style>
  <w:style w:type="paragraph" w:styleId="819">
    <w:name w:val="正文文本缩进 2"/>
    <w:basedOn w:val="775"/>
    <w:next w:val="819"/>
    <w:link w:val="820"/>
    <w:qFormat/>
    <w:pPr>
      <w:ind w:firstLine="480"/>
    </w:pPr>
    <w:rPr>
      <w:rFonts w:ascii="仿宋_GB2312" w:eastAsia="仿宋_GB2312"/>
      <w:sz w:val="24"/>
    </w:rPr>
  </w:style>
  <w:style w:type="character" w:styleId="820">
    <w:name w:val="正文文本缩进 2 字符"/>
    <w:next w:val="820"/>
    <w:link w:val="819"/>
    <w:qFormat/>
    <w:rPr>
      <w:rFonts w:ascii="仿宋_GB2312" w:eastAsia="仿宋_GB2312"/>
      <w:sz w:val="24"/>
      <w:szCs w:val="24"/>
    </w:rPr>
  </w:style>
  <w:style w:type="paragraph" w:styleId="821">
    <w:name w:val="批注框文本"/>
    <w:basedOn w:val="775"/>
    <w:next w:val="821"/>
    <w:link w:val="822"/>
    <w:qFormat/>
    <w:rPr>
      <w:sz w:val="18"/>
      <w:szCs w:val="18"/>
    </w:rPr>
  </w:style>
  <w:style w:type="character" w:styleId="822">
    <w:name w:val="批注框文本 字符"/>
    <w:next w:val="822"/>
    <w:link w:val="821"/>
    <w:qFormat/>
    <w:rPr>
      <w:sz w:val="18"/>
      <w:szCs w:val="18"/>
    </w:rPr>
  </w:style>
  <w:style w:type="paragraph" w:styleId="823">
    <w:name w:val="页脚"/>
    <w:basedOn w:val="775"/>
    <w:next w:val="823"/>
    <w:link w:val="824"/>
    <w:uiPriority w:val="99"/>
    <w:qFormat/>
    <w:pPr>
      <w:jc w:val="left"/>
      <w:tabs>
        <w:tab w:val="center" w:pos="4153" w:leader="none"/>
        <w:tab w:val="right" w:pos="8306" w:leader="none"/>
      </w:tabs>
    </w:pPr>
    <w:rPr>
      <w:rFonts w:ascii="宋体"/>
      <w:sz w:val="18"/>
      <w:szCs w:val="20"/>
    </w:rPr>
  </w:style>
  <w:style w:type="character" w:styleId="824">
    <w:name w:val="页脚 字符"/>
    <w:next w:val="824"/>
    <w:link w:val="823"/>
    <w:uiPriority w:val="99"/>
    <w:qFormat/>
    <w:rPr>
      <w:rFonts w:ascii="宋体" w:eastAsia="宋体"/>
      <w:sz w:val="18"/>
      <w:lang w:val="en-US" w:eastAsia="zh-CN" w:bidi="ar-SA"/>
    </w:rPr>
  </w:style>
  <w:style w:type="paragraph" w:styleId="825">
    <w:name w:val="页眉"/>
    <w:basedOn w:val="775"/>
    <w:next w:val="825"/>
    <w:link w:val="826"/>
    <w:qFormat/>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qFormat/>
    <w:rPr>
      <w:rFonts w:eastAsia="宋体"/>
      <w:sz w:val="18"/>
      <w:szCs w:val="18"/>
      <w:lang w:val="en-US" w:eastAsia="zh-CN" w:bidi="ar-SA"/>
    </w:rPr>
  </w:style>
  <w:style w:type="paragraph" w:styleId="827">
    <w:name w:val="目录 1"/>
    <w:basedOn w:val="775"/>
    <w:next w:val="775"/>
    <w:link w:val="775"/>
    <w:uiPriority w:val="39"/>
    <w:qFormat/>
    <w:pPr>
      <w:spacing w:line="300" w:lineRule="auto"/>
      <w:tabs>
        <w:tab w:val="left" w:pos="1050" w:leader="none"/>
        <w:tab w:val="right" w:pos="8937" w:leader="dot"/>
      </w:tabs>
    </w:pPr>
    <w:rPr>
      <w:rFonts w:ascii="宋体" w:hAnsi="宋体"/>
      <w:b/>
      <w:sz w:val="24"/>
    </w:rPr>
  </w:style>
  <w:style w:type="paragraph" w:styleId="828">
    <w:name w:val="目录 4"/>
    <w:basedOn w:val="775"/>
    <w:next w:val="775"/>
    <w:link w:val="775"/>
    <w:qFormat/>
    <w:pPr>
      <w:ind w:left="1260"/>
    </w:pPr>
  </w:style>
  <w:style w:type="paragraph" w:styleId="829">
    <w:name w:val="目录 6"/>
    <w:basedOn w:val="775"/>
    <w:next w:val="775"/>
    <w:link w:val="775"/>
    <w:qFormat/>
    <w:pPr>
      <w:ind w:left="2100"/>
    </w:pPr>
  </w:style>
  <w:style w:type="paragraph" w:styleId="830">
    <w:name w:val="正文文本缩进 3"/>
    <w:basedOn w:val="775"/>
    <w:next w:val="830"/>
    <w:link w:val="831"/>
    <w:qFormat/>
    <w:pPr>
      <w:ind w:left="720" w:firstLine="480"/>
      <w:jc w:val="left"/>
      <w:spacing w:before="120" w:line="22" w:lineRule="atLeast"/>
    </w:pPr>
    <w:rPr>
      <w:rFonts w:ascii="宋体"/>
      <w:sz w:val="24"/>
      <w:szCs w:val="20"/>
    </w:rPr>
  </w:style>
  <w:style w:type="character" w:styleId="831">
    <w:name w:val="正文文本缩进 3 字符"/>
    <w:next w:val="831"/>
    <w:link w:val="830"/>
    <w:qFormat/>
    <w:rPr>
      <w:rFonts w:ascii="宋体"/>
      <w:sz w:val="24"/>
    </w:rPr>
  </w:style>
  <w:style w:type="paragraph" w:styleId="832">
    <w:name w:val="目录 2"/>
    <w:basedOn w:val="775"/>
    <w:next w:val="775"/>
    <w:link w:val="775"/>
    <w:uiPriority w:val="39"/>
    <w:qFormat/>
    <w:pPr>
      <w:ind w:left="420"/>
      <w:spacing w:line="312" w:lineRule="auto"/>
      <w:tabs>
        <w:tab w:val="right" w:pos="8937" w:leader="dot"/>
      </w:tabs>
    </w:pPr>
  </w:style>
  <w:style w:type="paragraph" w:styleId="833">
    <w:name w:val="目录 9"/>
    <w:basedOn w:val="775"/>
    <w:next w:val="775"/>
    <w:link w:val="775"/>
    <w:qFormat/>
    <w:pPr>
      <w:ind w:left="3360"/>
    </w:pPr>
  </w:style>
  <w:style w:type="paragraph" w:styleId="834">
    <w:name w:val="HTML 预设格式"/>
    <w:basedOn w:val="775"/>
    <w:next w:val="834"/>
    <w:link w:val="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5">
    <w:name w:val="HTML 预设格式 字符"/>
    <w:next w:val="835"/>
    <w:link w:val="834"/>
    <w:qFormat/>
    <w:rPr>
      <w:rFonts w:ascii="宋体" w:hAnsi="宋体" w:cs="宋体"/>
      <w:sz w:val="24"/>
      <w:szCs w:val="24"/>
    </w:rPr>
  </w:style>
  <w:style w:type="paragraph" w:styleId="836">
    <w:name w:val="普通(网站)"/>
    <w:basedOn w:val="775"/>
    <w:next w:val="836"/>
    <w:link w:val="775"/>
    <w:uiPriority w:val="99"/>
    <w:unhideWhenUsed/>
    <w:qFormat/>
    <w:pPr>
      <w:jc w:val="left"/>
      <w:spacing w:before="100" w:beforeAutospacing="1" w:after="100" w:afterAutospacing="1"/>
      <w:widowControl/>
    </w:pPr>
    <w:rPr>
      <w:rFonts w:ascii="宋体" w:hAnsi="宋体" w:cs="宋体"/>
      <w:sz w:val="24"/>
    </w:rPr>
  </w:style>
  <w:style w:type="paragraph" w:styleId="837">
    <w:name w:val="索引 1"/>
    <w:basedOn w:val="775"/>
    <w:next w:val="775"/>
    <w:link w:val="775"/>
    <w:qFormat/>
    <w:rPr>
      <w:szCs w:val="20"/>
    </w:rPr>
  </w:style>
  <w:style w:type="paragraph" w:styleId="838">
    <w:name w:val="标题"/>
    <w:basedOn w:val="775"/>
    <w:next w:val="838"/>
    <w:link w:val="839"/>
    <w:qFormat/>
    <w:pPr>
      <w:jc w:val="center"/>
      <w:outlineLvl w:val="0"/>
    </w:pPr>
    <w:rPr>
      <w:b/>
      <w:sz w:val="32"/>
      <w:szCs w:val="20"/>
    </w:rPr>
  </w:style>
  <w:style w:type="character" w:styleId="839">
    <w:name w:val="标题 字符"/>
    <w:next w:val="839"/>
    <w:link w:val="838"/>
    <w:qFormat/>
    <w:rPr>
      <w:b/>
      <w:sz w:val="32"/>
    </w:rPr>
  </w:style>
  <w:style w:type="paragraph" w:styleId="840">
    <w:name w:val="批注主题"/>
    <w:basedOn w:val="802"/>
    <w:next w:val="802"/>
    <w:link w:val="841"/>
    <w:qFormat/>
    <w:rPr>
      <w:b/>
      <w:bCs/>
    </w:rPr>
  </w:style>
  <w:style w:type="character" w:styleId="841">
    <w:name w:val="批注主题 字符"/>
    <w:next w:val="841"/>
    <w:link w:val="840"/>
    <w:qFormat/>
    <w:rPr>
      <w:rFonts w:ascii="Times New Roman" w:hAnsi="Times New Roman" w:eastAsia="宋体" w:cs="Times New Roman"/>
      <w:b/>
      <w:bCs/>
      <w:sz w:val="21"/>
      <w:szCs w:val="24"/>
      <w:lang w:val="en-US" w:eastAsia="zh-CN" w:bidi="ar-SA"/>
    </w:rPr>
  </w:style>
  <w:style w:type="paragraph" w:styleId="842">
    <w:name w:val="正文首行缩进"/>
    <w:basedOn w:val="806"/>
    <w:next w:val="842"/>
    <w:link w:val="843"/>
    <w:pPr>
      <w:ind w:firstLine="420"/>
      <w:spacing w:before="0" w:after="120" w:line="240" w:lineRule="auto"/>
      <w:tabs>
        <w:tab w:val="clear" w:pos="567" w:leader="none"/>
      </w:tabs>
    </w:pPr>
    <w:rPr>
      <w:rFonts w:ascii="Times New Roman" w:hAnsi="Times New Roman"/>
      <w:sz w:val="21"/>
    </w:rPr>
  </w:style>
  <w:style w:type="character" w:styleId="843">
    <w:name w:val="正文文本首行缩进 字符"/>
    <w:next w:val="843"/>
    <w:link w:val="842"/>
    <w:rPr>
      <w:rFonts w:ascii="宋体" w:hAnsi="宋体"/>
      <w:sz w:val="21"/>
      <w:szCs w:val="24"/>
    </w:rPr>
  </w:style>
  <w:style w:type="paragraph" w:styleId="844">
    <w:name w:val="正文首行缩进 2"/>
    <w:basedOn w:val="808"/>
    <w:next w:val="844"/>
    <w:link w:val="845"/>
    <w:qFormat/>
    <w:pPr>
      <w:ind w:left="420" w:firstLine="420"/>
      <w:spacing w:after="120" w:line="480" w:lineRule="exact"/>
    </w:pPr>
    <w:rPr>
      <w:szCs w:val="20"/>
    </w:rPr>
  </w:style>
  <w:style w:type="character" w:styleId="845">
    <w:name w:val="正文文本首行缩进 2 字符"/>
    <w:next w:val="845"/>
    <w:link w:val="844"/>
    <w:qFormat/>
    <w:rPr>
      <w:rFonts w:eastAsia="宋体"/>
      <w:sz w:val="24"/>
      <w:szCs w:val="24"/>
      <w:lang w:val="en-US" w:eastAsia="zh-CN" w:bidi="ar-SA"/>
    </w:rPr>
  </w:style>
  <w:style w:type="table" w:styleId="846">
    <w:name w:val="网格型"/>
    <w:basedOn w:val="786"/>
    <w:next w:val="846"/>
    <w:link w:val="775"/>
    <w:uiPriority w:val="39"/>
    <w:qFormat/>
    <w:tblPr/>
  </w:style>
  <w:style w:type="table" w:styleId="847">
    <w:name w:val="中等深浅网格 1 - 强调文字颜色 2"/>
    <w:basedOn w:val="786"/>
    <w:next w:val="847"/>
    <w:link w:val="775"/>
    <w:qFormat/>
    <w:rPr>
      <w:sz w:val="21"/>
      <w:szCs w:val="24"/>
    </w:rPr>
    <w:tblPr/>
  </w:style>
  <w:style w:type="character" w:styleId="848">
    <w:name w:val="要点"/>
    <w:next w:val="848"/>
    <w:link w:val="775"/>
    <w:uiPriority w:val="22"/>
    <w:qFormat/>
    <w:rPr>
      <w:b/>
      <w:bCs/>
    </w:rPr>
  </w:style>
  <w:style w:type="character" w:styleId="849">
    <w:name w:val="页码"/>
    <w:next w:val="849"/>
    <w:link w:val="775"/>
    <w:qFormat/>
  </w:style>
  <w:style w:type="character" w:styleId="850">
    <w:name w:val="已访问的超链接"/>
    <w:next w:val="850"/>
    <w:link w:val="775"/>
    <w:qFormat/>
    <w:rPr>
      <w:color w:val="800080"/>
      <w:u w:val="single"/>
    </w:rPr>
  </w:style>
  <w:style w:type="character" w:styleId="851">
    <w:name w:val="强调"/>
    <w:next w:val="851"/>
    <w:link w:val="775"/>
    <w:qFormat/>
    <w:rPr>
      <w:color w:val="cc0033"/>
    </w:rPr>
  </w:style>
  <w:style w:type="character" w:styleId="852">
    <w:name w:val="超链接"/>
    <w:next w:val="852"/>
    <w:link w:val="775"/>
    <w:uiPriority w:val="99"/>
    <w:qFormat/>
    <w:rPr>
      <w:color w:val="0000ff"/>
      <w:u w:val="single"/>
    </w:rPr>
  </w:style>
  <w:style w:type="character" w:styleId="853">
    <w:name w:val="批注引用"/>
    <w:next w:val="853"/>
    <w:link w:val="775"/>
    <w:uiPriority w:val="99"/>
    <w:qFormat/>
    <w:rPr>
      <w:sz w:val="21"/>
      <w:szCs w:val="21"/>
    </w:rPr>
  </w:style>
  <w:style w:type="character" w:styleId="854">
    <w:name w:val="HTML 引文"/>
    <w:next w:val="854"/>
    <w:link w:val="775"/>
    <w:qFormat/>
    <w:rPr>
      <w:i/>
      <w:iCs/>
    </w:rPr>
  </w:style>
  <w:style w:type="character" w:styleId="855">
    <w:name w:val="批注文字 字符"/>
    <w:next w:val="855"/>
    <w:link w:val="775"/>
    <w:uiPriority w:val="99"/>
    <w:qFormat/>
    <w:rPr>
      <w:rFonts w:ascii="Times New Roman" w:hAnsi="Times New Roman" w:eastAsia="宋体" w:cs="Times New Roman"/>
      <w:sz w:val="24"/>
      <w:lang w:val="en-US" w:eastAsia="zh-CN" w:bidi="ar-SA"/>
    </w:rPr>
  </w:style>
  <w:style w:type="character" w:styleId="856">
    <w:name w:val="c21"/>
    <w:next w:val="856"/>
    <w:link w:val="775"/>
    <w:qFormat/>
    <w:rPr>
      <w:rFonts w:ascii="ˎ̥" w:hAnsi="ˎ̥"/>
      <w:color w:val="000000"/>
      <w:sz w:val="20"/>
      <w:szCs w:val="20"/>
      <w:u w:val="none"/>
    </w:rPr>
  </w:style>
  <w:style w:type="character" w:styleId="857">
    <w:name w:val="title4"/>
    <w:next w:val="857"/>
    <w:link w:val="775"/>
    <w:qFormat/>
    <w:rPr>
      <w:b/>
      <w:bCs/>
      <w:color w:val="1d87b3"/>
      <w:sz w:val="15"/>
      <w:szCs w:val="15"/>
    </w:rPr>
  </w:style>
  <w:style w:type="character" w:styleId="858">
    <w:name w:val="标题 2 Char Char"/>
    <w:next w:val="858"/>
    <w:link w:val="775"/>
    <w:qFormat/>
    <w:rPr>
      <w:rFonts w:ascii="Arial" w:hAnsi="Arial" w:eastAsia="黑体"/>
      <w:b/>
      <w:bCs/>
      <w:sz w:val="32"/>
      <w:szCs w:val="32"/>
      <w:lang w:val="en-US" w:eastAsia="zh-CN" w:bidi="ar-SA"/>
    </w:rPr>
  </w:style>
  <w:style w:type="character" w:styleId="859">
    <w:name w:val="black1"/>
    <w:next w:val="859"/>
    <w:link w:val="775"/>
    <w:qFormat/>
    <w:rPr>
      <w:color w:val="000000"/>
    </w:rPr>
  </w:style>
  <w:style w:type="character" w:styleId="860">
    <w:name w:val="street-address"/>
    <w:next w:val="860"/>
    <w:link w:val="775"/>
    <w:qFormat/>
  </w:style>
  <w:style w:type="character" w:styleId="861">
    <w:name w:val="locality"/>
    <w:next w:val="861"/>
    <w:link w:val="775"/>
    <w:qFormat/>
  </w:style>
  <w:style w:type="character" w:styleId="862">
    <w:name w:val="正文文本缩进 Char1"/>
    <w:next w:val="862"/>
    <w:link w:val="863"/>
    <w:qFormat/>
    <w:rPr>
      <w:rFonts w:ascii="宋体" w:hAnsi="宋体" w:eastAsia="宋体"/>
      <w:sz w:val="24"/>
      <w:szCs w:val="24"/>
      <w:lang w:bidi="ar-SA"/>
    </w:rPr>
  </w:style>
  <w:style w:type="paragraph" w:styleId="863">
    <w:name w:val="正文文本缩进1"/>
    <w:basedOn w:val="775"/>
    <w:next w:val="863"/>
    <w:link w:val="862"/>
    <w:qFormat/>
    <w:pPr>
      <w:ind w:firstLine="480"/>
      <w:spacing w:line="480" w:lineRule="exact"/>
    </w:pPr>
    <w:rPr>
      <w:rFonts w:ascii="宋体" w:hAnsi="宋体"/>
      <w:sz w:val="24"/>
    </w:rPr>
  </w:style>
  <w:style w:type="character" w:styleId="864">
    <w:name w:val="Char Char11"/>
    <w:next w:val="864"/>
    <w:link w:val="775"/>
    <w:qFormat/>
    <w:rPr>
      <w:rFonts w:ascii="宋体" w:eastAsia="宋体"/>
      <w:b/>
      <w:sz w:val="24"/>
      <w:u w:val="single"/>
      <w:lang w:val="en-US" w:eastAsia="zh-CN" w:bidi="ar-SA"/>
    </w:rPr>
  </w:style>
  <w:style w:type="character" w:styleId="865">
    <w:name w:val="txt"/>
    <w:next w:val="865"/>
    <w:link w:val="775"/>
    <w:qFormat/>
  </w:style>
  <w:style w:type="character" w:styleId="866">
    <w:name w:val="正文缩进 Char Char"/>
    <w:next w:val="866"/>
    <w:link w:val="867"/>
    <w:qFormat/>
    <w:rPr>
      <w:rFonts w:ascii="宋体" w:eastAsia="宋体"/>
      <w:color w:val="000000"/>
      <w:sz w:val="28"/>
      <w:lang w:bidi="ar-SA"/>
    </w:rPr>
  </w:style>
  <w:style w:type="paragraph" w:styleId="867">
    <w:name w:val="正文缩进1"/>
    <w:basedOn w:val="775"/>
    <w:next w:val="867"/>
    <w:link w:val="866"/>
    <w:qFormat/>
    <w:pPr>
      <w:ind w:firstLine="567"/>
      <w:spacing w:line="480" w:lineRule="exact"/>
      <w:widowControl/>
    </w:pPr>
    <w:rPr>
      <w:rFonts w:ascii="宋体"/>
      <w:color w:val="000000"/>
      <w:sz w:val="28"/>
      <w:szCs w:val="20"/>
    </w:rPr>
  </w:style>
  <w:style w:type="character" w:styleId="868">
    <w:name w:val="普通文字1 Char1"/>
    <w:next w:val="868"/>
    <w:link w:val="775"/>
    <w:qFormat/>
    <w:rPr>
      <w:rFonts w:ascii="宋体" w:hAnsi="Courier New" w:eastAsia="宋体"/>
      <w:sz w:val="21"/>
      <w:lang w:val="en-US" w:eastAsia="zh-CN" w:bidi="ar-SA"/>
    </w:rPr>
  </w:style>
  <w:style w:type="character" w:styleId="869">
    <w:name w:val="chanpin1"/>
    <w:next w:val="869"/>
    <w:link w:val="775"/>
    <w:qFormat/>
    <w:rPr>
      <w:rFonts w:ascii="ˎ̥" w:hAnsi="ˎ̥"/>
      <w:color w:val="000000"/>
      <w:sz w:val="20"/>
      <w:szCs w:val="20"/>
      <w:u w:val="none"/>
    </w:rPr>
  </w:style>
  <w:style w:type="character" w:styleId="870">
    <w:name w:val="列表段落 字符"/>
    <w:next w:val="870"/>
    <w:link w:val="871"/>
    <w:uiPriority w:val="34"/>
    <w:qFormat/>
    <w:rPr>
      <w:rFonts w:ascii="Calibri" w:hAnsi="Calibri" w:eastAsia="宋体"/>
      <w:sz w:val="21"/>
      <w:szCs w:val="22"/>
      <w:lang w:val="en-US" w:eastAsia="zh-CN" w:bidi="ar-SA"/>
    </w:rPr>
  </w:style>
  <w:style w:type="paragraph" w:styleId="871">
    <w:name w:val="列表段落"/>
    <w:basedOn w:val="775"/>
    <w:next w:val="871"/>
    <w:link w:val="870"/>
    <w:uiPriority w:val="34"/>
    <w:qFormat/>
    <w:pPr>
      <w:ind w:firstLine="420"/>
    </w:pPr>
    <w:rPr>
      <w:rFonts w:ascii="Calibri" w:hAnsi="Calibri"/>
      <w:szCs w:val="22"/>
    </w:rPr>
  </w:style>
  <w:style w:type="character" w:styleId="872">
    <w:name w:val="标题 3 Char Char"/>
    <w:next w:val="872"/>
    <w:link w:val="775"/>
    <w:qFormat/>
    <w:rPr>
      <w:rFonts w:eastAsia="宋体"/>
      <w:b/>
      <w:bCs/>
      <w:sz w:val="32"/>
      <w:szCs w:val="32"/>
      <w:lang w:val="en-US" w:eastAsia="zh-CN" w:bidi="ar-SA"/>
    </w:rPr>
  </w:style>
  <w:style w:type="character" w:styleId="873">
    <w:name w:val="段1 Char"/>
    <w:next w:val="873"/>
    <w:link w:val="775"/>
    <w:qFormat/>
    <w:rPr>
      <w:rFonts w:ascii="宋体" w:eastAsia="宋体"/>
      <w:sz w:val="24"/>
      <w:lang w:val="en-US" w:eastAsia="zh-CN" w:bidi="ar-SA"/>
    </w:rPr>
  </w:style>
  <w:style w:type="character" w:styleId="874">
    <w:name w:val="chanpin拷贝"/>
    <w:next w:val="874"/>
    <w:link w:val="775"/>
    <w:qFormat/>
  </w:style>
  <w:style w:type="character" w:styleId="875">
    <w:name w:val="纯文本 Char1"/>
    <w:next w:val="875"/>
    <w:link w:val="775"/>
    <w:qFormat/>
    <w:rPr>
      <w:rFonts w:ascii="宋体" w:hAnsi="Courier New" w:eastAsia="宋体"/>
      <w:sz w:val="21"/>
      <w:lang w:val="en-US" w:eastAsia="zh-CN" w:bidi="ar-SA"/>
    </w:rPr>
  </w:style>
  <w:style w:type="character" w:styleId="876">
    <w:name w:val="apple-style-span"/>
    <w:next w:val="876"/>
    <w:link w:val="775"/>
    <w:qFormat/>
    <w:rPr>
      <w:rFonts w:cs="Times New Roman"/>
    </w:rPr>
  </w:style>
  <w:style w:type="paragraph" w:styleId="877">
    <w:name w:val="二级条标题"/>
    <w:basedOn w:val="878"/>
    <w:next w:val="775"/>
    <w:link w:val="775"/>
    <w:qFormat/>
    <w:pPr>
      <w:numPr>
        <w:ilvl w:val="0"/>
        <w:numId w:val="0"/>
      </w:numPr>
      <w:ind w:hanging="840"/>
      <w:tabs>
        <w:tab w:val="left" w:pos="360" w:leader="none"/>
        <w:tab w:val="left" w:pos="840" w:leader="none"/>
      </w:tabs>
      <w:outlineLvl w:val="2"/>
    </w:pPr>
    <w:rPr>
      <w:rFonts w:ascii="宋体" w:eastAsia="宋体"/>
      <w:b w:val="0"/>
    </w:rPr>
  </w:style>
  <w:style w:type="paragraph" w:styleId="878">
    <w:name w:val="一级条标题"/>
    <w:basedOn w:val="879"/>
    <w:next w:val="775"/>
    <w:link w:val="775"/>
    <w:qFormat/>
    <w:pPr>
      <w:numPr>
        <w:ilvl w:val="1"/>
      </w:numPr>
      <w:ind w:left="0" w:hanging="840"/>
      <w:tabs>
        <w:tab w:val="left" w:pos="360" w:leader="none"/>
        <w:tab w:val="left" w:pos="840" w:leader="none"/>
      </w:tabs>
      <w:outlineLvl w:val="1"/>
    </w:pPr>
  </w:style>
  <w:style w:type="paragraph" w:styleId="879">
    <w:name w:val="章标题"/>
    <w:next w:val="775"/>
    <w:link w:val="7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0">
    <w:name w:val="font7"/>
    <w:basedOn w:val="775"/>
    <w:next w:val="880"/>
    <w:link w:val="775"/>
    <w:qFormat/>
    <w:pPr>
      <w:jc w:val="left"/>
      <w:spacing w:before="100" w:beforeAutospacing="1" w:after="100" w:afterAutospacing="1"/>
      <w:widowControl/>
    </w:pPr>
    <w:rPr>
      <w:rFonts w:eastAsia="Arial Unicode MS"/>
      <w:b/>
      <w:bCs/>
      <w:color w:val="000000"/>
      <w:sz w:val="20"/>
      <w:szCs w:val="20"/>
    </w:rPr>
  </w:style>
  <w:style w:type="paragraph" w:styleId="881">
    <w:name w:val="字元 字元"/>
    <w:basedOn w:val="775"/>
    <w:next w:val="881"/>
    <w:link w:val="775"/>
    <w:qFormat/>
    <w:rPr>
      <w:rFonts w:ascii="Tahoma" w:hAnsi="Tahoma"/>
      <w:sz w:val="24"/>
      <w:szCs w:val="20"/>
    </w:rPr>
  </w:style>
  <w:style w:type="paragraph" w:styleId="882">
    <w:name w:val="Char3 Char Char Char"/>
    <w:basedOn w:val="775"/>
    <w:next w:val="882"/>
    <w:link w:val="775"/>
    <w:qFormat/>
    <w:rPr>
      <w:rFonts w:ascii="Tahoma" w:hAnsi="Tahoma"/>
      <w:sz w:val="24"/>
      <w:szCs w:val="20"/>
    </w:rPr>
  </w:style>
  <w:style w:type="paragraph" w:styleId="883">
    <w:name w:val="font6"/>
    <w:basedOn w:val="775"/>
    <w:next w:val="883"/>
    <w:link w:val="775"/>
    <w:qFormat/>
    <w:pPr>
      <w:jc w:val="left"/>
      <w:spacing w:before="100" w:beforeAutospacing="1" w:after="100" w:afterAutospacing="1"/>
      <w:widowControl/>
    </w:pPr>
    <w:rPr>
      <w:rFonts w:ascii="宋体" w:hAnsi="宋体" w:cs="宋体"/>
      <w:sz w:val="20"/>
      <w:szCs w:val="20"/>
    </w:rPr>
  </w:style>
  <w:style w:type="paragraph" w:styleId="884">
    <w:name w:val="项目编号2"/>
    <w:basedOn w:val="885"/>
    <w:next w:val="884"/>
    <w:link w:val="775"/>
    <w:qFormat/>
    <w:pPr>
      <w:numPr>
        <w:numId w:val="3"/>
      </w:numPr>
    </w:pPr>
  </w:style>
  <w:style w:type="paragraph" w:styleId="885">
    <w:name w:val="项目编号1"/>
    <w:basedOn w:val="775"/>
    <w:next w:val="885"/>
    <w:link w:val="775"/>
    <w:qFormat/>
    <w:pPr>
      <w:numPr>
        <w:ilvl w:val="0"/>
        <w:numId w:val="2"/>
      </w:numPr>
      <w:spacing w:before="100" w:beforeAutospacing="1" w:after="100" w:afterAutospacing="1" w:line="360" w:lineRule="auto"/>
    </w:pPr>
    <w:rPr>
      <w:sz w:val="24"/>
    </w:rPr>
  </w:style>
  <w:style w:type="paragraph" w:styleId="886">
    <w:name w:val="图中文字"/>
    <w:basedOn w:val="775"/>
    <w:next w:val="886"/>
    <w:link w:val="775"/>
    <w:qFormat/>
    <w:pPr>
      <w:jc w:val="center"/>
      <w:spacing w:line="0" w:lineRule="atLeast"/>
    </w:pPr>
    <w:rPr>
      <w:sz w:val="24"/>
      <w:szCs w:val="20"/>
    </w:rPr>
  </w:style>
  <w:style w:type="paragraph" w:styleId="887">
    <w:name w:val="xl46"/>
    <w:basedOn w:val="775"/>
    <w:next w:val="887"/>
    <w:link w:val="7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name w:val="xl25"/>
    <w:basedOn w:val="775"/>
    <w:next w:val="88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2"/>
    <w:basedOn w:val="775"/>
    <w:next w:val="889"/>
    <w:link w:val="775"/>
    <w:qFormat/>
    <w:rPr>
      <w:rFonts w:ascii="Tahoma" w:hAnsi="Tahoma"/>
      <w:sz w:val="24"/>
      <w:szCs w:val="20"/>
    </w:rPr>
  </w:style>
  <w:style w:type="paragraph" w:styleId="890">
    <w:name w:val="xl35"/>
    <w:basedOn w:val="775"/>
    <w:next w:val="890"/>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1">
    <w:name w:val="xl40"/>
    <w:basedOn w:val="775"/>
    <w:next w:val="89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52"/>
    <w:basedOn w:val="775"/>
    <w:next w:val="89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3">
    <w:name w:val="xl43"/>
    <w:basedOn w:val="775"/>
    <w:next w:val="893"/>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4">
    <w:name w:val="background1"/>
    <w:basedOn w:val="775"/>
    <w:next w:val="894"/>
    <w:link w:val="775"/>
    <w:qFormat/>
    <w:pPr>
      <w:jc w:val="left"/>
      <w:spacing w:before="100" w:beforeAutospacing="1" w:after="100" w:afterAutospacing="1"/>
      <w:widowControl/>
    </w:pPr>
    <w:rPr>
      <w:rFonts w:ascii="宋体" w:hAnsi="宋体" w:cs="宋体"/>
      <w:sz w:val="24"/>
    </w:rPr>
  </w:style>
  <w:style w:type="paragraph" w:styleId="895">
    <w:name w:val="Char Char Char Char Char Char Char"/>
    <w:basedOn w:val="775"/>
    <w:next w:val="895"/>
    <w:link w:val="775"/>
    <w:qFormat/>
    <w:pPr>
      <w:ind w:firstLine="200"/>
      <w:spacing w:line="360" w:lineRule="auto"/>
    </w:pPr>
    <w:rPr>
      <w:rFonts w:eastAsia="仿宋_GB2312"/>
      <w:sz w:val="24"/>
    </w:rPr>
  </w:style>
  <w:style w:type="paragraph" w:styleId="896">
    <w:name w:val="xl38"/>
    <w:basedOn w:val="775"/>
    <w:next w:val="89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7">
    <w:name w:val="xl36"/>
    <w:basedOn w:val="775"/>
    <w:next w:val="897"/>
    <w:link w:val="7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8">
    <w:name w:val="正文 + 宋体"/>
    <w:basedOn w:val="775"/>
    <w:next w:val="898"/>
    <w:link w:val="775"/>
    <w:qFormat/>
    <w:pPr>
      <w:ind w:left="360" w:hanging="360"/>
      <w:jc w:val="left"/>
      <w:widowControl/>
    </w:pPr>
    <w:rPr>
      <w:rFonts w:ascii="宋体" w:hAnsi="宋体" w:cs="宋体"/>
      <w:b/>
      <w:bCs/>
      <w:color w:val="000000"/>
      <w:sz w:val="18"/>
      <w:szCs w:val="18"/>
    </w:rPr>
  </w:style>
  <w:style w:type="paragraph" w:styleId="899">
    <w:name w:val="正文列项_数字"/>
    <w:basedOn w:val="775"/>
    <w:next w:val="899"/>
    <w:link w:val="775"/>
    <w:qFormat/>
    <w:pPr>
      <w:numPr>
        <w:ilvl w:val="7"/>
        <w:numId w:val="1"/>
      </w:numPr>
      <w:ind w:left="680" w:hanging="150"/>
      <w:spacing w:line="460" w:lineRule="exact"/>
      <w:tabs>
        <w:tab w:val="clear" w:pos="860" w:leader="none"/>
      </w:tabs>
      <w:outlineLvl w:val="7"/>
    </w:pPr>
    <w:rPr>
      <w:rFonts w:ascii="宋体"/>
      <w:sz w:val="28"/>
      <w:szCs w:val="20"/>
    </w:rPr>
  </w:style>
  <w:style w:type="paragraph" w:styleId="900">
    <w:name w:val="xl39"/>
    <w:basedOn w:val="775"/>
    <w:next w:val="90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37"/>
    <w:basedOn w:val="775"/>
    <w:next w:val="901"/>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xl32"/>
    <w:basedOn w:val="775"/>
    <w:next w:val="90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font8"/>
    <w:basedOn w:val="775"/>
    <w:next w:val="903"/>
    <w:link w:val="775"/>
    <w:qFormat/>
    <w:pPr>
      <w:jc w:val="left"/>
      <w:spacing w:before="100" w:beforeAutospacing="1" w:after="100" w:afterAutospacing="1"/>
      <w:widowControl/>
    </w:pPr>
    <w:rPr>
      <w:sz w:val="36"/>
      <w:szCs w:val="36"/>
    </w:rPr>
  </w:style>
  <w:style w:type="paragraph" w:styleId="904">
    <w:name w:val="Char"/>
    <w:basedOn w:val="775"/>
    <w:next w:val="904"/>
    <w:link w:val="775"/>
    <w:qFormat/>
    <w:pPr>
      <w:tabs>
        <w:tab w:val="left" w:pos="360" w:leader="none"/>
      </w:tabs>
    </w:pPr>
    <w:rPr>
      <w:sz w:val="24"/>
    </w:rPr>
  </w:style>
  <w:style w:type="paragraph" w:styleId="905">
    <w:name w:val="Char Char Char Char Char Char Char Char Char Char Char Char Char Char Char Char"/>
    <w:basedOn w:val="775"/>
    <w:next w:val="905"/>
    <w:link w:val="775"/>
    <w:qFormat/>
    <w:pPr>
      <w:jc w:val="center"/>
      <w:spacing w:after="160" w:line="240" w:lineRule="exact"/>
      <w:widowControl/>
    </w:pPr>
    <w:rPr>
      <w:rFonts w:ascii="宋体" w:hAnsi="宋体"/>
      <w:b/>
      <w:sz w:val="30"/>
      <w:szCs w:val="30"/>
      <w:lang w:eastAsia="en-US"/>
    </w:rPr>
  </w:style>
  <w:style w:type="paragraph" w:styleId="906">
    <w:name w:val="xl45"/>
    <w:basedOn w:val="775"/>
    <w:next w:val="906"/>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7">
    <w:name w:val="Char Char1 Char Char Char Char Char Char"/>
    <w:basedOn w:val="775"/>
    <w:next w:val="907"/>
    <w:link w:val="775"/>
    <w:qFormat/>
    <w:pPr>
      <w:jc w:val="left"/>
      <w:spacing w:after="160" w:line="240" w:lineRule="exact"/>
      <w:widowControl/>
    </w:pPr>
    <w:rPr>
      <w:rFonts w:ascii="Verdana" w:hAnsi="Verdana" w:eastAsia="仿宋_GB2312"/>
      <w:sz w:val="24"/>
      <w:szCs w:val="20"/>
      <w:lang w:eastAsia="en-US"/>
    </w:rPr>
  </w:style>
  <w:style w:type="paragraph" w:styleId="908">
    <w:name w:val="Char Char1"/>
    <w:basedOn w:val="800"/>
    <w:next w:val="908"/>
    <w:link w:val="775"/>
    <w:qFormat/>
    <w:rPr>
      <w:rFonts w:ascii="Tahoma" w:hAnsi="Tahoma"/>
      <w:sz w:val="24"/>
    </w:rPr>
  </w:style>
  <w:style w:type="paragraph" w:styleId="909">
    <w:name w:val="xl26"/>
    <w:basedOn w:val="775"/>
    <w:next w:val="90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0">
    <w:name w:val="xl30"/>
    <w:basedOn w:val="775"/>
    <w:next w:val="91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1">
    <w:name w:val="xl41"/>
    <w:basedOn w:val="775"/>
    <w:next w:val="911"/>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2">
    <w:name w:val="样式 宋体 五号 行距: 单倍行距"/>
    <w:basedOn w:val="775"/>
    <w:next w:val="912"/>
    <w:link w:val="775"/>
    <w:qFormat/>
    <w:pPr>
      <w:jc w:val="left"/>
    </w:pPr>
    <w:rPr>
      <w:rFonts w:ascii="宋体" w:hAnsi="宋体"/>
      <w:szCs w:val="20"/>
    </w:rPr>
  </w:style>
  <w:style w:type="paragraph" w:styleId="913">
    <w:name w:val="Char1 Char Char Char1"/>
    <w:basedOn w:val="775"/>
    <w:next w:val="913"/>
    <w:link w:val="775"/>
    <w:qFormat/>
    <w:rPr>
      <w:rFonts w:ascii="Tahoma" w:hAnsi="Tahoma" w:cs="仿宋_GB2312"/>
      <w:sz w:val="24"/>
      <w:szCs w:val="28"/>
    </w:rPr>
  </w:style>
  <w:style w:type="paragraph" w:styleId="914">
    <w:name w:val="四级条标题"/>
    <w:basedOn w:val="915"/>
    <w:next w:val="775"/>
    <w:link w:val="775"/>
    <w:qFormat/>
    <w:pPr>
      <w:numPr>
        <w:ilvl w:val="4"/>
      </w:numPr>
      <w:ind w:left="0" w:hanging="840"/>
      <w:tabs>
        <w:tab w:val="left" w:pos="360" w:leader="none"/>
        <w:tab w:val="left" w:pos="840" w:leader="none"/>
      </w:tabs>
      <w:outlineLvl w:val="4"/>
    </w:pPr>
  </w:style>
  <w:style w:type="paragraph" w:styleId="915">
    <w:name w:val="三级条标题"/>
    <w:basedOn w:val="877"/>
    <w:next w:val="775"/>
    <w:link w:val="775"/>
    <w:qFormat/>
    <w:pPr>
      <w:numPr>
        <w:ilvl w:val="3"/>
        <w:numId w:val="1"/>
      </w:numPr>
      <w:ind w:left="0" w:hanging="840"/>
      <w:tabs>
        <w:tab w:val="left" w:pos="360" w:leader="none"/>
        <w:tab w:val="left" w:pos="840" w:leader="none"/>
      </w:tabs>
      <w:outlineLvl w:val="3"/>
    </w:pPr>
  </w:style>
  <w:style w:type="paragraph" w:styleId="916">
    <w:name w:val="??"/>
    <w:next w:val="916"/>
    <w:link w:val="775"/>
    <w:qFormat/>
    <w:pPr>
      <w:jc w:val="both"/>
      <w:widowControl w:val="off"/>
    </w:pPr>
    <w:rPr>
      <w:sz w:val="21"/>
      <w:lang w:val="en-US" w:eastAsia="en-US" w:bidi="ar-SA"/>
    </w:rPr>
  </w:style>
  <w:style w:type="paragraph" w:styleId="917">
    <w:name w:val="样式 标题 2 + 宋体 五号 行距: 单倍行距"/>
    <w:basedOn w:val="777"/>
    <w:next w:val="917"/>
    <w:link w:val="7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8">
    <w:name w:val="List Paragraph1"/>
    <w:basedOn w:val="775"/>
    <w:next w:val="918"/>
    <w:link w:val="775"/>
    <w:qFormat/>
    <w:pPr>
      <w:ind w:firstLine="420"/>
    </w:pPr>
    <w:rPr>
      <w:rFonts w:ascii="Calibri" w:hAnsi="Calibri"/>
      <w:szCs w:val="22"/>
    </w:rPr>
  </w:style>
  <w:style w:type="paragraph" w:styleId="919">
    <w:name w:val="项目符号1"/>
    <w:basedOn w:val="920"/>
    <w:next w:val="919"/>
    <w:link w:val="775"/>
    <w:qFormat/>
    <w:pPr>
      <w:ind w:left="-25" w:firstLine="0"/>
    </w:pPr>
  </w:style>
  <w:style w:type="paragraph" w:styleId="920">
    <w:name w:val="正文文本样式"/>
    <w:basedOn w:val="775"/>
    <w:next w:val="920"/>
    <w:link w:val="775"/>
    <w:qFormat/>
    <w:pPr>
      <w:ind w:firstLine="482"/>
      <w:spacing w:line="360" w:lineRule="auto"/>
    </w:pPr>
    <w:rPr>
      <w:rFonts w:cs="宋体"/>
      <w:sz w:val="24"/>
      <w:szCs w:val="20"/>
    </w:rPr>
  </w:style>
  <w:style w:type="paragraph" w:styleId="921">
    <w:name w:val="xl27"/>
    <w:basedOn w:val="775"/>
    <w:next w:val="92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2">
    <w:name w:val="font5"/>
    <w:basedOn w:val="775"/>
    <w:next w:val="922"/>
    <w:link w:val="775"/>
    <w:qFormat/>
    <w:pPr>
      <w:jc w:val="left"/>
      <w:spacing w:before="100" w:beforeAutospacing="1" w:after="100" w:afterAutospacing="1"/>
      <w:widowControl/>
    </w:pPr>
    <w:rPr>
      <w:rFonts w:ascii="宋体" w:hAnsi="宋体" w:cs="宋体"/>
      <w:sz w:val="18"/>
      <w:szCs w:val="18"/>
    </w:rPr>
  </w:style>
  <w:style w:type="paragraph" w:styleId="923">
    <w:name w:val="五级条标题"/>
    <w:basedOn w:val="914"/>
    <w:next w:val="775"/>
    <w:link w:val="775"/>
    <w:qFormat/>
    <w:pPr>
      <w:numPr>
        <w:ilvl w:val="5"/>
      </w:numPr>
      <w:ind w:left="0" w:hanging="840"/>
      <w:tabs>
        <w:tab w:val="left" w:pos="360" w:leader="none"/>
        <w:tab w:val="left" w:pos="840" w:leader="none"/>
      </w:tabs>
      <w:outlineLvl w:val="5"/>
    </w:pPr>
  </w:style>
  <w:style w:type="paragraph" w:styleId="924">
    <w:name w:val="xl49"/>
    <w:basedOn w:val="775"/>
    <w:next w:val="92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5">
    <w:name w:val="文档正文"/>
    <w:basedOn w:val="775"/>
    <w:next w:val="925"/>
    <w:link w:val="775"/>
    <w:qFormat/>
    <w:pPr>
      <w:spacing w:before="120" w:after="120" w:line="180" w:lineRule="auto"/>
    </w:pPr>
    <w:rPr>
      <w:rFonts w:ascii="Arial" w:hAnsi="Arial"/>
      <w:szCs w:val="20"/>
    </w:rPr>
  </w:style>
  <w:style w:type="paragraph" w:styleId="926">
    <w:name w:val="xl33"/>
    <w:basedOn w:val="775"/>
    <w:next w:val="9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7">
    <w:name w:val="xl42"/>
    <w:basedOn w:val="775"/>
    <w:next w:val="92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8">
    <w:name w:val="Char Char Char1 Char"/>
    <w:basedOn w:val="775"/>
    <w:next w:val="928"/>
    <w:link w:val="775"/>
    <w:qFormat/>
    <w:rPr>
      <w:rFonts w:ascii="Tahoma" w:hAnsi="Tahoma"/>
      <w:sz w:val="24"/>
      <w:szCs w:val="20"/>
    </w:rPr>
  </w:style>
  <w:style w:type="paragraph" w:styleId="929">
    <w:name w:val="xl44"/>
    <w:basedOn w:val="775"/>
    <w:next w:val="929"/>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0">
    <w:name w:val="1名"/>
    <w:basedOn w:val="775"/>
    <w:next w:val="930"/>
    <w:link w:val="775"/>
    <w:qFormat/>
    <w:pPr>
      <w:numPr>
        <w:ilvl w:val="0"/>
        <w:numId w:val="5"/>
      </w:numPr>
      <w:spacing w:before="120"/>
      <w:tabs>
        <w:tab w:val="left" w:pos="360" w:leader="none"/>
      </w:tabs>
    </w:pPr>
    <w:rPr>
      <w:rFonts w:ascii="宋体"/>
      <w:sz w:val="28"/>
      <w:szCs w:val="20"/>
    </w:rPr>
  </w:style>
  <w:style w:type="paragraph" w:styleId="931">
    <w:name w:val="font9"/>
    <w:basedOn w:val="775"/>
    <w:next w:val="931"/>
    <w:link w:val="775"/>
    <w:qFormat/>
    <w:pPr>
      <w:jc w:val="left"/>
      <w:spacing w:before="100" w:beforeAutospacing="1" w:after="100" w:afterAutospacing="1"/>
      <w:widowControl/>
    </w:pPr>
    <w:rPr>
      <w:rFonts w:hint="eastAsia" w:ascii="宋体" w:hAnsi="宋体" w:cs="Arial Unicode MS"/>
      <w:color w:val="000000"/>
      <w:sz w:val="20"/>
      <w:szCs w:val="20"/>
    </w:rPr>
  </w:style>
  <w:style w:type="paragraph" w:styleId="932">
    <w:name w:val="Char Char Char1 Char1"/>
    <w:basedOn w:val="775"/>
    <w:next w:val="932"/>
    <w:link w:val="775"/>
    <w:qFormat/>
    <w:rPr>
      <w:rFonts w:ascii="Tahoma" w:hAnsi="Tahoma"/>
      <w:sz w:val="24"/>
      <w:szCs w:val="20"/>
    </w:rPr>
  </w:style>
  <w:style w:type="paragraph" w:styleId="933">
    <w:name w:val="Char Char Char Char Char Char Char Char Char Char"/>
    <w:basedOn w:val="775"/>
    <w:next w:val="933"/>
    <w:link w:val="775"/>
    <w:qFormat/>
  </w:style>
  <w:style w:type="paragraph" w:styleId="934">
    <w:name w:val="Char Char1 Char Char Char Char Char Char Char Char"/>
    <w:basedOn w:val="775"/>
    <w:next w:val="934"/>
    <w:link w:val="775"/>
    <w:qFormat/>
    <w:pPr>
      <w:jc w:val="left"/>
      <w:spacing w:after="160" w:line="240" w:lineRule="exact"/>
      <w:widowControl/>
    </w:pPr>
    <w:rPr>
      <w:rFonts w:ascii="Verdana" w:hAnsi="Verdana"/>
      <w:sz w:val="20"/>
      <w:szCs w:val="20"/>
      <w:lang w:eastAsia="en-US"/>
    </w:rPr>
  </w:style>
  <w:style w:type="paragraph" w:styleId="935">
    <w:name w:val="Char1"/>
    <w:basedOn w:val="775"/>
    <w:next w:val="935"/>
    <w:link w:val="775"/>
    <w:qFormat/>
    <w:pPr>
      <w:tabs>
        <w:tab w:val="left" w:pos="360" w:leader="none"/>
      </w:tabs>
    </w:pPr>
    <w:rPr>
      <w:sz w:val="24"/>
    </w:rPr>
  </w:style>
  <w:style w:type="paragraph" w:styleId="936">
    <w:name w:val="正文列项_字母"/>
    <w:basedOn w:val="775"/>
    <w:next w:val="936"/>
    <w:link w:val="775"/>
    <w:qFormat/>
    <w:pPr>
      <w:numPr>
        <w:ilvl w:val="6"/>
        <w:numId w:val="1"/>
      </w:numPr>
      <w:ind w:left="480" w:hanging="180"/>
      <w:spacing w:line="460" w:lineRule="exact"/>
      <w:tabs>
        <w:tab w:val="clear" w:pos="635" w:leader="none"/>
      </w:tabs>
      <w:outlineLvl w:val="6"/>
    </w:pPr>
    <w:rPr>
      <w:rFonts w:ascii="宋体"/>
      <w:sz w:val="28"/>
      <w:szCs w:val="20"/>
    </w:rPr>
  </w:style>
  <w:style w:type="paragraph" w:styleId="937">
    <w:name w:val="xl28"/>
    <w:basedOn w:val="775"/>
    <w:next w:val="93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47"/>
    <w:basedOn w:val="775"/>
    <w:next w:val="938"/>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默认段落字体 Para Char Char Char Char"/>
    <w:basedOn w:val="775"/>
    <w:next w:val="939"/>
    <w:link w:val="775"/>
    <w:qFormat/>
    <w:rPr>
      <w:rFonts w:ascii="Arial" w:hAnsi="Arial" w:cs="Arial"/>
      <w:szCs w:val="21"/>
    </w:rPr>
  </w:style>
  <w:style w:type="paragraph" w:styleId="940">
    <w:name w:val="xl48"/>
    <w:basedOn w:val="775"/>
    <w:next w:val="94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1">
    <w:name w:val="xl31"/>
    <w:basedOn w:val="775"/>
    <w:next w:val="941"/>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xl53"/>
    <w:basedOn w:val="775"/>
    <w:next w:val="94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Char Char Char"/>
    <w:basedOn w:val="775"/>
    <w:next w:val="943"/>
    <w:link w:val="775"/>
    <w:qFormat/>
    <w:rPr>
      <w:rFonts w:ascii="Tahoma" w:hAnsi="Tahoma"/>
      <w:sz w:val="24"/>
      <w:szCs w:val="20"/>
    </w:rPr>
  </w:style>
  <w:style w:type="paragraph" w:styleId="944">
    <w:name w:val="xl50"/>
    <w:basedOn w:val="775"/>
    <w:next w:val="94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5">
    <w:name w:val="缺省文本"/>
    <w:basedOn w:val="775"/>
    <w:next w:val="945"/>
    <w:link w:val="775"/>
    <w:qFormat/>
    <w:pPr>
      <w:jc w:val="left"/>
    </w:pPr>
    <w:rPr>
      <w:sz w:val="24"/>
    </w:rPr>
  </w:style>
  <w:style w:type="paragraph" w:styleId="946">
    <w:name w:val="Char Char Char1"/>
    <w:basedOn w:val="775"/>
    <w:next w:val="946"/>
    <w:link w:val="775"/>
    <w:qFormat/>
    <w:rPr>
      <w:rFonts w:ascii="Tahoma" w:hAnsi="Tahoma"/>
      <w:sz w:val="24"/>
      <w:szCs w:val="20"/>
    </w:rPr>
  </w:style>
  <w:style w:type="paragraph" w:styleId="947">
    <w:name w:val="Char Char Char Char Char Char Char1"/>
    <w:basedOn w:val="775"/>
    <w:next w:val="947"/>
    <w:link w:val="775"/>
    <w:qFormat/>
    <w:pPr>
      <w:ind w:firstLine="200"/>
      <w:spacing w:line="360" w:lineRule="auto"/>
    </w:pPr>
    <w:rPr>
      <w:rFonts w:eastAsia="仿宋_GB2312"/>
      <w:sz w:val="24"/>
    </w:rPr>
  </w:style>
  <w:style w:type="paragraph" w:styleId="948">
    <w:name w:val="xl51"/>
    <w:basedOn w:val="775"/>
    <w:next w:val="948"/>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样式2"/>
    <w:basedOn w:val="837"/>
    <w:next w:val="949"/>
    <w:link w:val="775"/>
    <w:qFormat/>
    <w:pPr>
      <w:jc w:val="center"/>
      <w:spacing w:line="360" w:lineRule="auto"/>
    </w:pPr>
    <w:rPr>
      <w:sz w:val="24"/>
    </w:rPr>
  </w:style>
  <w:style w:type="paragraph" w:styleId="950">
    <w:name w:val="xl24"/>
    <w:basedOn w:val="775"/>
    <w:next w:val="9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1">
    <w:name w:val="xl29"/>
    <w:basedOn w:val="775"/>
    <w:next w:val="95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2">
    <w:name w:val="正文 + 楷体_GB2312"/>
    <w:basedOn w:val="775"/>
    <w:next w:val="952"/>
    <w:link w:val="775"/>
    <w:qFormat/>
    <w:pPr>
      <w:jc w:val="left"/>
      <w:widowControl/>
    </w:pPr>
    <w:rPr>
      <w:rFonts w:ascii="楷体_GB2312" w:eastAsia="楷体_GB2312" w:cs="Arial"/>
      <w:sz w:val="24"/>
    </w:rPr>
  </w:style>
  <w:style w:type="paragraph" w:styleId="953">
    <w:name w:val="xl34"/>
    <w:basedOn w:val="775"/>
    <w:next w:val="95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4">
    <w:name w:val="1 Char Char Char Char"/>
    <w:basedOn w:val="775"/>
    <w:next w:val="954"/>
    <w:link w:val="775"/>
    <w:qFormat/>
    <w:rPr>
      <w:rFonts w:ascii="Tahoma" w:hAnsi="Tahoma"/>
      <w:sz w:val="24"/>
      <w:szCs w:val="20"/>
    </w:rPr>
  </w:style>
  <w:style w:type="paragraph" w:styleId="955">
    <w:name w:val="Default"/>
    <w:next w:val="955"/>
    <w:link w:val="775"/>
    <w:qFormat/>
    <w:pPr>
      <w:widowControl w:val="off"/>
    </w:pPr>
    <w:rPr>
      <w:rFonts w:ascii="Symbol" w:hAnsi="Symbol" w:cs="Symbol"/>
      <w:color w:val="000000"/>
      <w:sz w:val="24"/>
      <w:szCs w:val="24"/>
      <w:lang w:val="en-US" w:eastAsia="zh-CN" w:bidi="ar-SA"/>
    </w:rPr>
  </w:style>
  <w:style w:type="paragraph" w:styleId="956">
    <w:name w:val="列出段落1"/>
    <w:basedOn w:val="775"/>
    <w:next w:val="956"/>
    <w:link w:val="775"/>
    <w:qFormat/>
    <w:pPr>
      <w:ind w:firstLine="420"/>
    </w:pPr>
    <w:rPr>
      <w:rFonts w:ascii="Calibri" w:hAnsi="Calibri"/>
      <w:szCs w:val="22"/>
    </w:rPr>
  </w:style>
  <w:style w:type="paragraph" w:styleId="957">
    <w:name w:val="default"/>
    <w:basedOn w:val="775"/>
    <w:next w:val="957"/>
    <w:link w:val="775"/>
    <w:qFormat/>
    <w:pPr>
      <w:jc w:val="left"/>
      <w:spacing w:before="100" w:beforeAutospacing="1" w:after="100" w:afterAutospacing="1"/>
      <w:widowControl/>
    </w:pPr>
    <w:rPr>
      <w:rFonts w:ascii="宋体" w:hAnsi="宋体" w:cs="宋体"/>
      <w:sz w:val="24"/>
    </w:rPr>
  </w:style>
  <w:style w:type="paragraph" w:styleId="958">
    <w:name w:val="字元 字元1"/>
    <w:basedOn w:val="775"/>
    <w:next w:val="958"/>
    <w:link w:val="775"/>
    <w:qFormat/>
    <w:rPr>
      <w:rFonts w:ascii="Tahoma" w:hAnsi="Tahoma"/>
      <w:sz w:val="24"/>
      <w:szCs w:val="20"/>
    </w:rPr>
  </w:style>
  <w:style w:type="paragraph" w:styleId="959">
    <w:name w:val="_Style 160"/>
    <w:next w:val="959"/>
    <w:link w:val="775"/>
    <w:qFormat/>
    <w:rPr>
      <w:sz w:val="21"/>
      <w:szCs w:val="24"/>
      <w:lang w:val="en-US" w:eastAsia="zh-CN" w:bidi="ar-SA"/>
    </w:rPr>
  </w:style>
  <w:style w:type="paragraph" w:styleId="960">
    <w:name w:val="项目编号3"/>
    <w:basedOn w:val="920"/>
    <w:next w:val="960"/>
    <w:link w:val="775"/>
    <w:qFormat/>
    <w:pPr>
      <w:numPr>
        <w:ilvl w:val="0"/>
        <w:numId w:val="6"/>
      </w:numPr>
    </w:pPr>
  </w:style>
  <w:style w:type="paragraph" w:styleId="961">
    <w:name w:val="Char21"/>
    <w:basedOn w:val="775"/>
    <w:next w:val="961"/>
    <w:link w:val="775"/>
    <w:qFormat/>
    <w:rPr>
      <w:rFonts w:ascii="Tahoma" w:hAnsi="Tahoma"/>
      <w:sz w:val="24"/>
      <w:szCs w:val="20"/>
    </w:rPr>
  </w:style>
  <w:style w:type="paragraph" w:styleId="962">
    <w:name w:val="表格文字"/>
    <w:basedOn w:val="808"/>
    <w:next w:val="962"/>
    <w:link w:val="775"/>
    <w:qFormat/>
    <w:pPr>
      <w:ind w:firstLine="0"/>
      <w:spacing w:before="20" w:after="20" w:line="240" w:lineRule="auto"/>
    </w:pPr>
    <w:rPr>
      <w:rFonts w:ascii="Century Gothic" w:hAnsi="Century Gothic"/>
      <w:sz w:val="20"/>
      <w:szCs w:val="20"/>
    </w:rPr>
  </w:style>
  <w:style w:type="paragraph" w:styleId="963">
    <w:name w:val="Char Char Char Char Char Char Char Char Char Char1"/>
    <w:basedOn w:val="775"/>
    <w:next w:val="963"/>
    <w:link w:val="775"/>
    <w:qFormat/>
    <w:rPr>
      <w:rFonts w:ascii="宋体" w:hAnsi="宋体" w:cs="Courier New"/>
      <w:sz w:val="32"/>
      <w:szCs w:val="32"/>
    </w:rPr>
  </w:style>
  <w:style w:type="paragraph" w:styleId="964">
    <w:name w:val="正文文本样式 加粗"/>
    <w:basedOn w:val="920"/>
    <w:next w:val="964"/>
    <w:link w:val="775"/>
    <w:qFormat/>
    <w:rPr>
      <w:b/>
    </w:rPr>
  </w:style>
  <w:style w:type="paragraph" w:styleId="965">
    <w:name w:val="Char2 Char Char Char Char Char Char"/>
    <w:basedOn w:val="775"/>
    <w:next w:val="965"/>
    <w:link w:val="775"/>
    <w:qFormat/>
    <w:pPr>
      <w:jc w:val="center"/>
      <w:spacing w:line="400" w:lineRule="exact"/>
      <w:widowControl/>
    </w:pPr>
  </w:style>
  <w:style w:type="paragraph" w:styleId="966">
    <w:name w:val="Char Char4"/>
    <w:basedOn w:val="775"/>
    <w:next w:val="966"/>
    <w:link w:val="775"/>
    <w:qFormat/>
    <w:pPr>
      <w:jc w:val="center"/>
      <w:spacing w:line="400" w:lineRule="exact"/>
      <w:widowControl/>
    </w:pPr>
  </w:style>
  <w:style w:type="paragraph" w:styleId="967">
    <w:name w:val="Char3 Char Char Char1"/>
    <w:basedOn w:val="775"/>
    <w:next w:val="967"/>
    <w:link w:val="775"/>
    <w:qFormat/>
    <w:rPr>
      <w:rFonts w:ascii="Tahoma" w:hAnsi="Tahoma"/>
      <w:sz w:val="24"/>
      <w:szCs w:val="20"/>
    </w:rPr>
  </w:style>
  <w:style w:type="paragraph" w:styleId="968">
    <w:name w:val="无间隔"/>
    <w:next w:val="968"/>
    <w:link w:val="775"/>
    <w:qFormat/>
    <w:pPr>
      <w:jc w:val="both"/>
      <w:widowControl w:val="off"/>
    </w:pPr>
    <w:rPr>
      <w:sz w:val="21"/>
      <w:szCs w:val="24"/>
      <w:lang w:val="en-US" w:eastAsia="zh-CN" w:bidi="ar-SA"/>
    </w:rPr>
  </w:style>
  <w:style w:type="paragraph" w:styleId="969">
    <w:name w:val="22222222222222"/>
    <w:basedOn w:val="775"/>
    <w:next w:val="969"/>
    <w:link w:val="775"/>
    <w:qFormat/>
    <w:pPr>
      <w:ind w:firstLine="480"/>
      <w:jc w:val="left"/>
      <w:spacing w:line="360" w:lineRule="auto"/>
      <w:widowControl/>
    </w:pPr>
    <w:rPr>
      <w:color w:val="ff0000"/>
      <w:sz w:val="24"/>
      <w:szCs w:val="20"/>
    </w:rPr>
  </w:style>
  <w:style w:type="character" w:styleId="970">
    <w:name w:val="中等深浅网格 1 - 强调文字颜色 2 Char"/>
    <w:next w:val="970"/>
    <w:link w:val="971"/>
    <w:qFormat/>
    <w:rPr>
      <w:sz w:val="21"/>
      <w:szCs w:val="24"/>
      <w:lang w:val="zh-CN" w:eastAsia="zh-CN" w:bidi="ar-SA"/>
    </w:rPr>
  </w:style>
  <w:style w:type="paragraph" w:styleId="971">
    <w:name w:val="1"/>
    <w:next w:val="971"/>
    <w:link w:val="970"/>
    <w:qFormat/>
    <w:rPr>
      <w:sz w:val="21"/>
      <w:szCs w:val="24"/>
      <w:lang w:val="zh-CN" w:eastAsia="zh-CN" w:bidi="ar-SA"/>
    </w:rPr>
  </w:style>
  <w:style w:type="paragraph" w:styleId="972">
    <w:name w:val="图文"/>
    <w:basedOn w:val="775"/>
    <w:next w:val="972"/>
    <w:link w:val="775"/>
    <w:qFormat/>
    <w:pPr>
      <w:spacing w:after="50" w:line="360" w:lineRule="auto"/>
    </w:pPr>
    <w:rPr>
      <w:sz w:val="24"/>
    </w:rPr>
  </w:style>
  <w:style w:type="paragraph" w:styleId="973">
    <w:name w:val="xl23"/>
    <w:basedOn w:val="775"/>
    <w:next w:val="973"/>
    <w:link w:val="775"/>
    <w:qFormat/>
    <w:pPr>
      <w:spacing w:before="100" w:beforeAutospacing="1" w:after="100" w:afterAutospacing="1" w:line="360" w:lineRule="auto"/>
      <w:widowControl/>
    </w:pPr>
    <w:rPr>
      <w:sz w:val="24"/>
      <w:szCs w:val="20"/>
    </w:rPr>
  </w:style>
  <w:style w:type="paragraph" w:styleId="974">
    <w:name w:val="正文表格"/>
    <w:basedOn w:val="775"/>
    <w:next w:val="974"/>
    <w:link w:val="975"/>
    <w:qFormat/>
    <w:pPr>
      <w:jc w:val="left"/>
    </w:pPr>
    <w:rPr>
      <w:rFonts w:ascii="宋体" w:hAnsi="宋体"/>
      <w:color w:val="000000"/>
      <w:szCs w:val="21"/>
    </w:rPr>
  </w:style>
  <w:style w:type="character" w:styleId="975">
    <w:name w:val="正文表格 Char"/>
    <w:next w:val="975"/>
    <w:link w:val="974"/>
    <w:qFormat/>
    <w:rPr>
      <w:rFonts w:ascii="宋体" w:hAnsi="宋体"/>
      <w:color w:val="000000"/>
      <w:sz w:val="21"/>
      <w:szCs w:val="21"/>
    </w:rPr>
  </w:style>
  <w:style w:type="paragraph" w:styleId="976">
    <w:name w:val="正文重点"/>
    <w:basedOn w:val="775"/>
    <w:next w:val="976"/>
    <w:link w:val="977"/>
    <w:qFormat/>
    <w:pPr>
      <w:ind w:firstLine="482"/>
      <w:jc w:val="left"/>
      <w:spacing w:line="360" w:lineRule="auto"/>
    </w:pPr>
    <w:rPr>
      <w:b/>
      <w:sz w:val="24"/>
      <w:szCs w:val="20"/>
    </w:rPr>
  </w:style>
  <w:style w:type="character" w:styleId="977">
    <w:name w:val="正文重点 Char"/>
    <w:next w:val="977"/>
    <w:link w:val="976"/>
    <w:qFormat/>
    <w:rPr>
      <w:b/>
      <w:sz w:val="24"/>
    </w:rPr>
  </w:style>
  <w:style w:type="paragraph" w:styleId="978">
    <w:name w:val="标题1-附件"/>
    <w:basedOn w:val="776"/>
    <w:next w:val="978"/>
    <w:link w:val="775"/>
    <w:qFormat/>
    <w:pPr>
      <w:jc w:val="left"/>
    </w:pPr>
    <w:rPr>
      <w:sz w:val="24"/>
      <w:szCs w:val="24"/>
    </w:rPr>
  </w:style>
  <w:style w:type="paragraph" w:styleId="979">
    <w:name w:val="正文小标题"/>
    <w:basedOn w:val="775"/>
    <w:next w:val="789"/>
    <w:link w:val="980"/>
    <w:qFormat/>
    <w:pPr>
      <w:ind w:firstLine="482"/>
      <w:jc w:val="left"/>
      <w:spacing w:before="312" w:after="312"/>
    </w:pPr>
    <w:rPr>
      <w:rFonts w:ascii="宋体" w:hAnsi="宋体"/>
      <w:b/>
      <w:i/>
      <w:color w:val="ff0000"/>
      <w:sz w:val="24"/>
      <w:szCs w:val="20"/>
    </w:rPr>
  </w:style>
  <w:style w:type="character" w:styleId="980">
    <w:name w:val="正文小标题 Char"/>
    <w:next w:val="980"/>
    <w:link w:val="979"/>
    <w:qFormat/>
    <w:rPr>
      <w:rFonts w:ascii="宋体" w:hAnsi="宋体"/>
      <w:b/>
      <w:i/>
      <w:color w:val="ff0000"/>
      <w:sz w:val="24"/>
    </w:rPr>
  </w:style>
  <w:style w:type="paragraph" w:styleId="981">
    <w:name w:val="正文大标题"/>
    <w:basedOn w:val="979"/>
    <w:next w:val="789"/>
    <w:link w:val="982"/>
    <w:qFormat/>
    <w:pPr>
      <w:jc w:val="center"/>
    </w:pPr>
    <w:rPr>
      <w:i w:val="0"/>
      <w:color w:val="000000"/>
      <w:sz w:val="28"/>
      <w:szCs w:val="21"/>
    </w:rPr>
  </w:style>
  <w:style w:type="character" w:styleId="982">
    <w:name w:val="正文大标题 Char"/>
    <w:next w:val="982"/>
    <w:link w:val="981"/>
    <w:qFormat/>
    <w:rPr>
      <w:rFonts w:ascii="宋体" w:hAnsi="宋体"/>
      <w:b/>
      <w:color w:val="000000"/>
      <w:sz w:val="28"/>
      <w:szCs w:val="21"/>
    </w:rPr>
  </w:style>
  <w:style w:type="paragraph" w:styleId="983">
    <w:name w:val="注释"/>
    <w:basedOn w:val="775"/>
    <w:next w:val="983"/>
    <w:link w:val="984"/>
    <w:qFormat/>
    <w:pPr>
      <w:ind w:left="420" w:hanging="420"/>
      <w:jc w:val="left"/>
    </w:pPr>
    <w:rPr>
      <w:rFonts w:ascii="宋体" w:hAnsi="宋体"/>
      <w:szCs w:val="21"/>
    </w:rPr>
  </w:style>
  <w:style w:type="character" w:styleId="984">
    <w:name w:val="注释 Char"/>
    <w:next w:val="984"/>
    <w:link w:val="983"/>
    <w:qFormat/>
    <w:rPr>
      <w:rFonts w:ascii="宋体" w:hAnsi="宋体"/>
      <w:sz w:val="21"/>
      <w:szCs w:val="21"/>
    </w:rPr>
  </w:style>
  <w:style w:type="paragraph" w:styleId="985">
    <w:name w:val="正文须知-1级"/>
    <w:basedOn w:val="775"/>
    <w:next w:val="775"/>
    <w:link w:val="775"/>
    <w:qFormat/>
    <w:pPr>
      <w:numPr>
        <w:ilvl w:val="0"/>
        <w:numId w:val="7"/>
      </w:numPr>
      <w:spacing w:line="300" w:lineRule="auto"/>
    </w:pPr>
    <w:rPr>
      <w:rFonts w:ascii="宋体" w:hAnsi="Calibri"/>
      <w:sz w:val="24"/>
      <w:szCs w:val="21"/>
    </w:rPr>
  </w:style>
  <w:style w:type="paragraph" w:styleId="986">
    <w:name w:val="正文须知-2级"/>
    <w:basedOn w:val="775"/>
    <w:next w:val="986"/>
    <w:link w:val="775"/>
    <w:qFormat/>
    <w:pPr>
      <w:numPr>
        <w:ilvl w:val="1"/>
        <w:numId w:val="7"/>
      </w:numPr>
      <w:spacing w:line="300" w:lineRule="auto"/>
    </w:pPr>
    <w:rPr>
      <w:rFonts w:ascii="宋体" w:hAnsi="Calibri"/>
      <w:sz w:val="24"/>
      <w:szCs w:val="21"/>
    </w:rPr>
  </w:style>
  <w:style w:type="paragraph" w:styleId="987">
    <w:name w:val="正文须知-3级"/>
    <w:basedOn w:val="775"/>
    <w:next w:val="987"/>
    <w:link w:val="775"/>
    <w:qFormat/>
    <w:pPr>
      <w:numPr>
        <w:ilvl w:val="2"/>
        <w:numId w:val="7"/>
      </w:numPr>
      <w:ind w:hanging="355"/>
      <w:spacing w:line="300" w:lineRule="auto"/>
    </w:pPr>
    <w:rPr>
      <w:rFonts w:ascii="宋体" w:hAnsi="Calibri"/>
      <w:sz w:val="24"/>
      <w:szCs w:val="21"/>
    </w:rPr>
  </w:style>
  <w:style w:type="character" w:styleId="988">
    <w:name w:val="纯文本 字符"/>
    <w:next w:val="988"/>
    <w:link w:val="775"/>
    <w:uiPriority w:val="99"/>
    <w:qFormat/>
    <w:rPr>
      <w:rFonts w:ascii="宋体" w:hAnsi="Courier New" w:eastAsia="宋体" w:cs="Times New Roman"/>
      <w:sz w:val="21"/>
      <w:szCs w:val="21"/>
      <w:lang w:val="en-US" w:eastAsia="zh-CN" w:bidi="ar-SA"/>
    </w:rPr>
  </w:style>
  <w:style w:type="paragraph" w:styleId="989">
    <w:name w:val="表格1"/>
    <w:basedOn w:val="775"/>
    <w:next w:val="989"/>
    <w:link w:val="775"/>
    <w:qFormat/>
    <w:pPr>
      <w:ind w:firstLine="480"/>
      <w:jc w:val="center"/>
    </w:pPr>
    <w:rPr>
      <w:sz w:val="24"/>
      <w:szCs w:val="20"/>
    </w:rPr>
  </w:style>
  <w:style w:type="character" w:styleId="990">
    <w:name w:val="纯文本 字符1"/>
    <w:next w:val="990"/>
    <w:link w:val="775"/>
    <w:qFormat/>
    <w:rPr>
      <w:rFonts w:ascii="宋体" w:hAnsi="Courier New"/>
    </w:rPr>
  </w:style>
  <w:style w:type="character" w:styleId="991">
    <w:name w:val="bjh-p"/>
    <w:next w:val="991"/>
    <w:link w:val="775"/>
    <w:qFormat/>
  </w:style>
  <w:style w:type="paragraph" w:styleId="992">
    <w:name w:val="无标题条"/>
    <w:next w:val="775"/>
    <w:link w:val="775"/>
    <w:qFormat/>
    <w:pPr>
      <w:jc w:val="both"/>
    </w:pPr>
    <w:rPr>
      <w:sz w:val="21"/>
      <w:lang w:val="en-US" w:eastAsia="zh-CN" w:bidi="ar-SA"/>
    </w:rPr>
  </w:style>
  <w:style w:type="character" w:styleId="993">
    <w:name w:val="正文格式 Char"/>
    <w:next w:val="993"/>
    <w:link w:val="994"/>
    <w:qFormat/>
    <w:rPr>
      <w:rFonts w:ascii="宋体" w:hAnsi="宋体"/>
      <w:sz w:val="24"/>
      <w:szCs w:val="24"/>
      <w:lang w:val="en-GB"/>
    </w:rPr>
  </w:style>
  <w:style w:type="paragraph" w:styleId="994">
    <w:name w:val="正文格式"/>
    <w:basedOn w:val="775"/>
    <w:next w:val="994"/>
    <w:link w:val="993"/>
    <w:qFormat/>
    <w:pPr>
      <w:ind w:firstLine="480"/>
      <w:spacing w:line="360" w:lineRule="auto"/>
    </w:pPr>
    <w:rPr>
      <w:rFonts w:ascii="宋体" w:hAnsi="宋体"/>
      <w:sz w:val="24"/>
      <w:lang w:val="en-GB"/>
    </w:rPr>
  </w:style>
  <w:style w:type="character" w:styleId="995">
    <w:name w:val="标题 3 Char"/>
    <w:next w:val="995"/>
    <w:link w:val="775"/>
    <w:qFormat/>
    <w:rPr>
      <w:rFonts w:ascii="宋体" w:eastAsia="宋体"/>
      <w:b/>
      <w:sz w:val="24"/>
      <w:u w:val="single"/>
      <w:lang w:val="en-US" w:eastAsia="zh-CN" w:bidi="ar-SA"/>
    </w:rPr>
  </w:style>
  <w:style w:type="character" w:styleId="996">
    <w:name w:val="正文缩进 Char"/>
    <w:next w:val="996"/>
    <w:link w:val="775"/>
    <w:qFormat/>
    <w:rPr>
      <w:rFonts w:ascii="宋体" w:eastAsia="宋体"/>
      <w:sz w:val="24"/>
      <w:szCs w:val="24"/>
      <w:lang w:val="en-US" w:eastAsia="zh-CN" w:bidi="ar-SA"/>
    </w:rPr>
  </w:style>
  <w:style w:type="character" w:styleId="997">
    <w:name w:val="Char Char111"/>
    <w:next w:val="997"/>
    <w:link w:val="775"/>
    <w:qFormat/>
    <w:rPr>
      <w:rFonts w:ascii="宋体" w:eastAsia="宋体"/>
      <w:b/>
      <w:sz w:val="24"/>
      <w:u w:val="single"/>
      <w:lang w:val="en-US" w:eastAsia="zh-CN" w:bidi="ar-SA"/>
    </w:rPr>
  </w:style>
  <w:style w:type="character" w:styleId="998">
    <w:name w:val="正文文本缩进 Char"/>
    <w:next w:val="998"/>
    <w:link w:val="775"/>
    <w:qFormat/>
    <w:rPr>
      <w:rFonts w:eastAsia="宋体"/>
      <w:sz w:val="24"/>
      <w:szCs w:val="24"/>
      <w:lang w:val="en-US" w:eastAsia="zh-CN" w:bidi="ar-SA"/>
    </w:rPr>
  </w:style>
  <w:style w:type="character" w:styleId="999">
    <w:name w:val="列出段落 Char"/>
    <w:next w:val="999"/>
    <w:link w:val="775"/>
    <w:qFormat/>
    <w:rPr>
      <w:rFonts w:ascii="Calibri" w:hAnsi="Calibri" w:eastAsia="宋体"/>
      <w:sz w:val="21"/>
      <w:szCs w:val="22"/>
      <w:lang w:val="en-US" w:eastAsia="zh-CN" w:bidi="ar-SA"/>
    </w:rPr>
  </w:style>
  <w:style w:type="character" w:styleId="1000">
    <w:name w:val="页眉 Char"/>
    <w:next w:val="1000"/>
    <w:link w:val="775"/>
    <w:qFormat/>
    <w:rPr>
      <w:rFonts w:eastAsia="宋体"/>
      <w:sz w:val="18"/>
      <w:szCs w:val="18"/>
      <w:lang w:val="en-US" w:eastAsia="zh-CN" w:bidi="ar-SA"/>
    </w:rPr>
  </w:style>
  <w:style w:type="character" w:styleId="1001">
    <w:name w:val="标题 2 Char"/>
    <w:next w:val="1001"/>
    <w:link w:val="775"/>
    <w:qFormat/>
    <w:rPr>
      <w:rFonts w:ascii="Arial" w:hAnsi="Arial" w:eastAsia="黑体"/>
      <w:b/>
      <w:sz w:val="30"/>
      <w:lang w:val="en-US" w:eastAsia="zh-CN" w:bidi="ar-SA"/>
    </w:rPr>
  </w:style>
  <w:style w:type="paragraph" w:styleId="1002">
    <w:name w:val="字元 字元2"/>
    <w:basedOn w:val="775"/>
    <w:next w:val="1002"/>
    <w:link w:val="775"/>
    <w:qFormat/>
    <w:rPr>
      <w:rFonts w:ascii="Tahoma" w:hAnsi="Tahoma"/>
      <w:sz w:val="24"/>
      <w:szCs w:val="20"/>
    </w:rPr>
  </w:style>
  <w:style w:type="paragraph" w:styleId="1003">
    <w:name w:val="Char3 Char Char Char2"/>
    <w:basedOn w:val="775"/>
    <w:next w:val="1003"/>
    <w:link w:val="775"/>
    <w:qFormat/>
    <w:rPr>
      <w:rFonts w:ascii="Tahoma" w:hAnsi="Tahoma"/>
      <w:sz w:val="24"/>
      <w:szCs w:val="20"/>
    </w:rPr>
  </w:style>
  <w:style w:type="paragraph" w:styleId="1004">
    <w:name w:val="正文文本缩进2"/>
    <w:basedOn w:val="775"/>
    <w:next w:val="1004"/>
    <w:link w:val="775"/>
    <w:qFormat/>
    <w:pPr>
      <w:ind w:firstLine="480"/>
      <w:spacing w:line="480" w:lineRule="exact"/>
    </w:pPr>
    <w:rPr>
      <w:rFonts w:ascii="宋体" w:hAnsi="宋体"/>
      <w:sz w:val="24"/>
      <w:lang w:val="zh-CN" w:eastAsia="zh-CN"/>
    </w:rPr>
  </w:style>
  <w:style w:type="paragraph" w:styleId="1005">
    <w:name w:val="Char3"/>
    <w:basedOn w:val="775"/>
    <w:next w:val="1005"/>
    <w:link w:val="775"/>
    <w:qFormat/>
    <w:pPr>
      <w:tabs>
        <w:tab w:val="left" w:pos="360" w:leader="none"/>
      </w:tabs>
    </w:pPr>
    <w:rPr>
      <w:sz w:val="24"/>
    </w:rPr>
  </w:style>
  <w:style w:type="paragraph" w:styleId="1006">
    <w:name w:val="Char Char Char Char Char Char Char Char Char Char Char Char Char Char Char Char1"/>
    <w:basedOn w:val="775"/>
    <w:next w:val="1006"/>
    <w:link w:val="775"/>
    <w:qFormat/>
    <w:pPr>
      <w:jc w:val="center"/>
      <w:spacing w:after="160" w:line="240" w:lineRule="exact"/>
      <w:widowControl/>
    </w:pPr>
    <w:rPr>
      <w:rFonts w:ascii="宋体" w:hAnsi="宋体"/>
      <w:b/>
      <w:sz w:val="30"/>
      <w:szCs w:val="30"/>
      <w:lang w:eastAsia="en-US"/>
    </w:rPr>
  </w:style>
  <w:style w:type="paragraph" w:styleId="1007">
    <w:name w:val="Char Char1 Char Char Char Char Char Char1"/>
    <w:basedOn w:val="775"/>
    <w:next w:val="1007"/>
    <w:link w:val="775"/>
    <w:qFormat/>
    <w:pPr>
      <w:jc w:val="left"/>
      <w:spacing w:after="160" w:line="240" w:lineRule="exact"/>
      <w:widowControl/>
    </w:pPr>
    <w:rPr>
      <w:rFonts w:ascii="Verdana" w:hAnsi="Verdana" w:eastAsia="仿宋_GB2312"/>
      <w:sz w:val="24"/>
      <w:szCs w:val="20"/>
      <w:lang w:eastAsia="en-US"/>
    </w:rPr>
  </w:style>
  <w:style w:type="paragraph" w:styleId="1008">
    <w:name w:val="列出段落2"/>
    <w:basedOn w:val="775"/>
    <w:next w:val="1008"/>
    <w:link w:val="775"/>
    <w:qFormat/>
    <w:pPr>
      <w:ind w:firstLine="420"/>
    </w:pPr>
    <w:rPr>
      <w:rFonts w:ascii="Calibri" w:hAnsi="Calibri"/>
      <w:szCs w:val="22"/>
    </w:rPr>
  </w:style>
  <w:style w:type="paragraph" w:styleId="1009">
    <w:name w:val="Char Char Char1 Char2"/>
    <w:basedOn w:val="775"/>
    <w:next w:val="1009"/>
    <w:link w:val="775"/>
    <w:qFormat/>
    <w:rPr>
      <w:rFonts w:ascii="Tahoma" w:hAnsi="Tahoma"/>
      <w:sz w:val="24"/>
      <w:szCs w:val="20"/>
    </w:rPr>
  </w:style>
  <w:style w:type="paragraph" w:styleId="1010">
    <w:name w:val="Char Char Char2"/>
    <w:basedOn w:val="775"/>
    <w:next w:val="1010"/>
    <w:link w:val="775"/>
    <w:qFormat/>
    <w:rPr>
      <w:rFonts w:ascii="Tahoma" w:hAnsi="Tahoma"/>
      <w:sz w:val="24"/>
      <w:szCs w:val="20"/>
    </w:rPr>
  </w:style>
  <w:style w:type="paragraph" w:styleId="1011">
    <w:name w:val="Char Char Char Char Char Char Char2"/>
    <w:basedOn w:val="775"/>
    <w:next w:val="1011"/>
    <w:link w:val="775"/>
    <w:qFormat/>
    <w:pPr>
      <w:ind w:firstLine="200"/>
      <w:spacing w:line="360" w:lineRule="auto"/>
    </w:pPr>
    <w:rPr>
      <w:rFonts w:eastAsia="仿宋_GB2312"/>
      <w:sz w:val="24"/>
    </w:rPr>
  </w:style>
  <w:style w:type="paragraph" w:styleId="1012">
    <w:name w:val="正文缩进2"/>
    <w:basedOn w:val="775"/>
    <w:next w:val="1012"/>
    <w:link w:val="775"/>
    <w:qFormat/>
    <w:pPr>
      <w:ind w:firstLine="567"/>
      <w:spacing w:line="480" w:lineRule="exact"/>
      <w:widowControl/>
    </w:pPr>
    <w:rPr>
      <w:rFonts w:ascii="宋体"/>
      <w:color w:val="000000"/>
      <w:sz w:val="28"/>
      <w:szCs w:val="20"/>
      <w:lang w:val="zh-CN" w:eastAsia="zh-CN"/>
    </w:rPr>
  </w:style>
  <w:style w:type="paragraph" w:styleId="1013">
    <w:name w:val="Revision"/>
    <w:next w:val="1013"/>
    <w:link w:val="775"/>
    <w:qFormat/>
    <w:rPr>
      <w:sz w:val="21"/>
      <w:szCs w:val="24"/>
      <w:lang w:val="en-US" w:eastAsia="zh-CN" w:bidi="ar-SA"/>
    </w:rPr>
  </w:style>
  <w:style w:type="paragraph" w:styleId="1014">
    <w:name w:val="Char22"/>
    <w:basedOn w:val="775"/>
    <w:next w:val="1014"/>
    <w:link w:val="775"/>
    <w:qFormat/>
    <w:rPr>
      <w:rFonts w:ascii="Tahoma" w:hAnsi="Tahoma"/>
      <w:sz w:val="24"/>
      <w:szCs w:val="20"/>
    </w:rPr>
  </w:style>
  <w:style w:type="paragraph" w:styleId="1015">
    <w:name w:val="Char Char Char Char Char Char Char Char Char Char2"/>
    <w:basedOn w:val="775"/>
    <w:next w:val="1015"/>
    <w:link w:val="775"/>
    <w:qFormat/>
    <w:rPr>
      <w:rFonts w:ascii="宋体" w:hAnsi="宋体" w:cs="Courier New"/>
      <w:sz w:val="32"/>
      <w:szCs w:val="32"/>
    </w:rPr>
  </w:style>
  <w:style w:type="paragraph" w:styleId="1016">
    <w:name w:val="Char2 Char Char Char Char Char Char1"/>
    <w:basedOn w:val="775"/>
    <w:next w:val="1016"/>
    <w:link w:val="775"/>
    <w:qFormat/>
    <w:pPr>
      <w:jc w:val="center"/>
      <w:spacing w:line="400" w:lineRule="exact"/>
      <w:widowControl/>
    </w:pPr>
  </w:style>
  <w:style w:type="character" w:styleId="1017">
    <w:name w:val="页脚 Char"/>
    <w:next w:val="1017"/>
    <w:link w:val="775"/>
    <w:qFormat/>
    <w:rPr>
      <w:rFonts w:ascii="宋体" w:eastAsia="宋体"/>
      <w:sz w:val="18"/>
      <w:lang w:val="en-US" w:eastAsia="zh-CN" w:bidi="ar-SA"/>
    </w:rPr>
  </w:style>
  <w:style w:type="paragraph" w:styleId="1018">
    <w:name w:val="Char Char41"/>
    <w:basedOn w:val="775"/>
    <w:next w:val="1018"/>
    <w:link w:val="775"/>
    <w:qFormat/>
    <w:pPr>
      <w:jc w:val="center"/>
      <w:spacing w:line="400" w:lineRule="exact"/>
      <w:widowControl/>
    </w:pPr>
  </w:style>
  <w:style w:type="character" w:styleId="1019">
    <w:name w:val="批注文字 Char"/>
    <w:next w:val="1019"/>
    <w:link w:val="775"/>
    <w:uiPriority w:val="99"/>
    <w:qFormat/>
    <w:rPr>
      <w:sz w:val="21"/>
      <w:szCs w:val="24"/>
    </w:rPr>
  </w:style>
  <w:style w:type="character" w:styleId="1020">
    <w:name w:val="标题 Char"/>
    <w:next w:val="1020"/>
    <w:link w:val="775"/>
    <w:qFormat/>
    <w:rPr>
      <w:b/>
      <w:sz w:val="32"/>
    </w:rPr>
  </w:style>
  <w:style w:type="paragraph" w:styleId="1021">
    <w:name w:val="图例"/>
    <w:basedOn w:val="775"/>
    <w:next w:val="1021"/>
    <w:link w:val="775"/>
    <w:qFormat/>
    <w:pPr>
      <w:jc w:val="center"/>
      <w:spacing w:before="120" w:after="120" w:line="360" w:lineRule="auto"/>
    </w:pPr>
    <w:rPr>
      <w:rFonts w:eastAsia="仿宋_GB2312"/>
      <w:b/>
      <w:sz w:val="24"/>
      <w:szCs w:val="20"/>
    </w:rPr>
  </w:style>
  <w:style w:type="paragraph" w:styleId="1022">
    <w:name w:val="Table Paragraph"/>
    <w:basedOn w:val="775"/>
    <w:next w:val="1022"/>
    <w:link w:val="775"/>
    <w:uiPriority w:val="1"/>
    <w:qFormat/>
    <w:pPr>
      <w:jc w:val="left"/>
    </w:pPr>
    <w:rPr>
      <w:rFonts w:ascii="宋体" w:hAnsi="宋体" w:cs="宋体"/>
      <w:sz w:val="22"/>
      <w:szCs w:val="22"/>
      <w:lang w:eastAsia="en-US"/>
    </w:rPr>
  </w:style>
  <w:style w:type="table" w:styleId="1023">
    <w:name w:val="Table Normal"/>
    <w:next w:val="1023"/>
    <w:link w:val="775"/>
    <w:uiPriority w:val="2"/>
    <w:semiHidden/>
    <w:qFormat/>
    <w:pPr>
      <w:widowControl w:val="off"/>
    </w:pPr>
    <w:rPr>
      <w:rFonts w:ascii="Calibri" w:hAnsi="Calibri"/>
      <w:sz w:val="22"/>
      <w:szCs w:val="22"/>
      <w:lang w:val="en-US" w:eastAsia="en-US" w:bidi="ar-SA"/>
    </w:rPr>
    <w:tblPr/>
  </w:style>
  <w:style w:type="paragraph" w:styleId="1024">
    <w:name w:val="成文日期"/>
    <w:basedOn w:val="775"/>
    <w:next w:val="1024"/>
    <w:link w:val="1025"/>
    <w:qFormat/>
    <w:pPr>
      <w:ind w:right="400" w:firstLine="200"/>
      <w:jc w:val="right"/>
      <w:spacing w:line="570" w:lineRule="exact"/>
    </w:pPr>
    <w:rPr>
      <w:rFonts w:ascii="仿宋_GB2312" w:eastAsia="仿宋_GB2312"/>
      <w:sz w:val="32"/>
      <w:szCs w:val="20"/>
    </w:rPr>
  </w:style>
  <w:style w:type="character" w:styleId="1025">
    <w:name w:val="成文日期 Char"/>
    <w:next w:val="1025"/>
    <w:link w:val="1024"/>
    <w:qFormat/>
    <w:rPr>
      <w:rFonts w:ascii="仿宋_GB2312" w:eastAsia="仿宋_GB2312"/>
      <w:sz w:val="32"/>
    </w:rPr>
  </w:style>
  <w:style w:type="paragraph" w:styleId="1026">
    <w:name w:val="正文1"/>
    <w:basedOn w:val="775"/>
    <w:next w:val="1026"/>
    <w:link w:val="775"/>
    <w:qFormat/>
    <w:pPr>
      <w:contextualSpacing/>
      <w:ind w:firstLine="200"/>
      <w:jc w:val="left"/>
      <w:spacing w:before="120" w:after="120"/>
      <w:widowControl/>
    </w:pPr>
    <w:rPr>
      <w:rFonts w:ascii="Calibri" w:hAnsi="Calibri" w:eastAsia="Adobe 仿宋 Std R"/>
      <w:sz w:val="20"/>
      <w:szCs w:val="21"/>
    </w:rPr>
  </w:style>
  <w:style w:type="character" w:styleId="1027">
    <w:name w:val="材料标题 Char"/>
    <w:next w:val="1027"/>
    <w:link w:val="1028"/>
    <w:qFormat/>
    <w:rPr>
      <w:rFonts w:ascii="方正小标宋简体" w:eastAsia="方正小标宋简体"/>
      <w:color w:val="000000"/>
      <w:sz w:val="44"/>
      <w:szCs w:val="44"/>
    </w:rPr>
  </w:style>
  <w:style w:type="paragraph" w:styleId="1028">
    <w:name w:val="材料标题"/>
    <w:basedOn w:val="775"/>
    <w:next w:val="1028"/>
    <w:link w:val="1027"/>
    <w:qFormat/>
    <w:pPr>
      <w:jc w:val="center"/>
      <w:spacing w:line="700" w:lineRule="exact"/>
    </w:pPr>
    <w:rPr>
      <w:rFonts w:ascii="方正小标宋简体" w:eastAsia="方正小标宋简体"/>
      <w:color w:val="000000"/>
      <w:sz w:val="44"/>
      <w:szCs w:val="44"/>
    </w:rPr>
  </w:style>
  <w:style w:type="character" w:styleId="1029">
    <w:name w:val="Title"/>
    <w:next w:val="1029"/>
    <w:link w:val="775"/>
  </w:style>
  <w:style w:type="paragraph" w:styleId="1030">
    <w:name w:val="p_text_indent_2"/>
    <w:basedOn w:val="775"/>
    <w:next w:val="1030"/>
    <w:link w:val="775"/>
    <w:pPr>
      <w:ind w:firstLine="420"/>
      <w:jc w:val="left"/>
    </w:pPr>
    <w:rPr>
      <w:szCs w:val="20"/>
    </w:rPr>
  </w:style>
  <w:style w:type="character" w:styleId="1031">
    <w:name w:val="标题 2 字符1"/>
    <w:next w:val="1031"/>
    <w:link w:val="775"/>
    <w:semiHidden/>
    <w:qFormat/>
    <w:rPr>
      <w:rFonts w:ascii="Arial" w:hAnsi="Arial" w:eastAsia="黑体"/>
      <w:b/>
      <w:sz w:val="30"/>
    </w:rPr>
  </w:style>
  <w:style w:type="paragraph" w:styleId="1032">
    <w:name w:val="列表段落1"/>
    <w:basedOn w:val="775"/>
    <w:next w:val="1032"/>
    <w:link w:val="775"/>
    <w:uiPriority w:val="34"/>
    <w:qFormat/>
    <w:pPr>
      <w:contextualSpacing/>
      <w:ind w:left="720"/>
      <w:jc w:val="left"/>
      <w:widowControl/>
    </w:pPr>
    <w:rPr>
      <w:rFonts w:ascii="Calibri" w:hAnsi="Calibri"/>
      <w:sz w:val="24"/>
      <w:lang w:eastAsia="en-US" w:bidi="en-US"/>
    </w:rPr>
  </w:style>
  <w:style w:type="paragraph" w:styleId="1033">
    <w:name w:val="普通正文"/>
    <w:basedOn w:val="775"/>
    <w:next w:val="1033"/>
    <w:link w:val="775"/>
    <w:qFormat/>
    <w:pPr>
      <w:ind w:firstLine="480"/>
      <w:jc w:val="left"/>
      <w:spacing w:before="120" w:after="120" w:line="360" w:lineRule="auto"/>
    </w:pPr>
    <w:rPr>
      <w:rFonts w:ascii="Arial" w:hAnsi="Arial"/>
      <w:sz w:val="24"/>
    </w:rPr>
  </w:style>
  <w:style w:type="character" w:styleId="12707" w:default="1">
    <w:name w:val="Default Paragraph Font"/>
    <w:uiPriority w:val="1"/>
    <w:semiHidden/>
    <w:unhideWhenUsed/>
  </w:style>
  <w:style w:type="numbering" w:styleId="12708" w:default="1">
    <w:name w:val="No List"/>
    <w:uiPriority w:val="99"/>
    <w:semiHidden/>
    <w:unhideWhenUsed/>
  </w:style>
  <w:style w:type="table" w:styleId="127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杨瀚宸</cp:lastModifiedBy>
  <cp:revision>2</cp:revision>
  <dcterms:created xsi:type="dcterms:W3CDTF">2022-05-30T08:03:00Z</dcterms:created>
  <dcterms:modified xsi:type="dcterms:W3CDTF">2026-07-16T01:56:45Z</dcterms:modified>
</cp:coreProperties>
</file>