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hint="eastAsia" w:ascii="宋体" w:hAnsi="宋体"/>
          <w:b/>
          <w:sz w:val="32"/>
          <w:highlight w:val="none"/>
          <w:lang w:eastAsia="zh-CN"/>
        </w:rPr>
        <w:t xml:space="preserve">JSZC-320500-JZCG-G2026-0178</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highlight w:val="none"/>
        </w:rPr>
        <w:t xml:space="preserve">苏州市教育装备与勤工俭学管理办公室</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highlight w:val="none"/>
        </w:rPr>
        <w:t xml:space="preserve">苏州市部分公办中小学防近灯项目</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20"/>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w:t>
      </w:r>
      <w:r>
        <w:rPr>
          <w:rFonts w:hint="eastAsia" w:ascii="宋体" w:hAnsi="宋体"/>
          <w:b/>
          <w:sz w:val="32"/>
          <w:lang w:val="en-US" w:eastAsia="zh-CN"/>
        </w:rPr>
        <w:t xml:space="preserve">7</w:t>
      </w:r>
      <w:r>
        <w:rPr>
          <w:rFonts w:hint="eastAsia" w:ascii="宋体" w:hAnsi="宋体"/>
          <w:b/>
          <w:sz w:val="32"/>
        </w:rPr>
        <w:t xml:space="preserve">月</w:t>
      </w:r>
      <w:r/>
    </w:p>
    <w:p>
      <w:pPr>
        <w:ind w:left="0"/>
        <w:jc w:val="center"/>
        <w:rPr>
          <w:rFonts w:ascii="宋体" w:hAnsi="宋体"/>
          <w:sz w:val="48"/>
        </w:rPr>
        <w:sectPr>
          <w:headerReference w:type="default" r:id="rId8"/>
          <w:headerReference w:type="first" r:id="rId9"/>
          <w:footerReference w:type="default" r:id="rId10"/>
          <w:footerReference w:type="first" r:id="rId11"/>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27"/>
        <w:ind w:firstLine="0"/>
        <w:jc w:val="left"/>
        <w:spacing w:before="120" w:after="120"/>
        <w:tabs>
          <w:tab w:val="right" w:pos="9856" w:leader="dot"/>
        </w:tabs>
        <w:rPr>
          <w:rStyle w:val="1059"/>
          <w:rFonts w:ascii="宋体" w:hAnsi="宋体" w:cs="Calibri"/>
          <w:bCs/>
          <w:caps/>
          <w:color w:val="auto"/>
          <w:sz w:val="32"/>
          <w:szCs w:val="32"/>
        </w:rPr>
        <w:outlineLvl w:val="9"/>
      </w:pPr>
      <w:r>
        <w:rPr>
          <w:rFonts w:ascii="宋体" w:hAnsi="宋体" w:cs="Calibri"/>
          <w:bCs/>
          <w:caps/>
          <w:color w:val="auto"/>
          <w:sz w:val="32"/>
          <w:szCs w:val="32"/>
        </w:rPr>
      </w:r>
      <w:r/>
    </w:p>
    <w:p>
      <w:pPr>
        <w:pStyle w:val="1027"/>
        <w:ind w:firstLine="0"/>
        <w:jc w:val="left"/>
        <w:spacing w:before="120" w:after="120"/>
        <w:tabs>
          <w:tab w:val="right" w:pos="9854" w:leader="dot"/>
        </w:tabs>
        <w:rPr>
          <w:rStyle w:val="1059"/>
          <w:rFonts w:ascii="宋体" w:hAnsi="宋体" w:cs="Calibri"/>
          <w:bCs/>
          <w:caps/>
          <w:color w:val="auto"/>
          <w:sz w:val="32"/>
          <w:szCs w:val="32"/>
        </w:rPr>
        <w:outlineLvl w:val="9"/>
      </w:pPr>
      <w:r>
        <w:rPr>
          <w:rStyle w:val="1059"/>
          <w:rFonts w:ascii="宋体" w:hAnsi="宋体" w:cs="Calibri"/>
          <w:bCs/>
          <w:caps/>
          <w:color w:val="auto"/>
          <w:sz w:val="32"/>
        </w:rPr>
        <w:fldChar w:fldCharType="begin"/>
      </w:r>
      <w:r>
        <w:rPr>
          <w:rStyle w:val="1059"/>
          <w:rFonts w:ascii="宋体" w:hAnsi="宋体" w:cs="Calibri"/>
          <w:bCs/>
          <w:caps/>
          <w:color w:val="auto"/>
          <w:sz w:val="32"/>
        </w:rPr>
        <w:instrText xml:space="preserve"> TOC \o "1-1" \h \z \u </w:instrText>
      </w:r>
      <w:r>
        <w:rPr>
          <w:rStyle w:val="1059"/>
          <w:rFonts w:ascii="宋体" w:hAnsi="宋体" w:cs="Calibri"/>
          <w:bCs/>
          <w:caps/>
          <w:color w:val="auto"/>
          <w:sz w:val="32"/>
        </w:rPr>
        <w:fldChar w:fldCharType="separate"/>
      </w:r>
      <w:r>
        <w:fldChar w:fldCharType="begin"/>
      </w:r>
      <w:r>
        <w:instrText xml:space="preserve"> HYPERLINK \l "_Toc105397776" </w:instrText>
      </w:r>
      <w:r>
        <w:fldChar w:fldCharType="separate"/>
      </w:r>
      <w:r>
        <w:rPr>
          <w:rStyle w:val="1059"/>
          <w:rFonts w:ascii="宋体" w:hAnsi="宋体" w:cs="Calibri"/>
          <w:bCs/>
          <w:caps/>
          <w:color w:val="auto"/>
          <w:sz w:val="32"/>
          <w:szCs w:val="32"/>
        </w:rPr>
        <w:t xml:space="preserve">第一章 投标邀请函</w:t>
      </w:r>
      <w:r>
        <w:rPr>
          <w:rStyle w:val="1059"/>
          <w:rFonts w:ascii="宋体" w:hAnsi="宋体" w:cs="Calibri"/>
          <w:bCs/>
          <w:caps/>
          <w:color w:val="auto"/>
          <w:sz w:val="32"/>
          <w:szCs w:val="32"/>
        </w:rPr>
        <w:tab/>
      </w:r>
      <w:r>
        <w:rPr>
          <w:rStyle w:val="1059"/>
          <w:rFonts w:ascii="宋体" w:hAnsi="宋体" w:cs="Calibri"/>
          <w:bCs/>
          <w:caps/>
          <w:color w:val="auto"/>
          <w:sz w:val="32"/>
          <w:szCs w:val="32"/>
        </w:rPr>
        <w:fldChar w:fldCharType="begin"/>
      </w:r>
      <w:r>
        <w:rPr>
          <w:rStyle w:val="1059"/>
          <w:rFonts w:ascii="宋体" w:hAnsi="宋体" w:cs="Calibri"/>
          <w:bCs/>
          <w:caps/>
          <w:color w:val="auto"/>
          <w:sz w:val="32"/>
          <w:szCs w:val="32"/>
        </w:rPr>
        <w:instrText xml:space="preserve"> PAGEREF _Toc105397776 \h </w:instrText>
      </w:r>
      <w:r>
        <w:rPr>
          <w:rStyle w:val="1059"/>
          <w:rFonts w:ascii="宋体" w:hAnsi="宋体" w:cs="Calibri"/>
          <w:bCs/>
          <w:caps/>
          <w:color w:val="auto"/>
          <w:sz w:val="32"/>
          <w:szCs w:val="32"/>
        </w:rPr>
        <w:fldChar w:fldCharType="separate"/>
      </w:r>
      <w:r>
        <w:rPr>
          <w:rStyle w:val="1059"/>
          <w:rFonts w:ascii="宋体" w:hAnsi="宋体" w:cs="Calibri"/>
          <w:bCs/>
          <w:caps/>
          <w:color w:val="auto"/>
          <w:sz w:val="32"/>
          <w:szCs w:val="32"/>
        </w:rPr>
        <w:t xml:space="preserve">5</w:t>
      </w:r>
      <w:r>
        <w:rPr>
          <w:rStyle w:val="1059"/>
          <w:rFonts w:ascii="宋体" w:hAnsi="宋体" w:cs="Calibri"/>
          <w:bCs/>
          <w:caps/>
          <w:color w:val="auto"/>
          <w:sz w:val="32"/>
          <w:szCs w:val="32"/>
        </w:rPr>
        <w:fldChar w:fldCharType="end"/>
      </w:r>
      <w:r>
        <w:rPr>
          <w:rStyle w:val="1059"/>
          <w:rFonts w:ascii="宋体" w:hAnsi="宋体" w:cs="Calibri"/>
          <w:bCs/>
          <w:caps/>
          <w:color w:val="auto"/>
          <w:sz w:val="32"/>
          <w:szCs w:val="32"/>
        </w:rPr>
        <w:fldChar w:fldCharType="end"/>
      </w:r>
      <w:r/>
    </w:p>
    <w:p>
      <w:pPr>
        <w:pStyle w:val="1027"/>
        <w:ind w:firstLine="0"/>
        <w:jc w:val="left"/>
        <w:spacing w:before="120" w:after="120"/>
        <w:tabs>
          <w:tab w:val="right" w:pos="9854" w:leader="dot"/>
        </w:tabs>
        <w:rPr>
          <w:rStyle w:val="1059"/>
          <w:rFonts w:ascii="宋体" w:hAnsi="宋体" w:cs="Calibri"/>
          <w:bCs/>
          <w:caps/>
          <w:color w:val="auto"/>
          <w:sz w:val="32"/>
          <w:szCs w:val="32"/>
        </w:rPr>
        <w:outlineLvl w:val="9"/>
      </w:pPr>
      <w:r>
        <w:fldChar w:fldCharType="begin"/>
      </w:r>
      <w:r>
        <w:instrText xml:space="preserve"> HYPERLINK \l "_Toc105397777" </w:instrText>
      </w:r>
      <w:r>
        <w:fldChar w:fldCharType="separate"/>
      </w:r>
      <w:r>
        <w:rPr>
          <w:rStyle w:val="1059"/>
          <w:rFonts w:ascii="宋体" w:hAnsi="宋体" w:cs="Calibri"/>
          <w:bCs/>
          <w:caps/>
          <w:color w:val="auto"/>
          <w:sz w:val="32"/>
          <w:szCs w:val="32"/>
        </w:rPr>
        <w:t xml:space="preserve">第二章 投标人须知</w:t>
      </w:r>
      <w:r>
        <w:rPr>
          <w:rStyle w:val="1059"/>
          <w:rFonts w:ascii="宋体" w:hAnsi="宋体" w:cs="Calibri"/>
          <w:bCs/>
          <w:caps/>
          <w:color w:val="auto"/>
          <w:sz w:val="32"/>
          <w:szCs w:val="32"/>
        </w:rPr>
        <w:tab/>
      </w:r>
      <w:r>
        <w:rPr>
          <w:rStyle w:val="1059"/>
          <w:rFonts w:ascii="宋体" w:hAnsi="宋体" w:cs="Calibri"/>
          <w:bCs/>
          <w:caps/>
          <w:color w:val="auto"/>
          <w:sz w:val="32"/>
          <w:szCs w:val="32"/>
        </w:rPr>
        <w:fldChar w:fldCharType="begin"/>
      </w:r>
      <w:r>
        <w:rPr>
          <w:rStyle w:val="1059"/>
          <w:rFonts w:ascii="宋体" w:hAnsi="宋体" w:cs="Calibri"/>
          <w:bCs/>
          <w:caps/>
          <w:color w:val="auto"/>
          <w:sz w:val="32"/>
          <w:szCs w:val="32"/>
        </w:rPr>
        <w:instrText xml:space="preserve"> PAGEREF _Toc105397777 \h </w:instrText>
      </w:r>
      <w:r>
        <w:rPr>
          <w:rStyle w:val="1059"/>
          <w:rFonts w:ascii="宋体" w:hAnsi="宋体" w:cs="Calibri"/>
          <w:bCs/>
          <w:caps/>
          <w:color w:val="auto"/>
          <w:sz w:val="32"/>
          <w:szCs w:val="32"/>
        </w:rPr>
        <w:fldChar w:fldCharType="separate"/>
      </w:r>
      <w:r>
        <w:rPr>
          <w:rStyle w:val="1059"/>
          <w:rFonts w:ascii="宋体" w:hAnsi="宋体" w:cs="Calibri"/>
          <w:bCs/>
          <w:caps/>
          <w:color w:val="auto"/>
          <w:sz w:val="32"/>
          <w:szCs w:val="32"/>
        </w:rPr>
        <w:t xml:space="preserve">8</w:t>
      </w:r>
      <w:r>
        <w:rPr>
          <w:rStyle w:val="1059"/>
          <w:rFonts w:ascii="宋体" w:hAnsi="宋体" w:cs="Calibri"/>
          <w:bCs/>
          <w:caps/>
          <w:color w:val="auto"/>
          <w:sz w:val="32"/>
          <w:szCs w:val="32"/>
        </w:rPr>
        <w:fldChar w:fldCharType="end"/>
      </w:r>
      <w:r>
        <w:rPr>
          <w:rStyle w:val="1059"/>
          <w:rFonts w:ascii="宋体" w:hAnsi="宋体" w:cs="Calibri"/>
          <w:bCs/>
          <w:caps/>
          <w:color w:val="auto"/>
          <w:sz w:val="32"/>
          <w:szCs w:val="32"/>
        </w:rPr>
        <w:fldChar w:fldCharType="end"/>
      </w:r>
      <w:r/>
    </w:p>
    <w:p>
      <w:pPr>
        <w:pStyle w:val="1027"/>
        <w:ind w:firstLine="0"/>
        <w:jc w:val="left"/>
        <w:spacing w:before="120" w:after="120"/>
        <w:tabs>
          <w:tab w:val="right" w:pos="9854" w:leader="dot"/>
        </w:tabs>
        <w:rPr>
          <w:rStyle w:val="1059"/>
          <w:rFonts w:ascii="宋体" w:hAnsi="宋体" w:cs="Calibri"/>
          <w:bCs/>
          <w:caps/>
          <w:color w:val="auto"/>
          <w:sz w:val="32"/>
          <w:szCs w:val="32"/>
        </w:rPr>
        <w:outlineLvl w:val="9"/>
      </w:pPr>
      <w:r>
        <w:fldChar w:fldCharType="begin"/>
      </w:r>
      <w:r>
        <w:instrText xml:space="preserve"> HYPERLINK \l "_Toc105397778" </w:instrText>
      </w:r>
      <w:r>
        <w:fldChar w:fldCharType="separate"/>
      </w:r>
      <w:r>
        <w:rPr>
          <w:rStyle w:val="1059"/>
          <w:rFonts w:ascii="宋体" w:hAnsi="宋体" w:cs="Calibri"/>
          <w:bCs/>
          <w:caps/>
          <w:color w:val="auto"/>
          <w:sz w:val="32"/>
          <w:szCs w:val="32"/>
        </w:rPr>
        <w:t xml:space="preserve">第三章 投标文件格式</w:t>
      </w:r>
      <w:bookmarkStart w:id="125" w:name="_GoBack"/>
      <w:r/>
      <w:bookmarkEnd w:id="125"/>
      <w:r>
        <w:rPr>
          <w:rStyle w:val="1059"/>
          <w:rFonts w:ascii="宋体" w:hAnsi="宋体" w:cs="Calibri"/>
          <w:bCs/>
          <w:caps/>
          <w:color w:val="auto"/>
          <w:sz w:val="32"/>
          <w:szCs w:val="32"/>
        </w:rPr>
        <w:tab/>
      </w:r>
      <w:r>
        <w:rPr>
          <w:rStyle w:val="1059"/>
          <w:rFonts w:ascii="宋体" w:hAnsi="宋体" w:cs="Calibri"/>
          <w:bCs/>
          <w:caps/>
          <w:color w:val="auto"/>
          <w:sz w:val="32"/>
          <w:szCs w:val="32"/>
        </w:rPr>
        <w:fldChar w:fldCharType="begin"/>
      </w:r>
      <w:r>
        <w:rPr>
          <w:rStyle w:val="1059"/>
          <w:rFonts w:ascii="宋体" w:hAnsi="宋体" w:cs="Calibri"/>
          <w:bCs/>
          <w:caps/>
          <w:color w:val="auto"/>
          <w:sz w:val="32"/>
          <w:szCs w:val="32"/>
        </w:rPr>
        <w:instrText xml:space="preserve"> PAGEREF _Toc105397778 \h </w:instrText>
      </w:r>
      <w:r>
        <w:rPr>
          <w:rStyle w:val="1059"/>
          <w:rFonts w:ascii="宋体" w:hAnsi="宋体" w:cs="Calibri"/>
          <w:bCs/>
          <w:caps/>
          <w:color w:val="auto"/>
          <w:sz w:val="32"/>
          <w:szCs w:val="32"/>
        </w:rPr>
        <w:fldChar w:fldCharType="separate"/>
      </w:r>
      <w:r>
        <w:rPr>
          <w:rStyle w:val="1059"/>
          <w:rFonts w:ascii="宋体" w:hAnsi="宋体" w:cs="Calibri"/>
          <w:bCs/>
          <w:caps/>
          <w:color w:val="auto"/>
          <w:sz w:val="32"/>
          <w:szCs w:val="32"/>
        </w:rPr>
        <w:t xml:space="preserve">20</w:t>
      </w:r>
      <w:r>
        <w:rPr>
          <w:rStyle w:val="1059"/>
          <w:rFonts w:ascii="宋体" w:hAnsi="宋体" w:cs="Calibri"/>
          <w:bCs/>
          <w:caps/>
          <w:color w:val="auto"/>
          <w:sz w:val="32"/>
          <w:szCs w:val="32"/>
        </w:rPr>
        <w:fldChar w:fldCharType="end"/>
      </w:r>
      <w:r>
        <w:rPr>
          <w:rStyle w:val="1059"/>
          <w:rFonts w:ascii="宋体" w:hAnsi="宋体" w:cs="Calibri"/>
          <w:bCs/>
          <w:caps/>
          <w:color w:val="auto"/>
          <w:sz w:val="32"/>
          <w:szCs w:val="32"/>
        </w:rPr>
        <w:fldChar w:fldCharType="end"/>
      </w:r>
      <w:r/>
    </w:p>
    <w:p>
      <w:pPr>
        <w:pStyle w:val="1027"/>
        <w:ind w:firstLine="0"/>
        <w:jc w:val="left"/>
        <w:spacing w:before="120" w:after="120"/>
        <w:tabs>
          <w:tab w:val="right" w:pos="9854" w:leader="dot"/>
        </w:tabs>
        <w:rPr>
          <w:rStyle w:val="1059"/>
          <w:rFonts w:ascii="宋体" w:hAnsi="宋体" w:cs="Calibri"/>
          <w:bCs/>
          <w:caps/>
          <w:color w:val="auto"/>
          <w:sz w:val="32"/>
          <w:szCs w:val="32"/>
        </w:rPr>
        <w:outlineLvl w:val="9"/>
      </w:pPr>
      <w:r>
        <w:fldChar w:fldCharType="begin"/>
      </w:r>
      <w:r>
        <w:instrText xml:space="preserve"> HYPERLINK \l "_Toc105397793" </w:instrText>
      </w:r>
      <w:r>
        <w:fldChar w:fldCharType="separate"/>
      </w:r>
      <w:r>
        <w:rPr>
          <w:rStyle w:val="1059"/>
          <w:rFonts w:ascii="宋体" w:hAnsi="宋体" w:cs="Calibri"/>
          <w:bCs/>
          <w:caps/>
          <w:color w:val="auto"/>
          <w:sz w:val="32"/>
          <w:szCs w:val="32"/>
        </w:rPr>
        <w:t xml:space="preserve">第四章 招标书</w:t>
      </w:r>
      <w:r>
        <w:rPr>
          <w:rStyle w:val="1059"/>
          <w:rFonts w:ascii="宋体" w:hAnsi="宋体" w:cs="Calibri"/>
          <w:bCs/>
          <w:caps/>
          <w:color w:val="auto"/>
          <w:sz w:val="32"/>
          <w:szCs w:val="32"/>
        </w:rPr>
        <w:tab/>
      </w:r>
      <w:r>
        <w:rPr>
          <w:rStyle w:val="1059"/>
          <w:rFonts w:ascii="宋体" w:hAnsi="宋体" w:cs="Calibri"/>
          <w:bCs/>
          <w:caps/>
          <w:color w:val="auto"/>
          <w:sz w:val="32"/>
          <w:szCs w:val="32"/>
        </w:rPr>
        <w:fldChar w:fldCharType="begin"/>
      </w:r>
      <w:r>
        <w:rPr>
          <w:rStyle w:val="1059"/>
          <w:rFonts w:ascii="宋体" w:hAnsi="宋体" w:cs="Calibri"/>
          <w:bCs/>
          <w:caps/>
          <w:color w:val="auto"/>
          <w:sz w:val="32"/>
          <w:szCs w:val="32"/>
        </w:rPr>
        <w:instrText xml:space="preserve"> PAGEREF _Toc105397793 \h </w:instrText>
      </w:r>
      <w:r>
        <w:rPr>
          <w:rStyle w:val="1059"/>
          <w:rFonts w:ascii="宋体" w:hAnsi="宋体" w:cs="Calibri"/>
          <w:bCs/>
          <w:caps/>
          <w:color w:val="auto"/>
          <w:sz w:val="32"/>
          <w:szCs w:val="32"/>
        </w:rPr>
        <w:fldChar w:fldCharType="separate"/>
      </w:r>
      <w:r>
        <w:rPr>
          <w:rStyle w:val="1059"/>
          <w:rFonts w:ascii="宋体" w:hAnsi="宋体" w:cs="Calibri"/>
          <w:bCs/>
          <w:caps/>
          <w:color w:val="auto"/>
          <w:sz w:val="32"/>
          <w:szCs w:val="32"/>
        </w:rPr>
        <w:t xml:space="preserve">33</w:t>
      </w:r>
      <w:r>
        <w:rPr>
          <w:rStyle w:val="1059"/>
          <w:rFonts w:ascii="宋体" w:hAnsi="宋体" w:cs="Calibri"/>
          <w:bCs/>
          <w:caps/>
          <w:color w:val="auto"/>
          <w:sz w:val="32"/>
          <w:szCs w:val="32"/>
        </w:rPr>
        <w:fldChar w:fldCharType="end"/>
      </w:r>
      <w:r>
        <w:rPr>
          <w:rStyle w:val="1059"/>
          <w:rFonts w:ascii="宋体" w:hAnsi="宋体" w:cs="Calibri"/>
          <w:bCs/>
          <w:caps/>
          <w:color w:val="auto"/>
          <w:sz w:val="32"/>
          <w:szCs w:val="32"/>
        </w:rPr>
        <w:fldChar w:fldCharType="end"/>
      </w:r>
      <w:r/>
    </w:p>
    <w:p>
      <w:pPr>
        <w:pStyle w:val="1027"/>
        <w:ind w:firstLine="0"/>
        <w:jc w:val="left"/>
        <w:spacing w:before="120" w:after="120"/>
        <w:tabs>
          <w:tab w:val="right" w:pos="9854" w:leader="dot"/>
        </w:tabs>
        <w:rPr>
          <w:rStyle w:val="1059"/>
          <w:rFonts w:ascii="宋体" w:hAnsi="宋体" w:cs="Calibri"/>
          <w:bCs/>
          <w:caps/>
          <w:color w:val="auto"/>
          <w:sz w:val="32"/>
          <w:szCs w:val="32"/>
        </w:rPr>
        <w:outlineLvl w:val="9"/>
      </w:pPr>
      <w:r>
        <w:fldChar w:fldCharType="begin"/>
      </w:r>
      <w:r>
        <w:instrText xml:space="preserve"> HYPERLINK \l "_Toc105397794" </w:instrText>
      </w:r>
      <w:r>
        <w:fldChar w:fldCharType="separate"/>
      </w:r>
      <w:r>
        <w:rPr>
          <w:rStyle w:val="1059"/>
          <w:rFonts w:ascii="宋体" w:hAnsi="宋体" w:cs="Calibri"/>
          <w:bCs/>
          <w:caps/>
          <w:color w:val="auto"/>
          <w:sz w:val="32"/>
          <w:szCs w:val="32"/>
        </w:rPr>
        <w:t xml:space="preserve">第五章 合同及主要条款</w:t>
      </w:r>
      <w:r>
        <w:rPr>
          <w:rStyle w:val="1059"/>
          <w:rFonts w:ascii="宋体" w:hAnsi="宋体" w:cs="Calibri"/>
          <w:bCs/>
          <w:caps/>
          <w:color w:val="auto"/>
          <w:sz w:val="32"/>
          <w:szCs w:val="32"/>
        </w:rPr>
        <w:tab/>
      </w:r>
      <w:r>
        <w:rPr>
          <w:rStyle w:val="1059"/>
          <w:rFonts w:ascii="宋体" w:hAnsi="宋体" w:cs="Calibri"/>
          <w:bCs/>
          <w:caps/>
          <w:color w:val="auto"/>
          <w:sz w:val="32"/>
          <w:szCs w:val="32"/>
        </w:rPr>
        <w:fldChar w:fldCharType="begin"/>
      </w:r>
      <w:r>
        <w:rPr>
          <w:rStyle w:val="1059"/>
          <w:rFonts w:ascii="宋体" w:hAnsi="宋体" w:cs="Calibri"/>
          <w:bCs/>
          <w:caps/>
          <w:color w:val="auto"/>
          <w:sz w:val="32"/>
          <w:szCs w:val="32"/>
        </w:rPr>
        <w:instrText xml:space="preserve"> PAGEREF _Toc105397794 \h </w:instrText>
      </w:r>
      <w:r>
        <w:rPr>
          <w:rStyle w:val="1059"/>
          <w:rFonts w:ascii="宋体" w:hAnsi="宋体" w:cs="Calibri"/>
          <w:bCs/>
          <w:caps/>
          <w:color w:val="auto"/>
          <w:sz w:val="32"/>
          <w:szCs w:val="32"/>
        </w:rPr>
        <w:fldChar w:fldCharType="separate"/>
      </w:r>
      <w:r>
        <w:rPr>
          <w:rStyle w:val="1059"/>
          <w:rFonts w:ascii="宋体" w:hAnsi="宋体" w:cs="Calibri"/>
          <w:bCs/>
          <w:caps/>
          <w:color w:val="auto"/>
          <w:sz w:val="32"/>
          <w:szCs w:val="32"/>
        </w:rPr>
        <w:t xml:space="preserve">46</w:t>
      </w:r>
      <w:r>
        <w:rPr>
          <w:rStyle w:val="1059"/>
          <w:rFonts w:ascii="宋体" w:hAnsi="宋体" w:cs="Calibri"/>
          <w:bCs/>
          <w:caps/>
          <w:color w:val="auto"/>
          <w:sz w:val="32"/>
          <w:szCs w:val="32"/>
        </w:rPr>
        <w:fldChar w:fldCharType="end"/>
      </w:r>
      <w:r>
        <w:rPr>
          <w:rStyle w:val="1059"/>
          <w:rFonts w:ascii="宋体" w:hAnsi="宋体" w:cs="Calibri"/>
          <w:bCs/>
          <w:caps/>
          <w:color w:val="auto"/>
          <w:sz w:val="32"/>
          <w:szCs w:val="32"/>
        </w:rPr>
        <w:fldChar w:fldCharType="end"/>
      </w:r>
      <w:r/>
    </w:p>
    <w:p>
      <w:pPr>
        <w:pStyle w:val="1027"/>
        <w:ind w:firstLine="0"/>
        <w:jc w:val="left"/>
        <w:spacing w:before="120" w:after="120"/>
        <w:tabs>
          <w:tab w:val="right" w:pos="9854" w:leader="dot"/>
        </w:tabs>
        <w:rPr>
          <w:rStyle w:val="1059"/>
          <w:rFonts w:ascii="宋体" w:hAnsi="宋体" w:cs="Calibri"/>
          <w:bCs/>
          <w:caps/>
          <w:color w:val="auto"/>
          <w:sz w:val="32"/>
          <w:szCs w:val="32"/>
        </w:rPr>
        <w:outlineLvl w:val="9"/>
      </w:pPr>
      <w:r>
        <w:fldChar w:fldCharType="begin"/>
      </w:r>
      <w:r>
        <w:instrText xml:space="preserve"> HYPERLINK \l "_Toc105397795" </w:instrText>
      </w:r>
      <w:r>
        <w:fldChar w:fldCharType="separate"/>
      </w:r>
      <w:r>
        <w:rPr>
          <w:rStyle w:val="1059"/>
          <w:rFonts w:ascii="宋体" w:hAnsi="宋体" w:cs="Calibri"/>
          <w:bCs/>
          <w:caps/>
          <w:color w:val="auto"/>
          <w:sz w:val="32"/>
          <w:szCs w:val="32"/>
        </w:rPr>
        <w:t xml:space="preserve">第六章 评标办法和评分标准</w:t>
      </w:r>
      <w:r>
        <w:rPr>
          <w:rStyle w:val="1059"/>
          <w:rFonts w:ascii="宋体" w:hAnsi="宋体" w:cs="Calibri"/>
          <w:bCs/>
          <w:caps/>
          <w:color w:val="auto"/>
          <w:sz w:val="32"/>
          <w:szCs w:val="32"/>
        </w:rPr>
        <w:tab/>
      </w:r>
      <w:r>
        <w:rPr>
          <w:rStyle w:val="1059"/>
          <w:rFonts w:ascii="宋体" w:hAnsi="宋体" w:cs="Calibri"/>
          <w:bCs/>
          <w:caps/>
          <w:color w:val="auto"/>
          <w:sz w:val="32"/>
          <w:szCs w:val="32"/>
        </w:rPr>
        <w:fldChar w:fldCharType="begin"/>
      </w:r>
      <w:r>
        <w:rPr>
          <w:rStyle w:val="1059"/>
          <w:rFonts w:ascii="宋体" w:hAnsi="宋体" w:cs="Calibri"/>
          <w:bCs/>
          <w:caps/>
          <w:color w:val="auto"/>
          <w:sz w:val="32"/>
          <w:szCs w:val="32"/>
        </w:rPr>
        <w:instrText xml:space="preserve"> PAGEREF _Toc105397795 \h </w:instrText>
      </w:r>
      <w:r>
        <w:rPr>
          <w:rStyle w:val="1059"/>
          <w:rFonts w:ascii="宋体" w:hAnsi="宋体" w:cs="Calibri"/>
          <w:bCs/>
          <w:caps/>
          <w:color w:val="auto"/>
          <w:sz w:val="32"/>
          <w:szCs w:val="32"/>
        </w:rPr>
        <w:fldChar w:fldCharType="separate"/>
      </w:r>
      <w:r>
        <w:rPr>
          <w:rStyle w:val="1059"/>
          <w:rFonts w:ascii="宋体" w:hAnsi="宋体" w:cs="Calibri"/>
          <w:bCs/>
          <w:caps/>
          <w:color w:val="auto"/>
          <w:sz w:val="32"/>
          <w:szCs w:val="32"/>
        </w:rPr>
        <w:t xml:space="preserve">60</w:t>
      </w:r>
      <w:r>
        <w:rPr>
          <w:rStyle w:val="1059"/>
          <w:rFonts w:ascii="宋体" w:hAnsi="宋体" w:cs="Calibri"/>
          <w:bCs/>
          <w:caps/>
          <w:color w:val="auto"/>
          <w:sz w:val="32"/>
          <w:szCs w:val="32"/>
        </w:rPr>
        <w:fldChar w:fldCharType="end"/>
      </w:r>
      <w:r>
        <w:rPr>
          <w:rStyle w:val="1059"/>
          <w:rFonts w:ascii="宋体" w:hAnsi="宋体" w:cs="Calibri"/>
          <w:bCs/>
          <w:caps/>
          <w:color w:val="auto"/>
          <w:sz w:val="32"/>
          <w:szCs w:val="32"/>
        </w:rPr>
        <w:fldChar w:fldCharType="end"/>
      </w:r>
      <w:r/>
    </w:p>
    <w:p>
      <w:pPr>
        <w:pStyle w:val="1027"/>
        <w:ind w:firstLine="0"/>
        <w:jc w:val="left"/>
        <w:spacing w:before="120" w:after="120"/>
        <w:tabs>
          <w:tab w:val="right" w:pos="9856" w:leader="dot"/>
        </w:tabs>
        <w:rPr>
          <w:rFonts w:ascii="宋体" w:hAnsi="宋体"/>
          <w:sz w:val="32"/>
          <w:szCs w:val="32"/>
        </w:rPr>
        <w:outlineLvl w:val="9"/>
      </w:pPr>
      <w:r>
        <w:rPr>
          <w:rStyle w:val="1059"/>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6121"/>
      <w:r/>
      <w:bookmarkStart w:id="1" w:name="_Toc15681"/>
      <w:r/>
      <w:bookmarkStart w:id="2" w:name="_Toc17003"/>
      <w:r>
        <w:rPr>
          <w:rFonts w:ascii="宋体" w:hAnsi="宋体"/>
          <w:b/>
          <w:spacing w:val="20"/>
          <w:sz w:val="30"/>
        </w:rPr>
        <w:t xml:space="preserve">前 附 表</w:t>
      </w:r>
      <w:bookmarkEnd w:id="0"/>
      <w:r/>
      <w:bookmarkEnd w:id="1"/>
      <w:r/>
      <w:bookmarkEnd w:id="2"/>
      <w:r/>
      <w:r/>
    </w:p>
    <w:tbl>
      <w:tblPr>
        <w:tblStyle w:val="1005"/>
        <w:tblW w:w="10031"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highlight w:val="none"/>
                <w:lang w:eastAsia="zh-CN"/>
              </w:rPr>
              <w:t xml:space="preserve">JSZC-320500-JZCG-G2026-0178</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highlight w:val="none"/>
              </w:rPr>
              <w:t xml:space="preserve">苏州市部分公办中小学防近灯项目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cs="Times New Roman"/>
                <w:sz w:val="21"/>
                <w:szCs w:val="21"/>
              </w:rPr>
              <w:t xml:space="preserve">：</w:t>
            </w:r>
            <w:r>
              <w:rPr>
                <w:rFonts w:hint="eastAsia" w:ascii="宋体" w:hAnsi="宋体"/>
                <w:sz w:val="21"/>
                <w:szCs w:val="21"/>
                <w:highlight w:val="none"/>
                <w:lang w:val="en-US" w:eastAsia="zh-CN"/>
              </w:rPr>
              <w:t xml:space="preserve">谢工</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hint="eastAsia" w:ascii="宋体" w:hAnsi="宋体"/>
                <w:sz w:val="21"/>
                <w:szCs w:val="21"/>
                <w:highlight w:val="none"/>
                <w:lang w:val="en-US" w:eastAsia="zh-CN"/>
              </w:rPr>
              <w:t xml:space="preserve">0512-69820921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highlight w:val="none"/>
              </w:rPr>
            </w:pPr>
            <w:r>
              <w:rPr>
                <w:rFonts w:hint="eastAsia" w:ascii="宋体" w:hAnsi="宋体"/>
                <w:sz w:val="21"/>
                <w:szCs w:val="21"/>
                <w:highlight w:val="none"/>
              </w:rPr>
              <w:t xml:space="preserve">名称：苏州市教育装备与勤工俭学管理办公室</w:t>
            </w:r>
            <w:r/>
          </w:p>
          <w:p>
            <w:pPr>
              <w:ind w:left="0"/>
              <w:jc w:val="left"/>
              <w:spacing w:line="440" w:lineRule="exact"/>
              <w:rPr>
                <w:rFonts w:ascii="宋体" w:hAnsi="宋体"/>
                <w:sz w:val="21"/>
                <w:szCs w:val="21"/>
                <w:highlight w:val="none"/>
              </w:rPr>
            </w:pPr>
            <w:r>
              <w:rPr>
                <w:rFonts w:hint="eastAsia" w:ascii="宋体" w:hAnsi="宋体"/>
                <w:sz w:val="21"/>
                <w:szCs w:val="21"/>
                <w:highlight w:val="none"/>
              </w:rPr>
              <w:t xml:space="preserve">地址：苏州市姑苏区迎枫桥弄13号</w:t>
            </w:r>
            <w:r/>
          </w:p>
          <w:p>
            <w:pPr>
              <w:ind w:left="0"/>
              <w:jc w:val="left"/>
              <w:spacing w:line="440" w:lineRule="exact"/>
              <w:rPr>
                <w:rFonts w:ascii="宋体" w:hAnsi="宋体"/>
                <w:sz w:val="21"/>
                <w:szCs w:val="21"/>
                <w:highlight w:val="none"/>
              </w:rPr>
            </w:pPr>
            <w:r>
              <w:rPr>
                <w:rFonts w:hint="eastAsia" w:ascii="宋体" w:hAnsi="宋体"/>
                <w:sz w:val="21"/>
                <w:szCs w:val="21"/>
                <w:highlight w:val="none"/>
              </w:rPr>
              <w:t xml:space="preserve">联系人：</w:t>
            </w:r>
            <w:r>
              <w:rPr>
                <w:rFonts w:hint="eastAsia" w:ascii="宋体" w:hAnsi="宋体"/>
                <w:color w:val="000000"/>
                <w:sz w:val="21"/>
                <w:highlight w:val="none"/>
              </w:rPr>
              <w:t xml:space="preserve">杨老师</w:t>
            </w:r>
            <w:r/>
          </w:p>
          <w:p>
            <w:pPr>
              <w:ind w:left="0"/>
              <w:jc w:val="left"/>
              <w:spacing w:line="440" w:lineRule="exact"/>
              <w:rPr>
                <w:rFonts w:ascii="宋体" w:hAnsi="宋体"/>
                <w:sz w:val="21"/>
                <w:szCs w:val="21"/>
              </w:rPr>
            </w:pPr>
            <w:r>
              <w:rPr>
                <w:rFonts w:hint="eastAsia" w:ascii="宋体" w:hAnsi="宋体"/>
                <w:sz w:val="21"/>
                <w:szCs w:val="21"/>
                <w:highlight w:val="none"/>
              </w:rPr>
              <w:t xml:space="preserve">联系电话：0512-65204331</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年7</w:t>
            </w:r>
            <w:r>
              <w:rPr>
                <w:rFonts w:hint="eastAsia" w:ascii="宋体" w:hAnsi="宋体" w:cs="Times New Roman"/>
                <w:sz w:val="21"/>
                <w:szCs w:val="21"/>
                <w:u w:val="single"/>
              </w:rPr>
              <w:t xml:space="preserve">月22</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年7</w:t>
            </w:r>
            <w:r>
              <w:rPr>
                <w:rFonts w:hint="eastAsia" w:ascii="宋体" w:hAnsi="宋体" w:cs="Times New Roman"/>
                <w:sz w:val="21"/>
                <w:szCs w:val="21"/>
                <w:u w:val="single"/>
              </w:rPr>
              <w:t xml:space="preserve">月22</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年7</w:t>
            </w:r>
            <w:r>
              <w:rPr>
                <w:rFonts w:hint="eastAsia" w:ascii="宋体" w:hAnsi="宋体" w:cs="Times New Roman"/>
                <w:sz w:val="21"/>
                <w:szCs w:val="21"/>
                <w:u w:val="single"/>
              </w:rPr>
              <w:t xml:space="preserve">月22</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highlight w:val="none"/>
              </w:rPr>
              <w:t xml:space="preserve">本项目采购合同签订之日起十个工作日内，乙方应当以支票、汇票、本票、保函等非现金形式缴纳或提交履约保证金（合同金额的5%）。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28"/>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28"/>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w:t>
            </w:r>
            <w:r>
              <w:rPr>
                <w:rFonts w:hint="eastAsia" w:ascii="宋体" w:hAnsi="宋体"/>
                <w:color w:val="000000" w:themeColor="text1"/>
                <w:sz w:val="21"/>
                <w:szCs w:val="21"/>
                <w14:textFill>
                  <w14:solidFill>
                    <w14:schemeClr w14:val="tx1"/>
                  </w14:solidFill>
                </w14:textFill>
              </w:rPr>
              <w:t xml:space="preserve">律、法规和招标文件规定的其他无效情形。</w:t>
            </w:r>
            <w:r/>
          </w:p>
        </w:tc>
      </w:tr>
    </w:tbl>
    <w:p>
      <w:pPr>
        <w:ind w:left="0"/>
        <w:jc w:val="center"/>
        <w:rPr>
          <w:rFonts w:ascii="宋体" w:hAnsi="宋体"/>
          <w:b/>
          <w:sz w:val="44"/>
          <w:szCs w:val="22"/>
        </w:rPr>
      </w:pPr>
      <w:r/>
      <w:bookmarkStart w:id="3" w:name="_Toc7166"/>
      <w:r/>
      <w:bookmarkStart w:id="4" w:name="_Toc28592"/>
      <w:r/>
      <w:r/>
    </w:p>
    <w:p>
      <w:pPr>
        <w:ind w:left="0"/>
        <w:jc w:val="center"/>
        <w:rPr>
          <w:rFonts w:ascii="宋体" w:hAnsi="宋体"/>
          <w:b/>
          <w:sz w:val="44"/>
          <w:szCs w:val="22"/>
        </w:rPr>
      </w:pPr>
      <w:r>
        <w:rPr>
          <w:rFonts w:ascii="宋体" w:hAnsi="宋体"/>
          <w:b/>
          <w:sz w:val="44"/>
          <w:szCs w:val="22"/>
        </w:rPr>
      </w:r>
      <w:r/>
    </w:p>
    <w:p>
      <w:pPr>
        <w:pStyle w:val="1020"/>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20"/>
        <w:rPr>
          <w:rFonts w:ascii="宋体" w:hAnsi="宋体"/>
        </w:rPr>
      </w:pPr>
      <w:r>
        <w:rPr>
          <w:rFonts w:ascii="宋体" w:hAnsi="宋体"/>
        </w:rPr>
      </w:r>
      <w:r/>
    </w:p>
    <w:p>
      <w:pPr>
        <w:pStyle w:val="1012"/>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995"/>
        <w:ind w:left="431" w:firstLine="17"/>
        <w:jc w:val="center"/>
        <w:spacing w:before="0" w:after="0" w:line="360" w:lineRule="auto"/>
        <w:rPr>
          <w:rStyle w:val="1124"/>
          <w:rFonts w:ascii="宋体" w:hAnsi="宋体"/>
        </w:rPr>
      </w:pPr>
      <w:r/>
      <w:bookmarkStart w:id="5"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苏州市部分公办中小学防近灯项目</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7</w:t>
      </w:r>
      <w:r>
        <w:rPr>
          <w:rFonts w:hint="eastAsia" w:ascii="宋体" w:hAnsi="宋体"/>
          <w:b/>
          <w:sz w:val="21"/>
          <w:szCs w:val="21"/>
          <w:u w:val="single"/>
        </w:rPr>
        <w:t xml:space="preserve">月22</w:t>
      </w:r>
      <w:r>
        <w:rPr>
          <w:rFonts w:hint="eastAsia" w:ascii="宋体" w:hAnsi="宋体"/>
          <w:b/>
          <w:sz w:val="21"/>
          <w:szCs w:val="21"/>
          <w:u w:val="single"/>
        </w:rPr>
        <w:t xml:space="preserve">日9</w:t>
      </w:r>
      <w:r>
        <w:rPr>
          <w:rFonts w:hint="eastAsia" w:ascii="宋体" w:hAnsi="宋体"/>
          <w:b/>
          <w:sz w:val="21"/>
          <w:szCs w:val="21"/>
          <w:u w:val="single"/>
        </w:rPr>
        <w:t xml:space="preserve">点</w:t>
      </w:r>
      <w:r>
        <w:rPr>
          <w:rFonts w:ascii="宋体" w:hAnsi="宋体"/>
          <w:b/>
          <w:sz w:val="21"/>
          <w:szCs w:val="21"/>
          <w:u w:val="single"/>
        </w:rPr>
        <w:t xml:space="preserve">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1012"/>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12"/>
        <w:ind w:left="0" w:firstLine="420"/>
        <w:spacing w:line="360" w:lineRule="auto"/>
        <w:rPr>
          <w:rFonts w:ascii="宋体" w:hAnsi="宋体"/>
          <w:sz w:val="21"/>
          <w:szCs w:val="21"/>
        </w:rPr>
      </w:pPr>
      <w:r>
        <w:rPr>
          <w:rFonts w:hint="eastAsia" w:ascii="宋体" w:hAnsi="宋体"/>
          <w:sz w:val="21"/>
          <w:szCs w:val="21"/>
        </w:rPr>
        <w:t xml:space="preserve">1.项目编号：</w:t>
      </w:r>
      <w:r>
        <w:rPr>
          <w:rFonts w:hint="eastAsia" w:ascii="宋体" w:hAnsi="宋体"/>
          <w:sz w:val="21"/>
          <w:szCs w:val="21"/>
          <w:highlight w:val="none"/>
          <w:lang w:eastAsia="zh-CN"/>
        </w:rPr>
        <w:t xml:space="preserve">JSZC-320500-JZCG-G2026-0178</w:t>
      </w:r>
      <w:r/>
    </w:p>
    <w:p>
      <w:pPr>
        <w:pStyle w:val="1012"/>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highlight w:val="none"/>
        </w:rPr>
        <w:t xml:space="preserve">苏州市部分公办中小学防近灯项目</w:t>
      </w:r>
      <w:r>
        <w:rPr>
          <w:rFonts w:ascii="宋体" w:hAnsi="宋体"/>
          <w:sz w:val="21"/>
          <w:szCs w:val="21"/>
          <w:highlight w:val="none"/>
        </w:rPr>
        <w:t xml:space="preserve"> </w:t>
      </w:r>
      <w:r>
        <w:rPr>
          <w:rFonts w:ascii="宋体" w:hAnsi="宋体"/>
          <w:sz w:val="21"/>
          <w:szCs w:val="21"/>
        </w:rPr>
        <w:t xml:space="preserve"> </w:t>
      </w:r>
      <w:r/>
    </w:p>
    <w:p>
      <w:pPr>
        <w:pStyle w:val="1012"/>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012"/>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sz w:val="21"/>
          <w:szCs w:val="21"/>
          <w:highlight w:val="none"/>
          <w:lang w:val="en-US" w:eastAsia="zh-CN"/>
        </w:rPr>
        <w:t xml:space="preserve">人民币贰佰陆拾贰万元整（￥2620000.00）</w:t>
      </w:r>
      <w:r>
        <w:rPr>
          <w:rFonts w:ascii="宋体" w:hAnsi="宋体"/>
          <w:sz w:val="21"/>
          <w:szCs w:val="21"/>
        </w:rPr>
        <w:t xml:space="preserve"> </w:t>
      </w:r>
      <w:r/>
    </w:p>
    <w:p>
      <w:pPr>
        <w:pStyle w:val="1012"/>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highlight w:val="none"/>
          <w:lang w:val="en-US" w:eastAsia="zh-CN"/>
        </w:rPr>
        <w:t xml:space="preserve">人民币贰佰陆拾壹万伍仟叁佰肆拾陆元整（￥2615346.00）</w:t>
      </w:r>
      <w:r>
        <w:rPr>
          <w:rFonts w:ascii="宋体" w:hAnsi="宋体"/>
          <w:sz w:val="21"/>
          <w:szCs w:val="21"/>
        </w:rPr>
        <w:t xml:space="preserve"> </w:t>
      </w:r>
      <w:r/>
    </w:p>
    <w:p>
      <w:pPr>
        <w:pStyle w:val="1012"/>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szCs w:val="21"/>
          <w:highlight w:val="none"/>
        </w:rPr>
        <w:t xml:space="preserve">签订《供货协议》后，60天安装调试完毕，具体以学校通知为准。本项目免费质保期限为自验收合格之日起3年。</w:t>
      </w:r>
      <w:r>
        <w:rPr>
          <w:rFonts w:ascii="宋体" w:hAnsi="宋体"/>
          <w:sz w:val="21"/>
          <w:szCs w:val="21"/>
        </w:rPr>
        <w:t xml:space="preserve"> </w:t>
      </w:r>
      <w:r/>
    </w:p>
    <w:p>
      <w:pPr>
        <w:pStyle w:val="1012"/>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Theme="minorEastAsia" w:hAnsiTheme="minorEastAsia" w:eastAsiaTheme="minorEastAsia"/>
          <w:b w:val="0"/>
          <w:bCs w:val="0"/>
          <w:sz w:val="21"/>
          <w:szCs w:val="21"/>
          <w:highlight w:val="none"/>
        </w:rPr>
        <w:t xml:space="preserve">为深入贯彻苏州市委市政府关于在我市相关领域开展集中采购的决策部署和工作要求，进一步提高政府采购效率、发挥批量集中采购的议价优势，积极在全市推进批量集中采购工作，本次202</w:t>
      </w:r>
      <w:r>
        <w:rPr>
          <w:rFonts w:hint="eastAsia" w:asciiTheme="minorEastAsia" w:hAnsiTheme="minorEastAsia" w:eastAsiaTheme="minorEastAsia"/>
          <w:b w:val="0"/>
          <w:bCs w:val="0"/>
          <w:sz w:val="21"/>
          <w:szCs w:val="21"/>
          <w:highlight w:val="none"/>
          <w:lang w:val="en-US" w:eastAsia="zh-CN"/>
        </w:rPr>
        <w:t xml:space="preserve">6</w:t>
      </w:r>
      <w:r>
        <w:rPr>
          <w:rFonts w:hint="eastAsia" w:asciiTheme="minorEastAsia" w:hAnsiTheme="minorEastAsia" w:eastAsiaTheme="minorEastAsia"/>
          <w:b w:val="0"/>
          <w:bCs w:val="0"/>
          <w:sz w:val="21"/>
          <w:szCs w:val="21"/>
          <w:highlight w:val="none"/>
        </w:rPr>
        <w:t xml:space="preserve">年苏州市中小学校近视灯集中采购项目积极响应市政府工作要求和会议精神，充分发挥集中采购规模效益，降低采购成本，最大限度地节约财政资金，提高采购绩效。</w:t>
      </w:r>
      <w:r>
        <w:rPr>
          <w:rFonts w:hint="eastAsia" w:asciiTheme="minorEastAsia" w:hAnsiTheme="minorEastAsia" w:eastAsiaTheme="minorEastAsia"/>
          <w:b w:val="0"/>
          <w:bCs w:val="0"/>
          <w:sz w:val="21"/>
          <w:szCs w:val="21"/>
          <w:highlight w:val="none"/>
          <w:lang w:val="en-US" w:eastAsia="zh-CN"/>
        </w:rPr>
        <w:t xml:space="preserve">其余内容详见采购文件。</w:t>
      </w:r>
      <w:r/>
    </w:p>
    <w:p>
      <w:pPr>
        <w:pStyle w:val="1012"/>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12"/>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12"/>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12"/>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12"/>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12"/>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12"/>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12"/>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12"/>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1012"/>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1012"/>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1012"/>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12"/>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12"/>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12"/>
        <w:ind w:left="0" w:firstLine="420"/>
        <w:spacing w:line="360" w:lineRule="auto"/>
        <w:rPr>
          <w:rFonts w:ascii="宋体" w:hAnsi="宋体"/>
          <w:sz w:val="21"/>
          <w:szCs w:val="21"/>
        </w:rPr>
      </w:pPr>
      <w:r>
        <w:rPr>
          <w:rFonts w:hint="eastAsia" w:ascii="宋体" w:hAnsi="宋体"/>
          <w:sz w:val="21"/>
          <w:szCs w:val="21"/>
        </w:rPr>
        <w:t xml:space="preserve">3.方式：</w:t>
      </w:r>
      <w:r/>
    </w:p>
    <w:p>
      <w:pPr>
        <w:pStyle w:val="1012"/>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12"/>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苏州现场办理地址：苏州高新区邓尉路105号狮山科技馆1楼服务大厅，咨询电话：0512-65737699。</w:t>
      </w:r>
      <w:r/>
    </w:p>
    <w:p>
      <w:pPr>
        <w:pStyle w:val="1012"/>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12"/>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12"/>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12"/>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12"/>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12"/>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12"/>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12"/>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12"/>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6" w:name="OLE_LINK40"/>
      <w:r/>
      <w:bookmarkStart w:id="7" w:name="OLE_LINK39"/>
      <w:r>
        <w:rPr>
          <w:rFonts w:ascii="宋体" w:hAnsi="宋体"/>
          <w:sz w:val="21"/>
          <w:szCs w:val="21"/>
        </w:rPr>
        <w:t xml:space="preserve">13914088964</w:t>
      </w:r>
      <w:bookmarkEnd w:id="6"/>
      <w:r/>
      <w:bookmarkEnd w:id="7"/>
      <w:r>
        <w:rPr>
          <w:rFonts w:hint="eastAsia" w:ascii="宋体" w:hAnsi="宋体"/>
          <w:sz w:val="21"/>
          <w:szCs w:val="21"/>
        </w:rPr>
        <w:t xml:space="preserve">；智能客服：登录苏采云系统后，联系系统右下方智能客服图标进行咨询。</w:t>
      </w:r>
      <w:r/>
    </w:p>
    <w:p>
      <w:pPr>
        <w:pStyle w:val="1012"/>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12"/>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12"/>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年7</w:t>
      </w:r>
      <w:r>
        <w:rPr>
          <w:rFonts w:hint="eastAsia" w:ascii="宋体" w:hAnsi="宋体" w:cs="Times New Roman"/>
          <w:sz w:val="21"/>
          <w:szCs w:val="21"/>
          <w:u w:val="single"/>
        </w:rPr>
        <w:t xml:space="preserve">月22</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sz w:val="21"/>
          <w:szCs w:val="21"/>
        </w:rPr>
        <w:t xml:space="preserve">（北京时间）；</w:t>
      </w:r>
      <w:r>
        <w:rPr>
          <w:rFonts w:ascii="宋体" w:hAnsi="宋体"/>
          <w:sz w:val="21"/>
          <w:szCs w:val="21"/>
        </w:rPr>
        <w:t xml:space="preserve"> </w:t>
      </w:r>
      <w:r/>
    </w:p>
    <w:p>
      <w:pPr>
        <w:pStyle w:val="1012"/>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年7</w:t>
      </w:r>
      <w:r>
        <w:rPr>
          <w:rFonts w:hint="eastAsia" w:ascii="宋体" w:hAnsi="宋体" w:cs="Times New Roman"/>
          <w:sz w:val="21"/>
          <w:szCs w:val="21"/>
          <w:u w:val="single"/>
        </w:rPr>
        <w:t xml:space="preserve">月22</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sz w:val="21"/>
          <w:szCs w:val="21"/>
        </w:rPr>
        <w:t xml:space="preserve">（北京时间）；</w:t>
      </w:r>
      <w:r/>
    </w:p>
    <w:p>
      <w:pPr>
        <w:pStyle w:val="1012"/>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12"/>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12"/>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12"/>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12"/>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12"/>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12"/>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Style w:val="1005"/>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pStyle w:val="1053"/>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1053"/>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1053"/>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1053"/>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1012"/>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12"/>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1012"/>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highlight w:val="none"/>
        </w:rPr>
        <w:t xml:space="preserve">苏州市教育装备与勤工俭学管理办公室 </w:t>
      </w:r>
      <w:r>
        <w:rPr>
          <w:rFonts w:hint="eastAsia" w:ascii="宋体" w:hAnsi="宋体"/>
          <w:sz w:val="21"/>
          <w:szCs w:val="21"/>
        </w:rPr>
        <w:t xml:space="preserve">  </w:t>
      </w:r>
      <w:r>
        <w:rPr>
          <w:rFonts w:ascii="宋体" w:hAnsi="宋体"/>
          <w:sz w:val="21"/>
          <w:szCs w:val="21"/>
        </w:rPr>
        <w:t xml:space="preserve">                                      </w:t>
      </w:r>
      <w:r/>
    </w:p>
    <w:p>
      <w:pPr>
        <w:pStyle w:val="1012"/>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highlight w:val="none"/>
        </w:rPr>
        <w:t xml:space="preserve">苏州市姑苏区迎枫桥弄13号 </w:t>
      </w:r>
      <w:r>
        <w:rPr>
          <w:rFonts w:hint="eastAsia" w:ascii="宋体" w:hAnsi="宋体"/>
          <w:sz w:val="21"/>
          <w:szCs w:val="21"/>
        </w:rPr>
        <w:t xml:space="preserve"> </w:t>
      </w:r>
      <w:r/>
    </w:p>
    <w:p>
      <w:pPr>
        <w:pStyle w:val="1012"/>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eastAsia="宋体" w:cs="宋体"/>
          <w:color w:val="000000"/>
          <w:sz w:val="21"/>
          <w:highlight w:val="none"/>
        </w:rPr>
        <w:t xml:space="preserve">杨老师</w:t>
      </w:r>
      <w:r/>
    </w:p>
    <w:p>
      <w:pPr>
        <w:pStyle w:val="1012"/>
        <w:ind w:left="0" w:firstLine="420"/>
        <w:spacing w:line="360" w:lineRule="auto"/>
        <w:rPr>
          <w:rFonts w:ascii="宋体" w:hAnsi="宋体"/>
          <w:sz w:val="21"/>
          <w:szCs w:val="21"/>
        </w:rPr>
      </w:pPr>
      <w:r>
        <w:rPr>
          <w:rFonts w:hint="eastAsia" w:ascii="宋体" w:hAnsi="宋体"/>
          <w:sz w:val="21"/>
          <w:szCs w:val="21"/>
        </w:rPr>
        <w:t xml:space="preserve">联系方式：</w:t>
      </w:r>
      <w:r>
        <w:rPr>
          <w:rFonts w:hint="eastAsia" w:ascii="宋体" w:hAnsi="宋体"/>
          <w:sz w:val="21"/>
          <w:szCs w:val="21"/>
          <w:highlight w:val="none"/>
        </w:rPr>
        <w:t xml:space="preserve">0512-65204331</w:t>
      </w:r>
      <w:r>
        <w:rPr>
          <w:rFonts w:hint="eastAsia" w:ascii="宋体" w:hAnsi="宋体"/>
          <w:sz w:val="21"/>
          <w:szCs w:val="21"/>
        </w:rPr>
        <w:t xml:space="preserve"> </w:t>
      </w:r>
      <w:r/>
    </w:p>
    <w:p>
      <w:pPr>
        <w:pStyle w:val="1012"/>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1012"/>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1012"/>
        <w:ind w:left="0" w:firstLine="420"/>
        <w:spacing w:line="360" w:lineRule="auto"/>
        <w:rPr>
          <w:rFonts w:ascii="宋体" w:hAnsi="宋体"/>
          <w:sz w:val="21"/>
          <w:szCs w:val="21"/>
        </w:rPr>
      </w:pPr>
      <w:r>
        <w:rPr>
          <w:rFonts w:hint="eastAsia" w:ascii="宋体" w:hAnsi="宋体"/>
          <w:sz w:val="21"/>
          <w:szCs w:val="21"/>
        </w:rPr>
        <w:t xml:space="preserve">地址：苏州高新区邓尉路105号狮山科技馆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1012"/>
        <w:ind w:left="0" w:firstLine="420"/>
        <w:spacing w:line="360" w:lineRule="auto"/>
        <w:rPr>
          <w:rFonts w:ascii="宋体" w:hAnsi="宋体"/>
          <w:sz w:val="21"/>
          <w:szCs w:val="21"/>
        </w:rPr>
      </w:pPr>
      <w:r>
        <w:rPr>
          <w:rFonts w:hint="eastAsia" w:ascii="宋体" w:hAnsi="宋体"/>
          <w:sz w:val="21"/>
          <w:szCs w:val="21"/>
        </w:rPr>
        <w:t xml:space="preserve">联系方式：</w:t>
      </w:r>
      <w:r>
        <w:rPr>
          <w:rFonts w:hint="eastAsia" w:ascii="宋体" w:hAnsi="宋体"/>
          <w:sz w:val="21"/>
          <w:szCs w:val="21"/>
          <w:highlight w:val="none"/>
          <w:lang w:val="en-US" w:eastAsia="zh-CN"/>
        </w:rPr>
        <w:t xml:space="preserve">0512-69820921</w:t>
      </w:r>
      <w:r>
        <w:rPr>
          <w:rFonts w:hint="eastAsia" w:ascii="宋体" w:hAnsi="宋体"/>
          <w:sz w:val="21"/>
          <w:szCs w:val="21"/>
          <w:highlight w:val="none"/>
        </w:rPr>
        <w:t xml:space="preserve"> </w:t>
      </w:r>
      <w:r>
        <w:rPr>
          <w:rFonts w:hint="eastAsia" w:ascii="宋体" w:hAnsi="宋体"/>
          <w:sz w:val="21"/>
          <w:szCs w:val="21"/>
        </w:rPr>
        <w:t xml:space="preserve"> </w:t>
      </w:r>
      <w:r/>
    </w:p>
    <w:p>
      <w:pPr>
        <w:pStyle w:val="1012"/>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012"/>
        <w:ind w:left="0" w:firstLine="420"/>
        <w:spacing w:line="360" w:lineRule="auto"/>
        <w:rPr>
          <w:rFonts w:ascii="宋体" w:hAnsi="宋体"/>
          <w:sz w:val="21"/>
          <w:szCs w:val="21"/>
        </w:rPr>
      </w:pPr>
      <w:r>
        <w:rPr>
          <w:rFonts w:hint="eastAsia" w:ascii="宋体" w:hAnsi="宋体"/>
          <w:sz w:val="21"/>
          <w:szCs w:val="21"/>
        </w:rPr>
        <w:t xml:space="preserve">项目联系人：</w:t>
      </w:r>
      <w:r>
        <w:rPr>
          <w:rFonts w:hint="eastAsia" w:ascii="宋体" w:hAnsi="宋体"/>
          <w:sz w:val="21"/>
          <w:szCs w:val="21"/>
          <w:highlight w:val="none"/>
          <w:lang w:val="en-US" w:eastAsia="zh-CN"/>
        </w:rPr>
        <w:t xml:space="preserve">谢工</w:t>
      </w:r>
      <w:r>
        <w:rPr>
          <w:rFonts w:hint="eastAsia" w:ascii="宋体" w:hAnsi="宋体"/>
          <w:sz w:val="21"/>
          <w:szCs w:val="21"/>
        </w:rPr>
        <w:t xml:space="preserve"> </w:t>
      </w:r>
      <w:r/>
    </w:p>
    <w:p>
      <w:pPr>
        <w:pStyle w:val="1012"/>
        <w:ind w:left="0" w:firstLine="420"/>
        <w:spacing w:line="360" w:lineRule="auto"/>
        <w:rPr>
          <w:rFonts w:ascii="宋体" w:hAnsi="宋体"/>
          <w:sz w:val="21"/>
          <w:szCs w:val="21"/>
        </w:rPr>
      </w:pPr>
      <w:r>
        <w:rPr>
          <w:rFonts w:hint="eastAsia" w:ascii="宋体" w:hAnsi="宋体"/>
          <w:sz w:val="21"/>
          <w:szCs w:val="21"/>
        </w:rPr>
        <w:t xml:space="preserve">电话：</w:t>
      </w:r>
      <w:r>
        <w:rPr>
          <w:rFonts w:hint="eastAsia" w:ascii="宋体" w:hAnsi="宋体"/>
          <w:sz w:val="21"/>
          <w:szCs w:val="21"/>
          <w:highlight w:val="none"/>
          <w:lang w:val="en-US" w:eastAsia="zh-CN"/>
        </w:rPr>
        <w:t xml:space="preserve">0512-69820921</w:t>
      </w:r>
      <w:r>
        <w:rPr>
          <w:rFonts w:hint="eastAsia" w:ascii="宋体" w:hAnsi="宋体"/>
          <w:sz w:val="21"/>
          <w:szCs w:val="21"/>
          <w:highlight w:val="none"/>
        </w:rPr>
        <w:t xml:space="preserve"> </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1006"/>
      </w:pPr>
      <w:r/>
      <w:r/>
    </w:p>
    <w:p>
      <w:r/>
      <w:r/>
    </w:p>
    <w:p>
      <w:pPr>
        <w:pStyle w:val="1006"/>
      </w:pPr>
      <w:r/>
      <w:r/>
    </w:p>
    <w:p>
      <w:r/>
      <w:r/>
    </w:p>
    <w:p>
      <w:pPr>
        <w:pStyle w:val="1006"/>
      </w:pPr>
      <w:r/>
      <w:r/>
    </w:p>
    <w:p>
      <w:r/>
      <w:r/>
    </w:p>
    <w:p>
      <w:pPr>
        <w:pStyle w:val="1006"/>
      </w:pPr>
      <w:r/>
      <w:r/>
    </w:p>
    <w:p>
      <w:r/>
      <w:r/>
    </w:p>
    <w:p>
      <w:pPr>
        <w:pStyle w:val="1006"/>
      </w:pPr>
      <w:r/>
      <w:r/>
    </w:p>
    <w:p>
      <w:r/>
      <w:r/>
    </w:p>
    <w:p>
      <w:pPr>
        <w:pStyle w:val="1006"/>
      </w:pPr>
      <w:r/>
      <w:r/>
    </w:p>
    <w:p>
      <w:pPr>
        <w:pStyle w:val="1006"/>
        <w:ind w:left="0" w:firstLine="0"/>
      </w:pPr>
      <w:r/>
      <w:r/>
    </w:p>
    <w:p>
      <w:pPr>
        <w:pStyle w:val="995"/>
        <w:ind w:left="0" w:firstLine="0"/>
        <w:jc w:val="center"/>
        <w:rPr>
          <w:rFonts w:ascii="宋体" w:hAnsi="宋体"/>
          <w:b/>
          <w:sz w:val="44"/>
          <w:szCs w:val="22"/>
        </w:rPr>
      </w:pPr>
      <w:r/>
      <w:bookmarkStart w:id="8" w:name="_Toc6217"/>
      <w:r/>
      <w:bookmarkStart w:id="9" w:name="_Toc105397777"/>
      <w:r/>
      <w:bookmarkStart w:id="10" w:name="_Toc2412"/>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1" w:name="投标人须知"/>
      <w:r/>
      <w:bookmarkEnd w:id="11"/>
      <w:r>
        <w:rPr>
          <w:rFonts w:ascii="宋体" w:hAnsi="宋体"/>
          <w:b/>
          <w:sz w:val="44"/>
          <w:szCs w:val="22"/>
        </w:rPr>
        <w:t xml:space="preserve">投标人须知</w:t>
      </w:r>
      <w:bookmarkEnd w:id="8"/>
      <w:r/>
      <w:bookmarkEnd w:id="9"/>
      <w:r/>
      <w:bookmarkEnd w:id="10"/>
      <w:r/>
      <w:r/>
    </w:p>
    <w:p>
      <w:pPr>
        <w:pStyle w:val="1012"/>
        <w:ind w:left="0" w:firstLine="422"/>
        <w:spacing w:line="360" w:lineRule="auto"/>
        <w:rPr>
          <w:rFonts w:ascii="宋体" w:hAnsi="宋体"/>
          <w:b/>
          <w:sz w:val="21"/>
          <w:szCs w:val="21"/>
        </w:rPr>
      </w:pPr>
      <w:r/>
      <w:bookmarkStart w:id="12" w:name="_Toc13437"/>
      <w:r/>
      <w:bookmarkStart w:id="13" w:name="_Toc20132"/>
      <w:r>
        <w:rPr>
          <w:rFonts w:hint="eastAsia" w:ascii="宋体" w:hAnsi="宋体"/>
          <w:b/>
          <w:sz w:val="21"/>
          <w:szCs w:val="21"/>
        </w:rPr>
        <w:t xml:space="preserve">一、说明和释义</w:t>
      </w:r>
      <w:bookmarkEnd w:id="12"/>
      <w:r/>
      <w:bookmarkEnd w:id="13"/>
      <w:r/>
      <w:r/>
    </w:p>
    <w:p>
      <w:pPr>
        <w:pStyle w:val="1012"/>
        <w:ind w:left="0" w:firstLine="422"/>
        <w:spacing w:line="360" w:lineRule="auto"/>
        <w:rPr>
          <w:rFonts w:ascii="宋体" w:hAnsi="宋体"/>
          <w:b/>
          <w:sz w:val="21"/>
          <w:szCs w:val="21"/>
        </w:rPr>
      </w:pPr>
      <w:r/>
      <w:bookmarkStart w:id="14" w:name="_Toc9408"/>
      <w:r>
        <w:rPr>
          <w:rFonts w:hint="eastAsia" w:ascii="宋体" w:hAnsi="宋体"/>
          <w:b/>
          <w:sz w:val="21"/>
          <w:szCs w:val="21"/>
        </w:rPr>
        <w:t xml:space="preserve">1.说明</w:t>
      </w:r>
      <w:bookmarkEnd w:id="14"/>
      <w:r/>
      <w:r/>
    </w:p>
    <w:p>
      <w:pPr>
        <w:pStyle w:val="1012"/>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12"/>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12"/>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12"/>
        <w:ind w:left="0" w:firstLine="422"/>
        <w:spacing w:line="360" w:lineRule="auto"/>
        <w:rPr>
          <w:rFonts w:ascii="宋体" w:hAnsi="宋体"/>
          <w:b/>
          <w:sz w:val="21"/>
          <w:szCs w:val="21"/>
        </w:rPr>
      </w:pPr>
      <w:r/>
      <w:bookmarkStart w:id="15" w:name="_Toc27555"/>
      <w:r>
        <w:rPr>
          <w:rFonts w:hint="eastAsia" w:ascii="宋体" w:hAnsi="宋体"/>
          <w:b/>
          <w:sz w:val="21"/>
          <w:szCs w:val="21"/>
        </w:rPr>
        <w:t xml:space="preserve">2.词语释义</w:t>
      </w:r>
      <w:bookmarkEnd w:id="15"/>
      <w:r/>
      <w:r/>
    </w:p>
    <w:p>
      <w:pPr>
        <w:pStyle w:val="1012"/>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12"/>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12"/>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101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1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1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1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1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1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12"/>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12"/>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6" w:name="_Toc14976"/>
      <w:r/>
      <w:bookmarkStart w:id="17" w:name="_Toc13350"/>
      <w:r/>
      <w:r/>
    </w:p>
    <w:p>
      <w:pPr>
        <w:pStyle w:val="1012"/>
        <w:ind w:left="0" w:firstLine="422"/>
        <w:spacing w:line="360" w:lineRule="auto"/>
        <w:rPr>
          <w:rFonts w:ascii="宋体" w:hAnsi="宋体"/>
          <w:sz w:val="21"/>
          <w:szCs w:val="21"/>
        </w:rPr>
      </w:pPr>
      <w:r>
        <w:rPr>
          <w:rFonts w:hint="eastAsia" w:ascii="宋体" w:hAnsi="宋体"/>
          <w:b/>
          <w:sz w:val="21"/>
          <w:szCs w:val="21"/>
        </w:rPr>
        <w:t xml:space="preserve">二、投标人</w:t>
      </w:r>
      <w:bookmarkEnd w:id="16"/>
      <w:r/>
      <w:bookmarkEnd w:id="17"/>
      <w:r/>
      <w:r/>
    </w:p>
    <w:p>
      <w:pPr>
        <w:pStyle w:val="1012"/>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51"/>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51"/>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51"/>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51"/>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51"/>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51"/>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51"/>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51"/>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1051"/>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1051"/>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51"/>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51"/>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51"/>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12"/>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12"/>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12"/>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12"/>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8" w:name="_Toc5764"/>
      <w:r/>
      <w:bookmarkStart w:id="19" w:name="_Toc31958"/>
      <w:r/>
      <w:r/>
    </w:p>
    <w:p>
      <w:pPr>
        <w:pStyle w:val="1012"/>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12"/>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8"/>
      <w:r/>
      <w:bookmarkEnd w:id="19"/>
      <w:r/>
      <w:r/>
    </w:p>
    <w:p>
      <w:pPr>
        <w:pStyle w:val="1012"/>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12"/>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12"/>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12"/>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12"/>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12"/>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12"/>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12"/>
        <w:ind w:left="0" w:firstLine="420"/>
        <w:spacing w:line="360" w:lineRule="auto"/>
        <w:rPr>
          <w:rFonts w:ascii="宋体" w:hAnsi="宋体"/>
          <w:sz w:val="21"/>
          <w:szCs w:val="21"/>
        </w:rPr>
      </w:pPr>
      <w:r/>
      <w:bookmarkStart w:id="20" w:name="_Toc16745"/>
      <w:r/>
      <w:bookmarkStart w:id="21"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12"/>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12"/>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12"/>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12"/>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12"/>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12"/>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12"/>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12"/>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12"/>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12"/>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12"/>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2" w:name="OLE_LINK42"/>
      <w:r/>
      <w:bookmarkStart w:id="23" w:name="OLE_LINK38"/>
      <w:r/>
      <w:bookmarkStart w:id="24" w:name="OLE_LINK41"/>
      <w:r>
        <w:rPr>
          <w:rFonts w:hint="eastAsia" w:ascii="宋体" w:hAnsi="宋体"/>
          <w:b/>
          <w:sz w:val="21"/>
          <w:szCs w:val="21"/>
        </w:rPr>
        <w:t xml:space="preserve">请将合法获取招标文件的证明材料（即《投标供应商确认函》）、</w:t>
      </w:r>
      <w:bookmarkStart w:id="25"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22"/>
      <w:r/>
      <w:bookmarkEnd w:id="23"/>
      <w:r/>
      <w:bookmarkEnd w:id="24"/>
      <w:r/>
      <w:bookmarkEnd w:id="25"/>
      <w:r>
        <w:rPr>
          <w:rFonts w:hint="eastAsia" w:ascii="宋体" w:hAnsi="宋体"/>
          <w:b/>
          <w:sz w:val="21"/>
          <w:szCs w:val="21"/>
        </w:rPr>
        <w:t xml:space="preserve">与质疑函一起递交，否则不予受理。</w:t>
      </w:r>
      <w:r/>
    </w:p>
    <w:p>
      <w:pPr>
        <w:pStyle w:val="1012"/>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12"/>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1012"/>
        <w:ind w:left="0" w:firstLine="422"/>
        <w:spacing w:line="360" w:lineRule="auto"/>
        <w:rPr>
          <w:rFonts w:ascii="宋体" w:hAnsi="宋体"/>
          <w:b/>
          <w:sz w:val="21"/>
          <w:szCs w:val="21"/>
        </w:rPr>
      </w:pPr>
      <w:r/>
      <w:bookmarkStart w:id="26" w:name="OLE_LINK32"/>
      <w:r/>
      <w:bookmarkStart w:id="27" w:name="OLE_LINK35"/>
      <w:r/>
      <w:bookmarkStart w:id="28" w:name="OLE_LINK22"/>
      <w:r/>
      <w:bookmarkStart w:id="29" w:name="OLE_LINK33"/>
      <w:r>
        <w:rPr>
          <w:rFonts w:hint="eastAsia" w:ascii="宋体" w:hAnsi="宋体"/>
          <w:b/>
          <w:sz w:val="21"/>
          <w:szCs w:val="21"/>
        </w:rPr>
        <w:t xml:space="preserve">联系电话：0512-69826795</w:t>
      </w:r>
      <w:r/>
    </w:p>
    <w:p>
      <w:pPr>
        <w:pStyle w:val="1012"/>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联系地址：苏州高新区邓尉路105号狮山科技馆7楼7</w:t>
      </w:r>
      <w:r>
        <w:rPr>
          <w:rFonts w:ascii="宋体" w:hAnsi="宋体"/>
          <w:b/>
          <w:sz w:val="21"/>
          <w:szCs w:val="21"/>
        </w:rPr>
        <w:t xml:space="preserve">17</w:t>
      </w:r>
      <w:r>
        <w:rPr>
          <w:rFonts w:hint="eastAsia" w:ascii="宋体" w:hAnsi="宋体"/>
          <w:b/>
          <w:sz w:val="21"/>
          <w:szCs w:val="21"/>
        </w:rPr>
        <w:t xml:space="preserve">室</w:t>
      </w:r>
      <w:bookmarkEnd w:id="26"/>
      <w:r/>
      <w:bookmarkEnd w:id="27"/>
      <w:r/>
      <w:bookmarkEnd w:id="28"/>
      <w:r/>
      <w:bookmarkEnd w:id="29"/>
      <w:r/>
      <w:r/>
    </w:p>
    <w:p>
      <w:pPr>
        <w:pStyle w:val="1012"/>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0"/>
      <w:r/>
      <w:bookmarkEnd w:id="21"/>
      <w:r/>
      <w:r/>
    </w:p>
    <w:p>
      <w:pPr>
        <w:pStyle w:val="1012"/>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1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101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12"/>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1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1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12"/>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12"/>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投标人法定代表人身份证正反面复印件；</w:t>
      </w:r>
      <w:r/>
    </w:p>
    <w:p>
      <w:pPr>
        <w:pStyle w:val="1012"/>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12"/>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投标人授权代理人身份证正反面复印件（如有授权）；</w:t>
      </w:r>
      <w:r/>
    </w:p>
    <w:p>
      <w:pPr>
        <w:pStyle w:val="1012"/>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5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5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5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12"/>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12"/>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5.4</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4.1.5.5</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《关于符合本国产品标准的声明函》；</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4.1.9</w:t>
      </w:r>
      <w:r>
        <w:rPr>
          <w:rFonts w:hint="eastAsia" w:ascii="宋体" w:hAnsi="宋体"/>
          <w:sz w:val="21"/>
          <w:szCs w:val="21"/>
        </w:rPr>
        <w:t xml:space="preserve">其他可以证明投标人资质、服务质量的证书、文件等相关资料。</w:t>
      </w:r>
      <w:r/>
    </w:p>
    <w:p>
      <w:pPr>
        <w:pStyle w:val="1228"/>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14.1.4.1-14.1.4.6</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28"/>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14.1.5.5</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28"/>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4.1.4-14.1.9</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28"/>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28"/>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228"/>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28"/>
        <w:ind w:left="0" w:firstLine="428"/>
        <w:spacing w:line="360" w:lineRule="auto"/>
        <w:rPr>
          <w:rFonts w:ascii="宋体" w:hAnsi="宋体"/>
          <w:b/>
          <w:color w:val="000000" w:themeColor="text1"/>
          <w:sz w:val="21"/>
          <w:szCs w:val="21"/>
          <w:lang w:val="en-US"/>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w:t>
      </w:r>
      <w:r>
        <w:rPr>
          <w:rFonts w:hint="eastAsia" w:ascii="宋体" w:hAnsi="宋体" w:cs="宋体"/>
          <w:color w:val="000000" w:themeColor="text1"/>
          <w:sz w:val="21"/>
          <w:szCs w:val="21"/>
          <w14:textFill>
            <w14:solidFill>
              <w14:schemeClr w14:val="tx1"/>
            </w14:solidFill>
          </w14:textFill>
        </w:rPr>
        <w:t xml:space="preserve">.1</w:t>
      </w:r>
      <w:r>
        <w:rPr>
          <w:rFonts w:hint="eastAsia" w:asciiTheme="minorEastAsia" w:hAnsiTheme="minorEastAsia" w:eastAsiaTheme="minorEastAsia"/>
          <w:color w:val="000000" w:themeColor="text1"/>
          <w:sz w:val="21"/>
          <w:szCs w:val="21"/>
          <w14:textFill>
            <w14:solidFill>
              <w14:schemeClr w14:val="tx1"/>
            </w14:solidFill>
          </w14:textFill>
        </w:rPr>
        <w:t xml:space="preserve">本项目采用电子招投标形式，请供应商按照</w:t>
      </w:r>
      <w:r>
        <w:rPr>
          <w:rFonts w:hint="eastAsia" w:asciiTheme="minorEastAsia" w:hAnsiTheme="minorEastAsia" w:eastAsiaTheme="minorEastAsia"/>
          <w:b/>
          <w:color w:val="000000" w:themeColor="text1"/>
          <w:sz w:val="21"/>
          <w:szCs w:val="21"/>
          <w14:textFill>
            <w14:solidFill>
              <w14:schemeClr w14:val="tx1"/>
            </w14:solidFill>
          </w14:textFill>
        </w:rPr>
        <w:t xml:space="preserve">《苏采云系统供应商操作手册》</w:t>
      </w:r>
      <w:r>
        <w:rPr>
          <w:rFonts w:hint="eastAsia" w:asciiTheme="minorEastAsia" w:hAnsiTheme="minorEastAsia" w:eastAsiaTheme="minorEastAsia"/>
          <w:color w:val="000000" w:themeColor="text1"/>
          <w:sz w:val="21"/>
          <w:szCs w:val="21"/>
          <w14:textFill>
            <w14:solidFill>
              <w14:schemeClr w14:val="tx1"/>
            </w14:solidFill>
          </w14:textFill>
        </w:rPr>
        <w:t xml:space="preserve">进行制作、上传电子投标文件。</w:t>
      </w:r>
      <w:r/>
    </w:p>
    <w:p>
      <w:pPr>
        <w:pStyle w:val="1228"/>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9.2</w:t>
      </w:r>
      <w:r>
        <w:rPr>
          <w:rFonts w:hint="eastAsia" w:ascii="宋体" w:hAnsi="宋体" w:cs="宋体"/>
          <w:color w:val="000000" w:themeColor="text1"/>
          <w:sz w:val="21"/>
          <w:szCs w:val="21"/>
          <w14:textFill>
            <w14:solidFill>
              <w14:schemeClr w14:val="tx1"/>
            </w14:solidFill>
          </w14:textFill>
        </w:rPr>
        <w:t xml:space="preserve">制作电子投标文件时，应按照招标文件要求加盖投标人电子公章。</w:t>
      </w:r>
      <w:r/>
    </w:p>
    <w:p>
      <w:pPr>
        <w:pStyle w:val="1228"/>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w:t>
      </w:r>
      <w:r>
        <w:rPr>
          <w:rFonts w:hint="eastAsia" w:ascii="宋体" w:hAnsi="宋体" w:cs="宋体"/>
          <w:color w:val="000000" w:themeColor="text1"/>
          <w:sz w:val="21"/>
          <w:szCs w:val="21"/>
          <w14:textFill>
            <w14:solidFill>
              <w14:schemeClr w14:val="tx1"/>
            </w14:solidFill>
          </w14:textFill>
        </w:rPr>
        <w:t xml:space="preserve">.3</w:t>
      </w:r>
      <w:r>
        <w:rPr>
          <w:rFonts w:hint="eastAsia" w:ascii="宋体" w:hAnsi="宋体" w:cs="宋体"/>
          <w:b/>
          <w:color w:val="000000" w:themeColor="text1"/>
          <w:sz w:val="21"/>
          <w:szCs w:val="21"/>
          <w14:textFill>
            <w14:solidFill>
              <w14:schemeClr w14:val="tx1"/>
            </w14:solidFill>
          </w14:textFill>
        </w:rPr>
        <w:t xml:space="preserve">电子投标文件制作完成后请于</w:t>
      </w:r>
      <w:r>
        <w:rPr>
          <w:rFonts w:hint="eastAsia" w:ascii="宋体" w:hAnsi="宋体"/>
          <w:b/>
          <w:color w:val="000000" w:themeColor="text1"/>
          <w:sz w:val="21"/>
          <w:szCs w:val="21"/>
          <w14:textFill>
            <w14:solidFill>
              <w14:schemeClr w14:val="tx1"/>
            </w14:solidFill>
          </w14:textFill>
        </w:rPr>
        <w:t xml:space="preserve">投标文件网上提交截止时间</w:t>
      </w:r>
      <w:r>
        <w:rPr>
          <w:rFonts w:hint="eastAsia" w:ascii="宋体" w:hAnsi="宋体" w:cs="宋体"/>
          <w:b/>
          <w:color w:val="000000" w:themeColor="text1"/>
          <w:sz w:val="21"/>
          <w:szCs w:val="21"/>
          <w14:textFill>
            <w14:solidFill>
              <w14:schemeClr w14:val="tx1"/>
            </w14:solidFill>
          </w14:textFill>
        </w:rPr>
        <w:t xml:space="preserve">前成功上传至“苏采云”系统，否则视为放弃参加该采购项目。</w:t>
      </w:r>
      <w:bookmarkStart w:id="30" w:name="_Toc25608"/>
      <w:r/>
      <w:bookmarkStart w:id="31" w:name="_Toc31150"/>
      <w:r>
        <w:rPr>
          <w:rFonts w:hint="eastAsia" w:ascii="宋体" w:hAnsi="宋体" w:cs="宋体"/>
          <w:color w:val="000000" w:themeColor="text1"/>
          <w:sz w:val="21"/>
          <w:szCs w:val="21"/>
          <w14:textFill>
            <w14:solidFill>
              <w14:schemeClr w14:val="tx1"/>
            </w14:solidFill>
          </w14:textFill>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0"/>
      <w:r/>
      <w:bookmarkEnd w:id="31"/>
      <w:r/>
      <w:r/>
    </w:p>
    <w:p>
      <w:pPr>
        <w:pStyle w:val="1228"/>
        <w:ind w:left="0" w:firstLine="422"/>
        <w:spacing w:line="360" w:lineRule="auto"/>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五、投标文件的递交、补充、修改和撤回</w:t>
      </w:r>
      <w:r/>
    </w:p>
    <w:p>
      <w:pPr>
        <w:pStyle w:val="1228"/>
        <w:ind w:left="0" w:firstLine="422"/>
        <w:spacing w:line="360" w:lineRule="auto"/>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20.投标文件的递交</w:t>
      </w:r>
      <w:r/>
    </w:p>
    <w:p>
      <w:pPr>
        <w:pStyle w:val="1228"/>
        <w:ind w:left="0" w:firstLine="420"/>
        <w:spacing w:line="36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t xml:space="preserve">20</w:t>
      </w:r>
      <w:r>
        <w:rPr>
          <w:rFonts w:hint="eastAsia" w:ascii="宋体" w:hAnsi="宋体" w:cs="宋体"/>
          <w:color w:val="000000" w:themeColor="text1"/>
          <w:sz w:val="21"/>
          <w:szCs w:val="21"/>
          <w14:textFill>
            <w14:solidFill>
              <w14:schemeClr w14:val="tx1"/>
            </w14:solidFill>
          </w14:textFill>
        </w:rPr>
        <w:t xml:space="preserve">.1投标人应当在投标截止时间前制作并上传电子投标文件。</w:t>
      </w:r>
      <w:r/>
    </w:p>
    <w:p>
      <w:pPr>
        <w:pStyle w:val="1012"/>
        <w:ind w:left="0" w:firstLine="420"/>
        <w:spacing w:line="360" w:lineRule="auto"/>
        <w:rPr>
          <w:rFonts w:ascii="宋体" w:hAnsi="宋体"/>
          <w:b/>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20</w:t>
      </w:r>
      <w:r>
        <w:rPr>
          <w:rFonts w:hint="eastAsia" w:ascii="宋体" w:hAnsi="宋体"/>
          <w:color w:val="000000" w:themeColor="text1"/>
          <w:sz w:val="21"/>
          <w:szCs w:val="21"/>
          <w14:textFill>
            <w14:solidFill>
              <w14:schemeClr w14:val="tx1"/>
            </w14:solidFill>
          </w14:textFill>
        </w:rPr>
        <w:t xml:space="preserve">.2投标人通过</w:t>
      </w:r>
      <w:r>
        <w:rPr>
          <w:rFonts w:hint="eastAsia" w:ascii="宋体" w:hAnsi="宋体"/>
          <w:b/>
          <w:color w:val="000000" w:themeColor="text1"/>
          <w:sz w:val="21"/>
          <w:szCs w:val="21"/>
          <w14:textFill>
            <w14:solidFill>
              <w14:schemeClr w14:val="tx1"/>
            </w14:solidFill>
          </w14:textFill>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14:textFill>
            <w14:solidFill>
              <w14:schemeClr w14:val="tx1"/>
            </w14:solidFill>
          </w14:textFill>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14:textFill>
            <w14:solidFill>
              <w14:schemeClr w14:val="tx1"/>
            </w14:solidFill>
          </w14:textFill>
        </w:rPr>
        <w:t xml:space="preserve">）</w:t>
      </w:r>
      <w:r/>
    </w:p>
    <w:p>
      <w:pPr>
        <w:pStyle w:val="1228"/>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28"/>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28"/>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28"/>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28"/>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2</w:t>
      </w:r>
      <w:r>
        <w:rPr>
          <w:rFonts w:hint="eastAsia" w:ascii="宋体" w:hAnsi="宋体" w:cs="宋体"/>
          <w:color w:val="000000" w:themeColor="text1"/>
          <w:sz w:val="21"/>
          <w:szCs w:val="21"/>
          <w14:textFill>
            <w14:solidFill>
              <w14:schemeClr w14:val="tx1"/>
            </w14:solidFill>
          </w14:textFill>
        </w:rPr>
        <w:t xml:space="preserve">.1投标人在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前，可以对其电子投标文件进行补充、修改，具体操作方法见</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之后，投标人不得对其电子投标文件作任何修改。</w:t>
      </w:r>
      <w:r/>
    </w:p>
    <w:p>
      <w:pPr>
        <w:pStyle w:val="1228"/>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2</w:t>
      </w:r>
      <w:r>
        <w:rPr>
          <w:rFonts w:hint="eastAsia" w:ascii="宋体" w:hAnsi="宋体" w:cs="宋体"/>
          <w:color w:val="000000" w:themeColor="text1"/>
          <w:sz w:val="21"/>
          <w:szCs w:val="21"/>
          <w14:textFill>
            <w14:solidFill>
              <w14:schemeClr w14:val="tx1"/>
            </w14:solidFill>
          </w14:textFill>
        </w:rPr>
        <w:t xml:space="preserve">.2投标人在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前，可以撤回其电子投标文件，具体操作方法见</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w:t>
      </w:r>
      <w:bookmarkStart w:id="32" w:name="_Toc22837"/>
      <w:r/>
      <w:bookmarkStart w:id="33" w:name="_Toc29371"/>
      <w:r>
        <w:rPr>
          <w:rFonts w:hint="eastAsia" w:ascii="宋体" w:hAnsi="宋体" w:cs="宋体"/>
          <w:color w:val="000000" w:themeColor="text1"/>
          <w:sz w:val="21"/>
          <w:szCs w:val="21"/>
          <w14:textFill>
            <w14:solidFill>
              <w14:schemeClr w14:val="tx1"/>
            </w14:solidFill>
          </w14:textFill>
        </w:rPr>
        <w:t xml:space="preserve">投标人撤回电子投标文件，则认为其不再参与本项目投标活动。在投标截止时间至招标文件中规定的投标有效期满之间的这段时间内，投标人不得撤回其投标。</w:t>
      </w:r>
      <w:r/>
    </w:p>
    <w:p>
      <w:pPr>
        <w:pStyle w:val="1228"/>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六、开标和评标</w:t>
      </w:r>
      <w:bookmarkEnd w:id="32"/>
      <w:r/>
      <w:bookmarkEnd w:id="33"/>
      <w:r/>
      <w:r/>
    </w:p>
    <w:p>
      <w:pPr>
        <w:pStyle w:val="1228"/>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3</w:t>
      </w:r>
      <w:r>
        <w:rPr>
          <w:rFonts w:hint="eastAsia" w:ascii="宋体" w:hAnsi="宋体" w:cs="宋体"/>
          <w:color w:val="000000" w:themeColor="text1"/>
          <w:sz w:val="21"/>
          <w:szCs w:val="21"/>
          <w14:textFill>
            <w14:solidFill>
              <w14:schemeClr w14:val="tx1"/>
            </w14:solidFill>
          </w14:textFill>
        </w:rPr>
        <w:t xml:space="preserve">.开标</w:t>
      </w:r>
      <w:r/>
    </w:p>
    <w:p>
      <w:pPr>
        <w:pStyle w:val="1228"/>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3</w:t>
      </w:r>
      <w:r>
        <w:rPr>
          <w:rFonts w:hint="eastAsia" w:ascii="宋体" w:hAnsi="宋体" w:cs="宋体"/>
          <w:color w:val="000000" w:themeColor="text1"/>
          <w:sz w:val="21"/>
          <w:szCs w:val="21"/>
          <w14:textFill>
            <w14:solidFill>
              <w14:schemeClr w14:val="tx1"/>
            </w14:solidFill>
          </w14:textFill>
        </w:rPr>
        <w:t xml:space="preserve">.1开标由采购代理机构</w:t>
      </w:r>
      <w:r>
        <w:rPr>
          <w:rFonts w:hint="eastAsia" w:ascii="宋体" w:hAnsi="宋体" w:cs="宋体"/>
          <w:color w:val="000000" w:themeColor="text1"/>
          <w:sz w:val="21"/>
          <w:szCs w:val="21"/>
          <w:lang w:val="en-US"/>
          <w14:textFill>
            <w14:solidFill>
              <w14:schemeClr w14:val="tx1"/>
            </w14:solidFill>
          </w14:textFill>
        </w:rPr>
        <w:t xml:space="preserve">在线</w:t>
      </w:r>
      <w:r>
        <w:rPr>
          <w:rFonts w:hint="eastAsia" w:ascii="宋体" w:hAnsi="宋体" w:cs="宋体"/>
          <w:color w:val="000000" w:themeColor="text1"/>
          <w:sz w:val="21"/>
          <w:szCs w:val="21"/>
          <w14:textFill>
            <w14:solidFill>
              <w14:schemeClr w14:val="tx1"/>
            </w14:solidFill>
          </w14:textFill>
        </w:rPr>
        <w:t xml:space="preserve">主持，邀请投标人</w:t>
      </w:r>
      <w:r>
        <w:rPr>
          <w:rFonts w:hint="eastAsia" w:ascii="宋体" w:hAnsi="宋体" w:cs="宋体"/>
          <w:color w:val="000000" w:themeColor="text1"/>
          <w:sz w:val="21"/>
          <w:szCs w:val="21"/>
          <w:lang w:val="en-US"/>
          <w14:textFill>
            <w14:solidFill>
              <w14:schemeClr w14:val="tx1"/>
            </w14:solidFill>
          </w14:textFill>
        </w:rPr>
        <w:t xml:space="preserve">在线</w:t>
      </w:r>
      <w:r>
        <w:rPr>
          <w:rFonts w:hint="eastAsia" w:ascii="宋体" w:hAnsi="宋体" w:cs="宋体"/>
          <w:color w:val="000000" w:themeColor="text1"/>
          <w:sz w:val="21"/>
          <w:szCs w:val="21"/>
          <w14:textFill>
            <w14:solidFill>
              <w14:schemeClr w14:val="tx1"/>
            </w14:solidFill>
          </w14:textFill>
        </w:rPr>
        <w:t xml:space="preserve">参加。投标人应当按照</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规定，</w:t>
      </w:r>
      <w:r>
        <w:rPr>
          <w:rFonts w:hint="eastAsia" w:ascii="宋体" w:hAnsi="宋体" w:cs="宋体"/>
          <w:b/>
          <w:color w:val="000000" w:themeColor="text1"/>
          <w:sz w:val="21"/>
          <w:szCs w:val="21"/>
          <w14:textFill>
            <w14:solidFill>
              <w14:schemeClr w14:val="tx1"/>
            </w14:solidFill>
          </w14:textFill>
        </w:rPr>
        <w:t xml:space="preserve">参加开标活动和在“苏采云”系统规定的时间内对投标文件进行解密</w:t>
      </w:r>
      <w:r>
        <w:rPr>
          <w:rFonts w:hint="eastAsia" w:ascii="宋体" w:hAnsi="宋体" w:cs="宋体"/>
          <w:color w:val="000000" w:themeColor="text1"/>
          <w:sz w:val="21"/>
          <w:szCs w:val="21"/>
          <w14:textFill>
            <w14:solidFill>
              <w14:schemeClr w14:val="tx1"/>
            </w14:solidFill>
          </w14:textFill>
        </w:rPr>
        <w:t xml:space="preserve">。评标委员会成员不得参加开标活动。</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28"/>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14:textFill>
            <w14:solidFill>
              <w14:schemeClr w14:val="tx1"/>
            </w14:solidFill>
          </w14:textFill>
        </w:rPr>
        <w:t xml:space="preserve">采购代理机构会在接收投标文件截止时间后，登录</w:t>
      </w:r>
      <w:r>
        <w:rPr>
          <w:rFonts w:ascii="宋体" w:hAnsi="宋体" w:cs="宋体"/>
          <w:color w:val="000000" w:themeColor="text1"/>
          <w:sz w:val="21"/>
          <w:szCs w:val="21"/>
          <w14:textFill>
            <w14:solidFill>
              <w14:schemeClr w14:val="tx1"/>
            </w14:solidFill>
          </w14:textFill>
        </w:rPr>
        <w:t xml:space="preserve">信用中国</w:t>
      </w:r>
      <w:r>
        <w:rPr>
          <w:rFonts w:hint="eastAsia" w:ascii="宋体" w:hAnsi="宋体" w:cs="宋体"/>
          <w:color w:val="000000" w:themeColor="text1"/>
          <w:sz w:val="21"/>
          <w:szCs w:val="21"/>
          <w14:textFill>
            <w14:solidFill>
              <w14:schemeClr w14:val="tx1"/>
            </w14:solidFill>
          </w14:textFill>
        </w:rPr>
        <w:t xml:space="preserve">网站</w:t>
      </w:r>
      <w:r>
        <w:rPr>
          <w:rFonts w:ascii="宋体" w:hAnsi="宋体" w:cs="宋体"/>
          <w:color w:val="000000" w:themeColor="text1"/>
          <w:sz w:val="21"/>
          <w:szCs w:val="21"/>
          <w14:textFill>
            <w14:solidFill>
              <w14:schemeClr w14:val="tx1"/>
            </w14:solidFill>
          </w14:textFill>
        </w:rPr>
        <w:t xml:space="preserve">（www.creditchina.gov.cn）</w:t>
      </w:r>
      <w:r>
        <w:rPr>
          <w:rFonts w:hint="eastAsia" w:ascii="宋体" w:hAnsi="宋体" w:cs="宋体"/>
          <w:color w:val="000000" w:themeColor="text1"/>
          <w:sz w:val="21"/>
          <w:szCs w:val="21"/>
          <w14:textFill>
            <w14:solidFill>
              <w14:schemeClr w14:val="tx1"/>
            </w14:solidFill>
          </w14:textFill>
        </w:rPr>
        <w:t xml:space="preserve">和中国政府采购网（</w:t>
      </w:r>
      <w:r>
        <w:rPr>
          <w:rFonts w:ascii="宋体" w:hAnsi="宋体" w:cs="宋体"/>
          <w:color w:val="000000" w:themeColor="text1"/>
          <w:sz w:val="21"/>
          <w:szCs w:val="21"/>
          <w14:textFill>
            <w14:solidFill>
              <w14:schemeClr w14:val="tx1"/>
            </w14:solidFill>
          </w14:textFill>
        </w:rPr>
        <w:t xml:space="preserve">www.ccgp.gov.cn/</w:t>
      </w:r>
      <w:r>
        <w:rPr>
          <w:rFonts w:hint="eastAsia" w:ascii="宋体" w:hAnsi="宋体" w:cs="宋体"/>
          <w:color w:val="000000" w:themeColor="text1"/>
          <w:sz w:val="21"/>
          <w:szCs w:val="21"/>
          <w14:textFill>
            <w14:solidFill>
              <w14:schemeClr w14:val="tx1"/>
            </w14:solidFill>
          </w14:textFill>
        </w:rPr>
        <w:t xml:space="preserve">）</w:t>
      </w:r>
      <w:r>
        <w:rPr>
          <w:rFonts w:ascii="宋体" w:hAnsi="宋体" w:cs="宋体"/>
          <w:color w:val="000000" w:themeColor="text1"/>
          <w:sz w:val="21"/>
          <w:szCs w:val="21"/>
          <w14:textFill>
            <w14:solidFill>
              <w14:schemeClr w14:val="tx1"/>
            </w14:solidFill>
          </w14:textFill>
        </w:rPr>
        <w:t xml:space="preserve">查询供应商的信用记录，并将查询结果递交</w:t>
      </w:r>
      <w:r>
        <w:rPr>
          <w:rFonts w:hint="eastAsia" w:ascii="宋体" w:hAnsi="宋体" w:cs="宋体"/>
          <w:color w:val="000000" w:themeColor="text1"/>
          <w:sz w:val="21"/>
          <w:szCs w:val="21"/>
          <w14:textFill>
            <w14:solidFill>
              <w14:schemeClr w14:val="tx1"/>
            </w14:solidFill>
          </w14:textFill>
        </w:rPr>
        <w:t xml:space="preserve">评标委员会。</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28"/>
        <w:ind w:left="0" w:firstLine="422"/>
        <w:spacing w:line="360" w:lineRule="auto"/>
        <w:rPr>
          <w:rFonts w:ascii="宋体" w:hAnsi="宋体" w:cs="宋体"/>
          <w:b/>
          <w:color w:val="000000" w:themeColor="text1"/>
          <w:sz w:val="21"/>
          <w:szCs w:val="21"/>
          <w14:textFill>
            <w14:solidFill>
              <w14:schemeClr w14:val="tx1"/>
            </w14:solidFill>
          </w14:textFill>
        </w:rPr>
      </w:pPr>
      <w:r/>
      <w:bookmarkStart w:id="34" w:name="OLE_LINK11"/>
      <w:r>
        <w:rPr>
          <w:rFonts w:hint="eastAsia" w:ascii="宋体" w:hAnsi="宋体" w:cs="宋体"/>
          <w:b/>
          <w:color w:val="000000" w:themeColor="text1"/>
          <w:sz w:val="21"/>
          <w:szCs w:val="21"/>
          <w14:textFill>
            <w14:solidFill>
              <w14:schemeClr w14:val="tx1"/>
            </w14:solidFill>
          </w14:textFill>
        </w:rPr>
        <w:t xml:space="preserve">2</w:t>
      </w:r>
      <w:r>
        <w:rPr>
          <w:rFonts w:ascii="宋体" w:hAnsi="宋体" w:cs="宋体"/>
          <w:b/>
          <w:color w:val="000000" w:themeColor="text1"/>
          <w:sz w:val="21"/>
          <w:szCs w:val="21"/>
          <w14:textFill>
            <w14:solidFill>
              <w14:schemeClr w14:val="tx1"/>
            </w14:solidFill>
          </w14:textFill>
        </w:rPr>
        <w:t xml:space="preserve">6</w:t>
      </w:r>
      <w:r>
        <w:rPr>
          <w:rFonts w:hint="eastAsia" w:ascii="宋体" w:hAnsi="宋体" w:cs="宋体"/>
          <w:b/>
          <w:color w:val="000000" w:themeColor="text1"/>
          <w:sz w:val="21"/>
          <w:szCs w:val="21"/>
          <w14:textFill>
            <w14:solidFill>
              <w14:schemeClr w14:val="tx1"/>
            </w14:solidFill>
          </w14:textFill>
        </w:rPr>
        <w:t xml:space="preserve">.4异常低价投标审查</w:t>
      </w:r>
      <w:r/>
    </w:p>
    <w:p>
      <w:pPr>
        <w:pStyle w:val="1228"/>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w:t>
      </w:r>
      <w:r>
        <w:rPr>
          <w:rFonts w:ascii="宋体" w:hAnsi="宋体" w:cs="宋体"/>
          <w:b/>
          <w:color w:val="000000" w:themeColor="text1"/>
          <w:sz w:val="21"/>
          <w:szCs w:val="21"/>
          <w:lang w:val="en-US"/>
          <w14:textFill>
            <w14:solidFill>
              <w14:schemeClr w14:val="tx1"/>
            </w14:solidFill>
          </w14:textFill>
        </w:rPr>
        <w:t xml:space="preserve">6.4.1</w:t>
      </w:r>
      <w:r>
        <w:rPr>
          <w:rFonts w:hint="eastAsia" w:ascii="宋体" w:hAnsi="宋体" w:cs="宋体"/>
          <w:b/>
          <w:color w:val="000000" w:themeColor="text1"/>
          <w:sz w:val="21"/>
          <w:szCs w:val="21"/>
          <w:lang w:val="en-US"/>
          <w14:textFill>
            <w14:solidFill>
              <w14:schemeClr w14:val="tx1"/>
            </w14:solidFill>
          </w14:textFill>
        </w:rPr>
        <w:t xml:space="preserve">评标过程中出现下列情形之一的，</w:t>
      </w:r>
      <w:bookmarkStart w:id="35" w:name="OLE_LINK6"/>
      <w:r/>
      <w:bookmarkStart w:id="36" w:name="OLE_LINK5"/>
      <w:r>
        <w:rPr>
          <w:rFonts w:hint="eastAsia" w:ascii="宋体" w:hAnsi="宋体" w:cs="宋体"/>
          <w:b/>
          <w:color w:val="000000" w:themeColor="text1"/>
          <w:sz w:val="21"/>
          <w:szCs w:val="21"/>
          <w:lang w:val="en-US"/>
          <w14:textFill>
            <w14:solidFill>
              <w14:schemeClr w14:val="tx1"/>
            </w14:solidFill>
          </w14:textFill>
        </w:rPr>
        <w:t xml:space="preserve">评标</w:t>
      </w:r>
      <w:bookmarkEnd w:id="35"/>
      <w:r/>
      <w:bookmarkEnd w:id="36"/>
      <w:r>
        <w:rPr>
          <w:rFonts w:hint="eastAsia" w:ascii="宋体" w:hAnsi="宋体" w:cs="宋体"/>
          <w:b/>
          <w:color w:val="000000" w:themeColor="text1"/>
          <w:sz w:val="21"/>
          <w:szCs w:val="21"/>
          <w:lang w:val="en-US"/>
          <w14:textFill>
            <w14:solidFill>
              <w14:schemeClr w14:val="tx1"/>
            </w14:solidFill>
          </w14:textFill>
        </w:rPr>
        <w:t xml:space="preserve">委员会应当启动异常低价投标审查程序：</w:t>
      </w:r>
      <w:r/>
    </w:p>
    <w:p>
      <w:pPr>
        <w:pStyle w:val="1228"/>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（一）投标报价低于全部通过符合性审查供应商投标报价平均值50%的，即投标报价&lt;全部通过符合性审查供应商投标报价平均值×50%；</w:t>
      </w:r>
      <w:r/>
    </w:p>
    <w:p>
      <w:pPr>
        <w:pStyle w:val="1228"/>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（二）投标报价低于通过符合性审查的次低报价供应商投标报价50%的，即投标报价&lt;通过符合性审查的次低报价供应商投标报价×50%；</w:t>
      </w:r>
      <w:r/>
    </w:p>
    <w:p>
      <w:pPr>
        <w:pStyle w:val="1228"/>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（三）投标报价低于采购项目最高限价45%的，即投标报价&lt;采购项目最高限价×45%；</w:t>
      </w:r>
      <w:r/>
    </w:p>
    <w:p>
      <w:pPr>
        <w:pStyle w:val="1228"/>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（四）评标委员会基于专业判断，认为供应商报价过低，有可能影响产品质量或者不能诚信履约的其他情形。</w:t>
      </w:r>
      <w:r/>
    </w:p>
    <w:p>
      <w:pPr>
        <w:pStyle w:val="1228"/>
        <w:ind w:left="0" w:firstLine="422"/>
        <w:spacing w:line="360" w:lineRule="auto"/>
        <w:rPr>
          <w:color w:val="333333"/>
          <w:shd w:val="clear" w:color="auto" w:fill="ffffff"/>
        </w:rPr>
      </w:pPr>
      <w:r/>
      <w:bookmarkStart w:id="37" w:name="OLE_LINK4"/>
      <w:r/>
      <w:bookmarkStart w:id="38" w:name="OLE_LINK3"/>
      <w:r>
        <w:rPr>
          <w:rFonts w:ascii="宋体" w:hAnsi="宋体"/>
          <w:b/>
          <w:color w:val="000000" w:themeColor="text1"/>
          <w:sz w:val="21"/>
          <w:szCs w:val="21"/>
          <w14:textFill>
            <w14:solidFill>
              <w14:schemeClr w14:val="tx1"/>
            </w14:solidFill>
          </w14:textFill>
        </w:rPr>
        <w:t xml:space="preserve">26.4.2</w:t>
      </w:r>
      <w:r>
        <w:rPr>
          <w:rFonts w:hint="eastAsia" w:ascii="宋体" w:hAnsi="宋体"/>
          <w:b/>
          <w:color w:val="000000" w:themeColor="text1"/>
          <w:sz w:val="21"/>
          <w:szCs w:val="21"/>
          <w14:textFill>
            <w14:solidFill>
              <w14:schemeClr w14:val="tx1"/>
            </w14:solidFill>
          </w14:textFill>
        </w:rPr>
        <w:t xml:space="preserve">启动异常低价投标审查后，</w:t>
      </w:r>
      <w:bookmarkStart w:id="39" w:name="OLE_LINK1"/>
      <w:r/>
      <w:bookmarkStart w:id="40" w:name="OLE_LINK2"/>
      <w:r>
        <w:rPr>
          <w:rFonts w:hint="eastAsia" w:ascii="宋体" w:hAnsi="宋体"/>
          <w:b/>
          <w:color w:val="000000" w:themeColor="text1"/>
          <w:sz w:val="21"/>
          <w:szCs w:val="21"/>
          <w14:textFill>
            <w14:solidFill>
              <w14:schemeClr w14:val="tx1"/>
            </w14:solidFill>
          </w14:textFill>
        </w:rPr>
        <w:t xml:space="preserve">评标委员会</w:t>
      </w:r>
      <w:bookmarkEnd w:id="39"/>
      <w:r/>
      <w:bookmarkEnd w:id="40"/>
      <w:r>
        <w:rPr>
          <w:rFonts w:hint="eastAsia" w:ascii="宋体" w:hAnsi="宋体"/>
          <w:b/>
          <w:color w:val="000000" w:themeColor="text1"/>
          <w:sz w:val="21"/>
          <w:szCs w:val="21"/>
          <w14:textFill>
            <w14:solidFill>
              <w14:schemeClr w14:val="tx1"/>
            </w14:solidFill>
          </w14:textFill>
        </w:rPr>
        <w:t xml:space="preserve">应当要求相关供应商在评标现场合理的时间内对投标价格作出解释，提供项目具体成本测算等与报价合理性相关的书面说明及相关证明材料</w:t>
      </w:r>
      <w:bookmarkStart w:id="41" w:name="OLE_LINK9"/>
      <w:r/>
      <w:bookmarkStart w:id="42" w:name="OLE_LINK10"/>
      <w:r>
        <w:rPr>
          <w:rFonts w:hint="eastAsia" w:ascii="宋体" w:hAnsi="宋体"/>
          <w:b/>
          <w:color w:val="000000" w:themeColor="text1"/>
          <w:sz w:val="21"/>
          <w:szCs w:val="21"/>
          <w14:textFill>
            <w14:solidFill>
              <w14:schemeClr w14:val="tx1"/>
            </w14:solidFill>
          </w14:textFill>
        </w:rPr>
        <w:t xml:space="preserve">，</w:t>
      </w:r>
      <w:bookmarkEnd w:id="41"/>
      <w:r/>
      <w:bookmarkEnd w:id="42"/>
      <w:r>
        <w:rPr>
          <w:rFonts w:hint="eastAsia" w:ascii="宋体" w:hAnsi="宋体"/>
          <w:b/>
          <w:color w:val="000000" w:themeColor="text1"/>
          <w:sz w:val="21"/>
          <w:szCs w:val="21"/>
          <w14:textFill>
            <w14:solidFill>
              <w14:schemeClr w14:val="tx1"/>
            </w14:solidFill>
          </w14:textFill>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14:textFill>
            <w14:solidFill>
              <w14:schemeClr w14:val="tx1"/>
            </w14:solidFill>
          </w14:textFill>
        </w:rPr>
        <w:t xml:space="preserve">。其中，属于2</w:t>
      </w:r>
      <w:r>
        <w:rPr>
          <w:rFonts w:ascii="宋体" w:hAnsi="宋体"/>
          <w:b/>
          <w:color w:val="000000" w:themeColor="text1"/>
          <w:sz w:val="21"/>
          <w:szCs w:val="21"/>
          <w14:textFill>
            <w14:solidFill>
              <w14:schemeClr w14:val="tx1"/>
            </w14:solidFill>
          </w14:textFill>
        </w:rPr>
        <w:t xml:space="preserve">6.4.1</w:t>
      </w:r>
      <w:r>
        <w:rPr>
          <w:rFonts w:hint="eastAsia" w:ascii="宋体" w:hAnsi="宋体"/>
          <w:b/>
          <w:color w:val="000000" w:themeColor="text1"/>
          <w:sz w:val="21"/>
          <w:szCs w:val="21"/>
          <w14:textFill>
            <w14:solidFill>
              <w14:schemeClr w14:val="tx1"/>
            </w14:solidFill>
          </w14:textFill>
        </w:rPr>
        <w:t xml:space="preserve">第（三）项情形，供应商已随投标文件一并提交相关书面说明及必要的证明材料的，在评审现场可不再重复提交。</w:t>
      </w:r>
      <w:r/>
    </w:p>
    <w:p>
      <w:pPr>
        <w:pStyle w:val="1228"/>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w:t>
      </w:r>
      <w:r>
        <w:rPr>
          <w:rFonts w:ascii="宋体" w:hAnsi="宋体" w:cs="宋体"/>
          <w:b/>
          <w:color w:val="000000" w:themeColor="text1"/>
          <w:sz w:val="21"/>
          <w:szCs w:val="21"/>
          <w:lang w:val="en-US"/>
          <w14:textFill>
            <w14:solidFill>
              <w14:schemeClr w14:val="tx1"/>
            </w14:solidFill>
          </w14:textFill>
        </w:rPr>
        <w:t xml:space="preserve">6.4.3</w:t>
      </w:r>
      <w:r>
        <w:rPr>
          <w:rFonts w:hint="eastAsia" w:ascii="宋体" w:hAnsi="宋体" w:cs="宋体"/>
          <w:b/>
          <w:color w:val="000000" w:themeColor="text1"/>
          <w:sz w:val="21"/>
          <w:szCs w:val="21"/>
          <w:lang w:val="en-US"/>
          <w14:textFill>
            <w14:solidFill>
              <w14:schemeClr w14:val="tx1"/>
            </w14:solidFill>
          </w14:textFill>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228"/>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ascii="宋体" w:hAnsi="宋体" w:cs="宋体"/>
          <w:b/>
          <w:color w:val="000000" w:themeColor="text1"/>
          <w:sz w:val="21"/>
          <w:szCs w:val="21"/>
          <w:lang w:val="en-US"/>
          <w14:textFill>
            <w14:solidFill>
              <w14:schemeClr w14:val="tx1"/>
            </w14:solidFill>
          </w14:textFill>
        </w:rPr>
        <w:t xml:space="preserve">26.4.4</w:t>
      </w:r>
      <w:r>
        <w:rPr>
          <w:rFonts w:hint="eastAsia" w:ascii="宋体" w:hAnsi="宋体"/>
          <w:b/>
          <w:color w:val="000000" w:themeColor="text1"/>
          <w:sz w:val="21"/>
          <w:szCs w:val="21"/>
          <w14:textFill>
            <w14:solidFill>
              <w14:schemeClr w14:val="tx1"/>
            </w14:solidFill>
          </w14:textFill>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228"/>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b/>
          <w:color w:val="000000" w:themeColor="text1"/>
          <w:sz w:val="21"/>
          <w:szCs w:val="21"/>
          <w14:textFill>
            <w14:solidFill>
              <w14:schemeClr w14:val="tx1"/>
            </w14:solidFill>
          </w14:textFill>
        </w:rPr>
        <w:t xml:space="preserve">异常低价投标（响应）审查的启动原因、审查意见和审查结果应当在评审报告中记录，并随供应商提供的相关书面说明及证明材料，以及评标委员会有关互联网浏览、查询历史一并归档。</w:t>
      </w:r>
      <w:bookmarkEnd w:id="37"/>
      <w:r/>
      <w:bookmarkEnd w:id="38"/>
      <w:r/>
      <w:r/>
    </w:p>
    <w:p>
      <w:pPr>
        <w:pStyle w:val="1228"/>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26.</w:t>
      </w:r>
      <w:r>
        <w:rPr>
          <w:rFonts w:ascii="宋体" w:hAnsi="宋体" w:cs="宋体"/>
          <w:b/>
          <w:color w:val="000000" w:themeColor="text1"/>
          <w:sz w:val="21"/>
          <w:szCs w:val="21"/>
          <w:lang w:val="en-US"/>
          <w14:textFill>
            <w14:solidFill>
              <w14:schemeClr w14:val="tx1"/>
            </w14:solidFill>
          </w14:textFill>
        </w:rPr>
        <w:t xml:space="preserve">5</w:t>
      </w:r>
      <w:r>
        <w:rPr>
          <w:rFonts w:hint="eastAsia" w:ascii="宋体" w:hAnsi="宋体" w:cs="宋体"/>
          <w:b/>
          <w:color w:val="000000" w:themeColor="text1"/>
          <w:sz w:val="21"/>
          <w:szCs w:val="21"/>
          <w:lang w:val="en-US"/>
          <w14:textFill>
            <w14:solidFill>
              <w14:schemeClr w14:val="tx1"/>
            </w14:solidFill>
          </w14:textFill>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4"/>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28"/>
        <w:ind w:left="0" w:firstLine="422"/>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14:textFill>
            <w14:solidFill>
              <w14:schemeClr w14:val="tx1"/>
            </w14:solidFill>
          </w14:textFill>
        </w:rPr>
        <w:t xml:space="preserve">供应商应随时保持系统在线，如因供应商自身原因未在规定时间内提交澄清确认资料的，导致的不利后果由供应商自行承担。</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28"/>
        <w:ind w:left="0" w:firstLine="422"/>
        <w:spacing w:line="360" w:lineRule="auto"/>
        <w:rPr>
          <w:rFonts w:ascii="宋体" w:hAnsi="宋体"/>
          <w:b/>
          <w:color w:val="000000" w:themeColor="text1"/>
          <w:sz w:val="21"/>
          <w:szCs w:val="21"/>
          <w14:textFill>
            <w14:solidFill>
              <w14:schemeClr w14:val="tx1"/>
            </w14:solidFill>
          </w14:textFill>
        </w:rPr>
      </w:pPr>
      <w:r>
        <w:rPr>
          <w:rFonts w:hint="eastAsia" w:ascii="宋体" w:hAnsi="宋体"/>
          <w:b/>
          <w:color w:val="000000" w:themeColor="text1"/>
          <w:sz w:val="21"/>
          <w:szCs w:val="21"/>
          <w14:textFill>
            <w14:solidFill>
              <w14:schemeClr w14:val="tx1"/>
            </w14:solidFill>
          </w14:textFill>
        </w:rPr>
        <w:t xml:space="preserve">（五）机器码检查中，出现不同投标人投标文件机器码一致情形的；</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28"/>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28"/>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28"/>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3" w:name="_Toc19501"/>
      <w:r/>
      <w:bookmarkStart w:id="44" w:name="_Toc18442"/>
      <w:r/>
      <w:r/>
    </w:p>
    <w:p>
      <w:pPr>
        <w:pStyle w:val="1228"/>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3"/>
      <w:r/>
      <w:bookmarkEnd w:id="44"/>
      <w:r/>
      <w:r/>
    </w:p>
    <w:p>
      <w:pPr>
        <w:pStyle w:val="1228"/>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28"/>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28"/>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28"/>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28"/>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28"/>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5" w:name="_Toc8186"/>
      <w:r/>
      <w:bookmarkStart w:id="46" w:name="_Toc21029"/>
      <w:r/>
      <w:r/>
    </w:p>
    <w:p>
      <w:pPr>
        <w:pStyle w:val="1228"/>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5"/>
      <w:r/>
      <w:bookmarkEnd w:id="46"/>
      <w:r/>
      <w:r/>
    </w:p>
    <w:p>
      <w:pPr>
        <w:pStyle w:val="1228"/>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28"/>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28"/>
        <w:ind w:left="0" w:firstLine="0"/>
        <w:spacing w:line="360" w:lineRule="auto"/>
        <w:rPr>
          <w:rFonts w:ascii="宋体" w:hAnsi="宋体" w:cs="宋体"/>
          <w:sz w:val="21"/>
          <w:szCs w:val="21"/>
        </w:rPr>
      </w:pPr>
      <w:r>
        <w:rPr>
          <w:rFonts w:ascii="宋体" w:hAnsi="宋体" w:cs="宋体"/>
          <w:sz w:val="21"/>
          <w:szCs w:val="21"/>
        </w:rPr>
      </w:r>
      <w:r/>
    </w:p>
    <w:p>
      <w:pPr>
        <w:pStyle w:val="995"/>
        <w:ind w:left="0" w:firstLine="0"/>
        <w:jc w:val="center"/>
        <w:rPr>
          <w:rFonts w:ascii="宋体" w:hAnsi="宋体"/>
          <w:sz w:val="21"/>
          <w:szCs w:val="21"/>
          <w:lang w:val="zh-CN"/>
        </w:rPr>
      </w:pPr>
      <w:r/>
      <w:bookmarkStart w:id="47" w:name="_Toc7264"/>
      <w:r/>
      <w:bookmarkStart w:id="48" w:name="_Toc24711"/>
      <w:r/>
      <w:bookmarkStart w:id="49" w:name="_Toc105397778"/>
      <w:r>
        <w:rPr>
          <w:rFonts w:hint="eastAsia" w:ascii="宋体" w:hAnsi="宋体"/>
          <w:b/>
          <w:sz w:val="44"/>
          <w:szCs w:val="22"/>
        </w:rPr>
        <w:br w:type="page" w:clear="all"/>
      </w:r>
      <w:r>
        <w:rPr>
          <w:rFonts w:hint="eastAsia" w:ascii="宋体" w:hAnsi="宋体"/>
          <w:b/>
          <w:sz w:val="44"/>
          <w:szCs w:val="22"/>
        </w:rPr>
        <w:t xml:space="preserve">第三章  </w:t>
      </w:r>
      <w:bookmarkStart w:id="50" w:name="投标文件格式"/>
      <w:r/>
      <w:bookmarkEnd w:id="50"/>
      <w:r>
        <w:rPr>
          <w:rFonts w:hint="eastAsia" w:ascii="宋体" w:hAnsi="宋体"/>
          <w:b/>
          <w:sz w:val="44"/>
          <w:szCs w:val="22"/>
        </w:rPr>
        <w:t xml:space="preserve">投标文件格式</w:t>
      </w:r>
      <w:bookmarkEnd w:id="47"/>
      <w:r/>
      <w:bookmarkEnd w:id="48"/>
      <w:r/>
      <w:bookmarkEnd w:id="49"/>
      <w:r/>
      <w:r/>
    </w:p>
    <w:p>
      <w:pPr>
        <w:ind w:left="0"/>
        <w:spacing w:line="440" w:lineRule="exact"/>
        <w:rPr>
          <w:rFonts w:ascii="宋体" w:hAnsi="宋体"/>
          <w:b/>
          <w:sz w:val="21"/>
          <w:szCs w:val="21"/>
        </w:rPr>
      </w:pPr>
      <w:r>
        <w:rPr>
          <w:rFonts w:ascii="宋体" w:hAnsi="宋体"/>
          <w:b/>
          <w:sz w:val="21"/>
          <w:szCs w:val="21"/>
        </w:rPr>
        <w:t xml:space="preserve">说明：</w:t>
      </w:r>
      <w:r/>
    </w:p>
    <w:p>
      <w:pPr>
        <w:pStyle w:val="1228"/>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1" w:name="_Toc3821"/>
      <w:r/>
      <w:bookmarkStart w:id="52" w:name="_Toc71810480"/>
      <w:r/>
      <w:bookmarkStart w:id="53" w:name="_Toc17036"/>
      <w:r/>
      <w:bookmarkStart w:id="54" w:name="_Toc105397779"/>
      <w:r>
        <w:rPr>
          <w:rFonts w:hint="eastAsia" w:ascii="宋体" w:hAnsi="宋体"/>
          <w:b/>
          <w:sz w:val="21"/>
          <w:szCs w:val="21"/>
        </w:rPr>
        <w:t xml:space="preserve">附件1.投标函</w:t>
      </w:r>
      <w:bookmarkEnd w:id="51"/>
      <w:r/>
      <w:bookmarkEnd w:id="52"/>
      <w:r/>
      <w:bookmarkEnd w:id="53"/>
      <w:r/>
      <w:bookmarkEnd w:id="54"/>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5" w:name="_Toc105397780"/>
      <w:r/>
      <w:bookmarkStart w:id="56"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5"/>
      <w:r/>
      <w:bookmarkEnd w:id="56"/>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7" w:name="TBR"/>
      <w:r/>
      <w:bookmarkEnd w:id="57"/>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58" w:name="XMBH"/>
      <w:r/>
      <w:bookmarkEnd w:id="58"/>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59" w:name="FBH"/>
      <w:r/>
      <w:bookmarkEnd w:id="59"/>
      <w:r/>
      <w:r/>
    </w:p>
    <w:tbl>
      <w:tblPr>
        <w:tblStyle w:val="100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14"/>
        <w:gridCol w:w="7266"/>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0" w:name="XMMC"/>
            <w:r/>
            <w:bookmarkEnd w:id="60"/>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1" w:name="JEXX"/>
            <w:r/>
            <w:bookmarkEnd w:id="61"/>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2" w:name="JEDX"/>
            <w:r/>
            <w:bookmarkEnd w:id="62"/>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3" w:name="NF"/>
      <w:r/>
      <w:bookmarkEnd w:id="63"/>
      <w:r>
        <w:rPr>
          <w:rFonts w:hint="eastAsia" w:ascii="宋体" w:hAnsi="宋体"/>
          <w:sz w:val="21"/>
          <w:szCs w:val="21"/>
        </w:rPr>
        <w:t xml:space="preserve"> 年 </w:t>
      </w:r>
      <w:bookmarkStart w:id="64" w:name="YF"/>
      <w:r/>
      <w:bookmarkEnd w:id="64"/>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5" w:name="RI"/>
      <w:r/>
      <w:bookmarkEnd w:id="65"/>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1020"/>
        <w:rPr>
          <w:rFonts w:ascii="宋体" w:hAnsi="宋体"/>
        </w:rPr>
      </w:pPr>
      <w:r>
        <w:rPr>
          <w:rFonts w:ascii="宋体" w:hAnsi="宋体"/>
        </w:rPr>
      </w:r>
      <w:r/>
    </w:p>
    <w:p>
      <w:pPr>
        <w:ind w:left="0"/>
        <w:spacing w:line="440" w:lineRule="exact"/>
        <w:rPr>
          <w:rFonts w:ascii="宋体" w:hAnsi="宋体"/>
          <w:b/>
          <w:sz w:val="21"/>
          <w:szCs w:val="21"/>
        </w:rPr>
      </w:pPr>
      <w:r/>
      <w:bookmarkStart w:id="66" w:name="_Toc7945"/>
      <w:r/>
      <w:bookmarkStart w:id="67" w:name="_Toc241"/>
      <w:r/>
      <w:bookmarkStart w:id="68"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20"/>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69" w:name="_Toc105397781"/>
      <w:r>
        <w:rPr>
          <w:rFonts w:ascii="宋体" w:hAnsi="宋体"/>
          <w:b/>
          <w:sz w:val="21"/>
          <w:szCs w:val="21"/>
        </w:rPr>
        <w:t xml:space="preserve">附件3</w:t>
      </w:r>
      <w:bookmarkEnd w:id="66"/>
      <w:r/>
      <w:bookmarkEnd w:id="67"/>
      <w:r>
        <w:rPr>
          <w:rFonts w:hint="eastAsia" w:ascii="宋体" w:hAnsi="宋体"/>
          <w:b/>
          <w:sz w:val="21"/>
          <w:szCs w:val="21"/>
        </w:rPr>
        <w:t xml:space="preserve">.</w:t>
      </w:r>
      <w:bookmarkEnd w:id="68"/>
      <w:r/>
      <w:bookmarkEnd w:id="69"/>
      <w:r>
        <w:rPr>
          <w:rFonts w:hint="eastAsia" w:ascii="宋体" w:hAnsi="宋体"/>
          <w:b/>
          <w:sz w:val="21"/>
          <w:szCs w:val="21"/>
        </w:rPr>
        <w:t xml:space="preserve">公开分项报价</w:t>
      </w:r>
      <w:r/>
    </w:p>
    <w:p>
      <w:pPr>
        <w:ind w:left="0"/>
        <w:jc w:val="center"/>
        <w:spacing w:before="100" w:beforeAutospacing="1" w:after="100" w:afterAutospacing="1" w:line="480" w:lineRule="auto"/>
        <w:rPr>
          <w:rFonts w:ascii="宋体" w:hAnsi="宋体"/>
          <w:b/>
          <w:sz w:val="21"/>
          <w:szCs w:val="21"/>
        </w:rPr>
      </w:pPr>
      <w:r/>
      <w:bookmarkStart w:id="70" w:name="OLE_LINK27"/>
      <w:r/>
      <w:bookmarkStart w:id="71" w:name="OLE_LINK28"/>
      <w:r>
        <w:rPr>
          <w:rFonts w:hint="eastAsia" w:ascii="宋体" w:hAnsi="宋体"/>
          <w:b/>
          <w:sz w:val="21"/>
          <w:szCs w:val="21"/>
        </w:rPr>
        <w:t xml:space="preserve">公开分项报价</w:t>
      </w:r>
      <w:bookmarkEnd w:id="70"/>
      <w:r/>
      <w:bookmarkEnd w:id="71"/>
      <w:r/>
      <w:r/>
    </w:p>
    <w:p>
      <w:pPr>
        <w:pStyle w:val="1020"/>
        <w:ind w:firstLine="0"/>
        <w:jc w:val="right"/>
        <w:rPr>
          <w:rFonts w:ascii="宋体" w:hAnsi="宋体"/>
          <w:color w:val="000000"/>
          <w:sz w:val="21"/>
          <w:szCs w:val="21"/>
        </w:rPr>
      </w:pPr>
      <w:r>
        <w:rPr>
          <w:rFonts w:hint="eastAsia" w:ascii="宋体" w:hAnsi="宋体"/>
          <w:color w:val="000000"/>
          <w:sz w:val="21"/>
          <w:szCs w:val="21"/>
        </w:rPr>
        <w:t xml:space="preserve">单位：元（人民币）</w:t>
      </w:r>
      <w:r/>
    </w:p>
    <w:tbl>
      <w:tblPr>
        <w:tblStyle w:val="1005"/>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投标总报价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pPr>
        <w:pStyle w:val="1006"/>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rPr>
      </w:pPr>
      <w:r>
        <w:rPr>
          <w:rFonts w:hint="eastAsia" w:ascii="宋体" w:hAnsi="宋体"/>
          <w:sz w:val="21"/>
          <w:szCs w:val="21"/>
        </w:rPr>
        <w:t xml:space="preserve">2.“公开分项报价”中“投标总报价”数额应当与“开标一览表”中“投标总报价”数额一致。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firstLine="420"/>
        <w:spacing w:line="360" w:lineRule="auto"/>
        <w:widowControl w:val="off"/>
        <w:rPr>
          <w:rFonts w:ascii="宋体" w:hAnsi="宋体"/>
          <w:sz w:val="21"/>
          <w:szCs w:val="21"/>
        </w:rPr>
      </w:pPr>
      <w:r>
        <w:rPr>
          <w:rFonts w:hint="eastAsia" w:ascii="宋体" w:hAnsi="宋体"/>
          <w:sz w:val="21"/>
          <w:szCs w:val="21"/>
        </w:rPr>
        <w:t xml:space="preserve">4.投标人需认真填写本报价表，尤其注意规格型号的准确填写。</w:t>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2" w:name="_Toc71810483"/>
      <w:r/>
      <w:bookmarkStart w:id="73"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2"/>
      <w:r/>
      <w:bookmarkEnd w:id="73"/>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20"/>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4" w:name="_Toc21574"/>
      <w:r/>
      <w:bookmarkStart w:id="75" w:name="_Toc71810484"/>
      <w:r/>
      <w:bookmarkStart w:id="76" w:name="_Toc105397783"/>
      <w:r/>
      <w:bookmarkStart w:id="77" w:name="_Toc19621"/>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4"/>
      <w:r/>
      <w:bookmarkEnd w:id="75"/>
      <w:r/>
      <w:bookmarkEnd w:id="76"/>
      <w:r/>
      <w:bookmarkEnd w:id="7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苏州市教育装备与勤工俭学管理办公室</w:t>
      </w:r>
      <w:r>
        <w:rPr>
          <w:rFonts w:hint="eastAsia" w:ascii="宋体" w:hAnsi="宋体"/>
          <w:sz w:val="21"/>
          <w:szCs w:val="21"/>
          <w:u w:val="single"/>
        </w:rPr>
        <w:t xml:space="preserve">） </w:t>
      </w:r>
      <w:r>
        <w:rPr>
          <w:rFonts w:hint="eastAsia" w:ascii="宋体" w:hAnsi="宋体"/>
          <w:sz w:val="21"/>
          <w:szCs w:val="21"/>
        </w:rPr>
        <w:t xml:space="preserve">的 </w:t>
      </w:r>
      <w:r>
        <w:rPr>
          <w:rFonts w:hint="eastAsia" w:ascii="宋体" w:hAnsi="宋体"/>
          <w:sz w:val="21"/>
          <w:szCs w:val="21"/>
          <w:u w:val="single"/>
        </w:rPr>
        <w:t xml:space="preserve">（</w:t>
      </w:r>
      <w:r>
        <w:rPr>
          <w:rFonts w:hint="eastAsia" w:ascii="宋体" w:hAnsi="宋体"/>
          <w:b/>
          <w:sz w:val="21"/>
          <w:szCs w:val="21"/>
          <w:u w:val="single"/>
        </w:rPr>
        <w:t xml:space="preserve">苏州市部分公办中小学防近灯项目</w:t>
      </w:r>
      <w:r>
        <w:rPr>
          <w:rFonts w:hint="eastAsia" w:ascii="宋体" w:hAnsi="宋体"/>
          <w:sz w:val="21"/>
          <w:szCs w:val="21"/>
          <w:u w:val="single"/>
        </w:rPr>
        <w:t xml:space="preserve">）</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lang w:val="en-US" w:eastAsia="zh-CN"/>
        </w:rPr>
        <w:t xml:space="preserve">工业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61"/>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lang w:val="en-US" w:eastAsia="zh-CN"/>
        </w:rPr>
        <w:t xml:space="preserve">工业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1020"/>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78"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20"/>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79"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78"/>
      <w:r/>
      <w:bookmarkEnd w:id="7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0" w:name="_Toc32206"/>
      <w:r/>
      <w:bookmarkStart w:id="81" w:name="_Toc3869"/>
      <w:r/>
      <w:bookmarkStart w:id="82"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0"/>
      <w:r/>
      <w:bookmarkEnd w:id="81"/>
      <w:r/>
      <w:bookmarkEnd w:id="82"/>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46"/>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1053"/>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053"/>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5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5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5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5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53"/>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53"/>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53"/>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bookmarkStart w:id="83" w:name="OLE_LINK15"/>
      <w:r/>
      <w:bookmarkStart w:id="84" w:name="OLE_LINK16"/>
      <w:r>
        <w:rPr>
          <w:rFonts w:hint="eastAsia" w:ascii="宋体" w:hAnsi="宋体"/>
          <w:b/>
          <w:sz w:val="21"/>
          <w:szCs w:val="21"/>
        </w:rPr>
        <w:t xml:space="preserve">附件7.关于符合本国产品标准的声明函</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1051"/>
        <w:ind w:firstLine="480"/>
        <w:spacing w:before="30" w:after="30"/>
        <w:shd w:val="clear" w:color="auto" w:fill="ffffff"/>
        <w:rPr>
          <w:color w:val="333333"/>
        </w:rPr>
      </w:pPr>
      <w:r>
        <w:rPr>
          <w:rFonts w:hint="eastAsia"/>
          <w:color w:val="333333"/>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51"/>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4" o:spid="_x0000_s4" o:spt="32" type="#_x0000_t32" style="position:absolute;z-index:251665408;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5" o:spid="_x0000_s5" o:spt="32" type="#_x0000_t32" style="position:absolute;z-index:251664384;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6" o:spid="_x0000_s6" o:spt="32" type="#_x0000_t32" style="position:absolute;z-index:251663360;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7" o:spid="_x0000_s7" o:spt="32" type="#_x0000_t32" style="position:absolute;z-index:251671552;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8" o:spid="_x0000_s8" o:spt="32" type="#_x0000_t32" style="position:absolute;z-index:251661312;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1.</w:t>
      </w:r>
      <w:r>
        <w:rPr>
          <w:rStyle w:val="1058"/>
          <w:rFonts w:hint="eastAsia"/>
          <w:color w:val="333333"/>
          <w:u w:val="single"/>
        </w:rPr>
        <w:t xml:space="preserve">（产品名称1）</w:t>
      </w:r>
      <w:r>
        <w:rPr>
          <w:rStyle w:val="1058"/>
          <w:rFonts w:hint="eastAsia"/>
          <w:color w:val="333333"/>
          <w:vertAlign w:val="superscript"/>
        </w:rPr>
        <w:t xml:space="preserve">1</w:t>
      </w:r>
      <w:r>
        <w:rPr>
          <w:rFonts w:hint="eastAsia"/>
          <w:color w:val="333333"/>
        </w:rPr>
        <w:t xml:space="preserve">，生产厂为</w:t>
      </w:r>
      <w:r>
        <w:rPr>
          <w:rStyle w:val="1058"/>
          <w:rFonts w:hint="eastAsia"/>
          <w:color w:val="333333"/>
          <w:u w:val="single"/>
        </w:rPr>
        <w:t xml:space="preserve">（厂名）</w:t>
      </w:r>
      <w:r>
        <w:rPr>
          <w:rStyle w:val="1058"/>
          <w:rFonts w:hint="eastAsia"/>
          <w:color w:val="333333"/>
          <w:vertAlign w:val="superscript"/>
        </w:rPr>
        <w:t xml:space="preserve">2</w:t>
      </w:r>
      <w:r>
        <w:rPr>
          <w:rFonts w:hint="eastAsia"/>
          <w:color w:val="333333"/>
        </w:rPr>
        <w:t xml:space="preserve">，厂址为</w:t>
      </w:r>
      <w:r>
        <w:rPr>
          <w:rStyle w:val="1058"/>
          <w:rFonts w:hint="eastAsia"/>
          <w:color w:val="333333"/>
          <w:u w:val="single"/>
        </w:rPr>
        <w:t xml:space="preserve">（生产厂址）</w:t>
      </w:r>
      <w:r>
        <w:rPr>
          <w:rFonts w:hint="eastAsia"/>
          <w:color w:val="333333"/>
        </w:rPr>
        <w:t xml:space="preserve">。</w:t>
      </w:r>
      <w:r>
        <w:rPr>
          <w:rStyle w:val="1058"/>
          <w:rFonts w:hint="eastAsia"/>
          <w:color w:val="333333"/>
          <w:u w:val="single"/>
        </w:rPr>
        <w:t xml:space="preserve">（产品名称1）</w:t>
      </w:r>
      <w:r>
        <w:rPr>
          <w:rFonts w:hint="eastAsia"/>
          <w:color w:val="333333"/>
        </w:rPr>
        <w:t xml:space="preserve">的中国境内生产的组件成本占比≥</w:t>
      </w:r>
      <w:r>
        <w:rPr>
          <w:rStyle w:val="1058"/>
          <w:rFonts w:hint="eastAsia"/>
          <w:color w:val="333333"/>
          <w:u w:val="single"/>
        </w:rPr>
        <w:t xml:space="preserve">（规定比例）</w:t>
      </w:r>
      <w:r>
        <w:rPr>
          <w:rStyle w:val="1058"/>
          <w:rFonts w:hint="eastAsia"/>
          <w:color w:val="333333"/>
          <w:vertAlign w:val="superscript"/>
        </w:rPr>
        <w:t xml:space="preserve">3</w:t>
      </w:r>
      <w:r>
        <w:rPr>
          <w:rFonts w:hint="eastAsia"/>
          <w:color w:val="333333"/>
        </w:rPr>
        <w:t xml:space="preserve">。</w:t>
      </w:r>
      <w:r>
        <w:rPr>
          <w:rStyle w:val="1058"/>
          <w:rFonts w:hint="eastAsia"/>
          <w:color w:val="333333"/>
          <w:u w:val="single"/>
        </w:rPr>
        <w:t xml:space="preserve">（产品名称1）</w:t>
      </w:r>
      <w:r>
        <w:rPr>
          <w:rFonts w:hint="eastAsia"/>
          <w:color w:val="333333"/>
        </w:rPr>
        <w:t xml:space="preserve">的</w:t>
      </w:r>
      <w:r>
        <w:rPr>
          <w:rStyle w:val="1058"/>
          <w:rFonts w:hint="eastAsia"/>
          <w:color w:val="333333"/>
          <w:u w:val="single"/>
        </w:rPr>
        <w:t xml:space="preserve">（关键组件）</w:t>
      </w:r>
      <w:r>
        <w:rPr>
          <w:rStyle w:val="1058"/>
          <w:rFonts w:hint="eastAsia"/>
          <w:color w:val="333333"/>
          <w:vertAlign w:val="superscript"/>
        </w:rPr>
        <w:t xml:space="preserve">4</w:t>
      </w:r>
      <w:r>
        <w:rPr>
          <w:rFonts w:hint="eastAsia"/>
          <w:color w:val="333333"/>
        </w:rPr>
        <w:t xml:space="preserve">在中国境内生产。</w:t>
      </w:r>
      <w:r>
        <w:rPr>
          <w:rStyle w:val="1058"/>
          <w:rFonts w:hint="eastAsia"/>
          <w:color w:val="333333"/>
          <w:u w:val="single"/>
        </w:rPr>
        <w:t xml:space="preserve">（产品名称1）</w:t>
      </w:r>
      <w:r>
        <w:rPr>
          <w:rFonts w:hint="eastAsia"/>
          <w:color w:val="333333"/>
        </w:rPr>
        <w:t xml:space="preserve">的</w:t>
      </w:r>
      <w:r>
        <w:rPr>
          <w:rStyle w:val="1058"/>
          <w:rFonts w:hint="eastAsia"/>
          <w:color w:val="333333"/>
          <w:u w:val="single"/>
        </w:rPr>
        <w:t xml:space="preserve">（关键工序）</w:t>
      </w:r>
      <w:r>
        <w:rPr>
          <w:rStyle w:val="1058"/>
          <w:rFonts w:hint="eastAsia"/>
          <w:color w:val="333333"/>
          <w:vertAlign w:val="superscript"/>
        </w:rPr>
        <w:t xml:space="preserve">5</w:t>
      </w:r>
      <w:r>
        <w:rPr>
          <w:rFonts w:hint="eastAsia"/>
          <w:color w:val="333333"/>
        </w:rPr>
        <w:t xml:space="preserve">在中国境内完成。</w:t>
      </w:r>
      <w:r/>
    </w:p>
    <w:p>
      <w:pPr>
        <w:pStyle w:val="1051"/>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0" o:spid="_x0000_s10" o:spt="32" type="#_x0000_t32" style="position:absolute;z-index:251672576;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1" o:spid="_x0000_s11" o:spt="32" type="#_x0000_t32" style="position:absolute;z-index:251670528;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2" o:spid="_x0000_s12" o:spt="32" type="#_x0000_t32" style="position:absolute;z-index:251669504;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3" o:spid="_x0000_s13" o:spt="32" type="#_x0000_t32" style="position:absolute;z-index:251668480;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4" o:spid="_x0000_s14" o:spt="32" type="#_x0000_t32" style="position:absolute;z-index:251667456;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5" o:spid="_x0000_s15" o:spt="32" type="#_x0000_t32" style="position:absolute;z-index:251666432;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2.</w:t>
      </w:r>
      <w:r>
        <w:rPr>
          <w:rStyle w:val="1058"/>
          <w:rFonts w:hint="eastAsia"/>
          <w:color w:val="333333"/>
          <w:u w:val="single"/>
        </w:rPr>
        <w:t xml:space="preserve">（产品名称2）</w:t>
      </w:r>
      <w:r>
        <w:rPr>
          <w:rFonts w:hint="eastAsia"/>
          <w:color w:val="333333"/>
        </w:rPr>
        <w:t xml:space="preserve">，生产厂为</w:t>
      </w:r>
      <w:r>
        <w:rPr>
          <w:rStyle w:val="1058"/>
          <w:rFonts w:hint="eastAsia"/>
          <w:color w:val="333333"/>
          <w:u w:val="single"/>
        </w:rPr>
        <w:t xml:space="preserve">（厂名）</w:t>
      </w:r>
      <w:r>
        <w:rPr>
          <w:rFonts w:hint="eastAsia"/>
          <w:color w:val="333333"/>
        </w:rPr>
        <w:t xml:space="preserve">，厂址为</w:t>
      </w:r>
      <w:r>
        <w:rPr>
          <w:rStyle w:val="1058"/>
          <w:rFonts w:hint="eastAsia"/>
          <w:color w:val="333333"/>
          <w:u w:val="single"/>
        </w:rPr>
        <w:t xml:space="preserve">（生产厂址）</w:t>
      </w:r>
      <w:r>
        <w:rPr>
          <w:rFonts w:hint="eastAsia"/>
          <w:color w:val="333333"/>
        </w:rPr>
        <w:t xml:space="preserve">。</w:t>
      </w:r>
      <w:r>
        <w:rPr>
          <w:rStyle w:val="1058"/>
          <w:rFonts w:hint="eastAsia"/>
          <w:color w:val="333333"/>
          <w:u w:val="single"/>
        </w:rPr>
        <w:t xml:space="preserve">（产品名称2）</w:t>
      </w:r>
      <w:r>
        <w:rPr>
          <w:rFonts w:hint="eastAsia"/>
          <w:color w:val="333333"/>
        </w:rPr>
        <w:t xml:space="preserve">的中国境内生产的组件成本占比≥</w:t>
      </w:r>
      <w:r>
        <w:rPr>
          <w:rStyle w:val="1058"/>
          <w:rFonts w:hint="eastAsia"/>
          <w:color w:val="333333"/>
          <w:u w:val="single"/>
        </w:rPr>
        <w:t xml:space="preserve">（规定比例）</w:t>
      </w:r>
      <w:r>
        <w:rPr>
          <w:rFonts w:hint="eastAsia"/>
          <w:color w:val="333333"/>
        </w:rPr>
        <w:t xml:space="preserve">。</w:t>
      </w:r>
      <w:r>
        <w:rPr>
          <w:rStyle w:val="1058"/>
          <w:rFonts w:hint="eastAsia"/>
          <w:color w:val="333333"/>
          <w:u w:val="single"/>
        </w:rPr>
        <w:t xml:space="preserve">（产品名称2）</w:t>
      </w:r>
      <w:r>
        <w:rPr>
          <w:rFonts w:hint="eastAsia"/>
          <w:color w:val="333333"/>
        </w:rPr>
        <w:t xml:space="preserve">的</w:t>
      </w:r>
      <w:r>
        <w:rPr>
          <w:rStyle w:val="1058"/>
          <w:rFonts w:hint="eastAsia"/>
          <w:color w:val="333333"/>
          <w:u w:val="single"/>
        </w:rPr>
        <w:t xml:space="preserve">（关键组件）</w:t>
      </w:r>
      <w:r>
        <w:rPr>
          <w:rFonts w:hint="eastAsia"/>
          <w:color w:val="333333"/>
        </w:rPr>
        <w:t xml:space="preserve">在中国境内生产。</w:t>
      </w:r>
      <w:r>
        <w:rPr>
          <w:rStyle w:val="1058"/>
          <w:rFonts w:hint="eastAsia"/>
          <w:color w:val="333333"/>
          <w:u w:val="single"/>
        </w:rPr>
        <w:t xml:space="preserve">（产品名称2）</w:t>
      </w:r>
      <w:r>
        <w:rPr>
          <w:rFonts w:hint="eastAsia"/>
          <w:color w:val="333333"/>
        </w:rPr>
        <w:t xml:space="preserve">的</w:t>
      </w:r>
      <w:r>
        <w:rPr>
          <w:rStyle w:val="1058"/>
          <w:rFonts w:hint="eastAsia"/>
          <w:color w:val="333333"/>
          <w:u w:val="single"/>
        </w:rPr>
        <w:t xml:space="preserve">（关键工序）</w:t>
      </w:r>
      <w:r>
        <w:rPr>
          <w:rFonts w:hint="eastAsia"/>
          <w:color w:val="333333"/>
        </w:rPr>
        <w:t xml:space="preserve">在中国境内完成。</w:t>
      </w:r>
      <w:r/>
    </w:p>
    <w:p>
      <w:pPr>
        <w:pStyle w:val="1051"/>
        <w:ind w:firstLine="480"/>
        <w:spacing w:before="30" w:after="30"/>
        <w:shd w:val="clear" w:color="auto" w:fill="ffffff"/>
        <w:rPr>
          <w:color w:val="333333"/>
        </w:rPr>
      </w:pPr>
      <w:r>
        <w:rPr>
          <w:rFonts w:hint="eastAsia"/>
          <w:color w:val="333333"/>
        </w:rPr>
        <w:t xml:space="preserve">……</w:t>
      </w:r>
      <w:r/>
    </w:p>
    <w:p>
      <w:pPr>
        <w:pStyle w:val="1051"/>
        <w:ind w:firstLine="480"/>
        <w:spacing w:before="30" w:after="30"/>
        <w:shd w:val="clear" w:color="auto" w:fill="ffffff"/>
        <w:rPr>
          <w:color w:val="333333"/>
        </w:rPr>
      </w:pPr>
      <w:r>
        <w:rPr>
          <w:rFonts w:hint="eastAsia"/>
          <w:color w:val="333333"/>
        </w:rPr>
        <w:t xml:space="preserve">本公司（单位）对上述声明内容的真实性负责。如有虚假，愿承担相应法律责任。</w:t>
      </w:r>
      <w:r/>
    </w:p>
    <w:p>
      <w:pPr>
        <w:pStyle w:val="1051"/>
        <w:spacing w:before="30" w:after="30"/>
        <w:shd w:val="clear" w:color="auto" w:fill="ffffff"/>
        <w:rPr>
          <w:color w:val="333333"/>
        </w:rPr>
      </w:pPr>
      <w:r>
        <w:rPr>
          <w:color w:val="333333"/>
        </w:rPr>
      </w:r>
      <w:r/>
    </w:p>
    <w:p>
      <w:pPr>
        <w:pStyle w:val="1051"/>
        <w:ind w:right="815"/>
        <w:jc w:val="center"/>
        <w:spacing w:before="30" w:after="30"/>
        <w:shd w:val="clear" w:color="auto" w:fill="ffffff"/>
        <w:rPr>
          <w:color w:val="333333"/>
        </w:rPr>
      </w:pPr>
      <w:r>
        <w:rPr>
          <w:rFonts w:hint="eastAsia"/>
          <w:color w:val="333333"/>
        </w:rPr>
        <w:t xml:space="preserve">公司（单位）名称（盖章）：</w:t>
      </w:r>
      <w:r/>
    </w:p>
    <w:p>
      <w:pPr>
        <w:pStyle w:val="1051"/>
        <w:ind w:left="0" w:right="815" w:firstLine="5400"/>
        <w:spacing w:before="0" w:after="0"/>
        <w:shd w:val="clear" w:color="auto" w:fill="ffffff"/>
        <w:rPr>
          <w:color w:val="333333"/>
        </w:rPr>
      </w:pPr>
      <w:r>
        <w:rPr>
          <w:rFonts w:hint="eastAsia"/>
          <w:color w:val="333333"/>
        </w:rPr>
        <w:t xml:space="preserve">日期： </w:t>
      </w:r>
      <w:r>
        <w:rPr>
          <w:color w:val="333333"/>
        </w:rPr>
        <w:t xml:space="preserve">    </w:t>
      </w:r>
      <w:r>
        <w:rPr>
          <w:rFonts w:hint="eastAsia"/>
          <w:color w:val="333333"/>
        </w:rPr>
        <w:t xml:space="preserve">年 </w:t>
      </w:r>
      <w:r>
        <w:rPr>
          <w:color w:val="333333"/>
        </w:rPr>
        <w:t xml:space="preserve">    </w:t>
      </w:r>
      <w:r>
        <w:rPr>
          <w:rFonts w:hint="eastAsia"/>
          <w:color w:val="333333"/>
        </w:rPr>
        <w:t xml:space="preserve">月 </w:t>
      </w:r>
      <w:r>
        <w:rPr>
          <w:color w:val="333333"/>
        </w:rPr>
        <w:t xml:space="preserve">     </w:t>
      </w:r>
      <w:r>
        <w:rPr>
          <w:rFonts w:hint="eastAsia"/>
          <w:color w:val="333333"/>
        </w:rPr>
        <w:t xml:space="preserve">日</w:t>
      </w:r>
      <w:r/>
    </w:p>
    <w:p>
      <w:pPr>
        <w:pStyle w:val="1051"/>
        <w:jc w:val="right"/>
        <w:spacing w:before="0" w:after="0"/>
        <w:shd w:val="clear" w:color="auto" w:fill="ffffff"/>
        <w:rPr>
          <w:color w:val="333333"/>
        </w:rPr>
      </w:pPr>
      <w:r>
        <w:rPr>
          <w:color w:val="333333"/>
        </w:rPr>
      </w:r>
      <w:r/>
    </w:p>
    <w:p>
      <w:pPr>
        <w:pStyle w:val="1051"/>
        <w:jc w:val="right"/>
        <w:spacing w:before="0" w:after="0"/>
        <w:shd w:val="clear" w:color="auto" w:fill="ffffff"/>
        <w:rPr>
          <w:color w:val="333333"/>
        </w:rPr>
      </w:pPr>
      <w:r>
        <w:rPr>
          <w:color w:val="333333"/>
        </w:rPr>
      </w:r>
      <w:r/>
    </w:p>
    <w:p>
      <w:pPr>
        <w:pStyle w:val="1051"/>
        <w:jc w:val="right"/>
        <w:spacing w:before="0" w:after="0"/>
        <w:shd w:val="clear" w:color="auto" w:fill="ffffff"/>
        <w:rPr>
          <w:color w:val="333333"/>
        </w:rPr>
      </w:pPr>
      <w:r>
        <w:rPr>
          <w:color w:val="333333"/>
        </w:rPr>
      </w:r>
      <w:r/>
    </w:p>
    <w:p>
      <w:pPr>
        <w:pStyle w:val="1051"/>
        <w:jc w:val="right"/>
        <w:spacing w:before="0" w:after="0"/>
        <w:shd w:val="clear" w:color="auto" w:fill="ffffff"/>
        <w:rPr>
          <w:color w:val="333333"/>
        </w:rPr>
      </w:pPr>
      <w:r>
        <w:rPr>
          <w:color w:val="333333"/>
        </w:rPr>
      </w:r>
      <w:r/>
    </w:p>
    <w:p>
      <w:pPr>
        <w:pStyle w:val="1051"/>
        <w:ind w:left="0" w:firstLine="0"/>
        <w:spacing w:before="30" w:after="30"/>
        <w:shd w:val="clear" w:color="auto" w:fill="ffffff"/>
        <w:rPr>
          <w:color w:val="333333"/>
        </w:rPr>
      </w:pPr>
      <w:r>
        <w:rPr>
          <w:rFonts w:hint="eastAsia"/>
          <w:color w:val="333333"/>
        </w:rPr>
        <w:t xml:space="preserve">__________________</w:t>
      </w:r>
      <w:r/>
    </w:p>
    <w:p>
      <w:pPr>
        <w:pStyle w:val="1051"/>
        <w:ind w:firstLine="480"/>
        <w:spacing w:before="0" w:after="0"/>
        <w:shd w:val="clear" w:color="auto" w:fill="ffffff"/>
        <w:rPr>
          <w:color w:val="333333"/>
          <w:sz w:val="21"/>
          <w:szCs w:val="21"/>
        </w:rPr>
      </w:pPr>
      <w:r>
        <w:rPr>
          <w:rFonts w:hint="eastAsia"/>
          <w:color w:val="333333"/>
          <w:sz w:val="21"/>
          <w:szCs w:val="21"/>
        </w:rPr>
        <w:t xml:space="preserve">1.产品如有型号，请在“产品名称”栏一并填写。</w:t>
      </w:r>
      <w:r/>
    </w:p>
    <w:p>
      <w:pPr>
        <w:pStyle w:val="1051"/>
        <w:ind w:firstLine="480"/>
        <w:spacing w:before="0" w:after="0"/>
        <w:shd w:val="clear" w:color="auto" w:fill="ffffff"/>
        <w:rPr>
          <w:color w:val="333333"/>
          <w:sz w:val="21"/>
          <w:szCs w:val="21"/>
        </w:rPr>
      </w:pPr>
      <w:r>
        <w:rPr>
          <w:rFonts w:hint="eastAsia"/>
          <w:color w:val="333333"/>
          <w:sz w:val="21"/>
          <w:szCs w:val="21"/>
        </w:rPr>
        <w:t xml:space="preserve">2.生产厂名与厂址应与生产厂营业执照载明的相关信息保持一致。</w:t>
      </w:r>
      <w:r/>
    </w:p>
    <w:p>
      <w:pPr>
        <w:pStyle w:val="1051"/>
        <w:ind w:firstLine="480"/>
        <w:spacing w:before="0" w:after="0"/>
        <w:shd w:val="clear" w:color="auto" w:fill="ffffff"/>
        <w:rPr>
          <w:color w:val="333333"/>
          <w:sz w:val="21"/>
          <w:szCs w:val="21"/>
        </w:rPr>
      </w:pPr>
      <w:r>
        <w:rPr>
          <w:rFonts w:hint="eastAsia"/>
          <w:color w:val="333333"/>
          <w:sz w:val="21"/>
          <w:szCs w:val="21"/>
        </w:rPr>
        <w:t xml:space="preserve">3.该产品的中国境内生产的组件成本占比相关要求实施前，“规定比例”栏可不填，下同。</w:t>
      </w:r>
      <w:r/>
    </w:p>
    <w:p>
      <w:pPr>
        <w:pStyle w:val="1051"/>
        <w:ind w:firstLine="480"/>
        <w:spacing w:before="0" w:after="0"/>
        <w:shd w:val="clear" w:color="auto" w:fill="ffffff"/>
        <w:rPr>
          <w:color w:val="333333"/>
          <w:sz w:val="21"/>
          <w:szCs w:val="21"/>
        </w:rPr>
      </w:pPr>
      <w:r>
        <w:rPr>
          <w:rFonts w:hint="eastAsia"/>
          <w:color w:val="333333"/>
          <w:sz w:val="21"/>
          <w:szCs w:val="21"/>
        </w:rPr>
        <w:t xml:space="preserve">4.该产品的关键组件要求实施前，“关键组件”栏可不填，下同。</w:t>
      </w:r>
      <w:r/>
    </w:p>
    <w:p>
      <w:pPr>
        <w:pStyle w:val="1051"/>
        <w:ind w:firstLine="480"/>
        <w:spacing w:before="0" w:after="0"/>
        <w:shd w:val="clear" w:color="auto" w:fill="ffffff"/>
        <w:rPr>
          <w:color w:val="333333"/>
          <w:sz w:val="21"/>
          <w:szCs w:val="21"/>
        </w:rPr>
      </w:pPr>
      <w:r>
        <w:rPr>
          <w:rFonts w:hint="eastAsia"/>
          <w:color w:val="333333"/>
          <w:sz w:val="21"/>
          <w:szCs w:val="21"/>
        </w:rPr>
        <w:t xml:space="preserve">5.该产品的关键工序要求实施前，“关键工序”栏可不填，下同。</w:t>
      </w:r>
      <w:r/>
    </w:p>
    <w:p>
      <w:pPr>
        <w:pStyle w:val="1051"/>
        <w:ind w:firstLine="480"/>
        <w:spacing w:before="0" w:after="0"/>
        <w:shd w:val="clear" w:color="auto" w:fill="ffffff"/>
        <w:rPr>
          <w:color w:val="333333"/>
          <w:sz w:val="21"/>
          <w:szCs w:val="21"/>
        </w:rPr>
      </w:pPr>
      <w:r>
        <w:rPr>
          <w:rFonts w:hint="eastAsia"/>
          <w:color w:val="333333"/>
          <w:sz w:val="21"/>
          <w:szCs w:val="21"/>
        </w:rPr>
        <w:t xml:space="preserve">6</w:t>
      </w:r>
      <w:r>
        <w:rPr>
          <w:color w:val="333333"/>
          <w:sz w:val="21"/>
          <w:szCs w:val="21"/>
        </w:rPr>
        <w:t xml:space="preserve">.</w:t>
      </w:r>
      <w:r>
        <w:rPr>
          <w:rFonts w:hint="eastAsia"/>
          <w:b/>
          <w:color w:val="ff0000"/>
          <w:sz w:val="21"/>
          <w:szCs w:val="21"/>
        </w:rPr>
        <w:t xml:space="preserve">用斜线划除的地方无需填写。</w:t>
      </w:r>
      <w:bookmarkEnd w:id="83"/>
      <w:r/>
      <w:bookmarkEnd w:id="84"/>
      <w:r/>
      <w:r/>
    </w:p>
    <w:p>
      <w:pPr>
        <w:ind w:left="0"/>
        <w:jc w:val="left"/>
        <w:rPr>
          <w:rFonts w:ascii="宋体" w:hAnsi="宋体"/>
          <w:sz w:val="21"/>
          <w:szCs w:val="21"/>
        </w:rPr>
        <w:outlineLvl w:val="0"/>
      </w:pPr>
      <w:r>
        <w:rPr>
          <w:rFonts w:ascii="宋体" w:hAnsi="宋体"/>
          <w:sz w:val="21"/>
          <w:szCs w:val="21"/>
          <w:lang w:val="zh-CN"/>
        </w:rPr>
        <w:br w:type="page" w:clear="all"/>
      </w:r>
      <w:bookmarkStart w:id="85" w:name="_Toc27138"/>
      <w:r/>
      <w:bookmarkStart w:id="86" w:name="_Toc31973"/>
      <w:r/>
      <w:r/>
    </w:p>
    <w:p>
      <w:pPr>
        <w:ind w:left="0"/>
        <w:jc w:val="left"/>
        <w:rPr>
          <w:rFonts w:ascii="宋体" w:hAnsi="宋体"/>
          <w:b/>
          <w:sz w:val="21"/>
          <w:szCs w:val="21"/>
        </w:rPr>
        <w:outlineLvl w:val="0"/>
      </w:pPr>
      <w:r/>
      <w:bookmarkStart w:id="87" w:name="_Toc105397786"/>
      <w:r>
        <w:rPr>
          <w:rFonts w:ascii="宋体" w:hAnsi="宋体"/>
          <w:b/>
          <w:sz w:val="21"/>
          <w:szCs w:val="21"/>
        </w:rPr>
        <w:t xml:space="preserve">附件8</w:t>
      </w:r>
      <w:r>
        <w:rPr>
          <w:rFonts w:hint="eastAsia" w:ascii="宋体" w:hAnsi="宋体"/>
          <w:b/>
          <w:sz w:val="21"/>
          <w:szCs w:val="21"/>
        </w:rPr>
        <w:t xml:space="preserve">.</w:t>
      </w:r>
      <w:bookmarkEnd w:id="87"/>
      <w:r>
        <w:rPr>
          <w:rFonts w:hint="eastAsia"/>
        </w:rPr>
        <w:t xml:space="preserve"> </w:t>
      </w:r>
      <w:r>
        <w:rPr>
          <w:rFonts w:hint="eastAsia" w:ascii="宋体" w:hAnsi="宋体"/>
          <w:b/>
          <w:sz w:val="21"/>
          <w:szCs w:val="21"/>
        </w:rPr>
        <w:t xml:space="preserve">技术参数响应及偏离表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Style w:val="100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rPr>
          <w:rFonts w:ascii="宋体" w:hAnsi="宋体"/>
          <w:b/>
          <w:sz w:val="21"/>
          <w:szCs w:val="21"/>
        </w:rPr>
        <w:t xml:space="preserve">附件9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Style w:val="100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88" w:name="_Toc105397787"/>
      <w:r/>
      <w:bookmarkStart w:id="89" w:name="_Toc71810489"/>
      <w:r>
        <w:rPr>
          <w:rFonts w:ascii="宋体" w:hAnsi="宋体"/>
          <w:b/>
          <w:sz w:val="21"/>
          <w:szCs w:val="21"/>
        </w:rPr>
        <w:br w:type="page" w:clear="all"/>
      </w:r>
      <w:r>
        <w:rPr>
          <w:rFonts w:ascii="宋体" w:hAnsi="宋体"/>
          <w:b/>
          <w:sz w:val="21"/>
          <w:szCs w:val="21"/>
        </w:rPr>
        <w:t xml:space="preserve">附件10</w:t>
      </w:r>
      <w:r>
        <w:rPr>
          <w:rFonts w:hint="eastAsia" w:ascii="宋体" w:hAnsi="宋体"/>
          <w:b/>
          <w:sz w:val="21"/>
          <w:szCs w:val="21"/>
        </w:rPr>
        <w:t xml:space="preserve">.相关业绩一览表</w:t>
      </w:r>
      <w:bookmarkEnd w:id="88"/>
      <w:r/>
      <w:bookmarkEnd w:id="89"/>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Style w:val="100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20"/>
        <w:rPr>
          <w:rFonts w:ascii="宋体" w:hAnsi="宋体"/>
        </w:rPr>
      </w:pPr>
      <w:r>
        <w:rPr>
          <w:rFonts w:ascii="宋体" w:hAnsi="宋体"/>
        </w:rPr>
      </w:r>
      <w:r/>
    </w:p>
    <w:p>
      <w:r/>
      <w:r/>
    </w:p>
    <w:p>
      <w:pPr>
        <w:pStyle w:val="1006"/>
      </w:pPr>
      <w:r/>
      <w:r/>
    </w:p>
    <w:p>
      <w:r/>
      <w:r/>
    </w:p>
    <w:p>
      <w:pPr>
        <w:pStyle w:val="1006"/>
      </w:pPr>
      <w:r/>
      <w:r/>
    </w:p>
    <w:p>
      <w:r/>
      <w:r/>
    </w:p>
    <w:p>
      <w:pPr>
        <w:pStyle w:val="1006"/>
      </w:pPr>
      <w:r/>
      <w:r/>
    </w:p>
    <w:p>
      <w:pPr>
        <w:pStyle w:val="1006"/>
      </w:pPr>
      <w:r/>
      <w:r/>
    </w:p>
    <w:p>
      <w:pPr>
        <w:pStyle w:val="1012"/>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bookmarkEnd w:id="85"/>
      <w:r/>
      <w:bookmarkEnd w:id="86"/>
      <w:r/>
      <w:r/>
    </w:p>
    <w:p>
      <w:pPr>
        <w:rPr>
          <w:rFonts w:ascii="宋体" w:hAnsi="宋体"/>
        </w:rPr>
      </w:pPr>
      <w:r/>
      <w:bookmarkStart w:id="90" w:name="_Toc71810490"/>
      <w:r>
        <w:rPr>
          <w:rFonts w:ascii="宋体" w:hAnsi="宋体"/>
        </w:rPr>
        <w:t xml:space="preserve"> </w:t>
      </w:r>
      <w:r/>
    </w:p>
    <w:p>
      <w:pPr>
        <w:pStyle w:val="1012"/>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1"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90"/>
      <w:r/>
      <w:bookmarkEnd w:id="91"/>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14:textFill>
            <w14:solidFill>
              <w14:schemeClr w14:val="tx1"/>
            </w14:solidFill>
          </w14:textFill>
        </w:rPr>
      </w:pPr>
      <w:r>
        <w:rPr>
          <w:rFonts w:ascii="宋体" w:hAnsi="宋体"/>
          <w:b/>
          <w:color w:val="000000" w:themeColor="text1"/>
          <w:sz w:val="21"/>
          <w:szCs w:val="21"/>
          <w14:textFill>
            <w14:solidFill>
              <w14:schemeClr w14:val="tx1"/>
            </w14:solidFill>
          </w14:textFill>
        </w:rPr>
        <w:t xml:space="preserve">关于</w:t>
      </w:r>
      <w:r>
        <w:rPr>
          <w:rFonts w:hint="eastAsia" w:ascii="宋体" w:hAnsi="宋体"/>
          <w:b/>
          <w:color w:val="000000" w:themeColor="text1"/>
          <w:sz w:val="21"/>
          <w:szCs w:val="21"/>
          <w14:textFill>
            <w14:solidFill>
              <w14:schemeClr w14:val="tx1"/>
            </w14:solidFill>
          </w14:textFill>
        </w:rPr>
        <w:t xml:space="preserve">投标报价合理性</w:t>
      </w:r>
      <w:r>
        <w:rPr>
          <w:rFonts w:ascii="宋体" w:hAnsi="宋体"/>
          <w:b/>
          <w:color w:val="000000" w:themeColor="text1"/>
          <w:sz w:val="21"/>
          <w:szCs w:val="21"/>
          <w14:textFill>
            <w14:solidFill>
              <w14:schemeClr w14:val="tx1"/>
            </w14:solidFill>
          </w14:textFill>
        </w:rPr>
        <w:t xml:space="preserve">的</w:t>
      </w:r>
      <w:r>
        <w:rPr>
          <w:rFonts w:hint="eastAsia" w:ascii="宋体" w:hAnsi="宋体"/>
          <w:b/>
          <w:color w:val="000000" w:themeColor="text1"/>
          <w:sz w:val="21"/>
          <w:szCs w:val="21"/>
          <w14:textFill>
            <w14:solidFill>
              <w14:schemeClr w14:val="tx1"/>
            </w14:solidFill>
          </w14:textFill>
        </w:rPr>
        <w:t xml:space="preserve">澄清说明</w:t>
      </w:r>
      <w:r/>
    </w:p>
    <w:p>
      <w:pPr>
        <w:ind w:left="0"/>
        <w:jc w:val="left"/>
        <w:spacing w:line="360" w:lineRule="auto"/>
        <w:rPr>
          <w:rFonts w:ascii="宋体" w:hAnsi="宋体"/>
          <w:color w:val="000000" w:themeColor="text1"/>
          <w:sz w:val="21"/>
          <w:szCs w:val="21"/>
          <w:u w:val="single"/>
          <w14:textFill>
            <w14:solidFill>
              <w14:schemeClr w14:val="tx1"/>
            </w14:solidFill>
          </w14:textFill>
        </w:rPr>
      </w:pPr>
      <w:r>
        <w:rPr>
          <w:rFonts w:ascii="宋体" w:hAnsi="宋体"/>
          <w:color w:val="000000" w:themeColor="text1"/>
          <w:sz w:val="21"/>
          <w:szCs w:val="21"/>
          <w:u w:val="single"/>
          <w14:textFill>
            <w14:solidFill>
              <w14:schemeClr w14:val="tx1"/>
            </w14:solidFill>
          </w14:textFill>
        </w:rPr>
      </w:r>
      <w:r/>
    </w:p>
    <w:p>
      <w:pPr>
        <w:ind w:left="0"/>
        <w:jc w:val="left"/>
        <w:spacing w:line="360" w:lineRule="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u w:val="single"/>
          <w14:textFill>
            <w14:solidFill>
              <w14:schemeClr w14:val="tx1"/>
            </w14:solidFill>
          </w14:textFill>
        </w:rPr>
        <w:t xml:space="preserve">苏州市政府集中采购中心</w:t>
      </w:r>
      <w:r>
        <w:rPr>
          <w:rFonts w:ascii="宋体" w:hAnsi="宋体"/>
          <w:color w:val="000000" w:themeColor="text1"/>
          <w:sz w:val="21"/>
          <w:szCs w:val="21"/>
          <w14:textFill>
            <w14:solidFill>
              <w14:schemeClr w14:val="tx1"/>
            </w14:solidFill>
          </w14:textFill>
        </w:rPr>
        <w:t xml:space="preserve">：</w:t>
      </w:r>
      <w:r/>
    </w:p>
    <w:p>
      <w:pPr>
        <w:pStyle w:val="1006"/>
        <w:ind w:left="0" w:firstLine="420"/>
        <w:spacing w:line="360" w:lineRule="auto"/>
        <w:rPr>
          <w:rFonts w:ascii="宋体" w:hAnsi="宋体" w:cs="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本公司愿就由贵</w:t>
      </w:r>
      <w:r>
        <w:rPr>
          <w:rFonts w:hint="eastAsia" w:ascii="宋体" w:hAnsi="宋体"/>
          <w:color w:val="000000" w:themeColor="text1"/>
          <w:sz w:val="21"/>
          <w:szCs w:val="21"/>
          <w14:textFill>
            <w14:solidFill>
              <w14:schemeClr w14:val="tx1"/>
            </w14:solidFill>
          </w14:textFill>
        </w:rPr>
        <w:t xml:space="preserve">中心</w:t>
      </w:r>
      <w:r>
        <w:rPr>
          <w:rFonts w:ascii="宋体" w:hAnsi="宋体"/>
          <w:color w:val="000000" w:themeColor="text1"/>
          <w:sz w:val="21"/>
          <w:szCs w:val="21"/>
          <w14:textFill>
            <w14:solidFill>
              <w14:schemeClr w14:val="tx1"/>
            </w14:solidFill>
          </w14:textFill>
        </w:rPr>
        <w:t xml:space="preserve">组织实施的编号为</w:t>
      </w:r>
      <w:r>
        <w:rPr>
          <w:rFonts w:ascii="宋体" w:hAnsi="宋体"/>
          <w:color w:val="000000" w:themeColor="text1"/>
          <w:sz w:val="21"/>
          <w:szCs w:val="21"/>
          <w:u w:val="single"/>
          <w14:textFill>
            <w14:solidFill>
              <w14:schemeClr w14:val="tx1"/>
            </w14:solidFill>
          </w14:textFill>
        </w:rPr>
        <w:t xml:space="preserve">              </w:t>
      </w:r>
      <w:r>
        <w:rPr>
          <w:rFonts w:ascii="宋体" w:hAnsi="宋体"/>
          <w:color w:val="000000" w:themeColor="text1"/>
          <w:sz w:val="21"/>
          <w:szCs w:val="21"/>
          <w14:textFill>
            <w14:solidFill>
              <w14:schemeClr w14:val="tx1"/>
            </w14:solidFill>
          </w14:textFill>
        </w:rPr>
        <w:t xml:space="preserve">号（</w:t>
      </w:r>
      <w:r>
        <w:rPr>
          <w:rFonts w:hint="eastAsia" w:ascii="宋体" w:hAnsi="宋体"/>
          <w:color w:val="000000" w:themeColor="text1"/>
          <w:sz w:val="21"/>
          <w:szCs w:val="21"/>
          <w14:textFill>
            <w14:solidFill>
              <w14:schemeClr w14:val="tx1"/>
            </w14:solidFill>
          </w14:textFill>
        </w:rPr>
        <w:t xml:space="preserve">项目</w:t>
      </w:r>
      <w:r>
        <w:rPr>
          <w:rFonts w:ascii="宋体" w:hAnsi="宋体"/>
          <w:color w:val="000000" w:themeColor="text1"/>
          <w:sz w:val="21"/>
          <w:szCs w:val="21"/>
          <w14:textFill>
            <w14:solidFill>
              <w14:schemeClr w14:val="tx1"/>
            </w14:solidFill>
          </w14:textFill>
        </w:rPr>
        <w:t xml:space="preserve">编号）的招标活动进行投标</w:t>
      </w:r>
      <w:r>
        <w:rPr>
          <w:rFonts w:hint="eastAsia" w:ascii="宋体" w:hAnsi="宋体"/>
          <w:color w:val="000000" w:themeColor="text1"/>
          <w:sz w:val="21"/>
          <w:szCs w:val="21"/>
          <w14:textFill>
            <w14:solidFill>
              <w14:schemeClr w14:val="tx1"/>
            </w14:solidFill>
          </w14:textFill>
        </w:rPr>
        <w:t xml:space="preserve">，对于本公司的投标报价合理性作出说明如下：</w:t>
      </w:r>
      <w:r/>
    </w:p>
    <w:tbl>
      <w:tblPr>
        <w:tblStyle w:val="1005"/>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14:textFill>
            <w14:solidFill>
              <w14:schemeClr w14:val="tx1"/>
            </w14:solidFill>
          </w14:textFill>
        </w:rPr>
      </w:pPr>
      <w:r/>
      <w:bookmarkStart w:id="92" w:name="OLE_LINK8"/>
      <w:r/>
      <w:bookmarkStart w:id="93" w:name="OLE_LINK7"/>
      <w:r>
        <w:rPr>
          <w:rFonts w:hint="eastAsia" w:ascii="宋体" w:hAnsi="宋体"/>
          <w:b/>
          <w:color w:val="000000" w:themeColor="text1"/>
          <w:sz w:val="21"/>
          <w:szCs w:val="21"/>
          <w:lang w:val="zh-CN"/>
          <w14:textFill>
            <w14:solidFill>
              <w14:schemeClr w14:val="tx1"/>
            </w14:solidFill>
          </w14:textFill>
        </w:rPr>
        <w:t xml:space="preserve">备注：根据招标文件第二章“投标人须知”第26.4</w:t>
      </w:r>
      <w:bookmarkStart w:id="94" w:name="OLE_LINK12"/>
      <w:r>
        <w:rPr>
          <w:rFonts w:hint="eastAsia" w:ascii="宋体" w:hAnsi="宋体"/>
          <w:b/>
          <w:color w:val="000000" w:themeColor="text1"/>
          <w:sz w:val="21"/>
          <w:szCs w:val="21"/>
          <w:lang w:val="zh-CN"/>
          <w14:textFill>
            <w14:solidFill>
              <w14:schemeClr w14:val="tx1"/>
            </w14:solidFill>
          </w14:textFill>
        </w:rPr>
        <w:t xml:space="preserve">条要求，当政府采购评审中出现供应商“</w:t>
      </w:r>
      <w:r>
        <w:rPr>
          <w:rFonts w:hint="eastAsia" w:ascii="宋体" w:hAnsi="宋体"/>
          <w:b/>
          <w:color w:val="ff0000"/>
          <w:sz w:val="21"/>
          <w:szCs w:val="21"/>
          <w:lang w:val="zh-CN"/>
        </w:rPr>
        <w:t xml:space="preserve">投标报价低于全部通过符合性审查供应商投标报价平均值50%的</w:t>
      </w:r>
      <w:r>
        <w:rPr>
          <w:rFonts w:hint="eastAsia" w:ascii="宋体" w:hAnsi="宋体"/>
          <w:b/>
          <w:color w:val="000000" w:themeColor="text1"/>
          <w:sz w:val="21"/>
          <w:szCs w:val="21"/>
          <w:lang w:val="zh-CN"/>
          <w14:textFill>
            <w14:solidFill>
              <w14:schemeClr w14:val="tx1"/>
            </w14:solidFill>
          </w14:textFill>
        </w:rPr>
        <w:t xml:space="preserve">”或者“</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14:textFill>
            <w14:solidFill>
              <w14:schemeClr w14:val="tx1"/>
            </w14:solidFill>
          </w14:textFill>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r>
        <w:rPr>
          <w:rFonts w:hint="eastAsia" w:ascii="宋体" w:hAnsi="宋体"/>
          <w:b/>
          <w:color w:val="ff0000"/>
          <w:sz w:val="21"/>
          <w:szCs w:val="21"/>
          <w:lang w:val="zh-CN"/>
        </w:rPr>
        <w:t xml:space="preserve">的</w:t>
      </w:r>
      <w:bookmarkEnd w:id="94"/>
      <w:r>
        <w:rPr>
          <w:rFonts w:hint="eastAsia" w:ascii="宋体" w:hAnsi="宋体"/>
          <w:b/>
          <w:color w:val="000000" w:themeColor="text1"/>
          <w:sz w:val="21"/>
          <w:szCs w:val="21"/>
          <w:lang w:val="zh-CN"/>
          <w14:textFill>
            <w14:solidFill>
              <w14:schemeClr w14:val="tx1"/>
            </w14:solidFill>
          </w14:textFill>
        </w:rPr>
        <w:t xml:space="preserve">”或者“</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14:textFill>
            <w14:solidFill>
              <w14:schemeClr w14:val="tx1"/>
            </w14:solidFill>
          </w14:textFill>
        </w:rPr>
        <w:t xml:space="preserve">”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bookmarkEnd w:id="92"/>
      <w:r/>
      <w:bookmarkEnd w:id="93"/>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投标人（盖章）： </w:t>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法定代表人或代理人（签字或盖章）：</w:t>
      </w:r>
      <w:r/>
    </w:p>
    <w:p>
      <w:pPr>
        <w:ind w:firstLine="4830"/>
        <w:jc w:val="left"/>
        <w:spacing w:line="360" w:lineRule="auto"/>
        <w:rPr>
          <w:rFonts w:ascii="宋体" w:hAnsi="宋体"/>
          <w:b/>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日期:       </w:t>
      </w:r>
      <w:r>
        <w:rPr>
          <w:rFonts w:hint="eastAsia" w:ascii="宋体" w:hAnsi="宋体"/>
          <w:color w:val="000000" w:themeColor="text1"/>
          <w:sz w:val="21"/>
          <w:szCs w:val="21"/>
          <w14:textFill>
            <w14:solidFill>
              <w14:schemeClr w14:val="tx1"/>
            </w14:solidFill>
          </w14:textFill>
        </w:rPr>
        <w:t xml:space="preserve">年 </w:t>
      </w:r>
      <w:r>
        <w:rPr>
          <w:rFonts w:ascii="宋体" w:hAnsi="宋体"/>
          <w:color w:val="000000" w:themeColor="text1"/>
          <w:sz w:val="21"/>
          <w:szCs w:val="21"/>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月 </w:t>
      </w:r>
      <w:r>
        <w:rPr>
          <w:rFonts w:ascii="宋体" w:hAnsi="宋体"/>
          <w:color w:val="000000" w:themeColor="text1"/>
          <w:sz w:val="21"/>
          <w:szCs w:val="21"/>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1006"/>
        <w:rPr>
          <w:lang w:val="zh-CN"/>
        </w:rPr>
      </w:pPr>
      <w:r>
        <w:rPr>
          <w:lang w:val="zh-CN"/>
        </w:rPr>
      </w:r>
      <w:r/>
    </w:p>
    <w:p>
      <w:pPr>
        <w:rPr>
          <w:lang w:val="zh-CN"/>
        </w:rPr>
      </w:pPr>
      <w:r>
        <w:rPr>
          <w:lang w:val="zh-CN"/>
        </w:rPr>
      </w:r>
      <w:r/>
    </w:p>
    <w:p>
      <w:pPr>
        <w:pStyle w:val="995"/>
        <w:ind w:left="0" w:firstLine="0"/>
        <w:jc w:val="center"/>
        <w:rPr>
          <w:rFonts w:ascii="宋体" w:hAnsi="宋体"/>
          <w:b/>
          <w:sz w:val="44"/>
          <w:szCs w:val="22"/>
        </w:rPr>
      </w:pPr>
      <w:r/>
      <w:bookmarkStart w:id="95" w:name="_Toc4098"/>
      <w:r/>
      <w:bookmarkStart w:id="96" w:name="_Toc23660"/>
      <w:r/>
      <w:bookmarkStart w:id="97" w:name="_Toc105397793"/>
      <w:r>
        <w:rPr>
          <w:rFonts w:hint="eastAsia" w:ascii="宋体" w:hAnsi="宋体"/>
          <w:b/>
          <w:sz w:val="44"/>
          <w:szCs w:val="22"/>
        </w:rPr>
        <w:t xml:space="preserve">第四章  </w:t>
      </w:r>
      <w:bookmarkStart w:id="98" w:name="招标书"/>
      <w:r/>
      <w:bookmarkEnd w:id="98"/>
      <w:r>
        <w:rPr>
          <w:rFonts w:hint="eastAsia" w:ascii="宋体" w:hAnsi="宋体"/>
          <w:b/>
          <w:sz w:val="44"/>
          <w:szCs w:val="22"/>
        </w:rPr>
        <w:t xml:space="preserve">招标书</w:t>
      </w:r>
      <w:bookmarkEnd w:id="95"/>
      <w:r/>
      <w:bookmarkEnd w:id="96"/>
      <w:r/>
      <w:bookmarkEnd w:id="97"/>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highlight w:val="none"/>
          <w:u w:val="single"/>
        </w:rPr>
        <w:t xml:space="preserve">苏州市教育装备与勤工俭学管理办公室</w:t>
      </w:r>
      <w:r>
        <w:rPr>
          <w:rFonts w:ascii="宋体" w:hAnsi="宋体"/>
          <w:sz w:val="21"/>
        </w:rPr>
        <w:t xml:space="preserve">的委托，就</w:t>
      </w:r>
      <w:r>
        <w:rPr>
          <w:rFonts w:hint="eastAsia" w:ascii="宋体" w:hAnsi="宋体"/>
          <w:sz w:val="21"/>
          <w:highlight w:val="none"/>
          <w:u w:val="single"/>
        </w:rPr>
        <w:t xml:space="preserve">苏州市部分公办中小学防近灯项目</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hint="eastAsia" w:ascii="宋体" w:hAnsi="宋体"/>
          <w:sz w:val="21"/>
          <w:highlight w:val="none"/>
          <w:lang w:eastAsia="zh-CN"/>
        </w:rPr>
        <w:t xml:space="preserve">JSZC-320500-JZCG-G2026-0178</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highlight w:val="none"/>
        </w:rPr>
        <w:t xml:space="preserve">苏州市部分公办中小学防近灯项目</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w:t>
      </w:r>
      <w:r>
        <w:rPr>
          <w:rFonts w:hint="eastAsia" w:ascii="宋体" w:hAnsi="宋体"/>
          <w:sz w:val="21"/>
          <w:highlight w:val="none"/>
          <w:lang w:val="en-US" w:eastAsia="zh-CN"/>
        </w:rPr>
        <w:t xml:space="preserve">人民币贰佰陆拾贰万元整（￥2620000.00）</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w:t>
      </w:r>
      <w:r>
        <w:rPr>
          <w:rFonts w:hint="eastAsia" w:ascii="宋体" w:hAnsi="宋体"/>
          <w:sz w:val="21"/>
          <w:szCs w:val="21"/>
          <w:highlight w:val="none"/>
          <w:lang w:val="en-US" w:eastAsia="zh-CN"/>
        </w:rPr>
        <w:t xml:space="preserve">人民币贰佰陆拾壹万伍仟叁佰肆拾陆元整（￥2615346.00）</w:t>
      </w:r>
      <w:r>
        <w:rPr>
          <w:rFonts w:ascii="宋体" w:hAnsi="宋体"/>
          <w:sz w:val="21"/>
          <w:szCs w:val="21"/>
          <w:highlight w:val="none"/>
        </w:rPr>
        <w:t xml:space="preserve"> </w:t>
      </w:r>
      <w:r/>
    </w:p>
    <w:p>
      <w:pPr>
        <w:ind w:left="0" w:firstLine="420"/>
        <w:spacing w:line="360" w:lineRule="auto"/>
        <w:tabs>
          <w:tab w:val="left" w:pos="420" w:leader="none"/>
        </w:tabs>
        <w:rPr>
          <w:rFonts w:ascii="宋体" w:hAnsi="宋体"/>
          <w:color w:val="ff0000"/>
          <w:sz w:val="21"/>
        </w:rPr>
      </w:pPr>
      <w:r>
        <w:rPr>
          <w:rFonts w:hint="eastAsia" w:ascii="宋体" w:hAnsi="宋体"/>
          <w:sz w:val="21"/>
        </w:rPr>
        <w:t xml:space="preserve">五、合同履行期限：</w:t>
      </w:r>
      <w:r>
        <w:rPr>
          <w:rFonts w:hint="eastAsia" w:ascii="宋体" w:hAnsi="宋体"/>
          <w:sz w:val="21"/>
          <w:szCs w:val="21"/>
          <w:highlight w:val="none"/>
        </w:rPr>
        <w:t xml:space="preserve">签订《供货协议》后，60天安装调试完毕，具体以学校通知为准。本项目免费质保期限为自验收合格之日起3年。</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0" w:leader="none"/>
        </w:tabs>
        <w:rPr>
          <w:rFonts w:hint="eastAsia" w:asciiTheme="minorEastAsia" w:hAnsiTheme="minorEastAsia" w:eastAsiaTheme="minorEastAsia"/>
          <w:b w:val="0"/>
          <w:bCs w:val="0"/>
          <w:sz w:val="21"/>
          <w:szCs w:val="21"/>
          <w:highlight w:val="none"/>
        </w:rPr>
      </w:pPr>
      <w:r>
        <w:rPr>
          <w:rFonts w:hint="eastAsia" w:asciiTheme="minorEastAsia" w:hAnsiTheme="minorEastAsia" w:eastAsiaTheme="minorEastAsia"/>
          <w:b w:val="0"/>
          <w:bCs w:val="0"/>
          <w:sz w:val="21"/>
          <w:szCs w:val="21"/>
          <w:highlight w:val="none"/>
        </w:rPr>
        <w:t xml:space="preserve">（一）项目概况</w:t>
      </w:r>
      <w:r/>
    </w:p>
    <w:p>
      <w:pPr>
        <w:ind w:left="0" w:firstLine="420"/>
        <w:spacing w:line="360" w:lineRule="auto"/>
        <w:tabs>
          <w:tab w:val="left" w:pos="0" w:leader="none"/>
        </w:tabs>
        <w:rPr>
          <w:rFonts w:hint="eastAsia" w:asciiTheme="minorEastAsia" w:hAnsiTheme="minorEastAsia" w:eastAsiaTheme="minorEastAsia"/>
          <w:b w:val="0"/>
          <w:bCs w:val="0"/>
          <w:sz w:val="21"/>
          <w:szCs w:val="21"/>
          <w:highlight w:val="none"/>
        </w:rPr>
      </w:pPr>
      <w:r>
        <w:rPr>
          <w:rFonts w:hint="eastAsia" w:asciiTheme="minorEastAsia" w:hAnsiTheme="minorEastAsia" w:eastAsiaTheme="minorEastAsia"/>
          <w:b w:val="0"/>
          <w:bCs w:val="0"/>
          <w:sz w:val="21"/>
          <w:szCs w:val="21"/>
          <w:highlight w:val="none"/>
        </w:rPr>
        <w:t xml:space="preserve">为深入贯彻苏州市委市政府关于在我市相关领域开展集中采购的决策部署和工作要求，进一步提高政府采购效率、发挥批量集中采购的议价优势，积极在全市推进批量集中采购工作，本次202</w:t>
      </w:r>
      <w:r>
        <w:rPr>
          <w:rFonts w:hint="eastAsia" w:asciiTheme="minorEastAsia" w:hAnsiTheme="minorEastAsia" w:eastAsiaTheme="minorEastAsia"/>
          <w:b w:val="0"/>
          <w:bCs w:val="0"/>
          <w:sz w:val="21"/>
          <w:szCs w:val="21"/>
          <w:highlight w:val="none"/>
          <w:lang w:val="en-US" w:eastAsia="zh-CN"/>
        </w:rPr>
        <w:t xml:space="preserve">6</w:t>
      </w:r>
      <w:r>
        <w:rPr>
          <w:rFonts w:hint="eastAsia" w:asciiTheme="minorEastAsia" w:hAnsiTheme="minorEastAsia" w:eastAsiaTheme="minorEastAsia"/>
          <w:b w:val="0"/>
          <w:bCs w:val="0"/>
          <w:sz w:val="21"/>
          <w:szCs w:val="21"/>
          <w:highlight w:val="none"/>
        </w:rPr>
        <w:t xml:space="preserve">年苏州市中小学校近视灯集中采购项目积极响应市政府工作要求和会议精神，充分发挥集中采购规模效益，降低采购成本，最大限度地节约财政资金，提高采购绩效。本次采购项目涉及全大市范围十个区域的学校，学校数量多，采购数量大，影响范围广，对产品质量和售后有较高的要求。</w:t>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（二）采购货物一览表</w:t>
      </w:r>
      <w:r/>
    </w:p>
    <w:tbl>
      <w:tblPr>
        <w:tblStyle w:val="1005"/>
        <w:tblW w:w="9854" w:type="dxa"/>
        <w:tblInd w:w="0" w:type="dxa"/>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50"/>
        <w:gridCol w:w="3703"/>
        <w:gridCol w:w="4001"/>
      </w:tblGrid>
      <w:tr>
        <w:trPr>
          <w:trHeight w:val="561"/>
        </w:trPr>
        <w:tc>
          <w:tcPr>
            <w:shd w:val="clear" w:color="auto" w:fill="auto"/>
            <w:tcBorders>
              <w:bottom w:val="none" w:color="000000" w:sz="4" w:space="0"/>
              <w:right w:val="single" w:color="auto" w:sz="4" w:space="0"/>
            </w:tcBorders>
            <w:tcW w:w="2150"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板块</w:t>
            </w:r>
            <w:r/>
          </w:p>
        </w:tc>
        <w:tc>
          <w:tcPr>
            <w:shd w:val="clear" w:color="auto" w:fill="auto"/>
            <w:tcBorders>
              <w:left w:val="none" w:color="000000" w:sz="4" w:space="0"/>
              <w:bottom w:val="none" w:color="000000" w:sz="4" w:space="0"/>
              <w:right w:val="single" w:color="auto" w:sz="4" w:space="0"/>
            </w:tcBorders>
            <w:tcW w:w="3703"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学校数（所）</w:t>
            </w:r>
            <w:r/>
          </w:p>
        </w:tc>
        <w:tc>
          <w:tcPr>
            <w:shd w:val="clear" w:color="auto" w:fill="auto"/>
            <w:tcBorders>
              <w:left w:val="none" w:color="000000" w:sz="4" w:space="0"/>
              <w:bottom w:val="none" w:color="000000" w:sz="4" w:space="0"/>
            </w:tcBorders>
            <w:tcW w:w="4001"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教室（间）</w:t>
            </w:r>
            <w:r/>
          </w:p>
        </w:tc>
      </w:tr>
      <w:tr>
        <w:trPr>
          <w:trHeight w:val="531"/>
        </w:trPr>
        <w:tc>
          <w:tcPr>
            <w:shd w:val="clear" w:color="auto" w:fill="auto"/>
            <w:tcBorders>
              <w:top w:val="single" w:color="auto" w:sz="8" w:space="0"/>
              <w:right w:val="single" w:color="auto" w:sz="4" w:space="0"/>
            </w:tcBorders>
            <w:tcW w:w="2150"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市直属</w:t>
            </w:r>
            <w:r/>
          </w:p>
        </w:tc>
        <w:tc>
          <w:tcPr>
            <w:shd w:val="clear" w:color="auto" w:fill="auto"/>
            <w:tcBorders>
              <w:top w:val="single" w:color="auto" w:sz="8" w:space="0"/>
              <w:left w:val="none" w:color="000000" w:sz="4" w:space="0"/>
              <w:right w:val="single" w:color="auto" w:sz="4" w:space="0"/>
            </w:tcBorders>
            <w:tcW w:w="3703"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4</w:t>
            </w:r>
            <w:r/>
          </w:p>
        </w:tc>
        <w:tc>
          <w:tcPr>
            <w:shd w:val="clear" w:color="auto" w:fill="auto"/>
            <w:tcBorders>
              <w:top w:val="single" w:color="auto" w:sz="8" w:space="0"/>
              <w:left w:val="none" w:color="000000" w:sz="4" w:space="0"/>
            </w:tcBorders>
            <w:tcW w:w="4001" w:type="dxa"/>
            <w:vAlign w:val="center"/>
            <w:vMerge w:val="restart"/>
            <w:textDirection w:val="lrTb"/>
            <w:noWrap w:val="false"/>
          </w:tcPr>
          <w:p>
            <w:pPr>
              <w:ind w:left="0"/>
              <w:jc w:val="center"/>
              <w:spacing w:line="360" w:lineRule="auto"/>
              <w:rPr>
                <w:rFonts w:hint="default" w:ascii="宋体" w:hAnsi="宋体" w:eastAsia="宋体" w:cs="Times New Roman"/>
                <w:sz w:val="21"/>
                <w:szCs w:val="21"/>
                <w:highlight w:val="none"/>
                <w:lang w:val="en-US" w:eastAsia="zh-CN"/>
              </w:rPr>
            </w:pPr>
            <w:r>
              <w:rPr>
                <w:rFonts w:hint="eastAsia" w:ascii="宋体" w:hAnsi="宋体" w:cs="Times New Roman"/>
                <w:sz w:val="21"/>
                <w:szCs w:val="21"/>
                <w:highlight w:val="none"/>
              </w:rPr>
              <w:t xml:space="preserve">教室间数：</w:t>
            </w:r>
            <w:r>
              <w:rPr>
                <w:rFonts w:hint="eastAsia" w:ascii="宋体" w:hAnsi="宋体" w:cs="Times New Roman"/>
                <w:sz w:val="21"/>
                <w:szCs w:val="21"/>
                <w:highlight w:val="none"/>
                <w:lang w:val="en-US" w:eastAsia="zh-CN"/>
              </w:rPr>
              <w:t xml:space="preserve">940</w:t>
            </w:r>
            <w:r/>
          </w:p>
          <w:p>
            <w:pPr>
              <w:pStyle w:val="1006"/>
              <w:ind w:left="0" w:firstLine="0"/>
              <w:jc w:val="center"/>
              <w:rPr>
                <w:rFonts w:hint="default" w:ascii="宋体" w:hAnsi="宋体" w:eastAsia="宋体"/>
                <w:sz w:val="21"/>
                <w:szCs w:val="21"/>
                <w:highlight w:val="none"/>
                <w:lang w:val="en-US" w:eastAsia="zh-CN"/>
              </w:rPr>
            </w:pPr>
            <w:r>
              <w:rPr>
                <w:rFonts w:hint="eastAsia" w:ascii="宋体" w:hAnsi="宋体"/>
                <w:sz w:val="21"/>
                <w:szCs w:val="21"/>
                <w:highlight w:val="none"/>
              </w:rPr>
              <w:t xml:space="preserve">加固改造教室数量：</w:t>
            </w:r>
            <w:r>
              <w:rPr>
                <w:rFonts w:hint="eastAsia" w:ascii="宋体" w:hAnsi="宋体"/>
                <w:sz w:val="21"/>
                <w:szCs w:val="21"/>
                <w:highlight w:val="none"/>
                <w:lang w:val="en-US" w:eastAsia="zh-CN"/>
              </w:rPr>
              <w:t xml:space="preserve">80</w:t>
            </w:r>
            <w:r/>
          </w:p>
        </w:tc>
      </w:tr>
      <w:tr>
        <w:trPr>
          <w:trHeight w:val="510"/>
        </w:trPr>
        <w:tc>
          <w:tcPr>
            <w:shd w:val="clear" w:color="auto" w:fill="auto"/>
            <w:tcBorders>
              <w:top w:val="single" w:color="auto" w:sz="8" w:space="0"/>
              <w:right w:val="single" w:color="auto" w:sz="4" w:space="0"/>
            </w:tcBorders>
            <w:tcW w:w="2150"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张家港市</w:t>
            </w:r>
            <w:r/>
          </w:p>
        </w:tc>
        <w:tc>
          <w:tcPr>
            <w:shd w:val="clear" w:color="auto" w:fill="auto"/>
            <w:tcBorders>
              <w:top w:val="single" w:color="auto" w:sz="8" w:space="0"/>
              <w:left w:val="none" w:color="000000" w:sz="4" w:space="0"/>
              <w:bottom w:val="single" w:color="auto" w:sz="8" w:space="0"/>
              <w:right w:val="single" w:color="auto" w:sz="4" w:space="0"/>
            </w:tcBorders>
            <w:tcW w:w="3703" w:type="dxa"/>
            <w:vAlign w:val="center"/>
            <w:textDirection w:val="lrTb"/>
            <w:noWrap w:val="false"/>
          </w:tcPr>
          <w:p>
            <w:pPr>
              <w:ind w:left="0"/>
              <w:jc w:val="center"/>
              <w:spacing w:line="360" w:lineRule="auto"/>
              <w:rPr>
                <w:rFonts w:hint="eastAsia" w:ascii="宋体" w:hAnsi="宋体" w:eastAsia="宋体" w:cs="Times New Roman"/>
                <w:sz w:val="21"/>
                <w:szCs w:val="21"/>
                <w:highlight w:val="none"/>
                <w:lang w:val="en-US" w:eastAsia="zh-CN"/>
              </w:rPr>
            </w:pPr>
            <w:r>
              <w:rPr>
                <w:rFonts w:hint="eastAsia" w:ascii="宋体" w:hAnsi="宋体" w:cs="Times New Roman"/>
                <w:sz w:val="21"/>
                <w:szCs w:val="21"/>
                <w:highlight w:val="none"/>
                <w:lang w:val="en-US" w:eastAsia="zh-CN"/>
              </w:rPr>
              <w:t xml:space="preserve">8</w:t>
            </w:r>
            <w:r/>
          </w:p>
        </w:tc>
        <w:tc>
          <w:tcPr>
            <w:shd w:val="clear" w:color="auto" w:fill="auto"/>
            <w:tcBorders>
              <w:left w:val="none" w:color="000000" w:sz="4" w:space="0"/>
            </w:tcBorders>
            <w:tcW w:w="4001" w:type="dxa"/>
            <w:vAlign w:val="center"/>
            <w:vMerge w:val="continue"/>
            <w:textDirection w:val="lrTb"/>
            <w:noWrap w:val="false"/>
          </w:tcPr>
          <w:p>
            <w:pPr>
              <w:ind w:left="0"/>
              <w:jc w:val="center"/>
              <w:spacing w:line="360" w:lineRule="auto"/>
              <w:rPr>
                <w:rFonts w:ascii="宋体" w:hAnsi="宋体" w:cs="Times New Roman"/>
                <w:sz w:val="21"/>
                <w:szCs w:val="21"/>
                <w:highlight w:val="none"/>
              </w:rPr>
            </w:pPr>
            <w:r>
              <w:rPr>
                <w:rFonts w:ascii="宋体" w:hAnsi="宋体" w:cs="Times New Roman"/>
                <w:sz w:val="21"/>
                <w:szCs w:val="21"/>
                <w:highlight w:val="none"/>
              </w:rPr>
            </w:r>
            <w:r/>
          </w:p>
        </w:tc>
      </w:tr>
      <w:tr>
        <w:trPr>
          <w:trHeight w:val="510"/>
        </w:trPr>
        <w:tc>
          <w:tcPr>
            <w:shd w:val="clear" w:color="auto" w:fill="auto"/>
            <w:tcBorders>
              <w:top w:val="single" w:color="auto" w:sz="4" w:space="0"/>
              <w:right w:val="single" w:color="auto" w:sz="4" w:space="0"/>
            </w:tcBorders>
            <w:tcW w:w="2150"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常熟市</w:t>
            </w:r>
            <w:r/>
          </w:p>
        </w:tc>
        <w:tc>
          <w:tcPr>
            <w:shd w:val="clear" w:color="auto" w:fill="auto"/>
            <w:tcBorders>
              <w:top w:val="single" w:color="auto" w:sz="4" w:space="0"/>
              <w:left w:val="none" w:color="000000" w:sz="4" w:space="0"/>
              <w:bottom w:val="single" w:color="auto" w:sz="4" w:space="0"/>
              <w:right w:val="single" w:color="auto" w:sz="4" w:space="0"/>
            </w:tcBorders>
            <w:tcW w:w="3703" w:type="dxa"/>
            <w:vAlign w:val="center"/>
            <w:textDirection w:val="lrTb"/>
            <w:noWrap w:val="false"/>
          </w:tcPr>
          <w:p>
            <w:pPr>
              <w:ind w:left="0"/>
              <w:jc w:val="center"/>
              <w:spacing w:line="360" w:lineRule="auto"/>
              <w:rPr>
                <w:rFonts w:hint="default" w:ascii="宋体" w:hAnsi="宋体" w:eastAsia="宋体" w:cs="Times New Roman"/>
                <w:sz w:val="21"/>
                <w:szCs w:val="21"/>
                <w:highlight w:val="none"/>
                <w:lang w:val="en-US" w:eastAsia="zh-CN"/>
              </w:rPr>
            </w:pPr>
            <w:r>
              <w:rPr>
                <w:rFonts w:hint="eastAsia" w:ascii="宋体" w:hAnsi="宋体" w:cs="Times New Roman"/>
                <w:sz w:val="21"/>
                <w:szCs w:val="21"/>
                <w:highlight w:val="none"/>
                <w:lang w:val="en-US" w:eastAsia="zh-CN"/>
              </w:rPr>
              <w:t xml:space="preserve">12</w:t>
            </w:r>
            <w:r/>
          </w:p>
        </w:tc>
        <w:tc>
          <w:tcPr>
            <w:shd w:val="clear" w:color="auto" w:fill="auto"/>
            <w:tcBorders>
              <w:left w:val="none" w:color="000000" w:sz="4" w:space="0"/>
            </w:tcBorders>
            <w:tcW w:w="4001" w:type="dxa"/>
            <w:vAlign w:val="center"/>
            <w:vMerge w:val="continue"/>
            <w:textDirection w:val="lrTb"/>
            <w:noWrap w:val="false"/>
          </w:tcPr>
          <w:p>
            <w:pPr>
              <w:ind w:left="0"/>
              <w:jc w:val="center"/>
              <w:spacing w:line="360" w:lineRule="auto"/>
              <w:rPr>
                <w:rFonts w:ascii="宋体" w:hAnsi="宋体" w:cs="Times New Roman"/>
                <w:sz w:val="21"/>
                <w:szCs w:val="21"/>
                <w:highlight w:val="none"/>
              </w:rPr>
            </w:pPr>
            <w:r>
              <w:rPr>
                <w:rFonts w:ascii="宋体" w:hAnsi="宋体" w:cs="Times New Roman"/>
                <w:sz w:val="21"/>
                <w:szCs w:val="21"/>
                <w:highlight w:val="none"/>
              </w:rPr>
            </w:r>
            <w:r/>
          </w:p>
        </w:tc>
      </w:tr>
      <w:tr>
        <w:trPr>
          <w:trHeight w:val="510"/>
        </w:trPr>
        <w:tc>
          <w:tcPr>
            <w:shd w:val="clear" w:color="auto" w:fill="auto"/>
            <w:tcBorders>
              <w:top w:val="single" w:color="auto" w:sz="4" w:space="0"/>
              <w:right w:val="single" w:color="auto" w:sz="4" w:space="0"/>
            </w:tcBorders>
            <w:tcW w:w="2150"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太仓市</w:t>
            </w:r>
            <w:r/>
          </w:p>
        </w:tc>
        <w:tc>
          <w:tcPr>
            <w:shd w:val="clear" w:color="auto" w:fill="auto"/>
            <w:tcBorders>
              <w:top w:val="single" w:color="auto" w:sz="4" w:space="0"/>
              <w:left w:val="none" w:color="000000" w:sz="4" w:space="0"/>
              <w:bottom w:val="single" w:color="auto" w:sz="4" w:space="0"/>
              <w:right w:val="single" w:color="auto" w:sz="4" w:space="0"/>
            </w:tcBorders>
            <w:tcW w:w="3703" w:type="dxa"/>
            <w:vAlign w:val="center"/>
            <w:textDirection w:val="lrTb"/>
            <w:noWrap w:val="false"/>
          </w:tcPr>
          <w:p>
            <w:pPr>
              <w:ind w:left="0"/>
              <w:jc w:val="center"/>
              <w:spacing w:line="360" w:lineRule="auto"/>
              <w:rPr>
                <w:rFonts w:hint="eastAsia" w:ascii="宋体" w:hAnsi="宋体" w:eastAsia="宋体" w:cs="Times New Roman"/>
                <w:sz w:val="21"/>
                <w:szCs w:val="21"/>
                <w:highlight w:val="none"/>
                <w:lang w:eastAsia="zh-CN"/>
              </w:rPr>
            </w:pPr>
            <w:r>
              <w:rPr>
                <w:rFonts w:hint="eastAsia" w:ascii="宋体" w:hAnsi="宋体" w:cs="Times New Roman"/>
                <w:sz w:val="21"/>
                <w:szCs w:val="21"/>
                <w:highlight w:val="none"/>
                <w:lang w:val="en-US" w:eastAsia="zh-CN"/>
              </w:rPr>
              <w:t xml:space="preserve">2</w:t>
            </w:r>
            <w:r/>
          </w:p>
        </w:tc>
        <w:tc>
          <w:tcPr>
            <w:shd w:val="clear" w:color="auto" w:fill="auto"/>
            <w:tcBorders>
              <w:left w:val="none" w:color="000000" w:sz="4" w:space="0"/>
            </w:tcBorders>
            <w:tcW w:w="4001" w:type="dxa"/>
            <w:vAlign w:val="center"/>
            <w:vMerge w:val="continue"/>
            <w:textDirection w:val="lrTb"/>
            <w:noWrap w:val="false"/>
          </w:tcPr>
          <w:p>
            <w:pPr>
              <w:ind w:left="0"/>
              <w:jc w:val="center"/>
              <w:spacing w:line="360" w:lineRule="auto"/>
              <w:rPr>
                <w:rFonts w:ascii="宋体" w:hAnsi="宋体" w:cs="Times New Roman"/>
                <w:sz w:val="21"/>
                <w:szCs w:val="21"/>
                <w:highlight w:val="none"/>
              </w:rPr>
            </w:pPr>
            <w:r>
              <w:rPr>
                <w:rFonts w:ascii="宋体" w:hAnsi="宋体" w:cs="Times New Roman"/>
                <w:sz w:val="21"/>
                <w:szCs w:val="21"/>
                <w:highlight w:val="none"/>
              </w:rPr>
            </w:r>
            <w:r/>
          </w:p>
        </w:tc>
      </w:tr>
      <w:tr>
        <w:trPr>
          <w:trHeight w:val="510"/>
        </w:trPr>
        <w:tc>
          <w:tcPr>
            <w:shd w:val="clear" w:color="auto" w:fill="auto"/>
            <w:tcBorders>
              <w:top w:val="single" w:color="auto" w:sz="4" w:space="0"/>
              <w:right w:val="single" w:color="auto" w:sz="4" w:space="0"/>
            </w:tcBorders>
            <w:tcW w:w="2150"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昆山市</w:t>
            </w:r>
            <w:r/>
          </w:p>
        </w:tc>
        <w:tc>
          <w:tcPr>
            <w:shd w:val="clear" w:color="auto" w:fill="auto"/>
            <w:tcBorders>
              <w:top w:val="single" w:color="auto" w:sz="4" w:space="0"/>
              <w:left w:val="none" w:color="000000" w:sz="4" w:space="0"/>
              <w:bottom w:val="single" w:color="auto" w:sz="4" w:space="0"/>
              <w:right w:val="single" w:color="auto" w:sz="4" w:space="0"/>
            </w:tcBorders>
            <w:tcW w:w="3703" w:type="dxa"/>
            <w:vAlign w:val="center"/>
            <w:textDirection w:val="lrTb"/>
            <w:noWrap w:val="false"/>
          </w:tcPr>
          <w:p>
            <w:pPr>
              <w:ind w:left="0"/>
              <w:jc w:val="center"/>
              <w:spacing w:line="360" w:lineRule="auto"/>
              <w:rPr>
                <w:rFonts w:hint="eastAsia" w:ascii="宋体" w:hAnsi="宋体" w:eastAsia="宋体" w:cs="Times New Roman"/>
                <w:sz w:val="21"/>
                <w:szCs w:val="21"/>
                <w:highlight w:val="none"/>
                <w:lang w:eastAsia="zh-CN"/>
              </w:rPr>
            </w:pPr>
            <w:r>
              <w:rPr>
                <w:rFonts w:hint="eastAsia" w:ascii="宋体" w:hAnsi="宋体" w:cs="Times New Roman"/>
                <w:sz w:val="21"/>
                <w:szCs w:val="21"/>
                <w:highlight w:val="none"/>
                <w:lang w:val="en-US" w:eastAsia="zh-CN"/>
              </w:rPr>
              <w:t xml:space="preserve">3</w:t>
            </w:r>
            <w:r/>
          </w:p>
        </w:tc>
        <w:tc>
          <w:tcPr>
            <w:shd w:val="clear" w:color="auto" w:fill="auto"/>
            <w:tcBorders>
              <w:left w:val="none" w:color="000000" w:sz="4" w:space="0"/>
            </w:tcBorders>
            <w:tcW w:w="4001" w:type="dxa"/>
            <w:vAlign w:val="center"/>
            <w:vMerge w:val="continue"/>
            <w:textDirection w:val="lrTb"/>
            <w:noWrap w:val="false"/>
          </w:tcPr>
          <w:p>
            <w:pPr>
              <w:ind w:left="0"/>
              <w:jc w:val="center"/>
              <w:spacing w:line="360" w:lineRule="auto"/>
              <w:rPr>
                <w:rFonts w:ascii="宋体" w:hAnsi="宋体" w:cs="Times New Roman"/>
                <w:sz w:val="21"/>
                <w:szCs w:val="21"/>
                <w:highlight w:val="none"/>
              </w:rPr>
            </w:pPr>
            <w:r>
              <w:rPr>
                <w:rFonts w:ascii="宋体" w:hAnsi="宋体" w:cs="Times New Roman"/>
                <w:sz w:val="21"/>
                <w:szCs w:val="21"/>
                <w:highlight w:val="none"/>
              </w:rPr>
            </w:r>
            <w:r/>
          </w:p>
        </w:tc>
      </w:tr>
      <w:tr>
        <w:trPr>
          <w:trHeight w:val="510"/>
        </w:trPr>
        <w:tc>
          <w:tcPr>
            <w:shd w:val="clear" w:color="auto" w:fill="auto"/>
            <w:tcBorders>
              <w:top w:val="single" w:color="auto" w:sz="4" w:space="0"/>
              <w:right w:val="single" w:color="auto" w:sz="4" w:space="0"/>
            </w:tcBorders>
            <w:tcW w:w="2150"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吴江区</w:t>
            </w:r>
            <w:r/>
          </w:p>
        </w:tc>
        <w:tc>
          <w:tcPr>
            <w:shd w:val="clear" w:color="auto" w:fill="auto"/>
            <w:tcBorders>
              <w:top w:val="single" w:color="auto" w:sz="4" w:space="0"/>
              <w:left w:val="none" w:color="000000" w:sz="4" w:space="0"/>
              <w:bottom w:val="single" w:color="auto" w:sz="4" w:space="0"/>
              <w:right w:val="single" w:color="auto" w:sz="4" w:space="0"/>
            </w:tcBorders>
            <w:tcW w:w="3703" w:type="dxa"/>
            <w:vAlign w:val="center"/>
            <w:textDirection w:val="lrTb"/>
            <w:noWrap w:val="false"/>
          </w:tcPr>
          <w:p>
            <w:pPr>
              <w:ind w:left="0"/>
              <w:jc w:val="center"/>
              <w:spacing w:line="360" w:lineRule="auto"/>
              <w:rPr>
                <w:rFonts w:hint="default" w:ascii="宋体" w:hAnsi="宋体" w:eastAsia="宋体" w:cs="Times New Roman"/>
                <w:sz w:val="21"/>
                <w:szCs w:val="21"/>
                <w:highlight w:val="none"/>
                <w:lang w:val="en-US" w:eastAsia="zh-CN"/>
              </w:rPr>
            </w:pPr>
            <w:r>
              <w:rPr>
                <w:rFonts w:hint="eastAsia" w:ascii="宋体" w:hAnsi="宋体" w:cs="Times New Roman"/>
                <w:sz w:val="21"/>
                <w:szCs w:val="21"/>
                <w:highlight w:val="none"/>
                <w:lang w:val="en-US" w:eastAsia="zh-CN"/>
              </w:rPr>
              <w:t xml:space="preserve">13</w:t>
            </w:r>
            <w:r/>
          </w:p>
        </w:tc>
        <w:tc>
          <w:tcPr>
            <w:tcBorders>
              <w:left w:val="none" w:color="000000" w:sz="4" w:space="0"/>
            </w:tcBorders>
            <w:tcW w:w="4001" w:type="dxa"/>
            <w:vAlign w:val="center"/>
            <w:vMerge w:val="continue"/>
            <w:textDirection w:val="lrTb"/>
            <w:noWrap w:val="false"/>
          </w:tcPr>
          <w:p>
            <w:pPr>
              <w:ind w:left="0"/>
              <w:jc w:val="center"/>
              <w:spacing w:line="360" w:lineRule="auto"/>
              <w:rPr>
                <w:rFonts w:ascii="宋体" w:hAnsi="宋体" w:cs="Times New Roman"/>
                <w:sz w:val="21"/>
                <w:szCs w:val="21"/>
                <w:highlight w:val="none"/>
              </w:rPr>
            </w:pPr>
            <w:r>
              <w:rPr>
                <w:rFonts w:ascii="宋体" w:hAnsi="宋体" w:cs="Times New Roman"/>
                <w:sz w:val="21"/>
                <w:szCs w:val="21"/>
                <w:highlight w:val="none"/>
              </w:rPr>
            </w:r>
            <w:r/>
          </w:p>
        </w:tc>
      </w:tr>
      <w:tr>
        <w:trPr>
          <w:trHeight w:val="510"/>
        </w:trPr>
        <w:tc>
          <w:tcPr>
            <w:shd w:val="clear" w:color="auto" w:fill="auto"/>
            <w:tcBorders>
              <w:top w:val="single" w:color="auto" w:sz="4" w:space="0"/>
              <w:right w:val="single" w:color="auto" w:sz="4" w:space="0"/>
            </w:tcBorders>
            <w:tcW w:w="2150"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吴中区</w:t>
            </w:r>
            <w:r/>
          </w:p>
        </w:tc>
        <w:tc>
          <w:tcPr>
            <w:shd w:val="clear" w:color="auto" w:fill="auto"/>
            <w:tcBorders>
              <w:top w:val="single" w:color="auto" w:sz="4" w:space="0"/>
              <w:left w:val="none" w:color="000000" w:sz="4" w:space="0"/>
              <w:bottom w:val="single" w:color="auto" w:sz="4" w:space="0"/>
              <w:right w:val="single" w:color="auto" w:sz="4" w:space="0"/>
            </w:tcBorders>
            <w:tcW w:w="3703" w:type="dxa"/>
            <w:vAlign w:val="center"/>
            <w:textDirection w:val="lrTb"/>
            <w:noWrap w:val="false"/>
          </w:tcPr>
          <w:p>
            <w:pPr>
              <w:ind w:left="0"/>
              <w:jc w:val="center"/>
              <w:spacing w:line="360" w:lineRule="auto"/>
              <w:rPr>
                <w:rFonts w:hint="eastAsia" w:ascii="宋体" w:hAnsi="宋体" w:eastAsia="宋体" w:cs="Times New Roman"/>
                <w:sz w:val="21"/>
                <w:szCs w:val="21"/>
                <w:highlight w:val="none"/>
                <w:lang w:eastAsia="zh-CN"/>
              </w:rPr>
            </w:pPr>
            <w:r>
              <w:rPr>
                <w:rFonts w:hint="eastAsia" w:ascii="宋体" w:hAnsi="宋体" w:cs="Times New Roman"/>
                <w:sz w:val="21"/>
                <w:szCs w:val="21"/>
                <w:highlight w:val="none"/>
                <w:lang w:val="en-US" w:eastAsia="zh-CN"/>
              </w:rPr>
              <w:t xml:space="preserve">8</w:t>
            </w:r>
            <w:r/>
          </w:p>
        </w:tc>
        <w:tc>
          <w:tcPr>
            <w:tcBorders>
              <w:left w:val="none" w:color="000000" w:sz="4" w:space="0"/>
            </w:tcBorders>
            <w:tcW w:w="4001" w:type="dxa"/>
            <w:vAlign w:val="center"/>
            <w:vMerge w:val="continue"/>
            <w:textDirection w:val="lrTb"/>
            <w:noWrap w:val="false"/>
          </w:tcPr>
          <w:p>
            <w:pPr>
              <w:ind w:left="0"/>
              <w:jc w:val="center"/>
              <w:spacing w:line="360" w:lineRule="auto"/>
              <w:rPr>
                <w:rFonts w:ascii="宋体" w:hAnsi="宋体" w:cs="Times New Roman"/>
                <w:sz w:val="21"/>
                <w:szCs w:val="21"/>
                <w:highlight w:val="none"/>
              </w:rPr>
            </w:pPr>
            <w:r>
              <w:rPr>
                <w:rFonts w:ascii="宋体" w:hAnsi="宋体" w:cs="Times New Roman"/>
                <w:sz w:val="21"/>
                <w:szCs w:val="21"/>
                <w:highlight w:val="none"/>
              </w:rPr>
            </w:r>
            <w:r/>
          </w:p>
        </w:tc>
      </w:tr>
      <w:tr>
        <w:trPr>
          <w:trHeight w:val="510"/>
        </w:trPr>
        <w:tc>
          <w:tcPr>
            <w:shd w:val="clear" w:color="auto" w:fill="auto"/>
            <w:tcBorders>
              <w:top w:val="single" w:color="auto" w:sz="8" w:space="0"/>
              <w:right w:val="single" w:color="auto" w:sz="8" w:space="0"/>
            </w:tcBorders>
            <w:tcW w:w="2150"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相城区</w:t>
            </w:r>
            <w:r/>
          </w:p>
        </w:tc>
        <w:tc>
          <w:tcPr>
            <w:shd w:val="clear" w:color="auto" w:fill="auto"/>
            <w:tcBorders>
              <w:top w:val="single" w:color="auto" w:sz="8" w:space="0"/>
              <w:left w:val="single" w:color="auto" w:sz="8" w:space="0"/>
              <w:bottom w:val="single" w:color="auto" w:sz="8" w:space="0"/>
              <w:right w:val="single" w:color="auto" w:sz="8" w:space="0"/>
            </w:tcBorders>
            <w:tcW w:w="3703" w:type="dxa"/>
            <w:vAlign w:val="center"/>
            <w:textDirection w:val="lrTb"/>
            <w:noWrap w:val="false"/>
          </w:tcPr>
          <w:p>
            <w:pPr>
              <w:ind w:left="0"/>
              <w:jc w:val="center"/>
              <w:spacing w:line="360" w:lineRule="auto"/>
              <w:rPr>
                <w:rFonts w:hint="eastAsia" w:ascii="宋体" w:hAnsi="宋体" w:eastAsia="宋体" w:cs="Times New Roman"/>
                <w:sz w:val="21"/>
                <w:szCs w:val="21"/>
                <w:highlight w:val="none"/>
                <w:lang w:eastAsia="zh-CN"/>
              </w:rPr>
            </w:pPr>
            <w:r>
              <w:rPr>
                <w:rFonts w:hint="eastAsia" w:ascii="宋体" w:hAnsi="宋体" w:cs="Times New Roman"/>
                <w:sz w:val="21"/>
                <w:szCs w:val="21"/>
                <w:highlight w:val="none"/>
                <w:lang w:val="en-US" w:eastAsia="zh-CN"/>
              </w:rPr>
              <w:t xml:space="preserve">5</w:t>
            </w:r>
            <w:r/>
          </w:p>
        </w:tc>
        <w:tc>
          <w:tcPr>
            <w:shd w:val="clear" w:color="auto" w:fill="auto"/>
            <w:tcBorders>
              <w:left w:val="none" w:color="000000" w:sz="4" w:space="0"/>
            </w:tcBorders>
            <w:tcW w:w="4001" w:type="dxa"/>
            <w:vAlign w:val="center"/>
            <w:vMerge w:val="continue"/>
            <w:textDirection w:val="lrTb"/>
            <w:noWrap w:val="false"/>
          </w:tcPr>
          <w:p>
            <w:pPr>
              <w:ind w:left="0"/>
              <w:jc w:val="center"/>
              <w:spacing w:line="360" w:lineRule="auto"/>
              <w:rPr>
                <w:rFonts w:ascii="宋体" w:hAnsi="宋体" w:cs="Times New Roman"/>
                <w:sz w:val="21"/>
                <w:szCs w:val="21"/>
                <w:highlight w:val="none"/>
              </w:rPr>
            </w:pPr>
            <w:r>
              <w:rPr>
                <w:rFonts w:ascii="宋体" w:hAnsi="宋体" w:cs="Times New Roman"/>
                <w:sz w:val="21"/>
                <w:szCs w:val="21"/>
                <w:highlight w:val="none"/>
              </w:rPr>
            </w:r>
            <w:r/>
          </w:p>
        </w:tc>
      </w:tr>
      <w:tr>
        <w:trPr>
          <w:trHeight w:val="510"/>
        </w:trPr>
        <w:tc>
          <w:tcPr>
            <w:shd w:val="clear" w:color="auto" w:fill="auto"/>
            <w:tcBorders>
              <w:top w:val="single" w:color="auto" w:sz="8" w:space="0"/>
              <w:right w:val="single" w:color="auto" w:sz="8" w:space="0"/>
            </w:tcBorders>
            <w:tcW w:w="2150"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园区</w:t>
            </w:r>
            <w:r/>
          </w:p>
        </w:tc>
        <w:tc>
          <w:tcPr>
            <w:shd w:val="clear" w:color="auto" w:fill="auto"/>
            <w:tcBorders>
              <w:top w:val="single" w:color="auto" w:sz="8" w:space="0"/>
              <w:left w:val="single" w:color="auto" w:sz="8" w:space="0"/>
              <w:bottom w:val="single" w:color="auto" w:sz="8" w:space="0"/>
              <w:right w:val="single" w:color="auto" w:sz="8" w:space="0"/>
            </w:tcBorders>
            <w:tcW w:w="3703" w:type="dxa"/>
            <w:vAlign w:val="center"/>
            <w:textDirection w:val="lrTb"/>
            <w:noWrap w:val="false"/>
          </w:tcPr>
          <w:p>
            <w:pPr>
              <w:ind w:left="0"/>
              <w:jc w:val="center"/>
              <w:spacing w:line="360" w:lineRule="auto"/>
              <w:rPr>
                <w:rFonts w:hint="eastAsia" w:ascii="宋体" w:hAnsi="宋体" w:eastAsia="宋体" w:cs="Times New Roman"/>
                <w:sz w:val="21"/>
                <w:szCs w:val="21"/>
                <w:highlight w:val="none"/>
                <w:lang w:eastAsia="zh-CN"/>
              </w:rPr>
            </w:pPr>
            <w:r>
              <w:rPr>
                <w:rFonts w:hint="eastAsia" w:ascii="宋体" w:hAnsi="宋体" w:cs="Times New Roman"/>
                <w:sz w:val="21"/>
                <w:szCs w:val="21"/>
                <w:highlight w:val="none"/>
                <w:lang w:val="en-US" w:eastAsia="zh-CN"/>
              </w:rPr>
              <w:t xml:space="preserve">2</w:t>
            </w:r>
            <w:r/>
          </w:p>
        </w:tc>
        <w:tc>
          <w:tcPr>
            <w:tcBorders>
              <w:left w:val="none" w:color="000000" w:sz="4" w:space="0"/>
            </w:tcBorders>
            <w:tcW w:w="4001" w:type="dxa"/>
            <w:vAlign w:val="center"/>
            <w:vMerge w:val="continue"/>
            <w:textDirection w:val="lrTb"/>
            <w:noWrap w:val="false"/>
          </w:tcPr>
          <w:p>
            <w:pPr>
              <w:ind w:left="0"/>
              <w:jc w:val="center"/>
              <w:spacing w:line="360" w:lineRule="auto"/>
              <w:rPr>
                <w:rFonts w:ascii="宋体" w:hAnsi="宋体" w:cs="Times New Roman"/>
                <w:sz w:val="21"/>
                <w:szCs w:val="21"/>
                <w:highlight w:val="none"/>
              </w:rPr>
            </w:pPr>
            <w:r>
              <w:rPr>
                <w:rFonts w:ascii="宋体" w:hAnsi="宋体" w:cs="Times New Roman"/>
                <w:sz w:val="21"/>
                <w:szCs w:val="21"/>
                <w:highlight w:val="none"/>
              </w:rPr>
            </w:r>
            <w:r/>
          </w:p>
        </w:tc>
      </w:tr>
      <w:tr>
        <w:trPr>
          <w:trHeight w:val="510"/>
        </w:trPr>
        <w:tc>
          <w:tcPr>
            <w:shd w:val="clear" w:color="auto" w:fill="auto"/>
            <w:tcBorders>
              <w:top w:val="single" w:color="auto" w:sz="8" w:space="0"/>
              <w:right w:val="single" w:color="auto" w:sz="8" w:space="0"/>
            </w:tcBorders>
            <w:tcW w:w="2150"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新区</w:t>
            </w:r>
            <w:r/>
          </w:p>
        </w:tc>
        <w:tc>
          <w:tcPr>
            <w:shd w:val="clear" w:color="auto" w:fill="auto"/>
            <w:tcBorders>
              <w:top w:val="single" w:color="auto" w:sz="8" w:space="0"/>
              <w:left w:val="single" w:color="auto" w:sz="8" w:space="0"/>
              <w:bottom w:val="single" w:color="auto" w:sz="8" w:space="0"/>
              <w:right w:val="single" w:color="auto" w:sz="8" w:space="0"/>
            </w:tcBorders>
            <w:tcW w:w="3703" w:type="dxa"/>
            <w:vAlign w:val="center"/>
            <w:textDirection w:val="lrTb"/>
            <w:noWrap w:val="false"/>
          </w:tcPr>
          <w:p>
            <w:pPr>
              <w:ind w:left="0"/>
              <w:jc w:val="center"/>
              <w:spacing w:line="360" w:lineRule="auto"/>
              <w:rPr>
                <w:rFonts w:hint="eastAsia" w:ascii="宋体" w:hAnsi="宋体" w:eastAsia="宋体" w:cs="Times New Roman"/>
                <w:sz w:val="21"/>
                <w:szCs w:val="21"/>
                <w:highlight w:val="none"/>
                <w:lang w:eastAsia="zh-CN"/>
              </w:rPr>
            </w:pPr>
            <w:r>
              <w:rPr>
                <w:rFonts w:hint="eastAsia" w:ascii="宋体" w:hAnsi="宋体" w:cs="Times New Roman"/>
                <w:sz w:val="21"/>
                <w:szCs w:val="21"/>
                <w:highlight w:val="none"/>
                <w:lang w:val="en-US" w:eastAsia="zh-CN"/>
              </w:rPr>
              <w:t xml:space="preserve">3</w:t>
            </w:r>
            <w:r/>
          </w:p>
        </w:tc>
        <w:tc>
          <w:tcPr>
            <w:tcBorders>
              <w:left w:val="none" w:color="000000" w:sz="4" w:space="0"/>
            </w:tcBorders>
            <w:tcW w:w="4001" w:type="dxa"/>
            <w:vAlign w:val="center"/>
            <w:vMerge w:val="continue"/>
            <w:textDirection w:val="lrTb"/>
            <w:noWrap w:val="false"/>
          </w:tcPr>
          <w:p>
            <w:pPr>
              <w:ind w:left="0"/>
              <w:jc w:val="center"/>
              <w:spacing w:line="360" w:lineRule="auto"/>
              <w:rPr>
                <w:rFonts w:ascii="宋体" w:hAnsi="宋体" w:cs="Times New Roman"/>
                <w:sz w:val="21"/>
                <w:szCs w:val="21"/>
                <w:highlight w:val="none"/>
              </w:rPr>
            </w:pPr>
            <w:r>
              <w:rPr>
                <w:rFonts w:ascii="宋体" w:hAnsi="宋体" w:cs="Times New Roman"/>
                <w:sz w:val="21"/>
                <w:szCs w:val="21"/>
                <w:highlight w:val="none"/>
              </w:rPr>
            </w:r>
            <w:r/>
          </w:p>
        </w:tc>
      </w:tr>
    </w:tbl>
    <w:p>
      <w:pPr>
        <w:ind w:left="0" w:firstLine="420"/>
        <w:spacing w:line="360" w:lineRule="auto"/>
        <w:tabs>
          <w:tab w:val="left" w:pos="420" w:leader="none"/>
        </w:tabs>
        <w:rPr>
          <w:rFonts w:ascii="宋体" w:hAnsi="宋体"/>
          <w:sz w:val="21"/>
          <w:highlight w:val="none"/>
        </w:rPr>
      </w:pPr>
      <w:r>
        <w:rPr>
          <w:rFonts w:ascii="宋体" w:hAnsi="宋体"/>
          <w:sz w:val="21"/>
          <w:highlight w:val="none"/>
        </w:rPr>
      </w:r>
      <w:r/>
    </w:p>
    <w:tbl>
      <w:tblPr>
        <w:tblStyle w:val="1005"/>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49"/>
        <w:gridCol w:w="3540"/>
        <w:gridCol w:w="1387"/>
        <w:gridCol w:w="1703"/>
        <w:gridCol w:w="2075"/>
      </w:tblGrid>
      <w:tr>
        <w:trPr>
          <w:trHeight w:val="510"/>
        </w:trPr>
        <w:tc>
          <w:tcPr>
            <w:tcW w:w="1149"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序号</w:t>
            </w:r>
            <w:r/>
          </w:p>
        </w:tc>
        <w:tc>
          <w:tcPr>
            <w:tcW w:w="3540"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货物名称</w:t>
            </w:r>
            <w:r/>
          </w:p>
        </w:tc>
        <w:tc>
          <w:tcPr>
            <w:tcW w:w="1387"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单位</w:t>
            </w:r>
            <w:r/>
          </w:p>
        </w:tc>
        <w:tc>
          <w:tcPr>
            <w:tcW w:w="1703"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数量</w:t>
            </w:r>
            <w:r/>
          </w:p>
        </w:tc>
        <w:tc>
          <w:tcPr>
            <w:tcW w:w="2075" w:type="dxa"/>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最高单价限价</w:t>
            </w:r>
            <w:r/>
          </w:p>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（元/套）</w:t>
            </w:r>
            <w:r/>
          </w:p>
        </w:tc>
      </w:tr>
      <w:tr>
        <w:trPr>
          <w:trHeight w:val="575"/>
        </w:trPr>
        <w:tc>
          <w:tcPr>
            <w:tcW w:w="1149"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1</w:t>
            </w:r>
            <w:r/>
          </w:p>
        </w:tc>
        <w:tc>
          <w:tcPr>
            <w:tcW w:w="3540"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LED教室灯（1200±50*300±50）mm</w:t>
            </w:r>
            <w:r/>
          </w:p>
        </w:tc>
        <w:tc>
          <w:tcPr>
            <w:tcW w:w="1387"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套</w:t>
            </w:r>
            <w:r/>
          </w:p>
        </w:tc>
        <w:tc>
          <w:tcPr>
            <w:tcW w:w="1703" w:type="dxa"/>
            <w:vAlign w:val="center"/>
            <w:textDirection w:val="lrTb"/>
            <w:noWrap w:val="false"/>
          </w:tcPr>
          <w:p>
            <w:pPr>
              <w:ind w:left="0"/>
              <w:jc w:val="center"/>
              <w:spacing w:line="360" w:lineRule="auto"/>
              <w:rPr>
                <w:rFonts w:hint="default" w:ascii="宋体" w:hAnsi="宋体" w:eastAsia="宋体" w:cs="Times New Roman"/>
                <w:sz w:val="21"/>
                <w:szCs w:val="21"/>
                <w:highlight w:val="none"/>
                <w:lang w:val="en-US" w:eastAsia="zh-CN"/>
              </w:rPr>
            </w:pPr>
            <w:r>
              <w:rPr>
                <w:rFonts w:hint="eastAsia" w:ascii="宋体" w:hAnsi="宋体" w:cs="Times New Roman"/>
                <w:sz w:val="21"/>
                <w:szCs w:val="21"/>
                <w:highlight w:val="none"/>
                <w:lang w:val="en-US" w:eastAsia="zh-CN"/>
              </w:rPr>
              <w:t xml:space="preserve">9392</w:t>
            </w:r>
            <w:r/>
          </w:p>
        </w:tc>
        <w:tc>
          <w:tcPr>
            <w:tcW w:w="2075" w:type="dxa"/>
            <w:vAlign w:val="center"/>
            <w:textDirection w:val="lrTb"/>
            <w:noWrap w:val="false"/>
          </w:tcPr>
          <w:p>
            <w:pPr>
              <w:ind w:left="0"/>
              <w:jc w:val="center"/>
              <w:spacing w:line="360" w:lineRule="auto"/>
              <w:rPr>
                <w:rFonts w:hint="default" w:ascii="宋体" w:hAnsi="宋体" w:eastAsia="宋体" w:cs="Times New Roman"/>
                <w:sz w:val="21"/>
                <w:szCs w:val="21"/>
                <w:highlight w:val="none"/>
                <w:lang w:val="en-US" w:eastAsia="zh-CN"/>
              </w:rPr>
            </w:pPr>
            <w:r>
              <w:rPr>
                <w:rFonts w:hint="eastAsia" w:ascii="宋体" w:hAnsi="宋体" w:cs="Times New Roman"/>
                <w:sz w:val="21"/>
                <w:szCs w:val="21"/>
                <w:highlight w:val="none"/>
                <w:lang w:val="en-US" w:eastAsia="zh-CN"/>
              </w:rPr>
              <w:t xml:space="preserve">218</w:t>
            </w:r>
            <w:r/>
          </w:p>
        </w:tc>
      </w:tr>
      <w:tr>
        <w:trPr>
          <w:trHeight w:val="90"/>
        </w:trPr>
        <w:tc>
          <w:tcPr>
            <w:tcW w:w="1149"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2</w:t>
            </w:r>
            <w:r/>
          </w:p>
        </w:tc>
        <w:tc>
          <w:tcPr>
            <w:tcW w:w="3540"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Arial"/>
                <w:bCs/>
                <w:sz w:val="21"/>
                <w:szCs w:val="21"/>
                <w:highlight w:val="none"/>
              </w:rPr>
              <w:t xml:space="preserve">LED</w:t>
            </w:r>
            <w:r>
              <w:rPr>
                <w:rFonts w:hint="eastAsia" w:ascii="宋体" w:hAnsi="宋体"/>
                <w:bCs/>
                <w:sz w:val="21"/>
                <w:szCs w:val="21"/>
                <w:highlight w:val="none"/>
              </w:rPr>
              <w:t xml:space="preserve">黑板灯</w:t>
            </w:r>
            <w:r/>
          </w:p>
        </w:tc>
        <w:tc>
          <w:tcPr>
            <w:tcW w:w="1387"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套</w:t>
            </w:r>
            <w:r/>
          </w:p>
        </w:tc>
        <w:tc>
          <w:tcPr>
            <w:tcW w:w="1703" w:type="dxa"/>
            <w:vAlign w:val="center"/>
            <w:textDirection w:val="lrTb"/>
            <w:noWrap w:val="false"/>
          </w:tcPr>
          <w:p>
            <w:pPr>
              <w:ind w:left="0"/>
              <w:jc w:val="center"/>
              <w:spacing w:line="360" w:lineRule="auto"/>
              <w:rPr>
                <w:rFonts w:hint="default" w:ascii="宋体" w:hAnsi="宋体" w:eastAsia="宋体" w:cs="Times New Roman"/>
                <w:sz w:val="21"/>
                <w:szCs w:val="21"/>
                <w:highlight w:val="none"/>
                <w:lang w:val="en-US" w:eastAsia="zh-CN"/>
              </w:rPr>
            </w:pPr>
            <w:r>
              <w:rPr>
                <w:rFonts w:hint="eastAsia" w:ascii="宋体" w:hAnsi="宋体" w:cs="Times New Roman"/>
                <w:sz w:val="21"/>
                <w:szCs w:val="21"/>
                <w:highlight w:val="none"/>
                <w:lang w:val="en-US" w:eastAsia="zh-CN"/>
              </w:rPr>
              <w:t xml:space="preserve">2145</w:t>
            </w:r>
            <w:r/>
          </w:p>
        </w:tc>
        <w:tc>
          <w:tcPr>
            <w:tcW w:w="2075" w:type="dxa"/>
            <w:vAlign w:val="center"/>
            <w:textDirection w:val="lrTb"/>
            <w:noWrap w:val="false"/>
          </w:tcPr>
          <w:p>
            <w:pPr>
              <w:ind w:left="0"/>
              <w:jc w:val="center"/>
              <w:spacing w:line="360" w:lineRule="auto"/>
              <w:rPr>
                <w:rFonts w:hint="default" w:ascii="宋体" w:hAnsi="宋体" w:eastAsia="宋体" w:cs="Times New Roman"/>
                <w:sz w:val="21"/>
                <w:szCs w:val="21"/>
                <w:highlight w:val="none"/>
                <w:lang w:val="en-US" w:eastAsia="zh-CN"/>
              </w:rPr>
            </w:pPr>
            <w:r>
              <w:rPr>
                <w:rFonts w:hint="eastAsia" w:ascii="宋体" w:hAnsi="宋体" w:cs="Times New Roman"/>
                <w:sz w:val="21"/>
                <w:szCs w:val="21"/>
                <w:highlight w:val="none"/>
                <w:lang w:val="en-US" w:eastAsia="zh-CN"/>
              </w:rPr>
              <w:t xml:space="preserve">218</w:t>
            </w:r>
            <w:r/>
          </w:p>
        </w:tc>
      </w:tr>
      <w:tr>
        <w:trPr>
          <w:trHeight w:val="90"/>
        </w:trPr>
        <w:tc>
          <w:tcPr>
            <w:tcW w:w="1149"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3</w:t>
            </w:r>
            <w:r/>
          </w:p>
        </w:tc>
        <w:tc>
          <w:tcPr>
            <w:tcW w:w="3540" w:type="dxa"/>
            <w:vAlign w:val="center"/>
            <w:textDirection w:val="lrTb"/>
            <w:noWrap w:val="false"/>
          </w:tcPr>
          <w:p>
            <w:pPr>
              <w:ind w:left="0"/>
              <w:jc w:val="center"/>
              <w:spacing w:line="360" w:lineRule="auto"/>
              <w:rPr>
                <w:rFonts w:ascii="宋体" w:hAnsi="宋体" w:cs="Arial"/>
                <w:bCs/>
                <w:sz w:val="21"/>
                <w:szCs w:val="21"/>
                <w:highlight w:val="none"/>
              </w:rPr>
            </w:pPr>
            <w:r>
              <w:rPr>
                <w:rFonts w:hint="eastAsia" w:ascii="宋体" w:hAnsi="宋体" w:cs="Times New Roman"/>
                <w:sz w:val="21"/>
                <w:szCs w:val="21"/>
                <w:highlight w:val="none"/>
              </w:rPr>
              <w:t xml:space="preserve">LED教室灯（600±50*600±50）mm</w:t>
            </w:r>
            <w:r/>
          </w:p>
        </w:tc>
        <w:tc>
          <w:tcPr>
            <w:tcW w:w="1387"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套</w:t>
            </w:r>
            <w:r/>
          </w:p>
        </w:tc>
        <w:tc>
          <w:tcPr>
            <w:tcW w:w="1703" w:type="dxa"/>
            <w:vAlign w:val="center"/>
            <w:textDirection w:val="lrTb"/>
            <w:noWrap w:val="false"/>
          </w:tcPr>
          <w:p>
            <w:pPr>
              <w:ind w:left="0"/>
              <w:jc w:val="center"/>
              <w:spacing w:line="360" w:lineRule="auto"/>
              <w:rPr>
                <w:rFonts w:hint="default" w:ascii="宋体" w:hAnsi="宋体" w:eastAsia="宋体" w:cs="Times New Roman"/>
                <w:sz w:val="21"/>
                <w:szCs w:val="21"/>
                <w:highlight w:val="none"/>
                <w:lang w:val="en-US" w:eastAsia="zh-CN"/>
              </w:rPr>
            </w:pPr>
            <w:r>
              <w:rPr>
                <w:rFonts w:hint="eastAsia" w:ascii="宋体" w:hAnsi="宋体" w:cs="Times New Roman"/>
                <w:sz w:val="21"/>
                <w:szCs w:val="21"/>
                <w:highlight w:val="none"/>
                <w:lang w:val="en-US" w:eastAsia="zh-CN"/>
              </w:rPr>
              <w:t xml:space="preserve">460</w:t>
            </w:r>
            <w:r/>
          </w:p>
        </w:tc>
        <w:tc>
          <w:tcPr>
            <w:tcW w:w="2075" w:type="dxa"/>
            <w:vAlign w:val="center"/>
            <w:textDirection w:val="lrTb"/>
            <w:noWrap w:val="false"/>
          </w:tcPr>
          <w:p>
            <w:pPr>
              <w:ind w:left="0"/>
              <w:jc w:val="center"/>
              <w:spacing w:line="360" w:lineRule="auto"/>
              <w:rPr>
                <w:rFonts w:hint="default" w:ascii="宋体" w:hAnsi="宋体" w:eastAsia="宋体" w:cs="Times New Roman"/>
                <w:sz w:val="21"/>
                <w:szCs w:val="21"/>
                <w:highlight w:val="none"/>
                <w:lang w:val="en-US" w:eastAsia="zh-CN"/>
              </w:rPr>
            </w:pPr>
            <w:r>
              <w:rPr>
                <w:rFonts w:hint="eastAsia" w:ascii="宋体" w:hAnsi="宋体" w:cs="Times New Roman"/>
                <w:sz w:val="21"/>
                <w:szCs w:val="21"/>
                <w:highlight w:val="none"/>
                <w:lang w:val="en-US" w:eastAsia="zh-CN"/>
              </w:rPr>
              <w:t xml:space="preserve">218</w:t>
            </w:r>
            <w:r/>
          </w:p>
        </w:tc>
      </w:tr>
      <w:tr>
        <w:trPr>
          <w:trHeight w:val="510"/>
        </w:trPr>
        <w:tc>
          <w:tcPr>
            <w:gridSpan w:val="2"/>
            <w:tcW w:w="4689"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合计</w:t>
            </w:r>
            <w:r/>
          </w:p>
        </w:tc>
        <w:tc>
          <w:tcPr>
            <w:tcW w:w="1387"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套</w:t>
            </w:r>
            <w:r/>
          </w:p>
        </w:tc>
        <w:tc>
          <w:tcPr>
            <w:tcW w:w="1703" w:type="dxa"/>
            <w:vAlign w:val="center"/>
            <w:textDirection w:val="lrTb"/>
            <w:noWrap w:val="false"/>
          </w:tcPr>
          <w:p>
            <w:pPr>
              <w:ind w:left="0"/>
              <w:jc w:val="center"/>
              <w:spacing w:line="360" w:lineRule="auto"/>
              <w:rPr>
                <w:rFonts w:hint="default" w:ascii="宋体" w:hAnsi="宋体" w:eastAsia="宋体" w:cs="Times New Roman"/>
                <w:sz w:val="21"/>
                <w:szCs w:val="21"/>
                <w:highlight w:val="none"/>
                <w:lang w:val="en-US" w:eastAsia="zh-CN"/>
              </w:rPr>
            </w:pPr>
            <w:r>
              <w:rPr>
                <w:rFonts w:hint="eastAsia" w:ascii="宋体" w:hAnsi="宋体" w:cs="Times New Roman"/>
                <w:sz w:val="21"/>
                <w:szCs w:val="21"/>
                <w:highlight w:val="none"/>
                <w:lang w:val="en-US" w:eastAsia="zh-CN"/>
              </w:rPr>
              <w:t xml:space="preserve">11997</w:t>
            </w:r>
            <w:r/>
          </w:p>
        </w:tc>
        <w:tc>
          <w:tcPr>
            <w:tcW w:w="2075" w:type="dxa"/>
            <w:vAlign w:val="center"/>
            <w:textDirection w:val="lrTb"/>
            <w:noWrap w:val="false"/>
          </w:tcPr>
          <w:p>
            <w:pPr>
              <w:ind w:left="0"/>
              <w:jc w:val="center"/>
              <w:spacing w:line="360" w:lineRule="auto"/>
              <w:rPr>
                <w:rFonts w:ascii="宋体" w:hAnsi="宋体" w:cs="Times New Roman"/>
                <w:sz w:val="21"/>
                <w:szCs w:val="21"/>
                <w:highlight w:val="none"/>
              </w:rPr>
            </w:pPr>
            <w:r>
              <w:rPr>
                <w:rFonts w:ascii="宋体" w:hAnsi="宋体" w:cs="Times New Roman"/>
                <w:sz w:val="21"/>
                <w:szCs w:val="21"/>
                <w:highlight w:val="none"/>
              </w:rPr>
            </w:r>
            <w:r/>
          </w:p>
        </w:tc>
      </w:tr>
    </w:tbl>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备注： </w:t>
      </w:r>
      <w:r/>
    </w:p>
    <w:p>
      <w:pPr>
        <w:ind w:left="0" w:firstLine="422"/>
        <w:spacing w:line="360" w:lineRule="auto"/>
        <w:tabs>
          <w:tab w:val="left" w:pos="0" w:leader="none"/>
        </w:tabs>
        <w:rPr>
          <w:rFonts w:hint="eastAsia" w:asciiTheme="minorEastAsia" w:hAnsiTheme="minorEastAsia" w:eastAsiaTheme="minorEastAsia"/>
          <w:b/>
          <w:bCs/>
          <w:sz w:val="21"/>
          <w:szCs w:val="21"/>
          <w:highlight w:val="none"/>
        </w:rPr>
      </w:pPr>
      <w:r>
        <w:rPr>
          <w:rFonts w:hint="eastAsia" w:asciiTheme="minorEastAsia" w:hAnsiTheme="minorEastAsia" w:eastAsiaTheme="minorEastAsia"/>
          <w:b/>
          <w:bCs/>
          <w:sz w:val="21"/>
          <w:szCs w:val="21"/>
          <w:highlight w:val="none"/>
        </w:rPr>
        <w:t xml:space="preserve">1.表中货物数量为预估数量，最终实际结算以实际产生数量乘以相应报价单价，按实结算。</w:t>
      </w:r>
      <w:r/>
    </w:p>
    <w:p>
      <w:pPr>
        <w:ind w:left="0" w:firstLine="422"/>
        <w:spacing w:line="360" w:lineRule="auto"/>
        <w:tabs>
          <w:tab w:val="left" w:pos="0" w:leader="none"/>
        </w:tabs>
        <w:rPr>
          <w:rFonts w:hint="eastAsia" w:asciiTheme="minorEastAsia" w:hAnsiTheme="minorEastAsia" w:eastAsiaTheme="minorEastAsia"/>
          <w:b/>
          <w:bCs/>
          <w:sz w:val="21"/>
          <w:szCs w:val="21"/>
          <w:highlight w:val="none"/>
        </w:rPr>
      </w:pPr>
      <w:r>
        <w:rPr>
          <w:rFonts w:hint="eastAsia" w:asciiTheme="minorEastAsia" w:hAnsiTheme="minorEastAsia" w:eastAsiaTheme="minorEastAsia"/>
          <w:b/>
          <w:bCs/>
          <w:sz w:val="21"/>
          <w:szCs w:val="21"/>
          <w:highlight w:val="none"/>
        </w:rPr>
        <w:t xml:space="preserve">2.公开分项报价中的单价不可高于产品最高单价限价，否则为非实质性响应，投标无效。</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（三）货物参数技术要求</w:t>
      </w:r>
      <w:r/>
    </w:p>
    <w:tbl>
      <w:tblPr>
        <w:tblStyle w:val="1005"/>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846"/>
        <w:gridCol w:w="8362"/>
      </w:tblGrid>
      <w:tr>
        <w:trPr>
          <w:jc w:val="center"/>
        </w:trPr>
        <w:tc>
          <w:tcPr>
            <w:tcW w:w="646"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序号</w:t>
            </w:r>
            <w:r/>
          </w:p>
        </w:tc>
        <w:tc>
          <w:tcPr>
            <w:tcW w:w="846"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产品名称</w:t>
            </w:r>
            <w:r/>
          </w:p>
        </w:tc>
        <w:tc>
          <w:tcPr>
            <w:tcW w:w="8362"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技术参数</w:t>
            </w:r>
            <w:r/>
          </w:p>
        </w:tc>
      </w:tr>
      <w:tr>
        <w:trPr>
          <w:jc w:val="center"/>
          <w:trHeight w:val="983"/>
        </w:trPr>
        <w:tc>
          <w:tcPr>
            <w:tcW w:w="646"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1</w:t>
            </w:r>
            <w:r/>
          </w:p>
        </w:tc>
        <w:tc>
          <w:tcPr>
            <w:tcW w:w="846"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LED教室灯（1200±50*300±50）mm</w:t>
            </w:r>
            <w:r/>
          </w:p>
        </w:tc>
        <w:tc>
          <w:tcPr>
            <w:tcW w:w="8362" w:type="dxa"/>
            <w:textDirection w:val="lrTb"/>
            <w:noWrap w:val="false"/>
          </w:tcPr>
          <w:p>
            <w:pPr>
              <w:ind w:left="0"/>
              <w:jc w:val="left"/>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1</w:t>
            </w:r>
            <w:r>
              <w:rPr>
                <w:rFonts w:ascii="宋体" w:hAnsi="宋体" w:cs="Times New Roman"/>
                <w:sz w:val="21"/>
                <w:szCs w:val="21"/>
                <w:highlight w:val="none"/>
              </w:rPr>
              <w:t xml:space="preserve">.</w:t>
            </w:r>
            <w:r>
              <w:rPr>
                <w:rFonts w:hint="eastAsia" w:ascii="宋体" w:hAnsi="宋体" w:cs="Times New Roman"/>
                <w:sz w:val="21"/>
                <w:szCs w:val="21"/>
                <w:highlight w:val="none"/>
              </w:rPr>
              <w:t xml:space="preserve">一体式LED防眩灯具，灯具主体材料为不易变形抗氧化金属材质，连接方式为嵌入加螺丝螺帽连接固定，避免安全隐患。</w:t>
            </w:r>
            <w:r/>
          </w:p>
          <w:p>
            <w:pPr>
              <w:ind w:left="0"/>
              <w:jc w:val="left"/>
              <w:spacing w:line="360" w:lineRule="auto"/>
              <w:rPr>
                <w:rFonts w:ascii="宋体" w:hAnsi="宋体" w:cs="Times New Roman"/>
                <w:sz w:val="21"/>
                <w:szCs w:val="21"/>
                <w:highlight w:val="none"/>
              </w:rPr>
            </w:pPr>
            <w:r>
              <w:rPr>
                <w:rFonts w:ascii="宋体" w:hAnsi="宋体" w:cs="Times New Roman"/>
                <w:sz w:val="21"/>
                <w:szCs w:val="21"/>
                <w:highlight w:val="none"/>
              </w:rPr>
              <w:t xml:space="preserve">2</w:t>
            </w:r>
            <w:r>
              <w:rPr>
                <w:rFonts w:hint="eastAsia" w:ascii="宋体" w:hAnsi="宋体" w:cs="Times New Roman"/>
                <w:sz w:val="21"/>
                <w:szCs w:val="21"/>
                <w:highlight w:val="none"/>
              </w:rPr>
              <w:t xml:space="preserve">.为了防止眩光和避免产生用眼不适，教室灯需为经过科学匀光处理、视感舒适的照明灯具。</w:t>
            </w:r>
            <w:r/>
          </w:p>
          <w:p>
            <w:pPr>
              <w:ind w:left="0"/>
              <w:jc w:val="left"/>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3.教室照明灯具驱动电源需为隔离型恒流驱动，电源应有外壳并可靠固定。</w:t>
            </w:r>
            <w:r/>
          </w:p>
          <w:p>
            <w:pPr>
              <w:ind w:left="0"/>
              <w:jc w:val="left"/>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4.教室灯选用足够数量小功率 LED 灯珠，灯珠实际使用功率不超过额定功率的 50%，以提高其发光效率和降低灯具光衰。</w:t>
            </w:r>
            <w:r/>
          </w:p>
          <w:p>
            <w:pPr>
              <w:ind w:left="0"/>
              <w:jc w:val="left"/>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5.教室灯功率＜45W。</w:t>
            </w:r>
            <w:r/>
          </w:p>
          <w:p>
            <w:pPr>
              <w:ind w:left="0"/>
              <w:jc w:val="left"/>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6.教室灯显色指数Ra＞90、特殊显色指数R9＞50。</w:t>
            </w:r>
            <w:r/>
          </w:p>
          <w:p>
            <w:pPr>
              <w:ind w:left="0"/>
              <w:jc w:val="left"/>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★7.教室灯色温（或相关色温）4300K-5300K。</w:t>
            </w:r>
            <w:r/>
          </w:p>
          <w:p>
            <w:pPr>
              <w:ind w:left="0"/>
              <w:jc w:val="left"/>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8.教室照明灯具应满足 6000 小时光通维持率＞92%，以保证产品质量和灯具使用寿命。</w:t>
            </w:r>
            <w:r/>
          </w:p>
          <w:p>
            <w:pPr>
              <w:ind w:left="0"/>
              <w:jc w:val="left"/>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9.为防止灯体本身因灰尘等原因造成光衰，应具备IP42及以上防护等级。</w:t>
            </w:r>
            <w:r/>
          </w:p>
          <w:p>
            <w:pPr>
              <w:ind w:left="0"/>
              <w:jc w:val="left"/>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10.教室灯光效（或灯具效能）＞75 lm/W。</w:t>
            </w:r>
            <w:r/>
          </w:p>
          <w:p>
            <w:pPr>
              <w:ind w:left="0"/>
              <w:jc w:val="left"/>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★11.教室灯蓝光危害等级为RG0。</w:t>
            </w:r>
            <w:r/>
          </w:p>
          <w:p>
            <w:pPr>
              <w:ind w:left="0"/>
              <w:jc w:val="left"/>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★12.教室灯闪烁（频闪）无危害。</w:t>
            </w:r>
            <w:r/>
          </w:p>
          <w:p>
            <w:pPr>
              <w:ind w:left="0"/>
              <w:jc w:val="left"/>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13.普通教室灯具在其额定电压下工作时，其光输出波形的波动深度应不大于下表的限值要求。</w:t>
            </w:r>
            <w:r/>
          </w:p>
          <w:p>
            <w:pPr>
              <w:ind w:left="0"/>
              <w:spacing w:line="360" w:lineRule="auto"/>
              <w:rPr>
                <w:rFonts w:ascii="宋体" w:hAnsi="宋体" w:cs="Times New Roman"/>
                <w:b/>
                <w:sz w:val="21"/>
                <w:szCs w:val="21"/>
                <w:highlight w:val="none"/>
              </w:rPr>
            </w:pPr>
            <w:r>
              <w:rPr>
                <w:rFonts w:ascii="宋体" w:hAnsi="宋体" w:cs="Times New Roman"/>
                <w:sz w:val="21"/>
                <w:szCs w:val="21"/>
                <w:highlight w:val="none"/>
              </w:rPr>
              <mc:AlternateContent>
                <mc:Choice Requires="wpg">
                  <w:drawing>
                    <wp:inline xmlns:wp="http://schemas.openxmlformats.org/drawingml/2006/wordprocessingDrawing" distT="0" distB="0" distL="0" distR="0">
                      <wp:extent cx="4404360" cy="1082040"/>
                      <wp:effectExtent l="0" t="0" r="0" b="0"/>
                      <wp:docPr id="17" name="图片 7" descr="fdf60307bfa38cdcc2d42c59aac4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7" descr="fdf60307bfa38cdcc2d42c59aac4451"/>
                              <pic:cNvPicPr>
                                <a:picLocks noChangeAspect="1"/>
                              </pic:cNvPicPr>
                              <pic:nvPr/>
                            </pic:nvPicPr>
                            <pic:blipFill>
                              <a:blip r:embed="rId16"/>
                              <a:stretch/>
                            </pic:blipFill>
                            <pic:spPr bwMode="auto">
                              <a:xfrm>
                                <a:off x="0" y="0"/>
                                <a:ext cx="4404360" cy="1082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346.8pt;height:85.2pt;mso-wrap-distance-left:0.0pt;mso-wrap-distance-top:0.0pt;mso-wrap-distance-right:0.0pt;mso-wrap-distance-bottom:0.0pt;" stroked="f">
                      <v:path textboxrect="0,0,0,0"/>
                      <v:imagedata r:id="rId16" o:title=""/>
                    </v:shape>
                  </w:pict>
                </mc:Fallback>
              </mc:AlternateContent>
            </w:r>
            <w:r/>
          </w:p>
        </w:tc>
      </w:tr>
      <w:tr>
        <w:trPr>
          <w:jc w:val="center"/>
          <w:trHeight w:val="991"/>
        </w:trPr>
        <w:tc>
          <w:tcPr>
            <w:tcW w:w="646"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2</w:t>
            </w:r>
            <w:r/>
          </w:p>
        </w:tc>
        <w:tc>
          <w:tcPr>
            <w:tcW w:w="846"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LED黑板灯</w:t>
            </w:r>
            <w:r/>
          </w:p>
        </w:tc>
        <w:tc>
          <w:tcPr>
            <w:tcW w:w="8362" w:type="dxa"/>
            <w:vAlign w:val="center"/>
            <w:textDirection w:val="lrTb"/>
            <w:noWrap w:val="false"/>
          </w:tcPr>
          <w:p>
            <w:pPr>
              <w:ind w:left="0"/>
              <w:jc w:val="left"/>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1.黑板灯为一体式LED防眩灯具，灯具主体材料为不易变形抗氧化金属材质，连接方式为嵌入加螺丝螺帽连接固定，避免安全隐患。</w:t>
            </w:r>
            <w:r/>
          </w:p>
          <w:p>
            <w:pPr>
              <w:ind w:left="0"/>
              <w:jc w:val="left"/>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2.为了防止眩光和避免产生用眼不适，黑板灯需为经过科学匀光处理、视感舒适的照明灯具。</w:t>
            </w:r>
            <w:r/>
          </w:p>
          <w:p>
            <w:pPr>
              <w:ind w:left="0"/>
              <w:jc w:val="left"/>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3.黑板灯驱动电源需为隔离型恒流驱动，电源有外壳并可靠固定。</w:t>
            </w:r>
            <w:r/>
          </w:p>
          <w:p>
            <w:pPr>
              <w:ind w:left="0"/>
              <w:jc w:val="left"/>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4.黑板灯选用足够数量小功率 LED 灯珠，灯珠实际使用功率不超过额定功率的 50%，以提高其发光效率和降低灯具光衰。</w:t>
            </w:r>
            <w:r/>
          </w:p>
          <w:p>
            <w:pPr>
              <w:ind w:left="0"/>
              <w:jc w:val="left"/>
              <w:spacing w:line="360" w:lineRule="auto"/>
              <w:rPr>
                <w:rFonts w:ascii="宋体" w:hAnsi="宋体" w:cs="Times New Roman"/>
                <w:sz w:val="21"/>
                <w:szCs w:val="21"/>
                <w:highlight w:val="none"/>
              </w:rPr>
            </w:pPr>
            <w:r>
              <w:rPr>
                <w:rFonts w:ascii="宋体" w:hAnsi="宋体" w:cs="Times New Roman"/>
                <w:sz w:val="21"/>
                <w:szCs w:val="21"/>
                <w:highlight w:val="none"/>
              </w:rPr>
              <w:t xml:space="preserve">5</w:t>
            </w:r>
            <w:r>
              <w:rPr>
                <w:rFonts w:hint="eastAsia" w:ascii="宋体" w:hAnsi="宋体" w:cs="Times New Roman"/>
                <w:sz w:val="21"/>
                <w:szCs w:val="21"/>
                <w:highlight w:val="none"/>
              </w:rPr>
              <w:t xml:space="preserve">.黑板灯</w:t>
            </w:r>
            <w:r>
              <w:rPr>
                <w:rFonts w:ascii="宋体" w:hAnsi="宋体" w:cs="Times New Roman"/>
                <w:sz w:val="21"/>
                <w:szCs w:val="21"/>
                <w:highlight w:val="none"/>
              </w:rPr>
              <w:t xml:space="preserve">功率</w:t>
            </w:r>
            <w:r>
              <w:rPr>
                <w:rFonts w:hint="eastAsia" w:ascii="宋体" w:hAnsi="宋体" w:cs="Times New Roman"/>
                <w:sz w:val="21"/>
                <w:szCs w:val="21"/>
                <w:highlight w:val="none"/>
              </w:rPr>
              <w:t xml:space="preserve">＜45</w:t>
            </w:r>
            <w:r>
              <w:rPr>
                <w:rFonts w:ascii="宋体" w:hAnsi="宋体" w:cs="Times New Roman"/>
                <w:sz w:val="21"/>
                <w:szCs w:val="21"/>
                <w:highlight w:val="none"/>
              </w:rPr>
              <w:t xml:space="preserve">W。</w:t>
            </w:r>
            <w:r/>
          </w:p>
          <w:p>
            <w:pPr>
              <w:ind w:left="0"/>
              <w:jc w:val="left"/>
              <w:spacing w:line="360" w:lineRule="auto"/>
              <w:rPr>
                <w:rFonts w:ascii="宋体" w:hAnsi="宋体" w:cs="Times New Roman"/>
                <w:sz w:val="21"/>
                <w:szCs w:val="21"/>
                <w:highlight w:val="none"/>
              </w:rPr>
            </w:pPr>
            <w:r>
              <w:rPr>
                <w:rFonts w:ascii="宋体" w:hAnsi="宋体" w:cs="Times New Roman"/>
                <w:sz w:val="21"/>
                <w:szCs w:val="21"/>
                <w:highlight w:val="none"/>
              </w:rPr>
              <w:t xml:space="preserve">6</w:t>
            </w:r>
            <w:r>
              <w:rPr>
                <w:rFonts w:hint="eastAsia" w:ascii="宋体" w:hAnsi="宋体" w:cs="Times New Roman"/>
                <w:sz w:val="21"/>
                <w:szCs w:val="21"/>
                <w:highlight w:val="none"/>
              </w:rPr>
              <w:t xml:space="preserve">.黑板灯显色指数Ra＞90、特殊显色指数R9＞50</w:t>
            </w:r>
            <w:r/>
          </w:p>
          <w:p>
            <w:pPr>
              <w:ind w:left="0"/>
              <w:jc w:val="left"/>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w:t>
            </w:r>
            <w:r>
              <w:rPr>
                <w:rFonts w:ascii="宋体" w:hAnsi="宋体" w:cs="Times New Roman"/>
                <w:sz w:val="21"/>
                <w:szCs w:val="21"/>
                <w:highlight w:val="none"/>
              </w:rPr>
              <w:t xml:space="preserve">7</w:t>
            </w:r>
            <w:r>
              <w:rPr>
                <w:rFonts w:hint="eastAsia" w:ascii="宋体" w:hAnsi="宋体" w:cs="Times New Roman"/>
                <w:sz w:val="21"/>
                <w:szCs w:val="21"/>
                <w:highlight w:val="none"/>
              </w:rPr>
              <w:t xml:space="preserve">.黑板灯色温（</w:t>
            </w:r>
            <w:r>
              <w:rPr>
                <w:rFonts w:ascii="宋体" w:hAnsi="宋体" w:cs="Times New Roman"/>
                <w:sz w:val="21"/>
                <w:szCs w:val="21"/>
                <w:highlight w:val="none"/>
              </w:rPr>
              <w:t xml:space="preserve">或相关色温）</w:t>
            </w:r>
            <w:r>
              <w:rPr>
                <w:rFonts w:hint="eastAsia" w:ascii="宋体" w:hAnsi="宋体" w:cs="Times New Roman"/>
                <w:sz w:val="21"/>
                <w:szCs w:val="21"/>
                <w:highlight w:val="none"/>
              </w:rPr>
              <w:t xml:space="preserve">4300</w:t>
            </w:r>
            <w:r>
              <w:rPr>
                <w:rFonts w:ascii="宋体" w:hAnsi="宋体" w:cs="Times New Roman"/>
                <w:sz w:val="21"/>
                <w:szCs w:val="21"/>
                <w:highlight w:val="none"/>
              </w:rPr>
              <w:t xml:space="preserve">K-5300K</w:t>
            </w:r>
            <w:r>
              <w:rPr>
                <w:rFonts w:hint="eastAsia" w:ascii="宋体" w:hAnsi="宋体" w:cs="Times New Roman"/>
                <w:sz w:val="21"/>
                <w:szCs w:val="21"/>
                <w:highlight w:val="none"/>
              </w:rPr>
              <w:t xml:space="preserve">。</w:t>
            </w:r>
            <w:r/>
          </w:p>
          <w:p>
            <w:pPr>
              <w:ind w:left="0"/>
              <w:jc w:val="left"/>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8.黑板灯应满足6000小时光通维持率＞92%。</w:t>
            </w:r>
            <w:r/>
          </w:p>
          <w:p>
            <w:pPr>
              <w:ind w:left="0"/>
              <w:jc w:val="left"/>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9.为防止灯体本身因灰尘等原因造成光衰，应具备IP42及以上防护等级。</w:t>
            </w:r>
            <w:r/>
          </w:p>
          <w:p>
            <w:pPr>
              <w:ind w:left="0"/>
              <w:jc w:val="left"/>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10.黑板灯光效（或灯具效能）＞75 lm/W。</w:t>
            </w:r>
            <w:r/>
          </w:p>
          <w:p>
            <w:pPr>
              <w:ind w:left="0"/>
              <w:jc w:val="left"/>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★11.黑板灯蓝光危害等级为RG0。</w:t>
            </w:r>
            <w:r/>
          </w:p>
          <w:p>
            <w:pPr>
              <w:ind w:left="0"/>
              <w:jc w:val="left"/>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★1</w:t>
            </w:r>
            <w:r>
              <w:rPr>
                <w:rFonts w:ascii="宋体" w:hAnsi="宋体" w:cs="Times New Roman"/>
                <w:sz w:val="21"/>
                <w:szCs w:val="21"/>
                <w:highlight w:val="none"/>
              </w:rPr>
              <w:t xml:space="preserve">2</w:t>
            </w:r>
            <w:r>
              <w:rPr>
                <w:rFonts w:hint="eastAsia" w:ascii="宋体" w:hAnsi="宋体" w:cs="Times New Roman"/>
                <w:sz w:val="21"/>
                <w:szCs w:val="21"/>
                <w:highlight w:val="none"/>
              </w:rPr>
              <w:t xml:space="preserve">.黑板灯闪烁（频闪）</w:t>
            </w:r>
            <w:r>
              <w:rPr>
                <w:rFonts w:ascii="宋体" w:hAnsi="宋体" w:cs="Times New Roman"/>
                <w:sz w:val="21"/>
                <w:szCs w:val="21"/>
                <w:highlight w:val="none"/>
              </w:rPr>
              <w:t xml:space="preserve">无危害</w:t>
            </w:r>
            <w:r>
              <w:rPr>
                <w:rFonts w:hint="eastAsia" w:ascii="宋体" w:hAnsi="宋体" w:cs="Times New Roman"/>
                <w:sz w:val="21"/>
                <w:szCs w:val="21"/>
                <w:highlight w:val="none"/>
              </w:rPr>
              <w:t xml:space="preserve">。</w:t>
            </w:r>
            <w:r/>
          </w:p>
          <w:p>
            <w:pPr>
              <w:ind w:left="0"/>
              <w:jc w:val="left"/>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13.普通教室灯具在其额定电压下工作时，其光输出波形的波动深度应不大于下表的限值要求。</w:t>
            </w:r>
            <w:r/>
          </w:p>
          <w:p>
            <w:pPr>
              <w:ind w:left="0"/>
              <w:jc w:val="left"/>
              <w:spacing w:line="360" w:lineRule="auto"/>
              <w:rPr>
                <w:rFonts w:ascii="宋体" w:hAnsi="宋体" w:cs="Times New Roman"/>
                <w:sz w:val="21"/>
                <w:szCs w:val="21"/>
                <w:highlight w:val="none"/>
              </w:rPr>
            </w:pPr>
            <w:r>
              <w:rPr>
                <w:rFonts w:ascii="宋体" w:hAnsi="宋体" w:cs="Times New Roman"/>
                <w:sz w:val="21"/>
                <w:szCs w:val="21"/>
                <w:highlight w:val="none"/>
              </w:rPr>
              <mc:AlternateContent>
                <mc:Choice Requires="wpg">
                  <w:drawing>
                    <wp:inline xmlns:wp="http://schemas.openxmlformats.org/drawingml/2006/wordprocessingDrawing" distT="0" distB="0" distL="0" distR="0">
                      <wp:extent cx="4404360" cy="1082040"/>
                      <wp:effectExtent l="0" t="0" r="0" b="0"/>
                      <wp:docPr id="18" name="图片 6" descr="fdf60307bfa38cdcc2d42c59aac4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fdf60307bfa38cdcc2d42c59aac4451"/>
                              <pic:cNvPicPr>
                                <a:picLocks noChangeAspect="1"/>
                              </pic:cNvPicPr>
                              <pic:nvPr/>
                            </pic:nvPicPr>
                            <pic:blipFill>
                              <a:blip r:embed="rId16"/>
                              <a:stretch/>
                            </pic:blipFill>
                            <pic:spPr bwMode="auto">
                              <a:xfrm>
                                <a:off x="0" y="0"/>
                                <a:ext cx="4404360" cy="1082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346.8pt;height:85.2pt;mso-wrap-distance-left:0.0pt;mso-wrap-distance-top:0.0pt;mso-wrap-distance-right:0.0pt;mso-wrap-distance-bottom:0.0pt;" stroked="f">
                      <v:path textboxrect="0,0,0,0"/>
                      <v:imagedata r:id="rId16" o:title=""/>
                    </v:shape>
                  </w:pict>
                </mc:Fallback>
              </mc:AlternateContent>
            </w:r>
            <w:r/>
          </w:p>
          <w:p>
            <w:pPr>
              <w:ind w:left="0"/>
              <w:jc w:val="left"/>
              <w:spacing w:line="360" w:lineRule="auto"/>
              <w:rPr>
                <w:rFonts w:ascii="宋体" w:hAnsi="宋体" w:cs="Times New Roman"/>
                <w:b/>
                <w:sz w:val="21"/>
                <w:szCs w:val="21"/>
                <w:highlight w:val="none"/>
              </w:rPr>
            </w:pPr>
            <w:r>
              <w:rPr>
                <w:rFonts w:ascii="宋体" w:hAnsi="宋体" w:cs="Times New Roman"/>
                <w:b/>
                <w:sz w:val="21"/>
                <w:szCs w:val="21"/>
                <w:highlight w:val="none"/>
              </w:rPr>
            </w:r>
            <w:r/>
          </w:p>
        </w:tc>
      </w:tr>
      <w:tr>
        <w:trPr>
          <w:jc w:val="center"/>
          <w:trHeight w:val="991"/>
        </w:trPr>
        <w:tc>
          <w:tcPr>
            <w:tcW w:w="646"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3</w:t>
            </w:r>
            <w:r/>
          </w:p>
        </w:tc>
        <w:tc>
          <w:tcPr>
            <w:tcW w:w="846" w:type="dxa"/>
            <w:vAlign w:val="center"/>
            <w:textDirection w:val="lrTb"/>
            <w:noWrap w:val="false"/>
          </w:tcPr>
          <w:p>
            <w:pPr>
              <w:ind w:left="0"/>
              <w:jc w:val="center"/>
              <w:spacing w:line="360" w:lineRule="auto"/>
              <w:rPr>
                <w:rFonts w:ascii="宋体" w:hAnsi="宋体" w:cs="Times New Roman"/>
                <w:sz w:val="21"/>
                <w:szCs w:val="21"/>
                <w:highlight w:val="none"/>
              </w:rPr>
            </w:pPr>
            <w:r>
              <w:rPr>
                <w:rFonts w:ascii="宋体" w:hAnsi="宋体" w:cs="Times New Roman"/>
                <w:sz w:val="21"/>
                <w:szCs w:val="21"/>
                <w:highlight w:val="none"/>
              </w:rPr>
            </w:r>
            <w:r/>
          </w:p>
          <w:p>
            <w:pPr>
              <w:ind w:left="0"/>
              <w:jc w:val="center"/>
              <w:spacing w:line="360" w:lineRule="auto"/>
              <w:rPr>
                <w:rFonts w:ascii="宋体" w:hAnsi="宋体" w:cs="Times New Roman"/>
                <w:sz w:val="21"/>
                <w:szCs w:val="21"/>
                <w:highlight w:val="none"/>
              </w:rPr>
            </w:pPr>
            <w:r>
              <w:rPr>
                <w:rFonts w:ascii="宋体" w:hAnsi="宋体" w:cs="Times New Roman"/>
                <w:sz w:val="21"/>
                <w:szCs w:val="21"/>
                <w:highlight w:val="none"/>
              </w:rPr>
            </w:r>
            <w:r/>
          </w:p>
          <w:p>
            <w:pPr>
              <w:ind w:left="0"/>
              <w:jc w:val="center"/>
              <w:spacing w:line="360" w:lineRule="auto"/>
              <w:rPr>
                <w:rFonts w:ascii="宋体" w:hAnsi="宋体" w:cs="Times New Roman"/>
                <w:sz w:val="21"/>
                <w:szCs w:val="21"/>
                <w:highlight w:val="none"/>
              </w:rPr>
            </w:pPr>
            <w:r>
              <w:rPr>
                <w:rFonts w:ascii="宋体" w:hAnsi="宋体" w:cs="Times New Roman"/>
                <w:sz w:val="21"/>
                <w:szCs w:val="21"/>
                <w:highlight w:val="none"/>
              </w:rPr>
            </w:r>
            <w:r/>
          </w:p>
          <w:p>
            <w:pPr>
              <w:ind w:left="0"/>
              <w:jc w:val="center"/>
              <w:spacing w:line="360" w:lineRule="auto"/>
              <w:rPr>
                <w:rFonts w:ascii="宋体" w:hAnsi="宋体" w:cs="Times New Roman"/>
                <w:sz w:val="21"/>
                <w:szCs w:val="21"/>
                <w:highlight w:val="none"/>
              </w:rPr>
            </w:pPr>
            <w:r>
              <w:rPr>
                <w:rFonts w:ascii="宋体" w:hAnsi="宋体" w:cs="Times New Roman"/>
                <w:sz w:val="21"/>
                <w:szCs w:val="21"/>
                <w:highlight w:val="none"/>
              </w:rPr>
            </w:r>
            <w:r/>
          </w:p>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LED教室灯（600±50*600±50）mm</w:t>
            </w:r>
            <w:r/>
          </w:p>
        </w:tc>
        <w:tc>
          <w:tcPr>
            <w:tcW w:w="8362" w:type="dxa"/>
            <w:vAlign w:val="center"/>
            <w:textDirection w:val="lrTb"/>
            <w:noWrap w:val="false"/>
          </w:tcPr>
          <w:p>
            <w:pPr>
              <w:ind w:left="0"/>
              <w:jc w:val="left"/>
              <w:spacing w:line="360" w:lineRule="auto"/>
              <w:widowControl w:val="off"/>
              <w:tabs>
                <w:tab w:val="left" w:pos="312" w:leader="none"/>
              </w:tabs>
              <w:rPr>
                <w:rFonts w:ascii="宋体" w:hAnsi="宋体" w:cs="Times New Roman"/>
                <w:sz w:val="21"/>
                <w:szCs w:val="21"/>
                <w:highlight w:val="none"/>
              </w:rPr>
            </w:pPr>
            <w:r>
              <w:rPr>
                <w:rFonts w:hint="eastAsia" w:ascii="宋体" w:hAnsi="宋体" w:cs="Times New Roman"/>
                <w:sz w:val="21"/>
                <w:szCs w:val="21"/>
                <w:highlight w:val="none"/>
              </w:rPr>
              <w:t xml:space="preserve">1</w:t>
            </w:r>
            <w:r>
              <w:rPr>
                <w:rFonts w:ascii="宋体" w:hAnsi="宋体" w:cs="Times New Roman"/>
                <w:sz w:val="21"/>
                <w:szCs w:val="21"/>
                <w:highlight w:val="none"/>
              </w:rPr>
              <w:t xml:space="preserve">.</w:t>
            </w:r>
            <w:r>
              <w:rPr>
                <w:rFonts w:hint="eastAsia" w:ascii="宋体" w:hAnsi="宋体" w:cs="Times New Roman"/>
                <w:sz w:val="21"/>
                <w:szCs w:val="21"/>
                <w:highlight w:val="none"/>
              </w:rPr>
              <w:t xml:space="preserve">一体式LED防眩灯具，灯具主体材料为不易变形抗氧化金属材质，连接方式为嵌入加螺丝螺帽连接固定，避免安全隐患。</w:t>
            </w:r>
            <w:r/>
          </w:p>
          <w:p>
            <w:pPr>
              <w:ind w:left="0"/>
              <w:jc w:val="left"/>
              <w:spacing w:line="360" w:lineRule="auto"/>
              <w:rPr>
                <w:rFonts w:ascii="宋体" w:hAnsi="宋体" w:cs="Times New Roman"/>
                <w:sz w:val="21"/>
                <w:szCs w:val="21"/>
                <w:highlight w:val="none"/>
              </w:rPr>
            </w:pPr>
            <w:r>
              <w:rPr>
                <w:rFonts w:ascii="宋体" w:hAnsi="宋体" w:cs="Times New Roman"/>
                <w:sz w:val="21"/>
                <w:szCs w:val="21"/>
                <w:highlight w:val="none"/>
              </w:rPr>
              <w:t xml:space="preserve">2</w:t>
            </w:r>
            <w:r>
              <w:rPr>
                <w:rFonts w:hint="eastAsia" w:ascii="宋体" w:hAnsi="宋体" w:cs="Times New Roman"/>
                <w:sz w:val="21"/>
                <w:szCs w:val="21"/>
                <w:highlight w:val="none"/>
              </w:rPr>
              <w:t xml:space="preserve">.为了防止眩光和避免产生用眼不适，教室灯需为经过科学匀光处理、视感舒适的照明灯具。</w:t>
            </w:r>
            <w:r/>
          </w:p>
          <w:p>
            <w:pPr>
              <w:ind w:left="0"/>
              <w:jc w:val="left"/>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3.教室照明灯具驱动电源需为隔离型恒流驱动，电源应有外壳并可靠固定。</w:t>
            </w:r>
            <w:r/>
          </w:p>
          <w:p>
            <w:pPr>
              <w:ind w:left="0"/>
              <w:jc w:val="left"/>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4.教室灯选用足够数量小功率 LED 灯珠，灯珠实际使用功率不超过额定功率的 50%，以提高其发光效率和降低灯具光衰。</w:t>
            </w:r>
            <w:r/>
          </w:p>
          <w:p>
            <w:pPr>
              <w:ind w:left="0"/>
              <w:jc w:val="left"/>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5.教室灯功率＜45W。</w:t>
            </w:r>
            <w:r/>
          </w:p>
          <w:p>
            <w:pPr>
              <w:ind w:left="0"/>
              <w:jc w:val="left"/>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6.教室灯显色指数Ra＞90、特殊显色指数R9＞50。</w:t>
            </w:r>
            <w:r/>
          </w:p>
          <w:p>
            <w:pPr>
              <w:ind w:left="0"/>
              <w:jc w:val="left"/>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★7.教室灯色温（或相关色温）4300K-5300K。</w:t>
            </w:r>
            <w:r/>
          </w:p>
          <w:p>
            <w:pPr>
              <w:ind w:left="0"/>
              <w:jc w:val="left"/>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8.教室照明灯具应满足 6000 小时光通维持率＞92%，以保证产品质量和灯具使用寿命。</w:t>
            </w:r>
            <w:r/>
          </w:p>
          <w:p>
            <w:pPr>
              <w:ind w:left="0"/>
              <w:jc w:val="left"/>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9.为防止灯体本身因灰尘等原因造成光衰，应具备IP42及以上防护等级。</w:t>
            </w:r>
            <w:r/>
          </w:p>
          <w:p>
            <w:pPr>
              <w:ind w:left="0"/>
              <w:jc w:val="left"/>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10.教室灯光效（或灯具效能）＞75 lm/W。</w:t>
            </w:r>
            <w:r/>
          </w:p>
          <w:p>
            <w:pPr>
              <w:ind w:left="0"/>
              <w:jc w:val="left"/>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★11.教室灯蓝光危害等级为RG0。</w:t>
            </w:r>
            <w:r/>
          </w:p>
          <w:p>
            <w:pPr>
              <w:ind w:left="0"/>
              <w:jc w:val="left"/>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★12.教室灯闪烁（频闪）无危害。</w:t>
            </w:r>
            <w:r/>
          </w:p>
          <w:p>
            <w:pPr>
              <w:ind w:left="0"/>
              <w:jc w:val="left"/>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13.普通教室灯具在其额定电压下工作时，其光输出波形的波动深度应不大于下表的限值要求。</w:t>
            </w:r>
            <w:r/>
          </w:p>
          <w:p>
            <w:pPr>
              <w:ind w:left="0"/>
              <w:spacing w:line="360" w:lineRule="auto"/>
              <w:rPr>
                <w:rFonts w:ascii="宋体" w:hAnsi="宋体" w:cs="Times New Roman"/>
                <w:sz w:val="21"/>
                <w:szCs w:val="21"/>
                <w:highlight w:val="none"/>
              </w:rPr>
            </w:pPr>
            <w:r>
              <w:rPr>
                <w:rFonts w:ascii="宋体" w:hAnsi="宋体" w:cs="Times New Roman"/>
                <w:sz w:val="21"/>
                <w:szCs w:val="21"/>
                <w:highlight w:val="none"/>
              </w:rPr>
              <mc:AlternateContent>
                <mc:Choice Requires="wpg">
                  <w:drawing>
                    <wp:inline xmlns:wp="http://schemas.openxmlformats.org/drawingml/2006/wordprocessingDrawing" distT="0" distB="0" distL="0" distR="0">
                      <wp:extent cx="4404360" cy="1082040"/>
                      <wp:effectExtent l="0" t="0" r="0" b="0"/>
                      <wp:docPr id="19" name="图片 5" descr="fdf60307bfa38cdcc2d42c59aac4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5" descr="fdf60307bfa38cdcc2d42c59aac4451"/>
                              <pic:cNvPicPr>
                                <a:picLocks noChangeAspect="1"/>
                              </pic:cNvPicPr>
                              <pic:nvPr/>
                            </pic:nvPicPr>
                            <pic:blipFill>
                              <a:blip r:embed="rId16"/>
                              <a:stretch/>
                            </pic:blipFill>
                            <pic:spPr bwMode="auto">
                              <a:xfrm>
                                <a:off x="0" y="0"/>
                                <a:ext cx="4404360" cy="1082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346.8pt;height:85.2pt;mso-wrap-distance-left:0.0pt;mso-wrap-distance-top:0.0pt;mso-wrap-distance-right:0.0pt;mso-wrap-distance-bottom:0.0pt;" stroked="f">
                      <v:path textboxrect="0,0,0,0"/>
                      <v:imagedata r:id="rId16" o:title=""/>
                    </v:shape>
                  </w:pict>
                </mc:Fallback>
              </mc:AlternateContent>
            </w:r>
            <w:r/>
          </w:p>
        </w:tc>
      </w:tr>
    </w:tbl>
    <w:p>
      <w:pPr>
        <w:ind w:left="0" w:firstLine="422"/>
        <w:spacing w:line="360" w:lineRule="auto"/>
        <w:tabs>
          <w:tab w:val="left" w:pos="0" w:leader="none"/>
        </w:tabs>
        <w:rPr>
          <w:rFonts w:hint="eastAsia" w:asciiTheme="minorEastAsia" w:hAnsiTheme="minorEastAsia" w:eastAsiaTheme="minorEastAsia"/>
          <w:b w:val="0"/>
          <w:bCs w:val="0"/>
          <w:sz w:val="21"/>
          <w:szCs w:val="21"/>
          <w:highlight w:val="none"/>
        </w:rPr>
      </w:pPr>
      <w:r>
        <w:rPr>
          <w:rFonts w:hint="eastAsia" w:asciiTheme="minorEastAsia" w:hAnsiTheme="minorEastAsia" w:eastAsiaTheme="minorEastAsia"/>
          <w:b/>
          <w:bCs/>
          <w:sz w:val="21"/>
          <w:szCs w:val="21"/>
          <w:highlight w:val="none"/>
        </w:rPr>
        <w:t xml:space="preserve">备注：1.供应商投标的所有产品的技术参数指标应当满足以上所有技术参数指标，否则视为非实质性响应招标文件。</w:t>
      </w:r>
      <w:r>
        <w:rPr>
          <w:rFonts w:hint="eastAsia" w:asciiTheme="minorEastAsia" w:hAnsiTheme="minorEastAsia" w:eastAsiaTheme="minorEastAsia"/>
          <w:b w:val="0"/>
          <w:bCs w:val="0"/>
          <w:sz w:val="21"/>
          <w:szCs w:val="21"/>
          <w:highlight w:val="none"/>
        </w:rPr>
        <w:t xml:space="preserve">供应商应保证中标后提供的所有产品的技术参数指标与投标文件响应的技术参数指标相一致。</w:t>
      </w:r>
      <w:r/>
    </w:p>
    <w:p>
      <w:pPr>
        <w:ind w:left="0" w:firstLine="422"/>
        <w:spacing w:line="360" w:lineRule="auto"/>
        <w:tabs>
          <w:tab w:val="left" w:pos="0" w:leader="none"/>
        </w:tabs>
        <w:rPr>
          <w:rFonts w:hint="eastAsia" w:asciiTheme="minorEastAsia" w:hAnsiTheme="minorEastAsia" w:eastAsiaTheme="minorEastAsia"/>
          <w:b/>
          <w:bCs/>
          <w:sz w:val="21"/>
          <w:szCs w:val="21"/>
          <w:highlight w:val="none"/>
        </w:rPr>
      </w:pPr>
      <w:r>
        <w:rPr>
          <w:rFonts w:hint="eastAsia" w:asciiTheme="minorEastAsia" w:hAnsiTheme="minorEastAsia" w:eastAsiaTheme="minorEastAsia"/>
          <w:b/>
          <w:bCs/>
          <w:sz w:val="21"/>
          <w:szCs w:val="21"/>
          <w:highlight w:val="none"/>
        </w:rPr>
        <w:t xml:space="preserve">2.带“★”的技术参数提供检测报告（所有的检验检测报告文件都应具备实时可查询真伪的条件。提供报告的检验检测机构应当获得国家或省级检验检测机构资质认定,依据国家相关规定要求，在检验检测报告上准确使用CMA资质认证标识，检验检测报告中应当明确标明检测依据的规范标准、产品图片、检验检测原始数据等。）未按要求提供或不提供为非实质性响应。</w:t>
      </w:r>
      <w:r/>
    </w:p>
    <w:p>
      <w:pPr>
        <w:ind w:left="0" w:firstLine="422"/>
        <w:spacing w:line="360" w:lineRule="auto"/>
        <w:tabs>
          <w:tab w:val="left" w:pos="0" w:leader="none"/>
        </w:tabs>
        <w:rPr>
          <w:rFonts w:hint="eastAsia" w:asciiTheme="minorEastAsia" w:hAnsiTheme="minorEastAsia" w:eastAsiaTheme="minorEastAsia"/>
          <w:b/>
          <w:bCs/>
          <w:sz w:val="21"/>
          <w:szCs w:val="21"/>
          <w:highlight w:val="none"/>
        </w:rPr>
      </w:pPr>
      <w:r>
        <w:rPr>
          <w:rFonts w:hint="eastAsia" w:asciiTheme="minorEastAsia" w:hAnsiTheme="minorEastAsia" w:eastAsiaTheme="minorEastAsia"/>
          <w:b/>
          <w:bCs/>
          <w:sz w:val="21"/>
          <w:szCs w:val="21"/>
          <w:highlight w:val="none"/>
        </w:rPr>
        <w:t xml:space="preserve">3.核心产品： LED教室灯（1200±50*300±50）mm</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4.中标单位须负责其所提供的所有货物的安装调试及与之相关的一切必要配套工作。具体要求根据学校意见进行实施，所产生的一切相关协调及施工费用均由供应商承担。</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5.吊顶教室灯具的安装方式包括嵌入式、吊杆式等，不再产生额外费用。</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6.教室灯具安装完毕后，教室照明质量应满足以下主要技术指标：</w:t>
      </w:r>
      <w:r/>
    </w:p>
    <w:tbl>
      <w:tblPr>
        <w:tblStyle w:val="1005"/>
        <w:tblW w:w="9844" w:type="dxa"/>
        <w:jc w:val="center"/>
        <w:tblLayout w:type="fixed"/>
        <w:tblCellMar>
          <w:left w:w="108" w:type="dxa"/>
          <w:top w:w="0" w:type="dxa"/>
          <w:right w:w="108" w:type="dxa"/>
          <w:bottom w:w="0" w:type="dxa"/>
        </w:tblCellMar>
        <w:tblLook w:val="04A0" w:firstRow="1" w:lastRow="0" w:firstColumn="1" w:lastColumn="0" w:noHBand="0" w:noVBand="1"/>
      </w:tblPr>
      <w:tblGrid>
        <w:gridCol w:w="1700"/>
        <w:gridCol w:w="1303"/>
        <w:gridCol w:w="1138"/>
        <w:gridCol w:w="872"/>
        <w:gridCol w:w="1000"/>
        <w:gridCol w:w="1207"/>
        <w:gridCol w:w="1512"/>
        <w:gridCol w:w="1112"/>
      </w:tblGrid>
      <w:tr>
        <w:trPr>
          <w:jc w:val="center"/>
          <w:trHeight w:val="936"/>
        </w:trPr>
        <w:tc>
          <w:tcPr>
            <w:shd w:val="clear" w:color="auto" w:fill="ffffff"/>
            <w:tcBorders>
              <w:top w:val="single" w:color="474747" w:sz="8" w:space="0"/>
              <w:left w:val="single" w:color="474747" w:sz="8" w:space="0"/>
              <w:bottom w:val="single" w:color="888E93" w:sz="8" w:space="0"/>
              <w:right w:val="single" w:color="888E93" w:sz="8" w:space="0"/>
            </w:tcBorders>
            <w:tcW w:w="1700"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房屋或场所名称</w:t>
            </w:r>
            <w:r/>
          </w:p>
        </w:tc>
        <w:tc>
          <w:tcPr>
            <w:shd w:val="clear" w:color="auto" w:fill="ffffff"/>
            <w:tcBorders>
              <w:top w:val="single" w:color="474747" w:sz="8" w:space="0"/>
              <w:left w:val="single" w:color="888E93" w:sz="8" w:space="0"/>
              <w:right w:val="single" w:color="888E93" w:sz="8" w:space="0"/>
            </w:tcBorders>
            <w:tcW w:w="1303"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参考平面及其高度</w:t>
            </w:r>
            <w:r/>
          </w:p>
        </w:tc>
        <w:tc>
          <w:tcPr>
            <w:shd w:val="clear" w:color="auto" w:fill="ffffff"/>
            <w:tcBorders>
              <w:top w:val="single" w:color="474747" w:sz="8" w:space="0"/>
              <w:left w:val="single" w:color="888E93" w:sz="8" w:space="0"/>
              <w:right w:val="single" w:color="888E93" w:sz="8" w:space="0"/>
            </w:tcBorders>
            <w:tcW w:w="1138"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维持平均照度(Lx)</w:t>
            </w:r>
            <w:r/>
          </w:p>
        </w:tc>
        <w:tc>
          <w:tcPr>
            <w:shd w:val="clear" w:color="auto" w:fill="ffffff"/>
            <w:tcBorders>
              <w:top w:val="single" w:color="474747" w:sz="8" w:space="0"/>
              <w:left w:val="single" w:color="888E93" w:sz="8" w:space="0"/>
              <w:right w:val="single" w:color="888E93" w:sz="8" w:space="0"/>
            </w:tcBorders>
            <w:tcW w:w="872"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统一眩光等级UGR</w:t>
            </w:r>
            <w:r/>
          </w:p>
        </w:tc>
        <w:tc>
          <w:tcPr>
            <w:shd w:val="clear" w:color="auto" w:fill="ffffff"/>
            <w:tcBorders>
              <w:top w:val="single" w:color="474747" w:sz="8" w:space="0"/>
              <w:left w:val="single" w:color="888E93" w:sz="8" w:space="0"/>
              <w:right w:val="single" w:color="888E93" w:sz="8" w:space="0"/>
            </w:tcBorders>
            <w:tcW w:w="1000"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显色指数Ra</w:t>
            </w:r>
            <w:r/>
          </w:p>
        </w:tc>
        <w:tc>
          <w:tcPr>
            <w:shd w:val="clear" w:color="auto" w:fill="ffffff"/>
            <w:tcBorders>
              <w:top w:val="single" w:color="474747" w:sz="8" w:space="0"/>
              <w:left w:val="single" w:color="888E93" w:sz="8" w:space="0"/>
              <w:bottom w:val="single" w:color="888E93" w:sz="8" w:space="0"/>
              <w:right w:val="single" w:color="888E93" w:sz="8" w:space="0"/>
            </w:tcBorders>
            <w:tcW w:w="1207"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照度均匀度Uo</w:t>
            </w:r>
            <w:r/>
          </w:p>
        </w:tc>
        <w:tc>
          <w:tcPr>
            <w:shd w:val="clear" w:color="auto" w:fill="ffffff"/>
            <w:tcBorders>
              <w:top w:val="single" w:color="474747" w:sz="8" w:space="0"/>
              <w:left w:val="single" w:color="888E93" w:sz="8" w:space="0"/>
              <w:right w:val="single" w:color="474747" w:sz="8" w:space="0"/>
            </w:tcBorders>
            <w:tcW w:w="1512"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色温(K)</w:t>
            </w:r>
            <w:r/>
          </w:p>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推荐性</w:t>
            </w:r>
            <w:r/>
          </w:p>
        </w:tc>
        <w:tc>
          <w:tcPr>
            <w:shd w:val="clear" w:color="auto" w:fill="ffffff"/>
            <w:tcBorders>
              <w:top w:val="single" w:color="474747" w:sz="8" w:space="0"/>
              <w:left w:val="single" w:color="888E93" w:sz="8" w:space="0"/>
              <w:bottom w:val="single" w:color="888E93" w:sz="8" w:space="0"/>
              <w:right w:val="single" w:color="474747" w:sz="8" w:space="0"/>
            </w:tcBorders>
            <w:tcW w:w="1112"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照明功率密度</w:t>
            </w:r>
            <w:r/>
          </w:p>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(W/m</w:t>
            </w:r>
            <w:r>
              <w:rPr>
                <w:rFonts w:hint="eastAsia" w:ascii="宋体" w:hAnsi="宋体"/>
                <w:sz w:val="21"/>
                <w:szCs w:val="21"/>
                <w:highlight w:val="none"/>
                <w:vertAlign w:val="superscript"/>
                <w:lang w:val="zh-CN"/>
              </w:rPr>
              <w:t xml:space="preserve">2</w:t>
            </w:r>
            <w:r>
              <w:rPr>
                <w:rFonts w:hint="eastAsia" w:ascii="宋体" w:hAnsi="宋体" w:cs="Times New Roman"/>
                <w:sz w:val="21"/>
                <w:szCs w:val="21"/>
                <w:highlight w:val="none"/>
              </w:rPr>
              <w:t xml:space="preserve">）</w:t>
            </w:r>
            <w:r/>
          </w:p>
        </w:tc>
      </w:tr>
      <w:tr>
        <w:trPr>
          <w:jc w:val="center"/>
          <w:trHeight w:val="936"/>
        </w:trPr>
        <w:tc>
          <w:tcPr>
            <w:shd w:val="clear" w:color="auto" w:fill="ffffff"/>
            <w:tcBorders>
              <w:top w:val="single" w:color="888E93" w:sz="8" w:space="0"/>
              <w:left w:val="single" w:color="474747" w:sz="8" w:space="0"/>
              <w:bottom w:val="single" w:color="888E93" w:sz="8" w:space="0"/>
              <w:right w:val="single" w:color="888E93" w:sz="8" w:space="0"/>
            </w:tcBorders>
            <w:tcW w:w="1700"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普通教室、专用教室、幼儿园活动室等</w:t>
            </w:r>
            <w:r/>
          </w:p>
        </w:tc>
        <w:tc>
          <w:tcPr>
            <w:shd w:val="clear" w:color="auto" w:fill="ffffff"/>
            <w:tcBorders>
              <w:top w:val="single" w:color="888E93" w:sz="8" w:space="0"/>
              <w:left w:val="single" w:color="888E93" w:sz="8" w:space="0"/>
              <w:bottom w:val="single" w:color="888E93" w:sz="8" w:space="0"/>
              <w:right w:val="single" w:color="888E93" w:sz="8" w:space="0"/>
            </w:tcBorders>
            <w:tcW w:w="1303"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课桌面</w:t>
            </w:r>
            <w:r/>
          </w:p>
        </w:tc>
        <w:tc>
          <w:tcPr>
            <w:shd w:val="clear" w:color="auto" w:fill="ffffff"/>
            <w:tcBorders>
              <w:top w:val="single" w:color="888E93" w:sz="8" w:space="0"/>
              <w:left w:val="single" w:color="888E93" w:sz="8" w:space="0"/>
              <w:bottom w:val="single" w:color="888E93" w:sz="8" w:space="0"/>
              <w:right w:val="single" w:color="888E93" w:sz="8" w:space="0"/>
            </w:tcBorders>
            <w:tcW w:w="1138"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≥300</w:t>
            </w:r>
            <w:r/>
          </w:p>
        </w:tc>
        <w:tc>
          <w:tcPr>
            <w:shd w:val="clear" w:color="auto" w:fill="ffffff"/>
            <w:tcBorders>
              <w:top w:val="single" w:color="888E93" w:sz="8" w:space="0"/>
              <w:left w:val="single" w:color="888E93" w:sz="8" w:space="0"/>
              <w:bottom w:val="single" w:color="888E93" w:sz="8" w:space="0"/>
              <w:right w:val="single" w:color="888E93" w:sz="8" w:space="0"/>
            </w:tcBorders>
            <w:tcW w:w="872"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&lt;19</w:t>
            </w:r>
            <w:r/>
          </w:p>
        </w:tc>
        <w:tc>
          <w:tcPr>
            <w:shd w:val="clear" w:color="auto" w:fill="ffffff"/>
            <w:tcBorders>
              <w:top w:val="single" w:color="888E93" w:sz="8" w:space="0"/>
              <w:left w:val="single" w:color="888E93" w:sz="8" w:space="0"/>
              <w:bottom w:val="single" w:color="888E93" w:sz="8" w:space="0"/>
              <w:right w:val="single" w:color="888E93" w:sz="8" w:space="0"/>
            </w:tcBorders>
            <w:tcW w:w="1000"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&gt;90</w:t>
            </w:r>
            <w:r/>
          </w:p>
        </w:tc>
        <w:tc>
          <w:tcPr>
            <w:shd w:val="clear" w:color="auto" w:fill="ffffff"/>
            <w:tcBorders>
              <w:top w:val="single" w:color="888E93" w:sz="8" w:space="0"/>
              <w:left w:val="single" w:color="888E93" w:sz="8" w:space="0"/>
              <w:bottom w:val="single" w:color="888E93" w:sz="8" w:space="0"/>
              <w:right w:val="single" w:color="888E93" w:sz="8" w:space="0"/>
            </w:tcBorders>
            <w:tcW w:w="1207"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≥0.7</w:t>
            </w:r>
            <w:r/>
          </w:p>
        </w:tc>
        <w:tc>
          <w:tcPr>
            <w:shd w:val="clear" w:color="auto" w:fill="ffffff"/>
            <w:tcBorders>
              <w:top w:val="single" w:color="888E93" w:sz="8" w:space="0"/>
              <w:left w:val="single" w:color="888E93" w:sz="8" w:space="0"/>
              <w:bottom w:val="single" w:color="888E93" w:sz="8" w:space="0"/>
              <w:right w:val="single" w:color="474747" w:sz="8" w:space="0"/>
            </w:tcBorders>
            <w:tcW w:w="1512"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4300-5300</w:t>
            </w:r>
            <w:r/>
          </w:p>
        </w:tc>
        <w:tc>
          <w:tcPr>
            <w:shd w:val="clear" w:color="auto" w:fill="ffffff"/>
            <w:tcBorders>
              <w:top w:val="single" w:color="888E93" w:sz="8" w:space="0"/>
              <w:left w:val="single" w:color="888E93" w:sz="8" w:space="0"/>
              <w:bottom w:val="single" w:color="888E93" w:sz="8" w:space="0"/>
              <w:right w:val="single" w:color="474747" w:sz="8" w:space="0"/>
            </w:tcBorders>
            <w:tcW w:w="1112"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7</w:t>
            </w:r>
            <w:r/>
          </w:p>
        </w:tc>
      </w:tr>
      <w:tr>
        <w:trPr>
          <w:jc w:val="center"/>
          <w:trHeight w:val="1852"/>
        </w:trPr>
        <w:tc>
          <w:tcPr>
            <w:shd w:val="clear" w:color="auto" w:fill="ffffff"/>
            <w:tcBorders>
              <w:top w:val="single" w:color="888E93" w:sz="8" w:space="0"/>
              <w:left w:val="single" w:color="474747" w:sz="8" w:space="0"/>
              <w:right w:val="single" w:color="888E93" w:sz="8" w:space="0"/>
            </w:tcBorders>
            <w:tcW w:w="1700"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美术教室、计算机教室、电子阅览室、幼儿园美工室</w:t>
            </w:r>
            <w:r/>
          </w:p>
        </w:tc>
        <w:tc>
          <w:tcPr>
            <w:shd w:val="clear" w:color="auto" w:fill="ffffff"/>
            <w:tcBorders>
              <w:top w:val="single" w:color="888E93" w:sz="8" w:space="0"/>
              <w:left w:val="single" w:color="888E93" w:sz="8" w:space="0"/>
              <w:right w:val="single" w:color="888E93" w:sz="8" w:space="0"/>
            </w:tcBorders>
            <w:tcW w:w="1303"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0.75m水平面</w:t>
            </w:r>
            <w:r/>
          </w:p>
        </w:tc>
        <w:tc>
          <w:tcPr>
            <w:shd w:val="clear" w:color="auto" w:fill="ffffff"/>
            <w:tcBorders>
              <w:top w:val="single" w:color="888E93" w:sz="8" w:space="0"/>
              <w:left w:val="single" w:color="888E93" w:sz="8" w:space="0"/>
              <w:right w:val="single" w:color="888E93" w:sz="8" w:space="0"/>
            </w:tcBorders>
            <w:tcW w:w="1138"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≥500</w:t>
            </w:r>
            <w:r/>
          </w:p>
        </w:tc>
        <w:tc>
          <w:tcPr>
            <w:shd w:val="clear" w:color="auto" w:fill="ffffff"/>
            <w:tcBorders>
              <w:top w:val="single" w:color="888E93" w:sz="8" w:space="0"/>
              <w:left w:val="single" w:color="888E93" w:sz="8" w:space="0"/>
              <w:right w:val="single" w:color="888E93" w:sz="8" w:space="0"/>
            </w:tcBorders>
            <w:tcW w:w="872"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&lt;19</w:t>
            </w:r>
            <w:r/>
          </w:p>
        </w:tc>
        <w:tc>
          <w:tcPr>
            <w:shd w:val="clear" w:color="auto" w:fill="ffffff"/>
            <w:tcBorders>
              <w:top w:val="single" w:color="888E93" w:sz="8" w:space="0"/>
              <w:left w:val="single" w:color="888E93" w:sz="8" w:space="0"/>
              <w:right w:val="single" w:color="888E93" w:sz="8" w:space="0"/>
            </w:tcBorders>
            <w:tcW w:w="1000"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&gt;90</w:t>
            </w:r>
            <w:r/>
          </w:p>
        </w:tc>
        <w:tc>
          <w:tcPr>
            <w:shd w:val="clear" w:color="auto" w:fill="ffffff"/>
            <w:tcBorders>
              <w:top w:val="single" w:color="888E93" w:sz="8" w:space="0"/>
              <w:left w:val="single" w:color="888E93" w:sz="8" w:space="0"/>
              <w:right w:val="single" w:color="888E93" w:sz="8" w:space="0"/>
            </w:tcBorders>
            <w:tcW w:w="1207"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≥0.7</w:t>
            </w:r>
            <w:r/>
          </w:p>
        </w:tc>
        <w:tc>
          <w:tcPr>
            <w:shd w:val="clear" w:color="auto" w:fill="ffffff"/>
            <w:tcBorders>
              <w:top w:val="single" w:color="888E93" w:sz="8" w:space="0"/>
              <w:left w:val="single" w:color="888E93" w:sz="8" w:space="0"/>
              <w:right w:val="single" w:color="474747" w:sz="8" w:space="0"/>
            </w:tcBorders>
            <w:tcW w:w="1512"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4300-5300</w:t>
            </w:r>
            <w:r/>
          </w:p>
        </w:tc>
        <w:tc>
          <w:tcPr>
            <w:shd w:val="clear" w:color="auto" w:fill="ffffff"/>
            <w:tcBorders>
              <w:top w:val="single" w:color="888E93" w:sz="8" w:space="0"/>
              <w:left w:val="single" w:color="888E93" w:sz="8" w:space="0"/>
              <w:bottom w:val="single" w:color="888E93" w:sz="8" w:space="0"/>
              <w:right w:val="single" w:color="474747" w:sz="8" w:space="0"/>
            </w:tcBorders>
            <w:tcW w:w="1112"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9</w:t>
            </w:r>
            <w:r/>
          </w:p>
        </w:tc>
      </w:tr>
      <w:tr>
        <w:trPr>
          <w:jc w:val="center"/>
          <w:trHeight w:val="303"/>
        </w:trPr>
        <w:tc>
          <w:tcPr>
            <w:shd w:val="clear" w:color="auto" w:fill="ffffff"/>
            <w:tcBorders>
              <w:top w:val="single" w:color="888E93" w:sz="8" w:space="0"/>
              <w:left w:val="single" w:color="474747" w:sz="8" w:space="0"/>
              <w:bottom w:val="single" w:color="888E93" w:sz="8" w:space="0"/>
              <w:right w:val="single" w:color="888E93" w:sz="8" w:space="0"/>
            </w:tcBorders>
            <w:tcW w:w="1700"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教室板书区</w:t>
            </w:r>
            <w:r/>
          </w:p>
        </w:tc>
        <w:tc>
          <w:tcPr>
            <w:shd w:val="clear" w:color="auto" w:fill="ffffff"/>
            <w:tcBorders>
              <w:top w:val="single" w:color="888E93" w:sz="8" w:space="0"/>
              <w:left w:val="single" w:color="888E93" w:sz="8" w:space="0"/>
              <w:bottom w:val="single" w:color="888E93" w:sz="8" w:space="0"/>
              <w:right w:val="single" w:color="888E93" w:sz="8" w:space="0"/>
            </w:tcBorders>
            <w:tcW w:w="1303"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板书区域</w:t>
            </w:r>
            <w:r/>
          </w:p>
        </w:tc>
        <w:tc>
          <w:tcPr>
            <w:shd w:val="clear" w:color="auto" w:fill="ffffff"/>
            <w:tcBorders>
              <w:top w:val="single" w:color="888E93" w:sz="8" w:space="0"/>
              <w:left w:val="single" w:color="888E93" w:sz="8" w:space="0"/>
              <w:bottom w:val="single" w:color="888E93" w:sz="8" w:space="0"/>
              <w:right w:val="single" w:color="888E93" w:sz="8" w:space="0"/>
            </w:tcBorders>
            <w:tcW w:w="1138"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≥500</w:t>
            </w:r>
            <w:r/>
          </w:p>
        </w:tc>
        <w:tc>
          <w:tcPr>
            <w:shd w:val="clear" w:color="auto" w:fill="ffffff"/>
            <w:tcBorders>
              <w:top w:val="single" w:color="888E93" w:sz="8" w:space="0"/>
              <w:left w:val="single" w:color="888E93" w:sz="8" w:space="0"/>
              <w:bottom w:val="single" w:color="888E93" w:sz="8" w:space="0"/>
              <w:right w:val="single" w:color="888E93" w:sz="8" w:space="0"/>
            </w:tcBorders>
            <w:tcW w:w="872"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w:t>
            </w:r>
            <w:r/>
          </w:p>
        </w:tc>
        <w:tc>
          <w:tcPr>
            <w:shd w:val="clear" w:color="auto" w:fill="ffffff"/>
            <w:tcBorders>
              <w:top w:val="single" w:color="888E93" w:sz="8" w:space="0"/>
              <w:left w:val="single" w:color="888E93" w:sz="8" w:space="0"/>
              <w:bottom w:val="single" w:color="888E93" w:sz="8" w:space="0"/>
              <w:right w:val="single" w:color="888E93" w:sz="8" w:space="0"/>
            </w:tcBorders>
            <w:tcW w:w="1000"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&gt;90</w:t>
            </w:r>
            <w:r/>
          </w:p>
        </w:tc>
        <w:tc>
          <w:tcPr>
            <w:shd w:val="clear" w:color="auto" w:fill="ffffff"/>
            <w:tcBorders>
              <w:top w:val="single" w:color="888E93" w:sz="8" w:space="0"/>
              <w:left w:val="single" w:color="888E93" w:sz="8" w:space="0"/>
              <w:bottom w:val="single" w:color="888E93" w:sz="8" w:space="0"/>
              <w:right w:val="single" w:color="888E93" w:sz="8" w:space="0"/>
            </w:tcBorders>
            <w:tcW w:w="1207"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≥0.8</w:t>
            </w:r>
            <w:r/>
          </w:p>
        </w:tc>
        <w:tc>
          <w:tcPr>
            <w:shd w:val="clear" w:color="auto" w:fill="ffffff"/>
            <w:tcBorders>
              <w:top w:val="single" w:color="888E93" w:sz="8" w:space="0"/>
              <w:left w:val="single" w:color="888E93" w:sz="8" w:space="0"/>
              <w:bottom w:val="single" w:color="888E93" w:sz="8" w:space="0"/>
              <w:right w:val="single" w:color="474747" w:sz="8" w:space="0"/>
            </w:tcBorders>
            <w:tcW w:w="1512"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4300-5300</w:t>
            </w:r>
            <w:r/>
          </w:p>
        </w:tc>
        <w:tc>
          <w:tcPr>
            <w:shd w:val="clear" w:color="auto" w:fill="ffffff"/>
            <w:tcBorders>
              <w:top w:val="single" w:color="888E93" w:sz="8" w:space="0"/>
              <w:left w:val="single" w:color="888E93" w:sz="8" w:space="0"/>
              <w:bottom w:val="single" w:color="888E93" w:sz="8" w:space="0"/>
              <w:right w:val="single" w:color="474747" w:sz="8" w:space="0"/>
            </w:tcBorders>
            <w:tcW w:w="1112"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w:t>
            </w:r>
            <w:r/>
          </w:p>
        </w:tc>
      </w:tr>
    </w:tbl>
    <w:p>
      <w:pPr>
        <w:ind w:left="0" w:firstLine="422"/>
        <w:spacing w:line="360" w:lineRule="auto"/>
        <w:tabs>
          <w:tab w:val="left" w:pos="0" w:leader="none"/>
        </w:tabs>
        <w:rPr>
          <w:rFonts w:hint="eastAsia" w:asciiTheme="minorEastAsia" w:hAnsiTheme="minorEastAsia" w:eastAsiaTheme="minorEastAsia"/>
          <w:b/>
          <w:bCs/>
          <w:sz w:val="21"/>
          <w:szCs w:val="21"/>
          <w:highlight w:val="none"/>
        </w:rPr>
      </w:pPr>
      <w:r>
        <w:rPr>
          <w:rFonts w:hint="eastAsia" w:asciiTheme="minorEastAsia" w:hAnsiTheme="minorEastAsia" w:eastAsiaTheme="minorEastAsia"/>
          <w:b/>
          <w:bCs/>
          <w:sz w:val="21"/>
          <w:szCs w:val="21"/>
          <w:highlight w:val="none"/>
        </w:rPr>
        <w:t xml:space="preserve">*维护系数取0.8，初始平均照度≥维持平均照度÷0.8。</w:t>
      </w:r>
      <w:r/>
    </w:p>
    <w:p>
      <w:pPr>
        <w:ind w:left="0" w:firstLine="422"/>
        <w:spacing w:line="360" w:lineRule="auto"/>
        <w:tabs>
          <w:tab w:val="left" w:pos="0" w:leader="none"/>
        </w:tabs>
        <w:rPr>
          <w:rFonts w:hint="eastAsia" w:asciiTheme="minorEastAsia" w:hAnsiTheme="minorEastAsia" w:eastAsiaTheme="minorEastAsia"/>
          <w:b/>
          <w:bCs/>
          <w:sz w:val="21"/>
          <w:szCs w:val="21"/>
          <w:highlight w:val="none"/>
        </w:rPr>
      </w:pPr>
      <w:r>
        <w:rPr>
          <w:rFonts w:hint="eastAsia" w:asciiTheme="minorEastAsia" w:hAnsiTheme="minorEastAsia" w:eastAsiaTheme="minorEastAsia"/>
          <w:b/>
          <w:bCs/>
          <w:sz w:val="21"/>
          <w:szCs w:val="21"/>
          <w:highlight w:val="none"/>
        </w:rPr>
        <w:t xml:space="preserve">中标单位需提供承诺函，承诺安装完毕后，教室照明质量满足以上主要技术指标。未按要求提供或不提供为非实质性响应。</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7.所有安装施工材料质量及施工质量须按照江苏省教育厅发布的《江苏省改造提升义务教育学校教室照明项目操作规程（2022年修订）》（以下简称《操作规程》）</w:t>
      </w:r>
      <w:r>
        <w:rPr>
          <w:rFonts w:hint="eastAsia" w:asciiTheme="minorEastAsia" w:hAnsiTheme="minorEastAsia" w:eastAsiaTheme="minorEastAsia"/>
          <w:sz w:val="21"/>
          <w:szCs w:val="21"/>
          <w:highlight w:val="none"/>
        </w:rPr>
        <w:t xml:space="preserve">相关要求执行。根据《省政府办公厅关于印发 2021 年度省政府 15类52件民生实事的通知》(苏政传发(2021)41号)“改造提升800 所义务教育学校教室照明”项目任务要求，2021年省教育厅会同相关部门研究制定了《江苏省改造提升义务教育学校教室照明项目操作规程》。2022 年，省教育厅、省人力资源和社会保障厅、省住房和城乡建设厅、省卫生健康委、省市场监督管理局联合对《江苏省改造提升义务教育学校教室照明项目操作规程》进行了修订，形成《江苏省改造提升义务教育学校教室照明项目操作规程(2022年修订版)》。</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（四）其他要求</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1.为保证售后与履约，LED教室灯（1200±50*300±50）mm、LED黑板灯、LED教室灯（600±50*600±50）mm必须为同一品牌。</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2.灯具按“套”计算，包括： </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（1）教室范围内的灯具、光源、金属吊杆、电线、线槽、固定支架、膨胀螺栓、接线端子、开关等全部安装所需的主件和配件费用。</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2）教室测量、图纸设计、教室原灯具拆除、材料损耗、材料保管、运输、安装、调试、施工（含施工阶段抽测中标灯具检测费）、验收与竣工（含验收与竣工阶段所有送检、抽检等第三方检测费用）、保险、人工费用、机械费用、食宿与交通、施工环境保护、原灯具处理、施工后垃圾清运及处理、管理、质保、税费、利润、完成合同所需的一切本身和不可或缺的所有服务开支、政策性文件规定及合同包含的所有风险、责任等全部费用。</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采购方不再支付招标确定后其他任何的费用。中标单位因供货、安装、调试等造成的使用单位区域的环境、绿化、设备设施等损坏的，应按原样恢复。</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全部布线产品、附件、辅材的用量必须满足本次采购的要求，构成整套系统，其性能必须达到系统正常运行的要求。一旦投标单位中标，如果投标单位预先对整个项目所需的布线产品、附件、辅材的用量预估不足而需要增加用量时，产生的费用由中标单位承担。</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非中标单位原因导致的工期延误，工期自动顺延。采购人不支付因工期延误所导致中标人增加的相关费用。</w:t>
      </w:r>
      <w:r/>
    </w:p>
    <w:p>
      <w:pPr>
        <w:ind w:left="0" w:firstLine="420"/>
        <w:spacing w:line="360" w:lineRule="auto"/>
        <w:tabs>
          <w:tab w:val="left" w:pos="0" w:leader="none"/>
        </w:tabs>
        <w:rPr>
          <w:rFonts w:hint="eastAsia" w:asciiTheme="minorEastAsia" w:hAnsiTheme="minorEastAsia" w:eastAsiaTheme="minorEastAsia"/>
          <w:b/>
          <w:bCs/>
          <w:sz w:val="21"/>
          <w:szCs w:val="21"/>
          <w:highlight w:val="none"/>
        </w:rPr>
      </w:pPr>
      <w:r>
        <w:rPr>
          <w:rFonts w:hint="eastAsia" w:asciiTheme="minorEastAsia" w:hAnsiTheme="minorEastAsia" w:eastAsiaTheme="minorEastAsia"/>
          <w:sz w:val="21"/>
          <w:szCs w:val="21"/>
          <w:highlight w:val="none"/>
        </w:rPr>
        <w:t xml:space="preserve">中标单位工作人员在岗履行职责期间（包括上下班途中），发生自身的人身伤害、伤亡，均由中标人负责处理并承担经济和道义上的责任，采购人及学校不承担任何责任。</w:t>
      </w:r>
      <w:r>
        <w:rPr>
          <w:rFonts w:hint="eastAsia" w:asciiTheme="minorEastAsia" w:hAnsiTheme="minorEastAsia" w:eastAsiaTheme="minorEastAsia"/>
          <w:b/>
          <w:bCs/>
          <w:sz w:val="21"/>
          <w:szCs w:val="21"/>
          <w:highlight w:val="none"/>
        </w:rPr>
        <w:t xml:space="preserve">中标单位需提供承诺函，未按要求提供或不提供为非实质性响应。</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3.交货期：签订《供货协议》后，60天安装调试完毕，具体以学校通知为准。本项目免费质保期限为自验收合格之日起3年。</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4.质保期：3年。在质保期内，供应商应保证课桌面照度及均匀度、黑板面照度及均匀度、统一眩光值、功率密度、色温和显色指数等教室照明光环境指标达到《操作规程》。</w:t>
      </w:r>
      <w:r/>
    </w:p>
    <w:p>
      <w:pPr>
        <w:ind w:left="0" w:firstLine="422"/>
        <w:spacing w:line="360" w:lineRule="auto"/>
        <w:tabs>
          <w:tab w:val="left" w:pos="0" w:leader="none"/>
        </w:tabs>
        <w:rPr>
          <w:rFonts w:hint="eastAsia" w:asciiTheme="minorEastAsia" w:hAnsiTheme="minorEastAsia" w:eastAsiaTheme="minorEastAsia"/>
          <w:b/>
          <w:bCs/>
          <w:sz w:val="21"/>
          <w:szCs w:val="21"/>
          <w:highlight w:val="none"/>
        </w:rPr>
      </w:pPr>
      <w:r>
        <w:rPr>
          <w:rFonts w:hint="eastAsia" w:asciiTheme="minorEastAsia" w:hAnsiTheme="minorEastAsia" w:eastAsiaTheme="minorEastAsia"/>
          <w:b/>
          <w:bCs/>
          <w:sz w:val="21"/>
          <w:szCs w:val="21"/>
          <w:highlight w:val="none"/>
        </w:rPr>
        <w:t xml:space="preserve">5.所投灯具应通过国家强制性产品认证（CCC）。提供LED教室灯（1200±50*300±50）mm、LED黑板灯、LED教室灯（600±50*600±50）mm的 CCC认证证书。未按要求提供或不提供为非实质性响应。</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6.投标单位针对同时多所学校供货及安装实施时间紧，工作周期短的实际情况，应提供工作进度表、工作人员投入一览表</w:t>
      </w:r>
      <w:r>
        <w:rPr>
          <w:rFonts w:hint="eastAsia" w:asciiTheme="minorEastAsia" w:hAnsiTheme="minorEastAsia" w:eastAsiaTheme="minorEastAsia"/>
          <w:b/>
          <w:bCs/>
          <w:sz w:val="21"/>
          <w:szCs w:val="21"/>
          <w:highlight w:val="none"/>
        </w:rPr>
        <w:t xml:space="preserve">（包含每支工作队队长身份证和安装人员特种作业操作证（准操项目：低压电工作业）复印件）</w:t>
      </w:r>
      <w:r>
        <w:rPr>
          <w:rFonts w:hint="eastAsia" w:asciiTheme="minorEastAsia" w:hAnsiTheme="minorEastAsia" w:eastAsiaTheme="minorEastAsia"/>
          <w:sz w:val="21"/>
          <w:szCs w:val="21"/>
          <w:highlight w:val="none"/>
        </w:rPr>
        <w:t xml:space="preserve">及规范的管理制度。</w:t>
      </w:r>
      <w:r/>
    </w:p>
    <w:p>
      <w:pPr>
        <w:ind w:left="0" w:firstLine="420"/>
        <w:spacing w:line="360" w:lineRule="auto"/>
        <w:tabs>
          <w:tab w:val="left" w:pos="0" w:leader="none"/>
        </w:tabs>
        <w:rPr>
          <w:rFonts w:hint="eastAsia" w:asciiTheme="minorEastAsia" w:hAnsiTheme="minorEastAsia" w:eastAsiaTheme="minorEastAsia"/>
          <w:b/>
          <w:bCs/>
          <w:sz w:val="21"/>
          <w:szCs w:val="21"/>
          <w:highlight w:val="none"/>
        </w:rPr>
      </w:pPr>
      <w:r>
        <w:rPr>
          <w:rFonts w:hint="eastAsia" w:asciiTheme="minorEastAsia" w:hAnsiTheme="minorEastAsia" w:eastAsiaTheme="minorEastAsia"/>
          <w:sz w:val="21"/>
          <w:szCs w:val="21"/>
          <w:highlight w:val="none"/>
        </w:rPr>
        <w:t xml:space="preserve">7.投标单位提供承诺函，承诺中标后施工队具有能按时完成安装的工作人员，其中包含与工作量匹配的低压电工</w:t>
      </w:r>
      <w:r>
        <w:rPr>
          <w:rFonts w:hint="eastAsia" w:asciiTheme="minorEastAsia" w:hAnsiTheme="minorEastAsia" w:eastAsiaTheme="minorEastAsia"/>
          <w:b/>
          <w:bCs/>
          <w:sz w:val="21"/>
          <w:szCs w:val="21"/>
          <w:highlight w:val="none"/>
        </w:rPr>
        <w:t xml:space="preserve">，进场前需提供低压电工的特种作业操作证（准操项目：低压电工作业）给使用单位校核。未按要求提供或不提供为非实质性响应。</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8.投标单位应在投标文件中提供本项目的项目实施方案、供货验收方案、施工安装方案、售后服务方案，并具备相关图纸设计能力。</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9.投标单位需具备故障响应能力，要求接到采购单位或最终用户的报修电话，在1个工作小时内电话响应，4小时内到达，到达后8个工作小时内修复。</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（五）安装实施要求</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1.所有安装施工材料质量及施工质量须按照江苏省教育厅发布的《江苏省改造提升义务教育学校教室照明项目操作规程（2022年修订）》相关要求执行。</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引用标准及主要指标建议本规程中涉及技术指标、施工规范及验收要求等均引用自现行有效的国家(或行业)相关标准及行业管理规范要求。下列标准中的相关条款均为本操作规程的规范要求。</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教室照明产品参考标准</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GB/Z 39942-2021《应用GB/T 20145评价光源和灯具的蓝光危害》</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IEEE Std 1789-2015《IEEE推荐的高光LED减少使用者健康风险调制电流方法》</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GB/T 19510.213-2023《光源控制装置 第2-13部分：LED模块用直流或交流电子控制装置的特殊要求》</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GB/T 7000.1-2023《灯具 第1部分：一般要求与试验》</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GB/T 7000.201-2023《灯具 第 2-1 部分：特殊要求 固定式通用灯具》</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GB/T 31831-2025《LED室内照明应用技术要求》</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教室照明质量标准</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GB/T 50034-2024 《建筑照明设计标准》</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GB 7793-2010 《中小学校教室采光和照明卫生标准》</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GB/T 5700-2023 《照明测量方法》</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GB/T 36876-2018 《中小学校普通教室照明设计安装卫生要求》</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GB 40070-2021 《儿童青少年学习用品近视防控卫生要求》</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T/JYBZ 005-2022《中小学教室照明技术规范》</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DB3201/T 1006—2020《中小学幼儿园教室照明验收管理规范》</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2.施工要求</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此项目为学校校园内施工项目，中标单位必须严格执行校园安全相关规定，服从学校常规管理，因施工不当造成的安全责任，由中标单位承担。</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中标单位测量各校教室尺寸并绘制设计图，根据设计图更换教室灯和黑板灯。对原有教室灯和黑板灯进行拆除，更换符合改造要求的教室灯和黑板灯（含光源），部分普通教室因教室面积、安装位置、横梁和电扇等因素，在达到《操作规程》要求的全部指标后，可按实际情况调整数量。（中标人基于DIAlux或软件仿真设计的最优化设计后，经学校认可后确认实际安装数量，最终按实计算）。</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计算结果数据达到以下指标，维护系数取值 1.0，全部灯具点亮时，课桌面平均照度≥375lx、均匀度≥0.7，板书面平均照度≥625lx、均匀度≥0.8，统一眩光值 UGR&lt;19 ；普通教室等功率密度（不含板书灯）≤7W/m2，美术教室等专用教室功率密度≤9W/m2。</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（1）原灯具及其他物品处理</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供应商需对教室原有灯具、黑板灯拆除，重新布线（要求美观、合理），布线方案经学校确认后方可实施，对安装过程中涉及原有投影仪相关设备进行移位施工作业；保护性拆除原有灯具，原有灯具拆除后墙面、顶面等一切涉及区域的修补恢复，保证美观。</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（2）辅材安全要求</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教室内旧有开关面板及线路，必须全部更换，质保期内，如因相关原因，导致学校电路或灯具等问题，中标单位负全责。</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黑板灯和教室灯需要移动原有固定位置或者新添灯具数量的，需要重新铺设所需电源线。施工时应从原电源引出处更换足够长度的灯头电源线到灯具安装位置。应采用不低于WDZ-BYJ1.5平方国标单芯低烟无卤阻燃铜线。电源线置于吊杆中，不得缠绕于吊杆或悬空裸露在外。</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黑板灯不能与教室灯使用同一电源线和控制开关，教室改造时如黑板灯电源线与教室灯电源线未分开的，应重新铺设黑板灯的电源线和线槽；如黑板灯与教室灯控制开关未分开的，应加装（或调整）控制开关，最终能实现黑板灯与教室灯分路控制。灯具安装完毕后应通电试运行。</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（3）施工阶段检测要素</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施工方应严格执行施工进度表及规范的管理制度，工程安装要求如下： </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①灯具距课桌面的最低悬挂高度为1.7m，非嵌入式灯具应使用刚性吊杆安装，吊杆应与灯面垂直，不得倾斜，两杆间距偏差±5 mm；灯具排列采用长轴垂直于板书区域布置；灯具对称安装，其横（纵）向中心轴线宜在同一直线上，偏斜不应大于20mm。 </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②吊杆安装的灯具应采用不小于Φ6mm 膨胀螺栓固定，预埋件承重能不低于灯具重量的10倍。</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③灯具及其附件应安装齐全，并无损伤、变形、涂层剥落和灯罩破裂等缺陷；灯具接线牢固、接触良好；开关面板及接线盒盒体安装完整、无破损变形，零件齐全；墙面明线安装中导管管径大小和接线盒孔径相匹配，导管和接线盒连接紧密。 </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④对施工中造成的墙面破损应修复。修复时必须使用环保涂料。</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⑤按教室照明设置情况和天然采光状况，每个照明开关所控制灯具数不应多于3个；板书区域应单独控制，开关安装在板书区域同侧。</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⑥灯具安装时，要注意避免对其他设备（如：监控摄像机、投影机、顶装空调）的遮挡；如果光线受到建筑构件遮挡，应注意在限值内调整灯具的水平安装位置或降低灯具的安装高度；安装风扇的教室中，出光口面应低于风扇叶面。 </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⑦安装过程按照《操作规程》进行过程性信息采集，实时填写“教室照明质量检测记录表”“教室内部及主要物件尺寸测量记录表”和“教室照明改造安装调试记录表”（详见《江苏省改造提升义务教育学校教室照明项目操作规程（2022年修订）》附录）。 </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3.施工阶段过程管理 </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（1）抽测中标灯具</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中标灯具大批量到校 2 个工作日内，随机抽取灯具若干件（每个项目中每种型号随机抽取不低于 2 件灯具，包括配套的吊杆等主要配件），随封样样品，密封签章后同时送至一家或多家合规检测机构（具有照明项目检测资质并通过 CMA 认可）进行光电色、安全规范、电磁兼容性、蓝光等项目的实验室检测。</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（2）检查设计方案 </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中标单位需对所有改造教室进行原始数据测量，对不同学校、不同面积规格的教室，依据《操作规程》，基于DIAlux软件的最优化设计，并出具设计方案提交到采购人，设计方案图纸中应包含标注环境实际数据、灯具实际定位数据的平面图、3D 效果图、课桌平面照度值分布及均匀度分析图、板书平面照度值分布及均匀度分析图、指定位置统一眩光值（UGR）分析图、灯具安装电路图等。</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（3）安装样板教室</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进场施工后，首先进行样板间的安装，安装样板教室用于验证设计的性能效果，如实测的初始平均照度及均匀度超出设计值的±10%，需要再次校验教室灯光效果模型并优化灯具配置方案，优化后的方案作为批量安装的依据。 </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（4）施工测试条件 </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中标单位需具备光谱照度闪烁测试设备，对每种类型教室安装后进行自测，并将自测数据及时提交给采购人，采购人进行随机复测。</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4.施工阶段质量监管</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（1）施工教室复测</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每一校安装完成后的 2 个工作日内，学校对教室的平均照度值、均匀度等进行核验，并对工程安全要求、开关安装位置、风扇位置处理等环节进行记录和拍照。 </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（2）现场抽测</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自查 </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各学校相关负责人参加工程质量监管工作，不定期检查施工过程中有无违反施工程序、规范、规程的现象，对质量不合格的项目和事故苗头等及时做出处理措施。</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第三方机构抽查 </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采购人委托合规检测机构（具有照明项目检测资质并通过CMA认可）开展现场抽查，现场抽测的教室比例不应低于该项目教室总数的 3%-5%。若检测不合格，则返工后产生的检测费、更换产品等所有费用由中标单位承担。</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 严格质量管控 </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全面施工后，在施工现场工程质量管理上，严格按照施工规范要求，建立完善的施工质量管理体系，全面把控施工过程，保证每道工序的施工质量符合施工标准。每个分项、分部工程施工质量应自检自查；不符合要求、不处理好决不进行下道工序的施工，严格质量管控。（项目质量控制因素包括但不限于施工人员管理、机械管理、材料管理、工艺方法管理、环境的管理等）</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5.安全责任</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中标单位必须加强施工安全管理，严格操作规程，在货物运输、施工过程中发生的安全事故一切责任由中标单位负责。此项目为学校校园内施工项目，中标单位必须严格执行校园安全相关规定，服从学校常规管理，因施工不当造成的安全责任，由中标单位承担。在施工过程中发生任何安全生产事故造成的人身伤亡、财产损失及相关法律和经济责任等均由中标单位全部承担。中标单位应按采购方要求处理，消除负面影响并承担所有费用。</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（六）项目验收</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1.中标单位验收 </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中标单位自检后学校预验收；验收中相关纸质文档（包括且不限于逐项验收表、分校验收清单、项目总验收单等）必须签字盖章，并放到后续的验收材料中。 </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2.第三方验收 </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在项目验收过程中，中标人应邀请获得国家或省级检验检测机构资质认定的检验检测机构对改造效果进行全面检测。检测报告（含光环境检测报告），主要指标数据应符合本规程相关标准。如有必要，可邀请专家团队参与验收评估。“在项目验收过程中，中标人应邀请有相关资质的第三方检测机构对改造效果进行全面检测。检测报告（含光环境检测报告），主要指标数据应符合规定相关标准。如有必要，可邀请相关强制性产品认证发证机构、专家团队参与验收评估。”</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3.验收要素 </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验收时中标单位提供该项目总竣工文档、分校竣工文档（分别提供纸质胶装手册及 PDF 电子文档），具体要素如下： </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（1）竣工图纸：每一类教室均包含标注环境实际数据、灯具实际定位数据的面图、灯具安装电路图；设计方案等。 </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（2）安装过程性的主材开箱记录单、隐蔽部位现场见证单、变更签证单、施工进度表、施工人员（设备）投入一览表、施工质量（安全）管理制度；</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（3）委托检测机构出具的检测报告； </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（4）培训资料、合同及其他相关资料。</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lang w:val="en-US" w:eastAsia="zh-CN"/>
        </w:rPr>
        <w:t xml:space="preserve">4</w:t>
      </w:r>
      <w:r>
        <w:rPr>
          <w:rFonts w:hint="eastAsia" w:asciiTheme="minorEastAsia" w:hAnsiTheme="minorEastAsia" w:eastAsiaTheme="minorEastAsia"/>
          <w:sz w:val="21"/>
          <w:szCs w:val="21"/>
          <w:highlight w:val="none"/>
        </w:rPr>
        <w:t xml:space="preserve">.采购人将根据《江苏省财政厅关于印发&lt;江苏省政府采购履约验收管理办法&gt;的通知》（苏财规〔2024〕7号）相关要求，组织项目履约验收基本工作。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lang w:val="en-US" w:eastAsia="zh-CN"/>
        </w:rPr>
        <w:t xml:space="preserve">5</w:t>
      </w:r>
      <w:r>
        <w:rPr>
          <w:rFonts w:hint="eastAsia" w:asciiTheme="minorEastAsia" w:hAnsiTheme="minorEastAsia" w:eastAsiaTheme="minorEastAsia"/>
          <w:sz w:val="21"/>
          <w:szCs w:val="21"/>
          <w:highlight w:val="none"/>
        </w:rPr>
        <w:t xml:space="preserve">.招标文件、投标文件、政府采购合同等是履约验收工作的重要依据。在政府采购合同约定的履行验收条件达到时，成交供应商可以主动联系采购人启动履约验收工作。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lang w:val="en-US" w:eastAsia="zh-CN"/>
        </w:rPr>
        <w:t xml:space="preserve">6</w:t>
      </w:r>
      <w:r>
        <w:rPr>
          <w:rFonts w:hint="eastAsia" w:asciiTheme="minorEastAsia" w:hAnsiTheme="minorEastAsia" w:eastAsiaTheme="minorEastAsia"/>
          <w:sz w:val="21"/>
          <w:szCs w:val="21"/>
          <w:highlight w:val="none"/>
        </w:rPr>
        <w:t xml:space="preserve">.采购人在组织履约验收前，将根据项目特点制定验收方案，明确履约验收的时间、方式、程序等内容，并可以根据项目特点对服务期内的服务实施情况进行分期考核，综合考核情况和服务效果进行验收。成交供应商应根据验收方案内容做好相应配合工作。</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lang w:val="en-US" w:eastAsia="zh-CN"/>
        </w:rPr>
        <w:t xml:space="preserve">7</w:t>
      </w:r>
      <w:r>
        <w:rPr>
          <w:rFonts w:hint="eastAsia" w:asciiTheme="minorEastAsia" w:hAnsiTheme="minorEastAsia" w:eastAsiaTheme="minorEastAsia"/>
          <w:sz w:val="21"/>
          <w:szCs w:val="21"/>
          <w:highlight w:val="none"/>
        </w:rPr>
        <w:t xml:space="preserve">.采购人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（七）项目竣工</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1.完成交付使用 </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项目验收合格交付后，质保期内，中标单位应每隔一年进行一次教室照明质量抽检，抽测的教室比例应不低于项目教室总数的3%（且不低于1间）。抽检合格后通知相关学校，由学校组织检测队伍按同样比例进行抽测。 </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产品质保期内，所有备品备件、专用耗材均由中标单位免费提供，如因中标单位保修不及时导致用户经济损失的，中标单位将付出双倍的赔偿；引起法律责任的，中标单位依法承担法律责任。 </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产品质保期满时，应进行一次全面检查。检查内容包括且不限于故障缺陷原因、解决措施、修理内容、完成修理所费时间及恢复正常使用运行日期等。对检查中发现的问题，应由中标单位负责保修。 </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产品质保期满后，中标单位应继续提供维修。如维修不及时导致用户使用不便的，应免收维修材料费。 </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2.完备台账资料 </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项目施工结束后，中标单位应将结算资产数据录入项目管理平台，配合相关学校在教育系统固定资产平台进行资产录入，按照“一校一案”完备相关台账资料。</w:t>
      </w:r>
      <w:r/>
    </w:p>
    <w:p>
      <w:pPr>
        <w:pStyle w:val="1006"/>
      </w:pPr>
      <w:r/>
      <w:r/>
    </w:p>
    <w:p>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20"/>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根据《政府采购促进中小企业发展管理办法》（财库〔2020〕4</w:t>
      </w:r>
      <w:r>
        <w:rPr>
          <w:rFonts w:hint="eastAsia" w:ascii="Times New Roman" w:hAnsi="Times New Roman" w:cs="Times New Roman"/>
          <w:sz w:val="21"/>
        </w:rPr>
        <w:t xml:space="preserve">6号）及《中小企业划型标准规定》（工信部联企业〔2011〕300号），</w:t>
      </w:r>
      <w:r>
        <w:rPr>
          <w:rFonts w:hint="eastAsia" w:ascii="Times New Roman" w:hAnsi="Times New Roman" w:cs="Times New Roman"/>
          <w:b/>
          <w:sz w:val="21"/>
        </w:rPr>
        <w:t xml:space="preserve">本采购标的对应的中小企业划分标准所属行业为：</w:t>
      </w:r>
      <w:r>
        <w:rPr>
          <w:rFonts w:hint="eastAsia" w:ascii="Times New Roman" w:hAnsi="Times New Roman" w:cs="Times New Roman"/>
          <w:b/>
          <w:sz w:val="21"/>
          <w:highlight w:val="yellow"/>
        </w:rPr>
        <w:t xml:space="preserve">工业</w:t>
      </w:r>
      <w:r>
        <w:rPr>
          <w:rFonts w:hint="eastAsia" w:ascii="Times New Roman" w:hAnsi="Times New Roman"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szCs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w:t>
      </w:r>
      <w:r>
        <w:rPr>
          <w:rFonts w:hint="eastAsia" w:ascii="宋体" w:hAnsi="宋体"/>
          <w:sz w:val="21"/>
          <w:szCs w:val="21"/>
        </w:rPr>
        <w:t xml:space="preserve">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bookmarkStart w:id="99" w:name="OLE_LINK31"/>
      <w:r/>
      <w:bookmarkStart w:id="100" w:name="OLE_LINK34"/>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w:t>
      </w:r>
      <w:r>
        <w:rPr>
          <w:rFonts w:hint="eastAsia" w:ascii="宋体" w:hAnsi="宋体"/>
          <w:sz w:val="21"/>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bookmarkEnd w:id="99"/>
      <w:r/>
      <w:bookmarkEnd w:id="100"/>
      <w:r/>
      <w:r/>
    </w:p>
    <w:p>
      <w:pPr>
        <w:ind w:left="0" w:firstLine="420"/>
        <w:spacing w:line="360" w:lineRule="auto"/>
        <w:tabs>
          <w:tab w:val="left" w:pos="567" w:leader="none"/>
        </w:tabs>
        <w:rPr>
          <w:rFonts w:ascii="宋体" w:hAnsi="宋体"/>
          <w:sz w:val="21"/>
        </w:rPr>
      </w:pPr>
      <w:r>
        <w:rPr>
          <w:rFonts w:ascii="宋体" w:hAnsi="宋体"/>
          <w:sz w:val="21"/>
        </w:rPr>
        <w:t xml:space="preserve">5</w:t>
      </w:r>
      <w:r>
        <w:rPr>
          <w:rFonts w:hint="eastAsia" w:ascii="宋体" w:hAnsi="宋体"/>
          <w:sz w:val="21"/>
        </w:rPr>
        <w:t xml:space="preserve">.绿色采购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（1）本次拟采购的产品中</w:t>
      </w:r>
      <w:r>
        <w:rPr>
          <w:rFonts w:hint="eastAsia" w:ascii="宋体" w:hAnsi="宋体"/>
          <w:b/>
          <w:color w:val="ff0000"/>
          <w:sz w:val="21"/>
          <w:highlight w:val="none"/>
        </w:rPr>
        <w:t xml:space="preserve">LED教室灯（1200±50*300±50）mm、LED黑板灯、LED教室灯（600±50*600±50）mm</w:t>
      </w:r>
      <w:r>
        <w:rPr>
          <w:rFonts w:hint="eastAsia" w:ascii="宋体" w:hAnsi="宋体"/>
          <w:b/>
          <w:sz w:val="21"/>
        </w:rPr>
        <w:t xml:space="preserve">属于政府强制采购节能产品。</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14:textFill>
            <w14:solidFill>
              <w14:schemeClr w14:val="tx1"/>
            </w14:solidFill>
          </w14:textFill>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14:textFill>
            <w14:solidFill>
              <w14:schemeClr w14:val="tx1"/>
            </w14:solidFill>
          </w14:textFill>
        </w:rPr>
        <w:t xml:space="preserve">登录</w:t>
      </w:r>
      <w:r>
        <w:rPr>
          <w:rFonts w:ascii="宋体" w:hAnsi="宋体"/>
          <w:color w:val="000000" w:themeColor="text1"/>
          <w:sz w:val="21"/>
          <w:szCs w:val="21"/>
          <w14:textFill>
            <w14:solidFill>
              <w14:schemeClr w14:val="tx1"/>
            </w14:solidFill>
          </w14:textFill>
        </w:rPr>
        <w:t xml:space="preserve">信用中国</w:t>
      </w:r>
      <w:r>
        <w:rPr>
          <w:rFonts w:hint="eastAsia" w:ascii="宋体" w:hAnsi="宋体"/>
          <w:color w:val="000000" w:themeColor="text1"/>
          <w:sz w:val="21"/>
          <w:szCs w:val="21"/>
          <w14:textFill>
            <w14:solidFill>
              <w14:schemeClr w14:val="tx1"/>
            </w14:solidFill>
          </w14:textFill>
        </w:rPr>
        <w:t xml:space="preserve">网站</w:t>
      </w:r>
      <w:r>
        <w:rPr>
          <w:rFonts w:ascii="宋体" w:hAnsi="宋体"/>
          <w:color w:val="000000" w:themeColor="text1"/>
          <w:sz w:val="21"/>
          <w:szCs w:val="21"/>
          <w14:textFill>
            <w14:solidFill>
              <w14:schemeClr w14:val="tx1"/>
            </w14:solidFill>
          </w14:textFill>
        </w:rPr>
        <w:t xml:space="preserve">（www.creditchina.gov.cn/）</w:t>
      </w:r>
      <w:r>
        <w:rPr>
          <w:rFonts w:hint="eastAsia" w:ascii="宋体" w:hAnsi="宋体"/>
          <w:color w:val="000000" w:themeColor="text1"/>
          <w:sz w:val="21"/>
          <w:szCs w:val="21"/>
          <w14:textFill>
            <w14:solidFill>
              <w14:schemeClr w14:val="tx1"/>
            </w14:solidFill>
          </w14:textFill>
        </w:rPr>
        <w:t xml:space="preserve">和中国政府采购网（</w:t>
      </w:r>
      <w:r>
        <w:rPr>
          <w:rFonts w:ascii="宋体" w:hAnsi="宋体"/>
          <w:color w:val="000000" w:themeColor="text1"/>
          <w:sz w:val="21"/>
          <w:szCs w:val="21"/>
          <w14:textFill>
            <w14:solidFill>
              <w14:schemeClr w14:val="tx1"/>
            </w14:solidFill>
          </w14:textFill>
        </w:rPr>
        <w:t xml:space="preserve">www.ccgp.gov.cn/</w:t>
      </w:r>
      <w:r>
        <w:rPr>
          <w:rFonts w:hint="eastAsia" w:ascii="宋体" w:hAnsi="宋体"/>
          <w:color w:val="000000" w:themeColor="text1"/>
          <w:sz w:val="21"/>
          <w:szCs w:val="21"/>
          <w14:textFill>
            <w14:solidFill>
              <w14:schemeClr w14:val="tx1"/>
            </w14:solidFill>
          </w14:textFill>
        </w:rPr>
        <w:t xml:space="preserve">）</w:t>
      </w:r>
      <w:r>
        <w:rPr>
          <w:rFonts w:ascii="宋体" w:hAnsi="宋体"/>
          <w:color w:val="000000" w:themeColor="text1"/>
          <w:sz w:val="21"/>
          <w:szCs w:val="21"/>
          <w14:textFill>
            <w14:solidFill>
              <w14:schemeClr w14:val="tx1"/>
            </w14:solidFill>
          </w14:textFill>
        </w:rPr>
        <w:t xml:space="preserve">查询供应商的信用记录，并将查询结果递交</w:t>
      </w:r>
      <w:r>
        <w:rPr>
          <w:rFonts w:hint="eastAsia" w:ascii="宋体" w:hAnsi="宋体"/>
          <w:color w:val="000000" w:themeColor="text1"/>
          <w:sz w:val="21"/>
          <w:szCs w:val="21"/>
          <w14:textFill>
            <w14:solidFill>
              <w14:schemeClr w14:val="tx1"/>
            </w14:solidFill>
          </w14:textFill>
        </w:rPr>
        <w:t xml:space="preserve">评标委员会</w:t>
      </w:r>
      <w:r>
        <w:rPr>
          <w:rFonts w:hint="eastAsia" w:ascii="宋体" w:hAnsi="宋体" w:cs="Times New Roman"/>
          <w:color w:val="000000" w:themeColor="text1"/>
          <w:sz w:val="21"/>
          <w14:textFill>
            <w14:solidFill>
              <w14:schemeClr w14:val="tx1"/>
            </w14:solidFill>
          </w14:textFill>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995"/>
        <w:ind w:left="0" w:firstLine="0"/>
        <w:jc w:val="center"/>
        <w:rPr>
          <w:rFonts w:hint="eastAsia" w:ascii="宋体" w:hAnsi="宋体"/>
          <w:b/>
          <w:sz w:val="44"/>
          <w:szCs w:val="22"/>
        </w:rPr>
      </w:pPr>
      <w:r/>
      <w:bookmarkStart w:id="101" w:name="_Toc5111"/>
      <w:r/>
      <w:bookmarkStart w:id="102" w:name="_Toc11789"/>
      <w:r/>
      <w:bookmarkStart w:id="103" w:name="_Hlk55741158"/>
      <w:r>
        <w:rPr>
          <w:rFonts w:hint="eastAsia" w:ascii="宋体" w:hAnsi="宋体"/>
          <w:b/>
          <w:sz w:val="44"/>
          <w:szCs w:val="22"/>
        </w:rPr>
        <w:br w:type="page" w:clear="all"/>
      </w:r>
      <w:bookmarkStart w:id="104" w:name="_Toc105397794"/>
      <w:r>
        <w:rPr>
          <w:rFonts w:hint="eastAsia" w:ascii="宋体" w:hAnsi="宋体"/>
          <w:b/>
          <w:sz w:val="44"/>
          <w:szCs w:val="22"/>
        </w:rPr>
        <w:t xml:space="preserve">第五章 </w:t>
      </w:r>
      <w:bookmarkStart w:id="105" w:name="合同的特殊条款"/>
      <w:r/>
      <w:bookmarkEnd w:id="105"/>
      <w:r>
        <w:rPr>
          <w:rFonts w:hint="eastAsia" w:ascii="宋体" w:hAnsi="宋体"/>
          <w:b/>
          <w:sz w:val="44"/>
          <w:szCs w:val="22"/>
        </w:rPr>
        <w:t xml:space="preserve">合同及主要条款</w:t>
      </w:r>
      <w:bookmarkEnd w:id="101"/>
      <w:r/>
      <w:bookmarkEnd w:id="102"/>
      <w:r/>
      <w:bookmarkEnd w:id="104"/>
      <w:r/>
      <w:r/>
    </w:p>
    <w:p>
      <w:pPr>
        <w:ind w:left="0"/>
        <w:jc w:val="center"/>
        <w:rPr>
          <w:rFonts w:ascii="宋体" w:hAnsi="宋体"/>
          <w:b/>
          <w:sz w:val="32"/>
          <w:szCs w:val="32"/>
          <w:highlight w:val="none"/>
        </w:rPr>
      </w:pPr>
      <w:r/>
      <w:bookmarkStart w:id="106" w:name="OLE_LINK21"/>
      <w:r>
        <w:rPr>
          <w:rFonts w:hint="eastAsia" w:ascii="宋体" w:hAnsi="宋体"/>
          <w:b/>
          <w:sz w:val="32"/>
          <w:szCs w:val="32"/>
          <w:highlight w:val="none"/>
        </w:rPr>
        <w:t xml:space="preserve">政府采购合同</w:t>
      </w:r>
      <w:r/>
    </w:p>
    <w:p>
      <w:pPr>
        <w:ind w:left="0"/>
        <w:jc w:val="left"/>
        <w:spacing w:line="480" w:lineRule="exact"/>
        <w:rPr>
          <w:rFonts w:ascii="宋体" w:hAnsi="宋体"/>
          <w:b/>
          <w:sz w:val="21"/>
          <w:highlight w:val="none"/>
        </w:rPr>
      </w:pPr>
      <w:r>
        <w:rPr>
          <w:rFonts w:hint="eastAsia" w:ascii="宋体" w:hAnsi="宋体"/>
          <w:b/>
          <w:sz w:val="21"/>
          <w:highlight w:val="none"/>
        </w:rPr>
        <w:t xml:space="preserve">项目名称：</w:t>
      </w:r>
      <w:r/>
    </w:p>
    <w:p>
      <w:pPr>
        <w:ind w:left="0"/>
        <w:jc w:val="left"/>
        <w:spacing w:line="480" w:lineRule="exact"/>
        <w:rPr>
          <w:rFonts w:ascii="宋体" w:hAnsi="宋体"/>
          <w:b/>
          <w:sz w:val="21"/>
          <w:highlight w:val="none"/>
        </w:rPr>
      </w:pPr>
      <w:r>
        <w:rPr>
          <w:rFonts w:hint="eastAsia" w:ascii="宋体" w:hAnsi="宋体"/>
          <w:b/>
          <w:sz w:val="21"/>
          <w:highlight w:val="none"/>
        </w:rPr>
        <w:t xml:space="preserve">项目编号：</w:t>
      </w:r>
      <w:r/>
    </w:p>
    <w:p>
      <w:pPr>
        <w:ind w:left="0"/>
        <w:jc w:val="left"/>
        <w:spacing w:line="480" w:lineRule="exact"/>
        <w:rPr>
          <w:rFonts w:ascii="宋体" w:hAnsi="宋体"/>
          <w:b/>
          <w:sz w:val="21"/>
          <w:highlight w:val="none"/>
        </w:rPr>
      </w:pPr>
      <w:r>
        <w:rPr>
          <w:rFonts w:hint="eastAsia" w:ascii="宋体" w:hAnsi="宋体"/>
          <w:b/>
          <w:sz w:val="21"/>
          <w:highlight w:val="none"/>
        </w:rPr>
        <w:t xml:space="preserve">采购人（甲方）：</w:t>
      </w:r>
      <w:r/>
    </w:p>
    <w:p>
      <w:pPr>
        <w:ind w:left="0"/>
        <w:jc w:val="left"/>
        <w:spacing w:line="480" w:lineRule="exact"/>
        <w:rPr>
          <w:rFonts w:ascii="宋体" w:hAnsi="宋体"/>
          <w:b/>
          <w:sz w:val="21"/>
          <w:highlight w:val="none"/>
        </w:rPr>
      </w:pPr>
      <w:r>
        <w:rPr>
          <w:rFonts w:hint="eastAsia" w:ascii="宋体" w:hAnsi="宋体"/>
          <w:b/>
          <w:sz w:val="21"/>
          <w:highlight w:val="none"/>
        </w:rPr>
        <w:t xml:space="preserve">供应商（乙方）：</w:t>
      </w:r>
      <w:r/>
    </w:p>
    <w:p>
      <w:pPr>
        <w:ind w:left="0" w:firstLine="420"/>
        <w:spacing w:line="480" w:lineRule="exact"/>
        <w:rPr>
          <w:rFonts w:ascii="宋体" w:hAnsi="宋体"/>
          <w:sz w:val="21"/>
          <w:szCs w:val="21"/>
          <w:highlight w:val="none"/>
        </w:rPr>
      </w:pPr>
      <w:r>
        <w:rPr>
          <w:rFonts w:ascii="宋体" w:hAnsi="宋体"/>
          <w:sz w:val="21"/>
          <w:szCs w:val="21"/>
          <w:highlight w:val="none"/>
        </w:rPr>
      </w:r>
      <w:r/>
    </w:p>
    <w:p>
      <w:pPr>
        <w:ind w:left="0" w:firstLine="420"/>
        <w:spacing w:line="480" w:lineRule="exact"/>
        <w:rPr>
          <w:rFonts w:ascii="宋体" w:hAnsi="宋体"/>
          <w:sz w:val="21"/>
          <w:szCs w:val="21"/>
          <w:highlight w:val="none"/>
        </w:rPr>
      </w:pPr>
      <w:r>
        <w:rPr>
          <w:rFonts w:hint="eastAsia" w:ascii="宋体" w:hAnsi="宋体"/>
          <w:sz w:val="21"/>
          <w:szCs w:val="21"/>
          <w:highlight w:val="none"/>
        </w:rPr>
        <w:t xml:space="preserve">根据《中华人民共和国民法典》和《中华人民共和国政府采购法》等有关法律法规，为明确采购人（甲方）和供应商（乙方）在购销过程中的权利、义务和经济责任，双方遵循平等、自愿、公平和诚实信用原则，经友好协商，同意按照下面的条款和条件订立本合同，以资共同遵守。 </w:t>
      </w:r>
      <w:r/>
    </w:p>
    <w:p>
      <w:pPr>
        <w:ind w:left="0" w:firstLine="440"/>
        <w:jc w:val="left"/>
        <w:spacing w:line="400" w:lineRule="exact"/>
        <w:rPr>
          <w:rFonts w:ascii="华文楷体" w:hAnsi="华文楷体" w:eastAsia="华文楷体" w:cs="华文楷体"/>
          <w:sz w:val="22"/>
          <w:szCs w:val="21"/>
          <w:highlight w:val="none"/>
        </w:rPr>
      </w:pPr>
      <w:r>
        <w:rPr>
          <w:rFonts w:ascii="华文楷体" w:hAnsi="华文楷体" w:eastAsia="华文楷体" w:cs="华文楷体"/>
          <w:sz w:val="22"/>
          <w:szCs w:val="21"/>
          <w:highlight w:val="none"/>
        </w:rPr>
      </w:r>
      <w:r/>
    </w:p>
    <w:p>
      <w:pPr>
        <w:ind w:left="0" w:firstLine="422"/>
        <w:spacing w:line="480" w:lineRule="exact"/>
        <w:widowControl w:val="off"/>
        <w:rPr>
          <w:rFonts w:hint="eastAsia" w:ascii="宋体" w:hAnsi="宋体"/>
          <w:b/>
          <w:sz w:val="21"/>
          <w:highlight w:val="none"/>
        </w:rPr>
      </w:pPr>
      <w:r>
        <w:rPr>
          <w:rFonts w:hint="eastAsia" w:ascii="宋体" w:hAnsi="宋体"/>
          <w:b/>
          <w:sz w:val="21"/>
          <w:highlight w:val="none"/>
          <w:lang w:val="en-US" w:eastAsia="zh-CN"/>
        </w:rPr>
        <w:t xml:space="preserve">一、</w:t>
      </w:r>
      <w:r>
        <w:rPr>
          <w:rFonts w:hint="eastAsia" w:ascii="宋体" w:hAnsi="宋体"/>
          <w:b/>
          <w:sz w:val="21"/>
          <w:highlight w:val="none"/>
        </w:rPr>
        <w:t xml:space="preserve">定义</w:t>
      </w:r>
      <w:r/>
    </w:p>
    <w:p>
      <w:pPr>
        <w:numPr>
          <w:ilvl w:val="255"/>
          <w:numId w:val="0"/>
        </w:numPr>
        <w:ind w:firstLine="420"/>
        <w:spacing w:line="480" w:lineRule="exact"/>
        <w:rPr>
          <w:rFonts w:ascii="宋体" w:hAnsi="宋体"/>
          <w:sz w:val="21"/>
          <w:highlight w:val="none"/>
        </w:rPr>
      </w:pPr>
      <w:r>
        <w:rPr>
          <w:rFonts w:hint="eastAsia" w:ascii="宋体" w:hAnsi="宋体"/>
          <w:sz w:val="21"/>
          <w:highlight w:val="none"/>
        </w:rPr>
        <w:t xml:space="preserve">采购人（以下简称甲方）是指使用财政性资金，通过政府采购方式向供应商购买货物及其相关服务的国家机关、事业单位、团体组织。</w:t>
      </w:r>
      <w:r/>
    </w:p>
    <w:p>
      <w:pPr>
        <w:numPr>
          <w:ilvl w:val="255"/>
          <w:numId w:val="0"/>
        </w:numPr>
        <w:ind w:firstLine="420"/>
        <w:spacing w:line="480" w:lineRule="exact"/>
        <w:rPr>
          <w:rFonts w:ascii="宋体" w:hAnsi="宋体"/>
          <w:sz w:val="21"/>
          <w:highlight w:val="none"/>
        </w:rPr>
      </w:pPr>
      <w:r>
        <w:rPr>
          <w:rFonts w:hint="eastAsia" w:ascii="宋体" w:hAnsi="宋体"/>
          <w:sz w:val="21"/>
          <w:highlight w:val="none"/>
        </w:rPr>
        <w:t xml:space="preserve">供应商（以下简称乙方）是指参加政府采购活动并且中标（成交），向采购人提供合同约定的货物及其相关服务的法人、非法人组织或者自然人。</w:t>
      </w:r>
      <w:r/>
    </w:p>
    <w:p>
      <w:pPr>
        <w:numPr>
          <w:ilvl w:val="255"/>
          <w:numId w:val="0"/>
        </w:numPr>
        <w:ind w:firstLine="420"/>
        <w:spacing w:line="480" w:lineRule="exact"/>
        <w:rPr>
          <w:rFonts w:ascii="宋体" w:hAnsi="宋体"/>
          <w:sz w:val="21"/>
          <w:highlight w:val="none"/>
        </w:rPr>
      </w:pPr>
      <w:r>
        <w:rPr>
          <w:rFonts w:hint="eastAsia" w:ascii="宋体" w:hAnsi="宋体"/>
          <w:sz w:val="21"/>
          <w:highlight w:val="none"/>
        </w:rPr>
        <w:t xml:space="preserve">合同价款是指根据本合同规定乙方在全面履行合同义务后甲方应支付给乙方的价款。</w:t>
      </w:r>
      <w:r/>
    </w:p>
    <w:p>
      <w:pPr>
        <w:numPr>
          <w:ilvl w:val="255"/>
          <w:numId w:val="0"/>
        </w:numPr>
        <w:ind w:firstLine="420"/>
        <w:spacing w:line="480" w:lineRule="exact"/>
        <w:rPr>
          <w:rFonts w:ascii="宋体" w:hAnsi="宋体"/>
          <w:sz w:val="21"/>
          <w:highlight w:val="none"/>
        </w:rPr>
      </w:pPr>
      <w:r>
        <w:rPr>
          <w:rFonts w:hint="eastAsia" w:ascii="宋体" w:hAnsi="宋体"/>
          <w:sz w:val="21"/>
          <w:highlight w:val="none"/>
        </w:rPr>
        <w:t xml:space="preserve">货物是指乙方根据本合同规定须向甲方提供的各种形态和种类的物品，包括原材料、设备、产品（包括软件）及相关的其他备品备件、工具、手册及其他技术资料和材料等。</w:t>
      </w:r>
      <w:r/>
    </w:p>
    <w:p>
      <w:pPr>
        <w:numPr>
          <w:ilvl w:val="255"/>
          <w:numId w:val="0"/>
        </w:numPr>
        <w:ind w:firstLine="420"/>
        <w:spacing w:line="480" w:lineRule="exact"/>
        <w:rPr>
          <w:rFonts w:ascii="宋体" w:hAnsi="宋体"/>
          <w:sz w:val="21"/>
          <w:highlight w:val="none"/>
        </w:rPr>
      </w:pPr>
      <w:r>
        <w:rPr>
          <w:rFonts w:hint="eastAsia" w:ascii="宋体" w:hAnsi="宋体"/>
          <w:sz w:val="21"/>
          <w:highlight w:val="none"/>
        </w:rPr>
        <w:t xml:space="preserve">服务是指根据合同规定乙方应承担的与供货有关的辅助义务，比如运输、保险以及其他伴随服务，比如安装或指导安装、调试以及送货上门提供技术援助、培训、配合措施、维修响应和合同中规定乙方应承担的其他义务。</w:t>
      </w:r>
      <w:r/>
    </w:p>
    <w:p>
      <w:pPr>
        <w:numPr>
          <w:ilvl w:val="255"/>
          <w:numId w:val="0"/>
        </w:numPr>
        <w:ind w:firstLine="420"/>
        <w:spacing w:line="480" w:lineRule="exact"/>
        <w:rPr>
          <w:rFonts w:ascii="宋体" w:hAnsi="宋体"/>
          <w:sz w:val="21"/>
          <w:highlight w:val="none"/>
        </w:rPr>
      </w:pPr>
      <w:r>
        <w:rPr>
          <w:rFonts w:hint="eastAsia" w:ascii="宋体" w:hAnsi="宋体"/>
          <w:sz w:val="21"/>
          <w:highlight w:val="none"/>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rPr>
          <w:rFonts w:ascii="宋体" w:hAnsi="宋体"/>
          <w:sz w:val="21"/>
          <w:highlight w:val="none"/>
        </w:rPr>
      </w:pPr>
      <w:r>
        <w:rPr>
          <w:rFonts w:hint="eastAsia" w:ascii="宋体" w:hAnsi="宋体"/>
          <w:b/>
          <w:sz w:val="21"/>
        </w:rPr>
        <w:t xml:space="preserve">操作规程：本项目相关所有施工管理、质量控制、抽检检测、项目验收与竣工等均按照江苏省教育厅发布的《江苏省改造提升义务教育学校教室照明项目操作规程（2022年修订）》规定执行。</w:t>
      </w:r>
      <w:r/>
    </w:p>
    <w:p>
      <w:pPr>
        <w:ind w:left="0" w:firstLine="422"/>
        <w:spacing w:line="480" w:lineRule="exact"/>
        <w:widowControl w:val="off"/>
        <w:rPr>
          <w:rFonts w:hint="eastAsia" w:ascii="宋体" w:hAnsi="宋体"/>
          <w:b/>
          <w:sz w:val="21"/>
          <w:highlight w:val="none"/>
          <w:lang w:val="en-US" w:eastAsia="zh-CN"/>
        </w:rPr>
      </w:pPr>
      <w:r>
        <w:rPr>
          <w:rFonts w:hint="eastAsia" w:ascii="宋体" w:hAnsi="宋体"/>
          <w:b/>
          <w:sz w:val="21"/>
          <w:highlight w:val="none"/>
          <w:lang w:val="en-US" w:eastAsia="zh-CN"/>
        </w:rPr>
        <w:t xml:space="preserve">二、组成合同的文件</w:t>
      </w:r>
      <w:r/>
    </w:p>
    <w:p>
      <w:pPr>
        <w:ind w:left="422"/>
        <w:spacing w:line="480" w:lineRule="exact"/>
        <w:rPr>
          <w:rFonts w:ascii="宋体" w:hAnsi="宋体"/>
          <w:b/>
          <w:sz w:val="21"/>
          <w:highlight w:val="none"/>
        </w:rPr>
      </w:pPr>
      <w:r>
        <w:rPr>
          <w:rFonts w:hint="eastAsia" w:ascii="宋体" w:hAnsi="宋体"/>
          <w:sz w:val="21"/>
          <w:highlight w:val="none"/>
        </w:rPr>
        <w:t xml:space="preserve">本合同与下列文件一起构成合同文件，如下述文件之间有任何抵触、矛盾或歧义，应按以下顺序解释：</w:t>
      </w:r>
      <w:r/>
    </w:p>
    <w:p>
      <w:pPr>
        <w:ind w:left="422"/>
        <w:spacing w:line="480" w:lineRule="exact"/>
        <w:rPr>
          <w:rFonts w:ascii="宋体" w:hAnsi="宋体"/>
          <w:b/>
          <w:sz w:val="21"/>
          <w:highlight w:val="none"/>
        </w:rPr>
      </w:pPr>
      <w:r>
        <w:rPr>
          <w:rFonts w:hint="eastAsia" w:ascii="宋体" w:hAnsi="宋体"/>
          <w:sz w:val="21"/>
          <w:highlight w:val="none"/>
        </w:rPr>
        <w:t xml:space="preserve">1</w:t>
      </w:r>
      <w:r>
        <w:rPr>
          <w:rFonts w:ascii="宋体" w:hAnsi="宋体"/>
          <w:sz w:val="21"/>
          <w:highlight w:val="none"/>
        </w:rPr>
        <w:t xml:space="preserve">.</w:t>
      </w:r>
      <w:r>
        <w:rPr>
          <w:rFonts w:hint="eastAsia" w:ascii="宋体" w:hAnsi="宋体"/>
          <w:sz w:val="21"/>
          <w:highlight w:val="none"/>
        </w:rPr>
        <w:t xml:space="preserve">政府采购合同及其变更、补充协议</w:t>
      </w:r>
      <w:r/>
    </w:p>
    <w:p>
      <w:pPr>
        <w:ind w:left="422"/>
        <w:spacing w:line="480" w:lineRule="exact"/>
        <w:rPr>
          <w:rFonts w:ascii="宋体" w:hAnsi="宋体"/>
          <w:b/>
          <w:sz w:val="21"/>
          <w:highlight w:val="none"/>
        </w:rPr>
      </w:pPr>
      <w:r>
        <w:rPr>
          <w:rFonts w:hint="eastAsia" w:ascii="宋体" w:hAnsi="宋体"/>
          <w:sz w:val="21"/>
          <w:highlight w:val="none"/>
        </w:rPr>
        <w:t xml:space="preserve">2</w:t>
      </w:r>
      <w:r>
        <w:rPr>
          <w:rFonts w:ascii="宋体" w:hAnsi="宋体"/>
          <w:sz w:val="21"/>
          <w:highlight w:val="none"/>
        </w:rPr>
        <w:t xml:space="preserve">.</w:t>
      </w:r>
      <w:r>
        <w:rPr>
          <w:rFonts w:hint="eastAsia" w:ascii="宋体" w:hAnsi="宋体"/>
          <w:sz w:val="21"/>
          <w:highlight w:val="none"/>
        </w:rPr>
        <w:t xml:space="preserve">中标（成交）通知书</w:t>
      </w:r>
      <w:r/>
    </w:p>
    <w:p>
      <w:pPr>
        <w:ind w:left="422"/>
        <w:spacing w:line="480" w:lineRule="exact"/>
        <w:rPr>
          <w:rFonts w:ascii="宋体" w:hAnsi="宋体"/>
          <w:b/>
          <w:sz w:val="21"/>
          <w:highlight w:val="none"/>
        </w:rPr>
      </w:pPr>
      <w:r>
        <w:rPr>
          <w:rFonts w:hint="eastAsia" w:ascii="宋体" w:hAnsi="宋体"/>
          <w:sz w:val="21"/>
          <w:highlight w:val="none"/>
        </w:rPr>
        <w:t xml:space="preserve">3</w:t>
      </w:r>
      <w:r>
        <w:rPr>
          <w:rFonts w:ascii="宋体" w:hAnsi="宋体"/>
          <w:sz w:val="21"/>
          <w:highlight w:val="none"/>
        </w:rPr>
        <w:t xml:space="preserve">.</w:t>
      </w:r>
      <w:r>
        <w:rPr>
          <w:rFonts w:hint="eastAsia" w:ascii="宋体" w:hAnsi="宋体"/>
          <w:sz w:val="21"/>
          <w:highlight w:val="none"/>
        </w:rPr>
        <w:t xml:space="preserve">投标（响应）文件</w:t>
      </w:r>
      <w:r/>
    </w:p>
    <w:p>
      <w:pPr>
        <w:ind w:left="0" w:firstLine="420"/>
        <w:spacing w:line="480" w:lineRule="exact"/>
        <w:widowControl w:val="off"/>
        <w:rPr>
          <w:rFonts w:ascii="宋体" w:hAnsi="宋体"/>
          <w:sz w:val="21"/>
          <w:highlight w:val="none"/>
        </w:rPr>
      </w:pPr>
      <w:r>
        <w:rPr>
          <w:rFonts w:hint="eastAsia" w:ascii="宋体" w:hAnsi="宋体"/>
          <w:sz w:val="21"/>
          <w:highlight w:val="none"/>
        </w:rPr>
        <w:t xml:space="preserve">4</w:t>
      </w:r>
      <w:r>
        <w:rPr>
          <w:rFonts w:ascii="宋体" w:hAnsi="宋体"/>
          <w:sz w:val="21"/>
          <w:highlight w:val="none"/>
        </w:rPr>
        <w:t xml:space="preserve">.</w:t>
      </w:r>
      <w:r>
        <w:rPr>
          <w:rFonts w:hint="eastAsia" w:ascii="宋体" w:hAnsi="宋体"/>
          <w:sz w:val="21"/>
          <w:highlight w:val="none"/>
        </w:rPr>
        <w:t xml:space="preserve">招标（采购）文件</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5</w:t>
      </w:r>
      <w:r>
        <w:rPr>
          <w:rFonts w:ascii="宋体" w:hAnsi="宋体"/>
          <w:sz w:val="21"/>
          <w:szCs w:val="21"/>
          <w:highlight w:val="none"/>
        </w:rPr>
        <w:t xml:space="preserve">.</w:t>
      </w:r>
      <w:r>
        <w:rPr>
          <w:rFonts w:hint="eastAsia" w:ascii="宋体" w:hAnsi="宋体"/>
          <w:color w:val="000000"/>
          <w:sz w:val="21"/>
          <w:highlight w:val="none"/>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highlight w:val="none"/>
        </w:rPr>
      </w:pPr>
      <w:r>
        <w:rPr>
          <w:rFonts w:ascii="宋体" w:hAnsi="宋体"/>
          <w:b/>
          <w:sz w:val="21"/>
          <w:highlight w:val="none"/>
        </w:rPr>
      </w:r>
      <w:r/>
    </w:p>
    <w:p>
      <w:pPr>
        <w:ind w:left="0" w:firstLine="422"/>
        <w:spacing w:line="480" w:lineRule="exact"/>
        <w:widowControl w:val="off"/>
        <w:rPr>
          <w:rFonts w:ascii="宋体" w:hAnsi="宋体"/>
          <w:b/>
          <w:sz w:val="21"/>
          <w:szCs w:val="21"/>
          <w:highlight w:val="none"/>
        </w:rPr>
      </w:pPr>
      <w:r>
        <w:rPr>
          <w:rFonts w:hint="eastAsia" w:ascii="宋体" w:hAnsi="宋体"/>
          <w:b/>
          <w:sz w:val="21"/>
          <w:highlight w:val="none"/>
        </w:rPr>
        <w:t xml:space="preserve">三、合同标的</w:t>
      </w:r>
      <w:r/>
    </w:p>
    <w:tbl>
      <w:tblPr>
        <w:tblStyle w:val="100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highlight w:val="none"/>
              </w:rPr>
            </w:pPr>
            <w:r>
              <w:rPr>
                <w:rFonts w:hint="eastAsia" w:ascii="宋体" w:hAnsi="宋体"/>
                <w:sz w:val="21"/>
                <w:highlight w:val="none"/>
              </w:rPr>
              <w:t xml:space="preserve">序号</w:t>
            </w:r>
            <w:r/>
          </w:p>
        </w:tc>
        <w:tc>
          <w:tcPr>
            <w:tcW w:w="2693" w:type="dxa"/>
            <w:textDirection w:val="lrTb"/>
            <w:noWrap w:val="false"/>
          </w:tcPr>
          <w:p>
            <w:pPr>
              <w:ind w:left="0"/>
              <w:jc w:val="center"/>
              <w:spacing w:line="360" w:lineRule="auto"/>
              <w:widowControl w:val="off"/>
              <w:rPr>
                <w:rFonts w:ascii="宋体" w:hAnsi="宋体"/>
                <w:sz w:val="21"/>
                <w:highlight w:val="none"/>
              </w:rPr>
            </w:pPr>
            <w:r>
              <w:rPr>
                <w:rFonts w:hint="eastAsia" w:ascii="宋体" w:hAnsi="宋体"/>
                <w:sz w:val="21"/>
                <w:highlight w:val="none"/>
              </w:rPr>
              <w:t xml:space="preserve">货物（服务）名称</w:t>
            </w:r>
            <w:r/>
          </w:p>
        </w:tc>
        <w:tc>
          <w:tcPr>
            <w:tcW w:w="1529" w:type="dxa"/>
            <w:textDirection w:val="lrTb"/>
            <w:noWrap w:val="false"/>
          </w:tcPr>
          <w:p>
            <w:pPr>
              <w:ind w:left="0"/>
              <w:jc w:val="center"/>
              <w:spacing w:line="360" w:lineRule="auto"/>
              <w:widowControl w:val="off"/>
              <w:rPr>
                <w:rFonts w:ascii="宋体" w:hAnsi="宋体"/>
                <w:sz w:val="21"/>
                <w:highlight w:val="none"/>
              </w:rPr>
            </w:pPr>
            <w:r>
              <w:rPr>
                <w:rFonts w:hint="eastAsia" w:ascii="宋体" w:hAnsi="宋体"/>
                <w:sz w:val="21"/>
                <w:highlight w:val="none"/>
              </w:rPr>
              <w:t xml:space="preserve">品牌、规格型号</w:t>
            </w:r>
            <w:r/>
          </w:p>
        </w:tc>
        <w:tc>
          <w:tcPr>
            <w:tcW w:w="1642" w:type="dxa"/>
            <w:textDirection w:val="lrTb"/>
            <w:noWrap w:val="false"/>
          </w:tcPr>
          <w:p>
            <w:pPr>
              <w:ind w:left="0"/>
              <w:jc w:val="center"/>
              <w:spacing w:line="360" w:lineRule="auto"/>
              <w:widowControl w:val="off"/>
              <w:rPr>
                <w:rFonts w:ascii="宋体" w:hAnsi="宋体"/>
                <w:sz w:val="21"/>
                <w:highlight w:val="none"/>
              </w:rPr>
            </w:pPr>
            <w:r>
              <w:rPr>
                <w:rFonts w:hint="eastAsia" w:ascii="宋体" w:hAnsi="宋体"/>
                <w:sz w:val="21"/>
                <w:highlight w:val="none"/>
              </w:rPr>
              <w:t xml:space="preserve">数量</w:t>
            </w:r>
            <w:r/>
          </w:p>
        </w:tc>
        <w:tc>
          <w:tcPr>
            <w:tcW w:w="1643" w:type="dxa"/>
            <w:textDirection w:val="lrTb"/>
            <w:noWrap w:val="false"/>
          </w:tcPr>
          <w:p>
            <w:pPr>
              <w:ind w:left="0"/>
              <w:jc w:val="center"/>
              <w:spacing w:line="360" w:lineRule="auto"/>
              <w:widowControl w:val="off"/>
              <w:rPr>
                <w:rFonts w:ascii="宋体" w:hAnsi="宋体"/>
                <w:sz w:val="21"/>
                <w:highlight w:val="none"/>
              </w:rPr>
            </w:pPr>
            <w:r>
              <w:rPr>
                <w:rFonts w:hint="eastAsia" w:ascii="宋体" w:hAnsi="宋体"/>
                <w:sz w:val="21"/>
                <w:highlight w:val="none"/>
              </w:rPr>
              <w:t xml:space="preserve">交货期限</w:t>
            </w:r>
            <w:r/>
          </w:p>
        </w:tc>
        <w:tc>
          <w:tcPr>
            <w:tcW w:w="1643" w:type="dxa"/>
            <w:textDirection w:val="lrTb"/>
            <w:noWrap w:val="false"/>
          </w:tcPr>
          <w:p>
            <w:pPr>
              <w:ind w:left="0"/>
              <w:jc w:val="center"/>
              <w:spacing w:line="360" w:lineRule="auto"/>
              <w:widowControl w:val="off"/>
              <w:rPr>
                <w:rFonts w:ascii="宋体" w:hAnsi="宋体"/>
                <w:sz w:val="21"/>
                <w:highlight w:val="none"/>
              </w:rPr>
            </w:pPr>
            <w:r>
              <w:rPr>
                <w:rFonts w:hint="eastAsia" w:ascii="宋体" w:hAnsi="宋体"/>
                <w:sz w:val="21"/>
                <w:highlight w:val="none"/>
              </w:rPr>
              <w:t xml:space="preserve">小计金额（元）</w:t>
            </w:r>
            <w:r/>
          </w:p>
        </w:tc>
      </w:tr>
      <w:tr>
        <w:trPr/>
        <w:tc>
          <w:tcPr>
            <w:tcW w:w="704" w:type="dxa"/>
            <w:textDirection w:val="lrTb"/>
            <w:noWrap w:val="false"/>
          </w:tcPr>
          <w:p>
            <w:pPr>
              <w:ind w:left="0"/>
              <w:jc w:val="center"/>
              <w:spacing w:line="360" w:lineRule="auto"/>
              <w:widowControl w:val="off"/>
              <w:rPr>
                <w:rFonts w:ascii="宋体" w:hAnsi="宋体"/>
                <w:sz w:val="21"/>
                <w:highlight w:val="none"/>
              </w:rPr>
            </w:pPr>
            <w:r>
              <w:rPr>
                <w:rFonts w:hint="eastAsia" w:ascii="宋体" w:hAnsi="宋体"/>
                <w:sz w:val="21"/>
                <w:highlight w:val="none"/>
              </w:rPr>
              <w:t xml:space="preserve">1</w:t>
            </w:r>
            <w:r/>
          </w:p>
        </w:tc>
        <w:tc>
          <w:tcPr>
            <w:tcW w:w="2693"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p>
        </w:tc>
        <w:tc>
          <w:tcPr>
            <w:tcW w:w="1529"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p>
        </w:tc>
        <w:tc>
          <w:tcPr>
            <w:tcW w:w="1642"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p>
        </w:tc>
        <w:tc>
          <w:tcPr>
            <w:tcW w:w="1643"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p>
        </w:tc>
        <w:tc>
          <w:tcPr>
            <w:tcW w:w="1643"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p>
        </w:tc>
      </w:tr>
      <w:tr>
        <w:trPr/>
        <w:tc>
          <w:tcPr>
            <w:tcW w:w="704" w:type="dxa"/>
            <w:textDirection w:val="lrTb"/>
            <w:noWrap w:val="false"/>
          </w:tcPr>
          <w:p>
            <w:pPr>
              <w:ind w:left="0"/>
              <w:jc w:val="center"/>
              <w:spacing w:line="360" w:lineRule="auto"/>
              <w:widowControl w:val="off"/>
              <w:rPr>
                <w:rFonts w:ascii="宋体" w:hAnsi="宋体"/>
                <w:sz w:val="21"/>
                <w:highlight w:val="none"/>
              </w:rPr>
            </w:pPr>
            <w:r>
              <w:rPr>
                <w:rFonts w:hint="eastAsia" w:ascii="宋体" w:hAnsi="宋体"/>
                <w:sz w:val="21"/>
                <w:highlight w:val="none"/>
              </w:rPr>
              <w:t xml:space="preserve">2</w:t>
            </w:r>
            <w:r/>
          </w:p>
        </w:tc>
        <w:tc>
          <w:tcPr>
            <w:tcW w:w="2693"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p>
        </w:tc>
        <w:tc>
          <w:tcPr>
            <w:tcW w:w="1529"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p>
        </w:tc>
        <w:tc>
          <w:tcPr>
            <w:tcW w:w="1642"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p>
        </w:tc>
        <w:tc>
          <w:tcPr>
            <w:tcW w:w="1643"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p>
        </w:tc>
        <w:tc>
          <w:tcPr>
            <w:tcW w:w="1643"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p>
        </w:tc>
      </w:tr>
      <w:tr>
        <w:trPr/>
        <w:tc>
          <w:tcPr>
            <w:tcW w:w="704" w:type="dxa"/>
            <w:textDirection w:val="lrTb"/>
            <w:noWrap w:val="false"/>
          </w:tcPr>
          <w:p>
            <w:pPr>
              <w:ind w:left="0"/>
              <w:jc w:val="center"/>
              <w:spacing w:line="360" w:lineRule="auto"/>
              <w:widowControl w:val="off"/>
              <w:rPr>
                <w:rFonts w:ascii="宋体" w:hAnsi="宋体"/>
                <w:sz w:val="21"/>
                <w:highlight w:val="none"/>
              </w:rPr>
            </w:pPr>
            <w:r>
              <w:rPr>
                <w:rFonts w:hint="eastAsia" w:ascii="宋体" w:hAnsi="宋体"/>
                <w:sz w:val="21"/>
                <w:highlight w:val="none"/>
              </w:rPr>
              <w:t xml:space="preserve">3</w:t>
            </w:r>
            <w:r/>
          </w:p>
        </w:tc>
        <w:tc>
          <w:tcPr>
            <w:tcW w:w="2693"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p>
        </w:tc>
        <w:tc>
          <w:tcPr>
            <w:tcW w:w="1529"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p>
        </w:tc>
        <w:tc>
          <w:tcPr>
            <w:tcW w:w="1642"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p>
        </w:tc>
        <w:tc>
          <w:tcPr>
            <w:tcW w:w="1643"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p>
        </w:tc>
        <w:tc>
          <w:tcPr>
            <w:tcW w:w="1643"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p>
        </w:tc>
      </w:tr>
      <w:tr>
        <w:trPr/>
        <w:tc>
          <w:tcPr>
            <w:tcW w:w="704" w:type="dxa"/>
            <w:textDirection w:val="lrTb"/>
            <w:noWrap w:val="false"/>
          </w:tcPr>
          <w:p>
            <w:pPr>
              <w:ind w:left="0"/>
              <w:jc w:val="center"/>
              <w:spacing w:line="360" w:lineRule="auto"/>
              <w:widowControl w:val="off"/>
              <w:rPr>
                <w:rFonts w:ascii="宋体" w:hAnsi="宋体"/>
                <w:sz w:val="21"/>
                <w:highlight w:val="none"/>
              </w:rPr>
            </w:pPr>
            <w:r>
              <w:rPr>
                <w:rFonts w:ascii="宋体" w:hAnsi="宋体"/>
                <w:sz w:val="21"/>
                <w:highlight w:val="none"/>
              </w:rPr>
              <w:t xml:space="preserve">…</w:t>
            </w:r>
            <w:r/>
          </w:p>
        </w:tc>
        <w:tc>
          <w:tcPr>
            <w:tcW w:w="2693"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p>
        </w:tc>
        <w:tc>
          <w:tcPr>
            <w:tcW w:w="1529"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p>
        </w:tc>
        <w:tc>
          <w:tcPr>
            <w:tcW w:w="1642"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p>
        </w:tc>
        <w:tc>
          <w:tcPr>
            <w:tcW w:w="1643"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p>
        </w:tc>
        <w:tc>
          <w:tcPr>
            <w:tcW w:w="1643"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p>
        </w:tc>
      </w:tr>
    </w:tbl>
    <w:p>
      <w:pPr>
        <w:ind w:left="0"/>
        <w:jc w:val="left"/>
        <w:spacing w:line="360" w:lineRule="auto"/>
        <w:rPr>
          <w:rFonts w:ascii="宋体" w:hAnsi="宋体"/>
          <w:sz w:val="21"/>
          <w:highlight w:val="none"/>
        </w:rPr>
      </w:pPr>
      <w:r>
        <w:rPr>
          <w:rFonts w:ascii="宋体" w:hAnsi="宋体"/>
          <w:sz w:val="21"/>
          <w:highlight w:val="none"/>
        </w:rPr>
      </w:r>
      <w:r/>
    </w:p>
    <w:p>
      <w:pPr>
        <w:ind w:left="0" w:firstLine="422"/>
        <w:spacing w:line="480" w:lineRule="exact"/>
        <w:widowControl w:val="off"/>
        <w:rPr>
          <w:rFonts w:ascii="宋体" w:hAnsi="宋体"/>
          <w:b/>
          <w:sz w:val="21"/>
          <w:szCs w:val="21"/>
          <w:highlight w:val="none"/>
        </w:rPr>
      </w:pPr>
      <w:r>
        <w:rPr>
          <w:rFonts w:hint="eastAsia" w:ascii="宋体" w:hAnsi="宋体"/>
          <w:b/>
          <w:sz w:val="21"/>
          <w:szCs w:val="21"/>
          <w:highlight w:val="none"/>
        </w:rPr>
        <w:t xml:space="preserve">四、合同总价款及支付</w:t>
      </w:r>
      <w:r/>
    </w:p>
    <w:p>
      <w:pPr>
        <w:ind w:left="0" w:firstLine="420"/>
        <w:spacing w:line="480" w:lineRule="exact"/>
        <w:widowControl w:val="off"/>
        <w:rPr>
          <w:rFonts w:ascii="宋体" w:hAnsi="宋体"/>
          <w:sz w:val="21"/>
          <w:szCs w:val="21"/>
          <w:highlight w:val="none"/>
        </w:rPr>
      </w:pPr>
      <w:r>
        <w:rPr>
          <w:rFonts w:hint="eastAsia" w:ascii="宋体" w:hAnsi="宋体"/>
          <w:sz w:val="21"/>
          <w:highlight w:val="none"/>
        </w:rPr>
        <w:t xml:space="preserve">1.合同总价款：大写人民币</w:t>
      </w:r>
      <w:r>
        <w:rPr>
          <w:rFonts w:hint="eastAsia" w:ascii="宋体" w:hAnsi="宋体"/>
          <w:sz w:val="21"/>
          <w:highlight w:val="none"/>
          <w:u w:val="single"/>
        </w:rPr>
        <w:t xml:space="preserve">     </w:t>
      </w:r>
      <w:r>
        <w:rPr>
          <w:rFonts w:hint="eastAsia" w:ascii="宋体" w:hAnsi="宋体"/>
          <w:sz w:val="21"/>
          <w:highlight w:val="none"/>
        </w:rPr>
        <w:t xml:space="preserve">元，小写￥</w:t>
      </w:r>
      <w:r>
        <w:rPr>
          <w:rFonts w:hint="eastAsia" w:ascii="宋体" w:hAnsi="宋体"/>
          <w:sz w:val="21"/>
          <w:highlight w:val="none"/>
          <w:u w:val="single"/>
        </w:rPr>
        <w:t xml:space="preserve">     </w:t>
      </w:r>
      <w:r>
        <w:rPr>
          <w:rFonts w:hint="eastAsia" w:ascii="宋体" w:hAnsi="宋体"/>
          <w:sz w:val="21"/>
          <w:highlight w:val="none"/>
        </w:rPr>
        <w:t xml:space="preserve">元。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w:t>
      </w:r>
      <w:r>
        <w:rPr>
          <w:rFonts w:hint="eastAsia" w:ascii="宋体" w:hAnsi="宋体"/>
          <w:sz w:val="21"/>
          <w:szCs w:val="21"/>
          <w:highlight w:val="none"/>
        </w:rPr>
        <w:t xml:space="preserve">合同总价款应与中标（成交）结果一致。乙方为履行本合同而发生的所有费用均应包含在合同价款中，甲方不再另行支付</w:t>
      </w:r>
      <w:r>
        <w:rPr>
          <w:rFonts w:ascii="宋体" w:hAnsi="宋体"/>
          <w:sz w:val="21"/>
          <w:szCs w:val="21"/>
          <w:highlight w:val="none"/>
        </w:rPr>
        <w:t xml:space="preserve">其他</w:t>
      </w:r>
      <w:r>
        <w:rPr>
          <w:rFonts w:hint="eastAsia" w:ascii="宋体" w:hAnsi="宋体"/>
          <w:sz w:val="21"/>
          <w:szCs w:val="21"/>
          <w:highlight w:val="none"/>
        </w:rPr>
        <w:t xml:space="preserve">任何费用。</w:t>
      </w:r>
      <w:r/>
    </w:p>
    <w:p>
      <w:pPr>
        <w:ind w:left="0" w:firstLine="420"/>
        <w:spacing w:line="480" w:lineRule="exact"/>
        <w:rPr>
          <w:rFonts w:ascii="宋体" w:hAnsi="宋体"/>
          <w:sz w:val="21"/>
          <w:highlight w:val="none"/>
        </w:rPr>
      </w:pPr>
      <w:r>
        <w:rPr>
          <w:rFonts w:hint="eastAsia" w:ascii="宋体" w:hAnsi="宋体"/>
          <w:sz w:val="21"/>
          <w:highlight w:val="none"/>
        </w:rPr>
        <w:t xml:space="preserve">对于甲方在招标文件中所要求的及乙方在投标文件和合同中所承诺提供的功能，乙方应无条件提供，由于设计及其他原因所造成的额外费用由乙方自行承担。</w:t>
      </w:r>
      <w:r/>
    </w:p>
    <w:p>
      <w:pPr>
        <w:ind w:left="0" w:firstLine="420"/>
        <w:jc w:val="left"/>
        <w:spacing w:line="480" w:lineRule="exact"/>
        <w:rPr>
          <w:rFonts w:ascii="宋体" w:hAnsi="宋体"/>
          <w:sz w:val="21"/>
          <w:highlight w:val="none"/>
        </w:rPr>
      </w:pPr>
      <w:r>
        <w:rPr>
          <w:rFonts w:hint="eastAsia" w:ascii="宋体" w:hAnsi="宋体"/>
          <w:sz w:val="21"/>
          <w:highlight w:val="none"/>
        </w:rPr>
        <w:t xml:space="preserve">2.付款方式：</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（1）实际使用方与乙方签订《供货协议》，付款方式将依照政府采购相关要求在《供货协议》中约定。</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本项目采购合同签订之日起十个工作日内，乙方应当以支票、汇票、本票、保函等非现金形式缴纳或提交履约保证金（合同金额的5%）。待本合同项下全部货物依约交付且经验收合格后十个工作日内以非现金形式退回履约保证金（无息）。若乙方违约，则甲方有权不予退还履约保证金。若甲方无故超期未退还，则按照银行同期贷款利率支付利息。</w:t>
      </w:r>
      <w:r/>
    </w:p>
    <w:p>
      <w:pPr>
        <w:ind w:left="0" w:firstLine="420"/>
        <w:spacing w:line="480" w:lineRule="exact"/>
        <w:rPr>
          <w:rFonts w:ascii="宋体" w:hAnsi="宋体"/>
          <w:sz w:val="21"/>
          <w:szCs w:val="21"/>
          <w:highlight w:val="none"/>
        </w:rPr>
      </w:pPr>
      <w:r>
        <w:rPr>
          <w:rFonts w:hint="eastAsia" w:ascii="宋体" w:hAnsi="宋体"/>
          <w:sz w:val="21"/>
          <w:szCs w:val="21"/>
          <w:highlight w:val="none"/>
        </w:rPr>
        <w:t xml:space="preserve">3.支付方式：银行汇票、转账支票或数字人民币支付价款。乙方账户信息如下：</w:t>
      </w:r>
      <w:r/>
    </w:p>
    <w:p>
      <w:pPr>
        <w:ind w:left="0" w:firstLine="420"/>
        <w:spacing w:line="480" w:lineRule="exact"/>
        <w:rPr>
          <w:rFonts w:ascii="宋体" w:hAnsi="宋体"/>
          <w:sz w:val="21"/>
          <w:szCs w:val="21"/>
          <w:highlight w:val="none"/>
        </w:rPr>
      </w:pPr>
      <w:r>
        <w:rPr>
          <w:rFonts w:hint="eastAsia" w:ascii="宋体" w:hAnsi="宋体"/>
          <w:sz w:val="21"/>
          <w:szCs w:val="21"/>
          <w:highlight w:val="none"/>
        </w:rPr>
        <w:t xml:space="preserve">开户名称：</w:t>
      </w:r>
      <w:r/>
    </w:p>
    <w:p>
      <w:pPr>
        <w:ind w:left="0" w:firstLine="420"/>
        <w:spacing w:line="480" w:lineRule="exact"/>
        <w:rPr>
          <w:rFonts w:ascii="宋体" w:hAnsi="宋体"/>
          <w:sz w:val="21"/>
          <w:szCs w:val="21"/>
          <w:highlight w:val="none"/>
        </w:rPr>
      </w:pPr>
      <w:r>
        <w:rPr>
          <w:rFonts w:hint="eastAsia" w:ascii="宋体" w:hAnsi="宋体"/>
          <w:sz w:val="21"/>
          <w:szCs w:val="21"/>
          <w:highlight w:val="none"/>
        </w:rPr>
        <w:t xml:space="preserve">开户银行：</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银行账号：</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数字人民币账户（数币钱包ID）：</w:t>
      </w:r>
      <w:r/>
    </w:p>
    <w:p>
      <w:pPr>
        <w:ind w:left="0" w:firstLine="440"/>
        <w:jc w:val="left"/>
        <w:spacing w:line="480" w:lineRule="exact"/>
        <w:rPr>
          <w:rFonts w:ascii="华文楷体" w:hAnsi="华文楷体" w:eastAsia="华文楷体" w:cs="华文楷体"/>
          <w:sz w:val="22"/>
          <w:szCs w:val="21"/>
          <w:highlight w:val="none"/>
        </w:rPr>
      </w:pPr>
      <w:r>
        <w:rPr>
          <w:rFonts w:ascii="华文楷体" w:hAnsi="华文楷体" w:eastAsia="华文楷体" w:cs="华文楷体"/>
          <w:sz w:val="22"/>
          <w:szCs w:val="21"/>
          <w:highlight w:val="none"/>
        </w:rPr>
      </w:r>
      <w:r/>
    </w:p>
    <w:p>
      <w:pPr>
        <w:ind w:left="0" w:firstLine="422"/>
        <w:spacing w:line="480" w:lineRule="exact"/>
        <w:rPr>
          <w:rFonts w:ascii="宋体" w:hAnsi="宋体"/>
          <w:sz w:val="21"/>
          <w:highlight w:val="none"/>
        </w:rPr>
      </w:pPr>
      <w:r>
        <w:rPr>
          <w:rFonts w:hint="eastAsia" w:ascii="宋体" w:hAnsi="宋体"/>
          <w:b/>
          <w:color w:val="000000"/>
          <w:sz w:val="21"/>
          <w:highlight w:val="none"/>
        </w:rPr>
        <w:t xml:space="preserve">五、合同履行 </w:t>
      </w:r>
      <w:r/>
    </w:p>
    <w:p>
      <w:pPr>
        <w:ind w:left="0" w:firstLine="420"/>
        <w:spacing w:line="480" w:lineRule="exact"/>
        <w:rPr>
          <w:rFonts w:ascii="宋体" w:hAnsi="宋体"/>
          <w:sz w:val="21"/>
          <w:highlight w:val="none"/>
        </w:rPr>
      </w:pPr>
      <w:r>
        <w:rPr>
          <w:rFonts w:hint="eastAsia" w:ascii="宋体" w:hAnsi="宋体"/>
          <w:sz w:val="21"/>
          <w:szCs w:val="21"/>
          <w:highlight w:val="none"/>
        </w:rPr>
        <w:t xml:space="preserve">1</w:t>
      </w:r>
      <w:r>
        <w:rPr>
          <w:rFonts w:ascii="宋体" w:hAnsi="宋体"/>
          <w:sz w:val="21"/>
          <w:szCs w:val="21"/>
          <w:highlight w:val="none"/>
        </w:rPr>
        <w:t xml:space="preserve">.</w:t>
      </w:r>
      <w:r>
        <w:rPr>
          <w:rFonts w:hint="eastAsia" w:ascii="宋体" w:hAnsi="宋体"/>
          <w:sz w:val="21"/>
          <w:szCs w:val="21"/>
          <w:highlight w:val="none"/>
        </w:rPr>
        <w:t xml:space="preserve">合同履行期限：</w:t>
      </w:r>
      <w:r>
        <w:rPr>
          <w:rFonts w:hint="eastAsia"/>
          <w:sz w:val="22"/>
          <w:szCs w:val="28"/>
          <w:highlight w:val="none"/>
        </w:rPr>
        <w:t xml:space="preserve">合同签订后______日内完成所有货物的供货、安装及调试。</w:t>
      </w:r>
      <w:r/>
    </w:p>
    <w:p>
      <w:pPr>
        <w:ind w:left="0" w:firstLine="420"/>
        <w:spacing w:line="480" w:lineRule="exact"/>
        <w:rPr>
          <w:rFonts w:ascii="宋体" w:hAnsi="宋体"/>
          <w:sz w:val="21"/>
          <w:highlight w:val="none"/>
        </w:rPr>
      </w:pPr>
      <w:r>
        <w:rPr>
          <w:rFonts w:ascii="宋体" w:hAnsi="宋体"/>
          <w:sz w:val="21"/>
          <w:highlight w:val="none"/>
        </w:rPr>
        <w:t xml:space="preserve">2</w:t>
      </w:r>
      <w:r>
        <w:rPr>
          <w:rFonts w:hint="eastAsia" w:ascii="宋体" w:hAnsi="宋体"/>
          <w:sz w:val="21"/>
          <w:highlight w:val="none"/>
        </w:rPr>
        <w:t xml:space="preserve">.履约地点：乙方交货至甲方指定地点，所发生的运输等费用及货物的损坏造成的损失由乙方承担。</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3</w:t>
      </w:r>
      <w:r>
        <w:rPr>
          <w:rFonts w:ascii="宋体" w:hAnsi="宋体"/>
          <w:sz w:val="21"/>
          <w:szCs w:val="21"/>
          <w:highlight w:val="none"/>
        </w:rPr>
        <w:t xml:space="preserve">.</w:t>
      </w:r>
      <w:r>
        <w:rPr>
          <w:rFonts w:hint="eastAsia" w:ascii="宋体" w:hAnsi="宋体"/>
          <w:sz w:val="21"/>
          <w:szCs w:val="21"/>
          <w:highlight w:val="none"/>
        </w:rPr>
        <w:t xml:space="preserve">履约担保：是否收取履约保证金 </w:t>
      </w:r>
      <w:r>
        <w:rPr>
          <w:rFonts w:ascii="宋体" w:hAnsi="宋体"/>
          <w:sz w:val="21"/>
          <w:szCs w:val="21"/>
          <w:highlight w:val="none"/>
        </w:rPr>
        <w:t xml:space="preserve"> </w:t>
      </w:r>
      <w:r>
        <w:rPr>
          <w:rFonts w:ascii="Wingdings" w:hAnsi="Wingdings" w:eastAsia="Wingdings" w:cs="Wingdings"/>
          <w:sz w:val="21"/>
          <w:szCs w:val="21"/>
          <w:highlight w:val="none"/>
        </w:rPr>
        <w:t xml:space="preserve">¨</w:t>
      </w:r>
      <w:r>
        <w:rPr>
          <w:rFonts w:hint="eastAsia" w:ascii="宋体" w:hAnsi="宋体"/>
          <w:sz w:val="21"/>
          <w:szCs w:val="21"/>
          <w:highlight w:val="none"/>
        </w:rPr>
        <w:t xml:space="preserve">是    </w:t>
      </w:r>
      <w:r>
        <w:rPr>
          <w:rFonts w:ascii="Wingdings" w:hAnsi="Wingdings" w:eastAsia="Wingdings" w:cs="Wingdings"/>
          <w:sz w:val="21"/>
          <w:szCs w:val="21"/>
          <w:highlight w:val="none"/>
        </w:rPr>
        <w:t xml:space="preserve">¨</w:t>
      </w:r>
      <w:r>
        <w:rPr>
          <w:rFonts w:hint="eastAsia" w:ascii="宋体" w:hAnsi="宋体"/>
          <w:sz w:val="21"/>
          <w:szCs w:val="21"/>
          <w:highlight w:val="none"/>
        </w:rPr>
        <w:t xml:space="preserve">否</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收取履约保证金形式：</w:t>
      </w:r>
      <w:r>
        <w:rPr>
          <w:rFonts w:ascii="宋体" w:hAnsi="宋体"/>
          <w:sz w:val="21"/>
          <w:szCs w:val="21"/>
          <w:highlight w:val="none"/>
          <w:u w:val="single"/>
        </w:rPr>
        <w:t xml:space="preserve">                            </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收取履约保证金金额：</w:t>
      </w:r>
      <w:r>
        <w:rPr>
          <w:rFonts w:ascii="宋体" w:hAnsi="宋体"/>
          <w:sz w:val="21"/>
          <w:szCs w:val="21"/>
          <w:highlight w:val="none"/>
          <w:u w:val="single"/>
        </w:rPr>
        <w:t xml:space="preserve">                            </w:t>
      </w:r>
      <w:r/>
    </w:p>
    <w:p>
      <w:pPr>
        <w:ind w:left="0" w:firstLine="420"/>
        <w:spacing w:line="480" w:lineRule="exact"/>
        <w:widowControl w:val="off"/>
        <w:rPr>
          <w:rFonts w:ascii="宋体" w:hAnsi="宋体"/>
          <w:sz w:val="21"/>
          <w:szCs w:val="21"/>
          <w:highlight w:val="none"/>
          <w:lang w:bidi="ar"/>
        </w:rPr>
      </w:pPr>
      <w:r>
        <w:rPr>
          <w:rFonts w:ascii="宋体" w:hAnsi="宋体"/>
          <w:sz w:val="21"/>
          <w:szCs w:val="21"/>
          <w:highlight w:val="none"/>
          <w:lang w:bidi="ar"/>
        </w:rPr>
        <w:t xml:space="preserve">4.</w:t>
      </w:r>
      <w:r>
        <w:rPr>
          <w:rFonts w:hint="eastAsia" w:ascii="宋体" w:hAnsi="宋体"/>
          <w:sz w:val="21"/>
          <w:szCs w:val="21"/>
          <w:highlight w:val="none"/>
          <w:lang w:bidi="ar"/>
        </w:rPr>
        <w:t xml:space="preserve">如采购文件要求中标（</w:t>
      </w:r>
      <w:r>
        <w:rPr>
          <w:rFonts w:ascii="宋体" w:hAnsi="宋体"/>
          <w:sz w:val="21"/>
          <w:szCs w:val="21"/>
          <w:highlight w:val="none"/>
          <w:lang w:bidi="ar"/>
        </w:rPr>
        <w:t xml:space="preserve">成交</w:t>
      </w:r>
      <w:r>
        <w:rPr>
          <w:rFonts w:hint="eastAsia" w:ascii="宋体" w:hAnsi="宋体"/>
          <w:sz w:val="21"/>
          <w:szCs w:val="21"/>
          <w:highlight w:val="none"/>
          <w:lang w:bidi="ar"/>
        </w:rPr>
        <w:t xml:space="preserve">）</w:t>
      </w:r>
      <w:r>
        <w:rPr>
          <w:rFonts w:ascii="宋体" w:hAnsi="宋体"/>
          <w:sz w:val="21"/>
          <w:szCs w:val="21"/>
          <w:highlight w:val="none"/>
          <w:lang w:bidi="ar"/>
        </w:rPr>
        <w:t xml:space="preserve">供应商提交履约保证金的，供应商应当以支票、汇票、本票或者金融机构、担保机构出具的保函等非现金形式提交</w:t>
      </w:r>
      <w:r>
        <w:rPr>
          <w:rFonts w:hint="eastAsia" w:ascii="宋体" w:hAnsi="宋体"/>
          <w:sz w:val="21"/>
          <w:szCs w:val="21"/>
          <w:highlight w:val="none"/>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480" w:lineRule="exact"/>
        <w:widowControl w:val="off"/>
        <w:rPr>
          <w:rFonts w:ascii="宋体" w:hAnsi="宋体"/>
          <w:sz w:val="21"/>
          <w:szCs w:val="21"/>
          <w:highlight w:val="none"/>
          <w:lang w:bidi="ar"/>
        </w:rPr>
      </w:pPr>
      <w:r>
        <w:rPr>
          <w:rFonts w:ascii="宋体" w:hAnsi="宋体"/>
          <w:sz w:val="21"/>
          <w:szCs w:val="21"/>
          <w:highlight w:val="none"/>
          <w:lang w:bidi="ar"/>
        </w:rPr>
      </w:r>
      <w:r/>
    </w:p>
    <w:p>
      <w:pPr>
        <w:ind w:left="0" w:firstLine="422"/>
        <w:spacing w:line="480" w:lineRule="exact"/>
        <w:widowControl w:val="off"/>
        <w:rPr>
          <w:rFonts w:ascii="宋体" w:hAnsi="宋体"/>
          <w:sz w:val="21"/>
          <w:szCs w:val="21"/>
          <w:highlight w:val="none"/>
          <w:lang w:bidi="ar"/>
        </w:rPr>
      </w:pPr>
      <w:r>
        <w:rPr>
          <w:rFonts w:hint="eastAsia" w:ascii="宋体" w:hAnsi="宋体"/>
          <w:b/>
          <w:bCs/>
          <w:sz w:val="21"/>
          <w:szCs w:val="21"/>
          <w:highlight w:val="none"/>
        </w:rPr>
        <w:t xml:space="preserve">六、履约验收</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甲方将根据《江苏省财政厅关于印发&lt;江苏省政府采购履约验收管理办法&gt;的通知》（苏财规〔2024〕7号）相关要求，</w:t>
      </w:r>
      <w:r>
        <w:rPr>
          <w:rFonts w:ascii="宋体" w:hAnsi="宋体"/>
          <w:sz w:val="21"/>
          <w:szCs w:val="21"/>
          <w:highlight w:val="none"/>
        </w:rPr>
        <w:t xml:space="preserve">成立验收小组，负责采购项目履约验收具体工作。</w:t>
      </w:r>
      <w:r/>
    </w:p>
    <w:p>
      <w:pPr>
        <w:ind w:left="0" w:firstLine="420"/>
        <w:spacing w:line="480" w:lineRule="exact"/>
        <w:widowControl w:val="off"/>
        <w:rPr>
          <w:rFonts w:ascii="宋体" w:hAnsi="宋体"/>
          <w:sz w:val="21"/>
          <w:szCs w:val="21"/>
          <w:highlight w:val="none"/>
          <w:lang w:bidi="ar"/>
        </w:rPr>
      </w:pPr>
      <w:r>
        <w:rPr>
          <w:rFonts w:hint="eastAsia" w:ascii="宋体" w:hAnsi="宋体"/>
          <w:bCs/>
          <w:sz w:val="21"/>
          <w:szCs w:val="21"/>
          <w:highlight w:val="none"/>
        </w:rPr>
        <w:t xml:space="preserve">1</w:t>
      </w:r>
      <w:r>
        <w:rPr>
          <w:rFonts w:ascii="宋体" w:hAnsi="宋体"/>
          <w:bCs/>
          <w:sz w:val="21"/>
          <w:szCs w:val="21"/>
          <w:highlight w:val="none"/>
        </w:rPr>
        <w:t xml:space="preserve">.</w:t>
      </w:r>
      <w:r>
        <w:rPr>
          <w:rFonts w:hint="eastAsia" w:ascii="宋体" w:hAnsi="宋体"/>
          <w:bCs/>
          <w:sz w:val="21"/>
          <w:szCs w:val="21"/>
          <w:highlight w:val="none"/>
        </w:rPr>
        <w:t xml:space="preserve">验收组织方式：</w:t>
      </w:r>
      <w:r>
        <w:rPr>
          <w:rFonts w:ascii="Wingdings" w:hAnsi="Wingdings" w:eastAsia="Wingdings" w:cs="Wingdings"/>
          <w:bCs/>
          <w:sz w:val="21"/>
          <w:szCs w:val="21"/>
          <w:highlight w:val="none"/>
        </w:rPr>
        <w:t xml:space="preserve">¨</w:t>
      </w:r>
      <w:r>
        <w:rPr>
          <w:rFonts w:hint="eastAsia" w:ascii="宋体" w:hAnsi="宋体"/>
          <w:bCs/>
          <w:sz w:val="21"/>
          <w:szCs w:val="21"/>
          <w:highlight w:val="none"/>
        </w:rPr>
        <w:t xml:space="preserve">验收小组验收 </w:t>
      </w:r>
      <w:r>
        <w:rPr>
          <w:rFonts w:ascii="宋体" w:hAnsi="宋体"/>
          <w:bCs/>
          <w:sz w:val="21"/>
          <w:szCs w:val="21"/>
          <w:highlight w:val="none"/>
        </w:rPr>
        <w:t xml:space="preserve"> </w:t>
      </w:r>
      <w:r/>
    </w:p>
    <w:p>
      <w:pPr>
        <w:ind w:left="0" w:firstLine="420"/>
        <w:spacing w:line="480" w:lineRule="exact"/>
        <w:rPr>
          <w:rFonts w:ascii="宋体" w:hAnsi="宋体"/>
          <w:bCs/>
          <w:sz w:val="21"/>
          <w:szCs w:val="21"/>
          <w:highlight w:val="none"/>
        </w:rPr>
      </w:pPr>
      <w:r>
        <w:rPr>
          <w:rFonts w:hint="eastAsia" w:ascii="宋体" w:hAnsi="宋体"/>
          <w:bCs/>
          <w:sz w:val="21"/>
          <w:szCs w:val="21"/>
          <w:highlight w:val="none"/>
        </w:rPr>
        <w:t xml:space="preserve">2</w:t>
      </w:r>
      <w:r>
        <w:rPr>
          <w:rFonts w:ascii="宋体" w:hAnsi="宋体"/>
          <w:bCs/>
          <w:sz w:val="21"/>
          <w:szCs w:val="21"/>
          <w:highlight w:val="none"/>
        </w:rPr>
        <w:t xml:space="preserve">.</w:t>
      </w:r>
      <w:r>
        <w:rPr>
          <w:rFonts w:hint="eastAsia" w:ascii="宋体" w:hAnsi="宋体"/>
          <w:bCs/>
          <w:sz w:val="21"/>
          <w:szCs w:val="21"/>
          <w:highlight w:val="none"/>
        </w:rPr>
        <w:t xml:space="preserve">验收的实施主体：</w:t>
      </w:r>
      <w:r>
        <w:rPr>
          <w:rFonts w:hint="eastAsia" w:ascii="宋体" w:hAnsi="宋体"/>
          <w:bCs/>
          <w:sz w:val="21"/>
          <w:szCs w:val="21"/>
          <w:highlight w:val="none"/>
          <w:u w:val="single"/>
        </w:rPr>
        <w:t xml:space="preserve"> </w:t>
      </w:r>
      <w:r>
        <w:rPr>
          <w:rFonts w:ascii="宋体" w:hAnsi="宋体"/>
          <w:bCs/>
          <w:sz w:val="21"/>
          <w:szCs w:val="21"/>
          <w:highlight w:val="none"/>
          <w:u w:val="single"/>
        </w:rPr>
        <w:t xml:space="preserve">  </w:t>
      </w:r>
      <w:r>
        <w:rPr>
          <w:rFonts w:hint="eastAsia" w:ascii="宋体" w:hAnsi="宋体"/>
          <w:bCs/>
          <w:sz w:val="21"/>
          <w:szCs w:val="21"/>
          <w:highlight w:val="none"/>
          <w:u w:val="single"/>
        </w:rPr>
        <w:t xml:space="preserve"> 甲方     </w:t>
      </w:r>
      <w:r/>
    </w:p>
    <w:p>
      <w:pPr>
        <w:ind w:left="0" w:firstLine="420"/>
        <w:spacing w:line="480" w:lineRule="exact"/>
        <w:rPr>
          <w:rFonts w:ascii="宋体" w:hAnsi="宋体"/>
          <w:bCs/>
          <w:sz w:val="21"/>
          <w:szCs w:val="21"/>
          <w:highlight w:val="none"/>
        </w:rPr>
      </w:pPr>
      <w:r>
        <w:rPr>
          <w:rFonts w:ascii="宋体" w:hAnsi="宋体"/>
          <w:bCs/>
          <w:sz w:val="21"/>
          <w:szCs w:val="21"/>
          <w:highlight w:val="none"/>
        </w:rPr>
        <w:t xml:space="preserve">3.</w:t>
      </w:r>
      <w:r>
        <w:rPr>
          <w:rFonts w:hint="eastAsia" w:ascii="宋体" w:hAnsi="宋体"/>
          <w:bCs/>
          <w:sz w:val="21"/>
          <w:szCs w:val="21"/>
          <w:highlight w:val="none"/>
        </w:rPr>
        <w:t xml:space="preserve">履约验收时间：</w:t>
      </w:r>
      <w:r>
        <w:rPr>
          <w:rFonts w:hint="eastAsia" w:ascii="宋体" w:hAnsi="宋体"/>
          <w:bCs/>
          <w:sz w:val="21"/>
          <w:szCs w:val="21"/>
          <w:highlight w:val="none"/>
          <w:u w:val="single"/>
        </w:rPr>
        <w:t xml:space="preserve">（计划于何时验收/供应商提出验收申请之日起   日内组织验收） </w:t>
      </w:r>
      <w:r/>
    </w:p>
    <w:p>
      <w:pPr>
        <w:ind w:left="0" w:firstLine="420"/>
        <w:spacing w:line="480" w:lineRule="exact"/>
        <w:rPr>
          <w:rFonts w:ascii="宋体" w:hAnsi="宋体"/>
          <w:bCs/>
          <w:sz w:val="21"/>
          <w:szCs w:val="21"/>
          <w:highlight w:val="none"/>
        </w:rPr>
      </w:pPr>
      <w:r>
        <w:rPr>
          <w:rFonts w:ascii="宋体" w:hAnsi="宋体"/>
          <w:bCs/>
          <w:sz w:val="21"/>
          <w:szCs w:val="21"/>
          <w:highlight w:val="none"/>
        </w:rPr>
        <w:t xml:space="preserve">4.</w:t>
      </w:r>
      <w:r>
        <w:rPr>
          <w:rFonts w:hint="eastAsia" w:ascii="宋体" w:hAnsi="宋体"/>
          <w:bCs/>
          <w:sz w:val="21"/>
          <w:szCs w:val="21"/>
          <w:highlight w:val="none"/>
        </w:rPr>
        <w:t xml:space="preserve">履约验收方式：</w:t>
      </w:r>
      <w:r>
        <w:rPr>
          <w:rFonts w:ascii="Wingdings" w:hAnsi="Wingdings" w:eastAsia="Wingdings" w:cs="Wingdings"/>
          <w:sz w:val="21"/>
          <w:szCs w:val="21"/>
          <w:highlight w:val="none"/>
        </w:rPr>
        <w:t xml:space="preserve">¨</w:t>
      </w:r>
      <w:r>
        <w:rPr>
          <w:rFonts w:hint="eastAsia" w:ascii="宋体" w:hAnsi="宋体"/>
          <w:bCs/>
          <w:sz w:val="21"/>
          <w:szCs w:val="21"/>
          <w:highlight w:val="none"/>
        </w:rPr>
        <w:t xml:space="preserve">一次性验收         </w:t>
      </w:r>
      <w:r/>
    </w:p>
    <w:p>
      <w:pPr>
        <w:spacing w:line="480" w:lineRule="exact"/>
        <w:rPr>
          <w:rFonts w:ascii="宋体" w:hAnsi="宋体"/>
          <w:bCs/>
          <w:sz w:val="21"/>
          <w:szCs w:val="21"/>
          <w:highlight w:val="none"/>
        </w:rPr>
      </w:pPr>
      <w:r>
        <w:rPr>
          <w:rFonts w:hint="eastAsia" w:ascii="宋体" w:hAnsi="宋体"/>
          <w:bCs/>
          <w:sz w:val="21"/>
          <w:szCs w:val="21"/>
          <w:highlight w:val="none"/>
        </w:rPr>
        <w:t xml:space="preserve">         </w:t>
      </w:r>
      <w:r>
        <w:rPr>
          <w:rFonts w:ascii="宋体" w:hAnsi="宋体"/>
          <w:bCs/>
          <w:sz w:val="21"/>
          <w:szCs w:val="21"/>
          <w:highlight w:val="none"/>
        </w:rPr>
        <w:t xml:space="preserve"> </w:t>
      </w:r>
      <w:r>
        <w:rPr>
          <w:rFonts w:ascii="Wingdings" w:hAnsi="Wingdings" w:eastAsia="Wingdings" w:cs="Wingdings"/>
          <w:sz w:val="21"/>
          <w:szCs w:val="21"/>
          <w:highlight w:val="none"/>
        </w:rPr>
        <w:t xml:space="preserve">¨</w:t>
      </w:r>
      <w:r>
        <w:rPr>
          <w:rFonts w:hint="eastAsia" w:ascii="宋体" w:hAnsi="宋体"/>
          <w:bCs/>
          <w:sz w:val="21"/>
          <w:szCs w:val="21"/>
          <w:highlight w:val="none"/>
        </w:rPr>
        <w:t xml:space="preserve">分期（段）验收：</w:t>
      </w:r>
      <w:r>
        <w:rPr>
          <w:rFonts w:hint="eastAsia" w:ascii="宋体" w:hAnsi="宋体"/>
          <w:bCs/>
          <w:sz w:val="21"/>
          <w:szCs w:val="21"/>
          <w:highlight w:val="none"/>
          <w:u w:val="single"/>
        </w:rPr>
        <w:t xml:space="preserve"> （应明确共分 </w:t>
      </w:r>
      <w:r>
        <w:rPr>
          <w:rFonts w:ascii="宋体" w:hAnsi="宋体"/>
          <w:bCs/>
          <w:sz w:val="21"/>
          <w:szCs w:val="21"/>
          <w:highlight w:val="none"/>
          <w:u w:val="single"/>
        </w:rPr>
        <w:t xml:space="preserve"> </w:t>
      </w:r>
      <w:r>
        <w:rPr>
          <w:rFonts w:hint="eastAsia" w:ascii="宋体" w:hAnsi="宋体"/>
          <w:bCs/>
          <w:sz w:val="21"/>
          <w:szCs w:val="21"/>
          <w:highlight w:val="none"/>
          <w:u w:val="single"/>
        </w:rPr>
        <w:t xml:space="preserve">期（段），分期（段）</w:t>
      </w:r>
      <w:r>
        <w:rPr>
          <w:rFonts w:hint="eastAsia" w:ascii="宋体" w:hAnsi="宋体"/>
          <w:bCs/>
          <w:sz w:val="21"/>
          <w:szCs w:val="21"/>
          <w:highlight w:val="none"/>
          <w:u w:val="single"/>
          <w:lang w:val="en"/>
        </w:rPr>
        <w:t xml:space="preserve">验收的工作安排</w:t>
      </w:r>
      <w:r>
        <w:rPr>
          <w:rFonts w:hint="eastAsia" w:ascii="宋体" w:hAnsi="宋体"/>
          <w:bCs/>
          <w:sz w:val="21"/>
          <w:szCs w:val="21"/>
          <w:highlight w:val="none"/>
          <w:u w:val="single"/>
        </w:rPr>
        <w:t xml:space="preserve">）  </w:t>
      </w:r>
      <w:r/>
    </w:p>
    <w:p>
      <w:pPr>
        <w:ind w:left="0" w:firstLine="420"/>
        <w:spacing w:line="480" w:lineRule="exact"/>
        <w:rPr>
          <w:rFonts w:ascii="宋体" w:hAnsi="宋体"/>
          <w:bCs/>
          <w:sz w:val="21"/>
          <w:szCs w:val="21"/>
          <w:highlight w:val="none"/>
          <w:u w:val="single"/>
        </w:rPr>
      </w:pPr>
      <w:r>
        <w:rPr>
          <w:rFonts w:ascii="宋体" w:hAnsi="宋体"/>
          <w:bCs/>
          <w:sz w:val="21"/>
          <w:szCs w:val="21"/>
          <w:highlight w:val="none"/>
        </w:rPr>
        <w:t xml:space="preserve">5.</w:t>
      </w:r>
      <w:r>
        <w:rPr>
          <w:rFonts w:hint="eastAsia" w:ascii="宋体" w:hAnsi="宋体"/>
          <w:bCs/>
          <w:sz w:val="21"/>
          <w:szCs w:val="21"/>
          <w:highlight w:val="none"/>
        </w:rPr>
        <w:t xml:space="preserve">履约验收的内容：</w:t>
      </w:r>
      <w:r>
        <w:rPr>
          <w:rFonts w:hint="eastAsia" w:ascii="宋体" w:hAnsi="宋体"/>
          <w:bCs/>
          <w:sz w:val="21"/>
          <w:szCs w:val="21"/>
          <w:highlight w:val="none"/>
          <w:u w:val="single"/>
        </w:rPr>
        <w:t xml:space="preserve">  包括但不限于“货物清单”、“品牌、型号、规格、数量及外观质量”、“技术、性能、指标”、“运行状况及安装调试”、“质量证明文件”、“售后服务承诺”、“安全标准”、“合同履约时间、地点、方式”等内容                      </w:t>
      </w:r>
      <w:r>
        <w:rPr>
          <w:rFonts w:ascii="宋体" w:hAnsi="宋体"/>
          <w:bCs/>
          <w:sz w:val="21"/>
          <w:szCs w:val="21"/>
          <w:highlight w:val="none"/>
          <w:u w:val="single"/>
        </w:rPr>
        <w:t xml:space="preserve"> </w:t>
      </w:r>
      <w:r>
        <w:rPr>
          <w:rFonts w:hint="eastAsia" w:ascii="宋体" w:hAnsi="宋体"/>
          <w:bCs/>
          <w:sz w:val="21"/>
          <w:szCs w:val="21"/>
          <w:highlight w:val="none"/>
          <w:u w:val="single"/>
        </w:rPr>
        <w:t xml:space="preserve">            </w:t>
      </w:r>
      <w:r/>
    </w:p>
    <w:p>
      <w:pPr>
        <w:ind w:left="0" w:firstLine="420"/>
        <w:spacing w:line="480" w:lineRule="exact"/>
        <w:rPr>
          <w:rFonts w:ascii="宋体" w:hAnsi="宋体"/>
          <w:bCs/>
          <w:sz w:val="21"/>
          <w:szCs w:val="21"/>
          <w:highlight w:val="none"/>
          <w:u w:val="single"/>
        </w:rPr>
      </w:pPr>
      <w:r>
        <w:rPr>
          <w:rFonts w:hint="eastAsia" w:ascii="宋体" w:hAnsi="宋体"/>
          <w:bCs/>
          <w:sz w:val="21"/>
          <w:szCs w:val="21"/>
          <w:highlight w:val="none"/>
        </w:rPr>
        <w:t xml:space="preserve">6</w:t>
      </w:r>
      <w:r>
        <w:rPr>
          <w:rFonts w:ascii="宋体" w:hAnsi="宋体"/>
          <w:bCs/>
          <w:sz w:val="21"/>
          <w:szCs w:val="21"/>
          <w:highlight w:val="none"/>
        </w:rPr>
        <w:t xml:space="preserve">.</w:t>
      </w:r>
      <w:r>
        <w:rPr>
          <w:rFonts w:hint="eastAsia" w:ascii="宋体" w:hAnsi="宋体"/>
          <w:bCs/>
          <w:sz w:val="21"/>
          <w:szCs w:val="21"/>
          <w:highlight w:val="none"/>
        </w:rPr>
        <w:t xml:space="preserve">履约验收标准：</w:t>
      </w:r>
      <w:r>
        <w:rPr>
          <w:rFonts w:hint="eastAsia" w:ascii="宋体" w:hAnsi="宋体"/>
          <w:bCs/>
          <w:sz w:val="21"/>
          <w:szCs w:val="21"/>
          <w:highlight w:val="none"/>
          <w:u w:val="single"/>
        </w:rPr>
        <w:t xml:space="preserve">                                         </w:t>
      </w:r>
      <w:r/>
    </w:p>
    <w:p>
      <w:pPr>
        <w:ind w:left="0" w:firstLine="420"/>
        <w:spacing w:line="480" w:lineRule="exact"/>
        <w:rPr>
          <w:rFonts w:ascii="宋体" w:hAnsi="宋体"/>
          <w:bCs/>
          <w:sz w:val="21"/>
          <w:szCs w:val="21"/>
          <w:highlight w:val="none"/>
          <w:u w:val="single"/>
        </w:rPr>
      </w:pPr>
      <w:r>
        <w:rPr>
          <w:rFonts w:hint="eastAsia" w:ascii="宋体" w:hAnsi="宋体"/>
          <w:bCs/>
          <w:sz w:val="21"/>
          <w:szCs w:val="21"/>
          <w:highlight w:val="none"/>
        </w:rPr>
        <w:t xml:space="preserve">7</w:t>
      </w:r>
      <w:r>
        <w:rPr>
          <w:rFonts w:ascii="宋体" w:hAnsi="宋体"/>
          <w:bCs/>
          <w:sz w:val="21"/>
          <w:szCs w:val="21"/>
          <w:highlight w:val="none"/>
        </w:rPr>
        <w:t xml:space="preserve">.</w:t>
      </w:r>
      <w:r>
        <w:rPr>
          <w:rFonts w:hint="eastAsia" w:ascii="宋体" w:hAnsi="宋体"/>
          <w:bCs/>
          <w:sz w:val="21"/>
          <w:szCs w:val="21"/>
          <w:highlight w:val="none"/>
        </w:rPr>
        <w:t xml:space="preserve">履约验收其他事项：</w:t>
      </w:r>
      <w:r>
        <w:rPr>
          <w:rFonts w:hint="eastAsia" w:ascii="宋体" w:hAnsi="宋体"/>
          <w:bCs/>
          <w:sz w:val="21"/>
          <w:szCs w:val="21"/>
          <w:highlight w:val="none"/>
          <w:u w:val="single"/>
        </w:rPr>
        <w:t xml:space="preserve">              </w:t>
      </w:r>
      <w:r>
        <w:rPr>
          <w:rFonts w:ascii="宋体" w:hAnsi="宋体"/>
          <w:bCs/>
          <w:sz w:val="21"/>
          <w:szCs w:val="21"/>
          <w:highlight w:val="none"/>
          <w:u w:val="single"/>
        </w:rPr>
        <w:t xml:space="preserve">                    </w:t>
      </w:r>
      <w:r>
        <w:rPr>
          <w:rFonts w:hint="eastAsia" w:ascii="宋体" w:hAnsi="宋体"/>
          <w:bCs/>
          <w:sz w:val="21"/>
          <w:szCs w:val="21"/>
          <w:highlight w:val="none"/>
          <w:u w:val="single"/>
        </w:rPr>
        <w:t xml:space="preserve">   </w:t>
      </w:r>
      <w:r/>
    </w:p>
    <w:p>
      <w:pPr>
        <w:ind w:left="0" w:firstLine="420"/>
        <w:spacing w:line="480" w:lineRule="exact"/>
        <w:rPr>
          <w:rFonts w:ascii="宋体" w:hAnsi="宋体"/>
          <w:bCs/>
          <w:sz w:val="21"/>
          <w:szCs w:val="21"/>
          <w:highlight w:val="none"/>
          <w:u w:val="single"/>
        </w:rPr>
      </w:pPr>
      <w:r>
        <w:rPr>
          <w:rFonts w:ascii="宋体" w:hAnsi="宋体"/>
          <w:bCs/>
          <w:sz w:val="21"/>
          <w:szCs w:val="21"/>
          <w:highlight w:val="none"/>
          <w:u w:val="single"/>
        </w:rPr>
      </w:r>
      <w:r/>
    </w:p>
    <w:p>
      <w:pPr>
        <w:ind w:left="0" w:firstLine="422"/>
        <w:spacing w:line="480" w:lineRule="exact"/>
        <w:rPr>
          <w:rFonts w:ascii="宋体" w:hAnsi="宋体"/>
          <w:bCs/>
          <w:sz w:val="21"/>
          <w:szCs w:val="21"/>
          <w:highlight w:val="none"/>
          <w:u w:val="single"/>
        </w:rPr>
      </w:pPr>
      <w:r>
        <w:rPr>
          <w:rFonts w:hint="eastAsia" w:ascii="宋体" w:hAnsi="宋体"/>
          <w:b/>
          <w:bCs/>
          <w:color w:val="000000"/>
          <w:sz w:val="21"/>
          <w:highlight w:val="none"/>
        </w:rPr>
        <w:t xml:space="preserve">七、甲方的权利义务</w:t>
      </w:r>
      <w:r/>
    </w:p>
    <w:p>
      <w:pPr>
        <w:numPr>
          <w:ilvl w:val="255"/>
          <w:numId w:val="0"/>
        </w:numPr>
        <w:ind w:firstLine="420"/>
        <w:spacing w:line="480" w:lineRule="exact"/>
        <w:rPr>
          <w:rFonts w:ascii="宋体" w:hAnsi="宋体"/>
          <w:bCs/>
          <w:color w:val="000000"/>
          <w:sz w:val="21"/>
          <w:highlight w:val="none"/>
        </w:rPr>
      </w:pPr>
      <w:r>
        <w:rPr>
          <w:rFonts w:hint="eastAsia" w:ascii="宋体" w:hAnsi="宋体"/>
          <w:bCs/>
          <w:color w:val="000000"/>
          <w:sz w:val="21"/>
          <w:highlight w:val="none"/>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numPr>
          <w:ilvl w:val="255"/>
          <w:numId w:val="0"/>
        </w:numPr>
        <w:ind w:firstLine="420"/>
        <w:spacing w:line="480" w:lineRule="exact"/>
        <w:rPr>
          <w:rFonts w:ascii="宋体" w:hAnsi="宋体"/>
          <w:bCs/>
          <w:color w:val="000000"/>
          <w:sz w:val="21"/>
          <w:highlight w:val="none"/>
        </w:rPr>
      </w:pPr>
      <w:r>
        <w:rPr>
          <w:rFonts w:hint="eastAsia" w:ascii="宋体" w:hAnsi="宋体"/>
          <w:bCs/>
          <w:color w:val="000000"/>
          <w:sz w:val="21"/>
          <w:highlight w:val="none"/>
        </w:rPr>
        <w:t xml:space="preserve">2.甲方有权要求乙方按时提交各阶段有关安排计划，并有权定期核对乙方提供货物数量、规格、质量等内容。甲方有权督促乙方工作并要求乙方更换不符合要求的货物。</w:t>
      </w:r>
      <w:r/>
    </w:p>
    <w:p>
      <w:pPr>
        <w:numPr>
          <w:ilvl w:val="255"/>
          <w:numId w:val="0"/>
        </w:numPr>
        <w:ind w:firstLine="420"/>
        <w:spacing w:line="480" w:lineRule="exact"/>
        <w:rPr>
          <w:rFonts w:ascii="宋体" w:hAnsi="宋体"/>
          <w:bCs/>
          <w:color w:val="000000"/>
          <w:sz w:val="21"/>
          <w:highlight w:val="none"/>
        </w:rPr>
      </w:pPr>
      <w:r>
        <w:rPr>
          <w:rFonts w:hint="eastAsia" w:ascii="宋体" w:hAnsi="宋体"/>
          <w:bCs/>
          <w:color w:val="000000"/>
          <w:sz w:val="21"/>
          <w:highlight w:val="none"/>
        </w:rPr>
        <w:t xml:space="preserve">3.</w:t>
      </w:r>
      <w:r>
        <w:rPr>
          <w:rFonts w:ascii="宋体" w:hAnsi="宋体"/>
          <w:bCs/>
          <w:color w:val="000000"/>
          <w:sz w:val="21"/>
          <w:highlight w:val="none"/>
        </w:rPr>
        <w:t xml:space="preserve">甲方有权要求乙方对缺陷部分予以修复，并按合同约定享有货物保修及其他合同约定的权利。</w:t>
      </w:r>
      <w:r/>
    </w:p>
    <w:p>
      <w:pPr>
        <w:numPr>
          <w:ilvl w:val="255"/>
          <w:numId w:val="0"/>
        </w:numPr>
        <w:ind w:firstLine="420"/>
        <w:spacing w:line="480" w:lineRule="exact"/>
        <w:rPr>
          <w:rFonts w:ascii="宋体" w:hAnsi="宋体"/>
          <w:bCs/>
          <w:color w:val="000000"/>
          <w:sz w:val="21"/>
          <w:highlight w:val="none"/>
        </w:rPr>
      </w:pPr>
      <w:r>
        <w:rPr>
          <w:rFonts w:hint="eastAsia" w:ascii="宋体" w:hAnsi="宋体"/>
          <w:bCs/>
          <w:color w:val="000000"/>
          <w:sz w:val="21"/>
          <w:highlight w:val="none"/>
        </w:rPr>
        <w:t xml:space="preserve">4.</w:t>
      </w:r>
      <w:r>
        <w:rPr>
          <w:rFonts w:ascii="宋体" w:hAnsi="宋体"/>
          <w:bCs/>
          <w:color w:val="000000"/>
          <w:sz w:val="21"/>
          <w:highlight w:val="none"/>
        </w:rPr>
        <w:t xml:space="preserve">甲方应当按照合同约定及时对交付的货物进行验收，未在</w:t>
      </w:r>
      <w:r>
        <w:rPr>
          <w:rFonts w:hint="eastAsia" w:ascii="宋体" w:hAnsi="宋体"/>
          <w:bCs/>
          <w:color w:val="000000"/>
          <w:sz w:val="21"/>
          <w:highlight w:val="none"/>
        </w:rPr>
        <w:t xml:space="preserve">合同</w:t>
      </w:r>
      <w:r>
        <w:rPr>
          <w:rFonts w:ascii="宋体" w:hAnsi="宋体"/>
          <w:bCs/>
          <w:color w:val="000000"/>
          <w:sz w:val="21"/>
          <w:highlight w:val="none"/>
        </w:rPr>
        <w:t xml:space="preserve">约定的期限内对乙方履约提出任何异议或者向乙方作出任何说明的，视为验收通过。</w:t>
      </w:r>
      <w:r/>
    </w:p>
    <w:p>
      <w:pPr>
        <w:numPr>
          <w:ilvl w:val="255"/>
          <w:numId w:val="0"/>
        </w:numPr>
        <w:ind w:firstLine="420"/>
        <w:spacing w:line="480" w:lineRule="exact"/>
        <w:rPr>
          <w:rFonts w:ascii="宋体" w:hAnsi="宋体"/>
          <w:bCs/>
          <w:color w:val="000000"/>
          <w:sz w:val="21"/>
          <w:highlight w:val="none"/>
        </w:rPr>
      </w:pPr>
      <w:r>
        <w:rPr>
          <w:rFonts w:hint="eastAsia" w:ascii="宋体" w:hAnsi="宋体"/>
          <w:bCs/>
          <w:color w:val="000000"/>
          <w:sz w:val="21"/>
          <w:highlight w:val="none"/>
        </w:rPr>
        <w:t xml:space="preserve">5.</w:t>
      </w:r>
      <w:r>
        <w:rPr>
          <w:rFonts w:ascii="宋体" w:hAnsi="宋体"/>
          <w:bCs/>
          <w:color w:val="000000"/>
          <w:sz w:val="21"/>
          <w:highlight w:val="none"/>
        </w:rPr>
        <w:t xml:space="preserve">甲方应当根据合同约定及时向乙方支付合同价款，不得以内部人员变更、履行内部付款流程等为由，拒绝或迟延支付。</w:t>
      </w:r>
      <w:r/>
    </w:p>
    <w:p>
      <w:pPr>
        <w:ind w:left="0" w:firstLine="420"/>
        <w:jc w:val="left"/>
        <w:spacing w:line="480" w:lineRule="exact"/>
        <w:rPr>
          <w:rFonts w:ascii="宋体" w:hAnsi="宋体"/>
          <w:bCs/>
          <w:color w:val="000000"/>
          <w:sz w:val="21"/>
          <w:highlight w:val="none"/>
        </w:rPr>
      </w:pPr>
      <w:r>
        <w:rPr>
          <w:rFonts w:hint="eastAsia" w:ascii="宋体" w:hAnsi="宋体"/>
          <w:bCs/>
          <w:color w:val="000000"/>
          <w:sz w:val="21"/>
          <w:highlight w:val="none"/>
        </w:rPr>
        <w:t xml:space="preserve">6.</w:t>
      </w:r>
      <w:r>
        <w:rPr>
          <w:rFonts w:ascii="宋体" w:hAnsi="宋体"/>
          <w:bCs/>
          <w:color w:val="000000"/>
          <w:sz w:val="21"/>
          <w:highlight w:val="none"/>
        </w:rPr>
        <w:t xml:space="preserve">国家法律法规规定及</w:t>
      </w:r>
      <w:r>
        <w:rPr>
          <w:rFonts w:hint="eastAsia" w:ascii="宋体" w:hAnsi="宋体"/>
          <w:bCs/>
          <w:color w:val="000000"/>
          <w:sz w:val="21"/>
          <w:highlight w:val="none"/>
        </w:rPr>
        <w:t xml:space="preserve">合同</w:t>
      </w:r>
      <w:r>
        <w:rPr>
          <w:rFonts w:ascii="宋体" w:hAnsi="宋体"/>
          <w:bCs/>
          <w:color w:val="000000"/>
          <w:sz w:val="21"/>
          <w:highlight w:val="none"/>
        </w:rPr>
        <w:t xml:space="preserve">约定应由甲方承担的其他义务和责任。</w:t>
      </w:r>
      <w:r/>
    </w:p>
    <w:p>
      <w:pPr>
        <w:ind w:left="0" w:firstLine="420"/>
        <w:jc w:val="left"/>
        <w:spacing w:line="480" w:lineRule="exact"/>
        <w:rPr>
          <w:rFonts w:ascii="宋体" w:hAnsi="宋体"/>
          <w:bCs/>
          <w:color w:val="000000"/>
          <w:sz w:val="21"/>
          <w:highlight w:val="none"/>
        </w:rPr>
      </w:pPr>
      <w:r>
        <w:rPr>
          <w:rFonts w:ascii="宋体" w:hAnsi="宋体"/>
          <w:bCs/>
          <w:color w:val="000000"/>
          <w:sz w:val="21"/>
          <w:highlight w:val="none"/>
        </w:rPr>
      </w:r>
      <w:r/>
    </w:p>
    <w:p>
      <w:pPr>
        <w:ind w:left="0" w:firstLine="422"/>
        <w:jc w:val="left"/>
        <w:spacing w:line="480" w:lineRule="exact"/>
        <w:rPr>
          <w:rFonts w:ascii="宋体" w:hAnsi="宋体"/>
          <w:bCs/>
          <w:color w:val="000000"/>
          <w:sz w:val="21"/>
          <w:highlight w:val="none"/>
        </w:rPr>
      </w:pPr>
      <w:r>
        <w:rPr>
          <w:rFonts w:hint="eastAsia" w:ascii="宋体" w:hAnsi="宋体"/>
          <w:b/>
          <w:bCs/>
          <w:color w:val="000000"/>
          <w:sz w:val="21"/>
          <w:highlight w:val="none"/>
        </w:rPr>
        <w:t xml:space="preserve">八、乙方的权利和义务</w:t>
      </w:r>
      <w:r/>
    </w:p>
    <w:p>
      <w:pPr>
        <w:ind w:left="0" w:firstLine="420"/>
        <w:jc w:val="left"/>
        <w:spacing w:line="480" w:lineRule="exact"/>
        <w:rPr>
          <w:rFonts w:ascii="宋体" w:hAnsi="宋体"/>
          <w:bCs/>
          <w:color w:val="000000"/>
          <w:sz w:val="21"/>
          <w:highlight w:val="none"/>
        </w:rPr>
      </w:pPr>
      <w:r>
        <w:rPr>
          <w:rFonts w:hint="eastAsia" w:ascii="宋体" w:hAnsi="宋体"/>
          <w:bCs/>
          <w:color w:val="000000"/>
          <w:sz w:val="21"/>
          <w:highlight w:val="none"/>
        </w:rPr>
        <w:t xml:space="preserve">1.</w:t>
      </w:r>
      <w:r>
        <w:rPr>
          <w:rFonts w:ascii="宋体" w:hAnsi="宋体"/>
          <w:bCs/>
          <w:color w:val="000000"/>
          <w:sz w:val="21"/>
          <w:highlight w:val="none"/>
        </w:rPr>
        <w:t xml:space="preserve">签署合同后，乙方</w:t>
      </w:r>
      <w:r>
        <w:rPr>
          <w:rFonts w:hint="eastAsia" w:ascii="宋体" w:hAnsi="宋体"/>
          <w:bCs/>
          <w:color w:val="000000"/>
          <w:sz w:val="21"/>
          <w:highlight w:val="none"/>
        </w:rPr>
        <w:t xml:space="preserve">应</w:t>
      </w:r>
      <w:r>
        <w:rPr>
          <w:rFonts w:ascii="宋体" w:hAnsi="宋体"/>
          <w:bCs/>
          <w:color w:val="000000"/>
          <w:sz w:val="21"/>
          <w:highlight w:val="none"/>
        </w:rPr>
        <w:t xml:space="preserve">确定</w:t>
      </w:r>
      <w:r>
        <w:rPr>
          <w:rFonts w:hint="eastAsia" w:ascii="宋体" w:hAnsi="宋体"/>
          <w:bCs/>
          <w:color w:val="000000"/>
          <w:sz w:val="21"/>
          <w:highlight w:val="none"/>
        </w:rPr>
        <w:t xml:space="preserve">项目负责人（或项目联系人）</w:t>
      </w:r>
      <w:r>
        <w:rPr>
          <w:rFonts w:ascii="宋体" w:hAnsi="宋体"/>
          <w:bCs/>
          <w:color w:val="000000"/>
          <w:sz w:val="21"/>
          <w:highlight w:val="none"/>
        </w:rPr>
        <w:t xml:space="preserve">，负责与本合同有关的事务。</w:t>
      </w:r>
      <w:r/>
    </w:p>
    <w:p>
      <w:pPr>
        <w:ind w:left="0" w:firstLine="420"/>
        <w:jc w:val="left"/>
        <w:spacing w:line="480" w:lineRule="exact"/>
        <w:rPr>
          <w:rFonts w:ascii="宋体" w:hAnsi="宋体"/>
          <w:bCs/>
          <w:color w:val="000000"/>
          <w:sz w:val="21"/>
          <w:highlight w:val="none"/>
        </w:rPr>
      </w:pPr>
      <w:r>
        <w:rPr>
          <w:rFonts w:hint="eastAsia" w:ascii="宋体" w:hAnsi="宋体"/>
          <w:bCs/>
          <w:color w:val="000000"/>
          <w:sz w:val="21"/>
          <w:highlight w:val="none"/>
        </w:rPr>
        <w:t xml:space="preserve">2.</w:t>
      </w:r>
      <w:r>
        <w:rPr>
          <w:rFonts w:ascii="宋体" w:hAnsi="宋体"/>
          <w:bCs/>
          <w:color w:val="000000"/>
          <w:sz w:val="21"/>
          <w:highlight w:val="none"/>
        </w:rPr>
        <w:t xml:space="preserve">乙方应按照合同要求</w:t>
      </w:r>
      <w:r>
        <w:rPr>
          <w:rFonts w:hint="eastAsia" w:ascii="宋体" w:hAnsi="宋体"/>
          <w:bCs/>
          <w:color w:val="000000"/>
          <w:sz w:val="21"/>
          <w:highlight w:val="none"/>
        </w:rPr>
        <w:t xml:space="preserve">履约</w:t>
      </w:r>
      <w:r>
        <w:rPr>
          <w:rFonts w:ascii="宋体" w:hAnsi="宋体"/>
          <w:bCs/>
          <w:color w:val="000000"/>
          <w:sz w:val="21"/>
          <w:highlight w:val="none"/>
        </w:rPr>
        <w:t xml:space="preserve">，充分合理安排，确保</w:t>
      </w:r>
      <w:r>
        <w:rPr>
          <w:rFonts w:hint="eastAsia" w:ascii="宋体" w:hAnsi="宋体"/>
          <w:bCs/>
          <w:color w:val="000000"/>
          <w:sz w:val="21"/>
          <w:highlight w:val="none"/>
        </w:rPr>
        <w:t xml:space="preserve">提供的货物及相关服务符合合同有关</w:t>
      </w:r>
      <w:r>
        <w:rPr>
          <w:rFonts w:ascii="宋体" w:hAnsi="宋体"/>
          <w:bCs/>
          <w:color w:val="000000"/>
          <w:sz w:val="21"/>
          <w:highlight w:val="none"/>
        </w:rPr>
        <w:t xml:space="preserve">要求</w:t>
      </w:r>
      <w:r>
        <w:rPr>
          <w:rFonts w:hint="eastAsia" w:ascii="宋体" w:hAnsi="宋体"/>
          <w:bCs/>
          <w:color w:val="000000"/>
          <w:sz w:val="21"/>
          <w:highlight w:val="none"/>
        </w:rPr>
        <w:t xml:space="preserve">。接受项目行业管理部门及政府有关部门的指导，配合甲方的履约检查及验收，并</w:t>
      </w:r>
      <w:r>
        <w:rPr>
          <w:rFonts w:ascii="宋体" w:hAnsi="宋体"/>
          <w:bCs/>
          <w:color w:val="000000"/>
          <w:sz w:val="21"/>
          <w:highlight w:val="none"/>
        </w:rPr>
        <w:t xml:space="preserve">负责项目实施过程中的所有协调工作。</w:t>
      </w:r>
      <w:r/>
    </w:p>
    <w:p>
      <w:pPr>
        <w:ind w:left="0" w:firstLine="420"/>
        <w:spacing w:line="480" w:lineRule="exact"/>
        <w:rPr>
          <w:rFonts w:ascii="宋体" w:hAnsi="宋体"/>
          <w:bCs/>
          <w:color w:val="000000"/>
          <w:sz w:val="21"/>
          <w:highlight w:val="none"/>
        </w:rPr>
      </w:pPr>
      <w:r>
        <w:rPr>
          <w:rFonts w:hint="eastAsia" w:ascii="宋体" w:hAnsi="宋体"/>
          <w:bCs/>
          <w:color w:val="000000"/>
          <w:sz w:val="21"/>
          <w:highlight w:val="none"/>
        </w:rPr>
        <w:t xml:space="preserve">3.乙方有权根据合同约定向甲方收取合同价款。</w:t>
      </w:r>
      <w:r/>
    </w:p>
    <w:p>
      <w:pPr>
        <w:ind w:left="0" w:firstLine="420"/>
        <w:spacing w:line="480" w:lineRule="exact"/>
        <w:rPr>
          <w:rFonts w:ascii="宋体" w:hAnsi="宋体"/>
          <w:bCs/>
          <w:color w:val="000000"/>
          <w:sz w:val="21"/>
          <w:highlight w:val="none"/>
        </w:rPr>
      </w:pPr>
      <w:r>
        <w:rPr>
          <w:rFonts w:hint="eastAsia" w:ascii="宋体" w:hAnsi="宋体"/>
          <w:bCs/>
          <w:color w:val="000000"/>
          <w:sz w:val="21"/>
          <w:highlight w:val="none"/>
        </w:rPr>
        <w:t xml:space="preserve">4.国家法律法规规定及合同约定应由乙方承担的其他义务和责任。</w:t>
      </w:r>
      <w:r/>
    </w:p>
    <w:p>
      <w:pPr>
        <w:ind w:left="0" w:firstLine="420"/>
        <w:spacing w:line="480" w:lineRule="exact"/>
        <w:rPr>
          <w:rFonts w:ascii="宋体" w:hAnsi="宋体"/>
          <w:bCs/>
          <w:color w:val="000000"/>
          <w:sz w:val="21"/>
          <w:highlight w:val="none"/>
        </w:rPr>
      </w:pPr>
      <w:r>
        <w:rPr>
          <w:rFonts w:ascii="宋体" w:hAnsi="宋体"/>
          <w:bCs/>
          <w:color w:val="000000"/>
          <w:sz w:val="21"/>
          <w:highlight w:val="none"/>
        </w:rPr>
      </w:r>
      <w:r/>
    </w:p>
    <w:p>
      <w:pPr>
        <w:ind w:left="0" w:firstLine="422"/>
        <w:spacing w:line="480" w:lineRule="exact"/>
        <w:rPr>
          <w:rFonts w:ascii="宋体" w:hAnsi="宋体"/>
          <w:bCs/>
          <w:color w:val="000000"/>
          <w:sz w:val="21"/>
          <w:highlight w:val="none"/>
        </w:rPr>
      </w:pPr>
      <w:r>
        <w:rPr>
          <w:rFonts w:hint="eastAsia" w:ascii="宋体" w:hAnsi="宋体"/>
          <w:b/>
          <w:bCs/>
          <w:color w:val="000000"/>
          <w:sz w:val="21"/>
          <w:highlight w:val="none"/>
        </w:rPr>
        <w:t xml:space="preserve">九、货物包装、运输、保险和交付要求</w:t>
      </w:r>
      <w:r/>
    </w:p>
    <w:p>
      <w:pPr>
        <w:numPr>
          <w:ilvl w:val="255"/>
          <w:numId w:val="0"/>
        </w:numPr>
        <w:ind w:firstLine="420"/>
        <w:spacing w:line="480" w:lineRule="exact"/>
        <w:rPr>
          <w:rFonts w:ascii="宋体" w:hAnsi="宋体"/>
          <w:bCs/>
          <w:color w:val="000000"/>
          <w:sz w:val="21"/>
          <w:highlight w:val="none"/>
        </w:rPr>
      </w:pPr>
      <w:r>
        <w:rPr>
          <w:rFonts w:hint="eastAsia" w:ascii="宋体" w:hAnsi="宋体"/>
          <w:bCs/>
          <w:color w:val="000000"/>
          <w:sz w:val="21"/>
          <w:highlight w:val="none"/>
        </w:rPr>
        <w:t xml:space="preserve">1.本合同涉及商品包装、快递包装的，除合同另有约定外，包装应适应远距离运输、防潮、防震、防锈和防野蛮装卸等要求，确保货物安全无损地运抵合同约定的指定现场。</w:t>
      </w:r>
      <w:r/>
    </w:p>
    <w:p>
      <w:pPr>
        <w:numPr>
          <w:ilvl w:val="255"/>
          <w:numId w:val="0"/>
        </w:numPr>
        <w:ind w:firstLine="420"/>
        <w:spacing w:line="480" w:lineRule="exact"/>
        <w:rPr>
          <w:rFonts w:ascii="宋体" w:hAnsi="宋体"/>
          <w:bCs/>
          <w:color w:val="000000"/>
          <w:sz w:val="21"/>
          <w:highlight w:val="none"/>
        </w:rPr>
      </w:pPr>
      <w:r>
        <w:rPr>
          <w:rFonts w:hint="eastAsia" w:ascii="宋体" w:hAnsi="宋体"/>
          <w:bCs/>
          <w:color w:val="000000"/>
          <w:sz w:val="21"/>
          <w:highlight w:val="none"/>
        </w:rPr>
        <w:t xml:space="preserve">2.</w:t>
      </w:r>
      <w:r>
        <w:rPr>
          <w:rFonts w:ascii="宋体" w:hAnsi="宋体"/>
          <w:bCs/>
          <w:color w:val="000000"/>
          <w:sz w:val="21"/>
          <w:highlight w:val="none"/>
        </w:rPr>
        <w:t xml:space="preserve">除另有约定外，乙方负责办理将货物运抵本合同规定的交货地点，并装卸、交付至甲方的一切运输事项，相关费用应包含在合同价款中。</w:t>
      </w:r>
      <w:r/>
    </w:p>
    <w:p>
      <w:pPr>
        <w:numPr>
          <w:ilvl w:val="255"/>
          <w:numId w:val="0"/>
        </w:numPr>
        <w:ind w:firstLine="420"/>
        <w:spacing w:line="480" w:lineRule="exact"/>
        <w:rPr>
          <w:rFonts w:ascii="宋体" w:hAnsi="宋体"/>
          <w:bCs/>
          <w:color w:val="000000"/>
          <w:sz w:val="21"/>
          <w:highlight w:val="none"/>
        </w:rPr>
      </w:pPr>
      <w:r>
        <w:rPr>
          <w:rFonts w:hint="eastAsia" w:ascii="宋体" w:hAnsi="宋体"/>
          <w:bCs/>
          <w:color w:val="000000"/>
          <w:sz w:val="21"/>
          <w:highlight w:val="none"/>
        </w:rPr>
        <w:t xml:space="preserve">3.</w:t>
      </w:r>
      <w:r>
        <w:rPr>
          <w:rFonts w:ascii="宋体" w:hAnsi="宋体"/>
          <w:bCs/>
          <w:color w:val="000000"/>
          <w:sz w:val="21"/>
          <w:highlight w:val="none"/>
        </w:rPr>
        <w:t xml:space="preserve">货物保险要求</w:t>
      </w:r>
      <w:r>
        <w:rPr>
          <w:rFonts w:hint="eastAsia" w:ascii="宋体" w:hAnsi="宋体"/>
          <w:bCs/>
          <w:color w:val="000000"/>
          <w:sz w:val="21"/>
          <w:highlight w:val="none"/>
        </w:rPr>
        <w:t xml:space="preserve">（如有）</w:t>
      </w:r>
      <w:r>
        <w:rPr>
          <w:rFonts w:ascii="宋体" w:hAnsi="宋体"/>
          <w:bCs/>
          <w:color w:val="000000"/>
          <w:sz w:val="21"/>
          <w:highlight w:val="none"/>
        </w:rPr>
        <w:t xml:space="preserve">按</w:t>
      </w:r>
      <w:r>
        <w:rPr>
          <w:rFonts w:hint="eastAsia" w:ascii="宋体" w:hAnsi="宋体"/>
          <w:bCs/>
          <w:color w:val="000000"/>
          <w:sz w:val="21"/>
          <w:highlight w:val="none"/>
        </w:rPr>
        <w:t xml:space="preserve">合同约定执行</w:t>
      </w:r>
      <w:r>
        <w:rPr>
          <w:rFonts w:ascii="宋体" w:hAnsi="宋体"/>
          <w:bCs/>
          <w:color w:val="000000"/>
          <w:sz w:val="21"/>
          <w:highlight w:val="none"/>
        </w:rPr>
        <w:t xml:space="preserve">。</w:t>
      </w:r>
      <w:r/>
    </w:p>
    <w:p>
      <w:pPr>
        <w:numPr>
          <w:ilvl w:val="255"/>
          <w:numId w:val="0"/>
        </w:numPr>
        <w:ind w:firstLine="420"/>
        <w:spacing w:line="480" w:lineRule="exact"/>
        <w:rPr>
          <w:rFonts w:ascii="宋体" w:hAnsi="宋体"/>
          <w:bCs/>
          <w:color w:val="000000"/>
          <w:sz w:val="21"/>
          <w:highlight w:val="none"/>
        </w:rPr>
      </w:pPr>
      <w:r>
        <w:rPr>
          <w:rFonts w:hint="eastAsia" w:ascii="宋体" w:hAnsi="宋体"/>
          <w:bCs/>
          <w:color w:val="000000"/>
          <w:sz w:val="21"/>
          <w:highlight w:val="none"/>
        </w:rPr>
        <w:t xml:space="preserve">4.</w:t>
      </w:r>
      <w:r>
        <w:rPr>
          <w:rFonts w:ascii="宋体" w:hAnsi="宋体"/>
          <w:bCs/>
          <w:color w:val="000000"/>
          <w:sz w:val="21"/>
          <w:highlight w:val="none"/>
        </w:rPr>
        <w:t xml:space="preserve">除采购活动对商品包装、快递包装达成具体约定外，乙方提供产品及相关快递服务</w:t>
      </w:r>
      <w:r>
        <w:rPr>
          <w:rFonts w:hint="eastAsia" w:ascii="宋体" w:hAnsi="宋体"/>
          <w:bCs/>
          <w:color w:val="000000"/>
          <w:sz w:val="21"/>
          <w:highlight w:val="none"/>
        </w:rPr>
        <w:t xml:space="preserve">涉及具体包装要求的，应不低于《商品包装政府采购需求标准（试行）》、《快递包装政府采购需求标准（试行）》标准，并作为履约验收的内容，必要时甲方可以要求乙方在履约验收环节出具检测报告。</w:t>
      </w:r>
      <w:r/>
    </w:p>
    <w:p>
      <w:pPr>
        <w:numPr>
          <w:ilvl w:val="255"/>
          <w:numId w:val="0"/>
        </w:numPr>
        <w:ind w:firstLine="420"/>
        <w:spacing w:line="480" w:lineRule="exact"/>
        <w:rPr>
          <w:rFonts w:ascii="宋体" w:hAnsi="宋体"/>
          <w:bCs/>
          <w:color w:val="000000"/>
          <w:sz w:val="21"/>
          <w:highlight w:val="none"/>
        </w:rPr>
      </w:pPr>
      <w:r>
        <w:rPr>
          <w:rFonts w:hint="eastAsia" w:ascii="宋体" w:hAnsi="宋体"/>
          <w:bCs/>
          <w:color w:val="000000"/>
          <w:sz w:val="21"/>
          <w:highlight w:val="none"/>
        </w:rPr>
        <w:t xml:space="preserve">5.</w:t>
      </w:r>
      <w:r>
        <w:rPr>
          <w:rFonts w:ascii="宋体" w:hAnsi="宋体"/>
          <w:bCs/>
          <w:color w:val="000000"/>
          <w:sz w:val="21"/>
          <w:highlight w:val="none"/>
        </w:rPr>
        <w:t xml:space="preserve">乙方在运输到达之前应提前通知甲方，并提示货物运输装卸的注意事项，甲方配合乙方做好货物的接收工作。</w:t>
      </w:r>
      <w:r/>
    </w:p>
    <w:p>
      <w:pPr>
        <w:ind w:left="0" w:firstLine="420"/>
        <w:spacing w:line="480" w:lineRule="exact"/>
        <w:rPr>
          <w:rFonts w:ascii="宋体" w:hAnsi="宋体"/>
          <w:bCs/>
          <w:color w:val="000000"/>
          <w:sz w:val="21"/>
          <w:highlight w:val="none"/>
        </w:rPr>
      </w:pPr>
      <w:r>
        <w:rPr>
          <w:rFonts w:hint="eastAsia" w:ascii="宋体" w:hAnsi="宋体"/>
          <w:bCs/>
          <w:color w:val="000000"/>
          <w:sz w:val="21"/>
          <w:highlight w:val="none"/>
        </w:rPr>
        <w:t xml:space="preserve">6.</w:t>
      </w:r>
      <w:r>
        <w:rPr>
          <w:rFonts w:ascii="宋体" w:hAnsi="宋体"/>
          <w:bCs/>
          <w:color w:val="000000"/>
          <w:sz w:val="21"/>
          <w:highlight w:val="none"/>
        </w:rPr>
        <w:t xml:space="preserve">如因包装、运输问题导致货物损毁、丢失或者品质下降，甲方有权要求降价、换货、拒收部分或整</w:t>
      </w:r>
      <w:r>
        <w:rPr>
          <w:rFonts w:hint="eastAsia" w:ascii="宋体" w:hAnsi="宋体"/>
          <w:bCs/>
          <w:color w:val="000000"/>
          <w:sz w:val="21"/>
          <w:highlight w:val="none"/>
        </w:rPr>
        <w:t xml:space="preserve">批货物，由此产生的费用和损失，均由乙方承担。</w:t>
      </w:r>
      <w:r/>
    </w:p>
    <w:p>
      <w:pPr>
        <w:ind w:left="0" w:firstLine="420"/>
        <w:spacing w:line="480" w:lineRule="exact"/>
        <w:rPr>
          <w:rFonts w:ascii="宋体" w:hAnsi="宋体"/>
          <w:bCs/>
          <w:color w:val="000000"/>
          <w:sz w:val="21"/>
          <w:highlight w:val="none"/>
        </w:rPr>
      </w:pPr>
      <w:r>
        <w:rPr>
          <w:rFonts w:ascii="宋体" w:hAnsi="宋体"/>
          <w:bCs/>
          <w:color w:val="000000"/>
          <w:sz w:val="21"/>
          <w:highlight w:val="none"/>
        </w:rPr>
      </w:r>
      <w:r/>
    </w:p>
    <w:p>
      <w:pPr>
        <w:ind w:left="0" w:firstLine="422"/>
        <w:spacing w:line="480" w:lineRule="exact"/>
        <w:rPr>
          <w:rFonts w:ascii="宋体" w:hAnsi="宋体"/>
          <w:bCs/>
          <w:color w:val="000000"/>
          <w:sz w:val="21"/>
          <w:highlight w:val="none"/>
        </w:rPr>
      </w:pPr>
      <w:r>
        <w:rPr>
          <w:rFonts w:hint="eastAsia" w:ascii="宋体" w:hAnsi="宋体"/>
          <w:b/>
          <w:sz w:val="21"/>
          <w:highlight w:val="none"/>
        </w:rPr>
        <w:t xml:space="preserve">十、质量标准和保证</w:t>
      </w:r>
      <w:r/>
    </w:p>
    <w:p>
      <w:pPr>
        <w:ind w:left="0" w:firstLine="420"/>
        <w:spacing w:line="480" w:lineRule="exact"/>
        <w:rPr>
          <w:highlight w:val="none"/>
        </w:rPr>
      </w:pPr>
      <w:r>
        <w:rPr>
          <w:rFonts w:hint="eastAsia" w:ascii="宋体" w:hAnsi="宋体"/>
          <w:sz w:val="21"/>
          <w:highlight w:val="none"/>
        </w:rPr>
        <w:t xml:space="preserve">本项目经甲方验收合格后，乙方将提供</w:t>
      </w:r>
      <w:r>
        <w:rPr>
          <w:rFonts w:ascii="宋体" w:hAnsi="宋体"/>
          <w:sz w:val="21"/>
          <w:highlight w:val="none"/>
          <w:u w:val="single"/>
        </w:rPr>
        <w:t xml:space="preserve"> </w:t>
      </w:r>
      <w:r>
        <w:rPr>
          <w:rFonts w:hint="eastAsia" w:ascii="宋体" w:hAnsi="宋体"/>
          <w:sz w:val="21"/>
          <w:highlight w:val="none"/>
          <w:u w:val="single"/>
        </w:rPr>
        <w:t xml:space="preserve"> </w:t>
      </w:r>
      <w:r>
        <w:rPr>
          <w:rFonts w:ascii="宋体" w:hAnsi="宋体"/>
          <w:sz w:val="21"/>
          <w:highlight w:val="none"/>
          <w:u w:val="single"/>
        </w:rPr>
        <w:t xml:space="preserve"> </w:t>
      </w:r>
      <w:r>
        <w:rPr>
          <w:rFonts w:hint="eastAsia" w:ascii="宋体" w:hAnsi="宋体"/>
          <w:sz w:val="21"/>
          <w:highlight w:val="none"/>
          <w:u w:val="single"/>
        </w:rPr>
        <w:t xml:space="preserve"> </w:t>
      </w:r>
      <w:r>
        <w:rPr>
          <w:rFonts w:hint="eastAsia" w:ascii="宋体" w:hAnsi="宋体"/>
          <w:sz w:val="21"/>
          <w:highlight w:val="none"/>
        </w:rPr>
        <w:t xml:space="preserve">年质量保证期。</w:t>
      </w:r>
      <w:r/>
    </w:p>
    <w:p>
      <w:pPr>
        <w:ind w:left="0" w:firstLine="420"/>
        <w:spacing w:line="480" w:lineRule="exact"/>
        <w:rPr>
          <w:rFonts w:ascii="宋体" w:hAnsi="宋体"/>
          <w:bCs/>
          <w:sz w:val="21"/>
          <w:highlight w:val="none"/>
        </w:rPr>
      </w:pPr>
      <w:r>
        <w:rPr>
          <w:rFonts w:hint="eastAsia" w:ascii="宋体" w:hAnsi="宋体"/>
          <w:bCs/>
          <w:sz w:val="21"/>
          <w:highlight w:val="none"/>
        </w:rPr>
        <w:t xml:space="preserve">1.质量标准</w:t>
      </w:r>
      <w:r/>
    </w:p>
    <w:p>
      <w:pPr>
        <w:ind w:left="0" w:firstLine="420"/>
        <w:spacing w:line="480" w:lineRule="exact"/>
        <w:rPr>
          <w:rFonts w:ascii="宋体" w:hAnsi="宋体"/>
          <w:bCs/>
          <w:sz w:val="21"/>
          <w:highlight w:val="none"/>
        </w:rPr>
      </w:pPr>
      <w:r>
        <w:rPr>
          <w:rFonts w:hint="eastAsia" w:ascii="宋体" w:hAnsi="宋体"/>
          <w:bCs/>
          <w:sz w:val="21"/>
          <w:highlight w:val="none"/>
        </w:rPr>
        <w:t xml:space="preserve">（</w:t>
      </w:r>
      <w:r>
        <w:rPr>
          <w:rFonts w:ascii="宋体" w:hAnsi="宋体"/>
          <w:bCs/>
          <w:sz w:val="21"/>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20"/>
        <w:spacing w:line="480" w:lineRule="exact"/>
        <w:rPr>
          <w:rFonts w:ascii="宋体" w:hAnsi="宋体"/>
          <w:bCs/>
          <w:sz w:val="21"/>
          <w:highlight w:val="none"/>
        </w:rPr>
      </w:pPr>
      <w:r>
        <w:rPr>
          <w:rFonts w:hint="eastAsia" w:ascii="宋体" w:hAnsi="宋体"/>
          <w:bCs/>
          <w:sz w:val="21"/>
          <w:highlight w:val="none"/>
        </w:rPr>
        <w:t xml:space="preserve">（</w:t>
      </w:r>
      <w:r>
        <w:rPr>
          <w:rFonts w:ascii="宋体" w:hAnsi="宋体"/>
          <w:bCs/>
          <w:sz w:val="21"/>
          <w:highlight w:val="none"/>
        </w:rPr>
        <w:t xml:space="preserve">2）采用中华人民共和国法定计量单位。</w:t>
      </w:r>
      <w:r/>
    </w:p>
    <w:p>
      <w:pPr>
        <w:ind w:left="0" w:firstLine="420"/>
        <w:spacing w:line="480" w:lineRule="exact"/>
        <w:rPr>
          <w:rFonts w:ascii="宋体" w:hAnsi="宋体"/>
          <w:bCs/>
          <w:sz w:val="21"/>
          <w:highlight w:val="none"/>
        </w:rPr>
      </w:pPr>
      <w:r>
        <w:rPr>
          <w:rFonts w:hint="eastAsia" w:ascii="宋体" w:hAnsi="宋体"/>
          <w:bCs/>
          <w:sz w:val="21"/>
          <w:highlight w:val="none"/>
        </w:rPr>
        <w:t xml:space="preserve">（</w:t>
      </w:r>
      <w:r>
        <w:rPr>
          <w:rFonts w:ascii="宋体" w:hAnsi="宋体"/>
          <w:bCs/>
          <w:sz w:val="21"/>
          <w:highlight w:val="none"/>
        </w:rPr>
        <w:t xml:space="preserve">3）乙方所提供的货物应符合国家有关安全、环保、卫生的规定。</w:t>
      </w:r>
      <w:r/>
    </w:p>
    <w:p>
      <w:pPr>
        <w:ind w:left="0" w:firstLine="420"/>
        <w:spacing w:line="480" w:lineRule="exact"/>
        <w:rPr>
          <w:rFonts w:ascii="宋体" w:hAnsi="宋体"/>
          <w:bCs/>
          <w:sz w:val="21"/>
          <w:highlight w:val="none"/>
        </w:rPr>
      </w:pPr>
      <w:r>
        <w:rPr>
          <w:rFonts w:hint="eastAsia" w:ascii="宋体" w:hAnsi="宋体"/>
          <w:bCs/>
          <w:sz w:val="21"/>
          <w:highlight w:val="none"/>
        </w:rPr>
        <w:t xml:space="preserve">（</w:t>
      </w:r>
      <w:r>
        <w:rPr>
          <w:rFonts w:ascii="宋体" w:hAnsi="宋体"/>
          <w:bCs/>
          <w:sz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left="0" w:firstLine="420"/>
        <w:spacing w:line="480" w:lineRule="exact"/>
        <w:rPr>
          <w:rFonts w:ascii="宋体" w:hAnsi="宋体"/>
          <w:bCs/>
          <w:sz w:val="21"/>
          <w:highlight w:val="none"/>
        </w:rPr>
      </w:pPr>
      <w:r>
        <w:rPr>
          <w:rFonts w:hint="eastAsia" w:ascii="宋体" w:hAnsi="宋体"/>
          <w:bCs/>
          <w:sz w:val="21"/>
          <w:highlight w:val="none"/>
        </w:rPr>
        <w:t xml:space="preserve">2.</w:t>
      </w:r>
      <w:r>
        <w:rPr>
          <w:rFonts w:ascii="宋体" w:hAnsi="宋体"/>
          <w:bCs/>
          <w:sz w:val="21"/>
          <w:highlight w:val="none"/>
        </w:rPr>
        <w:t xml:space="preserve">保证</w:t>
      </w:r>
      <w:r/>
    </w:p>
    <w:p>
      <w:pPr>
        <w:ind w:left="0" w:firstLine="420"/>
        <w:spacing w:line="480" w:lineRule="exact"/>
        <w:rPr>
          <w:rFonts w:ascii="宋体" w:hAnsi="宋体"/>
          <w:bCs/>
          <w:sz w:val="21"/>
          <w:highlight w:val="none"/>
        </w:rPr>
      </w:pPr>
      <w:r>
        <w:rPr>
          <w:rFonts w:hint="eastAsia" w:ascii="宋体" w:hAnsi="宋体"/>
          <w:bCs/>
          <w:sz w:val="21"/>
          <w:highlight w:val="none"/>
        </w:rPr>
        <w:t xml:space="preserve">（</w:t>
      </w:r>
      <w:r>
        <w:rPr>
          <w:rFonts w:ascii="宋体" w:hAnsi="宋体"/>
          <w:bCs/>
          <w:sz w:val="21"/>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bCs/>
          <w:sz w:val="21"/>
          <w:highlight w:val="none"/>
        </w:rPr>
        <w:t xml:space="preserve">合同</w:t>
      </w:r>
      <w:r>
        <w:rPr>
          <w:rFonts w:ascii="宋体" w:hAnsi="宋体"/>
          <w:bCs/>
          <w:sz w:val="21"/>
          <w:highlight w:val="none"/>
        </w:rPr>
        <w:t xml:space="preserve">规定或乙方书面承诺（两者以较长的为准）的质量保证期内，本保证保持有效。</w:t>
      </w:r>
      <w:r/>
    </w:p>
    <w:p>
      <w:pPr>
        <w:ind w:left="0" w:firstLine="420"/>
        <w:spacing w:line="480" w:lineRule="exact"/>
        <w:rPr>
          <w:rFonts w:ascii="宋体" w:hAnsi="宋体"/>
          <w:bCs/>
          <w:sz w:val="21"/>
          <w:highlight w:val="none"/>
        </w:rPr>
      </w:pPr>
      <w:r>
        <w:rPr>
          <w:rFonts w:hint="eastAsia" w:ascii="宋体" w:hAnsi="宋体"/>
          <w:bCs/>
          <w:sz w:val="21"/>
          <w:highlight w:val="none"/>
        </w:rPr>
        <w:t xml:space="preserve">（</w:t>
      </w:r>
      <w:r>
        <w:rPr>
          <w:rFonts w:ascii="宋体" w:hAnsi="宋体"/>
          <w:bCs/>
          <w:sz w:val="21"/>
          <w:highlight w:val="none"/>
        </w:rPr>
        <w:t xml:space="preserve">2）在质量保证期内所发现的缺陷，甲方应尽快以书面形式通知乙方。</w:t>
      </w:r>
      <w:r/>
    </w:p>
    <w:p>
      <w:pPr>
        <w:ind w:left="0" w:firstLine="420"/>
        <w:spacing w:line="480" w:lineRule="exact"/>
        <w:rPr>
          <w:rFonts w:ascii="宋体" w:hAnsi="宋体"/>
          <w:bCs/>
          <w:sz w:val="21"/>
          <w:highlight w:val="none"/>
        </w:rPr>
      </w:pPr>
      <w:r>
        <w:rPr>
          <w:rFonts w:hint="eastAsia" w:ascii="宋体" w:hAnsi="宋体"/>
          <w:bCs/>
          <w:sz w:val="21"/>
          <w:highlight w:val="none"/>
        </w:rPr>
        <w:t xml:space="preserve">（</w:t>
      </w:r>
      <w:r>
        <w:rPr>
          <w:rFonts w:ascii="宋体" w:hAnsi="宋体"/>
          <w:bCs/>
          <w:sz w:val="21"/>
          <w:highlight w:val="none"/>
        </w:rPr>
        <w:t xml:space="preserve">3）乙方收到通知后，应在</w:t>
      </w:r>
      <w:r>
        <w:rPr>
          <w:rFonts w:hint="eastAsia" w:ascii="宋体" w:hAnsi="宋体"/>
          <w:bCs/>
          <w:sz w:val="21"/>
          <w:highlight w:val="none"/>
        </w:rPr>
        <w:t xml:space="preserve">合同</w:t>
      </w:r>
      <w:r>
        <w:rPr>
          <w:rFonts w:ascii="宋体" w:hAnsi="宋体"/>
          <w:bCs/>
          <w:sz w:val="21"/>
          <w:highlight w:val="none"/>
        </w:rPr>
        <w:t xml:space="preserve">规定的响应时间内以合理的速度免费维修或更换有缺陷的货物或部件。</w:t>
      </w:r>
      <w:r/>
    </w:p>
    <w:p>
      <w:pPr>
        <w:ind w:left="0" w:firstLine="420"/>
        <w:spacing w:line="480" w:lineRule="exact"/>
        <w:rPr>
          <w:rFonts w:ascii="宋体" w:hAnsi="宋体"/>
          <w:bCs/>
          <w:sz w:val="21"/>
          <w:highlight w:val="none"/>
        </w:rPr>
      </w:pPr>
      <w:r>
        <w:rPr>
          <w:rFonts w:hint="eastAsia" w:ascii="宋体" w:hAnsi="宋体"/>
          <w:bCs/>
          <w:sz w:val="21"/>
          <w:highlight w:val="none"/>
        </w:rPr>
        <w:t xml:space="preserve">（</w:t>
      </w:r>
      <w:r>
        <w:rPr>
          <w:rFonts w:ascii="宋体" w:hAnsi="宋体"/>
          <w:bCs/>
          <w:sz w:val="21"/>
          <w:highlight w:val="none"/>
        </w:rPr>
        <w:t xml:space="preserve">4）在质量保证期内，如果货物的质量或规格与合同不符，或证实货物是有缺陷的，包括潜在的缺陷或使用不符合要求的材料等，甲方可</w:t>
      </w:r>
      <w:r>
        <w:rPr>
          <w:rFonts w:hint="eastAsia" w:ascii="宋体" w:hAnsi="宋体"/>
          <w:bCs/>
          <w:sz w:val="21"/>
          <w:highlight w:val="none"/>
        </w:rPr>
        <w:t xml:space="preserve">以根据本合同</w:t>
      </w:r>
      <w:r>
        <w:rPr>
          <w:rFonts w:ascii="宋体" w:hAnsi="宋体"/>
          <w:bCs/>
          <w:sz w:val="21"/>
          <w:highlight w:val="none"/>
        </w:rPr>
        <w:t xml:space="preserve">规定以书面形式追究乙方的违约责任。</w:t>
      </w:r>
      <w:r/>
    </w:p>
    <w:p>
      <w:pPr>
        <w:ind w:left="0" w:firstLine="420"/>
        <w:spacing w:line="480" w:lineRule="exact"/>
        <w:rPr>
          <w:rFonts w:ascii="宋体" w:hAnsi="宋体"/>
          <w:bCs/>
          <w:sz w:val="21"/>
          <w:highlight w:val="none"/>
        </w:rPr>
      </w:pPr>
      <w:r>
        <w:rPr>
          <w:rFonts w:hint="eastAsia" w:ascii="宋体" w:hAnsi="宋体"/>
          <w:bCs/>
          <w:sz w:val="21"/>
          <w:highlight w:val="none"/>
        </w:rPr>
        <w:t xml:space="preserve">（</w:t>
      </w:r>
      <w:r>
        <w:rPr>
          <w:rFonts w:ascii="宋体" w:hAnsi="宋体"/>
          <w:bCs/>
          <w:sz w:val="21"/>
          <w:highlight w:val="none"/>
        </w:rPr>
        <w:t xml:space="preserve">5）乙方在约定的时间内未能弥补缺陷，甲方可采取必要的补救措施，但其风险和费用将由乙方承担，甲方根据合同约定对乙方行使的其他权利不受影响。</w:t>
      </w:r>
      <w:r/>
    </w:p>
    <w:p>
      <w:pPr>
        <w:ind w:left="0" w:firstLine="440"/>
        <w:jc w:val="left"/>
        <w:spacing w:line="480" w:lineRule="exact"/>
        <w:rPr>
          <w:rFonts w:ascii="华文楷体" w:hAnsi="华文楷体" w:eastAsia="华文楷体" w:cs="华文楷体"/>
          <w:sz w:val="22"/>
          <w:szCs w:val="21"/>
          <w:highlight w:val="none"/>
        </w:rPr>
      </w:pPr>
      <w:r>
        <w:rPr>
          <w:rFonts w:ascii="华文楷体" w:hAnsi="华文楷体" w:eastAsia="华文楷体" w:cs="华文楷体"/>
          <w:sz w:val="22"/>
          <w:szCs w:val="21"/>
          <w:highlight w:val="none"/>
        </w:rPr>
      </w:r>
      <w:r/>
    </w:p>
    <w:p>
      <w:pPr>
        <w:ind w:left="400"/>
        <w:spacing w:line="480" w:lineRule="exact"/>
        <w:rPr>
          <w:rFonts w:ascii="宋体" w:hAnsi="宋体"/>
          <w:b/>
          <w:sz w:val="21"/>
          <w:highlight w:val="none"/>
        </w:rPr>
      </w:pPr>
      <w:r>
        <w:rPr>
          <w:rFonts w:hint="eastAsia" w:ascii="宋体" w:hAnsi="宋体"/>
          <w:b/>
          <w:sz w:val="21"/>
          <w:highlight w:val="none"/>
        </w:rPr>
        <w:t xml:space="preserve">十一、</w:t>
      </w:r>
      <w:r>
        <w:rPr>
          <w:rFonts w:ascii="宋体" w:hAnsi="宋体"/>
          <w:b/>
          <w:sz w:val="21"/>
          <w:highlight w:val="none"/>
        </w:rPr>
        <w:t xml:space="preserve">权利瑕疵担保</w:t>
      </w:r>
      <w:r/>
    </w:p>
    <w:p>
      <w:pPr>
        <w:ind w:left="0" w:firstLine="420"/>
        <w:spacing w:line="480" w:lineRule="exact"/>
        <w:rPr>
          <w:rFonts w:ascii="宋体" w:hAnsi="宋体"/>
          <w:bCs/>
          <w:sz w:val="21"/>
          <w:highlight w:val="none"/>
        </w:rPr>
      </w:pPr>
      <w:r>
        <w:rPr>
          <w:rFonts w:hint="eastAsia" w:ascii="宋体" w:hAnsi="宋体"/>
          <w:bCs/>
          <w:sz w:val="21"/>
          <w:highlight w:val="none"/>
        </w:rPr>
        <w:t xml:space="preserve">1.乙方保证对其出售的货物享有合法的权利。</w:t>
      </w:r>
      <w:r/>
    </w:p>
    <w:p>
      <w:pPr>
        <w:ind w:left="0" w:firstLine="420"/>
        <w:spacing w:line="480" w:lineRule="exact"/>
        <w:rPr>
          <w:rFonts w:ascii="宋体" w:hAnsi="宋体"/>
          <w:bCs/>
          <w:sz w:val="21"/>
          <w:highlight w:val="none"/>
        </w:rPr>
      </w:pPr>
      <w:r>
        <w:rPr>
          <w:rFonts w:hint="eastAsia" w:ascii="宋体" w:hAnsi="宋体"/>
          <w:bCs/>
          <w:sz w:val="21"/>
          <w:highlight w:val="none"/>
        </w:rPr>
        <w:t xml:space="preserve">2.乙方保证在交付的货物上不存在抵押权等担保物权。</w:t>
      </w:r>
      <w:r/>
    </w:p>
    <w:p>
      <w:pPr>
        <w:ind w:left="0" w:firstLine="420"/>
        <w:spacing w:line="480" w:lineRule="exact"/>
        <w:rPr>
          <w:rFonts w:ascii="宋体" w:hAnsi="宋体"/>
          <w:bCs/>
          <w:sz w:val="21"/>
          <w:highlight w:val="none"/>
        </w:rPr>
      </w:pPr>
      <w:r>
        <w:rPr>
          <w:rFonts w:hint="eastAsia" w:ascii="宋体" w:hAnsi="宋体"/>
          <w:bCs/>
          <w:sz w:val="21"/>
          <w:highlight w:val="none"/>
        </w:rPr>
        <w:t xml:space="preserve">3.如甲方使用上述货物构成对第三人侵权的，则由乙方承担全部责任。</w:t>
      </w:r>
      <w:r/>
    </w:p>
    <w:p>
      <w:pPr>
        <w:ind w:left="0" w:firstLine="440"/>
        <w:jc w:val="left"/>
        <w:spacing w:line="480" w:lineRule="exact"/>
        <w:rPr>
          <w:rFonts w:ascii="华文楷体" w:hAnsi="华文楷体" w:eastAsia="华文楷体" w:cs="华文楷体"/>
          <w:sz w:val="22"/>
          <w:szCs w:val="21"/>
          <w:highlight w:val="none"/>
        </w:rPr>
      </w:pPr>
      <w:r>
        <w:rPr>
          <w:rFonts w:ascii="华文楷体" w:hAnsi="华文楷体" w:eastAsia="华文楷体" w:cs="华文楷体"/>
          <w:sz w:val="22"/>
          <w:szCs w:val="21"/>
          <w:highlight w:val="none"/>
        </w:rPr>
      </w:r>
      <w:r/>
    </w:p>
    <w:p>
      <w:pPr>
        <w:ind w:left="400"/>
        <w:spacing w:line="480" w:lineRule="exact"/>
        <w:rPr>
          <w:rFonts w:ascii="宋体" w:hAnsi="宋体"/>
          <w:b/>
          <w:sz w:val="21"/>
          <w:highlight w:val="none"/>
        </w:rPr>
      </w:pPr>
      <w:r>
        <w:rPr>
          <w:rFonts w:hint="eastAsia" w:ascii="宋体" w:hAnsi="宋体"/>
          <w:b/>
          <w:sz w:val="21"/>
          <w:highlight w:val="none"/>
        </w:rPr>
        <w:t xml:space="preserve">十二、</w:t>
      </w:r>
      <w:r>
        <w:rPr>
          <w:rFonts w:ascii="宋体" w:hAnsi="宋体"/>
          <w:b/>
          <w:sz w:val="21"/>
          <w:highlight w:val="none"/>
        </w:rPr>
        <w:t xml:space="preserve">知识产权保护</w:t>
      </w:r>
      <w:r/>
    </w:p>
    <w:p>
      <w:pPr>
        <w:ind w:left="0" w:firstLine="420"/>
        <w:spacing w:line="480" w:lineRule="exact"/>
        <w:rPr>
          <w:rFonts w:ascii="宋体" w:hAnsi="宋体"/>
          <w:bCs/>
          <w:sz w:val="21"/>
          <w:highlight w:val="none"/>
        </w:rPr>
      </w:pPr>
      <w:r>
        <w:rPr>
          <w:rFonts w:hint="eastAsia" w:ascii="宋体" w:hAnsi="宋体"/>
          <w:bCs/>
          <w:sz w:val="21"/>
          <w:highlight w:val="none"/>
        </w:rPr>
        <w:t xml:space="preserve">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firstLine="420"/>
        <w:spacing w:line="480" w:lineRule="exact"/>
        <w:rPr>
          <w:rFonts w:ascii="宋体" w:hAnsi="宋体"/>
          <w:bCs/>
          <w:sz w:val="21"/>
          <w:highlight w:val="none"/>
        </w:rPr>
      </w:pPr>
      <w:r>
        <w:rPr>
          <w:rFonts w:ascii="宋体" w:hAnsi="宋体"/>
          <w:bCs/>
          <w:sz w:val="21"/>
          <w:highlight w:val="none"/>
        </w:rPr>
      </w:r>
      <w:r/>
    </w:p>
    <w:p>
      <w:pPr>
        <w:ind w:left="0" w:firstLine="422"/>
        <w:spacing w:line="480" w:lineRule="exact"/>
        <w:rPr>
          <w:rFonts w:ascii="宋体" w:hAnsi="宋体"/>
          <w:bCs/>
          <w:sz w:val="21"/>
          <w:highlight w:val="none"/>
        </w:rPr>
      </w:pPr>
      <w:r>
        <w:rPr>
          <w:rFonts w:hint="eastAsia" w:ascii="宋体" w:hAnsi="宋体"/>
          <w:b/>
          <w:sz w:val="21"/>
          <w:highlight w:val="none"/>
        </w:rPr>
        <w:t xml:space="preserve">十三、保密义务</w:t>
      </w:r>
      <w:r/>
    </w:p>
    <w:p>
      <w:pPr>
        <w:ind w:left="0" w:firstLine="420"/>
        <w:spacing w:line="480" w:lineRule="exact"/>
        <w:rPr>
          <w:rFonts w:ascii="宋体" w:hAnsi="宋体"/>
          <w:bCs/>
          <w:sz w:val="21"/>
          <w:highlight w:val="none"/>
        </w:rPr>
      </w:pPr>
      <w:r>
        <w:rPr>
          <w:rFonts w:hint="eastAsia" w:ascii="宋体" w:hAnsi="宋体"/>
          <w:bCs/>
          <w:sz w:val="21"/>
          <w:highlight w:val="none"/>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40"/>
        <w:jc w:val="left"/>
        <w:spacing w:line="480" w:lineRule="exact"/>
        <w:rPr>
          <w:rFonts w:ascii="华文楷体" w:hAnsi="华文楷体" w:eastAsia="华文楷体" w:cs="华文楷体"/>
          <w:sz w:val="22"/>
          <w:szCs w:val="21"/>
          <w:highlight w:val="none"/>
        </w:rPr>
      </w:pPr>
      <w:r>
        <w:rPr>
          <w:rFonts w:ascii="华文楷体" w:hAnsi="华文楷体" w:eastAsia="华文楷体" w:cs="华文楷体"/>
          <w:sz w:val="22"/>
          <w:szCs w:val="21"/>
          <w:highlight w:val="none"/>
        </w:rPr>
      </w:r>
      <w:r/>
    </w:p>
    <w:p>
      <w:pPr>
        <w:ind w:left="0" w:firstLine="422"/>
        <w:spacing w:line="480" w:lineRule="exact"/>
        <w:rPr>
          <w:rFonts w:ascii="宋体" w:hAnsi="宋体"/>
          <w:b/>
          <w:sz w:val="21"/>
          <w:highlight w:val="none"/>
        </w:rPr>
      </w:pPr>
      <w:r>
        <w:rPr>
          <w:rFonts w:hint="eastAsia" w:ascii="宋体" w:hAnsi="宋体"/>
          <w:b/>
          <w:sz w:val="21"/>
          <w:highlight w:val="none"/>
        </w:rPr>
        <w:t xml:space="preserve">十四、伴随服务 </w:t>
      </w:r>
      <w:r/>
    </w:p>
    <w:p>
      <w:pPr>
        <w:ind w:left="0" w:firstLine="420"/>
        <w:spacing w:line="480" w:lineRule="exact"/>
        <w:rPr>
          <w:rFonts w:ascii="宋体" w:hAnsi="宋体"/>
          <w:sz w:val="21"/>
          <w:highlight w:val="none"/>
        </w:rPr>
      </w:pPr>
      <w:r>
        <w:rPr>
          <w:rFonts w:hint="eastAsia" w:ascii="宋体" w:hAnsi="宋体"/>
          <w:sz w:val="21"/>
          <w:highlight w:val="none"/>
        </w:rPr>
        <w:t xml:space="preserve">1.乙方应提供所交付货物的全套技术文件资料，包括产品目录、软件备份、图纸、操作手册、使用说明、维护手册和服务指南等。</w:t>
      </w:r>
      <w:r/>
    </w:p>
    <w:p>
      <w:pPr>
        <w:ind w:left="0" w:firstLine="420"/>
        <w:spacing w:line="480" w:lineRule="exact"/>
        <w:rPr>
          <w:rFonts w:ascii="宋体" w:hAnsi="宋体"/>
          <w:sz w:val="21"/>
          <w:highlight w:val="none"/>
        </w:rPr>
      </w:pPr>
      <w:r>
        <w:rPr>
          <w:rFonts w:hint="eastAsia" w:ascii="宋体" w:hAnsi="宋体"/>
          <w:sz w:val="21"/>
          <w:highlight w:val="none"/>
        </w:rPr>
        <w:t xml:space="preserve">2.乙方还应提供下列服务：货物的现场安装、启动和试运行；提供货物组装和维修所需的工具；在质量保证期内对所交付货物提供运行监督、维修、保养等。</w:t>
      </w:r>
      <w:r/>
    </w:p>
    <w:p>
      <w:pPr>
        <w:ind w:left="0" w:firstLine="420"/>
        <w:spacing w:line="480" w:lineRule="exact"/>
        <w:rPr>
          <w:rFonts w:ascii="宋体" w:hAnsi="宋体"/>
          <w:sz w:val="21"/>
          <w:highlight w:val="none"/>
        </w:rPr>
      </w:pPr>
      <w:r>
        <w:rPr>
          <w:rFonts w:hint="eastAsia" w:ascii="宋体" w:hAnsi="宋体"/>
          <w:sz w:val="21"/>
          <w:highlight w:val="none"/>
        </w:rPr>
        <w:t xml:space="preserve">3.上述伴随服务的费用应包含在合同价中，不单独进行支付。</w:t>
      </w:r>
      <w:r/>
    </w:p>
    <w:p>
      <w:pPr>
        <w:ind w:left="0" w:firstLine="420"/>
        <w:spacing w:line="480" w:lineRule="exact"/>
        <w:rPr>
          <w:rFonts w:ascii="宋体" w:hAnsi="宋体"/>
          <w:sz w:val="21"/>
          <w:highlight w:val="none"/>
        </w:rPr>
      </w:pPr>
      <w:r>
        <w:rPr>
          <w:rFonts w:hint="eastAsia" w:ascii="宋体" w:hAnsi="宋体"/>
          <w:sz w:val="21"/>
          <w:highlight w:val="none"/>
        </w:rPr>
        <w:t xml:space="preserve">4.货物的包装、储运、安装按国家有关规定执行。</w:t>
      </w:r>
      <w:r/>
    </w:p>
    <w:p>
      <w:pPr>
        <w:ind w:left="0" w:firstLine="422"/>
        <w:spacing w:line="480" w:lineRule="exact"/>
        <w:rPr>
          <w:rFonts w:ascii="宋体" w:hAnsi="宋体"/>
          <w:b/>
          <w:sz w:val="21"/>
          <w:highlight w:val="none"/>
        </w:rPr>
      </w:pPr>
      <w:r>
        <w:rPr>
          <w:rFonts w:ascii="宋体" w:hAnsi="宋体"/>
          <w:b/>
          <w:sz w:val="21"/>
          <w:highlight w:val="none"/>
        </w:rPr>
      </w:r>
      <w:r/>
    </w:p>
    <w:p>
      <w:pPr>
        <w:ind w:left="0" w:firstLine="422"/>
        <w:spacing w:line="480" w:lineRule="exact"/>
        <w:rPr>
          <w:rFonts w:ascii="宋体" w:hAnsi="宋体"/>
          <w:b/>
          <w:sz w:val="21"/>
          <w:highlight w:val="none"/>
        </w:rPr>
      </w:pPr>
      <w:r>
        <w:rPr>
          <w:rFonts w:hint="eastAsia" w:ascii="宋体" w:hAnsi="宋体"/>
          <w:b/>
          <w:sz w:val="21"/>
          <w:highlight w:val="none"/>
        </w:rPr>
        <w:t xml:space="preserve">十五、</w:t>
      </w:r>
      <w:r>
        <w:rPr>
          <w:rFonts w:ascii="宋体" w:hAnsi="宋体"/>
          <w:b/>
          <w:sz w:val="21"/>
          <w:highlight w:val="none"/>
        </w:rPr>
        <w:t xml:space="preserve">违约责任</w:t>
      </w:r>
      <w:r/>
    </w:p>
    <w:p>
      <w:pPr>
        <w:ind w:left="0" w:firstLine="420"/>
        <w:spacing w:line="480" w:lineRule="exact"/>
        <w:rPr>
          <w:rFonts w:ascii="宋体" w:hAnsi="宋体"/>
          <w:b/>
          <w:sz w:val="21"/>
          <w:highlight w:val="none"/>
        </w:rPr>
      </w:pPr>
      <w:r>
        <w:rPr>
          <w:rFonts w:hint="eastAsia" w:ascii="宋体" w:hAnsi="宋体"/>
          <w:sz w:val="21"/>
          <w:highlight w:val="none"/>
        </w:rPr>
        <w:t xml:space="preserve">1.质量瑕疵的违约责任</w:t>
      </w:r>
      <w:r/>
    </w:p>
    <w:p>
      <w:pPr>
        <w:ind w:left="0" w:firstLine="420"/>
        <w:spacing w:line="480" w:lineRule="exact"/>
        <w:rPr>
          <w:rFonts w:ascii="宋体" w:hAnsi="宋体"/>
          <w:sz w:val="21"/>
          <w:highlight w:val="none"/>
        </w:rPr>
      </w:pPr>
      <w:r>
        <w:rPr>
          <w:rFonts w:hint="eastAsia" w:ascii="宋体" w:hAnsi="宋体"/>
          <w:sz w:val="21"/>
          <w:highlight w:val="none"/>
        </w:rPr>
        <w:t xml:space="preserve">乙方提供的产品不符合合同约定的质量标准或存在产品质量缺陷，甲方有权要求乙方根据合同要求及时修理、重作、更换，并承担由此给甲方造成的损失。</w:t>
      </w:r>
      <w:r/>
    </w:p>
    <w:p>
      <w:pPr>
        <w:ind w:left="0" w:firstLine="420"/>
        <w:spacing w:line="480" w:lineRule="exact"/>
        <w:rPr>
          <w:rFonts w:ascii="宋体" w:hAnsi="宋体"/>
          <w:sz w:val="21"/>
          <w:highlight w:val="none"/>
        </w:rPr>
      </w:pPr>
      <w:r>
        <w:rPr>
          <w:rFonts w:hint="eastAsia" w:ascii="宋体" w:hAnsi="宋体"/>
          <w:sz w:val="21"/>
          <w:highlight w:val="none"/>
        </w:rPr>
        <w:t xml:space="preserve">2.迟延交货的违约责任</w:t>
      </w:r>
      <w:r/>
    </w:p>
    <w:p>
      <w:pPr>
        <w:ind w:left="0" w:firstLine="420"/>
        <w:spacing w:line="480" w:lineRule="exact"/>
        <w:rPr>
          <w:rFonts w:ascii="宋体" w:hAnsi="宋体"/>
          <w:sz w:val="21"/>
          <w:highlight w:val="none"/>
        </w:rPr>
      </w:pPr>
      <w:r>
        <w:rPr>
          <w:rFonts w:hint="eastAsia" w:ascii="宋体" w:hAnsi="宋体"/>
          <w:sz w:val="21"/>
          <w:highlight w:val="none"/>
        </w:rPr>
        <w:t xml:space="preserve">（</w:t>
      </w:r>
      <w:r>
        <w:rPr>
          <w:rFonts w:ascii="宋体" w:hAnsi="宋体"/>
          <w:sz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firstLine="420"/>
        <w:spacing w:line="480" w:lineRule="exact"/>
        <w:rPr>
          <w:rFonts w:ascii="宋体" w:hAnsi="宋体"/>
          <w:sz w:val="21"/>
          <w:highlight w:val="none"/>
        </w:rPr>
      </w:pPr>
      <w:r>
        <w:rPr>
          <w:rFonts w:hint="eastAsia" w:ascii="宋体" w:hAnsi="宋体"/>
          <w:sz w:val="21"/>
          <w:highlight w:val="none"/>
        </w:rPr>
        <w:t xml:space="preserve">（</w:t>
      </w:r>
      <w:r>
        <w:rPr>
          <w:rFonts w:ascii="宋体" w:hAnsi="宋体"/>
          <w:sz w:val="21"/>
          <w:highlight w:val="none"/>
        </w:rPr>
        <w:t xml:space="preserve">2）如果乙方没有按照合同规定的时间交货和提供相关服务，甲方有权从货款中扣除误期赔偿费而不影响合同项下的其他补救方法，</w:t>
      </w:r>
      <w:r>
        <w:rPr>
          <w:rFonts w:hint="eastAsia" w:ascii="宋体" w:hAnsi="宋体"/>
          <w:sz w:val="21"/>
          <w:highlight w:val="none"/>
        </w:rPr>
        <w:t xml:space="preserve">误期赔偿费具体标准按合同总价</w:t>
      </w:r>
      <w:r>
        <w:rPr>
          <w:rFonts w:hint="eastAsia" w:ascii="宋体" w:hAnsi="宋体"/>
          <w:b/>
          <w:i/>
          <w:sz w:val="21"/>
          <w:highlight w:val="none"/>
          <w:u w:val="single"/>
        </w:rPr>
        <w:t xml:space="preserve">每日千分之四</w:t>
      </w:r>
      <w:r>
        <w:rPr>
          <w:rFonts w:hint="eastAsia" w:ascii="宋体" w:hAnsi="宋体"/>
          <w:sz w:val="21"/>
          <w:highlight w:val="none"/>
        </w:rPr>
        <w:t xml:space="preserve">计算</w:t>
      </w:r>
      <w:r>
        <w:rPr>
          <w:rFonts w:ascii="宋体" w:hAnsi="宋体"/>
          <w:sz w:val="21"/>
          <w:highlight w:val="none"/>
        </w:rPr>
        <w:t xml:space="preserve">。如果涉及公共利益，且赔偿金额无法弥补公共利益损失，甲方可要求继续履行或者采取其他补救措施。</w:t>
      </w:r>
      <w:r/>
    </w:p>
    <w:p>
      <w:pPr>
        <w:ind w:left="0" w:firstLine="420"/>
        <w:spacing w:line="480" w:lineRule="exact"/>
        <w:rPr>
          <w:rFonts w:ascii="宋体" w:hAnsi="宋体"/>
          <w:sz w:val="21"/>
          <w:highlight w:val="none"/>
        </w:rPr>
      </w:pPr>
      <w:r>
        <w:rPr>
          <w:rFonts w:hint="eastAsia" w:ascii="宋体" w:hAnsi="宋体"/>
          <w:sz w:val="21"/>
          <w:highlight w:val="none"/>
        </w:rPr>
        <w:t xml:space="preserve">3.迟延支付的违约责任</w:t>
      </w:r>
      <w:r/>
    </w:p>
    <w:p>
      <w:pPr>
        <w:ind w:left="0" w:firstLine="420"/>
        <w:spacing w:line="480" w:lineRule="exact"/>
        <w:rPr>
          <w:rFonts w:ascii="宋体" w:hAnsi="宋体"/>
          <w:sz w:val="21"/>
          <w:highlight w:val="none"/>
        </w:rPr>
      </w:pPr>
      <w:r>
        <w:rPr>
          <w:rFonts w:hint="eastAsia" w:ascii="宋体" w:hAnsi="宋体"/>
          <w:sz w:val="21"/>
          <w:highlight w:val="none"/>
        </w:rPr>
        <w:t xml:space="preserve">甲方存在迟延支付乙方合同款项的，按甲乙双方具体约定执行。</w:t>
      </w:r>
      <w:r/>
    </w:p>
    <w:p>
      <w:pPr>
        <w:numPr>
          <w:ilvl w:val="255"/>
          <w:numId w:val="0"/>
        </w:numPr>
        <w:ind w:left="400"/>
        <w:spacing w:line="480" w:lineRule="exact"/>
        <w:rPr>
          <w:rFonts w:ascii="宋体" w:hAnsi="宋体"/>
          <w:sz w:val="21"/>
          <w:highlight w:val="none"/>
        </w:rPr>
      </w:pPr>
      <w:r>
        <w:rPr>
          <w:rFonts w:hint="eastAsia" w:ascii="宋体" w:hAnsi="宋体"/>
          <w:sz w:val="21"/>
          <w:highlight w:val="none"/>
        </w:rPr>
        <w:t xml:space="preserve">4.其他违约责任根据项目实际需要按甲乙双方具体约定执行。</w:t>
      </w:r>
      <w:r/>
    </w:p>
    <w:p>
      <w:pPr>
        <w:ind w:left="0" w:firstLine="420"/>
        <w:spacing w:line="480" w:lineRule="exact"/>
        <w:rPr>
          <w:rFonts w:ascii="宋体" w:hAnsi="宋体"/>
          <w:sz w:val="21"/>
          <w:highlight w:val="none"/>
        </w:rPr>
      </w:pPr>
      <w:r>
        <w:rPr>
          <w:rFonts w:ascii="宋体" w:hAnsi="宋体"/>
          <w:sz w:val="21"/>
          <w:highlight w:val="none"/>
        </w:rPr>
      </w:r>
      <w:r/>
    </w:p>
    <w:p>
      <w:pPr>
        <w:ind w:left="0" w:firstLine="422"/>
        <w:spacing w:line="480" w:lineRule="exact"/>
        <w:rPr>
          <w:rFonts w:ascii="宋体" w:hAnsi="宋体"/>
          <w:b/>
          <w:sz w:val="21"/>
          <w:highlight w:val="none"/>
        </w:rPr>
      </w:pPr>
      <w:r>
        <w:rPr>
          <w:rFonts w:hint="eastAsia" w:ascii="宋体" w:hAnsi="宋体"/>
          <w:b/>
          <w:sz w:val="21"/>
          <w:highlight w:val="none"/>
        </w:rPr>
        <w:t xml:space="preserve">十六、不可抗力</w:t>
      </w:r>
      <w:r/>
    </w:p>
    <w:p>
      <w:pPr>
        <w:ind w:left="0" w:firstLine="420"/>
        <w:spacing w:line="480" w:lineRule="exact"/>
        <w:rPr>
          <w:rFonts w:ascii="宋体" w:hAnsi="宋体"/>
          <w:sz w:val="21"/>
          <w:highlight w:val="none"/>
        </w:rPr>
      </w:pPr>
      <w:r>
        <w:rPr>
          <w:rFonts w:hint="eastAsia" w:ascii="宋体" w:hAnsi="宋体"/>
          <w:sz w:val="21"/>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480" w:lineRule="exact"/>
        <w:rPr>
          <w:rFonts w:ascii="宋体" w:hAnsi="宋体"/>
          <w:sz w:val="21"/>
          <w:highlight w:val="none"/>
        </w:rPr>
      </w:pPr>
      <w:r>
        <w:rPr>
          <w:rFonts w:hint="eastAsia" w:ascii="宋体" w:hAnsi="宋体"/>
          <w:sz w:val="21"/>
          <w:highlight w:val="none"/>
        </w:rPr>
        <w:t xml:space="preserve">2.本条所述的“不可抗力”系指那些双方无法控制，不可预见的事件，但不包括双方的违约或疏忽。这些事件包括但不限于：战争、严重火灾、洪水、台风、地震以及其他双方商定的事件。</w:t>
      </w:r>
      <w:r/>
    </w:p>
    <w:p>
      <w:pPr>
        <w:ind w:left="0" w:firstLine="420"/>
        <w:spacing w:line="480" w:lineRule="exact"/>
        <w:rPr>
          <w:rFonts w:ascii="宋体" w:hAnsi="宋体"/>
          <w:sz w:val="21"/>
          <w:highlight w:val="none"/>
        </w:rPr>
      </w:pPr>
      <w:r>
        <w:rPr>
          <w:rFonts w:hint="eastAsia" w:ascii="宋体" w:hAnsi="宋体"/>
          <w:sz w:val="21"/>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numPr>
          <w:ilvl w:val="255"/>
          <w:numId w:val="0"/>
        </w:numPr>
        <w:jc w:val="left"/>
        <w:spacing w:line="480" w:lineRule="exact"/>
        <w:rPr>
          <w:rFonts w:ascii="华文楷体" w:hAnsi="华文楷体" w:eastAsia="华文楷体" w:cs="华文楷体"/>
          <w:sz w:val="22"/>
          <w:szCs w:val="21"/>
          <w:highlight w:val="none"/>
        </w:rPr>
      </w:pPr>
      <w:r>
        <w:rPr>
          <w:rFonts w:ascii="华文楷体" w:hAnsi="华文楷体" w:eastAsia="华文楷体" w:cs="华文楷体"/>
          <w:sz w:val="22"/>
          <w:szCs w:val="21"/>
          <w:highlight w:val="none"/>
        </w:rPr>
      </w:r>
      <w:r/>
    </w:p>
    <w:p>
      <w:pPr>
        <w:ind w:left="0" w:firstLine="422"/>
        <w:spacing w:line="480" w:lineRule="exact"/>
        <w:rPr>
          <w:rFonts w:ascii="宋体" w:hAnsi="宋体"/>
          <w:b/>
          <w:sz w:val="21"/>
          <w:highlight w:val="none"/>
        </w:rPr>
      </w:pPr>
      <w:r>
        <w:rPr>
          <w:rFonts w:hint="eastAsia" w:ascii="宋体" w:hAnsi="宋体"/>
          <w:b/>
          <w:sz w:val="21"/>
          <w:highlight w:val="none"/>
        </w:rPr>
        <w:t xml:space="preserve">十七、合同变更、中止与终止</w:t>
      </w:r>
      <w:r/>
    </w:p>
    <w:p>
      <w:pPr>
        <w:ind w:left="0" w:firstLine="420"/>
        <w:spacing w:line="480" w:lineRule="exact"/>
        <w:rPr>
          <w:rFonts w:ascii="宋体" w:hAnsi="宋体"/>
          <w:sz w:val="21"/>
          <w:highlight w:val="none"/>
        </w:rPr>
      </w:pPr>
      <w:r>
        <w:rPr>
          <w:rFonts w:ascii="宋体" w:hAnsi="宋体"/>
          <w:sz w:val="21"/>
          <w:highlight w:val="none"/>
        </w:rPr>
        <w:t xml:space="preserve">1.</w:t>
      </w:r>
      <w:r>
        <w:rPr>
          <w:rFonts w:hint="eastAsia" w:ascii="宋体" w:hAnsi="宋体"/>
          <w:sz w:val="21"/>
          <w:highlight w:val="none"/>
        </w:rPr>
        <w:t xml:space="preserve">合同的变更</w:t>
      </w:r>
      <w:r/>
    </w:p>
    <w:p>
      <w:pPr>
        <w:ind w:left="0" w:firstLine="420"/>
        <w:spacing w:line="480" w:lineRule="exact"/>
        <w:rPr>
          <w:rFonts w:ascii="宋体" w:hAnsi="宋体"/>
          <w:sz w:val="21"/>
          <w:highlight w:val="none"/>
        </w:rPr>
      </w:pPr>
      <w:r>
        <w:rPr>
          <w:rFonts w:hint="eastAsia" w:ascii="宋体" w:hAnsi="宋体"/>
          <w:sz w:val="21"/>
          <w:highlight w:val="none"/>
        </w:rPr>
        <w:t xml:space="preserve">政府采购合同履行中，在不改变合同其他条款的前提下，甲方可以在合同价款</w:t>
      </w:r>
      <w:r>
        <w:rPr>
          <w:rFonts w:ascii="宋体" w:hAnsi="宋体"/>
          <w:sz w:val="21"/>
          <w:highlight w:val="none"/>
        </w:rPr>
        <w:t xml:space="preserve">10%的范围内追加与合同标的相同的货物，并就此与乙方协商一致后签订补充协议。</w:t>
      </w:r>
      <w:r/>
    </w:p>
    <w:p>
      <w:pPr>
        <w:ind w:left="0" w:firstLine="420"/>
        <w:spacing w:line="480" w:lineRule="exact"/>
        <w:rPr>
          <w:rFonts w:ascii="宋体" w:hAnsi="宋体"/>
          <w:sz w:val="21"/>
          <w:highlight w:val="none"/>
        </w:rPr>
      </w:pPr>
      <w:r>
        <w:rPr>
          <w:rFonts w:hint="eastAsia" w:ascii="宋体" w:hAnsi="宋体"/>
          <w:sz w:val="21"/>
          <w:highlight w:val="none"/>
        </w:rPr>
        <w:t xml:space="preserve">2.合同的中止</w:t>
      </w:r>
      <w:r/>
    </w:p>
    <w:p>
      <w:pPr>
        <w:ind w:left="0" w:firstLine="420"/>
        <w:spacing w:line="480" w:lineRule="exact"/>
        <w:rPr>
          <w:rFonts w:ascii="宋体" w:hAnsi="宋体"/>
          <w:sz w:val="21"/>
          <w:highlight w:val="none"/>
        </w:rPr>
      </w:pPr>
      <w:r>
        <w:rPr>
          <w:rFonts w:hint="eastAsia" w:ascii="宋体" w:hAnsi="宋体"/>
          <w:sz w:val="21"/>
          <w:highlight w:val="none"/>
        </w:rPr>
        <w:t xml:space="preserve">（</w:t>
      </w:r>
      <w:r>
        <w:rPr>
          <w:rFonts w:ascii="宋体" w:hAnsi="宋体"/>
          <w:sz w:val="21"/>
          <w:highlight w:val="none"/>
        </w:rPr>
        <w:t xml:space="preserve">1）合同履行过程中因供应商就采购文件、采购过程或结果提起投诉的，甲方认为有必要的，可以中止合同的履行。</w:t>
      </w:r>
      <w:r/>
    </w:p>
    <w:p>
      <w:pPr>
        <w:ind w:left="0" w:firstLine="420"/>
        <w:spacing w:line="480" w:lineRule="exact"/>
        <w:rPr>
          <w:rFonts w:ascii="宋体" w:hAnsi="宋体"/>
          <w:sz w:val="21"/>
          <w:highlight w:val="none"/>
        </w:rPr>
      </w:pPr>
      <w:r>
        <w:rPr>
          <w:rFonts w:hint="eastAsia" w:ascii="宋体" w:hAnsi="宋体"/>
          <w:sz w:val="21"/>
          <w:highlight w:val="none"/>
        </w:rPr>
        <w:t xml:space="preserve">（</w:t>
      </w:r>
      <w:r>
        <w:rPr>
          <w:rFonts w:ascii="宋体" w:hAnsi="宋体"/>
          <w:sz w:val="21"/>
          <w:highlight w:val="none"/>
        </w:rPr>
        <w:t xml:space="preserve">2）合同履行过程中，如果乙方出现以下情形之一的：</w:t>
      </w:r>
      <w:r>
        <w:rPr>
          <w:rFonts w:hint="eastAsia" w:ascii="宋体" w:hAnsi="宋体"/>
          <w:sz w:val="21"/>
          <w:szCs w:val="21"/>
          <w:highlight w:val="none"/>
        </w:rPr>
        <w:t xml:space="preserve">①</w:t>
      </w:r>
      <w:r>
        <w:rPr>
          <w:rFonts w:ascii="宋体" w:hAnsi="宋体"/>
          <w:sz w:val="21"/>
          <w:highlight w:val="none"/>
        </w:rPr>
        <w:t xml:space="preserve">经营状况严重恶化；</w:t>
      </w:r>
      <w:r>
        <w:rPr>
          <w:rFonts w:hint="eastAsia" w:ascii="宋体" w:hAnsi="宋体"/>
          <w:sz w:val="21"/>
          <w:szCs w:val="21"/>
          <w:highlight w:val="none"/>
        </w:rPr>
        <w:t xml:space="preserve">②</w:t>
      </w:r>
      <w:r>
        <w:rPr>
          <w:rFonts w:ascii="宋体" w:hAnsi="宋体"/>
          <w:sz w:val="21"/>
          <w:highlight w:val="none"/>
        </w:rPr>
        <w:t xml:space="preserve">转移财产、抽逃资金，以逃避债务；</w:t>
      </w:r>
      <w:r>
        <w:rPr>
          <w:rFonts w:hint="eastAsia" w:ascii="宋体" w:hAnsi="宋体"/>
          <w:sz w:val="21"/>
          <w:szCs w:val="21"/>
          <w:highlight w:val="none"/>
        </w:rPr>
        <w:t xml:space="preserve">③</w:t>
      </w:r>
      <w:r>
        <w:rPr>
          <w:rFonts w:ascii="宋体" w:hAnsi="宋体"/>
          <w:sz w:val="21"/>
          <w:highlight w:val="none"/>
        </w:rPr>
        <w:t xml:space="preserve">丧失商业信誉；</w:t>
      </w:r>
      <w:r>
        <w:rPr>
          <w:rFonts w:hint="eastAsia" w:ascii="宋体" w:hAnsi="宋体"/>
          <w:sz w:val="21"/>
          <w:szCs w:val="21"/>
          <w:highlight w:val="none"/>
        </w:rPr>
        <w:t xml:space="preserve">④</w:t>
      </w:r>
      <w:r>
        <w:rPr>
          <w:rFonts w:ascii="宋体" w:hAnsi="宋体"/>
          <w:sz w:val="21"/>
          <w:highlight w:val="none"/>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highlight w:val="none"/>
        </w:rPr>
      </w:pPr>
      <w:r>
        <w:rPr>
          <w:rFonts w:hint="eastAsia" w:ascii="宋体" w:hAnsi="宋体"/>
          <w:sz w:val="21"/>
          <w:highlight w:val="none"/>
        </w:rPr>
        <w:t xml:space="preserve">（</w:t>
      </w:r>
      <w:r>
        <w:rPr>
          <w:rFonts w:ascii="宋体" w:hAnsi="宋体"/>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highlight w:val="none"/>
        </w:rPr>
      </w:pPr>
      <w:r>
        <w:rPr>
          <w:rFonts w:hint="eastAsia" w:ascii="宋体" w:hAnsi="宋体"/>
          <w:sz w:val="21"/>
          <w:highlight w:val="none"/>
        </w:rPr>
        <w:t xml:space="preserve">（</w:t>
      </w:r>
      <w:r>
        <w:rPr>
          <w:rFonts w:ascii="宋体" w:hAnsi="宋体"/>
          <w:sz w:val="21"/>
          <w:highlight w:val="none"/>
        </w:rPr>
        <w:t xml:space="preserve">4）甲方不得以行政区划调整、政府换届、机构或者职能调整以及相关责任人更替为由中止合同。</w:t>
      </w:r>
      <w:r/>
    </w:p>
    <w:p>
      <w:pPr>
        <w:ind w:left="0" w:firstLine="420"/>
        <w:spacing w:line="480" w:lineRule="exact"/>
        <w:rPr>
          <w:rFonts w:ascii="宋体" w:hAnsi="宋体"/>
          <w:sz w:val="21"/>
          <w:highlight w:val="none"/>
        </w:rPr>
      </w:pPr>
      <w:r>
        <w:rPr>
          <w:rFonts w:hint="eastAsia" w:ascii="宋体" w:hAnsi="宋体"/>
          <w:sz w:val="21"/>
          <w:highlight w:val="none"/>
        </w:rPr>
        <w:t xml:space="preserve">3.合同的终止</w:t>
      </w:r>
      <w:r/>
    </w:p>
    <w:p>
      <w:pPr>
        <w:ind w:left="0" w:firstLine="420"/>
        <w:spacing w:line="480" w:lineRule="exact"/>
        <w:rPr>
          <w:rFonts w:ascii="宋体" w:hAnsi="宋体"/>
          <w:sz w:val="21"/>
          <w:highlight w:val="none"/>
        </w:rPr>
      </w:pPr>
      <w:r>
        <w:rPr>
          <w:rFonts w:hint="eastAsia" w:ascii="宋体" w:hAnsi="宋体"/>
          <w:sz w:val="21"/>
          <w:highlight w:val="none"/>
        </w:rPr>
        <w:t xml:space="preserve">（</w:t>
      </w:r>
      <w:r>
        <w:rPr>
          <w:rFonts w:ascii="宋体" w:hAnsi="宋体"/>
          <w:sz w:val="21"/>
          <w:highlight w:val="none"/>
        </w:rPr>
        <w:t xml:space="preserve">1）合同因有效期限届满而终止；</w:t>
      </w:r>
      <w:r/>
    </w:p>
    <w:p>
      <w:pPr>
        <w:ind w:left="0" w:firstLine="420"/>
        <w:spacing w:line="480" w:lineRule="exact"/>
        <w:rPr>
          <w:rFonts w:ascii="宋体" w:hAnsi="宋体"/>
          <w:sz w:val="21"/>
          <w:highlight w:val="none"/>
        </w:rPr>
      </w:pPr>
      <w:r>
        <w:rPr>
          <w:rFonts w:hint="eastAsia" w:ascii="宋体" w:hAnsi="宋体"/>
          <w:sz w:val="21"/>
          <w:highlight w:val="none"/>
        </w:rPr>
        <w:t xml:space="preserve">（</w:t>
      </w:r>
      <w:r>
        <w:rPr>
          <w:rFonts w:ascii="宋体" w:hAnsi="宋体"/>
          <w:sz w:val="21"/>
          <w:highlight w:val="none"/>
        </w:rPr>
        <w:t xml:space="preserve">2）</w:t>
      </w:r>
      <w:r>
        <w:rPr>
          <w:rFonts w:hint="eastAsia" w:ascii="宋体" w:hAnsi="宋体"/>
          <w:sz w:val="21"/>
          <w:highlight w:val="none"/>
        </w:rPr>
        <w:t xml:space="preserve">在甲方因乙方违约而按合同约定采取的任何补救措施不受影响的情况下，甲方可在下列情况下向乙方发出书面通知，提出终止部分或全部合同。 </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①如果乙方未能在合同规定的限期或甲方同意延长的限期内提供部分或全部货物。</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②如果乙方未能履行合同规定的其他任何义务。</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③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如果甲方根据以上的规定，终止了全部或部分合同，甲方可以依其认为适当的条件和方法购买与未提供服务类似的货物，乙方应对购买类似货物所超出的那部分费用负责。并且，乙方应继续履行合同中未终止的部分。</w:t>
      </w:r>
      <w:r/>
    </w:p>
    <w:p>
      <w:pPr>
        <w:ind w:left="0" w:firstLine="420"/>
        <w:spacing w:line="480" w:lineRule="exact"/>
        <w:widowControl w:val="off"/>
        <w:rPr>
          <w:rFonts w:ascii="宋体" w:hAnsi="宋体"/>
          <w:sz w:val="21"/>
          <w:highlight w:val="none"/>
        </w:rPr>
      </w:pPr>
      <w:r>
        <w:rPr>
          <w:rFonts w:hint="eastAsia" w:ascii="宋体" w:hAnsi="宋体"/>
          <w:sz w:val="21"/>
          <w:szCs w:val="21"/>
          <w:highlight w:val="none"/>
        </w:rPr>
        <w:t xml:space="preserve">（3）</w:t>
      </w:r>
      <w:r>
        <w:rPr>
          <w:rFonts w:hint="eastAsia" w:ascii="宋体" w:hAnsi="宋体"/>
          <w:sz w:val="21"/>
          <w:highlight w:val="none"/>
        </w:rPr>
        <w:t xml:space="preserve">如果乙方破产或丧失清偿能力，甲方可在任何时候以书面形式通知乙方终止合同而不给乙方补偿。该终止合同将不损害或影响甲方已经采取或将要采取任何补救措施的权利。 </w:t>
      </w:r>
      <w:r/>
    </w:p>
    <w:p>
      <w:pPr>
        <w:ind w:left="0" w:firstLine="420"/>
        <w:spacing w:line="480" w:lineRule="exact"/>
        <w:rPr>
          <w:rFonts w:ascii="宋体" w:hAnsi="宋体"/>
          <w:sz w:val="21"/>
          <w:highlight w:val="none"/>
        </w:rPr>
      </w:pPr>
      <w:r>
        <w:rPr>
          <w:rFonts w:hint="eastAsia" w:ascii="宋体" w:hAnsi="宋体"/>
          <w:sz w:val="21"/>
          <w:highlight w:val="none"/>
        </w:rPr>
        <w:t xml:space="preserve">4.涉及国家利益、社会公共利益的情形</w:t>
      </w:r>
      <w:r/>
    </w:p>
    <w:p>
      <w:pPr>
        <w:ind w:left="0" w:firstLine="420"/>
        <w:spacing w:line="480" w:lineRule="exact"/>
        <w:rPr>
          <w:rFonts w:ascii="宋体" w:hAnsi="宋体"/>
          <w:sz w:val="21"/>
          <w:highlight w:val="none"/>
        </w:rPr>
      </w:pPr>
      <w:r>
        <w:rPr>
          <w:rFonts w:hint="eastAsia" w:ascii="宋体" w:hAnsi="宋体"/>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ind w:left="0"/>
        <w:spacing w:line="480" w:lineRule="exact"/>
        <w:rPr>
          <w:rFonts w:ascii="宋体" w:hAnsi="宋体"/>
          <w:sz w:val="21"/>
          <w:highlight w:val="none"/>
        </w:rPr>
      </w:pPr>
      <w:r>
        <w:rPr>
          <w:rFonts w:ascii="宋体" w:hAnsi="宋体"/>
          <w:sz w:val="21"/>
          <w:highlight w:val="none"/>
        </w:rPr>
      </w:r>
      <w:r/>
    </w:p>
    <w:p>
      <w:pPr>
        <w:ind w:left="0" w:firstLine="422"/>
        <w:spacing w:line="480" w:lineRule="exact"/>
        <w:rPr>
          <w:rFonts w:ascii="宋体" w:hAnsi="宋体"/>
          <w:b/>
          <w:sz w:val="21"/>
          <w:highlight w:val="none"/>
        </w:rPr>
      </w:pPr>
      <w:r>
        <w:rPr>
          <w:rFonts w:hint="eastAsia" w:ascii="宋体" w:hAnsi="宋体"/>
          <w:b/>
          <w:sz w:val="21"/>
          <w:highlight w:val="none"/>
        </w:rPr>
        <w:t xml:space="preserve">十八、索赔</w:t>
      </w:r>
      <w:r/>
    </w:p>
    <w:p>
      <w:pPr>
        <w:ind w:left="0" w:firstLine="420"/>
        <w:spacing w:line="480" w:lineRule="exact"/>
        <w:rPr>
          <w:rFonts w:ascii="宋体" w:hAnsi="宋体"/>
          <w:sz w:val="21"/>
          <w:highlight w:val="none"/>
        </w:rPr>
      </w:pPr>
      <w:r>
        <w:rPr>
          <w:rFonts w:hint="eastAsia" w:ascii="宋体" w:hAnsi="宋体"/>
          <w:sz w:val="21"/>
          <w:highlight w:val="none"/>
        </w:rPr>
        <w:t xml:space="preserve">1.甲方有权根据当地国家技术监督局、进出口商品检验局或其他具有法定资格的质检机构出具的检验证书向乙方提出索赔。 </w:t>
      </w:r>
      <w:r/>
    </w:p>
    <w:p>
      <w:pPr>
        <w:ind w:left="0" w:firstLine="420"/>
        <w:spacing w:line="480" w:lineRule="exact"/>
        <w:rPr>
          <w:rFonts w:ascii="宋体" w:hAnsi="宋体"/>
          <w:sz w:val="21"/>
          <w:highlight w:val="none"/>
        </w:rPr>
      </w:pPr>
      <w:r>
        <w:rPr>
          <w:rFonts w:hint="eastAsia" w:ascii="宋体" w:hAnsi="宋体"/>
          <w:sz w:val="21"/>
          <w:highlight w:val="none"/>
        </w:rPr>
        <w:t xml:space="preserve">2.如果乙方对缺陷负有责任而甲方提出索赔，乙方应按照甲方同意的下列一种或多种方式解决索赔事宜： </w:t>
      </w:r>
      <w:r/>
    </w:p>
    <w:p>
      <w:pPr>
        <w:ind w:left="0" w:firstLine="420"/>
        <w:spacing w:line="480" w:lineRule="exact"/>
        <w:rPr>
          <w:rFonts w:ascii="宋体" w:hAnsi="宋体"/>
          <w:sz w:val="21"/>
          <w:highlight w:val="none"/>
        </w:rPr>
      </w:pPr>
      <w:r>
        <w:rPr>
          <w:rFonts w:hint="eastAsia" w:ascii="宋体" w:hAnsi="宋体"/>
          <w:sz w:val="21"/>
          <w:highlight w:val="none"/>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480" w:lineRule="exact"/>
        <w:rPr>
          <w:rFonts w:ascii="宋体" w:hAnsi="宋体"/>
          <w:sz w:val="21"/>
          <w:highlight w:val="none"/>
        </w:rPr>
      </w:pPr>
      <w:r>
        <w:rPr>
          <w:rFonts w:hint="eastAsia" w:ascii="宋体" w:hAnsi="宋体"/>
          <w:sz w:val="21"/>
          <w:highlight w:val="none"/>
        </w:rPr>
        <w:t xml:space="preserve">（2）根据货物低劣、损坏程度以及甲方所遭受损失的金额，经双方商定降低货物的价格。</w:t>
      </w:r>
      <w:r/>
    </w:p>
    <w:p>
      <w:pPr>
        <w:ind w:left="0" w:firstLine="420"/>
        <w:spacing w:line="480" w:lineRule="exact"/>
        <w:rPr>
          <w:rFonts w:ascii="宋体" w:hAnsi="宋体"/>
          <w:sz w:val="21"/>
          <w:highlight w:val="none"/>
        </w:rPr>
      </w:pPr>
      <w:r>
        <w:rPr>
          <w:rFonts w:hint="eastAsia" w:ascii="宋体" w:hAnsi="宋体"/>
          <w:sz w:val="21"/>
          <w:highlight w:val="none"/>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480" w:lineRule="exact"/>
        <w:rPr>
          <w:rFonts w:ascii="宋体" w:hAnsi="宋体"/>
          <w:sz w:val="21"/>
          <w:highlight w:val="none"/>
        </w:rPr>
      </w:pPr>
      <w:r>
        <w:rPr>
          <w:rFonts w:hint="eastAsia" w:ascii="宋体" w:hAnsi="宋体"/>
          <w:sz w:val="21"/>
          <w:highlight w:val="none"/>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480" w:lineRule="exact"/>
        <w:rPr>
          <w:rFonts w:ascii="宋体" w:hAnsi="宋体"/>
          <w:b/>
          <w:sz w:val="21"/>
          <w:highlight w:val="none"/>
        </w:rPr>
      </w:pPr>
      <w:r>
        <w:rPr>
          <w:rFonts w:ascii="宋体" w:hAnsi="宋体"/>
          <w:b/>
          <w:sz w:val="21"/>
          <w:highlight w:val="none"/>
        </w:rPr>
      </w:r>
      <w:r/>
    </w:p>
    <w:p>
      <w:pPr>
        <w:ind w:left="0" w:firstLine="422"/>
        <w:spacing w:line="480" w:lineRule="exact"/>
        <w:rPr>
          <w:rFonts w:ascii="宋体" w:hAnsi="宋体"/>
          <w:b/>
          <w:sz w:val="21"/>
          <w:highlight w:val="none"/>
        </w:rPr>
      </w:pPr>
      <w:r>
        <w:rPr>
          <w:rFonts w:hint="eastAsia" w:ascii="宋体" w:hAnsi="宋体"/>
          <w:b/>
          <w:sz w:val="21"/>
          <w:highlight w:val="none"/>
        </w:rPr>
        <w:t xml:space="preserve">十九、合同转让和分包</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w:t>
      </w:r>
      <w:r>
        <w:rPr>
          <w:rFonts w:hint="eastAsia" w:ascii="宋体" w:hAnsi="宋体"/>
          <w:sz w:val="21"/>
          <w:szCs w:val="21"/>
          <w:highlight w:val="none"/>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highlight w:val="none"/>
        </w:rPr>
      </w:pPr>
      <w:r>
        <w:rPr>
          <w:rFonts w:ascii="宋体" w:hAnsi="宋体"/>
          <w:sz w:val="21"/>
          <w:szCs w:val="21"/>
          <w:highlight w:val="none"/>
        </w:rPr>
        <w:t xml:space="preserve">2.</w:t>
      </w:r>
      <w:r>
        <w:rPr>
          <w:rFonts w:hint="eastAsia" w:ascii="宋体" w:hAnsi="宋体"/>
          <w:sz w:val="21"/>
          <w:szCs w:val="21"/>
          <w:highlight w:val="none"/>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rPr>
          <w:rFonts w:ascii="宋体" w:hAnsi="宋体"/>
          <w:b/>
          <w:sz w:val="21"/>
          <w:highlight w:val="none"/>
        </w:rPr>
      </w:pPr>
      <w:r>
        <w:rPr>
          <w:rFonts w:ascii="宋体" w:hAnsi="宋体"/>
          <w:b/>
          <w:sz w:val="21"/>
          <w:highlight w:val="none"/>
        </w:rPr>
      </w:r>
      <w:r/>
    </w:p>
    <w:p>
      <w:pPr>
        <w:ind w:left="0" w:firstLine="422"/>
        <w:spacing w:line="480" w:lineRule="exact"/>
        <w:rPr>
          <w:rFonts w:ascii="宋体" w:hAnsi="宋体"/>
          <w:b/>
          <w:sz w:val="21"/>
          <w:highlight w:val="none"/>
        </w:rPr>
      </w:pPr>
      <w:r>
        <w:rPr>
          <w:rFonts w:hint="eastAsia" w:ascii="宋体" w:hAnsi="宋体"/>
          <w:b/>
          <w:sz w:val="21"/>
          <w:highlight w:val="none"/>
        </w:rPr>
        <w:t xml:space="preserve">二十、争端的解决与法律适用</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2.如果调解不成，双方中的任何一方可向人民法院提起诉讼。诉讼由合同签订地人民法院管辖。</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3.诉讼费由败诉方负担。</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highlight w:val="none"/>
          <w:lang w:eastAsia="zh"/>
        </w:rPr>
      </w:pPr>
      <w:r>
        <w:rPr>
          <w:rFonts w:ascii="宋体" w:hAnsi="宋体"/>
          <w:sz w:val="21"/>
          <w:szCs w:val="21"/>
          <w:highlight w:val="none"/>
          <w:lang w:eastAsia="zh"/>
        </w:rPr>
        <w:t xml:space="preserve">5.</w:t>
      </w:r>
      <w:r>
        <w:rPr>
          <w:rFonts w:hint="eastAsia" w:ascii="宋体" w:hAnsi="宋体"/>
          <w:sz w:val="21"/>
          <w:szCs w:val="21"/>
          <w:highlight w:val="none"/>
          <w:lang w:eastAsia="zh"/>
        </w:rPr>
        <w:t xml:space="preserve">本合同的订立、生效、解释、履行及与本合同有关的争议解决，均适用法律、行政法规。</w:t>
      </w:r>
      <w:r/>
    </w:p>
    <w:p>
      <w:pPr>
        <w:ind w:left="0" w:firstLine="420"/>
        <w:spacing w:line="480" w:lineRule="exact"/>
        <w:rPr>
          <w:rFonts w:ascii="宋体" w:hAnsi="宋体"/>
          <w:sz w:val="21"/>
          <w:highlight w:val="none"/>
        </w:rPr>
      </w:pPr>
      <w:r>
        <w:rPr>
          <w:rFonts w:ascii="宋体" w:hAnsi="宋体"/>
          <w:sz w:val="21"/>
          <w:szCs w:val="21"/>
          <w:highlight w:val="none"/>
          <w:lang w:eastAsia="zh"/>
        </w:rPr>
        <w:t xml:space="preserve">6.</w:t>
      </w:r>
      <w:r>
        <w:rPr>
          <w:rFonts w:hint="eastAsia" w:ascii="宋体" w:hAnsi="宋体"/>
          <w:sz w:val="21"/>
          <w:szCs w:val="21"/>
          <w:highlight w:val="none"/>
          <w:lang w:eastAsia="zh"/>
        </w:rPr>
        <w:t xml:space="preserve">本合同条款与法律、行政法规的强制性规定不一致的，双方当事人应按照法律、行政法规的强制性规定修改本合同的相关条款。</w:t>
      </w:r>
      <w:r/>
    </w:p>
    <w:p>
      <w:pPr>
        <w:ind w:left="0"/>
        <w:jc w:val="left"/>
        <w:spacing w:line="480" w:lineRule="exact"/>
        <w:rPr>
          <w:rFonts w:ascii="华文楷体" w:hAnsi="华文楷体" w:eastAsia="华文楷体" w:cs="华文楷体"/>
          <w:sz w:val="22"/>
          <w:szCs w:val="21"/>
          <w:highlight w:val="none"/>
        </w:rPr>
      </w:pPr>
      <w:r>
        <w:rPr>
          <w:rFonts w:ascii="华文楷体" w:hAnsi="华文楷体" w:eastAsia="华文楷体" w:cs="华文楷体"/>
          <w:sz w:val="22"/>
          <w:szCs w:val="21"/>
          <w:highlight w:val="none"/>
        </w:rPr>
      </w:r>
      <w:r/>
    </w:p>
    <w:p>
      <w:pPr>
        <w:ind w:left="0" w:firstLine="422"/>
        <w:spacing w:line="480" w:lineRule="exact"/>
        <w:rPr>
          <w:rFonts w:ascii="宋体" w:hAnsi="宋体"/>
          <w:b/>
          <w:sz w:val="21"/>
          <w:highlight w:val="none"/>
        </w:rPr>
      </w:pPr>
      <w:r>
        <w:rPr>
          <w:rFonts w:hint="eastAsia" w:ascii="宋体" w:hAnsi="宋体"/>
          <w:b/>
          <w:sz w:val="21"/>
          <w:highlight w:val="none"/>
        </w:rPr>
        <w:t xml:space="preserve">二十一、通知</w:t>
      </w:r>
      <w:r/>
    </w:p>
    <w:p>
      <w:pPr>
        <w:ind w:left="0" w:firstLine="420"/>
        <w:spacing w:line="480" w:lineRule="exact"/>
        <w:rPr>
          <w:rFonts w:ascii="宋体" w:hAnsi="宋体"/>
          <w:sz w:val="21"/>
          <w:highlight w:val="none"/>
        </w:rPr>
      </w:pPr>
      <w:r>
        <w:rPr>
          <w:rFonts w:hint="eastAsia" w:ascii="宋体" w:hAnsi="宋体"/>
          <w:sz w:val="21"/>
          <w:highlight w:val="none"/>
        </w:rPr>
        <w:t xml:space="preserve">1.本合同任何一方向对方发出的通知、信件、数据电文等，应当发送至本合同中所约定的通讯地址、联系人、联系电话或电子邮箱。</w:t>
      </w:r>
      <w:r/>
    </w:p>
    <w:p>
      <w:pPr>
        <w:ind w:left="0" w:firstLine="420"/>
        <w:spacing w:line="480" w:lineRule="exact"/>
        <w:rPr>
          <w:rFonts w:ascii="宋体" w:hAnsi="宋体"/>
          <w:sz w:val="21"/>
          <w:highlight w:val="none"/>
        </w:rPr>
      </w:pPr>
      <w:r>
        <w:rPr>
          <w:rFonts w:hint="eastAsia" w:ascii="宋体" w:hAnsi="宋体"/>
          <w:sz w:val="21"/>
          <w:highlight w:val="none"/>
        </w:rPr>
        <w:t xml:space="preserve">2.一方当事人变更名称、住所、联系人、联系电话或电子邮箱等信息的，应当在变更后3日内及时书面通知对方，对方实际收到变更通知前的送达仍为有效送达。</w:t>
      </w:r>
      <w:r/>
    </w:p>
    <w:p>
      <w:pPr>
        <w:ind w:left="0" w:firstLine="420"/>
        <w:spacing w:line="480" w:lineRule="exact"/>
        <w:rPr>
          <w:rFonts w:ascii="宋体" w:hAnsi="宋体"/>
          <w:sz w:val="21"/>
          <w:highlight w:val="none"/>
        </w:rPr>
      </w:pPr>
      <w:r>
        <w:rPr>
          <w:rFonts w:hint="eastAsia" w:ascii="宋体" w:hAnsi="宋体"/>
          <w:sz w:val="21"/>
          <w:highlight w:val="none"/>
        </w:rPr>
        <w:t xml:space="preserve">3.本合同一方给另一方的通知均应采用书面形式，传真或快递送到本合同中规定的对方的地址和办理签收手续。</w:t>
      </w:r>
      <w:r/>
    </w:p>
    <w:p>
      <w:pPr>
        <w:ind w:left="0" w:firstLine="420"/>
        <w:spacing w:line="480" w:lineRule="exact"/>
        <w:rPr>
          <w:rFonts w:ascii="宋体" w:hAnsi="宋体"/>
          <w:sz w:val="21"/>
          <w:highlight w:val="none"/>
        </w:rPr>
      </w:pPr>
      <w:r>
        <w:rPr>
          <w:rFonts w:hint="eastAsia" w:ascii="宋体" w:hAnsi="宋体"/>
          <w:sz w:val="21"/>
          <w:highlight w:val="none"/>
        </w:rPr>
        <w:t xml:space="preserve">4.通知以送达之日或通知书中规定的生效之日起生效，两者中以较迟之日为准。</w:t>
      </w:r>
      <w:r/>
    </w:p>
    <w:p>
      <w:pPr>
        <w:ind w:left="0"/>
        <w:jc w:val="left"/>
        <w:spacing w:line="480" w:lineRule="exact"/>
        <w:rPr>
          <w:rFonts w:ascii="华文楷体" w:hAnsi="华文楷体" w:eastAsia="华文楷体" w:cs="华文楷体"/>
          <w:sz w:val="22"/>
          <w:szCs w:val="21"/>
          <w:highlight w:val="none"/>
        </w:rPr>
      </w:pPr>
      <w:r>
        <w:rPr>
          <w:rFonts w:ascii="华文楷体" w:hAnsi="华文楷体" w:eastAsia="华文楷体" w:cs="华文楷体"/>
          <w:sz w:val="22"/>
          <w:szCs w:val="21"/>
          <w:highlight w:val="none"/>
        </w:rPr>
      </w:r>
      <w:r/>
    </w:p>
    <w:p>
      <w:pPr>
        <w:ind w:left="0" w:firstLine="422"/>
        <w:spacing w:line="480" w:lineRule="exact"/>
        <w:rPr>
          <w:rFonts w:ascii="宋体" w:hAnsi="宋体"/>
          <w:sz w:val="21"/>
          <w:highlight w:val="none"/>
        </w:rPr>
      </w:pPr>
      <w:r>
        <w:rPr>
          <w:rFonts w:hint="eastAsia" w:ascii="宋体" w:hAnsi="宋体"/>
          <w:b/>
          <w:sz w:val="21"/>
          <w:highlight w:val="none"/>
        </w:rPr>
        <w:t xml:space="preserve">二十二、合同生效 </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1.双方签约人为各自法定代表人或其委托代理人。</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3.本合同自甲乙双方签字盖章之日起生效。</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4.本合同壹式</w:t>
      </w:r>
      <w:r>
        <w:rPr>
          <w:rFonts w:hint="eastAsia" w:ascii="宋体" w:hAnsi="宋体"/>
          <w:b/>
          <w:sz w:val="21"/>
          <w:szCs w:val="21"/>
          <w:highlight w:val="none"/>
        </w:rPr>
        <w:t xml:space="preserve">肆</w:t>
      </w:r>
      <w:r>
        <w:rPr>
          <w:rFonts w:hint="eastAsia" w:ascii="宋体" w:hAnsi="宋体"/>
          <w:sz w:val="21"/>
          <w:szCs w:val="21"/>
          <w:highlight w:val="none"/>
        </w:rPr>
        <w:t xml:space="preserve">份，甲乙双方各执</w:t>
      </w:r>
      <w:r>
        <w:rPr>
          <w:rFonts w:hint="eastAsia" w:ascii="宋体" w:hAnsi="宋体"/>
          <w:b/>
          <w:sz w:val="21"/>
          <w:szCs w:val="21"/>
          <w:highlight w:val="none"/>
        </w:rPr>
        <w:t xml:space="preserve">贰</w:t>
      </w:r>
      <w:r>
        <w:rPr>
          <w:rFonts w:hint="eastAsia" w:ascii="宋体" w:hAnsi="宋体"/>
          <w:sz w:val="21"/>
          <w:szCs w:val="21"/>
          <w:highlight w:val="none"/>
        </w:rPr>
        <w:t xml:space="preserve">份，各份具有同等法律效力。</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5.本合同应按照中华人民共和国的现行法律进行解释。</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6.合同修改：除甲乙双方签署书面修改、补充协议，并成为本合同不可分割的一部分之外，本合同条件不得有任何变化或修改。</w:t>
      </w:r>
      <w:r/>
    </w:p>
    <w:p>
      <w:pPr>
        <w:ind w:left="0" w:firstLine="420"/>
        <w:jc w:val="left"/>
        <w:spacing w:line="400" w:lineRule="exact"/>
        <w:rPr>
          <w:rFonts w:ascii="华文楷体" w:hAnsi="华文楷体" w:eastAsia="华文楷体" w:cs="华文楷体"/>
          <w:sz w:val="22"/>
          <w:szCs w:val="21"/>
          <w:highlight w:val="none"/>
        </w:rPr>
      </w:pPr>
      <w:r>
        <w:rPr>
          <w:rFonts w:ascii="宋体" w:hAnsi="宋体"/>
          <w:sz w:val="21"/>
          <w:szCs w:val="21"/>
          <w:highlight w:val="none"/>
        </w:rPr>
        <w:t xml:space="preserve">7.</w:t>
      </w:r>
      <w:r>
        <w:rPr>
          <w:rFonts w:hint="eastAsia" w:ascii="宋体" w:hAnsi="宋体"/>
          <w:sz w:val="21"/>
          <w:szCs w:val="21"/>
          <w:highlight w:val="none"/>
        </w:rPr>
        <w:t xml:space="preserve">本合同签订地为：</w:t>
      </w:r>
      <w:r>
        <w:rPr>
          <w:rFonts w:hint="eastAsia" w:ascii="宋体" w:hAnsi="宋体"/>
          <w:b/>
          <w:sz w:val="21"/>
          <w:szCs w:val="21"/>
          <w:highlight w:val="none"/>
        </w:rPr>
        <w:t xml:space="preserve">江苏省苏州市</w:t>
      </w:r>
      <w:r>
        <w:rPr>
          <w:rFonts w:hint="eastAsia" w:ascii="宋体" w:hAnsi="宋体"/>
          <w:sz w:val="21"/>
          <w:szCs w:val="21"/>
          <w:highlight w:val="none"/>
        </w:rPr>
        <w:t xml:space="preserve">。</w:t>
      </w:r>
      <w:r/>
    </w:p>
    <w:p>
      <w:pPr>
        <w:ind w:left="0" w:firstLine="440"/>
        <w:jc w:val="left"/>
        <w:spacing w:line="400" w:lineRule="exact"/>
        <w:rPr>
          <w:rFonts w:ascii="华文楷体" w:hAnsi="华文楷体" w:eastAsia="华文楷体" w:cs="华文楷体"/>
          <w:sz w:val="22"/>
          <w:szCs w:val="21"/>
          <w:highlight w:val="none"/>
        </w:rPr>
      </w:pPr>
      <w:r>
        <w:rPr>
          <w:rFonts w:ascii="华文楷体" w:hAnsi="华文楷体" w:eastAsia="华文楷体" w:cs="华文楷体"/>
          <w:sz w:val="22"/>
          <w:szCs w:val="21"/>
          <w:highlight w:val="none"/>
        </w:rPr>
      </w:r>
      <w:r/>
    </w:p>
    <w:tbl>
      <w:tblPr>
        <w:tblStyle w:val="1005"/>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236"/>
        <w:gridCol w:w="1965"/>
        <w:gridCol w:w="2174"/>
        <w:gridCol w:w="2320"/>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highlight w:val="none"/>
              </w:rPr>
            </w:pPr>
            <w:r>
              <w:rPr>
                <w:b/>
                <w:sz w:val="21"/>
                <w:szCs w:val="21"/>
                <w:highlight w:val="none"/>
              </w:rPr>
              <w:t xml:space="preserve">甲方</w:t>
            </w:r>
            <w:r>
              <w:rPr>
                <w:rFonts w:hint="eastAsia"/>
                <w:b/>
                <w:sz w:val="21"/>
                <w:szCs w:val="21"/>
                <w:highlight w:val="none"/>
              </w:rPr>
              <w:t xml:space="preserve">（采购人</w:t>
            </w:r>
            <w:r>
              <w:rPr>
                <w:rFonts w:hint="eastAsia" w:ascii="宋体" w:hAnsi="宋体"/>
                <w:b/>
                <w:sz w:val="21"/>
                <w:szCs w:val="21"/>
                <w:highlight w:val="none"/>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highlight w:val="none"/>
              </w:rPr>
            </w:pPr>
            <w:r>
              <w:rPr>
                <w:b/>
                <w:sz w:val="21"/>
                <w:szCs w:val="21"/>
                <w:highlight w:val="none"/>
              </w:rPr>
              <w:t xml:space="preserve">乙方</w:t>
            </w:r>
            <w:r>
              <w:rPr>
                <w:rFonts w:hint="eastAsia"/>
                <w:b/>
                <w:sz w:val="21"/>
                <w:szCs w:val="21"/>
                <w:highlight w:val="none"/>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highlight w:val="none"/>
              </w:rPr>
            </w:pPr>
            <w:r>
              <w:rPr>
                <w:sz w:val="21"/>
                <w:szCs w:val="21"/>
                <w:highlight w:val="none"/>
              </w:rPr>
              <w:t xml:space="preserve">单位名称</w:t>
            </w:r>
            <w:r/>
          </w:p>
          <w:p>
            <w:pPr>
              <w:ind w:left="0"/>
              <w:jc w:val="center"/>
              <w:spacing w:line="300" w:lineRule="exact"/>
              <w:rPr>
                <w:sz w:val="21"/>
                <w:szCs w:val="21"/>
                <w:highlight w:val="none"/>
              </w:rPr>
            </w:pPr>
            <w:r>
              <w:rPr>
                <w:rFonts w:hint="eastAsia"/>
                <w:sz w:val="21"/>
                <w:szCs w:val="21"/>
                <w:highlight w:val="none"/>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highlight w:val="none"/>
              </w:rPr>
            </w:pPr>
            <w:r>
              <w:rPr>
                <w:sz w:val="21"/>
                <w:szCs w:val="21"/>
                <w:highlight w:val="none"/>
              </w:rPr>
              <w:t xml:space="preserve">单位名称</w:t>
            </w:r>
            <w:r/>
          </w:p>
          <w:p>
            <w:pPr>
              <w:ind w:left="0"/>
              <w:jc w:val="center"/>
              <w:spacing w:line="300" w:lineRule="exact"/>
              <w:rPr>
                <w:sz w:val="21"/>
                <w:szCs w:val="21"/>
                <w:highlight w:val="none"/>
              </w:rPr>
            </w:pPr>
            <w:r>
              <w:rPr>
                <w:rFonts w:hint="eastAsia"/>
                <w:sz w:val="21"/>
                <w:szCs w:val="21"/>
                <w:highlight w:val="none"/>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highlight w:val="none"/>
              </w:rPr>
            </w:pPr>
            <w:r>
              <w:rPr>
                <w:spacing w:val="20"/>
                <w:szCs w:val="21"/>
                <w:highlight w:val="none"/>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highlight w:val="none"/>
              </w:rPr>
            </w:pPr>
            <w:r>
              <w:rPr>
                <w:sz w:val="21"/>
                <w:szCs w:val="21"/>
                <w:highlight w:val="none"/>
              </w:rPr>
              <w:t xml:space="preserve">法定代表人</w:t>
            </w:r>
            <w:r>
              <w:rPr>
                <w:rFonts w:hint="eastAsia"/>
                <w:sz w:val="21"/>
                <w:szCs w:val="21"/>
                <w:highlight w:val="none"/>
              </w:rPr>
              <w:t xml:space="preserve">或其</w:t>
            </w:r>
            <w:r>
              <w:rPr>
                <w:sz w:val="21"/>
                <w:szCs w:val="21"/>
                <w:highlight w:val="none"/>
              </w:rPr>
              <w:t xml:space="preserve">委托代理人</w:t>
            </w:r>
            <w:r/>
          </w:p>
          <w:p>
            <w:pPr>
              <w:ind w:left="0"/>
              <w:jc w:val="center"/>
              <w:spacing w:line="300" w:lineRule="exact"/>
              <w:rPr>
                <w:sz w:val="21"/>
                <w:szCs w:val="21"/>
                <w:highlight w:val="none"/>
              </w:rPr>
            </w:pPr>
            <w:r>
              <w:rPr>
                <w:rFonts w:hint="eastAsia"/>
                <w:sz w:val="21"/>
                <w:szCs w:val="21"/>
                <w:highlight w:val="none"/>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highlight w:val="none"/>
              </w:rPr>
            </w:pPr>
            <w:r>
              <w:rPr>
                <w:sz w:val="21"/>
                <w:szCs w:val="21"/>
                <w:highlight w:val="none"/>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highlight w:val="none"/>
              </w:rPr>
            </w:pPr>
            <w:r>
              <w:rPr>
                <w:sz w:val="21"/>
                <w:szCs w:val="21"/>
                <w:highlight w:val="none"/>
              </w:rPr>
              <w:t xml:space="preserve">法定代表人</w:t>
            </w:r>
            <w:r>
              <w:rPr>
                <w:rFonts w:hint="eastAsia"/>
                <w:sz w:val="21"/>
                <w:szCs w:val="21"/>
                <w:highlight w:val="none"/>
              </w:rPr>
              <w:t xml:space="preserve">或其</w:t>
            </w:r>
            <w:r>
              <w:rPr>
                <w:sz w:val="21"/>
                <w:szCs w:val="21"/>
                <w:highlight w:val="none"/>
              </w:rPr>
              <w:t xml:space="preserve">委托代理人</w:t>
            </w:r>
            <w:r/>
          </w:p>
          <w:p>
            <w:pPr>
              <w:ind w:left="0"/>
              <w:jc w:val="center"/>
              <w:spacing w:line="300" w:lineRule="exact"/>
              <w:rPr>
                <w:sz w:val="21"/>
                <w:szCs w:val="21"/>
                <w:highlight w:val="none"/>
              </w:rPr>
            </w:pPr>
            <w:r>
              <w:rPr>
                <w:rFonts w:hint="eastAsia"/>
                <w:sz w:val="21"/>
                <w:szCs w:val="21"/>
                <w:highlight w:val="none"/>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highlight w:val="none"/>
              </w:rPr>
            </w:pPr>
            <w:r>
              <w:rPr>
                <w:szCs w:val="21"/>
                <w:highlight w:val="non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highlight w:val="none"/>
              </w:rPr>
            </w:pPr>
            <w:r>
              <w:rPr>
                <w:rFonts w:hint="eastAsia"/>
                <w:sz w:val="21"/>
                <w:szCs w:val="21"/>
                <w:highlight w:val="none"/>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highlight w:val="none"/>
              </w:rPr>
            </w:pPr>
            <w:r>
              <w:rPr>
                <w:rFonts w:hint="eastAsia"/>
                <w:sz w:val="21"/>
                <w:szCs w:val="21"/>
                <w:highlight w:val="none"/>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highlight w:val="none"/>
              </w:rPr>
            </w:pPr>
            <w:r>
              <w:rPr>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highlight w:val="none"/>
              </w:rPr>
            </w:pPr>
            <w:r>
              <w:rPr>
                <w:rFonts w:hint="eastAsia"/>
                <w:sz w:val="21"/>
                <w:szCs w:val="21"/>
                <w:highlight w:val="none"/>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highlight w:val="none"/>
              </w:rPr>
            </w:pPr>
            <w:r>
              <w:rPr>
                <w:rFonts w:hint="eastAsia"/>
                <w:sz w:val="21"/>
                <w:szCs w:val="21"/>
                <w:highlight w:val="none"/>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highlight w:val="none"/>
              </w:rPr>
            </w:pPr>
            <w:r>
              <w:rPr>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highlight w:val="none"/>
              </w:rPr>
            </w:pPr>
            <w:r>
              <w:rPr>
                <w:sz w:val="21"/>
                <w:szCs w:val="21"/>
                <w:highlight w:val="none"/>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highlight w:val="none"/>
              </w:rPr>
            </w:pPr>
            <w:r>
              <w:rPr>
                <w:sz w:val="21"/>
                <w:szCs w:val="21"/>
                <w:highlight w:val="none"/>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highlight w:val="none"/>
              </w:rPr>
            </w:pPr>
            <w:r>
              <w:rPr>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highlight w:val="none"/>
              </w:rPr>
            </w:pPr>
            <w:r>
              <w:rPr>
                <w:sz w:val="21"/>
                <w:szCs w:val="21"/>
                <w:highlight w:val="none"/>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highlight w:val="none"/>
              </w:rPr>
            </w:pPr>
            <w:r>
              <w:rPr>
                <w:sz w:val="21"/>
                <w:szCs w:val="21"/>
                <w:highlight w:val="none"/>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highlight w:val="none"/>
              </w:rPr>
            </w:pPr>
            <w:r>
              <w:rPr>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highlight w:val="none"/>
              </w:rPr>
            </w:pPr>
            <w:r>
              <w:rPr>
                <w:rFonts w:hint="eastAsia"/>
                <w:sz w:val="21"/>
                <w:szCs w:val="21"/>
                <w:highlight w:val="none"/>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highlight w:val="none"/>
              </w:rPr>
            </w:pPr>
            <w:r>
              <w:rPr>
                <w:rFonts w:hint="eastAsia"/>
                <w:sz w:val="21"/>
                <w:szCs w:val="21"/>
                <w:highlight w:val="none"/>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highlight w:val="none"/>
              </w:rPr>
            </w:pPr>
            <w:r>
              <w:rPr>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highlight w:val="none"/>
              </w:rPr>
            </w:pPr>
            <w:r>
              <w:rPr>
                <w:sz w:val="21"/>
                <w:szCs w:val="21"/>
                <w:highlight w:val="none"/>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highlight w:val="none"/>
              </w:rPr>
            </w:pPr>
            <w:r>
              <w:rPr>
                <w:sz w:val="21"/>
                <w:szCs w:val="21"/>
                <w:highlight w:val="none"/>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highlight w:val="none"/>
              </w:rPr>
            </w:pPr>
            <w:r>
              <w:rPr>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highlight w:val="none"/>
              </w:rPr>
            </w:pPr>
            <w:r>
              <w:rPr>
                <w:rFonts w:hint="eastAsia"/>
                <w:sz w:val="21"/>
                <w:szCs w:val="21"/>
                <w:highlight w:val="none"/>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highlight w:val="none"/>
              </w:rPr>
            </w:pPr>
            <w:r>
              <w:rPr>
                <w:rFonts w:hint="eastAsia"/>
                <w:sz w:val="21"/>
                <w:szCs w:val="21"/>
                <w:highlight w:val="none"/>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highlight w:val="none"/>
              </w:rPr>
            </w:pPr>
            <w:r>
              <w:rPr>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highlight w:val="none"/>
              </w:rPr>
            </w:pPr>
            <w:r>
              <w:rPr>
                <w:rFonts w:hint="eastAsia"/>
                <w:sz w:val="21"/>
                <w:szCs w:val="21"/>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highlight w:val="none"/>
              </w:rPr>
            </w:pPr>
            <w:r>
              <w:rPr>
                <w:rFonts w:hint="eastAsia"/>
                <w:sz w:val="21"/>
                <w:szCs w:val="21"/>
                <w:highlight w:val="none"/>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highlight w:val="none"/>
              </w:rPr>
            </w:pPr>
            <w:r>
              <w:rPr>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586"/>
        </w:trPr>
        <w:tc>
          <w:tcPr>
            <w:gridSpan w:val="4"/>
            <w:tcBorders>
              <w:top w:val="single" w:color="auto" w:sz="2" w:space="0"/>
            </w:tcBorders>
            <w:tcW w:w="5000" w:type="pct"/>
            <w:vAlign w:val="center"/>
            <w:textDirection w:val="lrTb"/>
            <w:noWrap w:val="false"/>
          </w:tcPr>
          <w:p>
            <w:pPr>
              <w:ind w:left="0" w:firstLine="420"/>
              <w:jc w:val="left"/>
              <w:spacing w:before="166" w:line="360" w:lineRule="auto"/>
              <w:rPr>
                <w:rFonts w:ascii="Times New Roman" w:hAnsi="Times New Roman" w:cs="Times New Roman"/>
                <w:spacing w:val="20"/>
                <w:sz w:val="21"/>
                <w:szCs w:val="21"/>
                <w:highlight w:val="none"/>
              </w:rPr>
            </w:pPr>
            <w:r>
              <w:rPr>
                <w:rFonts w:hint="eastAsia" w:ascii="宋体" w:hAnsi="宋体" w:cs="Times New Roman"/>
                <w:sz w:val="21"/>
                <w:szCs w:val="21"/>
                <w:highlight w:val="none"/>
              </w:rPr>
              <w:t xml:space="preserve">注：涉及联合体或其他合同主体的信息应按上表格式加列。</w:t>
            </w:r>
            <w:bookmarkEnd w:id="106"/>
            <w:r/>
            <w:r/>
          </w:p>
        </w:tc>
      </w:tr>
    </w:tbl>
    <w:p>
      <w:pPr>
        <w:ind w:left="0"/>
        <w:spacing w:line="360" w:lineRule="exact"/>
        <w:rPr>
          <w:rFonts w:ascii="宋体" w:hAnsi="宋体" w:cs="Times New Roman"/>
          <w:b/>
          <w:sz w:val="44"/>
          <w:szCs w:val="22"/>
          <w:highlight w:val="none"/>
        </w:rPr>
      </w:pPr>
      <w:r>
        <w:rPr>
          <w:rFonts w:ascii="宋体" w:hAnsi="宋体" w:cs="Times New Roman"/>
          <w:b/>
          <w:sz w:val="44"/>
          <w:szCs w:val="22"/>
          <w:highlight w:val="none"/>
        </w:rPr>
      </w:r>
      <w:r/>
    </w:p>
    <w:p>
      <w:pPr>
        <w:pStyle w:val="1053"/>
        <w:ind w:left="0" w:firstLine="0"/>
        <w:rPr>
          <w:rFonts w:hint="eastAsia" w:ascii="宋体" w:hAnsi="宋体"/>
          <w:b/>
          <w:sz w:val="44"/>
          <w:szCs w:val="22"/>
          <w:highlight w:val="none"/>
        </w:rPr>
      </w:pPr>
      <w:r>
        <w:rPr>
          <w:rFonts w:hint="eastAsia" w:ascii="宋体" w:hAnsi="宋体"/>
          <w:b/>
          <w:sz w:val="44"/>
          <w:szCs w:val="22"/>
          <w:highlight w:val="none"/>
        </w:rPr>
      </w:r>
      <w:r/>
    </w:p>
    <w:p>
      <w:pPr>
        <w:rPr>
          <w:rFonts w:hint="eastAsia" w:ascii="宋体" w:hAnsi="宋体"/>
          <w:b/>
          <w:sz w:val="44"/>
          <w:szCs w:val="22"/>
          <w:highlight w:val="none"/>
          <w:lang w:eastAsia="zh-Hans"/>
        </w:rPr>
      </w:pPr>
      <w:r>
        <w:rPr>
          <w:rFonts w:hint="eastAsia" w:ascii="宋体" w:hAnsi="宋体"/>
          <w:b/>
          <w:sz w:val="44"/>
          <w:szCs w:val="22"/>
          <w:highlight w:val="none"/>
          <w:lang w:eastAsia="zh-Hans"/>
        </w:rPr>
        <w:br w:type="page" w:clear="all"/>
      </w:r>
      <w:r/>
    </w:p>
    <w:p>
      <w:pPr>
        <w:ind w:left="0" w:firstLine="883"/>
        <w:jc w:val="center"/>
        <w:spacing w:line="360" w:lineRule="auto"/>
        <w:widowControl w:val="off"/>
        <w:rPr>
          <w:rFonts w:ascii="宋体" w:hAnsi="宋体" w:cs="Times New Roman"/>
          <w:b/>
          <w:bCs/>
          <w:sz w:val="28"/>
          <w:szCs w:val="28"/>
          <w:highlight w:val="none"/>
        </w:rPr>
      </w:pPr>
      <w:r>
        <w:rPr>
          <w:rFonts w:hint="eastAsia" w:ascii="宋体" w:hAnsi="宋体"/>
          <w:b/>
          <w:sz w:val="44"/>
          <w:szCs w:val="22"/>
          <w:highlight w:val="none"/>
        </w:rPr>
        <w:t xml:space="preserve"> </w:t>
      </w:r>
      <w:r>
        <w:rPr>
          <w:rFonts w:ascii="宋体" w:hAnsi="宋体" w:cs="Times New Roman"/>
          <w:b/>
          <w:bCs/>
          <w:sz w:val="28"/>
          <w:szCs w:val="28"/>
          <w:highlight w:val="none"/>
        </w:rPr>
        <w:t xml:space="preserve">供货协议</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甲方(需方）：</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地址：</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电话：</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传真：</w:t>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乙方（供方）：</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地址：</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电话：</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传真 ：</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甲乙双方根据《中华人民共和国民法典》和《中华人民共和国政府采购法》等有关法律法规，及苏州市政府集中采购中心招标文件</w:t>
      </w:r>
      <w:r>
        <w:rPr>
          <w:rFonts w:hint="eastAsia" w:ascii="宋体" w:hAnsi="宋体"/>
          <w:sz w:val="21"/>
          <w:szCs w:val="21"/>
          <w:highlight w:val="none"/>
          <w:lang w:val="zh-CN"/>
        </w:rPr>
        <w:t xml:space="preserve">、《政府采购合同》（项目编号：        ），</w:t>
      </w:r>
      <w:r>
        <w:rPr>
          <w:rFonts w:hint="eastAsia" w:ascii="宋体" w:hAnsi="宋体"/>
          <w:sz w:val="21"/>
          <w:szCs w:val="21"/>
          <w:highlight w:val="none"/>
        </w:rPr>
        <w:t xml:space="preserve">就甲乙双方形成供需关系合作事宜，本协议甲方（需方）承继前述《政府采购合同》中甲方的所有权利和义务，双方经充分协商达成如下协议：</w:t>
      </w:r>
      <w:r/>
    </w:p>
    <w:p>
      <w:pPr>
        <w:ind w:left="0" w:firstLine="420"/>
        <w:jc w:val="left"/>
        <w:spacing w:before="166"/>
        <w:rPr>
          <w:rFonts w:ascii="宋体" w:hAnsi="宋体"/>
          <w:sz w:val="21"/>
          <w:szCs w:val="21"/>
          <w:highlight w:val="none"/>
        </w:rPr>
      </w:pPr>
      <w:r>
        <w:rPr>
          <w:rFonts w:hint="eastAsia" w:ascii="宋体" w:hAnsi="宋体"/>
          <w:sz w:val="21"/>
          <w:szCs w:val="21"/>
          <w:highlight w:val="none"/>
        </w:rPr>
        <w:t xml:space="preserve">一、货物基本情况（可根据实际情况补充参数等具体信息）</w:t>
      </w:r>
      <w:r/>
    </w:p>
    <w:tbl>
      <w:tblPr>
        <w:tblStyle w:val="1005"/>
        <w:tblW w:w="9864" w:type="dxa"/>
        <w:tblInd w:w="-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72"/>
        <w:gridCol w:w="1706"/>
        <w:gridCol w:w="1040"/>
        <w:gridCol w:w="1360"/>
        <w:gridCol w:w="1386"/>
        <w:gridCol w:w="1267"/>
        <w:gridCol w:w="1133"/>
        <w:gridCol w:w="1400"/>
      </w:tblGrid>
      <w:tr>
        <w:trPr/>
        <w:tc>
          <w:tcPr>
            <w:tcW w:w="572" w:type="dxa"/>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序号</w:t>
            </w:r>
            <w:r/>
          </w:p>
        </w:tc>
        <w:tc>
          <w:tcPr>
            <w:tcW w:w="1706" w:type="dxa"/>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标的物名称</w:t>
            </w:r>
            <w:r/>
          </w:p>
        </w:tc>
        <w:tc>
          <w:tcPr>
            <w:tcW w:w="1040" w:type="dxa"/>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品牌</w:t>
            </w:r>
            <w:r/>
          </w:p>
        </w:tc>
        <w:tc>
          <w:tcPr>
            <w:tcW w:w="1360" w:type="dxa"/>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数量</w:t>
            </w:r>
            <w:r/>
          </w:p>
        </w:tc>
        <w:tc>
          <w:tcPr>
            <w:tcW w:w="1386" w:type="dxa"/>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规格型号</w:t>
            </w:r>
            <w:r/>
          </w:p>
        </w:tc>
        <w:tc>
          <w:tcPr>
            <w:tcW w:w="1267" w:type="dxa"/>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参数</w:t>
            </w:r>
            <w:r/>
          </w:p>
        </w:tc>
        <w:tc>
          <w:tcPr>
            <w:tcW w:w="1133" w:type="dxa"/>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单价</w:t>
            </w:r>
            <w:r/>
          </w:p>
        </w:tc>
        <w:tc>
          <w:tcPr>
            <w:tcW w:w="1400" w:type="dxa"/>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小计金额(元)</w:t>
            </w:r>
            <w:r/>
          </w:p>
        </w:tc>
      </w:tr>
      <w:tr>
        <w:trPr/>
        <w:tc>
          <w:tcPr>
            <w:tcW w:w="572" w:type="dxa"/>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1</w:t>
            </w:r>
            <w:r/>
          </w:p>
        </w:tc>
        <w:tc>
          <w:tcPr>
            <w:tcW w:w="1706"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W w:w="1040"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W w:w="1360"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W w:w="1386"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W w:w="1267"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W w:w="1133"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W w:w="1400"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r>
      <w:tr>
        <w:trPr/>
        <w:tc>
          <w:tcPr>
            <w:tcW w:w="572" w:type="dxa"/>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2</w:t>
            </w:r>
            <w:r/>
          </w:p>
        </w:tc>
        <w:tc>
          <w:tcPr>
            <w:tcW w:w="1706"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W w:w="1040"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W w:w="1360"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W w:w="1386"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W w:w="1267"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W w:w="1133"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W w:w="1400"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r>
      <w:tr>
        <w:trPr/>
        <w:tc>
          <w:tcPr>
            <w:tcW w:w="572" w:type="dxa"/>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3</w:t>
            </w:r>
            <w:r/>
          </w:p>
        </w:tc>
        <w:tc>
          <w:tcPr>
            <w:tcW w:w="1706"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W w:w="1040"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W w:w="1360"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W w:w="1386"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W w:w="1267"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W w:w="1133"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W w:w="1400"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r>
      <w:tr>
        <w:trPr/>
        <w:tc>
          <w:tcPr>
            <w:tcW w:w="572" w:type="dxa"/>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w:t>
            </w:r>
            <w:r/>
          </w:p>
        </w:tc>
        <w:tc>
          <w:tcPr>
            <w:tcW w:w="1706"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W w:w="1040"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W w:w="1360"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W w:w="1386"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W w:w="1267"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W w:w="1133"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W w:w="1400"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r>
      <w:tr>
        <w:trPr/>
        <w:tc>
          <w:tcPr>
            <w:tcW w:w="572" w:type="dxa"/>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W w:w="1706"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W w:w="1040"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W w:w="1360"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W w:w="1386"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W w:w="1267" w:type="dxa"/>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W w:w="1133"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W w:w="1400"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r>
      <w:tr>
        <w:trPr/>
        <w:tc>
          <w:tcPr>
            <w:tcW w:w="572" w:type="dxa"/>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gridSpan w:val="6"/>
            <w:tcW w:w="7892" w:type="dxa"/>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合计金额</w:t>
            </w:r>
            <w:r/>
          </w:p>
        </w:tc>
        <w:tc>
          <w:tcPr>
            <w:tcW w:w="1400"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r>
    </w:tbl>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二、本协议约定</w:t>
      </w:r>
      <w:r>
        <w:rPr>
          <w:rFonts w:hint="eastAsia" w:ascii="宋体" w:hAnsi="宋体"/>
          <w:b/>
          <w:sz w:val="21"/>
          <w:szCs w:val="21"/>
          <w:highlight w:val="none"/>
        </w:rPr>
        <w:t xml:space="preserve">总金额为：</w:t>
      </w:r>
      <w:r>
        <w:rPr>
          <w:rFonts w:hint="eastAsia" w:ascii="宋体" w:hAnsi="宋体"/>
          <w:sz w:val="21"/>
          <w:szCs w:val="21"/>
          <w:highlight w:val="none"/>
        </w:rPr>
        <w:t xml:space="preserve">大写人民币</w:t>
      </w:r>
      <w:r>
        <w:rPr>
          <w:rFonts w:hint="eastAsia" w:ascii="宋体" w:hAnsi="宋体"/>
          <w:sz w:val="21"/>
          <w:szCs w:val="21"/>
          <w:highlight w:val="none"/>
          <w:u w:val="single"/>
        </w:rPr>
        <w:t xml:space="preserve">     </w:t>
      </w:r>
      <w:r>
        <w:rPr>
          <w:rFonts w:hint="eastAsia" w:ascii="宋体" w:hAnsi="宋体"/>
          <w:sz w:val="21"/>
          <w:szCs w:val="21"/>
          <w:highlight w:val="none"/>
        </w:rPr>
        <w:t xml:space="preserve">元，小写￥</w:t>
      </w:r>
      <w:r>
        <w:rPr>
          <w:rFonts w:hint="eastAsia" w:ascii="宋体" w:hAnsi="宋体"/>
          <w:sz w:val="21"/>
          <w:szCs w:val="21"/>
          <w:highlight w:val="none"/>
          <w:u w:val="single"/>
        </w:rPr>
        <w:t xml:space="preserve">     </w:t>
      </w:r>
      <w:r>
        <w:rPr>
          <w:rFonts w:hint="eastAsia" w:ascii="宋体" w:hAnsi="宋体"/>
          <w:sz w:val="21"/>
          <w:szCs w:val="21"/>
          <w:highlight w:val="none"/>
        </w:rPr>
        <w:t xml:space="preserve">元，其中税金人民币     元，小写￥</w:t>
      </w:r>
      <w:r>
        <w:rPr>
          <w:rFonts w:hint="eastAsia" w:ascii="宋体" w:hAnsi="宋体"/>
          <w:sz w:val="21"/>
          <w:szCs w:val="21"/>
          <w:highlight w:val="none"/>
          <w:u w:val="single"/>
        </w:rPr>
        <w:t xml:space="preserve">     </w:t>
      </w:r>
      <w:r>
        <w:rPr>
          <w:rFonts w:hint="eastAsia" w:ascii="宋体" w:hAnsi="宋体"/>
          <w:sz w:val="21"/>
          <w:szCs w:val="21"/>
          <w:highlight w:val="none"/>
        </w:rPr>
        <w:t xml:space="preserve">元。协议总金额涵盖的所有货物和服务按照《采购合同》具体约定为准。</w:t>
      </w:r>
      <w:r/>
    </w:p>
    <w:p>
      <w:pPr>
        <w:ind w:left="0" w:firstLine="420"/>
        <w:jc w:val="left"/>
        <w:spacing w:before="166"/>
        <w:rPr>
          <w:rFonts w:ascii="宋体" w:hAnsi="宋体"/>
          <w:sz w:val="21"/>
          <w:szCs w:val="21"/>
          <w:highlight w:val="none"/>
        </w:rPr>
      </w:pPr>
      <w:r>
        <w:rPr>
          <w:rFonts w:hint="eastAsia" w:ascii="宋体" w:hAnsi="宋体"/>
          <w:sz w:val="21"/>
          <w:szCs w:val="21"/>
          <w:highlight w:val="none"/>
        </w:rPr>
        <w:t xml:space="preserve">三、送货时间、地点：自签订供货协议/或实际使用方通过采购系统下单之日起/或供应商在接到实际使用方订货通知之日起</w:t>
      </w:r>
      <w:r>
        <w:rPr>
          <w:rFonts w:hint="eastAsia" w:ascii="宋体" w:hAnsi="宋体"/>
          <w:sz w:val="21"/>
          <w:szCs w:val="21"/>
          <w:highlight w:val="none"/>
          <w:u w:val="single"/>
        </w:rPr>
        <w:t xml:space="preserve">     </w:t>
      </w:r>
      <w:r>
        <w:rPr>
          <w:rFonts w:hint="eastAsia" w:ascii="宋体" w:hAnsi="宋体"/>
          <w:sz w:val="21"/>
          <w:szCs w:val="21"/>
          <w:highlight w:val="none"/>
        </w:rPr>
        <w:t xml:space="preserve">个日历日内按甲方需求数量和指定地点交货，并在签订供货协议/或实际使用方通过采购系统下单之日起/或供应商在接到实际使用方订货通知之日起</w:t>
      </w:r>
      <w:r>
        <w:rPr>
          <w:rFonts w:hint="eastAsia" w:ascii="宋体" w:hAnsi="宋体"/>
          <w:sz w:val="21"/>
          <w:szCs w:val="21"/>
          <w:highlight w:val="none"/>
          <w:u w:val="single"/>
        </w:rPr>
        <w:t xml:space="preserve">     </w:t>
      </w:r>
      <w:r>
        <w:rPr>
          <w:rFonts w:hint="eastAsia" w:ascii="宋体" w:hAnsi="宋体"/>
          <w:sz w:val="21"/>
          <w:szCs w:val="21"/>
          <w:highlight w:val="none"/>
        </w:rPr>
        <w:t xml:space="preserve">个日历日内完成安装调试。</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四、验收和售后服务：乙方将货物送达指定地点的，应提前通知甲方工作人员接货，甲方须在送货单上签字或盖章确认收到货物。货物交付后，乙方应当按要求和约定进行检测并向甲方出具符合要求的检测报告，甲方应当依据招标文件、《操作规程》等要求组织验收。乙方应当按照招标文件、采购合同等提供售后服务。</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验收不合格的，乙方应当根据甲方要求限期解决（解决方式包括但不限于退货退款、换货、修理等），由此发生的所有费用和责任均由乙方承担。经更换后仍验收不合格的，甲方有权解除本协议，并要求赔偿合同总额的10%，返还甲方已支付的货款。如给甲方造成负面不良影响，由此产生的后果由乙方负责解决。</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甲方对货物的验收仅为对货物数量、品牌、型号的确认，无法通过外观判断的产品质量问题等，乙方仍有义务保证货物符合招标文件、采购合同等约定，承担相关责任。</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五、付款方式：乙方应在全部货物经甲方验收合格后，根据甲乙双方一致确认的验收文件和付款金额，向甲方开具合法有效的增值税专用发票。甲方在确认验收合格且收到发票后【六】个月内向乙方支付100%货款，即￥【      】元（大写：人民币【 】元整）。具体付款方式依照政府采购相关要求执行。本次货款以数字人民币形式支付。</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六、如乙方违反国家地方关于安全生产的规定受到行政处罚或在供货和提供服务过程中遭受其他损失、或给甲方及任何第三方造成人身损害或财产损失的，乙方应当承担全部责任，与甲方无关，甲方不向乙方进行任何赔偿或补偿。</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七、违约责任：</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1、除本协议另有约定外，一方违反本协议及招标文件的行为而使非违约方遭受任何损害、损失、增加支出或承担额外责任，非违约方有权获得赔偿（包括但不限于诉讼费、律师费、差旅费等)。</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2、如乙方发生违约，若甲方在采取了包括招标文件、采购合同和本协议中全部索赔措施后，仍不足以覆盖甲方损失的，甲方仍有权继续向乙方追偿。 </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八、争议解决</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1、甲乙双方应通过友好协商解决本协议履行过程中所发生的争议或纠纷。如协商未果，可向甲方上级主管部门和有关合同管理部门提请调解。 </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2、如果调解不成，双方中的任何一方可向人民法院提起诉讼。诉讼由甲方所在地人民法院管辖。</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3、诉讼费由败诉方负担。</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九、其他约定事项 </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1、本协议一式肆份，双方各执贰份，自签字盖章生效。本次货物采购履约和双方权利义务事项均按照《政府采购合同》（项目编号：        ）执行，本协议具体条款与前述《政府采购合同》不一致的，以履约标准较高的为准。</w:t>
      </w:r>
      <w:r/>
    </w:p>
    <w:p>
      <w:pPr>
        <w:ind w:left="0" w:firstLine="422"/>
        <w:spacing w:line="360" w:lineRule="auto"/>
        <w:widowControl w:val="off"/>
        <w:rPr>
          <w:rFonts w:ascii="宋体" w:hAnsi="宋体"/>
          <w:b/>
          <w:bCs/>
          <w:sz w:val="21"/>
          <w:szCs w:val="21"/>
          <w:highlight w:val="none"/>
        </w:rPr>
      </w:pPr>
      <w:r>
        <w:rPr>
          <w:rFonts w:hint="eastAsia" w:ascii="宋体" w:hAnsi="宋体"/>
          <w:b/>
          <w:bCs/>
          <w:sz w:val="21"/>
          <w:szCs w:val="21"/>
          <w:highlight w:val="none"/>
        </w:rPr>
        <w:t xml:space="preserve">2、有关本协议项下货物和相关服务的检测、设计施工、抽检、质量管控、验收竣工、质保和售后等均严格按照《江苏省改造提升义务教育学校教室照明项目操作规程（2022年修订）执行。本协议未尽事宜，按照《政府采购合同》（项目编号：        ）、《江苏省改造提升义务教育学校教室照明项目操作规程（2022年修订）具体规定为准。本协议签订随附：《政府采购合同》、《操作规程》。</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3、为便于双方妥善履行约定事项，双方指定具体履约对接、事项沟通和解决相关问题的具体负责人，其履行合同/协议的行为均由所属单位负责并承担全部责任：</w:t>
      </w:r>
      <w:r>
        <w:rPr>
          <w:rFonts w:hint="eastAsia" w:ascii="宋体" w:hAnsi="宋体"/>
          <w:sz w:val="21"/>
          <w:szCs w:val="21"/>
          <w:highlight w:val="none"/>
        </w:rPr>
        <w:br/>
      </w:r>
      <w:r>
        <w:rPr>
          <w:rFonts w:hint="eastAsia" w:ascii="宋体" w:hAnsi="宋体"/>
          <w:sz w:val="21"/>
          <w:szCs w:val="21"/>
          <w:highlight w:val="none"/>
        </w:rPr>
        <w:t xml:space="preserve">    甲方：【姓名、联系方式、电子邮箱等】                     ；</w:t>
      </w:r>
      <w:r/>
    </w:p>
    <w:p>
      <w:pPr>
        <w:ind w:left="420" w:firstLine="1188"/>
        <w:spacing w:line="360" w:lineRule="exact"/>
        <w:rPr>
          <w:rFonts w:ascii="宋体" w:hAnsi="宋体"/>
          <w:sz w:val="21"/>
          <w:szCs w:val="21"/>
          <w:highlight w:val="none"/>
        </w:rPr>
      </w:pPr>
      <w:r>
        <w:rPr>
          <w:rFonts w:ascii="宋体" w:hAnsi="宋体"/>
          <w:sz w:val="21"/>
          <w:szCs w:val="21"/>
          <w:highlight w:val="none"/>
        </w:rPr>
      </w:r>
      <w:r/>
    </w:p>
    <w:p>
      <w:pPr>
        <w:rPr>
          <w:rFonts w:ascii="宋体" w:hAnsi="宋体"/>
          <w:sz w:val="21"/>
          <w:szCs w:val="21"/>
          <w:highlight w:val="none"/>
        </w:rPr>
      </w:pPr>
      <w:r>
        <w:rPr>
          <w:rFonts w:ascii="宋体" w:hAnsi="宋体"/>
          <w:sz w:val="21"/>
          <w:szCs w:val="21"/>
          <w:highlight w:val="none"/>
        </w:rPr>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乙方：【姓名、联系方式、电子邮箱等】                      。</w:t>
      </w:r>
      <w:r/>
    </w:p>
    <w:p>
      <w:pPr>
        <w:ind w:left="0"/>
        <w:spacing w:line="360" w:lineRule="auto"/>
        <w:widowControl w:val="off"/>
        <w:rPr>
          <w:rFonts w:ascii="宋体" w:hAnsi="宋体"/>
          <w:sz w:val="21"/>
          <w:szCs w:val="21"/>
          <w:highlight w:val="none"/>
        </w:rPr>
      </w:pPr>
      <w:r>
        <w:rPr>
          <w:rFonts w:ascii="宋体" w:hAnsi="宋体"/>
          <w:sz w:val="21"/>
          <w:szCs w:val="21"/>
          <w:highlight w:val="none"/>
        </w:rPr>
      </w:r>
      <w:r/>
    </w:p>
    <w:p>
      <w:pPr>
        <w:ind w:left="420" w:firstLine="1188"/>
        <w:spacing w:line="360" w:lineRule="exact"/>
        <w:rPr>
          <w:rFonts w:ascii="宋体" w:hAnsi="宋体"/>
          <w:sz w:val="21"/>
          <w:szCs w:val="21"/>
          <w:highlight w:val="none"/>
        </w:rPr>
      </w:pPr>
      <w:r>
        <w:rPr>
          <w:rFonts w:ascii="宋体" w:hAnsi="宋体"/>
          <w:sz w:val="21"/>
          <w:szCs w:val="21"/>
          <w:highlight w:val="none"/>
        </w:rPr>
      </w:r>
      <w:r/>
    </w:p>
    <w:p>
      <w:pPr>
        <w:rPr>
          <w:rFonts w:ascii="宋体" w:hAnsi="宋体"/>
          <w:sz w:val="21"/>
          <w:szCs w:val="21"/>
          <w:highlight w:val="none"/>
        </w:rPr>
      </w:pPr>
      <w:r>
        <w:rPr>
          <w:rFonts w:ascii="宋体" w:hAnsi="宋体"/>
          <w:sz w:val="21"/>
          <w:szCs w:val="21"/>
          <w:highlight w:val="none"/>
        </w:rPr>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甲方（公章）：                   乙方（公章）：                                             </w:t>
      </w:r>
      <w:r/>
    </w:p>
    <w:p>
      <w:pPr>
        <w:ind w:left="0" w:firstLine="420"/>
        <w:spacing w:line="360" w:lineRule="auto"/>
        <w:widowControl w:val="off"/>
        <w:rPr>
          <w:rFonts w:ascii="宋体" w:hAnsi="宋体"/>
          <w:b/>
          <w:sz w:val="21"/>
          <w:szCs w:val="21"/>
          <w:highlight w:val="none"/>
        </w:rPr>
      </w:pPr>
      <w:r>
        <w:rPr>
          <w:rFonts w:hint="eastAsia" w:ascii="宋体" w:hAnsi="宋体"/>
          <w:sz w:val="21"/>
          <w:szCs w:val="21"/>
          <w:highlight w:val="none"/>
        </w:rPr>
        <w:t xml:space="preserve">法定代表人（或授权代表）：         法定代表人（或授权代表）：                         </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签约日期：                        签约日期：                           </w:t>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r>
      <w:r/>
    </w:p>
    <w:p>
      <w:pPr>
        <w:pStyle w:val="1053"/>
        <w:ind w:left="400"/>
        <w:rPr>
          <w:rFonts w:ascii="宋体" w:hAnsi="宋体"/>
          <w:b/>
          <w:sz w:val="44"/>
          <w:szCs w:val="22"/>
          <w:highlight w:val="none"/>
        </w:rPr>
      </w:pPr>
      <w:r>
        <w:rPr>
          <w:rFonts w:hint="eastAsia" w:ascii="宋体" w:hAnsi="宋体" w:cs="宋体"/>
          <w:sz w:val="21"/>
          <w:szCs w:val="21"/>
          <w:highlight w:val="none"/>
        </w:rPr>
        <w:t xml:space="preserve">合同签定地：</w:t>
      </w:r>
      <w:r/>
    </w:p>
    <w:p>
      <w:pPr>
        <w:pStyle w:val="1053"/>
        <w:ind w:left="400" w:firstLine="883"/>
      </w:pPr>
      <w:r>
        <w:rPr>
          <w:rFonts w:hint="eastAsia" w:ascii="宋体" w:hAnsi="宋体"/>
          <w:b/>
          <w:sz w:val="44"/>
          <w:szCs w:val="22"/>
          <w:highlight w:val="none"/>
        </w:rPr>
        <w:br w:type="page" w:clear="all"/>
      </w:r>
      <w:bookmarkEnd w:id="103"/>
      <w:r/>
      <w:r/>
    </w:p>
    <w:p>
      <w:pPr>
        <w:pStyle w:val="995"/>
        <w:ind w:left="0" w:firstLine="0"/>
        <w:jc w:val="center"/>
        <w:rPr>
          <w:rFonts w:ascii="宋体" w:hAnsi="宋体"/>
          <w:b/>
          <w:sz w:val="44"/>
          <w:szCs w:val="22"/>
        </w:rPr>
      </w:pPr>
      <w:r/>
      <w:bookmarkStart w:id="107" w:name="_Toc105397795"/>
      <w:r/>
      <w:bookmarkStart w:id="108" w:name="_Toc8564"/>
      <w:r/>
      <w:bookmarkStart w:id="109" w:name="_Toc57376410"/>
      <w:r/>
      <w:bookmarkStart w:id="110" w:name="_Toc27667"/>
      <w:r>
        <w:rPr>
          <w:rFonts w:hint="eastAsia" w:ascii="宋体" w:hAnsi="宋体"/>
          <w:b/>
          <w:sz w:val="44"/>
          <w:szCs w:val="22"/>
        </w:rPr>
        <w:t xml:space="preserve">第六章 </w:t>
      </w:r>
      <w:bookmarkStart w:id="111" w:name="评分要点"/>
      <w:r/>
      <w:bookmarkEnd w:id="111"/>
      <w:r>
        <w:rPr>
          <w:rFonts w:hint="eastAsia" w:ascii="宋体" w:hAnsi="宋体"/>
          <w:b/>
          <w:sz w:val="44"/>
          <w:szCs w:val="22"/>
        </w:rPr>
        <w:t xml:space="preserve">评标办法和评分标准</w:t>
      </w:r>
      <w:bookmarkEnd w:id="107"/>
      <w:r/>
      <w:bookmarkEnd w:id="108"/>
      <w:r/>
      <w:bookmarkEnd w:id="109"/>
      <w:r/>
      <w:bookmarkEnd w:id="110"/>
      <w:r/>
      <w:r/>
    </w:p>
    <w:p>
      <w:pPr>
        <w:ind w:left="0" w:firstLine="422"/>
        <w:spacing w:line="360" w:lineRule="auto"/>
        <w:rPr>
          <w:rFonts w:ascii="宋体" w:hAnsi="宋体"/>
          <w:b/>
          <w:sz w:val="21"/>
          <w:szCs w:val="21"/>
        </w:rPr>
      </w:pPr>
      <w:r/>
      <w:bookmarkStart w:id="112" w:name="_Toc17476"/>
      <w:r/>
      <w:bookmarkStart w:id="113" w:name="_Toc16264"/>
      <w:r/>
      <w:bookmarkStart w:id="114" w:name="_Toc698"/>
      <w:r>
        <w:rPr>
          <w:rFonts w:hint="eastAsia" w:ascii="宋体" w:hAnsi="宋体"/>
          <w:b/>
          <w:sz w:val="21"/>
          <w:szCs w:val="21"/>
        </w:rPr>
        <w:t xml:space="preserve">一、评标办法：</w:t>
      </w:r>
      <w:bookmarkEnd w:id="112"/>
      <w:r/>
      <w:bookmarkEnd w:id="113"/>
      <w:r/>
      <w:bookmarkEnd w:id="114"/>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spacing w:line="360" w:lineRule="auto"/>
        <w:rPr>
          <w:rFonts w:ascii="宋体" w:hAnsi="宋体"/>
          <w:sz w:val="21"/>
        </w:rPr>
      </w:pPr>
      <w:r/>
      <w:bookmarkStart w:id="115" w:name="OLE_LINK13"/>
      <w:r/>
      <w:bookmarkStart w:id="116" w:name="OLE_LINK14"/>
      <w:r>
        <w:rPr>
          <w:rFonts w:ascii="宋体" w:hAnsi="宋体"/>
          <w:sz w:val="21"/>
        </w:rPr>
        <w:t xml:space="preserve">5</w:t>
      </w:r>
      <w:r>
        <w:rPr>
          <w:rFonts w:hint="eastAsia" w:ascii="宋体" w:hAnsi="宋体"/>
          <w:sz w:val="21"/>
        </w:rPr>
        <w:t xml:space="preserve">.针对中小型企业、残疾人福利企业和监狱企业的评审：</w:t>
      </w:r>
      <w:bookmarkEnd w:id="115"/>
      <w:r/>
      <w:bookmarkEnd w:id="116"/>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u w:val="single"/>
        </w:rPr>
        <w:t xml:space="preserve">2</w:t>
      </w:r>
      <w:r>
        <w:rPr>
          <w:rFonts w:hint="eastAsia" w:ascii="宋体" w:hAnsi="宋体"/>
          <w:b/>
          <w:sz w:val="21"/>
          <w:u w:val="single"/>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sz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sz w:val="21"/>
        </w:rPr>
      </w:pPr>
      <w:r/>
      <w:bookmarkStart w:id="117" w:name="OLE_LINK30"/>
      <w:r/>
      <w:bookmarkStart w:id="118" w:name="OLE_LINK29"/>
      <w:r>
        <w:rPr>
          <w:rFonts w:ascii="宋体" w:hAnsi="宋体"/>
          <w:sz w:val="21"/>
        </w:rPr>
        <w:t xml:space="preserve">6.</w:t>
      </w:r>
      <w:r>
        <w:rPr>
          <w:rFonts w:hint="eastAsia" w:ascii="宋体" w:hAnsi="宋体"/>
          <w:sz w:val="21"/>
        </w:rPr>
        <w:t xml:space="preserve">采购本国产品的支持政策</w:t>
      </w:r>
      <w:r/>
    </w:p>
    <w:p>
      <w:pPr>
        <w:ind w:left="0" w:firstLine="420"/>
        <w:spacing w:line="360" w:lineRule="auto"/>
        <w:rPr>
          <w:rFonts w:ascii="宋体" w:hAnsi="宋体"/>
          <w:sz w:val="21"/>
          <w:szCs w:val="21"/>
        </w:rPr>
      </w:pPr>
      <w:r/>
      <w:bookmarkStart w:id="119" w:name="OLE_LINK17"/>
      <w:r/>
      <w:bookmarkStart w:id="120" w:name="OLE_LINK25"/>
      <w:r>
        <w:rPr>
          <w:rFonts w:hint="eastAsia" w:ascii="宋体" w:hAnsi="宋体"/>
          <w:sz w:val="21"/>
          <w:szCs w:val="21"/>
        </w:rPr>
        <w:t xml:space="preserve">6</w:t>
      </w:r>
      <w:r>
        <w:rPr>
          <w:rFonts w:ascii="宋体" w:hAnsi="宋体"/>
          <w:sz w:val="21"/>
          <w:szCs w:val="21"/>
        </w:rPr>
        <w:t xml:space="preserve">.1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hint="eastAsia" w:ascii="宋体" w:hAnsi="宋体"/>
          <w:sz w:val="21"/>
          <w:szCs w:val="21"/>
        </w:rPr>
        <w:t xml:space="preserve">6</w:t>
      </w:r>
      <w:r>
        <w:rPr>
          <w:rFonts w:ascii="宋体" w:hAnsi="宋体"/>
          <w:sz w:val="21"/>
          <w:szCs w:val="21"/>
        </w:rPr>
        <w:t xml:space="preserve">.2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投标文件格式”的“附件</w:t>
      </w:r>
      <w:r>
        <w:rPr>
          <w:rFonts w:ascii="宋体" w:hAnsi="宋体"/>
          <w:sz w:val="21"/>
          <w:szCs w:val="21"/>
        </w:rPr>
        <w:t xml:space="preserve">3</w:t>
      </w:r>
      <w:r>
        <w:rPr>
          <w:rFonts w:hint="eastAsia" w:ascii="宋体" w:hAnsi="宋体"/>
          <w:sz w:val="21"/>
          <w:szCs w:val="21"/>
        </w:rPr>
        <w:t xml:space="preserve">公开分项报价”中填写比例数值），依法对该供应商提供的全部产品给予价格评审优惠，即对该供应商提供的全部产品的总报价给予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21"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19"/>
      <w:r/>
      <w:bookmarkEnd w:id="120"/>
      <w:r/>
      <w:bookmarkEnd w:id="121"/>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3供应商需按照招标文件的要求对其提供的产品出具《关于符合本国产品标准的声明函》（以下简称《声明函》），如不提供将不享受本国产品价格评审优惠。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6</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②供应商提供虚假《声明函》、虚假证明文件谋取中标、成交的，依照《中华人民共和国政府采购法》等法律法规规定追究相应责任。</w:t>
      </w:r>
      <w:bookmarkEnd w:id="117"/>
      <w:r/>
      <w:bookmarkEnd w:id="118"/>
      <w:r/>
      <w:r/>
    </w:p>
    <w:p>
      <w:pPr>
        <w:ind w:left="0"/>
      </w:pPr>
      <w:r/>
      <w:r/>
    </w:p>
    <w:p>
      <w:pPr>
        <w:pStyle w:val="1006"/>
      </w:pPr>
      <w:r/>
      <w:r/>
    </w:p>
    <w:p>
      <w:r/>
      <w:r/>
    </w:p>
    <w:p>
      <w:pPr>
        <w:pStyle w:val="1006"/>
      </w:pPr>
      <w:r/>
      <w:r/>
    </w:p>
    <w:p>
      <w:r/>
      <w:r/>
    </w:p>
    <w:p>
      <w:pPr>
        <w:pStyle w:val="1006"/>
      </w:pPr>
      <w:r/>
      <w:r/>
    </w:p>
    <w:p>
      <w:r/>
      <w:r/>
    </w:p>
    <w:p>
      <w:pPr>
        <w:pStyle w:val="1006"/>
      </w:p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Style w:val="1412"/>
        <w:tblW w:w="102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78"/>
        <w:gridCol w:w="1033"/>
        <w:gridCol w:w="7500"/>
        <w:gridCol w:w="525"/>
      </w:tblGrid>
      <w:tr>
        <w:trPr>
          <w:trHeight w:val="567"/>
        </w:trPr>
        <w:tc>
          <w:tcPr>
            <w:tcW w:w="1178" w:type="dxa"/>
            <w:vAlign w:val="center"/>
            <w:textDirection w:val="lrTb"/>
            <w:noWrap w:val="false"/>
          </w:tcPr>
          <w:p>
            <w:pPr>
              <w:ind w:left="0"/>
              <w:jc w:val="center"/>
              <w:rPr>
                <w:rFonts w:ascii="Times New Roman" w:hAnsi="Times New Roman" w:cs="Times New Roman"/>
                <w:bCs/>
                <w:color w:val="000000" w:themeColor="text1"/>
                <w:sz w:val="21"/>
                <w:szCs w:val="22"/>
                <w:highlight w:val="none"/>
                <w14:textFill>
                  <w14:solidFill>
                    <w14:schemeClr w14:val="tx1"/>
                  </w14:solidFill>
                </w14:textFill>
              </w:rPr>
            </w:pPr>
            <w:r>
              <w:rPr>
                <w:rFonts w:ascii="Times New Roman" w:hAnsi="Times New Roman" w:cs="Times New Roman"/>
                <w:bCs/>
                <w:color w:val="000000" w:themeColor="text1"/>
                <w:sz w:val="21"/>
                <w:szCs w:val="22"/>
                <w:highlight w:val="none"/>
                <w14:textFill>
                  <w14:solidFill>
                    <w14:schemeClr w14:val="tx1"/>
                  </w14:solidFill>
                </w14:textFill>
              </w:rPr>
              <w:t xml:space="preserve">评审</w:t>
            </w:r>
            <w:r/>
          </w:p>
          <w:p>
            <w:pPr>
              <w:ind w:left="0"/>
              <w:jc w:val="center"/>
              <w:rPr>
                <w:rFonts w:ascii="Times New Roman" w:hAnsi="Times New Roman" w:cs="Times New Roman"/>
                <w:bCs/>
                <w:color w:val="000000" w:themeColor="text1"/>
                <w:sz w:val="21"/>
                <w:szCs w:val="22"/>
                <w:highlight w:val="none"/>
                <w14:textFill>
                  <w14:solidFill>
                    <w14:schemeClr w14:val="tx1"/>
                  </w14:solidFill>
                </w14:textFill>
              </w:rPr>
            </w:pPr>
            <w:r>
              <w:rPr>
                <w:rFonts w:ascii="Times New Roman" w:hAnsi="Times New Roman" w:cs="Times New Roman"/>
                <w:bCs/>
                <w:color w:val="000000" w:themeColor="text1"/>
                <w:sz w:val="21"/>
                <w:szCs w:val="22"/>
                <w:highlight w:val="none"/>
                <w14:textFill>
                  <w14:solidFill>
                    <w14:schemeClr w14:val="tx1"/>
                  </w14:solidFill>
                </w14:textFill>
              </w:rPr>
              <w:t xml:space="preserve">类别</w:t>
            </w:r>
            <w:r/>
          </w:p>
        </w:tc>
        <w:tc>
          <w:tcPr>
            <w:tcW w:w="1033" w:type="dxa"/>
            <w:vAlign w:val="center"/>
            <w:textDirection w:val="lrTb"/>
            <w:noWrap w:val="false"/>
          </w:tcPr>
          <w:p>
            <w:pPr>
              <w:ind w:left="0"/>
              <w:jc w:val="center"/>
              <w:rPr>
                <w:rFonts w:ascii="Times New Roman" w:hAnsi="Times New Roman" w:cs="Times New Roman"/>
                <w:bCs/>
                <w:color w:val="000000" w:themeColor="text1"/>
                <w:sz w:val="21"/>
                <w:szCs w:val="22"/>
                <w:highlight w:val="none"/>
                <w14:textFill>
                  <w14:solidFill>
                    <w14:schemeClr w14:val="tx1"/>
                  </w14:solidFill>
                </w14:textFill>
              </w:rPr>
            </w:pPr>
            <w:r>
              <w:rPr>
                <w:rFonts w:ascii="Times New Roman" w:hAnsi="Times New Roman" w:cs="Times New Roman"/>
                <w:bCs/>
                <w:color w:val="000000" w:themeColor="text1"/>
                <w:sz w:val="21"/>
                <w:szCs w:val="22"/>
                <w:highlight w:val="none"/>
                <w14:textFill>
                  <w14:solidFill>
                    <w14:schemeClr w14:val="tx1"/>
                  </w14:solidFill>
                </w14:textFill>
              </w:rPr>
              <w:t xml:space="preserve">评审项</w:t>
            </w:r>
            <w:r/>
          </w:p>
        </w:tc>
        <w:tc>
          <w:tcPr>
            <w:tcW w:w="7500" w:type="dxa"/>
            <w:vAlign w:val="center"/>
            <w:textDirection w:val="lrTb"/>
            <w:noWrap w:val="false"/>
          </w:tcPr>
          <w:p>
            <w:pPr>
              <w:ind w:left="0"/>
              <w:jc w:val="center"/>
              <w:rPr>
                <w:rFonts w:ascii="Times New Roman" w:hAnsi="Times New Roman" w:cs="Times New Roman"/>
                <w:bCs/>
                <w:color w:val="000000" w:themeColor="text1"/>
                <w:sz w:val="21"/>
                <w:szCs w:val="22"/>
                <w:highlight w:val="none"/>
                <w14:textFill>
                  <w14:solidFill>
                    <w14:schemeClr w14:val="tx1"/>
                  </w14:solidFill>
                </w14:textFill>
              </w:rPr>
            </w:pPr>
            <w:r>
              <w:rPr>
                <w:rFonts w:ascii="Times New Roman" w:hAnsi="Times New Roman" w:cs="Times New Roman"/>
                <w:bCs/>
                <w:color w:val="000000" w:themeColor="text1"/>
                <w:sz w:val="21"/>
                <w:szCs w:val="22"/>
                <w:highlight w:val="none"/>
                <w14:textFill>
                  <w14:solidFill>
                    <w14:schemeClr w14:val="tx1"/>
                  </w14:solidFill>
                </w14:textFill>
              </w:rPr>
              <w:t xml:space="preserve">评审规则</w:t>
            </w:r>
            <w:r/>
          </w:p>
        </w:tc>
        <w:tc>
          <w:tcPr>
            <w:tcW w:w="525" w:type="dxa"/>
            <w:vAlign w:val="center"/>
            <w:textDirection w:val="lrTb"/>
            <w:noWrap w:val="false"/>
          </w:tcPr>
          <w:p>
            <w:pPr>
              <w:ind w:left="0"/>
              <w:jc w:val="center"/>
              <w:rPr>
                <w:rFonts w:ascii="Times New Roman" w:hAnsi="Times New Roman" w:cs="Times New Roman"/>
                <w:bCs/>
                <w:color w:val="000000" w:themeColor="text1"/>
                <w:sz w:val="21"/>
                <w:szCs w:val="22"/>
                <w:highlight w:val="none"/>
                <w14:textFill>
                  <w14:solidFill>
                    <w14:schemeClr w14:val="tx1"/>
                  </w14:solidFill>
                </w14:textFill>
              </w:rPr>
            </w:pPr>
            <w:r>
              <w:rPr>
                <w:rFonts w:hint="eastAsia" w:ascii="Times New Roman" w:hAnsi="Times New Roman" w:cs="Times New Roman"/>
                <w:bCs/>
                <w:color w:val="000000" w:themeColor="text1"/>
                <w:sz w:val="21"/>
                <w:szCs w:val="22"/>
                <w:highlight w:val="none"/>
                <w14:textFill>
                  <w14:solidFill>
                    <w14:schemeClr w14:val="tx1"/>
                  </w14:solidFill>
                </w14:textFill>
              </w:rPr>
              <w:t xml:space="preserve">分值</w:t>
            </w:r>
            <w:r/>
          </w:p>
        </w:tc>
      </w:tr>
      <w:tr>
        <w:trPr>
          <w:trHeight w:val="567"/>
        </w:trPr>
        <w:tc>
          <w:tcPr>
            <w:tcW w:w="1178" w:type="dxa"/>
            <w:vAlign w:val="center"/>
            <w:textDirection w:val="lrTb"/>
            <w:noWrap w:val="false"/>
          </w:tcPr>
          <w:p>
            <w:pPr>
              <w:ind w:left="0"/>
              <w:jc w:val="center"/>
              <w:rPr>
                <w:rFonts w:ascii="Times New Roman" w:hAnsi="Times New Roman" w:cs="Times New Roman"/>
                <w:bCs/>
                <w:color w:val="auto"/>
                <w:sz w:val="21"/>
                <w:szCs w:val="22"/>
                <w:highlight w:val="none"/>
              </w:rPr>
            </w:pPr>
            <w:r>
              <w:rPr>
                <w:rFonts w:ascii="Times New Roman" w:hAnsi="Times New Roman" w:cs="Times New Roman"/>
                <w:bCs/>
                <w:color w:val="auto"/>
                <w:sz w:val="21"/>
                <w:szCs w:val="22"/>
                <w:highlight w:val="none"/>
              </w:rPr>
              <w:t xml:space="preserve">价格部分</w:t>
            </w:r>
            <w:r/>
          </w:p>
          <w:p>
            <w:pPr>
              <w:ind w:left="0"/>
              <w:jc w:val="center"/>
              <w:rPr>
                <w:rFonts w:ascii="Times New Roman" w:hAnsi="Times New Roman" w:cs="Times New Roman"/>
                <w:bCs/>
                <w:color w:val="auto"/>
                <w:sz w:val="21"/>
                <w:szCs w:val="22"/>
                <w:highlight w:val="none"/>
              </w:rPr>
            </w:pPr>
            <w:r>
              <w:rPr>
                <w:rFonts w:ascii="Times New Roman" w:hAnsi="Times New Roman" w:cs="Times New Roman"/>
                <w:bCs/>
                <w:color w:val="auto"/>
                <w:sz w:val="21"/>
                <w:szCs w:val="22"/>
                <w:highlight w:val="none"/>
              </w:rPr>
              <w:t xml:space="preserve">(</w:t>
            </w:r>
            <w:r>
              <w:rPr>
                <w:rFonts w:hint="eastAsia" w:ascii="Times New Roman" w:hAnsi="Times New Roman" w:cs="Times New Roman"/>
                <w:bCs/>
                <w:color w:val="auto"/>
                <w:sz w:val="21"/>
                <w:szCs w:val="22"/>
                <w:highlight w:val="none"/>
                <w:lang w:val="en-US" w:eastAsia="zh-CN"/>
              </w:rPr>
              <w:t xml:space="preserve">30</w:t>
            </w:r>
            <w:r>
              <w:rPr>
                <w:rFonts w:ascii="Times New Roman" w:hAnsi="Times New Roman" w:cs="Times New Roman"/>
                <w:bCs/>
                <w:color w:val="auto"/>
                <w:sz w:val="21"/>
                <w:szCs w:val="22"/>
                <w:highlight w:val="none"/>
              </w:rPr>
              <w:t xml:space="preserve">分)</w:t>
            </w:r>
            <w:r/>
          </w:p>
        </w:tc>
        <w:tc>
          <w:tcPr>
            <w:tcW w:w="1033" w:type="dxa"/>
            <w:vAlign w:val="center"/>
            <w:textDirection w:val="lrTb"/>
            <w:noWrap w:val="false"/>
          </w:tcPr>
          <w:p>
            <w:pPr>
              <w:ind w:left="0"/>
              <w:jc w:val="center"/>
              <w:rPr>
                <w:rFonts w:ascii="Times New Roman" w:hAnsi="Times New Roman" w:cs="Times New Roman"/>
                <w:bCs/>
                <w:color w:val="auto"/>
                <w:sz w:val="21"/>
                <w:szCs w:val="22"/>
                <w:highlight w:val="none"/>
              </w:rPr>
            </w:pPr>
            <w:r>
              <w:rPr>
                <w:rFonts w:ascii="Times New Roman" w:hAnsi="Times New Roman" w:cs="Times New Roman"/>
                <w:bCs/>
                <w:color w:val="auto"/>
                <w:sz w:val="21"/>
                <w:szCs w:val="22"/>
                <w:highlight w:val="none"/>
              </w:rPr>
              <w:t xml:space="preserve">投标报价</w:t>
            </w:r>
            <w:r/>
          </w:p>
        </w:tc>
        <w:tc>
          <w:tcPr>
            <w:tcW w:w="7500" w:type="dxa"/>
            <w:vAlign w:val="center"/>
            <w:textDirection w:val="lrTb"/>
            <w:noWrap w:val="false"/>
          </w:tcPr>
          <w:p>
            <w:pPr>
              <w:ind w:left="0"/>
              <w:rPr>
                <w:rFonts w:ascii="Times New Roman" w:hAnsi="Times New Roman" w:cs="Times New Roman"/>
                <w:bCs/>
                <w:color w:val="auto"/>
                <w:sz w:val="21"/>
                <w:szCs w:val="22"/>
                <w:highlight w:val="none"/>
              </w:rPr>
            </w:pPr>
            <w:r>
              <w:rPr>
                <w:rFonts w:hint="eastAsia" w:ascii="Times New Roman" w:hAnsi="Times New Roman" w:cs="Times New Roman"/>
                <w:bCs/>
                <w:color w:val="auto"/>
                <w:sz w:val="21"/>
                <w:szCs w:val="22"/>
                <w:highlight w:val="none"/>
              </w:rPr>
              <w:t xml:space="preserve">第一步：投标报价低于或等于财政预算价格（或最高限价）的，为有效投标报价。超财政预算（或最高限价）的投标报价为无效投标报价。</w:t>
            </w:r>
            <w:r/>
          </w:p>
          <w:p>
            <w:pPr>
              <w:ind w:left="0"/>
              <w:rPr>
                <w:rFonts w:ascii="Times New Roman" w:hAnsi="Times New Roman" w:cs="Times New Roman"/>
                <w:bCs/>
                <w:color w:val="auto"/>
                <w:sz w:val="21"/>
                <w:szCs w:val="22"/>
                <w:highlight w:val="none"/>
              </w:rPr>
            </w:pPr>
            <w:r>
              <w:rPr>
                <w:rFonts w:hint="eastAsia" w:ascii="Times New Roman" w:hAnsi="Times New Roman" w:cs="Times New Roman"/>
                <w:bCs/>
                <w:color w:val="auto"/>
                <w:sz w:val="21"/>
                <w:szCs w:val="22"/>
                <w:highlight w:val="none"/>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Times New Roman" w:hAnsi="Times New Roman" w:cs="Times New Roman"/>
                <w:bCs/>
                <w:color w:val="auto"/>
                <w:sz w:val="21"/>
                <w:szCs w:val="22"/>
                <w:highlight w:val="none"/>
              </w:rPr>
            </w:pPr>
            <w:r>
              <w:rPr>
                <w:rFonts w:hint="eastAsia" w:ascii="Times New Roman" w:hAnsi="Times New Roman" w:cs="Times New Roman"/>
                <w:bCs/>
                <w:color w:val="auto"/>
                <w:sz w:val="21"/>
                <w:szCs w:val="22"/>
                <w:highlight w:val="none"/>
              </w:rPr>
              <w:t xml:space="preserve">投标报价得分＝（评标基准价/投标报价）×</w:t>
            </w:r>
            <w:r>
              <w:rPr>
                <w:rFonts w:hint="eastAsia" w:ascii="Times New Roman" w:hAnsi="Times New Roman" w:cs="Times New Roman"/>
                <w:bCs/>
                <w:color w:val="auto"/>
                <w:sz w:val="21"/>
                <w:szCs w:val="22"/>
                <w:highlight w:val="none"/>
                <w:lang w:val="en-US" w:eastAsia="zh-CN"/>
              </w:rPr>
              <w:t xml:space="preserve">30</w:t>
            </w:r>
            <w:r>
              <w:rPr>
                <w:rFonts w:hint="eastAsia" w:ascii="Times New Roman" w:hAnsi="Times New Roman" w:cs="Times New Roman"/>
                <w:bCs/>
                <w:color w:val="auto"/>
                <w:sz w:val="21"/>
                <w:szCs w:val="22"/>
                <w:highlight w:val="none"/>
              </w:rPr>
              <w:t xml:space="preserve">%×100</w:t>
            </w:r>
            <w:r/>
          </w:p>
        </w:tc>
        <w:tc>
          <w:tcPr>
            <w:tcW w:w="525" w:type="dxa"/>
            <w:vAlign w:val="center"/>
            <w:textDirection w:val="lrTb"/>
            <w:noWrap w:val="false"/>
          </w:tcPr>
          <w:p>
            <w:pPr>
              <w:ind w:left="0"/>
              <w:jc w:val="center"/>
              <w:rPr>
                <w:rFonts w:hint="default" w:ascii="Times New Roman" w:hAnsi="Times New Roman" w:eastAsia="宋体" w:cs="Times New Roman"/>
                <w:bCs/>
                <w:color w:val="ff0000"/>
                <w:sz w:val="21"/>
                <w:szCs w:val="22"/>
                <w:highlight w:val="none"/>
                <w:lang w:val="en-US" w:eastAsia="zh-CN"/>
              </w:rPr>
            </w:pPr>
            <w:r>
              <w:rPr>
                <w:rFonts w:hint="eastAsia" w:ascii="Times New Roman" w:hAnsi="Times New Roman" w:cs="Times New Roman"/>
                <w:bCs/>
                <w:color w:val="auto"/>
                <w:sz w:val="21"/>
                <w:szCs w:val="22"/>
                <w:highlight w:val="none"/>
                <w:lang w:val="en-US" w:eastAsia="zh-CN"/>
              </w:rPr>
              <w:t xml:space="preserve">30</w:t>
            </w:r>
            <w:r/>
          </w:p>
        </w:tc>
      </w:tr>
      <w:tr>
        <w:trPr>
          <w:trHeight w:val="567"/>
        </w:trPr>
        <w:tc>
          <w:tcPr>
            <w:tcW w:w="1178" w:type="dxa"/>
            <w:vAlign w:val="center"/>
            <w:vMerge w:val="restart"/>
            <w:textDirection w:val="lrTb"/>
            <w:noWrap w:val="false"/>
          </w:tcPr>
          <w:p>
            <w:pPr>
              <w:ind w:left="0"/>
              <w:jc w:val="center"/>
              <w:rPr>
                <w:rFonts w:ascii="Times New Roman" w:hAnsi="Times New Roman" w:cs="Times New Roman"/>
                <w:bCs/>
                <w:color w:val="000000" w:themeColor="text1"/>
                <w:sz w:val="21"/>
                <w:szCs w:val="22"/>
                <w:highlight w:val="none"/>
                <w14:textFill>
                  <w14:solidFill>
                    <w14:schemeClr w14:val="tx1"/>
                  </w14:solidFill>
                </w14:textFill>
              </w:rPr>
            </w:pPr>
            <w:r>
              <w:rPr>
                <w:rFonts w:hint="eastAsia" w:ascii="Times New Roman" w:hAnsi="Times New Roman" w:cs="Times New Roman"/>
                <w:bCs/>
                <w:color w:val="000000" w:themeColor="text1"/>
                <w:sz w:val="21"/>
                <w:szCs w:val="22"/>
                <w:highlight w:val="none"/>
                <w14:textFill>
                  <w14:solidFill>
                    <w14:schemeClr w14:val="tx1"/>
                  </w14:solidFill>
                </w14:textFill>
              </w:rPr>
              <w:t xml:space="preserve">技术</w:t>
            </w:r>
            <w:r>
              <w:rPr>
                <w:rFonts w:ascii="Times New Roman" w:hAnsi="Times New Roman" w:cs="Times New Roman"/>
                <w:bCs/>
                <w:color w:val="000000" w:themeColor="text1"/>
                <w:sz w:val="21"/>
                <w:szCs w:val="22"/>
                <w:highlight w:val="none"/>
                <w14:textFill>
                  <w14:solidFill>
                    <w14:schemeClr w14:val="tx1"/>
                  </w14:solidFill>
                </w14:textFill>
              </w:rPr>
              <w:t xml:space="preserve">部分</w:t>
            </w:r>
            <w:r/>
          </w:p>
          <w:p>
            <w:pPr>
              <w:ind w:left="0"/>
              <w:jc w:val="center"/>
              <w:rPr>
                <w:rFonts w:ascii="Times New Roman" w:hAnsi="Times New Roman" w:cs="Times New Roman"/>
                <w:bCs/>
                <w:color w:val="000000" w:themeColor="text1"/>
                <w:sz w:val="21"/>
                <w:szCs w:val="22"/>
                <w:highlight w:val="none"/>
                <w14:textFill>
                  <w14:solidFill>
                    <w14:schemeClr w14:val="tx1"/>
                  </w14:solidFill>
                </w14:textFill>
              </w:rPr>
            </w:pPr>
            <w:r>
              <w:rPr>
                <w:rFonts w:ascii="Times New Roman" w:hAnsi="Times New Roman" w:cs="Times New Roman"/>
                <w:bCs/>
                <w:color w:val="000000" w:themeColor="text1"/>
                <w:sz w:val="21"/>
                <w:szCs w:val="22"/>
                <w:highlight w:val="none"/>
                <w14:textFill>
                  <w14:solidFill>
                    <w14:schemeClr w14:val="tx1"/>
                  </w14:solidFill>
                </w14:textFill>
              </w:rPr>
              <w:t xml:space="preserve">(</w:t>
            </w:r>
            <w:r>
              <w:rPr>
                <w:rFonts w:hint="eastAsia" w:ascii="Times New Roman" w:hAnsi="Times New Roman" w:cs="Times New Roman"/>
                <w:bCs/>
                <w:color w:val="000000" w:themeColor="text1"/>
                <w:sz w:val="21"/>
                <w:szCs w:val="22"/>
                <w:highlight w:val="none"/>
                <w:lang w:val="en-US" w:eastAsia="zh-CN"/>
                <w14:textFill>
                  <w14:solidFill>
                    <w14:schemeClr w14:val="tx1"/>
                  </w14:solidFill>
                </w14:textFill>
              </w:rPr>
              <w:t xml:space="preserve">70</w:t>
            </w:r>
            <w:r>
              <w:rPr>
                <w:rFonts w:ascii="Times New Roman" w:hAnsi="Times New Roman" w:cs="Times New Roman"/>
                <w:bCs/>
                <w:color w:val="000000" w:themeColor="text1"/>
                <w:sz w:val="21"/>
                <w:szCs w:val="22"/>
                <w:highlight w:val="none"/>
                <w14:textFill>
                  <w14:solidFill>
                    <w14:schemeClr w14:val="tx1"/>
                  </w14:solidFill>
                </w14:textFill>
              </w:rPr>
              <w:t xml:space="preserve">分)</w:t>
            </w:r>
            <w:r/>
          </w:p>
        </w:tc>
        <w:tc>
          <w:tcPr>
            <w:tcW w:w="1033" w:type="dxa"/>
            <w:vAlign w:val="center"/>
            <w:textDirection w:val="lrTb"/>
            <w:noWrap w:val="false"/>
          </w:tcPr>
          <w:p>
            <w:pPr>
              <w:ind w:left="0"/>
              <w:jc w:val="center"/>
              <w:rPr>
                <w:rFonts w:ascii="Times New Roman" w:hAnsi="Times New Roman" w:cs="Times New Roman"/>
                <w:bCs/>
                <w:color w:val="000000" w:themeColor="text1"/>
                <w:sz w:val="21"/>
                <w:szCs w:val="22"/>
                <w:highlight w:val="none"/>
                <w14:textFill>
                  <w14:solidFill>
                    <w14:schemeClr w14:val="tx1"/>
                  </w14:solidFill>
                </w14:textFill>
              </w:rPr>
            </w:pPr>
            <w:r>
              <w:rPr>
                <w:rFonts w:hint="eastAsia" w:ascii="宋体" w:hAnsi="宋体"/>
                <w:sz w:val="21"/>
                <w:szCs w:val="22"/>
                <w:highlight w:val="none"/>
              </w:rPr>
              <w:t xml:space="preserve">项目实施方案</w:t>
            </w:r>
            <w:r/>
          </w:p>
        </w:tc>
        <w:tc>
          <w:tcPr>
            <w:tcW w:w="7500" w:type="dxa"/>
            <w:vAlign w:val="center"/>
            <w:textDirection w:val="lrTb"/>
            <w:noWrap w:val="false"/>
          </w:tcPr>
          <w:p>
            <w:pPr>
              <w:ind w:left="0"/>
              <w:rPr>
                <w:rFonts w:hint="eastAsia" w:ascii="宋体" w:hAnsi="宋体"/>
                <w:color w:val="000000" w:themeColor="text1"/>
                <w:sz w:val="21"/>
                <w:szCs w:val="21"/>
                <w:highlight w:val="none"/>
                <w:lang w:eastAsia="zh-CN"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投标</w:t>
            </w:r>
            <w:r>
              <w:rPr>
                <w:rFonts w:hint="eastAsia" w:ascii="宋体" w:hAnsi="宋体"/>
                <w:color w:val="000000" w:themeColor="text1"/>
                <w:sz w:val="21"/>
                <w:szCs w:val="21"/>
                <w:highlight w:val="none"/>
                <w:lang w:val="en-US" w:eastAsia="zh-CN" w:bidi="ar"/>
                <w14:textFill>
                  <w14:solidFill>
                    <w14:schemeClr w14:val="tx1"/>
                  </w14:solidFill>
                </w14:textFill>
              </w:rPr>
              <w:t xml:space="preserve">单位</w:t>
            </w:r>
            <w:r>
              <w:rPr>
                <w:rFonts w:hint="eastAsia" w:ascii="宋体" w:hAnsi="宋体"/>
                <w:color w:val="000000" w:themeColor="text1"/>
                <w:sz w:val="21"/>
                <w:szCs w:val="21"/>
                <w:highlight w:val="none"/>
                <w:lang w:bidi="ar"/>
                <w14:textFill>
                  <w14:solidFill>
                    <w14:schemeClr w14:val="tx1"/>
                  </w14:solidFill>
                </w14:textFill>
              </w:rPr>
              <w:t xml:space="preserve">根据本项目特点，提供本项目的实施方案</w:t>
            </w:r>
            <w:r>
              <w:rPr>
                <w:rFonts w:hint="eastAsia" w:ascii="宋体" w:hAnsi="宋体"/>
                <w:color w:val="000000" w:themeColor="text1"/>
                <w:sz w:val="21"/>
                <w:szCs w:val="21"/>
                <w:highlight w:val="none"/>
                <w:lang w:eastAsia="zh-CN" w:bidi="ar"/>
                <w14:textFill>
                  <w14:solidFill>
                    <w14:schemeClr w14:val="tx1"/>
                  </w14:solidFill>
                </w14:textFill>
              </w:rPr>
              <w:t xml:space="preserve">：</w:t>
            </w:r>
            <w:r/>
          </w:p>
          <w:p>
            <w:pPr>
              <w:ind w:left="0"/>
              <w:rPr>
                <w:rFonts w:hint="eastAsia" w:ascii="宋体" w:hAnsi="宋体"/>
                <w:color w:val="000000" w:themeColor="text1"/>
                <w:sz w:val="21"/>
                <w:szCs w:val="21"/>
                <w:highlight w:val="none"/>
                <w:lang w:eastAsia="zh-CN" w:bidi="ar"/>
                <w14:textFill>
                  <w14:solidFill>
                    <w14:schemeClr w14:val="tx1"/>
                  </w14:solidFill>
                </w14:textFill>
              </w:rPr>
            </w:pPr>
            <w:r>
              <w:rPr>
                <w:rFonts w:hint="eastAsia" w:ascii="宋体" w:hAnsi="宋体"/>
                <w:color w:val="000000" w:themeColor="text1"/>
                <w:sz w:val="21"/>
                <w:szCs w:val="21"/>
                <w:highlight w:val="none"/>
                <w:lang w:val="en-US" w:eastAsia="zh-CN" w:bidi="ar"/>
                <w14:textFill>
                  <w14:solidFill>
                    <w14:schemeClr w14:val="tx1"/>
                  </w14:solidFill>
                </w14:textFill>
              </w:rPr>
              <w:t xml:space="preserve">1.</w:t>
            </w:r>
            <w:r>
              <w:rPr>
                <w:rFonts w:hint="eastAsia" w:ascii="宋体" w:hAnsi="宋体"/>
                <w:color w:val="000000" w:themeColor="text1"/>
                <w:sz w:val="21"/>
                <w:szCs w:val="21"/>
                <w:highlight w:val="none"/>
                <w:lang w:bidi="ar"/>
                <w14:textFill>
                  <w14:solidFill>
                    <w14:schemeClr w14:val="tx1"/>
                  </w14:solidFill>
                </w14:textFill>
              </w:rPr>
              <w:t xml:space="preserve">整体进度安排</w:t>
            </w:r>
            <w:r>
              <w:rPr>
                <w:rFonts w:hint="eastAsia" w:ascii="宋体" w:hAnsi="宋体"/>
                <w:color w:val="000000" w:themeColor="text1"/>
                <w:sz w:val="21"/>
                <w:szCs w:val="21"/>
                <w:highlight w:val="none"/>
                <w:lang w:eastAsia="zh-CN" w:bidi="ar"/>
                <w14:textFill>
                  <w14:solidFill>
                    <w14:schemeClr w14:val="tx1"/>
                  </w14:solidFill>
                </w14:textFill>
              </w:rPr>
              <w:t xml:space="preserve">；</w:t>
            </w:r>
            <w:r/>
          </w:p>
          <w:p>
            <w:pPr>
              <w:ind w:left="0"/>
              <w:rPr>
                <w:rFonts w:hint="eastAsia" w:ascii="宋体" w:hAnsi="宋体"/>
                <w:color w:val="000000" w:themeColor="text1"/>
                <w:sz w:val="21"/>
                <w:szCs w:val="21"/>
                <w:highlight w:val="none"/>
                <w:lang w:eastAsia="zh-CN" w:bidi="ar"/>
                <w14:textFill>
                  <w14:solidFill>
                    <w14:schemeClr w14:val="tx1"/>
                  </w14:solidFill>
                </w14:textFill>
              </w:rPr>
            </w:pPr>
            <w:r>
              <w:rPr>
                <w:rFonts w:hint="eastAsia" w:ascii="宋体" w:hAnsi="宋体"/>
                <w:color w:val="000000" w:themeColor="text1"/>
                <w:sz w:val="21"/>
                <w:szCs w:val="21"/>
                <w:highlight w:val="none"/>
                <w:lang w:val="en-US" w:eastAsia="zh-CN" w:bidi="ar"/>
                <w14:textFill>
                  <w14:solidFill>
                    <w14:schemeClr w14:val="tx1"/>
                  </w14:solidFill>
                </w14:textFill>
              </w:rPr>
              <w:t xml:space="preserve">2.</w:t>
            </w:r>
            <w:r>
              <w:rPr>
                <w:rFonts w:hint="eastAsia" w:ascii="宋体" w:hAnsi="宋体"/>
                <w:color w:val="000000" w:themeColor="text1"/>
                <w:sz w:val="21"/>
                <w:szCs w:val="21"/>
                <w:highlight w:val="none"/>
                <w:lang w:bidi="ar"/>
                <w14:textFill>
                  <w14:solidFill>
                    <w14:schemeClr w14:val="tx1"/>
                  </w14:solidFill>
                </w14:textFill>
              </w:rPr>
              <w:t xml:space="preserve">质量保证措施</w:t>
            </w:r>
            <w:r>
              <w:rPr>
                <w:rFonts w:hint="eastAsia" w:ascii="宋体" w:hAnsi="宋体"/>
                <w:color w:val="000000" w:themeColor="text1"/>
                <w:sz w:val="21"/>
                <w:szCs w:val="21"/>
                <w:highlight w:val="none"/>
                <w:lang w:eastAsia="zh-CN" w:bidi="ar"/>
                <w14:textFill>
                  <w14:solidFill>
                    <w14:schemeClr w14:val="tx1"/>
                  </w14:solidFill>
                </w14:textFill>
              </w:rPr>
              <w:t xml:space="preserve">；</w:t>
            </w:r>
            <w:r/>
          </w:p>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val="en-US" w:eastAsia="zh-CN" w:bidi="ar"/>
                <w14:textFill>
                  <w14:solidFill>
                    <w14:schemeClr w14:val="tx1"/>
                  </w14:solidFill>
                </w14:textFill>
              </w:rPr>
              <w:t xml:space="preserve">3.</w:t>
            </w:r>
            <w:r>
              <w:rPr>
                <w:rFonts w:hint="eastAsia" w:ascii="宋体" w:hAnsi="宋体"/>
                <w:color w:val="000000" w:themeColor="text1"/>
                <w:sz w:val="21"/>
                <w:szCs w:val="21"/>
                <w:highlight w:val="none"/>
                <w:lang w:bidi="ar"/>
                <w14:textFill>
                  <w14:solidFill>
                    <w14:schemeClr w14:val="tx1"/>
                  </w14:solidFill>
                </w14:textFill>
              </w:rPr>
              <w:t xml:space="preserve">进度保证措施等内容。</w:t>
            </w:r>
            <w:r/>
          </w:p>
          <w:p>
            <w:pPr>
              <w:ind w:left="0"/>
              <w:rPr>
                <w:rFonts w:hint="eastAsia" w:eastAsia="宋体"/>
                <w:highlight w:val="none"/>
                <w:lang w:val="en-US" w:eastAsia="zh-CN"/>
              </w:rPr>
            </w:pPr>
            <w:r>
              <w:rPr>
                <w:rFonts w:hint="eastAsia" w:ascii="宋体" w:hAnsi="宋体"/>
                <w:color w:val="000000" w:themeColor="text1"/>
                <w:sz w:val="21"/>
                <w:szCs w:val="21"/>
                <w:highlight w:val="none"/>
                <w:lang w:bidi="ar"/>
                <w14:textFill>
                  <w14:solidFill>
                    <w14:schemeClr w14:val="tx1"/>
                  </w14:solidFill>
                </w14:textFill>
              </w:rPr>
              <w:t xml:space="preserve">上述每项应逐条叙述，方案全面合理、可行性强、操作性强、贴合项目实际的得</w:t>
            </w:r>
            <w:r>
              <w:rPr>
                <w:rFonts w:hint="eastAsia" w:ascii="宋体" w:hAnsi="宋体"/>
                <w:color w:val="000000" w:themeColor="text1"/>
                <w:sz w:val="21"/>
                <w:szCs w:val="21"/>
                <w:highlight w:val="none"/>
                <w:lang w:val="en-US" w:eastAsia="zh-CN" w:bidi="ar"/>
                <w14:textFill>
                  <w14:solidFill>
                    <w14:schemeClr w14:val="tx1"/>
                  </w14:solidFill>
                </w14:textFill>
              </w:rPr>
              <w:t xml:space="preserve">2</w:t>
            </w:r>
            <w:r>
              <w:rPr>
                <w:rFonts w:hint="eastAsia" w:ascii="宋体" w:hAnsi="宋体"/>
                <w:color w:val="000000" w:themeColor="text1"/>
                <w:sz w:val="21"/>
                <w:szCs w:val="21"/>
                <w:highlight w:val="none"/>
                <w:lang w:bidi="ar"/>
                <w14:textFill>
                  <w14:solidFill>
                    <w14:schemeClr w14:val="tx1"/>
                  </w14:solidFill>
                </w14:textFill>
              </w:rPr>
              <w:t xml:space="preserve">分；方案合理性较弱、可行性有所欠缺、操作性不强、与项目实际贴合度不高的得</w:t>
            </w:r>
            <w:r>
              <w:rPr>
                <w:rFonts w:hint="eastAsia" w:ascii="宋体" w:hAnsi="宋体"/>
                <w:color w:val="000000" w:themeColor="text1"/>
                <w:sz w:val="21"/>
                <w:szCs w:val="21"/>
                <w:highlight w:val="none"/>
                <w:lang w:val="en-US" w:eastAsia="zh-CN" w:bidi="ar"/>
                <w14:textFill>
                  <w14:solidFill>
                    <w14:schemeClr w14:val="tx1"/>
                  </w14:solidFill>
                </w14:textFill>
              </w:rPr>
              <w:t xml:space="preserve">1</w:t>
            </w:r>
            <w:r>
              <w:rPr>
                <w:rFonts w:hint="eastAsia" w:ascii="宋体" w:hAnsi="宋体"/>
                <w:color w:val="000000" w:themeColor="text1"/>
                <w:sz w:val="21"/>
                <w:szCs w:val="21"/>
                <w:highlight w:val="none"/>
                <w:lang w:bidi="ar"/>
                <w14:textFill>
                  <w14:solidFill>
                    <w14:schemeClr w14:val="tx1"/>
                  </w14:solidFill>
                </w14:textFill>
              </w:rPr>
              <w:t xml:space="preserve">分；每项叙述内容完全脱离采购需求或未作完整叙述的不得分。本项最高得</w:t>
            </w:r>
            <w:r>
              <w:rPr>
                <w:rFonts w:hint="eastAsia" w:ascii="宋体" w:hAnsi="宋体"/>
                <w:color w:val="000000" w:themeColor="text1"/>
                <w:sz w:val="21"/>
                <w:szCs w:val="21"/>
                <w:highlight w:val="none"/>
                <w:lang w:val="en-US" w:eastAsia="zh-CN" w:bidi="ar"/>
                <w14:textFill>
                  <w14:solidFill>
                    <w14:schemeClr w14:val="tx1"/>
                  </w14:solidFill>
                </w14:textFill>
              </w:rPr>
              <w:t xml:space="preserve">6</w:t>
            </w:r>
            <w:r>
              <w:rPr>
                <w:rFonts w:hint="eastAsia" w:ascii="宋体" w:hAnsi="宋体"/>
                <w:color w:val="000000" w:themeColor="text1"/>
                <w:sz w:val="21"/>
                <w:szCs w:val="21"/>
                <w:highlight w:val="none"/>
                <w:lang w:bidi="ar"/>
                <w14:textFill>
                  <w14:solidFill>
                    <w14:schemeClr w14:val="tx1"/>
                  </w14:solidFill>
                </w14:textFill>
              </w:rPr>
              <w:t xml:space="preserve">分</w:t>
            </w:r>
            <w:r>
              <w:rPr>
                <w:rFonts w:hint="eastAsia" w:ascii="宋体" w:hAnsi="宋体"/>
                <w:color w:val="000000" w:themeColor="text1"/>
                <w:sz w:val="21"/>
                <w:szCs w:val="21"/>
                <w:highlight w:val="none"/>
                <w:lang w:val="en-US" w:eastAsia="zh-CN" w:bidi="ar"/>
                <w14:textFill>
                  <w14:solidFill>
                    <w14:schemeClr w14:val="tx1"/>
                  </w14:solidFill>
                </w14:textFill>
              </w:rPr>
              <w:t xml:space="preserve">。</w:t>
            </w:r>
            <w:r/>
          </w:p>
        </w:tc>
        <w:tc>
          <w:tcPr>
            <w:tcW w:w="525" w:type="dxa"/>
            <w:vAlign w:val="center"/>
            <w:textDirection w:val="lrTb"/>
            <w:noWrap w:val="false"/>
          </w:tcPr>
          <w:p>
            <w:pPr>
              <w:ind w:left="0"/>
              <w:jc w:val="center"/>
              <w:rPr>
                <w:rFonts w:hint="eastAsia" w:ascii="Times New Roman" w:hAnsi="Times New Roman" w:eastAsia="宋体" w:cs="Times New Roman"/>
                <w:bCs/>
                <w:color w:val="000000" w:themeColor="text1"/>
                <w:sz w:val="21"/>
                <w:szCs w:val="22"/>
                <w:highlight w:val="none"/>
                <w:lang w:eastAsia="zh-CN"/>
                <w14:textFill>
                  <w14:solidFill>
                    <w14:schemeClr w14:val="tx1"/>
                  </w14:solidFill>
                </w14:textFill>
              </w:rPr>
            </w:pPr>
            <w:r>
              <w:rPr>
                <w:rFonts w:hint="eastAsia" w:ascii="Times New Roman" w:hAnsi="Times New Roman" w:cs="Times New Roman"/>
                <w:bCs/>
                <w:color w:val="000000" w:themeColor="text1"/>
                <w:sz w:val="21"/>
                <w:szCs w:val="22"/>
                <w:highlight w:val="none"/>
                <w:lang w:val="en-US" w:eastAsia="zh-CN"/>
                <w14:textFill>
                  <w14:solidFill>
                    <w14:schemeClr w14:val="tx1"/>
                  </w14:solidFill>
                </w14:textFill>
              </w:rPr>
              <w:t xml:space="preserve">6</w:t>
            </w:r>
            <w:r/>
          </w:p>
        </w:tc>
      </w:tr>
      <w:tr>
        <w:trPr>
          <w:trHeight w:val="567"/>
        </w:trPr>
        <w:tc>
          <w:tcPr>
            <w:tcW w:w="1178" w:type="dxa"/>
            <w:vAlign w:val="center"/>
            <w:vMerge w:val="continue"/>
            <w:textDirection w:val="lrTb"/>
            <w:noWrap w:val="false"/>
          </w:tcPr>
          <w:p>
            <w:pPr>
              <w:ind w:left="0"/>
              <w:jc w:val="center"/>
              <w:rPr>
                <w:rFonts w:ascii="Times New Roman" w:hAnsi="Times New Roman" w:cs="Times New Roman"/>
                <w:bCs/>
                <w:color w:val="000000" w:themeColor="text1"/>
                <w:sz w:val="21"/>
                <w:szCs w:val="22"/>
                <w:highlight w:val="none"/>
                <w14:textFill>
                  <w14:solidFill>
                    <w14:schemeClr w14:val="tx1"/>
                  </w14:solidFill>
                </w14:textFill>
              </w:rPr>
            </w:pPr>
            <w:r>
              <w:rPr>
                <w:rFonts w:ascii="Times New Roman" w:hAnsi="Times New Roman" w:cs="Times New Roman"/>
                <w:bCs/>
                <w:color w:val="000000" w:themeColor="text1"/>
                <w:sz w:val="21"/>
                <w:szCs w:val="22"/>
                <w:highlight w:val="none"/>
                <w14:textFill>
                  <w14:solidFill>
                    <w14:schemeClr w14:val="tx1"/>
                  </w14:solidFill>
                </w14:textFill>
              </w:rPr>
            </w:r>
            <w:r/>
          </w:p>
        </w:tc>
        <w:tc>
          <w:tcPr>
            <w:tcW w:w="1033" w:type="dxa"/>
            <w:vAlign w:val="center"/>
            <w:textDirection w:val="lrTb"/>
            <w:noWrap w:val="false"/>
          </w:tcPr>
          <w:p>
            <w:pPr>
              <w:ind w:left="0"/>
              <w:jc w:val="center"/>
              <w:rPr>
                <w:rFonts w:ascii="Times New Roman" w:hAnsi="Times New Roman" w:cs="Times New Roman"/>
                <w:bCs/>
                <w:color w:val="000000" w:themeColor="text1"/>
                <w:sz w:val="21"/>
                <w:szCs w:val="22"/>
                <w:highlight w:val="none"/>
                <w14:textFill>
                  <w14:solidFill>
                    <w14:schemeClr w14:val="tx1"/>
                  </w14:solidFill>
                </w14:textFill>
              </w:rPr>
            </w:pPr>
            <w:r>
              <w:rPr>
                <w:rFonts w:hint="eastAsia" w:ascii="宋体" w:hAnsi="宋体"/>
                <w:sz w:val="21"/>
                <w:szCs w:val="22"/>
                <w:highlight w:val="none"/>
              </w:rPr>
              <w:t xml:space="preserve">供货方案</w:t>
            </w:r>
            <w:r/>
          </w:p>
        </w:tc>
        <w:tc>
          <w:tcPr>
            <w:tcW w:w="7500" w:type="dxa"/>
            <w:vAlign w:val="center"/>
            <w:textDirection w:val="lrTb"/>
            <w:noWrap w:val="false"/>
          </w:tcPr>
          <w:p>
            <w:pPr>
              <w:numPr>
                <w:ilvl w:val="0"/>
                <w:numId w:val="0"/>
              </w:numPr>
              <w:ind w:left="0"/>
              <w:widowControl w:val="off"/>
              <w:rPr>
                <w:rFonts w:hint="eastAsia" w:ascii="宋体" w:hAnsi="宋体"/>
                <w:sz w:val="21"/>
                <w:szCs w:val="22"/>
                <w:highlight w:val="none"/>
                <w:lang w:eastAsia="zh-CN"/>
              </w:rPr>
            </w:pPr>
            <w:r>
              <w:rPr>
                <w:rFonts w:hint="eastAsia" w:ascii="宋体" w:hAnsi="宋体"/>
                <w:color w:val="000000" w:themeColor="text1"/>
                <w:sz w:val="21"/>
                <w:szCs w:val="21"/>
                <w:highlight w:val="none"/>
                <w:lang w:bidi="ar"/>
                <w14:textFill>
                  <w14:solidFill>
                    <w14:schemeClr w14:val="tx1"/>
                  </w14:solidFill>
                </w14:textFill>
              </w:rPr>
              <w:t xml:space="preserve">投标</w:t>
            </w:r>
            <w:r>
              <w:rPr>
                <w:rFonts w:hint="eastAsia" w:ascii="宋体" w:hAnsi="宋体"/>
                <w:color w:val="000000" w:themeColor="text1"/>
                <w:sz w:val="21"/>
                <w:szCs w:val="21"/>
                <w:highlight w:val="none"/>
                <w:lang w:val="en-US" w:eastAsia="zh-CN" w:bidi="ar"/>
                <w14:textFill>
                  <w14:solidFill>
                    <w14:schemeClr w14:val="tx1"/>
                  </w14:solidFill>
                </w14:textFill>
              </w:rPr>
              <w:t xml:space="preserve">单位</w:t>
            </w:r>
            <w:r>
              <w:rPr>
                <w:rFonts w:hint="eastAsia" w:ascii="宋体" w:hAnsi="宋体"/>
                <w:color w:val="000000" w:themeColor="text1"/>
                <w:sz w:val="21"/>
                <w:szCs w:val="21"/>
                <w:highlight w:val="none"/>
                <w:lang w:bidi="ar"/>
                <w14:textFill>
                  <w14:solidFill>
                    <w14:schemeClr w14:val="tx1"/>
                  </w14:solidFill>
                </w14:textFill>
              </w:rPr>
              <w:t xml:space="preserve">根据本项目特点，</w:t>
            </w:r>
            <w:r>
              <w:rPr>
                <w:rFonts w:hint="eastAsia" w:ascii="宋体" w:hAnsi="宋体"/>
                <w:sz w:val="21"/>
                <w:szCs w:val="22"/>
                <w:highlight w:val="none"/>
              </w:rPr>
              <w:t xml:space="preserve">提供本项目的</w:t>
            </w:r>
            <w:bookmarkStart w:id="122" w:name="OLE_LINK19"/>
            <w:r>
              <w:rPr>
                <w:rFonts w:hint="eastAsia" w:ascii="宋体" w:hAnsi="宋体"/>
                <w:sz w:val="21"/>
                <w:szCs w:val="22"/>
                <w:highlight w:val="none"/>
              </w:rPr>
              <w:t xml:space="preserve">供货</w:t>
            </w:r>
            <w:bookmarkEnd w:id="122"/>
            <w:r>
              <w:rPr>
                <w:rFonts w:hint="eastAsia" w:ascii="宋体" w:hAnsi="宋体"/>
                <w:sz w:val="21"/>
                <w:szCs w:val="22"/>
                <w:highlight w:val="none"/>
              </w:rPr>
              <w:t xml:space="preserve">方案</w:t>
            </w:r>
            <w:r>
              <w:rPr>
                <w:rFonts w:hint="eastAsia" w:ascii="宋体" w:hAnsi="宋体"/>
                <w:sz w:val="21"/>
                <w:szCs w:val="22"/>
                <w:highlight w:val="none"/>
                <w:lang w:eastAsia="zh-CN"/>
              </w:rPr>
              <w:t xml:space="preserve">：</w:t>
            </w:r>
            <w:r/>
          </w:p>
          <w:p>
            <w:pPr>
              <w:numPr>
                <w:ilvl w:val="0"/>
                <w:numId w:val="0"/>
              </w:numPr>
              <w:ind w:left="0"/>
              <w:widowControl w:val="off"/>
              <w:rPr>
                <w:rFonts w:hint="eastAsia" w:ascii="宋体" w:hAnsi="宋体"/>
                <w:sz w:val="21"/>
                <w:szCs w:val="22"/>
                <w:highlight w:val="none"/>
                <w:lang w:eastAsia="zh-CN"/>
              </w:rPr>
            </w:pPr>
            <w:r>
              <w:rPr>
                <w:rFonts w:hint="eastAsia" w:ascii="宋体" w:hAnsi="宋体" w:eastAsia="宋体" w:cs="宋体"/>
                <w:sz w:val="21"/>
                <w:szCs w:val="22"/>
                <w:highlight w:val="none"/>
                <w:lang w:val="en-US" w:eastAsia="zh-CN" w:bidi="ar-SA"/>
              </w:rPr>
              <w:t xml:space="preserve">1.</w:t>
            </w:r>
            <w:r>
              <w:rPr>
                <w:rFonts w:hint="eastAsia" w:ascii="宋体" w:hAnsi="宋体"/>
                <w:sz w:val="21"/>
                <w:szCs w:val="22"/>
                <w:highlight w:val="none"/>
              </w:rPr>
              <w:t xml:space="preserve">各学校对接方案</w:t>
            </w:r>
            <w:r>
              <w:rPr>
                <w:rFonts w:hint="eastAsia" w:ascii="宋体" w:hAnsi="宋体"/>
                <w:sz w:val="21"/>
                <w:szCs w:val="22"/>
                <w:highlight w:val="none"/>
                <w:lang w:eastAsia="zh-CN"/>
              </w:rPr>
              <w:t xml:space="preserve">；</w:t>
            </w:r>
            <w:r/>
          </w:p>
          <w:p>
            <w:pPr>
              <w:numPr>
                <w:ilvl w:val="0"/>
                <w:numId w:val="0"/>
              </w:numPr>
              <w:ind w:left="0"/>
              <w:widowControl w:val="off"/>
              <w:rPr>
                <w:rFonts w:hint="eastAsia" w:ascii="宋体" w:hAnsi="宋体"/>
                <w:sz w:val="21"/>
                <w:szCs w:val="22"/>
                <w:highlight w:val="none"/>
              </w:rPr>
            </w:pPr>
            <w:r>
              <w:rPr>
                <w:rFonts w:hint="eastAsia" w:ascii="宋体" w:hAnsi="宋体"/>
                <w:sz w:val="21"/>
                <w:szCs w:val="22"/>
                <w:highlight w:val="none"/>
                <w:lang w:val="en-US" w:eastAsia="zh-CN"/>
              </w:rPr>
              <w:t xml:space="preserve">2.</w:t>
            </w:r>
            <w:r>
              <w:rPr>
                <w:rFonts w:hint="eastAsia" w:ascii="宋体" w:hAnsi="宋体"/>
                <w:sz w:val="21"/>
                <w:szCs w:val="22"/>
                <w:highlight w:val="none"/>
              </w:rPr>
              <w:t xml:space="preserve">供货方案</w:t>
            </w:r>
            <w:r/>
          </w:p>
          <w:p>
            <w:pPr>
              <w:ind w:left="0"/>
              <w:rPr>
                <w:rFonts w:hint="default" w:eastAsia="宋体"/>
                <w:highlight w:val="none"/>
                <w:lang w:val="en-US" w:eastAsia="zh-CN"/>
              </w:rPr>
            </w:pPr>
            <w:r>
              <w:rPr>
                <w:rFonts w:hint="eastAsia" w:ascii="宋体" w:hAnsi="宋体"/>
                <w:color w:val="000000" w:themeColor="text1"/>
                <w:sz w:val="21"/>
                <w:szCs w:val="21"/>
                <w:highlight w:val="none"/>
                <w:lang w:bidi="ar"/>
                <w14:textFill>
                  <w14:solidFill>
                    <w14:schemeClr w14:val="tx1"/>
                  </w14:solidFill>
                </w14:textFill>
              </w:rPr>
              <w:t xml:space="preserve">上述每项应逐条叙述，方案全面合理、可行性强、操作性强、贴合项目实际的得</w:t>
            </w:r>
            <w:r>
              <w:rPr>
                <w:rFonts w:hint="eastAsia" w:ascii="宋体" w:hAnsi="宋体"/>
                <w:color w:val="000000" w:themeColor="text1"/>
                <w:sz w:val="21"/>
                <w:szCs w:val="21"/>
                <w:highlight w:val="none"/>
                <w:lang w:val="en-US" w:eastAsia="zh-CN" w:bidi="ar"/>
                <w14:textFill>
                  <w14:solidFill>
                    <w14:schemeClr w14:val="tx1"/>
                  </w14:solidFill>
                </w14:textFill>
              </w:rPr>
              <w:t xml:space="preserve">2</w:t>
            </w:r>
            <w:r>
              <w:rPr>
                <w:rFonts w:hint="eastAsia" w:ascii="宋体" w:hAnsi="宋体"/>
                <w:color w:val="000000" w:themeColor="text1"/>
                <w:sz w:val="21"/>
                <w:szCs w:val="21"/>
                <w:highlight w:val="none"/>
                <w:lang w:bidi="ar"/>
                <w14:textFill>
                  <w14:solidFill>
                    <w14:schemeClr w14:val="tx1"/>
                  </w14:solidFill>
                </w14:textFill>
              </w:rPr>
              <w:t xml:space="preserve">分；方案合理性较弱、可行性有所欠缺、操作性不强、与项目实际贴合度不高的得</w:t>
            </w:r>
            <w:r>
              <w:rPr>
                <w:rFonts w:hint="eastAsia" w:ascii="宋体" w:hAnsi="宋体"/>
                <w:color w:val="000000" w:themeColor="text1"/>
                <w:sz w:val="21"/>
                <w:szCs w:val="21"/>
                <w:highlight w:val="none"/>
                <w:lang w:val="en-US" w:eastAsia="zh-CN" w:bidi="ar"/>
                <w14:textFill>
                  <w14:solidFill>
                    <w14:schemeClr w14:val="tx1"/>
                  </w14:solidFill>
                </w14:textFill>
              </w:rPr>
              <w:t xml:space="preserve">1</w:t>
            </w:r>
            <w:r>
              <w:rPr>
                <w:rFonts w:hint="eastAsia" w:ascii="宋体" w:hAnsi="宋体"/>
                <w:color w:val="000000" w:themeColor="text1"/>
                <w:sz w:val="21"/>
                <w:szCs w:val="21"/>
                <w:highlight w:val="none"/>
                <w:lang w:bidi="ar"/>
                <w14:textFill>
                  <w14:solidFill>
                    <w14:schemeClr w14:val="tx1"/>
                  </w14:solidFill>
                </w14:textFill>
              </w:rPr>
              <w:t xml:space="preserve">分；每项叙述内容完全脱离采购需求或未作完整叙述的不得分。本项最高得</w:t>
            </w:r>
            <w:r>
              <w:rPr>
                <w:rFonts w:hint="eastAsia" w:ascii="宋体" w:hAnsi="宋体"/>
                <w:color w:val="000000" w:themeColor="text1"/>
                <w:sz w:val="21"/>
                <w:szCs w:val="21"/>
                <w:highlight w:val="none"/>
                <w:lang w:val="en-US" w:eastAsia="zh-CN" w:bidi="ar"/>
                <w14:textFill>
                  <w14:solidFill>
                    <w14:schemeClr w14:val="tx1"/>
                  </w14:solidFill>
                </w14:textFill>
              </w:rPr>
              <w:t xml:space="preserve">4</w:t>
            </w:r>
            <w:r>
              <w:rPr>
                <w:rFonts w:hint="eastAsia" w:ascii="宋体" w:hAnsi="宋体"/>
                <w:color w:val="000000" w:themeColor="text1"/>
                <w:sz w:val="21"/>
                <w:szCs w:val="21"/>
                <w:highlight w:val="none"/>
                <w:lang w:bidi="ar"/>
                <w14:textFill>
                  <w14:solidFill>
                    <w14:schemeClr w14:val="tx1"/>
                  </w14:solidFill>
                </w14:textFill>
              </w:rPr>
              <w:t xml:space="preserve">分</w:t>
            </w:r>
            <w:r>
              <w:rPr>
                <w:rFonts w:hint="eastAsia" w:ascii="宋体" w:hAnsi="宋体"/>
                <w:color w:val="000000"/>
                <w:sz w:val="21"/>
                <w:szCs w:val="21"/>
                <w:highlight w:val="none"/>
                <w:lang w:bidi="ar"/>
              </w:rPr>
              <w:t xml:space="preserve">。</w:t>
            </w:r>
            <w:r/>
          </w:p>
        </w:tc>
        <w:tc>
          <w:tcPr>
            <w:tcW w:w="525" w:type="dxa"/>
            <w:vAlign w:val="center"/>
            <w:textDirection w:val="lrTb"/>
            <w:noWrap w:val="false"/>
          </w:tcPr>
          <w:p>
            <w:pPr>
              <w:ind w:left="0"/>
              <w:jc w:val="center"/>
              <w:rPr>
                <w:rFonts w:hint="eastAsia" w:ascii="Times New Roman" w:hAnsi="Times New Roman" w:eastAsia="宋体" w:cs="Times New Roman"/>
                <w:bCs/>
                <w:color w:val="000000" w:themeColor="text1"/>
                <w:sz w:val="21"/>
                <w:szCs w:val="22"/>
                <w:highlight w:val="none"/>
                <w:lang w:val="en-US" w:eastAsia="zh-CN"/>
                <w14:textFill>
                  <w14:solidFill>
                    <w14:schemeClr w14:val="tx1"/>
                  </w14:solidFill>
                </w14:textFill>
              </w:rPr>
            </w:pPr>
            <w:r>
              <w:rPr>
                <w:rFonts w:hint="eastAsia" w:ascii="Times New Roman" w:hAnsi="Times New Roman" w:cs="Times New Roman"/>
                <w:bCs/>
                <w:color w:val="000000" w:themeColor="text1"/>
                <w:sz w:val="21"/>
                <w:szCs w:val="22"/>
                <w:highlight w:val="none"/>
                <w:lang w:val="en-US" w:eastAsia="zh-CN"/>
                <w14:textFill>
                  <w14:solidFill>
                    <w14:schemeClr w14:val="tx1"/>
                  </w14:solidFill>
                </w14:textFill>
              </w:rPr>
              <w:t xml:space="preserve">4</w:t>
            </w:r>
            <w:r/>
          </w:p>
        </w:tc>
      </w:tr>
      <w:tr>
        <w:trPr>
          <w:trHeight w:val="567"/>
        </w:trPr>
        <w:tc>
          <w:tcPr>
            <w:tcW w:w="1178" w:type="dxa"/>
            <w:vAlign w:val="center"/>
            <w:vMerge w:val="continue"/>
            <w:textDirection w:val="lrTb"/>
            <w:noWrap w:val="false"/>
          </w:tcPr>
          <w:p>
            <w:pPr>
              <w:ind w:left="0"/>
              <w:jc w:val="center"/>
              <w:rPr>
                <w:rFonts w:ascii="Times New Roman" w:hAnsi="Times New Roman" w:cs="Times New Roman"/>
                <w:bCs/>
                <w:color w:val="000000" w:themeColor="text1"/>
                <w:sz w:val="21"/>
                <w:szCs w:val="22"/>
                <w:highlight w:val="none"/>
                <w14:textFill>
                  <w14:solidFill>
                    <w14:schemeClr w14:val="tx1"/>
                  </w14:solidFill>
                </w14:textFill>
              </w:rPr>
            </w:pPr>
            <w:r>
              <w:rPr>
                <w:rFonts w:ascii="Times New Roman" w:hAnsi="Times New Roman" w:cs="Times New Roman"/>
                <w:bCs/>
                <w:color w:val="000000" w:themeColor="text1"/>
                <w:sz w:val="21"/>
                <w:szCs w:val="22"/>
                <w:highlight w:val="none"/>
                <w14:textFill>
                  <w14:solidFill>
                    <w14:schemeClr w14:val="tx1"/>
                  </w14:solidFill>
                </w14:textFill>
              </w:rPr>
            </w:r>
            <w:r/>
          </w:p>
        </w:tc>
        <w:tc>
          <w:tcPr>
            <w:tcW w:w="1033" w:type="dxa"/>
            <w:vAlign w:val="center"/>
            <w:textDirection w:val="lrTb"/>
            <w:noWrap w:val="false"/>
          </w:tcPr>
          <w:p>
            <w:pPr>
              <w:ind w:left="0"/>
              <w:jc w:val="center"/>
              <w:rPr>
                <w:rFonts w:hint="default" w:ascii="宋体" w:hAnsi="宋体" w:eastAsia="宋体"/>
                <w:sz w:val="21"/>
                <w:szCs w:val="22"/>
                <w:highlight w:val="none"/>
                <w:lang w:val="en-US" w:eastAsia="zh-CN"/>
              </w:rPr>
            </w:pPr>
            <w:r>
              <w:rPr>
                <w:rFonts w:hint="eastAsia" w:ascii="宋体" w:hAnsi="宋体"/>
                <w:sz w:val="21"/>
                <w:szCs w:val="22"/>
                <w:highlight w:val="none"/>
                <w:lang w:val="en-US" w:eastAsia="zh-CN"/>
              </w:rPr>
              <w:t xml:space="preserve">验收方案</w:t>
            </w:r>
            <w:r/>
          </w:p>
        </w:tc>
        <w:tc>
          <w:tcPr>
            <w:tcW w:w="7500" w:type="dxa"/>
            <w:vAlign w:val="center"/>
            <w:textDirection w:val="lrTb"/>
            <w:noWrap w:val="false"/>
          </w:tcPr>
          <w:p>
            <w:pPr>
              <w:numPr>
                <w:ilvl w:val="0"/>
                <w:numId w:val="0"/>
              </w:numPr>
              <w:ind w:left="0"/>
              <w:widowControl w:val="off"/>
              <w:rPr>
                <w:rFonts w:hint="eastAsia" w:ascii="宋体" w:hAnsi="宋体" w:eastAsia="宋体" w:cs="宋体"/>
                <w:sz w:val="21"/>
                <w:szCs w:val="22"/>
                <w:highlight w:val="none"/>
                <w:lang w:val="en-US" w:eastAsia="zh-CN" w:bidi="ar-SA"/>
              </w:rPr>
            </w:pPr>
            <w:r>
              <w:rPr>
                <w:rFonts w:hint="eastAsia" w:ascii="宋体" w:hAnsi="宋体" w:eastAsia="宋体" w:cs="宋体"/>
                <w:sz w:val="21"/>
                <w:szCs w:val="22"/>
                <w:highlight w:val="none"/>
                <w:lang w:val="en-US" w:eastAsia="zh-CN" w:bidi="ar-SA"/>
              </w:rPr>
              <w:t xml:space="preserve">投标单位根据本项目特点，提供本项目的验收方案：</w:t>
            </w:r>
            <w:r/>
          </w:p>
          <w:p>
            <w:pPr>
              <w:numPr>
                <w:ilvl w:val="0"/>
                <w:numId w:val="0"/>
              </w:numPr>
              <w:ind w:left="0"/>
              <w:widowControl w:val="off"/>
              <w:rPr>
                <w:rFonts w:hint="eastAsia" w:ascii="宋体" w:hAnsi="宋体" w:eastAsia="宋体" w:cs="宋体"/>
                <w:sz w:val="21"/>
                <w:szCs w:val="22"/>
                <w:highlight w:val="none"/>
                <w:lang w:val="en-US" w:eastAsia="zh-CN" w:bidi="ar-SA"/>
              </w:rPr>
            </w:pPr>
            <w:r>
              <w:rPr>
                <w:rFonts w:hint="eastAsia" w:ascii="宋体" w:hAnsi="宋体" w:cs="宋体"/>
                <w:sz w:val="21"/>
                <w:szCs w:val="22"/>
                <w:highlight w:val="none"/>
                <w:lang w:val="en-US" w:eastAsia="zh-CN" w:bidi="ar-SA"/>
              </w:rPr>
              <w:t xml:space="preserve">1.</w:t>
            </w:r>
            <w:r>
              <w:rPr>
                <w:rFonts w:hint="eastAsia" w:ascii="宋体" w:hAnsi="宋体" w:eastAsia="宋体" w:cs="宋体"/>
                <w:sz w:val="21"/>
                <w:szCs w:val="22"/>
                <w:highlight w:val="none"/>
                <w:lang w:val="en-US" w:eastAsia="zh-CN" w:bidi="ar-SA"/>
              </w:rPr>
              <w:t xml:space="preserve">到货及外观规格验收</w:t>
            </w:r>
            <w:r/>
          </w:p>
          <w:p>
            <w:pPr>
              <w:numPr>
                <w:ilvl w:val="0"/>
                <w:numId w:val="0"/>
              </w:numPr>
              <w:ind w:left="0"/>
              <w:widowControl w:val="off"/>
              <w:rPr>
                <w:rFonts w:hint="eastAsia" w:ascii="宋体" w:hAnsi="宋体" w:eastAsia="宋体" w:cs="宋体"/>
                <w:sz w:val="21"/>
                <w:szCs w:val="22"/>
                <w:highlight w:val="none"/>
                <w:lang w:val="en-US" w:eastAsia="zh-CN" w:bidi="ar-SA"/>
              </w:rPr>
            </w:pPr>
            <w:r>
              <w:rPr>
                <w:rFonts w:hint="eastAsia" w:ascii="宋体" w:hAnsi="宋体" w:eastAsia="宋体" w:cs="宋体"/>
                <w:sz w:val="21"/>
                <w:szCs w:val="22"/>
                <w:highlight w:val="none"/>
                <w:lang w:val="en-US" w:eastAsia="zh-CN" w:bidi="ar-SA"/>
              </w:rPr>
              <w:t xml:space="preserve">2.现场安装调试及技术指标验收</w:t>
            </w:r>
            <w:r/>
          </w:p>
          <w:p>
            <w:pPr>
              <w:numPr>
                <w:ilvl w:val="0"/>
                <w:numId w:val="0"/>
              </w:numPr>
              <w:ind w:left="0"/>
              <w:widowControl w:val="off"/>
              <w:rPr>
                <w:rFonts w:hint="default" w:ascii="宋体" w:hAnsi="宋体" w:eastAsia="宋体" w:cs="宋体"/>
                <w:sz w:val="21"/>
                <w:szCs w:val="22"/>
                <w:highlight w:val="none"/>
                <w:lang w:val="en-US" w:eastAsia="zh-CN" w:bidi="ar-SA"/>
              </w:rPr>
            </w:pPr>
            <w:r>
              <w:rPr>
                <w:rFonts w:hint="eastAsia" w:ascii="宋体" w:hAnsi="宋体" w:eastAsia="宋体" w:cs="宋体"/>
                <w:sz w:val="21"/>
                <w:szCs w:val="22"/>
                <w:highlight w:val="none"/>
                <w:lang w:val="en-US" w:eastAsia="zh-CN" w:bidi="ar-SA"/>
              </w:rPr>
              <w:t xml:space="preserve">3.整体竣工验收及资料移交</w:t>
            </w:r>
            <w:r/>
          </w:p>
          <w:p>
            <w:pPr>
              <w:numPr>
                <w:ilvl w:val="0"/>
                <w:numId w:val="0"/>
              </w:numPr>
              <w:ind w:left="0"/>
              <w:widowControl w:val="off"/>
              <w:rPr>
                <w:rFonts w:hint="eastAsia" w:eastAsia="宋体"/>
                <w:highlight w:val="none"/>
                <w:lang w:val="en-US" w:eastAsia="zh-CN"/>
              </w:rPr>
            </w:pPr>
            <w:r>
              <w:rPr>
                <w:rFonts w:hint="eastAsia" w:ascii="宋体" w:hAnsi="宋体"/>
                <w:color w:val="000000" w:themeColor="text1"/>
                <w:sz w:val="21"/>
                <w:szCs w:val="21"/>
                <w:highlight w:val="none"/>
                <w:lang w:bidi="ar"/>
                <w14:textFill>
                  <w14:solidFill>
                    <w14:schemeClr w14:val="tx1"/>
                  </w14:solidFill>
                </w14:textFill>
              </w:rPr>
              <w:t xml:space="preserve">述每项应逐条叙述，方案全面合理、可行性强、操作性强、贴合项目实际的得</w:t>
            </w:r>
            <w:r>
              <w:rPr>
                <w:rFonts w:hint="eastAsia" w:ascii="宋体" w:hAnsi="宋体"/>
                <w:color w:val="000000" w:themeColor="text1"/>
                <w:sz w:val="21"/>
                <w:szCs w:val="21"/>
                <w:highlight w:val="none"/>
                <w:lang w:val="en-US" w:eastAsia="zh-CN" w:bidi="ar"/>
                <w14:textFill>
                  <w14:solidFill>
                    <w14:schemeClr w14:val="tx1"/>
                  </w14:solidFill>
                </w14:textFill>
              </w:rPr>
              <w:t xml:space="preserve">2</w:t>
            </w:r>
            <w:r>
              <w:rPr>
                <w:rFonts w:hint="eastAsia" w:ascii="宋体" w:hAnsi="宋体"/>
                <w:color w:val="000000" w:themeColor="text1"/>
                <w:sz w:val="21"/>
                <w:szCs w:val="21"/>
                <w:highlight w:val="none"/>
                <w:lang w:bidi="ar"/>
                <w14:textFill>
                  <w14:solidFill>
                    <w14:schemeClr w14:val="tx1"/>
                  </w14:solidFill>
                </w14:textFill>
              </w:rPr>
              <w:t xml:space="preserve">分；方案合理性较弱、可行性有所欠缺、操作性不强、与项目实际贴合度不高的得</w:t>
            </w:r>
            <w:r>
              <w:rPr>
                <w:rFonts w:hint="eastAsia" w:ascii="宋体" w:hAnsi="宋体"/>
                <w:color w:val="000000" w:themeColor="text1"/>
                <w:sz w:val="21"/>
                <w:szCs w:val="21"/>
                <w:highlight w:val="none"/>
                <w:lang w:val="en-US" w:eastAsia="zh-CN" w:bidi="ar"/>
                <w14:textFill>
                  <w14:solidFill>
                    <w14:schemeClr w14:val="tx1"/>
                  </w14:solidFill>
                </w14:textFill>
              </w:rPr>
              <w:t xml:space="preserve">1</w:t>
            </w:r>
            <w:r>
              <w:rPr>
                <w:rFonts w:hint="eastAsia" w:ascii="宋体" w:hAnsi="宋体"/>
                <w:color w:val="000000" w:themeColor="text1"/>
                <w:sz w:val="21"/>
                <w:szCs w:val="21"/>
                <w:highlight w:val="none"/>
                <w:lang w:bidi="ar"/>
                <w14:textFill>
                  <w14:solidFill>
                    <w14:schemeClr w14:val="tx1"/>
                  </w14:solidFill>
                </w14:textFill>
              </w:rPr>
              <w:t xml:space="preserve">分；每项叙述内容完全脱离采购需求或未作完整叙述的不得分。本项最高得</w:t>
            </w:r>
            <w:r>
              <w:rPr>
                <w:rFonts w:hint="eastAsia" w:ascii="宋体" w:hAnsi="宋体"/>
                <w:color w:val="000000" w:themeColor="text1"/>
                <w:sz w:val="21"/>
                <w:szCs w:val="21"/>
                <w:highlight w:val="none"/>
                <w:lang w:val="en-US" w:eastAsia="zh-CN" w:bidi="ar"/>
                <w14:textFill>
                  <w14:solidFill>
                    <w14:schemeClr w14:val="tx1"/>
                  </w14:solidFill>
                </w14:textFill>
              </w:rPr>
              <w:t xml:space="preserve">6</w:t>
            </w:r>
            <w:r>
              <w:rPr>
                <w:rFonts w:hint="eastAsia" w:ascii="宋体" w:hAnsi="宋体"/>
                <w:color w:val="000000" w:themeColor="text1"/>
                <w:sz w:val="21"/>
                <w:szCs w:val="21"/>
                <w:highlight w:val="none"/>
                <w:lang w:bidi="ar"/>
                <w14:textFill>
                  <w14:solidFill>
                    <w14:schemeClr w14:val="tx1"/>
                  </w14:solidFill>
                </w14:textFill>
              </w:rPr>
              <w:t xml:space="preserve">分</w:t>
            </w:r>
            <w:r>
              <w:rPr>
                <w:rFonts w:hint="eastAsia" w:ascii="宋体" w:hAnsi="宋体"/>
                <w:color w:val="000000" w:themeColor="text1"/>
                <w:sz w:val="21"/>
                <w:szCs w:val="21"/>
                <w:highlight w:val="none"/>
                <w:lang w:eastAsia="zh-CN" w:bidi="ar"/>
                <w14:textFill>
                  <w14:solidFill>
                    <w14:schemeClr w14:val="tx1"/>
                  </w14:solidFill>
                </w14:textFill>
              </w:rPr>
              <w:t xml:space="preserve">。</w:t>
            </w:r>
            <w:r/>
          </w:p>
        </w:tc>
        <w:tc>
          <w:tcPr>
            <w:tcW w:w="525" w:type="dxa"/>
            <w:vAlign w:val="center"/>
            <w:textDirection w:val="lrTb"/>
            <w:noWrap w:val="false"/>
          </w:tcPr>
          <w:p>
            <w:pPr>
              <w:ind w:left="0"/>
              <w:jc w:val="center"/>
              <w:rPr>
                <w:rFonts w:hint="default" w:ascii="Times New Roman" w:hAnsi="Times New Roman" w:cs="Times New Roman"/>
                <w:bCs/>
                <w:color w:val="000000" w:themeColor="text1"/>
                <w:sz w:val="21"/>
                <w:szCs w:val="22"/>
                <w:highlight w:val="none"/>
                <w:lang w:val="en-US" w:eastAsia="zh-CN"/>
                <w14:textFill>
                  <w14:solidFill>
                    <w14:schemeClr w14:val="tx1"/>
                  </w14:solidFill>
                </w14:textFill>
              </w:rPr>
            </w:pPr>
            <w:r>
              <w:rPr>
                <w:rFonts w:hint="eastAsia" w:ascii="Times New Roman" w:hAnsi="Times New Roman" w:cs="Times New Roman"/>
                <w:bCs/>
                <w:color w:val="000000" w:themeColor="text1"/>
                <w:sz w:val="21"/>
                <w:szCs w:val="22"/>
                <w:highlight w:val="none"/>
                <w:lang w:val="en-US" w:eastAsia="zh-CN"/>
                <w14:textFill>
                  <w14:solidFill>
                    <w14:schemeClr w14:val="tx1"/>
                  </w14:solidFill>
                </w14:textFill>
              </w:rPr>
              <w:t xml:space="preserve">6</w:t>
            </w:r>
            <w:r/>
          </w:p>
        </w:tc>
      </w:tr>
      <w:tr>
        <w:trPr>
          <w:trHeight w:val="567"/>
        </w:trPr>
        <w:tc>
          <w:tcPr>
            <w:tcW w:w="1178" w:type="dxa"/>
            <w:vAlign w:val="center"/>
            <w:vMerge w:val="continue"/>
            <w:textDirection w:val="lrTb"/>
            <w:noWrap w:val="false"/>
          </w:tcPr>
          <w:p>
            <w:pPr>
              <w:ind w:left="0"/>
              <w:jc w:val="center"/>
              <w:rPr>
                <w:rFonts w:ascii="Times New Roman" w:hAnsi="Times New Roman" w:cs="Times New Roman"/>
                <w:bCs/>
                <w:color w:val="000000" w:themeColor="text1"/>
                <w:sz w:val="21"/>
                <w:szCs w:val="22"/>
                <w:highlight w:val="none"/>
                <w14:textFill>
                  <w14:solidFill>
                    <w14:schemeClr w14:val="tx1"/>
                  </w14:solidFill>
                </w14:textFill>
              </w:rPr>
            </w:pPr>
            <w:r>
              <w:rPr>
                <w:rFonts w:ascii="Times New Roman" w:hAnsi="Times New Roman" w:cs="Times New Roman"/>
                <w:bCs/>
                <w:color w:val="000000" w:themeColor="text1"/>
                <w:sz w:val="21"/>
                <w:szCs w:val="22"/>
                <w:highlight w:val="none"/>
                <w14:textFill>
                  <w14:solidFill>
                    <w14:schemeClr w14:val="tx1"/>
                  </w14:solidFill>
                </w14:textFill>
              </w:rPr>
            </w:r>
            <w:r/>
          </w:p>
        </w:tc>
        <w:tc>
          <w:tcPr>
            <w:tcW w:w="1033" w:type="dxa"/>
            <w:vAlign w:val="center"/>
            <w:textDirection w:val="lrTb"/>
            <w:noWrap w:val="false"/>
          </w:tcPr>
          <w:p>
            <w:pPr>
              <w:ind w:left="0"/>
              <w:jc w:val="center"/>
              <w:rPr>
                <w:rFonts w:ascii="Times New Roman" w:hAnsi="Times New Roman" w:cs="Times New Roman"/>
                <w:bCs/>
                <w:color w:val="000000" w:themeColor="text1"/>
                <w:sz w:val="21"/>
                <w:szCs w:val="22"/>
                <w:highlight w:val="none"/>
                <w14:textFill>
                  <w14:solidFill>
                    <w14:schemeClr w14:val="tx1"/>
                  </w14:solidFill>
                </w14:textFill>
              </w:rPr>
            </w:pPr>
            <w:r>
              <w:rPr>
                <w:rFonts w:hint="eastAsia" w:ascii="宋体" w:hAnsi="宋体"/>
                <w:sz w:val="21"/>
                <w:szCs w:val="22"/>
                <w:highlight w:val="none"/>
              </w:rPr>
              <w:t xml:space="preserve">施工安装方案</w:t>
            </w:r>
            <w:r/>
          </w:p>
        </w:tc>
        <w:tc>
          <w:tcPr>
            <w:tcW w:w="7500" w:type="dxa"/>
            <w:vAlign w:val="center"/>
            <w:textDirection w:val="lrTb"/>
            <w:noWrap w:val="false"/>
          </w:tcPr>
          <w:p>
            <w:pPr>
              <w:numPr>
                <w:ilvl w:val="0"/>
                <w:numId w:val="0"/>
              </w:numPr>
              <w:ind w:left="0"/>
              <w:widowControl w:val="off"/>
              <w:rPr>
                <w:rFonts w:hint="eastAsia" w:ascii="宋体" w:hAnsi="宋体"/>
                <w:sz w:val="21"/>
                <w:szCs w:val="22"/>
                <w:highlight w:val="none"/>
                <w:lang w:val="en-US" w:eastAsia="zh-CN"/>
              </w:rPr>
            </w:pPr>
            <w:r>
              <w:rPr>
                <w:rFonts w:hint="eastAsia" w:ascii="宋体" w:hAnsi="宋体"/>
                <w:color w:val="000000" w:themeColor="text1"/>
                <w:sz w:val="21"/>
                <w:szCs w:val="21"/>
                <w:highlight w:val="none"/>
                <w:lang w:bidi="ar"/>
                <w14:textFill>
                  <w14:solidFill>
                    <w14:schemeClr w14:val="tx1"/>
                  </w14:solidFill>
                </w14:textFill>
              </w:rPr>
              <w:t xml:space="preserve">投标</w:t>
            </w:r>
            <w:r>
              <w:rPr>
                <w:rFonts w:hint="eastAsia" w:ascii="宋体" w:hAnsi="宋体"/>
                <w:color w:val="000000" w:themeColor="text1"/>
                <w:sz w:val="21"/>
                <w:szCs w:val="21"/>
                <w:highlight w:val="none"/>
                <w:lang w:val="en-US" w:eastAsia="zh-CN" w:bidi="ar"/>
                <w14:textFill>
                  <w14:solidFill>
                    <w14:schemeClr w14:val="tx1"/>
                  </w14:solidFill>
                </w14:textFill>
              </w:rPr>
              <w:t xml:space="preserve">单位</w:t>
            </w:r>
            <w:r>
              <w:rPr>
                <w:rFonts w:hint="eastAsia" w:ascii="宋体" w:hAnsi="宋体"/>
                <w:color w:val="000000" w:themeColor="text1"/>
                <w:sz w:val="21"/>
                <w:szCs w:val="21"/>
                <w:highlight w:val="none"/>
                <w:lang w:bidi="ar"/>
                <w14:textFill>
                  <w14:solidFill>
                    <w14:schemeClr w14:val="tx1"/>
                  </w14:solidFill>
                </w14:textFill>
              </w:rPr>
              <w:t xml:space="preserve">根据本项目特点，</w:t>
            </w:r>
            <w:r>
              <w:rPr>
                <w:rFonts w:hint="eastAsia" w:ascii="宋体" w:hAnsi="宋体"/>
                <w:sz w:val="21"/>
                <w:szCs w:val="22"/>
                <w:highlight w:val="none"/>
                <w:lang w:val="en-US" w:eastAsia="zh-CN"/>
              </w:rPr>
              <w:t xml:space="preserve">提供本项目的施工安装方案：</w:t>
            </w:r>
            <w:r/>
          </w:p>
          <w:p>
            <w:pPr>
              <w:numPr>
                <w:ilvl w:val="0"/>
                <w:numId w:val="0"/>
              </w:numPr>
              <w:ind w:left="0"/>
              <w:widowControl w:val="off"/>
              <w:rPr>
                <w:rFonts w:hint="eastAsia" w:ascii="宋体" w:hAnsi="宋体"/>
                <w:sz w:val="21"/>
                <w:szCs w:val="22"/>
                <w:highlight w:val="none"/>
                <w:lang w:val="en-US" w:eastAsia="zh-CN"/>
              </w:rPr>
            </w:pPr>
            <w:r>
              <w:rPr>
                <w:rFonts w:hint="eastAsia" w:ascii="宋体" w:hAnsi="宋体"/>
                <w:sz w:val="21"/>
                <w:szCs w:val="22"/>
                <w:highlight w:val="none"/>
                <w:lang w:val="en-US" w:eastAsia="zh-CN"/>
              </w:rPr>
              <w:t xml:space="preserve">1.安装步骤及方法；</w:t>
            </w:r>
            <w:r/>
          </w:p>
          <w:p>
            <w:pPr>
              <w:numPr>
                <w:ilvl w:val="0"/>
                <w:numId w:val="0"/>
              </w:numPr>
              <w:ind w:left="0"/>
              <w:widowControl w:val="off"/>
              <w:rPr>
                <w:rFonts w:hint="eastAsia" w:ascii="宋体" w:hAnsi="宋体"/>
                <w:sz w:val="21"/>
                <w:szCs w:val="22"/>
                <w:highlight w:val="none"/>
                <w:lang w:val="en-US" w:eastAsia="zh-CN"/>
              </w:rPr>
            </w:pPr>
            <w:r>
              <w:rPr>
                <w:rFonts w:hint="eastAsia" w:ascii="宋体" w:hAnsi="宋体"/>
                <w:sz w:val="21"/>
                <w:szCs w:val="22"/>
                <w:highlight w:val="none"/>
                <w:lang w:val="en-US" w:eastAsia="zh-CN"/>
              </w:rPr>
              <w:t xml:space="preserve">2.施工人员配备方案；</w:t>
            </w:r>
            <w:r/>
          </w:p>
          <w:p>
            <w:pPr>
              <w:numPr>
                <w:ilvl w:val="0"/>
                <w:numId w:val="0"/>
              </w:numPr>
              <w:ind w:left="0"/>
              <w:widowControl w:val="off"/>
              <w:rPr>
                <w:rFonts w:hint="eastAsia" w:ascii="宋体" w:hAnsi="宋体"/>
                <w:sz w:val="21"/>
                <w:szCs w:val="22"/>
                <w:highlight w:val="none"/>
                <w:lang w:val="en-US" w:eastAsia="zh-CN"/>
              </w:rPr>
            </w:pPr>
            <w:r>
              <w:rPr>
                <w:rFonts w:hint="eastAsia" w:ascii="宋体" w:hAnsi="宋体"/>
                <w:sz w:val="21"/>
                <w:szCs w:val="22"/>
                <w:highlight w:val="none"/>
                <w:lang w:val="en-US" w:eastAsia="zh-CN"/>
              </w:rPr>
              <w:t xml:space="preserve">3.安全保障措施等内容。</w:t>
            </w:r>
            <w:r/>
          </w:p>
          <w:p>
            <w:pPr>
              <w:numPr>
                <w:ilvl w:val="0"/>
                <w:numId w:val="0"/>
              </w:numPr>
              <w:ind w:left="0"/>
              <w:widowControl w:val="off"/>
              <w:rPr>
                <w:rFonts w:ascii="Times New Roman" w:hAnsi="Times New Roman" w:cs="Times New Roman"/>
                <w:bCs/>
                <w:color w:val="000000" w:themeColor="text1"/>
                <w:sz w:val="21"/>
                <w:szCs w:val="22"/>
                <w:highlight w:val="none"/>
                <w14:textFill>
                  <w14:solidFill>
                    <w14:schemeClr w14:val="tx1"/>
                  </w14:solidFill>
                </w14:textFill>
              </w:rPr>
            </w:pPr>
            <w:r>
              <w:rPr>
                <w:rFonts w:hint="eastAsia" w:ascii="宋体" w:hAnsi="宋体"/>
                <w:sz w:val="21"/>
                <w:szCs w:val="22"/>
                <w:highlight w:val="none"/>
                <w:lang w:val="en-US" w:eastAsia="zh-CN"/>
              </w:rPr>
              <w:t xml:space="preserve">上述每项应逐条叙述，方案全面合理、可行性强、操作性强、贴合项目实际的得2分；方案合理性较弱、可行性有所欠缺、操作性不强、与项目实际贴合度不高的得1分；每项叙述内容完全脱离采购需求或未作完整叙述的不得分。本项最高得6分。</w:t>
            </w:r>
            <w:r/>
          </w:p>
        </w:tc>
        <w:tc>
          <w:tcPr>
            <w:tcW w:w="525" w:type="dxa"/>
            <w:vAlign w:val="center"/>
            <w:textDirection w:val="lrTb"/>
            <w:noWrap w:val="false"/>
          </w:tcPr>
          <w:p>
            <w:pPr>
              <w:ind w:left="0"/>
              <w:jc w:val="center"/>
              <w:rPr>
                <w:rFonts w:hint="eastAsia" w:ascii="Times New Roman" w:hAnsi="Times New Roman" w:eastAsia="宋体" w:cs="Times New Roman"/>
                <w:bCs/>
                <w:color w:val="000000" w:themeColor="text1"/>
                <w:sz w:val="21"/>
                <w:szCs w:val="22"/>
                <w:highlight w:val="none"/>
                <w:lang w:val="en-US" w:eastAsia="zh-CN"/>
                <w14:textFill>
                  <w14:solidFill>
                    <w14:schemeClr w14:val="tx1"/>
                  </w14:solidFill>
                </w14:textFill>
              </w:rPr>
            </w:pPr>
            <w:r>
              <w:rPr>
                <w:rFonts w:hint="eastAsia" w:ascii="Times New Roman" w:hAnsi="Times New Roman" w:cs="Times New Roman"/>
                <w:bCs/>
                <w:color w:val="000000" w:themeColor="text1"/>
                <w:sz w:val="21"/>
                <w:szCs w:val="22"/>
                <w:highlight w:val="none"/>
                <w:lang w:val="en-US" w:eastAsia="zh-CN"/>
                <w14:textFill>
                  <w14:solidFill>
                    <w14:schemeClr w14:val="tx1"/>
                  </w14:solidFill>
                </w14:textFill>
              </w:rPr>
              <w:t xml:space="preserve">6</w:t>
            </w:r>
            <w:r/>
          </w:p>
        </w:tc>
      </w:tr>
      <w:tr>
        <w:trPr>
          <w:trHeight w:val="735"/>
        </w:trPr>
        <w:tc>
          <w:tcPr>
            <w:tcW w:w="1178" w:type="dxa"/>
            <w:vAlign w:val="center"/>
            <w:vMerge w:val="continue"/>
            <w:textDirection w:val="lrTb"/>
            <w:noWrap w:val="false"/>
          </w:tcPr>
          <w:p>
            <w:pPr>
              <w:ind w:left="0"/>
              <w:jc w:val="center"/>
              <w:rPr>
                <w:rFonts w:ascii="宋体" w:hAnsi="宋体" w:cs="Calibri"/>
                <w:b/>
                <w:bCs/>
                <w:sz w:val="21"/>
                <w:szCs w:val="22"/>
                <w:highlight w:val="none"/>
              </w:rPr>
            </w:pPr>
            <w:r>
              <w:rPr>
                <w:rFonts w:ascii="宋体" w:hAnsi="宋体" w:cs="Calibri"/>
                <w:b/>
                <w:bCs/>
                <w:sz w:val="21"/>
                <w:szCs w:val="22"/>
                <w:highlight w:val="none"/>
              </w:rPr>
            </w:r>
            <w:r/>
          </w:p>
        </w:tc>
        <w:tc>
          <w:tcPr>
            <w:tcW w:w="1033" w:type="dxa"/>
            <w:vAlign w:val="center"/>
            <w:textDirection w:val="lrTb"/>
            <w:noWrap w:val="false"/>
          </w:tcPr>
          <w:p>
            <w:pPr>
              <w:ind w:left="0"/>
              <w:jc w:val="center"/>
              <w:rPr>
                <w:rFonts w:ascii="Times New Roman" w:hAnsi="Times New Roman" w:cs="Times New Roman"/>
                <w:bCs/>
                <w:color w:val="000000" w:themeColor="text1"/>
                <w:sz w:val="21"/>
                <w:szCs w:val="22"/>
                <w:highlight w:val="none"/>
                <w14:textFill>
                  <w14:solidFill>
                    <w14:schemeClr w14:val="tx1"/>
                  </w14:solidFill>
                </w14:textFill>
              </w:rPr>
            </w:pPr>
            <w:r>
              <w:rPr>
                <w:rFonts w:hint="eastAsia" w:ascii="宋体" w:hAnsi="宋体"/>
                <w:sz w:val="21"/>
                <w:szCs w:val="22"/>
                <w:highlight w:val="none"/>
              </w:rPr>
              <w:t xml:space="preserve">售后服务方案</w:t>
            </w:r>
            <w:r/>
          </w:p>
        </w:tc>
        <w:tc>
          <w:tcPr>
            <w:tcW w:w="7500" w:type="dxa"/>
            <w:vAlign w:val="center"/>
            <w:textDirection w:val="lrTb"/>
            <w:noWrap w:val="false"/>
          </w:tcPr>
          <w:p>
            <w:pPr>
              <w:numPr>
                <w:ilvl w:val="0"/>
                <w:numId w:val="0"/>
              </w:numPr>
              <w:ind w:left="0"/>
              <w:widowControl w:val="off"/>
              <w:rPr>
                <w:rFonts w:hint="eastAsia" w:ascii="宋体" w:hAnsi="宋体"/>
                <w:color w:val="000000" w:themeColor="text1"/>
                <w:sz w:val="21"/>
                <w:szCs w:val="21"/>
                <w:highlight w:val="none"/>
                <w:lang w:eastAsia="zh-CN"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投标</w:t>
            </w:r>
            <w:r>
              <w:rPr>
                <w:rFonts w:hint="eastAsia" w:ascii="宋体" w:hAnsi="宋体"/>
                <w:color w:val="000000" w:themeColor="text1"/>
                <w:sz w:val="21"/>
                <w:szCs w:val="21"/>
                <w:highlight w:val="none"/>
                <w:lang w:val="en-US" w:eastAsia="zh-CN" w:bidi="ar"/>
                <w14:textFill>
                  <w14:solidFill>
                    <w14:schemeClr w14:val="tx1"/>
                  </w14:solidFill>
                </w14:textFill>
              </w:rPr>
              <w:t xml:space="preserve">单位</w:t>
            </w:r>
            <w:r>
              <w:rPr>
                <w:rFonts w:hint="eastAsia" w:ascii="宋体" w:hAnsi="宋体"/>
                <w:color w:val="000000" w:themeColor="text1"/>
                <w:sz w:val="21"/>
                <w:szCs w:val="21"/>
                <w:highlight w:val="none"/>
                <w:lang w:bidi="ar"/>
                <w14:textFill>
                  <w14:solidFill>
                    <w14:schemeClr w14:val="tx1"/>
                  </w14:solidFill>
                </w14:textFill>
              </w:rPr>
              <w:t xml:space="preserve">根据本项目特点，</w:t>
            </w:r>
            <w:r>
              <w:rPr>
                <w:rFonts w:hint="eastAsia" w:ascii="宋体" w:hAnsi="宋体"/>
                <w:color w:val="000000" w:themeColor="text1"/>
                <w:sz w:val="21"/>
                <w:szCs w:val="21"/>
                <w:highlight w:val="none"/>
                <w:lang w:val="en-US" w:eastAsia="zh-CN" w:bidi="ar"/>
                <w14:textFill>
                  <w14:solidFill>
                    <w14:schemeClr w14:val="tx1"/>
                  </w14:solidFill>
                </w14:textFill>
              </w:rPr>
              <w:t xml:space="preserve">提供</w:t>
            </w:r>
            <w:r>
              <w:rPr>
                <w:rFonts w:hint="eastAsia" w:ascii="宋体" w:hAnsi="宋体"/>
                <w:color w:val="000000" w:themeColor="text1"/>
                <w:sz w:val="21"/>
                <w:szCs w:val="21"/>
                <w:highlight w:val="none"/>
                <w:lang w:bidi="ar"/>
                <w14:textFill>
                  <w14:solidFill>
                    <w14:schemeClr w14:val="tx1"/>
                  </w14:solidFill>
                </w14:textFill>
              </w:rPr>
              <w:t xml:space="preserve">售后服务方案</w:t>
            </w:r>
            <w:r>
              <w:rPr>
                <w:rFonts w:hint="eastAsia" w:ascii="宋体" w:hAnsi="宋体"/>
                <w:color w:val="000000" w:themeColor="text1"/>
                <w:sz w:val="21"/>
                <w:szCs w:val="21"/>
                <w:highlight w:val="none"/>
                <w:lang w:eastAsia="zh-CN" w:bidi="ar"/>
                <w14:textFill>
                  <w14:solidFill>
                    <w14:schemeClr w14:val="tx1"/>
                  </w14:solidFill>
                </w14:textFill>
              </w:rPr>
              <w:t xml:space="preserve">：</w:t>
            </w:r>
            <w:r/>
          </w:p>
          <w:p>
            <w:pPr>
              <w:numPr>
                <w:ilvl w:val="0"/>
                <w:numId w:val="0"/>
              </w:numPr>
              <w:ind w:left="0"/>
              <w:widowControl w:val="off"/>
              <w:rPr>
                <w:rFonts w:hint="eastAsia" w:ascii="宋体" w:hAnsi="宋体"/>
                <w:color w:val="000000" w:themeColor="text1"/>
                <w:sz w:val="21"/>
                <w:szCs w:val="21"/>
                <w:highlight w:val="none"/>
                <w:lang w:eastAsia="zh-CN" w:bidi="ar"/>
                <w14:textFill>
                  <w14:solidFill>
                    <w14:schemeClr w14:val="tx1"/>
                  </w14:solidFill>
                </w14:textFill>
              </w:rPr>
            </w:pPr>
            <w:r>
              <w:rPr>
                <w:rFonts w:hint="eastAsia" w:ascii="宋体" w:hAnsi="宋体"/>
                <w:color w:val="000000" w:themeColor="text1"/>
                <w:sz w:val="21"/>
                <w:szCs w:val="21"/>
                <w:highlight w:val="none"/>
                <w:lang w:val="en-US" w:eastAsia="zh-CN" w:bidi="ar"/>
                <w14:textFill>
                  <w14:solidFill>
                    <w14:schemeClr w14:val="tx1"/>
                  </w14:solidFill>
                </w14:textFill>
              </w:rPr>
              <w:t xml:space="preserve">1.</w:t>
            </w:r>
            <w:r>
              <w:rPr>
                <w:rFonts w:hint="eastAsia" w:ascii="宋体" w:hAnsi="宋体"/>
                <w:color w:val="000000" w:themeColor="text1"/>
                <w:sz w:val="21"/>
                <w:szCs w:val="21"/>
                <w:highlight w:val="none"/>
                <w:lang w:bidi="ar"/>
                <w14:textFill>
                  <w14:solidFill>
                    <w14:schemeClr w14:val="tx1"/>
                  </w14:solidFill>
                </w14:textFill>
              </w:rPr>
              <w:t xml:space="preserve">售后服务体系及方式</w:t>
            </w:r>
            <w:r>
              <w:rPr>
                <w:rFonts w:hint="eastAsia" w:ascii="宋体" w:hAnsi="宋体"/>
                <w:color w:val="000000" w:themeColor="text1"/>
                <w:sz w:val="21"/>
                <w:szCs w:val="21"/>
                <w:highlight w:val="none"/>
                <w:lang w:eastAsia="zh-CN" w:bidi="ar"/>
                <w14:textFill>
                  <w14:solidFill>
                    <w14:schemeClr w14:val="tx1"/>
                  </w14:solidFill>
                </w14:textFill>
              </w:rPr>
              <w:t xml:space="preserve">；</w:t>
            </w:r>
            <w:r/>
          </w:p>
          <w:p>
            <w:pPr>
              <w:numPr>
                <w:ilvl w:val="0"/>
                <w:numId w:val="0"/>
              </w:numPr>
              <w:ind w:left="0"/>
              <w:widowControl w:val="off"/>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val="en-US" w:eastAsia="zh-CN" w:bidi="ar"/>
                <w14:textFill>
                  <w14:solidFill>
                    <w14:schemeClr w14:val="tx1"/>
                  </w14:solidFill>
                </w14:textFill>
              </w:rPr>
              <w:t xml:space="preserve">2.</w:t>
            </w:r>
            <w:r>
              <w:rPr>
                <w:rFonts w:hint="eastAsia" w:ascii="宋体" w:hAnsi="宋体"/>
                <w:color w:val="000000" w:themeColor="text1"/>
                <w:sz w:val="21"/>
                <w:szCs w:val="21"/>
                <w:highlight w:val="none"/>
                <w:lang w:bidi="ar"/>
                <w14:textFill>
                  <w14:solidFill>
                    <w14:schemeClr w14:val="tx1"/>
                  </w14:solidFill>
                </w14:textFill>
              </w:rPr>
              <w:t xml:space="preserve">售后服务团队人员配备方案</w:t>
            </w:r>
            <w:r>
              <w:rPr>
                <w:rFonts w:hint="eastAsia" w:ascii="宋体" w:hAnsi="宋体"/>
                <w:color w:val="000000" w:themeColor="text1"/>
                <w:sz w:val="21"/>
                <w:szCs w:val="21"/>
                <w:highlight w:val="none"/>
                <w:lang w:eastAsia="zh-CN" w:bidi="ar"/>
                <w14:textFill>
                  <w14:solidFill>
                    <w14:schemeClr w14:val="tx1"/>
                  </w14:solidFill>
                </w14:textFill>
              </w:rPr>
              <w:t xml:space="preserve">；</w:t>
            </w:r>
            <w:r/>
          </w:p>
          <w:p>
            <w:pPr>
              <w:numPr>
                <w:ilvl w:val="0"/>
                <w:numId w:val="0"/>
              </w:numPr>
              <w:ind w:left="0"/>
              <w:widowControl w:val="off"/>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val="en-US" w:eastAsia="zh-CN" w:bidi="ar"/>
                <w14:textFill>
                  <w14:solidFill>
                    <w14:schemeClr w14:val="tx1"/>
                  </w14:solidFill>
                </w14:textFill>
              </w:rPr>
              <w:t xml:space="preserve">3.</w:t>
            </w:r>
            <w:r>
              <w:rPr>
                <w:rFonts w:hint="eastAsia" w:ascii="宋体" w:hAnsi="宋体"/>
                <w:color w:val="000000" w:themeColor="text1"/>
                <w:sz w:val="21"/>
                <w:szCs w:val="21"/>
                <w:highlight w:val="none"/>
                <w:lang w:bidi="ar"/>
                <w14:textFill>
                  <w14:solidFill>
                    <w14:schemeClr w14:val="tx1"/>
                  </w14:solidFill>
                </w14:textFill>
              </w:rPr>
              <w:t xml:space="preserve">售后服务团队人员分工方案。</w:t>
            </w:r>
            <w:r/>
          </w:p>
          <w:p>
            <w:pPr>
              <w:numPr>
                <w:ilvl w:val="0"/>
                <w:numId w:val="0"/>
              </w:numPr>
              <w:ind w:left="0"/>
              <w:widowControl w:val="off"/>
              <w:rPr>
                <w:rFonts w:ascii="Times New Roman" w:hAnsi="Times New Roman" w:cs="Times New Roman"/>
                <w:bCs/>
                <w:color w:val="000000" w:themeColor="text1"/>
                <w:sz w:val="21"/>
                <w:szCs w:val="22"/>
                <w:highlight w:val="none"/>
                <w14:textFill>
                  <w14:solidFill>
                    <w14:schemeClr w14:val="tx1"/>
                  </w14:solidFill>
                </w14:textFill>
              </w:rPr>
            </w:pPr>
            <w:r>
              <w:rPr>
                <w:rFonts w:hint="eastAsia" w:ascii="宋体" w:hAnsi="宋体"/>
                <w:color w:val="000000" w:themeColor="text1"/>
                <w:sz w:val="21"/>
                <w:szCs w:val="21"/>
                <w:highlight w:val="none"/>
                <w:lang w:val="en-US" w:eastAsia="zh-CN" w:bidi="ar"/>
                <w14:textFill>
                  <w14:solidFill>
                    <w14:schemeClr w14:val="tx1"/>
                  </w14:solidFill>
                </w14:textFill>
              </w:rPr>
              <w:t xml:space="preserve">上述每项应逐条叙述，方案全面合理、可行性强、操作性强、贴合项目实际的得2分；方案合理性较弱、可行性有所欠缺、操作性不强、与项目实际贴合度不高的得1分；每项叙述内容完全脱离采购需求或未作完整叙述的不得分。本项最高得6分。</w:t>
            </w:r>
            <w:r/>
          </w:p>
        </w:tc>
        <w:tc>
          <w:tcPr>
            <w:tcW w:w="525" w:type="dxa"/>
            <w:vAlign w:val="center"/>
            <w:textDirection w:val="lrTb"/>
            <w:noWrap w:val="false"/>
          </w:tcPr>
          <w:p>
            <w:pPr>
              <w:ind w:left="0"/>
              <w:jc w:val="center"/>
              <w:rPr>
                <w:rFonts w:hint="eastAsia" w:ascii="Times New Roman" w:hAnsi="Times New Roman" w:eastAsia="宋体" w:cs="Times New Roman"/>
                <w:bCs/>
                <w:color w:val="000000" w:themeColor="text1"/>
                <w:sz w:val="21"/>
                <w:szCs w:val="22"/>
                <w:highlight w:val="none"/>
                <w:lang w:val="en-US" w:eastAsia="zh-CN"/>
                <w14:textFill>
                  <w14:solidFill>
                    <w14:schemeClr w14:val="tx1"/>
                  </w14:solidFill>
                </w14:textFill>
              </w:rPr>
            </w:pPr>
            <w:r>
              <w:rPr>
                <w:rFonts w:hint="eastAsia"/>
                <w:highlight w:val="none"/>
                <w:lang w:val="en-US" w:eastAsia="zh-CN"/>
              </w:rPr>
              <w:t xml:space="preserve">6</w:t>
            </w:r>
            <w:r/>
          </w:p>
        </w:tc>
      </w:tr>
      <w:tr>
        <w:trPr>
          <w:trHeight w:val="860"/>
        </w:trPr>
        <w:tc>
          <w:tcPr>
            <w:tcW w:w="1178" w:type="dxa"/>
            <w:vAlign w:val="center"/>
            <w:vMerge w:val="continue"/>
            <w:textDirection w:val="lrTb"/>
            <w:noWrap w:val="false"/>
          </w:tcPr>
          <w:p>
            <w:pPr>
              <w:ind w:left="0"/>
              <w:jc w:val="center"/>
              <w:rPr>
                <w:rFonts w:ascii="宋体" w:hAnsi="宋体" w:cs="Calibri"/>
                <w:b/>
                <w:bCs/>
                <w:sz w:val="21"/>
                <w:szCs w:val="22"/>
                <w:highlight w:val="none"/>
              </w:rPr>
            </w:pPr>
            <w:r>
              <w:rPr>
                <w:rFonts w:ascii="宋体" w:hAnsi="宋体" w:cs="Calibri"/>
                <w:b/>
                <w:bCs/>
                <w:sz w:val="21"/>
                <w:szCs w:val="22"/>
                <w:highlight w:val="none"/>
              </w:rPr>
            </w:r>
            <w:r/>
          </w:p>
        </w:tc>
        <w:tc>
          <w:tcPr>
            <w:tcW w:w="1033" w:type="dxa"/>
            <w:vAlign w:val="center"/>
            <w:textDirection w:val="lrTb"/>
            <w:noWrap w:val="false"/>
          </w:tcPr>
          <w:p>
            <w:pPr>
              <w:ind w:left="0"/>
              <w:jc w:val="center"/>
              <w:rPr>
                <w:rFonts w:ascii="宋体" w:hAnsi="宋体" w:cs="Calibri"/>
                <w:b/>
                <w:bCs/>
                <w:sz w:val="21"/>
                <w:szCs w:val="22"/>
                <w:highlight w:val="none"/>
              </w:rPr>
            </w:pPr>
            <w:r>
              <w:rPr>
                <w:rFonts w:hint="eastAsia" w:ascii="宋体" w:hAnsi="宋体"/>
                <w:sz w:val="21"/>
                <w:szCs w:val="22"/>
                <w:highlight w:val="none"/>
              </w:rPr>
              <w:t xml:space="preserve">图纸设计方案</w:t>
            </w:r>
            <w:r/>
          </w:p>
        </w:tc>
        <w:tc>
          <w:tcPr>
            <w:tcW w:w="7500" w:type="dxa"/>
            <w:vAlign w:val="center"/>
            <w:textDirection w:val="lrTb"/>
            <w:noWrap w:val="false"/>
          </w:tcPr>
          <w:p>
            <w:pPr>
              <w:numPr>
                <w:ilvl w:val="0"/>
                <w:numId w:val="0"/>
              </w:numPr>
              <w:ind w:left="0"/>
              <w:widowControl w:val="off"/>
              <w:rPr>
                <w:rFonts w:hint="eastAsia" w:ascii="宋体" w:hAnsi="宋体"/>
                <w:b/>
                <w:bCs/>
                <w:color w:val="000000" w:themeColor="text1"/>
                <w:sz w:val="21"/>
                <w:szCs w:val="21"/>
                <w:highlight w:val="none"/>
                <w:lang w:bidi="ar"/>
                <w14:textFill>
                  <w14:solidFill>
                    <w14:schemeClr w14:val="tx1"/>
                  </w14:solidFill>
                </w14:textFill>
              </w:rPr>
            </w:pPr>
            <w:r>
              <w:rPr>
                <w:rFonts w:hint="eastAsia" w:ascii="宋体" w:hAnsi="宋体"/>
                <w:b/>
                <w:bCs/>
                <w:color w:val="000000" w:themeColor="text1"/>
                <w:sz w:val="21"/>
                <w:szCs w:val="21"/>
                <w:highlight w:val="none"/>
                <w:lang w:val="en-US" w:eastAsia="zh-CN" w:bidi="ar"/>
                <w14:textFill>
                  <w14:solidFill>
                    <w14:schemeClr w14:val="tx1"/>
                  </w14:solidFill>
                </w14:textFill>
              </w:rPr>
              <w:t xml:space="preserve">1.</w:t>
            </w:r>
            <w:r>
              <w:rPr>
                <w:rFonts w:hint="eastAsia" w:ascii="宋体" w:hAnsi="宋体"/>
                <w:b/>
                <w:bCs/>
                <w:color w:val="000000" w:themeColor="text1"/>
                <w:sz w:val="21"/>
                <w:szCs w:val="21"/>
                <w:highlight w:val="none"/>
                <w:lang w:bidi="ar"/>
                <w14:textFill>
                  <w14:solidFill>
                    <w14:schemeClr w14:val="tx1"/>
                  </w14:solidFill>
                </w14:textFill>
              </w:rPr>
              <w:t xml:space="preserve">通用教室尺寸如下：教室黑板居中，长390cm高 120cm厚17cm 下延离地100cm，教室尺寸长9m，宽8m，高4m。（6分）</w:t>
            </w:r>
            <w:r/>
          </w:p>
          <w:p>
            <w:pPr>
              <w:numPr>
                <w:ilvl w:val="0"/>
                <w:numId w:val="0"/>
              </w:numPr>
              <w:ind w:left="0"/>
              <w:widowControl w:val="off"/>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投标人请根据以上尺寸提供图纸。图纸需包含灯具布置图、模拟计算资料、建模效果图。</w:t>
            </w:r>
            <w:r/>
          </w:p>
          <w:p>
            <w:pPr>
              <w:numPr>
                <w:ilvl w:val="0"/>
                <w:numId w:val="0"/>
              </w:numPr>
              <w:ind w:left="0"/>
              <w:widowControl w:val="off"/>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（1）灯具布置图应至少包含：平面图、侧视图、灯具吊杆长度、灯具名称、型号、数量。图纸详细、具有针对性、可操作性强得2分，图纸、针对性和可操作性欠缺的得1分，未提供相关内容不得分；</w:t>
            </w:r>
            <w:r/>
          </w:p>
          <w:p>
            <w:pPr>
              <w:numPr>
                <w:ilvl w:val="0"/>
                <w:numId w:val="0"/>
              </w:numPr>
              <w:ind w:left="0"/>
              <w:widowControl w:val="off"/>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2）模拟计算资料应至少包含：灯具名称、型号、数量、单灯功率、光通量、配光曲线、各灯具的安装位置坐标值、照明功率密度（实际效能值）、水平面平均照度值、照度均匀度值（最小值/平均值）、黑板垂直面平均照度值、照度均匀度值（最小值/平均值）、统一眩光指数（UGR）。（注：模拟计算资料中的灯具参数必须和投标单位提供的灯具检测报告上的参数完全一致）资料详细、具有针对性、可操作性强得2分，资料、针对性和可操作性欠缺的得1分，未提供相关内容不得分；</w:t>
            </w:r>
            <w:r/>
          </w:p>
          <w:p>
            <w:pPr>
              <w:numPr>
                <w:ilvl w:val="0"/>
                <w:numId w:val="0"/>
              </w:numPr>
              <w:ind w:left="0"/>
              <w:widowControl w:val="off"/>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（3）建模效果图应至少包含：教室六个角度的建模效果图。图纸详细、具有针对性、可操作性强得2分，图纸、针对性和可操作性欠缺的得1分，未提供相关内容不得分。</w:t>
            </w:r>
            <w:r/>
          </w:p>
          <w:p>
            <w:pPr>
              <w:numPr>
                <w:ilvl w:val="0"/>
                <w:numId w:val="0"/>
              </w:numPr>
              <w:ind w:left="0"/>
              <w:widowControl w:val="off"/>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b/>
                <w:bCs/>
                <w:color w:val="000000" w:themeColor="text1"/>
                <w:sz w:val="21"/>
                <w:szCs w:val="21"/>
                <w:highlight w:val="none"/>
                <w:lang w:val="en-US" w:eastAsia="zh-CN" w:bidi="ar"/>
                <w14:textFill>
                  <w14:solidFill>
                    <w14:schemeClr w14:val="tx1"/>
                  </w14:solidFill>
                </w14:textFill>
              </w:rPr>
              <w:t xml:space="preserve">2.</w:t>
            </w:r>
            <w:r>
              <w:rPr>
                <w:rFonts w:hint="eastAsia" w:ascii="宋体" w:hAnsi="宋体"/>
                <w:b/>
                <w:bCs/>
                <w:color w:val="000000" w:themeColor="text1"/>
                <w:sz w:val="21"/>
                <w:szCs w:val="21"/>
                <w:highlight w:val="none"/>
                <w:lang w:bidi="ar"/>
                <w14:textFill>
                  <w14:solidFill>
                    <w14:schemeClr w14:val="tx1"/>
                  </w14:solidFill>
                </w14:textFill>
              </w:rPr>
              <w:t xml:space="preserve">特殊教室尺寸如下：教室黑板居中，长390cm高 120cm厚17cm 下延离地100cm，教室尺寸长9m，宽8m，高4m。教室黑板左三分之一处有短焦投影，机身尺寸左右宽度494毫米*前后净深437毫米*上下厚度172毫米，机身下端距黑板下沿1.4米。（3分）</w:t>
            </w:r>
            <w:r/>
          </w:p>
          <w:p>
            <w:pPr>
              <w:numPr>
                <w:ilvl w:val="0"/>
                <w:numId w:val="0"/>
              </w:numPr>
              <w:ind w:left="0"/>
              <w:widowControl w:val="off"/>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投标人请根据以上尺寸提供图纸。图纸需包含灯具布置图、模拟计算资料、建模效果图。</w:t>
            </w:r>
            <w:r/>
          </w:p>
          <w:p>
            <w:pPr>
              <w:numPr>
                <w:ilvl w:val="0"/>
                <w:numId w:val="0"/>
              </w:numPr>
              <w:ind w:left="0"/>
              <w:widowControl w:val="off"/>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（1）灯具布置图应至少包含：平面图、侧视图、灯具吊杆长度、灯具名称、型号、数量。图纸详细、具有针对性、可操作性强得1分，图纸、针对性和可操作性欠缺的得0.5分，未提供相关内容不得分；</w:t>
            </w:r>
            <w:r/>
          </w:p>
          <w:p>
            <w:pPr>
              <w:numPr>
                <w:ilvl w:val="0"/>
                <w:numId w:val="0"/>
              </w:numPr>
              <w:ind w:left="0"/>
              <w:widowControl w:val="off"/>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2）模拟计算资料应至少包含：灯具名称、型号、数量、单灯功率、光通量、配光曲线、各灯具的安装位置坐标值、黑板垂直面平均照度值、照度均匀度值（最小值/平均值）。（注：模拟计算资料中的灯具参数必须和投标单位提供的灯具检测报告上的参数完全一致）资料详细、具有针对性、可操作性强得1分，资料、针对性和可操作性欠缺的得0.5分，未提供相关内容不得分；</w:t>
            </w:r>
            <w:r/>
          </w:p>
          <w:p>
            <w:pPr>
              <w:numPr>
                <w:ilvl w:val="0"/>
                <w:numId w:val="0"/>
              </w:numPr>
              <w:ind w:left="0"/>
              <w:widowControl w:val="off"/>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（3）建模效果图应至少包含：教室六个角度的建模效果图。图纸详细、具有针对性、可操作性强得1分，图纸、针对性和可操作性欠缺的得0.5分，未提供相关内容不得分。</w:t>
            </w:r>
            <w:r/>
          </w:p>
          <w:p>
            <w:pPr>
              <w:ind w:left="0"/>
              <w:rPr>
                <w:rFonts w:ascii="宋体" w:hAnsi="宋体" w:cs="Calibri"/>
                <w:sz w:val="21"/>
                <w:szCs w:val="22"/>
                <w:highlight w:val="none"/>
              </w:rPr>
            </w:pPr>
            <w:r>
              <w:rPr>
                <w:rFonts w:ascii="宋体" w:hAnsi="宋体" w:cs="Calibri"/>
                <w:sz w:val="21"/>
                <w:szCs w:val="22"/>
                <w:highlight w:val="none"/>
              </w:rPr>
            </w:r>
            <w:r/>
          </w:p>
        </w:tc>
        <w:tc>
          <w:tcPr>
            <w:tcW w:w="525" w:type="dxa"/>
            <w:vAlign w:val="center"/>
            <w:textDirection w:val="lrTb"/>
            <w:noWrap w:val="false"/>
          </w:tcPr>
          <w:p>
            <w:pPr>
              <w:ind w:left="0"/>
              <w:jc w:val="center"/>
              <w:rPr>
                <w:rFonts w:hint="eastAsia" w:ascii="Times New Roman" w:hAnsi="Times New Roman" w:eastAsia="宋体" w:cs="Times New Roman"/>
                <w:bCs/>
                <w:color w:val="000000" w:themeColor="text1"/>
                <w:sz w:val="21"/>
                <w:szCs w:val="22"/>
                <w:highlight w:val="none"/>
                <w:lang w:eastAsia="zh-CN"/>
                <w14:textFill>
                  <w14:solidFill>
                    <w14:schemeClr w14:val="tx1"/>
                  </w14:solidFill>
                </w14:textFill>
              </w:rPr>
            </w:pPr>
            <w:r>
              <w:rPr>
                <w:rFonts w:hint="eastAsia" w:ascii="Times New Roman" w:hAnsi="Times New Roman" w:cs="Times New Roman"/>
                <w:bCs/>
                <w:color w:val="000000" w:themeColor="text1"/>
                <w:sz w:val="21"/>
                <w:szCs w:val="22"/>
                <w:highlight w:val="none"/>
                <w:lang w:val="en-US" w:eastAsia="zh-CN"/>
                <w14:textFill>
                  <w14:solidFill>
                    <w14:schemeClr w14:val="tx1"/>
                  </w14:solidFill>
                </w14:textFill>
              </w:rPr>
              <w:t xml:space="preserve">9</w:t>
            </w:r>
            <w:r/>
          </w:p>
        </w:tc>
      </w:tr>
      <w:tr>
        <w:trPr>
          <w:trHeight w:val="860"/>
        </w:trPr>
        <w:tc>
          <w:tcPr>
            <w:tcW w:w="1178" w:type="dxa"/>
            <w:vAlign w:val="center"/>
            <w:vMerge w:val="continue"/>
            <w:textDirection w:val="lrTb"/>
            <w:noWrap w:val="false"/>
          </w:tcPr>
          <w:p>
            <w:pPr>
              <w:ind w:left="0"/>
              <w:jc w:val="center"/>
              <w:rPr>
                <w:rFonts w:ascii="宋体" w:hAnsi="宋体" w:cs="Calibri"/>
                <w:b/>
                <w:bCs/>
                <w:sz w:val="21"/>
                <w:szCs w:val="22"/>
                <w:highlight w:val="none"/>
              </w:rPr>
            </w:pPr>
            <w:r>
              <w:rPr>
                <w:rFonts w:ascii="宋体" w:hAnsi="宋体" w:cs="Calibri"/>
                <w:b/>
                <w:bCs/>
                <w:sz w:val="21"/>
                <w:szCs w:val="22"/>
                <w:highlight w:val="none"/>
              </w:rPr>
            </w:r>
            <w:r/>
          </w:p>
        </w:tc>
        <w:tc>
          <w:tcPr>
            <w:tcW w:w="1033" w:type="dxa"/>
            <w:vAlign w:val="center"/>
            <w:textDirection w:val="lrTb"/>
            <w:noWrap w:val="false"/>
          </w:tcPr>
          <w:p>
            <w:pPr>
              <w:ind w:left="0"/>
              <w:jc w:val="center"/>
              <w:rPr>
                <w:rFonts w:ascii="Times New Roman" w:hAnsi="Times New Roman" w:cs="Times New Roman"/>
                <w:bCs/>
                <w:color w:val="000000" w:themeColor="text1"/>
                <w:sz w:val="21"/>
                <w:szCs w:val="22"/>
                <w:highlight w:val="none"/>
                <w14:textFill>
                  <w14:solidFill>
                    <w14:schemeClr w14:val="tx1"/>
                  </w14:solidFill>
                </w14:textFill>
              </w:rPr>
            </w:pPr>
            <w:r>
              <w:rPr>
                <w:rFonts w:hint="eastAsia" w:ascii="宋体" w:hAnsi="宋体"/>
                <w:b/>
                <w:color w:val="000000" w:themeColor="text1"/>
                <w:sz w:val="21"/>
                <w:szCs w:val="22"/>
                <w:highlight w:val="none"/>
                <w14:textFill>
                  <w14:solidFill>
                    <w14:schemeClr w14:val="tx1"/>
                  </w14:solidFill>
                </w14:textFill>
              </w:rPr>
              <w:t xml:space="preserve">▲</w:t>
            </w:r>
            <w:r>
              <w:rPr>
                <w:rFonts w:hint="eastAsia" w:ascii="宋体" w:hAnsi="宋体"/>
                <w:b/>
                <w:bCs/>
                <w:sz w:val="21"/>
                <w:highlight w:val="none"/>
              </w:rPr>
              <w:t xml:space="preserve">技术参数</w:t>
            </w:r>
            <w:r/>
          </w:p>
        </w:tc>
        <w:tc>
          <w:tcPr>
            <w:tcW w:w="7500" w:type="dxa"/>
            <w:vAlign w:val="center"/>
            <w:textDirection w:val="lrTb"/>
            <w:noWrap w:val="false"/>
          </w:tcPr>
          <w:p>
            <w:pPr>
              <w:numPr>
                <w:ilvl w:val="0"/>
                <w:numId w:val="0"/>
              </w:numPr>
              <w:ind w:left="0"/>
              <w:widowControl w:val="off"/>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1.所投LED教室灯、LED黑板灯均满足：10000小时（含）-15000小时（不含）时间的光通维持率＞92%的得1分；均满足15000小时（含）-20000小时（不含）时间的光通维持率＞92%的得2分；均满足20000小时（含）以上时间的光通维持率＞92%的得3分。</w:t>
            </w:r>
            <w:r/>
          </w:p>
          <w:p>
            <w:pPr>
              <w:numPr>
                <w:ilvl w:val="0"/>
                <w:numId w:val="0"/>
              </w:numPr>
              <w:ind w:left="0"/>
              <w:widowControl w:val="off"/>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2.所投LED教室灯、LED黑板灯均满足：IP44≥IP防护等级＞IP42的得1分；IP防护等级＞IP44的得3分。</w:t>
            </w:r>
            <w:r/>
          </w:p>
          <w:p>
            <w:pPr>
              <w:numPr>
                <w:ilvl w:val="0"/>
                <w:numId w:val="0"/>
              </w:numPr>
              <w:ind w:left="0"/>
              <w:widowControl w:val="off"/>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3.所投LED教室灯、LED黑板灯均满足：92 lm/W≤教室灯光效（或灯具效能）、黑板灯光效（或灯具效能）＜105 lm/W的得1.5分；教室灯光效（或灯具效能）、黑板灯光效（或灯具效能）≥105  lm/W的得3分。</w:t>
            </w:r>
            <w:r/>
          </w:p>
          <w:p>
            <w:pPr>
              <w:numPr>
                <w:ilvl w:val="0"/>
                <w:numId w:val="0"/>
              </w:numPr>
              <w:ind w:left="0"/>
              <w:widowControl w:val="off"/>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4.</w:t>
            </w:r>
            <w:bookmarkStart w:id="123" w:name="OLE_LINK36"/>
            <w:r>
              <w:rPr>
                <w:rFonts w:hint="eastAsia" w:ascii="宋体" w:hAnsi="宋体"/>
                <w:color w:val="000000" w:themeColor="text1"/>
                <w:sz w:val="21"/>
                <w:szCs w:val="21"/>
                <w:highlight w:val="none"/>
                <w:lang w:bidi="ar"/>
                <w14:textFill>
                  <w14:solidFill>
                    <w14:schemeClr w14:val="tx1"/>
                  </w14:solidFill>
                </w14:textFill>
              </w:rPr>
              <w:t xml:space="preserve">所投LED教室灯、LED黑板灯均满足：显色指数95≤Ra＜98得1.5分、Ra≥98得3分。</w:t>
            </w:r>
            <w:bookmarkEnd w:id="123"/>
            <w:r/>
            <w:r/>
          </w:p>
          <w:p>
            <w:pPr>
              <w:numPr>
                <w:ilvl w:val="0"/>
                <w:numId w:val="0"/>
              </w:numPr>
              <w:ind w:left="0"/>
              <w:widowControl w:val="off"/>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5.</w:t>
            </w:r>
            <w:bookmarkStart w:id="124" w:name="OLE_LINK37"/>
            <w:r>
              <w:rPr>
                <w:rFonts w:hint="eastAsia" w:ascii="宋体" w:hAnsi="宋体"/>
                <w:color w:val="000000" w:themeColor="text1"/>
                <w:sz w:val="21"/>
                <w:szCs w:val="21"/>
                <w:highlight w:val="none"/>
                <w:lang w:bidi="ar"/>
                <w14:textFill>
                  <w14:solidFill>
                    <w14:schemeClr w14:val="tx1"/>
                  </w14:solidFill>
                </w14:textFill>
              </w:rPr>
              <w:t xml:space="preserve">所投LED教室灯、LED黑板灯均满足：特殊显色指数60≤R9＜75的得1.5分；R9≥75的得3分。</w:t>
            </w:r>
            <w:bookmarkEnd w:id="124"/>
            <w:r/>
            <w:r/>
          </w:p>
          <w:p>
            <w:pPr>
              <w:numPr>
                <w:ilvl w:val="0"/>
                <w:numId w:val="0"/>
              </w:numPr>
              <w:ind w:left="0"/>
              <w:widowControl w:val="off"/>
              <w:rPr>
                <w:highlight w:val="none"/>
              </w:rPr>
            </w:pPr>
            <w:r>
              <w:rPr>
                <w:rFonts w:hint="eastAsia" w:ascii="宋体" w:hAnsi="宋体"/>
                <w:b/>
                <w:bCs/>
                <w:color w:val="000000" w:themeColor="text1"/>
                <w:sz w:val="21"/>
                <w:szCs w:val="21"/>
                <w:highlight w:val="none"/>
                <w:lang w:bidi="ar"/>
                <w14:textFill>
                  <w14:solidFill>
                    <w14:schemeClr w14:val="tx1"/>
                  </w14:solidFill>
                </w14:textFill>
              </w:rPr>
              <w:t xml:space="preserve">（注：以上1.-5.项投标人应提供与本次投标三种产品一致的第三方检测机构的检测报告；所有的检验检测报告文件都应具备实时可查询真伪的条件。提供报告的检验检测机构应当获得国家或省级检验检测机构资质认定,依据国家相关规定要求，在检验检测报告上准确使用CMA资质认证标识，检验检测报告中应当明确标明检测依据的规范标准、产品图片、检验检测原始数据等，所有的检验检测报告都需附相关检测项目的第三方CMA能力表。未按要求提供或不提供不得分。）</w:t>
            </w:r>
            <w:r/>
          </w:p>
        </w:tc>
        <w:tc>
          <w:tcPr>
            <w:tcW w:w="525" w:type="dxa"/>
            <w:vAlign w:val="center"/>
            <w:textDirection w:val="lrTb"/>
            <w:noWrap w:val="false"/>
          </w:tcPr>
          <w:p>
            <w:pPr>
              <w:ind w:left="0"/>
              <w:jc w:val="center"/>
              <w:rPr>
                <w:rFonts w:hint="default" w:ascii="Times New Roman" w:hAnsi="Times New Roman" w:eastAsia="宋体" w:cs="Times New Roman"/>
                <w:bCs/>
                <w:color w:val="000000" w:themeColor="text1"/>
                <w:sz w:val="21"/>
                <w:szCs w:val="22"/>
                <w:highlight w:val="none"/>
                <w:lang w:val="en-US" w:eastAsia="zh-CN"/>
                <w14:textFill>
                  <w14:solidFill>
                    <w14:schemeClr w14:val="tx1"/>
                  </w14:solidFill>
                </w14:textFill>
              </w:rPr>
            </w:pPr>
            <w:r>
              <w:rPr>
                <w:rFonts w:hint="eastAsia" w:ascii="Times New Roman" w:hAnsi="Times New Roman" w:cs="Times New Roman"/>
                <w:bCs/>
                <w:color w:val="000000" w:themeColor="text1"/>
                <w:sz w:val="21"/>
                <w:szCs w:val="22"/>
                <w:highlight w:val="none"/>
                <w:lang w:val="en-US" w:eastAsia="zh-CN"/>
                <w14:textFill>
                  <w14:solidFill>
                    <w14:schemeClr w14:val="tx1"/>
                  </w14:solidFill>
                </w14:textFill>
              </w:rPr>
              <w:t xml:space="preserve">15</w:t>
            </w:r>
            <w:r/>
          </w:p>
        </w:tc>
      </w:tr>
      <w:tr>
        <w:trPr>
          <w:trHeight w:val="860"/>
        </w:trPr>
        <w:tc>
          <w:tcPr>
            <w:tcW w:w="1178" w:type="dxa"/>
            <w:vAlign w:val="center"/>
            <w:vMerge w:val="continue"/>
            <w:textDirection w:val="lrTb"/>
            <w:noWrap w:val="false"/>
          </w:tcPr>
          <w:p>
            <w:pPr>
              <w:ind w:left="0"/>
              <w:jc w:val="center"/>
              <w:rPr>
                <w:rFonts w:ascii="宋体" w:hAnsi="宋体" w:cs="Calibri"/>
                <w:b/>
                <w:bCs/>
                <w:sz w:val="21"/>
                <w:szCs w:val="22"/>
                <w:highlight w:val="none"/>
              </w:rPr>
            </w:pPr>
            <w:r>
              <w:rPr>
                <w:rFonts w:ascii="宋体" w:hAnsi="宋体" w:cs="Calibri"/>
                <w:b/>
                <w:bCs/>
                <w:sz w:val="21"/>
                <w:szCs w:val="22"/>
                <w:highlight w:val="none"/>
              </w:rPr>
            </w:r>
            <w:r/>
          </w:p>
        </w:tc>
        <w:tc>
          <w:tcPr>
            <w:tcW w:w="1033" w:type="dxa"/>
            <w:vAlign w:val="center"/>
            <w:textDirection w:val="lrTb"/>
            <w:noWrap w:val="false"/>
          </w:tcPr>
          <w:p>
            <w:pPr>
              <w:ind w:left="0"/>
              <w:jc w:val="center"/>
              <w:rPr>
                <w:rFonts w:ascii="Times New Roman" w:hAnsi="Times New Roman" w:cs="Times New Roman"/>
                <w:bCs/>
                <w:color w:val="000000" w:themeColor="text1"/>
                <w:sz w:val="21"/>
                <w:szCs w:val="22"/>
                <w:highlight w:val="none"/>
                <w14:textFill>
                  <w14:solidFill>
                    <w14:schemeClr w14:val="tx1"/>
                  </w14:solidFill>
                </w14:textFill>
              </w:rPr>
            </w:pPr>
            <w:r>
              <w:rPr>
                <w:rFonts w:hint="eastAsia" w:ascii="宋体" w:hAnsi="宋体"/>
                <w:b/>
                <w:color w:val="000000" w:themeColor="text1"/>
                <w:sz w:val="21"/>
                <w:szCs w:val="22"/>
                <w:highlight w:val="none"/>
                <w14:textFill>
                  <w14:solidFill>
                    <w14:schemeClr w14:val="tx1"/>
                  </w14:solidFill>
                </w14:textFill>
              </w:rPr>
              <w:t xml:space="preserve">▲</w:t>
            </w:r>
            <w:r>
              <w:rPr>
                <w:rFonts w:hint="eastAsia" w:ascii="Times New Roman" w:hAnsi="Times New Roman" w:cs="Times New Roman"/>
                <w:b/>
                <w:color w:val="000000" w:themeColor="text1"/>
                <w:sz w:val="21"/>
                <w:szCs w:val="22"/>
                <w:highlight w:val="none"/>
                <w14:textFill>
                  <w14:solidFill>
                    <w14:schemeClr w14:val="tx1"/>
                  </w14:solidFill>
                </w14:textFill>
              </w:rPr>
              <w:t xml:space="preserve">体系认证证书</w:t>
            </w:r>
            <w:r/>
          </w:p>
        </w:tc>
        <w:tc>
          <w:tcPr>
            <w:tcW w:w="7500" w:type="dxa"/>
            <w:vAlign w:val="center"/>
            <w:textDirection w:val="lrTb"/>
            <w:noWrap w:val="false"/>
          </w:tcPr>
          <w:p>
            <w:pPr>
              <w:ind w:left="0"/>
              <w:rPr>
                <w:rFonts w:hint="eastAsia" w:ascii="Times New Roman" w:hAnsi="Times New Roman" w:cs="Times New Roman"/>
                <w:bCs/>
                <w:sz w:val="21"/>
                <w:szCs w:val="22"/>
                <w:highlight w:val="none"/>
                <w:lang w:eastAsia="zh-CN"/>
              </w:rPr>
            </w:pPr>
            <w:r>
              <w:rPr>
                <w:rFonts w:hint="eastAsia" w:ascii="Times New Roman" w:hAnsi="Times New Roman" w:cs="Times New Roman"/>
                <w:bCs/>
                <w:sz w:val="21"/>
                <w:szCs w:val="22"/>
                <w:highlight w:val="none"/>
              </w:rPr>
              <w:t xml:space="preserve">投标单位（或产品生产厂家）具有有效期内的质量管理体系认证证书的得</w:t>
            </w:r>
            <w:r>
              <w:rPr>
                <w:rFonts w:hint="eastAsia" w:ascii="Times New Roman" w:hAnsi="Times New Roman" w:cs="Times New Roman"/>
                <w:bCs/>
                <w:sz w:val="21"/>
                <w:szCs w:val="22"/>
                <w:highlight w:val="none"/>
                <w:lang w:val="en-US" w:eastAsia="zh-CN"/>
              </w:rPr>
              <w:t xml:space="preserve">2</w:t>
            </w:r>
            <w:r>
              <w:rPr>
                <w:rFonts w:hint="eastAsia" w:ascii="Times New Roman" w:hAnsi="Times New Roman" w:cs="Times New Roman"/>
                <w:bCs/>
                <w:sz w:val="21"/>
                <w:szCs w:val="22"/>
                <w:highlight w:val="none"/>
              </w:rPr>
              <w:t xml:space="preserve">分；具有效期内的环境管理体系认证证书的得</w:t>
            </w:r>
            <w:r>
              <w:rPr>
                <w:rFonts w:hint="eastAsia" w:ascii="Times New Roman" w:hAnsi="Times New Roman" w:cs="Times New Roman"/>
                <w:bCs/>
                <w:sz w:val="21"/>
                <w:szCs w:val="22"/>
                <w:highlight w:val="none"/>
                <w:lang w:val="en-US" w:eastAsia="zh-CN"/>
              </w:rPr>
              <w:t xml:space="preserve">2</w:t>
            </w:r>
            <w:r>
              <w:rPr>
                <w:rFonts w:hint="eastAsia" w:ascii="Times New Roman" w:hAnsi="Times New Roman" w:cs="Times New Roman"/>
                <w:bCs/>
                <w:sz w:val="21"/>
                <w:szCs w:val="22"/>
                <w:highlight w:val="none"/>
              </w:rPr>
              <w:t xml:space="preserve">分；具有效期内的职业安全健康体系认证证书的得</w:t>
            </w:r>
            <w:r>
              <w:rPr>
                <w:rFonts w:hint="eastAsia" w:ascii="Times New Roman" w:hAnsi="Times New Roman" w:cs="Times New Roman"/>
                <w:bCs/>
                <w:sz w:val="21"/>
                <w:szCs w:val="22"/>
                <w:highlight w:val="none"/>
                <w:lang w:val="en-US" w:eastAsia="zh-CN"/>
              </w:rPr>
              <w:t xml:space="preserve">2</w:t>
            </w:r>
            <w:r>
              <w:rPr>
                <w:rFonts w:hint="eastAsia" w:ascii="Times New Roman" w:hAnsi="Times New Roman" w:cs="Times New Roman"/>
                <w:bCs/>
                <w:sz w:val="21"/>
                <w:szCs w:val="22"/>
                <w:highlight w:val="none"/>
              </w:rPr>
              <w:t xml:space="preserve">分。本项最高得</w:t>
            </w:r>
            <w:r>
              <w:rPr>
                <w:rFonts w:hint="eastAsia" w:ascii="Times New Roman" w:hAnsi="Times New Roman" w:cs="Times New Roman"/>
                <w:bCs/>
                <w:sz w:val="21"/>
                <w:szCs w:val="22"/>
                <w:highlight w:val="none"/>
                <w:lang w:val="en-US" w:eastAsia="zh-CN"/>
              </w:rPr>
              <w:t xml:space="preserve">6</w:t>
            </w:r>
            <w:r>
              <w:rPr>
                <w:rFonts w:hint="eastAsia" w:ascii="Times New Roman" w:hAnsi="Times New Roman" w:cs="Times New Roman"/>
                <w:bCs/>
                <w:sz w:val="21"/>
                <w:szCs w:val="22"/>
                <w:highlight w:val="none"/>
              </w:rPr>
              <w:t xml:space="preserve">分</w:t>
            </w:r>
            <w:r>
              <w:rPr>
                <w:rFonts w:hint="eastAsia" w:ascii="Times New Roman" w:hAnsi="Times New Roman" w:cs="Times New Roman"/>
                <w:bCs/>
                <w:sz w:val="21"/>
                <w:szCs w:val="22"/>
                <w:highlight w:val="none"/>
                <w:lang w:eastAsia="zh-CN"/>
              </w:rPr>
              <w:t xml:space="preserve">。</w:t>
            </w:r>
            <w:r/>
          </w:p>
          <w:p>
            <w:pPr>
              <w:ind w:left="0"/>
              <w:rPr>
                <w:rFonts w:hint="eastAsia" w:ascii="宋体" w:hAnsi="宋体" w:eastAsia="宋体" w:cs="Calibri"/>
                <w:sz w:val="21"/>
                <w:szCs w:val="22"/>
                <w:highlight w:val="none"/>
                <w:lang w:eastAsia="zh-CN"/>
              </w:rPr>
            </w:pPr>
            <w:r>
              <w:rPr>
                <w:rFonts w:hint="eastAsia" w:ascii="Times New Roman" w:hAnsi="Times New Roman" w:cs="Times New Roman"/>
                <w:b/>
                <w:bCs w:val="0"/>
                <w:sz w:val="21"/>
                <w:szCs w:val="22"/>
                <w:highlight w:val="none"/>
                <w:lang w:eastAsia="zh-CN"/>
              </w:rPr>
              <w:t xml:space="preserve">（注：投标文件中需提供以上项证书的复印件或网上发文完整截图并加盖投标单位公章，未按要求提供或不提供不得分。）</w:t>
            </w:r>
            <w:r/>
          </w:p>
        </w:tc>
        <w:tc>
          <w:tcPr>
            <w:tcW w:w="525" w:type="dxa"/>
            <w:vAlign w:val="center"/>
            <w:textDirection w:val="lrTb"/>
            <w:noWrap w:val="false"/>
          </w:tcPr>
          <w:p>
            <w:pPr>
              <w:ind w:left="0"/>
              <w:jc w:val="center"/>
              <w:rPr>
                <w:rFonts w:hint="eastAsia" w:ascii="Times New Roman" w:hAnsi="Times New Roman" w:eastAsia="宋体" w:cs="Times New Roman"/>
                <w:bCs/>
                <w:color w:val="000000" w:themeColor="text1"/>
                <w:sz w:val="21"/>
                <w:szCs w:val="22"/>
                <w:highlight w:val="none"/>
                <w:lang w:eastAsia="zh-CN"/>
                <w14:textFill>
                  <w14:solidFill>
                    <w14:schemeClr w14:val="tx1"/>
                  </w14:solidFill>
                </w14:textFill>
              </w:rPr>
            </w:pPr>
            <w:r>
              <w:rPr>
                <w:rFonts w:hint="eastAsia" w:ascii="Times New Roman" w:hAnsi="Times New Roman" w:cs="Times New Roman"/>
                <w:bCs/>
                <w:color w:val="000000" w:themeColor="text1"/>
                <w:sz w:val="21"/>
                <w:szCs w:val="22"/>
                <w:highlight w:val="none"/>
                <w:lang w:val="en-US" w:eastAsia="zh-CN"/>
                <w14:textFill>
                  <w14:solidFill>
                    <w14:schemeClr w14:val="tx1"/>
                  </w14:solidFill>
                </w14:textFill>
              </w:rPr>
              <w:t xml:space="preserve">6</w:t>
            </w:r>
            <w:r/>
          </w:p>
        </w:tc>
      </w:tr>
      <w:tr>
        <w:trPr>
          <w:trHeight w:val="860"/>
        </w:trPr>
        <w:tc>
          <w:tcPr>
            <w:tcW w:w="1178" w:type="dxa"/>
            <w:vAlign w:val="center"/>
            <w:vMerge w:val="continue"/>
            <w:textDirection w:val="lrTb"/>
            <w:noWrap w:val="false"/>
          </w:tcPr>
          <w:p>
            <w:pPr>
              <w:ind w:left="0"/>
              <w:jc w:val="center"/>
              <w:rPr>
                <w:rFonts w:ascii="宋体" w:hAnsi="宋体" w:cs="Calibri"/>
                <w:b/>
                <w:bCs/>
                <w:sz w:val="21"/>
                <w:szCs w:val="22"/>
                <w:highlight w:val="none"/>
              </w:rPr>
            </w:pPr>
            <w:r>
              <w:rPr>
                <w:rFonts w:ascii="宋体" w:hAnsi="宋体" w:cs="Calibri"/>
                <w:b/>
                <w:bCs/>
                <w:sz w:val="21"/>
                <w:szCs w:val="22"/>
                <w:highlight w:val="none"/>
              </w:rPr>
            </w:r>
            <w:r/>
          </w:p>
        </w:tc>
        <w:tc>
          <w:tcPr>
            <w:tcW w:w="1033" w:type="dxa"/>
            <w:vAlign w:val="center"/>
            <w:textDirection w:val="lrTb"/>
            <w:noWrap w:val="false"/>
          </w:tcPr>
          <w:p>
            <w:pPr>
              <w:ind w:left="0"/>
              <w:jc w:val="center"/>
              <w:rPr>
                <w:rFonts w:ascii="Times New Roman" w:hAnsi="Times New Roman" w:cs="Times New Roman"/>
                <w:b w:val="0"/>
                <w:bCs/>
                <w:color w:val="000000" w:themeColor="text1"/>
                <w:sz w:val="21"/>
                <w:szCs w:val="22"/>
                <w:highlight w:val="none"/>
                <w14:textFill>
                  <w14:solidFill>
                    <w14:schemeClr w14:val="tx1"/>
                  </w14:solidFill>
                </w14:textFill>
              </w:rPr>
            </w:pPr>
            <w:r>
              <w:rPr>
                <w:rFonts w:hint="eastAsia" w:ascii="宋体" w:hAnsi="宋体"/>
                <w:b w:val="0"/>
                <w:bCs/>
                <w:color w:val="000000" w:themeColor="text1"/>
                <w:sz w:val="21"/>
                <w:szCs w:val="22"/>
                <w:highlight w:val="none"/>
                <w14:textFill>
                  <w14:solidFill>
                    <w14:schemeClr w14:val="tx1"/>
                  </w14:solidFill>
                </w14:textFill>
              </w:rPr>
              <w:t xml:space="preserve">▲</w:t>
            </w:r>
            <w:r>
              <w:rPr>
                <w:rFonts w:hint="eastAsia" w:ascii="Times New Roman" w:hAnsi="Times New Roman" w:cs="Times New Roman"/>
                <w:b/>
                <w:bCs w:val="0"/>
                <w:color w:val="000000" w:themeColor="text1"/>
                <w:sz w:val="21"/>
                <w:szCs w:val="22"/>
                <w:highlight w:val="none"/>
                <w14:textFill>
                  <w14:solidFill>
                    <w14:schemeClr w14:val="tx1"/>
                  </w14:solidFill>
                </w14:textFill>
              </w:rPr>
              <w:t xml:space="preserve">故障响应能力</w:t>
            </w:r>
            <w:r/>
          </w:p>
        </w:tc>
        <w:tc>
          <w:tcPr>
            <w:tcW w:w="7500" w:type="dxa"/>
            <w:vAlign w:val="center"/>
            <w:textDirection w:val="lrTb"/>
            <w:noWrap w:val="false"/>
          </w:tcPr>
          <w:p>
            <w:pPr>
              <w:ind w:left="0"/>
              <w:rPr>
                <w:rFonts w:hint="eastAsia" w:ascii="Times New Roman" w:hAnsi="Times New Roman" w:cs="Times New Roman"/>
                <w:b w:val="0"/>
                <w:bCs/>
                <w:sz w:val="21"/>
                <w:szCs w:val="22"/>
                <w:highlight w:val="none"/>
              </w:rPr>
            </w:pPr>
            <w:r>
              <w:rPr>
                <w:rFonts w:hint="eastAsia" w:ascii="Times New Roman" w:hAnsi="Times New Roman" w:cs="Times New Roman"/>
                <w:b w:val="0"/>
                <w:bCs/>
                <w:sz w:val="21"/>
                <w:szCs w:val="22"/>
                <w:highlight w:val="none"/>
              </w:rPr>
              <w:t xml:space="preserve">在满足故障响应基本需求的前提下，接到采购单位或最终用户的报修电话，在0.5个工作小时内电话响应，2小时内到达，到达后4个工作小时内修复的得2分。</w:t>
            </w:r>
            <w:r/>
          </w:p>
          <w:p>
            <w:pPr>
              <w:ind w:left="0"/>
              <w:rPr>
                <w:rFonts w:ascii="宋体" w:hAnsi="宋体" w:cs="Calibri"/>
                <w:b w:val="0"/>
                <w:bCs/>
                <w:sz w:val="21"/>
                <w:szCs w:val="22"/>
                <w:highlight w:val="none"/>
              </w:rPr>
            </w:pPr>
            <w:r>
              <w:rPr>
                <w:rFonts w:hint="eastAsia" w:ascii="Times New Roman" w:hAnsi="Times New Roman" w:cs="Times New Roman"/>
                <w:b/>
                <w:bCs w:val="0"/>
                <w:sz w:val="21"/>
                <w:szCs w:val="22"/>
                <w:highlight w:val="none"/>
              </w:rPr>
              <w:t xml:space="preserve">（注：投标文件中需提供承诺函并加盖投标单位公章，未按要求提供或不提供不得分。）</w:t>
            </w:r>
            <w:r/>
          </w:p>
        </w:tc>
        <w:tc>
          <w:tcPr>
            <w:tcW w:w="525" w:type="dxa"/>
            <w:vAlign w:val="center"/>
            <w:textDirection w:val="lrTb"/>
            <w:noWrap w:val="false"/>
          </w:tcPr>
          <w:p>
            <w:pPr>
              <w:ind w:left="0"/>
              <w:jc w:val="center"/>
              <w:rPr>
                <w:rFonts w:hint="eastAsia" w:ascii="Times New Roman" w:hAnsi="Times New Roman" w:eastAsia="宋体" w:cs="Times New Roman"/>
                <w:bCs/>
                <w:color w:val="000000" w:themeColor="text1"/>
                <w:sz w:val="21"/>
                <w:szCs w:val="22"/>
                <w:highlight w:val="none"/>
                <w:lang w:eastAsia="zh-CN"/>
                <w14:textFill>
                  <w14:solidFill>
                    <w14:schemeClr w14:val="tx1"/>
                  </w14:solidFill>
                </w14:textFill>
              </w:rPr>
            </w:pPr>
            <w:r>
              <w:rPr>
                <w:rFonts w:hint="eastAsia" w:ascii="Times New Roman" w:hAnsi="Times New Roman" w:cs="Times New Roman"/>
                <w:bCs/>
                <w:color w:val="000000" w:themeColor="text1"/>
                <w:sz w:val="21"/>
                <w:szCs w:val="22"/>
                <w:highlight w:val="none"/>
                <w:lang w:val="en-US" w:eastAsia="zh-CN"/>
                <w14:textFill>
                  <w14:solidFill>
                    <w14:schemeClr w14:val="tx1"/>
                  </w14:solidFill>
                </w14:textFill>
              </w:rPr>
              <w:t xml:space="preserve">2</w:t>
            </w:r>
            <w:r/>
          </w:p>
        </w:tc>
      </w:tr>
      <w:tr>
        <w:trPr>
          <w:trHeight w:val="860"/>
        </w:trPr>
        <w:tc>
          <w:tcPr>
            <w:tcW w:w="1178" w:type="dxa"/>
            <w:vAlign w:val="center"/>
            <w:vMerge w:val="continue"/>
            <w:textDirection w:val="lrTb"/>
            <w:noWrap w:val="false"/>
          </w:tcPr>
          <w:p>
            <w:pPr>
              <w:ind w:left="0"/>
              <w:jc w:val="center"/>
              <w:rPr>
                <w:rFonts w:ascii="宋体" w:hAnsi="宋体" w:cs="Calibri"/>
                <w:b/>
                <w:bCs/>
                <w:sz w:val="21"/>
                <w:szCs w:val="22"/>
                <w:highlight w:val="none"/>
              </w:rPr>
            </w:pPr>
            <w:r>
              <w:rPr>
                <w:rFonts w:ascii="宋体" w:hAnsi="宋体" w:cs="Calibri"/>
                <w:b/>
                <w:bCs/>
                <w:sz w:val="21"/>
                <w:szCs w:val="22"/>
                <w:highlight w:val="none"/>
              </w:rPr>
            </w:r>
            <w:r/>
          </w:p>
        </w:tc>
        <w:tc>
          <w:tcPr>
            <w:tcW w:w="1033" w:type="dxa"/>
            <w:vAlign w:val="center"/>
            <w:textDirection w:val="lrTb"/>
            <w:noWrap w:val="false"/>
          </w:tcPr>
          <w:p>
            <w:pPr>
              <w:ind w:left="0"/>
              <w:jc w:val="center"/>
              <w:rPr>
                <w:rFonts w:ascii="Times New Roman" w:hAnsi="Times New Roman" w:cs="Times New Roman"/>
                <w:b/>
                <w:color w:val="000000" w:themeColor="text1"/>
                <w:sz w:val="21"/>
                <w:szCs w:val="22"/>
                <w:highlight w:val="none"/>
                <w14:textFill>
                  <w14:solidFill>
                    <w14:schemeClr w14:val="tx1"/>
                  </w14:solidFill>
                </w14:textFill>
              </w:rPr>
            </w:pPr>
            <w:r>
              <w:rPr>
                <w:rFonts w:hint="eastAsia" w:ascii="宋体" w:hAnsi="宋体"/>
                <w:b/>
                <w:color w:val="000000" w:themeColor="text1"/>
                <w:sz w:val="21"/>
                <w:szCs w:val="22"/>
                <w:highlight w:val="none"/>
                <w14:textFill>
                  <w14:solidFill>
                    <w14:schemeClr w14:val="tx1"/>
                  </w14:solidFill>
                </w14:textFill>
              </w:rPr>
              <w:t xml:space="preserve">▲</w:t>
            </w:r>
            <w:r>
              <w:rPr>
                <w:rFonts w:hint="eastAsia" w:ascii="Times New Roman" w:hAnsi="Times New Roman" w:cs="Times New Roman"/>
                <w:b/>
                <w:color w:val="000000" w:themeColor="text1"/>
                <w:sz w:val="21"/>
                <w:szCs w:val="22"/>
                <w:highlight w:val="none"/>
                <w14:textFill>
                  <w14:solidFill>
                    <w14:schemeClr w14:val="tx1"/>
                  </w14:solidFill>
                </w14:textFill>
              </w:rPr>
              <w:t xml:space="preserve">免费质保期</w:t>
            </w:r>
            <w:r/>
          </w:p>
        </w:tc>
        <w:tc>
          <w:tcPr>
            <w:tcW w:w="7500" w:type="dxa"/>
            <w:vAlign w:val="center"/>
            <w:textDirection w:val="lrTb"/>
            <w:noWrap w:val="false"/>
          </w:tcPr>
          <w:p>
            <w:pPr>
              <w:ind w:left="0"/>
              <w:rPr>
                <w:rFonts w:hint="eastAsia" w:ascii="Times New Roman" w:hAnsi="Times New Roman" w:cs="Times New Roman"/>
                <w:bCs/>
                <w:sz w:val="21"/>
                <w:szCs w:val="22"/>
                <w:highlight w:val="none"/>
              </w:rPr>
            </w:pPr>
            <w:r>
              <w:rPr>
                <w:rFonts w:hint="eastAsia" w:ascii="Times New Roman" w:hAnsi="Times New Roman" w:cs="Times New Roman"/>
                <w:bCs/>
                <w:sz w:val="21"/>
                <w:szCs w:val="22"/>
                <w:highlight w:val="none"/>
              </w:rPr>
              <w:t xml:space="preserve">在满足招标文件质保期的基础需求上，每增加一年免费质保期的得2分。本项最高得4分。</w:t>
            </w:r>
            <w:r/>
          </w:p>
          <w:p>
            <w:pPr>
              <w:ind w:left="0"/>
              <w:rPr>
                <w:rFonts w:ascii="Times New Roman" w:hAnsi="Times New Roman" w:cs="Times New Roman"/>
                <w:bCs/>
                <w:sz w:val="21"/>
                <w:szCs w:val="22"/>
                <w:highlight w:val="none"/>
              </w:rPr>
            </w:pPr>
            <w:r>
              <w:rPr>
                <w:rFonts w:hint="eastAsia" w:ascii="Times New Roman" w:hAnsi="Times New Roman" w:cs="Times New Roman"/>
                <w:b/>
                <w:bCs w:val="0"/>
                <w:sz w:val="21"/>
                <w:szCs w:val="22"/>
                <w:highlight w:val="none"/>
              </w:rPr>
              <w:t xml:space="preserve">（注：投标文件中需提供承诺函并加盖投标单位公章，未按要求提供或不提供不得分。）</w:t>
            </w:r>
            <w:r/>
          </w:p>
        </w:tc>
        <w:tc>
          <w:tcPr>
            <w:tcW w:w="525" w:type="dxa"/>
            <w:vAlign w:val="center"/>
            <w:textDirection w:val="lrTb"/>
            <w:noWrap w:val="false"/>
          </w:tcPr>
          <w:p>
            <w:pPr>
              <w:ind w:left="0"/>
              <w:jc w:val="center"/>
              <w:rPr>
                <w:rFonts w:hint="eastAsia" w:ascii="Times New Roman" w:hAnsi="Times New Roman" w:eastAsia="宋体" w:cs="Times New Roman"/>
                <w:bCs/>
                <w:color w:val="000000" w:themeColor="text1"/>
                <w:sz w:val="21"/>
                <w:szCs w:val="22"/>
                <w:highlight w:val="none"/>
                <w:lang w:eastAsia="zh-CN"/>
                <w14:textFill>
                  <w14:solidFill>
                    <w14:schemeClr w14:val="tx1"/>
                  </w14:solidFill>
                </w14:textFill>
              </w:rPr>
            </w:pPr>
            <w:r>
              <w:rPr>
                <w:rFonts w:hint="eastAsia" w:ascii="Times New Roman" w:hAnsi="Times New Roman" w:cs="Times New Roman"/>
                <w:bCs/>
                <w:color w:val="000000" w:themeColor="text1"/>
                <w:sz w:val="21"/>
                <w:szCs w:val="22"/>
                <w:highlight w:val="none"/>
                <w:lang w:val="en-US" w:eastAsia="zh-CN"/>
                <w14:textFill>
                  <w14:solidFill>
                    <w14:schemeClr w14:val="tx1"/>
                  </w14:solidFill>
                </w14:textFill>
              </w:rPr>
              <w:t xml:space="preserve">4</w:t>
            </w:r>
            <w:r/>
          </w:p>
        </w:tc>
      </w:tr>
      <w:tr>
        <w:trPr>
          <w:trHeight w:val="860"/>
        </w:trPr>
        <w:tc>
          <w:tcPr>
            <w:tcW w:w="1178" w:type="dxa"/>
            <w:vAlign w:val="center"/>
            <w:vMerge w:val="continue"/>
            <w:textDirection w:val="lrTb"/>
            <w:noWrap w:val="false"/>
          </w:tcPr>
          <w:p>
            <w:pPr>
              <w:ind w:left="0"/>
              <w:jc w:val="center"/>
              <w:rPr>
                <w:rFonts w:ascii="宋体" w:hAnsi="宋体" w:cs="Calibri"/>
                <w:b/>
                <w:bCs/>
                <w:sz w:val="21"/>
                <w:szCs w:val="22"/>
                <w:highlight w:val="none"/>
              </w:rPr>
            </w:pPr>
            <w:r>
              <w:rPr>
                <w:rFonts w:ascii="宋体" w:hAnsi="宋体" w:cs="Calibri"/>
                <w:b/>
                <w:bCs/>
                <w:sz w:val="21"/>
                <w:szCs w:val="22"/>
                <w:highlight w:val="none"/>
              </w:rPr>
            </w:r>
            <w:r/>
          </w:p>
        </w:tc>
        <w:tc>
          <w:tcPr>
            <w:tcW w:w="1033" w:type="dxa"/>
            <w:vAlign w:val="center"/>
            <w:textDirection w:val="lrTb"/>
            <w:noWrap w:val="false"/>
          </w:tcPr>
          <w:p>
            <w:pPr>
              <w:ind w:left="0"/>
              <w:jc w:val="center"/>
              <w:rPr>
                <w:rFonts w:hint="eastAsia" w:ascii="宋体" w:hAnsi="宋体"/>
                <w:b/>
                <w:color w:val="000000" w:themeColor="text1"/>
                <w:sz w:val="21"/>
                <w:szCs w:val="22"/>
                <w:highlight w:val="none"/>
                <w14:textFill>
                  <w14:solidFill>
                    <w14:schemeClr w14:val="tx1"/>
                  </w14:solidFill>
                </w14:textFill>
              </w:rPr>
            </w:pPr>
            <w:r>
              <w:rPr>
                <w:rFonts w:hint="eastAsia" w:ascii="宋体" w:hAnsi="宋体"/>
                <w:b/>
                <w:color w:val="000000" w:themeColor="text1"/>
                <w:sz w:val="21"/>
                <w:szCs w:val="22"/>
                <w:highlight w:val="none"/>
                <w14:textFill>
                  <w14:solidFill>
                    <w14:schemeClr w14:val="tx1"/>
                  </w14:solidFill>
                </w14:textFill>
              </w:rPr>
              <w:t xml:space="preserve">▲</w:t>
            </w:r>
            <w:r>
              <w:rPr>
                <w:rFonts w:hint="eastAsia" w:ascii="Times New Roman" w:hAnsi="Times New Roman" w:cs="Times New Roman"/>
                <w:b/>
                <w:color w:val="000000" w:themeColor="text1"/>
                <w:sz w:val="21"/>
                <w:szCs w:val="22"/>
                <w:highlight w:val="none"/>
                <w14:textFill>
                  <w14:solidFill>
                    <w14:schemeClr w14:val="tx1"/>
                  </w14:solidFill>
                </w14:textFill>
              </w:rPr>
              <w:t xml:space="preserve">售后服务认证证书</w:t>
            </w:r>
            <w:r/>
          </w:p>
        </w:tc>
        <w:tc>
          <w:tcPr>
            <w:tcW w:w="7500" w:type="dxa"/>
            <w:vAlign w:val="center"/>
            <w:textDirection w:val="lrTb"/>
            <w:noWrap w:val="false"/>
          </w:tcPr>
          <w:p>
            <w:pPr>
              <w:ind w:left="0"/>
              <w:rPr>
                <w:rFonts w:hint="eastAsia" w:ascii="Times New Roman" w:hAnsi="Times New Roman" w:cs="Times New Roman"/>
                <w:bCs/>
                <w:sz w:val="21"/>
                <w:szCs w:val="22"/>
                <w:highlight w:val="none"/>
              </w:rPr>
            </w:pPr>
            <w:r>
              <w:rPr>
                <w:rFonts w:hint="eastAsia" w:ascii="Times New Roman" w:hAnsi="Times New Roman" w:cs="Times New Roman"/>
                <w:bCs/>
                <w:sz w:val="21"/>
                <w:szCs w:val="22"/>
                <w:highlight w:val="none"/>
              </w:rPr>
              <w:t xml:space="preserve">投标单位（或产品生产厂家）具有有效的国家标准(GB/T27922-2011)售后服务认证证书的，五星级的得3分，四星级的得2分，三星级的得1分。最高得3分。</w:t>
            </w:r>
            <w:r/>
          </w:p>
          <w:p>
            <w:pPr>
              <w:ind w:left="0"/>
              <w:rPr>
                <w:rFonts w:hint="eastAsia" w:ascii="Times New Roman" w:hAnsi="Times New Roman" w:cs="Times New Roman"/>
                <w:b/>
                <w:bCs w:val="0"/>
                <w:sz w:val="21"/>
                <w:szCs w:val="22"/>
                <w:highlight w:val="none"/>
              </w:rPr>
            </w:pPr>
            <w:r>
              <w:rPr>
                <w:rFonts w:hint="eastAsia" w:ascii="Times New Roman" w:hAnsi="Times New Roman" w:cs="Times New Roman"/>
                <w:b/>
                <w:bCs w:val="0"/>
                <w:sz w:val="21"/>
                <w:szCs w:val="22"/>
                <w:highlight w:val="none"/>
              </w:rPr>
              <w:t xml:space="preserve">（注：投标文件中须提供证书复印件或国家认监委官网查询截图并加盖投标单位公章，未提供不得分。)</w:t>
            </w:r>
            <w:r/>
          </w:p>
        </w:tc>
        <w:tc>
          <w:tcPr>
            <w:tcW w:w="525" w:type="dxa"/>
            <w:vAlign w:val="center"/>
            <w:textDirection w:val="lrTb"/>
            <w:noWrap w:val="false"/>
          </w:tcPr>
          <w:p>
            <w:pPr>
              <w:ind w:left="0"/>
              <w:jc w:val="center"/>
              <w:rPr>
                <w:rFonts w:hint="default" w:ascii="Times New Roman" w:hAnsi="Times New Roman" w:cs="Times New Roman"/>
                <w:bCs/>
                <w:color w:val="000000" w:themeColor="text1"/>
                <w:sz w:val="21"/>
                <w:szCs w:val="22"/>
                <w:highlight w:val="none"/>
                <w:lang w:val="en-US" w:eastAsia="zh-CN"/>
                <w14:textFill>
                  <w14:solidFill>
                    <w14:schemeClr w14:val="tx1"/>
                  </w14:solidFill>
                </w14:textFill>
              </w:rPr>
            </w:pPr>
            <w:r>
              <w:rPr>
                <w:rFonts w:hint="eastAsia" w:ascii="Times New Roman" w:hAnsi="Times New Roman" w:cs="Times New Roman"/>
                <w:bCs/>
                <w:color w:val="000000" w:themeColor="text1"/>
                <w:sz w:val="21"/>
                <w:szCs w:val="22"/>
                <w:highlight w:val="none"/>
                <w:lang w:val="en-US" w:eastAsia="zh-CN"/>
                <w14:textFill>
                  <w14:solidFill>
                    <w14:schemeClr w14:val="tx1"/>
                  </w14:solidFill>
                </w14:textFill>
              </w:rPr>
              <w:t xml:space="preserve">3</w:t>
            </w:r>
            <w:r/>
          </w:p>
        </w:tc>
      </w:tr>
      <w:tr>
        <w:trPr>
          <w:trHeight w:val="927"/>
        </w:trPr>
        <w:tc>
          <w:tcPr>
            <w:tcW w:w="1178" w:type="dxa"/>
            <w:vAlign w:val="center"/>
            <w:vMerge w:val="continue"/>
            <w:textDirection w:val="lrTb"/>
            <w:noWrap w:val="false"/>
          </w:tcPr>
          <w:p>
            <w:pPr>
              <w:ind w:left="0"/>
              <w:jc w:val="center"/>
              <w:rPr>
                <w:rFonts w:ascii="Times New Roman" w:hAnsi="Times New Roman" w:cs="Times New Roman"/>
                <w:bCs/>
                <w:color w:val="000000" w:themeColor="text1"/>
                <w:sz w:val="21"/>
                <w:szCs w:val="22"/>
                <w:highlight w:val="none"/>
                <w14:textFill>
                  <w14:solidFill>
                    <w14:schemeClr w14:val="tx1"/>
                  </w14:solidFill>
                </w14:textFill>
              </w:rPr>
            </w:pPr>
            <w:r>
              <w:rPr>
                <w:rFonts w:ascii="Times New Roman" w:hAnsi="Times New Roman" w:cs="Times New Roman"/>
                <w:bCs/>
                <w:color w:val="000000" w:themeColor="text1"/>
                <w:sz w:val="21"/>
                <w:szCs w:val="22"/>
                <w:highlight w:val="none"/>
                <w14:textFill>
                  <w14:solidFill>
                    <w14:schemeClr w14:val="tx1"/>
                  </w14:solidFill>
                </w14:textFill>
              </w:rPr>
            </w:r>
            <w:r/>
          </w:p>
        </w:tc>
        <w:tc>
          <w:tcPr>
            <w:tcW w:w="1033" w:type="dxa"/>
            <w:vAlign w:val="center"/>
            <w:textDirection w:val="lrTb"/>
            <w:noWrap w:val="false"/>
          </w:tcPr>
          <w:p>
            <w:pPr>
              <w:ind w:left="0"/>
              <w:jc w:val="center"/>
              <w:rPr>
                <w:rFonts w:ascii="Times New Roman" w:hAnsi="Times New Roman" w:cs="Times New Roman"/>
                <w:bCs/>
                <w:color w:val="000000" w:themeColor="text1"/>
                <w:sz w:val="21"/>
                <w:szCs w:val="22"/>
                <w:highlight w:val="none"/>
                <w14:textFill>
                  <w14:solidFill>
                    <w14:schemeClr w14:val="tx1"/>
                  </w14:solidFill>
                </w14:textFill>
              </w:rPr>
            </w:pPr>
            <w:r>
              <w:rPr>
                <w:rFonts w:ascii="Times New Roman" w:hAnsi="Times New Roman" w:cs="Times New Roman"/>
                <w:b/>
                <w:color w:val="000000" w:themeColor="text1"/>
                <w:sz w:val="21"/>
                <w:szCs w:val="22"/>
                <w:highlight w:val="none"/>
                <w14:textFill>
                  <w14:solidFill>
                    <w14:schemeClr w14:val="tx1"/>
                  </w14:solidFill>
                </w14:textFill>
              </w:rPr>
              <w:t xml:space="preserve">▲</w:t>
            </w:r>
            <w:r>
              <w:rPr>
                <w:rFonts w:hint="eastAsia" w:ascii="Times New Roman" w:hAnsi="Times New Roman" w:cs="Times New Roman"/>
                <w:b/>
                <w:color w:val="000000" w:themeColor="text1"/>
                <w:sz w:val="21"/>
                <w:szCs w:val="22"/>
                <w:highlight w:val="none"/>
                <w14:textFill>
                  <w14:solidFill>
                    <w14:schemeClr w14:val="tx1"/>
                  </w14:solidFill>
                </w14:textFill>
              </w:rPr>
              <w:t xml:space="preserve">类似项目业绩</w:t>
            </w:r>
            <w:r/>
          </w:p>
        </w:tc>
        <w:tc>
          <w:tcPr>
            <w:tcW w:w="7500" w:type="dxa"/>
            <w:vAlign w:val="center"/>
            <w:textDirection w:val="lrTb"/>
            <w:noWrap w:val="false"/>
          </w:tcPr>
          <w:p>
            <w:pPr>
              <w:ind w:left="0"/>
              <w:rPr>
                <w:rFonts w:hint="eastAsia" w:ascii="Times New Roman" w:hAnsi="Times New Roman" w:cs="Times New Roman"/>
                <w:bCs/>
                <w:color w:val="000000" w:themeColor="text1"/>
                <w:sz w:val="21"/>
                <w:szCs w:val="22"/>
                <w:highlight w:val="none"/>
                <w14:textFill>
                  <w14:solidFill>
                    <w14:schemeClr w14:val="tx1"/>
                  </w14:solidFill>
                </w14:textFill>
              </w:rPr>
            </w:pPr>
            <w:r>
              <w:rPr>
                <w:rFonts w:hint="eastAsia" w:ascii="Times New Roman" w:hAnsi="Times New Roman" w:cs="Times New Roman"/>
                <w:bCs/>
                <w:color w:val="000000" w:themeColor="text1"/>
                <w:sz w:val="21"/>
                <w:szCs w:val="22"/>
                <w:highlight w:val="none"/>
                <w14:textFill>
                  <w14:solidFill>
                    <w14:schemeClr w14:val="tx1"/>
                  </w14:solidFill>
                </w14:textFill>
              </w:rPr>
              <w:t xml:space="preserve">202</w:t>
            </w:r>
            <w:r>
              <w:rPr>
                <w:rFonts w:hint="eastAsia" w:ascii="Times New Roman" w:hAnsi="Times New Roman" w:cs="Times New Roman"/>
                <w:bCs/>
                <w:color w:val="000000" w:themeColor="text1"/>
                <w:sz w:val="21"/>
                <w:szCs w:val="22"/>
                <w:highlight w:val="none"/>
                <w:lang w:val="en-US" w:eastAsia="zh-CN"/>
                <w14:textFill>
                  <w14:solidFill>
                    <w14:schemeClr w14:val="tx1"/>
                  </w14:solidFill>
                </w14:textFill>
              </w:rPr>
              <w:t xml:space="preserve">3</w:t>
            </w:r>
            <w:r>
              <w:rPr>
                <w:rFonts w:hint="eastAsia" w:ascii="Times New Roman" w:hAnsi="Times New Roman" w:cs="Times New Roman"/>
                <w:bCs/>
                <w:color w:val="000000" w:themeColor="text1"/>
                <w:sz w:val="21"/>
                <w:szCs w:val="22"/>
                <w:highlight w:val="none"/>
                <w14:textFill>
                  <w14:solidFill>
                    <w14:schemeClr w14:val="tx1"/>
                  </w14:solidFill>
                </w14:textFill>
              </w:rPr>
              <w:t xml:space="preserve">年1月1日至今（以合同签订之日起为准）投标单位具有学校类似项目的业绩的，每提供一份得1分。本项最高得3分。</w:t>
            </w:r>
            <w:r/>
          </w:p>
          <w:p>
            <w:pPr>
              <w:ind w:left="0"/>
              <w:rPr>
                <w:rFonts w:ascii="Times New Roman" w:hAnsi="Times New Roman" w:cs="Times New Roman"/>
                <w:bCs/>
                <w:color w:val="000000" w:themeColor="text1"/>
                <w:sz w:val="21"/>
                <w:szCs w:val="22"/>
                <w:highlight w:val="none"/>
                <w14:textFill>
                  <w14:solidFill>
                    <w14:schemeClr w14:val="tx1"/>
                  </w14:solidFill>
                </w14:textFill>
              </w:rPr>
            </w:pPr>
            <w:r>
              <w:rPr>
                <w:rFonts w:hint="eastAsia" w:ascii="Times New Roman" w:hAnsi="Times New Roman" w:cs="Times New Roman"/>
                <w:b/>
                <w:bCs w:val="0"/>
                <w:color w:val="000000" w:themeColor="text1"/>
                <w:sz w:val="21"/>
                <w:szCs w:val="22"/>
                <w:highlight w:val="none"/>
                <w14:textFill>
                  <w14:solidFill>
                    <w14:schemeClr w14:val="tx1"/>
                  </w14:solidFill>
                </w14:textFill>
              </w:rPr>
              <w:t xml:space="preserve">（注：投标文件中提供合同复印件以及合同对应的任意一张发票复印件、验收单并加盖投标单位公章，未按要求提供或不提供不得分。）</w:t>
            </w:r>
            <w:r/>
          </w:p>
        </w:tc>
        <w:tc>
          <w:tcPr>
            <w:tcW w:w="525" w:type="dxa"/>
            <w:vAlign w:val="center"/>
            <w:textDirection w:val="lrTb"/>
            <w:noWrap w:val="false"/>
          </w:tcPr>
          <w:p>
            <w:pPr>
              <w:ind w:left="0"/>
              <w:jc w:val="center"/>
              <w:rPr>
                <w:rFonts w:hint="eastAsia" w:ascii="Times New Roman" w:hAnsi="Times New Roman" w:eastAsia="宋体" w:cs="Times New Roman"/>
                <w:bCs/>
                <w:color w:val="000000" w:themeColor="text1"/>
                <w:sz w:val="21"/>
                <w:szCs w:val="22"/>
                <w:highlight w:val="none"/>
                <w:lang w:eastAsia="zh-CN"/>
                <w14:textFill>
                  <w14:solidFill>
                    <w14:schemeClr w14:val="tx1"/>
                  </w14:solidFill>
                </w14:textFill>
              </w:rPr>
            </w:pPr>
            <w:r>
              <w:rPr>
                <w:rFonts w:hint="eastAsia" w:ascii="Times New Roman" w:hAnsi="Times New Roman" w:cs="Times New Roman"/>
                <w:bCs/>
                <w:color w:val="000000" w:themeColor="text1"/>
                <w:sz w:val="21"/>
                <w:szCs w:val="22"/>
                <w:highlight w:val="none"/>
                <w:lang w:val="en-US" w:eastAsia="zh-CN"/>
                <w14:textFill>
                  <w14:solidFill>
                    <w14:schemeClr w14:val="tx1"/>
                  </w14:solidFill>
                </w14:textFill>
              </w:rPr>
              <w:t xml:space="preserve">3</w:t>
            </w:r>
            <w:r/>
          </w:p>
        </w:tc>
      </w:tr>
    </w:tbl>
    <w:p>
      <w:pPr>
        <w:ind w:left="0" w:firstLine="422"/>
        <w:spacing w:line="360" w:lineRule="auto"/>
        <w:rPr>
          <w:rFonts w:ascii="宋体" w:hAnsi="宋体"/>
          <w:b/>
          <w:bCs/>
          <w:sz w:val="21"/>
          <w:highlight w:val="none"/>
        </w:rPr>
      </w:pPr>
      <w:r>
        <w:rPr>
          <w:rFonts w:hint="eastAsia" w:ascii="宋体" w:hAnsi="宋体"/>
          <w:b/>
          <w:bCs/>
          <w:sz w:val="21"/>
          <w:highlight w:val="none"/>
        </w:rPr>
        <w:t xml:space="preserve">表格中标▲项为客观分</w:t>
      </w:r>
      <w:r/>
    </w:p>
    <w:p>
      <w:pPr>
        <w:ind w:left="0" w:firstLine="420"/>
        <w:spacing w:line="360" w:lineRule="auto"/>
        <w:rPr>
          <w:rFonts w:ascii="宋体" w:hAnsi="宋体"/>
          <w:sz w:val="21"/>
        </w:rPr>
      </w:pPr>
      <w:r>
        <w:rPr>
          <w:rFonts w:ascii="宋体" w:hAnsi="宋体"/>
          <w:sz w:val="21"/>
        </w:rPr>
      </w:r>
      <w:r/>
    </w:p>
    <w:sectPr>
      <w:footerReference w:type="default" r:id="rId12"/>
      <w:footerReference w:type="first" r:id="rId13"/>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6"/>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6"/>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6"/>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6"/>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36"/>
                            <w:ind w:firstLine="0"/>
                          </w:pPr>
                          <w:r>
                            <w:rPr>
                              <w:rFonts w:hint="eastAsia"/>
                            </w:rPr>
                            <w:fldChar w:fldCharType="begin"/>
                          </w:r>
                          <w:r>
                            <w:rPr>
                              <w:rFonts w:hint="eastAsia"/>
                            </w:rPr>
                            <w:instrText xml:space="preserve"> PAGE  \* MERGEFORMAT </w:instrText>
                          </w:r>
                          <w:r>
                            <w:rPr>
                              <w:rFonts w:hint="eastAsia"/>
                            </w:rPr>
                            <w:fldChar w:fldCharType="separate"/>
                          </w:r>
                          <w:r>
                            <w:t xml:space="preserve">40</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2336;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36"/>
                      <w:ind w:firstLine="0"/>
                    </w:pPr>
                    <w:r>
                      <w:rPr>
                        <w:rFonts w:hint="eastAsia"/>
                      </w:rPr>
                      <w:fldChar w:fldCharType="begin"/>
                    </w:r>
                    <w:r>
                      <w:rPr>
                        <w:rFonts w:hint="eastAsia"/>
                      </w:rPr>
                      <w:instrText xml:space="preserve"> PAGE  \* MERGEFORMAT </w:instrText>
                    </w:r>
                    <w:r>
                      <w:rPr>
                        <w:rFonts w:hint="eastAsia"/>
                      </w:rPr>
                      <w:fldChar w:fldCharType="separate"/>
                    </w:r>
                    <w:r>
                      <w:t xml:space="preserve">40</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6"/>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6"/>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43"/>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43"/>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43"/>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1043"/>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43"/>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ind w:firstLine="0"/>
      <w:jc w:val="both"/>
      <w:pBdr>
        <w:bottom w:val="single" w:color="auto" w:sz="4" w:space="0"/>
      </w:pBdr>
    </w:pPr>
    <w:r>
      <w:rPr>
        <w:rFonts w:ascii="宋体" w:hAnsi="宋体"/>
        <w:sz w:val="18"/>
      </w:rPr>
      <w:t xml:space="preserve">                               </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6">
    <w:name w:val="Heading 1 Char"/>
    <w:basedOn w:val="1004"/>
    <w:link w:val="995"/>
    <w:uiPriority w:val="9"/>
    <w:rPr>
      <w:rFonts w:ascii="Arial" w:hAnsi="Arial" w:eastAsia="Arial" w:cs="Arial"/>
      <w:sz w:val="40"/>
      <w:szCs w:val="40"/>
    </w:rPr>
  </w:style>
  <w:style w:type="character" w:styleId="847">
    <w:name w:val="Heading 2 Char"/>
    <w:basedOn w:val="1004"/>
    <w:link w:val="996"/>
    <w:uiPriority w:val="9"/>
    <w:rPr>
      <w:rFonts w:ascii="Arial" w:hAnsi="Arial" w:eastAsia="Arial" w:cs="Arial"/>
      <w:sz w:val="34"/>
    </w:rPr>
  </w:style>
  <w:style w:type="character" w:styleId="848">
    <w:name w:val="Heading 3 Char"/>
    <w:basedOn w:val="1004"/>
    <w:link w:val="997"/>
    <w:uiPriority w:val="9"/>
    <w:rPr>
      <w:rFonts w:ascii="Arial" w:hAnsi="Arial" w:eastAsia="Arial" w:cs="Arial"/>
      <w:sz w:val="30"/>
      <w:szCs w:val="30"/>
    </w:rPr>
  </w:style>
  <w:style w:type="character" w:styleId="849">
    <w:name w:val="Heading 4 Char"/>
    <w:basedOn w:val="1004"/>
    <w:link w:val="998"/>
    <w:uiPriority w:val="9"/>
    <w:rPr>
      <w:rFonts w:ascii="Arial" w:hAnsi="Arial" w:eastAsia="Arial" w:cs="Arial"/>
      <w:b/>
      <w:bCs/>
      <w:sz w:val="26"/>
      <w:szCs w:val="26"/>
    </w:rPr>
  </w:style>
  <w:style w:type="character" w:styleId="850">
    <w:name w:val="Heading 5 Char"/>
    <w:basedOn w:val="1004"/>
    <w:link w:val="999"/>
    <w:uiPriority w:val="9"/>
    <w:rPr>
      <w:rFonts w:ascii="Arial" w:hAnsi="Arial" w:eastAsia="Arial" w:cs="Arial"/>
      <w:b/>
      <w:bCs/>
      <w:sz w:val="24"/>
      <w:szCs w:val="24"/>
    </w:rPr>
  </w:style>
  <w:style w:type="character" w:styleId="851">
    <w:name w:val="Heading 6 Char"/>
    <w:basedOn w:val="1004"/>
    <w:link w:val="1000"/>
    <w:uiPriority w:val="9"/>
    <w:rPr>
      <w:rFonts w:ascii="Arial" w:hAnsi="Arial" w:eastAsia="Arial" w:cs="Arial"/>
      <w:b/>
      <w:bCs/>
      <w:sz w:val="22"/>
      <w:szCs w:val="22"/>
    </w:rPr>
  </w:style>
  <w:style w:type="character" w:styleId="852">
    <w:name w:val="Heading 7 Char"/>
    <w:basedOn w:val="1004"/>
    <w:link w:val="1001"/>
    <w:uiPriority w:val="9"/>
    <w:rPr>
      <w:rFonts w:ascii="Arial" w:hAnsi="Arial" w:eastAsia="Arial" w:cs="Arial"/>
      <w:b/>
      <w:bCs/>
      <w:i/>
      <w:iCs/>
      <w:sz w:val="22"/>
      <w:szCs w:val="22"/>
    </w:rPr>
  </w:style>
  <w:style w:type="character" w:styleId="853">
    <w:name w:val="Heading 8 Char"/>
    <w:basedOn w:val="1004"/>
    <w:link w:val="1002"/>
    <w:uiPriority w:val="9"/>
    <w:rPr>
      <w:rFonts w:ascii="Arial" w:hAnsi="Arial" w:eastAsia="Arial" w:cs="Arial"/>
      <w:i/>
      <w:iCs/>
      <w:sz w:val="22"/>
      <w:szCs w:val="22"/>
    </w:rPr>
  </w:style>
  <w:style w:type="character" w:styleId="854">
    <w:name w:val="Heading 9 Char"/>
    <w:basedOn w:val="1004"/>
    <w:link w:val="1003"/>
    <w:uiPriority w:val="9"/>
    <w:rPr>
      <w:rFonts w:ascii="Arial" w:hAnsi="Arial" w:eastAsia="Arial" w:cs="Arial"/>
      <w:i/>
      <w:iCs/>
      <w:sz w:val="21"/>
      <w:szCs w:val="21"/>
    </w:rPr>
  </w:style>
  <w:style w:type="paragraph" w:styleId="855">
    <w:name w:val="No Spacing"/>
    <w:uiPriority w:val="1"/>
    <w:qFormat/>
    <w:pPr>
      <w:spacing w:before="0" w:after="0" w:line="240" w:lineRule="auto"/>
    </w:pPr>
  </w:style>
  <w:style w:type="paragraph" w:styleId="856">
    <w:name w:val="Title"/>
    <w:basedOn w:val="994"/>
    <w:next w:val="994"/>
    <w:link w:val="857"/>
    <w:uiPriority w:val="10"/>
    <w:qFormat/>
    <w:pPr>
      <w:contextualSpacing/>
      <w:spacing w:before="300" w:after="200"/>
    </w:pPr>
    <w:rPr>
      <w:sz w:val="48"/>
      <w:szCs w:val="48"/>
    </w:rPr>
  </w:style>
  <w:style w:type="character" w:styleId="857">
    <w:name w:val="Title Char"/>
    <w:basedOn w:val="1004"/>
    <w:link w:val="856"/>
    <w:uiPriority w:val="10"/>
    <w:rPr>
      <w:sz w:val="48"/>
      <w:szCs w:val="48"/>
    </w:rPr>
  </w:style>
  <w:style w:type="character" w:styleId="858">
    <w:name w:val="Subtitle Char"/>
    <w:basedOn w:val="1004"/>
    <w:link w:val="1040"/>
    <w:uiPriority w:val="11"/>
    <w:rPr>
      <w:sz w:val="24"/>
      <w:szCs w:val="24"/>
    </w:rPr>
  </w:style>
  <w:style w:type="character" w:styleId="859">
    <w:name w:val="Quote Char"/>
    <w:link w:val="1245"/>
    <w:uiPriority w:val="29"/>
    <w:rPr>
      <w:i/>
    </w:rPr>
  </w:style>
  <w:style w:type="character" w:styleId="860">
    <w:name w:val="Intense Quote Char"/>
    <w:link w:val="1371"/>
    <w:uiPriority w:val="30"/>
    <w:rPr>
      <w:i/>
    </w:rPr>
  </w:style>
  <w:style w:type="character" w:styleId="861">
    <w:name w:val="Header Char"/>
    <w:basedOn w:val="1004"/>
    <w:link w:val="1038"/>
    <w:uiPriority w:val="99"/>
  </w:style>
  <w:style w:type="character" w:styleId="862">
    <w:name w:val="Footer Char"/>
    <w:basedOn w:val="1004"/>
    <w:link w:val="1036"/>
    <w:uiPriority w:val="99"/>
  </w:style>
  <w:style w:type="character" w:styleId="863">
    <w:name w:val="Caption Char"/>
    <w:basedOn w:val="1013"/>
    <w:link w:val="1036"/>
    <w:uiPriority w:val="99"/>
  </w:style>
  <w:style w:type="table" w:styleId="864">
    <w:name w:val="Table Grid Light"/>
    <w:basedOn w:val="10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5">
    <w:name w:val="Plain Table 1"/>
    <w:basedOn w:val="10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6">
    <w:name w:val="Plain Table 2"/>
    <w:basedOn w:val="100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7">
    <w:name w:val="Plain Table 3"/>
    <w:basedOn w:val="10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8">
    <w:name w:val="Plain Table 4"/>
    <w:basedOn w:val="10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9">
    <w:name w:val="Plain Table 5"/>
    <w:basedOn w:val="10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0">
    <w:name w:val="Grid Table 1 Light"/>
    <w:basedOn w:val="100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1">
    <w:name w:val="Grid Table 1 Light - Accent 1"/>
    <w:basedOn w:val="100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2">
    <w:name w:val="Grid Table 1 Light - Accent 2"/>
    <w:basedOn w:val="100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3">
    <w:name w:val="Grid Table 1 Light - Accent 3"/>
    <w:basedOn w:val="100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4">
    <w:name w:val="Grid Table 1 Light - Accent 4"/>
    <w:basedOn w:val="100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5">
    <w:name w:val="Grid Table 1 Light - Accent 5"/>
    <w:basedOn w:val="100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6">
    <w:name w:val="Grid Table 1 Light - Accent 6"/>
    <w:basedOn w:val="100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7">
    <w:name w:val="Grid Table 2"/>
    <w:basedOn w:val="10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8">
    <w:name w:val="Grid Table 2 - Accent 1"/>
    <w:basedOn w:val="100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9">
    <w:name w:val="Grid Table 2 - Accent 2"/>
    <w:basedOn w:val="100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0">
    <w:name w:val="Grid Table 2 - Accent 3"/>
    <w:basedOn w:val="100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1">
    <w:name w:val="Grid Table 2 - Accent 4"/>
    <w:basedOn w:val="100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2">
    <w:name w:val="Grid Table 2 - Accent 5"/>
    <w:basedOn w:val="100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3">
    <w:name w:val="Grid Table 2 - Accent 6"/>
    <w:basedOn w:val="100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4">
    <w:name w:val="Grid Table 3"/>
    <w:basedOn w:val="10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1"/>
    <w:basedOn w:val="100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2"/>
    <w:basedOn w:val="100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3"/>
    <w:basedOn w:val="100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4"/>
    <w:basedOn w:val="100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5"/>
    <w:basedOn w:val="100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6"/>
    <w:basedOn w:val="100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4"/>
    <w:basedOn w:val="100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2">
    <w:name w:val="Grid Table 4 - Accent 1"/>
    <w:basedOn w:val="100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3">
    <w:name w:val="Grid Table 4 - Accent 2"/>
    <w:basedOn w:val="100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4">
    <w:name w:val="Grid Table 4 - Accent 3"/>
    <w:basedOn w:val="100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5">
    <w:name w:val="Grid Table 4 - Accent 4"/>
    <w:basedOn w:val="100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6">
    <w:name w:val="Grid Table 4 - Accent 5"/>
    <w:basedOn w:val="100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7">
    <w:name w:val="Grid Table 4 - Accent 6"/>
    <w:basedOn w:val="100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8">
    <w:name w:val="Grid Table 5 Dark"/>
    <w:basedOn w:val="10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9">
    <w:name w:val="Grid Table 5 Dark- Accent 1"/>
    <w:basedOn w:val="10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0">
    <w:name w:val="Grid Table 5 Dark - Accent 2"/>
    <w:basedOn w:val="10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1">
    <w:name w:val="Grid Table 5 Dark - Accent 3"/>
    <w:basedOn w:val="10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2">
    <w:name w:val="Grid Table 5 Dark- Accent 4"/>
    <w:basedOn w:val="10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3">
    <w:name w:val="Grid Table 5 Dark - Accent 5"/>
    <w:basedOn w:val="10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4">
    <w:name w:val="Grid Table 5 Dark - Accent 6"/>
    <w:basedOn w:val="10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5">
    <w:name w:val="Grid Table 6 Colorful"/>
    <w:basedOn w:val="100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6">
    <w:name w:val="Grid Table 6 Colorful - Accent 1"/>
    <w:basedOn w:val="100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7">
    <w:name w:val="Grid Table 6 Colorful - Accent 2"/>
    <w:basedOn w:val="100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8">
    <w:name w:val="Grid Table 6 Colorful - Accent 3"/>
    <w:basedOn w:val="100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9">
    <w:name w:val="Grid Table 6 Colorful - Accent 4"/>
    <w:basedOn w:val="100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0">
    <w:name w:val="Grid Table 6 Colorful - Accent 5"/>
    <w:basedOn w:val="100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1">
    <w:name w:val="Grid Table 6 Colorful - Accent 6"/>
    <w:basedOn w:val="100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2">
    <w:name w:val="Grid Table 7 Colorful"/>
    <w:basedOn w:val="100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3">
    <w:name w:val="Grid Table 7 Colorful - Accent 1"/>
    <w:basedOn w:val="100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4">
    <w:name w:val="Grid Table 7 Colorful - Accent 2"/>
    <w:basedOn w:val="100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5">
    <w:name w:val="Grid Table 7 Colorful - Accent 3"/>
    <w:basedOn w:val="100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6">
    <w:name w:val="Grid Table 7 Colorful - Accent 4"/>
    <w:basedOn w:val="100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7">
    <w:name w:val="Grid Table 7 Colorful - Accent 5"/>
    <w:basedOn w:val="100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8">
    <w:name w:val="Grid Table 7 Colorful - Accent 6"/>
    <w:basedOn w:val="100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9">
    <w:name w:val="List Table 1 Light"/>
    <w:basedOn w:val="100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0">
    <w:name w:val="List Table 1 Light - Accent 1"/>
    <w:basedOn w:val="100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1">
    <w:name w:val="List Table 1 Light - Accent 2"/>
    <w:basedOn w:val="100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2">
    <w:name w:val="List Table 1 Light - Accent 3"/>
    <w:basedOn w:val="100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3">
    <w:name w:val="List Table 1 Light - Accent 4"/>
    <w:basedOn w:val="100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4">
    <w:name w:val="List Table 1 Light - Accent 5"/>
    <w:basedOn w:val="100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5">
    <w:name w:val="List Table 1 Light - Accent 6"/>
    <w:basedOn w:val="100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6">
    <w:name w:val="List Table 2"/>
    <w:basedOn w:val="100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7">
    <w:name w:val="List Table 2 - Accent 1"/>
    <w:basedOn w:val="100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8">
    <w:name w:val="List Table 2 - Accent 2"/>
    <w:basedOn w:val="100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9">
    <w:name w:val="List Table 2 - Accent 3"/>
    <w:basedOn w:val="100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0">
    <w:name w:val="List Table 2 - Accent 4"/>
    <w:basedOn w:val="100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1">
    <w:name w:val="List Table 2 - Accent 5"/>
    <w:basedOn w:val="100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2">
    <w:name w:val="List Table 2 - Accent 6"/>
    <w:basedOn w:val="100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3">
    <w:name w:val="List Table 3"/>
    <w:basedOn w:val="10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4">
    <w:name w:val="List Table 3 - Accent 1"/>
    <w:basedOn w:val="100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5">
    <w:name w:val="List Table 3 - Accent 2"/>
    <w:basedOn w:val="100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6">
    <w:name w:val="List Table 3 - Accent 3"/>
    <w:basedOn w:val="100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7">
    <w:name w:val="List Table 3 - Accent 4"/>
    <w:basedOn w:val="100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8">
    <w:name w:val="List Table 3 - Accent 5"/>
    <w:basedOn w:val="100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9">
    <w:name w:val="List Table 3 - Accent 6"/>
    <w:basedOn w:val="100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0">
    <w:name w:val="List Table 4"/>
    <w:basedOn w:val="10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1">
    <w:name w:val="List Table 4 - Accent 1"/>
    <w:basedOn w:val="100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2">
    <w:name w:val="List Table 4 - Accent 2"/>
    <w:basedOn w:val="100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3">
    <w:name w:val="List Table 4 - Accent 3"/>
    <w:basedOn w:val="100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4">
    <w:name w:val="List Table 4 - Accent 4"/>
    <w:basedOn w:val="100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5">
    <w:name w:val="List Table 4 - Accent 5"/>
    <w:basedOn w:val="100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6">
    <w:name w:val="List Table 4 - Accent 6"/>
    <w:basedOn w:val="100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7">
    <w:name w:val="List Table 5 Dark"/>
    <w:basedOn w:val="100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1"/>
    <w:basedOn w:val="100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2"/>
    <w:basedOn w:val="100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3"/>
    <w:basedOn w:val="100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4"/>
    <w:basedOn w:val="100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5"/>
    <w:basedOn w:val="100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6"/>
    <w:basedOn w:val="100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6 Colorful"/>
    <w:basedOn w:val="100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5">
    <w:name w:val="List Table 6 Colorful - Accent 1"/>
    <w:basedOn w:val="100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6">
    <w:name w:val="List Table 6 Colorful - Accent 2"/>
    <w:basedOn w:val="100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7">
    <w:name w:val="List Table 6 Colorful - Accent 3"/>
    <w:basedOn w:val="100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8">
    <w:name w:val="List Table 6 Colorful - Accent 4"/>
    <w:basedOn w:val="100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9">
    <w:name w:val="List Table 6 Colorful - Accent 5"/>
    <w:basedOn w:val="100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0">
    <w:name w:val="List Table 6 Colorful - Accent 6"/>
    <w:basedOn w:val="100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1">
    <w:name w:val="List Table 7 Colorful"/>
    <w:basedOn w:val="100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2">
    <w:name w:val="List Table 7 Colorful - Accent 1"/>
    <w:basedOn w:val="100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3">
    <w:name w:val="List Table 7 Colorful - Accent 2"/>
    <w:basedOn w:val="100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4">
    <w:name w:val="List Table 7 Colorful - Accent 3"/>
    <w:basedOn w:val="100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5">
    <w:name w:val="List Table 7 Colorful - Accent 4"/>
    <w:basedOn w:val="100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6">
    <w:name w:val="List Table 7 Colorful - Accent 5"/>
    <w:basedOn w:val="100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7">
    <w:name w:val="List Table 7 Colorful - Accent 6"/>
    <w:basedOn w:val="100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8">
    <w:name w:val="Lined - Accent"/>
    <w:basedOn w:val="10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9">
    <w:name w:val="Lined - Accent 1"/>
    <w:basedOn w:val="10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0">
    <w:name w:val="Lined - Accent 2"/>
    <w:basedOn w:val="10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1">
    <w:name w:val="Lined - Accent 3"/>
    <w:basedOn w:val="10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2">
    <w:name w:val="Lined - Accent 4"/>
    <w:basedOn w:val="10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3">
    <w:name w:val="Lined - Accent 5"/>
    <w:basedOn w:val="10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4">
    <w:name w:val="Lined - Accent 6"/>
    <w:basedOn w:val="10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5">
    <w:name w:val="Bordered &amp; Lined - Accent"/>
    <w:basedOn w:val="100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6">
    <w:name w:val="Bordered &amp; Lined - Accent 1"/>
    <w:basedOn w:val="100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7">
    <w:name w:val="Bordered &amp; Lined - Accent 2"/>
    <w:basedOn w:val="100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8">
    <w:name w:val="Bordered &amp; Lined - Accent 3"/>
    <w:basedOn w:val="100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9">
    <w:name w:val="Bordered &amp; Lined - Accent 4"/>
    <w:basedOn w:val="100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0">
    <w:name w:val="Bordered &amp; Lined - Accent 5"/>
    <w:basedOn w:val="100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1">
    <w:name w:val="Bordered &amp; Lined - Accent 6"/>
    <w:basedOn w:val="100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2">
    <w:name w:val="Bordered"/>
    <w:basedOn w:val="100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3">
    <w:name w:val="Bordered - Accent 1"/>
    <w:basedOn w:val="100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4">
    <w:name w:val="Bordered - Accent 2"/>
    <w:basedOn w:val="100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5">
    <w:name w:val="Bordered - Accent 3"/>
    <w:basedOn w:val="100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6">
    <w:name w:val="Bordered - Accent 4"/>
    <w:basedOn w:val="100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7">
    <w:name w:val="Bordered - Accent 5"/>
    <w:basedOn w:val="100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8">
    <w:name w:val="Bordered - Accent 6"/>
    <w:basedOn w:val="100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9">
    <w:name w:val="Footnote Text Char"/>
    <w:link w:val="1043"/>
    <w:uiPriority w:val="99"/>
    <w:rPr>
      <w:sz w:val="18"/>
    </w:rPr>
  </w:style>
  <w:style w:type="character" w:styleId="990">
    <w:name w:val="Endnote Text Char"/>
    <w:link w:val="1033"/>
    <w:uiPriority w:val="99"/>
    <w:rPr>
      <w:sz w:val="20"/>
    </w:rPr>
  </w:style>
  <w:style w:type="character" w:styleId="991">
    <w:name w:val="endnote reference"/>
    <w:basedOn w:val="1004"/>
    <w:uiPriority w:val="99"/>
    <w:semiHidden/>
    <w:unhideWhenUsed/>
    <w:rPr>
      <w:vertAlign w:val="superscript"/>
    </w:rPr>
  </w:style>
  <w:style w:type="paragraph" w:styleId="992">
    <w:name w:val="TOC Heading"/>
    <w:uiPriority w:val="39"/>
    <w:unhideWhenUsed/>
  </w:style>
  <w:style w:type="paragraph" w:styleId="993">
    <w:name w:val="table of figures"/>
    <w:basedOn w:val="994"/>
    <w:next w:val="994"/>
    <w:uiPriority w:val="99"/>
    <w:unhideWhenUsed/>
    <w:pPr>
      <w:spacing w:after="0" w:afterAutospacing="0"/>
    </w:pPr>
  </w:style>
  <w:style w:type="paragraph" w:styleId="994" w:default="1">
    <w:name w:val="Normal"/>
    <w:next w:val="1006"/>
    <w:uiPriority w:val="0"/>
    <w:qFormat/>
    <w:pPr>
      <w:ind w:left="1024"/>
      <w:jc w:val="both"/>
    </w:pPr>
    <w:rPr>
      <w:rFonts w:ascii="Calibri" w:hAnsi="Calibri" w:eastAsia="宋体" w:cs="宋体"/>
      <w:lang w:val="en-US" w:eastAsia="zh-CN" w:bidi="ar-SA"/>
    </w:rPr>
  </w:style>
  <w:style w:type="paragraph" w:styleId="995">
    <w:name w:val="Heading 1"/>
    <w:basedOn w:val="994"/>
    <w:next w:val="994"/>
    <w:uiPriority w:val="0"/>
    <w:qFormat/>
    <w:pPr>
      <w:ind w:left="432" w:firstLine="18"/>
      <w:spacing w:before="340" w:after="330" w:line="578" w:lineRule="auto"/>
      <w:outlineLvl w:val="0"/>
    </w:pPr>
  </w:style>
  <w:style w:type="paragraph" w:styleId="996">
    <w:name w:val="Heading 2"/>
    <w:basedOn w:val="994"/>
    <w:next w:val="994"/>
    <w:uiPriority w:val="0"/>
    <w:qFormat/>
    <w:pPr>
      <w:ind w:left="576" w:firstLine="24"/>
      <w:spacing w:before="260" w:after="260" w:line="416" w:lineRule="auto"/>
      <w:outlineLvl w:val="1"/>
    </w:pPr>
    <w:rPr>
      <w:rFonts w:ascii="Times New Roman" w:hAnsi="Times New Roman" w:cs="Times New Roman"/>
    </w:rPr>
  </w:style>
  <w:style w:type="paragraph" w:styleId="997">
    <w:name w:val="Heading 3"/>
    <w:basedOn w:val="994"/>
    <w:next w:val="1007"/>
    <w:uiPriority w:val="0"/>
    <w:qFormat/>
    <w:pPr>
      <w:ind w:left="720"/>
      <w:spacing w:before="260" w:after="260" w:line="416" w:lineRule="auto"/>
      <w:outlineLvl w:val="2"/>
    </w:pPr>
    <w:rPr>
      <w:rFonts w:ascii="Times New Roman" w:hAnsi="Times New Roman" w:cs="Times New Roman"/>
    </w:rPr>
  </w:style>
  <w:style w:type="paragraph" w:styleId="998">
    <w:name w:val="Heading 4"/>
    <w:basedOn w:val="995"/>
    <w:next w:val="994"/>
    <w:uiPriority w:val="0"/>
    <w:qFormat/>
    <w:pPr>
      <w:ind w:left="864" w:firstLine="24"/>
      <w:spacing w:before="280" w:after="290" w:line="376" w:lineRule="auto"/>
      <w:outlineLvl w:val="3"/>
    </w:pPr>
    <w:rPr>
      <w:rFonts w:ascii="Times New Roman" w:hAnsi="Times New Roman" w:cs="Times New Roman"/>
    </w:rPr>
  </w:style>
  <w:style w:type="paragraph" w:styleId="999">
    <w:name w:val="Heading 5"/>
    <w:basedOn w:val="995"/>
    <w:next w:val="994"/>
    <w:uiPriority w:val="0"/>
    <w:qFormat/>
    <w:pPr>
      <w:ind w:left="1008"/>
      <w:spacing w:before="280" w:after="290" w:line="376" w:lineRule="auto"/>
      <w:outlineLvl w:val="4"/>
    </w:pPr>
    <w:rPr>
      <w:rFonts w:ascii="Times New Roman" w:hAnsi="Times New Roman" w:cs="Times New Roman"/>
    </w:rPr>
  </w:style>
  <w:style w:type="paragraph" w:styleId="1000">
    <w:name w:val="Heading 6"/>
    <w:basedOn w:val="995"/>
    <w:next w:val="994"/>
    <w:uiPriority w:val="0"/>
    <w:qFormat/>
    <w:pPr>
      <w:ind w:left="1152" w:firstLine="20"/>
      <w:spacing w:before="240" w:after="64" w:line="320" w:lineRule="auto"/>
      <w:outlineLvl w:val="5"/>
    </w:pPr>
    <w:rPr>
      <w:rFonts w:ascii="Times New Roman" w:hAnsi="Times New Roman" w:cs="Times New Roman"/>
    </w:rPr>
  </w:style>
  <w:style w:type="paragraph" w:styleId="1001">
    <w:name w:val="Heading 7"/>
    <w:basedOn w:val="995"/>
    <w:next w:val="994"/>
    <w:uiPriority w:val="0"/>
    <w:qFormat/>
    <w:pPr>
      <w:ind w:left="1296" w:firstLine="14"/>
      <w:spacing w:before="240" w:after="64" w:line="320" w:lineRule="auto"/>
      <w:outlineLvl w:val="6"/>
    </w:pPr>
    <w:rPr>
      <w:rFonts w:ascii="Times New Roman" w:hAnsi="Times New Roman" w:cs="Times New Roman"/>
    </w:rPr>
  </w:style>
  <w:style w:type="paragraph" w:styleId="1002">
    <w:name w:val="Heading 8"/>
    <w:basedOn w:val="995"/>
    <w:next w:val="994"/>
    <w:uiPriority w:val="0"/>
    <w:qFormat/>
    <w:pPr>
      <w:ind w:left="1440"/>
      <w:spacing w:before="240" w:after="64" w:line="320" w:lineRule="auto"/>
      <w:outlineLvl w:val="7"/>
    </w:pPr>
    <w:rPr>
      <w:rFonts w:ascii="Times New Roman" w:hAnsi="Times New Roman" w:cs="Times New Roman"/>
    </w:rPr>
  </w:style>
  <w:style w:type="paragraph" w:styleId="1003">
    <w:name w:val="Heading 9"/>
    <w:basedOn w:val="995"/>
    <w:next w:val="994"/>
    <w:uiPriority w:val="0"/>
    <w:qFormat/>
    <w:pPr>
      <w:ind w:left="1584" w:firstLine="22"/>
      <w:spacing w:before="240" w:after="64" w:line="320" w:lineRule="auto"/>
      <w:outlineLvl w:val="8"/>
    </w:pPr>
    <w:rPr>
      <w:rFonts w:ascii="Times New Roman" w:hAnsi="Times New Roman" w:cs="Times New Roman"/>
    </w:rPr>
  </w:style>
  <w:style w:type="character" w:styleId="1004" w:default="1">
    <w:name w:val="Default Paragraph Font"/>
    <w:uiPriority w:val="1"/>
    <w:semiHidden/>
    <w:unhideWhenUsed/>
    <w:qFormat/>
  </w:style>
  <w:style w:type="table" w:styleId="1005" w:default="1">
    <w:name w:val="Normal Table"/>
    <w:uiPriority w:val="99"/>
    <w:semiHidden/>
    <w:unhideWhenUsed/>
    <w:qFormat/>
    <w:tblPr>
      <w:tblCellMar>
        <w:left w:w="108" w:type="dxa"/>
        <w:top w:w="0" w:type="dxa"/>
        <w:right w:w="108" w:type="dxa"/>
        <w:bottom w:w="0" w:type="dxa"/>
      </w:tblCellMar>
    </w:tblPr>
  </w:style>
  <w:style w:type="paragraph" w:styleId="1006">
    <w:name w:val="Body Text Indent"/>
    <w:basedOn w:val="994"/>
    <w:next w:val="994"/>
    <w:uiPriority w:val="0"/>
    <w:qFormat/>
    <w:pPr>
      <w:ind w:left="420" w:firstLine="1188"/>
      <w:spacing w:line="360" w:lineRule="exact"/>
    </w:pPr>
    <w:rPr>
      <w:rFonts w:ascii="Times New Roman" w:hAnsi="Times New Roman" w:cs="Times New Roman"/>
    </w:rPr>
  </w:style>
  <w:style w:type="paragraph" w:styleId="1007" w:customStyle="1">
    <w:name w:val="正文2"/>
    <w:basedOn w:val="994"/>
    <w:next w:val="994"/>
    <w:uiPriority w:val="0"/>
    <w:qFormat/>
    <w:pPr>
      <w:ind w:left="0" w:hanging="2155"/>
      <w:spacing w:line="360" w:lineRule="auto"/>
      <w:shd w:val="clear" w:color="auto" w:fill="ffffff"/>
    </w:pPr>
    <w:rPr>
      <w:rFonts w:ascii="宋体" w:hAnsi="宋体"/>
    </w:rPr>
  </w:style>
  <w:style w:type="paragraph" w:styleId="1008">
    <w:name w:val="toc 7"/>
    <w:basedOn w:val="995"/>
    <w:next w:val="994"/>
    <w:uiPriority w:val="0"/>
    <w:qFormat/>
    <w:pPr>
      <w:ind w:left="1640" w:firstLine="3784"/>
      <w:spacing w:before="0" w:after="0" w:line="360" w:lineRule="auto"/>
    </w:pPr>
    <w:rPr>
      <w:rFonts w:ascii="Times New Roman" w:hAnsi="Times New Roman" w:cs="Times New Roman"/>
    </w:rPr>
  </w:style>
  <w:style w:type="paragraph" w:styleId="1009">
    <w:name w:val="List Bullet 4"/>
    <w:basedOn w:val="995"/>
    <w:next w:val="1010"/>
    <w:uiPriority w:val="0"/>
    <w:qFormat/>
    <w:pPr>
      <w:ind w:left="1620" w:firstLine="2652"/>
      <w:spacing w:before="0" w:after="0" w:line="360" w:lineRule="auto"/>
    </w:pPr>
    <w:rPr>
      <w:rFonts w:ascii="Times New Roman" w:hAnsi="Times New Roman" w:cs="Times New Roman"/>
    </w:rPr>
  </w:style>
  <w:style w:type="paragraph" w:styleId="1010">
    <w:name w:val="List Bullet 2"/>
    <w:basedOn w:val="995"/>
    <w:next w:val="994"/>
    <w:uiPriority w:val="0"/>
    <w:qFormat/>
    <w:pPr>
      <w:ind w:left="900" w:firstLine="2652"/>
      <w:spacing w:before="0" w:after="0" w:line="360" w:lineRule="auto"/>
    </w:pPr>
    <w:rPr>
      <w:rFonts w:ascii="Times New Roman" w:hAnsi="Times New Roman" w:cs="Times New Roman"/>
    </w:rPr>
  </w:style>
  <w:style w:type="paragraph" w:styleId="1011">
    <w:name w:val="List Number"/>
    <w:basedOn w:val="995"/>
    <w:next w:val="994"/>
    <w:uiPriority w:val="0"/>
    <w:qFormat/>
    <w:pPr>
      <w:ind w:left="454" w:firstLine="2788"/>
      <w:spacing w:before="0" w:after="0" w:line="240" w:lineRule="auto"/>
    </w:pPr>
    <w:rPr>
      <w:rFonts w:ascii="Times New Roman" w:hAnsi="Times New Roman" w:cs="Times New Roman"/>
    </w:rPr>
  </w:style>
  <w:style w:type="paragraph" w:styleId="1012">
    <w:name w:val="Normal Indent"/>
    <w:basedOn w:val="994"/>
    <w:next w:val="994"/>
    <w:link w:val="1062"/>
    <w:uiPriority w:val="0"/>
    <w:qFormat/>
    <w:pPr>
      <w:ind w:left="420" w:firstLine="4772"/>
    </w:pPr>
  </w:style>
  <w:style w:type="paragraph" w:styleId="1013">
    <w:name w:val="Caption"/>
    <w:basedOn w:val="995"/>
    <w:next w:val="994"/>
    <w:uiPriority w:val="0"/>
    <w:qFormat/>
    <w:pPr>
      <w:ind w:left="200" w:firstLine="2248"/>
      <w:jc w:val="center"/>
      <w:spacing w:before="0" w:after="0" w:line="240" w:lineRule="auto"/>
    </w:pPr>
    <w:rPr>
      <w:rFonts w:ascii="Times New Roman" w:hAnsi="Times New Roman" w:cs="Times New Roman"/>
    </w:rPr>
  </w:style>
  <w:style w:type="paragraph" w:styleId="1014">
    <w:name w:val="List Bullet"/>
    <w:basedOn w:val="995"/>
    <w:next w:val="994"/>
    <w:uiPriority w:val="0"/>
    <w:qFormat/>
    <w:pPr>
      <w:ind w:left="900" w:firstLine="2652"/>
      <w:spacing w:before="0" w:after="0" w:line="360" w:lineRule="auto"/>
    </w:pPr>
    <w:rPr>
      <w:rFonts w:ascii="Times New Roman" w:hAnsi="Times New Roman" w:cs="Times New Roman"/>
    </w:rPr>
  </w:style>
  <w:style w:type="paragraph" w:styleId="1015">
    <w:name w:val="Document Map"/>
    <w:basedOn w:val="995"/>
    <w:next w:val="1016"/>
    <w:uiPriority w:val="0"/>
    <w:qFormat/>
    <w:pPr>
      <w:ind w:left="0" w:firstLine="4"/>
      <w:spacing w:before="0" w:after="0" w:line="240" w:lineRule="auto"/>
      <w:shd w:val="clear" w:color="000000" w:fill="000080"/>
    </w:pPr>
    <w:rPr>
      <w:rFonts w:ascii="Times New Roman" w:hAnsi="Times New Roman" w:cs="Times New Roman"/>
    </w:rPr>
  </w:style>
  <w:style w:type="paragraph" w:styleId="1016">
    <w:name w:val="annotation subject"/>
    <w:next w:val="994"/>
    <w:uiPriority w:val="0"/>
    <w:qFormat/>
    <w:pPr>
      <w:ind w:firstLine="4608"/>
      <w:spacing w:line="360" w:lineRule="auto"/>
    </w:pPr>
    <w:rPr>
      <w:rFonts w:ascii="Calibri" w:hAnsi="Calibri" w:eastAsia="宋体" w:cs="宋体"/>
      <w:lang w:val="en-US" w:eastAsia="zh-CN" w:bidi="ar-SA"/>
    </w:rPr>
  </w:style>
  <w:style w:type="paragraph" w:styleId="1017">
    <w:name w:val="annotation text"/>
    <w:basedOn w:val="995"/>
    <w:next w:val="994"/>
    <w:uiPriority w:val="0"/>
    <w:qFormat/>
    <w:pPr>
      <w:ind w:left="0" w:firstLine="3584"/>
      <w:spacing w:before="0" w:after="0" w:line="360" w:lineRule="auto"/>
    </w:pPr>
    <w:rPr>
      <w:rFonts w:ascii="Times New Roman" w:hAnsi="Times New Roman" w:cs="Times New Roman"/>
    </w:rPr>
  </w:style>
  <w:style w:type="paragraph" w:styleId="1018">
    <w:name w:val="Body Text 3"/>
    <w:basedOn w:val="995"/>
    <w:next w:val="994"/>
    <w:uiPriority w:val="0"/>
    <w:qFormat/>
    <w:pPr>
      <w:ind w:left="0" w:firstLine="2048"/>
      <w:spacing w:before="0" w:after="0" w:line="500" w:lineRule="exact"/>
    </w:pPr>
    <w:rPr>
      <w:rFonts w:ascii="Times New Roman" w:hAnsi="Times New Roman" w:cs="Times New Roman"/>
    </w:rPr>
  </w:style>
  <w:style w:type="paragraph" w:styleId="1019">
    <w:name w:val="List Bullet 3"/>
    <w:basedOn w:val="995"/>
    <w:next w:val="994"/>
    <w:uiPriority w:val="0"/>
    <w:qFormat/>
    <w:pPr>
      <w:ind w:left="900" w:firstLine="2652"/>
      <w:spacing w:before="0" w:after="0" w:line="360" w:lineRule="auto"/>
    </w:pPr>
    <w:rPr>
      <w:rFonts w:ascii="Times New Roman" w:hAnsi="Times New Roman" w:cs="Times New Roman"/>
    </w:rPr>
  </w:style>
  <w:style w:type="paragraph" w:styleId="1020">
    <w:name w:val="Body Text"/>
    <w:basedOn w:val="994"/>
    <w:next w:val="994"/>
    <w:uiPriority w:val="0"/>
    <w:qFormat/>
    <w:pPr>
      <w:ind w:left="0" w:firstLine="2560"/>
    </w:pPr>
    <w:rPr>
      <w:rFonts w:ascii="Times New Roman" w:hAnsi="Times New Roman" w:cs="Times New Roman"/>
    </w:rPr>
  </w:style>
  <w:style w:type="paragraph" w:styleId="1021">
    <w:name w:val="List Number 3"/>
    <w:basedOn w:val="995"/>
    <w:next w:val="994"/>
    <w:uiPriority w:val="0"/>
    <w:qFormat/>
    <w:pPr>
      <w:ind w:left="420" w:firstLine="3584"/>
      <w:spacing w:before="0" w:after="0" w:line="240" w:lineRule="auto"/>
    </w:pPr>
    <w:rPr>
      <w:rFonts w:ascii="Times New Roman" w:hAnsi="Times New Roman" w:cs="Times New Roman"/>
    </w:rPr>
  </w:style>
  <w:style w:type="paragraph" w:styleId="1022">
    <w:name w:val="List 2"/>
    <w:basedOn w:val="995"/>
    <w:next w:val="1008"/>
    <w:uiPriority w:val="0"/>
    <w:qFormat/>
    <w:pPr>
      <w:ind w:left="100" w:firstLine="3640"/>
      <w:spacing w:before="0" w:after="0" w:line="240" w:lineRule="auto"/>
    </w:pPr>
    <w:rPr>
      <w:rFonts w:ascii="Times New Roman" w:hAnsi="Times New Roman" w:cs="Times New Roman"/>
    </w:rPr>
  </w:style>
  <w:style w:type="paragraph" w:styleId="1023">
    <w:name w:val="Block Text"/>
    <w:basedOn w:val="995"/>
    <w:next w:val="994"/>
    <w:uiPriority w:val="0"/>
    <w:qFormat/>
    <w:pPr>
      <w:ind w:left="420" w:right="33" w:firstLine="2560"/>
      <w:spacing w:before="0" w:after="0" w:line="240" w:lineRule="auto"/>
    </w:pPr>
    <w:rPr>
      <w:rFonts w:ascii="Times New Roman" w:hAnsi="Times New Roman" w:cs="Times New Roman"/>
    </w:rPr>
  </w:style>
  <w:style w:type="paragraph" w:styleId="1024">
    <w:name w:val="toc 5"/>
    <w:basedOn w:val="995"/>
    <w:next w:val="994"/>
    <w:uiPriority w:val="0"/>
    <w:qFormat/>
    <w:pPr>
      <w:ind w:left="1160" w:firstLine="3784"/>
      <w:spacing w:before="0" w:after="0" w:line="360" w:lineRule="auto"/>
    </w:pPr>
    <w:rPr>
      <w:rFonts w:ascii="Times New Roman" w:hAnsi="Times New Roman" w:cs="Times New Roman"/>
    </w:rPr>
  </w:style>
  <w:style w:type="paragraph" w:styleId="1025">
    <w:name w:val="toc 3"/>
    <w:basedOn w:val="995"/>
    <w:next w:val="994"/>
    <w:uiPriority w:val="0"/>
    <w:qFormat/>
    <w:pPr>
      <w:ind w:left="0" w:firstLine="1024"/>
      <w:spacing w:before="0" w:after="0" w:line="360" w:lineRule="auto"/>
    </w:pPr>
    <w:rPr>
      <w:rFonts w:ascii="Times New Roman" w:hAnsi="Times New Roman" w:cs="Times New Roman"/>
    </w:rPr>
  </w:style>
  <w:style w:type="paragraph" w:styleId="1026">
    <w:name w:val="Plain Text"/>
    <w:basedOn w:val="995"/>
    <w:next w:val="1027"/>
    <w:uiPriority w:val="0"/>
    <w:qFormat/>
    <w:pPr>
      <w:ind w:left="0" w:firstLine="2048"/>
      <w:spacing w:before="0" w:after="0" w:line="240" w:lineRule="auto"/>
    </w:pPr>
    <w:rPr>
      <w:rFonts w:ascii="Times New Roman" w:hAnsi="Times New Roman" w:cs="Times New Roman"/>
    </w:rPr>
  </w:style>
  <w:style w:type="paragraph" w:styleId="1027">
    <w:name w:val="toc 1"/>
    <w:basedOn w:val="995"/>
    <w:next w:val="994"/>
    <w:uiPriority w:val="39"/>
    <w:qFormat/>
    <w:pPr>
      <w:ind w:left="0" w:firstLine="4608"/>
      <w:spacing w:before="0" w:after="0" w:line="240" w:lineRule="auto"/>
    </w:pPr>
    <w:rPr>
      <w:rFonts w:ascii="Times New Roman" w:hAnsi="Times New Roman" w:cs="Times New Roman"/>
    </w:rPr>
  </w:style>
  <w:style w:type="paragraph" w:styleId="1028">
    <w:name w:val="List Bullet 5"/>
    <w:basedOn w:val="995"/>
    <w:next w:val="1029"/>
    <w:uiPriority w:val="0"/>
    <w:qFormat/>
    <w:pPr>
      <w:ind w:left="2040" w:firstLine="2560"/>
      <w:spacing w:before="0" w:after="0" w:line="360" w:lineRule="auto"/>
    </w:pPr>
    <w:rPr>
      <w:rFonts w:ascii="Times New Roman" w:hAnsi="Times New Roman" w:cs="Times New Roman"/>
    </w:rPr>
  </w:style>
  <w:style w:type="paragraph" w:styleId="1029" w:customStyle="1">
    <w:name w:val="正文首行缩进1"/>
    <w:next w:val="1021"/>
    <w:uiPriority w:val="0"/>
    <w:qFormat/>
    <w:pPr>
      <w:ind w:left="420" w:firstLine="2724"/>
      <w:spacing w:after="120" w:line="360" w:lineRule="auto"/>
    </w:pPr>
    <w:rPr>
      <w:rFonts w:ascii="Calibri" w:hAnsi="Calibri" w:eastAsia="宋体" w:cs="宋体"/>
      <w:lang w:val="en-US" w:eastAsia="zh-CN" w:bidi="ar-SA"/>
    </w:rPr>
  </w:style>
  <w:style w:type="paragraph" w:styleId="1030">
    <w:name w:val="toc 8"/>
    <w:basedOn w:val="995"/>
    <w:next w:val="994"/>
    <w:uiPriority w:val="0"/>
    <w:qFormat/>
    <w:pPr>
      <w:ind w:left="1880" w:firstLine="3784"/>
      <w:spacing w:before="0" w:after="0" w:line="360" w:lineRule="auto"/>
    </w:pPr>
    <w:rPr>
      <w:rFonts w:ascii="Times New Roman" w:hAnsi="Times New Roman" w:cs="Times New Roman"/>
    </w:rPr>
  </w:style>
  <w:style w:type="paragraph" w:styleId="1031">
    <w:name w:val="Date"/>
    <w:basedOn w:val="995"/>
    <w:next w:val="994"/>
    <w:uiPriority w:val="0"/>
    <w:qFormat/>
    <w:pPr>
      <w:ind w:left="0" w:firstLine="2560"/>
      <w:spacing w:before="0" w:after="0" w:line="240" w:lineRule="auto"/>
    </w:pPr>
    <w:rPr>
      <w:rFonts w:ascii="Times New Roman" w:hAnsi="Times New Roman" w:cs="Times New Roman"/>
    </w:rPr>
  </w:style>
  <w:style w:type="paragraph" w:styleId="1032">
    <w:name w:val="Body Text Indent 2"/>
    <w:basedOn w:val="995"/>
    <w:next w:val="1006"/>
    <w:uiPriority w:val="0"/>
    <w:qFormat/>
    <w:pPr>
      <w:ind w:left="481" w:firstLine="2784"/>
      <w:spacing w:before="0" w:after="0" w:line="400" w:lineRule="exact"/>
    </w:pPr>
    <w:rPr>
      <w:rFonts w:ascii="Times New Roman" w:hAnsi="Times New Roman" w:cs="Times New Roman"/>
    </w:rPr>
  </w:style>
  <w:style w:type="paragraph" w:styleId="1033">
    <w:name w:val="endnote text"/>
    <w:basedOn w:val="995"/>
    <w:next w:val="1034"/>
    <w:uiPriority w:val="0"/>
    <w:qFormat/>
    <w:pPr>
      <w:ind w:left="0" w:firstLine="2560"/>
      <w:spacing w:before="0" w:after="0" w:line="360" w:lineRule="auto"/>
    </w:pPr>
    <w:rPr>
      <w:rFonts w:ascii="Times New Roman" w:hAnsi="Times New Roman" w:cs="Times New Roman"/>
    </w:rPr>
  </w:style>
  <w:style w:type="paragraph" w:styleId="1034" w:customStyle="1">
    <w:name w:val="Char11"/>
    <w:basedOn w:val="995"/>
    <w:next w:val="994"/>
    <w:uiPriority w:val="0"/>
    <w:qFormat/>
    <w:pPr>
      <w:ind w:left="0" w:firstLine="3584"/>
      <w:spacing w:before="0" w:after="0" w:line="240" w:lineRule="auto"/>
    </w:pPr>
    <w:rPr>
      <w:rFonts w:ascii="Times New Roman" w:hAnsi="Times New Roman" w:cs="Times New Roman"/>
    </w:rPr>
  </w:style>
  <w:style w:type="paragraph" w:styleId="1035">
    <w:name w:val="Balloon Text"/>
    <w:basedOn w:val="995"/>
    <w:next w:val="1011"/>
    <w:uiPriority w:val="0"/>
    <w:qFormat/>
    <w:pPr>
      <w:ind w:left="0" w:firstLine="2048"/>
      <w:spacing w:before="0" w:after="0" w:line="240" w:lineRule="auto"/>
    </w:pPr>
    <w:rPr>
      <w:rFonts w:ascii="Times New Roman" w:hAnsi="Times New Roman" w:cs="Times New Roman"/>
    </w:rPr>
  </w:style>
  <w:style w:type="paragraph" w:styleId="1036">
    <w:name w:val="Footer"/>
    <w:basedOn w:val="994"/>
    <w:next w:val="1037"/>
    <w:link w:val="1063"/>
    <w:uiPriority w:val="0"/>
    <w:qFormat/>
    <w:pPr>
      <w:ind w:left="0" w:firstLine="3584"/>
    </w:pPr>
  </w:style>
  <w:style w:type="paragraph" w:styleId="1037" w:customStyle="1">
    <w:name w:val="Char Char Char Char Char Char Char Char Char Char Char Char Char"/>
    <w:basedOn w:val="995"/>
    <w:next w:val="994"/>
    <w:uiPriority w:val="0"/>
    <w:qFormat/>
    <w:pPr>
      <w:ind w:left="0" w:firstLine="3584"/>
      <w:spacing w:before="0" w:after="160" w:line="240" w:lineRule="exact"/>
    </w:pPr>
    <w:rPr>
      <w:rFonts w:ascii="Times New Roman" w:hAnsi="Times New Roman" w:cs="Times New Roman"/>
    </w:rPr>
  </w:style>
  <w:style w:type="paragraph" w:styleId="1038">
    <w:name w:val="Header"/>
    <w:basedOn w:val="995"/>
    <w:next w:val="1031"/>
    <w:link w:val="1064"/>
    <w:uiPriority w:val="0"/>
    <w:qFormat/>
    <w:pPr>
      <w:ind w:left="0" w:firstLine="3584"/>
      <w:jc w:val="center"/>
      <w:spacing w:before="0" w:after="0" w:line="240" w:lineRule="auto"/>
    </w:pPr>
  </w:style>
  <w:style w:type="paragraph" w:styleId="1039">
    <w:name w:val="toc 4"/>
    <w:basedOn w:val="995"/>
    <w:next w:val="994"/>
    <w:uiPriority w:val="0"/>
    <w:qFormat/>
    <w:pPr>
      <w:ind w:left="1260" w:firstLine="1024"/>
      <w:spacing w:before="0" w:after="0" w:line="240" w:lineRule="auto"/>
    </w:pPr>
    <w:rPr>
      <w:rFonts w:ascii="Times New Roman" w:hAnsi="Times New Roman" w:cs="Times New Roman"/>
    </w:rPr>
  </w:style>
  <w:style w:type="paragraph" w:styleId="1040">
    <w:name w:val="Subtitle"/>
    <w:next w:val="994"/>
    <w:uiPriority w:val="0"/>
    <w:qFormat/>
    <w:pPr>
      <w:ind w:left="1024"/>
      <w:jc w:val="center"/>
      <w:spacing w:after="60"/>
    </w:pPr>
    <w:rPr>
      <w:rFonts w:ascii="Calibri" w:hAnsi="Calibri" w:eastAsia="宋体" w:cs="宋体"/>
      <w:lang w:val="en-US" w:eastAsia="zh-CN" w:bidi="ar-SA"/>
    </w:rPr>
  </w:style>
  <w:style w:type="paragraph" w:styleId="1041">
    <w:name w:val="List"/>
    <w:basedOn w:val="995"/>
    <w:next w:val="1042"/>
    <w:uiPriority w:val="0"/>
    <w:qFormat/>
    <w:pPr>
      <w:ind w:left="200" w:firstLine="3640"/>
      <w:spacing w:before="0" w:after="0" w:line="240" w:lineRule="auto"/>
    </w:pPr>
    <w:rPr>
      <w:rFonts w:ascii="Times New Roman" w:hAnsi="Times New Roman" w:cs="Times New Roman"/>
    </w:rPr>
  </w:style>
  <w:style w:type="paragraph" w:styleId="1042">
    <w:name w:val="Body Text First Indent"/>
    <w:next w:val="994"/>
    <w:uiPriority w:val="0"/>
    <w:qFormat/>
    <w:pPr>
      <w:ind w:left="420" w:firstLine="3748"/>
      <w:spacing w:after="120"/>
    </w:pPr>
    <w:rPr>
      <w:rFonts w:ascii="Calibri" w:hAnsi="Calibri" w:eastAsia="宋体" w:cs="宋体"/>
      <w:lang w:val="en-US" w:eastAsia="zh-CN" w:bidi="ar-SA"/>
    </w:rPr>
  </w:style>
  <w:style w:type="paragraph" w:styleId="1043">
    <w:name w:val="footnote text"/>
    <w:basedOn w:val="995"/>
    <w:next w:val="1023"/>
    <w:uiPriority w:val="0"/>
    <w:qFormat/>
    <w:pPr>
      <w:ind w:left="0" w:firstLine="3584"/>
      <w:spacing w:before="0" w:after="0" w:line="360" w:lineRule="auto"/>
    </w:pPr>
    <w:rPr>
      <w:rFonts w:ascii="Times New Roman" w:hAnsi="Times New Roman" w:cs="Times New Roman"/>
    </w:rPr>
  </w:style>
  <w:style w:type="paragraph" w:styleId="1044">
    <w:name w:val="toc 6"/>
    <w:basedOn w:val="995"/>
    <w:next w:val="994"/>
    <w:uiPriority w:val="0"/>
    <w:qFormat/>
    <w:pPr>
      <w:ind w:left="1400" w:firstLine="3784"/>
      <w:spacing w:before="0" w:after="0" w:line="360" w:lineRule="auto"/>
    </w:pPr>
    <w:rPr>
      <w:rFonts w:ascii="Times New Roman" w:hAnsi="Times New Roman" w:cs="Times New Roman"/>
    </w:rPr>
  </w:style>
  <w:style w:type="paragraph" w:styleId="1045">
    <w:name w:val="List 5"/>
    <w:basedOn w:val="995"/>
    <w:next w:val="1020"/>
    <w:uiPriority w:val="0"/>
    <w:qFormat/>
    <w:pPr>
      <w:ind w:left="2100" w:firstLine="3676"/>
      <w:spacing w:before="0" w:after="0" w:line="240" w:lineRule="auto"/>
    </w:pPr>
    <w:rPr>
      <w:rFonts w:ascii="Times New Roman" w:hAnsi="Times New Roman" w:cs="Times New Roman"/>
    </w:rPr>
  </w:style>
  <w:style w:type="paragraph" w:styleId="1046">
    <w:name w:val="Body Text Indent 3"/>
    <w:basedOn w:val="995"/>
    <w:next w:val="1044"/>
    <w:uiPriority w:val="0"/>
    <w:qFormat/>
    <w:pPr>
      <w:ind w:left="480" w:firstLine="2784"/>
      <w:spacing w:before="0" w:after="0" w:line="400" w:lineRule="exact"/>
    </w:pPr>
    <w:rPr>
      <w:rFonts w:ascii="Times New Roman" w:hAnsi="Times New Roman" w:cs="Times New Roman"/>
    </w:rPr>
  </w:style>
  <w:style w:type="paragraph" w:styleId="1047">
    <w:name w:val="toc 2"/>
    <w:basedOn w:val="995"/>
    <w:next w:val="994"/>
    <w:uiPriority w:val="0"/>
    <w:qFormat/>
    <w:pPr>
      <w:ind w:left="0" w:firstLine="1024"/>
      <w:spacing w:before="0" w:after="0" w:line="360" w:lineRule="auto"/>
    </w:pPr>
    <w:rPr>
      <w:rFonts w:ascii="Times New Roman" w:hAnsi="Times New Roman" w:cs="Times New Roman"/>
    </w:rPr>
  </w:style>
  <w:style w:type="paragraph" w:styleId="1048">
    <w:name w:val="toc 9"/>
    <w:basedOn w:val="995"/>
    <w:next w:val="994"/>
    <w:uiPriority w:val="0"/>
    <w:qFormat/>
    <w:pPr>
      <w:ind w:left="2120" w:firstLine="3784"/>
      <w:spacing w:before="0" w:after="0" w:line="360" w:lineRule="auto"/>
    </w:pPr>
    <w:rPr>
      <w:rFonts w:ascii="Times New Roman" w:hAnsi="Times New Roman" w:cs="Times New Roman"/>
    </w:rPr>
  </w:style>
  <w:style w:type="paragraph" w:styleId="1049">
    <w:name w:val="Body Text 2"/>
    <w:basedOn w:val="995"/>
    <w:next w:val="1014"/>
    <w:uiPriority w:val="0"/>
    <w:qFormat/>
    <w:pPr>
      <w:ind w:left="0" w:firstLine="1024"/>
      <w:spacing w:before="0" w:after="120" w:line="480" w:lineRule="auto"/>
    </w:pPr>
    <w:rPr>
      <w:rFonts w:ascii="Times New Roman" w:hAnsi="Times New Roman" w:cs="Times New Roman"/>
    </w:rPr>
  </w:style>
  <w:style w:type="paragraph" w:styleId="1050">
    <w:name w:val="HTML Preformatted"/>
    <w:basedOn w:val="995"/>
    <w:next w:val="1013"/>
    <w:uiPriority w:val="0"/>
    <w:qFormat/>
    <w:pPr>
      <w:ind w:left="0" w:firstLine="2048"/>
      <w:spacing w:before="0" w:after="0" w:line="253" w:lineRule="atLeast"/>
    </w:pPr>
    <w:rPr>
      <w:rFonts w:ascii="Times New Roman" w:hAnsi="Times New Roman" w:cs="Times New Roman"/>
    </w:rPr>
  </w:style>
  <w:style w:type="paragraph" w:styleId="1051">
    <w:name w:val="Normal (Web)"/>
    <w:basedOn w:val="994"/>
    <w:next w:val="1022"/>
    <w:uiPriority w:val="99"/>
    <w:qFormat/>
    <w:pPr>
      <w:ind w:left="15" w:right="15" w:firstLine="4608"/>
      <w:spacing w:before="60" w:after="60" w:line="312" w:lineRule="auto"/>
    </w:pPr>
    <w:rPr>
      <w:rFonts w:ascii="Times New Roman" w:hAnsi="Times New Roman" w:cs="Times New Roman"/>
    </w:rPr>
  </w:style>
  <w:style w:type="paragraph" w:styleId="1052">
    <w:name w:val="index 1"/>
    <w:basedOn w:val="995"/>
    <w:next w:val="994"/>
    <w:uiPriority w:val="0"/>
    <w:qFormat/>
    <w:pPr>
      <w:ind w:left="0" w:firstLine="3584"/>
      <w:spacing w:before="0" w:after="0" w:line="240" w:lineRule="auto"/>
    </w:pPr>
    <w:rPr>
      <w:rFonts w:ascii="Times New Roman" w:hAnsi="Times New Roman" w:cs="Times New Roman"/>
    </w:rPr>
  </w:style>
  <w:style w:type="paragraph" w:styleId="1053">
    <w:name w:val="Body Text First Indent 2"/>
    <w:basedOn w:val="1006"/>
    <w:uiPriority w:val="0"/>
    <w:unhideWhenUsed/>
    <w:qFormat/>
    <w:pPr>
      <w:ind w:firstLine="420"/>
    </w:pPr>
  </w:style>
  <w:style w:type="table" w:styleId="1054">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55">
    <w:name w:val="Strong"/>
    <w:uiPriority w:val="22"/>
    <w:qFormat/>
    <w:rPr>
      <w:rFonts w:ascii="Times New Roman" w:hAnsi="Times New Roman" w:eastAsia="宋体" w:cs="Times New Roman"/>
      <w:b/>
      <w:sz w:val="20"/>
    </w:rPr>
  </w:style>
  <w:style w:type="character" w:styleId="1056">
    <w:name w:val="page number"/>
    <w:uiPriority w:val="0"/>
    <w:qFormat/>
    <w:rPr>
      <w:rFonts w:ascii="Times New Roman" w:hAnsi="Times New Roman" w:eastAsia="宋体" w:cs="Times New Roman"/>
      <w:sz w:val="20"/>
    </w:rPr>
  </w:style>
  <w:style w:type="character" w:styleId="1057">
    <w:name w:val="FollowedHyperlink"/>
    <w:uiPriority w:val="0"/>
    <w:qFormat/>
    <w:rPr>
      <w:rFonts w:ascii="Times New Roman" w:hAnsi="Times New Roman" w:eastAsia="宋体" w:cs="Times New Roman"/>
      <w:color w:val="800080"/>
      <w:sz w:val="20"/>
      <w:u w:val="single"/>
    </w:rPr>
  </w:style>
  <w:style w:type="character" w:styleId="1058">
    <w:name w:val="Emphasis"/>
    <w:uiPriority w:val="20"/>
    <w:qFormat/>
    <w:rPr>
      <w:rFonts w:ascii="Times New Roman" w:hAnsi="Times New Roman" w:eastAsia="宋体" w:cs="Times New Roman"/>
      <w:i/>
      <w:sz w:val="21"/>
    </w:rPr>
  </w:style>
  <w:style w:type="character" w:styleId="1059">
    <w:name w:val="Hyperlink"/>
    <w:uiPriority w:val="99"/>
    <w:qFormat/>
    <w:rPr>
      <w:rFonts w:ascii="Times New Roman" w:hAnsi="Times New Roman" w:eastAsia="宋体" w:cs="Times New Roman"/>
      <w:color w:val="0000ff"/>
      <w:sz w:val="20"/>
      <w:u w:val="single"/>
    </w:rPr>
  </w:style>
  <w:style w:type="character" w:styleId="1060">
    <w:name w:val="annotation reference"/>
    <w:uiPriority w:val="0"/>
    <w:qFormat/>
    <w:rPr>
      <w:rFonts w:ascii="Times New Roman" w:hAnsi="Times New Roman" w:eastAsia="宋体" w:cs="Times New Roman"/>
      <w:sz w:val="20"/>
    </w:rPr>
  </w:style>
  <w:style w:type="character" w:styleId="1061">
    <w:name w:val="footnote reference"/>
    <w:uiPriority w:val="0"/>
    <w:qFormat/>
    <w:rPr>
      <w:rFonts w:ascii="Times New Roman" w:hAnsi="Times New Roman" w:eastAsia="宋体" w:cs="Times New Roman"/>
      <w:vertAlign w:val="superscript"/>
    </w:rPr>
  </w:style>
  <w:style w:type="character" w:styleId="1062" w:customStyle="1">
    <w:name w:val="正文缩进 字符"/>
    <w:link w:val="1012"/>
    <w:uiPriority w:val="0"/>
    <w:qFormat/>
    <w:rPr>
      <w:rFonts w:ascii="Calibri" w:hAnsi="Calibri" w:eastAsia="宋体" w:cs="Times New Roman"/>
    </w:rPr>
  </w:style>
  <w:style w:type="character" w:styleId="1063" w:customStyle="1">
    <w:name w:val="页脚 字符"/>
    <w:link w:val="1036"/>
    <w:uiPriority w:val="0"/>
    <w:qFormat/>
    <w:rPr>
      <w:rFonts w:ascii="Calibri" w:hAnsi="Calibri" w:eastAsia="宋体" w:cs="Times New Roman"/>
    </w:rPr>
  </w:style>
  <w:style w:type="character" w:styleId="1064" w:customStyle="1">
    <w:name w:val="页眉 字符"/>
    <w:link w:val="1038"/>
    <w:uiPriority w:val="0"/>
    <w:qFormat/>
    <w:rPr>
      <w:rFonts w:ascii="Calibri" w:hAnsi="Calibri" w:eastAsia="宋体" w:cs="Times New Roman"/>
    </w:rPr>
  </w:style>
  <w:style w:type="character" w:styleId="1065" w:customStyle="1">
    <w:name w:val="日期 Char"/>
    <w:uiPriority w:val="0"/>
    <w:qFormat/>
    <w:rPr>
      <w:rFonts w:ascii="Times New Roman" w:hAnsi="Times New Roman" w:eastAsia="宋体" w:cs="Times New Roman"/>
      <w:sz w:val="20"/>
    </w:rPr>
  </w:style>
  <w:style w:type="character" w:styleId="1066" w:customStyle="1">
    <w:name w:val="批注引用1"/>
    <w:uiPriority w:val="0"/>
    <w:qFormat/>
    <w:rPr>
      <w:rFonts w:ascii="Times New Roman" w:hAnsi="Times New Roman" w:eastAsia="宋体" w:cs="Times New Roman"/>
      <w:sz w:val="20"/>
    </w:rPr>
  </w:style>
  <w:style w:type="character" w:styleId="1067" w:customStyle="1">
    <w:name w:val="应答文本 Char Char"/>
    <w:uiPriority w:val="0"/>
    <w:qFormat/>
    <w:rPr>
      <w:rFonts w:ascii="Times New Roman" w:hAnsi="Times New Roman" w:eastAsia="宋体" w:cs="Times New Roman"/>
      <w:sz w:val="20"/>
    </w:rPr>
  </w:style>
  <w:style w:type="character" w:styleId="1068" w:customStyle="1">
    <w:name w:val="图片0 Char Char"/>
    <w:uiPriority w:val="0"/>
    <w:qFormat/>
    <w:rPr>
      <w:rFonts w:ascii="Times New Roman" w:hAnsi="Times New Roman" w:eastAsia="宋体" w:cs="Times New Roman"/>
      <w:sz w:val="20"/>
    </w:rPr>
  </w:style>
  <w:style w:type="character" w:styleId="1069" w:customStyle="1">
    <w:name w:val="尾注文本 Char"/>
    <w:uiPriority w:val="0"/>
    <w:qFormat/>
    <w:rPr>
      <w:rFonts w:ascii="Times New Roman" w:hAnsi="Times New Roman" w:eastAsia="宋体" w:cs="Times New Roman"/>
      <w:sz w:val="20"/>
    </w:rPr>
  </w:style>
  <w:style w:type="character" w:styleId="1070" w:customStyle="1">
    <w:name w:val="文档结构图 字符"/>
    <w:uiPriority w:val="0"/>
    <w:qFormat/>
    <w:rPr>
      <w:rFonts w:ascii="Microsoft YaHei UI" w:hAnsi="Times New Roman" w:eastAsia="Microsoft YaHei UI" w:cs="Times New Roman"/>
      <w:sz w:val="18"/>
      <w:szCs w:val="18"/>
    </w:rPr>
  </w:style>
  <w:style w:type="character" w:styleId="1071" w:customStyle="1">
    <w:name w:val="_Style 337"/>
    <w:uiPriority w:val="0"/>
    <w:qFormat/>
    <w:rPr>
      <w:rFonts w:ascii="Times New Roman" w:hAnsi="Times New Roman" w:eastAsia="宋体" w:cs="Times New Roman"/>
      <w:color w:val="auto"/>
      <w:sz w:val="21"/>
    </w:rPr>
  </w:style>
  <w:style w:type="character" w:styleId="1072" w:customStyle="1">
    <w:name w:val="正文文本 字符"/>
    <w:uiPriority w:val="0"/>
    <w:qFormat/>
    <w:rPr>
      <w:rFonts w:ascii="Times New Roman" w:hAnsi="Times New Roman" w:eastAsia="宋体" w:cs="Times New Roman"/>
      <w:sz w:val="21"/>
    </w:rPr>
  </w:style>
  <w:style w:type="character" w:styleId="1073" w:customStyle="1">
    <w:name w:val="批注文字 字符"/>
    <w:uiPriority w:val="0"/>
    <w:qFormat/>
    <w:rPr>
      <w:rFonts w:ascii="Times New Roman" w:hAnsi="Times New Roman" w:eastAsia="宋体" w:cs="Times New Roman"/>
      <w:sz w:val="20"/>
    </w:rPr>
  </w:style>
  <w:style w:type="character" w:styleId="1074" w:customStyle="1">
    <w:name w:val="批注文字 Char1"/>
    <w:uiPriority w:val="0"/>
    <w:qFormat/>
    <w:rPr>
      <w:rFonts w:ascii="Times New Roman" w:hAnsi="Times New Roman" w:eastAsia="宋体" w:cs="Times New Roman"/>
      <w:sz w:val="20"/>
    </w:rPr>
  </w:style>
  <w:style w:type="character" w:styleId="1075" w:customStyle="1">
    <w:name w:val="txt"/>
    <w:uiPriority w:val="0"/>
    <w:qFormat/>
    <w:rPr>
      <w:rFonts w:ascii="Times New Roman" w:hAnsi="Times New Roman" w:eastAsia="宋体" w:cs="Times New Roman"/>
      <w:sz w:val="20"/>
    </w:rPr>
  </w:style>
  <w:style w:type="character" w:styleId="1076" w:customStyle="1">
    <w:name w:val="标书正文 Char"/>
    <w:uiPriority w:val="0"/>
    <w:qFormat/>
    <w:rPr>
      <w:rFonts w:ascii="Times New Roman" w:hAnsi="Times New Roman" w:eastAsia="宋体" w:cs="Times New Roman"/>
      <w:sz w:val="20"/>
    </w:rPr>
  </w:style>
  <w:style w:type="character" w:styleId="1077" w:customStyle="1">
    <w:name w:val="font21"/>
    <w:uiPriority w:val="0"/>
    <w:qFormat/>
    <w:rPr>
      <w:rFonts w:hint="eastAsia" w:ascii="宋体" w:hAnsi="宋体" w:eastAsia="宋体" w:cs="宋体"/>
      <w:color w:val="ff0000"/>
      <w:sz w:val="24"/>
      <w:szCs w:val="24"/>
      <w:u w:val="none"/>
    </w:rPr>
  </w:style>
  <w:style w:type="character" w:styleId="1078" w:customStyle="1">
    <w:name w:val="apple-converted-space"/>
    <w:uiPriority w:val="0"/>
    <w:qFormat/>
    <w:rPr>
      <w:rFonts w:ascii="Times New Roman" w:hAnsi="Times New Roman" w:eastAsia="宋体" w:cs="Times New Roman"/>
      <w:sz w:val="20"/>
    </w:rPr>
  </w:style>
  <w:style w:type="character" w:styleId="1079" w:customStyle="1">
    <w:name w:val="纯文本 Char1"/>
    <w:uiPriority w:val="0"/>
    <w:qFormat/>
    <w:rPr>
      <w:rFonts w:ascii="Times New Roman" w:hAnsi="Times New Roman" w:eastAsia="宋体" w:cs="Times New Roman"/>
      <w:sz w:val="20"/>
    </w:rPr>
  </w:style>
  <w:style w:type="character" w:styleId="1080" w:customStyle="1">
    <w:name w:val="para1"/>
    <w:uiPriority w:val="0"/>
    <w:qFormat/>
    <w:rPr>
      <w:rFonts w:ascii="Times New Roman" w:hAnsi="Times New Roman" w:eastAsia="宋体" w:cs="Times New Roman"/>
      <w:sz w:val="20"/>
    </w:rPr>
  </w:style>
  <w:style w:type="character" w:styleId="1081" w:customStyle="1">
    <w:name w:val="HTML 预设格式 Char1"/>
    <w:uiPriority w:val="0"/>
    <w:qFormat/>
    <w:rPr>
      <w:rFonts w:ascii="Times New Roman" w:hAnsi="Times New Roman" w:eastAsia="宋体" w:cs="Times New Roman"/>
      <w:sz w:val="20"/>
    </w:rPr>
  </w:style>
  <w:style w:type="character" w:styleId="1082" w:customStyle="1">
    <w:name w:val="批注文字 Char"/>
    <w:uiPriority w:val="0"/>
    <w:qFormat/>
    <w:rPr>
      <w:rFonts w:ascii="Times New Roman" w:hAnsi="Times New Roman" w:eastAsia="宋体" w:cs="Times New Roman"/>
      <w:sz w:val="20"/>
    </w:rPr>
  </w:style>
  <w:style w:type="character" w:styleId="1083" w:customStyle="1">
    <w:name w:val="文档结构图 Char"/>
    <w:uiPriority w:val="0"/>
    <w:qFormat/>
    <w:rPr>
      <w:rFonts w:ascii="Times New Roman" w:hAnsi="Times New Roman" w:eastAsia="宋体" w:cs="Times New Roman"/>
      <w:sz w:val="20"/>
    </w:rPr>
  </w:style>
  <w:style w:type="character" w:styleId="1084" w:customStyle="1">
    <w:name w:val="超级链接"/>
    <w:uiPriority w:val="0"/>
    <w:qFormat/>
    <w:rPr>
      <w:rFonts w:ascii="Times New Roman" w:hAnsi="Times New Roman" w:eastAsia="宋体" w:cs="Times New Roman"/>
      <w:color w:val="0000ff"/>
      <w:sz w:val="20"/>
      <w:u w:val="single"/>
    </w:rPr>
  </w:style>
  <w:style w:type="character" w:styleId="1085" w:customStyle="1">
    <w:name w:val="p141"/>
    <w:uiPriority w:val="0"/>
    <w:qFormat/>
    <w:rPr>
      <w:rFonts w:ascii="Times New Roman" w:hAnsi="Times New Roman" w:eastAsia="宋体" w:cs="Times New Roman"/>
      <w:color w:val="000000"/>
      <w:sz w:val="20"/>
      <w:u w:val="none"/>
    </w:rPr>
  </w:style>
  <w:style w:type="character" w:styleId="1086" w:customStyle="1">
    <w:name w:val="宏文本 Char"/>
    <w:uiPriority w:val="0"/>
    <w:qFormat/>
    <w:rPr>
      <w:rFonts w:ascii="Times New Roman" w:hAnsi="Times New Roman" w:eastAsia="宋体" w:cs="Times New Roman"/>
      <w:sz w:val="20"/>
    </w:rPr>
  </w:style>
  <w:style w:type="character" w:styleId="1087" w:customStyle="1">
    <w:name w:val="_Style 313"/>
    <w:uiPriority w:val="0"/>
    <w:qFormat/>
    <w:rPr>
      <w:rFonts w:ascii="Times New Roman" w:hAnsi="Times New Roman" w:eastAsia="宋体" w:cs="Times New Roman"/>
      <w:b/>
      <w:i/>
      <w:sz w:val="21"/>
    </w:rPr>
  </w:style>
  <w:style w:type="character" w:styleId="1088" w:customStyle="1">
    <w:name w:val="页脚 Char1"/>
    <w:uiPriority w:val="0"/>
    <w:qFormat/>
    <w:rPr>
      <w:rFonts w:ascii="Times New Roman" w:hAnsi="Times New Roman" w:eastAsia="宋体" w:cs="Times New Roman"/>
      <w:sz w:val="20"/>
    </w:rPr>
  </w:style>
  <w:style w:type="character" w:styleId="1089" w:customStyle="1">
    <w:name w:val="页眉 Char"/>
    <w:uiPriority w:val="0"/>
    <w:qFormat/>
    <w:rPr>
      <w:rFonts w:ascii="Times New Roman" w:hAnsi="Times New Roman" w:eastAsia="宋体" w:cs="Times New Roman"/>
      <w:sz w:val="20"/>
    </w:rPr>
  </w:style>
  <w:style w:type="character" w:styleId="1090" w:customStyle="1">
    <w:name w:val="标题 7 Char"/>
    <w:uiPriority w:val="0"/>
    <w:qFormat/>
    <w:rPr>
      <w:rFonts w:ascii="Times New Roman" w:hAnsi="Times New Roman" w:eastAsia="宋体" w:cs="Times New Roman"/>
      <w:b/>
      <w:sz w:val="20"/>
    </w:rPr>
  </w:style>
  <w:style w:type="character" w:styleId="1091" w:customStyle="1">
    <w:name w:val="Char Char12"/>
    <w:uiPriority w:val="0"/>
    <w:qFormat/>
    <w:rPr>
      <w:rFonts w:ascii="Times New Roman" w:hAnsi="Times New Roman" w:eastAsia="宋体" w:cs="Times New Roman"/>
      <w:sz w:val="20"/>
    </w:rPr>
  </w:style>
  <w:style w:type="character" w:styleId="1092" w:customStyle="1">
    <w:name w:val="标题 3 Char"/>
    <w:uiPriority w:val="0"/>
    <w:qFormat/>
    <w:rPr>
      <w:rFonts w:ascii="Times New Roman" w:hAnsi="Times New Roman" w:eastAsia="宋体" w:cs="Times New Roman"/>
      <w:b/>
      <w:sz w:val="20"/>
    </w:rPr>
  </w:style>
  <w:style w:type="character" w:styleId="1093" w:customStyle="1">
    <w:name w:val="正文（首行缩进 2 字符） Char Char"/>
    <w:uiPriority w:val="0"/>
    <w:qFormat/>
    <w:rPr>
      <w:rFonts w:ascii="Times New Roman" w:hAnsi="Times New Roman" w:eastAsia="宋体" w:cs="Times New Roman"/>
      <w:sz w:val="20"/>
    </w:rPr>
  </w:style>
  <w:style w:type="character" w:styleId="1094" w:customStyle="1">
    <w:name w:val="表格用 Char Char"/>
    <w:uiPriority w:val="0"/>
    <w:qFormat/>
    <w:rPr>
      <w:rFonts w:ascii="Times New Roman" w:hAnsi="Times New Roman" w:eastAsia="宋体" w:cs="Times New Roman"/>
      <w:sz w:val="20"/>
    </w:rPr>
  </w:style>
  <w:style w:type="character" w:styleId="1095" w:customStyle="1">
    <w:name w:val="正文文本缩进 3 Char1"/>
    <w:uiPriority w:val="0"/>
    <w:qFormat/>
    <w:rPr>
      <w:rFonts w:ascii="Times New Roman" w:hAnsi="Times New Roman" w:eastAsia="宋体" w:cs="Times New Roman"/>
      <w:sz w:val="20"/>
    </w:rPr>
  </w:style>
  <w:style w:type="character" w:styleId="1096" w:customStyle="1">
    <w:name w:val="正文缩进 Char"/>
    <w:uiPriority w:val="0"/>
    <w:qFormat/>
    <w:rPr>
      <w:rFonts w:ascii="Times New Roman" w:hAnsi="Times New Roman" w:eastAsia="宋体" w:cs="Times New Roman"/>
      <w:sz w:val="20"/>
    </w:rPr>
  </w:style>
  <w:style w:type="character" w:styleId="1097" w:customStyle="1">
    <w:name w:val="批注框文本 Char1"/>
    <w:uiPriority w:val="0"/>
    <w:qFormat/>
    <w:rPr>
      <w:rFonts w:ascii="Times New Roman" w:hAnsi="Times New Roman" w:eastAsia="宋体" w:cs="Times New Roman"/>
      <w:sz w:val="20"/>
    </w:rPr>
  </w:style>
  <w:style w:type="character" w:styleId="1098" w:customStyle="1">
    <w:name w:val="Char Char13"/>
    <w:uiPriority w:val="0"/>
    <w:qFormat/>
    <w:rPr>
      <w:rFonts w:ascii="Times New Roman" w:hAnsi="Times New Roman" w:eastAsia="宋体" w:cs="Times New Roman"/>
      <w:sz w:val="20"/>
    </w:rPr>
  </w:style>
  <w:style w:type="character" w:styleId="1099" w:customStyle="1">
    <w:name w:val="样式2 Char"/>
    <w:uiPriority w:val="0"/>
    <w:qFormat/>
    <w:rPr>
      <w:rFonts w:ascii="Times New Roman" w:hAnsi="Times New Roman" w:eastAsia="宋体" w:cs="Times New Roman"/>
      <w:b/>
      <w:sz w:val="20"/>
    </w:rPr>
  </w:style>
  <w:style w:type="character" w:styleId="1100" w:customStyle="1">
    <w:name w:val="页脚 Char"/>
    <w:uiPriority w:val="0"/>
    <w:qFormat/>
    <w:rPr>
      <w:rFonts w:ascii="Times New Roman" w:hAnsi="Times New Roman" w:eastAsia="宋体" w:cs="Times New Roman"/>
      <w:sz w:val="20"/>
    </w:rPr>
  </w:style>
  <w:style w:type="character" w:styleId="1101" w:customStyle="1">
    <w:name w:val="标准文本 Char"/>
    <w:uiPriority w:val="0"/>
    <w:qFormat/>
    <w:rPr>
      <w:rFonts w:ascii="Times New Roman" w:hAnsi="Times New Roman" w:eastAsia="宋体" w:cs="Times New Roman"/>
      <w:sz w:val="20"/>
    </w:rPr>
  </w:style>
  <w:style w:type="character" w:styleId="1102" w:customStyle="1">
    <w:name w:val="font01"/>
    <w:uiPriority w:val="0"/>
    <w:qFormat/>
    <w:rPr>
      <w:rFonts w:hint="eastAsia" w:ascii="宋体" w:hAnsi="宋体" w:eastAsia="宋体" w:cs="宋体"/>
      <w:color w:val="000000"/>
      <w:sz w:val="24"/>
      <w:szCs w:val="24"/>
      <w:u w:val="none"/>
    </w:rPr>
  </w:style>
  <w:style w:type="character" w:styleId="1103" w:customStyle="1">
    <w:name w:val="标题 3 Char1"/>
    <w:uiPriority w:val="0"/>
    <w:qFormat/>
    <w:rPr>
      <w:rFonts w:ascii="Times New Roman" w:hAnsi="Times New Roman" w:eastAsia="宋体" w:cs="Times New Roman"/>
      <w:b/>
      <w:sz w:val="20"/>
      <w:u w:val="single"/>
    </w:rPr>
  </w:style>
  <w:style w:type="character" w:styleId="1104" w:customStyle="1">
    <w:name w:val="表格 Char Char"/>
    <w:uiPriority w:val="0"/>
    <w:qFormat/>
    <w:rPr>
      <w:rFonts w:ascii="Times New Roman" w:hAnsi="Times New Roman" w:eastAsia="宋体" w:cs="Times New Roman"/>
      <w:sz w:val="20"/>
    </w:rPr>
  </w:style>
  <w:style w:type="character" w:styleId="1105" w:customStyle="1">
    <w:name w:val="正文首行缩进 Char"/>
    <w:uiPriority w:val="0"/>
    <w:qFormat/>
    <w:rPr>
      <w:rFonts w:ascii="Times New Roman" w:hAnsi="Times New Roman" w:eastAsia="宋体" w:cs="Times New Roman"/>
      <w:sz w:val="20"/>
    </w:rPr>
  </w:style>
  <w:style w:type="character" w:styleId="1106" w:customStyle="1">
    <w:name w:val="标题 9 Char"/>
    <w:uiPriority w:val="0"/>
    <w:qFormat/>
    <w:rPr>
      <w:rFonts w:ascii="Times New Roman" w:hAnsi="Times New Roman" w:eastAsia="宋体" w:cs="Times New Roman"/>
      <w:sz w:val="20"/>
    </w:rPr>
  </w:style>
  <w:style w:type="character" w:styleId="1107" w:customStyle="1">
    <w:name w:val="lh151"/>
    <w:uiPriority w:val="0"/>
    <w:qFormat/>
    <w:rPr>
      <w:rFonts w:ascii="Times New Roman" w:hAnsi="Times New Roman" w:eastAsia="宋体" w:cs="Times New Roman"/>
      <w:color w:val="666666"/>
      <w:sz w:val="20"/>
    </w:rPr>
  </w:style>
  <w:style w:type="character" w:styleId="1108" w:customStyle="1">
    <w:name w:val="日期 Char1"/>
    <w:uiPriority w:val="0"/>
    <w:qFormat/>
    <w:rPr>
      <w:rFonts w:ascii="Times New Roman" w:hAnsi="Times New Roman" w:eastAsia="宋体" w:cs="Times New Roman"/>
      <w:sz w:val="20"/>
    </w:rPr>
  </w:style>
  <w:style w:type="character" w:styleId="1109" w:customStyle="1">
    <w:name w:val="图片 Char Char"/>
    <w:uiPriority w:val="0"/>
    <w:qFormat/>
    <w:rPr>
      <w:rFonts w:ascii="Times New Roman" w:hAnsi="Times New Roman" w:eastAsia="宋体" w:cs="Times New Roman"/>
      <w:sz w:val="20"/>
    </w:rPr>
  </w:style>
  <w:style w:type="character" w:styleId="1110" w:customStyle="1">
    <w:name w:val="批注框文本 字符"/>
    <w:uiPriority w:val="0"/>
    <w:qFormat/>
    <w:rPr>
      <w:rFonts w:ascii="Times New Roman" w:hAnsi="Times New Roman" w:eastAsia="宋体" w:cs="Times New Roman"/>
      <w:sz w:val="20"/>
    </w:rPr>
  </w:style>
  <w:style w:type="character" w:styleId="1111" w:customStyle="1">
    <w:name w:val="HTML 预设格式 Char"/>
    <w:uiPriority w:val="0"/>
    <w:qFormat/>
    <w:rPr>
      <w:rFonts w:ascii="Times New Roman" w:hAnsi="Times New Roman" w:eastAsia="宋体" w:cs="Times New Roman"/>
      <w:sz w:val="20"/>
    </w:rPr>
  </w:style>
  <w:style w:type="character" w:styleId="1112" w:customStyle="1">
    <w:name w:val="列出段落 Char"/>
    <w:uiPriority w:val="0"/>
    <w:qFormat/>
    <w:rPr>
      <w:rFonts w:ascii="Times New Roman" w:hAnsi="Times New Roman" w:eastAsia="宋体" w:cs="Times New Roman"/>
      <w:sz w:val="20"/>
    </w:rPr>
  </w:style>
  <w:style w:type="character" w:styleId="1113" w:customStyle="1">
    <w:name w:val="标题 5 Char"/>
    <w:uiPriority w:val="0"/>
    <w:qFormat/>
    <w:rPr>
      <w:rFonts w:ascii="Times New Roman" w:hAnsi="Times New Roman" w:eastAsia="宋体" w:cs="Times New Roman"/>
      <w:b/>
      <w:sz w:val="20"/>
    </w:rPr>
  </w:style>
  <w:style w:type="character" w:styleId="1114" w:customStyle="1">
    <w:name w:val="链接"/>
    <w:uiPriority w:val="0"/>
    <w:qFormat/>
    <w:rPr>
      <w:rFonts w:ascii="Times New Roman" w:hAnsi="Times New Roman" w:eastAsia="宋体" w:cs="Times New Roman"/>
      <w:color w:val="0000ff"/>
      <w:sz w:val="20"/>
      <w:u w:val="single"/>
    </w:rPr>
  </w:style>
  <w:style w:type="character" w:styleId="1115" w:customStyle="1">
    <w:name w:val="18h1"/>
    <w:uiPriority w:val="0"/>
    <w:qFormat/>
    <w:rPr>
      <w:rFonts w:ascii="Times New Roman" w:hAnsi="Times New Roman" w:eastAsia="宋体" w:cs="Times New Roman"/>
      <w:color w:val="3b3b3b"/>
      <w:sz w:val="20"/>
    </w:rPr>
  </w:style>
  <w:style w:type="character" w:styleId="1116" w:customStyle="1">
    <w:name w:val="表格文字（两侧对齐） Char Char"/>
    <w:uiPriority w:val="0"/>
    <w:qFormat/>
    <w:rPr>
      <w:rFonts w:ascii="Times New Roman" w:hAnsi="Times New Roman" w:eastAsia="宋体" w:cs="Times New Roman"/>
      <w:sz w:val="20"/>
    </w:rPr>
  </w:style>
  <w:style w:type="character" w:styleId="1117" w:customStyle="1">
    <w:name w:val="正文文本缩进 2 Char"/>
    <w:uiPriority w:val="0"/>
    <w:qFormat/>
    <w:rPr>
      <w:rFonts w:ascii="Times New Roman" w:hAnsi="Times New Roman" w:eastAsia="宋体" w:cs="Times New Roman"/>
      <w:sz w:val="20"/>
    </w:rPr>
  </w:style>
  <w:style w:type="character" w:styleId="1118" w:customStyle="1">
    <w:name w:val="Char Char14"/>
    <w:uiPriority w:val="0"/>
    <w:qFormat/>
    <w:rPr>
      <w:rFonts w:ascii="Times New Roman" w:hAnsi="Times New Roman" w:eastAsia="宋体" w:cs="Times New Roman"/>
      <w:sz w:val="20"/>
    </w:rPr>
  </w:style>
  <w:style w:type="character" w:styleId="1119" w:customStyle="1">
    <w:name w:val="标题 1 Char1"/>
    <w:uiPriority w:val="0"/>
    <w:qFormat/>
    <w:rPr>
      <w:rFonts w:ascii="Times New Roman" w:hAnsi="Times New Roman" w:eastAsia="宋体" w:cs="Times New Roman"/>
      <w:b/>
      <w:sz w:val="20"/>
    </w:rPr>
  </w:style>
  <w:style w:type="character" w:styleId="1120" w:customStyle="1">
    <w:name w:val="批注框文本 Char"/>
    <w:uiPriority w:val="0"/>
    <w:qFormat/>
    <w:rPr>
      <w:rFonts w:ascii="Times New Roman" w:hAnsi="Times New Roman" w:eastAsia="宋体" w:cs="Times New Roman"/>
      <w:sz w:val="20"/>
    </w:rPr>
  </w:style>
  <w:style w:type="character" w:styleId="1121" w:customStyle="1">
    <w:name w:val="apple-style-span"/>
    <w:uiPriority w:val="0"/>
    <w:qFormat/>
    <w:rPr>
      <w:rFonts w:ascii="Times New Roman" w:hAnsi="Times New Roman" w:eastAsia="宋体" w:cs="Times New Roman"/>
      <w:sz w:val="20"/>
    </w:rPr>
  </w:style>
  <w:style w:type="character" w:styleId="1122" w:customStyle="1">
    <w:name w:val="插图 Char Char"/>
    <w:uiPriority w:val="0"/>
    <w:qFormat/>
    <w:rPr>
      <w:rFonts w:ascii="Times New Roman" w:hAnsi="Times New Roman" w:eastAsia="宋体" w:cs="Times New Roman"/>
      <w:sz w:val="20"/>
    </w:rPr>
  </w:style>
  <w:style w:type="character" w:styleId="1123" w:customStyle="1">
    <w:name w:val="标题 2 Char1"/>
    <w:uiPriority w:val="0"/>
    <w:qFormat/>
    <w:rPr>
      <w:rFonts w:ascii="Times New Roman" w:hAnsi="Times New Roman" w:eastAsia="宋体" w:cs="Times New Roman"/>
      <w:b/>
      <w:sz w:val="20"/>
    </w:rPr>
  </w:style>
  <w:style w:type="character" w:styleId="1124" w:customStyle="1">
    <w:name w:val="_Style 332"/>
    <w:uiPriority w:val="0"/>
    <w:qFormat/>
    <w:rPr>
      <w:rFonts w:ascii="Times New Roman" w:hAnsi="Times New Roman" w:eastAsia="宋体" w:cs="Times New Roman"/>
      <w:i/>
      <w:color w:val="auto"/>
      <w:sz w:val="21"/>
    </w:rPr>
  </w:style>
  <w:style w:type="character" w:styleId="1125" w:customStyle="1">
    <w:name w:val="正文文本 3 Char1"/>
    <w:uiPriority w:val="0"/>
    <w:qFormat/>
    <w:rPr>
      <w:rFonts w:ascii="Times New Roman" w:hAnsi="Times New Roman" w:eastAsia="宋体" w:cs="Times New Roman"/>
      <w:sz w:val="20"/>
    </w:rPr>
  </w:style>
  <w:style w:type="character" w:styleId="1126" w:customStyle="1">
    <w:name w:val="标题 5 Char1"/>
    <w:uiPriority w:val="0"/>
    <w:qFormat/>
    <w:rPr>
      <w:rFonts w:ascii="Times New Roman" w:hAnsi="Times New Roman" w:eastAsia="宋体" w:cs="Times New Roman"/>
      <w:b/>
      <w:sz w:val="20"/>
    </w:rPr>
  </w:style>
  <w:style w:type="character" w:styleId="1127" w:customStyle="1">
    <w:name w:val="批注主题 Char"/>
    <w:uiPriority w:val="0"/>
    <w:qFormat/>
    <w:rPr>
      <w:rFonts w:ascii="Times New Roman" w:hAnsi="Times New Roman" w:eastAsia="宋体" w:cs="Times New Roman"/>
      <w:b/>
      <w:sz w:val="20"/>
    </w:rPr>
  </w:style>
  <w:style w:type="character" w:styleId="1128" w:customStyle="1">
    <w:name w:val="标题 1 Char"/>
    <w:uiPriority w:val="0"/>
    <w:qFormat/>
    <w:rPr>
      <w:rFonts w:ascii="Times New Roman" w:hAnsi="Times New Roman" w:eastAsia="宋体" w:cs="Times New Roman"/>
      <w:b/>
      <w:sz w:val="20"/>
    </w:rPr>
  </w:style>
  <w:style w:type="character" w:styleId="1129" w:customStyle="1">
    <w:name w:val="正文文本 2 Char1"/>
    <w:uiPriority w:val="0"/>
    <w:qFormat/>
    <w:rPr>
      <w:rFonts w:ascii="Times New Roman" w:hAnsi="Times New Roman" w:eastAsia="宋体" w:cs="Times New Roman"/>
      <w:sz w:val="20"/>
    </w:rPr>
  </w:style>
  <w:style w:type="character" w:styleId="1130" w:customStyle="1">
    <w:name w:val="标题 4 Char1"/>
    <w:uiPriority w:val="0"/>
    <w:qFormat/>
    <w:rPr>
      <w:rFonts w:ascii="Times New Roman" w:hAnsi="Times New Roman" w:eastAsia="宋体" w:cs="Times New Roman"/>
      <w:b/>
      <w:sz w:val="20"/>
    </w:rPr>
  </w:style>
  <w:style w:type="character" w:styleId="1131" w:customStyle="1">
    <w:name w:val="正文文本 2 Char"/>
    <w:uiPriority w:val="0"/>
    <w:qFormat/>
    <w:rPr>
      <w:rFonts w:ascii="Times New Roman" w:hAnsi="Times New Roman" w:eastAsia="宋体" w:cs="Times New Roman"/>
      <w:sz w:val="20"/>
    </w:rPr>
  </w:style>
  <w:style w:type="character" w:styleId="1132" w:customStyle="1">
    <w:name w:val="_Style 376"/>
    <w:uiPriority w:val="0"/>
    <w:qFormat/>
    <w:rPr>
      <w:rFonts w:ascii="Times New Roman" w:hAnsi="Times New Roman" w:eastAsia="宋体" w:cs="Times New Roman"/>
      <w:b/>
      <w:color w:val="auto"/>
      <w:sz w:val="21"/>
    </w:rPr>
  </w:style>
  <w:style w:type="character" w:styleId="1133" w:customStyle="1">
    <w:name w:val="062"/>
    <w:uiPriority w:val="0"/>
    <w:qFormat/>
    <w:rPr>
      <w:rFonts w:ascii="Times New Roman" w:hAnsi="Times New Roman" w:eastAsia="宋体" w:cs="Times New Roman"/>
      <w:b/>
      <w:sz w:val="20"/>
    </w:rPr>
  </w:style>
  <w:style w:type="character" w:styleId="1134" w:customStyle="1">
    <w:name w:val="正文文本 Char1"/>
    <w:uiPriority w:val="0"/>
    <w:qFormat/>
    <w:rPr>
      <w:rFonts w:ascii="Times New Roman" w:hAnsi="Times New Roman" w:eastAsia="宋体" w:cs="Times New Roman"/>
      <w:sz w:val="20"/>
    </w:rPr>
  </w:style>
  <w:style w:type="character" w:styleId="1135" w:customStyle="1">
    <w:name w:val="题注 Char"/>
    <w:uiPriority w:val="0"/>
    <w:qFormat/>
    <w:rPr>
      <w:rFonts w:ascii="Times New Roman" w:hAnsi="Times New Roman" w:eastAsia="宋体" w:cs="Times New Roman"/>
      <w:sz w:val="20"/>
    </w:rPr>
  </w:style>
  <w:style w:type="character" w:styleId="1136" w:customStyle="1">
    <w:name w:val="脚注文本 Char"/>
    <w:uiPriority w:val="0"/>
    <w:qFormat/>
    <w:rPr>
      <w:rFonts w:ascii="Times New Roman" w:hAnsi="Times New Roman" w:eastAsia="宋体" w:cs="Times New Roman"/>
      <w:sz w:val="20"/>
    </w:rPr>
  </w:style>
  <w:style w:type="character" w:styleId="1137" w:customStyle="1">
    <w:name w:val="_Style 336"/>
    <w:uiPriority w:val="0"/>
    <w:qFormat/>
    <w:rPr>
      <w:rFonts w:ascii="Times New Roman" w:hAnsi="Times New Roman" w:eastAsia="宋体" w:cs="Times New Roman"/>
      <w:i/>
      <w:color w:val="auto"/>
      <w:sz w:val="21"/>
    </w:rPr>
  </w:style>
  <w:style w:type="character" w:styleId="1138" w:customStyle="1">
    <w:name w:val="表格 Char"/>
    <w:uiPriority w:val="0"/>
    <w:qFormat/>
    <w:rPr>
      <w:rFonts w:ascii="Times New Roman" w:hAnsi="Times New Roman" w:eastAsia="宋体" w:cs="Times New Roman"/>
      <w:color w:val="000000"/>
      <w:sz w:val="20"/>
    </w:rPr>
  </w:style>
  <w:style w:type="character" w:styleId="1139" w:customStyle="1">
    <w:name w:val="批注主题 字符"/>
    <w:uiPriority w:val="0"/>
    <w:qFormat/>
    <w:rPr>
      <w:rFonts w:ascii="Times New Roman" w:hAnsi="Times New Roman" w:eastAsia="宋体" w:cs="Times New Roman"/>
      <w:b/>
      <w:sz w:val="20"/>
    </w:rPr>
  </w:style>
  <w:style w:type="character" w:styleId="1140" w:customStyle="1">
    <w:name w:val="图注 Char Char"/>
    <w:uiPriority w:val="0"/>
    <w:qFormat/>
    <w:rPr>
      <w:rFonts w:ascii="Times New Roman" w:hAnsi="Times New Roman" w:eastAsia="宋体" w:cs="Times New Roman"/>
      <w:sz w:val="20"/>
    </w:rPr>
  </w:style>
  <w:style w:type="character" w:styleId="1141" w:customStyle="1">
    <w:name w:val="页码1"/>
    <w:uiPriority w:val="0"/>
    <w:qFormat/>
    <w:rPr>
      <w:rFonts w:ascii="Times New Roman" w:hAnsi="Times New Roman" w:eastAsia="宋体" w:cs="Times New Roman"/>
      <w:sz w:val="20"/>
    </w:rPr>
  </w:style>
  <w:style w:type="character" w:styleId="1142" w:customStyle="1">
    <w:name w:val="列表框1 Char Char"/>
    <w:uiPriority w:val="0"/>
    <w:qFormat/>
    <w:rPr>
      <w:rFonts w:ascii="Times New Roman" w:hAnsi="Times New Roman" w:eastAsia="宋体" w:cs="Times New Roman"/>
      <w:sz w:val="20"/>
    </w:rPr>
  </w:style>
  <w:style w:type="character" w:styleId="1143" w:customStyle="1">
    <w:name w:val="1ji Char"/>
    <w:uiPriority w:val="0"/>
    <w:qFormat/>
    <w:rPr>
      <w:rFonts w:ascii="Times New Roman" w:hAnsi="Times New Roman" w:eastAsia="宋体" w:cs="Times New Roman"/>
      <w:b/>
      <w:sz w:val="20"/>
    </w:rPr>
  </w:style>
  <w:style w:type="character" w:styleId="1144" w:customStyle="1">
    <w:name w:val="正文文本缩进 Char"/>
    <w:uiPriority w:val="0"/>
    <w:qFormat/>
    <w:rPr>
      <w:rFonts w:ascii="Times New Roman" w:hAnsi="Times New Roman" w:eastAsia="宋体" w:cs="Times New Roman"/>
      <w:sz w:val="20"/>
    </w:rPr>
  </w:style>
  <w:style w:type="character" w:styleId="1145" w:customStyle="1">
    <w:name w:val="标准文本 Char Char"/>
    <w:uiPriority w:val="0"/>
    <w:qFormat/>
    <w:rPr>
      <w:rFonts w:ascii="Times New Roman" w:hAnsi="Times New Roman" w:eastAsia="宋体" w:cs="Times New Roman"/>
      <w:sz w:val="20"/>
    </w:rPr>
  </w:style>
  <w:style w:type="character" w:styleId="1146" w:customStyle="1">
    <w:name w:val="表格用 Char"/>
    <w:uiPriority w:val="0"/>
    <w:qFormat/>
    <w:rPr>
      <w:rFonts w:ascii="Times New Roman" w:hAnsi="Times New Roman" w:eastAsia="宋体" w:cs="Times New Roman"/>
      <w:color w:val="000000"/>
      <w:sz w:val="20"/>
    </w:rPr>
  </w:style>
  <w:style w:type="character" w:styleId="1147" w:customStyle="1">
    <w:name w:val="标题 7 Char1"/>
    <w:uiPriority w:val="0"/>
    <w:qFormat/>
    <w:rPr>
      <w:rFonts w:ascii="Times New Roman" w:hAnsi="Times New Roman" w:eastAsia="宋体" w:cs="Times New Roman"/>
      <w:b/>
      <w:sz w:val="20"/>
    </w:rPr>
  </w:style>
  <w:style w:type="character" w:styleId="1148" w:customStyle="1">
    <w:name w:val="H 3 Char"/>
    <w:uiPriority w:val="0"/>
    <w:qFormat/>
    <w:rPr>
      <w:rFonts w:ascii="Times New Roman" w:hAnsi="Times New Roman" w:eastAsia="宋体" w:cs="Times New Roman"/>
      <w:b/>
      <w:sz w:val="20"/>
    </w:rPr>
  </w:style>
  <w:style w:type="character" w:styleId="1149" w:customStyle="1">
    <w:name w:val="正文文本缩进 3 字符"/>
    <w:uiPriority w:val="0"/>
    <w:qFormat/>
    <w:rPr>
      <w:rFonts w:ascii="Times New Roman" w:hAnsi="Times New Roman" w:eastAsia="宋体" w:cs="Times New Roman"/>
      <w:sz w:val="16"/>
      <w:szCs w:val="16"/>
    </w:rPr>
  </w:style>
  <w:style w:type="character" w:styleId="1150" w:customStyle="1">
    <w:name w:val="标题 Char"/>
    <w:uiPriority w:val="0"/>
    <w:qFormat/>
    <w:rPr>
      <w:rFonts w:ascii="Times New Roman" w:hAnsi="Times New Roman" w:eastAsia="宋体" w:cs="Times New Roman"/>
      <w:b/>
      <w:sz w:val="20"/>
    </w:rPr>
  </w:style>
  <w:style w:type="character" w:styleId="1151" w:customStyle="1">
    <w:name w:val="H 4 Char"/>
    <w:uiPriority w:val="0"/>
    <w:qFormat/>
    <w:rPr>
      <w:rFonts w:ascii="Times New Roman" w:hAnsi="Times New Roman" w:eastAsia="宋体" w:cs="Times New Roman"/>
      <w:b/>
      <w:sz w:val="20"/>
    </w:rPr>
  </w:style>
  <w:style w:type="character" w:styleId="1152" w:customStyle="1">
    <w:name w:val="批注主题 Char1"/>
    <w:uiPriority w:val="0"/>
    <w:qFormat/>
    <w:rPr>
      <w:rFonts w:ascii="Times New Roman" w:hAnsi="Times New Roman" w:eastAsia="宋体" w:cs="Times New Roman"/>
      <w:b/>
      <w:sz w:val="20"/>
    </w:rPr>
  </w:style>
  <w:style w:type="character" w:styleId="1153" w:customStyle="1">
    <w:name w:val="正文文本缩进 Char1"/>
    <w:uiPriority w:val="0"/>
    <w:qFormat/>
    <w:rPr>
      <w:rFonts w:ascii="Times New Roman" w:hAnsi="Times New Roman" w:eastAsia="宋体" w:cs="Times New Roman"/>
      <w:sz w:val="20"/>
    </w:rPr>
  </w:style>
  <w:style w:type="character" w:styleId="1154" w:customStyle="1">
    <w:name w:val="正文文本 3 Char"/>
    <w:uiPriority w:val="0"/>
    <w:qFormat/>
    <w:rPr>
      <w:rFonts w:ascii="Times New Roman" w:hAnsi="Times New Roman" w:eastAsia="宋体" w:cs="Times New Roman"/>
      <w:sz w:val="20"/>
    </w:rPr>
  </w:style>
  <w:style w:type="character" w:styleId="1155" w:customStyle="1">
    <w:name w:val="正文首行缩进 2 Char"/>
    <w:uiPriority w:val="0"/>
    <w:qFormat/>
    <w:rPr>
      <w:rFonts w:ascii="Times New Roman" w:hAnsi="Times New Roman" w:eastAsia="宋体" w:cs="Times New Roman"/>
      <w:sz w:val="20"/>
    </w:rPr>
  </w:style>
  <w:style w:type="character" w:styleId="1156" w:customStyle="1">
    <w:name w:val="页眉 Char1"/>
    <w:uiPriority w:val="0"/>
    <w:qFormat/>
    <w:rPr>
      <w:rFonts w:ascii="Times New Roman" w:hAnsi="Times New Roman" w:eastAsia="宋体" w:cs="Times New Roman"/>
      <w:sz w:val="20"/>
    </w:rPr>
  </w:style>
  <w:style w:type="character" w:styleId="1157" w:customStyle="1">
    <w:name w:val="Char Char2"/>
    <w:uiPriority w:val="0"/>
    <w:qFormat/>
    <w:rPr>
      <w:rFonts w:ascii="Times New Roman" w:hAnsi="Times New Roman" w:eastAsia="宋体" w:cs="Times New Roman"/>
      <w:sz w:val="20"/>
    </w:rPr>
  </w:style>
  <w:style w:type="character" w:styleId="1158" w:customStyle="1">
    <w:name w:val="样式 首行缩进:  2 字符 Char1"/>
    <w:uiPriority w:val="0"/>
    <w:qFormat/>
    <w:rPr>
      <w:rFonts w:ascii="Times New Roman" w:hAnsi="Times New Roman" w:eastAsia="宋体" w:cs="Times New Roman"/>
      <w:sz w:val="20"/>
    </w:rPr>
  </w:style>
  <w:style w:type="character" w:styleId="1159" w:customStyle="1">
    <w:name w:val="标题 2 Char"/>
    <w:uiPriority w:val="0"/>
    <w:qFormat/>
    <w:rPr>
      <w:rFonts w:ascii="Times New Roman" w:hAnsi="Times New Roman" w:eastAsia="宋体" w:cs="Times New Roman"/>
      <w:b/>
      <w:sz w:val="20"/>
    </w:rPr>
  </w:style>
  <w:style w:type="character" w:styleId="1160" w:customStyle="1">
    <w:name w:val="表格文字图表文字 Char Char"/>
    <w:uiPriority w:val="0"/>
    <w:qFormat/>
    <w:rPr>
      <w:rFonts w:ascii="Times New Roman" w:hAnsi="Times New Roman" w:eastAsia="宋体" w:cs="Times New Roman"/>
      <w:sz w:val="20"/>
    </w:rPr>
  </w:style>
  <w:style w:type="character" w:styleId="1161" w:customStyle="1">
    <w:name w:val="图片 Char"/>
    <w:uiPriority w:val="0"/>
    <w:qFormat/>
    <w:rPr>
      <w:rFonts w:ascii="Times New Roman" w:hAnsi="Times New Roman" w:eastAsia="宋体" w:cs="Times New Roman"/>
      <w:sz w:val="20"/>
    </w:rPr>
  </w:style>
  <w:style w:type="character" w:styleId="1162" w:customStyle="1">
    <w:name w:val="标题 6 Char"/>
    <w:uiPriority w:val="0"/>
    <w:qFormat/>
    <w:rPr>
      <w:rFonts w:ascii="Times New Roman" w:hAnsi="Times New Roman" w:eastAsia="宋体" w:cs="Times New Roman"/>
      <w:b/>
      <w:sz w:val="20"/>
    </w:rPr>
  </w:style>
  <w:style w:type="character" w:styleId="1163" w:customStyle="1">
    <w:name w:val="标题 4 Char"/>
    <w:uiPriority w:val="0"/>
    <w:qFormat/>
    <w:rPr>
      <w:rFonts w:ascii="Times New Roman" w:hAnsi="Times New Roman" w:eastAsia="宋体" w:cs="Times New Roman"/>
      <w:b/>
      <w:sz w:val="20"/>
    </w:rPr>
  </w:style>
  <w:style w:type="character" w:styleId="1164" w:customStyle="1">
    <w:name w:val="文档结构图 Char1"/>
    <w:uiPriority w:val="0"/>
    <w:qFormat/>
    <w:rPr>
      <w:rFonts w:ascii="Times New Roman" w:hAnsi="Times New Roman" w:eastAsia="宋体" w:cs="Times New Roman"/>
      <w:sz w:val="20"/>
    </w:rPr>
  </w:style>
  <w:style w:type="character" w:styleId="1165" w:customStyle="1">
    <w:name w:val="项目符0 Char"/>
    <w:uiPriority w:val="0"/>
    <w:qFormat/>
    <w:rPr>
      <w:rFonts w:ascii="Times New Roman" w:hAnsi="Times New Roman" w:eastAsia="宋体" w:cs="Times New Roman"/>
      <w:sz w:val="20"/>
    </w:rPr>
  </w:style>
  <w:style w:type="character" w:styleId="1166" w:customStyle="1">
    <w:name w:val="正文文本缩进 3 Char"/>
    <w:uiPriority w:val="0"/>
    <w:qFormat/>
    <w:rPr>
      <w:rFonts w:ascii="Times New Roman" w:hAnsi="Times New Roman" w:eastAsia="宋体" w:cs="Times New Roman"/>
      <w:sz w:val="20"/>
    </w:rPr>
  </w:style>
  <w:style w:type="character" w:styleId="1167" w:customStyle="1">
    <w:name w:val="Char Char3"/>
    <w:uiPriority w:val="0"/>
    <w:qFormat/>
    <w:rPr>
      <w:rFonts w:ascii="Times New Roman" w:hAnsi="Times New Roman" w:eastAsia="宋体" w:cs="Times New Roman"/>
      <w:sz w:val="20"/>
    </w:rPr>
  </w:style>
  <w:style w:type="character" w:styleId="1168" w:customStyle="1">
    <w:name w:val="纯文本 Char"/>
    <w:uiPriority w:val="0"/>
    <w:qFormat/>
    <w:rPr>
      <w:rFonts w:ascii="Times New Roman" w:hAnsi="Times New Roman" w:eastAsia="宋体" w:cs="Times New Roman"/>
      <w:sz w:val="20"/>
    </w:rPr>
  </w:style>
  <w:style w:type="character" w:styleId="1169" w:customStyle="1">
    <w:name w:val="正文文本缩进 2 Char1"/>
    <w:uiPriority w:val="0"/>
    <w:qFormat/>
    <w:rPr>
      <w:rFonts w:ascii="Times New Roman" w:hAnsi="Times New Roman" w:eastAsia="宋体" w:cs="Times New Roman"/>
      <w:sz w:val="20"/>
    </w:rPr>
  </w:style>
  <w:style w:type="character" w:styleId="1170" w:customStyle="1">
    <w:name w:val="标题 8 Char"/>
    <w:uiPriority w:val="0"/>
    <w:qFormat/>
    <w:rPr>
      <w:rFonts w:ascii="Times New Roman" w:hAnsi="Times New Roman" w:eastAsia="宋体" w:cs="Times New Roman"/>
      <w:sz w:val="20"/>
    </w:rPr>
  </w:style>
  <w:style w:type="character" w:styleId="1171" w:customStyle="1">
    <w:name w:val="标题 6 Char1"/>
    <w:uiPriority w:val="0"/>
    <w:qFormat/>
    <w:rPr>
      <w:rFonts w:ascii="Times New Roman" w:hAnsi="Times New Roman" w:eastAsia="宋体" w:cs="Times New Roman"/>
      <w:b/>
      <w:sz w:val="20"/>
    </w:rPr>
  </w:style>
  <w:style w:type="character" w:styleId="1172" w:customStyle="1">
    <w:name w:val="case31"/>
    <w:uiPriority w:val="0"/>
    <w:qFormat/>
    <w:rPr>
      <w:rFonts w:ascii="Times New Roman" w:hAnsi="Times New Roman" w:eastAsia="宋体" w:cs="Times New Roman"/>
      <w:sz w:val="20"/>
    </w:rPr>
  </w:style>
  <w:style w:type="character" w:styleId="1173" w:customStyle="1">
    <w:name w:val="正文文本 Char"/>
    <w:uiPriority w:val="0"/>
    <w:qFormat/>
    <w:rPr>
      <w:rFonts w:ascii="Times New Roman" w:hAnsi="Times New Roman" w:eastAsia="宋体" w:cs="Times New Roman"/>
      <w:sz w:val="20"/>
    </w:rPr>
  </w:style>
  <w:style w:type="paragraph" w:styleId="1174" w:customStyle="1">
    <w:name w:val="节标题"/>
    <w:basedOn w:val="995"/>
    <w:next w:val="1175"/>
    <w:uiPriority w:val="0"/>
    <w:qFormat/>
    <w:pPr>
      <w:ind w:left="0" w:firstLine="5120"/>
      <w:jc w:val="center"/>
      <w:spacing w:before="0" w:after="0" w:line="289" w:lineRule="atLeast"/>
    </w:pPr>
    <w:rPr>
      <w:rFonts w:ascii="Times New Roman" w:hAnsi="Times New Roman" w:cs="Times New Roman"/>
    </w:rPr>
  </w:style>
  <w:style w:type="paragraph" w:styleId="1175" w:customStyle="1">
    <w:name w:val="文档标题6"/>
    <w:basedOn w:val="1001"/>
    <w:next w:val="994"/>
    <w:uiPriority w:val="0"/>
    <w:qFormat/>
    <w:pPr>
      <w:ind w:left="1134" w:firstLine="20"/>
      <w:spacing w:before="280" w:after="280" w:line="360" w:lineRule="auto"/>
      <w:outlineLvl w:val="5"/>
    </w:pPr>
  </w:style>
  <w:style w:type="paragraph" w:styleId="1176" w:customStyle="1">
    <w:name w:val="正文段"/>
    <w:basedOn w:val="995"/>
    <w:next w:val="1177"/>
    <w:uiPriority w:val="0"/>
    <w:qFormat/>
    <w:pPr>
      <w:ind w:left="454" w:firstLine="1222"/>
      <w:spacing w:before="0" w:after="240" w:line="240" w:lineRule="atLeast"/>
    </w:pPr>
    <w:rPr>
      <w:rFonts w:ascii="Times New Roman" w:hAnsi="Times New Roman" w:cs="Times New Roman"/>
    </w:rPr>
  </w:style>
  <w:style w:type="paragraph" w:styleId="1177" w:customStyle="1">
    <w:name w:val="批注主题1"/>
    <w:next w:val="994"/>
    <w:uiPriority w:val="0"/>
    <w:qFormat/>
    <w:pPr>
      <w:ind w:left="200" w:firstLine="4808"/>
      <w:spacing w:line="360" w:lineRule="auto"/>
    </w:pPr>
    <w:rPr>
      <w:rFonts w:ascii="Calibri" w:hAnsi="Calibri" w:eastAsia="宋体" w:cs="宋体"/>
      <w:lang w:val="en-US" w:eastAsia="zh-CN" w:bidi="ar-SA"/>
    </w:rPr>
  </w:style>
  <w:style w:type="paragraph" w:styleId="1178" w:customStyle="1">
    <w:name w:val="_Style 224"/>
    <w:next w:val="1179"/>
    <w:uiPriority w:val="0"/>
    <w:qFormat/>
    <w:pPr>
      <w:ind w:firstLine="3584"/>
    </w:pPr>
    <w:rPr>
      <w:rFonts w:ascii="Calibri" w:hAnsi="Calibri" w:eastAsia="宋体" w:cs="宋体"/>
      <w:lang w:val="en-US" w:eastAsia="zh-CN" w:bidi="ar-SA"/>
    </w:rPr>
  </w:style>
  <w:style w:type="paragraph" w:styleId="1179" w:customStyle="1">
    <w:name w:val="编号1"/>
    <w:basedOn w:val="995"/>
    <w:next w:val="1180"/>
    <w:uiPriority w:val="0"/>
    <w:qFormat/>
    <w:pPr>
      <w:ind w:left="360" w:right="210" w:firstLine="2200"/>
      <w:spacing w:before="0" w:after="0" w:line="240" w:lineRule="auto"/>
    </w:pPr>
    <w:rPr>
      <w:rFonts w:ascii="Times New Roman" w:hAnsi="Times New Roman" w:cs="Times New Roman"/>
    </w:rPr>
  </w:style>
  <w:style w:type="paragraph" w:styleId="1180" w:customStyle="1">
    <w:name w:val="图片"/>
    <w:basedOn w:val="995"/>
    <w:next w:val="1181"/>
    <w:uiPriority w:val="0"/>
    <w:qFormat/>
    <w:pPr>
      <w:ind w:left="-283" w:firstLine="2674"/>
      <w:jc w:val="center"/>
      <w:spacing w:before="0" w:after="0" w:line="360" w:lineRule="auto"/>
    </w:pPr>
    <w:rPr>
      <w:rFonts w:ascii="Times New Roman" w:hAnsi="Times New Roman" w:cs="Times New Roman"/>
    </w:rPr>
  </w:style>
  <w:style w:type="paragraph" w:styleId="1181" w:customStyle="1">
    <w:name w:val="样式 目录 3 + 左侧:  2 字符"/>
    <w:next w:val="1046"/>
    <w:uiPriority w:val="0"/>
    <w:qFormat/>
    <w:pPr>
      <w:ind w:left="400" w:firstLine="5120"/>
      <w:spacing w:line="360" w:lineRule="auto"/>
      <w:widowControl w:val="off"/>
    </w:pPr>
    <w:rPr>
      <w:rFonts w:ascii="Calibri" w:hAnsi="Calibri" w:eastAsia="宋体" w:cs="宋体"/>
      <w:lang w:val="en-US" w:eastAsia="zh-CN" w:bidi="ar-SA"/>
    </w:rPr>
  </w:style>
  <w:style w:type="paragraph" w:styleId="1182" w:customStyle="1">
    <w:name w:val="图注"/>
    <w:next w:val="1183"/>
    <w:uiPriority w:val="0"/>
    <w:qFormat/>
    <w:pPr>
      <w:ind w:left="360" w:firstLine="2152"/>
      <w:jc w:val="center"/>
    </w:pPr>
    <w:rPr>
      <w:rFonts w:ascii="Calibri" w:hAnsi="Calibri" w:eastAsia="宋体" w:cs="宋体"/>
      <w:lang w:val="en-US" w:eastAsia="zh-CN" w:bidi="ar-SA"/>
    </w:rPr>
  </w:style>
  <w:style w:type="paragraph" w:styleId="1183" w:customStyle="1">
    <w:name w:val="列表编号 41"/>
    <w:basedOn w:val="995"/>
    <w:next w:val="1184"/>
    <w:uiPriority w:val="0"/>
    <w:qFormat/>
    <w:pPr>
      <w:ind w:left="1620" w:firstLine="2712"/>
      <w:spacing w:before="0" w:after="0" w:line="360" w:lineRule="auto"/>
    </w:pPr>
    <w:rPr>
      <w:rFonts w:ascii="Times New Roman" w:hAnsi="Times New Roman" w:cs="Times New Roman"/>
    </w:rPr>
  </w:style>
  <w:style w:type="paragraph" w:styleId="1184" w:customStyle="1">
    <w:name w:val="项目符0"/>
    <w:basedOn w:val="995"/>
    <w:next w:val="1185"/>
    <w:uiPriority w:val="0"/>
    <w:qFormat/>
    <w:pPr>
      <w:ind w:left="300" w:right="57" w:firstLine="2760"/>
      <w:spacing w:before="0" w:after="0" w:line="300" w:lineRule="auto"/>
    </w:pPr>
    <w:rPr>
      <w:rFonts w:ascii="Times New Roman" w:hAnsi="Times New Roman" w:cs="Times New Roman"/>
    </w:rPr>
  </w:style>
  <w:style w:type="paragraph" w:styleId="1185" w:customStyle="1">
    <w:name w:val="宏文本1"/>
    <w:next w:val="1186"/>
    <w:uiPriority w:val="0"/>
    <w:qFormat/>
    <w:pPr>
      <w:ind w:firstLine="5632"/>
      <w:widowControl w:val="off"/>
    </w:pPr>
    <w:rPr>
      <w:rFonts w:ascii="Calibri" w:hAnsi="Calibri" w:eastAsia="宋体" w:cs="宋体"/>
      <w:lang w:val="en-US" w:eastAsia="zh-CN" w:bidi="ar-SA"/>
    </w:rPr>
  </w:style>
  <w:style w:type="paragraph" w:styleId="1186" w:customStyle="1">
    <w:name w:val="Item Step in Table"/>
    <w:next w:val="1187"/>
    <w:uiPriority w:val="0"/>
    <w:qFormat/>
    <w:pPr>
      <w:ind w:left="397" w:firstLine="3699"/>
      <w:jc w:val="both"/>
      <w:spacing w:before="40" w:after="40"/>
    </w:pPr>
    <w:rPr>
      <w:rFonts w:ascii="Calibri" w:hAnsi="Calibri" w:eastAsia="宋体" w:cs="宋体"/>
      <w:lang w:val="en-US" w:eastAsia="zh-CN" w:bidi="ar-SA"/>
    </w:rPr>
  </w:style>
  <w:style w:type="paragraph" w:styleId="1187" w:customStyle="1">
    <w:name w:val="Char Char Char Char Char Char1 Char Char Char Char Char Char"/>
    <w:basedOn w:val="995"/>
    <w:next w:val="1188"/>
    <w:uiPriority w:val="0"/>
    <w:qFormat/>
    <w:pPr>
      <w:ind w:left="0" w:firstLine="2560"/>
      <w:spacing w:before="0" w:after="0" w:line="240" w:lineRule="auto"/>
    </w:pPr>
    <w:rPr>
      <w:rFonts w:ascii="Times New Roman" w:hAnsi="Times New Roman" w:cs="Times New Roman"/>
    </w:rPr>
  </w:style>
  <w:style w:type="paragraph" w:styleId="1188" w:customStyle="1">
    <w:name w:val="Char Char1"/>
    <w:basedOn w:val="995"/>
    <w:next w:val="1189"/>
    <w:uiPriority w:val="0"/>
    <w:qFormat/>
    <w:pPr>
      <w:ind w:left="0" w:firstLine="3584"/>
      <w:spacing w:before="0" w:after="160" w:line="240" w:lineRule="exact"/>
    </w:pPr>
    <w:rPr>
      <w:rFonts w:ascii="Times New Roman" w:hAnsi="Times New Roman" w:cs="Times New Roman"/>
    </w:rPr>
  </w:style>
  <w:style w:type="paragraph" w:styleId="1189" w:customStyle="1">
    <w:name w:val="样式 标题 3 + 行距: 1.5 倍行距"/>
    <w:basedOn w:val="998"/>
    <w:next w:val="1052"/>
    <w:uiPriority w:val="0"/>
    <w:qFormat/>
    <w:pPr>
      <w:ind w:left="200" w:firstLine="18"/>
      <w:spacing w:before="0" w:after="0" w:line="360" w:lineRule="auto"/>
      <w:outlineLvl w:val="2"/>
    </w:pPr>
  </w:style>
  <w:style w:type="paragraph" w:styleId="1190" w:customStyle="1">
    <w:name w:val="xl76"/>
    <w:basedOn w:val="995"/>
    <w:next w:val="1049"/>
    <w:uiPriority w:val="0"/>
    <w:qFormat/>
    <w:pPr>
      <w:ind w:left="0" w:firstLine="3584"/>
      <w:jc w:val="center"/>
      <w:spacing w:before="280" w:after="280" w:line="240" w:lineRule="auto"/>
    </w:pPr>
    <w:rPr>
      <w:rFonts w:ascii="Times New Roman" w:hAnsi="Times New Roman" w:cs="Times New Roman"/>
    </w:rPr>
  </w:style>
  <w:style w:type="paragraph" w:styleId="1191" w:customStyle="1">
    <w:name w:val="xl26"/>
    <w:basedOn w:val="995"/>
    <w:next w:val="1192"/>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192" w:customStyle="1">
    <w:name w:val="Char1 Char Char"/>
    <w:basedOn w:val="995"/>
    <w:next w:val="1032"/>
    <w:uiPriority w:val="0"/>
    <w:qFormat/>
    <w:pPr>
      <w:ind w:left="0" w:firstLine="2560"/>
      <w:spacing w:before="0" w:after="0" w:line="240" w:lineRule="auto"/>
    </w:pPr>
    <w:rPr>
      <w:rFonts w:ascii="Times New Roman" w:hAnsi="Times New Roman" w:cs="Times New Roman"/>
    </w:rPr>
  </w:style>
  <w:style w:type="paragraph" w:styleId="1193" w:customStyle="1">
    <w:name w:val="纯文本2"/>
    <w:basedOn w:val="995"/>
    <w:next w:val="1194"/>
    <w:uiPriority w:val="0"/>
    <w:qFormat/>
    <w:pPr>
      <w:ind w:left="0" w:firstLine="3584"/>
      <w:spacing w:before="0" w:after="0" w:line="240" w:lineRule="auto"/>
    </w:pPr>
    <w:rPr>
      <w:rFonts w:ascii="Times New Roman" w:hAnsi="Times New Roman" w:cs="Times New Roman"/>
    </w:rPr>
  </w:style>
  <w:style w:type="paragraph" w:styleId="1194" w:customStyle="1">
    <w:name w:val="xl69"/>
    <w:basedOn w:val="995"/>
    <w:next w:val="1195"/>
    <w:uiPriority w:val="0"/>
    <w:qFormat/>
    <w:pPr>
      <w:ind w:left="0" w:firstLine="3584"/>
      <w:spacing w:before="280" w:after="280" w:line="240" w:lineRule="auto"/>
    </w:pPr>
    <w:rPr>
      <w:rFonts w:ascii="Times New Roman" w:hAnsi="Times New Roman" w:cs="Times New Roman"/>
    </w:rPr>
  </w:style>
  <w:style w:type="paragraph" w:styleId="1195" w:customStyle="1">
    <w:name w:val="Char Char Char"/>
    <w:basedOn w:val="995"/>
    <w:next w:val="1196"/>
    <w:uiPriority w:val="0"/>
    <w:qFormat/>
    <w:pPr>
      <w:ind w:left="0" w:firstLine="2560"/>
      <w:spacing w:before="0" w:after="0" w:line="240" w:lineRule="auto"/>
    </w:pPr>
    <w:rPr>
      <w:rFonts w:ascii="Times New Roman" w:hAnsi="Times New Roman" w:cs="Times New Roman"/>
    </w:rPr>
  </w:style>
  <w:style w:type="paragraph" w:styleId="1196" w:customStyle="1">
    <w:name w:val="表格"/>
    <w:basedOn w:val="995"/>
    <w:next w:val="1191"/>
    <w:uiPriority w:val="0"/>
    <w:qFormat/>
    <w:pPr>
      <w:ind w:left="0" w:firstLine="2560"/>
      <w:spacing w:before="0" w:after="0" w:line="360" w:lineRule="auto"/>
    </w:pPr>
    <w:rPr>
      <w:rFonts w:ascii="Times New Roman" w:hAnsi="Times New Roman" w:cs="Times New Roman"/>
    </w:rPr>
  </w:style>
  <w:style w:type="paragraph" w:styleId="1197" w:customStyle="1">
    <w:name w:val="xl68"/>
    <w:basedOn w:val="995"/>
    <w:next w:val="1198"/>
    <w:uiPriority w:val="0"/>
    <w:qFormat/>
    <w:pPr>
      <w:ind w:left="100" w:firstLine="5220"/>
      <w:spacing w:before="280" w:after="280" w:line="240" w:lineRule="auto"/>
    </w:pPr>
    <w:rPr>
      <w:rFonts w:ascii="Times New Roman" w:hAnsi="Times New Roman" w:cs="Times New Roman"/>
    </w:rPr>
  </w:style>
  <w:style w:type="paragraph" w:styleId="1198" w:customStyle="1">
    <w:name w:val="Char1"/>
    <w:basedOn w:val="995"/>
    <w:next w:val="1199"/>
    <w:uiPriority w:val="0"/>
    <w:qFormat/>
    <w:pPr>
      <w:ind w:left="0" w:firstLine="2560"/>
      <w:spacing w:before="0" w:after="0" w:line="240" w:lineRule="auto"/>
    </w:pPr>
    <w:rPr>
      <w:rFonts w:ascii="Times New Roman" w:hAnsi="Times New Roman" w:cs="Times New Roman"/>
    </w:rPr>
  </w:style>
  <w:style w:type="paragraph" w:styleId="1199" w:customStyle="1">
    <w:name w:val="需求文档正文样式"/>
    <w:basedOn w:val="995"/>
    <w:next w:val="1200"/>
    <w:uiPriority w:val="0"/>
    <w:qFormat/>
    <w:pPr>
      <w:ind w:left="437" w:firstLine="2741"/>
      <w:spacing w:before="0" w:after="0" w:line="360" w:lineRule="auto"/>
    </w:pPr>
    <w:rPr>
      <w:rFonts w:ascii="Times New Roman" w:hAnsi="Times New Roman" w:cs="Times New Roman"/>
    </w:rPr>
  </w:style>
  <w:style w:type="paragraph" w:styleId="1200" w:customStyle="1">
    <w:name w:val="xl74"/>
    <w:basedOn w:val="995"/>
    <w:next w:val="1201"/>
    <w:uiPriority w:val="0"/>
    <w:qFormat/>
    <w:pPr>
      <w:ind w:left="0" w:firstLine="16"/>
      <w:jc w:val="center"/>
      <w:spacing w:before="280" w:after="280" w:line="240" w:lineRule="auto"/>
      <w:shd w:val="clear" w:color="000000" w:fill="538dd5"/>
    </w:pPr>
    <w:rPr>
      <w:rFonts w:ascii="Times New Roman" w:hAnsi="Times New Roman" w:cs="Times New Roman"/>
    </w:rPr>
  </w:style>
  <w:style w:type="paragraph" w:styleId="1201" w:customStyle="1">
    <w:name w:val="xl88"/>
    <w:basedOn w:val="995"/>
    <w:next w:val="1202"/>
    <w:uiPriority w:val="0"/>
    <w:qFormat/>
    <w:pPr>
      <w:ind w:left="0" w:firstLine="5120"/>
      <w:spacing w:before="280" w:after="280" w:line="240" w:lineRule="auto"/>
    </w:pPr>
    <w:rPr>
      <w:rFonts w:ascii="Times New Roman" w:hAnsi="Times New Roman" w:cs="Times New Roman"/>
    </w:rPr>
  </w:style>
  <w:style w:type="paragraph" w:styleId="1202" w:customStyle="1">
    <w:name w:val="xl70"/>
    <w:basedOn w:val="995"/>
    <w:next w:val="1048"/>
    <w:uiPriority w:val="0"/>
    <w:qFormat/>
    <w:pPr>
      <w:ind w:left="0" w:firstLine="1024"/>
      <w:spacing w:before="280" w:after="280" w:line="240" w:lineRule="auto"/>
    </w:pPr>
    <w:rPr>
      <w:rFonts w:ascii="Times New Roman" w:hAnsi="Times New Roman" w:cs="Times New Roman"/>
    </w:rPr>
  </w:style>
  <w:style w:type="paragraph" w:styleId="1203" w:customStyle="1">
    <w:name w:val="文档标题5"/>
    <w:basedOn w:val="1000"/>
    <w:next w:val="994"/>
    <w:uiPriority w:val="0"/>
    <w:qFormat/>
    <w:pPr>
      <w:ind w:left="992" w:firstLine="18"/>
      <w:spacing w:before="280" w:after="280" w:line="360" w:lineRule="auto"/>
      <w:outlineLvl w:val="4"/>
    </w:pPr>
  </w:style>
  <w:style w:type="paragraph" w:styleId="1204" w:customStyle="1">
    <w:name w:val="样式 加粗 居中"/>
    <w:basedOn w:val="995"/>
    <w:next w:val="1205"/>
    <w:uiPriority w:val="0"/>
    <w:qFormat/>
    <w:pPr>
      <w:ind w:left="0" w:firstLine="2560"/>
      <w:jc w:val="center"/>
      <w:spacing w:before="0" w:after="0" w:line="360" w:lineRule="auto"/>
    </w:pPr>
    <w:rPr>
      <w:rFonts w:ascii="Times New Roman" w:hAnsi="Times New Roman" w:cs="Times New Roman"/>
    </w:rPr>
  </w:style>
  <w:style w:type="paragraph" w:styleId="1205" w:customStyle="1">
    <w:name w:val="_Style 12"/>
    <w:next w:val="1206"/>
    <w:uiPriority w:val="0"/>
    <w:qFormat/>
    <w:pPr>
      <w:ind w:firstLine="14"/>
      <w:spacing w:line="360" w:lineRule="auto"/>
      <w:shd w:val="clear" w:color="000000" w:fill="000080"/>
    </w:pPr>
    <w:rPr>
      <w:rFonts w:ascii="Calibri" w:hAnsi="Calibri" w:eastAsia="宋体" w:cs="宋体"/>
      <w:lang w:val="en-US" w:eastAsia="zh-CN" w:bidi="ar-SA"/>
    </w:rPr>
  </w:style>
  <w:style w:type="paragraph" w:styleId="1206" w:customStyle="1">
    <w:name w:val="正文文本缩进1"/>
    <w:basedOn w:val="995"/>
    <w:next w:val="1207"/>
    <w:uiPriority w:val="0"/>
    <w:qFormat/>
    <w:pPr>
      <w:ind w:left="420" w:firstLine="3584"/>
      <w:spacing w:before="0" w:after="120" w:line="240" w:lineRule="auto"/>
    </w:pPr>
    <w:rPr>
      <w:rFonts w:ascii="Times New Roman" w:hAnsi="Times New Roman" w:cs="Times New Roman"/>
    </w:rPr>
  </w:style>
  <w:style w:type="paragraph" w:styleId="1207" w:customStyle="1">
    <w:name w:val="列表编号 31"/>
    <w:basedOn w:val="995"/>
    <w:next w:val="1050"/>
    <w:uiPriority w:val="0"/>
    <w:qFormat/>
    <w:pPr>
      <w:ind w:left="1200" w:firstLine="2712"/>
      <w:spacing w:before="0" w:after="0" w:line="360" w:lineRule="auto"/>
    </w:pPr>
    <w:rPr>
      <w:rFonts w:ascii="Times New Roman" w:hAnsi="Times New Roman" w:cs="Times New Roman"/>
    </w:rPr>
  </w:style>
  <w:style w:type="paragraph" w:styleId="1208" w:customStyle="1">
    <w:name w:val="三号 居中"/>
    <w:basedOn w:val="995"/>
    <w:next w:val="1209"/>
    <w:uiPriority w:val="0"/>
    <w:qFormat/>
    <w:pPr>
      <w:ind w:left="0" w:firstLine="6144"/>
      <w:jc w:val="center"/>
      <w:spacing w:before="0" w:after="0" w:line="360" w:lineRule="auto"/>
    </w:pPr>
    <w:rPr>
      <w:rFonts w:ascii="Times New Roman" w:hAnsi="Times New Roman" w:cs="Times New Roman"/>
    </w:rPr>
  </w:style>
  <w:style w:type="paragraph" w:styleId="1209" w:customStyle="1">
    <w:name w:val="列出段落1"/>
    <w:basedOn w:val="995"/>
    <w:next w:val="1210"/>
    <w:uiPriority w:val="0"/>
    <w:qFormat/>
    <w:pPr>
      <w:ind w:left="420" w:firstLine="3748"/>
      <w:spacing w:before="0" w:after="0" w:line="240" w:lineRule="auto"/>
    </w:pPr>
    <w:rPr>
      <w:rFonts w:ascii="Times New Roman" w:hAnsi="Times New Roman" w:cs="Times New Roman"/>
    </w:rPr>
  </w:style>
  <w:style w:type="paragraph" w:styleId="1210" w:customStyle="1">
    <w:name w:val="Char Char Char Char Char Char1 Char Char Char1 Char Char Char"/>
    <w:basedOn w:val="995"/>
    <w:next w:val="1211"/>
    <w:uiPriority w:val="0"/>
    <w:qFormat/>
    <w:pPr>
      <w:ind w:left="0" w:firstLine="2560"/>
      <w:spacing w:before="0" w:after="0" w:line="240" w:lineRule="auto"/>
    </w:pPr>
    <w:rPr>
      <w:rFonts w:ascii="Times New Roman" w:hAnsi="Times New Roman" w:cs="Times New Roman"/>
    </w:rPr>
  </w:style>
  <w:style w:type="paragraph" w:styleId="1211" w:customStyle="1">
    <w:name w:val="Char Char Char Char Char Char1 Char Char Char1 Char"/>
    <w:basedOn w:val="995"/>
    <w:next w:val="1212"/>
    <w:uiPriority w:val="0"/>
    <w:qFormat/>
    <w:pPr>
      <w:ind w:left="0" w:firstLine="2560"/>
      <w:spacing w:before="0" w:after="0" w:line="240" w:lineRule="auto"/>
    </w:pPr>
    <w:rPr>
      <w:rFonts w:ascii="Times New Roman" w:hAnsi="Times New Roman" w:cs="Times New Roman"/>
    </w:rPr>
  </w:style>
  <w:style w:type="paragraph" w:styleId="1212" w:customStyle="1">
    <w:name w:val="正文符号4"/>
    <w:basedOn w:val="995"/>
    <w:next w:val="1204"/>
    <w:uiPriority w:val="0"/>
    <w:qFormat/>
    <w:pPr>
      <w:ind w:left="0" w:firstLine="5632"/>
      <w:spacing w:before="0" w:after="0" w:line="240" w:lineRule="auto"/>
    </w:pPr>
    <w:rPr>
      <w:rFonts w:ascii="Times New Roman" w:hAnsi="Times New Roman" w:cs="Times New Roman"/>
    </w:rPr>
  </w:style>
  <w:style w:type="paragraph" w:styleId="1213" w:customStyle="1">
    <w:name w:val="加粗（居中）"/>
    <w:next w:val="1214"/>
    <w:uiPriority w:val="0"/>
    <w:qFormat/>
    <w:pPr>
      <w:ind w:firstLine="2560"/>
    </w:pPr>
    <w:rPr>
      <w:rFonts w:ascii="Calibri" w:hAnsi="Calibri" w:eastAsia="宋体" w:cs="宋体"/>
      <w:lang w:val="en-US" w:eastAsia="zh-CN" w:bidi="ar-SA"/>
    </w:rPr>
  </w:style>
  <w:style w:type="paragraph" w:styleId="1214" w:customStyle="1">
    <w:name w:val="xl65"/>
    <w:basedOn w:val="995"/>
    <w:next w:val="1174"/>
    <w:uiPriority w:val="0"/>
    <w:qFormat/>
    <w:pPr>
      <w:ind w:left="0" w:firstLine="5120"/>
      <w:spacing w:before="280" w:after="280" w:line="240" w:lineRule="auto"/>
    </w:pPr>
    <w:rPr>
      <w:rFonts w:ascii="Times New Roman" w:hAnsi="Times New Roman" w:cs="Times New Roman"/>
    </w:rPr>
  </w:style>
  <w:style w:type="paragraph" w:styleId="1215" w:customStyle="1">
    <w:name w:val="WPSOffice手动目录 3"/>
    <w:uiPriority w:val="0"/>
    <w:qFormat/>
    <w:pPr>
      <w:ind w:left="400"/>
    </w:pPr>
    <w:rPr>
      <w:rFonts w:ascii="宋体" w:hAnsi="宋体" w:eastAsia="宋体" w:cs="宋体"/>
      <w:lang w:val="en-US" w:eastAsia="zh-CN" w:bidi="ar-SA"/>
    </w:rPr>
  </w:style>
  <w:style w:type="paragraph" w:styleId="1216" w:customStyle="1">
    <w:name w:val="xl77"/>
    <w:basedOn w:val="995"/>
    <w:next w:val="1217"/>
    <w:uiPriority w:val="0"/>
    <w:qFormat/>
    <w:pPr>
      <w:ind w:left="0" w:firstLine="3584"/>
      <w:spacing w:before="280" w:after="280" w:line="240" w:lineRule="auto"/>
    </w:pPr>
    <w:rPr>
      <w:rFonts w:ascii="Times New Roman" w:hAnsi="Times New Roman" w:cs="Times New Roman"/>
    </w:rPr>
  </w:style>
  <w:style w:type="paragraph" w:styleId="1217" w:customStyle="1">
    <w:name w:val="Char Char Char1"/>
    <w:basedOn w:val="995"/>
    <w:next w:val="1218"/>
    <w:uiPriority w:val="0"/>
    <w:qFormat/>
    <w:pPr>
      <w:ind w:left="900" w:firstLine="2096"/>
      <w:spacing w:before="0" w:after="0" w:line="240" w:lineRule="auto"/>
    </w:pPr>
    <w:rPr>
      <w:rFonts w:ascii="Times New Roman" w:hAnsi="Times New Roman" w:cs="Times New Roman"/>
    </w:rPr>
  </w:style>
  <w:style w:type="paragraph" w:styleId="1218" w:customStyle="1">
    <w:name w:val="索引 21"/>
    <w:basedOn w:val="995"/>
    <w:next w:val="994"/>
    <w:uiPriority w:val="0"/>
    <w:qFormat/>
    <w:pPr>
      <w:ind w:left="200" w:firstLine="2560"/>
      <w:jc w:val="center"/>
      <w:spacing w:before="0" w:after="0" w:line="360" w:lineRule="auto"/>
    </w:pPr>
    <w:rPr>
      <w:rFonts w:ascii="Times New Roman" w:hAnsi="Times New Roman" w:cs="Times New Roman"/>
    </w:rPr>
  </w:style>
  <w:style w:type="paragraph" w:styleId="1219" w:customStyle="1">
    <w:name w:val="正文（首行缩进 2 字符）"/>
    <w:next w:val="1220"/>
    <w:uiPriority w:val="0"/>
    <w:qFormat/>
    <w:pPr>
      <w:ind w:left="480" w:firstLine="2784"/>
      <w:jc w:val="center"/>
      <w:spacing w:line="300" w:lineRule="auto"/>
    </w:pPr>
    <w:rPr>
      <w:rFonts w:ascii="Calibri" w:hAnsi="Calibri" w:eastAsia="宋体" w:cs="宋体"/>
      <w:lang w:val="en-US" w:eastAsia="zh-CN" w:bidi="ar-SA"/>
    </w:rPr>
  </w:style>
  <w:style w:type="paragraph" w:styleId="1220" w:customStyle="1">
    <w:name w:val="xl28"/>
    <w:basedOn w:val="995"/>
    <w:next w:val="1221"/>
    <w:uiPriority w:val="0"/>
    <w:qFormat/>
    <w:pPr>
      <w:ind w:left="0" w:firstLine="20"/>
      <w:spacing w:before="280" w:after="280" w:line="240" w:lineRule="auto"/>
      <w:shd w:val="clear" w:color="000000" w:fill="ffffff"/>
    </w:pPr>
    <w:rPr>
      <w:rFonts w:ascii="Times New Roman" w:hAnsi="Times New Roman" w:cs="Times New Roman"/>
    </w:rPr>
  </w:style>
  <w:style w:type="paragraph" w:styleId="1221" w:customStyle="1">
    <w:name w:val="HTML 预设格式1"/>
    <w:basedOn w:val="995"/>
    <w:next w:val="1222"/>
    <w:uiPriority w:val="0"/>
    <w:qFormat/>
    <w:pPr>
      <w:ind w:left="0" w:firstLine="3584"/>
      <w:spacing w:before="0" w:after="0" w:line="253" w:lineRule="atLeast"/>
    </w:pPr>
    <w:rPr>
      <w:rFonts w:ascii="Times New Roman" w:hAnsi="Times New Roman" w:cs="Times New Roman"/>
    </w:rPr>
  </w:style>
  <w:style w:type="paragraph" w:styleId="1222" w:customStyle="1">
    <w:name w:val="项目符号：一级"/>
    <w:basedOn w:val="995"/>
    <w:next w:val="994"/>
    <w:uiPriority w:val="0"/>
    <w:qFormat/>
    <w:pPr>
      <w:ind w:left="425" w:firstLine="1111"/>
      <w:spacing w:before="0" w:after="0" w:line="360" w:lineRule="auto"/>
    </w:pPr>
    <w:rPr>
      <w:rFonts w:ascii="Times New Roman" w:hAnsi="Times New Roman" w:cs="Times New Roman"/>
    </w:rPr>
  </w:style>
  <w:style w:type="paragraph" w:styleId="1223" w:customStyle="1">
    <w:name w:val="Default"/>
    <w:next w:val="1028"/>
    <w:uiPriority w:val="0"/>
    <w:qFormat/>
    <w:pPr>
      <w:ind w:firstLine="5120"/>
      <w:widowControl w:val="off"/>
    </w:pPr>
    <w:rPr>
      <w:rFonts w:ascii="Calibri" w:hAnsi="Calibri" w:eastAsia="宋体" w:cs="宋体"/>
      <w:lang w:val="en-US" w:eastAsia="zh-CN" w:bidi="ar-SA"/>
    </w:rPr>
  </w:style>
  <w:style w:type="paragraph" w:styleId="1224" w:customStyle="1">
    <w:name w:val="xl84"/>
    <w:basedOn w:val="995"/>
    <w:next w:val="1225"/>
    <w:uiPriority w:val="0"/>
    <w:qFormat/>
    <w:pPr>
      <w:ind w:left="0" w:firstLine="2048"/>
      <w:jc w:val="center"/>
      <w:spacing w:before="280" w:after="280" w:line="240" w:lineRule="auto"/>
    </w:pPr>
    <w:rPr>
      <w:rFonts w:ascii="Times New Roman" w:hAnsi="Times New Roman" w:cs="Times New Roman"/>
    </w:rPr>
  </w:style>
  <w:style w:type="paragraph" w:styleId="1225" w:customStyle="1">
    <w:name w:val="2-2ji"/>
    <w:basedOn w:val="997"/>
    <w:next w:val="1226"/>
    <w:uiPriority w:val="0"/>
    <w:qFormat/>
    <w:pPr>
      <w:ind w:left="0" w:firstLine="24"/>
      <w:jc w:val="center"/>
      <w:spacing w:before="0" w:after="0" w:line="360" w:lineRule="auto"/>
      <w:outlineLvl w:val="1"/>
    </w:pPr>
  </w:style>
  <w:style w:type="paragraph" w:styleId="1226" w:customStyle="1">
    <w:name w:val="应答文本"/>
    <w:basedOn w:val="995"/>
    <w:next w:val="1227"/>
    <w:uiPriority w:val="0"/>
    <w:qFormat/>
    <w:pPr>
      <w:ind w:left="1296" w:firstLine="2112"/>
      <w:spacing w:before="0" w:after="0" w:line="460" w:lineRule="exact"/>
    </w:pPr>
    <w:rPr>
      <w:rFonts w:ascii="Times New Roman" w:hAnsi="Times New Roman" w:cs="Times New Roman"/>
    </w:rPr>
  </w:style>
  <w:style w:type="paragraph" w:styleId="1227" w:customStyle="1">
    <w:name w:val="引文目录1"/>
    <w:basedOn w:val="995"/>
    <w:next w:val="994"/>
    <w:uiPriority w:val="0"/>
    <w:qFormat/>
    <w:pPr>
      <w:ind w:left="420" w:firstLine="2560"/>
      <w:jc w:val="center"/>
      <w:spacing w:before="0" w:after="0" w:line="360" w:lineRule="auto"/>
    </w:pPr>
    <w:rPr>
      <w:rFonts w:ascii="Times New Roman" w:hAnsi="Times New Roman" w:cs="Times New Roman"/>
    </w:rPr>
  </w:style>
  <w:style w:type="paragraph" w:styleId="1228" w:customStyle="1">
    <w:name w:val="首行缩进"/>
    <w:basedOn w:val="994"/>
    <w:uiPriority w:val="0"/>
    <w:qFormat/>
    <w:pPr>
      <w:ind w:firstLine="480"/>
    </w:pPr>
    <w:rPr>
      <w:rFonts w:ascii="Times New Roman" w:hAnsi="Times New Roman" w:cs="Times New Roman"/>
      <w:lang w:val="zh-CN"/>
    </w:rPr>
  </w:style>
  <w:style w:type="paragraph" w:styleId="1229" w:customStyle="1">
    <w:name w:val="font9"/>
    <w:basedOn w:val="995"/>
    <w:next w:val="1230"/>
    <w:uiPriority w:val="0"/>
    <w:qFormat/>
    <w:pPr>
      <w:ind w:left="0" w:firstLine="7168"/>
      <w:spacing w:before="280" w:after="280" w:line="240" w:lineRule="auto"/>
    </w:pPr>
    <w:rPr>
      <w:rFonts w:ascii="Times New Roman" w:hAnsi="Times New Roman" w:cs="Times New Roman"/>
    </w:rPr>
  </w:style>
  <w:style w:type="paragraph" w:styleId="1230" w:customStyle="1">
    <w:name w:val="样式 标题 3 + (中文) 黑体 小四 非加粗 段前: 7.8 磅 段后: 0 磅 行距: 固定值 20 磅"/>
    <w:basedOn w:val="998"/>
    <w:next w:val="1231"/>
    <w:uiPriority w:val="0"/>
    <w:qFormat/>
    <w:pPr>
      <w:ind w:left="0"/>
      <w:spacing w:before="0" w:after="0" w:line="400" w:lineRule="exact"/>
      <w:outlineLvl w:val="2"/>
    </w:pPr>
  </w:style>
  <w:style w:type="paragraph" w:styleId="1231" w:customStyle="1">
    <w:name w:val="标书正文"/>
    <w:basedOn w:val="995"/>
    <w:next w:val="1232"/>
    <w:uiPriority w:val="0"/>
    <w:qFormat/>
    <w:pPr>
      <w:ind w:left="440" w:right="100" w:firstLine="2760"/>
      <w:spacing w:before="0" w:after="0" w:line="360" w:lineRule="auto"/>
    </w:pPr>
    <w:rPr>
      <w:rFonts w:ascii="Times New Roman" w:hAnsi="Times New Roman" w:cs="Times New Roman"/>
    </w:rPr>
  </w:style>
  <w:style w:type="paragraph" w:styleId="1232" w:customStyle="1">
    <w:name w:val="xl67"/>
    <w:basedOn w:val="995"/>
    <w:next w:val="1233"/>
    <w:uiPriority w:val="0"/>
    <w:qFormat/>
    <w:pPr>
      <w:ind w:left="0" w:firstLine="5120"/>
      <w:spacing w:before="280" w:after="280" w:line="240" w:lineRule="auto"/>
    </w:pPr>
    <w:rPr>
      <w:rFonts w:ascii="Times New Roman" w:hAnsi="Times New Roman" w:cs="Times New Roman"/>
    </w:rPr>
  </w:style>
  <w:style w:type="paragraph" w:styleId="1233" w:customStyle="1">
    <w:name w:val="索引 61"/>
    <w:basedOn w:val="995"/>
    <w:next w:val="994"/>
    <w:uiPriority w:val="0"/>
    <w:qFormat/>
    <w:pPr>
      <w:ind w:left="1000" w:firstLine="2560"/>
      <w:jc w:val="center"/>
      <w:spacing w:before="0" w:after="0" w:line="360" w:lineRule="auto"/>
    </w:pPr>
    <w:rPr>
      <w:rFonts w:ascii="Times New Roman" w:hAnsi="Times New Roman" w:cs="Times New Roman"/>
    </w:rPr>
  </w:style>
  <w:style w:type="paragraph" w:styleId="1234" w:customStyle="1">
    <w:name w:val="目录3"/>
    <w:basedOn w:val="995"/>
    <w:next w:val="994"/>
    <w:uiPriority w:val="0"/>
    <w:qFormat/>
    <w:pPr>
      <w:ind w:left="419" w:firstLine="5283"/>
      <w:spacing w:before="0" w:after="0" w:line="317" w:lineRule="atLeast"/>
    </w:pPr>
    <w:rPr>
      <w:rFonts w:ascii="Times New Roman" w:hAnsi="Times New Roman" w:cs="Times New Roman"/>
    </w:rPr>
  </w:style>
  <w:style w:type="paragraph" w:styleId="1235" w:customStyle="1">
    <w:name w:val="xl90"/>
    <w:basedOn w:val="995"/>
    <w:next w:val="1236"/>
    <w:uiPriority w:val="0"/>
    <w:qFormat/>
    <w:pPr>
      <w:ind w:left="0" w:firstLine="3584"/>
      <w:spacing w:before="280" w:after="280" w:line="240" w:lineRule="auto"/>
    </w:pPr>
    <w:rPr>
      <w:rFonts w:ascii="Times New Roman" w:hAnsi="Times New Roman" w:cs="Times New Roman"/>
    </w:rPr>
  </w:style>
  <w:style w:type="paragraph" w:styleId="1236" w:customStyle="1">
    <w:name w:val="列表框1"/>
    <w:next w:val="1227"/>
    <w:uiPriority w:val="0"/>
    <w:qFormat/>
    <w:pPr>
      <w:ind w:firstLine="2048"/>
      <w:spacing w:line="460" w:lineRule="exact"/>
    </w:pPr>
    <w:rPr>
      <w:rFonts w:ascii="Calibri" w:hAnsi="Calibri" w:eastAsia="宋体" w:cs="宋体"/>
      <w:lang w:val="en-US" w:eastAsia="zh-CN" w:bidi="ar-SA"/>
    </w:rPr>
  </w:style>
  <w:style w:type="paragraph" w:styleId="1237" w:customStyle="1">
    <w:name w:val="1ji"/>
    <w:basedOn w:val="996"/>
    <w:next w:val="1216"/>
    <w:uiPriority w:val="0"/>
    <w:qFormat/>
    <w:pPr>
      <w:ind w:left="0" w:firstLine="18"/>
      <w:jc w:val="center"/>
      <w:spacing w:before="0" w:after="0" w:line="240" w:lineRule="auto"/>
      <w:outlineLvl w:val="0"/>
    </w:pPr>
  </w:style>
  <w:style w:type="paragraph" w:styleId="1238" w:customStyle="1">
    <w:name w:val="索引 81"/>
    <w:basedOn w:val="995"/>
    <w:next w:val="994"/>
    <w:uiPriority w:val="0"/>
    <w:qFormat/>
    <w:pPr>
      <w:ind w:left="1400" w:firstLine="2560"/>
      <w:jc w:val="center"/>
      <w:spacing w:before="0" w:after="0" w:line="360" w:lineRule="auto"/>
    </w:pPr>
    <w:rPr>
      <w:rFonts w:ascii="Times New Roman" w:hAnsi="Times New Roman" w:cs="Times New Roman"/>
    </w:rPr>
  </w:style>
  <w:style w:type="paragraph" w:styleId="1239" w:customStyle="1">
    <w:name w:val="正文1"/>
    <w:basedOn w:val="994"/>
    <w:next w:val="994"/>
    <w:uiPriority w:val="0"/>
    <w:qFormat/>
    <w:pPr>
      <w:spacing w:line="312" w:lineRule="atLeast"/>
    </w:pPr>
    <w:rPr>
      <w:rFonts w:ascii="楷体_GB2312" w:hAnsi="Times New Roman" w:eastAsia="楷体_GB2312" w:cs="Times New Roman"/>
      <w:sz w:val="24"/>
    </w:rPr>
  </w:style>
  <w:style w:type="paragraph" w:styleId="1240" w:customStyle="1">
    <w:name w:val="Char Char Char Char Char Char1 Char Char Char1 Char Char Char Char Char Char Char Char Char Char Char Char Char Char Char Char Char Char"/>
    <w:basedOn w:val="995"/>
    <w:next w:val="1241"/>
    <w:uiPriority w:val="0"/>
    <w:qFormat/>
    <w:pPr>
      <w:ind w:left="0" w:firstLine="2560"/>
      <w:spacing w:before="0" w:after="0" w:line="240" w:lineRule="auto"/>
    </w:pPr>
    <w:rPr>
      <w:rFonts w:ascii="Times New Roman" w:hAnsi="Times New Roman" w:cs="Times New Roman"/>
    </w:rPr>
  </w:style>
  <w:style w:type="paragraph" w:styleId="1241" w:customStyle="1">
    <w:name w:val="样式 加粗 居中11"/>
    <w:basedOn w:val="995"/>
    <w:next w:val="1242"/>
    <w:uiPriority w:val="0"/>
    <w:qFormat/>
    <w:pPr>
      <w:ind w:left="0" w:firstLine="2560"/>
      <w:jc w:val="center"/>
      <w:spacing w:before="0" w:after="0" w:line="360" w:lineRule="auto"/>
    </w:pPr>
    <w:rPr>
      <w:rFonts w:ascii="Times New Roman" w:hAnsi="Times New Roman" w:cs="Times New Roman"/>
    </w:rPr>
  </w:style>
  <w:style w:type="paragraph" w:styleId="1242" w:customStyle="1">
    <w:name w:val="xl89"/>
    <w:basedOn w:val="995"/>
    <w:next w:val="1243"/>
    <w:uiPriority w:val="0"/>
    <w:qFormat/>
    <w:pPr>
      <w:ind w:left="0" w:firstLine="3584"/>
      <w:spacing w:before="280" w:after="280" w:line="240" w:lineRule="auto"/>
    </w:pPr>
    <w:rPr>
      <w:rFonts w:ascii="Times New Roman" w:hAnsi="Times New Roman" w:cs="Times New Roman"/>
    </w:rPr>
  </w:style>
  <w:style w:type="paragraph" w:styleId="1243" w:customStyle="1">
    <w:name w:val="Char Char Char Char Char Char1 Char Char Char Char Char Char1 Char Char Char Char Char Char Char Char Char"/>
    <w:basedOn w:val="995"/>
    <w:next w:val="1244"/>
    <w:uiPriority w:val="0"/>
    <w:qFormat/>
    <w:pPr>
      <w:ind w:left="0" w:firstLine="2560"/>
      <w:spacing w:before="0" w:after="0" w:line="240" w:lineRule="auto"/>
    </w:pPr>
    <w:rPr>
      <w:rFonts w:ascii="Times New Roman" w:hAnsi="Times New Roman" w:cs="Times New Roman"/>
    </w:rPr>
  </w:style>
  <w:style w:type="paragraph" w:styleId="1244" w:customStyle="1">
    <w:name w:val="文章附标题"/>
    <w:basedOn w:val="995"/>
    <w:next w:val="995"/>
    <w:uiPriority w:val="0"/>
    <w:qFormat/>
    <w:pPr>
      <w:ind w:left="0" w:firstLine="5120"/>
      <w:jc w:val="center"/>
      <w:spacing w:before="187" w:after="175" w:line="374" w:lineRule="atLeast"/>
    </w:pPr>
    <w:rPr>
      <w:rFonts w:ascii="Times New Roman" w:hAnsi="Times New Roman" w:cs="Times New Roman"/>
    </w:rPr>
  </w:style>
  <w:style w:type="paragraph" w:styleId="1245">
    <w:name w:val="Quote"/>
    <w:next w:val="994"/>
    <w:uiPriority w:val="0"/>
    <w:qFormat/>
    <w:pPr>
      <w:ind w:left="3680" w:right="864"/>
      <w:jc w:val="center"/>
      <w:spacing w:before="200" w:after="160"/>
    </w:pPr>
    <w:rPr>
      <w:rFonts w:ascii="Calibri" w:hAnsi="Calibri" w:eastAsia="宋体" w:cs="宋体"/>
      <w:i/>
      <w:lang w:val="en-US" w:eastAsia="zh-CN" w:bidi="ar-SA"/>
    </w:rPr>
  </w:style>
  <w:style w:type="paragraph" w:styleId="1246" w:customStyle="1">
    <w:name w:val="Default Paragraph Font Para Char Char Char Char Char Char"/>
    <w:basedOn w:val="995"/>
    <w:next w:val="1247"/>
    <w:uiPriority w:val="0"/>
    <w:qFormat/>
    <w:pPr>
      <w:ind w:left="0" w:firstLine="3584"/>
      <w:spacing w:before="0" w:after="160" w:line="240" w:lineRule="exact"/>
    </w:pPr>
    <w:rPr>
      <w:rFonts w:ascii="Times New Roman" w:hAnsi="Times New Roman" w:cs="Times New Roman"/>
    </w:rPr>
  </w:style>
  <w:style w:type="paragraph" w:styleId="1247" w:customStyle="1">
    <w:name w:val="xl23"/>
    <w:basedOn w:val="995"/>
    <w:next w:val="1030"/>
    <w:uiPriority w:val="0"/>
    <w:qFormat/>
    <w:pPr>
      <w:ind w:left="0" w:firstLine="20"/>
      <w:spacing w:before="280" w:after="280" w:line="240" w:lineRule="auto"/>
      <w:shd w:val="clear" w:color="000000" w:fill="ffffff"/>
    </w:pPr>
    <w:rPr>
      <w:rFonts w:ascii="Times New Roman" w:hAnsi="Times New Roman" w:cs="Times New Roman"/>
    </w:rPr>
  </w:style>
  <w:style w:type="paragraph" w:styleId="1248" w:customStyle="1">
    <w:name w:val="列出段落11"/>
    <w:basedOn w:val="995"/>
    <w:next w:val="1249"/>
    <w:uiPriority w:val="0"/>
    <w:qFormat/>
    <w:pPr>
      <w:ind w:left="420" w:firstLine="3748"/>
      <w:spacing w:before="0" w:after="0" w:line="240" w:lineRule="auto"/>
    </w:pPr>
    <w:rPr>
      <w:rFonts w:ascii="Times New Roman" w:hAnsi="Times New Roman" w:cs="Times New Roman"/>
    </w:rPr>
  </w:style>
  <w:style w:type="paragraph" w:styleId="1249" w:customStyle="1">
    <w:name w:val="样式 标题 2 + (西文) 宋体 非加粗 居中"/>
    <w:basedOn w:val="997"/>
    <w:next w:val="1250"/>
    <w:uiPriority w:val="0"/>
    <w:qFormat/>
    <w:pPr>
      <w:ind w:left="0" w:firstLine="24"/>
      <w:jc w:val="center"/>
      <w:spacing w:line="412" w:lineRule="auto"/>
      <w:outlineLvl w:val="1"/>
    </w:pPr>
  </w:style>
  <w:style w:type="paragraph" w:styleId="1250" w:customStyle="1">
    <w:name w:val="页脚 Char Char"/>
    <w:basedOn w:val="995"/>
    <w:next w:val="1251"/>
    <w:uiPriority w:val="0"/>
    <w:qFormat/>
    <w:pPr>
      <w:ind w:left="0" w:firstLine="5120"/>
      <w:spacing w:before="0" w:after="0" w:line="240" w:lineRule="auto"/>
    </w:pPr>
    <w:rPr>
      <w:rFonts w:ascii="Times New Roman" w:hAnsi="Times New Roman" w:cs="Times New Roman"/>
    </w:rPr>
  </w:style>
  <w:style w:type="paragraph" w:styleId="1251" w:customStyle="1">
    <w:name w:val="样式 标题 1 + 段前: 16 磅 段后: 16 磅"/>
    <w:basedOn w:val="996"/>
    <w:next w:val="1252"/>
    <w:uiPriority w:val="0"/>
    <w:qFormat/>
    <w:pPr>
      <w:ind w:left="0" w:firstLine="18"/>
      <w:jc w:val="center"/>
      <w:spacing w:before="120" w:after="0" w:line="360" w:lineRule="auto"/>
      <w:outlineLvl w:val="0"/>
    </w:pPr>
  </w:style>
  <w:style w:type="paragraph" w:styleId="1252" w:customStyle="1">
    <w:name w:val="Char1 Char Char Char Char Char Char"/>
    <w:basedOn w:val="995"/>
    <w:next w:val="1253"/>
    <w:uiPriority w:val="0"/>
    <w:qFormat/>
    <w:pPr>
      <w:ind w:left="0" w:firstLine="2560"/>
      <w:spacing w:before="0" w:after="0" w:line="240" w:lineRule="auto"/>
    </w:pPr>
    <w:rPr>
      <w:rFonts w:ascii="Times New Roman" w:hAnsi="Times New Roman" w:cs="Times New Roman"/>
    </w:rPr>
  </w:style>
  <w:style w:type="paragraph" w:styleId="1253" w:customStyle="1">
    <w:name w:val="文档标题4"/>
    <w:basedOn w:val="999"/>
    <w:next w:val="994"/>
    <w:uiPriority w:val="0"/>
    <w:qFormat/>
    <w:pPr>
      <w:ind w:left="851" w:firstLine="30"/>
      <w:spacing w:after="280" w:line="360" w:lineRule="auto"/>
      <w:outlineLvl w:val="3"/>
    </w:pPr>
  </w:style>
  <w:style w:type="paragraph" w:styleId="1254" w:customStyle="1">
    <w:name w:val="font0"/>
    <w:basedOn w:val="995"/>
    <w:next w:val="1229"/>
    <w:uiPriority w:val="0"/>
    <w:qFormat/>
    <w:pPr>
      <w:ind w:left="0" w:firstLine="1024"/>
      <w:spacing w:before="280" w:after="280" w:line="240" w:lineRule="auto"/>
    </w:pPr>
    <w:rPr>
      <w:rFonts w:ascii="Times New Roman" w:hAnsi="Times New Roman" w:cs="Times New Roman"/>
    </w:rPr>
  </w:style>
  <w:style w:type="paragraph" w:styleId="1255" w:customStyle="1">
    <w:name w:val="CM5"/>
    <w:basedOn w:val="995"/>
    <w:next w:val="994"/>
    <w:uiPriority w:val="0"/>
    <w:qFormat/>
    <w:pPr>
      <w:ind w:left="200" w:firstLine="2760"/>
      <w:spacing w:before="0" w:after="0" w:line="400" w:lineRule="atLeast"/>
    </w:pPr>
    <w:rPr>
      <w:rFonts w:ascii="Times New Roman" w:hAnsi="Times New Roman" w:cs="Times New Roman"/>
    </w:rPr>
  </w:style>
  <w:style w:type="paragraph" w:styleId="1256" w:customStyle="1">
    <w:name w:val="Pa0"/>
    <w:basedOn w:val="995"/>
    <w:next w:val="994"/>
    <w:uiPriority w:val="0"/>
    <w:qFormat/>
    <w:pPr>
      <w:ind w:left="0" w:firstLine="4608"/>
      <w:spacing w:before="0" w:after="0" w:line="241" w:lineRule="atLeast"/>
    </w:pPr>
    <w:rPr>
      <w:rFonts w:ascii="Times New Roman" w:hAnsi="Times New Roman" w:cs="Times New Roman"/>
    </w:rPr>
  </w:style>
  <w:style w:type="paragraph" w:styleId="1257" w:customStyle="1">
    <w:name w:val="招标文件》"/>
    <w:basedOn w:val="995"/>
    <w:next w:val="1193"/>
    <w:uiPriority w:val="0"/>
    <w:qFormat/>
    <w:pPr>
      <w:ind w:left="420" w:firstLine="2140"/>
      <w:spacing w:before="120" w:after="120" w:line="300" w:lineRule="auto"/>
    </w:pPr>
    <w:rPr>
      <w:rFonts w:ascii="Times New Roman" w:hAnsi="Times New Roman" w:cs="Times New Roman"/>
    </w:rPr>
  </w:style>
  <w:style w:type="paragraph" w:styleId="1258" w:customStyle="1">
    <w:name w:val="段"/>
    <w:next w:val="994"/>
    <w:uiPriority w:val="0"/>
    <w:qFormat/>
    <w:pPr>
      <w:ind w:firstLine="200"/>
      <w:jc w:val="both"/>
      <w:spacing w:line="360" w:lineRule="auto"/>
    </w:pPr>
    <w:rPr>
      <w:rFonts w:ascii="宋体" w:hAnsi="宋体" w:eastAsia="宋体" w:cs="宋体"/>
      <w:sz w:val="24"/>
      <w:szCs w:val="22"/>
      <w:lang w:val="en-US" w:eastAsia="zh-CN" w:bidi="ar-SA"/>
    </w:rPr>
  </w:style>
  <w:style w:type="paragraph" w:styleId="1259" w:customStyle="1">
    <w:name w:val="标书_正文"/>
    <w:basedOn w:val="995"/>
    <w:next w:val="1260"/>
    <w:uiPriority w:val="0"/>
    <w:qFormat/>
    <w:pPr>
      <w:ind w:left="420" w:firstLine="1188"/>
      <w:spacing w:before="0" w:after="0" w:line="360" w:lineRule="auto"/>
    </w:pPr>
    <w:rPr>
      <w:rFonts w:ascii="Times New Roman" w:hAnsi="Times New Roman" w:cs="Times New Roman"/>
    </w:rPr>
  </w:style>
  <w:style w:type="paragraph" w:styleId="1260" w:customStyle="1">
    <w:name w:val="样式 标题 2 + Times New Roman 四号 非加粗 段前: 5 磅 段后: 0 磅 行距: 固定值 20..."/>
    <w:basedOn w:val="997"/>
    <w:next w:val="1208"/>
    <w:uiPriority w:val="0"/>
    <w:qFormat/>
    <w:pPr>
      <w:ind w:left="0" w:firstLine="24"/>
      <w:spacing w:before="100" w:after="0" w:line="400" w:lineRule="exact"/>
      <w:outlineLvl w:val="1"/>
    </w:pPr>
  </w:style>
  <w:style w:type="paragraph" w:styleId="1261" w:customStyle="1">
    <w:name w:val="图片0"/>
    <w:basedOn w:val="995"/>
    <w:next w:val="1041"/>
    <w:uiPriority w:val="0"/>
    <w:qFormat/>
    <w:pPr>
      <w:ind w:left="-161" w:firstLine="1187"/>
      <w:spacing w:before="0" w:after="0" w:line="276" w:lineRule="auto"/>
    </w:pPr>
    <w:rPr>
      <w:rFonts w:ascii="Times New Roman" w:hAnsi="Times New Roman" w:cs="Times New Roman"/>
    </w:rPr>
  </w:style>
  <w:style w:type="paragraph" w:styleId="1262" w:customStyle="1">
    <w:name w:val="Char Char Char2 Char Char Char2 Char"/>
    <w:basedOn w:val="995"/>
    <w:next w:val="1234"/>
    <w:uiPriority w:val="0"/>
    <w:qFormat/>
    <w:pPr>
      <w:ind w:left="560" w:firstLine="3632"/>
      <w:spacing w:before="0" w:after="160" w:line="240" w:lineRule="exact"/>
    </w:pPr>
    <w:rPr>
      <w:rFonts w:ascii="Times New Roman" w:hAnsi="Times New Roman" w:cs="Times New Roman"/>
    </w:rPr>
  </w:style>
  <w:style w:type="paragraph" w:styleId="1263" w:customStyle="1">
    <w:name w:val="Char Char Char Char"/>
    <w:next w:val="1264"/>
    <w:uiPriority w:val="0"/>
    <w:qFormat/>
    <w:pPr>
      <w:ind w:firstLine="10"/>
      <w:spacing w:line="360" w:lineRule="auto"/>
      <w:shd w:val="clear" w:color="000000" w:fill="000080"/>
    </w:pPr>
    <w:rPr>
      <w:rFonts w:ascii="Calibri" w:hAnsi="Calibri" w:eastAsia="宋体" w:cs="宋体"/>
      <w:lang w:val="en-US" w:eastAsia="zh-CN" w:bidi="ar-SA"/>
    </w:rPr>
  </w:style>
  <w:style w:type="paragraph" w:styleId="1264" w:customStyle="1">
    <w:name w:val="杨昂超式样黑体主"/>
    <w:basedOn w:val="995"/>
    <w:next w:val="1265"/>
    <w:uiPriority w:val="0"/>
    <w:qFormat/>
    <w:pPr>
      <w:ind w:left="0" w:firstLine="4608"/>
      <w:spacing w:before="0" w:after="0" w:line="240" w:lineRule="auto"/>
    </w:pPr>
    <w:rPr>
      <w:rFonts w:ascii="Times New Roman" w:hAnsi="Times New Roman" w:cs="Times New Roman"/>
    </w:rPr>
  </w:style>
  <w:style w:type="paragraph" w:styleId="1265" w:customStyle="1">
    <w:name w:val="Char Char Char Char Char Char1 Char Char Char Char Char Char Char Char Char Char"/>
    <w:basedOn w:val="995"/>
    <w:next w:val="1266"/>
    <w:uiPriority w:val="0"/>
    <w:qFormat/>
    <w:pPr>
      <w:ind w:left="0" w:firstLine="2560"/>
      <w:spacing w:before="0" w:after="0" w:line="240" w:lineRule="auto"/>
    </w:pPr>
    <w:rPr>
      <w:rFonts w:ascii="Times New Roman" w:hAnsi="Times New Roman" w:cs="Times New Roman"/>
    </w:rPr>
  </w:style>
  <w:style w:type="paragraph" w:styleId="1266" w:customStyle="1">
    <w:name w:val="目录1"/>
    <w:basedOn w:val="995"/>
    <w:next w:val="994"/>
    <w:uiPriority w:val="0"/>
    <w:qFormat/>
    <w:pPr>
      <w:ind w:left="0" w:firstLine="7168"/>
      <w:spacing w:before="0" w:after="136" w:line="289" w:lineRule="atLeast"/>
    </w:pPr>
    <w:rPr>
      <w:rFonts w:ascii="Times New Roman" w:hAnsi="Times New Roman" w:cs="Times New Roman"/>
    </w:rPr>
  </w:style>
  <w:style w:type="paragraph" w:styleId="1267" w:customStyle="1">
    <w:name w:val="文档结构图1"/>
    <w:basedOn w:val="995"/>
    <w:next w:val="1268"/>
    <w:uiPriority w:val="0"/>
    <w:qFormat/>
    <w:pPr>
      <w:ind w:left="200" w:firstLine="2248"/>
      <w:spacing w:before="0" w:after="0" w:line="360" w:lineRule="auto"/>
    </w:pPr>
    <w:rPr>
      <w:rFonts w:ascii="Times New Roman" w:hAnsi="Times New Roman" w:cs="Times New Roman"/>
    </w:rPr>
  </w:style>
  <w:style w:type="paragraph" w:styleId="1268" w:customStyle="1">
    <w:name w:val="2ji"/>
    <w:basedOn w:val="997"/>
    <w:next w:val="1036"/>
    <w:uiPriority w:val="0"/>
    <w:qFormat/>
    <w:pPr>
      <w:ind w:left="0" w:firstLine="24"/>
      <w:spacing w:before="0" w:after="0" w:line="360" w:lineRule="auto"/>
      <w:outlineLvl w:val="1"/>
    </w:pPr>
  </w:style>
  <w:style w:type="paragraph" w:styleId="1269" w:customStyle="1">
    <w:name w:val="xl91"/>
    <w:basedOn w:val="995"/>
    <w:next w:val="1190"/>
    <w:uiPriority w:val="0"/>
    <w:qFormat/>
    <w:pPr>
      <w:ind w:left="0" w:firstLine="3584"/>
      <w:spacing w:before="280" w:after="280" w:line="240" w:lineRule="auto"/>
    </w:pPr>
    <w:rPr>
      <w:rFonts w:ascii="Times New Roman" w:hAnsi="Times New Roman" w:cs="Times New Roman"/>
    </w:rPr>
  </w:style>
  <w:style w:type="paragraph" w:styleId="1270" w:customStyle="1">
    <w:name w:val="Text Body"/>
    <w:basedOn w:val="995"/>
    <w:next w:val="1271"/>
    <w:uiPriority w:val="0"/>
    <w:qFormat/>
    <w:pPr>
      <w:ind w:left="0" w:firstLine="4096"/>
      <w:spacing w:before="0" w:after="120" w:line="240" w:lineRule="auto"/>
    </w:pPr>
    <w:rPr>
      <w:rFonts w:ascii="Times New Roman" w:hAnsi="Times New Roman" w:cs="Times New Roman"/>
    </w:rPr>
  </w:style>
  <w:style w:type="paragraph" w:styleId="1271" w:customStyle="1">
    <w:name w:val="项目符1"/>
    <w:basedOn w:val="995"/>
    <w:next w:val="1272"/>
    <w:uiPriority w:val="0"/>
    <w:qFormat/>
    <w:pPr>
      <w:ind w:left="1365" w:right="100" w:firstLine="2728"/>
      <w:spacing w:before="78" w:after="78" w:line="300" w:lineRule="auto"/>
    </w:pPr>
    <w:rPr>
      <w:rFonts w:ascii="Times New Roman" w:hAnsi="Times New Roman" w:cs="Times New Roman"/>
    </w:rPr>
  </w:style>
  <w:style w:type="paragraph" w:styleId="1272" w:customStyle="1">
    <w:name w:val="引文目录标题1"/>
    <w:basedOn w:val="995"/>
    <w:next w:val="994"/>
    <w:uiPriority w:val="0"/>
    <w:qFormat/>
    <w:pPr>
      <w:ind w:left="0" w:firstLine="4608"/>
      <w:jc w:val="center"/>
      <w:spacing w:before="120" w:after="0" w:line="360" w:lineRule="auto"/>
    </w:pPr>
    <w:rPr>
      <w:rFonts w:ascii="Times New Roman" w:hAnsi="Times New Roman" w:cs="Times New Roman"/>
    </w:rPr>
  </w:style>
  <w:style w:type="paragraph" w:styleId="1273" w:customStyle="1">
    <w:name w:val="样式 标题 3 + (西文) 黑体 (中文) 黑体 (符号) 宋体 小四 段前: 5 磅 段后: 5 磅 行距: 1..."/>
    <w:basedOn w:val="998"/>
    <w:next w:val="1274"/>
    <w:uiPriority w:val="0"/>
    <w:qFormat/>
    <w:pPr>
      <w:ind w:left="1429" w:firstLine="18"/>
      <w:spacing w:before="100" w:after="100" w:line="360" w:lineRule="auto"/>
      <w:outlineLvl w:val="2"/>
    </w:pPr>
  </w:style>
  <w:style w:type="paragraph" w:styleId="1274" w:customStyle="1">
    <w:name w:val="xl22"/>
    <w:basedOn w:val="995"/>
    <w:next w:val="1275"/>
    <w:uiPriority w:val="0"/>
    <w:qFormat/>
    <w:pPr>
      <w:ind w:left="0" w:firstLine="20"/>
      <w:jc w:val="right"/>
      <w:spacing w:before="280" w:after="280" w:line="240" w:lineRule="auto"/>
      <w:shd w:val="clear" w:color="000000" w:fill="ffffff"/>
    </w:pPr>
    <w:rPr>
      <w:rFonts w:ascii="Times New Roman" w:hAnsi="Times New Roman" w:cs="Times New Roman"/>
    </w:rPr>
  </w:style>
  <w:style w:type="paragraph" w:styleId="1275" w:customStyle="1">
    <w:name w:val="自定义一"/>
    <w:basedOn w:val="995"/>
    <w:next w:val="994"/>
    <w:uiPriority w:val="0"/>
    <w:qFormat/>
    <w:pPr>
      <w:ind w:left="0"/>
      <w:spacing w:before="0" w:after="0" w:line="360" w:lineRule="auto"/>
    </w:pPr>
    <w:rPr>
      <w:rFonts w:ascii="Times New Roman" w:hAnsi="Times New Roman" w:cs="Times New Roman"/>
    </w:rPr>
  </w:style>
  <w:style w:type="paragraph" w:styleId="1276" w:customStyle="1">
    <w:name w:val="xl78"/>
    <w:basedOn w:val="995"/>
    <w:next w:val="1277"/>
    <w:uiPriority w:val="0"/>
    <w:qFormat/>
    <w:pPr>
      <w:ind w:left="0" w:firstLine="3584"/>
      <w:jc w:val="center"/>
      <w:spacing w:before="280" w:after="280" w:line="240" w:lineRule="auto"/>
    </w:pPr>
    <w:rPr>
      <w:rFonts w:ascii="Times New Roman" w:hAnsi="Times New Roman" w:cs="Times New Roman"/>
    </w:rPr>
  </w:style>
  <w:style w:type="paragraph" w:styleId="1277" w:customStyle="1">
    <w:name w:val="段落正文"/>
    <w:next w:val="1219"/>
    <w:uiPriority w:val="0"/>
    <w:qFormat/>
    <w:pPr>
      <w:ind w:firstLine="4608"/>
      <w:jc w:val="center"/>
      <w:spacing w:line="360" w:lineRule="auto"/>
    </w:pPr>
    <w:rPr>
      <w:rFonts w:ascii="Calibri" w:hAnsi="Calibri" w:eastAsia="宋体" w:cs="宋体"/>
      <w:lang w:val="en-US" w:eastAsia="zh-CN" w:bidi="ar-SA"/>
    </w:rPr>
  </w:style>
  <w:style w:type="paragraph" w:styleId="1278" w:customStyle="1">
    <w:name w:val="_Style 169"/>
    <w:next w:val="994"/>
    <w:uiPriority w:val="0"/>
    <w:qFormat/>
    <w:pPr>
      <w:ind w:left="2560"/>
    </w:pPr>
    <w:rPr>
      <w:rFonts w:ascii="Calibri" w:hAnsi="Calibri" w:eastAsia="宋体" w:cs="宋体"/>
      <w:lang w:val="en-US" w:eastAsia="zh-CN" w:bidi="ar-SA"/>
    </w:rPr>
  </w:style>
  <w:style w:type="paragraph" w:styleId="1279" w:customStyle="1">
    <w:name w:val="样式 小四 行距: 1.5 倍行距 首行缩进:  2 字符"/>
    <w:basedOn w:val="995"/>
    <w:next w:val="1224"/>
    <w:uiPriority w:val="0"/>
    <w:qFormat/>
    <w:pPr>
      <w:ind w:left="480" w:firstLine="2784"/>
      <w:spacing w:before="0" w:after="0" w:line="360" w:lineRule="auto"/>
    </w:pPr>
    <w:rPr>
      <w:rFonts w:ascii="Times New Roman" w:hAnsi="Times New Roman" w:cs="Times New Roman"/>
    </w:rPr>
  </w:style>
  <w:style w:type="paragraph" w:styleId="1280" w:customStyle="1">
    <w:name w:val="小节标题"/>
    <w:basedOn w:val="995"/>
    <w:next w:val="994"/>
    <w:uiPriority w:val="0"/>
    <w:qFormat/>
    <w:pPr>
      <w:ind w:left="0" w:firstLine="7168"/>
      <w:spacing w:before="175" w:after="102" w:line="351" w:lineRule="atLeast"/>
    </w:pPr>
    <w:rPr>
      <w:rFonts w:ascii="Times New Roman" w:hAnsi="Times New Roman" w:cs="Times New Roman"/>
    </w:rPr>
  </w:style>
  <w:style w:type="paragraph" w:styleId="1281" w:customStyle="1">
    <w:name w:val="TOC 标题2"/>
    <w:basedOn w:val="995"/>
    <w:next w:val="994"/>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82" w:customStyle="1">
    <w:name w:val="表格文字（两侧对齐）"/>
    <w:basedOn w:val="995"/>
    <w:next w:val="1283"/>
    <w:uiPriority w:val="0"/>
    <w:qFormat/>
    <w:pPr>
      <w:ind w:left="0" w:firstLine="3584"/>
      <w:spacing w:before="0" w:after="0" w:line="240" w:lineRule="auto"/>
    </w:pPr>
    <w:rPr>
      <w:rFonts w:ascii="Times New Roman" w:hAnsi="Times New Roman" w:cs="Times New Roman"/>
    </w:rPr>
  </w:style>
  <w:style w:type="paragraph" w:styleId="1283" w:customStyle="1">
    <w:name w:val="Char"/>
    <w:basedOn w:val="995"/>
    <w:next w:val="1262"/>
    <w:uiPriority w:val="0"/>
    <w:qFormat/>
    <w:pPr>
      <w:ind w:left="900" w:firstLine="2608"/>
      <w:spacing w:before="0" w:after="0" w:line="240" w:lineRule="auto"/>
    </w:pPr>
    <w:rPr>
      <w:rFonts w:ascii="Times New Roman" w:hAnsi="Times New Roman" w:cs="Times New Roman"/>
    </w:rPr>
  </w:style>
  <w:style w:type="paragraph" w:styleId="1284" w:customStyle="1">
    <w:name w:val="xl86"/>
    <w:basedOn w:val="995"/>
    <w:next w:val="1285"/>
    <w:uiPriority w:val="0"/>
    <w:qFormat/>
    <w:pPr>
      <w:ind w:left="0" w:firstLine="5120"/>
      <w:spacing w:before="280" w:after="280" w:line="240" w:lineRule="auto"/>
    </w:pPr>
    <w:rPr>
      <w:rFonts w:ascii="Times New Roman" w:hAnsi="Times New Roman" w:cs="Times New Roman"/>
    </w:rPr>
  </w:style>
  <w:style w:type="paragraph" w:styleId="1285" w:customStyle="1">
    <w:name w:val="索引 71"/>
    <w:basedOn w:val="995"/>
    <w:next w:val="994"/>
    <w:uiPriority w:val="0"/>
    <w:qFormat/>
    <w:pPr>
      <w:ind w:left="1200" w:firstLine="2560"/>
      <w:jc w:val="center"/>
      <w:spacing w:before="0" w:after="0" w:line="360" w:lineRule="auto"/>
    </w:pPr>
    <w:rPr>
      <w:rFonts w:ascii="Times New Roman" w:hAnsi="Times New Roman" w:cs="Times New Roman"/>
    </w:rPr>
  </w:style>
  <w:style w:type="paragraph" w:styleId="1286" w:customStyle="1">
    <w:name w:val="111"/>
    <w:next w:val="1287"/>
    <w:uiPriority w:val="0"/>
    <w:qFormat/>
    <w:pPr>
      <w:ind w:left="480" w:firstLine="4320"/>
      <w:spacing w:line="440" w:lineRule="exact"/>
    </w:pPr>
    <w:rPr>
      <w:rFonts w:ascii="Calibri" w:hAnsi="Calibri" w:eastAsia="宋体" w:cs="宋体"/>
      <w:lang w:val="en-US" w:eastAsia="zh-CN" w:bidi="ar-SA"/>
    </w:rPr>
  </w:style>
  <w:style w:type="paragraph" w:styleId="1287" w:customStyle="1">
    <w:name w:val="4"/>
    <w:basedOn w:val="995"/>
    <w:next w:val="1006"/>
    <w:uiPriority w:val="0"/>
    <w:qFormat/>
    <w:pPr>
      <w:ind w:left="409" w:firstLine="3737"/>
      <w:spacing w:before="0" w:after="0" w:line="420" w:lineRule="exact"/>
    </w:pPr>
    <w:rPr>
      <w:rFonts w:ascii="Times New Roman" w:hAnsi="Times New Roman" w:cs="Times New Roman"/>
    </w:rPr>
  </w:style>
  <w:style w:type="paragraph" w:styleId="1288" w:customStyle="1">
    <w:name w:val="Char Char Char Char Char Char1 Char Char Char1 Char Char Char Char Char Char"/>
    <w:basedOn w:val="995"/>
    <w:next w:val="1273"/>
    <w:uiPriority w:val="0"/>
    <w:qFormat/>
    <w:pPr>
      <w:ind w:left="0" w:firstLine="2560"/>
      <w:spacing w:before="0" w:after="0" w:line="240" w:lineRule="auto"/>
    </w:pPr>
    <w:rPr>
      <w:rFonts w:ascii="Times New Roman" w:hAnsi="Times New Roman" w:cs="Times New Roman"/>
    </w:rPr>
  </w:style>
  <w:style w:type="paragraph" w:styleId="1289" w:customStyle="1">
    <w:name w:val="Char Char Char Char Char Char1 Char Char Char Char Char Char1 Char Char Char"/>
    <w:basedOn w:val="995"/>
    <w:next w:val="1290"/>
    <w:uiPriority w:val="0"/>
    <w:qFormat/>
    <w:pPr>
      <w:ind w:left="0" w:firstLine="2560"/>
      <w:spacing w:before="0" w:after="0" w:line="240" w:lineRule="auto"/>
    </w:pPr>
    <w:rPr>
      <w:rFonts w:ascii="Times New Roman" w:hAnsi="Times New Roman" w:cs="Times New Roman"/>
    </w:rPr>
  </w:style>
  <w:style w:type="paragraph" w:styleId="1290" w:customStyle="1">
    <w:name w:val="正文符号1"/>
    <w:basedOn w:val="995"/>
    <w:next w:val="1291"/>
    <w:uiPriority w:val="0"/>
    <w:qFormat/>
    <w:pPr>
      <w:ind w:left="987" w:firstLine="5724"/>
      <w:spacing w:before="0" w:after="0" w:line="240" w:lineRule="auto"/>
    </w:pPr>
    <w:rPr>
      <w:rFonts w:ascii="Times New Roman" w:hAnsi="Times New Roman" w:cs="Times New Roman"/>
    </w:rPr>
  </w:style>
  <w:style w:type="paragraph" w:styleId="1291" w:customStyle="1">
    <w:name w:val="索引 31"/>
    <w:basedOn w:val="995"/>
    <w:next w:val="994"/>
    <w:uiPriority w:val="0"/>
    <w:qFormat/>
    <w:pPr>
      <w:ind w:left="400" w:firstLine="2560"/>
      <w:jc w:val="center"/>
      <w:spacing w:before="0" w:after="0" w:line="360" w:lineRule="auto"/>
    </w:pPr>
    <w:rPr>
      <w:rFonts w:ascii="Times New Roman" w:hAnsi="Times New Roman" w:cs="Times New Roman"/>
    </w:rPr>
  </w:style>
  <w:style w:type="paragraph" w:styleId="1292" w:customStyle="1">
    <w:name w:val="目录4"/>
    <w:basedOn w:val="995"/>
    <w:next w:val="994"/>
    <w:uiPriority w:val="0"/>
    <w:qFormat/>
    <w:pPr>
      <w:ind w:left="629" w:firstLine="5237"/>
      <w:spacing w:before="0" w:after="0" w:line="317" w:lineRule="atLeast"/>
    </w:pPr>
    <w:rPr>
      <w:rFonts w:ascii="Times New Roman" w:hAnsi="Times New Roman" w:cs="Times New Roman"/>
    </w:rPr>
  </w:style>
  <w:style w:type="paragraph" w:styleId="1293" w:customStyle="1">
    <w:name w:val="p15"/>
    <w:basedOn w:val="994"/>
    <w:uiPriority w:val="0"/>
    <w:qFormat/>
    <w:pPr>
      <w:ind w:left="0"/>
    </w:pPr>
    <w:rPr>
      <w:rFonts w:ascii="宋体" w:hAnsi="宋体"/>
      <w:sz w:val="28"/>
      <w:szCs w:val="28"/>
    </w:rPr>
  </w:style>
  <w:style w:type="paragraph" w:styleId="1294" w:customStyle="1">
    <w:name w:val="四号 居中"/>
    <w:basedOn w:val="995"/>
    <w:next w:val="1288"/>
    <w:uiPriority w:val="0"/>
    <w:qFormat/>
    <w:pPr>
      <w:ind w:left="0" w:firstLine="6144"/>
      <w:jc w:val="center"/>
      <w:spacing w:before="0" w:after="0" w:line="360" w:lineRule="auto"/>
    </w:pPr>
    <w:rPr>
      <w:rFonts w:ascii="Times New Roman" w:hAnsi="Times New Roman" w:cs="Times New Roman"/>
    </w:rPr>
  </w:style>
  <w:style w:type="paragraph" w:styleId="1295" w:customStyle="1">
    <w:name w:val="p0"/>
    <w:next w:val="994"/>
    <w:uiPriority w:val="0"/>
    <w:qFormat/>
    <w:pPr>
      <w:ind w:firstLine="2048"/>
      <w:spacing w:line="360" w:lineRule="auto"/>
    </w:pPr>
    <w:rPr>
      <w:rFonts w:ascii="Calibri" w:hAnsi="Calibri" w:eastAsia="宋体" w:cs="宋体"/>
      <w:lang w:val="en-US" w:eastAsia="zh-CN" w:bidi="ar-SA"/>
    </w:rPr>
  </w:style>
  <w:style w:type="paragraph" w:styleId="1296" w:customStyle="1">
    <w:name w:val="列表编号 21"/>
    <w:basedOn w:val="995"/>
    <w:next w:val="1297"/>
    <w:uiPriority w:val="0"/>
    <w:qFormat/>
    <w:pPr>
      <w:ind w:left="0" w:firstLine="2560"/>
      <w:spacing w:before="0" w:after="0" w:line="360" w:lineRule="auto"/>
    </w:pPr>
    <w:rPr>
      <w:rFonts w:ascii="Times New Roman" w:hAnsi="Times New Roman" w:cs="Times New Roman"/>
    </w:rPr>
  </w:style>
  <w:style w:type="paragraph" w:styleId="1297" w:customStyle="1">
    <w:name w:val="正文文本 21"/>
    <w:basedOn w:val="995"/>
    <w:next w:val="1178"/>
    <w:uiPriority w:val="0"/>
    <w:qFormat/>
    <w:pPr>
      <w:ind w:left="0" w:firstLine="2560"/>
      <w:jc w:val="center"/>
      <w:spacing w:before="0" w:after="120" w:line="480" w:lineRule="auto"/>
    </w:pPr>
    <w:rPr>
      <w:rFonts w:ascii="Times New Roman" w:hAnsi="Times New Roman" w:cs="Times New Roman"/>
    </w:rPr>
  </w:style>
  <w:style w:type="paragraph" w:styleId="1298" w:customStyle="1">
    <w:name w:val="a2"/>
    <w:basedOn w:val="995"/>
    <w:next w:val="1033"/>
    <w:uiPriority w:val="0"/>
    <w:qFormat/>
    <w:pPr>
      <w:ind w:left="0" w:firstLine="1024"/>
      <w:spacing w:before="280" w:after="280" w:line="240" w:lineRule="auto"/>
    </w:pPr>
    <w:rPr>
      <w:rFonts w:ascii="Times New Roman" w:hAnsi="Times New Roman" w:cs="Times New Roman"/>
    </w:rPr>
  </w:style>
  <w:style w:type="paragraph" w:styleId="1299" w:customStyle="1">
    <w:name w:val="font8"/>
    <w:basedOn w:val="995"/>
    <w:next w:val="1223"/>
    <w:uiPriority w:val="0"/>
    <w:qFormat/>
    <w:pPr>
      <w:ind w:left="0" w:firstLine="2048"/>
      <w:spacing w:before="280" w:after="280" w:line="240" w:lineRule="auto"/>
    </w:pPr>
    <w:rPr>
      <w:rFonts w:ascii="Times New Roman" w:hAnsi="Times New Roman" w:cs="Times New Roman"/>
    </w:rPr>
  </w:style>
  <w:style w:type="paragraph" w:styleId="1300" w:customStyle="1">
    <w:name w:val="Char Char Char Char Char Char1 Char Char Char Char Char Char1 Char Char Char Char Char Char Char"/>
    <w:basedOn w:val="995"/>
    <w:next w:val="1301"/>
    <w:uiPriority w:val="0"/>
    <w:qFormat/>
    <w:pPr>
      <w:ind w:left="0" w:firstLine="2560"/>
      <w:spacing w:before="0" w:after="0" w:line="240" w:lineRule="auto"/>
    </w:pPr>
    <w:rPr>
      <w:rFonts w:ascii="Times New Roman" w:hAnsi="Times New Roman" w:cs="Times New Roman"/>
    </w:rPr>
  </w:style>
  <w:style w:type="paragraph" w:styleId="1301" w:customStyle="1">
    <w:name w:val="xl87"/>
    <w:basedOn w:val="995"/>
    <w:next w:val="1257"/>
    <w:uiPriority w:val="0"/>
    <w:qFormat/>
    <w:pPr>
      <w:ind w:left="0" w:firstLine="5120"/>
      <w:spacing w:before="280" w:after="280" w:line="240" w:lineRule="auto"/>
    </w:pPr>
    <w:rPr>
      <w:rFonts w:ascii="Times New Roman" w:hAnsi="Times New Roman" w:cs="Times New Roman"/>
    </w:rPr>
  </w:style>
  <w:style w:type="paragraph" w:styleId="1302" w:customStyle="1">
    <w:name w:val="444"/>
    <w:basedOn w:val="995"/>
    <w:next w:val="1015"/>
    <w:uiPriority w:val="0"/>
    <w:qFormat/>
    <w:pPr>
      <w:ind w:left="0" w:firstLine="4608"/>
      <w:jc w:val="center"/>
      <w:spacing w:before="0" w:after="0" w:line="312" w:lineRule="atLeast"/>
    </w:pPr>
    <w:rPr>
      <w:rFonts w:ascii="Times New Roman" w:hAnsi="Times New Roman" w:cs="Times New Roman"/>
    </w:rPr>
  </w:style>
  <w:style w:type="paragraph" w:styleId="1303" w:customStyle="1">
    <w:name w:val="表格文字图表文字"/>
    <w:basedOn w:val="995"/>
    <w:next w:val="1304"/>
    <w:uiPriority w:val="0"/>
    <w:qFormat/>
    <w:pPr>
      <w:ind w:left="0" w:firstLine="3584"/>
      <w:jc w:val="center"/>
      <w:spacing w:before="0" w:after="0" w:line="240" w:lineRule="auto"/>
    </w:pPr>
    <w:rPr>
      <w:rFonts w:ascii="Times New Roman" w:hAnsi="Times New Roman" w:cs="Times New Roman"/>
    </w:rPr>
  </w:style>
  <w:style w:type="paragraph" w:styleId="1304" w:customStyle="1">
    <w:name w:val="样式 目录 3 + 左侧:  2 字符1"/>
    <w:next w:val="1305"/>
    <w:uiPriority w:val="0"/>
    <w:qFormat/>
    <w:pPr>
      <w:ind w:left="960" w:firstLine="5120"/>
      <w:spacing w:line="360" w:lineRule="auto"/>
      <w:widowControl w:val="off"/>
    </w:pPr>
    <w:rPr>
      <w:rFonts w:ascii="Calibri" w:hAnsi="Calibri" w:eastAsia="宋体" w:cs="宋体"/>
      <w:lang w:val="en-US" w:eastAsia="zh-CN" w:bidi="ar-SA"/>
    </w:rPr>
  </w:style>
  <w:style w:type="paragraph" w:styleId="1305" w:customStyle="1">
    <w:name w:val="文档正文"/>
    <w:basedOn w:val="995"/>
    <w:next w:val="1306"/>
    <w:uiPriority w:val="0"/>
    <w:qFormat/>
    <w:pPr>
      <w:ind w:left="567" w:firstLine="3639"/>
      <w:spacing w:before="0" w:after="0" w:line="480" w:lineRule="atLeast"/>
    </w:pPr>
    <w:rPr>
      <w:rFonts w:ascii="Times New Roman" w:hAnsi="Times New Roman" w:cs="Times New Roman"/>
    </w:rPr>
  </w:style>
  <w:style w:type="paragraph" w:styleId="1306" w:customStyle="1">
    <w:name w:val="列表框2"/>
    <w:next w:val="1307"/>
    <w:uiPriority w:val="0"/>
    <w:qFormat/>
    <w:pPr>
      <w:ind w:firstLine="2048"/>
      <w:spacing w:line="460" w:lineRule="exact"/>
    </w:pPr>
    <w:rPr>
      <w:rFonts w:ascii="Calibri" w:hAnsi="Calibri" w:eastAsia="宋体" w:cs="宋体"/>
      <w:lang w:val="en-US" w:eastAsia="zh-CN" w:bidi="ar-SA"/>
    </w:rPr>
  </w:style>
  <w:style w:type="paragraph" w:styleId="1307" w:customStyle="1">
    <w:name w:val="font10"/>
    <w:basedOn w:val="995"/>
    <w:next w:val="1026"/>
    <w:uiPriority w:val="0"/>
    <w:qFormat/>
    <w:pPr>
      <w:ind w:left="0" w:firstLine="3584"/>
      <w:spacing w:before="280" w:after="280" w:line="240" w:lineRule="auto"/>
    </w:pPr>
    <w:rPr>
      <w:rFonts w:ascii="Times New Roman" w:hAnsi="Times New Roman" w:cs="Times New Roman"/>
    </w:rPr>
  </w:style>
  <w:style w:type="paragraph" w:styleId="1308" w:customStyle="1">
    <w:name w:val="纯文本1"/>
    <w:basedOn w:val="995"/>
    <w:next w:val="1038"/>
    <w:uiPriority w:val="0"/>
    <w:qFormat/>
    <w:pPr>
      <w:ind w:left="0" w:firstLine="3584"/>
      <w:spacing w:before="0" w:after="0" w:line="240" w:lineRule="auto"/>
    </w:pPr>
    <w:rPr>
      <w:rFonts w:ascii="Times New Roman" w:hAnsi="Times New Roman" w:cs="Times New Roman"/>
    </w:rPr>
  </w:style>
  <w:style w:type="paragraph" w:styleId="1309" w:customStyle="1">
    <w:name w:val="索引 91"/>
    <w:basedOn w:val="995"/>
    <w:next w:val="994"/>
    <w:uiPriority w:val="0"/>
    <w:qFormat/>
    <w:pPr>
      <w:ind w:left="1600" w:firstLine="2560"/>
      <w:jc w:val="center"/>
      <w:spacing w:before="0" w:after="0" w:line="360" w:lineRule="auto"/>
    </w:pPr>
    <w:rPr>
      <w:rFonts w:ascii="Times New Roman" w:hAnsi="Times New Roman" w:cs="Times New Roman"/>
    </w:rPr>
  </w:style>
  <w:style w:type="paragraph" w:styleId="1310" w:customStyle="1">
    <w:name w:val="xl79"/>
    <w:basedOn w:val="995"/>
    <w:next w:val="1286"/>
    <w:uiPriority w:val="0"/>
    <w:qFormat/>
    <w:pPr>
      <w:ind w:left="0" w:firstLine="3584"/>
      <w:jc w:val="center"/>
      <w:spacing w:before="280" w:after="280" w:line="240" w:lineRule="auto"/>
    </w:pPr>
    <w:rPr>
      <w:rFonts w:ascii="Times New Roman" w:hAnsi="Times New Roman" w:cs="Times New Roman"/>
    </w:rPr>
  </w:style>
  <w:style w:type="paragraph" w:styleId="1311" w:customStyle="1">
    <w:name w:val="表格文字（4号居中）"/>
    <w:next w:val="1312"/>
    <w:uiPriority w:val="0"/>
    <w:qFormat/>
    <w:pPr>
      <w:ind w:firstLine="2560"/>
      <w:jc w:val="center"/>
    </w:pPr>
    <w:rPr>
      <w:rFonts w:ascii="Calibri" w:hAnsi="Calibri" w:eastAsia="宋体" w:cs="宋体"/>
      <w:lang w:val="en-US" w:eastAsia="zh-CN" w:bidi="ar-SA"/>
    </w:rPr>
  </w:style>
  <w:style w:type="paragraph" w:styleId="1312" w:customStyle="1">
    <w:name w:val="!方块加粗"/>
    <w:basedOn w:val="995"/>
    <w:next w:val="1279"/>
    <w:uiPriority w:val="0"/>
    <w:qFormat/>
    <w:pPr>
      <w:ind w:left="600" w:firstLine="5212"/>
      <w:spacing w:before="0" w:after="0" w:line="360" w:lineRule="auto"/>
    </w:pPr>
    <w:rPr>
      <w:rFonts w:ascii="Times New Roman" w:hAnsi="Times New Roman" w:cs="Times New Roman"/>
    </w:rPr>
  </w:style>
  <w:style w:type="paragraph" w:styleId="1313" w:customStyle="1">
    <w:name w:val="xl75"/>
    <w:basedOn w:val="995"/>
    <w:next w:val="1039"/>
    <w:uiPriority w:val="0"/>
    <w:qFormat/>
    <w:pPr>
      <w:ind w:left="0" w:firstLine="3584"/>
      <w:jc w:val="center"/>
      <w:spacing w:before="280" w:after="280" w:line="240" w:lineRule="auto"/>
    </w:pPr>
    <w:rPr>
      <w:rFonts w:ascii="Times New Roman" w:hAnsi="Times New Roman" w:cs="Times New Roman"/>
    </w:rPr>
  </w:style>
  <w:style w:type="paragraph" w:styleId="1314" w:customStyle="1">
    <w:name w:val="xl81"/>
    <w:basedOn w:val="995"/>
    <w:next w:val="1315"/>
    <w:uiPriority w:val="0"/>
    <w:qFormat/>
    <w:pPr>
      <w:ind w:left="0" w:firstLine="5120"/>
      <w:spacing w:before="280" w:after="280" w:line="240" w:lineRule="auto"/>
    </w:pPr>
    <w:rPr>
      <w:rFonts w:ascii="Times New Roman" w:hAnsi="Times New Roman" w:cs="Times New Roman"/>
    </w:rPr>
  </w:style>
  <w:style w:type="paragraph" w:styleId="1315" w:customStyle="1">
    <w:name w:val="xl25"/>
    <w:basedOn w:val="995"/>
    <w:next w:val="1316"/>
    <w:uiPriority w:val="0"/>
    <w:qFormat/>
    <w:pPr>
      <w:ind w:left="0" w:firstLine="14"/>
      <w:spacing w:before="280" w:after="280" w:line="240" w:lineRule="auto"/>
      <w:shd w:val="clear" w:color="000000" w:fill="ffffff"/>
    </w:pPr>
    <w:rPr>
      <w:rFonts w:ascii="Times New Roman" w:hAnsi="Times New Roman" w:cs="Times New Roman"/>
    </w:rPr>
  </w:style>
  <w:style w:type="paragraph" w:styleId="1316" w:customStyle="1">
    <w:name w:val="普通(网站)1"/>
    <w:basedOn w:val="995"/>
    <w:next w:val="1317"/>
    <w:uiPriority w:val="0"/>
    <w:qFormat/>
    <w:pPr>
      <w:ind w:left="200" w:firstLine="1224"/>
      <w:spacing w:before="280" w:after="280" w:line="240" w:lineRule="auto"/>
    </w:pPr>
    <w:rPr>
      <w:rFonts w:ascii="Times New Roman" w:hAnsi="Times New Roman" w:cs="Times New Roman"/>
    </w:rPr>
  </w:style>
  <w:style w:type="paragraph" w:styleId="1317" w:customStyle="1">
    <w:name w:val="xl27"/>
    <w:basedOn w:val="995"/>
    <w:next w:val="1303"/>
    <w:uiPriority w:val="0"/>
    <w:qFormat/>
    <w:pPr>
      <w:ind w:left="0" w:firstLine="20"/>
      <w:spacing w:before="280" w:after="280" w:line="240" w:lineRule="auto"/>
      <w:shd w:val="clear" w:color="000000" w:fill="ffffff"/>
    </w:pPr>
    <w:rPr>
      <w:rFonts w:ascii="Times New Roman" w:hAnsi="Times New Roman" w:cs="Times New Roman"/>
    </w:rPr>
  </w:style>
  <w:style w:type="paragraph" w:styleId="1318" w:customStyle="1">
    <w:name w:val="H 4"/>
    <w:basedOn w:val="999"/>
    <w:next w:val="1319"/>
    <w:uiPriority w:val="0"/>
    <w:qFormat/>
    <w:pPr>
      <w:ind w:left="426" w:firstLine="24"/>
      <w:spacing w:before="0" w:after="0" w:line="360" w:lineRule="auto"/>
      <w:outlineLvl w:val="3"/>
    </w:pPr>
  </w:style>
  <w:style w:type="paragraph" w:styleId="1319" w:customStyle="1">
    <w:name w:val="xl82"/>
    <w:basedOn w:val="995"/>
    <w:next w:val="1314"/>
    <w:uiPriority w:val="0"/>
    <w:qFormat/>
    <w:pPr>
      <w:ind w:left="0" w:firstLine="5120"/>
      <w:spacing w:before="280" w:after="280" w:line="240" w:lineRule="auto"/>
    </w:pPr>
    <w:rPr>
      <w:rFonts w:ascii="Times New Roman" w:hAnsi="Times New Roman" w:cs="Times New Roman"/>
    </w:rPr>
  </w:style>
  <w:style w:type="paragraph" w:styleId="1320" w:customStyle="1">
    <w:name w:val="Char Char Char Char Char Char Char Char"/>
    <w:next w:val="1321"/>
    <w:uiPriority w:val="0"/>
    <w:qFormat/>
    <w:pPr>
      <w:ind w:firstLine="14"/>
      <w:jc w:val="both"/>
      <w:shd w:val="clear" w:color="000000" w:fill="000080"/>
      <w:widowControl w:val="off"/>
    </w:pPr>
    <w:rPr>
      <w:rFonts w:ascii="Calibri" w:hAnsi="Calibri" w:eastAsia="宋体" w:cs="宋体"/>
      <w:lang w:val="en-US" w:eastAsia="zh-CN" w:bidi="ar-SA"/>
    </w:rPr>
  </w:style>
  <w:style w:type="paragraph" w:styleId="1321" w:customStyle="1">
    <w:name w:val="Char Char Char Char Char Char1 Char Char Char1 Char Char Char Char Char Char Char Char Char Char Char Char Char Char Char"/>
    <w:basedOn w:val="995"/>
    <w:next w:val="1322"/>
    <w:uiPriority w:val="0"/>
    <w:qFormat/>
    <w:pPr>
      <w:ind w:left="0" w:firstLine="2560"/>
      <w:spacing w:before="0" w:after="0" w:line="240" w:lineRule="auto"/>
    </w:pPr>
    <w:rPr>
      <w:rFonts w:ascii="Times New Roman" w:hAnsi="Times New Roman" w:cs="Times New Roman"/>
    </w:rPr>
  </w:style>
  <w:style w:type="paragraph" w:styleId="1322" w:customStyle="1">
    <w:name w:val="样式1"/>
    <w:basedOn w:val="995"/>
    <w:next w:val="1323"/>
    <w:uiPriority w:val="0"/>
    <w:qFormat/>
    <w:pPr>
      <w:ind w:left="0" w:firstLine="1536"/>
      <w:spacing w:before="120" w:after="120" w:line="300" w:lineRule="auto"/>
    </w:pPr>
    <w:rPr>
      <w:rFonts w:ascii="Times New Roman" w:hAnsi="Times New Roman" w:cs="Times New Roman"/>
    </w:rPr>
  </w:style>
  <w:style w:type="paragraph" w:styleId="1323" w:customStyle="1">
    <w:name w:val="索引 41"/>
    <w:basedOn w:val="995"/>
    <w:next w:val="994"/>
    <w:uiPriority w:val="0"/>
    <w:qFormat/>
    <w:pPr>
      <w:ind w:left="600" w:firstLine="2560"/>
      <w:jc w:val="center"/>
      <w:spacing w:before="0" w:after="0" w:line="360" w:lineRule="auto"/>
    </w:pPr>
    <w:rPr>
      <w:rFonts w:ascii="Times New Roman" w:hAnsi="Times New Roman" w:cs="Times New Roman"/>
    </w:rPr>
  </w:style>
  <w:style w:type="paragraph" w:styleId="1324" w:customStyle="1">
    <w:name w:val="自定义二"/>
    <w:basedOn w:val="995"/>
    <w:next w:val="994"/>
    <w:uiPriority w:val="0"/>
    <w:qFormat/>
    <w:pPr>
      <w:ind w:left="0" w:firstLine="14"/>
      <w:spacing w:before="0" w:after="0" w:line="360" w:lineRule="auto"/>
      <w:outlineLvl w:val="1"/>
    </w:pPr>
    <w:rPr>
      <w:rFonts w:ascii="Times New Roman" w:hAnsi="Times New Roman" w:cs="Times New Roman"/>
    </w:rPr>
  </w:style>
  <w:style w:type="paragraph" w:styleId="1325" w:customStyle="1">
    <w:name w:val="Bullet"/>
    <w:next w:val="1263"/>
    <w:uiPriority w:val="0"/>
    <w:qFormat/>
    <w:pPr>
      <w:ind w:left="567" w:right="2835" w:firstLine="3584"/>
      <w:spacing w:after="60"/>
    </w:pPr>
    <w:rPr>
      <w:rFonts w:ascii="Calibri" w:hAnsi="Calibri" w:eastAsia="宋体" w:cs="宋体"/>
      <w:lang w:val="en-US" w:eastAsia="zh-CN" w:bidi="ar-SA"/>
    </w:rPr>
  </w:style>
  <w:style w:type="paragraph" w:styleId="1326" w:customStyle="1">
    <w:name w:val="Char Char Char Char Char Char1"/>
    <w:basedOn w:val="995"/>
    <w:next w:val="1327"/>
    <w:uiPriority w:val="0"/>
    <w:qFormat/>
    <w:pPr>
      <w:ind w:left="0" w:firstLine="2560"/>
      <w:spacing w:before="0" w:after="0" w:line="240" w:lineRule="auto"/>
    </w:pPr>
    <w:rPr>
      <w:rFonts w:ascii="Times New Roman" w:hAnsi="Times New Roman" w:cs="Times New Roman"/>
    </w:rPr>
  </w:style>
  <w:style w:type="paragraph" w:styleId="1327" w:customStyle="1">
    <w:name w:val="正文缩进2"/>
    <w:basedOn w:val="995"/>
    <w:next w:val="1328"/>
    <w:uiPriority w:val="0"/>
    <w:qFormat/>
    <w:pPr>
      <w:ind w:left="420" w:firstLine="1188"/>
      <w:spacing w:before="0" w:after="0" w:line="240" w:lineRule="auto"/>
    </w:pPr>
    <w:rPr>
      <w:rFonts w:ascii="Times New Roman" w:hAnsi="Times New Roman" w:cs="Times New Roman"/>
    </w:rPr>
  </w:style>
  <w:style w:type="paragraph" w:styleId="1328" w:customStyle="1">
    <w:name w:val="列出段落2"/>
    <w:basedOn w:val="995"/>
    <w:next w:val="1329"/>
    <w:uiPriority w:val="0"/>
    <w:qFormat/>
    <w:pPr>
      <w:ind w:left="420" w:firstLine="3748"/>
      <w:spacing w:before="0" w:after="0" w:line="240" w:lineRule="auto"/>
    </w:pPr>
    <w:rPr>
      <w:rFonts w:ascii="Times New Roman" w:hAnsi="Times New Roman" w:cs="Times New Roman"/>
    </w:rPr>
  </w:style>
  <w:style w:type="paragraph" w:styleId="1329" w:customStyle="1">
    <w:name w:val="正文文本缩进 31"/>
    <w:basedOn w:val="995"/>
    <w:next w:val="1330"/>
    <w:uiPriority w:val="0"/>
    <w:qFormat/>
    <w:pPr>
      <w:ind w:left="1200" w:firstLine="1248"/>
      <w:spacing w:before="120" w:after="0" w:line="22" w:lineRule="atLeast"/>
    </w:pPr>
    <w:rPr>
      <w:rFonts w:ascii="Times New Roman" w:hAnsi="Times New Roman" w:cs="Times New Roman"/>
    </w:rPr>
  </w:style>
  <w:style w:type="paragraph" w:styleId="1330" w:customStyle="1">
    <w:name w:val="样式 正文首行缩进 + 首行缩进:  2 字符5"/>
    <w:next w:val="1331"/>
    <w:uiPriority w:val="0"/>
    <w:qFormat/>
    <w:pPr>
      <w:ind w:left="200" w:firstLine="3784"/>
      <w:spacing w:line="300" w:lineRule="auto"/>
    </w:pPr>
    <w:rPr>
      <w:rFonts w:ascii="Calibri" w:hAnsi="Calibri" w:eastAsia="宋体" w:cs="宋体"/>
      <w:lang w:val="en-US" w:eastAsia="zh-CN" w:bidi="ar-SA"/>
    </w:rPr>
  </w:style>
  <w:style w:type="paragraph" w:styleId="1331" w:customStyle="1">
    <w:name w:val="Char2"/>
    <w:basedOn w:val="995"/>
    <w:next w:val="1325"/>
    <w:uiPriority w:val="0"/>
    <w:qFormat/>
    <w:pPr>
      <w:ind w:left="0" w:firstLine="3584"/>
      <w:spacing w:before="0" w:after="160" w:line="240" w:lineRule="exact"/>
    </w:pPr>
    <w:rPr>
      <w:rFonts w:ascii="Times New Roman" w:hAnsi="Times New Roman" w:cs="Times New Roman"/>
    </w:rPr>
  </w:style>
  <w:style w:type="paragraph" w:styleId="1332" w:customStyle="1">
    <w:name w:val="WPSOffice手动目录 1"/>
    <w:uiPriority w:val="0"/>
    <w:qFormat/>
    <w:rPr>
      <w:rFonts w:ascii="宋体" w:hAnsi="宋体" w:eastAsia="宋体" w:cs="宋体"/>
      <w:lang w:val="en-US" w:eastAsia="zh-CN" w:bidi="ar-SA"/>
    </w:rPr>
  </w:style>
  <w:style w:type="paragraph" w:styleId="1333" w:customStyle="1">
    <w:name w:val="纯文本4"/>
    <w:basedOn w:val="994"/>
    <w:uiPriority w:val="0"/>
    <w:qFormat/>
    <w:pPr>
      <w:ind w:left="0"/>
      <w:widowControl w:val="off"/>
    </w:pPr>
    <w:rPr>
      <w:rFonts w:ascii="宋体" w:hAnsi="Courier New" w:eastAsia="楷体_GB2312" w:cs="Times New Roman"/>
      <w:sz w:val="26"/>
    </w:rPr>
  </w:style>
  <w:style w:type="paragraph" w:styleId="1334" w:customStyle="1">
    <w:name w:val="Char Char Char Char Char Char Char Char Char Char Char Char Char Char Char Char"/>
    <w:basedOn w:val="995"/>
    <w:next w:val="1335"/>
    <w:uiPriority w:val="0"/>
    <w:qFormat/>
    <w:pPr>
      <w:ind w:left="682" w:firstLine="1224"/>
      <w:spacing w:before="0" w:after="0" w:line="360" w:lineRule="auto"/>
    </w:pPr>
    <w:rPr>
      <w:rFonts w:ascii="Times New Roman" w:hAnsi="Times New Roman" w:cs="Times New Roman"/>
    </w:rPr>
  </w:style>
  <w:style w:type="paragraph" w:styleId="1335" w:customStyle="1">
    <w:name w:val="列表编号 51"/>
    <w:basedOn w:val="995"/>
    <w:next w:val="1336"/>
    <w:uiPriority w:val="0"/>
    <w:qFormat/>
    <w:pPr>
      <w:ind w:left="900" w:firstLine="2652"/>
      <w:spacing w:before="0" w:after="0" w:line="360" w:lineRule="auto"/>
    </w:pPr>
    <w:rPr>
      <w:rFonts w:ascii="Times New Roman" w:hAnsi="Times New Roman" w:cs="Times New Roman"/>
    </w:rPr>
  </w:style>
  <w:style w:type="paragraph" w:styleId="1336" w:customStyle="1">
    <w:name w:val="样式 标题 1 + 黑体 (符号) 宋体 三号 段前: 7.8 磅 段后: 7.8 磅 行距: 1.5 倍行距"/>
    <w:basedOn w:val="996"/>
    <w:next w:val="1337"/>
    <w:uiPriority w:val="0"/>
    <w:qFormat/>
    <w:pPr>
      <w:ind w:left="432" w:firstLine="18"/>
      <w:spacing w:before="40" w:after="40" w:line="360" w:lineRule="auto"/>
      <w:outlineLvl w:val="0"/>
    </w:pPr>
  </w:style>
  <w:style w:type="paragraph" w:styleId="1337" w:customStyle="1">
    <w:name w:val="表格用"/>
    <w:basedOn w:val="995"/>
    <w:next w:val="1294"/>
    <w:uiPriority w:val="0"/>
    <w:qFormat/>
    <w:pPr>
      <w:ind w:left="0" w:firstLine="1024"/>
      <w:spacing w:before="0" w:after="0" w:line="360" w:lineRule="auto"/>
    </w:pPr>
    <w:rPr>
      <w:rFonts w:ascii="Times New Roman" w:hAnsi="Times New Roman" w:cs="Times New Roman"/>
    </w:rPr>
  </w:style>
  <w:style w:type="paragraph" w:styleId="1338" w:customStyle="1">
    <w:name w:val="xl71"/>
    <w:basedOn w:val="995"/>
    <w:next w:val="1339"/>
    <w:uiPriority w:val="0"/>
    <w:qFormat/>
    <w:pPr>
      <w:ind w:left="0" w:firstLine="1536"/>
      <w:spacing w:before="280" w:after="280" w:line="240" w:lineRule="auto"/>
    </w:pPr>
    <w:rPr>
      <w:rFonts w:ascii="Times New Roman" w:hAnsi="Times New Roman" w:cs="Times New Roman"/>
    </w:rPr>
  </w:style>
  <w:style w:type="paragraph" w:styleId="1339" w:customStyle="1">
    <w:name w:val="正文文本 31"/>
    <w:basedOn w:val="995"/>
    <w:next w:val="1340"/>
    <w:uiPriority w:val="0"/>
    <w:qFormat/>
    <w:pPr>
      <w:ind w:left="0" w:firstLine="3584"/>
      <w:jc w:val="center"/>
      <w:spacing w:before="0" w:after="120" w:line="360" w:lineRule="auto"/>
    </w:pPr>
    <w:rPr>
      <w:rFonts w:ascii="Times New Roman" w:hAnsi="Times New Roman" w:cs="Times New Roman"/>
    </w:rPr>
  </w:style>
  <w:style w:type="paragraph" w:styleId="1340" w:customStyle="1">
    <w:name w:val="列出段落111"/>
    <w:basedOn w:val="995"/>
    <w:next w:val="1276"/>
    <w:uiPriority w:val="0"/>
    <w:qFormat/>
    <w:pPr>
      <w:ind w:left="420" w:firstLine="3748"/>
      <w:spacing w:before="0" w:after="0" w:line="240" w:lineRule="auto"/>
    </w:pPr>
    <w:rPr>
      <w:rFonts w:ascii="Times New Roman" w:hAnsi="Times New Roman" w:cs="Times New Roman"/>
    </w:rPr>
  </w:style>
  <w:style w:type="paragraph" w:styleId="1341" w:customStyle="1">
    <w:name w:val="修订1"/>
    <w:uiPriority w:val="0"/>
    <w:qFormat/>
    <w:rPr>
      <w:rFonts w:ascii="Calibri" w:hAnsi="Calibri" w:eastAsia="宋体" w:cs="宋体"/>
      <w:lang w:val="en-US" w:eastAsia="zh-CN" w:bidi="ar-SA"/>
    </w:rPr>
  </w:style>
  <w:style w:type="paragraph" w:styleId="1342" w:customStyle="1">
    <w:name w:val="正文文本缩进 21"/>
    <w:basedOn w:val="995"/>
    <w:next w:val="1282"/>
    <w:uiPriority w:val="0"/>
    <w:qFormat/>
    <w:pPr>
      <w:ind w:left="480" w:firstLine="4832"/>
      <w:spacing w:before="0" w:after="0" w:line="240" w:lineRule="auto"/>
    </w:pPr>
    <w:rPr>
      <w:rFonts w:ascii="Times New Roman" w:hAnsi="Times New Roman" w:cs="Times New Roman"/>
    </w:rPr>
  </w:style>
  <w:style w:type="paragraph" w:styleId="1343" w:customStyle="1">
    <w:name w:val="Char Char4 Char Char"/>
    <w:basedOn w:val="995"/>
    <w:next w:val="1292"/>
    <w:uiPriority w:val="0"/>
    <w:qFormat/>
    <w:pPr>
      <w:ind w:left="0" w:firstLine="2560"/>
      <w:spacing w:before="0" w:after="0" w:line="240" w:lineRule="auto"/>
    </w:pPr>
    <w:rPr>
      <w:rFonts w:ascii="Times New Roman" w:hAnsi="Times New Roman" w:cs="Times New Roman"/>
    </w:rPr>
  </w:style>
  <w:style w:type="paragraph" w:styleId="1344" w:customStyle="1">
    <w:name w:val="样式"/>
    <w:next w:val="994"/>
    <w:uiPriority w:val="0"/>
    <w:qFormat/>
    <w:pPr>
      <w:ind w:firstLine="3584"/>
      <w:widowControl w:val="off"/>
    </w:pPr>
    <w:rPr>
      <w:rFonts w:ascii="Calibri" w:hAnsi="Calibri" w:eastAsia="宋体" w:cs="宋体"/>
      <w:lang w:val="en-US" w:eastAsia="zh-CN" w:bidi="ar-SA"/>
    </w:rPr>
  </w:style>
  <w:style w:type="paragraph" w:styleId="1345" w:customStyle="1">
    <w:name w:val="TOC 标题1"/>
    <w:basedOn w:val="996"/>
    <w:next w:val="994"/>
    <w:uiPriority w:val="0"/>
    <w:qFormat/>
    <w:pPr>
      <w:ind w:left="0" w:firstLine="6144"/>
      <w:spacing w:before="480" w:after="0" w:line="276" w:lineRule="auto"/>
    </w:pPr>
    <w:rPr>
      <w:b/>
      <w:sz w:val="30"/>
    </w:rPr>
  </w:style>
  <w:style w:type="paragraph" w:styleId="1346" w:customStyle="1">
    <w:name w:val="纯文本3"/>
    <w:basedOn w:val="994"/>
    <w:uiPriority w:val="0"/>
    <w:qFormat/>
    <w:rPr>
      <w:rFonts w:ascii="宋体" w:hAnsi="Courier New" w:cs="Times New Roman"/>
    </w:rPr>
  </w:style>
  <w:style w:type="paragraph" w:styleId="1347" w:customStyle="1">
    <w:name w:val="afont"/>
    <w:basedOn w:val="995"/>
    <w:next w:val="1019"/>
    <w:uiPriority w:val="0"/>
    <w:qFormat/>
    <w:pPr>
      <w:ind w:left="0" w:firstLine="2048"/>
      <w:spacing w:before="100" w:after="100" w:line="285" w:lineRule="atLeast"/>
    </w:pPr>
    <w:rPr>
      <w:rFonts w:ascii="Times New Roman" w:hAnsi="Times New Roman" w:cs="Times New Roman"/>
    </w:rPr>
  </w:style>
  <w:style w:type="paragraph" w:styleId="1348" w:customStyle="1">
    <w:name w:val="xl85"/>
    <w:basedOn w:val="995"/>
    <w:next w:val="1349"/>
    <w:uiPriority w:val="0"/>
    <w:qFormat/>
    <w:pPr>
      <w:ind w:left="0" w:firstLine="2048"/>
      <w:jc w:val="center"/>
      <w:spacing w:before="280" w:after="280" w:line="240" w:lineRule="auto"/>
    </w:pPr>
    <w:rPr>
      <w:rFonts w:ascii="Times New Roman" w:hAnsi="Times New Roman" w:cs="Times New Roman"/>
    </w:rPr>
  </w:style>
  <w:style w:type="paragraph" w:styleId="1349" w:customStyle="1">
    <w:name w:val="文章总标题"/>
    <w:basedOn w:val="995"/>
    <w:next w:val="1350"/>
    <w:uiPriority w:val="0"/>
    <w:qFormat/>
    <w:pPr>
      <w:ind w:left="0" w:firstLine="7168"/>
      <w:jc w:val="center"/>
      <w:spacing w:before="566" w:after="544" w:line="566" w:lineRule="atLeast"/>
    </w:pPr>
    <w:rPr>
      <w:rFonts w:ascii="Times New Roman" w:hAnsi="Times New Roman" w:cs="Times New Roman"/>
    </w:rPr>
  </w:style>
  <w:style w:type="paragraph" w:styleId="1350" w:customStyle="1">
    <w:name w:val="样式 首行缩进:  2 字符"/>
    <w:basedOn w:val="995"/>
    <w:next w:val="1313"/>
    <w:uiPriority w:val="0"/>
    <w:qFormat/>
    <w:pPr>
      <w:ind w:left="200" w:firstLine="1224"/>
      <w:spacing w:before="0" w:after="0" w:line="400" w:lineRule="exact"/>
    </w:pPr>
    <w:rPr>
      <w:rFonts w:ascii="Times New Roman" w:hAnsi="Times New Roman" w:cs="Times New Roman"/>
    </w:rPr>
  </w:style>
  <w:style w:type="paragraph" w:styleId="1351" w:customStyle="1">
    <w:name w:val="二级条标题"/>
    <w:basedOn w:val="995"/>
    <w:next w:val="994"/>
    <w:uiPriority w:val="0"/>
    <w:qFormat/>
    <w:pPr>
      <w:ind w:left="0" w:firstLine="8"/>
      <w:spacing w:before="0" w:after="0" w:line="240" w:lineRule="auto"/>
      <w:outlineLvl w:val="3"/>
    </w:pPr>
    <w:rPr>
      <w:rFonts w:ascii="Times New Roman" w:hAnsi="Times New Roman" w:cs="Times New Roman"/>
    </w:rPr>
  </w:style>
  <w:style w:type="paragraph" w:styleId="1352" w:customStyle="1">
    <w:name w:val="Plain Text*"/>
    <w:basedOn w:val="994"/>
    <w:uiPriority w:val="0"/>
    <w:qFormat/>
    <w:pPr>
      <w:ind w:left="0"/>
      <w:jc w:val="left"/>
    </w:pPr>
    <w:rPr>
      <w:rFonts w:ascii="宋体" w:hAnsi="宋体" w:eastAsia="楷体_GB2312" w:cs="Courier New"/>
      <w:sz w:val="26"/>
      <w:lang w:val="zh-CN"/>
    </w:rPr>
  </w:style>
  <w:style w:type="paragraph" w:styleId="1353" w:customStyle="1">
    <w:name w:val="样式 加粗 居中2"/>
    <w:basedOn w:val="995"/>
    <w:next w:val="1205"/>
    <w:uiPriority w:val="0"/>
    <w:qFormat/>
    <w:pPr>
      <w:ind w:left="0" w:firstLine="2560"/>
      <w:jc w:val="center"/>
      <w:spacing w:before="0" w:after="0" w:line="360" w:lineRule="auto"/>
    </w:pPr>
    <w:rPr>
      <w:rFonts w:ascii="Times New Roman" w:hAnsi="Times New Roman" w:cs="Times New Roman"/>
    </w:rPr>
  </w:style>
  <w:style w:type="paragraph" w:styleId="1354" w:customStyle="1">
    <w:name w:val="标准文本"/>
    <w:basedOn w:val="995"/>
    <w:next w:val="1308"/>
    <w:uiPriority w:val="0"/>
    <w:qFormat/>
    <w:pPr>
      <w:ind w:left="480" w:firstLine="2784"/>
      <w:spacing w:before="0" w:after="0" w:line="360" w:lineRule="auto"/>
    </w:pPr>
    <w:rPr>
      <w:rFonts w:ascii="Times New Roman" w:hAnsi="Times New Roman" w:cs="Times New Roman"/>
    </w:rPr>
  </w:style>
  <w:style w:type="paragraph" w:styleId="1355" w:customStyle="1">
    <w:name w:val="font5"/>
    <w:basedOn w:val="995"/>
    <w:next w:val="1356"/>
    <w:uiPriority w:val="0"/>
    <w:qFormat/>
    <w:pPr>
      <w:ind w:left="0" w:firstLine="5120"/>
      <w:spacing w:before="280" w:after="280" w:line="240" w:lineRule="auto"/>
    </w:pPr>
    <w:rPr>
      <w:rFonts w:ascii="Times New Roman" w:hAnsi="Times New Roman" w:cs="Times New Roman"/>
    </w:rPr>
  </w:style>
  <w:style w:type="paragraph" w:styleId="1356" w:customStyle="1">
    <w:name w:val="索引标题1"/>
    <w:basedOn w:val="995"/>
    <w:next w:val="1235"/>
    <w:uiPriority w:val="0"/>
    <w:qFormat/>
    <w:pPr>
      <w:ind w:left="0" w:firstLine="4608"/>
      <w:jc w:val="center"/>
      <w:spacing w:before="0" w:after="0" w:line="360" w:lineRule="auto"/>
    </w:pPr>
    <w:rPr>
      <w:rFonts w:ascii="Times New Roman" w:hAnsi="Times New Roman" w:cs="Times New Roman"/>
    </w:rPr>
  </w:style>
  <w:style w:type="paragraph" w:styleId="1357" w:customStyle="1">
    <w:name w:val="Char Char Char Char Char Char1 Char Char Char1 Char Char Char Char Char Char Char Char Char Char Char Char Char Char Char Char"/>
    <w:basedOn w:val="995"/>
    <w:next w:val="1358"/>
    <w:uiPriority w:val="0"/>
    <w:qFormat/>
    <w:pPr>
      <w:ind w:left="0" w:firstLine="2560"/>
      <w:spacing w:before="0" w:after="0" w:line="240" w:lineRule="auto"/>
    </w:pPr>
    <w:rPr>
      <w:rFonts w:ascii="Times New Roman" w:hAnsi="Times New Roman" w:cs="Times New Roman"/>
    </w:rPr>
  </w:style>
  <w:style w:type="paragraph" w:styleId="1358" w:customStyle="1">
    <w:name w:val="1正文"/>
    <w:basedOn w:val="995"/>
    <w:next w:val="1359"/>
    <w:uiPriority w:val="0"/>
    <w:qFormat/>
    <w:pPr>
      <w:ind w:left="480" w:firstLine="2784"/>
      <w:spacing w:before="0" w:after="0" w:line="300" w:lineRule="auto"/>
    </w:pPr>
    <w:rPr>
      <w:rFonts w:ascii="Times New Roman" w:hAnsi="Times New Roman" w:cs="Times New Roman"/>
    </w:rPr>
  </w:style>
  <w:style w:type="paragraph" w:styleId="1359" w:customStyle="1">
    <w:name w:val="目录2"/>
    <w:basedOn w:val="995"/>
    <w:next w:val="994"/>
    <w:uiPriority w:val="0"/>
    <w:qFormat/>
    <w:pPr>
      <w:ind w:left="209" w:firstLine="5329"/>
      <w:spacing w:before="0" w:after="0" w:line="317" w:lineRule="atLeast"/>
    </w:pPr>
    <w:rPr>
      <w:rFonts w:ascii="Times New Roman" w:hAnsi="Times New Roman" w:cs="Times New Roman"/>
    </w:rPr>
  </w:style>
  <w:style w:type="paragraph" w:styleId="1360" w:customStyle="1">
    <w:name w:val="图表目录1"/>
    <w:basedOn w:val="995"/>
    <w:next w:val="994"/>
    <w:uiPriority w:val="0"/>
    <w:qFormat/>
    <w:pPr>
      <w:ind w:left="200" w:firstLine="2616"/>
      <w:jc w:val="center"/>
      <w:spacing w:before="0" w:after="0" w:line="360" w:lineRule="auto"/>
    </w:pPr>
    <w:rPr>
      <w:rFonts w:ascii="Times New Roman" w:hAnsi="Times New Roman" w:cs="Times New Roman"/>
    </w:rPr>
  </w:style>
  <w:style w:type="paragraph" w:styleId="1361" w:customStyle="1">
    <w:name w:val="xl63"/>
    <w:basedOn w:val="995"/>
    <w:next w:val="1311"/>
    <w:uiPriority w:val="0"/>
    <w:qFormat/>
    <w:pPr>
      <w:ind w:left="0" w:firstLine="5120"/>
      <w:spacing w:before="280" w:after="280" w:line="240" w:lineRule="auto"/>
    </w:pPr>
    <w:rPr>
      <w:rFonts w:ascii="Times New Roman" w:hAnsi="Times New Roman" w:cs="Times New Roman"/>
    </w:rPr>
  </w:style>
  <w:style w:type="paragraph" w:styleId="1362">
    <w:name w:val="List Paragraph"/>
    <w:basedOn w:val="994"/>
    <w:next w:val="1269"/>
    <w:uiPriority w:val="0"/>
    <w:qFormat/>
    <w:pPr>
      <w:ind w:left="420" w:firstLine="3748"/>
    </w:pPr>
    <w:rPr>
      <w:rFonts w:ascii="Times New Roman" w:hAnsi="Times New Roman" w:cs="Times New Roman"/>
    </w:rPr>
  </w:style>
  <w:style w:type="paragraph" w:styleId="1363" w:customStyle="1">
    <w:name w:val="xl73"/>
    <w:basedOn w:val="995"/>
    <w:next w:val="1364"/>
    <w:uiPriority w:val="0"/>
    <w:qFormat/>
    <w:pPr>
      <w:ind w:left="0" w:firstLine="3584"/>
      <w:spacing w:before="280" w:after="280" w:line="240" w:lineRule="auto"/>
    </w:pPr>
    <w:rPr>
      <w:rFonts w:ascii="Times New Roman" w:hAnsi="Times New Roman" w:cs="Times New Roman"/>
    </w:rPr>
  </w:style>
  <w:style w:type="paragraph" w:styleId="1364" w:customStyle="1">
    <w:name w:val="xl80"/>
    <w:basedOn w:val="995"/>
    <w:next w:val="1365"/>
    <w:uiPriority w:val="0"/>
    <w:qFormat/>
    <w:pPr>
      <w:ind w:left="0" w:firstLine="3584"/>
      <w:jc w:val="center"/>
      <w:spacing w:before="280" w:after="280" w:line="240" w:lineRule="auto"/>
    </w:pPr>
    <w:rPr>
      <w:rFonts w:ascii="Times New Roman" w:hAnsi="Times New Roman" w:cs="Times New Roman"/>
    </w:rPr>
  </w:style>
  <w:style w:type="paragraph" w:styleId="1365" w:customStyle="1">
    <w:name w:val="样式2"/>
    <w:basedOn w:val="1000"/>
    <w:next w:val="1366"/>
    <w:uiPriority w:val="0"/>
    <w:qFormat/>
    <w:pPr>
      <w:ind w:left="1134" w:firstLine="18"/>
      <w:spacing w:before="0" w:after="0" w:line="360" w:lineRule="auto"/>
      <w:outlineLvl w:val="4"/>
    </w:pPr>
  </w:style>
  <w:style w:type="paragraph" w:styleId="1366" w:customStyle="1">
    <w:name w:val="日期1"/>
    <w:basedOn w:val="995"/>
    <w:next w:val="994"/>
    <w:uiPriority w:val="0"/>
    <w:qFormat/>
    <w:pPr>
      <w:ind w:left="100" w:firstLine="6144"/>
      <w:spacing w:before="0" w:after="0" w:line="240" w:lineRule="auto"/>
    </w:pPr>
    <w:rPr>
      <w:rFonts w:ascii="Times New Roman" w:hAnsi="Times New Roman" w:cs="Times New Roman"/>
    </w:rPr>
  </w:style>
  <w:style w:type="paragraph" w:styleId="1367" w:customStyle="1">
    <w:name w:val="图1"/>
    <w:basedOn w:val="995"/>
    <w:next w:val="994"/>
    <w:uiPriority w:val="0"/>
    <w:qFormat/>
    <w:pPr>
      <w:ind w:left="1105" w:firstLine="2580"/>
      <w:jc w:val="center"/>
      <w:spacing w:before="0" w:after="0" w:line="360" w:lineRule="auto"/>
    </w:pPr>
    <w:rPr>
      <w:rFonts w:ascii="Times New Roman" w:hAnsi="Times New Roman" w:cs="Times New Roman"/>
    </w:rPr>
  </w:style>
  <w:style w:type="paragraph" w:styleId="1368" w:customStyle="1">
    <w:name w:val="Char Char Char Char Char Char1 Char Char Char1 Char Char Char Char Char Char Char Char Char Char Char Char"/>
    <w:basedOn w:val="995"/>
    <w:next w:val="1348"/>
    <w:uiPriority w:val="0"/>
    <w:qFormat/>
    <w:pPr>
      <w:ind w:left="0" w:firstLine="2560"/>
      <w:spacing w:before="0" w:after="0" w:line="240" w:lineRule="auto"/>
    </w:pPr>
    <w:rPr>
      <w:rFonts w:ascii="Times New Roman" w:hAnsi="Times New Roman" w:cs="Times New Roman"/>
    </w:rPr>
  </w:style>
  <w:style w:type="paragraph" w:styleId="1369" w:customStyle="1">
    <w:name w:val="Char Char Char Char Char Char Char"/>
    <w:basedOn w:val="995"/>
    <w:next w:val="1254"/>
    <w:uiPriority w:val="0"/>
    <w:qFormat/>
    <w:pPr>
      <w:ind w:left="200" w:firstLine="4808"/>
      <w:spacing w:before="0" w:after="0" w:line="360" w:lineRule="auto"/>
    </w:pPr>
    <w:rPr>
      <w:rFonts w:ascii="Times New Roman" w:hAnsi="Times New Roman" w:cs="Times New Roman"/>
    </w:rPr>
  </w:style>
  <w:style w:type="paragraph" w:styleId="1370" w:customStyle="1">
    <w:name w:val="Char Char Char Char Char Char Char Char Char Char Char Char Char Char Char"/>
    <w:basedOn w:val="995"/>
    <w:next w:val="1345"/>
    <w:uiPriority w:val="0"/>
    <w:qFormat/>
    <w:pPr>
      <w:ind w:left="0" w:firstLine="3584"/>
      <w:jc w:val="center"/>
      <w:spacing w:before="0" w:after="0" w:line="400" w:lineRule="exact"/>
    </w:pPr>
    <w:rPr>
      <w:rFonts w:ascii="Times New Roman" w:hAnsi="Times New Roman" w:cs="Times New Roman"/>
    </w:rPr>
  </w:style>
  <w:style w:type="paragraph" w:styleId="1371">
    <w:name w:val="Intense Quote"/>
    <w:next w:val="994"/>
    <w:uiPriority w:val="0"/>
    <w:qFormat/>
    <w:pPr>
      <w:ind w:left="3766" w:right="950"/>
      <w:jc w:val="center"/>
      <w:spacing w:before="360" w:after="360"/>
    </w:pPr>
    <w:rPr>
      <w:rFonts w:ascii="Calibri" w:hAnsi="Calibri" w:eastAsia="宋体" w:cs="宋体"/>
      <w:i/>
      <w:lang w:val="en-US" w:eastAsia="zh-CN" w:bidi="ar-SA"/>
    </w:rPr>
  </w:style>
  <w:style w:type="paragraph" w:styleId="1372" w:customStyle="1">
    <w:name w:val="索引 51"/>
    <w:basedOn w:val="995"/>
    <w:next w:val="994"/>
    <w:uiPriority w:val="0"/>
    <w:qFormat/>
    <w:pPr>
      <w:ind w:left="800" w:firstLine="2560"/>
      <w:jc w:val="center"/>
      <w:spacing w:before="0" w:after="0" w:line="360" w:lineRule="auto"/>
    </w:pPr>
    <w:rPr>
      <w:rFonts w:ascii="Times New Roman" w:hAnsi="Times New Roman" w:cs="Times New Roman"/>
    </w:rPr>
  </w:style>
  <w:style w:type="paragraph" w:styleId="1373" w:customStyle="1">
    <w:name w:val="图表"/>
    <w:basedOn w:val="995"/>
    <w:next w:val="1374"/>
    <w:uiPriority w:val="0"/>
    <w:qFormat/>
    <w:pPr>
      <w:ind w:left="0" w:firstLine="2048"/>
      <w:jc w:val="center"/>
      <w:spacing w:before="0" w:after="0" w:line="240" w:lineRule="auto"/>
    </w:pPr>
    <w:rPr>
      <w:rFonts w:ascii="Times New Roman" w:hAnsi="Times New Roman" w:cs="Times New Roman"/>
    </w:rPr>
  </w:style>
  <w:style w:type="paragraph" w:styleId="1374" w:customStyle="1">
    <w:name w:val="reader-word-layer"/>
    <w:basedOn w:val="995"/>
    <w:next w:val="1375"/>
    <w:uiPriority w:val="0"/>
    <w:qFormat/>
    <w:pPr>
      <w:ind w:left="0" w:firstLine="1024"/>
      <w:spacing w:before="280" w:after="280" w:line="240" w:lineRule="auto"/>
    </w:pPr>
    <w:rPr>
      <w:rFonts w:ascii="Times New Roman" w:hAnsi="Times New Roman" w:cs="Times New Roman"/>
    </w:rPr>
  </w:style>
  <w:style w:type="paragraph" w:styleId="1375" w:customStyle="1">
    <w:name w:val="样式 加粗 居中1"/>
    <w:next w:val="1214"/>
    <w:uiPriority w:val="0"/>
    <w:qFormat/>
    <w:pPr>
      <w:ind w:firstLine="2560"/>
      <w:jc w:val="center"/>
    </w:pPr>
    <w:rPr>
      <w:rFonts w:ascii="Calibri" w:hAnsi="Calibri" w:eastAsia="宋体" w:cs="宋体"/>
      <w:lang w:val="en-US" w:eastAsia="zh-CN" w:bidi="ar-SA"/>
    </w:rPr>
  </w:style>
  <w:style w:type="paragraph" w:styleId="1376" w:customStyle="1">
    <w:name w:val="修订2"/>
    <w:uiPriority w:val="0"/>
    <w:qFormat/>
    <w:rPr>
      <w:rFonts w:ascii="Calibri" w:hAnsi="Calibri" w:eastAsia="宋体" w:cs="宋体"/>
      <w:lang w:val="en-US" w:eastAsia="zh-CN" w:bidi="ar-SA"/>
    </w:rPr>
  </w:style>
  <w:style w:type="paragraph" w:styleId="1377" w:customStyle="1">
    <w:name w:val="Body"/>
    <w:next w:val="1309"/>
    <w:uiPriority w:val="0"/>
    <w:qFormat/>
    <w:pPr>
      <w:ind w:left="567" w:right="2835" w:firstLine="3584"/>
      <w:spacing w:after="60"/>
    </w:pPr>
    <w:rPr>
      <w:rFonts w:ascii="Calibri" w:hAnsi="Calibri" w:eastAsia="宋体" w:cs="宋体"/>
      <w:lang w:val="en-US" w:eastAsia="zh-CN" w:bidi="ar-SA"/>
    </w:rPr>
  </w:style>
  <w:style w:type="paragraph" w:styleId="1378" w:customStyle="1">
    <w:name w:val="font6"/>
    <w:basedOn w:val="995"/>
    <w:next w:val="1379"/>
    <w:uiPriority w:val="0"/>
    <w:qFormat/>
    <w:pPr>
      <w:ind w:left="0" w:firstLine="5120"/>
      <w:spacing w:before="280" w:after="280" w:line="240" w:lineRule="auto"/>
    </w:pPr>
    <w:rPr>
      <w:rFonts w:ascii="Times New Roman" w:hAnsi="Times New Roman" w:cs="Times New Roman"/>
    </w:rPr>
  </w:style>
  <w:style w:type="paragraph" w:styleId="1379" w:customStyle="1">
    <w:name w:val="正文首行缩进 21"/>
    <w:basedOn w:val="1006"/>
    <w:next w:val="1377"/>
    <w:uiPriority w:val="0"/>
    <w:qFormat/>
    <w:pPr>
      <w:ind w:left="200" w:firstLine="3784"/>
      <w:jc w:val="center"/>
      <w:spacing w:after="120" w:line="360" w:lineRule="auto"/>
    </w:pPr>
    <w:rPr>
      <w:rFonts w:ascii="Calibri" w:hAnsi="Calibri"/>
    </w:rPr>
  </w:style>
  <w:style w:type="paragraph" w:styleId="1380" w:customStyle="1">
    <w:name w:val="Char Char"/>
    <w:next w:val="1373"/>
    <w:uiPriority w:val="0"/>
    <w:qFormat/>
    <w:pPr>
      <w:ind w:firstLine="14"/>
      <w:spacing w:line="360" w:lineRule="auto"/>
      <w:shd w:val="clear" w:color="000000" w:fill="000080"/>
    </w:pPr>
    <w:rPr>
      <w:rFonts w:ascii="Calibri" w:hAnsi="Calibri" w:eastAsia="宋体" w:cs="宋体"/>
      <w:lang w:val="en-US" w:eastAsia="zh-CN" w:bidi="ar-SA"/>
    </w:rPr>
  </w:style>
  <w:style w:type="paragraph" w:styleId="1381" w:customStyle="1">
    <w:name w:val="正文_0_0"/>
    <w:next w:val="1213"/>
    <w:uiPriority w:val="0"/>
    <w:qFormat/>
    <w:pPr>
      <w:ind w:firstLine="3584"/>
      <w:jc w:val="both"/>
      <w:widowControl w:val="off"/>
    </w:pPr>
    <w:rPr>
      <w:rFonts w:ascii="Calibri" w:hAnsi="Calibri" w:eastAsia="宋体" w:cs="宋体"/>
      <w:lang w:val="en-US" w:eastAsia="zh-CN" w:bidi="ar-SA"/>
    </w:rPr>
  </w:style>
  <w:style w:type="paragraph" w:styleId="1382" w:customStyle="1">
    <w:name w:val="font7"/>
    <w:basedOn w:val="995"/>
    <w:next w:val="1383"/>
    <w:uiPriority w:val="0"/>
    <w:qFormat/>
    <w:pPr>
      <w:ind w:left="0" w:firstLine="3584"/>
      <w:spacing w:before="280" w:after="280" w:line="240" w:lineRule="auto"/>
    </w:pPr>
    <w:rPr>
      <w:rFonts w:ascii="Times New Roman" w:hAnsi="Times New Roman" w:cs="Times New Roman"/>
    </w:rPr>
  </w:style>
  <w:style w:type="paragraph" w:styleId="1383" w:customStyle="1">
    <w:name w:val="Char Char Char Char Char Char1 Char Char Char Char Char Char1 Char Char Char1"/>
    <w:basedOn w:val="995"/>
    <w:next w:val="1384"/>
    <w:uiPriority w:val="0"/>
    <w:qFormat/>
    <w:pPr>
      <w:ind w:left="0" w:firstLine="2560"/>
      <w:spacing w:before="0" w:after="0" w:line="240" w:lineRule="auto"/>
    </w:pPr>
    <w:rPr>
      <w:rFonts w:ascii="Times New Roman" w:hAnsi="Times New Roman" w:cs="Times New Roman"/>
    </w:rPr>
  </w:style>
  <w:style w:type="paragraph" w:styleId="1384" w:customStyle="1">
    <w:name w:val="xl64"/>
    <w:basedOn w:val="995"/>
    <w:next w:val="1351"/>
    <w:uiPriority w:val="0"/>
    <w:qFormat/>
    <w:pPr>
      <w:ind w:left="0" w:firstLine="3584"/>
      <w:spacing w:before="280" w:after="280" w:line="240" w:lineRule="auto"/>
    </w:pPr>
    <w:rPr>
      <w:rFonts w:ascii="Times New Roman" w:hAnsi="Times New Roman" w:cs="Times New Roman"/>
    </w:rPr>
  </w:style>
  <w:style w:type="paragraph" w:styleId="1385" w:customStyle="1">
    <w:name w:val="style16"/>
    <w:basedOn w:val="995"/>
    <w:next w:val="1378"/>
    <w:uiPriority w:val="0"/>
    <w:qFormat/>
    <w:pPr>
      <w:ind w:left="0" w:firstLine="2048"/>
      <w:spacing w:before="280" w:after="280" w:line="240" w:lineRule="auto"/>
    </w:pPr>
    <w:rPr>
      <w:rFonts w:ascii="Times New Roman" w:hAnsi="Times New Roman" w:cs="Times New Roman"/>
    </w:rPr>
  </w:style>
  <w:style w:type="paragraph" w:styleId="1386" w:customStyle="1">
    <w:name w:val="索引 11"/>
    <w:basedOn w:val="995"/>
    <w:next w:val="994"/>
    <w:uiPriority w:val="0"/>
    <w:qFormat/>
    <w:pPr>
      <w:ind w:left="0" w:firstLine="3584"/>
      <w:spacing w:before="0" w:after="0" w:line="240" w:lineRule="auto"/>
    </w:pPr>
    <w:rPr>
      <w:rFonts w:ascii="Times New Roman" w:hAnsi="Times New Roman" w:cs="Times New Roman"/>
    </w:rPr>
  </w:style>
  <w:style w:type="paragraph" w:styleId="1387" w:customStyle="1">
    <w:name w:val="H 3"/>
    <w:basedOn w:val="998"/>
    <w:next w:val="1388"/>
    <w:uiPriority w:val="0"/>
    <w:qFormat/>
    <w:pPr>
      <w:ind w:left="1429" w:firstLine="18"/>
      <w:spacing w:before="0" w:after="0" w:line="360" w:lineRule="auto"/>
      <w:outlineLvl w:val="2"/>
    </w:pPr>
  </w:style>
  <w:style w:type="paragraph" w:styleId="1388" w:customStyle="1">
    <w:name w:val="xl83"/>
    <w:basedOn w:val="995"/>
    <w:next w:val="1369"/>
    <w:uiPriority w:val="0"/>
    <w:qFormat/>
    <w:pPr>
      <w:ind w:left="0" w:firstLine="5120"/>
      <w:spacing w:before="280" w:after="280" w:line="240" w:lineRule="auto"/>
    </w:pPr>
    <w:rPr>
      <w:rFonts w:ascii="Times New Roman" w:hAnsi="Times New Roman" w:cs="Times New Roman"/>
    </w:rPr>
  </w:style>
  <w:style w:type="paragraph" w:styleId="1389" w:customStyle="1">
    <w:name w:val="表格文字（居中）"/>
    <w:basedOn w:val="995"/>
    <w:next w:val="1385"/>
    <w:uiPriority w:val="0"/>
    <w:qFormat/>
    <w:pPr>
      <w:ind w:left="0" w:firstLine="2560"/>
      <w:jc w:val="center"/>
      <w:spacing w:before="0" w:after="0" w:line="360" w:lineRule="auto"/>
    </w:pPr>
    <w:rPr>
      <w:rFonts w:ascii="Times New Roman" w:hAnsi="Times New Roman" w:cs="Times New Roman"/>
    </w:rPr>
  </w:style>
  <w:style w:type="paragraph" w:styleId="1390" w:customStyle="1">
    <w:name w:val="正文首行缩进两字符"/>
    <w:basedOn w:val="995"/>
    <w:next w:val="1372"/>
    <w:uiPriority w:val="0"/>
    <w:qFormat/>
    <w:pPr>
      <w:ind w:left="200" w:firstLine="3784"/>
      <w:spacing w:before="0" w:after="0" w:line="360" w:lineRule="auto"/>
    </w:pPr>
    <w:rPr>
      <w:rFonts w:ascii="Times New Roman" w:hAnsi="Times New Roman" w:cs="Times New Roman"/>
    </w:rPr>
  </w:style>
  <w:style w:type="paragraph" w:styleId="1391" w:customStyle="1">
    <w:name w:val="1"/>
    <w:basedOn w:val="995"/>
    <w:next w:val="1027"/>
    <w:uiPriority w:val="0"/>
    <w:qFormat/>
    <w:pPr>
      <w:ind w:left="0" w:firstLine="2048"/>
      <w:spacing w:before="0" w:after="0" w:line="240" w:lineRule="auto"/>
    </w:pPr>
    <w:rPr>
      <w:rFonts w:ascii="Times New Roman" w:hAnsi="Times New Roman" w:cs="Times New Roman"/>
    </w:rPr>
  </w:style>
  <w:style w:type="paragraph" w:styleId="1392" w:customStyle="1">
    <w:name w:val="_Style 398"/>
    <w:basedOn w:val="995"/>
    <w:next w:val="994"/>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93" w:customStyle="1">
    <w:name w:val="Table Paragraph"/>
    <w:basedOn w:val="994"/>
    <w:uiPriority w:val="1"/>
    <w:qFormat/>
    <w:rPr>
      <w:rFonts w:ascii="宋体" w:hAnsi="宋体"/>
      <w:lang w:val="zh-CN" w:bidi="zh-CN"/>
    </w:rPr>
  </w:style>
  <w:style w:type="paragraph" w:styleId="1394" w:customStyle="1">
    <w:name w:val="_Style 400"/>
    <w:uiPriority w:val="0"/>
    <w:qFormat/>
    <w:rPr>
      <w:rFonts w:ascii="Calibri" w:hAnsi="Calibri" w:eastAsia="宋体" w:cs="宋体"/>
      <w:lang w:val="en-US" w:eastAsia="zh-CN" w:bidi="ar-SA"/>
    </w:rPr>
  </w:style>
  <w:style w:type="paragraph" w:styleId="1395" w:customStyle="1">
    <w:name w:val="Style1"/>
    <w:basedOn w:val="994"/>
    <w:uiPriority w:val="0"/>
    <w:qFormat/>
    <w:pPr>
      <w:ind w:left="0"/>
      <w:tabs>
        <w:tab w:val="left" w:pos="-720" w:leader="none"/>
      </w:tabs>
    </w:pPr>
    <w:rPr>
      <w:rFonts w:ascii="Times New Roman" w:hAnsi="Times New Roman" w:cs="Times New Roman"/>
      <w:spacing w:val="-3"/>
      <w:sz w:val="24"/>
      <w:szCs w:val="24"/>
      <w:lang w:val="en-AU" w:eastAsia="en-US"/>
    </w:rPr>
  </w:style>
  <w:style w:type="paragraph" w:styleId="1396" w:customStyle="1">
    <w:name w:val="msolistparagraph"/>
    <w:basedOn w:val="995"/>
    <w:next w:val="1261"/>
    <w:uiPriority w:val="0"/>
    <w:qFormat/>
    <w:pPr>
      <w:ind w:left="420" w:firstLine="3748"/>
      <w:spacing w:before="0" w:after="0" w:line="240" w:lineRule="auto"/>
    </w:pPr>
    <w:rPr>
      <w:rFonts w:ascii="Times New Roman" w:hAnsi="Times New Roman" w:cs="Times New Roman"/>
    </w:rPr>
  </w:style>
  <w:style w:type="paragraph" w:styleId="1397" w:customStyle="1">
    <w:name w:val="Char1 Char Char Char"/>
    <w:basedOn w:val="995"/>
    <w:next w:val="1398"/>
    <w:uiPriority w:val="0"/>
    <w:qFormat/>
    <w:pPr>
      <w:ind w:left="0" w:firstLine="2560"/>
      <w:spacing w:before="0" w:after="0" w:line="240" w:lineRule="auto"/>
    </w:pPr>
    <w:rPr>
      <w:rFonts w:ascii="Times New Roman" w:hAnsi="Times New Roman" w:cs="Times New Roman"/>
    </w:rPr>
  </w:style>
  <w:style w:type="paragraph" w:styleId="1398" w:customStyle="1">
    <w:name w:val="xl24"/>
    <w:basedOn w:val="995"/>
    <w:next w:val="1343"/>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399" w:customStyle="1">
    <w:name w:val="表格文字"/>
    <w:next w:val="1357"/>
    <w:uiPriority w:val="0"/>
    <w:qFormat/>
    <w:pPr>
      <w:ind w:firstLine="3584"/>
    </w:pPr>
    <w:rPr>
      <w:rFonts w:ascii="Calibri" w:hAnsi="Calibri" w:eastAsia="宋体" w:cs="宋体"/>
      <w:lang w:val="en-US" w:eastAsia="zh-CN" w:bidi="ar-SA"/>
    </w:rPr>
  </w:style>
  <w:style w:type="paragraph" w:styleId="1400" w:customStyle="1">
    <w:name w:val="xl72"/>
    <w:basedOn w:val="995"/>
    <w:next w:val="1256"/>
    <w:uiPriority w:val="0"/>
    <w:qFormat/>
    <w:pPr>
      <w:ind w:left="0" w:firstLine="3584"/>
      <w:spacing w:before="280" w:after="280" w:line="240" w:lineRule="auto"/>
    </w:pPr>
    <w:rPr>
      <w:rFonts w:ascii="Times New Roman" w:hAnsi="Times New Roman" w:cs="Times New Roman"/>
    </w:rPr>
  </w:style>
  <w:style w:type="paragraph" w:styleId="1401" w:customStyle="1">
    <w:name w:val="插图"/>
    <w:next w:val="994"/>
    <w:uiPriority w:val="0"/>
    <w:qFormat/>
    <w:pPr>
      <w:ind w:firstLine="4608"/>
      <w:jc w:val="center"/>
    </w:pPr>
    <w:rPr>
      <w:rFonts w:ascii="Calibri" w:hAnsi="Calibri" w:eastAsia="宋体" w:cs="宋体"/>
      <w:lang w:val="en-US" w:eastAsia="zh-CN" w:bidi="ar-SA"/>
    </w:rPr>
  </w:style>
  <w:style w:type="paragraph" w:styleId="1402" w:customStyle="1">
    <w:name w:val="列出段落3"/>
    <w:basedOn w:val="995"/>
    <w:next w:val="1296"/>
    <w:uiPriority w:val="0"/>
    <w:qFormat/>
    <w:pPr>
      <w:ind w:left="420" w:firstLine="3748"/>
      <w:spacing w:before="0" w:after="0" w:line="240" w:lineRule="auto"/>
    </w:pPr>
    <w:rPr>
      <w:rFonts w:ascii="Times New Roman" w:hAnsi="Times New Roman" w:cs="Times New Roman"/>
    </w:rPr>
  </w:style>
  <w:style w:type="paragraph" w:styleId="1403" w:customStyle="1">
    <w:name w:val="目录标题"/>
    <w:basedOn w:val="995"/>
    <w:next w:val="994"/>
    <w:uiPriority w:val="0"/>
    <w:qFormat/>
    <w:pPr>
      <w:ind w:left="419" w:firstLine="7331"/>
      <w:jc w:val="center"/>
      <w:spacing w:before="566" w:after="544" w:line="566" w:lineRule="atLeast"/>
    </w:pPr>
    <w:rPr>
      <w:rFonts w:ascii="Times New Roman" w:hAnsi="Times New Roman" w:cs="Times New Roman"/>
    </w:rPr>
  </w:style>
  <w:style w:type="paragraph" w:styleId="1404" w:customStyle="1">
    <w:name w:val="默认段落字体 Para Char Char Char Char Char Char Char Char Char1 Char Char Char Char"/>
    <w:basedOn w:val="995"/>
    <w:next w:val="1299"/>
    <w:uiPriority w:val="0"/>
    <w:qFormat/>
    <w:pPr>
      <w:ind w:left="0" w:firstLine="2560"/>
      <w:spacing w:before="0" w:after="0" w:line="240" w:lineRule="auto"/>
    </w:pPr>
    <w:rPr>
      <w:rFonts w:ascii="Times New Roman" w:hAnsi="Times New Roman" w:cs="Times New Roman"/>
    </w:rPr>
  </w:style>
  <w:style w:type="paragraph" w:styleId="1405" w:customStyle="1">
    <w:name w:val="WPSOffice手动目录 2"/>
    <w:uiPriority w:val="0"/>
    <w:qFormat/>
    <w:pPr>
      <w:ind w:left="200"/>
    </w:pPr>
    <w:rPr>
      <w:rFonts w:ascii="宋体" w:hAnsi="宋体" w:eastAsia="宋体" w:cs="宋体"/>
      <w:lang w:val="en-US" w:eastAsia="zh-CN" w:bidi="ar-SA"/>
    </w:rPr>
  </w:style>
  <w:style w:type="paragraph" w:styleId="1406" w:customStyle="1">
    <w:name w:val="表内文字"/>
    <w:basedOn w:val="995"/>
    <w:next w:val="1035"/>
    <w:uiPriority w:val="0"/>
    <w:qFormat/>
    <w:pPr>
      <w:ind w:left="0" w:firstLine="7680"/>
      <w:jc w:val="center"/>
      <w:spacing w:before="50" w:after="50" w:line="240" w:lineRule="auto"/>
    </w:pPr>
    <w:rPr>
      <w:rFonts w:ascii="Times New Roman" w:hAnsi="Times New Roman" w:cs="Times New Roman"/>
    </w:rPr>
  </w:style>
  <w:style w:type="paragraph" w:styleId="1407" w:customStyle="1">
    <w:name w:val="xl66"/>
    <w:basedOn w:val="995"/>
    <w:next w:val="1389"/>
    <w:uiPriority w:val="0"/>
    <w:qFormat/>
    <w:pPr>
      <w:ind w:left="0" w:firstLine="3584"/>
      <w:spacing w:before="280" w:after="280" w:line="240" w:lineRule="auto"/>
    </w:pPr>
    <w:rPr>
      <w:rFonts w:ascii="Times New Roman" w:hAnsi="Times New Roman" w:cs="Times New Roman"/>
    </w:rPr>
  </w:style>
  <w:style w:type="paragraph" w:styleId="1408" w:customStyle="1">
    <w:name w:val="*正文"/>
    <w:basedOn w:val="994"/>
    <w:uiPriority w:val="0"/>
    <w:qFormat/>
    <w:pPr>
      <w:ind w:left="0" w:firstLine="200"/>
      <w:spacing w:line="360" w:lineRule="auto"/>
    </w:pPr>
    <w:rPr>
      <w:rFonts w:ascii="仿宋_GB2312" w:hAnsi="Times New Roman" w:eastAsia="仿宋_GB2312" w:cs="Times New Roman"/>
      <w:sz w:val="24"/>
      <w:szCs w:val="28"/>
    </w:rPr>
  </w:style>
  <w:style w:type="paragraph" w:styleId="1409" w:customStyle="1">
    <w:name w:val="0"/>
    <w:basedOn w:val="995"/>
    <w:next w:val="1302"/>
    <w:uiPriority w:val="0"/>
    <w:qFormat/>
    <w:pPr>
      <w:ind w:left="0" w:firstLine="2815"/>
      <w:spacing w:before="0" w:after="0" w:line="360" w:lineRule="auto"/>
    </w:pPr>
    <w:rPr>
      <w:rFonts w:ascii="Times New Roman" w:hAnsi="Times New Roman" w:cs="Times New Roman"/>
    </w:rPr>
  </w:style>
  <w:style w:type="table" w:styleId="1410" w:customStyle="1">
    <w:name w:val="网格型1"/>
    <w:basedOn w:val="1005"/>
    <w:uiPriority w:val="0"/>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11" w:customStyle="1">
    <w:name w:val="font61"/>
    <w:uiPriority w:val="0"/>
    <w:qFormat/>
    <w:rPr>
      <w:rFonts w:hint="default" w:ascii="Times New Roman" w:hAnsi="Times New Roman" w:cs="Times New Roman"/>
      <w:b/>
      <w:bCs/>
      <w:color w:val="000000"/>
      <w:sz w:val="24"/>
      <w:szCs w:val="24"/>
      <w:u w:val="none"/>
    </w:rPr>
  </w:style>
  <w:style w:type="table" w:styleId="1412" w:customStyle="1">
    <w:name w:val="Table Normal"/>
    <w:uiPriority w:val="0"/>
    <w:semiHidden/>
    <w:unhideWhenUsed/>
    <w:qFormat/>
    <w:rPr>
      <w:rFonts w:ascii="Calibri" w:hAnsi="Calibri" w:cs="Calibri"/>
    </w:rPr>
    <w:tblPr>
      <w:tblCellMar>
        <w:left w:w="0" w:type="dxa"/>
        <w:top w:w="0" w:type="dxa"/>
        <w:right w:w="0" w:type="dxa"/>
        <w:bottom w:w="0" w:type="dxa"/>
      </w:tblCellMar>
    </w:tblPr>
  </w:style>
  <w:style w:type="numbering" w:styleId="141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lnDef>
      <a:spPr bwMode="auto">
        <a:prstGeom prst="rect">
          <a:avLst/>
        </a:prstGeom>
        <a:noFill/>
        <a:ln w="9525">
          <a:solidFill>
            <a:srgbClr val="000000"/>
          </a:solidFill>
          <a:round/>
        </a:ln>
      </a:spPr>
      <a:bodyPr/>
      <a:lst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0C22F663-C17A-4798-A297-B97C63793E5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谢工</cp:lastModifiedBy>
  <cp:revision>253</cp:revision>
  <dcterms:created xsi:type="dcterms:W3CDTF">2023-12-20T13:18:00Z</dcterms:created>
  <dcterms:modified xsi:type="dcterms:W3CDTF">2026-07-01T06:54:22Z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eyJoZGlkIjoiNDA2MGU5NjZhZjM1MmNmMTIzOTZiYjZiMzU0NGM5ZGYiLCJ1c2VySWQiOiIxNTg4NTQ0MDM3In0=</vt:lpwstr>
  </property>
</Properties>
</file>