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JSZC-320206-JZCG-G2026-0031</w:t>
      </w:r>
      <w:r/>
    </w:p>
    <w:p>
      <w:pPr>
        <w:ind w:left="1534" w:hanging="639"/>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 xml:space="preserve">林陆苑安置小区物业管理服务项目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六月</w:t>
      </w:r>
      <w:r/>
    </w:p>
    <w:p>
      <w:pPr>
        <w:ind w:firstLine="960"/>
        <w:rPr>
          <w:rStyle w:val="1038"/>
          <w:rFonts w:eastAsia="黑体"/>
          <w:bCs/>
          <w:color w:val="auto"/>
          <w:sz w:val="48"/>
          <w:highlight w:val="none"/>
        </w:rPr>
        <w:sectPr>
          <w:headerReference w:type="default" r:id="rId9"/>
          <w:footerReference w:type="even" r:id="rId11"/>
          <w:footnotePr/>
          <w:endnotePr/>
          <w:type w:val="nextPage"/>
          <w:pgSz w:w="11906" w:h="16838" w:orient="portrait"/>
          <w:pgMar w:top="567" w:right="851" w:bottom="567" w:left="1134" w:header="624" w:footer="907" w:gutter="0"/>
          <w:pgNumType w:start="1"/>
          <w:cols w:num="1" w:sep="0" w:space="720" w:equalWidth="1"/>
          <w:docGrid w:linePitch="360"/>
          <w:titlePg/>
        </w:sectPr>
      </w:pPr>
      <w:r>
        <w:rPr>
          <w:rFonts w:eastAsia="黑体"/>
          <w:bCs/>
          <w:color w:val="auto"/>
          <w:sz w:val="48"/>
          <w:highlight w:val="none"/>
        </w:rPr>
      </w:r>
      <w:r/>
    </w:p>
    <w:p>
      <w:pPr>
        <w:ind w:firstLine="960"/>
        <w:jc w:val="center"/>
        <w:pageBreakBefore/>
        <w:rPr>
          <w:rStyle w:val="1038"/>
          <w:rFonts w:eastAsia="黑体"/>
          <w:bCs/>
          <w:color w:val="auto"/>
          <w:sz w:val="48"/>
          <w:highlight w:val="none"/>
        </w:rPr>
      </w:pPr>
      <w:r>
        <w:rPr>
          <w:rStyle w:val="1038"/>
          <w:rFonts w:hint="eastAsia" w:eastAsia="黑体"/>
          <w:bCs/>
          <w:color w:val="auto"/>
          <w:sz w:val="48"/>
          <w:highlight w:val="none"/>
        </w:rPr>
        <w:t xml:space="preserve">目</w:t>
      </w:r>
      <w:r>
        <w:rPr>
          <w:rStyle w:val="1038"/>
          <w:rFonts w:eastAsia="黑体"/>
          <w:bCs/>
          <w:color w:val="auto"/>
          <w:sz w:val="48"/>
          <w:highlight w:val="none"/>
        </w:rPr>
        <w:t xml:space="preserve">     </w:t>
      </w:r>
      <w:r>
        <w:rPr>
          <w:rStyle w:val="1038"/>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1019"/>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1040"/>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2</w:t>
      </w:r>
      <w:r>
        <w:rPr>
          <w:rFonts w:hint="eastAsia" w:ascii="宋体" w:hAnsi="宋体"/>
          <w:color w:val="auto"/>
          <w:sz w:val="32"/>
          <w:szCs w:val="32"/>
          <w:highlight w:val="none"/>
        </w:rPr>
        <w:fldChar w:fldCharType="end"/>
      </w:r>
      <w:r/>
    </w:p>
    <w:p>
      <w:pPr>
        <w:pStyle w:val="1019"/>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1040"/>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5</w:t>
      </w:r>
      <w:r>
        <w:rPr>
          <w:rFonts w:hint="eastAsia" w:ascii="宋体" w:hAnsi="宋体"/>
          <w:color w:val="auto"/>
          <w:sz w:val="32"/>
          <w:szCs w:val="32"/>
          <w:highlight w:val="none"/>
        </w:rPr>
        <w:fldChar w:fldCharType="end"/>
      </w:r>
      <w:r/>
    </w:p>
    <w:p>
      <w:pPr>
        <w:pStyle w:val="1019"/>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1040"/>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1040"/>
          <w:rFonts w:hint="eastAsia" w:ascii="宋体" w:hAnsi="宋体"/>
          <w:color w:val="auto"/>
          <w:sz w:val="32"/>
          <w:szCs w:val="32"/>
          <w:highlight w:val="none"/>
        </w:rPr>
        <w:t xml:space="preserve">1</w:t>
      </w:r>
      <w:r>
        <w:rPr>
          <w:rStyle w:val="1040"/>
          <w:rFonts w:hint="eastAsia" w:ascii="宋体" w:hAnsi="宋体"/>
          <w:color w:val="auto"/>
          <w:sz w:val="32"/>
          <w:szCs w:val="32"/>
          <w:highlight w:val="none"/>
          <w:lang w:val="en-US" w:eastAsia="zh-CN"/>
        </w:rPr>
        <w:t xml:space="preserve">8</w:t>
      </w:r>
      <w:r/>
    </w:p>
    <w:p>
      <w:pPr>
        <w:pStyle w:val="1019"/>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1040"/>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1040"/>
          <w:rFonts w:hint="eastAsia" w:ascii="宋体" w:hAnsi="宋体"/>
          <w:color w:val="auto"/>
          <w:sz w:val="32"/>
          <w:szCs w:val="32"/>
          <w:highlight w:val="none"/>
          <w:lang w:val="en-US" w:eastAsia="zh-CN"/>
        </w:rPr>
        <w:t xml:space="preserve">45</w:t>
      </w:r>
      <w:r/>
    </w:p>
    <w:p>
      <w:pPr>
        <w:pStyle w:val="1019"/>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1040"/>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1040"/>
          <w:rFonts w:hint="eastAsia" w:ascii="宋体" w:hAnsi="宋体"/>
          <w:color w:val="auto"/>
          <w:sz w:val="32"/>
          <w:szCs w:val="32"/>
          <w:highlight w:val="none"/>
          <w:lang w:val="en-US" w:eastAsia="zh-CN"/>
        </w:rPr>
        <w:t xml:space="preserve">50</w:t>
      </w:r>
      <w:r/>
    </w:p>
    <w:p>
      <w:pPr>
        <w:pStyle w:val="1019"/>
        <w:ind w:firstLine="480"/>
        <w:spacing w:line="720" w:lineRule="auto"/>
        <w:tabs>
          <w:tab w:val="right" w:pos="9911" w:leader="dot"/>
        </w:tabs>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1040"/>
          <w:rFonts w:hint="eastAsia" w:ascii="宋体" w:hAnsi="宋体"/>
          <w:color w:val="auto"/>
          <w:sz w:val="32"/>
          <w:szCs w:val="32"/>
          <w:highlight w:val="none"/>
        </w:rPr>
        <w:t xml:space="preserve">六</w:t>
      </w:r>
      <w:r>
        <w:rPr>
          <w:rStyle w:val="1040"/>
          <w:rFonts w:ascii="宋体" w:hAnsi="宋体"/>
          <w:color w:val="auto"/>
          <w:sz w:val="32"/>
          <w:szCs w:val="32"/>
          <w:highlight w:val="none"/>
        </w:rPr>
        <w:t xml:space="preserve">.</w:t>
      </w:r>
      <w:r>
        <w:rPr>
          <w:rStyle w:val="1040"/>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1040"/>
          <w:rFonts w:hint="eastAsia" w:ascii="宋体" w:hAnsi="宋体" w:eastAsia="黑体"/>
          <w:color w:val="auto"/>
          <w:sz w:val="32"/>
          <w:szCs w:val="32"/>
          <w:highlight w:val="none"/>
          <w:lang w:val="en-US" w:eastAsia="zh-CN"/>
        </w:rPr>
        <w:t xml:space="preserve">56</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987"/>
        <w:ind w:firstLine="640"/>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无锡市惠山区堰桥街道办事处</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林陆苑安置小区物业管理服务项目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林陆苑安置小区物业管理服务项目</w:t>
      </w:r>
      <w:r/>
    </w:p>
    <w:p>
      <w:pPr>
        <w:numPr>
          <w:ilvl w:val="0"/>
          <w:numId w:val="0"/>
        </w:numPr>
        <w:ind w:firstLine="480"/>
        <w:spacing w:line="500" w:lineRule="exact"/>
        <w:tabs>
          <w:tab w:val="left" w:pos="90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JSZC-320206-JZCG-G2026-0031</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eastAsia="宋体" w:cs="Times New Roman"/>
          <w:sz w:val="24"/>
          <w:lang w:val="en-US" w:eastAsia="zh-CN"/>
        </w:rPr>
        <w:t xml:space="preserve">432.6万元</w:t>
      </w:r>
      <w:r/>
    </w:p>
    <w:p>
      <w:p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default" w:ascii="宋体" w:hAnsi="宋体" w:eastAsia="宋体"/>
          <w:bCs/>
          <w:color w:val="auto"/>
          <w:sz w:val="24"/>
          <w:szCs w:val="24"/>
          <w:highlight w:val="none"/>
          <w:lang w:val="en-US" w:eastAsia="zh-CN"/>
        </w:rPr>
        <w:t xml:space="preserve">最高限价</w:t>
      </w:r>
      <w:r>
        <w:rPr>
          <w:rFonts w:hint="default"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428.3387</w:t>
      </w:r>
      <w:r>
        <w:rPr>
          <w:rFonts w:hint="default" w:ascii="宋体" w:hAnsi="宋体" w:cs="Times New Roman"/>
          <w:bCs/>
          <w:color w:val="auto"/>
          <w:sz w:val="24"/>
          <w:szCs w:val="24"/>
          <w:highlight w:val="none"/>
          <w:lang w:val="en-US" w:eastAsia="zh-CN"/>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两年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无锡市惠山区堰桥街道办事处</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164"/>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无锡市惠山区堰桥街道办事处</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址：无锡市惠山区堰玉路4号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人：周婉媛</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 w:name="_Toc28359009"/>
      <w:r/>
      <w:bookmarkStart w:id="3" w:name="_Toc28359086"/>
      <w:r>
        <w:rPr>
          <w:rFonts w:hint="eastAsia" w:ascii="宋体" w:hAnsi="宋体" w:cs="宋体"/>
          <w:color w:val="auto"/>
          <w:sz w:val="24"/>
          <w:szCs w:val="24"/>
          <w:highlight w:val="none"/>
        </w:rPr>
        <w:t xml:space="preserve">0510-83591533</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人：马胜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联系方式：0510-83596131</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87"/>
        <w:ind w:firstLine="640"/>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1043"/>
        <w:ind w:left="0" w:firstLine="643"/>
        <w:keepLines w:val="0"/>
        <w:keepNext w:val="0"/>
        <w:spacing w:before="0" w:after="0"/>
        <w:rPr>
          <w:color w:val="auto"/>
          <w:szCs w:val="32"/>
          <w:highlight w:val="none"/>
        </w:rPr>
      </w:pPr>
      <w:r/>
      <w:bookmarkStart w:id="5" w:name="_Toc513029203"/>
      <w:r/>
      <w:bookmarkStart w:id="6" w:name="_Toc16938519"/>
      <w:r/>
      <w:bookmarkStart w:id="7" w:name="_Toc20823275"/>
      <w:r/>
      <w:bookmarkStart w:id="8" w:name="_Toc120614214"/>
      <w:r>
        <w:rPr>
          <w:rFonts w:hint="eastAsia"/>
          <w:color w:val="auto"/>
          <w:szCs w:val="32"/>
          <w:highlight w:val="none"/>
        </w:rPr>
        <w:t xml:space="preserve">一、总则</w:t>
      </w:r>
      <w:bookmarkEnd w:id="5"/>
      <w:r/>
      <w:bookmarkEnd w:id="6"/>
      <w:r/>
      <w:bookmarkEnd w:id="7"/>
      <w:r/>
      <w:bookmarkEnd w:id="8"/>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20823276"/>
      <w:r/>
      <w:bookmarkStart w:id="11" w:name="_Toc16938520"/>
      <w:r/>
      <w:bookmarkStart w:id="12" w:name="_Toc513029204"/>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16938521"/>
      <w:r/>
      <w:bookmarkStart w:id="14" w:name="_Toc20823277"/>
      <w:r/>
      <w:bookmarkStart w:id="15" w:name="_Toc513029205"/>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513029206"/>
      <w:r/>
      <w:bookmarkStart w:id="17" w:name="_Toc20823278"/>
      <w:r/>
      <w:bookmarkStart w:id="18" w:name="_Toc16938522"/>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16938523"/>
      <w:r/>
      <w:bookmarkStart w:id="20" w:name="_Toc20823279"/>
      <w:r/>
      <w:bookmarkStart w:id="21" w:name="_Toc462564067"/>
      <w:r/>
      <w:bookmarkStart w:id="22" w:name="_Toc513029207"/>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1043"/>
        <w:jc w:val="center"/>
        <w:keepLines w:val="0"/>
        <w:keepNext w:val="0"/>
        <w:spacing w:before="0" w:after="0" w:line="500" w:lineRule="exact"/>
        <w:rPr>
          <w:rFonts w:hint="eastAsia"/>
          <w:i w:val="0"/>
          <w:iCs w:val="0"/>
          <w:color w:val="auto"/>
          <w:sz w:val="32"/>
          <w:szCs w:val="32"/>
          <w:highlight w:val="none"/>
        </w:rPr>
      </w:pPr>
      <w:r/>
      <w:bookmarkStart w:id="23" w:name="_Toc120614215"/>
      <w:r/>
      <w:bookmarkStart w:id="24" w:name="_Toc16938525"/>
      <w:r/>
      <w:bookmarkStart w:id="25" w:name="_Toc20823281"/>
      <w:r/>
      <w:bookmarkStart w:id="26" w:name="_Toc513029209"/>
      <w:r>
        <w:rPr>
          <w:rFonts w:hint="eastAsia"/>
          <w:i w:val="0"/>
          <w:iCs w:val="0"/>
          <w:color w:val="auto"/>
          <w:sz w:val="32"/>
          <w:szCs w:val="32"/>
          <w:highlight w:val="none"/>
        </w:rPr>
        <w:t xml:space="preserve">二、招标文件</w:t>
      </w:r>
      <w:bookmarkEnd w:id="23"/>
      <w:r/>
      <w:bookmarkEnd w:id="24"/>
      <w:r/>
      <w:bookmarkEnd w:id="25"/>
      <w:r/>
      <w:bookmarkEnd w:id="26"/>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513029210"/>
      <w:r/>
      <w:bookmarkStart w:id="28" w:name="_Toc20823282"/>
      <w:r/>
      <w:bookmarkStart w:id="29" w:name="_Toc16938526"/>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513029211"/>
      <w:r/>
      <w:bookmarkStart w:id="31" w:name="_Toc16938527"/>
      <w:r/>
      <w:bookmarkStart w:id="32" w:name="_Toc20823283"/>
      <w:r/>
      <w:bookmarkStart w:id="33" w:name="_Toc462564070"/>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20823284"/>
      <w:r/>
      <w:bookmarkStart w:id="35" w:name="_Toc513029212"/>
      <w:r/>
      <w:bookmarkStart w:id="36" w:name="_Toc16938528"/>
      <w:r/>
      <w:bookmarkStart w:id="37" w:name="_Toc462564071"/>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43"/>
        <w:jc w:val="center"/>
        <w:keepLines w:val="0"/>
        <w:keepNext w:val="0"/>
        <w:spacing w:before="0" w:after="0" w:line="500" w:lineRule="exact"/>
        <w:rPr>
          <w:rFonts w:hint="eastAsia"/>
          <w:i w:val="0"/>
          <w:iCs w:val="0"/>
          <w:color w:val="auto"/>
          <w:sz w:val="32"/>
          <w:szCs w:val="32"/>
          <w:highlight w:val="none"/>
        </w:rPr>
      </w:pPr>
      <w:r/>
      <w:bookmarkStart w:id="38" w:name="_Toc16938529"/>
      <w:r/>
      <w:bookmarkStart w:id="39" w:name="_Toc462564072"/>
      <w:r/>
      <w:bookmarkStart w:id="40" w:name="_Toc513029213"/>
      <w:r/>
      <w:bookmarkStart w:id="41" w:name="_Toc120614216"/>
      <w:r/>
      <w:bookmarkStart w:id="42" w:name="_Toc20823285"/>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3" w:name="_Toc513029214"/>
      <w:r/>
      <w:bookmarkStart w:id="44" w:name="_Toc20823286"/>
      <w:r/>
      <w:bookmarkStart w:id="45" w:name="_Toc16938530"/>
      <w:r/>
      <w:bookmarkStart w:id="46" w:name="_Toc462564073"/>
      <w:r>
        <w:rPr>
          <w:rFonts w:hint="eastAsia" w:ascii="宋体" w:hAnsi="宋体" w:eastAsia="宋体"/>
          <w:bCs w:val="0"/>
          <w:i w:val="0"/>
          <w:iCs w:val="0"/>
          <w:color w:val="auto"/>
          <w:sz w:val="24"/>
          <w:szCs w:val="24"/>
          <w:highlight w:val="none"/>
        </w:rPr>
        <w:t xml:space="preserve">9.投标文件的语言及度量衡单位</w:t>
      </w:r>
      <w:bookmarkEnd w:id="43"/>
      <w:r/>
      <w:bookmarkEnd w:id="44"/>
      <w:r/>
      <w:bookmarkEnd w:id="45"/>
      <w:r/>
      <w:bookmarkEnd w:id="46"/>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9.1投标人提交的投标文件以及投标人与</w:t>
      </w:r>
      <w:r>
        <w:rPr>
          <w:rFonts w:hint="eastAsia" w:ascii="宋体" w:hAnsi="宋体" w:eastAsia="宋体" w:cs="Times New Roman"/>
          <w:bCs/>
          <w:i w:val="0"/>
          <w:iCs w:val="0"/>
          <w:color w:val="auto"/>
          <w:sz w:val="24"/>
          <w:szCs w:val="24"/>
          <w:highlight w:val="none"/>
          <w:lang w:eastAsia="zh-CN"/>
        </w:rPr>
        <w:t xml:space="preserve">采购中心</w:t>
      </w:r>
      <w:r>
        <w:rPr>
          <w:rFonts w:hint="eastAsia" w:ascii="宋体" w:hAnsi="宋体" w:eastAsia="宋体" w:cs="Times New Roman"/>
          <w:bCs/>
          <w:i w:val="0"/>
          <w:iCs w:val="0"/>
          <w:color w:val="auto"/>
          <w:sz w:val="24"/>
          <w:szCs w:val="24"/>
          <w:highlight w:val="none"/>
        </w:rPr>
        <w:t xml:space="preserve">就有关投标的所有来往通知、函件和文件均应使用简体中文（规格、型号辅助符号例外）。</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9.2除技术性能另有规定外，投标文件所使用的度量衡单位，均须采用国家法定计量单位。</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zh-CN"/>
        </w:rPr>
        <w:t xml:space="preserve">9.4如无特别说明，</w:t>
      </w:r>
      <w:r>
        <w:rPr>
          <w:rFonts w:hint="eastAsia" w:ascii="宋体" w:hAnsi="宋体" w:eastAsia="宋体" w:cs="Times New Roman"/>
          <w:bCs/>
          <w:i w:val="0"/>
          <w:iCs w:val="0"/>
          <w:color w:val="auto"/>
          <w:sz w:val="24"/>
          <w:szCs w:val="24"/>
          <w:highlight w:val="none"/>
        </w:rPr>
        <w:t xml:space="preserve">投标人报价一律以人民币为投标结算货币，结算单位为“元”。</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9.5投标文件格式部分，应由投标人按给定格式提供，不得更改。</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9.7投标费用自理。</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9.8本项目技术文件为暗标，须按下列格式编制，否则视为无效投标文件：</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（1）技术文件正文所用文字采用“宋体”四号“常规”字（黑色），表格中所用文字采用“宋体”“常规”字（黑色），字号不限。需设置目录，不得设置页码、页眉、页脚，纸张必须为A4纸。</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（2）技术文件内不得出现可识别投标供应商身份的任何字符和徽标（包括文字、符号、图案、标识、标志、人员姓名、企业名称等），相关人员姓名应以职务或职称代替。</w:t>
      </w:r>
      <w:r/>
    </w:p>
    <w:p>
      <w:pPr>
        <w:ind w:firstLine="480"/>
        <w:spacing w:line="500" w:lineRule="exact"/>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 xml:space="preserve">（3）对技术方案中的效果图、照片、图片的颜色以及图中的字体、字号、颜色均不做限制要求，但不得出现能体现投标供应商身份的信息。</w:t>
      </w:r>
      <w:r/>
    </w:p>
    <w:p>
      <w:pPr>
        <w:ind w:firstLine="480"/>
        <w:spacing w:line="500" w:lineRule="exact"/>
        <w:rPr>
          <w:rFonts w:hint="eastAsia" w:ascii="宋体" w:hAnsi="宋体" w:eastAsia="宋体" w:cs="宋体"/>
          <w:b/>
          <w:bCs w:val="0"/>
          <w:i w:val="0"/>
          <w:iCs w:val="0"/>
          <w:color w:val="auto"/>
          <w:sz w:val="24"/>
          <w:szCs w:val="24"/>
          <w:highlight w:val="none"/>
        </w:rPr>
      </w:pPr>
      <w:r/>
      <w:bookmarkStart w:id="47" w:name="_Toc513029215"/>
      <w:r/>
      <w:bookmarkStart w:id="48" w:name="_Toc16938531"/>
      <w:r/>
      <w:bookmarkStart w:id="49" w:name="_Toc20823287"/>
      <w:r/>
      <w:bookmarkStart w:id="50" w:name="_Toc462564074"/>
      <w:r>
        <w:rPr>
          <w:rFonts w:hint="eastAsia" w:ascii="宋体" w:hAnsi="宋体" w:eastAsia="宋体" w:cs="宋体"/>
          <w:b/>
          <w:bCs w:val="0"/>
          <w:i w:val="0"/>
          <w:iCs w:val="0"/>
          <w:color w:val="auto"/>
          <w:sz w:val="24"/>
          <w:szCs w:val="24"/>
          <w:highlight w:val="none"/>
        </w:rPr>
        <w:t xml:space="preserve">10.投标文件构成</w:t>
      </w:r>
      <w:bookmarkEnd w:id="47"/>
      <w:r/>
      <w:bookmarkEnd w:id="48"/>
      <w:r/>
      <w:bookmarkEnd w:id="49"/>
      <w:r/>
      <w:bookmarkEnd w:id="50"/>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10.2投标人所</w:t>
      </w:r>
      <w:r>
        <w:rPr>
          <w:rFonts w:hint="eastAsia" w:ascii="宋体" w:hAnsi="宋体"/>
          <w:i w:val="0"/>
          <w:iCs w:val="0"/>
          <w:color w:val="auto"/>
          <w:sz w:val="24"/>
          <w:szCs w:val="24"/>
          <w:highlight w:val="none"/>
          <w:lang w:eastAsia="zh-CN"/>
        </w:rPr>
        <w:t xml:space="preserve">需</w:t>
      </w:r>
      <w:r>
        <w:rPr>
          <w:rFonts w:hint="eastAsia" w:ascii="宋体" w:hAnsi="宋体"/>
          <w:i w:val="0"/>
          <w:iCs w:val="0"/>
          <w:color w:val="auto"/>
          <w:sz w:val="24"/>
          <w:szCs w:val="24"/>
          <w:highlight w:val="none"/>
        </w:rPr>
        <w:t xml:space="preserve">提供的相关证明文件和要求以及投标文件的部分格式要求，详见第六章《投标文件内容与格式》。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10.3如标书制作工具中格式和内容与招标文件不一致的，请以招标文件为准。</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1" w:name="_Hlt26670360"/>
      <w:r/>
      <w:bookmarkEnd w:id="51"/>
      <w:r/>
      <w:bookmarkStart w:id="52" w:name="_Hlt26954838"/>
      <w:r/>
      <w:bookmarkEnd w:id="52"/>
      <w:r/>
      <w:bookmarkStart w:id="53" w:name="_Hlt26668975"/>
      <w:r/>
      <w:bookmarkEnd w:id="53"/>
      <w:r/>
      <w:bookmarkStart w:id="54" w:name="_Toc513029219"/>
      <w:r/>
      <w:bookmarkStart w:id="55" w:name="_Toc49090509"/>
      <w:r/>
      <w:bookmarkStart w:id="56" w:name="_Toc14577357"/>
      <w:r/>
      <w:bookmarkStart w:id="57" w:name="_Toc513029216"/>
      <w:r/>
      <w:bookmarkStart w:id="58" w:name="_Toc49090507"/>
      <w:r/>
      <w:bookmarkStart w:id="59" w:name="_Toc14577354"/>
      <w:r>
        <w:rPr>
          <w:rFonts w:hint="eastAsia" w:ascii="宋体" w:hAnsi="宋体" w:eastAsia="宋体"/>
          <w:bCs w:val="0"/>
          <w:i w:val="0"/>
          <w:iCs w:val="0"/>
          <w:color w:val="auto"/>
          <w:sz w:val="24"/>
          <w:szCs w:val="24"/>
          <w:highlight w:val="none"/>
        </w:rPr>
        <w:t xml:space="preserve">11.证明投标人及投标标的符合招标文件规定的文件</w:t>
      </w:r>
      <w:bookmarkEnd w:id="54"/>
      <w:r/>
      <w:bookmarkEnd w:id="55"/>
      <w:r/>
      <w:bookmarkEnd w:id="56"/>
      <w:r/>
      <w:bookmarkEnd w:id="57"/>
      <w:r/>
      <w:bookmarkEnd w:id="58"/>
      <w:r/>
      <w:bookmarkEnd w:id="59"/>
      <w:r/>
      <w:r/>
    </w:p>
    <w:p>
      <w:pPr>
        <w:ind w:firstLine="480"/>
        <w:spacing w:line="500" w:lineRule="exact"/>
        <w:rPr>
          <w:rFonts w:hint="eastAsia" w:ascii="宋体" w:hAnsi="宋体"/>
          <w:bCs/>
          <w:i w:val="0"/>
          <w:iCs w:val="0"/>
          <w:color w:val="auto"/>
          <w:sz w:val="24"/>
          <w:szCs w:val="24"/>
          <w:highlight w:val="none"/>
        </w:rPr>
      </w:pPr>
      <w:r/>
      <w:bookmarkStart w:id="60" w:name="_Toc49090508"/>
      <w:r/>
      <w:bookmarkStart w:id="61" w:name="_Toc14577355"/>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Toc49090510"/>
      <w:r/>
      <w:bookmarkStart w:id="63" w:name="_Toc14577359"/>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r/>
      <w:bookmarkEnd w:id="63"/>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0"/>
      <w:r/>
      <w:bookmarkEnd w:id="61"/>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4" w:name="_Hlt26954840"/>
      <w:r/>
      <w:bookmarkEnd w:id="64"/>
      <w:r>
        <w:rPr>
          <w:rFonts w:hint="eastAsia" w:ascii="宋体" w:hAnsi="宋体"/>
          <w:i w:val="0"/>
          <w:iCs w:val="0"/>
          <w:color w:val="auto"/>
          <w:sz w:val="24"/>
          <w:szCs w:val="24"/>
          <w:highlight w:val="none"/>
        </w:rPr>
        <w:t xml:space="preserve">标人应按照招标文件规定格式填报</w:t>
      </w:r>
      <w:bookmarkStart w:id="65" w:name="_Hlt26670399"/>
      <w:r/>
      <w:bookmarkEnd w:id="65"/>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6" w:name="_Hlt26668983"/>
      <w:r/>
      <w:bookmarkEnd w:id="66"/>
      <w:r/>
      <w:bookmarkStart w:id="67" w:name="_Hlt26670403"/>
      <w:r/>
      <w:bookmarkEnd w:id="67"/>
      <w:r/>
      <w:bookmarkStart w:id="68" w:name="_Hlt26954846"/>
      <w:r/>
      <w:bookmarkEnd w:id="68"/>
      <w:r/>
      <w:bookmarkStart w:id="69" w:name="_Hlt26954844"/>
      <w:r/>
      <w:bookmarkEnd w:id="69"/>
      <w:r/>
      <w:bookmarkStart w:id="70" w:name="_Hlt26954848"/>
      <w:r/>
      <w:bookmarkEnd w:id="70"/>
      <w:r/>
      <w:bookmarkStart w:id="71" w:name="_Hlt26670425"/>
      <w:r/>
      <w:bookmarkEnd w:id="71"/>
      <w:r/>
      <w:bookmarkStart w:id="72" w:name="_Hlt26954731"/>
      <w:r/>
      <w:bookmarkEnd w:id="72"/>
      <w:r/>
      <w:bookmarkStart w:id="73" w:name="_Hlt26670482"/>
      <w:r/>
      <w:bookmarkEnd w:id="73"/>
      <w:r/>
      <w:bookmarkStart w:id="74" w:name="_Hlt26670486"/>
      <w:r/>
      <w:bookmarkEnd w:id="74"/>
      <w:r/>
      <w:bookmarkStart w:id="75" w:name="_Hlt26954842"/>
      <w:r/>
      <w:bookmarkEnd w:id="75"/>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6" w:name="_Hlt26670489"/>
      <w:r/>
      <w:bookmarkEnd w:id="76"/>
      <w:r/>
      <w:bookmarkStart w:id="77" w:name="_Hlt26954734"/>
      <w:r/>
      <w:bookmarkEnd w:id="77"/>
      <w:r/>
      <w:bookmarkStart w:id="78" w:name="_Hlt26954850"/>
      <w:r/>
      <w:bookmarkEnd w:id="78"/>
      <w:r/>
      <w:bookmarkStart w:id="79" w:name="_Toc14577360"/>
      <w:r/>
      <w:bookmarkStart w:id="80" w:name="_Toc49090511"/>
      <w:r>
        <w:rPr>
          <w:rFonts w:hint="eastAsia" w:ascii="宋体" w:hAnsi="宋体" w:eastAsia="宋体"/>
          <w:bCs w:val="0"/>
          <w:i w:val="0"/>
          <w:iCs w:val="0"/>
          <w:color w:val="auto"/>
          <w:sz w:val="24"/>
          <w:szCs w:val="24"/>
          <w:highlight w:val="none"/>
        </w:rPr>
        <w:t xml:space="preserve">15.投标有效期</w:t>
      </w:r>
      <w:bookmarkEnd w:id="79"/>
      <w:r/>
      <w:bookmarkEnd w:id="80"/>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1043"/>
        <w:jc w:val="center"/>
        <w:keepLines w:val="0"/>
        <w:keepNext w:val="0"/>
        <w:spacing w:before="0" w:after="0" w:line="500" w:lineRule="exact"/>
        <w:rPr>
          <w:rFonts w:hint="eastAsia"/>
          <w:i w:val="0"/>
          <w:iCs w:val="0"/>
          <w:color w:val="auto"/>
          <w:sz w:val="32"/>
          <w:szCs w:val="32"/>
          <w:highlight w:val="none"/>
        </w:rPr>
      </w:pPr>
      <w:r/>
      <w:bookmarkStart w:id="81" w:name="_Hlt26954739"/>
      <w:r/>
      <w:bookmarkEnd w:id="81"/>
      <w:r/>
      <w:bookmarkStart w:id="82" w:name="_Hlt26954852"/>
      <w:r/>
      <w:bookmarkEnd w:id="82"/>
      <w:r/>
      <w:bookmarkStart w:id="83" w:name="_Toc120614217"/>
      <w:r/>
      <w:bookmarkStart w:id="84" w:name="_Toc20823296"/>
      <w:r/>
      <w:bookmarkStart w:id="85" w:name="_Toc16938540"/>
      <w:r/>
      <w:bookmarkStart w:id="86" w:name="_Toc513029224"/>
      <w:r>
        <w:rPr>
          <w:rFonts w:hint="eastAsia"/>
          <w:i w:val="0"/>
          <w:iCs w:val="0"/>
          <w:color w:val="auto"/>
          <w:sz w:val="32"/>
          <w:szCs w:val="32"/>
          <w:highlight w:val="none"/>
        </w:rPr>
        <w:t xml:space="preserve">四、投标文件的递交</w:t>
      </w:r>
      <w:bookmarkEnd w:id="83"/>
      <w:r/>
      <w:bookmarkEnd w:id="84"/>
      <w:r/>
      <w:bookmarkEnd w:id="85"/>
      <w:r/>
      <w:bookmarkEnd w:id="86"/>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7" w:name="_Toc513029225"/>
      <w:r/>
      <w:bookmarkStart w:id="88" w:name="_Toc20823297"/>
      <w:r/>
      <w:bookmarkStart w:id="89" w:name="_Toc16938541"/>
      <w:r/>
      <w:bookmarkStart w:id="90" w:name="_Toc462564084"/>
      <w:r>
        <w:rPr>
          <w:rFonts w:hint="eastAsia" w:ascii="宋体" w:hAnsi="宋体" w:eastAsia="宋体"/>
          <w:bCs w:val="0"/>
          <w:i w:val="0"/>
          <w:iCs w:val="0"/>
          <w:color w:val="auto"/>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176"/>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1" w:name="_Toc16938542"/>
      <w:r/>
      <w:bookmarkStart w:id="92" w:name="_Toc513029226"/>
      <w:r/>
      <w:bookmarkStart w:id="93" w:name="_Toc20823298"/>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1"/>
      <w:r/>
      <w:bookmarkEnd w:id="92"/>
      <w:r/>
      <w:bookmarkEnd w:id="93"/>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4" w:name="_Toc16938543"/>
      <w:r/>
      <w:bookmarkStart w:id="95" w:name="_Toc513029227"/>
      <w:r/>
      <w:bookmarkStart w:id="96" w:name="_Toc20823299"/>
      <w:r>
        <w:rPr>
          <w:rFonts w:hint="eastAsia" w:ascii="宋体" w:hAnsi="宋体" w:eastAsia="宋体"/>
          <w:bCs w:val="0"/>
          <w:i w:val="0"/>
          <w:iCs w:val="0"/>
          <w:color w:val="auto"/>
          <w:sz w:val="24"/>
          <w:szCs w:val="24"/>
          <w:highlight w:val="none"/>
        </w:rPr>
        <w:t xml:space="preserve">19.投标文件</w:t>
      </w:r>
      <w:bookmarkEnd w:id="94"/>
      <w:r/>
      <w:bookmarkEnd w:id="95"/>
      <w:r/>
      <w:bookmarkEnd w:id="96"/>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7" w:name="_Toc16938544"/>
      <w:r/>
      <w:bookmarkStart w:id="98" w:name="_Toc20823300"/>
      <w:r/>
      <w:bookmarkStart w:id="99" w:name="_Toc513029228"/>
      <w:r>
        <w:rPr>
          <w:rFonts w:hint="eastAsia" w:ascii="宋体" w:hAnsi="宋体" w:eastAsia="宋体"/>
          <w:bCs w:val="0"/>
          <w:i w:val="0"/>
          <w:iCs w:val="0"/>
          <w:color w:val="auto"/>
          <w:sz w:val="24"/>
          <w:szCs w:val="24"/>
          <w:highlight w:val="none"/>
        </w:rPr>
        <w:t xml:space="preserve">20.投标文件的撤回和修改</w:t>
      </w:r>
      <w:bookmarkEnd w:id="97"/>
      <w:r/>
      <w:bookmarkEnd w:id="98"/>
      <w:r/>
      <w:bookmarkEnd w:id="9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1043"/>
        <w:jc w:val="center"/>
        <w:keepLines w:val="0"/>
        <w:keepNext w:val="0"/>
        <w:spacing w:before="0" w:after="0" w:line="500" w:lineRule="exact"/>
        <w:rPr>
          <w:rFonts w:hint="eastAsia"/>
          <w:i w:val="0"/>
          <w:iCs w:val="0"/>
          <w:color w:val="auto"/>
          <w:sz w:val="32"/>
          <w:szCs w:val="32"/>
          <w:highlight w:val="none"/>
        </w:rPr>
      </w:pPr>
      <w:r/>
      <w:bookmarkStart w:id="100" w:name="_Toc513029229"/>
      <w:r/>
      <w:bookmarkStart w:id="101" w:name="_Toc120614218"/>
      <w:r/>
      <w:bookmarkStart w:id="102" w:name="_Toc20823301"/>
      <w:r/>
      <w:bookmarkStart w:id="103" w:name="_Toc16938545"/>
      <w:r>
        <w:rPr>
          <w:rFonts w:hint="eastAsia"/>
          <w:i w:val="0"/>
          <w:iCs w:val="0"/>
          <w:color w:val="auto"/>
          <w:sz w:val="32"/>
          <w:szCs w:val="32"/>
          <w:highlight w:val="none"/>
        </w:rPr>
        <w:t xml:space="preserve">五、开标与评标</w:t>
      </w:r>
      <w:bookmarkEnd w:id="100"/>
      <w:r/>
      <w:bookmarkEnd w:id="101"/>
      <w:r/>
      <w:bookmarkEnd w:id="102"/>
      <w:r/>
      <w:bookmarkEnd w:id="103"/>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4" w:name="_Toc16938546"/>
      <w:r/>
      <w:bookmarkStart w:id="105" w:name="_Toc513029230"/>
      <w:r/>
      <w:bookmarkStart w:id="106" w:name="_Toc20823302"/>
      <w:r>
        <w:rPr>
          <w:rFonts w:hint="eastAsia" w:ascii="宋体" w:hAnsi="宋体" w:eastAsia="宋体"/>
          <w:bCs w:val="0"/>
          <w:i w:val="0"/>
          <w:iCs w:val="0"/>
          <w:color w:val="auto"/>
          <w:sz w:val="24"/>
          <w:szCs w:val="24"/>
          <w:highlight w:val="none"/>
        </w:rPr>
        <w:t xml:space="preserve">21.开标</w:t>
      </w:r>
      <w:bookmarkEnd w:id="104"/>
      <w:r/>
      <w:bookmarkEnd w:id="105"/>
      <w:r/>
      <w:bookmarkEnd w:id="106"/>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7" w:name="_Toc20823303"/>
      <w:r/>
      <w:bookmarkStart w:id="108" w:name="_Toc513029231"/>
      <w:r/>
      <w:bookmarkStart w:id="109" w:name="_Toc16938547"/>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7"/>
      <w:r/>
      <w:bookmarkEnd w:id="108"/>
      <w:r/>
      <w:bookmarkEnd w:id="109"/>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0" w:name="_Toc513029232"/>
      <w:r/>
      <w:bookmarkStart w:id="111" w:name="_Toc16938548"/>
      <w:r/>
      <w:bookmarkStart w:id="112" w:name="_Toc20823304"/>
      <w:r>
        <w:rPr>
          <w:rFonts w:hint="eastAsia" w:ascii="宋体" w:hAnsi="宋体" w:eastAsia="宋体"/>
          <w:bCs w:val="0"/>
          <w:i w:val="0"/>
          <w:iCs w:val="0"/>
          <w:color w:val="auto"/>
          <w:sz w:val="24"/>
          <w:szCs w:val="24"/>
          <w:highlight w:val="none"/>
        </w:rPr>
        <w:t xml:space="preserve">24.投标文件的澄清</w:t>
      </w:r>
      <w:bookmarkEnd w:id="110"/>
      <w:r/>
      <w:bookmarkEnd w:id="111"/>
      <w:r/>
      <w:bookmarkEnd w:id="112"/>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3" w:name="_Toc513029233"/>
      <w:r/>
      <w:bookmarkStart w:id="114" w:name="_Toc16938549"/>
      <w:r/>
      <w:bookmarkStart w:id="115" w:name="_Toc20823305"/>
      <w:r>
        <w:rPr>
          <w:rFonts w:hint="eastAsia" w:ascii="宋体" w:hAnsi="宋体" w:eastAsia="宋体"/>
          <w:bCs w:val="0"/>
          <w:i w:val="0"/>
          <w:iCs w:val="0"/>
          <w:color w:val="auto"/>
          <w:sz w:val="24"/>
          <w:szCs w:val="24"/>
          <w:highlight w:val="none"/>
        </w:rPr>
        <w:t xml:space="preserve">25.对投标文件的初审</w:t>
      </w:r>
      <w:bookmarkEnd w:id="113"/>
      <w:r/>
      <w:bookmarkEnd w:id="114"/>
      <w:r/>
      <w:bookmarkEnd w:id="115"/>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6" w:name="_Toc513029234"/>
      <w:r/>
      <w:bookmarkStart w:id="117" w:name="_Toc20823306"/>
      <w:r/>
      <w:bookmarkStart w:id="118" w:name="_Toc16938550"/>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6"/>
      <w:r/>
      <w:bookmarkEnd w:id="117"/>
      <w:r/>
      <w:bookmarkEnd w:id="118"/>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9" w:name="_Toc20823307"/>
      <w:r/>
      <w:bookmarkStart w:id="120" w:name="_Toc16938551"/>
      <w:r/>
      <w:bookmarkStart w:id="121" w:name="_Toc513029235"/>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26.1.22评审过程中出现下列情形之一的，评审委员会</w:t>
      </w:r>
      <w:r>
        <w:rPr>
          <w:rFonts w:hint="eastAsia" w:ascii="宋体" w:hAnsi="宋体"/>
          <w:bCs/>
          <w:i w:val="0"/>
          <w:iCs w:val="0"/>
          <w:color w:val="auto"/>
          <w:sz w:val="24"/>
          <w:szCs w:val="24"/>
          <w:highlight w:val="none"/>
          <w:lang w:eastAsia="zh-CN"/>
        </w:rPr>
        <w:t xml:space="preserve">将</w:t>
      </w:r>
      <w:r>
        <w:rPr>
          <w:rFonts w:hint="eastAsia" w:ascii="宋体" w:hAnsi="宋体"/>
          <w:bCs/>
          <w:i w:val="0"/>
          <w:iCs w:val="0"/>
          <w:color w:val="auto"/>
          <w:sz w:val="24"/>
          <w:szCs w:val="24"/>
          <w:highlight w:val="none"/>
        </w:rPr>
        <w:t xml:space="preserve">启动异常低价投标（响应）审查程序：</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a</w:t>
      </w:r>
      <w:r>
        <w:rPr>
          <w:rFonts w:hint="eastAsia" w:ascii="宋体" w:hAnsi="宋体"/>
          <w:bCs/>
          <w:i w:val="0"/>
          <w:iCs w:val="0"/>
          <w:color w:val="auto"/>
          <w:sz w:val="24"/>
          <w:szCs w:val="24"/>
          <w:highlight w:val="none"/>
        </w:rPr>
        <w:t xml:space="preserve">．投标（响应）报价低于采购项目预算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的，即投标（响应）报价</w:t>
      </w:r>
      <w:r>
        <w:rPr>
          <w:rFonts w:hint="default" w:ascii="宋体" w:hAnsi="宋体"/>
          <w:bCs/>
          <w:i w:val="0"/>
          <w:iCs w:val="0"/>
          <w:color w:val="auto"/>
          <w:sz w:val="24"/>
          <w:szCs w:val="24"/>
          <w:highlight w:val="none"/>
        </w:rPr>
        <w:t xml:space="preserve">&lt;</w:t>
      </w:r>
      <w:r>
        <w:rPr>
          <w:rFonts w:hint="eastAsia" w:ascii="宋体" w:hAnsi="宋体"/>
          <w:bCs/>
          <w:i w:val="0"/>
          <w:iCs w:val="0"/>
          <w:color w:val="auto"/>
          <w:sz w:val="24"/>
          <w:szCs w:val="24"/>
          <w:highlight w:val="none"/>
        </w:rPr>
        <w:t xml:space="preserve">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b</w:t>
      </w:r>
      <w:r>
        <w:rPr>
          <w:rFonts w:hint="eastAsia" w:ascii="宋体" w:hAnsi="宋体"/>
          <w:bCs/>
          <w:i w:val="0"/>
          <w:iCs w:val="0"/>
          <w:color w:val="auto"/>
          <w:sz w:val="24"/>
          <w:szCs w:val="24"/>
          <w:highlight w:val="none"/>
        </w:rPr>
        <w:t xml:space="preserve">．投标（响应）报价低于采购项目最高限价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的，即投标（响应）报价&lt;采购项目最高限价×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c</w:t>
      </w:r>
      <w:r>
        <w:rPr>
          <w:rFonts w:hint="default" w:ascii="宋体" w:hAnsi="宋体"/>
          <w:bCs/>
          <w:i w:val="0"/>
          <w:iCs w:val="0"/>
          <w:color w:val="auto"/>
          <w:sz w:val="24"/>
          <w:szCs w:val="24"/>
          <w:highlight w:val="none"/>
        </w:rPr>
        <w:t xml:space="preserve">.</w:t>
      </w:r>
      <w:r>
        <w:rPr>
          <w:rFonts w:hint="eastAsia" w:ascii="宋体" w:hAnsi="宋体"/>
          <w:bCs/>
          <w:i w:val="0"/>
          <w:iCs w:val="0"/>
          <w:color w:val="auto"/>
          <w:sz w:val="24"/>
          <w:szCs w:val="24"/>
          <w:highlight w:val="none"/>
        </w:rPr>
        <w:t xml:space="preserve">评审委员会认定的供应商报价过低、有可能影响产品质量或者不能诚信履约的其他情形。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43"/>
        <w:jc w:val="center"/>
        <w:keepLines w:val="0"/>
        <w:keepNext w:val="0"/>
        <w:spacing w:before="0" w:after="0" w:line="500" w:lineRule="exact"/>
        <w:rPr>
          <w:rFonts w:hint="eastAsia"/>
          <w:i w:val="0"/>
          <w:iCs w:val="0"/>
          <w:color w:val="auto"/>
          <w:sz w:val="32"/>
          <w:szCs w:val="32"/>
          <w:highlight w:val="none"/>
        </w:rPr>
      </w:pPr>
      <w:r/>
      <w:bookmarkStart w:id="122" w:name="_Toc120614219"/>
      <w:r>
        <w:rPr>
          <w:rFonts w:hint="eastAsia"/>
          <w:i w:val="0"/>
          <w:iCs w:val="0"/>
          <w:color w:val="auto"/>
          <w:sz w:val="32"/>
          <w:szCs w:val="32"/>
          <w:highlight w:val="none"/>
        </w:rPr>
        <w:t xml:space="preserve">六、</w:t>
      </w:r>
      <w:bookmarkEnd w:id="119"/>
      <w:r/>
      <w:bookmarkEnd w:id="120"/>
      <w:r/>
      <w:bookmarkEnd w:id="121"/>
      <w:r>
        <w:rPr>
          <w:rFonts w:hint="eastAsia"/>
          <w:i w:val="0"/>
          <w:iCs w:val="0"/>
          <w:color w:val="auto"/>
          <w:sz w:val="32"/>
          <w:szCs w:val="32"/>
          <w:highlight w:val="none"/>
        </w:rPr>
        <w:t xml:space="preserve">定标</w:t>
      </w:r>
      <w:bookmarkEnd w:id="122"/>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23" w:name="_Toc513029238"/>
      <w:r/>
      <w:bookmarkStart w:id="124" w:name="_Toc20823310"/>
      <w:r/>
      <w:bookmarkStart w:id="125" w:name="_Toc16938554"/>
      <w:r>
        <w:rPr>
          <w:rFonts w:hint="eastAsia" w:ascii="宋体" w:hAnsi="宋体" w:eastAsia="宋体"/>
          <w:bCs w:val="0"/>
          <w:i w:val="0"/>
          <w:iCs w:val="0"/>
          <w:color w:val="auto"/>
          <w:sz w:val="24"/>
          <w:szCs w:val="24"/>
          <w:highlight w:val="none"/>
        </w:rPr>
        <w:t xml:space="preserve">27、</w:t>
      </w:r>
      <w:bookmarkEnd w:id="123"/>
      <w:r>
        <w:rPr>
          <w:rFonts w:hint="eastAsia" w:ascii="宋体" w:hAnsi="宋体" w:eastAsia="宋体"/>
          <w:bCs w:val="0"/>
          <w:i w:val="0"/>
          <w:iCs w:val="0"/>
          <w:color w:val="auto"/>
          <w:sz w:val="24"/>
          <w:szCs w:val="24"/>
          <w:highlight w:val="none"/>
        </w:rPr>
        <w:t xml:space="preserve">确定</w:t>
      </w:r>
      <w:bookmarkEnd w:id="124"/>
      <w:r/>
      <w:bookmarkEnd w:id="125"/>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6"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6"/>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43"/>
        <w:jc w:val="center"/>
        <w:keepLines w:val="0"/>
        <w:keepNext w:val="0"/>
        <w:spacing w:before="0" w:after="0" w:line="500" w:lineRule="exact"/>
        <w:rPr>
          <w:rFonts w:hint="eastAsia"/>
          <w:i w:val="0"/>
          <w:iCs w:val="0"/>
          <w:color w:val="auto"/>
          <w:sz w:val="32"/>
          <w:szCs w:val="32"/>
          <w:highlight w:val="none"/>
        </w:rPr>
      </w:pPr>
      <w:r/>
      <w:bookmarkStart w:id="127" w:name="_Toc120614220"/>
      <w:r/>
      <w:bookmarkStart w:id="128" w:name="_Toc16938552"/>
      <w:r/>
      <w:bookmarkStart w:id="129" w:name="_Toc20823308"/>
      <w:r/>
      <w:bookmarkStart w:id="130" w:name="_Toc513029236"/>
      <w:r>
        <w:rPr>
          <w:rFonts w:hint="eastAsia"/>
          <w:i w:val="0"/>
          <w:iCs w:val="0"/>
          <w:color w:val="auto"/>
          <w:sz w:val="32"/>
          <w:szCs w:val="32"/>
          <w:highlight w:val="none"/>
        </w:rPr>
        <w:t xml:space="preserve">七、授予合同</w:t>
      </w:r>
      <w:bookmarkEnd w:id="127"/>
      <w:r/>
      <w:bookmarkEnd w:id="128"/>
      <w:r/>
      <w:bookmarkEnd w:id="129"/>
      <w:r/>
      <w:bookmarkEnd w:id="130"/>
      <w:r/>
      <w:r/>
    </w:p>
    <w:p>
      <w:pPr>
        <w:pStyle w:val="1166"/>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987"/>
        <w:ind w:firstLine="640"/>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投标供应商所投内容必须满足以下要求，不得有负偏离。</w:t>
      </w:r>
      <w:r/>
    </w:p>
    <w:p>
      <w:pPr>
        <w:jc w:val="center"/>
        <w:keepLines w:val="0"/>
        <w:keepNext w:val="0"/>
        <w:pageBreakBefore w:val="0"/>
        <w:spacing w:line="440" w:lineRule="exact"/>
        <w:widowControl w:val="off"/>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第一部分  项目技术要求</w:t>
      </w:r>
      <w:r/>
    </w:p>
    <w:p>
      <w:pPr>
        <w:numPr>
          <w:ilvl w:val="0"/>
          <w:numId w:val="0"/>
        </w:numPr>
        <w:ind w:left="0" w:firstLine="480"/>
        <w:keepLines w:val="0"/>
        <w:keepNext w:val="0"/>
        <w:pageBreakBefore w:val="0"/>
        <w:spacing w:line="500" w:lineRule="exact"/>
        <w:rPr>
          <w:rFonts w:hint="eastAsia" w:ascii="宋体" w:hAnsi="宋体" w:eastAsia="宋体" w:cs="宋体"/>
          <w:sz w:val="24"/>
          <w:lang w:val="en-US" w:eastAsia="zh-CN" w:bidi="ar-SA"/>
        </w:rPr>
      </w:pPr>
      <w:r>
        <w:rPr>
          <w:rFonts w:hint="eastAsia" w:ascii="宋体" w:hAnsi="宋体" w:eastAsia="宋体" w:cs="宋体"/>
          <w:sz w:val="24"/>
          <w:szCs w:val="24"/>
          <w:lang w:val="en-US" w:eastAsia="zh-CN" w:bidi="ar-SA"/>
        </w:rPr>
        <w:t xml:space="preserve">一、</w:t>
      </w:r>
      <w:r>
        <w:rPr>
          <w:rFonts w:hint="eastAsia" w:ascii="宋体" w:hAnsi="宋体"/>
          <w:b/>
          <w:bCs/>
          <w:sz w:val="24"/>
          <w:szCs w:val="24"/>
          <w:lang w:val="en-US" w:eastAsia="zh-CN"/>
        </w:rPr>
        <w:t xml:space="preserve">项目名称：</w:t>
      </w:r>
      <w:r>
        <w:rPr>
          <w:rFonts w:hint="eastAsia" w:ascii="宋体" w:hAnsi="宋体" w:eastAsia="宋体" w:cs="宋体"/>
          <w:sz w:val="24"/>
          <w:lang w:val="en-US" w:eastAsia="zh-CN" w:bidi="ar-SA"/>
        </w:rPr>
        <w:t xml:space="preserve">林陆苑安置小区物业管理服务采购项目</w:t>
      </w:r>
      <w:r/>
    </w:p>
    <w:p>
      <w:pPr>
        <w:numPr>
          <w:ilvl w:val="0"/>
          <w:numId w:val="0"/>
        </w:numPr>
        <w:ind w:left="0" w:firstLine="482"/>
        <w:keepLines w:val="0"/>
        <w:keepNext w:val="0"/>
        <w:pageBreakBefore w:val="0"/>
        <w:spacing w:line="500" w:lineRule="exact"/>
        <w:rPr>
          <w:rFonts w:hint="default" w:ascii="宋体" w:hAnsi="宋体"/>
          <w:sz w:val="24"/>
          <w:szCs w:val="24"/>
          <w:lang w:val="en-US" w:eastAsia="zh-CN"/>
        </w:rPr>
      </w:pPr>
      <w:r>
        <w:rPr>
          <w:rFonts w:hint="eastAsia" w:ascii="宋体" w:hAnsi="宋体"/>
          <w:b/>
          <w:bCs/>
          <w:sz w:val="24"/>
          <w:szCs w:val="24"/>
          <w:lang w:val="en-US" w:eastAsia="zh-CN"/>
        </w:rPr>
        <w:t xml:space="preserve">二、项目预算/最高限价：432.6万元/428.3387万元</w:t>
      </w:r>
      <w:r/>
    </w:p>
    <w:p>
      <w:pPr>
        <w:ind w:left="0" w:firstLine="482"/>
        <w:keepLines w:val="0"/>
        <w:keepNext w:val="0"/>
        <w:pageBreakBefore w:val="0"/>
        <w:spacing w:line="500" w:lineRule="exact"/>
        <w:rPr>
          <w:rFonts w:hint="eastAsia" w:ascii="宋体" w:hAnsi="宋体"/>
          <w:color w:val="auto"/>
          <w:sz w:val="24"/>
          <w:szCs w:val="24"/>
          <w:lang w:val="en-US" w:eastAsia="zh-CN"/>
        </w:rPr>
      </w:pPr>
      <w:r>
        <w:rPr>
          <w:rFonts w:hint="eastAsia" w:ascii="宋体" w:hAnsi="宋体"/>
          <w:b/>
          <w:bCs/>
          <w:sz w:val="24"/>
          <w:szCs w:val="24"/>
          <w:lang w:val="en-US" w:eastAsia="zh-CN"/>
        </w:rPr>
        <w:t xml:space="preserve">三、服务期限：两年</w:t>
      </w:r>
      <w:r>
        <w:rPr>
          <w:rFonts w:hint="eastAsia" w:ascii="宋体" w:hAnsi="宋体"/>
          <w:sz w:val="24"/>
          <w:szCs w:val="24"/>
          <w:lang w:val="en-US" w:eastAsia="zh-CN"/>
        </w:rPr>
        <w:t xml:space="preserve">（具体起始时间以合同签订日期为准）</w:t>
      </w:r>
      <w:r>
        <w:rPr>
          <w:rFonts w:hint="eastAsia" w:ascii="宋体" w:hAnsi="宋体"/>
          <w:sz w:val="24"/>
          <w:szCs w:val="24"/>
          <w:lang w:val="zh-CN" w:eastAsia="zh-CN"/>
        </w:rPr>
        <w:t xml:space="preserve">。采取“</w:t>
      </w:r>
      <w:r>
        <w:rPr>
          <w:rFonts w:hint="eastAsia" w:ascii="宋体" w:hAnsi="宋体"/>
          <w:sz w:val="24"/>
          <w:szCs w:val="24"/>
          <w:lang w:val="en-US" w:eastAsia="zh-CN"/>
        </w:rPr>
        <w:t xml:space="preserve">1+1</w:t>
      </w:r>
      <w:r>
        <w:rPr>
          <w:rFonts w:hint="eastAsia" w:ascii="宋体" w:hAnsi="宋体"/>
          <w:sz w:val="24"/>
          <w:szCs w:val="24"/>
          <w:lang w:val="zh-CN" w:eastAsia="zh-CN"/>
        </w:rPr>
        <w:t xml:space="preserve">”模式，合同一年一签，若上一年度的物业管理</w:t>
      </w:r>
      <w:r>
        <w:rPr>
          <w:rFonts w:hint="eastAsia" w:ascii="宋体" w:hAnsi="宋体"/>
          <w:sz w:val="24"/>
          <w:szCs w:val="24"/>
          <w:lang w:val="en-US" w:eastAsia="zh-CN"/>
        </w:rPr>
        <w:t xml:space="preserve">服务</w:t>
      </w:r>
      <w:r>
        <w:rPr>
          <w:rFonts w:hint="eastAsia" w:ascii="宋体" w:hAnsi="宋体"/>
          <w:sz w:val="24"/>
          <w:szCs w:val="24"/>
          <w:lang w:val="zh-CN" w:eastAsia="zh-CN"/>
        </w:rPr>
        <w:t xml:space="preserve">未达到</w:t>
      </w:r>
      <w:r>
        <w:rPr>
          <w:rFonts w:hint="eastAsia" w:ascii="宋体" w:hAnsi="宋体"/>
          <w:sz w:val="24"/>
          <w:szCs w:val="24"/>
          <w:lang w:val="en-US" w:eastAsia="zh-CN"/>
        </w:rPr>
        <w:t xml:space="preserve">采购人</w:t>
      </w:r>
      <w:r>
        <w:rPr>
          <w:rFonts w:hint="eastAsia" w:ascii="宋体" w:hAnsi="宋体"/>
          <w:sz w:val="24"/>
          <w:szCs w:val="24"/>
          <w:lang w:val="zh-CN" w:eastAsia="zh-CN"/>
        </w:rPr>
        <w:t xml:space="preserve">要求，</w:t>
      </w:r>
      <w:r>
        <w:rPr>
          <w:rFonts w:hint="eastAsia" w:ascii="宋体" w:hAnsi="宋体"/>
          <w:sz w:val="24"/>
          <w:szCs w:val="24"/>
          <w:lang w:val="en-US" w:eastAsia="zh-CN"/>
        </w:rPr>
        <w:t xml:space="preserve">采购人</w:t>
      </w:r>
      <w:r>
        <w:rPr>
          <w:rFonts w:hint="eastAsia" w:ascii="宋体" w:hAnsi="宋体"/>
          <w:sz w:val="24"/>
          <w:szCs w:val="24"/>
          <w:lang w:val="zh-CN" w:eastAsia="zh-CN"/>
        </w:rPr>
        <w:t xml:space="preserve">有权拒签下一年度的物业管理合同</w:t>
      </w:r>
      <w:r>
        <w:rPr>
          <w:rFonts w:hint="eastAsia" w:ascii="宋体" w:hAnsi="宋体"/>
          <w:sz w:val="24"/>
          <w:szCs w:val="24"/>
          <w:lang w:val="en-US" w:eastAsia="zh-CN"/>
        </w:rPr>
        <w:t xml:space="preserve">。</w:t>
      </w:r>
      <w:r/>
    </w:p>
    <w:p>
      <w:pPr>
        <w:numPr>
          <w:ilvl w:val="0"/>
          <w:numId w:val="0"/>
        </w:numPr>
        <w:ind w:left="0" w:firstLine="482"/>
        <w:keepLines w:val="0"/>
        <w:keepNext w:val="0"/>
        <w:pageBreakBefore w:val="0"/>
        <w:spacing w:line="5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四、付款方式：</w:t>
      </w:r>
      <w:r/>
    </w:p>
    <w:p>
      <w:pPr>
        <w:ind w:left="0" w:firstLine="480"/>
        <w:keepLines w:val="0"/>
        <w:keepNext w:val="0"/>
        <w:pageBreakBefore w:val="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物业管理费用按月、年度分别考核，每六个月支付，具体支付办法如下：</w:t>
      </w:r>
      <w:r/>
    </w:p>
    <w:p>
      <w:pPr>
        <w:ind w:left="0" w:firstLine="480"/>
        <w:keepLines w:val="0"/>
        <w:keepNext w:val="0"/>
        <w:pageBreakBefore w:val="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1.从中标供应商正式入驻</w:t>
      </w:r>
      <w:r>
        <w:rPr>
          <w:rFonts w:hint="eastAsia" w:ascii="宋体" w:hAnsi="宋体" w:eastAsia="宋体" w:cs="宋体"/>
          <w:sz w:val="24"/>
          <w:lang w:val="en-US" w:eastAsia="zh-CN" w:bidi="ar-SA"/>
        </w:rPr>
        <w:t xml:space="preserve">林陆苑</w:t>
      </w:r>
      <w:r>
        <w:rPr>
          <w:rFonts w:hint="eastAsia" w:ascii="宋体" w:hAnsi="宋体"/>
          <w:sz w:val="24"/>
          <w:szCs w:val="24"/>
          <w:lang w:val="en-US" w:eastAsia="zh-CN"/>
        </w:rPr>
        <w:t xml:space="preserve">安置小区的每满六个月的次月10日前（如遇法定节假日顺延），采购人向中标供应商支付前六个月实际应付物业管理服务费【实际应付物业管理服务费＝年度合同价款×95%÷2—每六个月考核累计扣款（如有）—每六个月违约累计扣款（如有）】；</w:t>
      </w:r>
      <w:r/>
    </w:p>
    <w:p>
      <w:pPr>
        <w:ind w:left="0" w:firstLine="480"/>
        <w:keepLines w:val="0"/>
        <w:keepNext w:val="0"/>
        <w:pageBreakBefore w:val="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每月考核扣款计算办法：考核分数低于95分（90分～94分），每分核减物业管理服务费0.005元/㎡/月；考核分数低于90分（85分～89分），每分核减物业管理服务费0.01元/㎡/月；考核分数低于85分（不含），每分核减物业管理服务费0.02元/㎡/月。</w:t>
      </w:r>
      <w:r/>
    </w:p>
    <w:p>
      <w:pPr>
        <w:ind w:left="0" w:firstLine="480"/>
        <w:keepLines w:val="0"/>
        <w:keepNext w:val="0"/>
        <w:pageBreakBefore w:val="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2.年度合同到期后，按年度考核结果核算年度考核费用，与年度合同第二期的物业管理服务费同时支付。</w:t>
      </w:r>
      <w:r/>
    </w:p>
    <w:p>
      <w:pPr>
        <w:ind w:left="0" w:firstLine="480"/>
        <w:keepLines w:val="0"/>
        <w:keepNext w:val="0"/>
        <w:pageBreakBefore w:val="0"/>
        <w:spacing w:line="500" w:lineRule="exact"/>
        <w:rPr>
          <w:rFonts w:hint="eastAsia" w:ascii="宋体" w:hAnsi="宋体"/>
          <w:b w:val="0"/>
          <w:bCs w:val="0"/>
          <w:sz w:val="24"/>
          <w:szCs w:val="24"/>
          <w:lang w:val="en-US" w:eastAsia="zh-CN"/>
        </w:rPr>
      </w:pPr>
      <w:r>
        <w:rPr>
          <w:rFonts w:hint="eastAsia" w:ascii="宋体" w:hAnsi="宋体"/>
          <w:sz w:val="24"/>
          <w:szCs w:val="24"/>
          <w:lang w:val="en-US" w:eastAsia="zh-CN"/>
        </w:rPr>
        <w:t xml:space="preserve">【年度</w:t>
      </w:r>
      <w:r>
        <w:rPr>
          <w:rFonts w:hint="eastAsia" w:ascii="宋体" w:hAnsi="宋体"/>
          <w:b w:val="0"/>
          <w:bCs w:val="0"/>
          <w:sz w:val="24"/>
          <w:szCs w:val="24"/>
          <w:lang w:val="en-US" w:eastAsia="zh-CN"/>
        </w:rPr>
        <w:t xml:space="preserve">考核费用＝全年物业管理服务费的5%—年度考核扣款】</w:t>
      </w:r>
      <w:r/>
    </w:p>
    <w:p>
      <w:pPr>
        <w:ind w:left="0" w:firstLine="480"/>
        <w:keepLines w:val="0"/>
        <w:keepNext w:val="0"/>
        <w:pageBreakBefore w:val="0"/>
        <w:spacing w:line="500" w:lineRule="exact"/>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注：合同履行期间，采购人和中标供应商均需严格执行堰桥街道安置房小区的物业管理工作考核办法及相关文件规定。</w:t>
      </w:r>
      <w:r/>
    </w:p>
    <w:p>
      <w:pPr>
        <w:ind w:left="0" w:firstLine="480"/>
        <w:keepLines w:val="0"/>
        <w:keepNext w:val="0"/>
        <w:pageBreakBefore w:val="0"/>
        <w:spacing w:line="500" w:lineRule="exact"/>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以上价款均不计利息，每次付款时，中标供应商需开具满足采购人财务要求的增值税专用发票。</w:t>
      </w:r>
      <w:r/>
    </w:p>
    <w:p>
      <w:pPr>
        <w:numPr>
          <w:ilvl w:val="0"/>
          <w:numId w:val="0"/>
        </w:numPr>
        <w:ind w:left="0" w:firstLine="482"/>
        <w:keepLines w:val="0"/>
        <w:keepNext w:val="0"/>
        <w:pageBreakBefore w:val="0"/>
        <w:spacing w:line="5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五、项目内容</w:t>
      </w:r>
      <w:r/>
    </w:p>
    <w:p>
      <w:pPr>
        <w:ind w:left="0" w:firstLine="480"/>
        <w:keepLines w:val="0"/>
        <w:keepNext w:val="0"/>
        <w:pageBreakBefore w:val="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①项目情况简述：</w:t>
      </w:r>
      <w:r/>
    </w:p>
    <w:p>
      <w:pPr>
        <w:ind w:left="0" w:firstLine="480"/>
        <w:keepLines w:val="0"/>
        <w:keepNext w:val="0"/>
        <w:pageBreakBefore w:val="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林陆苑安置小区，建筑面积163888㎡，居住面积155903㎡，绿化面积35934㎡，总楼栋数40栋，总单元数108单元。</w:t>
      </w:r>
      <w:r/>
    </w:p>
    <w:p>
      <w:pPr>
        <w:ind w:left="0" w:firstLine="480"/>
        <w:keepLines w:val="0"/>
        <w:keepNext w:val="0"/>
        <w:pageBreakBefore w:val="0"/>
        <w:spacing w:line="500" w:lineRule="exact"/>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物业类型：拆迁安置住宅</w:t>
      </w:r>
      <w:r/>
    </w:p>
    <w:p>
      <w:pPr>
        <w:ind w:left="0" w:firstLine="480"/>
        <w:keepLines w:val="0"/>
        <w:keepNext w:val="0"/>
        <w:pageBreakBefore w:val="0"/>
        <w:spacing w:line="500" w:lineRule="exact"/>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坐落位置:无锡市惠山区堰桥街道</w:t>
      </w:r>
      <w:r/>
    </w:p>
    <w:p>
      <w:pPr>
        <w:rPr>
          <w:rFonts w:hint="eastAsia" w:ascii="宋体" w:hAnsi="宋体"/>
          <w:b w:val="0"/>
          <w:bCs w:val="0"/>
          <w:sz w:val="24"/>
          <w:szCs w:val="24"/>
          <w:lang w:val="en-US" w:eastAsia="zh-CN"/>
        </w:rPr>
      </w:pPr>
      <w:r>
        <w:rPr>
          <w:rFonts w:hint="eastAsia" w:ascii="宋体" w:hAnsi="宋体"/>
          <w:b w:val="0"/>
          <w:bCs w:val="0"/>
          <w:sz w:val="24"/>
          <w:szCs w:val="24"/>
          <w:lang w:val="en-US" w:eastAsia="zh-CN"/>
        </w:rPr>
        <w:br w:type="page" w:clear="all"/>
      </w:r>
      <w:r/>
    </w:p>
    <w:tbl>
      <w:tblPr>
        <w:tblStyle w:val="833"/>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38"/>
        <w:gridCol w:w="6062"/>
      </w:tblGrid>
      <w:tr>
        <w:trPr/>
        <w:tc>
          <w:tcPr>
            <w:gridSpan w:val="2"/>
            <w:tcW w:w="9100" w:type="dxa"/>
            <w:textDirection w:val="lrTb"/>
            <w:noWrap w:val="false"/>
          </w:tcPr>
          <w:p>
            <w:pPr>
              <w:jc w:val="cente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居民户数</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总户数（户）</w:t>
            </w:r>
            <w:r/>
          </w:p>
        </w:tc>
        <w:tc>
          <w:tcPr>
            <w:tcW w:w="6062"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1316</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空置房</w:t>
            </w:r>
            <w:r/>
          </w:p>
        </w:tc>
        <w:tc>
          <w:tcPr>
            <w:tcW w:w="6062" w:type="dxa"/>
            <w:textDirection w:val="lrTb"/>
            <w:noWrap w:val="false"/>
          </w:tcPr>
          <w:p>
            <w:pPr>
              <w:jc w:val="cente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14</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60m²</w:t>
            </w:r>
            <w:r/>
          </w:p>
        </w:tc>
        <w:tc>
          <w:tcPr>
            <w:tcW w:w="6062" w:type="dxa"/>
            <w:textDirection w:val="lrTb"/>
            <w:noWrap w:val="false"/>
          </w:tcPr>
          <w:p>
            <w:pPr>
              <w:jc w:val="cente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150户</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70m²</w:t>
            </w:r>
            <w:r/>
          </w:p>
        </w:tc>
        <w:tc>
          <w:tcPr>
            <w:tcW w:w="6062" w:type="dxa"/>
            <w:textDirection w:val="lrTb"/>
            <w:noWrap w:val="false"/>
          </w:tcPr>
          <w:p>
            <w:pPr>
              <w:jc w:val="cente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252户</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80m²</w:t>
            </w:r>
            <w:r/>
          </w:p>
        </w:tc>
        <w:tc>
          <w:tcPr>
            <w:tcW w:w="6062" w:type="dxa"/>
            <w:textDirection w:val="lrTb"/>
            <w:noWrap w:val="false"/>
          </w:tcPr>
          <w:p>
            <w:pPr>
              <w:jc w:val="cente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120户</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105m²</w:t>
            </w:r>
            <w:r/>
          </w:p>
        </w:tc>
        <w:tc>
          <w:tcPr>
            <w:tcW w:w="6062" w:type="dxa"/>
            <w:textDirection w:val="lrTb"/>
            <w:noWrap w:val="false"/>
          </w:tcPr>
          <w:p>
            <w:pPr>
              <w:jc w:val="cente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264户</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120m²</w:t>
            </w:r>
            <w:r/>
          </w:p>
        </w:tc>
        <w:tc>
          <w:tcPr>
            <w:tcW w:w="6062" w:type="dxa"/>
            <w:textDirection w:val="lrTb"/>
            <w:noWrap w:val="false"/>
          </w:tcPr>
          <w:p>
            <w:pPr>
              <w:jc w:val="cente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180户</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140m²</w:t>
            </w:r>
            <w:r/>
          </w:p>
        </w:tc>
        <w:tc>
          <w:tcPr>
            <w:tcW w:w="6062" w:type="dxa"/>
            <w:textDirection w:val="lrTb"/>
            <w:noWrap w:val="false"/>
          </w:tcPr>
          <w:p>
            <w:pPr>
              <w:jc w:val="cente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310户</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175m²</w:t>
            </w:r>
            <w:r/>
          </w:p>
        </w:tc>
        <w:tc>
          <w:tcPr>
            <w:tcW w:w="6062" w:type="dxa"/>
            <w:textDirection w:val="lrTb"/>
            <w:noWrap w:val="false"/>
          </w:tcPr>
          <w:p>
            <w:pPr>
              <w:jc w:val="cente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40户</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物业用房</w:t>
            </w:r>
            <w:r/>
          </w:p>
        </w:tc>
        <w:tc>
          <w:tcPr>
            <w:tcW w:w="6062" w:type="dxa"/>
            <w:textDirection w:val="lrTb"/>
            <w:noWrap w:val="false"/>
          </w:tcPr>
          <w:p>
            <w:pPr>
              <w:jc w:val="cente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345m²，74-101，74-102，8-101</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社区服务用房</w:t>
            </w:r>
            <w:r/>
          </w:p>
        </w:tc>
        <w:tc>
          <w:tcPr>
            <w:tcW w:w="6062" w:type="dxa"/>
            <w:textDirection w:val="lrTb"/>
            <w:noWrap w:val="false"/>
          </w:tcPr>
          <w:p>
            <w:pPr>
              <w:jc w:val="cente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420m²，86-102，87-101，85-101</w:t>
            </w:r>
            <w:r/>
          </w:p>
        </w:tc>
      </w:tr>
      <w:tr>
        <w:trPr/>
        <w:tc>
          <w:tcPr>
            <w:tcW w:w="3038" w:type="dxa"/>
            <w:textDirection w:val="lrTb"/>
            <w:noWrap w:val="false"/>
          </w:tcPr>
          <w:p>
            <w:pPr>
              <w:jc w:val="cente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养老服务用房</w:t>
            </w:r>
            <w:r/>
          </w:p>
        </w:tc>
        <w:tc>
          <w:tcPr>
            <w:tcW w:w="6062" w:type="dxa"/>
            <w:textDirection w:val="lrTb"/>
            <w:noWrap w:val="false"/>
          </w:tcPr>
          <w:p>
            <w:pPr>
              <w:jc w:val="cente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420m²，30#底层</w:t>
            </w:r>
            <w:r/>
          </w:p>
        </w:tc>
      </w:tr>
    </w:tbl>
    <w:p>
      <w:pPr>
        <w:spacing w:line="500" w:lineRule="exact"/>
        <w:rPr>
          <w:rFonts w:hint="default" w:ascii="宋体" w:hAnsi="宋体"/>
          <w:sz w:val="24"/>
          <w:szCs w:val="24"/>
          <w:lang w:val="en-US" w:eastAsia="zh-CN"/>
        </w:rPr>
      </w:pPr>
      <w:r>
        <w:rPr>
          <w:rFonts w:hint="eastAsia" w:ascii="宋体" w:hAnsi="宋体"/>
          <w:sz w:val="24"/>
          <w:szCs w:val="24"/>
          <w:lang w:val="en-US" w:eastAsia="zh-CN"/>
        </w:rPr>
        <w:t xml:space="preserve">②小区概况：</w:t>
      </w:r>
      <w:r/>
    </w:p>
    <w:tbl>
      <w:tblPr>
        <w:tblStyle w:val="833"/>
        <w:tblW w:w="0" w:type="auto"/>
        <w:tblInd w:w="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25"/>
        <w:gridCol w:w="6062"/>
      </w:tblGrid>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地面非机动车充电位</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共4处（17#18#车库），计1802平方米</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地下非机动车充电位</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6处（共3487平方米）</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非机动车充电棚（个）</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50</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非机动车充电桩（个）</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1053（车库）+511（充电棚）=1564</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地下停车场车位数</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总车位数</w:t>
            </w:r>
            <w:r>
              <w:rPr>
                <w:rFonts w:hint="eastAsia" w:ascii="宋体" w:hAnsi="宋体"/>
                <w:sz w:val="24"/>
                <w:szCs w:val="24"/>
                <w:vertAlign w:val="baseline"/>
                <w:lang w:val="en-US" w:eastAsia="zh-CN"/>
              </w:rPr>
              <w:t xml:space="preserve">160个</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地下车库面积</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4611平方米</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小区内部地面停车位数</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总车位数</w:t>
            </w:r>
            <w:r>
              <w:rPr>
                <w:rFonts w:hint="eastAsia" w:ascii="宋体" w:hAnsi="宋体"/>
                <w:sz w:val="24"/>
                <w:szCs w:val="24"/>
                <w:vertAlign w:val="baseline"/>
                <w:lang w:val="en-US" w:eastAsia="zh-CN"/>
              </w:rPr>
              <w:t xml:space="preserve">590个</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电梯台数（高层）</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10</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电梯台数（多层）</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7</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有无监控设施</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有</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有无视频道闸</w:t>
            </w:r>
            <w:r/>
          </w:p>
        </w:tc>
        <w:tc>
          <w:tcPr>
            <w:tcW w:w="6062" w:type="dxa"/>
            <w:textDirection w:val="lrTb"/>
            <w:noWrap w:val="false"/>
          </w:tcPr>
          <w:p>
            <w:pP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有</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交付时间</w:t>
            </w:r>
            <w:r/>
          </w:p>
        </w:tc>
        <w:tc>
          <w:tcPr>
            <w:tcW w:w="6062" w:type="dxa"/>
            <w:textDirection w:val="lrTb"/>
            <w:noWrap w:val="false"/>
          </w:tcPr>
          <w:p>
            <w:pP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一期2005、二期2008，三期2014</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门卫室</w:t>
            </w:r>
            <w:r/>
          </w:p>
        </w:tc>
        <w:tc>
          <w:tcPr>
            <w:tcW w:w="6062" w:type="dxa"/>
            <w:textDirection w:val="lrTb"/>
            <w:noWrap w:val="false"/>
          </w:tcPr>
          <w:p>
            <w:pP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2个</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消、监控室</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1个，30平方米</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监控摄像头</w:t>
            </w:r>
            <w:r/>
          </w:p>
        </w:tc>
        <w:tc>
          <w:tcPr>
            <w:tcW w:w="6062" w:type="dxa"/>
            <w:textDirection w:val="lrTb"/>
            <w:noWrap w:val="false"/>
          </w:tcPr>
          <w:p>
            <w:pPr>
              <w:spacing w:line="500" w:lineRule="exact"/>
              <w:rPr>
                <w:rFonts w:hint="eastAsia" w:ascii="宋体" w:hAnsi="宋体"/>
                <w:sz w:val="24"/>
                <w:szCs w:val="24"/>
                <w:vertAlign w:val="baseline"/>
                <w:lang w:val="en-US" w:eastAsia="zh-CN"/>
              </w:rPr>
            </w:pPr>
            <w:r>
              <w:rPr>
                <w:rFonts w:hint="eastAsia" w:ascii="宋体" w:hAnsi="宋体"/>
                <w:sz w:val="24"/>
                <w:szCs w:val="24"/>
                <w:vertAlign w:val="baseline"/>
                <w:lang w:val="en-US" w:eastAsia="zh-CN"/>
              </w:rPr>
              <w:t xml:space="preserve">192</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电瓶车库（个）</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11</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路灯（只）</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143</w:t>
            </w:r>
            <w:r/>
          </w:p>
        </w:tc>
      </w:tr>
      <w:tr>
        <w:trPr>
          <w:trHeight w:val="500"/>
        </w:trPr>
        <w:tc>
          <w:tcPr>
            <w:tcW w:w="3025" w:type="dxa"/>
            <w:textDirection w:val="lrTb"/>
            <w:noWrap w:val="false"/>
          </w:tcPr>
          <w:p>
            <w:pPr>
              <w:spacing w:line="500" w:lineRule="exact"/>
              <w:rPr>
                <w:rFonts w:hint="default" w:ascii="宋体" w:hAnsi="宋体"/>
                <w:sz w:val="24"/>
                <w:szCs w:val="24"/>
                <w:vertAlign w:val="baseline"/>
                <w:lang w:val="en-US" w:eastAsia="zh-CN"/>
              </w:rPr>
            </w:pPr>
            <w:r>
              <w:rPr>
                <w:rFonts w:hint="default" w:ascii="宋体" w:hAnsi="宋体"/>
                <w:sz w:val="24"/>
                <w:szCs w:val="24"/>
                <w:vertAlign w:val="baseline"/>
                <w:lang w:val="en-US" w:eastAsia="zh-CN"/>
              </w:rPr>
              <w:t xml:space="preserve">宣传、告示栏（个）</w:t>
            </w:r>
            <w:r/>
          </w:p>
        </w:tc>
        <w:tc>
          <w:tcPr>
            <w:tcW w:w="6062" w:type="dxa"/>
            <w:textDirection w:val="lrTb"/>
            <w:noWrap w:val="false"/>
          </w:tcPr>
          <w:p>
            <w:pPr>
              <w:spacing w:line="500" w:lineRule="exact"/>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 xml:space="preserve">9</w:t>
            </w:r>
            <w:r/>
          </w:p>
        </w:tc>
      </w:tr>
      <w:tr>
        <w:trPr>
          <w:trHeight w:val="500"/>
        </w:trPr>
        <w:tc>
          <w:tcPr>
            <w:tcW w:w="3025" w:type="dxa"/>
            <w:vAlign w:val="center"/>
            <w:textDirection w:val="lrTb"/>
            <w:noWrap w:val="false"/>
          </w:tcPr>
          <w:p>
            <w:pPr>
              <w:jc w:val="left"/>
              <w:keepLines w:val="0"/>
              <w:keepNext w:val="0"/>
              <w:widowControl/>
              <w:rPr>
                <w:rFonts w:hint="default"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健身运动场地</w:t>
            </w:r>
            <w:r/>
          </w:p>
        </w:tc>
        <w:tc>
          <w:tcPr>
            <w:tcW w:w="6062" w:type="dxa"/>
            <w:vAlign w:val="center"/>
            <w:textDirection w:val="lrTb"/>
            <w:noWrap w:val="false"/>
          </w:tcPr>
          <w:p>
            <w:pPr>
              <w:jc w:val="left"/>
              <w:keepLines w:val="0"/>
              <w:keepNext w:val="0"/>
              <w:widowControl/>
              <w:rPr>
                <w:rFonts w:hint="eastAsia"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00"/>
        </w:trPr>
        <w:tc>
          <w:tcPr>
            <w:tcW w:w="3025" w:type="dxa"/>
            <w:vAlign w:val="center"/>
            <w:textDirection w:val="lrTb"/>
            <w:noWrap w:val="false"/>
          </w:tcPr>
          <w:p>
            <w:pPr>
              <w:jc w:val="left"/>
              <w:keepLines w:val="0"/>
              <w:keepNext w:val="0"/>
              <w:widowControl/>
              <w:rPr>
                <w:rFonts w:hint="default"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信报箱（组）</w:t>
            </w:r>
            <w:r/>
          </w:p>
        </w:tc>
        <w:tc>
          <w:tcPr>
            <w:tcW w:w="6062" w:type="dxa"/>
            <w:vAlign w:val="center"/>
            <w:textDirection w:val="lrTb"/>
            <w:noWrap w:val="false"/>
          </w:tcPr>
          <w:p>
            <w:pPr>
              <w:jc w:val="left"/>
              <w:keepLines w:val="0"/>
              <w:keepNext w:val="0"/>
              <w:widowControl/>
              <w:rPr>
                <w:rFonts w:hint="eastAsia"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tcW w:w="3025" w:type="dxa"/>
            <w:vAlign w:val="center"/>
            <w:textDirection w:val="lrTb"/>
            <w:noWrap w:val="false"/>
          </w:tcPr>
          <w:p>
            <w:pPr>
              <w:jc w:val="left"/>
              <w:keepLines w:val="0"/>
              <w:keepNext w:val="0"/>
              <w:widowControl/>
              <w:rPr>
                <w:rFonts w:hint="default"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化粪池（个）</w:t>
            </w:r>
            <w:r/>
          </w:p>
        </w:tc>
        <w:tc>
          <w:tcPr>
            <w:tcW w:w="6062" w:type="dxa"/>
            <w:vAlign w:val="center"/>
            <w:textDirection w:val="lrTb"/>
            <w:noWrap w:val="false"/>
          </w:tcPr>
          <w:p>
            <w:pPr>
              <w:jc w:val="left"/>
              <w:keepLines w:val="0"/>
              <w:keepNext w:val="0"/>
              <w:widowControl/>
              <w:rPr>
                <w:rFonts w:hint="eastAsia"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39</w:t>
            </w:r>
            <w:r/>
          </w:p>
        </w:tc>
      </w:tr>
      <w:tr>
        <w:trPr>
          <w:trHeight w:val="500"/>
        </w:trPr>
        <w:tc>
          <w:tcPr>
            <w:tcW w:w="3025" w:type="dxa"/>
            <w:vAlign w:val="center"/>
            <w:textDirection w:val="lrTb"/>
            <w:noWrap w:val="false"/>
          </w:tcPr>
          <w:p>
            <w:pPr>
              <w:jc w:val="left"/>
              <w:keepLines w:val="0"/>
              <w:keepNext w:val="0"/>
              <w:widowControl/>
              <w:rPr>
                <w:rFonts w:hint="default"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污水井（个）</w:t>
            </w:r>
            <w:r/>
          </w:p>
        </w:tc>
        <w:tc>
          <w:tcPr>
            <w:tcW w:w="6062" w:type="dxa"/>
            <w:vAlign w:val="center"/>
            <w:textDirection w:val="lrTb"/>
            <w:noWrap w:val="false"/>
          </w:tcPr>
          <w:p>
            <w:pPr>
              <w:jc w:val="left"/>
              <w:keepLines w:val="0"/>
              <w:keepNext w:val="0"/>
              <w:widowControl/>
              <w:rPr>
                <w:rFonts w:hint="eastAsia"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624</w:t>
            </w:r>
            <w:r/>
          </w:p>
        </w:tc>
      </w:tr>
      <w:tr>
        <w:trPr>
          <w:trHeight w:val="500"/>
        </w:trPr>
        <w:tc>
          <w:tcPr>
            <w:tcW w:w="3025" w:type="dxa"/>
            <w:vAlign w:val="center"/>
            <w:textDirection w:val="lrTb"/>
            <w:noWrap w:val="false"/>
          </w:tcPr>
          <w:p>
            <w:pPr>
              <w:jc w:val="left"/>
              <w:keepLines w:val="0"/>
              <w:keepNext w:val="0"/>
              <w:widowControl/>
              <w:rPr>
                <w:rFonts w:hint="default"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雨水井（个）</w:t>
            </w:r>
            <w:r/>
          </w:p>
        </w:tc>
        <w:tc>
          <w:tcPr>
            <w:tcW w:w="6062" w:type="dxa"/>
            <w:vAlign w:val="center"/>
            <w:textDirection w:val="lrTb"/>
            <w:noWrap w:val="false"/>
          </w:tcPr>
          <w:p>
            <w:pPr>
              <w:jc w:val="left"/>
              <w:keepLines w:val="0"/>
              <w:keepNext w:val="0"/>
              <w:widowControl/>
              <w:rPr>
                <w:rFonts w:hint="eastAsia"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496</w:t>
            </w:r>
            <w:r/>
          </w:p>
        </w:tc>
      </w:tr>
      <w:tr>
        <w:trPr>
          <w:trHeight w:val="500"/>
        </w:trPr>
        <w:tc>
          <w:tcPr>
            <w:tcW w:w="3025" w:type="dxa"/>
            <w:vAlign w:val="center"/>
            <w:textDirection w:val="lrTb"/>
            <w:noWrap w:val="false"/>
          </w:tcPr>
          <w:p>
            <w:pPr>
              <w:jc w:val="left"/>
              <w:keepLines w:val="0"/>
              <w:keepNext w:val="0"/>
              <w:widowControl/>
              <w:rPr>
                <w:rFonts w:hint="default"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垃圾分类箱</w:t>
            </w:r>
            <w:r/>
          </w:p>
        </w:tc>
        <w:tc>
          <w:tcPr>
            <w:tcW w:w="6062" w:type="dxa"/>
            <w:vAlign w:val="center"/>
            <w:textDirection w:val="lrTb"/>
            <w:noWrap w:val="false"/>
          </w:tcPr>
          <w:p>
            <w:pPr>
              <w:jc w:val="left"/>
              <w:keepLines w:val="0"/>
              <w:keepNext w:val="0"/>
              <w:widowControl/>
              <w:rPr>
                <w:rFonts w:hint="eastAsia"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tcW w:w="3025" w:type="dxa"/>
            <w:vAlign w:val="center"/>
            <w:textDirection w:val="lrTb"/>
            <w:noWrap w:val="false"/>
          </w:tcPr>
          <w:p>
            <w:pPr>
              <w:jc w:val="left"/>
              <w:keepLines w:val="0"/>
              <w:keepNext w:val="0"/>
              <w:widowControl/>
              <w:rPr>
                <w:rFonts w:hint="default"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建筑垃圾堆场（个）</w:t>
            </w:r>
            <w:r/>
          </w:p>
        </w:tc>
        <w:tc>
          <w:tcPr>
            <w:tcW w:w="6062" w:type="dxa"/>
            <w:vAlign w:val="center"/>
            <w:textDirection w:val="lrTb"/>
            <w:noWrap w:val="false"/>
          </w:tcPr>
          <w:p>
            <w:pPr>
              <w:jc w:val="left"/>
              <w:keepLines w:val="0"/>
              <w:keepNext w:val="0"/>
              <w:widowControl/>
              <w:rPr>
                <w:rFonts w:hint="eastAsia" w:ascii="宋体" w:hAnsi="宋体"/>
                <w:sz w:val="24"/>
                <w:szCs w:val="24"/>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生活垃圾雨棚（组）</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6（垃圾分类房）</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生活水泵房（个）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污水泵（只）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消防泵（只）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喷淋泵（只）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消防水箱（个）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灭火器（个）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1160</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地面消防栓（个）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地面消接合栓（个）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楼层消防栓箱（组）</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公区消防栓箱（组）</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地库防火隔断门（个）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消防应急照明（个）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水防疏散指示（个）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地下室排烟风机（只）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地下室控制箱（个）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楼道照明控制箱（个）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楼道电表控制箱（个）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楼道总开关控制（个）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楼道公共照明灯（个）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1084</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车库公共照明灯（个）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540</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移动、电信机房（个）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tcW w:w="30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电子显示屏（个）</w:t>
            </w:r>
            <w:r/>
          </w:p>
        </w:tc>
        <w:tc>
          <w:tcPr>
            <w:tcW w:w="60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r>
    </w:tbl>
    <w:p>
      <w:pPr>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③人员最低配置表</w:t>
      </w:r>
      <w:r/>
    </w:p>
    <w:tbl>
      <w:tblPr>
        <w:tblStyle w:val="809"/>
        <w:tblpPr w:horzAnchor="page" w:tblpX="1812" w:vertAnchor="text" w:tblpY="65" w:leftFromText="180" w:topFromText="0" w:rightFromText="180" w:bottomFromText="0"/>
        <w:tblW w:w="8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5"/>
        <w:gridCol w:w="1363"/>
        <w:gridCol w:w="1025"/>
        <w:gridCol w:w="1912"/>
        <w:gridCol w:w="763"/>
        <w:gridCol w:w="1500"/>
        <w:gridCol w:w="1212"/>
      </w:tblGrid>
      <w:tr>
        <w:trPr>
          <w:trHeight w:val="312"/>
          <w:tblHeader/>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0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性别</w:t>
            </w:r>
            <w:r/>
          </w:p>
        </w:tc>
        <w:tc>
          <w:tcPr>
            <w:tcBorders>
              <w:top w:val="single" w:color="000000" w:sz="4" w:space="0"/>
              <w:left w:val="single" w:color="000000" w:sz="4" w:space="0"/>
              <w:bottom w:val="single" w:color="000000" w:sz="4" w:space="0"/>
              <w:right w:val="single" w:color="000000" w:sz="4" w:space="0"/>
            </w:tcBorders>
            <w:tcW w:w="191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年龄</w:t>
            </w:r>
            <w:r/>
          </w:p>
        </w:tc>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人数配置</w:t>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上班时制</w:t>
            </w:r>
            <w:r/>
          </w:p>
        </w:tc>
        <w:tc>
          <w:tcPr>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说明</w:t>
            </w:r>
            <w:r/>
          </w:p>
        </w:tc>
      </w:tr>
      <w:tr>
        <w:trPr>
          <w:trHeight w:val="285"/>
          <w:tblHeader/>
        </w:trPr>
        <w:tc>
          <w:tcPr>
            <w:tcBorders>
              <w:top w:val="single" w:color="000000" w:sz="4" w:space="0"/>
              <w:left w:val="single" w:color="000000" w:sz="4" w:space="0"/>
              <w:bottom w:val="non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不限</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50周岁（不含）以下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常驻</w:t>
            </w:r>
            <w:r/>
          </w:p>
        </w:tc>
      </w:tr>
      <w:tr>
        <w:trPr>
          <w:trHeight w:val="761"/>
          <w:tblHeader/>
        </w:trPr>
        <w:tc>
          <w:tcPr>
            <w:tcBorders>
              <w:top w:val="single" w:color="000000" w:sz="4" w:space="0"/>
              <w:left w:val="single" w:color="000000" w:sz="4" w:space="0"/>
              <w:bottom w:val="non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副经理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不限</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50周岁（不含）以下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常驻</w:t>
            </w:r>
            <w:r/>
          </w:p>
        </w:tc>
      </w:tr>
      <w:tr>
        <w:trPr>
          <w:trHeight w:val="724"/>
          <w:tblHeader/>
        </w:trPr>
        <w:tc>
          <w:tcPr>
            <w:tcBorders>
              <w:top w:val="single" w:color="000000" w:sz="4" w:space="0"/>
              <w:left w:val="single" w:color="000000" w:sz="4" w:space="0"/>
              <w:bottom w:val="non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客服兼出纳</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女</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40周岁及以下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606"/>
          <w:tblHeader/>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保安主管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男</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55周岁及以下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63"/>
          <w:tblHeader/>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保洁主管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不限</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男：60周岁（不含）以下，女：50周岁（不含）以下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637"/>
          <w:tblHeader/>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工程主管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男</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55周岁及以下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285"/>
          <w:tblHeader/>
        </w:trPr>
        <w:tc>
          <w:tcPr>
            <w:tcBorders>
              <w:top w:val="single" w:color="000000" w:sz="4" w:space="0"/>
              <w:left w:val="single" w:color="000000" w:sz="4" w:space="0"/>
              <w:bottom w:val="non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non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保安员</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不限</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男：60周岁（不含）以下，女：55周岁（不含）以下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74"/>
          <w:tblHeader/>
        </w:trPr>
        <w:tc>
          <w:tcPr>
            <w:tcBorders>
              <w:top w:val="single" w:color="000000" w:sz="4" w:space="0"/>
              <w:left w:val="single" w:color="000000" w:sz="4" w:space="0"/>
              <w:bottom w:val="non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non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消控人员</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不限</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男：60周岁（不含）以下，女：55周岁（不含）以下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消控人员须持证上岗</w:t>
            </w:r>
            <w:r/>
          </w:p>
        </w:tc>
      </w:tr>
      <w:tr>
        <w:trPr>
          <w:trHeight w:val="285"/>
          <w:tblHeader/>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保洁员</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不限</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男：60周岁（不含）以下，女：50周岁（不含）以下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50"/>
          <w:tblHeader/>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工程人员（水电）</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男</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60周岁（不含）以下</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6天8小时制</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持证上岗</w:t>
            </w:r>
            <w:r/>
          </w:p>
        </w:tc>
      </w:tr>
      <w:tr>
        <w:trPr>
          <w:trHeight w:val="572"/>
          <w:tblHeader/>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4300"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72"/>
          <w:tblHeader/>
        </w:trPr>
        <w:tc>
          <w:tcPr>
            <w:gridSpan w:val="7"/>
            <w:tcBorders>
              <w:top w:val="single" w:color="000000" w:sz="4" w:space="0"/>
              <w:left w:val="single" w:color="000000" w:sz="4" w:space="0"/>
              <w:bottom w:val="single" w:color="000000" w:sz="4" w:space="0"/>
              <w:right w:val="single" w:color="000000" w:sz="4" w:space="0"/>
            </w:tcBorders>
            <w:tcW w:w="8500" w:type="dxa"/>
            <w:vAlign w:val="top"/>
            <w:textDirection w:val="lrTb"/>
            <w:noWrap w:val="false"/>
          </w:tcPr>
          <w:p>
            <w:pPr>
              <w:numPr>
                <w:ilvl w:val="0"/>
                <w:numId w:val="0"/>
              </w:numPr>
              <w:jc w:val="both"/>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注：1）除项目负责人外，中标供应商必须在取得中标资格后30日内，按上述最低配置要求，将人员配置齐全并递交人员证书供采购人备案；如未能按期配置齐全或人员证书未提供齐全，视为中标供应商放弃中标资格， 采购人有权取消其中标资格，并由第二中标候选人顺序替补为中标供应商，并与采购人签订合同。采购人也可以重新招标。给采购人造成的损失，原中标供应商还应当予以赔偿。</w:t>
            </w:r>
            <w:r/>
          </w:p>
          <w:p>
            <w:pPr>
              <w:numPr>
                <w:ilvl w:val="0"/>
                <w:numId w:val="0"/>
              </w:numPr>
              <w:ind w:firstLine="464"/>
              <w:jc w:val="both"/>
              <w:keepLines w:val="0"/>
              <w:keepNext w:val="0"/>
              <w:pageBreakBefore w:val="0"/>
              <w:spacing w:line="360" w:lineRule="auto"/>
              <w:widowControl/>
              <w:rPr>
                <w:rFonts w:hint="eastAsia" w:ascii="宋体" w:hAnsi="宋体" w:eastAsia="宋体" w:cs="宋体"/>
                <w:color w:val="auto"/>
                <w:spacing w:val="-4"/>
                <w:sz w:val="24"/>
                <w:szCs w:val="24"/>
                <w:highlight w:val="none"/>
                <w:lang w:val="en-US" w:eastAsia="zh-CN" w:bidi="ar-SA"/>
              </w:rPr>
            </w:pPr>
            <w:r>
              <w:rPr>
                <w:rFonts w:hint="eastAsia" w:ascii="宋体" w:hAnsi="宋体" w:eastAsia="宋体" w:cs="宋体"/>
                <w:color w:val="auto"/>
                <w:spacing w:val="-4"/>
                <w:sz w:val="24"/>
                <w:szCs w:val="24"/>
                <w:lang w:val="en-US" w:eastAsia="zh-CN" w:bidi="ar-SA"/>
              </w:rPr>
              <w:t xml:space="preserve">2）项目总配置人数不低于34人，项目经理和工程部人员必须专</w:t>
            </w:r>
            <w:r>
              <w:rPr>
                <w:rFonts w:hint="eastAsia" w:ascii="宋体" w:hAnsi="宋体" w:eastAsia="宋体" w:cs="宋体"/>
                <w:color w:val="auto"/>
                <w:spacing w:val="-4"/>
                <w:sz w:val="24"/>
                <w:szCs w:val="24"/>
                <w:highlight w:val="none"/>
                <w:lang w:val="en-US" w:eastAsia="zh-CN" w:bidi="ar-SA"/>
              </w:rPr>
              <w:t xml:space="preserve">岗专职不得变动；其余岗位设置可由中标供应商机动调整，但必须符合项目的管理要求。在本项目中，需缴纳工伤险不少于34人，需缴纳除工伤险以外的其他社保和住房公积金人员不少于23人，购买意外险人员不少于34人，高温费的计算人数不少于23人，法定节假日加班工资的计算人数不少于23人。</w:t>
            </w:r>
            <w:r/>
          </w:p>
          <w:p>
            <w:pPr>
              <w:numPr>
                <w:ilvl w:val="0"/>
                <w:numId w:val="0"/>
              </w:numPr>
              <w:ind w:firstLine="464"/>
              <w:jc w:val="both"/>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3）根据《中华人民共和国劳动合同法》《中华人民共和国社会保险法》，中标供应商必须依法规范用工，符合规定条件的人员须依法参加社会保险，人员工资应不低于最新公布的无锡市最低工资标准。</w:t>
            </w:r>
            <w:r/>
          </w:p>
          <w:p>
            <w:pPr>
              <w:numPr>
                <w:ilvl w:val="0"/>
                <w:numId w:val="0"/>
              </w:numPr>
              <w:ind w:firstLine="464"/>
              <w:jc w:val="both"/>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4）在合同履行过程中，如检查发现有人员不到位现象的，视为违约，需承担违约责任。中标供应商所有服务人员相关证件（包括身份证复印件）等需交采购人备案，如人员发生变动，人员变动资料需交采购人备案。</w:t>
            </w:r>
            <w:r/>
          </w:p>
          <w:p>
            <w:pPr>
              <w:numPr>
                <w:ilvl w:val="0"/>
                <w:numId w:val="0"/>
              </w:numPr>
              <w:ind w:firstLine="464"/>
              <w:jc w:val="both"/>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5）中标供应商应按要求定期加强对员工的培训、管理，以达到符合采购人管理要求。</w:t>
            </w:r>
            <w:r/>
          </w:p>
          <w:p>
            <w:pPr>
              <w:numPr>
                <w:ilvl w:val="0"/>
                <w:numId w:val="0"/>
              </w:numPr>
              <w:ind w:firstLine="464"/>
              <w:jc w:val="both"/>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6）中标供应商应严格督导员工的行为规范，并要求员工严格执行采购人相关管理规定维护采购人整体形象。</w:t>
            </w:r>
            <w:r/>
          </w:p>
          <w:p>
            <w:pPr>
              <w:numPr>
                <w:ilvl w:val="0"/>
                <w:numId w:val="0"/>
              </w:numPr>
              <w:ind w:firstLine="464"/>
              <w:jc w:val="both"/>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color w:val="auto"/>
                <w:spacing w:val="-4"/>
                <w:sz w:val="24"/>
                <w:szCs w:val="24"/>
                <w:lang w:val="en-US" w:eastAsia="zh-CN" w:bidi="ar-SA"/>
              </w:rPr>
              <w:t xml:space="preserve">7）中标供应商应加强对服务人员安全生产的宣传，抓好安全管理工作，工作中注意安全防范。在合同履行期间发生的安全事故，由中标供应商负责。</w:t>
            </w:r>
            <w:r/>
          </w:p>
        </w:tc>
      </w:tr>
    </w:tbl>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④具体物业管理服务范围和标准</w:t>
      </w:r>
      <w:r/>
    </w:p>
    <w:p>
      <w:pPr>
        <w:numPr>
          <w:ilvl w:val="0"/>
          <w:numId w:val="0"/>
        </w:numPr>
        <w:ind w:firstLine="464"/>
        <w:jc w:val="left"/>
        <w:keepLines w:val="0"/>
        <w:keepNext w:val="0"/>
        <w:pageBreakBefore w:val="0"/>
        <w:spacing w:line="360" w:lineRule="auto"/>
        <w:widowControl/>
        <w:rPr>
          <w:rFonts w:hint="default"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（一）各岗位工作内容：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1、物业经理/副经理服务内容：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（1）负责物业现场日常运营统筹工作；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（2）负责各部门年度培训工作；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（3）负责与相关部门的协调对接工作；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（4）管控项目安全风险，解决突发问题，落实合规要求。</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2、保安主管服务内容：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（1）负责治安防范、安全保卫和消防管理工作；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（2）负责礼貌接待问询，主动热情为各类业主提供便利服务。</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（3）负责对保管部门工作及人员的管理；</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（4）每日对部门各岗位工作完成情况进行抽查，对楼宇内外公共区域共设备进行全面检查，统筹布局部门人员工作。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3、保安服务内容：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（1）负责管理区域内所有公共区域、绿化带内、区域内所有秩序维护工作；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（2）负责来访人员的询问和引导服务；</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（3）负责异常情况、突发事件的处理，并及时向直接领导汇报；</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（4）负责消控室值班、消控台账登记及应急处置工作。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4、消控服务内容：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（1）对主监控室实行值班，负责治安防范、安全保卫和消防管理工作，</w:t>
      </w:r>
      <w:r/>
    </w:p>
    <w:p>
      <w:pPr>
        <w:numPr>
          <w:ilvl w:val="0"/>
          <w:numId w:val="0"/>
        </w:numPr>
        <w:ind w:firstLine="464"/>
        <w:jc w:val="left"/>
        <w:keepLines w:val="0"/>
        <w:keepNext w:val="0"/>
        <w:pageBreakBefore w:val="0"/>
        <w:spacing w:line="360" w:lineRule="auto"/>
        <w:widowControl/>
        <w:rPr>
          <w:rFonts w:hint="default"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（2）定期测试消防设施，参加消防演练；遇突发事件，须按规定的程序，负责执行本职范围内的工作。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5、保洁主管服务内容：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（1）负责管理区域内所有公共区域、绿化带内、区域内所有保洁工作；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（2）每日对部门各岗位工作完成情况进行抽查，对楼宇内外公共保洁区域进行全面检查，统筹布局部门人员工作。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6、保洁服务内容：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（1）负责管理区域内所有公共区域、绿化带内、区域内所有保洁工作；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（2）保洁员需及时上报发现各类问题，并跟进解决回馈。</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7、客服兼出纳服务内容：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（1）做好相关接待工作，对来访人员做好接待、登记、引导工作，及时通知被访人员等；</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（2）做好登记报修，停车费、收费押金及对接工作；</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8、工程部主管服务内容：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（1）公共设施设备的维修保养及现场应急处理；</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（2）负责监督公用设施、设备的正常运行工作，并负责计划的审定；负责监督公用设施设备的保养、维修安全检查的计划的审定；</w:t>
      </w:r>
      <w:r/>
    </w:p>
    <w:p>
      <w:pPr>
        <w:numPr>
          <w:ilvl w:val="0"/>
          <w:numId w:val="0"/>
        </w:numPr>
        <w:ind w:firstLine="464"/>
        <w:jc w:val="left"/>
        <w:keepLines w:val="0"/>
        <w:keepNext w:val="0"/>
        <w:pageBreakBefore w:val="0"/>
        <w:spacing w:line="360" w:lineRule="auto"/>
        <w:widowControl/>
        <w:rPr>
          <w:rFonts w:hint="default"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（3）组织并参与设备的大检修，负责制定设备大检修计划并监督实施；布置、协调工程部内部各项事务；</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9、工程部维修工服务内容：</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（1）做好相关设施设备维护保养工作；</w:t>
      </w:r>
      <w:r/>
    </w:p>
    <w:p>
      <w:pPr>
        <w:ind w:firstLine="468"/>
        <w:keepLines w:val="0"/>
        <w:keepNext w:val="0"/>
        <w:pageBreakBefore w:val="0"/>
        <w:spacing w:line="360" w:lineRule="auto"/>
        <w:widowControl/>
        <w:rPr>
          <w:rFonts w:hint="eastAsia" w:ascii="宋体" w:hAnsi="宋体" w:eastAsia="宋体" w:cs="宋体"/>
          <w:color w:val="auto"/>
        </w:rPr>
      </w:pPr>
      <w:r>
        <w:rPr>
          <w:rFonts w:hint="eastAsia" w:ascii="宋体" w:hAnsi="宋体" w:eastAsia="宋体" w:cs="宋体"/>
          <w:color w:val="auto"/>
          <w:spacing w:val="-3"/>
          <w:sz w:val="24"/>
          <w:szCs w:val="24"/>
          <w:lang w:val="en-US" w:eastAsia="zh-CN"/>
        </w:rPr>
        <w:t xml:space="preserve">⑤物业管理服务基本要求</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bidi="ar-SA"/>
        </w:rPr>
        <w:t xml:space="preserve">服务机构</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应在住宅小区内设置相适应的物业服务机构，并符合以下要求：</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bidi="ar-SA"/>
        </w:rPr>
        <w:t xml:space="preserve">）配备满足服务需要的设施设备；</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bidi="ar-SA"/>
        </w:rPr>
        <w:t xml:space="preserve">）服务窗口应公示</w:t>
      </w:r>
      <w:r>
        <w:rPr>
          <w:rFonts w:hint="eastAsia" w:ascii="宋体" w:hAnsi="宋体" w:eastAsia="宋体" w:cs="宋体"/>
          <w:color w:val="auto"/>
          <w:sz w:val="24"/>
          <w:szCs w:val="24"/>
          <w:lang w:eastAsia="zh-CN" w:bidi="ar-SA"/>
        </w:rPr>
        <w:t xml:space="preserve">中标供应商</w:t>
      </w:r>
      <w:r>
        <w:rPr>
          <w:rFonts w:hint="eastAsia" w:ascii="宋体" w:hAnsi="宋体" w:eastAsia="宋体" w:cs="宋体"/>
          <w:color w:val="auto"/>
          <w:sz w:val="24"/>
          <w:szCs w:val="24"/>
          <w:lang w:bidi="ar-SA"/>
        </w:rPr>
        <w:t xml:space="preserve">资质证书或复印件、物业服务项目、服务流程、收费依据、收费标准、投诉渠道等，提供特约服务的，应公示特约服务项目、服务流程及收费标准等；</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由</w:t>
      </w:r>
      <w:r>
        <w:rPr>
          <w:rFonts w:hint="eastAsia" w:ascii="宋体" w:hAnsi="宋体" w:eastAsia="宋体" w:cs="宋体"/>
          <w:color w:val="auto"/>
          <w:sz w:val="24"/>
          <w:szCs w:val="24"/>
          <w:lang w:bidi="ar-SA"/>
        </w:rPr>
        <w:t xml:space="preserve">客</w:t>
      </w:r>
      <w:r>
        <w:rPr>
          <w:rFonts w:hint="eastAsia" w:ascii="宋体" w:hAnsi="宋体" w:eastAsia="宋体" w:cs="宋体"/>
          <w:color w:val="auto"/>
          <w:sz w:val="24"/>
          <w:szCs w:val="24"/>
          <w:lang w:val="en-US" w:eastAsia="zh-CN" w:bidi="ar-SA"/>
        </w:rPr>
        <w:t xml:space="preserve">服</w:t>
      </w:r>
      <w:r>
        <w:rPr>
          <w:rFonts w:hint="eastAsia" w:ascii="宋体" w:hAnsi="宋体" w:eastAsia="宋体" w:cs="宋体"/>
          <w:color w:val="auto"/>
          <w:sz w:val="24"/>
          <w:szCs w:val="24"/>
          <w:lang w:bidi="ar-SA"/>
        </w:rPr>
        <w:t xml:space="preserve">人员为业主或物业使用人提供咨询、缴费、报修、受理投诉等服务。</w:t>
      </w:r>
      <w:r/>
    </w:p>
    <w:p>
      <w:pPr>
        <w:ind w:firstLine="480"/>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bidi="ar-SA"/>
        </w:rPr>
        <w:t xml:space="preserve">、人员</w:t>
      </w:r>
      <w:r>
        <w:rPr>
          <w:rFonts w:hint="eastAsia" w:ascii="宋体" w:hAnsi="宋体" w:eastAsia="宋体" w:cs="宋体"/>
          <w:color w:val="auto"/>
          <w:sz w:val="24"/>
          <w:szCs w:val="24"/>
          <w:lang w:val="en-US" w:eastAsia="zh-CN" w:bidi="ar-SA"/>
        </w:rPr>
        <w:t xml:space="preserve">要求</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物业服务人员应符合以下要求：</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）具有良好的职业道德；</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）管理人员、专业技术操作人员按照国家有关规定取得物业管理职业资格证书或岗位证书；</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）进驻物业服务区域后，</w:t>
      </w:r>
      <w:r>
        <w:rPr>
          <w:rFonts w:hint="eastAsia" w:ascii="宋体" w:hAnsi="宋体" w:eastAsia="宋体" w:cs="宋体"/>
          <w:sz w:val="24"/>
          <w:szCs w:val="24"/>
          <w:lang w:eastAsia="zh-CN" w:bidi="ar-SA"/>
        </w:rPr>
        <w:t xml:space="preserve">中标供应商</w:t>
      </w:r>
      <w:r>
        <w:rPr>
          <w:rFonts w:hint="eastAsia" w:ascii="宋体" w:hAnsi="宋体" w:eastAsia="宋体" w:cs="宋体"/>
          <w:sz w:val="24"/>
          <w:szCs w:val="24"/>
          <w:lang w:bidi="ar-SA"/>
        </w:rPr>
        <w:t xml:space="preserve">应针对实际情况对所有上岗人员进行岗前培训，合格后上岗；</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bidi="ar-SA"/>
        </w:rPr>
        <w:t xml:space="preserve">）统一着装，佩戴明显标志，仪容仪表整洁；服务主动热情，窗口服务人员宜使用普通话；</w:t>
      </w:r>
      <w:r/>
    </w:p>
    <w:p>
      <w:pPr>
        <w:ind w:firstLine="480"/>
        <w:keepLines w:val="0"/>
        <w:keepNext w:val="0"/>
        <w:pageBreakBefore w:val="0"/>
        <w:spacing w:line="360" w:lineRule="auto"/>
        <w:widowControl/>
        <w:rPr>
          <w:rFonts w:hint="eastAsia" w:ascii="宋体" w:hAnsi="宋体" w:eastAsia="宋体" w:cs="宋体"/>
          <w:sz w:val="24"/>
          <w:szCs w:val="24"/>
          <w:lang w:eastAsia="zh-CN"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bidi="ar-SA"/>
        </w:rPr>
        <w:t xml:space="preserve">）定期参加专业技能、法律法规、安全等相应的培训。</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、规章制度</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eastAsia="zh-CN" w:bidi="ar-SA"/>
        </w:rPr>
        <w:t xml:space="preserve">中标供应商</w:t>
      </w:r>
      <w:r>
        <w:rPr>
          <w:rFonts w:hint="eastAsia" w:ascii="宋体" w:hAnsi="宋体" w:eastAsia="宋体" w:cs="宋体"/>
          <w:sz w:val="24"/>
          <w:szCs w:val="24"/>
          <w:lang w:bidi="ar-SA"/>
        </w:rPr>
        <w:t xml:space="preserve">应建立完善的规章制度，主要包括：</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）物业服务方案；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）岗位职责、工作流程及服务规范；</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）内部管理制度，如财务管理制度、节能管理制度等。</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bidi="ar-SA"/>
        </w:rPr>
        <w:t xml:space="preserve">、财务管理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）物业服务费和其它费用收支应符合无锡市相关规定要求；</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）对于合同约定的收费项目及标准应按合同要求执行；</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）为业主或物业使用人提供的特约服务应按双方约定收费并单独结算；</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bidi="ar-SA"/>
        </w:rPr>
        <w:t xml:space="preserve">）规范操作，账目清晰。</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val="en-US" w:eastAsia="zh-CN" w:bidi="ar-SA"/>
        </w:rPr>
        <w:t xml:space="preserve">采购方要求的其他项目</w:t>
      </w:r>
      <w:r>
        <w:rPr>
          <w:rFonts w:hint="eastAsia" w:eastAsia="宋体"/>
          <w:color w:val="auto"/>
          <w:lang w:eastAsia="zh-CN"/>
        </w:rPr>
        <w:t xml:space="preserve">。</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bidi="ar-SA"/>
        </w:rPr>
        <w:t xml:space="preserve">、档案管理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）基本要求</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eastAsia="zh-CN" w:bidi="ar-SA"/>
        </w:rPr>
        <w:t xml:space="preserve">中标供应商</w:t>
      </w:r>
      <w:r>
        <w:rPr>
          <w:rFonts w:hint="eastAsia" w:ascii="宋体" w:hAnsi="宋体" w:eastAsia="宋体" w:cs="宋体"/>
          <w:sz w:val="24"/>
          <w:szCs w:val="24"/>
          <w:lang w:bidi="ar-SA"/>
        </w:rPr>
        <w:t xml:space="preserve">应建立和完善档案管理制度，做到档案、记录等内容完整、准确，及时对文件资料和记录进行归档保存。</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）技术档案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工程竣工验收档案；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项目竣工综合验收档案；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3）物业承接查验档案；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w:t>
      </w:r>
      <w:r>
        <w:rPr>
          <w:rFonts w:hint="eastAsia" w:ascii="宋体" w:hAnsi="宋体" w:eastAsia="宋体" w:cs="宋体"/>
          <w:sz w:val="24"/>
          <w:szCs w:val="24"/>
          <w:lang w:eastAsia="zh-CN" w:bidi="ar-SA"/>
        </w:rPr>
        <w:t xml:space="preserve">其他</w:t>
      </w:r>
      <w:r>
        <w:rPr>
          <w:rFonts w:hint="eastAsia" w:ascii="宋体" w:hAnsi="宋体" w:eastAsia="宋体" w:cs="宋体"/>
          <w:sz w:val="24"/>
          <w:szCs w:val="24"/>
          <w:lang w:bidi="ar-SA"/>
        </w:rPr>
        <w:t xml:space="preserve">相关资料。</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）日常档案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设施设备管理档案；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装饰装修管理档案；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业主或物业使用人档案；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物业服务日常管理文件、记录；</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5</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公共秩序维护与管理档案；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6</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应急事件处理档案；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7</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处理投诉档案；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8</w:t>
      </w:r>
      <w:r>
        <w:rPr>
          <w:rFonts w:hint="eastAsia" w:ascii="宋体" w:hAnsi="宋体" w:eastAsia="宋体" w:cs="宋体"/>
          <w:sz w:val="24"/>
          <w:szCs w:val="24"/>
          <w:lang w:eastAsia="zh-CN" w:bidi="ar-SA"/>
        </w:rPr>
        <w:t xml:space="preserve">）其他</w:t>
      </w:r>
      <w:r>
        <w:rPr>
          <w:rFonts w:hint="eastAsia" w:ascii="宋体" w:hAnsi="宋体" w:eastAsia="宋体" w:cs="宋体"/>
          <w:sz w:val="24"/>
          <w:szCs w:val="24"/>
          <w:lang w:bidi="ar-SA"/>
        </w:rPr>
        <w:t xml:space="preserve">相关资料。</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bidi="ar-SA"/>
        </w:rPr>
        <w:t xml:space="preserve">消防管理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协助公安机关消防机构、公安派出所做好消防安全工作。</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bidi="ar-SA"/>
        </w:rPr>
        <w:t xml:space="preserve">）消防安全职责</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bidi="ar-SA"/>
        </w:rPr>
        <w:t xml:space="preserve">执行《中华人民共和国消防条例》《中华人民共和国消防条例实施细则》和其他有关消防法规；消控值班室的管理配置需符合《中华人民共和国消防法》《机关团体企业事业单位消防管理规定》（公安部61号令）、《消防控制室通用技术要求》（GB25506-2010）、《建筑消防设施的维护管理》（GB25201-2010）等规定，消防控制室管理应实行每日24小时专人值班制度，每班不应少于2人，值班人员应持有消防控制室操作职业资格证书，熟知消控中心发生的一切警报信息并能够做出正确的处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制定消防安全管理制度，明确消防安全责任，确定</w:t>
      </w:r>
      <w:r>
        <w:rPr>
          <w:rFonts w:hint="eastAsia" w:ascii="宋体" w:hAnsi="宋体" w:eastAsia="宋体" w:cs="宋体"/>
          <w:sz w:val="24"/>
          <w:szCs w:val="24"/>
          <w:lang w:eastAsia="zh-CN" w:bidi="ar-SA"/>
        </w:rPr>
        <w:t xml:space="preserve">中标供应商</w:t>
      </w:r>
      <w:r>
        <w:rPr>
          <w:rFonts w:hint="eastAsia" w:ascii="宋体" w:hAnsi="宋体" w:eastAsia="宋体" w:cs="宋体"/>
          <w:sz w:val="24"/>
          <w:szCs w:val="24"/>
          <w:lang w:bidi="ar-SA"/>
        </w:rPr>
        <w:t xml:space="preserve">消防安全责任人、消防安全管理人，明确专人管理维护消防设施和器材；</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制定符合本小区实际</w:t>
      </w:r>
      <w:r>
        <w:rPr>
          <w:rFonts w:hint="eastAsia" w:ascii="宋体" w:hAnsi="宋体" w:eastAsia="宋体" w:cs="宋体"/>
          <w:color w:val="auto"/>
          <w:sz w:val="24"/>
          <w:szCs w:val="24"/>
          <w:lang w:bidi="ar-SA"/>
        </w:rPr>
        <w:t xml:space="preserve">情况的</w:t>
      </w:r>
      <w:r>
        <w:rPr>
          <w:rFonts w:hint="eastAsia" w:ascii="宋体" w:hAnsi="宋体" w:eastAsia="宋体" w:cs="宋体"/>
          <w:color w:val="auto"/>
          <w:sz w:val="24"/>
          <w:szCs w:val="24"/>
          <w:lang w:val="en-US" w:eastAsia="zh-CN" w:bidi="ar-SA"/>
        </w:rPr>
        <w:t xml:space="preserve">应急</w:t>
      </w:r>
      <w:r>
        <w:rPr>
          <w:rFonts w:hint="eastAsia" w:ascii="宋体" w:hAnsi="宋体" w:eastAsia="宋体" w:cs="宋体"/>
          <w:color w:val="auto"/>
          <w:sz w:val="24"/>
          <w:szCs w:val="24"/>
          <w:lang w:bidi="ar-SA"/>
        </w:rPr>
        <w:t xml:space="preserve">疏散</w:t>
      </w:r>
      <w:r>
        <w:rPr>
          <w:rFonts w:hint="eastAsia" w:ascii="宋体" w:hAnsi="宋体" w:eastAsia="宋体" w:cs="宋体"/>
          <w:sz w:val="24"/>
          <w:szCs w:val="24"/>
          <w:lang w:bidi="ar-SA"/>
        </w:rPr>
        <w:t xml:space="preserve">预案，每年组织业主进行以扑救初起火灾、逃生自救为内容的消防演练</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利用消防宣传设施普及消防安全知识；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工作人员应参加消防培训，具备检查消除火灾隐患、组织扑救初起火灾、组织人员疏散逃生和消防宣传教育培训的能力；</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建立消防档案，存档备查；</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其他依法履行的消防安全职责。</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）消防安全防范服务</w:t>
      </w:r>
      <w:r/>
    </w:p>
    <w:p>
      <w:pPr>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应对管理区域内的共用消防设施进行维护管理，提供消防安全防范服务，并符合以下要求：</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与</w:t>
      </w:r>
      <w:r>
        <w:rPr>
          <w:rFonts w:hint="eastAsia" w:ascii="宋体" w:hAnsi="宋体" w:eastAsia="宋体" w:cs="宋体"/>
          <w:sz w:val="24"/>
          <w:szCs w:val="24"/>
          <w:lang w:val="en-US" w:eastAsia="zh-CN" w:bidi="ar-SA"/>
        </w:rPr>
        <w:t xml:space="preserve">原物业服务单位</w:t>
      </w:r>
      <w:r>
        <w:rPr>
          <w:rFonts w:hint="eastAsia" w:ascii="宋体" w:hAnsi="宋体" w:eastAsia="宋体" w:cs="宋体"/>
          <w:sz w:val="24"/>
          <w:szCs w:val="24"/>
          <w:lang w:bidi="ar-SA"/>
        </w:rPr>
        <w:t xml:space="preserve">交接时，确保消防技术资料齐全，消防设施运行正常，消防器材、消防宣传设施、消防设施警示标识配备符合要求且完好有效；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保持疏散通道、安全出口、消防通道畅通，无堵塞、占用、锁闭现象，常闭式防火门处于常闭状态，在消防车道设置禁止占用的明显标志；</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定期进行防火巡查、防火检查，每周至少进行1次防火巡查，每季度进行1次防火检查，及时消除火灾隐患；巡查、检查应做记录，由检查人及主管人员签字，存档备查；应对住宅小区中的商业服务区域加强管理，增加巡查频次，业主或物业使用人应配合</w:t>
      </w:r>
      <w:r>
        <w:rPr>
          <w:rFonts w:hint="eastAsia" w:ascii="宋体" w:hAnsi="宋体" w:eastAsia="宋体" w:cs="宋体"/>
          <w:sz w:val="24"/>
          <w:szCs w:val="24"/>
          <w:lang w:eastAsia="zh-CN" w:bidi="ar-SA"/>
        </w:rPr>
        <w:t xml:space="preserve">中标供应商</w:t>
      </w:r>
      <w:r>
        <w:rPr>
          <w:rFonts w:hint="eastAsia" w:ascii="宋体" w:hAnsi="宋体" w:eastAsia="宋体" w:cs="宋体"/>
          <w:sz w:val="24"/>
          <w:szCs w:val="24"/>
          <w:lang w:bidi="ar-SA"/>
        </w:rPr>
        <w:t xml:space="preserve">的管理工作；</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水泵房、风机房、配电室等消防安全重点部位由专人每日巡查；</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5</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确保管理区域内的共用消防设施运行正常，器材完好有效，如有故障、损坏及时维修更换；消防泵每月启动一次并做记录，每年保养一次，保证其运行正常；消防栓每月巡查一次，保持消防栓箱内各种配件完好；每半年检查一次消防龙带、阀杆处加注润滑油并做一次放水检查；每月检查一次灭火器，如失效立即更新或充压；不得擅自停用自动消防设施；</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sz w:val="24"/>
          <w:szCs w:val="24"/>
          <w:lang w:bidi="ar-SA"/>
        </w:rPr>
        <w:t xml:space="preserve">6</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发现违法行为应及时纠正，当事人拒不纠正的应立即报告当地公安派出所</w:t>
      </w:r>
      <w:r>
        <w:rPr>
          <w:rFonts w:hint="eastAsia" w:ascii="宋体" w:hAnsi="宋体" w:eastAsia="宋体" w:cs="宋体"/>
          <w:color w:val="auto"/>
          <w:spacing w:val="-4"/>
          <w:sz w:val="24"/>
          <w:szCs w:val="24"/>
          <w:lang w:val="en-US" w:eastAsia="zh-CN" w:bidi="ar-SA"/>
        </w:rPr>
        <w:t xml:space="preserve">。</w:t>
      </w:r>
      <w:r/>
    </w:p>
    <w:p>
      <w:pPr>
        <w:numPr>
          <w:ilvl w:val="0"/>
          <w:numId w:val="0"/>
        </w:numPr>
        <w:ind w:firstLine="464"/>
        <w:jc w:val="left"/>
        <w:keepLines w:val="0"/>
        <w:keepNext w:val="0"/>
        <w:pageBreakBefore w:val="0"/>
        <w:spacing w:line="360" w:lineRule="auto"/>
        <w:widowControl/>
        <w:rPr>
          <w:rFonts w:hint="eastAsia" w:ascii="宋体" w:hAnsi="宋体" w:eastAsia="宋体" w:cs="宋体"/>
          <w:color w:val="auto"/>
          <w:spacing w:val="-4"/>
          <w:sz w:val="24"/>
          <w:szCs w:val="24"/>
          <w:lang w:val="en-US" w:eastAsia="zh-CN" w:bidi="ar-SA"/>
        </w:rPr>
      </w:pPr>
      <w:r>
        <w:rPr>
          <w:rFonts w:hint="eastAsia" w:ascii="宋体" w:hAnsi="宋体" w:eastAsia="宋体" w:cs="宋体"/>
          <w:color w:val="auto"/>
          <w:spacing w:val="-4"/>
          <w:sz w:val="24"/>
          <w:szCs w:val="24"/>
          <w:lang w:val="en-US" w:eastAsia="zh-CN" w:bidi="ar-SA"/>
        </w:rPr>
        <w:t xml:space="preserve">⑥住宅物业管理服务标准（无锡简明标准三级）</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综合管理服务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w:t>
      </w:r>
      <w:r>
        <w:rPr>
          <w:rFonts w:hint="eastAsia" w:ascii="宋体" w:hAnsi="宋体" w:eastAsia="宋体" w:cs="宋体"/>
          <w:sz w:val="24"/>
          <w:szCs w:val="24"/>
          <w:lang w:eastAsia="zh-CN" w:bidi="ar-SA"/>
        </w:rPr>
        <w:t xml:space="preserve">中标供应商</w:t>
      </w:r>
      <w:r>
        <w:rPr>
          <w:rFonts w:hint="eastAsia" w:ascii="宋体" w:hAnsi="宋体" w:eastAsia="宋体" w:cs="宋体"/>
          <w:sz w:val="24"/>
          <w:szCs w:val="24"/>
          <w:lang w:bidi="ar-SA"/>
        </w:rPr>
        <w:t xml:space="preserve">应向业主提供物业服务手册；</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）承接项目时，对物业共用部位、共用设施设备进行认真查验，验收手续齐全；</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）客户服务接待场所工作时间不少于8小时，</w:t>
      </w:r>
      <w:r>
        <w:rPr>
          <w:rFonts w:hint="eastAsia" w:ascii="宋体" w:hAnsi="宋体" w:eastAsia="宋体" w:cs="宋体"/>
          <w:sz w:val="24"/>
          <w:szCs w:val="24"/>
          <w:lang w:eastAsia="zh-CN" w:bidi="ar-SA"/>
        </w:rPr>
        <w:t xml:space="preserve">其他时间</w:t>
      </w:r>
      <w:r>
        <w:rPr>
          <w:rFonts w:hint="eastAsia" w:ascii="宋体" w:hAnsi="宋体" w:eastAsia="宋体" w:cs="宋体"/>
          <w:sz w:val="24"/>
          <w:szCs w:val="24"/>
          <w:lang w:bidi="ar-SA"/>
        </w:rPr>
        <w:t xml:space="preserve">设置值班人员；设置并公示24小时服务电话；</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bidi="ar-SA"/>
        </w:rPr>
        <w:t xml:space="preserve">）24小时受理业主或物业使用人报修；急修20分钟内到现场处理，一般修理1天内完成（预约除外）；</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bidi="ar-SA"/>
        </w:rPr>
        <w:t xml:space="preserve">）对业主或物业使用人的投诉在2天内答复处理；</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bidi="ar-SA"/>
        </w:rPr>
        <w:t xml:space="preserve">）能提供5种以上便民（无偿）服务，如配备雨具、配置手推车、短时间</w:t>
      </w:r>
      <w:r>
        <w:rPr>
          <w:rFonts w:hint="eastAsia" w:ascii="宋体" w:hAnsi="宋体" w:eastAsia="宋体" w:cs="宋体"/>
          <w:color w:val="auto"/>
          <w:sz w:val="24"/>
          <w:szCs w:val="24"/>
          <w:lang w:bidi="ar-SA"/>
        </w:rPr>
        <w:t xml:space="preserve">内物品存放、邮件收发、信息咨询等；</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配合社区</w:t>
      </w:r>
      <w:r>
        <w:rPr>
          <w:rFonts w:hint="eastAsia" w:ascii="宋体" w:hAnsi="宋体" w:eastAsia="宋体" w:cs="宋体"/>
          <w:color w:val="auto"/>
          <w:sz w:val="24"/>
          <w:szCs w:val="24"/>
          <w:lang w:bidi="ar-SA"/>
        </w:rPr>
        <w:t xml:space="preserve">开展社区文化活动，节假日有专题环境布置；</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8</w:t>
      </w:r>
      <w:r>
        <w:rPr>
          <w:rFonts w:hint="eastAsia" w:ascii="宋体" w:hAnsi="宋体" w:eastAsia="宋体" w:cs="宋体"/>
          <w:color w:val="auto"/>
          <w:sz w:val="24"/>
          <w:szCs w:val="24"/>
          <w:lang w:bidi="ar-SA"/>
        </w:rPr>
        <w:t xml:space="preserve">）每年的沟通面不低于小区住户的85%，每年</w:t>
      </w: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bidi="ar-SA"/>
        </w:rPr>
        <w:t xml:space="preserve">次征询业主对物</w:t>
      </w:r>
      <w:r>
        <w:rPr>
          <w:rFonts w:hint="eastAsia" w:ascii="宋体" w:hAnsi="宋体" w:eastAsia="宋体" w:cs="宋体"/>
          <w:sz w:val="24"/>
          <w:szCs w:val="24"/>
          <w:lang w:bidi="ar-SA"/>
        </w:rPr>
        <w:t xml:space="preserve">业服务的意见，满意率达90%以上，对不满意事项进行分析、整改、回访，不满意事项回访率达90%，处理率达90%以上。</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房屋管理与维修养护服务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）房屋管理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制定完善的房屋管理规定、房屋维修养护制度、小区巡检制度、房屋装饰装修管理办法、户外设置物管理规定等规章制度；</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每年第四季度制定下一年度维修养护计划；</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小区主出入口设有小区平面示意图，主要路口设有路标，组团及幢、单元（门）、户门标号标志明显；</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房屋外观完好、整洁；对外墙面砖、涂料等装饰材料进行定期巡视，发现脱落、有污迹的及时编制维修计划，适时组织维修；</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5</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楼梯、扶手、公共门窗、休闲设施等共有部位及设施牢固、无裂缝、无破损、使用安全；</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6</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室外招牌、广告牌、霓虹灯按规定设置，保持整洁统一美观，无安全隐患或破损；</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7</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对擅自安装外廊及户外防盗网、晾晒架、</w:t>
      </w:r>
      <w:r>
        <w:rPr>
          <w:rFonts w:hint="eastAsia" w:ascii="宋体" w:hAnsi="宋体" w:eastAsia="宋体" w:cs="宋体"/>
          <w:color w:val="auto"/>
          <w:sz w:val="24"/>
          <w:szCs w:val="24"/>
          <w:lang w:eastAsia="zh-CN" w:bidi="ar-SA"/>
        </w:rPr>
        <w:t xml:space="preserve">遮阳篷</w:t>
      </w:r>
      <w:r>
        <w:rPr>
          <w:rFonts w:hint="eastAsia" w:ascii="宋体" w:hAnsi="宋体" w:eastAsia="宋体" w:cs="宋体"/>
          <w:color w:val="auto"/>
          <w:sz w:val="24"/>
          <w:szCs w:val="24"/>
          <w:lang w:bidi="ar-SA"/>
        </w:rPr>
        <w:t xml:space="preserve">的行为及时劝阻</w:t>
      </w:r>
      <w:r>
        <w:rPr>
          <w:rFonts w:hint="eastAsia" w:ascii="宋体" w:hAnsi="宋体" w:eastAsia="宋体" w:cs="宋体"/>
          <w:color w:val="auto"/>
          <w:sz w:val="24"/>
          <w:szCs w:val="24"/>
          <w:lang w:val="en-US" w:eastAsia="zh-CN" w:bidi="ar-SA"/>
        </w:rPr>
        <w:t xml:space="preserve">制止</w:t>
      </w:r>
      <w:r>
        <w:rPr>
          <w:rFonts w:hint="eastAsia" w:ascii="宋体" w:hAnsi="宋体" w:eastAsia="宋体" w:cs="宋体"/>
          <w:color w:val="auto"/>
          <w:sz w:val="24"/>
          <w:szCs w:val="24"/>
          <w:lang w:bidi="ar-SA"/>
        </w:rPr>
        <w:t xml:space="preserve">并</w:t>
      </w:r>
      <w:r>
        <w:rPr>
          <w:rFonts w:hint="eastAsia" w:ascii="宋体" w:hAnsi="宋体" w:eastAsia="宋体" w:cs="宋体"/>
          <w:color w:val="auto"/>
          <w:sz w:val="24"/>
          <w:szCs w:val="24"/>
          <w:lang w:val="en-US" w:eastAsia="zh-CN" w:bidi="ar-SA"/>
        </w:rPr>
        <w:t xml:space="preserve">上报相关主管部门</w:t>
      </w:r>
      <w:r>
        <w:rPr>
          <w:rFonts w:hint="eastAsia" w:ascii="宋体" w:hAnsi="宋体" w:eastAsia="宋体" w:cs="宋体"/>
          <w:color w:val="auto"/>
          <w:sz w:val="24"/>
          <w:szCs w:val="24"/>
          <w:lang w:bidi="ar-SA"/>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8</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对违反规划私搭乱建、擅自改变房屋用途的行为及时劝阻</w:t>
      </w:r>
      <w:r>
        <w:rPr>
          <w:rFonts w:hint="eastAsia" w:ascii="宋体" w:hAnsi="宋体" w:eastAsia="宋体" w:cs="宋体"/>
          <w:color w:val="auto"/>
          <w:sz w:val="24"/>
          <w:szCs w:val="24"/>
          <w:lang w:val="en-US" w:eastAsia="zh-CN" w:bidi="ar-SA"/>
        </w:rPr>
        <w:t xml:space="preserve">并制止</w:t>
      </w:r>
      <w:r>
        <w:rPr>
          <w:rFonts w:hint="eastAsia" w:ascii="宋体" w:hAnsi="宋体" w:eastAsia="宋体" w:cs="宋体"/>
          <w:color w:val="auto"/>
          <w:sz w:val="24"/>
          <w:szCs w:val="24"/>
          <w:lang w:bidi="ar-SA"/>
        </w:rPr>
        <w:t xml:space="preserve">，并</w:t>
      </w:r>
      <w:r>
        <w:rPr>
          <w:rFonts w:hint="eastAsia" w:ascii="宋体" w:hAnsi="宋体" w:eastAsia="宋体" w:cs="宋体"/>
          <w:color w:val="auto"/>
          <w:sz w:val="24"/>
          <w:szCs w:val="24"/>
          <w:lang w:val="en-US" w:eastAsia="zh-CN" w:bidi="ar-SA"/>
        </w:rPr>
        <w:t xml:space="preserve">上报相关主管部门</w:t>
      </w:r>
      <w:r>
        <w:rPr>
          <w:rFonts w:hint="eastAsia" w:ascii="宋体" w:hAnsi="宋体" w:eastAsia="宋体" w:cs="宋体"/>
          <w:color w:val="auto"/>
          <w:sz w:val="24"/>
          <w:szCs w:val="24"/>
          <w:lang w:bidi="ar-SA"/>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bidi="ar-SA"/>
        </w:rPr>
        <w:t xml:space="preserve">）维修养护</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color w:val="auto"/>
          <w:sz w:val="24"/>
          <w:szCs w:val="24"/>
          <w:lang w:bidi="ar-SA"/>
        </w:rPr>
        <w:t xml:space="preserve">1</w:t>
      </w:r>
      <w:r>
        <w:rPr>
          <w:rFonts w:hint="eastAsia" w:ascii="宋体" w:hAnsi="宋体" w:eastAsia="宋体" w:cs="宋体"/>
          <w:color w:val="auto"/>
          <w:sz w:val="24"/>
          <w:szCs w:val="24"/>
          <w:lang w:eastAsia="zh-CN" w:bidi="ar-SA"/>
        </w:rPr>
        <w:t xml:space="preserve">）中标供应商</w:t>
      </w:r>
      <w:r>
        <w:rPr>
          <w:rFonts w:hint="eastAsia" w:ascii="宋体" w:hAnsi="宋体" w:eastAsia="宋体" w:cs="宋体"/>
          <w:color w:val="auto"/>
          <w:sz w:val="24"/>
          <w:szCs w:val="24"/>
          <w:lang w:bidi="ar-SA"/>
        </w:rPr>
        <w:t xml:space="preserve">应根据小区实际建设情况，做好下列房屋维</w:t>
      </w:r>
      <w:r>
        <w:rPr>
          <w:rFonts w:hint="eastAsia" w:ascii="宋体" w:hAnsi="宋体" w:eastAsia="宋体" w:cs="宋体"/>
          <w:sz w:val="24"/>
          <w:szCs w:val="24"/>
          <w:lang w:bidi="ar-SA"/>
        </w:rPr>
        <w:t xml:space="preserve">护巡查工作并做好记录，包括：</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1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每年1次观测房屋结构，发现特殊情况及时上报，必要时请专业单位进行检测评定；</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2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w:t>
      </w:r>
      <w:r>
        <w:rPr>
          <w:rFonts w:hint="eastAsia" w:ascii="宋体" w:hAnsi="宋体" w:eastAsia="宋体" w:cs="宋体"/>
          <w:sz w:val="24"/>
          <w:szCs w:val="24"/>
          <w:lang w:eastAsia="zh-CN" w:bidi="ar-SA"/>
        </w:rPr>
        <w:t xml:space="preserve">季度</w:t>
      </w:r>
      <w:r>
        <w:rPr>
          <w:rFonts w:hint="eastAsia" w:ascii="宋体" w:hAnsi="宋体" w:eastAsia="宋体" w:cs="宋体"/>
          <w:sz w:val="24"/>
          <w:szCs w:val="24"/>
          <w:lang w:bidi="ar-SA"/>
        </w:rPr>
        <w:t xml:space="preserve">检查1次墙体、墙面；</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3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③</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每年检查2次顶棚；</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4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④</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每年检查2次楼梯、扶手；</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5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⑤</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每年检查2次屋面保温隔热层、防水层；</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6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⑥</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每年检查2次天台扶栏、公共防盗网；</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7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每年检查2次散水坡、雨檐台、连廊；</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8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⑧</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每年全面检查2次楼板、地面砖；</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9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⑨</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每年检查2次通风口；</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10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⑩</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每月巡查1次小区各标识；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EQ \o\ac(</w:instrText>
      </w:r>
      <w:r>
        <w:rPr>
          <w:rFonts w:hint="eastAsia" w:ascii="宋体" w:hAnsi="宋体" w:eastAsia="宋体" w:cs="宋体"/>
          <w:color w:val="000000"/>
          <w:sz w:val="24"/>
          <w:szCs w:val="24"/>
          <w:lang w:val="en-US" w:eastAsia="en-US" w:bidi="ar-SA"/>
        </w:rPr>
        <w:instrText xml:space="preserve">○</w:instrText>
      </w:r>
      <w:r>
        <w:rPr>
          <w:rFonts w:hint="eastAsia" w:ascii="宋体" w:hAnsi="宋体" w:eastAsia="宋体" w:cs="宋体"/>
          <w:sz w:val="24"/>
          <w:szCs w:val="24"/>
          <w:lang w:bidi="ar-SA"/>
        </w:rPr>
        <w:instrText xml:space="preserve">,</w:instrText>
      </w:r>
      <w:r>
        <w:rPr>
          <w:rFonts w:hint="eastAsia" w:ascii="宋体" w:hAnsi="宋体" w:eastAsia="宋体" w:cs="宋体"/>
          <w:color w:val="000000"/>
          <w:position w:val="3"/>
          <w:sz w:val="16"/>
          <w:szCs w:val="24"/>
          <w:lang w:val="en-US" w:eastAsia="en-US" w:bidi="ar-SA"/>
        </w:rPr>
        <w:instrText xml:space="preserve">11</w:instrText>
      </w:r>
      <w:r>
        <w:rPr>
          <w:rFonts w:hint="eastAsia" w:ascii="宋体" w:hAnsi="宋体" w:eastAsia="宋体" w:cs="宋体"/>
          <w:sz w:val="24"/>
          <w:szCs w:val="24"/>
          <w:lang w:bidi="ar-SA"/>
        </w:rPr>
        <w:instrText xml:space="preserve">)</w:instrTex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每2周全面检查1次公共门窗；</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EQ \o\ac(</w:instrText>
      </w:r>
      <w:r>
        <w:rPr>
          <w:rFonts w:hint="eastAsia" w:ascii="宋体" w:hAnsi="宋体" w:eastAsia="宋体" w:cs="宋体"/>
          <w:color w:val="000000"/>
          <w:sz w:val="24"/>
          <w:szCs w:val="24"/>
          <w:lang w:val="en-US" w:eastAsia="en-US" w:bidi="ar-SA"/>
        </w:rPr>
        <w:instrText xml:space="preserve">○</w:instrText>
      </w:r>
      <w:r>
        <w:rPr>
          <w:rFonts w:hint="eastAsia" w:ascii="宋体" w:hAnsi="宋体" w:eastAsia="宋体" w:cs="宋体"/>
          <w:sz w:val="24"/>
          <w:szCs w:val="24"/>
          <w:lang w:bidi="ar-SA"/>
        </w:rPr>
        <w:instrText xml:space="preserve">,</w:instrText>
      </w:r>
      <w:r>
        <w:rPr>
          <w:rFonts w:hint="eastAsia" w:ascii="宋体" w:hAnsi="宋体" w:eastAsia="宋体" w:cs="宋体"/>
          <w:color w:val="000000"/>
          <w:position w:val="3"/>
          <w:sz w:val="16"/>
          <w:szCs w:val="24"/>
          <w:lang w:val="en-US" w:eastAsia="en-US" w:bidi="ar-SA"/>
        </w:rPr>
        <w:instrText xml:space="preserve">12</w:instrText>
      </w:r>
      <w:r>
        <w:rPr>
          <w:rFonts w:hint="eastAsia" w:ascii="宋体" w:hAnsi="宋体" w:eastAsia="宋体" w:cs="宋体"/>
          <w:sz w:val="24"/>
          <w:szCs w:val="24"/>
          <w:lang w:bidi="ar-SA"/>
        </w:rPr>
        <w:instrText xml:space="preserve">)</w:instrTex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每2周</w:t>
      </w:r>
      <w:r>
        <w:rPr>
          <w:rFonts w:hint="eastAsia" w:ascii="宋体" w:hAnsi="宋体" w:eastAsia="宋体" w:cs="宋体"/>
          <w:color w:val="auto"/>
          <w:sz w:val="24"/>
          <w:szCs w:val="24"/>
          <w:lang w:bidi="ar-SA"/>
        </w:rPr>
        <w:t xml:space="preserve">巡查1次路面、侧石、窨井盖等；</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EQ \o\ac(</w:instrText>
      </w:r>
      <w:r>
        <w:rPr>
          <w:rFonts w:hint="eastAsia" w:ascii="宋体" w:hAnsi="宋体" w:eastAsia="宋体" w:cs="宋体"/>
          <w:color w:val="auto"/>
          <w:sz w:val="24"/>
          <w:szCs w:val="24"/>
          <w:lang w:val="en-US" w:eastAsia="en-US" w:bidi="ar-SA"/>
        </w:rPr>
        <w:instrText xml:space="preserve">○</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color w:val="auto"/>
          <w:position w:val="3"/>
          <w:sz w:val="16"/>
          <w:szCs w:val="24"/>
          <w:lang w:val="en-US" w:eastAsia="en-US" w:bidi="ar-SA"/>
        </w:rPr>
        <w:instrText xml:space="preserve">13</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 xml:space="preserve">每2周巡查1次围墙；</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EQ \o\ac(</w:instrText>
      </w:r>
      <w:r>
        <w:rPr>
          <w:rFonts w:hint="eastAsia" w:ascii="宋体" w:hAnsi="宋体" w:eastAsia="宋体" w:cs="宋体"/>
          <w:color w:val="auto"/>
          <w:sz w:val="24"/>
          <w:szCs w:val="24"/>
          <w:lang w:val="en-US" w:eastAsia="en-US" w:bidi="ar-SA"/>
        </w:rPr>
        <w:instrText xml:space="preserve">○</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color w:val="auto"/>
          <w:position w:val="3"/>
          <w:sz w:val="16"/>
          <w:szCs w:val="24"/>
          <w:lang w:val="en-US" w:eastAsia="en-US" w:bidi="ar-SA"/>
        </w:rPr>
        <w:instrText xml:space="preserve">14</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 xml:space="preserve">每2周巡查1次休闲椅、凉亭、雕塑、景观小品、健身设施、儿童乐园等；</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lang w:bidi="ar-SA"/>
        </w:rPr>
        <w:t xml:space="preserve">）装饰装修管理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color w:val="auto"/>
          <w:sz w:val="24"/>
          <w:szCs w:val="24"/>
          <w:lang w:bidi="ar-SA"/>
        </w:rPr>
        <w:t xml:space="preserve">1</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受理业主或物业使</w:t>
      </w:r>
      <w:r>
        <w:rPr>
          <w:rFonts w:hint="eastAsia" w:ascii="宋体" w:hAnsi="宋体" w:eastAsia="宋体" w:cs="宋体"/>
          <w:sz w:val="24"/>
          <w:szCs w:val="24"/>
          <w:lang w:bidi="ar-SA"/>
        </w:rPr>
        <w:t xml:space="preserve">用人的装饰装修申请登记，与业主、物业使用人或装饰装修企业签订装饰装修管理服务协议，告知业主或物业使用人装修须知和注意事项；</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装饰装修期间每日巡查1次现场，发现业主或物业使用人未申请登记或违规装修，影响房屋外观、危及房屋结构安全及拆改共用管线等损害公共利益现象的，应及时劝阻、制止；拒不改正的，报告堰桥街道办和相关行政主管部门；</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装饰装修结束后进行检查，对违反装饰装修管理服务协议的按照约定处理；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装修产生的建筑垃圾应在指定地点临时堆放，采取围挡、遮盖等措施，在2～3日内清运。</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、共用设备设施运行、维修、保养服务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）公共照明</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院落、楼道照明每2周巡查1次，并及时修复损坏的开关、灯口、灯泡；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保持公共照明灯具清洁，院落照明灯按时开启，亮灯率95%以上，满足使用要求；</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公共照明系统控制柜、线路、灯具综合检修每年1次，保证工作正常；灯具无损坏、无变形、完好率95%。</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）雨污水排放</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公共污水管道每年检查2次，视情况进行清通，排水畅通；</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雨水管道、化粪池等部位每</w:t>
      </w:r>
      <w:r>
        <w:rPr>
          <w:rFonts w:hint="eastAsia" w:ascii="宋体" w:hAnsi="宋体" w:eastAsia="宋体" w:cs="宋体"/>
          <w:sz w:val="24"/>
          <w:szCs w:val="24"/>
          <w:lang w:eastAsia="zh-CN" w:bidi="ar-SA"/>
        </w:rPr>
        <w:t xml:space="preserve">季度</w:t>
      </w:r>
      <w:r>
        <w:rPr>
          <w:rFonts w:hint="eastAsia" w:ascii="宋体" w:hAnsi="宋体" w:eastAsia="宋体" w:cs="宋体"/>
          <w:sz w:val="24"/>
          <w:szCs w:val="24"/>
          <w:lang w:bidi="ar-SA"/>
        </w:rPr>
        <w:t xml:space="preserve">检查1次，每年清理两次，保证排水畅通，无堵塞；</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3</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污水提升泵每半年检查保养1次，定期对化粪池进行清挖、清抽，集水坑定期清理；</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4</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雨季前对屋面天沟、落水口及雨水管进行清理清挖；</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5</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不定期对铸铁雨污水井盖、明装雨污水管道进行除锈、刷漆，损坏井盖及时更换。</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lang w:bidi="ar-SA"/>
        </w:rPr>
        <w:t xml:space="preserve">）安全防范设施</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 xml:space="preserve">中标供应商</w:t>
      </w:r>
      <w:r>
        <w:rPr>
          <w:rFonts w:hint="eastAsia" w:ascii="宋体" w:hAnsi="宋体" w:eastAsia="宋体" w:cs="宋体"/>
          <w:color w:val="auto"/>
          <w:sz w:val="24"/>
          <w:szCs w:val="24"/>
          <w:lang w:bidi="ar-SA"/>
        </w:rPr>
        <w:t xml:space="preserve">应根据小区安全防范设施配备的实际情况，</w:t>
      </w:r>
      <w:r>
        <w:rPr>
          <w:rFonts w:hint="eastAsia" w:ascii="宋体" w:hAnsi="宋体" w:eastAsia="宋体" w:cs="宋体"/>
          <w:color w:val="auto"/>
          <w:sz w:val="24"/>
          <w:szCs w:val="24"/>
          <w:lang w:val="en-US" w:eastAsia="zh-CN" w:bidi="ar-SA"/>
        </w:rPr>
        <w:t xml:space="preserve">做好安全防范系统管理及设备调试、检测、运行与维护，同时做好下列维护保养具体工作</w:t>
      </w:r>
      <w:r>
        <w:rPr>
          <w:rFonts w:hint="eastAsia" w:ascii="宋体" w:hAnsi="宋体" w:eastAsia="宋体" w:cs="宋体"/>
          <w:color w:val="auto"/>
          <w:sz w:val="24"/>
          <w:szCs w:val="24"/>
          <w:lang w:bidi="ar-SA"/>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1</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监控系统：</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 xml:space="preserve">设备设施24小时运转正常，实现对管理区域的有效监控，画面齐全、清晰；</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2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按设备使用说明书的要求对硬盘录像机、摄像机等设备进行检修保养；</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3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③</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系统发生故障，应及时进行修复，需动用住宅专项维修资金的应及时编制维修方案，并采取相应防范措施。</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门禁系统：</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1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 xml:space="preserve">每周巡视1次，保证系统工作正常；</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 xml:space="preserve">门锁、对讲主机检查保养每季1次；</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3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 xml:space="preserve">系统发生故障，一般性故障2小时内修复；较为复杂的故障2日内修复。</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3</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周界防范系统：</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 xml:space="preserve">主机除尘，压线端子牢固，每年对射探头牢固性检查1次；</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 xml:space="preserve">报警系统有效性测试每周1次，中心报警控制主机能准确显示报警或故障发生的信息，并同时发出声光报警信号；</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3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 xml:space="preserve">系统发生故障，一般性故障1小时内修复，较为复杂的故障24小时内修复。</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lang w:bidi="ar-SA"/>
        </w:rPr>
        <w:t xml:space="preserve">）防雷接地系统</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1</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每年对避雷装置进行2次检查，锈蚀、变形、断裂部位及时修复；</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2</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高层建筑每年雨季前对避雷系统进行测试，保证其性能符合国家规定。</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lang w:bidi="ar-SA"/>
        </w:rPr>
        <w:t xml:space="preserve">）景观配套附属设施设备</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1</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按时开启；</w:t>
      </w:r>
      <w:r/>
    </w:p>
    <w:p>
      <w:pPr>
        <w:ind w:firstLine="480"/>
        <w:keepLines w:val="0"/>
        <w:keepNext w:val="0"/>
        <w:pageBreakBefore w:val="0"/>
        <w:spacing w:line="360" w:lineRule="auto"/>
        <w:widowControl/>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bidi="ar-SA"/>
        </w:rPr>
        <w:t xml:space="preserve">2</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每2月检查1次，发现损坏及时修复</w:t>
      </w:r>
      <w:r>
        <w:rPr>
          <w:rFonts w:hint="eastAsia" w:ascii="宋体" w:hAnsi="宋体" w:eastAsia="宋体" w:cs="宋体"/>
          <w:color w:val="auto"/>
          <w:sz w:val="24"/>
          <w:szCs w:val="24"/>
          <w:lang w:eastAsia="zh-CN" w:bidi="ar-SA"/>
        </w:rPr>
        <w:t xml:space="preserve">；</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重大节日前对景观附属设施设备进行安全功能检修，保证各项设施运行正常。</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bidi="ar-SA"/>
        </w:rPr>
        <w:t xml:space="preserve">、协助公共秩序维护服务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）人员要求</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专职公共秩序维护人员以中青年为骨干，身体健康</w:t>
      </w:r>
      <w:r>
        <w:rPr>
          <w:rFonts w:hint="eastAsia" w:ascii="宋体" w:hAnsi="宋体" w:eastAsia="宋体" w:cs="宋体"/>
          <w:sz w:val="24"/>
          <w:szCs w:val="24"/>
          <w:lang w:eastAsia="zh-CN" w:bidi="ar-SA"/>
        </w:rPr>
        <w:t xml:space="preserve">，具</w:t>
      </w:r>
      <w:r>
        <w:rPr>
          <w:rFonts w:hint="eastAsia" w:ascii="宋体" w:hAnsi="宋体" w:eastAsia="宋体" w:cs="宋体"/>
          <w:sz w:val="24"/>
          <w:szCs w:val="24"/>
          <w:lang w:bidi="ar-SA"/>
        </w:rPr>
        <w:t xml:space="preserve">有较强的责任心，并定期接受专业培训；</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能处理和应对小区公共秩序维护工作，能正确使用各类消防、安防器械和设备；</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配备对讲装置或必要的安全护卫器械；</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）门岗</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建立健全门卫、值班、巡逻、守护制度，落实</w:t>
      </w:r>
      <w:r>
        <w:rPr>
          <w:rFonts w:hint="eastAsia" w:ascii="宋体" w:hAnsi="宋体" w:eastAsia="宋体" w:cs="宋体"/>
          <w:sz w:val="24"/>
          <w:szCs w:val="24"/>
          <w:lang w:eastAsia="zh-CN" w:bidi="ar-SA"/>
        </w:rPr>
        <w:t xml:space="preserve">岗位职责</w:t>
      </w:r>
      <w:r>
        <w:rPr>
          <w:rFonts w:hint="eastAsia" w:ascii="宋体" w:hAnsi="宋体" w:eastAsia="宋体" w:cs="宋体"/>
          <w:sz w:val="24"/>
          <w:szCs w:val="24"/>
          <w:lang w:bidi="ar-SA"/>
        </w:rPr>
        <w:t xml:space="preserve">，人员到位，责任到位；</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值班电话畅通，接听及时；</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各出入口24小时值班，主出入口双人值勤，7:00～9:00、17:00～19:00设立岗，按要求进行出入车辆管理、访客登记；</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对大型物品搬出进行登记，记录规范、详实；</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5</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对装修及其它临时施工人员实行出入证管理，加强出入询问，阻止小商小贩、可疑人员随意进入；</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6</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保持出入口环境整洁、有序，道路畅通。</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）巡逻</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制定详细的巡查方案，小区院落每3小时巡查1次；重点部位增加巡查频次，记录规范、详实；</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每天定时巡查楼梯间等室内公共区域，保持楼梯间畅通、无擅自占用、乱堆乱放现象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巡查中发现异常情况，应立即通知有关部门并在现场采取必要措施，随时准备启动相应的应急预案。</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bidi="ar-SA"/>
        </w:rPr>
        <w:t xml:space="preserve">）车辆管理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按车辆行驶要求设立标识牌和标线，规定车辆行驶路线，指定车辆停放区域，地上车位标识规范；</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按照合同约定对车辆进行管理，确保车辆有序停放，消防通道中禁止停放车辆，保证消防通道的畅通，对不按规定停车的行为进行劝阻、纠正；</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非机动车应定点停放。</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bidi="ar-SA"/>
        </w:rPr>
        <w:t xml:space="preserve">）监控</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设有监控室的应有专人24小时值班，交接班记录规范、详实；</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监控室收到报警信号后，公共秩序维护人员应在15分钟内赶到现场进行处理；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监控的录像资料至少保持30日，有特殊要求的参照相关规定或行业标准执行。</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bidi="ar-SA"/>
        </w:rPr>
        <w:t xml:space="preserve">）紧急事故防范</w:t>
      </w:r>
      <w:r/>
    </w:p>
    <w:p>
      <w:pPr>
        <w:ind w:firstLine="480"/>
        <w:spacing w:line="360" w:lineRule="auto"/>
        <w:widowControl/>
        <w:rPr>
          <w:rFonts w:ascii="宋体" w:hAnsi="宋体" w:cs="宋体"/>
          <w:color w:val="auto"/>
          <w:sz w:val="24"/>
          <w:szCs w:val="24"/>
        </w:rPr>
      </w:pPr>
      <w:r>
        <w:rPr>
          <w:rFonts w:hint="eastAsia" w:ascii="宋体" w:hAnsi="宋体" w:cs="宋体"/>
          <w:sz w:val="24"/>
          <w:szCs w:val="24"/>
        </w:rPr>
        <w:t xml:space="preserve">1）对洪涝、地震等突发性自然灾害，火灾、治安、公共卫生、电梯故障等突</w:t>
      </w:r>
      <w:r>
        <w:rPr>
          <w:rFonts w:hint="eastAsia" w:ascii="宋体" w:hAnsi="宋体" w:cs="宋体"/>
          <w:color w:val="auto"/>
          <w:sz w:val="24"/>
          <w:szCs w:val="24"/>
        </w:rPr>
        <w:t xml:space="preserve">发事件制定应急预案，明确应急事件处理责任人；在事发时及时报告有关部门，并协助采取相应措施；</w:t>
      </w:r>
      <w:r/>
    </w:p>
    <w:p>
      <w:pPr>
        <w:ind w:firstLine="48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2）对因故障导致的临时性停水事故，应及时报告相关部门，协助其实施维修；</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）对因故障导致的紧急性用电事故（可能涉及的高压线路故障），应迅速判断故障点并进行必要的隔绝处理，保障业主安全，并及时报告相关部门；</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）每年组织1次以上应急预案演习。</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lang w:bidi="ar-SA"/>
        </w:rPr>
        <w:t xml:space="preserve">、保洁服务</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bidi="ar-SA"/>
        </w:rPr>
        <w:t xml:space="preserve">）楼内保洁</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楼层通道和电梯前厅，每日清洁1次，每日湿拖1次，保持干净整洁；楼梯台阶每周清洁2次，每周湿拖1次，干净整洁；</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楼梯扶手、窗台、防火门、消防栓、指示牌每周清洁2次，栏杆每月清洁2次；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天花板、公共灯具、墙面、踢脚线每2月清洁1次；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楼内共用门窗玻璃，每月擦拭1次，玻璃明亮，目视干净。</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）外围保洁</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道路每日保洁2次；雨雪天气及时清扫主要通行道路，方便出行；</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绿化带每日保洁1次，秋冬季节或落叶较多季节增加保洁次数，目视无杂物；花坛表面洁净无污迹；</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水景开放期内，定期清洁，定期对水体投放药剂或进行</w:t>
      </w:r>
      <w:r>
        <w:rPr>
          <w:rFonts w:hint="eastAsia" w:ascii="宋体" w:hAnsi="宋体" w:eastAsia="宋体" w:cs="宋体"/>
          <w:sz w:val="24"/>
          <w:szCs w:val="24"/>
          <w:lang w:eastAsia="zh-CN" w:bidi="ar-SA"/>
        </w:rPr>
        <w:t xml:space="preserve">其他处理</w:t>
      </w:r>
      <w:r>
        <w:rPr>
          <w:rFonts w:hint="eastAsia" w:ascii="宋体" w:hAnsi="宋体" w:eastAsia="宋体" w:cs="宋体"/>
          <w:sz w:val="24"/>
          <w:szCs w:val="24"/>
          <w:lang w:bidi="ar-SA"/>
        </w:rPr>
        <w:t xml:space="preserve">，水面无漂浮物，水体无异味；</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休闲娱乐、健身设施每2日擦拭1次，每2周刷洗消毒1次，设施表面干净；</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5</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3米以下庭院灯、草坪灯每2周清洁1次，目视干净；</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6</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标识、宣传牌、信报箱、景观小品每2周清洁1次，目视干净；</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7</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天台、明沟、上人屋面每2月清洁1次，排水顺畅、无垃圾堆放；</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8</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设有公共卫生间的，每日清洁2次；每周1次对公共卫生间进行消杀。</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）垃</w:t>
      </w:r>
      <w:r>
        <w:rPr>
          <w:rFonts w:hint="eastAsia" w:ascii="宋体" w:hAnsi="宋体" w:eastAsia="宋体" w:cs="宋体"/>
          <w:color w:val="auto"/>
          <w:sz w:val="24"/>
          <w:szCs w:val="24"/>
          <w:lang w:bidi="ar-SA"/>
        </w:rPr>
        <w:t xml:space="preserve">圾收集与处理</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1</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垃圾桶布局合理，垃圾日产日清，周围地面无散落垃圾、无垃圾外溢、无污水、无明显异味；</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2</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建筑垃圾设置临时垃圾池，集中存放，定期外运；</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3）垃圾桶、果皮箱每两日清洁1次，每周消杀1次。</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4）在物业服务范畴内，生活垃圾收集工作包含两部分短驳运输。其一为社区范围内将垃圾运送至集中点的短驳；其二是小区内部的短驳运输。</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lang w:bidi="ar-SA"/>
        </w:rPr>
        <w:t xml:space="preserve">）卫生消杀</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color w:val="auto"/>
          <w:sz w:val="24"/>
          <w:szCs w:val="24"/>
          <w:lang w:bidi="ar-SA"/>
        </w:rPr>
        <w:t xml:space="preserve">蚊、蝇、蟑螂孳生季节每月消杀2次，</w:t>
      </w:r>
      <w:r>
        <w:rPr>
          <w:rFonts w:hint="eastAsia" w:ascii="宋体" w:hAnsi="宋体" w:eastAsia="宋体" w:cs="宋体"/>
          <w:color w:val="auto"/>
          <w:sz w:val="24"/>
          <w:szCs w:val="24"/>
          <w:lang w:eastAsia="zh-CN" w:bidi="ar-SA"/>
        </w:rPr>
        <w:t xml:space="preserve">其他</w:t>
      </w:r>
      <w:r>
        <w:rPr>
          <w:rFonts w:hint="eastAsia" w:ascii="宋体" w:hAnsi="宋体" w:eastAsia="宋体" w:cs="宋体"/>
          <w:color w:val="auto"/>
          <w:sz w:val="24"/>
          <w:szCs w:val="24"/>
          <w:lang w:bidi="ar-SA"/>
        </w:rPr>
        <w:t xml:space="preserve">根据季节和当地情况制定</w:t>
      </w:r>
      <w:r>
        <w:rPr>
          <w:rFonts w:hint="eastAsia" w:ascii="宋体" w:hAnsi="宋体" w:eastAsia="宋体" w:cs="宋体"/>
          <w:sz w:val="24"/>
          <w:szCs w:val="24"/>
          <w:lang w:bidi="ar-SA"/>
        </w:rPr>
        <w:t xml:space="preserve">具体计划；灭鼠每季进行1次，无明显鼠迹。</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bidi="ar-SA"/>
        </w:rPr>
        <w:t xml:space="preserve">、绿化服务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）绿化养护</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有专业人员对住宅小区实施绿化养护管理，并做到：</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1）对草坪、花卉、绿篱、树木定期进行修剪、养护；</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2）定期清除绿地杂草、杂物，杂草面积小于5%；</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3）对草坪、花卉、绿篱、树木等适时补植更新，缺株率小于5%，存活率不小于95%，行道树缺株率小于5%，土地无明显裸露；</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4）适时进行防冻保暖；定期喷洒药物，预防病虫害；</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5）对树木每年至少修剪1次，树冠整齐，侧枝分布均匀，根干部无萌枝，不影响车辆行人通行，与建筑架空线路无刮擦。</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）环境布置</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1）绿化总体布局合理，乔、灌、花、草配置得当、层次丰富，视觉效果良好，满足居住环境需要，无侵占现象；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2）绿地设施及硬质景观保持常年完好，无人为破坏现象；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3）设有景观湖的，保持三季有水，每年春季可投放观赏鱼苗，水质良好，每月至少补水1次，每年清淤1次；</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4）重大节日或庆典活动，对公共区域进行花木装饰；</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5）加强绿化宣传，对古树名木保护措施到位，使其生长正常；对稀有树木进行挂牌标识，注明其名称、科属、产地、生长习性等。</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bidi="ar-SA"/>
        </w:rPr>
        <w:t xml:space="preserve">、特种设施设备维护运行服务标准</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电梯</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）电梯设备运行情况每日巡查1次，记录规范、详实；</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bidi="ar-SA"/>
        </w:rPr>
        <w:t xml:space="preserve">）保证电梯24小时运行，轿厢内按钮、照明灯具等配件保持完好；</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lang w:bidi="ar-SA"/>
        </w:rPr>
        <w:t xml:space="preserve">）委托专业电梯维保单位按</w:t>
      </w:r>
      <w:r>
        <w:rPr>
          <w:rFonts w:hint="eastAsia" w:ascii="宋体" w:hAnsi="宋体" w:eastAsia="宋体" w:cs="宋体"/>
          <w:color w:val="auto"/>
          <w:sz w:val="24"/>
          <w:szCs w:val="24"/>
          <w:lang w:val="en-US" w:eastAsia="zh-CN" w:bidi="ar-SA"/>
        </w:rPr>
        <w:t xml:space="preserve">监督</w:t>
      </w:r>
      <w:r>
        <w:rPr>
          <w:rFonts w:hint="eastAsia" w:ascii="宋体" w:hAnsi="宋体" w:eastAsia="宋体" w:cs="宋体"/>
          <w:color w:val="auto"/>
          <w:sz w:val="24"/>
          <w:szCs w:val="24"/>
          <w:lang w:bidi="ar-SA"/>
        </w:rPr>
        <w:t xml:space="preserve">部门要求定期进行保养，每年进行安全监测，并在轿厢内张贴《</w:t>
      </w:r>
      <w:r>
        <w:rPr>
          <w:rFonts w:hint="eastAsia" w:ascii="宋体" w:hAnsi="宋体" w:eastAsia="宋体" w:cs="宋体"/>
          <w:color w:val="auto"/>
          <w:sz w:val="24"/>
          <w:szCs w:val="24"/>
          <w:lang w:val="en-US" w:eastAsia="zh-CN" w:bidi="ar-SA"/>
        </w:rPr>
        <w:t xml:space="preserve">特种设备使用标志</w:t>
      </w:r>
      <w:r>
        <w:rPr>
          <w:rFonts w:hint="eastAsia" w:ascii="宋体" w:hAnsi="宋体" w:eastAsia="宋体" w:cs="宋体"/>
          <w:color w:val="auto"/>
          <w:sz w:val="24"/>
          <w:szCs w:val="24"/>
          <w:lang w:bidi="ar-SA"/>
        </w:rPr>
        <w:t xml:space="preserve">》</w:t>
      </w:r>
      <w:r>
        <w:rPr>
          <w:rFonts w:hint="eastAsia" w:ascii="宋体" w:hAnsi="宋体" w:eastAsia="宋体" w:cs="宋体"/>
          <w:color w:val="auto"/>
          <w:sz w:val="24"/>
          <w:szCs w:val="24"/>
          <w:lang w:val="en-US" w:eastAsia="zh-CN" w:bidi="ar-SA"/>
        </w:rPr>
        <w:t xml:space="preserve">及紧急救援电话</w:t>
      </w:r>
      <w:r>
        <w:rPr>
          <w:rFonts w:hint="eastAsia" w:ascii="宋体" w:hAnsi="宋体" w:eastAsia="宋体" w:cs="宋体"/>
          <w:color w:val="auto"/>
          <w:sz w:val="24"/>
          <w:szCs w:val="24"/>
          <w:lang w:bidi="ar-SA"/>
        </w:rPr>
        <w:t xml:space="preserve">；对维保单位保养工作进行监督，保存相关记录；</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lang w:bidi="ar-SA"/>
        </w:rPr>
        <w:t xml:space="preserve">）电梯发生故障，物业管理人员应及时通知电梯维保单位，并督促维保单位对故障进行修复，一般性换件维修1日内完成，较为复杂维修3日内完成；发生困人或其它重大事故，物业管理人员应立即通知电梯维保单位，并在15分钟内到达现场开展应急处理</w:t>
      </w:r>
      <w:r>
        <w:rPr>
          <w:rFonts w:hint="eastAsia" w:ascii="宋体" w:hAnsi="宋体" w:eastAsia="宋体" w:cs="宋体"/>
          <w:color w:val="auto"/>
          <w:sz w:val="24"/>
          <w:szCs w:val="24"/>
          <w:lang w:eastAsia="zh-CN" w:bidi="ar-SA"/>
        </w:rPr>
        <w:t xml:space="preserve">，并</w:t>
      </w:r>
      <w:r>
        <w:rPr>
          <w:rFonts w:hint="eastAsia" w:ascii="宋体" w:hAnsi="宋体" w:eastAsia="宋体" w:cs="宋体"/>
          <w:color w:val="auto"/>
          <w:sz w:val="24"/>
          <w:szCs w:val="24"/>
          <w:lang w:bidi="ar-SA"/>
        </w:rPr>
        <w:t xml:space="preserve">协助专业维修人员进行救助；</w:t>
      </w:r>
      <w:r>
        <w:rPr>
          <w:rFonts w:hint="eastAsia" w:ascii="宋体" w:hAnsi="宋体" w:eastAsia="宋体" w:cs="宋体"/>
          <w:color w:val="auto"/>
          <w:sz w:val="24"/>
          <w:szCs w:val="24"/>
          <w:lang w:eastAsia="zh-CN" w:bidi="ar-SA"/>
        </w:rPr>
        <w:t xml:space="preserve">中标供应商</w:t>
      </w:r>
      <w:r>
        <w:rPr>
          <w:rFonts w:hint="eastAsia" w:ascii="宋体" w:hAnsi="宋体" w:eastAsia="宋体" w:cs="宋体"/>
          <w:color w:val="auto"/>
          <w:sz w:val="24"/>
          <w:szCs w:val="24"/>
          <w:lang w:bidi="ar-SA"/>
        </w:rPr>
        <w:t xml:space="preserve">应保存相关记录；</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bidi="ar-SA"/>
        </w:rPr>
        <w:t xml:space="preserve">）电梯轿厢地面、轿厢四壁每日清洁1次，灯饰及轿厢顶部每月清洁1次，保持干净、整洁。</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自动消防设施</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）设有消防控制室的住宅小区应实行24小时值班制度，每班不少于2人；防火巡查人员、自动消防系统操作人员应取得国家认可的职业资格证书，持证上岗；</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）每半年对所有的火灾探测器、消防喷淋进行一次时效模拟实验，每2年对探测器进行清洗，及时更换失效的器件；</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w:t>
      </w:r>
      <w:r>
        <w:rPr>
          <w:rFonts w:hint="eastAsia" w:ascii="宋体" w:hAnsi="宋体" w:eastAsia="宋体" w:cs="宋体"/>
          <w:sz w:val="24"/>
          <w:szCs w:val="24"/>
          <w:lang w:eastAsia="zh-CN" w:bidi="ar-SA"/>
        </w:rPr>
        <w:t xml:space="preserve">中标供应商</w:t>
      </w:r>
      <w:r>
        <w:rPr>
          <w:rFonts w:hint="eastAsia" w:ascii="宋体" w:hAnsi="宋体" w:eastAsia="宋体" w:cs="宋体"/>
          <w:sz w:val="24"/>
          <w:szCs w:val="24"/>
          <w:lang w:bidi="ar-SA"/>
        </w:rPr>
        <w:t xml:space="preserve">应委托具备资质的检测、维修保养机构每年对自动消防系统至少进行1次全面检测和维保，并做好记</w:t>
      </w:r>
      <w:r>
        <w:rPr>
          <w:rFonts w:hint="eastAsia" w:ascii="宋体" w:hAnsi="宋体" w:eastAsia="宋体" w:cs="宋体"/>
          <w:sz w:val="24"/>
          <w:szCs w:val="24"/>
          <w:lang w:val="en-US" w:eastAsia="zh-CN" w:bidi="ar-SA"/>
        </w:rPr>
        <w:t xml:space="preserve">录。</w:t>
      </w:r>
      <w:r/>
    </w:p>
    <w:p>
      <w:pPr>
        <w:ind w:firstLine="466"/>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pacing w:val="-4"/>
          <w:sz w:val="24"/>
          <w:szCs w:val="24"/>
          <w:lang w:val="en-US" w:eastAsia="zh-CN"/>
        </w:rPr>
        <w:t xml:space="preserve">六、</w:t>
      </w:r>
      <w:r>
        <w:rPr>
          <w:rFonts w:hint="eastAsia" w:ascii="宋体" w:hAnsi="宋体" w:eastAsia="宋体" w:cs="宋体"/>
          <w:b/>
          <w:bCs/>
          <w:spacing w:val="-4"/>
          <w:sz w:val="24"/>
          <w:szCs w:val="24"/>
        </w:rPr>
        <w:t xml:space="preserve">其他要求：</w:t>
      </w:r>
      <w:r/>
    </w:p>
    <w:p>
      <w:pPr>
        <w:ind w:firstLine="480"/>
        <w:keepLines w:val="0"/>
        <w:keepNext w:val="0"/>
        <w:pageBreakBefore w:val="0"/>
        <w:spacing w:line="360" w:lineRule="auto"/>
        <w:widowControl/>
        <w:rPr>
          <w:rFonts w:hint="default" w:ascii="宋体" w:hAnsi="宋体" w:eastAsia="宋体" w:cs="宋体"/>
          <w:color w:val="0000ff"/>
          <w:sz w:val="24"/>
          <w:szCs w:val="24"/>
          <w:highlight w:val="yellow"/>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物业费</w:t>
      </w:r>
      <w:r>
        <w:rPr>
          <w:rFonts w:hint="eastAsia" w:ascii="宋体" w:hAnsi="宋体" w:eastAsia="宋体" w:cs="宋体"/>
          <w:sz w:val="24"/>
          <w:szCs w:val="24"/>
          <w:lang w:val="en-US" w:eastAsia="zh-CN" w:bidi="ar-SA"/>
        </w:rPr>
        <w:t xml:space="preserve">报价中</w:t>
      </w:r>
      <w:r>
        <w:rPr>
          <w:rFonts w:hint="eastAsia" w:ascii="宋体" w:hAnsi="宋体" w:eastAsia="宋体" w:cs="宋体"/>
          <w:sz w:val="24"/>
          <w:szCs w:val="24"/>
          <w:lang w:bidi="ar-SA"/>
        </w:rPr>
        <w:t xml:space="preserve">包含公共水电费。</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color w:val="auto"/>
          <w:sz w:val="24"/>
          <w:szCs w:val="24"/>
          <w:highlight w:val="none"/>
          <w:lang w:val="en-US" w:eastAsia="zh-CN"/>
        </w:rPr>
        <w:t xml:space="preserve">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lang w:eastAsia="zh-CN" w:bidi="ar-SA"/>
        </w:rPr>
        <w:t xml:space="preserve">投标供应商</w:t>
      </w:r>
      <w:r>
        <w:rPr>
          <w:rFonts w:hint="eastAsia" w:ascii="宋体" w:hAnsi="宋体" w:eastAsia="宋体" w:cs="宋体"/>
          <w:sz w:val="24"/>
          <w:szCs w:val="24"/>
          <w:lang w:bidi="ar-SA"/>
        </w:rPr>
        <w:t xml:space="preserve">报价时应充分考虑服务期内所有可能</w:t>
      </w:r>
      <w:r>
        <w:rPr>
          <w:rFonts w:hint="eastAsia" w:ascii="宋体" w:hAnsi="宋体" w:eastAsia="宋体" w:cs="宋体"/>
          <w:sz w:val="24"/>
          <w:szCs w:val="24"/>
          <w:lang w:eastAsia="zh-CN" w:bidi="ar-SA"/>
        </w:rPr>
        <w:t xml:space="preserve">影响</w:t>
      </w:r>
      <w:r>
        <w:rPr>
          <w:rFonts w:hint="eastAsia" w:ascii="宋体" w:hAnsi="宋体" w:eastAsia="宋体" w:cs="宋体"/>
          <w:sz w:val="24"/>
          <w:szCs w:val="24"/>
          <w:lang w:bidi="ar-SA"/>
        </w:rPr>
        <w:t xml:space="preserve">的因素（包括人员最低工资政策性调整），一旦投标结束最终中标，总价将包定，不予调整。如发生漏、缺、少项，都将被认为是</w:t>
      </w:r>
      <w:r>
        <w:rPr>
          <w:rFonts w:hint="eastAsia" w:ascii="宋体" w:hAnsi="宋体" w:eastAsia="宋体" w:cs="宋体"/>
          <w:sz w:val="24"/>
          <w:szCs w:val="24"/>
          <w:lang w:eastAsia="zh-CN" w:bidi="ar-SA"/>
        </w:rPr>
        <w:t xml:space="preserve">中标供应商</w:t>
      </w:r>
      <w:r>
        <w:rPr>
          <w:rFonts w:hint="eastAsia" w:ascii="宋体" w:hAnsi="宋体" w:eastAsia="宋体" w:cs="宋体"/>
          <w:sz w:val="24"/>
          <w:szCs w:val="24"/>
          <w:lang w:bidi="ar-SA"/>
        </w:rPr>
        <w:t xml:space="preserve">的报价让利行为，损失自负。</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lang w:eastAsia="zh-CN" w:bidi="ar-SA"/>
        </w:rPr>
        <w:t xml:space="preserve">中标供应商</w:t>
      </w:r>
      <w:r>
        <w:rPr>
          <w:rFonts w:hint="eastAsia" w:ascii="宋体" w:hAnsi="宋体" w:eastAsia="宋体" w:cs="宋体"/>
          <w:sz w:val="24"/>
          <w:szCs w:val="24"/>
          <w:lang w:bidi="ar-SA"/>
        </w:rPr>
        <w:t xml:space="preserve">未征得采购</w:t>
      </w:r>
      <w:r>
        <w:rPr>
          <w:rFonts w:hint="eastAsia" w:ascii="宋体" w:hAnsi="宋体" w:eastAsia="宋体" w:cs="宋体"/>
          <w:sz w:val="24"/>
          <w:szCs w:val="24"/>
          <w:lang w:val="en-US" w:eastAsia="zh-CN" w:bidi="ar-SA"/>
        </w:rPr>
        <w:t xml:space="preserve">人</w:t>
      </w:r>
      <w:r>
        <w:rPr>
          <w:rFonts w:hint="eastAsia" w:ascii="宋体" w:hAnsi="宋体" w:eastAsia="宋体" w:cs="宋体"/>
          <w:sz w:val="24"/>
          <w:szCs w:val="24"/>
          <w:lang w:bidi="ar-SA"/>
        </w:rPr>
        <w:t xml:space="preserve">同意不得分包给第三方。</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lang w:bidi="ar-SA"/>
        </w:rPr>
        <w:t xml:space="preserve">报价中相关成本费用的测算及标准符合国家、省、市相关最新政策规定。</w:t>
      </w:r>
      <w:r/>
    </w:p>
    <w:p>
      <w:pPr>
        <w:ind w:firstLine="480"/>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val="en-US" w:eastAsia="zh-CN" w:bidi="ar-SA"/>
        </w:rPr>
        <w:t xml:space="preserve">投标报价包含完成本项目的全部服务内容所需的一切费用，包括但不限于人员费用（工资、福利、公积金、培训、社会保险、人身意外伤害险、服装费、高温费、劳保用品费、餐费等）、服务所用设备工具购置及维修费用、保洁消耗材料费、物业开办费、四季消杀费、突击费用（临时加班加点产生的费用）、管理费用、利润、税金、涉及物业项目管理及运营的所有费用、政策性文件规定及合同包含的所有风险（包括但不限于最低工资调整、物价上涨、重大活动、检查、突发情况、税费调整、统计误差等）、责任等完成本项目的一切费用。</w:t>
      </w:r>
      <w:r/>
    </w:p>
    <w:p>
      <w:pPr>
        <w:ind w:firstLine="480"/>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val="en-US" w:eastAsia="zh-CN" w:bidi="ar-SA"/>
        </w:rPr>
        <w:t xml:space="preserve">如遇国家和省、市级迎检、重大活动保障及自然灾害时，中标供应商必须服从投标供应商统一安排，增加服务人员，所需费用中标供应商综合考虑，中标不作增加。</w:t>
      </w:r>
      <w:r/>
    </w:p>
    <w:p>
      <w:pPr>
        <w:ind w:firstLine="480"/>
        <w:keepLines w:val="0"/>
        <w:keepNext w:val="0"/>
        <w:pageBreakBefore w:val="0"/>
        <w:spacing w:line="360" w:lineRule="auto"/>
        <w:widowControl/>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val="en-US" w:eastAsia="zh-CN" w:bidi="ar-SA"/>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bidi="ar-SA"/>
        </w:rPr>
        <w:t xml:space="preserve">对于与报价相关的采购人的各种免费维保条件，请各</w:t>
      </w:r>
      <w:r>
        <w:rPr>
          <w:rFonts w:hint="eastAsia" w:ascii="宋体" w:hAnsi="宋体" w:eastAsia="宋体" w:cs="宋体"/>
          <w:color w:val="auto"/>
          <w:sz w:val="24"/>
          <w:szCs w:val="24"/>
          <w:lang w:eastAsia="zh-CN" w:bidi="ar-SA"/>
        </w:rPr>
        <w:t xml:space="preserve">投标供应商</w:t>
      </w:r>
      <w:r>
        <w:rPr>
          <w:rFonts w:hint="eastAsia" w:ascii="宋体" w:hAnsi="宋体" w:eastAsia="宋体" w:cs="宋体"/>
          <w:color w:val="auto"/>
          <w:sz w:val="24"/>
          <w:szCs w:val="24"/>
          <w:lang w:bidi="ar-SA"/>
        </w:rPr>
        <w:t xml:space="preserve">自行与采购人联系、了解，并考虑在本次报价中，若签订合同后由于该种因素考虑调整合同价格的采购人将不予考虑。</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bidi="ar-SA"/>
        </w:rPr>
        <w:t xml:space="preserve">本次项目物业管理执行《中华人民共和国政府采购法》、国务院《物业管理条例</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bidi="ar-SA"/>
        </w:rPr>
        <w:t xml:space="preserve">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eastAsia="宋体" w:cs="宋体"/>
          <w:color w:val="auto"/>
          <w:sz w:val="24"/>
          <w:szCs w:val="24"/>
          <w:lang w:eastAsia="zh-CN" w:bidi="ar-SA"/>
        </w:rPr>
        <w:t xml:space="preserve">位在</w:t>
      </w:r>
      <w:r>
        <w:rPr>
          <w:rFonts w:hint="eastAsia" w:ascii="宋体" w:hAnsi="宋体" w:eastAsia="宋体" w:cs="宋体"/>
          <w:color w:val="auto"/>
          <w:sz w:val="24"/>
          <w:szCs w:val="24"/>
          <w:lang w:bidi="ar-SA"/>
        </w:rPr>
        <w:t xml:space="preserve">管理中发生重大管理失误的，将依照合同约定、法律规定进行处理。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lang w:val="en-US" w:eastAsia="zh-CN" w:bidi="ar-SA"/>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eastAsia="zh-CN" w:bidi="ar-SA"/>
        </w:rPr>
        <w:t xml:space="preserve">投标供应商</w:t>
      </w:r>
      <w:r>
        <w:rPr>
          <w:rFonts w:hint="eastAsia" w:ascii="宋体" w:hAnsi="宋体" w:eastAsia="宋体" w:cs="宋体"/>
          <w:color w:val="auto"/>
          <w:sz w:val="24"/>
          <w:szCs w:val="24"/>
          <w:lang w:bidi="ar-SA"/>
        </w:rPr>
        <w:t xml:space="preserve">要根据安置小区特点</w:t>
      </w:r>
      <w:r>
        <w:rPr>
          <w:rFonts w:hint="eastAsia" w:ascii="宋体" w:hAnsi="宋体" w:eastAsia="宋体" w:cs="宋体"/>
          <w:color w:val="auto"/>
          <w:sz w:val="24"/>
          <w:szCs w:val="24"/>
          <w:lang w:eastAsia="zh-CN" w:bidi="ar-SA"/>
        </w:rPr>
        <w:t xml:space="preserve">，有</w:t>
      </w:r>
      <w:r>
        <w:rPr>
          <w:rFonts w:hint="eastAsia" w:ascii="宋体" w:hAnsi="宋体" w:eastAsia="宋体" w:cs="宋体"/>
          <w:color w:val="auto"/>
          <w:sz w:val="24"/>
          <w:szCs w:val="24"/>
          <w:lang w:bidi="ar-SA"/>
        </w:rPr>
        <w:t xml:space="preserve">针对性地提出管理理念、方法、措施，要有针对性、可操作性，如违章搭建、房屋渗漏处理、保洁、车库开店、红白喜事搭木圆堂、养宠物、接待和值守、安全防范、便民人性化服务等。</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bidi="ar-SA"/>
        </w:rPr>
        <w:t xml:space="preserve">依据堰桥街道办事处《关于做好非拆迁户缴纳物业费工作的通知》，中标供应商需积极开展小区内非拆迁安置户（涵盖外来租住户与房屋买卖户）的物业管理费</w:t>
      </w:r>
      <w:r>
        <w:rPr>
          <w:rFonts w:hint="eastAsia" w:ascii="宋体" w:hAnsi="宋体" w:eastAsia="宋体" w:cs="宋体"/>
          <w:color w:val="auto"/>
          <w:sz w:val="24"/>
          <w:szCs w:val="24"/>
          <w:highlight w:val="none"/>
          <w:lang w:val="en-US" w:eastAsia="zh-CN" w:bidi="ar-SA"/>
        </w:rPr>
        <w:t xml:space="preserve">与停车费</w:t>
      </w:r>
      <w:r>
        <w:rPr>
          <w:rFonts w:hint="eastAsia" w:ascii="宋体" w:hAnsi="宋体" w:eastAsia="宋体" w:cs="宋体"/>
          <w:color w:val="auto"/>
          <w:sz w:val="24"/>
          <w:szCs w:val="24"/>
          <w:highlight w:val="none"/>
          <w:lang w:bidi="ar-SA"/>
        </w:rPr>
        <w:t xml:space="preserve">的收取工作</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费用须统一缴纳至采购人指定账户</w:t>
      </w:r>
      <w:r>
        <w:rPr>
          <w:rFonts w:hint="eastAsia" w:ascii="宋体" w:hAnsi="宋体" w:eastAsia="宋体" w:cs="宋体"/>
          <w:color w:val="auto"/>
          <w:sz w:val="24"/>
          <w:szCs w:val="24"/>
          <w:highlight w:val="none"/>
          <w:lang w:bidi="ar-SA"/>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bidi="ar-SA"/>
        </w:rPr>
        <w:t xml:space="preserve">对于电梯、消防、技防监控、泵房、风机、潜水泵、智能化道闸系统等特种设施设备，</w:t>
      </w:r>
      <w:r>
        <w:rPr>
          <w:rFonts w:hint="eastAsia" w:ascii="宋体" w:hAnsi="宋体" w:eastAsia="宋体" w:cs="宋体"/>
          <w:color w:val="auto"/>
          <w:sz w:val="24"/>
          <w:szCs w:val="24"/>
          <w:lang w:eastAsia="zh-CN" w:bidi="ar-SA"/>
        </w:rPr>
        <w:t xml:space="preserve">中标供应商</w:t>
      </w:r>
      <w:r>
        <w:rPr>
          <w:rFonts w:hint="eastAsia" w:ascii="宋体" w:hAnsi="宋体" w:eastAsia="宋体" w:cs="宋体"/>
          <w:color w:val="auto"/>
          <w:sz w:val="24"/>
          <w:szCs w:val="24"/>
          <w:lang w:bidi="ar-SA"/>
        </w:rPr>
        <w:t xml:space="preserve">按照规范流程选聘的维保单位必须具备国家认可的相应资质证书、营业执照、技术等级，并且符合相关要求及规定，并必须到堰桥街道物管办备案登记。上述设备的维保、年检、设备损坏、更换等费用都包含在综合运营费用中，</w:t>
      </w:r>
      <w:r>
        <w:rPr>
          <w:rFonts w:hint="eastAsia" w:ascii="宋体" w:hAnsi="宋体" w:eastAsia="宋体" w:cs="宋体"/>
          <w:color w:val="auto"/>
          <w:sz w:val="24"/>
          <w:szCs w:val="24"/>
          <w:lang w:eastAsia="zh-CN" w:bidi="ar-SA"/>
        </w:rPr>
        <w:t xml:space="preserve">中标供应商</w:t>
      </w:r>
      <w:r>
        <w:rPr>
          <w:rFonts w:hint="eastAsia" w:ascii="宋体" w:hAnsi="宋体" w:eastAsia="宋体" w:cs="宋体"/>
          <w:color w:val="auto"/>
          <w:sz w:val="24"/>
          <w:szCs w:val="24"/>
          <w:lang w:bidi="ar-SA"/>
        </w:rPr>
        <w:t xml:space="preserve">需负责以上系统日常的清洁保养和使用管理，并对专业公司的维护情况进行监督检查及协调等。</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bidi="ar-SA"/>
        </w:rPr>
        <w:t xml:space="preserve">原则上，大、中修由堰桥街道承担费用，小修问题由</w:t>
      </w:r>
      <w:r>
        <w:rPr>
          <w:rFonts w:hint="eastAsia" w:ascii="宋体" w:hAnsi="宋体" w:eastAsia="宋体" w:cs="宋体"/>
          <w:color w:val="auto"/>
          <w:sz w:val="24"/>
          <w:szCs w:val="24"/>
          <w:highlight w:val="none"/>
          <w:lang w:eastAsia="zh-CN" w:bidi="ar-SA"/>
        </w:rPr>
        <w:t xml:space="preserve">中标供应商</w:t>
      </w:r>
      <w:r>
        <w:rPr>
          <w:rFonts w:hint="eastAsia" w:ascii="宋体" w:hAnsi="宋体" w:eastAsia="宋体" w:cs="宋体"/>
          <w:color w:val="auto"/>
          <w:sz w:val="24"/>
          <w:szCs w:val="24"/>
          <w:highlight w:val="none"/>
          <w:lang w:bidi="ar-SA"/>
        </w:rPr>
        <w:t xml:space="preserve">自行解决，以</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bidi="ar-SA"/>
        </w:rPr>
        <w:t xml:space="preserve">0</w:t>
      </w:r>
      <w:r>
        <w:rPr>
          <w:rFonts w:hint="eastAsia"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bidi="ar-SA"/>
        </w:rPr>
        <w:t xml:space="preserve">元</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单件或单处</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为分界点。对于电梯、消防、技防监控、泵房、风机、潜水泵、智能化道闸系统等特种设施设备因保养维护不当造成的维修费用由</w:t>
      </w:r>
      <w:r>
        <w:rPr>
          <w:rFonts w:hint="eastAsia" w:ascii="宋体" w:hAnsi="宋体" w:eastAsia="宋体" w:cs="宋体"/>
          <w:color w:val="auto"/>
          <w:sz w:val="24"/>
          <w:szCs w:val="24"/>
          <w:highlight w:val="none"/>
          <w:lang w:eastAsia="zh-CN" w:bidi="ar-SA"/>
        </w:rPr>
        <w:t xml:space="preserve">中标供应商</w:t>
      </w:r>
      <w:r>
        <w:rPr>
          <w:rFonts w:hint="eastAsia" w:ascii="宋体" w:hAnsi="宋体" w:eastAsia="宋体" w:cs="宋体"/>
          <w:color w:val="auto"/>
          <w:sz w:val="24"/>
          <w:szCs w:val="24"/>
          <w:highlight w:val="none"/>
          <w:lang w:bidi="ar-SA"/>
        </w:rPr>
        <w:t xml:space="preserve">承担。</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eastAsia="zh-CN" w:bidi="ar-SA"/>
        </w:rPr>
        <w:t xml:space="preserve">中标供应商</w:t>
      </w:r>
      <w:r>
        <w:rPr>
          <w:rFonts w:hint="eastAsia" w:ascii="宋体" w:hAnsi="宋体" w:eastAsia="宋体" w:cs="宋体"/>
          <w:color w:val="auto"/>
          <w:sz w:val="24"/>
          <w:szCs w:val="24"/>
          <w:lang w:bidi="ar-SA"/>
        </w:rPr>
        <w:t xml:space="preserve">必须积极参与配合做好社区各类文体活动和创建工作等社区管理的日常事务及各类矛盾纠纷</w:t>
      </w:r>
      <w:r>
        <w:rPr>
          <w:rFonts w:hint="eastAsia" w:ascii="宋体" w:hAnsi="宋体" w:eastAsia="宋体" w:cs="宋体"/>
          <w:color w:val="auto"/>
          <w:sz w:val="24"/>
          <w:szCs w:val="24"/>
          <w:lang w:eastAsia="zh-CN" w:bidi="ar-SA"/>
        </w:rPr>
        <w:t xml:space="preserve">调解</w:t>
      </w:r>
      <w:r>
        <w:rPr>
          <w:rFonts w:hint="eastAsia" w:ascii="宋体" w:hAnsi="宋体" w:eastAsia="宋体" w:cs="宋体"/>
          <w:color w:val="auto"/>
          <w:sz w:val="24"/>
          <w:szCs w:val="24"/>
          <w:lang w:bidi="ar-SA"/>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 xml:space="preserve">15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bidi="ar-SA"/>
        </w:rPr>
        <w:t xml:space="preserve">如果发现有违法搭建，中标的</w:t>
      </w:r>
      <w:r>
        <w:rPr>
          <w:rFonts w:hint="eastAsia" w:ascii="宋体" w:hAnsi="宋体" w:eastAsia="宋体" w:cs="宋体"/>
          <w:color w:val="auto"/>
          <w:sz w:val="24"/>
          <w:szCs w:val="24"/>
          <w:lang w:eastAsia="zh-CN" w:bidi="ar-SA"/>
        </w:rPr>
        <w:t xml:space="preserve">中标供应商</w:t>
      </w:r>
      <w:r>
        <w:rPr>
          <w:rFonts w:hint="eastAsia" w:ascii="宋体" w:hAnsi="宋体" w:eastAsia="宋体" w:cs="宋体"/>
          <w:color w:val="auto"/>
          <w:sz w:val="24"/>
          <w:szCs w:val="24"/>
          <w:lang w:bidi="ar-SA"/>
        </w:rPr>
        <w:t xml:space="preserve">要及时制止并在第一时间</w:t>
      </w:r>
      <w:r>
        <w:rPr>
          <w:rFonts w:hint="eastAsia" w:ascii="宋体" w:hAnsi="宋体" w:eastAsia="宋体" w:cs="宋体"/>
          <w:color w:val="auto"/>
          <w:sz w:val="24"/>
          <w:szCs w:val="24"/>
          <w:lang w:val="en-US" w:eastAsia="zh-CN" w:bidi="ar-SA"/>
        </w:rPr>
        <w:t xml:space="preserve">上报相关主管部门</w:t>
      </w:r>
      <w:r>
        <w:rPr>
          <w:rFonts w:hint="eastAsia" w:ascii="宋体" w:hAnsi="宋体" w:eastAsia="宋体" w:cs="宋体"/>
          <w:color w:val="auto"/>
          <w:sz w:val="24"/>
          <w:szCs w:val="24"/>
          <w:lang w:bidi="ar-SA"/>
        </w:rPr>
        <w:t xml:space="preserve">，并采取一定的措施。</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16.履约保证金要求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为保证中标供应商按合同约定的服务质量履行合同，中标供应商需向采购人提交履约保证金。中标供应商在收到中标通知书后十个工作日内，并在签订合同协议书之前，按年度合同价款10%的金额向采购人提交履约保证金。</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（2）履约保证金缴纳形式：支票、汇票、本票、保函、电汇等非现金方式缴纳。中标供应商提交履约保证金所需费用均由中标供应商承担。</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17.</w:t>
      </w:r>
      <w:r>
        <w:rPr>
          <w:rFonts w:hint="eastAsia" w:ascii="宋体" w:hAnsi="宋体" w:eastAsia="宋体" w:cs="宋体"/>
          <w:sz w:val="24"/>
          <w:szCs w:val="24"/>
          <w:lang w:bidi="ar-SA"/>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18.</w:t>
      </w:r>
      <w:r>
        <w:rPr>
          <w:rFonts w:hint="eastAsia" w:ascii="宋体" w:hAnsi="宋体" w:eastAsia="宋体" w:cs="宋体"/>
          <w:sz w:val="24"/>
          <w:szCs w:val="24"/>
          <w:lang w:bidi="ar-SA"/>
        </w:rPr>
        <w:t xml:space="preserve">本项目服务期</w:t>
      </w:r>
      <w:r>
        <w:rPr>
          <w:rFonts w:hint="eastAsia" w:ascii="宋体" w:hAnsi="宋体" w:eastAsia="宋体" w:cs="宋体"/>
          <w:sz w:val="24"/>
          <w:szCs w:val="24"/>
          <w:lang w:val="en-US" w:eastAsia="zh-CN" w:bidi="ar-SA"/>
        </w:rPr>
        <w:t xml:space="preserve">期</w:t>
      </w:r>
      <w:r>
        <w:rPr>
          <w:rFonts w:hint="eastAsia" w:ascii="宋体" w:hAnsi="宋体" w:eastAsia="宋体" w:cs="宋体"/>
          <w:sz w:val="24"/>
          <w:szCs w:val="24"/>
          <w:lang w:bidi="ar-SA"/>
        </w:rPr>
        <w:t xml:space="preserve">满前</w:t>
      </w:r>
      <w:r>
        <w:rPr>
          <w:rFonts w:hint="eastAsia" w:ascii="宋体" w:hAnsi="宋体" w:eastAsia="宋体" w:cs="宋体"/>
          <w:sz w:val="24"/>
          <w:szCs w:val="24"/>
          <w:lang w:val="en-US" w:eastAsia="zh-CN" w:bidi="ar-SA"/>
        </w:rPr>
        <w:t xml:space="preserve">两</w:t>
      </w:r>
      <w:r>
        <w:rPr>
          <w:rFonts w:hint="eastAsia" w:ascii="宋体" w:hAnsi="宋体" w:eastAsia="宋体" w:cs="宋体"/>
          <w:sz w:val="24"/>
          <w:szCs w:val="24"/>
          <w:lang w:bidi="ar-SA"/>
        </w:rPr>
        <w:t xml:space="preserve">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损失的权利。</w:t>
      </w:r>
      <w:r/>
    </w:p>
    <w:p>
      <w:pPr>
        <w:pStyle w:val="813"/>
        <w:ind w:firstLine="40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r>
      <w:r/>
    </w:p>
    <w:p>
      <w:pPr>
        <w:ind w:left="19" w:firstLine="474"/>
        <w:keepLines w:val="0"/>
        <w:keepNext w:val="0"/>
        <w:pageBreakBefore w:val="0"/>
        <w:spacing w:line="360" w:lineRule="auto"/>
        <w:widowControl/>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附件：</w:t>
      </w:r>
      <w:r/>
    </w:p>
    <w:p>
      <w:pPr>
        <w:ind w:left="19" w:firstLine="47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w:t>
      </w:r>
      <w:r>
        <w:rPr>
          <w:rFonts w:hint="eastAsia" w:ascii="宋体" w:hAnsi="宋体" w:eastAsia="宋体" w:cs="宋体"/>
          <w:spacing w:val="-2"/>
          <w:sz w:val="24"/>
          <w:szCs w:val="24"/>
        </w:rPr>
        <w:t xml:space="preserve">安置房小区市场化物业管理考核</w:t>
      </w:r>
      <w:r>
        <w:rPr>
          <w:rFonts w:hint="eastAsia" w:ascii="宋体" w:hAnsi="宋体" w:eastAsia="宋体" w:cs="宋体"/>
          <w:spacing w:val="-2"/>
          <w:sz w:val="24"/>
          <w:szCs w:val="24"/>
          <w:lang w:val="en-US" w:eastAsia="zh-CN"/>
        </w:rPr>
        <w:t xml:space="preserve">巡</w:t>
      </w:r>
      <w:r>
        <w:rPr>
          <w:rFonts w:hint="eastAsia" w:ascii="宋体" w:hAnsi="宋体" w:eastAsia="宋体" w:cs="宋体"/>
          <w:spacing w:val="-2"/>
          <w:sz w:val="24"/>
          <w:szCs w:val="24"/>
        </w:rPr>
        <w:t xml:space="preserve">查细则。</w:t>
      </w:r>
      <w:r/>
    </w:p>
    <w:p>
      <w:pPr>
        <w:ind w:left="3" w:firstLine="476"/>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2</w:t>
      </w:r>
      <w:r>
        <w:rPr>
          <w:rFonts w:hint="eastAsia" w:ascii="宋体" w:hAnsi="宋体" w:eastAsia="宋体" w:cs="宋体"/>
          <w:spacing w:val="-1"/>
          <w:sz w:val="24"/>
          <w:szCs w:val="24"/>
          <w:lang w:val="en-US" w:eastAsia="zh-CN"/>
        </w:rPr>
        <w:t xml:space="preserve">.</w:t>
      </w:r>
      <w:r>
        <w:rPr>
          <w:rFonts w:hint="eastAsia" w:ascii="宋体" w:hAnsi="宋体" w:eastAsia="宋体" w:cs="宋体"/>
          <w:spacing w:val="-1"/>
          <w:sz w:val="24"/>
          <w:szCs w:val="24"/>
        </w:rPr>
        <w:t xml:space="preserve">安置房小区物业管理考核标准（高层）。</w:t>
      </w:r>
      <w:r/>
    </w:p>
    <w:p>
      <w:pPr>
        <w:ind w:left="5" w:firstLine="476"/>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3</w:t>
      </w:r>
      <w:r>
        <w:rPr>
          <w:rFonts w:hint="eastAsia" w:ascii="宋体" w:hAnsi="宋体" w:eastAsia="宋体" w:cs="宋体"/>
          <w:spacing w:val="-1"/>
          <w:sz w:val="24"/>
          <w:szCs w:val="24"/>
          <w:lang w:val="en-US" w:eastAsia="zh-CN"/>
        </w:rPr>
        <w:t xml:space="preserve">.</w:t>
      </w:r>
      <w:r>
        <w:rPr>
          <w:rFonts w:hint="eastAsia" w:ascii="宋体" w:hAnsi="宋体" w:eastAsia="宋体" w:cs="宋体"/>
          <w:spacing w:val="-1"/>
          <w:sz w:val="24"/>
          <w:szCs w:val="24"/>
        </w:rPr>
        <w:t xml:space="preserve">安置房小区物业管理考核标准（多层）。</w:t>
      </w:r>
      <w:r/>
    </w:p>
    <w:p>
      <w:pPr>
        <w:ind w:firstLine="480"/>
        <w:keepLines w:val="0"/>
        <w:keepNext w:val="0"/>
        <w:pageBreakBefore w:val="0"/>
        <w:spacing w:line="360" w:lineRule="auto"/>
        <w:widowControl/>
        <w:rPr>
          <w:rFonts w:hint="eastAsia" w:ascii="宋体" w:hAnsi="宋体" w:eastAsia="宋体" w:cs="宋体"/>
          <w:sz w:val="24"/>
          <w:szCs w:val="24"/>
        </w:rPr>
        <w:sectPr>
          <w:footerReference w:type="default" r:id="rId12"/>
          <w:footnotePr/>
          <w:endnotePr/>
          <w:type w:val="nextPage"/>
          <w:pgSz w:w="11906" w:h="16839" w:orient="portrait"/>
          <w:pgMar w:top="1426" w:right="999" w:bottom="1152" w:left="1088" w:header="0" w:footer="987" w:gutter="0"/>
          <w:pgNumType w:start="1"/>
          <w:cols w:num="1" w:sep="0" w:space="720" w:equalWidth="1"/>
          <w:docGrid w:linePitch="360"/>
        </w:sect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附件1：</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为全面落实堰桥街道《关于进一步加强安置小区物业管理工作的实施意见》和《堰桥街道安置房小区物业管理工作考核办法》，就加强和规范街道安置房小区物业管理考核巡查工作制订本细则。</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一、考核：</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1.考核时间：每月最后一个星期；</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2.考核内容：按照安置房小区物业管理考核标准；</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3.考核人员：街道物管办物业管理考核小组（物管办、社区等）；</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4.考核方式：（一）外场、设施设备由考核小组现场随机抽取；</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（二）楼栋考核由考核小组现场随机抽取；</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（三）不符合考核标准内容列入当月考核评分；</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（四）考核发现问题开出整改通知书限期整改；</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5.考核评分：（一）考核评分在次月第一个星期下发，由小区物业负责人签收；</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（二）考核评分低于95分，由物管办开出考核通报随同考核评分下发，由小区物业负责人签收。</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（三）年度考核综合得分为街道物管办对中标供应商物业管理服务的全年月度考核的平均得分（即全年总评分÷12个月）：</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平均得分低于95分（90分～94分）的，扣减年度物业管理费的1%；</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平均得分低于90分（85分～89分）的，扣减年度物业管理费的3%；</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平均得分低于85分（不含）的，扣减年度物业管理费的5%</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二、巡查：</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1.巡查时间：每月不定时不低于两次；</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2.巡查内容：按照安置房小区物业管理考核标准；</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3.巡查人员：街道物管办；</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4.巡查方式：</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（一）街道物管办根据工作时间需要不定时进行巡查；</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（二）巡查发现问题开出整改通知书限期整改，并由物业负责人签收。</w:t>
      </w:r>
      <w:r/>
    </w:p>
    <w:p>
      <w:pPr>
        <w:ind w:firstLine="480"/>
        <w:keepLines w:val="0"/>
        <w:keepNext w:val="0"/>
        <w:pageBreakBefore w:val="0"/>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5.巡查结果在月度考核中体现。</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三、整改：</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1.小区物业管理在收到整改通知书后应及时整改，并将整改回复单及整改现场图片在整改通知期限内及时上报街道物管办；</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2.如整改问题因客观原因未能及时整改，小区物业管理应说明原因并形成书面材料及时上报街道物管办；</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3.考核整改内容在整改期限内未整改到位的列入次月考核评分；</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4.巡查整改内容在整改期限内未整改到位的列入本月考核评分；</w:t>
      </w:r>
      <w:r/>
    </w:p>
    <w:p>
      <w:pPr>
        <w:ind w:firstLine="480"/>
        <w:keepLines w:val="0"/>
        <w:keepNext w:val="0"/>
        <w:pageBreakBefore w:val="0"/>
        <w:spacing w:line="360" w:lineRule="auto"/>
        <w:widowControl/>
        <w:rPr>
          <w:rFonts w:hint="eastAsia" w:ascii="宋体" w:hAnsi="宋体" w:eastAsia="宋体" w:cs="宋体"/>
          <w:sz w:val="24"/>
          <w:szCs w:val="24"/>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lang w:val="en-US" w:eastAsia="zh-CN" w:bidi="ar-SA"/>
        </w:rPr>
        <w:t xml:space="preserve">5.整改后未能及时上报或因客观原因未能按时整改又未形成书面材料及时上报街道物管办的视为没有整改到位，列入考核评分。</w:t>
      </w:r>
      <w:r/>
    </w:p>
    <w:p>
      <w:pPr>
        <w:jc w:val="center"/>
        <w:rPr>
          <w:rFonts w:ascii="Calibri" w:hAnsi="Calibri" w:eastAsia="宋体" w:cs="Times New Roman"/>
          <w:b/>
          <w:sz w:val="36"/>
          <w:szCs w:val="36"/>
        </w:rPr>
      </w:pPr>
      <w:r>
        <w:rPr>
          <w:rFonts w:hint="eastAsia" w:ascii="Calibri" w:hAnsi="Calibri" w:eastAsia="宋体" w:cs="Times New Roman"/>
          <w:b/>
          <w:sz w:val="36"/>
          <w:szCs w:val="36"/>
        </w:rPr>
        <w:t xml:space="preserve">安置房小区物业管理考核标准（</w:t>
      </w:r>
      <w:r>
        <w:rPr>
          <w:rFonts w:ascii="Calibri" w:hAnsi="Calibri" w:eastAsia="宋体" w:cs="Times New Roman"/>
          <w:b/>
          <w:sz w:val="36"/>
          <w:szCs w:val="36"/>
        </w:rPr>
        <w:t xml:space="preserve"> </w:t>
      </w:r>
      <w:r>
        <w:rPr>
          <w:rFonts w:hint="eastAsia" w:ascii="Calibri" w:hAnsi="Calibri" w:eastAsia="宋体" w:cs="Times New Roman"/>
          <w:b/>
          <w:sz w:val="36"/>
          <w:szCs w:val="36"/>
        </w:rPr>
        <w:t xml:space="preserve">高层</w:t>
      </w:r>
      <w:r>
        <w:rPr>
          <w:rFonts w:ascii="Calibri" w:hAnsi="Calibri" w:eastAsia="宋体" w:cs="Times New Roman"/>
          <w:b/>
          <w:sz w:val="36"/>
          <w:szCs w:val="36"/>
        </w:rPr>
        <w:t xml:space="preserve"> </w:t>
      </w:r>
      <w:r>
        <w:rPr>
          <w:rFonts w:hint="eastAsia" w:ascii="Calibri" w:hAnsi="Calibri" w:eastAsia="宋体" w:cs="Times New Roman"/>
          <w:b/>
          <w:sz w:val="36"/>
          <w:szCs w:val="36"/>
        </w:rPr>
        <w:t xml:space="preserve">）</w:t>
      </w:r>
      <w:r/>
    </w:p>
    <w:p>
      <w:pPr>
        <w:jc w:val="right"/>
        <w:rPr>
          <w:rFonts w:ascii="宋体" w:hAnsi="Calibri" w:eastAsia="宋体" w:cs="Times New Roman"/>
          <w:sz w:val="24"/>
          <w:szCs w:val="24"/>
        </w:rPr>
      </w:pPr>
      <w:r>
        <w:rPr>
          <w:rFonts w:hint="eastAsia" w:ascii="宋体" w:hAnsi="宋体" w:eastAsia="宋体" w:cs="Times New Roman"/>
          <w:sz w:val="24"/>
          <w:szCs w:val="24"/>
        </w:rPr>
        <w:t xml:space="preserve">年</w:t>
      </w:r>
      <w:r>
        <w:rPr>
          <w:rFonts w:ascii="宋体" w:hAnsi="宋体" w:eastAsia="宋体" w:cs="Times New Roman"/>
          <w:sz w:val="24"/>
          <w:szCs w:val="24"/>
        </w:rPr>
        <w:t xml:space="preserve">     </w:t>
      </w:r>
      <w:r>
        <w:rPr>
          <w:rFonts w:hint="eastAsia" w:ascii="宋体" w:hAnsi="宋体" w:eastAsia="宋体" w:cs="Times New Roman"/>
          <w:sz w:val="24"/>
          <w:szCs w:val="24"/>
        </w:rPr>
        <w:t xml:space="preserve">月</w:t>
      </w:r>
      <w:r/>
    </w:p>
    <w:tbl>
      <w:tblPr>
        <w:tblStyle w:val="809"/>
        <w:tblW w:w="11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
        <w:gridCol w:w="722"/>
        <w:gridCol w:w="6620"/>
        <w:gridCol w:w="222"/>
        <w:gridCol w:w="2069"/>
        <w:gridCol w:w="307"/>
        <w:gridCol w:w="722"/>
      </w:tblGrid>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left="-105" w:right="-105"/>
              <w:jc w:val="center"/>
              <w:spacing w:line="220" w:lineRule="exact"/>
              <w:rPr>
                <w:rFonts w:ascii="宋体" w:hAnsi="宋体" w:eastAsia="宋体" w:cs="Times New Roman"/>
                <w:b/>
                <w:szCs w:val="21"/>
              </w:rPr>
            </w:pPr>
            <w:r>
              <w:rPr>
                <w:rFonts w:hint="eastAsia" w:ascii="宋体" w:hAnsi="宋体" w:eastAsia="宋体" w:cs="Times New Roman"/>
                <w:b/>
                <w:szCs w:val="21"/>
              </w:rPr>
              <w:t xml:space="preserve">序号</w:t>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b/>
                <w:szCs w:val="21"/>
              </w:rPr>
            </w:pPr>
            <w:r>
              <w:rPr>
                <w:rFonts w:hint="eastAsia" w:ascii="宋体" w:hAnsi="宋体" w:eastAsia="宋体" w:cs="Times New Roman"/>
                <w:b/>
                <w:szCs w:val="21"/>
              </w:rPr>
              <w:t xml:space="preserve">项目</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ind w:left="-105" w:right="-105"/>
              <w:jc w:val="center"/>
              <w:spacing w:line="220" w:lineRule="exact"/>
              <w:rPr>
                <w:rFonts w:ascii="宋体" w:hAnsi="宋体" w:eastAsia="宋体" w:cs="Times New Roman"/>
                <w:b/>
                <w:szCs w:val="21"/>
              </w:rPr>
            </w:pPr>
            <w:r>
              <w:rPr>
                <w:rFonts w:hint="eastAsia" w:ascii="宋体" w:hAnsi="宋体" w:eastAsia="宋体" w:cs="Times New Roman"/>
                <w:b/>
                <w:szCs w:val="21"/>
              </w:rPr>
              <w:t xml:space="preserve">服务标准</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b/>
                <w:szCs w:val="21"/>
              </w:rPr>
            </w:pPr>
            <w:r>
              <w:rPr>
                <w:rFonts w:hint="eastAsia" w:ascii="宋体" w:hAnsi="宋体" w:eastAsia="宋体" w:cs="Times New Roman"/>
                <w:b/>
                <w:szCs w:val="21"/>
              </w:rPr>
              <w:t xml:space="preserve">分值</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b/>
                <w:szCs w:val="21"/>
              </w:rPr>
            </w:pPr>
            <w:r>
              <w:rPr>
                <w:rFonts w:hint="eastAsia" w:ascii="宋体" w:hAnsi="宋体" w:eastAsia="宋体" w:cs="Times New Roman"/>
                <w:b/>
                <w:szCs w:val="21"/>
              </w:rPr>
              <w:t xml:space="preserve">评分标准</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b/>
                <w:szCs w:val="21"/>
              </w:rPr>
            </w:pPr>
            <w:r>
              <w:rPr>
                <w:rFonts w:hint="eastAsia" w:ascii="宋体" w:hAnsi="宋体" w:eastAsia="宋体" w:cs="Times New Roman"/>
                <w:b/>
                <w:szCs w:val="21"/>
              </w:rPr>
              <w:t xml:space="preserve">扣分</w:t>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b/>
                <w:szCs w:val="21"/>
              </w:rPr>
            </w:pPr>
            <w:r>
              <w:rPr>
                <w:rFonts w:hint="eastAsia" w:ascii="宋体" w:hAnsi="宋体" w:eastAsia="宋体" w:cs="Times New Roman"/>
                <w:b/>
                <w:szCs w:val="21"/>
              </w:rPr>
              <w:t xml:space="preserve">原因</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一</w:t>
            </w:r>
            <w:r/>
          </w:p>
        </w:tc>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基础管理</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（6分）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物业管理设有专门的管理服务场所，管理服务场所整洁有序，办公设施完备</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hint="eastAsia" w:ascii="宋体" w:hAnsi="宋体" w:eastAsia="宋体" w:cs="Times New Roman"/>
                <w:sz w:val="18"/>
                <w:szCs w:val="18"/>
              </w:rPr>
            </w:pPr>
            <w:r>
              <w:rPr>
                <w:rFonts w:hint="eastAsia"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符合1，基本符合0.5，不符合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有完善的物业管理方案，质量管理，财务管理，档案管理制度健全。各类物管台账齐全完善。</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发现一项不符合扣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设有服务接待中心，公示</w:t>
            </w:r>
            <w:r>
              <w:rPr>
                <w:rFonts w:ascii="宋体" w:hAnsi="宋体" w:eastAsia="宋体" w:cs="Times New Roman"/>
                <w:sz w:val="18"/>
                <w:szCs w:val="18"/>
              </w:rPr>
              <w:t xml:space="preserve">24</w:t>
            </w:r>
            <w:r>
              <w:rPr>
                <w:rFonts w:hint="eastAsia" w:ascii="宋体" w:hAnsi="宋体" w:eastAsia="宋体" w:cs="Times New Roman"/>
                <w:sz w:val="18"/>
                <w:szCs w:val="18"/>
              </w:rPr>
              <w:t xml:space="preserve">小时值班服务电话。有完善的投诉处理流程，及时处理业主和使用人投诉，记录完整。无小区物业问题引发向上级部门投诉、信访、上访事件。</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3</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发现一项不符合扣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二</w:t>
            </w:r>
            <w:r/>
          </w:p>
        </w:tc>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人员管理</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w:t>
            </w:r>
            <w:r>
              <w:rPr>
                <w:rFonts w:ascii="宋体" w:hAnsi="宋体" w:eastAsia="宋体" w:cs="Times New Roman"/>
                <w:sz w:val="18"/>
                <w:szCs w:val="18"/>
              </w:rPr>
              <w:t xml:space="preserve">7</w:t>
            </w:r>
            <w:r>
              <w:rPr>
                <w:rFonts w:hint="eastAsia" w:ascii="宋体" w:hAnsi="宋体" w:eastAsia="宋体" w:cs="Times New Roman"/>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物业管理人员，工作人员按实际工作岗位配备齐全，管理人员、专业操作人员按国家有关规定持证上岗。人员使用、岗位设置、情况变更应及时向街道物管办备案。</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3</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建立对物业管理、工作人员的工作制度和考核制度，设有值班人员和人员去向表。各项制度、内容上墙公布。</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6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物业管理人员、工作人员应统一着装、挂牌上岗；仪表整洁、行为规范、服务主动热情。</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有一人不符合扣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三</w:t>
            </w:r>
            <w:r/>
          </w:p>
        </w:tc>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房屋管理</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w:t>
            </w:r>
            <w:r>
              <w:rPr>
                <w:rFonts w:ascii="宋体" w:hAnsi="宋体" w:eastAsia="宋体" w:cs="Times New Roman"/>
                <w:sz w:val="18"/>
                <w:szCs w:val="18"/>
              </w:rPr>
              <w:t xml:space="preserve">15</w:t>
            </w:r>
            <w:r>
              <w:rPr>
                <w:rFonts w:hint="eastAsia" w:ascii="宋体" w:hAnsi="宋体" w:eastAsia="宋体" w:cs="Times New Roman"/>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小区主出入口有小区平面示意图，主要路口设有路标，各栋及单元（门）、户和公共配套设施、场地有明显标志。</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0.5</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6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房屋及共用设施设备档案资料齐全，建立住房用户档案、分类成册、管理完善、查阅方便。</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2</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制定健全的房屋装修管理制度，对不符合规定的行为和现象及时劝阻、制止，并有完整的台账记录。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报修</w:t>
            </w:r>
            <w:r>
              <w:rPr>
                <w:rFonts w:ascii="宋体" w:hAnsi="宋体" w:eastAsia="宋体" w:cs="Times New Roman"/>
                <w:sz w:val="18"/>
                <w:szCs w:val="18"/>
              </w:rPr>
              <w:t xml:space="preserve">1</w:t>
            </w:r>
            <w:r>
              <w:rPr>
                <w:rFonts w:hint="eastAsia" w:ascii="宋体" w:hAnsi="宋体" w:eastAsia="宋体" w:cs="Times New Roman"/>
                <w:sz w:val="18"/>
                <w:szCs w:val="18"/>
              </w:rPr>
              <w:t xml:space="preserve">小时到位，小修当天解决，及时处理业主和使用人报修，有完整的报修、维修和回访记录。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，无记录扣</w:t>
            </w:r>
            <w:r>
              <w:rPr>
                <w:rFonts w:ascii="宋体" w:hAnsi="宋体" w:eastAsia="宋体" w:cs="Times New Roman"/>
                <w:sz w:val="18"/>
                <w:szCs w:val="18"/>
              </w:rPr>
              <w:t xml:space="preserve">1</w:t>
            </w:r>
            <w:r>
              <w:rPr>
                <w:rFonts w:hint="eastAsia" w:ascii="宋体" w:hAnsi="宋体" w:eastAsia="宋体" w:cs="Times New Roman"/>
                <w:sz w:val="18"/>
                <w:szCs w:val="18"/>
              </w:rPr>
              <w:t xml:space="preserve">，记录不合扣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对房屋共用部位进行日常管理和维修养护；小修范围及时修复，大中修范围及时申报组织修复；检修养护，申报维修记录齐全。</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3</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，无记录扣</w:t>
            </w:r>
            <w:r>
              <w:rPr>
                <w:rFonts w:ascii="宋体" w:hAnsi="宋体" w:eastAsia="宋体" w:cs="Times New Roman"/>
                <w:sz w:val="18"/>
                <w:szCs w:val="18"/>
              </w:rPr>
              <w:t xml:space="preserve">1</w:t>
            </w:r>
            <w:r>
              <w:rPr>
                <w:rFonts w:hint="eastAsia" w:ascii="宋体" w:hAnsi="宋体" w:eastAsia="宋体" w:cs="Times New Roman"/>
                <w:sz w:val="18"/>
                <w:szCs w:val="18"/>
              </w:rPr>
              <w:t xml:space="preserve">，记录不全扣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每日巡查一次小区房屋单元门，楼梯通道及共用部位门、窗玻璃等公共设施，做好巡查记录，并及时维修养护。</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，无记录扣</w:t>
            </w: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6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房屋外观完好、整洁、外墙面砖、涂料等装饰材料无脱落、无污迹。</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户外广告牌、霓虹灯按规定设置，室外共用管线统一入地，保持整洁统一美观，无安全隐患或破损。</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四</w:t>
            </w:r>
            <w:r/>
          </w:p>
        </w:tc>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共用设施</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设备养护</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维修</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（23分）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建立共用设施设备档案、设备台账；设施设备运行、巡查、维修、保养记录齐全。设施设备运行正常。</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设施设备标志齐全、规范、责任人明确；操作维护人员严格执行设施设备操作规程及保养规范。</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容易危及人身安全的设施设备有明显警示标志和防范措施，对可能发生的各种突发设施设备故障（电梯、供电、供水、消防设施设备等）有应急预案。</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对共用设施设备定期组织巡查，做好记录。小修范围及时组织修复，大中修范围或需要更新改造的，及时上报编制维修。</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小区道路路面平整，道板砖无缺损，各类设施井盖无缺损、无丢失，主要道路及停车场、库交通标志齐全、规范。</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676"/>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共用雨、污水管每年疏通一次，雨污水井每月检查一次，根据检查情况及时清理、疏通，确保畅通无堵塞，化粪池每月检查一次每半年清理疏通一次，发现异常及时处理；并有巡查、疏通台账记录。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，台账不齐扣</w:t>
            </w:r>
            <w:r>
              <w:rPr>
                <w:rFonts w:ascii="宋体" w:hAnsi="宋体" w:eastAsia="宋体" w:cs="Times New Roman"/>
                <w:sz w:val="18"/>
                <w:szCs w:val="18"/>
              </w:rPr>
              <w:t xml:space="preserve">1</w:t>
            </w:r>
            <w:r>
              <w:rPr>
                <w:rFonts w:hint="eastAsia" w:ascii="宋体" w:hAnsi="宋体" w:eastAsia="宋体" w:cs="Times New Roman"/>
                <w:sz w:val="18"/>
                <w:szCs w:val="18"/>
              </w:rPr>
              <w:t xml:space="preserve">，无台账</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设备房保持整洁、通风、无跑、冒、滴、漏和鼠害等现象。各类水泵运行正常，管道及阀门配件完好，无损坏、渗漏、锈迹。</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，记录不齐扣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，无记录扣</w:t>
            </w: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二次供水水箱按规定清洗，定时巡查，水质符合卫生要求，并有记录。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，无记录或记录不全</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每月检查公共配电系统运行状况，出现异常及时处理，并有记录。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，无记录或记录不全</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公共照明灯具、开关等无损坏，使用正常；发现损坏缺失及时修复更换，并有记录。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，无记录或记录不全扣</w:t>
            </w: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安全监控设施设备完好，运行正常，监控室</w:t>
            </w:r>
            <w:r>
              <w:rPr>
                <w:rFonts w:ascii="宋体" w:hAnsi="宋体" w:eastAsia="宋体" w:cs="Times New Roman"/>
                <w:sz w:val="18"/>
                <w:szCs w:val="18"/>
              </w:rPr>
              <w:t xml:space="preserve">24</w:t>
            </w:r>
            <w:r>
              <w:rPr>
                <w:rFonts w:hint="eastAsia" w:ascii="宋体" w:hAnsi="宋体" w:eastAsia="宋体" w:cs="Times New Roman"/>
                <w:sz w:val="18"/>
                <w:szCs w:val="18"/>
              </w:rPr>
              <w:t xml:space="preserve">小时值班，定期检修养护。值班、检修、养护记录齐全。</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，无记录或记录不全扣</w:t>
            </w: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auto"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四</w:t>
            </w:r>
            <w:r/>
          </w:p>
        </w:tc>
        <w:tc>
          <w:tcPr>
            <w:tcBorders>
              <w:top w:val="single" w:color="auto"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共用设施</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设备养护</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维修</w:t>
            </w:r>
            <w:r/>
          </w:p>
          <w:p>
            <w:pPr>
              <w:ind w:left="-105" w:right="-105"/>
              <w:spacing w:line="220" w:lineRule="exact"/>
              <w:rPr>
                <w:rFonts w:hint="eastAsia" w:ascii="宋体" w:hAnsi="宋体" w:eastAsia="宋体" w:cs="Times New Roman"/>
                <w:sz w:val="18"/>
                <w:szCs w:val="18"/>
              </w:rPr>
            </w:pPr>
            <w:r>
              <w:rPr>
                <w:rFonts w:hint="eastAsia"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消防设施设备完好，可随时启用。定期检修、养护。巡检、养护、维修记录齐全。</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，记录不齐扣</w:t>
            </w:r>
            <w:r>
              <w:rPr>
                <w:rFonts w:ascii="宋体" w:hAnsi="宋体" w:eastAsia="宋体" w:cs="Times New Roman"/>
                <w:sz w:val="18"/>
                <w:szCs w:val="18"/>
              </w:rPr>
              <w:t xml:space="preserve">1</w:t>
            </w:r>
            <w:r>
              <w:rPr>
                <w:rFonts w:hint="eastAsia" w:ascii="宋体" w:hAnsi="宋体" w:eastAsia="宋体" w:cs="Times New Roman"/>
                <w:sz w:val="18"/>
                <w:szCs w:val="18"/>
              </w:rPr>
              <w:t xml:space="preserve">，无记录</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non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non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载人电梯</w:t>
            </w:r>
            <w:r>
              <w:rPr>
                <w:rFonts w:ascii="宋体" w:hAnsi="宋体" w:eastAsia="宋体" w:cs="Times New Roman"/>
                <w:sz w:val="18"/>
                <w:szCs w:val="18"/>
              </w:rPr>
              <w:t xml:space="preserve">24</w:t>
            </w:r>
            <w:r>
              <w:rPr>
                <w:rFonts w:hint="eastAsia" w:ascii="宋体" w:hAnsi="宋体" w:eastAsia="宋体" w:cs="Times New Roman"/>
                <w:sz w:val="18"/>
                <w:szCs w:val="18"/>
              </w:rPr>
              <w:t xml:space="preserve">小时正常运行。电梯照明、风扇、按钮、对讲系统及安全设施养护到位，无异常、无损坏、巡查、养护、维修记录齐全。</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，记录不齐扣</w:t>
            </w:r>
            <w:r>
              <w:rPr>
                <w:rFonts w:ascii="宋体" w:hAnsi="宋体" w:eastAsia="宋体" w:cs="Times New Roman"/>
                <w:sz w:val="18"/>
                <w:szCs w:val="18"/>
              </w:rPr>
              <w:t xml:space="preserve">1</w:t>
            </w:r>
            <w:r>
              <w:rPr>
                <w:rFonts w:hint="eastAsia" w:ascii="宋体" w:hAnsi="宋体" w:eastAsia="宋体" w:cs="Times New Roman"/>
                <w:sz w:val="18"/>
                <w:szCs w:val="18"/>
              </w:rPr>
              <w:t xml:space="preserve">，无记录</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五</w:t>
            </w:r>
            <w:r/>
          </w:p>
        </w:tc>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公共秩序</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管理</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w:t>
            </w:r>
            <w:r>
              <w:rPr>
                <w:rFonts w:ascii="宋体" w:hAnsi="宋体" w:eastAsia="宋体" w:cs="Times New Roman"/>
                <w:sz w:val="18"/>
                <w:szCs w:val="18"/>
              </w:rPr>
              <w:t xml:space="preserve">11</w:t>
            </w:r>
            <w:r>
              <w:rPr>
                <w:rFonts w:hint="eastAsia" w:ascii="宋体" w:hAnsi="宋体" w:eastAsia="宋体" w:cs="Times New Roman"/>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实行封闭式管理，小区出入口</w:t>
            </w:r>
            <w:r>
              <w:rPr>
                <w:rFonts w:ascii="宋体" w:hAnsi="宋体" w:eastAsia="宋体" w:cs="Times New Roman"/>
                <w:sz w:val="18"/>
                <w:szCs w:val="18"/>
              </w:rPr>
              <w:t xml:space="preserve">24</w:t>
            </w:r>
            <w:r>
              <w:rPr>
                <w:rFonts w:hint="eastAsia" w:ascii="宋体" w:hAnsi="宋体" w:eastAsia="宋体" w:cs="Times New Roman"/>
                <w:sz w:val="18"/>
                <w:szCs w:val="18"/>
              </w:rPr>
              <w:t xml:space="preserve">小时门岗值勤，小区主出入口开放时间段站岗值勤；有值班、交接班记录。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，记录不齐扣</w:t>
            </w:r>
            <w:r>
              <w:rPr>
                <w:rFonts w:ascii="宋体" w:hAnsi="宋体" w:eastAsia="宋体" w:cs="Times New Roman"/>
                <w:sz w:val="18"/>
                <w:szCs w:val="18"/>
              </w:rPr>
              <w:t xml:space="preserve">1</w:t>
            </w:r>
            <w:r>
              <w:rPr>
                <w:rFonts w:hint="eastAsia" w:ascii="宋体" w:hAnsi="宋体" w:eastAsia="宋体" w:cs="Times New Roman"/>
                <w:sz w:val="18"/>
                <w:szCs w:val="18"/>
              </w:rPr>
              <w:t xml:space="preserve">，无记录</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按规定对小区进行巡查，重点区域，重点部位每小时至少巡查一次，配有安全监控设施的，实行</w:t>
            </w:r>
            <w:r>
              <w:rPr>
                <w:rFonts w:ascii="宋体" w:hAnsi="宋体" w:eastAsia="宋体" w:cs="Times New Roman"/>
                <w:sz w:val="18"/>
                <w:szCs w:val="18"/>
              </w:rPr>
              <w:t xml:space="preserve">24</w:t>
            </w:r>
            <w:r>
              <w:rPr>
                <w:rFonts w:hint="eastAsia" w:ascii="宋体" w:hAnsi="宋体" w:eastAsia="宋体" w:cs="Times New Roman"/>
                <w:sz w:val="18"/>
                <w:szCs w:val="18"/>
              </w:rPr>
              <w:t xml:space="preserve">小时监控，并有记录。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rPr>
                <w:rFonts w:hint="eastAsia" w:ascii="宋体" w:hAnsi="宋体" w:eastAsia="宋体" w:cs="Times New Roman"/>
                <w:sz w:val="18"/>
                <w:szCs w:val="18"/>
              </w:rPr>
              <w:t xml:space="preserve">，记录不齐扣</w:t>
            </w:r>
            <w:r>
              <w:rPr>
                <w:rFonts w:ascii="宋体" w:hAnsi="宋体" w:eastAsia="宋体" w:cs="Times New Roman"/>
                <w:sz w:val="18"/>
                <w:szCs w:val="18"/>
              </w:rPr>
              <w:t xml:space="preserve">1</w:t>
            </w:r>
            <w:r>
              <w:rPr>
                <w:rFonts w:hint="eastAsia" w:ascii="宋体" w:hAnsi="宋体" w:eastAsia="宋体" w:cs="Times New Roman"/>
                <w:sz w:val="18"/>
                <w:szCs w:val="18"/>
              </w:rPr>
              <w:t xml:space="preserve">，无记录</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有车辆管理制度，对进出小区的车辆实施有效管理，引导车辆有序停放。</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摩托车、电动车、自行车、三轮车等按指定地点有序停放，无私拉乱接充电现象。</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对进出小区的装修、家政等劳务人员实行临时出入证管理，并有台账记录。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保持小区道路畅通，消防通道、消防登高场地、登高平台无障碍。</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六</w:t>
            </w:r>
            <w:r/>
          </w:p>
        </w:tc>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保洁管理</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（16分）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楼层通道畅通，楼单元门厅、楼梯台阶、扶手干净；无杂物、积灰、蛛网、无乱涂写、乱张贴。</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电梯轿厢内整洁、无积灰、无乱张贴、乱涂写等；电梯机房整洁、无明显积灰。</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停车场、库或车棚整洁，绿地无垃圾、杂物、污迹；及时清理道路、场地积水、积雪。</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标识标牌、宣传告示栏整齐完好，干净整洁，无明显浮灰、污迹。</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共用部位门、窗、路灯、楼道灯定期清洁，保持完好、干净整洁、无明显浮灰、污迹。</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设置建筑垃圾收集点，做到有序堆放，无明显堆积，无抛洒散落。</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0.5</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合理设置垃圾桶、箱点位，收集点无污迹、无散落垃圾、无明显异味，无蚊虫滋生，垃圾桶、箱无污迹、积灰，完好无损。</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小区其他公共场所、设施保持干净、整洁、无浮灰、污迹、无乱张贴、乱涂写。</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根据当地实际情况定期对公共部位进行清洁和灭虫除害，并有记录。</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0.5</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rPr>
                <w:rFonts w:hint="eastAsia" w:ascii="宋体" w:hAnsi="宋体" w:eastAsia="宋体" w:cs="Times New Roman"/>
                <w:sz w:val="18"/>
                <w:szCs w:val="18"/>
              </w:rPr>
              <w:t xml:space="preserve">，无记录</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七</w:t>
            </w:r>
            <w:r/>
          </w:p>
        </w:tc>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绿化养护</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管理</w:t>
            </w:r>
            <w:r/>
          </w:p>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w:t>
            </w:r>
            <w:r>
              <w:rPr>
                <w:rFonts w:ascii="宋体" w:hAnsi="宋体" w:eastAsia="宋体" w:cs="Times New Roman"/>
                <w:sz w:val="18"/>
                <w:szCs w:val="18"/>
              </w:rPr>
              <w:t xml:space="preserve">10</w:t>
            </w:r>
            <w:r>
              <w:rPr>
                <w:rFonts w:hint="eastAsia" w:ascii="宋体" w:hAnsi="宋体" w:eastAsia="宋体" w:cs="Times New Roman"/>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有专业人员实施绿化养护管理，植物成活率在</w:t>
            </w:r>
            <w:r>
              <w:rPr>
                <w:rFonts w:ascii="宋体" w:hAnsi="宋体" w:eastAsia="宋体" w:cs="Times New Roman"/>
                <w:sz w:val="18"/>
                <w:szCs w:val="18"/>
              </w:rPr>
              <w:t xml:space="preserve">90%</w:t>
            </w:r>
            <w:r>
              <w:rPr>
                <w:rFonts w:hint="eastAsia" w:ascii="宋体" w:hAnsi="宋体" w:eastAsia="宋体" w:cs="Times New Roman"/>
                <w:sz w:val="18"/>
                <w:szCs w:val="18"/>
              </w:rPr>
              <w:t xml:space="preserve">以上，做好养护管理记录台账。</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3</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无专业人员</w:t>
            </w:r>
            <w:r>
              <w:rPr>
                <w:rFonts w:ascii="宋体" w:hAnsi="宋体" w:eastAsia="宋体" w:cs="Times New Roman"/>
                <w:sz w:val="18"/>
                <w:szCs w:val="18"/>
              </w:rPr>
              <w:t xml:space="preserve">0</w:t>
            </w:r>
            <w:r>
              <w:rPr>
                <w:rFonts w:hint="eastAsia" w:ascii="宋体" w:hAnsi="宋体" w:eastAsia="宋体" w:cs="Times New Roman"/>
                <w:sz w:val="18"/>
                <w:szCs w:val="18"/>
              </w:rPr>
              <w:t xml:space="preserve">，成活率</w:t>
            </w:r>
            <w:r>
              <w:rPr>
                <w:rFonts w:ascii="宋体" w:hAnsi="宋体" w:eastAsia="宋体" w:cs="Times New Roman"/>
                <w:sz w:val="18"/>
                <w:szCs w:val="18"/>
              </w:rPr>
              <w:t xml:space="preserve">90%</w:t>
            </w:r>
            <w:r>
              <w:rPr>
                <w:rFonts w:hint="eastAsia" w:ascii="宋体" w:hAnsi="宋体" w:eastAsia="宋体" w:cs="Times New Roman"/>
                <w:sz w:val="18"/>
                <w:szCs w:val="18"/>
              </w:rPr>
              <w:t xml:space="preserve">以下</w:t>
            </w:r>
            <w:r>
              <w:rPr>
                <w:rFonts w:ascii="宋体" w:hAnsi="宋体" w:eastAsia="宋体" w:cs="Times New Roman"/>
                <w:sz w:val="18"/>
                <w:szCs w:val="18"/>
              </w:rPr>
              <w:t xml:space="preserve">0</w:t>
            </w:r>
            <w:r>
              <w:rPr>
                <w:rFonts w:hint="eastAsia" w:ascii="宋体" w:hAnsi="宋体" w:eastAsia="宋体" w:cs="Times New Roman"/>
                <w:sz w:val="18"/>
                <w:szCs w:val="18"/>
              </w:rPr>
              <w:t xml:space="preserve">，记录不齐，无记录</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草坪生长良好，及时修剪和补栽补种，无杂草、杂物。</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2</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花卉、绿篱、树木应根据其品种和生长情况及时修剪整形和补栽补种，保持观赏效果。</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2</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根据季节定期组织浇灌，施肥和松土，做好防涝、防冻、防旱。</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2</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根据植物生长情况定期喷洒药水，防治病虫害。</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0.5</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八</w:t>
            </w:r>
            <w:r/>
          </w:p>
        </w:tc>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创建管理</w:t>
            </w:r>
            <w:r/>
          </w:p>
          <w:p>
            <w:pPr>
              <w:ind w:firstLine="90"/>
              <w:rPr>
                <w:rFonts w:hint="eastAsia" w:ascii="宋体" w:hAnsi="宋体" w:eastAsia="宋体" w:cs="Times New Roman"/>
                <w:sz w:val="18"/>
                <w:szCs w:val="18"/>
              </w:rPr>
            </w:pPr>
            <w:r>
              <w:rPr>
                <w:rFonts w:hint="eastAsia" w:ascii="宋体" w:hAnsi="宋体" w:eastAsia="宋体" w:cs="Times New Roman"/>
                <w:sz w:val="18"/>
                <w:szCs w:val="18"/>
              </w:rPr>
              <w:t xml:space="preserve">（8分）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创造条件、积极配合、支持参与社区文明建设，开展有意义、健康向上的小区文化活动。</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0.5</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合理设置、规范管理小区公示牌、告示栏、宣传栏等宣传设施，根据需要及时更换宣传内容。</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0.5</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对小区乱搭建、乱堆放、乱牵挂、乱晾晒及时清理，对小区内乱设摊和乱设店棚及时制止清理。</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hint="eastAsia" w:ascii="宋体" w:hAnsi="宋体" w:eastAsia="宋体" w:cs="Times New Roman"/>
                <w:sz w:val="18"/>
                <w:szCs w:val="18"/>
              </w:rPr>
            </w:pPr>
            <w:r>
              <w:rPr>
                <w:rFonts w:hint="eastAsia" w:ascii="宋体" w:hAnsi="宋体" w:eastAsia="宋体" w:cs="Times New Roman"/>
                <w:sz w:val="18"/>
                <w:szCs w:val="18"/>
              </w:rPr>
              <w:t xml:space="preserve">6</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发现一项不符合扣</w:t>
            </w:r>
            <w:r>
              <w:rPr>
                <w:rFonts w:ascii="宋体" w:hAnsi="宋体" w:eastAsia="宋体" w:cs="Times New Roman"/>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九</w:t>
            </w:r>
            <w:r/>
          </w:p>
        </w:tc>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收费管理</w:t>
            </w:r>
            <w:r/>
          </w:p>
          <w:p>
            <w:pPr>
              <w:rPr>
                <w:rFonts w:hint="eastAsia" w:ascii="宋体" w:hAnsi="宋体" w:eastAsia="宋体" w:cs="Times New Roman"/>
                <w:sz w:val="18"/>
                <w:szCs w:val="18"/>
              </w:rPr>
            </w:pPr>
            <w:r>
              <w:rPr>
                <w:rFonts w:hint="eastAsia" w:ascii="宋体" w:hAnsi="宋体" w:eastAsia="宋体" w:cs="Times New Roman"/>
                <w:sz w:val="18"/>
                <w:szCs w:val="18"/>
              </w:rPr>
              <w:t xml:space="preserve">（4分）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按标准合理收取物业管理费、车辆停车费，按规定按时结算上报并做好台账。</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hint="eastAsia" w:ascii="宋体" w:hAnsi="宋体" w:eastAsia="宋体" w:cs="Times New Roman"/>
                <w:sz w:val="18"/>
                <w:szCs w:val="18"/>
              </w:rPr>
            </w:pPr>
            <w:r>
              <w:rPr>
                <w:rFonts w:hint="eastAsia"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，基本符合</w:t>
            </w:r>
            <w:r>
              <w:rPr>
                <w:rFonts w:ascii="宋体" w:hAnsi="宋体" w:eastAsia="宋体" w:cs="Times New Roman"/>
                <w:sz w:val="18"/>
                <w:szCs w:val="18"/>
              </w:rPr>
              <w:t xml:space="preserve">0.5</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因小区管理需要使用小区场地、房屋、公共设施等进行收费项目，须提前将方案上报街道物管办，经批准同意后方可实施。</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hint="eastAsia" w:ascii="宋体" w:hAnsi="宋体" w:eastAsia="宋体" w:cs="Times New Roman"/>
                <w:sz w:val="18"/>
                <w:szCs w:val="18"/>
              </w:rPr>
            </w:pPr>
            <w:r>
              <w:rPr>
                <w:rFonts w:hint="eastAsia" w:ascii="宋体" w:hAnsi="宋体" w:eastAsia="宋体" w:cs="Times New Roman"/>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符合</w:t>
            </w:r>
            <w:r>
              <w:rPr>
                <w:rFonts w:ascii="宋体" w:hAnsi="宋体" w:eastAsia="宋体" w:cs="Times New Roman"/>
                <w:sz w:val="18"/>
                <w:szCs w:val="18"/>
              </w:rPr>
              <w:t xml:space="preserve">1</w:t>
            </w:r>
            <w:r>
              <w:rPr>
                <w:rFonts w:hint="eastAsia" w:ascii="宋体" w:hAnsi="宋体" w:eastAsia="宋体" w:cs="Times New Roman"/>
                <w:sz w:val="18"/>
                <w:szCs w:val="18"/>
              </w:rPr>
              <w:t xml:space="preserve">，不符合</w:t>
            </w:r>
            <w:r>
              <w:rPr>
                <w:rFonts w:ascii="宋体" w:hAnsi="宋体" w:eastAsia="宋体" w:cs="Times New Roman"/>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r>
        <w:trPr>
          <w:jc w:val="center"/>
          <w:trHeight w:val="687"/>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十</w:t>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考核评分</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20" w:lineRule="exact"/>
              <w:rPr>
                <w:rFonts w:ascii="宋体" w:hAnsi="宋体" w:eastAsia="宋体" w:cs="Times New Roman"/>
                <w:sz w:val="18"/>
                <w:szCs w:val="18"/>
              </w:rPr>
            </w:pPr>
            <w:r>
              <w:rPr>
                <w:rFonts w:hint="eastAsia" w:ascii="宋体" w:hAnsi="宋体" w:eastAsia="宋体" w:cs="Times New Roman"/>
                <w:sz w:val="18"/>
                <w:szCs w:val="18"/>
              </w:rPr>
              <w:t xml:space="preserve">当月考核分数低于95分（90分~94分），每分核减物业管理费</w:t>
            </w:r>
            <w:r>
              <w:rPr>
                <w:rFonts w:hint="eastAsia" w:ascii="宋体" w:hAnsi="宋体" w:eastAsia="宋体" w:cs="Times New Roman"/>
                <w:sz w:val="18"/>
                <w:szCs w:val="18"/>
                <w:u w:val="single"/>
              </w:rPr>
              <w:t xml:space="preserve">0.005</w:t>
            </w:r>
            <w:r>
              <w:rPr>
                <w:rFonts w:hint="eastAsia" w:ascii="宋体" w:hAnsi="宋体" w:eastAsia="宋体" w:cs="Times New Roman"/>
                <w:sz w:val="18"/>
                <w:szCs w:val="18"/>
              </w:rPr>
              <w:t xml:space="preserve">元/㎡/月，当月考核分数低于90分（85分~89分），每分核减物业管理费</w:t>
            </w:r>
            <w:r>
              <w:rPr>
                <w:rFonts w:hint="eastAsia" w:ascii="宋体" w:hAnsi="宋体" w:eastAsia="宋体" w:cs="Times New Roman"/>
                <w:sz w:val="18"/>
                <w:szCs w:val="18"/>
                <w:u w:val="single"/>
              </w:rPr>
              <w:t xml:space="preserve">0.01</w:t>
            </w:r>
            <w:r>
              <w:rPr>
                <w:rFonts w:hint="eastAsia" w:ascii="宋体" w:hAnsi="宋体" w:eastAsia="宋体" w:cs="Times New Roman"/>
                <w:sz w:val="18"/>
                <w:szCs w:val="18"/>
              </w:rPr>
              <w:t xml:space="preserve">元/㎡/月，当月考核分数低于85分，每分核减物业管理费</w:t>
            </w:r>
            <w:r>
              <w:rPr>
                <w:rFonts w:hint="eastAsia" w:ascii="宋体" w:hAnsi="宋体" w:eastAsia="宋体" w:cs="Times New Roman"/>
                <w:sz w:val="18"/>
                <w:szCs w:val="18"/>
                <w:u w:val="single"/>
              </w:rPr>
              <w:t xml:space="preserve">0.02</w:t>
            </w:r>
            <w:r>
              <w:rPr>
                <w:rFonts w:hint="eastAsia" w:ascii="宋体" w:hAnsi="宋体" w:eastAsia="宋体" w:cs="Times New Roman"/>
                <w:sz w:val="18"/>
                <w:szCs w:val="18"/>
              </w:rPr>
              <w:t xml:space="preserve">元/㎡/月</w:t>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105" w:right="-105"/>
              <w:jc w:val="center"/>
              <w:spacing w:line="220" w:lineRule="exact"/>
              <w:rPr>
                <w:rFonts w:ascii="宋体" w:hAnsi="宋体" w:eastAsia="宋体" w:cs="Times New Roman"/>
                <w:sz w:val="18"/>
                <w:szCs w:val="18"/>
              </w:rPr>
            </w:pPr>
            <w:r>
              <w:rPr>
                <w:rFonts w:ascii="宋体" w:hAnsi="宋体" w:eastAsia="宋体" w:cs="Times New Roman"/>
                <w:sz w:val="18"/>
                <w:szCs w:val="18"/>
              </w:rPr>
            </w:r>
            <w:r/>
          </w:p>
        </w:tc>
      </w:tr>
    </w:tbl>
    <w:p>
      <w:pPr>
        <w:ind w:left="4400" w:hanging="4400"/>
        <w:rPr>
          <w:rFonts w:hint="eastAsia" w:ascii="宋体" w:hAnsi="Calibri" w:eastAsia="宋体" w:cs="Times New Roman"/>
          <w:sz w:val="20"/>
          <w:szCs w:val="20"/>
          <w:lang w:val="en-US" w:eastAsia="zh-CN"/>
        </w:rPr>
      </w:pPr>
      <w:r>
        <w:rPr>
          <w:rFonts w:hint="eastAsia" w:ascii="宋体" w:hAnsi="Calibri" w:eastAsia="宋体" w:cs="Times New Roman"/>
          <w:sz w:val="20"/>
          <w:szCs w:val="20"/>
        </w:rPr>
        <w:t xml:space="preserve">被考核单位签字：     </w:t>
      </w:r>
      <w:r>
        <w:rPr>
          <w:rFonts w:hint="eastAsia" w:ascii="宋体" w:hAnsi="Calibri" w:eastAsia="宋体" w:cs="Times New Roman"/>
          <w:sz w:val="20"/>
          <w:szCs w:val="20"/>
          <w:lang w:val="en-US" w:eastAsia="zh-CN"/>
        </w:rPr>
        <w:t xml:space="preserve">   </w:t>
      </w:r>
      <w:r>
        <w:rPr>
          <w:rFonts w:hint="eastAsia" w:ascii="宋体" w:hAnsi="Calibri" w:eastAsia="宋体" w:cs="Times New Roman"/>
          <w:sz w:val="20"/>
          <w:szCs w:val="20"/>
        </w:rPr>
        <w:t xml:space="preserve">     </w:t>
      </w:r>
      <w:r>
        <w:rPr>
          <w:rFonts w:hint="eastAsia" w:ascii="宋体" w:hAnsi="Calibri" w:eastAsia="宋体" w:cs="Times New Roman"/>
          <w:sz w:val="20"/>
          <w:szCs w:val="20"/>
          <w:lang w:val="en-US" w:eastAsia="zh-CN"/>
        </w:rPr>
        <w:t xml:space="preserve">        社区考核人员签字：</w:t>
      </w:r>
      <w:r>
        <w:rPr>
          <w:rFonts w:hint="eastAsia" w:ascii="宋体" w:hAnsi="Calibri" w:eastAsia="宋体" w:cs="Times New Roman"/>
          <w:sz w:val="20"/>
          <w:szCs w:val="20"/>
        </w:rPr>
        <w:t xml:space="preserve"> </w:t>
      </w:r>
      <w:r>
        <w:rPr>
          <w:rFonts w:hint="eastAsia" w:ascii="宋体" w:hAnsi="Calibri" w:eastAsia="宋体" w:cs="Times New Roman"/>
          <w:sz w:val="20"/>
          <w:szCs w:val="20"/>
          <w:lang w:val="en-US" w:eastAsia="zh-CN"/>
        </w:rPr>
        <w:t xml:space="preserve">     </w:t>
      </w:r>
      <w:r>
        <w:rPr>
          <w:rFonts w:hint="eastAsia" w:ascii="宋体" w:hAnsi="Calibri" w:eastAsia="宋体" w:cs="Times New Roman"/>
          <w:sz w:val="20"/>
          <w:szCs w:val="20"/>
        </w:rPr>
        <w:t xml:space="preserve">  </w:t>
      </w:r>
      <w:r>
        <w:rPr>
          <w:rFonts w:hint="eastAsia" w:ascii="宋体" w:hAnsi="Calibri" w:eastAsia="宋体" w:cs="Times New Roman"/>
          <w:sz w:val="20"/>
          <w:szCs w:val="20"/>
          <w:lang w:val="en-US" w:eastAsia="zh-CN"/>
        </w:rPr>
        <w:t xml:space="preserve">                    </w:t>
      </w:r>
      <w:r>
        <w:rPr>
          <w:rFonts w:hint="eastAsia" w:ascii="宋体" w:hAnsi="Calibri" w:eastAsia="宋体" w:cs="Times New Roman"/>
          <w:sz w:val="20"/>
          <w:szCs w:val="20"/>
          <w:lang w:eastAsia="zh-CN"/>
        </w:rPr>
        <w:t xml:space="preserve">区负责人</w:t>
      </w:r>
      <w:r>
        <w:rPr>
          <w:rFonts w:hint="eastAsia" w:ascii="宋体" w:hAnsi="Calibri" w:eastAsia="宋体" w:cs="Times New Roman"/>
          <w:sz w:val="20"/>
          <w:szCs w:val="20"/>
        </w:rPr>
        <w:t xml:space="preserve">签字：        </w:t>
      </w:r>
      <w:r>
        <w:rPr>
          <w:rFonts w:hint="eastAsia" w:ascii="宋体" w:hAnsi="Calibri" w:eastAsia="宋体" w:cs="Times New Roman"/>
          <w:sz w:val="20"/>
          <w:szCs w:val="20"/>
          <w:lang w:val="en-US" w:eastAsia="zh-CN"/>
        </w:rPr>
        <w:t xml:space="preserve">                                                       </w:t>
      </w:r>
      <w:r/>
    </w:p>
    <w:p>
      <w:pPr>
        <w:jc w:val="left"/>
        <w:spacing w:line="360" w:lineRule="auto"/>
        <w:rPr>
          <w:rFonts w:hint="eastAsia" w:ascii="宋体" w:hAnsi="Calibri" w:eastAsia="宋体" w:cs="Times New Roman"/>
          <w:sz w:val="20"/>
          <w:szCs w:val="20"/>
        </w:rPr>
      </w:pPr>
      <w:r>
        <w:rPr>
          <w:rFonts w:hint="eastAsia" w:ascii="宋体" w:hAnsi="Calibri" w:eastAsia="宋体" w:cs="Times New Roman"/>
          <w:sz w:val="20"/>
          <w:szCs w:val="20"/>
          <w:lang w:val="en-US" w:eastAsia="zh-CN"/>
        </w:rPr>
        <w:t xml:space="preserve">物管办片区负责人                                                                </w:t>
      </w:r>
      <w:r>
        <w:rPr>
          <w:rFonts w:hint="eastAsia" w:ascii="宋体" w:hAnsi="Calibri" w:eastAsia="宋体" w:cs="Times New Roman"/>
          <w:sz w:val="20"/>
          <w:szCs w:val="20"/>
        </w:rPr>
        <w:t xml:space="preserve">物管办</w:t>
      </w:r>
      <w:r>
        <w:rPr>
          <w:rFonts w:hint="eastAsia" w:ascii="宋体" w:hAnsi="Calibri" w:eastAsia="宋体" w:cs="Times New Roman"/>
          <w:sz w:val="20"/>
          <w:szCs w:val="20"/>
          <w:lang w:val="en-US" w:eastAsia="zh-CN"/>
        </w:rPr>
        <w:t xml:space="preserve">负责人签字</w:t>
      </w:r>
      <w:r>
        <w:rPr>
          <w:rFonts w:hint="eastAsia" w:ascii="宋体" w:hAnsi="Calibri" w:eastAsia="宋体" w:cs="Times New Roman"/>
          <w:sz w:val="20"/>
          <w:szCs w:val="20"/>
        </w:rPr>
        <w:t xml:space="preserve">：</w:t>
      </w:r>
      <w:r/>
    </w:p>
    <w:p>
      <w:pPr>
        <w:ind w:firstLine="400"/>
        <w:jc w:val="left"/>
        <w:spacing w:line="360" w:lineRule="auto"/>
        <w:rPr>
          <w:rFonts w:hint="eastAsia" w:ascii="宋体" w:hAnsi="Calibri" w:eastAsia="宋体" w:cs="Times New Roman"/>
          <w:sz w:val="20"/>
          <w:szCs w:val="20"/>
        </w:rPr>
      </w:pPr>
      <w:r>
        <w:rPr>
          <w:rFonts w:hint="eastAsia" w:ascii="宋体" w:hAnsi="Calibri" w:eastAsia="宋体" w:cs="Times New Roman"/>
          <w:sz w:val="20"/>
          <w:szCs w:val="20"/>
        </w:rPr>
      </w:r>
      <w:r/>
    </w:p>
    <w:p>
      <w:pPr>
        <w:ind w:firstLine="400"/>
        <w:jc w:val="left"/>
        <w:spacing w:line="360" w:lineRule="auto"/>
        <w:rPr>
          <w:rFonts w:hint="eastAsia" w:ascii="宋体" w:hAnsi="Calibri" w:eastAsia="宋体" w:cs="Times New Roman"/>
          <w:sz w:val="20"/>
          <w:szCs w:val="20"/>
        </w:rPr>
      </w:pPr>
      <w:r>
        <w:rPr>
          <w:rFonts w:hint="eastAsia" w:ascii="宋体" w:hAnsi="Calibri" w:eastAsia="宋体" w:cs="Times New Roman"/>
          <w:sz w:val="20"/>
          <w:szCs w:val="20"/>
        </w:rPr>
      </w:r>
      <w:r/>
    </w:p>
    <w:p>
      <w:pPr>
        <w:ind w:firstLine="400"/>
        <w:jc w:val="left"/>
        <w:spacing w:line="360" w:lineRule="auto"/>
        <w:rPr>
          <w:rFonts w:hint="eastAsia" w:ascii="宋体" w:hAnsi="Calibri" w:eastAsia="宋体" w:cs="Times New Roman"/>
          <w:sz w:val="20"/>
          <w:szCs w:val="20"/>
        </w:rPr>
      </w:pPr>
      <w:r>
        <w:rPr>
          <w:rFonts w:hint="eastAsia" w:ascii="宋体" w:hAnsi="Calibri" w:eastAsia="宋体" w:cs="Times New Roman"/>
          <w:sz w:val="20"/>
          <w:szCs w:val="20"/>
        </w:rPr>
      </w:r>
      <w:r/>
    </w:p>
    <w:p>
      <w:pPr>
        <w:ind w:firstLine="400"/>
        <w:jc w:val="left"/>
        <w:spacing w:line="360" w:lineRule="auto"/>
        <w:rPr>
          <w:rFonts w:hint="eastAsia" w:ascii="宋体" w:hAnsi="Calibri" w:eastAsia="宋体" w:cs="Times New Roman"/>
          <w:sz w:val="20"/>
          <w:szCs w:val="20"/>
        </w:rPr>
      </w:pPr>
      <w:r>
        <w:rPr>
          <w:rFonts w:hint="eastAsia" w:ascii="宋体" w:hAnsi="Calibri" w:eastAsia="宋体" w:cs="Times New Roman"/>
          <w:sz w:val="20"/>
          <w:szCs w:val="20"/>
        </w:rPr>
      </w:r>
      <w:r/>
    </w:p>
    <w:p>
      <w:pPr>
        <w:jc w:val="center"/>
        <w:keepLines w:val="0"/>
        <w:keepNext w:val="0"/>
        <w:pageBreakBefore w:val="0"/>
        <w:spacing w:line="400" w:lineRule="exact"/>
        <w:widowControl w:val="off"/>
        <w:rPr>
          <w:b/>
          <w:sz w:val="36"/>
          <w:szCs w:val="36"/>
        </w:rPr>
      </w:pPr>
      <w:r>
        <w:rPr>
          <w:rFonts w:hint="eastAsia"/>
          <w:b/>
          <w:sz w:val="36"/>
          <w:szCs w:val="36"/>
        </w:rPr>
        <w:t xml:space="preserve">安置房小区物业管理考核标准（</w:t>
      </w:r>
      <w:r>
        <w:rPr>
          <w:b/>
          <w:sz w:val="36"/>
          <w:szCs w:val="36"/>
        </w:rPr>
        <w:t xml:space="preserve"> </w:t>
      </w:r>
      <w:r>
        <w:rPr>
          <w:rFonts w:hint="eastAsia"/>
          <w:b/>
          <w:sz w:val="36"/>
          <w:szCs w:val="36"/>
          <w:lang w:val="en-US" w:eastAsia="zh-CN"/>
        </w:rPr>
        <w:t xml:space="preserve">多</w:t>
      </w:r>
      <w:r>
        <w:rPr>
          <w:rFonts w:hint="eastAsia"/>
          <w:b/>
          <w:sz w:val="36"/>
          <w:szCs w:val="36"/>
        </w:rPr>
        <w:t xml:space="preserve">层</w:t>
      </w:r>
      <w:r>
        <w:rPr>
          <w:b/>
          <w:sz w:val="36"/>
          <w:szCs w:val="36"/>
        </w:rPr>
        <w:t xml:space="preserve"> </w:t>
      </w:r>
      <w:r>
        <w:rPr>
          <w:rFonts w:hint="eastAsia"/>
          <w:b/>
          <w:sz w:val="36"/>
          <w:szCs w:val="36"/>
        </w:rPr>
        <w:t xml:space="preserve">）</w:t>
      </w:r>
      <w:r/>
    </w:p>
    <w:p>
      <w:pPr>
        <w:jc w:val="right"/>
        <w:keepLines w:val="0"/>
        <w:keepNext w:val="0"/>
        <w:pageBreakBefore w:val="0"/>
        <w:spacing w:line="400" w:lineRule="exact"/>
        <w:widowControl w:val="off"/>
        <w:rPr>
          <w:rFonts w:ascii="宋体"/>
          <w:sz w:val="24"/>
          <w:szCs w:val="24"/>
        </w:rPr>
      </w:pPr>
      <w:r>
        <w:rPr>
          <w:rFonts w:hint="eastAsia" w:ascii="宋体" w:hAnsi="宋体"/>
          <w:sz w:val="24"/>
          <w:szCs w:val="24"/>
        </w:rPr>
        <w:t xml:space="preserve">年</w:t>
      </w:r>
      <w:r>
        <w:rPr>
          <w:rFonts w:ascii="宋体" w:hAnsi="宋体"/>
          <w:sz w:val="24"/>
          <w:szCs w:val="24"/>
        </w:rPr>
        <w:t xml:space="preserve">     </w:t>
      </w:r>
      <w:r>
        <w:rPr>
          <w:rFonts w:hint="eastAsia" w:ascii="宋体" w:hAnsi="宋体"/>
          <w:sz w:val="24"/>
          <w:szCs w:val="24"/>
        </w:rPr>
        <w:t xml:space="preserve">月</w:t>
      </w:r>
      <w:r/>
    </w:p>
    <w:tbl>
      <w:tblPr>
        <w:tblStyle w:val="809"/>
        <w:tblpPr w:horzAnchor="page" w:tblpXSpec="center" w:vertAnchor="text" w:tblpY="291" w:leftFromText="180" w:topFromText="0" w:rightFromText="180" w:bottomFromText="0"/>
        <w:tblW w:w="11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0"/>
        <w:gridCol w:w="876"/>
        <w:gridCol w:w="6846"/>
        <w:gridCol w:w="282"/>
        <w:gridCol w:w="291"/>
        <w:gridCol w:w="1785"/>
        <w:gridCol w:w="433"/>
        <w:gridCol w:w="281"/>
        <w:gridCol w:w="501"/>
      </w:tblGrid>
      <w:tr>
        <w:trPr>
          <w:jc w:val="center"/>
          <w:trHeight w:val="44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ind w:left="-105" w:right="-105"/>
              <w:jc w:val="center"/>
              <w:spacing w:line="220" w:lineRule="exact"/>
              <w:rPr>
                <w:rFonts w:ascii="宋体" w:hAnsi="宋体"/>
                <w:b/>
                <w:sz w:val="18"/>
                <w:szCs w:val="18"/>
              </w:rPr>
            </w:pPr>
            <w:r>
              <w:rPr>
                <w:rFonts w:hint="eastAsia" w:ascii="宋体" w:hAnsi="宋体"/>
                <w:b/>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105" w:right="-105"/>
              <w:jc w:val="center"/>
              <w:spacing w:line="220" w:lineRule="exact"/>
              <w:rPr>
                <w:rFonts w:ascii="宋体" w:hAnsi="宋体"/>
                <w:b/>
                <w:sz w:val="18"/>
                <w:szCs w:val="18"/>
              </w:rPr>
            </w:pPr>
            <w:r>
              <w:rPr>
                <w:rFonts w:hint="eastAsia" w:ascii="宋体" w:hAnsi="宋体"/>
                <w:b/>
                <w:sz w:val="18"/>
                <w:szCs w:val="18"/>
              </w:rPr>
              <w:t xml:space="preserve">项目</w:t>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ind w:left="-105" w:right="-105"/>
              <w:jc w:val="center"/>
              <w:spacing w:line="220" w:lineRule="exact"/>
              <w:rPr>
                <w:rFonts w:ascii="宋体" w:hAnsi="宋体"/>
                <w:b/>
                <w:sz w:val="18"/>
                <w:szCs w:val="18"/>
              </w:rPr>
            </w:pPr>
            <w:r>
              <w:rPr>
                <w:rFonts w:hint="eastAsia" w:ascii="宋体" w:hAnsi="宋体"/>
                <w:b/>
                <w:sz w:val="18"/>
                <w:szCs w:val="18"/>
              </w:rPr>
              <w:t xml:space="preserve">服务标准</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20" w:lineRule="exact"/>
              <w:rPr>
                <w:rFonts w:ascii="宋体" w:hAnsi="宋体"/>
                <w:b/>
                <w:sz w:val="18"/>
                <w:szCs w:val="18"/>
              </w:rPr>
            </w:pPr>
            <w:r>
              <w:rPr>
                <w:rFonts w:hint="eastAsia" w:ascii="宋体" w:hAnsi="宋体"/>
                <w:b/>
                <w:sz w:val="18"/>
                <w:szCs w:val="18"/>
              </w:rPr>
              <w:t xml:space="preserve">分值</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20" w:lineRule="exact"/>
              <w:rPr>
                <w:rFonts w:ascii="宋体" w:hAnsi="宋体"/>
                <w:b/>
                <w:sz w:val="18"/>
                <w:szCs w:val="18"/>
              </w:rPr>
            </w:pPr>
            <w:r>
              <w:rPr>
                <w:rFonts w:hint="eastAsia" w:ascii="宋体" w:hAnsi="宋体"/>
                <w:b/>
                <w:sz w:val="18"/>
                <w:szCs w:val="18"/>
              </w:rPr>
              <w:t xml:space="preserve">评分标准</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20" w:lineRule="exact"/>
              <w:rPr>
                <w:rFonts w:ascii="宋体" w:hAnsi="宋体"/>
                <w:b/>
                <w:sz w:val="18"/>
                <w:szCs w:val="18"/>
              </w:rPr>
            </w:pPr>
            <w:r>
              <w:rPr>
                <w:rFonts w:hint="eastAsia" w:ascii="宋体" w:hAnsi="宋体"/>
                <w:b/>
                <w:sz w:val="18"/>
                <w:szCs w:val="18"/>
              </w:rPr>
              <w:t xml:space="preserve">扣分</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20" w:lineRule="exact"/>
              <w:rPr>
                <w:rFonts w:ascii="宋体" w:hAnsi="宋体"/>
                <w:b/>
                <w:sz w:val="18"/>
                <w:szCs w:val="18"/>
              </w:rPr>
            </w:pPr>
            <w:r>
              <w:rPr>
                <w:rFonts w:hint="eastAsia" w:ascii="宋体" w:hAnsi="宋体"/>
                <w:b/>
                <w:sz w:val="18"/>
                <w:szCs w:val="18"/>
              </w:rPr>
              <w:t xml:space="preserve">原因</w:t>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一</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基础管理</w:t>
            </w:r>
            <w:r/>
          </w:p>
          <w:p>
            <w:pPr>
              <w:ind w:left="-105" w:right="-105"/>
              <w:jc w:val="center"/>
              <w:spacing w:line="260" w:lineRule="exact"/>
              <w:rPr>
                <w:rFonts w:ascii="宋体" w:hAnsi="宋体"/>
                <w:sz w:val="18"/>
                <w:szCs w:val="18"/>
              </w:rPr>
            </w:pPr>
            <w:r>
              <w:rPr>
                <w:rFonts w:hint="eastAsia" w:ascii="宋体" w:hAnsi="宋体"/>
                <w:sz w:val="18"/>
                <w:szCs w:val="18"/>
              </w:rPr>
              <w:t xml:space="preserve">（</w:t>
            </w:r>
            <w:r>
              <w:rPr>
                <w:rFonts w:ascii="宋体" w:hAnsi="宋体"/>
                <w:sz w:val="18"/>
                <w:szCs w:val="18"/>
              </w:rPr>
              <w:t xml:space="preserve">6</w:t>
            </w:r>
            <w:r>
              <w:rPr>
                <w:rFonts w:hint="eastAsia" w:ascii="宋体" w:hAnsi="宋体"/>
                <w:sz w:val="18"/>
                <w:szCs w:val="18"/>
              </w:rPr>
              <w:t xml:space="preserve">分）</w:t>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物业管理设有专门的管理服务场所，管理服务场所整洁有序，办公设施完备</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2</w:t>
            </w:r>
            <w:r>
              <w:rPr>
                <w:rFonts w:hint="eastAsia" w:ascii="宋体" w:hAnsi="宋体"/>
                <w:sz w:val="18"/>
                <w:szCs w:val="18"/>
              </w:rPr>
              <w:t xml:space="preserve">，基本符合</w:t>
            </w:r>
            <w:r>
              <w:rPr>
                <w:rFonts w:ascii="宋体" w:hAnsi="宋体"/>
                <w:sz w:val="18"/>
                <w:szCs w:val="18"/>
              </w:rPr>
              <w:t xml:space="preserve">1</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有完善的物业管理方案，质量管理，财务管理，档案管理制度健全。各类物管台账齐全完善。</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发现一项不符合扣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设有服务接待中心，公示</w:t>
            </w:r>
            <w:r>
              <w:rPr>
                <w:rFonts w:ascii="宋体" w:hAnsi="宋体"/>
                <w:sz w:val="18"/>
                <w:szCs w:val="18"/>
              </w:rPr>
              <w:t xml:space="preserve">24</w:t>
            </w:r>
            <w:r>
              <w:rPr>
                <w:rFonts w:hint="eastAsia" w:ascii="宋体" w:hAnsi="宋体"/>
                <w:sz w:val="18"/>
                <w:szCs w:val="18"/>
              </w:rPr>
              <w:t xml:space="preserve">小时值班服务电话。有完善的投诉处理流程，及时处理业主和使用人投诉，记录完整。无小区物业问题引发向上级部门投诉、信访、上访事件。</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3</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发现一项不符合扣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二</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人员管理</w:t>
            </w:r>
            <w:r/>
          </w:p>
          <w:p>
            <w:pPr>
              <w:ind w:left="-105" w:right="-105"/>
              <w:jc w:val="center"/>
              <w:spacing w:line="260" w:lineRule="exact"/>
              <w:rPr>
                <w:rFonts w:ascii="宋体" w:hAnsi="宋体"/>
                <w:sz w:val="18"/>
                <w:szCs w:val="18"/>
              </w:rPr>
            </w:pPr>
            <w:r>
              <w:rPr>
                <w:rFonts w:hint="eastAsia" w:ascii="宋体" w:hAnsi="宋体"/>
                <w:sz w:val="18"/>
                <w:szCs w:val="18"/>
              </w:rPr>
              <w:t xml:space="preserve">（</w:t>
            </w:r>
            <w:r>
              <w:rPr>
                <w:rFonts w:ascii="宋体" w:hAnsi="宋体"/>
                <w:sz w:val="18"/>
                <w:szCs w:val="18"/>
              </w:rPr>
              <w:t xml:space="preserve">7</w:t>
            </w:r>
            <w:r>
              <w:rPr>
                <w:rFonts w:hint="eastAsia" w:ascii="宋体" w:hAnsi="宋体"/>
                <w:sz w:val="18"/>
                <w:szCs w:val="18"/>
              </w:rPr>
              <w:t xml:space="preserve">分）</w:t>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物业管理人员，工作人员按实际工作岗位配备齐全，管理人员、专业操作人员按国家有关规定持证上岗。人员使用、岗位设置、情况变更应及时向街道物管办备案。</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3</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建立对物业管理、工作人员的工作制度和考核制度，设有值班人员和人员去向表。各项制度、内容上墙公布。</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物业管理人员、工作人员应统一着装、挂牌上岗；仪表整洁、行为规范、服务主动热情。</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有一人不符合扣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三</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房屋管理</w:t>
            </w:r>
            <w:r/>
          </w:p>
          <w:p>
            <w:pPr>
              <w:ind w:left="-105" w:right="-105"/>
              <w:jc w:val="center"/>
              <w:spacing w:line="260" w:lineRule="exact"/>
              <w:rPr>
                <w:rFonts w:ascii="宋体" w:hAnsi="宋体"/>
                <w:sz w:val="18"/>
                <w:szCs w:val="18"/>
              </w:rPr>
            </w:pP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6分）</w:t>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小区主出入口有小区平面示意图，主要路口设有路标，各栋及单元（门）、户和公共配套设施、场地有明显标志。</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1</w:t>
            </w:r>
            <w:r>
              <w:rPr>
                <w:rFonts w:hint="eastAsia" w:ascii="宋体" w:hAnsi="宋体"/>
                <w:sz w:val="18"/>
                <w:szCs w:val="18"/>
              </w:rPr>
              <w:t xml:space="preserve">，基本符合</w:t>
            </w:r>
            <w:r>
              <w:rPr>
                <w:rFonts w:ascii="宋体" w:hAnsi="宋体"/>
                <w:sz w:val="18"/>
                <w:szCs w:val="18"/>
              </w:rPr>
              <w:t xml:space="preserve">0.5</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房屋及共用设施设备档案资料齐全，建立住房用户档案、分类成册、管理完善、查阅方便。</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2</w:t>
            </w:r>
            <w:r>
              <w:rPr>
                <w:rFonts w:hint="eastAsia" w:ascii="宋体" w:hAnsi="宋体"/>
                <w:sz w:val="18"/>
                <w:szCs w:val="18"/>
              </w:rPr>
              <w:t xml:space="preserve">，基本符合</w:t>
            </w:r>
            <w:r>
              <w:rPr>
                <w:rFonts w:ascii="宋体" w:hAnsi="宋体"/>
                <w:sz w:val="18"/>
                <w:szCs w:val="18"/>
              </w:rPr>
              <w:t xml:space="preserve">1</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制定健全的房屋装修管理制度，对不符合规定的行为和现象及时劝阻、制止，并有完整的台账记录。</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报修</w:t>
            </w:r>
            <w:r>
              <w:rPr>
                <w:rFonts w:ascii="宋体" w:hAnsi="宋体"/>
                <w:sz w:val="18"/>
                <w:szCs w:val="18"/>
              </w:rPr>
              <w:t xml:space="preserve">1</w:t>
            </w:r>
            <w:r>
              <w:rPr>
                <w:rFonts w:hint="eastAsia" w:ascii="宋体" w:hAnsi="宋体"/>
                <w:sz w:val="18"/>
                <w:szCs w:val="18"/>
              </w:rPr>
              <w:t xml:space="preserve">小时到位，小修当天解决，及时处理业主和使用人报修，有完整的报修、维修和回访记录。</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，无记录扣</w:t>
            </w:r>
            <w:r>
              <w:rPr>
                <w:rFonts w:ascii="宋体" w:hAnsi="宋体"/>
                <w:sz w:val="18"/>
                <w:szCs w:val="18"/>
              </w:rPr>
              <w:t xml:space="preserve">1</w:t>
            </w:r>
            <w:r>
              <w:rPr>
                <w:rFonts w:hint="eastAsia" w:ascii="宋体" w:hAnsi="宋体"/>
                <w:sz w:val="18"/>
                <w:szCs w:val="18"/>
              </w:rPr>
              <w:t xml:space="preserve">，记录不合扣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对房屋共用部位进行日常管理和维修养护；小修范围及时修复，大中修范围及时申报组织修复；检修养护，申报维修记录齐全。</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3</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，无记录扣</w:t>
            </w:r>
            <w:r>
              <w:rPr>
                <w:rFonts w:ascii="宋体" w:hAnsi="宋体"/>
                <w:sz w:val="18"/>
                <w:szCs w:val="18"/>
              </w:rPr>
              <w:t xml:space="preserve">1</w:t>
            </w:r>
            <w:r>
              <w:rPr>
                <w:rFonts w:hint="eastAsia" w:ascii="宋体" w:hAnsi="宋体"/>
                <w:sz w:val="18"/>
                <w:szCs w:val="18"/>
              </w:rPr>
              <w:t xml:space="preserve">，记录不全扣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每日巡查一次小区房屋单元门，楼梯通道及共用部位门、窗玻璃等公共设施，做好巡查记录，并及时维修养护。</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，无记录扣</w:t>
            </w:r>
            <w:r>
              <w:rPr>
                <w:rFonts w:ascii="宋体" w:hAnsi="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房屋外观完好、整洁、外墙面砖、涂料等装饰材料无脱落、无污迹。</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户外广告牌、霓虹灯按规定设置，室外共用管线统一入地，保持整洁统一美观，无安全隐患或破损。</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hint="eastAsia" w:ascii="宋体" w:hAnsi="宋体"/>
                <w:sz w:val="18"/>
                <w:szCs w:val="18"/>
              </w:rPr>
            </w:pPr>
            <w:r>
              <w:rPr>
                <w:rFonts w:hint="eastAsia"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四</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共用设施</w:t>
            </w:r>
            <w:r/>
          </w:p>
          <w:p>
            <w:pPr>
              <w:ind w:left="-105" w:right="-105"/>
              <w:jc w:val="center"/>
              <w:spacing w:line="260" w:lineRule="exact"/>
              <w:rPr>
                <w:rFonts w:ascii="宋体" w:hAnsi="宋体"/>
                <w:sz w:val="18"/>
                <w:szCs w:val="18"/>
              </w:rPr>
            </w:pPr>
            <w:r>
              <w:rPr>
                <w:rFonts w:hint="eastAsia" w:ascii="宋体" w:hAnsi="宋体"/>
                <w:sz w:val="18"/>
                <w:szCs w:val="18"/>
              </w:rPr>
              <w:t xml:space="preserve">设备养护</w:t>
            </w:r>
            <w:r/>
          </w:p>
          <w:p>
            <w:pPr>
              <w:ind w:left="-105" w:right="-105"/>
              <w:jc w:val="center"/>
              <w:spacing w:line="260" w:lineRule="exact"/>
              <w:rPr>
                <w:rFonts w:ascii="宋体" w:hAnsi="宋体"/>
                <w:sz w:val="18"/>
                <w:szCs w:val="18"/>
              </w:rPr>
            </w:pPr>
            <w:r>
              <w:rPr>
                <w:rFonts w:hint="eastAsia" w:ascii="宋体" w:hAnsi="宋体"/>
                <w:sz w:val="18"/>
                <w:szCs w:val="18"/>
              </w:rPr>
              <w:t xml:space="preserve">维修</w:t>
            </w:r>
            <w:r/>
          </w:p>
          <w:p>
            <w:pPr>
              <w:ind w:left="-105" w:right="-105"/>
              <w:jc w:val="center"/>
              <w:spacing w:line="260" w:lineRule="exact"/>
              <w:rPr>
                <w:rFonts w:ascii="宋体" w:hAnsi="宋体"/>
                <w:sz w:val="18"/>
                <w:szCs w:val="18"/>
              </w:rPr>
            </w:pPr>
            <w:r>
              <w:rPr>
                <w:rFonts w:hint="eastAsia" w:ascii="宋体" w:hAnsi="宋体"/>
                <w:sz w:val="18"/>
                <w:szCs w:val="18"/>
              </w:rPr>
              <w:t xml:space="preserve">（</w:t>
            </w:r>
            <w:r>
              <w:rPr>
                <w:rFonts w:ascii="宋体" w:hAnsi="宋体"/>
                <w:sz w:val="18"/>
                <w:szCs w:val="18"/>
              </w:rPr>
              <w:t xml:space="preserve">18</w:t>
            </w:r>
            <w:r>
              <w:rPr>
                <w:rFonts w:hint="eastAsia" w:ascii="宋体" w:hAnsi="宋体"/>
                <w:sz w:val="18"/>
                <w:szCs w:val="18"/>
              </w:rPr>
              <w:t xml:space="preserve">分）</w:t>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建立共用设施设备档案、设备台账；设施设备运行、巡查、维修、保养记录齐全。设施设备运行正常。</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设施设备标志齐全、规范、责任人明确；操作维护人员严格执行设施设备操作规程及保养规范。</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容易危及人身安全的设施设备有明显警示标志和防范措施，对可能发生的各种突发设施设备故障有应急预案。</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对共用设施设备定期组织巡查，做好记录。小修范围及时组织修复，大中修范围或需要更新改造的，及时上报编制维修。</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小区道路路面平整，道板砖无缺损，各类设施井盖无缺损、无丢失，主要道路及停车场、库交通标志齐全、规范。</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共用雨、污水管每年疏通一次，雨污水井每月检查一次，根据检查情况及时清理、疏通，确保畅通无堵塞，化粪池每月检查一次每半年清理疏通一次，发现异常及时处理；并有巡查、疏通台账记录。</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w:t>
            </w:r>
            <w:r/>
          </w:p>
          <w:p>
            <w:pPr>
              <w:ind w:left="-105" w:right="-105"/>
              <w:jc w:val="center"/>
              <w:spacing w:line="260" w:lineRule="exact"/>
              <w:rPr>
                <w:rFonts w:ascii="宋体" w:hAnsi="宋体"/>
                <w:sz w:val="18"/>
                <w:szCs w:val="18"/>
              </w:rPr>
            </w:pPr>
            <w:r>
              <w:rPr>
                <w:rFonts w:hint="eastAsia" w:ascii="宋体" w:hAnsi="宋体"/>
                <w:sz w:val="18"/>
                <w:szCs w:val="18"/>
              </w:rPr>
              <w:t xml:space="preserve">台账不齐扣</w:t>
            </w:r>
            <w:r>
              <w:rPr>
                <w:rFonts w:ascii="宋体" w:hAnsi="宋体"/>
                <w:sz w:val="18"/>
                <w:szCs w:val="18"/>
              </w:rPr>
              <w:t xml:space="preserve">1</w:t>
            </w:r>
            <w:r>
              <w:rPr>
                <w:rFonts w:hint="eastAsia" w:ascii="宋体" w:hAnsi="宋体"/>
                <w:sz w:val="18"/>
                <w:szCs w:val="18"/>
              </w:rPr>
              <w:t xml:space="preserve">，无台账</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每月检查公共配电系统运行状况，出现异常及时处理，并有记录。</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w:t>
            </w:r>
            <w:r/>
          </w:p>
          <w:p>
            <w:pPr>
              <w:ind w:left="-105" w:right="-105"/>
              <w:jc w:val="center"/>
              <w:spacing w:line="260" w:lineRule="exact"/>
              <w:rPr>
                <w:rFonts w:ascii="宋体" w:hAnsi="宋体"/>
                <w:sz w:val="18"/>
                <w:szCs w:val="18"/>
              </w:rPr>
            </w:pPr>
            <w:r>
              <w:rPr>
                <w:rFonts w:hint="eastAsia" w:ascii="宋体" w:hAnsi="宋体"/>
                <w:sz w:val="18"/>
                <w:szCs w:val="18"/>
              </w:rPr>
              <w:t xml:space="preserve">无记录或记录不全</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公共照明灯具、开关等无损坏，使用正常；发现损坏缺失及时修复更换，并有记录。</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w:t>
            </w:r>
            <w:r/>
          </w:p>
          <w:p>
            <w:pPr>
              <w:ind w:left="-105" w:right="-105"/>
              <w:jc w:val="center"/>
              <w:spacing w:line="260" w:lineRule="exact"/>
              <w:rPr>
                <w:rFonts w:ascii="宋体" w:hAnsi="宋体"/>
                <w:sz w:val="18"/>
                <w:szCs w:val="18"/>
              </w:rPr>
            </w:pPr>
            <w:r>
              <w:rPr>
                <w:rFonts w:hint="eastAsia" w:ascii="宋体" w:hAnsi="宋体"/>
                <w:sz w:val="18"/>
                <w:szCs w:val="18"/>
              </w:rPr>
              <w:t xml:space="preserve">无记录或记录不全扣</w:t>
            </w:r>
            <w:r>
              <w:rPr>
                <w:rFonts w:ascii="宋体" w:hAnsi="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安全监控设施设备完好，运行正常，监控室</w:t>
            </w:r>
            <w:r>
              <w:rPr>
                <w:rFonts w:ascii="宋体" w:hAnsi="宋体"/>
                <w:sz w:val="18"/>
                <w:szCs w:val="18"/>
              </w:rPr>
              <w:t xml:space="preserve">24</w:t>
            </w:r>
            <w:r>
              <w:rPr>
                <w:rFonts w:hint="eastAsia" w:ascii="宋体" w:hAnsi="宋体"/>
                <w:sz w:val="18"/>
                <w:szCs w:val="18"/>
              </w:rPr>
              <w:t xml:space="preserve">小时值班，定期检修养护。值班、检修、养护记录齐全。</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w:t>
            </w:r>
            <w:r/>
          </w:p>
          <w:p>
            <w:pPr>
              <w:ind w:left="-105" w:right="-105"/>
              <w:jc w:val="center"/>
              <w:spacing w:line="260" w:lineRule="exact"/>
              <w:rPr>
                <w:rFonts w:ascii="宋体" w:hAnsi="宋体"/>
                <w:sz w:val="18"/>
                <w:szCs w:val="18"/>
              </w:rPr>
            </w:pPr>
            <w:r>
              <w:rPr>
                <w:rFonts w:hint="eastAsia" w:ascii="宋体" w:hAnsi="宋体"/>
                <w:sz w:val="18"/>
                <w:szCs w:val="18"/>
              </w:rPr>
              <w:t xml:space="preserve">无记录或记录不全扣</w:t>
            </w:r>
            <w:r>
              <w:rPr>
                <w:rFonts w:ascii="宋体" w:hAnsi="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消防设施设备完好，可随时启用。定期检修、养护。巡检、养护、维修记录齐全。</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w:t>
            </w:r>
            <w:r/>
          </w:p>
          <w:p>
            <w:pPr>
              <w:ind w:left="-105" w:right="-105"/>
              <w:jc w:val="center"/>
              <w:spacing w:line="260" w:lineRule="exact"/>
              <w:rPr>
                <w:rFonts w:ascii="宋体" w:hAnsi="宋体"/>
                <w:sz w:val="18"/>
                <w:szCs w:val="18"/>
              </w:rPr>
            </w:pPr>
            <w:r>
              <w:rPr>
                <w:rFonts w:hint="eastAsia" w:ascii="宋体" w:hAnsi="宋体"/>
                <w:sz w:val="18"/>
                <w:szCs w:val="18"/>
              </w:rPr>
              <w:t xml:space="preserve">记录不齐扣</w:t>
            </w:r>
            <w:r>
              <w:rPr>
                <w:rFonts w:ascii="宋体" w:hAnsi="宋体"/>
                <w:sz w:val="18"/>
                <w:szCs w:val="18"/>
              </w:rPr>
              <w:t xml:space="preserve">1</w:t>
            </w:r>
            <w:r>
              <w:rPr>
                <w:rFonts w:hint="eastAsia" w:ascii="宋体" w:hAnsi="宋体"/>
                <w:sz w:val="18"/>
                <w:szCs w:val="18"/>
              </w:rPr>
              <w:t xml:space="preserve">，无记录</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五</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公共秩序</w:t>
            </w:r>
            <w:r/>
          </w:p>
          <w:p>
            <w:pPr>
              <w:ind w:left="-105" w:right="-105"/>
              <w:jc w:val="center"/>
              <w:spacing w:line="260" w:lineRule="exact"/>
              <w:rPr>
                <w:rFonts w:ascii="宋体" w:hAnsi="宋体"/>
                <w:sz w:val="18"/>
                <w:szCs w:val="18"/>
              </w:rPr>
            </w:pPr>
            <w:r>
              <w:rPr>
                <w:rFonts w:hint="eastAsia" w:ascii="宋体" w:hAnsi="宋体"/>
                <w:sz w:val="18"/>
                <w:szCs w:val="18"/>
              </w:rPr>
              <w:t xml:space="preserve">管理</w:t>
            </w:r>
            <w:r/>
          </w:p>
          <w:p>
            <w:pPr>
              <w:ind w:left="-105" w:right="-105"/>
              <w:jc w:val="center"/>
              <w:spacing w:line="260" w:lineRule="exact"/>
              <w:rPr>
                <w:rFonts w:ascii="宋体" w:hAnsi="宋体"/>
                <w:sz w:val="18"/>
                <w:szCs w:val="18"/>
              </w:rPr>
            </w:pP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6分）</w:t>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实行封闭式管理，小区出入口</w:t>
            </w:r>
            <w:r>
              <w:rPr>
                <w:rFonts w:ascii="宋体" w:hAnsi="宋体"/>
                <w:sz w:val="18"/>
                <w:szCs w:val="18"/>
              </w:rPr>
              <w:t xml:space="preserve">24</w:t>
            </w:r>
            <w:r>
              <w:rPr>
                <w:rFonts w:hint="eastAsia" w:ascii="宋体" w:hAnsi="宋体"/>
                <w:sz w:val="18"/>
                <w:szCs w:val="18"/>
              </w:rPr>
              <w:t xml:space="preserve">小时门岗值勤，小区主出入口开放时间段站岗值勤；有值班、交接班记录。</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w:t>
            </w:r>
            <w:r/>
          </w:p>
          <w:p>
            <w:pPr>
              <w:ind w:left="-105" w:right="-105"/>
              <w:jc w:val="center"/>
              <w:spacing w:line="260" w:lineRule="exact"/>
              <w:rPr>
                <w:rFonts w:ascii="宋体" w:hAnsi="宋体"/>
                <w:sz w:val="18"/>
                <w:szCs w:val="18"/>
              </w:rPr>
            </w:pPr>
            <w:r>
              <w:rPr>
                <w:rFonts w:hint="eastAsia" w:ascii="宋体" w:hAnsi="宋体"/>
                <w:sz w:val="18"/>
                <w:szCs w:val="18"/>
              </w:rPr>
              <w:t xml:space="preserve">记录不齐扣</w:t>
            </w:r>
            <w:r>
              <w:rPr>
                <w:rFonts w:ascii="宋体" w:hAnsi="宋体"/>
                <w:sz w:val="18"/>
                <w:szCs w:val="18"/>
              </w:rPr>
              <w:t xml:space="preserve">1</w:t>
            </w:r>
            <w:r>
              <w:rPr>
                <w:rFonts w:hint="eastAsia" w:ascii="宋体" w:hAnsi="宋体"/>
                <w:sz w:val="18"/>
                <w:szCs w:val="18"/>
              </w:rPr>
              <w:t xml:space="preserve">，无记录</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按规定对小区进行巡查，重点区域，重点部位每小时至少巡查一次，配有安全监控设施的，实行</w:t>
            </w:r>
            <w:r>
              <w:rPr>
                <w:rFonts w:ascii="宋体" w:hAnsi="宋体"/>
                <w:sz w:val="18"/>
                <w:szCs w:val="18"/>
              </w:rPr>
              <w:t xml:space="preserve">24</w:t>
            </w:r>
            <w:r>
              <w:rPr>
                <w:rFonts w:hint="eastAsia" w:ascii="宋体" w:hAnsi="宋体"/>
                <w:sz w:val="18"/>
                <w:szCs w:val="18"/>
              </w:rPr>
              <w:t xml:space="preserve">小时监控，并有记录。</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rPr>
                <w:rFonts w:hint="eastAsia" w:ascii="宋体" w:hAnsi="宋体"/>
                <w:sz w:val="18"/>
                <w:szCs w:val="18"/>
              </w:rPr>
              <w:t xml:space="preserve">，</w:t>
            </w:r>
            <w:r/>
          </w:p>
          <w:p>
            <w:pPr>
              <w:ind w:left="-105" w:right="-105"/>
              <w:jc w:val="center"/>
              <w:spacing w:line="260" w:lineRule="exact"/>
              <w:rPr>
                <w:rFonts w:ascii="宋体" w:hAnsi="宋体"/>
                <w:sz w:val="18"/>
                <w:szCs w:val="18"/>
              </w:rPr>
            </w:pPr>
            <w:r>
              <w:rPr>
                <w:rFonts w:hint="eastAsia" w:ascii="宋体" w:hAnsi="宋体"/>
                <w:sz w:val="18"/>
                <w:szCs w:val="18"/>
              </w:rPr>
              <w:t xml:space="preserve">记录不齐扣</w:t>
            </w:r>
            <w:r>
              <w:rPr>
                <w:rFonts w:ascii="宋体" w:hAnsi="宋体"/>
                <w:sz w:val="18"/>
                <w:szCs w:val="18"/>
              </w:rPr>
              <w:t xml:space="preserve">1</w:t>
            </w:r>
            <w:r>
              <w:rPr>
                <w:rFonts w:hint="eastAsia" w:ascii="宋体" w:hAnsi="宋体"/>
                <w:sz w:val="18"/>
                <w:szCs w:val="18"/>
              </w:rPr>
              <w:t xml:space="preserve">，无记录</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有车辆管理制度，对进出小区的车辆实施有效管理，引导车辆有序停放。</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摩托车、电动车、自行车、三轮车等按指定地点有序停放，无私拉乱接充电现象。</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对进出小区的装修、家政等劳务人人员实行临时出入证管理，并有台账记录。</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确保小区各出入口门禁、智能道闸正常使用，遇故障及时报修处置，并有台帐记录。</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门卫、岗亭、值班室干净整洁，无与工作无关人员长时间滞留。</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对治安、公共卫生、公共安全和危及住户人身安全等突发事件有应急预案和防范措施。</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保持小区道路畅通，消防通道无障碍，每年至少进行一次消防演练活动。</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hint="eastAsia" w:ascii="宋体" w:hAnsi="宋体"/>
                <w:sz w:val="18"/>
                <w:szCs w:val="18"/>
              </w:rPr>
            </w:pPr>
            <w:r>
              <w:rPr>
                <w:rFonts w:hint="eastAsia" w:ascii="宋体" w:hAnsi="宋体"/>
                <w:sz w:val="18"/>
                <w:szCs w:val="18"/>
              </w:rPr>
              <w:t xml:space="preserve">3</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六</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保洁管理</w:t>
            </w:r>
            <w:r/>
          </w:p>
          <w:p>
            <w:pPr>
              <w:ind w:left="-105" w:right="-105"/>
              <w:jc w:val="center"/>
              <w:spacing w:line="260" w:lineRule="exact"/>
              <w:rPr>
                <w:rFonts w:ascii="宋体" w:hAnsi="宋体"/>
                <w:sz w:val="18"/>
                <w:szCs w:val="18"/>
              </w:rPr>
            </w:pPr>
            <w:r>
              <w:rPr>
                <w:rFonts w:hint="eastAsia" w:ascii="宋体" w:hAnsi="宋体"/>
                <w:sz w:val="18"/>
                <w:szCs w:val="18"/>
              </w:rPr>
              <w:t xml:space="preserve">（</w:t>
            </w:r>
            <w:r>
              <w:rPr>
                <w:rFonts w:ascii="宋体" w:hAnsi="宋体"/>
                <w:sz w:val="18"/>
                <w:szCs w:val="18"/>
              </w:rPr>
              <w:t xml:space="preserve">15</w:t>
            </w:r>
            <w:r>
              <w:rPr>
                <w:rFonts w:hint="eastAsia" w:ascii="宋体" w:hAnsi="宋体"/>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楼层通道畅通，楼单元门厅、楼梯台阶、扶手干净；无杂物、积灰、蛛网、无乱涂写、乱张贴。</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停车场、库或车棚整洁，绿地无垃圾、杂物、污迹；及时清理道路、场地积水、积雪。</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标识标牌、宣传告示栏整齐完好，干净整洁，无明显浮灰、污迹。</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共用部位门、窗、路灯、楼道灯定期清洁，保持完好、干净整洁、无明显浮灰、污迹。</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设置建筑垃圾收集点，做到有序堆放，无明显堆积，无抛洒散落。</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1</w:t>
            </w:r>
            <w:r>
              <w:rPr>
                <w:rFonts w:hint="eastAsia" w:ascii="宋体" w:hAnsi="宋体"/>
                <w:sz w:val="18"/>
                <w:szCs w:val="18"/>
              </w:rPr>
              <w:t xml:space="preserve">，基本符合</w:t>
            </w:r>
            <w:r>
              <w:rPr>
                <w:rFonts w:ascii="宋体" w:hAnsi="宋体"/>
                <w:sz w:val="18"/>
                <w:szCs w:val="18"/>
              </w:rPr>
              <w:t xml:space="preserve">0.5</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合理设置垃圾桶、箱点位，收集点无污迹、无散落垃圾、无明显异味，无蚊虫滋生，垃圾桶、箱无污迹、积灰，完好无损。</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小区其他公共场所、设施保持干净、整洁、无浮灰、污迹、无乱张贴、乱涂写。</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根据当地实际情况定期对公共部位进行清洁和灭虫除害，并有记录。</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1</w:t>
            </w:r>
            <w:r>
              <w:rPr>
                <w:rFonts w:hint="eastAsia" w:ascii="宋体" w:hAnsi="宋体"/>
                <w:sz w:val="18"/>
                <w:szCs w:val="18"/>
              </w:rPr>
              <w:t xml:space="preserve">，基本符合</w:t>
            </w:r>
            <w:r>
              <w:rPr>
                <w:rFonts w:ascii="宋体" w:hAnsi="宋体"/>
                <w:sz w:val="18"/>
                <w:szCs w:val="18"/>
              </w:rPr>
              <w:t xml:space="preserve">0.5</w:t>
            </w:r>
            <w:r>
              <w:rPr>
                <w:rFonts w:hint="eastAsia" w:ascii="宋体" w:hAnsi="宋体"/>
                <w:sz w:val="18"/>
                <w:szCs w:val="18"/>
              </w:rPr>
              <w:t xml:space="preserve">，</w:t>
            </w:r>
            <w:r/>
          </w:p>
          <w:p>
            <w:pPr>
              <w:ind w:left="-105" w:right="-105"/>
              <w:jc w:val="center"/>
              <w:spacing w:line="260" w:lineRule="exact"/>
              <w:rPr>
                <w:rFonts w:ascii="宋体" w:hAnsi="宋体"/>
                <w:sz w:val="18"/>
                <w:szCs w:val="18"/>
              </w:rPr>
            </w:pPr>
            <w:r>
              <w:rPr>
                <w:rFonts w:hint="eastAsia" w:ascii="宋体" w:hAnsi="宋体"/>
                <w:sz w:val="18"/>
                <w:szCs w:val="18"/>
              </w:rPr>
              <w:t xml:space="preserve">不符合</w:t>
            </w:r>
            <w:r>
              <w:rPr>
                <w:rFonts w:ascii="宋体" w:hAnsi="宋体"/>
                <w:sz w:val="18"/>
                <w:szCs w:val="18"/>
              </w:rPr>
              <w:t xml:space="preserve">0</w:t>
            </w:r>
            <w:r>
              <w:rPr>
                <w:rFonts w:hint="eastAsia" w:ascii="宋体" w:hAnsi="宋体"/>
                <w:sz w:val="18"/>
                <w:szCs w:val="18"/>
              </w:rPr>
              <w:t xml:space="preserve">，无记录</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根据季节定期清扫露台天沟，疏通落水管，确保畅通无堵塞，并有台帐记录。</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有一项不符合扣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七</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绿化养护</w:t>
            </w:r>
            <w:r/>
          </w:p>
          <w:p>
            <w:pPr>
              <w:ind w:left="-105" w:right="-105"/>
              <w:jc w:val="center"/>
              <w:spacing w:line="260" w:lineRule="exact"/>
              <w:rPr>
                <w:rFonts w:ascii="宋体" w:hAnsi="宋体"/>
                <w:sz w:val="18"/>
                <w:szCs w:val="18"/>
              </w:rPr>
            </w:pPr>
            <w:r>
              <w:rPr>
                <w:rFonts w:hint="eastAsia" w:ascii="宋体" w:hAnsi="宋体"/>
                <w:sz w:val="18"/>
                <w:szCs w:val="18"/>
              </w:rPr>
              <w:t xml:space="preserve">管理</w:t>
            </w:r>
            <w:r/>
          </w:p>
          <w:p>
            <w:pPr>
              <w:ind w:left="-105" w:right="-105"/>
              <w:jc w:val="center"/>
              <w:spacing w:line="260" w:lineRule="exact"/>
              <w:rPr>
                <w:rFonts w:ascii="宋体" w:hAnsi="宋体"/>
                <w:sz w:val="18"/>
                <w:szCs w:val="18"/>
              </w:rPr>
            </w:pPr>
            <w:r>
              <w:rPr>
                <w:rFonts w:hint="eastAsia" w:ascii="宋体" w:hAnsi="宋体"/>
                <w:sz w:val="18"/>
                <w:szCs w:val="18"/>
              </w:rPr>
              <w:t xml:space="preserve">（</w:t>
            </w:r>
            <w:r>
              <w:rPr>
                <w:rFonts w:ascii="宋体" w:hAnsi="宋体"/>
                <w:sz w:val="18"/>
                <w:szCs w:val="18"/>
              </w:rPr>
              <w:t xml:space="preserve">10</w:t>
            </w:r>
            <w:r>
              <w:rPr>
                <w:rFonts w:hint="eastAsia" w:ascii="宋体" w:hAnsi="宋体"/>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有专业人员实施绿化养护管理，植物成活率在</w:t>
            </w:r>
            <w:r>
              <w:rPr>
                <w:rFonts w:ascii="宋体" w:hAnsi="宋体"/>
                <w:sz w:val="18"/>
                <w:szCs w:val="18"/>
              </w:rPr>
              <w:t xml:space="preserve">90%</w:t>
            </w:r>
            <w:r>
              <w:rPr>
                <w:rFonts w:hint="eastAsia" w:ascii="宋体" w:hAnsi="宋体"/>
                <w:sz w:val="18"/>
                <w:szCs w:val="18"/>
              </w:rPr>
              <w:t xml:space="preserve">以上，做好养护管理记录台账。</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3</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无专业人员</w:t>
            </w:r>
            <w:r>
              <w:rPr>
                <w:rFonts w:ascii="宋体" w:hAnsi="宋体"/>
                <w:sz w:val="18"/>
                <w:szCs w:val="18"/>
              </w:rPr>
              <w:t xml:space="preserve">0</w:t>
            </w:r>
            <w:r>
              <w:rPr>
                <w:rFonts w:hint="eastAsia" w:ascii="宋体" w:hAnsi="宋体"/>
                <w:sz w:val="18"/>
                <w:szCs w:val="18"/>
              </w:rPr>
              <w:t xml:space="preserve">，成活率</w:t>
            </w:r>
            <w:r>
              <w:rPr>
                <w:rFonts w:ascii="宋体" w:hAnsi="宋体"/>
                <w:sz w:val="18"/>
                <w:szCs w:val="18"/>
              </w:rPr>
              <w:t xml:space="preserve">90%</w:t>
            </w:r>
            <w:r>
              <w:rPr>
                <w:rFonts w:hint="eastAsia" w:ascii="宋体" w:hAnsi="宋体"/>
                <w:sz w:val="18"/>
                <w:szCs w:val="18"/>
              </w:rPr>
              <w:t xml:space="preserve">以下</w:t>
            </w:r>
            <w:r>
              <w:rPr>
                <w:rFonts w:ascii="宋体" w:hAnsi="宋体"/>
                <w:sz w:val="18"/>
                <w:szCs w:val="18"/>
              </w:rPr>
              <w:t xml:space="preserve">0</w:t>
            </w:r>
            <w:r>
              <w:rPr>
                <w:rFonts w:hint="eastAsia" w:ascii="宋体" w:hAnsi="宋体"/>
                <w:sz w:val="18"/>
                <w:szCs w:val="18"/>
              </w:rPr>
              <w:t xml:space="preserve">，记录不齐，无记录</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草坪生长良好，及时修剪和补栽补种，无杂草、杂物。</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2</w:t>
            </w:r>
            <w:r>
              <w:rPr>
                <w:rFonts w:hint="eastAsia" w:ascii="宋体" w:hAnsi="宋体"/>
                <w:sz w:val="18"/>
                <w:szCs w:val="18"/>
              </w:rPr>
              <w:t xml:space="preserve">，基本符合</w:t>
            </w:r>
            <w:r>
              <w:rPr>
                <w:rFonts w:ascii="宋体" w:hAnsi="宋体"/>
                <w:sz w:val="18"/>
                <w:szCs w:val="18"/>
              </w:rPr>
              <w:t xml:space="preserve">1</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花卉、绿篱、树木应根据其品种和生长情况及时修剪整形和补栽补种，保持观赏效果。</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2</w:t>
            </w:r>
            <w:r>
              <w:rPr>
                <w:rFonts w:hint="eastAsia" w:ascii="宋体" w:hAnsi="宋体"/>
                <w:sz w:val="18"/>
                <w:szCs w:val="18"/>
              </w:rPr>
              <w:t xml:space="preserve">，基本符合</w:t>
            </w:r>
            <w:r>
              <w:rPr>
                <w:rFonts w:ascii="宋体" w:hAnsi="宋体"/>
                <w:sz w:val="18"/>
                <w:szCs w:val="18"/>
              </w:rPr>
              <w:t xml:space="preserve">1</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根据季节定期组织浇灌，施肥和松土，做好防涝、防冻、防旱。</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2</w:t>
            </w:r>
            <w:r>
              <w:rPr>
                <w:rFonts w:hint="eastAsia" w:ascii="宋体" w:hAnsi="宋体"/>
                <w:sz w:val="18"/>
                <w:szCs w:val="18"/>
              </w:rPr>
              <w:t xml:space="preserve">，基本符合</w:t>
            </w:r>
            <w:r>
              <w:rPr>
                <w:rFonts w:ascii="宋体" w:hAnsi="宋体"/>
                <w:sz w:val="18"/>
                <w:szCs w:val="18"/>
              </w:rPr>
              <w:t xml:space="preserve">1</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根据植物生长情况定期喷洒药水，防治病虫害。</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1</w:t>
            </w:r>
            <w:r>
              <w:rPr>
                <w:rFonts w:hint="eastAsia" w:ascii="宋体" w:hAnsi="宋体"/>
                <w:sz w:val="18"/>
                <w:szCs w:val="18"/>
              </w:rPr>
              <w:t xml:space="preserve">，基本符合</w:t>
            </w:r>
            <w:r>
              <w:rPr>
                <w:rFonts w:ascii="宋体" w:hAnsi="宋体"/>
                <w:sz w:val="18"/>
                <w:szCs w:val="18"/>
              </w:rPr>
              <w:t xml:space="preserve">0.5</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八</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创建管理</w:t>
            </w:r>
            <w:r/>
          </w:p>
          <w:p>
            <w:pPr>
              <w:ind w:left="-105" w:right="-105"/>
              <w:jc w:val="center"/>
              <w:spacing w:line="260" w:lineRule="exact"/>
              <w:rPr>
                <w:rFonts w:ascii="宋体" w:hAnsi="宋体"/>
                <w:sz w:val="18"/>
                <w:szCs w:val="18"/>
              </w:rPr>
            </w:pPr>
            <w:r>
              <w:rPr>
                <w:rFonts w:hint="eastAsia" w:ascii="宋体" w:hAnsi="宋体"/>
                <w:sz w:val="18"/>
                <w:szCs w:val="18"/>
              </w:rPr>
              <w:t xml:space="preserve">（</w:t>
            </w:r>
            <w:r>
              <w:rPr>
                <w:rFonts w:ascii="宋体" w:hAnsi="宋体"/>
                <w:sz w:val="18"/>
                <w:szCs w:val="18"/>
              </w:rPr>
              <w:t xml:space="preserve">8</w:t>
            </w:r>
            <w:r>
              <w:rPr>
                <w:rFonts w:hint="eastAsia" w:ascii="宋体" w:hAnsi="宋体"/>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创造条件、积极配合、支持参与社区文明建设，开展有意义、健康向上的小区文化活动。</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1</w:t>
            </w:r>
            <w:r>
              <w:rPr>
                <w:rFonts w:hint="eastAsia" w:ascii="宋体" w:hAnsi="宋体"/>
                <w:sz w:val="18"/>
                <w:szCs w:val="18"/>
              </w:rPr>
              <w:t xml:space="preserve">，基本符合</w:t>
            </w:r>
            <w:r>
              <w:rPr>
                <w:rFonts w:ascii="宋体" w:hAnsi="宋体"/>
                <w:sz w:val="18"/>
                <w:szCs w:val="18"/>
              </w:rPr>
              <w:t xml:space="preserve">0.5</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合理设置、规范管理小区公示牌、告示栏、宣传栏等宣传设施，根据需要及时更换宣传内容。</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w:t>
            </w:r>
            <w:r>
              <w:rPr>
                <w:rFonts w:ascii="宋体" w:hAnsi="宋体"/>
                <w:sz w:val="18"/>
                <w:szCs w:val="18"/>
              </w:rPr>
              <w:t xml:space="preserve">1</w:t>
            </w:r>
            <w:r>
              <w:rPr>
                <w:rFonts w:hint="eastAsia" w:ascii="宋体" w:hAnsi="宋体"/>
                <w:sz w:val="18"/>
                <w:szCs w:val="18"/>
              </w:rPr>
              <w:t xml:space="preserve">，基本符合</w:t>
            </w:r>
            <w:r>
              <w:rPr>
                <w:rFonts w:ascii="宋体" w:hAnsi="宋体"/>
                <w:sz w:val="18"/>
                <w:szCs w:val="18"/>
              </w:rPr>
              <w:t xml:space="preserve">0.5</w:t>
            </w:r>
            <w:r>
              <w:rPr>
                <w:rFonts w:hint="eastAsia" w:ascii="宋体" w:hAnsi="宋体"/>
                <w:sz w:val="18"/>
                <w:szCs w:val="18"/>
              </w:rPr>
              <w:t xml:space="preserve">，不符合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对小区乱搭建、乱堆放、乱牵挂、乱晾晒及时清理，对小区内乱设摊和乱设店棚及时制止清理。</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6</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发现一项不符合扣</w:t>
            </w:r>
            <w:r>
              <w:rPr>
                <w:rFonts w:ascii="宋体" w:hAnsi="宋体"/>
                <w:sz w:val="18"/>
                <w:szCs w:val="18"/>
              </w:rPr>
              <w:t xml:space="preserve">0.5</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九</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收费管理</w:t>
            </w:r>
            <w:r/>
          </w:p>
          <w:p>
            <w:pPr>
              <w:ind w:left="-105" w:right="-105"/>
              <w:jc w:val="center"/>
              <w:spacing w:line="260" w:lineRule="exact"/>
              <w:rPr>
                <w:rFonts w:ascii="宋体" w:hAnsi="宋体"/>
                <w:sz w:val="18"/>
                <w:szCs w:val="18"/>
              </w:rPr>
            </w:pPr>
            <w:r>
              <w:rPr>
                <w:rFonts w:hint="eastAsia" w:ascii="宋体" w:hAnsi="宋体"/>
                <w:sz w:val="18"/>
                <w:szCs w:val="18"/>
              </w:rPr>
              <w:t xml:space="preserve">（4分）</w:t>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按标准合理收取物业管理费、车辆停车费，按规定按时结算上报并做好台账。</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ascii="宋体" w:hAnsi="宋体"/>
                <w:sz w:val="18"/>
                <w:szCs w:val="18"/>
              </w:rPr>
            </w:pPr>
            <w:r>
              <w:rPr>
                <w:rFonts w:hint="eastAsia" w:ascii="宋体" w:hAnsi="宋体"/>
                <w:sz w:val="18"/>
                <w:szCs w:val="18"/>
              </w:rPr>
              <w:t xml:space="preserve">符合2，基本符合1，不符合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ascii="宋体" w:hAnsi="宋体"/>
                <w:sz w:val="18"/>
                <w:szCs w:val="18"/>
              </w:rPr>
            </w:pPr>
            <w:r>
              <w:rPr>
                <w:rFonts w:hint="eastAsia" w:ascii="宋体" w:hAnsi="宋体"/>
                <w:sz w:val="18"/>
                <w:szCs w:val="18"/>
              </w:rPr>
              <w:t xml:space="preserve">因小区管理需要使用小区场地、房屋、公共设施等进行收费项目，须提前将方案上报街道物管办，经批准同意后方可实施。</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555" w:right="-105" w:hanging="540"/>
              <w:spacing w:line="260" w:lineRule="exact"/>
              <w:rPr>
                <w:rFonts w:ascii="宋体" w:hAnsi="宋体"/>
                <w:sz w:val="18"/>
                <w:szCs w:val="18"/>
              </w:rPr>
            </w:pPr>
            <w:r>
              <w:rPr>
                <w:rFonts w:hint="eastAsia" w:ascii="宋体" w:hAnsi="宋体"/>
                <w:sz w:val="18"/>
                <w:szCs w:val="18"/>
              </w:rPr>
              <w:t xml:space="preserve">符合2，基本符合1，不符合</w:t>
            </w:r>
            <w:r>
              <w:rPr>
                <w:rFonts w:ascii="宋体" w:hAnsi="宋体"/>
                <w:sz w:val="18"/>
                <w:szCs w:val="18"/>
              </w:rPr>
              <w:t xml:space="preserve">0</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rPr>
            </w:pPr>
            <w:r>
              <w:rPr>
                <w:rFonts w:ascii="宋体" w:hAnsi="宋体"/>
                <w:sz w:val="18"/>
                <w:szCs w:val="18"/>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ind w:left="-105" w:right="-105"/>
              <w:jc w:val="center"/>
              <w:spacing w:line="260" w:lineRule="exact"/>
              <w:rPr>
                <w:rFonts w:ascii="宋体" w:hAnsi="宋体"/>
                <w:sz w:val="18"/>
                <w:szCs w:val="18"/>
                <w:lang w:val="en-US" w:eastAsia="zh-CN" w:bidi="ar-SA"/>
              </w:rPr>
            </w:pPr>
            <w:r>
              <w:rPr>
                <w:rFonts w:hint="eastAsia" w:ascii="宋体" w:hAnsi="宋体"/>
                <w:sz w:val="18"/>
                <w:szCs w:val="18"/>
              </w:rPr>
              <w:t xml:space="preserve">十</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105" w:right="-105"/>
              <w:jc w:val="center"/>
              <w:spacing w:line="260" w:lineRule="exact"/>
              <w:rPr>
                <w:rFonts w:ascii="宋体" w:hAnsi="宋体"/>
                <w:sz w:val="18"/>
                <w:szCs w:val="18"/>
                <w:lang w:val="en-US" w:eastAsia="zh-CN" w:bidi="ar-SA"/>
              </w:rPr>
            </w:pPr>
            <w:r>
              <w:rPr>
                <w:rFonts w:hint="eastAsia" w:ascii="宋体" w:hAnsi="宋体"/>
                <w:sz w:val="18"/>
                <w:szCs w:val="18"/>
              </w:rPr>
              <w:t xml:space="preserve">考核评分</w:t>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spacing w:line="260" w:lineRule="exact"/>
              <w:rPr>
                <w:rFonts w:hint="eastAsia" w:ascii="宋体" w:hAnsi="宋体"/>
                <w:sz w:val="18"/>
                <w:szCs w:val="18"/>
                <w:lang w:val="en-US" w:eastAsia="zh-CN" w:bidi="ar-SA"/>
              </w:rPr>
            </w:pPr>
            <w:r>
              <w:rPr>
                <w:rFonts w:hint="eastAsia" w:ascii="宋体" w:hAnsi="宋体"/>
                <w:sz w:val="18"/>
                <w:szCs w:val="18"/>
              </w:rPr>
              <w:t xml:space="preserve">当月考核分数低于95分（90分~94分），每分核减物业管理费</w:t>
            </w:r>
            <w:r>
              <w:rPr>
                <w:rFonts w:hint="eastAsia" w:ascii="宋体" w:hAnsi="宋体"/>
                <w:sz w:val="18"/>
                <w:szCs w:val="18"/>
                <w:u w:val="single"/>
              </w:rPr>
              <w:t xml:space="preserve">0.005</w:t>
            </w:r>
            <w:r>
              <w:rPr>
                <w:rFonts w:hint="eastAsia" w:ascii="宋体" w:hAnsi="宋体"/>
                <w:sz w:val="18"/>
                <w:szCs w:val="18"/>
              </w:rPr>
              <w:t xml:space="preserve">元/㎡/月，当月考核分数低于90分（85分~89分），每分核减物业管理费</w:t>
            </w:r>
            <w:r>
              <w:rPr>
                <w:rFonts w:hint="eastAsia" w:ascii="宋体" w:hAnsi="宋体"/>
                <w:sz w:val="18"/>
                <w:szCs w:val="18"/>
                <w:u w:val="single"/>
              </w:rPr>
              <w:t xml:space="preserve">0.01</w:t>
            </w:r>
            <w:r>
              <w:rPr>
                <w:rFonts w:hint="eastAsia" w:ascii="宋体" w:hAnsi="宋体"/>
                <w:sz w:val="18"/>
                <w:szCs w:val="18"/>
              </w:rPr>
              <w:t xml:space="preserve">元/㎡/月，当月考核分数低于85分，每分核减物业管理费</w:t>
            </w:r>
            <w:r>
              <w:rPr>
                <w:rFonts w:hint="eastAsia" w:ascii="宋体" w:hAnsi="宋体"/>
                <w:sz w:val="18"/>
                <w:szCs w:val="18"/>
                <w:u w:val="single"/>
              </w:rPr>
              <w:t xml:space="preserve">0.02</w:t>
            </w:r>
            <w:r>
              <w:rPr>
                <w:rFonts w:hint="eastAsia" w:ascii="宋体" w:hAnsi="宋体"/>
                <w:sz w:val="18"/>
                <w:szCs w:val="18"/>
              </w:rPr>
              <w:t xml:space="preserve">元/㎡/月</w:t>
            </w:r>
            <w:r/>
          </w:p>
        </w:tc>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ind w:left="-105" w:right="-105"/>
              <w:jc w:val="center"/>
              <w:spacing w:line="260" w:lineRule="exact"/>
              <w:rPr>
                <w:rFonts w:ascii="宋体" w:hAnsi="宋体"/>
                <w:sz w:val="18"/>
                <w:szCs w:val="18"/>
                <w:lang w:val="en-US" w:eastAsia="zh-CN" w:bidi="ar-SA"/>
              </w:rPr>
            </w:pPr>
            <w:r>
              <w:rPr>
                <w:rFonts w:ascii="宋体" w:hAnsi="宋体"/>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105" w:right="-105"/>
              <w:jc w:val="center"/>
              <w:spacing w:line="260" w:lineRule="exact"/>
              <w:rPr>
                <w:rFonts w:hint="eastAsia" w:ascii="宋体" w:hAnsi="宋体"/>
                <w:sz w:val="18"/>
                <w:szCs w:val="18"/>
                <w:lang w:val="en-US" w:eastAsia="zh-CN" w:bidi="ar-SA"/>
              </w:rPr>
            </w:pPr>
            <w:r>
              <w:rPr>
                <w:rFonts w:hint="eastAsia" w:ascii="宋体" w:hAnsi="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105" w:right="-105"/>
              <w:jc w:val="center"/>
              <w:spacing w:line="260" w:lineRule="exact"/>
              <w:rPr>
                <w:rFonts w:ascii="宋体" w:hAnsi="宋体"/>
                <w:sz w:val="18"/>
                <w:szCs w:val="18"/>
                <w:lang w:val="en-US" w:eastAsia="zh-CN" w:bidi="ar-SA"/>
              </w:rPr>
            </w:pPr>
            <w:r>
              <w:rPr>
                <w:rFonts w:ascii="宋体" w:hAnsi="宋体"/>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105" w:right="-105"/>
              <w:jc w:val="center"/>
              <w:spacing w:line="260" w:lineRule="exact"/>
              <w:rPr>
                <w:rFonts w:ascii="宋体" w:hAnsi="宋体"/>
                <w:sz w:val="18"/>
                <w:szCs w:val="18"/>
                <w:lang w:val="en-US" w:eastAsia="zh-CN" w:bidi="ar-SA"/>
              </w:rPr>
            </w:pPr>
            <w:r>
              <w:rPr>
                <w:rFonts w:ascii="宋体" w:hAnsi="宋体"/>
                <w:sz w:val="18"/>
                <w:szCs w:val="18"/>
                <w:lang w:val="en-US" w:eastAsia="zh-CN" w:bidi="ar-SA"/>
              </w:rPr>
            </w:r>
            <w:r/>
          </w:p>
        </w:tc>
      </w:tr>
    </w:tbl>
    <w:p>
      <w:pPr>
        <w:ind w:left="4200" w:hanging="4200"/>
        <w:rPr>
          <w:rFonts w:hint="eastAsia" w:ascii="宋体" w:hAnsi="Calibri" w:eastAsia="宋体" w:cs="Times New Roman"/>
          <w:sz w:val="20"/>
          <w:szCs w:val="20"/>
          <w:lang w:val="en-US" w:eastAsia="zh-CN"/>
        </w:rPr>
      </w:pPr>
      <w:r>
        <w:rPr>
          <w:rFonts w:hint="eastAsia" w:ascii="宋体" w:hAnsi="Calibri" w:eastAsia="宋体" w:cs="Times New Roman"/>
          <w:sz w:val="20"/>
          <w:szCs w:val="20"/>
        </w:rPr>
        <w:t xml:space="preserve">被考核单位签字：     </w:t>
      </w:r>
      <w:r>
        <w:rPr>
          <w:rFonts w:hint="eastAsia" w:ascii="宋体" w:hAnsi="Calibri" w:eastAsia="宋体" w:cs="Times New Roman"/>
          <w:sz w:val="20"/>
          <w:szCs w:val="20"/>
          <w:lang w:val="en-US" w:eastAsia="zh-CN"/>
        </w:rPr>
        <w:t xml:space="preserve">               社区考核人员签字：</w:t>
      </w:r>
      <w:r>
        <w:rPr>
          <w:rFonts w:hint="eastAsia" w:ascii="宋体" w:hAnsi="Calibri" w:eastAsia="宋体" w:cs="Times New Roman"/>
          <w:sz w:val="20"/>
          <w:szCs w:val="20"/>
        </w:rPr>
        <w:t xml:space="preserve"> </w:t>
      </w:r>
      <w:r>
        <w:rPr>
          <w:rFonts w:hint="eastAsia" w:ascii="宋体" w:hAnsi="Calibri" w:eastAsia="宋体" w:cs="Times New Roman"/>
          <w:sz w:val="20"/>
          <w:szCs w:val="20"/>
          <w:lang w:val="en-US" w:eastAsia="zh-CN"/>
        </w:rPr>
        <w:t xml:space="preserve">     </w:t>
      </w:r>
      <w:r>
        <w:rPr>
          <w:rFonts w:hint="eastAsia" w:ascii="宋体" w:hAnsi="Calibri" w:eastAsia="宋体" w:cs="Times New Roman"/>
          <w:sz w:val="20"/>
          <w:szCs w:val="20"/>
        </w:rPr>
        <w:t xml:space="preserve">  </w:t>
      </w:r>
      <w:r>
        <w:rPr>
          <w:rFonts w:hint="eastAsia" w:ascii="宋体" w:hAnsi="Calibri" w:eastAsia="宋体" w:cs="Times New Roman"/>
          <w:sz w:val="20"/>
          <w:szCs w:val="20"/>
          <w:lang w:val="en-US" w:eastAsia="zh-CN"/>
        </w:rPr>
        <w:t xml:space="preserve">                       </w:t>
      </w:r>
      <w:r>
        <w:rPr>
          <w:rFonts w:hint="eastAsia" w:ascii="宋体" w:hAnsi="Calibri" w:eastAsia="宋体" w:cs="Times New Roman"/>
          <w:sz w:val="20"/>
          <w:szCs w:val="20"/>
          <w:lang w:eastAsia="zh-CN"/>
        </w:rPr>
        <w:t xml:space="preserve">区负责人</w:t>
      </w:r>
      <w:r>
        <w:rPr>
          <w:rFonts w:hint="eastAsia" w:ascii="宋体" w:hAnsi="Calibri" w:eastAsia="宋体" w:cs="Times New Roman"/>
          <w:sz w:val="20"/>
          <w:szCs w:val="20"/>
        </w:rPr>
        <w:t xml:space="preserve">签字：        </w:t>
      </w:r>
      <w:r>
        <w:rPr>
          <w:rFonts w:hint="eastAsia" w:ascii="宋体" w:hAnsi="Calibri" w:eastAsia="宋体" w:cs="Times New Roman"/>
          <w:sz w:val="20"/>
          <w:szCs w:val="20"/>
          <w:lang w:val="en-US" w:eastAsia="zh-CN"/>
        </w:rPr>
        <w:t xml:space="preserve">                                                       </w:t>
      </w:r>
      <w:r/>
    </w:p>
    <w:p>
      <w:pPr>
        <w:jc w:val="left"/>
        <w:spacing w:line="360" w:lineRule="auto"/>
        <w:rPr>
          <w:rFonts w:hint="eastAsia" w:ascii="宋体" w:hAnsi="Calibri" w:eastAsia="宋体" w:cs="Times New Roman"/>
          <w:sz w:val="20"/>
          <w:szCs w:val="20"/>
          <w:lang w:val="zh-CN"/>
        </w:rPr>
      </w:pPr>
      <w:r>
        <w:rPr>
          <w:rFonts w:hint="eastAsia" w:ascii="宋体" w:hAnsi="Calibri" w:eastAsia="宋体" w:cs="Times New Roman"/>
          <w:sz w:val="20"/>
          <w:szCs w:val="20"/>
          <w:lang w:val="en-US" w:eastAsia="zh-CN"/>
        </w:rPr>
        <w:t xml:space="preserve">物管办片区负责人签字：                                                 </w:t>
      </w:r>
      <w:r>
        <w:rPr>
          <w:rFonts w:hint="eastAsia" w:ascii="宋体" w:hAnsi="Calibri" w:cs="Times New Roman"/>
          <w:sz w:val="20"/>
          <w:szCs w:val="20"/>
          <w:lang w:val="en-US" w:eastAsia="zh-CN"/>
        </w:rPr>
        <w:t xml:space="preserve">           </w:t>
      </w:r>
      <w:r>
        <w:rPr>
          <w:rFonts w:hint="eastAsia" w:ascii="宋体" w:hAnsi="Calibri" w:eastAsia="宋体" w:cs="Times New Roman"/>
          <w:sz w:val="20"/>
          <w:szCs w:val="20"/>
          <w:lang w:val="en-US" w:eastAsia="zh-CN"/>
        </w:rPr>
        <w:t xml:space="preserve"> </w:t>
      </w:r>
      <w:r>
        <w:rPr>
          <w:rFonts w:hint="eastAsia" w:ascii="宋体" w:hAnsi="Calibri" w:eastAsia="宋体" w:cs="Times New Roman"/>
          <w:sz w:val="20"/>
          <w:szCs w:val="20"/>
        </w:rPr>
        <w:t xml:space="preserve">物管办</w:t>
      </w:r>
      <w:r>
        <w:rPr>
          <w:rFonts w:hint="eastAsia" w:ascii="宋体" w:hAnsi="Calibri" w:eastAsia="宋体" w:cs="Times New Roman"/>
          <w:sz w:val="20"/>
          <w:szCs w:val="20"/>
          <w:lang w:val="en-US" w:eastAsia="zh-CN"/>
        </w:rPr>
        <w:t xml:space="preserve">负责人签字：</w:t>
      </w:r>
      <w:r/>
    </w:p>
    <w:p>
      <w:pPr>
        <w:jc w:val="center"/>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第二部分  有关说明</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t xml:space="preserve">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t xml:space="preserve">中标供应商为残疾人福利性单位的，其《残疾人福利性单位声明函》将随中标公告同时发布，接受社会监督。</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提供的《残疾人福利性单位声明函》与事实不符的，依照《</w:t>
      </w:r>
      <w:r>
        <w:rPr>
          <w:rFonts w:hint="eastAsia" w:ascii="宋体" w:hAnsi="宋体" w:eastAsia="宋体" w:cs="宋体"/>
          <w:color w:val="auto"/>
          <w:sz w:val="24"/>
          <w:szCs w:val="24"/>
          <w:lang w:eastAsia="zh-CN"/>
        </w:rPr>
        <w:t xml:space="preserve">中华人民共和国政府采购法</w:t>
      </w:r>
      <w:r>
        <w:rPr>
          <w:rFonts w:hint="eastAsia" w:ascii="宋体" w:hAnsi="宋体" w:eastAsia="宋体" w:cs="宋体"/>
          <w:color w:val="auto"/>
          <w:sz w:val="24"/>
          <w:szCs w:val="24"/>
        </w:rPr>
        <w:t xml:space="preserve">》第七十七条第一款的规定追究法律责任。</w:t>
      </w:r>
      <w:r/>
    </w:p>
    <w:p>
      <w:pPr>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t xml:space="preserve">开标后，</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须自行准备设备（包括但不限于笔记本电脑、无线网络）登录“苏采云”系统，按招标文件规定时间解密后，在评标过程中保持在线，等待评标委员会的询标和评标结果，中途不得离开。如未按要求应答，由此所产生的损失及风险由</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自行承担。</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5.合同签订前，采购人有权对中标供应商的投标文件中的相关证书、检测报告、社保证明等资料进行检验核对，如提供虚假材料将依法上报行业监管部门，供应商自行承担不利后果。</w:t>
      </w:r>
      <w:r/>
    </w:p>
    <w:p>
      <w:pPr>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第三部分  政府采购政策</w:t>
      </w:r>
      <w:r/>
    </w:p>
    <w:p>
      <w:pPr>
        <w:jc w:val="center"/>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（包括但不限于下列具体政策要求）</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3.根据国家扶持中小企业的有关政策，在我中心组织的采购项目中标的供应商，如需要政府采购合同融资，请按锡财购【2022】7号文件执行。</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合同融资</w:t>
      </w:r>
      <w:r>
        <w:rPr>
          <w:rFonts w:hint="eastAsia" w:ascii="宋体" w:hAnsi="宋体" w:eastAsia="宋体" w:cs="宋体"/>
          <w:bCs/>
          <w:color w:val="auto"/>
          <w:sz w:val="24"/>
          <w:szCs w:val="24"/>
          <w:lang w:val="en"/>
        </w:rPr>
        <w:t xml:space="preserve">,</w:t>
      </w:r>
      <w:r>
        <w:rPr>
          <w:rFonts w:hint="eastAsia" w:ascii="宋体" w:hAnsi="宋体" w:eastAsia="宋体" w:cs="宋体"/>
          <w:bCs/>
          <w:color w:val="auto"/>
          <w:sz w:val="24"/>
          <w:szCs w:val="24"/>
        </w:rPr>
        <w:t xml:space="preserve">是指参与政府采购的供应商，凭借中标、成交通知书或政府采购合同向金融机构申请融资，金融机构以供应商信用审查和政府采购信誉为基础， 按</w:t>
      </w:r>
      <w:r>
        <w:rPr>
          <w:rFonts w:hint="eastAsia" w:ascii="宋体" w:hAnsi="宋体" w:eastAsia="宋体" w:cs="宋体"/>
          <w:bCs/>
          <w:color w:val="auto"/>
          <w:sz w:val="24"/>
          <w:szCs w:val="24"/>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中标、成交供应商可根据自身情况，自行决定是否选择采用合同融资形式， 在无锡政府采购网——政采贷专栏提供的银行名录内自主选择合作银行。</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
        </w:rPr>
        <w:t xml:space="preserve">中标、成交供应商可以根据自身情况，自行决定是否采用电子履约保函形式，具体操作可登陆江苏政府采购网的保险保函模块进行办理。</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5.本项目中如有涉及到数据库、操作系统、通用服务器、工作站、一体式计算机、便携式计算机、台式计算机等七种软硬件的，</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应满足招标文件要求。</w:t>
      </w:r>
      <w:r>
        <w:rPr>
          <w:rFonts w:hint="eastAsia" w:ascii="宋体" w:hAnsi="宋体" w:eastAsia="宋体" w:cs="宋体"/>
          <w:bCs/>
          <w:color w:val="auto"/>
          <w:sz w:val="24"/>
          <w:szCs w:val="24"/>
        </w:rPr>
        <w:t xml:space="preserve">采购人可在合同中约定，</w:t>
      </w:r>
      <w:r>
        <w:rPr>
          <w:rFonts w:hint="eastAsia" w:ascii="宋体" w:hAnsi="宋体" w:eastAsia="宋体" w:cs="宋体"/>
          <w:color w:val="auto"/>
          <w:sz w:val="24"/>
          <w:szCs w:val="24"/>
        </w:rPr>
        <w:t xml:space="preserve">在</w:t>
      </w:r>
      <w:r>
        <w:rPr>
          <w:rFonts w:hint="eastAsia" w:ascii="宋体" w:hAnsi="宋体" w:eastAsia="宋体" w:cs="宋体"/>
          <w:bCs/>
          <w:color w:val="auto"/>
          <w:sz w:val="24"/>
          <w:szCs w:val="24"/>
        </w:rPr>
        <w:t xml:space="preserve">履约验收管理时，可对所提供的七种软硬件进行验收，必要时可以委托依法取得检测、认证资质的机构进行检测、认证。</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 xml:space="preserve">政府采购合同的双方当事人不得擅自变更合同，依照政府采购法确需变更政府采购合同内容的，采购人应当自合同变更之日起</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 xml:space="preserve">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44"/>
        <w:ind w:firstLine="640"/>
        <w:jc w:val="center"/>
        <w:spacing w:line="360" w:lineRule="auto"/>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ind w:firstLine="602"/>
        <w:jc w:val="center"/>
        <w:spacing w:line="360" w:lineRule="auto"/>
        <w:rPr>
          <w:rFonts w:hint="eastAsia"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168"/>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168"/>
        <w:spacing w:line="360" w:lineRule="auto"/>
        <w:rPr>
          <w:rFonts w:hint="eastAsia" w:hAnsi="宋体"/>
          <w:color w:val="auto"/>
          <w:sz w:val="24"/>
          <w:szCs w:val="24"/>
          <w:highlight w:val="none"/>
        </w:rPr>
      </w:pPr>
      <w:r>
        <w:rPr>
          <w:rFonts w:hAnsi="宋体"/>
          <w:color w:val="auto"/>
          <w:sz w:val="24"/>
          <w:szCs w:val="24"/>
          <w:highlight w:val="none"/>
        </w:rPr>
        <w:t xml:space="preserve">甲方：（买方、需方、采购人）_________</w:t>
      </w:r>
      <w:r/>
    </w:p>
    <w:p>
      <w:pPr>
        <w:pStyle w:val="1168"/>
        <w:spacing w:line="360" w:lineRule="auto"/>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1168"/>
        <w:ind w:firstLine="482"/>
        <w:spacing w:line="360" w:lineRule="auto"/>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w:t>
      </w:r>
      <w:r>
        <w:rPr>
          <w:rFonts w:hint="eastAsia" w:ascii="宋体" w:hAnsi="宋体" w:cs="宋体"/>
          <w:color w:val="auto"/>
          <w:sz w:val="24"/>
          <w:highlight w:val="none"/>
          <w:lang w:eastAsia="zh-CN"/>
        </w:rPr>
        <w:t xml:space="preserve">坐落位置</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w:t>
      </w:r>
      <w:r>
        <w:rPr>
          <w:rFonts w:hint="eastAsia" w:ascii="宋体" w:hAnsi="宋体"/>
          <w:color w:val="auto"/>
          <w:sz w:val="24"/>
          <w:szCs w:val="24"/>
          <w:highlight w:val="none"/>
          <w:lang w:eastAsia="zh-CN"/>
        </w:rPr>
        <w:t xml:space="preserve">必需的</w:t>
      </w:r>
      <w:r>
        <w:rPr>
          <w:rFonts w:hint="eastAsia" w:ascii="宋体" w:hAnsi="宋体"/>
          <w:color w:val="auto"/>
          <w:sz w:val="24"/>
          <w:szCs w:val="24"/>
          <w:highlight w:val="none"/>
        </w:rPr>
        <w:t xml:space="preserve">水、电供应</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并做好书面确认工作；对所有图、档、卡、册等资料应做好建档工作。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（六）除上述各款外，</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不可归责于乙方之事由的。</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w:t>
      </w:r>
      <w:r>
        <w:rPr>
          <w:rFonts w:hint="eastAsia" w:ascii="宋体" w:hAnsi="宋体" w:cs="宋体"/>
          <w:color w:val="auto"/>
          <w:sz w:val="24"/>
          <w:highlight w:val="none"/>
          <w:lang w:eastAsia="zh-CN"/>
        </w:rPr>
        <w:t xml:space="preserve">漏</w:t>
      </w:r>
      <w:r>
        <w:rPr>
          <w:rFonts w:hint="eastAsia" w:ascii="宋体" w:hAnsi="宋体" w:cs="宋体"/>
          <w:color w:val="auto"/>
          <w:sz w:val="24"/>
          <w:highlight w:val="none"/>
        </w:rPr>
        <w:t xml:space="preserve">、漏电、火灾、水管破裂、救助人命、协助公安机关执行任务等情况，乙方因采取紧急避险措施造成财产损失的，按有关法律规定处理。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 或依照法律程序解除部分或全部合同。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二、甲方未按合同约定向乙方支付款项的，每逾期1天甲方向乙方偿付欠款总额的5‰违约金，但累计违约金总额不超过欠款总额的5%。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一、本合同自签订之日起生效。除《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》第五十条第二款规定的情形外，本合同一经签订，甲乙双方不得擅自变更、中止或终止合同。</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服务的交接和善后工作，移交或配合甲方移交管理用房和管理的全部档案资料等。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87"/>
        <w:ind w:firstLine="640"/>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169"/>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169"/>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169"/>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169"/>
        <w:spacing w:before="0" w:after="0" w:line="500" w:lineRule="exact"/>
        <w:rPr>
          <w:rStyle w:val="1164"/>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w:t>
      </w:r>
      <w:r>
        <w:rPr>
          <w:rFonts w:hint="eastAsia" w:ascii="宋体" w:hAnsi="宋体"/>
          <w:bCs/>
          <w:color w:val="auto"/>
          <w:highlight w:val="none"/>
        </w:rPr>
        <w:t xml:space="preserve">投标文件满足招标文件全部实质性要求，且按照评审因素的量化指标评审得分最高的投标人排名第一</w:t>
      </w:r>
      <w:r>
        <w:rPr>
          <w:rFonts w:hint="eastAsia" w:ascii="宋体" w:hAnsi="宋体"/>
          <w:bCs/>
          <w:color w:val="auto"/>
          <w:highlight w:val="none"/>
          <w:lang w:eastAsia="zh-CN"/>
        </w:rPr>
        <w:t xml:space="preserve">。</w:t>
      </w:r>
      <w:r>
        <w:rPr>
          <w:rFonts w:hint="eastAsia" w:ascii="宋体" w:hAnsi="宋体"/>
          <w:bCs/>
          <w:color w:val="auto"/>
          <w:highlight w:val="none"/>
        </w:rPr>
        <w:t xml:space="preserve">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169"/>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169"/>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169"/>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69"/>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2250" w:leader="none"/>
          <w:tab w:val="left" w:pos="3823"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（一）价格</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的价格分统一按照下列公式计算：</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投标报价得分</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评标基准价／投标报价</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×价格权值×</w:t>
      </w:r>
      <w:r>
        <w:rPr>
          <w:rFonts w:ascii="宋体" w:hAnsi="宋体" w:eastAsia="宋体" w:cs="Times New Roman"/>
          <w:bCs/>
          <w:color w:val="auto"/>
          <w:sz w:val="24"/>
          <w:szCs w:val="24"/>
          <w:highlight w:val="none"/>
        </w:rPr>
        <w:t xml:space="preserve">100</w:t>
      </w:r>
      <w:r>
        <w:rPr>
          <w:rFonts w:hint="eastAsia" w:ascii="宋体" w:hAnsi="宋体" w:eastAsia="宋体" w:cs="Times New Roman"/>
          <w:bCs/>
          <w:color w:val="auto"/>
          <w:sz w:val="24"/>
          <w:szCs w:val="24"/>
          <w:highlight w:val="none"/>
        </w:rPr>
        <w:t xml:space="preserve">。</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关于价格扣除详见本章第二部分“一、落实政府采购政策的价格调整”。</w:t>
      </w:r>
      <w:r/>
    </w:p>
    <w:p>
      <w:pPr>
        <w:ind w:left="0" w:firstLine="482"/>
        <w:jc w:val="both"/>
        <w:spacing w:after="20" w:line="360" w:lineRule="auto"/>
        <w:widowControl w:val="off"/>
        <w:tabs>
          <w:tab w:val="left" w:pos="420" w:leader="none"/>
        </w:tabs>
        <w:rPr>
          <w:rFonts w:ascii="宋体" w:hAnsi="宋体" w:eastAsia="宋体" w:cs="宋体"/>
          <w:b/>
          <w:bCs/>
          <w:color w:val="auto"/>
          <w:sz w:val="24"/>
          <w:szCs w:val="20"/>
          <w:highlight w:val="none"/>
          <w:lang w:val="en-GB" w:eastAsia="zh-CN" w:bidi="ar-SA"/>
        </w:rPr>
      </w:pPr>
      <w:r>
        <w:rPr>
          <w:rFonts w:hint="eastAsia" w:ascii="宋体" w:hAnsi="宋体" w:eastAsia="宋体" w:cs="宋体"/>
          <w:b/>
          <w:bCs/>
          <w:color w:val="auto"/>
          <w:sz w:val="24"/>
          <w:szCs w:val="20"/>
          <w:highlight w:val="none"/>
          <w:lang w:val="en-GB" w:eastAsia="zh-CN" w:bidi="ar-SA"/>
        </w:rPr>
        <w:t xml:space="preserve">（二）投标供应商评价（</w:t>
      </w:r>
      <w:r>
        <w:rPr>
          <w:rFonts w:hint="eastAsia" w:ascii="宋体" w:hAnsi="宋体" w:eastAsia="宋体" w:cs="宋体"/>
          <w:b/>
          <w:bCs/>
          <w:color w:val="auto"/>
          <w:sz w:val="24"/>
          <w:szCs w:val="20"/>
          <w:highlight w:val="none"/>
          <w:lang w:val="en-US" w:eastAsia="zh-CN" w:bidi="ar-SA"/>
        </w:rPr>
        <w:t xml:space="preserve">22</w:t>
      </w:r>
      <w:r>
        <w:rPr>
          <w:rFonts w:hint="eastAsia" w:ascii="宋体" w:hAnsi="宋体" w:eastAsia="宋体" w:cs="宋体"/>
          <w:b/>
          <w:bCs/>
          <w:color w:val="auto"/>
          <w:sz w:val="24"/>
          <w:szCs w:val="20"/>
          <w:highlight w:val="none"/>
          <w:lang w:val="en-GB" w:eastAsia="zh-CN" w:bidi="ar-SA"/>
        </w:rPr>
        <w:t xml:space="preserve">分）</w:t>
      </w:r>
      <w:r/>
    </w:p>
    <w:p>
      <w:pPr>
        <w:ind w:firstLine="482"/>
        <w:spacing w:line="360" w:lineRule="auto"/>
        <w:tabs>
          <w:tab w:val="left" w:pos="525" w:leader="none"/>
        </w:tabs>
        <w:rPr>
          <w:rFonts w:hint="eastAsia" w:ascii="宋体" w:hAnsi="宋体" w:eastAsia="宋体" w:cs="宋体"/>
          <w:b/>
          <w:color w:val="auto"/>
          <w:sz w:val="24"/>
          <w:szCs w:val="20"/>
        </w:rPr>
      </w:pPr>
      <w:r>
        <w:rPr>
          <w:rFonts w:hint="eastAsia" w:ascii="宋体" w:hAnsi="宋体" w:eastAsia="宋体" w:cs="宋体"/>
          <w:b/>
          <w:color w:val="auto"/>
          <w:sz w:val="24"/>
          <w:szCs w:val="20"/>
        </w:rPr>
        <w:t xml:space="preserve">1、企业评价</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20"/>
          <w:highlight w:val="none"/>
          <w:lang w:val="en-US" w:eastAsia="zh-CN"/>
        </w:rPr>
        <w:t xml:space="preserve">8</w:t>
      </w:r>
      <w:r>
        <w:rPr>
          <w:rFonts w:hint="eastAsia" w:ascii="宋体" w:hAnsi="宋体" w:eastAsia="宋体" w:cs="宋体"/>
          <w:b/>
          <w:color w:val="auto"/>
          <w:sz w:val="24"/>
          <w:szCs w:val="20"/>
          <w:highlight w:val="none"/>
        </w:rPr>
        <w:t xml:space="preserve">分）</w:t>
      </w:r>
      <w:r/>
    </w:p>
    <w:p>
      <w:pPr>
        <w:ind w:firstLine="480"/>
        <w:spacing w:line="360" w:lineRule="auto"/>
        <w:tabs>
          <w:tab w:val="left" w:pos="465" w:leader="none"/>
        </w:tabs>
        <w:rPr>
          <w:rFonts w:hint="eastAsia" w:ascii="宋体" w:hAnsi="宋体" w:eastAsia="宋体" w:cs="宋体"/>
          <w:bCs/>
          <w:color w:val="auto"/>
          <w:sz w:val="24"/>
          <w:szCs w:val="20"/>
          <w:lang w:eastAsia="zh-CN"/>
        </w:rPr>
        <w:outlineLvl w:val="0"/>
      </w:pPr>
      <w:r>
        <w:rPr>
          <w:rFonts w:hint="eastAsia" w:ascii="宋体" w:hAnsi="宋体" w:eastAsia="宋体" w:cs="宋体"/>
          <w:bCs/>
          <w:color w:val="auto"/>
          <w:sz w:val="24"/>
          <w:szCs w:val="20"/>
        </w:rPr>
        <w:t xml:space="preserve">（1）业绩（</w:t>
      </w:r>
      <w:r>
        <w:rPr>
          <w:rFonts w:hint="eastAsia" w:ascii="宋体" w:hAnsi="宋体" w:eastAsia="宋体" w:cs="宋体"/>
          <w:bCs/>
          <w:color w:val="auto"/>
          <w:sz w:val="24"/>
          <w:szCs w:val="20"/>
          <w:lang w:val="en-US" w:eastAsia="zh-CN"/>
        </w:rPr>
        <w:t xml:space="preserve">5</w:t>
      </w:r>
      <w:r>
        <w:rPr>
          <w:rFonts w:hint="eastAsia" w:ascii="宋体" w:hAnsi="宋体" w:eastAsia="宋体" w:cs="宋体"/>
          <w:bCs/>
          <w:color w:val="auto"/>
          <w:sz w:val="24"/>
          <w:szCs w:val="20"/>
        </w:rPr>
        <w:t xml:space="preserve">分）：</w:t>
      </w:r>
      <w:r>
        <w:rPr>
          <w:rFonts w:hint="eastAsia" w:ascii="宋体" w:hAnsi="宋体" w:eastAsia="宋体" w:cs="Times New Roman"/>
          <w:bCs/>
          <w:color w:val="auto"/>
          <w:sz w:val="24"/>
          <w:szCs w:val="20"/>
          <w:lang w:eastAsia="zh-CN"/>
        </w:rPr>
        <w:t xml:space="preserve">投标供应商</w:t>
      </w:r>
      <w:r>
        <w:rPr>
          <w:rFonts w:hint="eastAsia" w:ascii="宋体" w:hAnsi="宋体" w:eastAsia="宋体" w:cs="Times New Roman"/>
          <w:bCs/>
          <w:color w:val="auto"/>
          <w:sz w:val="24"/>
          <w:szCs w:val="20"/>
          <w:lang w:val="en-US" w:eastAsia="zh-CN"/>
        </w:rPr>
        <w:t xml:space="preserve">近三年</w:t>
      </w:r>
      <w:r>
        <w:rPr>
          <w:rFonts w:hint="eastAsia" w:ascii="宋体" w:hAnsi="宋体" w:eastAsia="宋体" w:cs="Times New Roman"/>
          <w:bCs/>
          <w:color w:val="auto"/>
          <w:sz w:val="24"/>
          <w:szCs w:val="20"/>
        </w:rPr>
        <w:t xml:space="preserve">（自本项目</w:t>
      </w:r>
      <w:r>
        <w:rPr>
          <w:rFonts w:hint="eastAsia" w:ascii="宋体" w:hAnsi="宋体" w:eastAsia="宋体" w:cs="Times New Roman"/>
          <w:bCs/>
          <w:color w:val="auto"/>
          <w:sz w:val="24"/>
          <w:szCs w:val="20"/>
          <w:lang w:val="en-US" w:eastAsia="zh-CN"/>
        </w:rPr>
        <w:t xml:space="preserve">采购</w:t>
      </w:r>
      <w:r>
        <w:rPr>
          <w:rFonts w:hint="eastAsia" w:ascii="宋体" w:hAnsi="宋体" w:eastAsia="宋体" w:cs="Times New Roman"/>
          <w:bCs/>
          <w:color w:val="auto"/>
          <w:sz w:val="24"/>
          <w:szCs w:val="20"/>
        </w:rPr>
        <w:t xml:space="preserve">公告发布之日起往前顺推，以合同签订日期为准）承担过同类物业管理项目的，</w:t>
      </w:r>
      <w:r>
        <w:rPr>
          <w:rFonts w:hint="eastAsia" w:ascii="宋体" w:hAnsi="宋体" w:eastAsia="宋体" w:cs="Times New Roman"/>
          <w:bCs/>
          <w:color w:val="auto"/>
          <w:sz w:val="24"/>
          <w:szCs w:val="20"/>
          <w:lang w:val="en-US" w:eastAsia="zh-CN"/>
        </w:rPr>
        <w:t xml:space="preserve">每个</w:t>
      </w:r>
      <w:r>
        <w:rPr>
          <w:rFonts w:hint="eastAsia" w:ascii="宋体" w:hAnsi="宋体" w:eastAsia="宋体" w:cs="Times New Roman"/>
          <w:bCs/>
          <w:color w:val="auto"/>
          <w:sz w:val="24"/>
          <w:szCs w:val="20"/>
        </w:rPr>
        <w:t xml:space="preserve">得</w:t>
      </w:r>
      <w:r>
        <w:rPr>
          <w:rFonts w:hint="eastAsia" w:ascii="宋体" w:hAnsi="宋体" w:eastAsia="宋体" w:cs="Times New Roman"/>
          <w:bCs/>
          <w:color w:val="auto"/>
          <w:sz w:val="24"/>
          <w:szCs w:val="20"/>
          <w:lang w:val="en-US" w:eastAsia="zh-CN"/>
        </w:rPr>
        <w:t xml:space="preserve">2.5</w:t>
      </w:r>
      <w:r>
        <w:rPr>
          <w:rFonts w:hint="eastAsia" w:ascii="宋体" w:hAnsi="宋体" w:eastAsia="宋体" w:cs="Times New Roman"/>
          <w:bCs/>
          <w:color w:val="auto"/>
          <w:sz w:val="24"/>
          <w:szCs w:val="20"/>
        </w:rPr>
        <w:t xml:space="preserve">分，最高得</w:t>
      </w:r>
      <w:r>
        <w:rPr>
          <w:rFonts w:hint="eastAsia" w:ascii="宋体" w:hAnsi="宋体" w:eastAsia="宋体" w:cs="Times New Roman"/>
          <w:bCs/>
          <w:color w:val="auto"/>
          <w:sz w:val="24"/>
          <w:szCs w:val="20"/>
          <w:lang w:val="en-US" w:eastAsia="zh-CN"/>
        </w:rPr>
        <w:t xml:space="preserve">5</w:t>
      </w:r>
      <w:r>
        <w:rPr>
          <w:rFonts w:hint="eastAsia" w:ascii="宋体" w:hAnsi="宋体" w:eastAsia="宋体" w:cs="Times New Roman"/>
          <w:bCs/>
          <w:color w:val="auto"/>
          <w:sz w:val="24"/>
          <w:szCs w:val="20"/>
        </w:rPr>
        <w:t xml:space="preserve">分</w:t>
      </w:r>
      <w:r>
        <w:rPr>
          <w:rFonts w:hint="eastAsia" w:ascii="宋体" w:hAnsi="宋体" w:eastAsia="宋体" w:cs="Times New Roman"/>
          <w:b/>
          <w:color w:val="auto"/>
          <w:sz w:val="24"/>
          <w:szCs w:val="20"/>
        </w:rPr>
        <w:t xml:space="preserve">（投标文件中提供合同原件扫描件并加盖公章或签电子公章，不提供或提供不符合要求的不得分</w:t>
      </w:r>
      <w:r>
        <w:rPr>
          <w:rFonts w:hint="eastAsia" w:ascii="宋体" w:hAnsi="宋体" w:eastAsia="宋体" w:cs="宋体"/>
          <w:b/>
          <w:color w:val="auto"/>
          <w:sz w:val="24"/>
          <w:szCs w:val="20"/>
        </w:rPr>
        <w:t xml:space="preserve">，续签的合同按一份合同认定</w:t>
      </w:r>
      <w:r>
        <w:rPr>
          <w:rFonts w:hint="eastAsia" w:ascii="宋体" w:hAnsi="宋体" w:eastAsia="宋体" w:cs="Times New Roman"/>
          <w:b/>
          <w:color w:val="auto"/>
          <w:sz w:val="24"/>
          <w:szCs w:val="20"/>
        </w:rPr>
        <w:t xml:space="preserve">）</w:t>
      </w:r>
      <w:r>
        <w:rPr>
          <w:rFonts w:hint="eastAsia" w:ascii="宋体" w:hAnsi="宋体" w:eastAsia="宋体" w:cs="Times New Roman"/>
          <w:b/>
          <w:color w:val="auto"/>
          <w:sz w:val="24"/>
          <w:szCs w:val="20"/>
          <w:lang w:eastAsia="zh-CN"/>
        </w:rPr>
        <w:t xml:space="preserve">。</w:t>
      </w:r>
      <w:r/>
    </w:p>
    <w:p>
      <w:pPr>
        <w:ind w:firstLine="420"/>
        <w:spacing w:line="360" w:lineRule="auto"/>
        <w:rPr>
          <w:rFonts w:hint="eastAsia" w:ascii="宋体" w:hAnsi="宋体" w:eastAsia="宋体" w:cs="Times New Roman"/>
          <w:b/>
          <w:color w:val="auto"/>
          <w:sz w:val="24"/>
          <w:szCs w:val="20"/>
          <w:lang w:eastAsia="zh-CN"/>
        </w:rPr>
        <w:outlineLvl w:val="0"/>
      </w:pPr>
      <w:r>
        <w:rPr>
          <w:rFonts w:hint="eastAsia" w:ascii="宋体" w:hAnsi="宋体" w:eastAsia="宋体" w:cs="宋体"/>
          <w:bCs/>
          <w:color w:val="auto"/>
          <w:sz w:val="24"/>
          <w:szCs w:val="20"/>
        </w:rPr>
        <w:t xml:space="preserve">（2）体系认证（</w:t>
      </w:r>
      <w:r>
        <w:rPr>
          <w:rFonts w:hint="eastAsia" w:ascii="宋体" w:hAnsi="宋体" w:eastAsia="宋体" w:cs="宋体"/>
          <w:bCs/>
          <w:color w:val="auto"/>
          <w:sz w:val="24"/>
          <w:szCs w:val="20"/>
          <w:lang w:val="en-US" w:eastAsia="zh-CN"/>
        </w:rPr>
        <w:t xml:space="preserve">3</w:t>
      </w:r>
      <w:r>
        <w:rPr>
          <w:rFonts w:hint="eastAsia" w:ascii="宋体" w:hAnsi="宋体" w:eastAsia="宋体" w:cs="宋体"/>
          <w:bCs/>
          <w:color w:val="auto"/>
          <w:sz w:val="24"/>
          <w:szCs w:val="20"/>
        </w:rPr>
        <w:t xml:space="preserve">分）：</w:t>
      </w:r>
      <w:r>
        <w:rPr>
          <w:rFonts w:hint="eastAsia" w:ascii="宋体" w:hAnsi="宋体" w:eastAsia="宋体" w:cs="宋体"/>
          <w:color w:val="auto"/>
          <w:sz w:val="24"/>
          <w:szCs w:val="20"/>
          <w:lang w:eastAsia="zh-CN"/>
        </w:rPr>
        <w:t xml:space="preserve">投标供应商</w:t>
      </w:r>
      <w:r>
        <w:rPr>
          <w:rFonts w:hint="eastAsia" w:ascii="宋体" w:hAnsi="宋体" w:eastAsia="宋体" w:cs="宋体"/>
          <w:color w:val="auto"/>
          <w:sz w:val="24"/>
          <w:szCs w:val="20"/>
        </w:rPr>
        <w:t xml:space="preserve">具有有效期内的质量管理体系认证证书、环境管理体系认证证书、职业健康安全管理体系认证证书</w:t>
      </w:r>
      <w:r>
        <w:rPr>
          <w:rFonts w:hint="eastAsia" w:ascii="宋体" w:hAnsi="宋体" w:eastAsia="宋体" w:cs="宋体"/>
          <w:color w:val="auto"/>
          <w:sz w:val="24"/>
          <w:szCs w:val="20"/>
          <w:lang w:val="en-US" w:eastAsia="zh-CN"/>
        </w:rPr>
        <w:t xml:space="preserve">的</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每个得1分，最高得</w:t>
      </w:r>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分</w:t>
      </w:r>
      <w:r>
        <w:rPr>
          <w:rFonts w:hint="eastAsia" w:ascii="宋体" w:hAnsi="宋体" w:eastAsia="宋体" w:cs="Times New Roman"/>
          <w:b/>
          <w:color w:val="auto"/>
          <w:sz w:val="24"/>
          <w:szCs w:val="20"/>
        </w:rPr>
        <w:t xml:space="preserve">（投标文件中提供证书原件扫描件及证书在国家认监委官方网站http://www.cnca.gov.cn/</w:t>
      </w:r>
      <w:r>
        <w:rPr>
          <w:rFonts w:hint="eastAsia" w:ascii="宋体" w:hAnsi="宋体" w:eastAsia="宋体" w:cs="Times New Roman"/>
          <w:b/>
          <w:color w:val="auto"/>
          <w:sz w:val="24"/>
          <w:szCs w:val="20"/>
          <w:lang w:eastAsia="zh-CN"/>
        </w:rPr>
        <w:t xml:space="preserve">的</w:t>
      </w:r>
      <w:r>
        <w:rPr>
          <w:rFonts w:hint="eastAsia" w:ascii="宋体" w:hAnsi="宋体" w:eastAsia="宋体" w:cs="Times New Roman"/>
          <w:b/>
          <w:color w:val="auto"/>
          <w:sz w:val="24"/>
          <w:szCs w:val="20"/>
        </w:rPr>
        <w:t xml:space="preserve">查验截图加盖公章或签电子公章，不提供或提供不符合要求的不得分）</w:t>
      </w:r>
      <w:r>
        <w:rPr>
          <w:rFonts w:hint="eastAsia" w:ascii="宋体" w:hAnsi="宋体" w:eastAsia="宋体" w:cs="Times New Roman"/>
          <w:b/>
          <w:color w:val="auto"/>
          <w:sz w:val="24"/>
          <w:szCs w:val="20"/>
          <w:lang w:eastAsia="zh-CN"/>
        </w:rPr>
        <w:t xml:space="preserve">。</w:t>
      </w:r>
      <w:r/>
    </w:p>
    <w:p>
      <w:pPr>
        <w:ind w:firstLine="482"/>
        <w:spacing w:line="360" w:lineRule="auto"/>
        <w:tabs>
          <w:tab w:val="left" w:pos="465" w:leader="none"/>
        </w:tabs>
        <w:rPr>
          <w:rFonts w:hint="eastAsia" w:ascii="宋体" w:hAnsi="宋体" w:eastAsia="宋体" w:cs="宋体"/>
          <w:bCs/>
          <w:color w:val="auto"/>
          <w:sz w:val="24"/>
          <w:szCs w:val="24"/>
        </w:rPr>
        <w:outlineLvl w:val="0"/>
      </w:pPr>
      <w:r>
        <w:rPr>
          <w:rFonts w:hint="eastAsia" w:ascii="宋体" w:hAnsi="宋体" w:eastAsia="宋体" w:cs="宋体"/>
          <w:b/>
          <w:color w:val="auto"/>
          <w:sz w:val="24"/>
          <w:szCs w:val="20"/>
        </w:rPr>
        <w:t xml:space="preserve">2、人员配置情况</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20"/>
          <w:highlight w:val="none"/>
          <w:lang w:val="en-US" w:eastAsia="zh-CN"/>
        </w:rPr>
        <w:t xml:space="preserve">14</w:t>
      </w:r>
      <w:r>
        <w:rPr>
          <w:rFonts w:hint="eastAsia" w:ascii="宋体" w:hAnsi="宋体" w:eastAsia="宋体" w:cs="宋体"/>
          <w:b/>
          <w:color w:val="auto"/>
          <w:sz w:val="24"/>
          <w:szCs w:val="20"/>
          <w:highlight w:val="none"/>
        </w:rPr>
        <w:t xml:space="preserve">分）</w:t>
      </w:r>
      <w:r/>
    </w:p>
    <w:p>
      <w:pPr>
        <w:ind w:firstLine="480"/>
        <w:spacing w:line="360" w:lineRule="auto"/>
        <w:tabs>
          <w:tab w:val="left" w:pos="945" w:leader="none"/>
        </w:tabs>
        <w:rPr>
          <w:rFonts w:hint="eastAsia" w:ascii="宋体" w:hAnsi="宋体" w:eastAsia="宋体" w:cs="宋体"/>
          <w:bCs/>
          <w:color w:val="auto"/>
          <w:sz w:val="24"/>
          <w:szCs w:val="20"/>
        </w:rPr>
        <w:outlineLvl w:val="0"/>
      </w:pPr>
      <w:r>
        <w:rPr>
          <w:rFonts w:hint="eastAsia" w:ascii="宋体" w:hAnsi="宋体" w:eastAsia="宋体" w:cs="宋体"/>
          <w:bCs/>
          <w:color w:val="auto"/>
          <w:sz w:val="24"/>
          <w:szCs w:val="20"/>
        </w:rPr>
        <w:t xml:space="preserve">（1）</w:t>
      </w:r>
      <w:r>
        <w:rPr>
          <w:rFonts w:hint="eastAsia" w:ascii="宋体" w:hAnsi="宋体" w:eastAsia="宋体" w:cs="宋体"/>
          <w:bCs/>
          <w:color w:val="auto"/>
          <w:sz w:val="24"/>
          <w:szCs w:val="20"/>
          <w:lang w:val="en-US" w:eastAsia="zh-CN"/>
        </w:rPr>
        <w:t xml:space="preserve">项目负责人</w:t>
      </w:r>
      <w:r>
        <w:rPr>
          <w:rFonts w:hint="eastAsia" w:ascii="宋体" w:hAnsi="宋体" w:eastAsia="宋体" w:cs="宋体"/>
          <w:bCs/>
          <w:color w:val="auto"/>
          <w:sz w:val="24"/>
          <w:szCs w:val="20"/>
        </w:rPr>
        <w:t xml:space="preserve">（</w:t>
      </w:r>
      <w:r>
        <w:rPr>
          <w:rFonts w:hint="eastAsia" w:ascii="宋体" w:hAnsi="宋体" w:eastAsia="宋体" w:cs="宋体"/>
          <w:bCs/>
          <w:color w:val="auto"/>
          <w:sz w:val="24"/>
          <w:szCs w:val="20"/>
          <w:lang w:val="en-US" w:eastAsia="zh-CN"/>
        </w:rPr>
        <w:t xml:space="preserve">2</w:t>
      </w:r>
      <w:r>
        <w:rPr>
          <w:rFonts w:hint="eastAsia" w:ascii="宋体" w:hAnsi="宋体" w:eastAsia="宋体" w:cs="宋体"/>
          <w:bCs/>
          <w:color w:val="auto"/>
          <w:sz w:val="24"/>
          <w:szCs w:val="20"/>
        </w:rPr>
        <w:t xml:space="preserve">分）：拟为本项目配备的项目负责人</w:t>
      </w:r>
      <w:r>
        <w:rPr>
          <w:rFonts w:hint="eastAsia" w:ascii="宋体" w:hAnsi="宋体" w:eastAsia="宋体" w:cs="宋体"/>
          <w:bCs/>
          <w:color w:val="auto"/>
          <w:sz w:val="24"/>
          <w:szCs w:val="20"/>
          <w:lang w:val="en-US" w:eastAsia="zh-CN"/>
        </w:rPr>
        <w:t xml:space="preserve">年龄在45周岁（含）以下且</w:t>
      </w:r>
      <w:r>
        <w:rPr>
          <w:rFonts w:hint="eastAsia" w:ascii="宋体" w:hAnsi="宋体" w:eastAsia="宋体" w:cs="宋体"/>
          <w:bCs/>
          <w:color w:val="auto"/>
          <w:sz w:val="24"/>
          <w:szCs w:val="20"/>
        </w:rPr>
        <w:t xml:space="preserve">具有本科</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lang w:val="en-US" w:eastAsia="zh-CN"/>
        </w:rPr>
        <w:t xml:space="preserve">含</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rPr>
        <w:t xml:space="preserve">以上学历的得1分；</w:t>
      </w:r>
      <w:r>
        <w:rPr>
          <w:rFonts w:hint="eastAsia" w:ascii="宋体" w:hAnsi="宋体" w:eastAsia="宋体" w:cs="宋体"/>
          <w:bCs/>
          <w:color w:val="auto"/>
          <w:sz w:val="24"/>
          <w:szCs w:val="20"/>
          <w:highlight w:val="none"/>
        </w:rPr>
        <w:t xml:space="preserve">具有</w:t>
      </w:r>
      <w:r>
        <w:rPr>
          <w:rFonts w:hint="eastAsia" w:ascii="宋体" w:hAnsi="宋体" w:eastAsia="宋体" w:cs="宋体"/>
          <w:bCs/>
          <w:color w:val="auto"/>
          <w:sz w:val="24"/>
          <w:szCs w:val="20"/>
          <w:highlight w:val="none"/>
          <w:lang w:val="en-US" w:eastAsia="zh-CN"/>
        </w:rPr>
        <w:t xml:space="preserve">物业管理师（三级）含以上</w:t>
      </w:r>
      <w:r>
        <w:rPr>
          <w:rFonts w:hint="eastAsia" w:ascii="宋体" w:hAnsi="宋体" w:eastAsia="宋体" w:cs="宋体"/>
          <w:bCs/>
          <w:color w:val="auto"/>
          <w:sz w:val="24"/>
          <w:szCs w:val="20"/>
          <w:lang w:val="en-US" w:eastAsia="zh-CN"/>
        </w:rPr>
        <w:t xml:space="preserve">或</w:t>
      </w:r>
      <w:r>
        <w:rPr>
          <w:rFonts w:hint="eastAsia" w:ascii="宋体" w:hAnsi="宋体" w:eastAsia="宋体" w:cs="宋体"/>
          <w:bCs/>
          <w:color w:val="auto"/>
          <w:sz w:val="24"/>
          <w:szCs w:val="20"/>
        </w:rPr>
        <w:t xml:space="preserve">具有全国物业管理企业经理岗位证书的，得1分。本项最高得</w:t>
      </w:r>
      <w:r>
        <w:rPr>
          <w:rFonts w:hint="eastAsia" w:ascii="宋体" w:hAnsi="宋体" w:eastAsia="宋体" w:cs="宋体"/>
          <w:bCs/>
          <w:color w:val="auto"/>
          <w:sz w:val="24"/>
          <w:szCs w:val="20"/>
          <w:lang w:val="en-US" w:eastAsia="zh-CN"/>
        </w:rPr>
        <w:t xml:space="preserve">2</w:t>
      </w:r>
      <w:r>
        <w:rPr>
          <w:rFonts w:hint="eastAsia" w:ascii="宋体" w:hAnsi="宋体" w:eastAsia="宋体" w:cs="宋体"/>
          <w:bCs/>
          <w:color w:val="auto"/>
          <w:sz w:val="24"/>
          <w:szCs w:val="20"/>
        </w:rPr>
        <w:t xml:space="preserve">分</w:t>
      </w:r>
      <w:r>
        <w:rPr>
          <w:rFonts w:hint="eastAsia" w:ascii="宋体" w:hAnsi="宋体" w:eastAsia="宋体" w:cs="宋体"/>
          <w:b/>
          <w:bCs w:val="0"/>
          <w:color w:val="auto"/>
          <w:sz w:val="24"/>
          <w:szCs w:val="20"/>
        </w:rPr>
        <w:t xml:space="preserve">（投标文件中提供身份证、学历证明、相关证书的原件扫描件并加盖公章或签电子公章，不提供或提供不符合要求的不得分）。</w:t>
      </w:r>
      <w:r/>
    </w:p>
    <w:p>
      <w:pPr>
        <w:ind w:firstLine="480"/>
        <w:spacing w:line="360" w:lineRule="auto"/>
        <w:tabs>
          <w:tab w:val="left" w:pos="945" w:leader="none"/>
        </w:tabs>
        <w:rPr>
          <w:rFonts w:hint="eastAsia" w:ascii="宋体" w:hAnsi="宋体" w:eastAsia="宋体" w:cs="宋体"/>
          <w:bCs/>
          <w:color w:val="auto"/>
          <w:sz w:val="24"/>
          <w:szCs w:val="20"/>
        </w:rPr>
        <w:outlineLvl w:val="0"/>
      </w:pPr>
      <w:r>
        <w:rPr>
          <w:rFonts w:hint="eastAsia" w:ascii="宋体" w:hAnsi="宋体" w:eastAsia="宋体" w:cs="宋体"/>
          <w:bCs/>
          <w:color w:val="auto"/>
          <w:sz w:val="24"/>
          <w:szCs w:val="20"/>
        </w:rPr>
        <w:t xml:space="preserve">（2）保安</w:t>
      </w:r>
      <w:r>
        <w:rPr>
          <w:rFonts w:hint="eastAsia" w:ascii="宋体" w:hAnsi="宋体" w:eastAsia="宋体" w:cs="宋体"/>
          <w:bCs/>
          <w:color w:val="auto"/>
          <w:sz w:val="24"/>
          <w:szCs w:val="20"/>
          <w:lang w:val="en-US" w:eastAsia="zh-CN"/>
        </w:rPr>
        <w:t xml:space="preserve">主管</w:t>
      </w:r>
      <w:r>
        <w:rPr>
          <w:rFonts w:hint="eastAsia" w:ascii="宋体" w:hAnsi="宋体" w:eastAsia="宋体" w:cs="宋体"/>
          <w:bCs/>
          <w:color w:val="auto"/>
          <w:sz w:val="24"/>
          <w:szCs w:val="20"/>
        </w:rPr>
        <w:t xml:space="preserve">（3分）：拟派往本次项目现场的保安</w:t>
      </w:r>
      <w:r>
        <w:rPr>
          <w:rFonts w:hint="eastAsia" w:ascii="宋体" w:hAnsi="宋体" w:eastAsia="宋体" w:cs="宋体"/>
          <w:bCs/>
          <w:color w:val="auto"/>
          <w:sz w:val="24"/>
          <w:szCs w:val="20"/>
          <w:lang w:val="en-US" w:eastAsia="zh-CN"/>
        </w:rPr>
        <w:t xml:space="preserve">主管年龄在45周岁（含）以下且</w:t>
      </w:r>
      <w:r>
        <w:rPr>
          <w:rFonts w:hint="eastAsia" w:ascii="宋体" w:hAnsi="宋体" w:eastAsia="宋体" w:cs="宋体"/>
          <w:bCs/>
          <w:color w:val="auto"/>
          <w:sz w:val="24"/>
          <w:szCs w:val="20"/>
        </w:rPr>
        <w:t xml:space="preserve">具有</w:t>
      </w:r>
      <w:r>
        <w:rPr>
          <w:rFonts w:hint="eastAsia" w:ascii="宋体" w:hAnsi="宋体" w:eastAsia="宋体" w:cs="宋体"/>
          <w:bCs/>
          <w:color w:val="auto"/>
          <w:sz w:val="24"/>
          <w:szCs w:val="20"/>
          <w:lang w:val="en-US" w:eastAsia="zh-CN"/>
        </w:rPr>
        <w:t xml:space="preserve">专科</w:t>
      </w:r>
      <w:r>
        <w:rPr>
          <w:rFonts w:hint="eastAsia" w:ascii="宋体" w:hAnsi="宋体" w:eastAsia="宋体" w:cs="宋体"/>
          <w:bCs/>
          <w:color w:val="auto"/>
          <w:sz w:val="24"/>
          <w:szCs w:val="20"/>
        </w:rPr>
        <w:t xml:space="preserve">（含）以上学历的得1分</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lang w:val="en-US" w:eastAsia="zh-CN"/>
        </w:rPr>
        <w:t xml:space="preserve">具有</w:t>
      </w:r>
      <w:r>
        <w:rPr>
          <w:rFonts w:hint="eastAsia" w:ascii="宋体" w:hAnsi="宋体" w:eastAsia="宋体" w:cs="宋体"/>
          <w:bCs/>
          <w:color w:val="auto"/>
          <w:sz w:val="24"/>
          <w:szCs w:val="20"/>
        </w:rPr>
        <w:t xml:space="preserve">消防设施操作员证（四级/中级工及以上）的</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rPr>
        <w:t xml:space="preserve">得1分</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rPr>
        <w:t xml:space="preserve">具</w:t>
      </w:r>
      <w:r>
        <w:rPr>
          <w:rFonts w:hint="eastAsia" w:ascii="宋体" w:hAnsi="宋体" w:eastAsia="宋体" w:cs="宋体"/>
          <w:bCs/>
          <w:color w:val="auto"/>
          <w:sz w:val="24"/>
          <w:szCs w:val="20"/>
          <w:highlight w:val="none"/>
        </w:rPr>
        <w:t xml:space="preserve">有高级/三级及以上保安员证书或退</w:t>
      </w:r>
      <w:r>
        <w:rPr>
          <w:rFonts w:hint="eastAsia" w:ascii="宋体" w:hAnsi="宋体" w:eastAsia="宋体" w:cs="宋体"/>
          <w:bCs/>
          <w:color w:val="auto"/>
          <w:sz w:val="24"/>
          <w:szCs w:val="20"/>
        </w:rPr>
        <w:t xml:space="preserve">伍证的，得1分。本项最高得3分</w:t>
      </w:r>
      <w:r>
        <w:rPr>
          <w:rFonts w:hint="eastAsia" w:ascii="宋体" w:hAnsi="宋体" w:eastAsia="宋体" w:cs="宋体"/>
          <w:b/>
          <w:bCs w:val="0"/>
          <w:color w:val="auto"/>
          <w:sz w:val="24"/>
          <w:szCs w:val="20"/>
        </w:rPr>
        <w:t xml:space="preserve">（投标文件中</w:t>
      </w:r>
      <w:r>
        <w:rPr>
          <w:rFonts w:hint="eastAsia" w:ascii="宋体" w:hAnsi="宋体" w:eastAsia="宋体" w:cs="宋体"/>
          <w:b/>
          <w:bCs w:val="0"/>
          <w:color w:val="auto"/>
          <w:sz w:val="24"/>
          <w:szCs w:val="20"/>
          <w:lang w:val="en-US" w:eastAsia="zh-CN"/>
        </w:rPr>
        <w:t xml:space="preserve">提供身份证、</w:t>
      </w:r>
      <w:r>
        <w:rPr>
          <w:rFonts w:hint="eastAsia" w:ascii="宋体" w:hAnsi="宋体" w:eastAsia="宋体" w:cs="宋体"/>
          <w:b/>
          <w:bCs w:val="0"/>
          <w:color w:val="auto"/>
          <w:sz w:val="24"/>
          <w:szCs w:val="20"/>
        </w:rPr>
        <w:t xml:space="preserve">学历证明、相关证书的原件扫描件并加盖公章或签电子公章，不提供或提供不符合要求的不得分）。</w:t>
      </w:r>
      <w:r/>
    </w:p>
    <w:p>
      <w:pPr>
        <w:ind w:firstLine="480"/>
        <w:spacing w:line="360" w:lineRule="auto"/>
        <w:tabs>
          <w:tab w:val="left" w:pos="945" w:leader="none"/>
        </w:tabs>
        <w:rPr>
          <w:rFonts w:hint="eastAsia" w:ascii="宋体" w:hAnsi="宋体" w:eastAsia="宋体" w:cs="宋体"/>
          <w:bCs/>
          <w:color w:val="auto"/>
          <w:sz w:val="24"/>
          <w:szCs w:val="20"/>
        </w:rPr>
        <w:outlineLvl w:val="0"/>
      </w:pPr>
      <w:r>
        <w:rPr>
          <w:rFonts w:hint="eastAsia" w:ascii="宋体" w:hAnsi="宋体" w:eastAsia="宋体" w:cs="宋体"/>
          <w:bCs/>
          <w:color w:val="auto"/>
          <w:sz w:val="24"/>
          <w:szCs w:val="20"/>
        </w:rPr>
        <w:t xml:space="preserve">（</w:t>
      </w:r>
      <w:r>
        <w:rPr>
          <w:rFonts w:hint="eastAsia" w:ascii="宋体" w:hAnsi="宋体" w:eastAsia="宋体" w:cs="宋体"/>
          <w:bCs/>
          <w:color w:val="auto"/>
          <w:sz w:val="24"/>
          <w:szCs w:val="20"/>
          <w:lang w:val="en-US" w:eastAsia="zh-CN"/>
        </w:rPr>
        <w:t xml:space="preserve">3</w:t>
      </w:r>
      <w:r>
        <w:rPr>
          <w:rFonts w:hint="eastAsia" w:ascii="宋体" w:hAnsi="宋体" w:eastAsia="宋体" w:cs="宋体"/>
          <w:bCs/>
          <w:color w:val="auto"/>
          <w:sz w:val="24"/>
          <w:szCs w:val="20"/>
        </w:rPr>
        <w:t xml:space="preserve">）工程</w:t>
      </w:r>
      <w:r>
        <w:rPr>
          <w:rFonts w:hint="eastAsia" w:ascii="宋体" w:hAnsi="宋体" w:eastAsia="宋体" w:cs="宋体"/>
          <w:bCs/>
          <w:color w:val="auto"/>
          <w:sz w:val="24"/>
          <w:szCs w:val="20"/>
          <w:lang w:val="en-US" w:eastAsia="zh-CN"/>
        </w:rPr>
        <w:t xml:space="preserve">主管</w:t>
      </w:r>
      <w:r>
        <w:rPr>
          <w:rFonts w:hint="eastAsia" w:ascii="宋体" w:hAnsi="宋体" w:eastAsia="宋体" w:cs="宋体"/>
          <w:bCs/>
          <w:color w:val="auto"/>
          <w:sz w:val="24"/>
          <w:szCs w:val="20"/>
        </w:rPr>
        <w:t xml:space="preserve">（</w:t>
      </w:r>
      <w:r>
        <w:rPr>
          <w:rFonts w:hint="eastAsia" w:ascii="宋体" w:hAnsi="宋体" w:eastAsia="宋体" w:cs="宋体"/>
          <w:bCs/>
          <w:color w:val="auto"/>
          <w:sz w:val="24"/>
          <w:szCs w:val="20"/>
          <w:lang w:val="en-US" w:eastAsia="zh-CN"/>
        </w:rPr>
        <w:t xml:space="preserve">3</w:t>
      </w:r>
      <w:r>
        <w:rPr>
          <w:rFonts w:hint="eastAsia" w:ascii="宋体" w:hAnsi="宋体" w:eastAsia="宋体" w:cs="宋体"/>
          <w:bCs/>
          <w:color w:val="auto"/>
          <w:sz w:val="24"/>
          <w:szCs w:val="20"/>
        </w:rPr>
        <w:t xml:space="preserve">分）：拟派往本次项目现场工程</w:t>
      </w:r>
      <w:r>
        <w:rPr>
          <w:rFonts w:hint="eastAsia" w:ascii="宋体" w:hAnsi="宋体" w:eastAsia="宋体" w:cs="宋体"/>
          <w:bCs/>
          <w:color w:val="auto"/>
          <w:sz w:val="24"/>
          <w:szCs w:val="20"/>
          <w:lang w:val="en-US" w:eastAsia="zh-CN"/>
        </w:rPr>
        <w:t xml:space="preserve">人员年龄在45周岁（含）以下且</w:t>
      </w:r>
      <w:r>
        <w:rPr>
          <w:rFonts w:hint="eastAsia" w:ascii="宋体" w:hAnsi="宋体" w:eastAsia="宋体" w:cs="宋体"/>
          <w:bCs/>
          <w:color w:val="auto"/>
          <w:sz w:val="24"/>
          <w:szCs w:val="20"/>
        </w:rPr>
        <w:t xml:space="preserve">具有</w:t>
      </w:r>
      <w:r>
        <w:rPr>
          <w:rFonts w:hint="eastAsia" w:ascii="宋体" w:hAnsi="宋体" w:eastAsia="宋体" w:cs="宋体"/>
          <w:bCs/>
          <w:color w:val="auto"/>
          <w:sz w:val="24"/>
          <w:szCs w:val="20"/>
          <w:lang w:val="en-US" w:eastAsia="zh-CN"/>
        </w:rPr>
        <w:t xml:space="preserve">本科</w:t>
      </w:r>
      <w:r>
        <w:rPr>
          <w:rFonts w:hint="eastAsia" w:ascii="宋体" w:hAnsi="宋体" w:eastAsia="宋体" w:cs="宋体"/>
          <w:bCs/>
          <w:color w:val="auto"/>
          <w:sz w:val="24"/>
          <w:szCs w:val="20"/>
        </w:rPr>
        <w:t xml:space="preserve">（含）以上学历的得1分</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rPr>
        <w:t xml:space="preserve">具有特种设备</w:t>
      </w:r>
      <w:r>
        <w:rPr>
          <w:rFonts w:hint="eastAsia" w:ascii="宋体" w:hAnsi="宋体" w:eastAsia="宋体" w:cs="宋体"/>
          <w:bCs/>
          <w:color w:val="auto"/>
          <w:sz w:val="24"/>
          <w:szCs w:val="20"/>
          <w:lang w:val="en-US" w:eastAsia="zh-CN"/>
        </w:rPr>
        <w:t xml:space="preserve">安全管理和作业人员</w:t>
      </w:r>
      <w:r>
        <w:rPr>
          <w:rFonts w:hint="eastAsia" w:ascii="宋体" w:hAnsi="宋体" w:eastAsia="宋体" w:cs="宋体"/>
          <w:bCs/>
          <w:color w:val="auto"/>
          <w:sz w:val="24"/>
          <w:szCs w:val="20"/>
        </w:rPr>
        <w:t xml:space="preserve">证（代号为A）的得1分</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rPr>
        <w:t xml:space="preserve">具有</w:t>
      </w:r>
      <w:r>
        <w:rPr>
          <w:rFonts w:hint="eastAsia" w:ascii="宋体" w:hAnsi="宋体" w:eastAsia="宋体" w:cs="宋体"/>
          <w:bCs/>
          <w:color w:val="auto"/>
          <w:sz w:val="24"/>
          <w:szCs w:val="20"/>
          <w:lang w:val="en-US" w:eastAsia="zh-CN"/>
        </w:rPr>
        <w:t xml:space="preserve">高压电工证</w:t>
      </w:r>
      <w:r>
        <w:rPr>
          <w:rFonts w:hint="eastAsia" w:ascii="宋体" w:hAnsi="宋体" w:eastAsia="宋体" w:cs="宋体"/>
          <w:bCs/>
          <w:color w:val="auto"/>
          <w:sz w:val="24"/>
          <w:szCs w:val="20"/>
        </w:rPr>
        <w:t xml:space="preserve">的</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rPr>
        <w:t xml:space="preserve">得1分。本项最高得</w:t>
      </w:r>
      <w:r>
        <w:rPr>
          <w:rFonts w:hint="eastAsia" w:ascii="宋体" w:hAnsi="宋体" w:eastAsia="宋体" w:cs="宋体"/>
          <w:bCs/>
          <w:color w:val="auto"/>
          <w:sz w:val="24"/>
          <w:szCs w:val="20"/>
          <w:lang w:val="en-US" w:eastAsia="zh-CN"/>
        </w:rPr>
        <w:t xml:space="preserve">3</w:t>
      </w:r>
      <w:r>
        <w:rPr>
          <w:rFonts w:hint="eastAsia" w:ascii="宋体" w:hAnsi="宋体" w:eastAsia="宋体" w:cs="宋体"/>
          <w:bCs/>
          <w:color w:val="auto"/>
          <w:sz w:val="24"/>
          <w:szCs w:val="20"/>
        </w:rPr>
        <w:t xml:space="preserve">分</w:t>
      </w:r>
      <w:r>
        <w:rPr>
          <w:rFonts w:hint="eastAsia" w:ascii="宋体" w:hAnsi="宋体" w:eastAsia="宋体" w:cs="宋体"/>
          <w:b/>
          <w:bCs w:val="0"/>
          <w:color w:val="auto"/>
          <w:sz w:val="24"/>
          <w:szCs w:val="20"/>
        </w:rPr>
        <w:t xml:space="preserve">（投标文件中</w:t>
      </w:r>
      <w:r>
        <w:rPr>
          <w:rFonts w:hint="eastAsia" w:ascii="宋体" w:hAnsi="宋体" w:eastAsia="宋体" w:cs="宋体"/>
          <w:b/>
          <w:bCs w:val="0"/>
          <w:color w:val="auto"/>
          <w:sz w:val="24"/>
          <w:szCs w:val="20"/>
          <w:lang w:val="en-US" w:eastAsia="zh-CN"/>
        </w:rPr>
        <w:t xml:space="preserve">提供身份证、</w:t>
      </w:r>
      <w:r>
        <w:rPr>
          <w:rFonts w:hint="eastAsia" w:ascii="宋体" w:hAnsi="宋体" w:eastAsia="宋体" w:cs="宋体"/>
          <w:b/>
          <w:bCs w:val="0"/>
          <w:color w:val="auto"/>
          <w:sz w:val="24"/>
          <w:szCs w:val="20"/>
        </w:rPr>
        <w:t xml:space="preserve">学历证明、相关证书的原件扫描件并加盖公章或签电子公章，不提供或提供不符合要求的不得分）。</w:t>
      </w:r>
      <w:r/>
    </w:p>
    <w:p>
      <w:pPr>
        <w:ind w:firstLine="480"/>
        <w:spacing w:line="360" w:lineRule="auto"/>
        <w:tabs>
          <w:tab w:val="left" w:pos="945" w:leader="none"/>
        </w:tabs>
        <w:rPr>
          <w:rFonts w:hint="eastAsia" w:ascii="宋体" w:hAnsi="宋体" w:eastAsia="宋体" w:cs="宋体"/>
          <w:bCs/>
          <w:color w:val="auto"/>
          <w:sz w:val="24"/>
          <w:szCs w:val="20"/>
        </w:rPr>
        <w:outlineLvl w:val="0"/>
      </w:pPr>
      <w:r>
        <w:rPr>
          <w:rFonts w:hint="eastAsia" w:ascii="宋体" w:hAnsi="宋体" w:eastAsia="宋体" w:cs="宋体"/>
          <w:bCs/>
          <w:color w:val="auto"/>
          <w:sz w:val="24"/>
          <w:szCs w:val="20"/>
        </w:rPr>
        <w:t xml:space="preserve">（</w:t>
      </w:r>
      <w:r>
        <w:rPr>
          <w:rFonts w:hint="eastAsia" w:ascii="宋体" w:hAnsi="宋体" w:eastAsia="宋体" w:cs="宋体"/>
          <w:bCs/>
          <w:color w:val="auto"/>
          <w:sz w:val="24"/>
          <w:szCs w:val="20"/>
          <w:lang w:val="en-US" w:eastAsia="zh-CN"/>
        </w:rPr>
        <w:t xml:space="preserve">4</w:t>
      </w:r>
      <w:r>
        <w:rPr>
          <w:rFonts w:hint="eastAsia" w:ascii="宋体" w:hAnsi="宋体" w:eastAsia="宋体" w:cs="宋体"/>
          <w:bCs/>
          <w:color w:val="auto"/>
          <w:sz w:val="24"/>
          <w:szCs w:val="20"/>
        </w:rPr>
        <w:t xml:space="preserve">）保洁</w:t>
      </w:r>
      <w:r>
        <w:rPr>
          <w:rFonts w:hint="eastAsia" w:ascii="宋体" w:hAnsi="宋体" w:eastAsia="宋体" w:cs="宋体"/>
          <w:bCs/>
          <w:color w:val="auto"/>
          <w:sz w:val="24"/>
          <w:szCs w:val="20"/>
          <w:lang w:val="en-US" w:eastAsia="zh-CN"/>
        </w:rPr>
        <w:t xml:space="preserve">主管</w:t>
      </w:r>
      <w:r>
        <w:rPr>
          <w:rFonts w:hint="eastAsia" w:ascii="宋体" w:hAnsi="宋体" w:eastAsia="宋体" w:cs="宋体"/>
          <w:bCs/>
          <w:color w:val="auto"/>
          <w:sz w:val="24"/>
          <w:szCs w:val="20"/>
        </w:rPr>
        <w:t xml:space="preserve">（</w:t>
      </w:r>
      <w:r>
        <w:rPr>
          <w:rFonts w:hint="eastAsia" w:ascii="宋体" w:hAnsi="宋体" w:eastAsia="宋体" w:cs="宋体"/>
          <w:bCs/>
          <w:color w:val="auto"/>
          <w:sz w:val="24"/>
          <w:szCs w:val="20"/>
          <w:lang w:val="en-US" w:eastAsia="zh-CN"/>
        </w:rPr>
        <w:t xml:space="preserve">2</w:t>
      </w:r>
      <w:r>
        <w:rPr>
          <w:rFonts w:hint="eastAsia" w:ascii="宋体" w:hAnsi="宋体" w:eastAsia="宋体" w:cs="宋体"/>
          <w:bCs/>
          <w:color w:val="auto"/>
          <w:sz w:val="24"/>
          <w:szCs w:val="20"/>
        </w:rPr>
        <w:t xml:space="preserve">分）：拟派往本次项目现场</w:t>
      </w:r>
      <w:r>
        <w:rPr>
          <w:rFonts w:hint="eastAsia" w:ascii="宋体" w:hAnsi="宋体" w:eastAsia="宋体" w:cs="宋体"/>
          <w:bCs/>
          <w:color w:val="auto"/>
          <w:sz w:val="24"/>
          <w:szCs w:val="20"/>
          <w:lang w:val="en-US" w:eastAsia="zh-CN"/>
        </w:rPr>
        <w:t xml:space="preserve">保洁</w:t>
      </w:r>
      <w:r>
        <w:rPr>
          <w:rFonts w:hint="eastAsia" w:ascii="宋体" w:hAnsi="宋体" w:eastAsia="宋体" w:cs="宋体"/>
          <w:bCs/>
          <w:color w:val="auto"/>
          <w:sz w:val="24"/>
          <w:szCs w:val="20"/>
        </w:rPr>
        <w:t xml:space="preserve">主管年龄在45周岁（含）以下且具有</w:t>
      </w:r>
      <w:r>
        <w:rPr>
          <w:rFonts w:hint="eastAsia" w:ascii="宋体" w:hAnsi="宋体" w:eastAsia="宋体" w:cs="宋体"/>
          <w:bCs/>
          <w:color w:val="auto"/>
          <w:sz w:val="24"/>
          <w:szCs w:val="20"/>
          <w:highlight w:val="none"/>
          <w:lang w:val="en-US" w:eastAsia="zh-CN"/>
        </w:rPr>
        <w:t xml:space="preserve">专</w:t>
      </w:r>
      <w:r>
        <w:rPr>
          <w:rFonts w:hint="eastAsia" w:ascii="宋体" w:hAnsi="宋体" w:eastAsia="宋体" w:cs="宋体"/>
          <w:bCs/>
          <w:color w:val="auto"/>
          <w:sz w:val="24"/>
          <w:szCs w:val="20"/>
          <w:highlight w:val="none"/>
        </w:rPr>
        <w:t xml:space="preserve">科（含）</w:t>
      </w:r>
      <w:r>
        <w:rPr>
          <w:rFonts w:hint="eastAsia" w:ascii="宋体" w:hAnsi="宋体" w:eastAsia="宋体" w:cs="宋体"/>
          <w:bCs/>
          <w:color w:val="auto"/>
          <w:sz w:val="24"/>
          <w:szCs w:val="20"/>
        </w:rPr>
        <w:t xml:space="preserve">以上学历的得1分；具有高级保洁员证书的，得1分。本项最高得</w:t>
      </w:r>
      <w:r>
        <w:rPr>
          <w:rFonts w:hint="eastAsia" w:ascii="宋体" w:hAnsi="宋体" w:eastAsia="宋体" w:cs="宋体"/>
          <w:bCs/>
          <w:color w:val="auto"/>
          <w:sz w:val="24"/>
          <w:szCs w:val="20"/>
          <w:lang w:val="en-US" w:eastAsia="zh-CN"/>
        </w:rPr>
        <w:t xml:space="preserve">2</w:t>
      </w:r>
      <w:r>
        <w:rPr>
          <w:rFonts w:hint="eastAsia" w:ascii="宋体" w:hAnsi="宋体" w:eastAsia="宋体" w:cs="宋体"/>
          <w:bCs/>
          <w:color w:val="auto"/>
          <w:sz w:val="24"/>
          <w:szCs w:val="20"/>
        </w:rPr>
        <w:t xml:space="preserve">分</w:t>
      </w:r>
      <w:r>
        <w:rPr>
          <w:rFonts w:hint="eastAsia" w:ascii="宋体" w:hAnsi="宋体" w:eastAsia="宋体" w:cs="宋体"/>
          <w:b/>
          <w:bCs w:val="0"/>
          <w:color w:val="auto"/>
          <w:sz w:val="24"/>
          <w:szCs w:val="20"/>
        </w:rPr>
        <w:t xml:space="preserve">（投标文件中</w:t>
      </w:r>
      <w:r>
        <w:rPr>
          <w:rFonts w:hint="eastAsia" w:ascii="宋体" w:hAnsi="宋体" w:eastAsia="宋体" w:cs="宋体"/>
          <w:b/>
          <w:bCs w:val="0"/>
          <w:color w:val="auto"/>
          <w:sz w:val="24"/>
          <w:szCs w:val="20"/>
          <w:lang w:val="en-US" w:eastAsia="zh-CN"/>
        </w:rPr>
        <w:t xml:space="preserve">提供身份证、</w:t>
      </w:r>
      <w:r>
        <w:rPr>
          <w:rFonts w:hint="eastAsia" w:ascii="宋体" w:hAnsi="宋体" w:eastAsia="宋体" w:cs="宋体"/>
          <w:b/>
          <w:bCs w:val="0"/>
          <w:color w:val="auto"/>
          <w:sz w:val="24"/>
          <w:szCs w:val="20"/>
        </w:rPr>
        <w:t xml:space="preserve">学历证明、相关证书的原件扫描件并加盖公章或签电子公章，不提供或提供不符合要求的不得分）。</w:t>
      </w:r>
      <w:r/>
    </w:p>
    <w:p>
      <w:pPr>
        <w:ind w:firstLine="480"/>
        <w:spacing w:line="360" w:lineRule="auto"/>
        <w:tabs>
          <w:tab w:val="left" w:pos="945" w:leader="none"/>
        </w:tabs>
        <w:rPr>
          <w:rFonts w:hint="eastAsia" w:ascii="宋体" w:hAnsi="宋体" w:eastAsia="宋体" w:cs="宋体"/>
          <w:b/>
          <w:bCs w:val="0"/>
          <w:color w:val="auto"/>
          <w:sz w:val="24"/>
          <w:szCs w:val="20"/>
        </w:rPr>
        <w:outlineLvl w:val="0"/>
      </w:pPr>
      <w:r>
        <w:rPr>
          <w:rFonts w:hint="eastAsia" w:ascii="宋体" w:hAnsi="宋体" w:eastAsia="宋体" w:cs="宋体"/>
          <w:bCs/>
          <w:color w:val="auto"/>
          <w:sz w:val="24"/>
          <w:szCs w:val="20"/>
        </w:rPr>
        <w:t xml:space="preserve">（</w:t>
      </w:r>
      <w:r>
        <w:rPr>
          <w:rFonts w:hint="eastAsia" w:ascii="宋体" w:hAnsi="宋体" w:eastAsia="宋体" w:cs="宋体"/>
          <w:bCs/>
          <w:color w:val="auto"/>
          <w:sz w:val="24"/>
          <w:szCs w:val="20"/>
          <w:lang w:val="en-US" w:eastAsia="zh-CN"/>
        </w:rPr>
        <w:t xml:space="preserve">5</w:t>
      </w:r>
      <w:r>
        <w:rPr>
          <w:rFonts w:hint="eastAsia" w:ascii="宋体" w:hAnsi="宋体" w:eastAsia="宋体" w:cs="宋体"/>
          <w:bCs/>
          <w:color w:val="auto"/>
          <w:sz w:val="24"/>
          <w:szCs w:val="20"/>
        </w:rPr>
        <w:t xml:space="preserve">）其他人员（</w:t>
      </w:r>
      <w:r>
        <w:rPr>
          <w:rFonts w:hint="eastAsia" w:ascii="宋体" w:hAnsi="宋体" w:eastAsia="宋体" w:cs="宋体"/>
          <w:bCs/>
          <w:color w:val="auto"/>
          <w:sz w:val="24"/>
          <w:szCs w:val="20"/>
          <w:lang w:val="en-US" w:eastAsia="zh-CN"/>
        </w:rPr>
        <w:t xml:space="preserve">4</w:t>
      </w:r>
      <w:r>
        <w:rPr>
          <w:rFonts w:hint="eastAsia" w:ascii="宋体" w:hAnsi="宋体" w:eastAsia="宋体" w:cs="宋体"/>
          <w:bCs/>
          <w:color w:val="auto"/>
          <w:sz w:val="24"/>
          <w:szCs w:val="20"/>
        </w:rPr>
        <w:t xml:space="preserve">分）：除上述</w:t>
      </w:r>
      <w:r>
        <w:rPr>
          <w:rFonts w:hint="eastAsia" w:ascii="宋体" w:hAnsi="宋体" w:eastAsia="宋体" w:cs="宋体"/>
          <w:bCs/>
          <w:color w:val="auto"/>
          <w:sz w:val="24"/>
          <w:szCs w:val="20"/>
          <w:lang w:val="en-US" w:eastAsia="zh-CN"/>
        </w:rPr>
        <w:t xml:space="preserve">人员</w:t>
      </w:r>
      <w:r>
        <w:rPr>
          <w:rFonts w:hint="eastAsia" w:ascii="宋体" w:hAnsi="宋体" w:eastAsia="宋体" w:cs="宋体"/>
          <w:bCs/>
          <w:color w:val="auto"/>
          <w:sz w:val="24"/>
          <w:szCs w:val="20"/>
        </w:rPr>
        <w:t xml:space="preserve">外，拟派本项目现场的服务人员中具有中级（四级）及以上智能楼宇管理员职业技能等级证书或物业管理师（三级）含以上证书的，</w:t>
      </w:r>
      <w:r>
        <w:rPr>
          <w:rFonts w:hint="eastAsia" w:ascii="宋体" w:hAnsi="宋体" w:eastAsia="宋体" w:cs="宋体"/>
          <w:bCs/>
          <w:color w:val="auto"/>
          <w:sz w:val="24"/>
          <w:szCs w:val="20"/>
          <w:lang w:val="en-US" w:eastAsia="zh-CN"/>
        </w:rPr>
        <w:t xml:space="preserve">每个</w:t>
      </w:r>
      <w:r>
        <w:rPr>
          <w:rFonts w:hint="eastAsia" w:ascii="宋体" w:hAnsi="宋体" w:eastAsia="宋体" w:cs="宋体"/>
          <w:bCs/>
          <w:color w:val="auto"/>
          <w:sz w:val="24"/>
          <w:szCs w:val="20"/>
        </w:rPr>
        <w:t xml:space="preserve">得1分</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lang w:val="en-US" w:eastAsia="zh-CN"/>
        </w:rPr>
        <w:t xml:space="preserve">最高</w:t>
      </w:r>
      <w:r>
        <w:rPr>
          <w:rFonts w:hint="eastAsia" w:ascii="宋体" w:hAnsi="宋体" w:eastAsia="宋体" w:cs="宋体"/>
          <w:bCs/>
          <w:color w:val="auto"/>
          <w:sz w:val="24"/>
          <w:szCs w:val="20"/>
        </w:rPr>
        <w:t xml:space="preserve">得</w:t>
      </w:r>
      <w:r>
        <w:rPr>
          <w:rFonts w:hint="eastAsia" w:ascii="宋体" w:hAnsi="宋体" w:eastAsia="宋体" w:cs="宋体"/>
          <w:bCs/>
          <w:color w:val="auto"/>
          <w:sz w:val="24"/>
          <w:szCs w:val="20"/>
          <w:lang w:val="en-US" w:eastAsia="zh-CN"/>
        </w:rPr>
        <w:t xml:space="preserve">3</w:t>
      </w:r>
      <w:r>
        <w:rPr>
          <w:rFonts w:hint="eastAsia" w:ascii="宋体" w:hAnsi="宋体" w:eastAsia="宋体" w:cs="宋体"/>
          <w:bCs/>
          <w:color w:val="auto"/>
          <w:sz w:val="24"/>
          <w:szCs w:val="20"/>
        </w:rPr>
        <w:t xml:space="preserve">分</w:t>
      </w:r>
      <w:r>
        <w:rPr>
          <w:rFonts w:hint="eastAsia" w:ascii="宋体" w:hAnsi="宋体" w:eastAsia="宋体" w:cs="宋体"/>
          <w:bCs/>
          <w:color w:val="auto"/>
          <w:sz w:val="24"/>
          <w:szCs w:val="20"/>
          <w:lang w:eastAsia="zh-CN"/>
        </w:rPr>
        <w:t xml:space="preserve">；</w:t>
      </w:r>
      <w:r>
        <w:rPr>
          <w:rFonts w:hint="eastAsia" w:ascii="宋体" w:hAnsi="宋体" w:eastAsia="宋体" w:cs="宋体"/>
          <w:bCs/>
          <w:color w:val="auto"/>
          <w:sz w:val="24"/>
          <w:szCs w:val="20"/>
        </w:rPr>
        <w:t xml:space="preserve">具有特种设备</w:t>
      </w:r>
      <w:r>
        <w:rPr>
          <w:rFonts w:hint="eastAsia" w:ascii="宋体" w:hAnsi="宋体" w:eastAsia="宋体" w:cs="宋体"/>
          <w:bCs/>
          <w:color w:val="auto"/>
          <w:sz w:val="24"/>
          <w:szCs w:val="20"/>
          <w:lang w:val="en-US" w:eastAsia="zh-CN"/>
        </w:rPr>
        <w:t xml:space="preserve">安全管理和作业人员</w:t>
      </w:r>
      <w:r>
        <w:rPr>
          <w:rFonts w:hint="eastAsia" w:ascii="宋体" w:hAnsi="宋体" w:eastAsia="宋体" w:cs="宋体"/>
          <w:bCs/>
          <w:color w:val="auto"/>
          <w:sz w:val="24"/>
          <w:szCs w:val="20"/>
        </w:rPr>
        <w:t xml:space="preserve">证（代号为A）的得1分。本项</w:t>
      </w:r>
      <w:r>
        <w:rPr>
          <w:rFonts w:hint="eastAsia" w:ascii="宋体" w:hAnsi="宋体" w:eastAsia="宋体" w:cs="宋体"/>
          <w:bCs/>
          <w:color w:val="auto"/>
          <w:sz w:val="24"/>
          <w:szCs w:val="20"/>
          <w:lang w:val="en-US" w:eastAsia="zh-CN"/>
        </w:rPr>
        <w:t xml:space="preserve">满分4</w:t>
      </w:r>
      <w:r>
        <w:rPr>
          <w:rFonts w:hint="eastAsia" w:ascii="宋体" w:hAnsi="宋体" w:eastAsia="宋体" w:cs="宋体"/>
          <w:bCs/>
          <w:color w:val="auto"/>
          <w:sz w:val="24"/>
          <w:szCs w:val="20"/>
        </w:rPr>
        <w:t xml:space="preserve">分</w:t>
      </w:r>
      <w:r>
        <w:rPr>
          <w:rFonts w:hint="eastAsia" w:ascii="宋体" w:hAnsi="宋体" w:eastAsia="宋体" w:cs="宋体"/>
          <w:b/>
          <w:bCs w:val="0"/>
          <w:color w:val="auto"/>
          <w:sz w:val="24"/>
          <w:szCs w:val="20"/>
        </w:rPr>
        <w:t xml:space="preserve">（</w:t>
      </w:r>
      <w:r>
        <w:rPr>
          <w:rFonts w:hint="eastAsia" w:ascii="宋体" w:hAnsi="宋体" w:eastAsia="宋体" w:cs="宋体"/>
          <w:b/>
          <w:bCs w:val="0"/>
          <w:color w:val="auto"/>
          <w:sz w:val="24"/>
          <w:szCs w:val="20"/>
          <w:lang w:val="en-US" w:eastAsia="zh-CN"/>
        </w:rPr>
        <w:t xml:space="preserve">以上人员一人一证，不重复得分。</w:t>
      </w:r>
      <w:r>
        <w:rPr>
          <w:rFonts w:hint="eastAsia" w:ascii="宋体" w:hAnsi="宋体" w:eastAsia="宋体" w:cs="宋体"/>
          <w:b/>
          <w:bCs w:val="0"/>
          <w:color w:val="auto"/>
          <w:sz w:val="24"/>
          <w:szCs w:val="20"/>
        </w:rPr>
        <w:t xml:space="preserve">投标文件中</w:t>
      </w:r>
      <w:r>
        <w:rPr>
          <w:rFonts w:hint="eastAsia" w:ascii="宋体" w:hAnsi="宋体" w:eastAsia="宋体" w:cs="宋体"/>
          <w:b/>
          <w:bCs w:val="0"/>
          <w:color w:val="auto"/>
          <w:sz w:val="24"/>
          <w:szCs w:val="20"/>
          <w:lang w:val="en-US" w:eastAsia="zh-CN"/>
        </w:rPr>
        <w:t xml:space="preserve">提供</w:t>
      </w:r>
      <w:r>
        <w:rPr>
          <w:rFonts w:hint="eastAsia" w:ascii="宋体" w:hAnsi="宋体" w:eastAsia="宋体" w:cs="宋体"/>
          <w:b/>
          <w:bCs w:val="0"/>
          <w:color w:val="auto"/>
          <w:sz w:val="24"/>
          <w:szCs w:val="20"/>
        </w:rPr>
        <w:t xml:space="preserve">相关证书的原件扫描件并加盖公章或签电子公章，不提供或提供不符合要求的不得分）。</w:t>
      </w:r>
      <w:r/>
    </w:p>
    <w:p>
      <w:pPr>
        <w:ind w:firstLine="482"/>
        <w:spacing w:line="360" w:lineRule="auto"/>
        <w:rPr>
          <w:rFonts w:hint="eastAsia" w:ascii="宋体" w:hAnsi="宋体" w:eastAsia="宋体" w:cs="宋体"/>
          <w:color w:val="auto"/>
          <w:sz w:val="24"/>
          <w:szCs w:val="24"/>
          <w:highlight w:val="yellow"/>
          <w:lang w:eastAsia="zh-CN"/>
        </w:rPr>
      </w:pPr>
      <w:r>
        <w:rPr>
          <w:rFonts w:hint="eastAsia" w:ascii="宋体" w:hAnsi="宋体" w:eastAsia="宋体" w:cs="宋体"/>
          <w:b/>
          <w:bCs/>
          <w:color w:val="auto"/>
          <w:sz w:val="24"/>
          <w:szCs w:val="20"/>
          <w:highlight w:val="none"/>
          <w:lang w:eastAsia="zh-CN"/>
        </w:rPr>
      </w:r>
      <w:r>
        <w:rPr>
          <w:rFonts w:hint="eastAsia" w:ascii="宋体" w:hAnsi="宋体" w:eastAsia="宋体" w:cs="宋体"/>
          <w:b/>
          <w:bCs/>
          <w:color w:val="auto"/>
          <w:sz w:val="24"/>
          <w:szCs w:val="20"/>
          <w:highlight w:val="none"/>
          <w:lang w:eastAsia="zh-CN"/>
        </w:rPr>
        <w:t xml:space="preserve">【提供上述证书等相关证明材料原件扫描件上传至投标文件中并加盖投标供应商公章或签电子公章；同时提供区级及以上社保部门出具的近三个月中任意一个月份的供应商为其缴纳的社保缴费证明，社保缴费证明必须提交带有社保部门红章或含有县（区）级及以上社保部门电子签章或带二维码验证的扫描件（新成立的公司若无法提供为其缴纳的社保，则需提供此员工与企业签订的劳动合同），需提供带有清晰二维码的官网打印件或劳动合同原件扫描件上传至电子标书中并加盖投标供应商公章或签电子公章；不提供或提供不全的不得分】</w:t>
      </w:r>
      <w:r>
        <w:rPr>
          <w:rFonts w:hint="eastAsia" w:ascii="宋体" w:hAnsi="宋体" w:eastAsia="宋体" w:cs="宋体"/>
          <w:b/>
          <w:bCs/>
          <w:color w:val="auto"/>
          <w:sz w:val="24"/>
          <w:szCs w:val="20"/>
          <w:highlight w:val="none"/>
          <w:lang w:eastAsia="zh-CN"/>
        </w:rPr>
      </w:r>
      <w:r>
        <w:rPr>
          <w:rFonts w:hint="eastAsia" w:ascii="宋体" w:hAnsi="宋体" w:eastAsia="宋体" w:cs="宋体"/>
          <w:b/>
          <w:bCs/>
          <w:color w:val="auto"/>
          <w:sz w:val="24"/>
          <w:szCs w:val="20"/>
          <w:highlight w:val="none"/>
          <w:lang w:eastAsia="zh-CN"/>
        </w:rP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0"/>
        </w:rPr>
        <w:t xml:space="preserve">（三）服务方案（5</w:t>
      </w:r>
      <w:r>
        <w:rPr>
          <w:rFonts w:hint="eastAsia" w:ascii="宋体" w:hAnsi="宋体" w:eastAsia="宋体" w:cs="宋体"/>
          <w:b/>
          <w:bCs/>
          <w:color w:val="auto"/>
          <w:sz w:val="24"/>
          <w:szCs w:val="20"/>
          <w:lang w:val="en-US" w:eastAsia="zh-CN"/>
        </w:rPr>
        <w:t xml:space="preserve">0</w:t>
      </w:r>
      <w:r>
        <w:rPr>
          <w:rFonts w:hint="eastAsia" w:ascii="宋体" w:hAnsi="宋体" w:eastAsia="宋体" w:cs="宋体"/>
          <w:b/>
          <w:bCs/>
          <w:color w:val="auto"/>
          <w:sz w:val="24"/>
          <w:szCs w:val="20"/>
        </w:rPr>
        <w:t xml:space="preserve">分）</w:t>
      </w:r>
      <w:r>
        <w:rPr>
          <w:rFonts w:hint="eastAsia" w:ascii="宋体" w:hAnsi="宋体" w:eastAsia="宋体" w:cs="宋体"/>
          <w:b/>
          <w:bCs/>
          <w:color w:val="auto"/>
          <w:sz w:val="24"/>
          <w:szCs w:val="20"/>
          <w:lang w:eastAsia="zh-CN"/>
        </w:rPr>
        <w:t xml:space="preserve">（暗标部分）</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（1）物业管理服务的目标及整体设想</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6分</w:t>
      </w:r>
      <w:r>
        <w:rPr>
          <w:rFonts w:hint="eastAsia" w:ascii="宋体" w:hAnsi="宋体" w:eastAsia="宋体" w:cs="宋体"/>
          <w:color w:val="auto"/>
          <w:sz w:val="24"/>
          <w:szCs w:val="20"/>
          <w:lang w:eastAsia="zh-CN"/>
        </w:rPr>
        <w:t xml:space="preserve">）</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①供应商对本项目的总体目标</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②</w:t>
      </w:r>
      <w:r>
        <w:rPr>
          <w:rFonts w:hint="eastAsia" w:ascii="宋体" w:hAnsi="宋体" w:eastAsia="宋体" w:cs="宋体"/>
          <w:color w:val="auto"/>
          <w:sz w:val="24"/>
          <w:szCs w:val="20"/>
        </w:rPr>
        <w:t xml:space="preserve">物业服务管理定位</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③接管和进驻方案</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cs="宋体"/>
          <w:sz w:val="24"/>
        </w:rPr>
        <w:t xml:space="preserve">投标供应商须针对上述内容进行阐述，要求阐述内容合理、针对性强、切实可行有效。以上每点内容不存在瑕疵的得</w:t>
      </w:r>
      <w:r>
        <w:rPr>
          <w:rFonts w:hint="eastAsia" w:ascii="宋体" w:hAnsi="宋体" w:cs="宋体"/>
          <w:sz w:val="24"/>
          <w:lang w:val="en-US" w:eastAsia="zh-CN"/>
        </w:rPr>
        <w:t xml:space="preserve">2</w:t>
      </w:r>
      <w:r>
        <w:rPr>
          <w:rFonts w:hint="eastAsia" w:ascii="宋体" w:hAnsi="宋体" w:cs="宋体"/>
          <w:sz w:val="24"/>
        </w:rPr>
        <w:t xml:space="preserve">分，存在1处瑕疵的得</w:t>
      </w:r>
      <w:r>
        <w:rPr>
          <w:rFonts w:hint="eastAsia" w:ascii="宋体" w:hAnsi="宋体" w:cs="宋体"/>
          <w:sz w:val="24"/>
          <w:lang w:val="en-US" w:eastAsia="zh-CN"/>
        </w:rPr>
        <w:t xml:space="preserve">1</w:t>
      </w:r>
      <w:r>
        <w:rPr>
          <w:rFonts w:hint="eastAsia" w:ascii="宋体" w:hAnsi="宋体" w:cs="宋体"/>
          <w:sz w:val="24"/>
        </w:rPr>
        <w:t xml:space="preserve">分，存在2处瑕疵的，有基本的解释说明的得</w:t>
      </w:r>
      <w:r>
        <w:rPr>
          <w:rFonts w:hint="eastAsia" w:ascii="宋体" w:hAnsi="宋体" w:cs="宋体"/>
          <w:sz w:val="24"/>
          <w:lang w:val="en-US" w:eastAsia="zh-CN"/>
        </w:rPr>
        <w:t xml:space="preserve">0.5</w:t>
      </w:r>
      <w:r>
        <w:rPr>
          <w:rFonts w:hint="eastAsia" w:ascii="宋体" w:hAnsi="宋体" w:cs="宋体"/>
          <w:sz w:val="24"/>
        </w:rPr>
        <w:t xml:space="preserve">分，未进行阐述或不满足采购需求或内容存在2处以上瑕疵的得0分；本项共计3点内容，本项最高得</w:t>
      </w:r>
      <w:r>
        <w:rPr>
          <w:rFonts w:hint="eastAsia" w:ascii="宋体" w:hAnsi="宋体" w:cs="宋体"/>
          <w:sz w:val="24"/>
          <w:lang w:val="en-US" w:eastAsia="zh-CN"/>
        </w:rPr>
        <w:t xml:space="preserve">6</w:t>
      </w:r>
      <w:r>
        <w:rPr>
          <w:rFonts w:hint="eastAsia" w:ascii="宋体" w:hAnsi="宋体" w:cs="宋体"/>
          <w:sz w:val="24"/>
        </w:rPr>
        <w:t xml:space="preserve">分。</w:t>
      </w:r>
      <w:r/>
    </w:p>
    <w:p>
      <w:pPr>
        <w:numPr>
          <w:ilvl w:val="0"/>
          <w:numId w:val="4"/>
        </w:num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物业服务管理具体方案</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lang w:eastAsia="zh-CN"/>
        </w:rPr>
        <w:t xml:space="preserve">分）</w:t>
      </w:r>
      <w:r/>
    </w:p>
    <w:p>
      <w:pPr>
        <w:numPr>
          <w:ilvl w:val="0"/>
          <w:numId w:val="0"/>
        </w:num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eastAsia="zh-CN"/>
        </w:rPr>
        <w:t xml:space="preserve">①保洁服务</w:t>
      </w:r>
      <w:r>
        <w:rPr>
          <w:rFonts w:hint="eastAsia" w:ascii="宋体" w:hAnsi="宋体" w:eastAsia="宋体" w:cs="宋体"/>
          <w:color w:val="auto"/>
          <w:sz w:val="24"/>
          <w:szCs w:val="20"/>
          <w:lang w:val="en-US" w:eastAsia="zh-CN"/>
        </w:rPr>
        <w:t xml:space="preserve">方案</w:t>
      </w:r>
      <w:r/>
    </w:p>
    <w:p>
      <w:pPr>
        <w:numPr>
          <w:ilvl w:val="0"/>
          <w:numId w:val="0"/>
        </w:num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②安保及秩序维护、消防安全管理方案</w:t>
      </w:r>
      <w:r/>
    </w:p>
    <w:p>
      <w:pPr>
        <w:numPr>
          <w:ilvl w:val="0"/>
          <w:numId w:val="0"/>
        </w:num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③绿化养护服务方案</w:t>
      </w:r>
      <w:r/>
    </w:p>
    <w:p>
      <w:p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lang w:val="en-US" w:eastAsia="zh-CN"/>
        </w:rPr>
      </w:pPr>
      <w:r>
        <w:rPr>
          <w:rFonts w:hint="eastAsia" w:ascii="宋体" w:hAnsi="宋体" w:cs="宋体"/>
          <w:sz w:val="24"/>
        </w:rPr>
        <w:t xml:space="preserve">投标供应商须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3点内容，本项最高得9分。</w:t>
      </w:r>
      <w:r/>
    </w:p>
    <w:p>
      <w:pPr>
        <w:numPr>
          <w:ilvl w:val="0"/>
          <w:numId w:val="4"/>
        </w:num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lang w:eastAsia="zh-CN"/>
        </w:rPr>
      </w:pPr>
      <w:r>
        <w:rPr>
          <w:rFonts w:hint="eastAsia" w:ascii="宋体" w:hAnsi="宋体" w:eastAsia="宋体" w:cs="宋体"/>
          <w:color w:val="auto"/>
          <w:sz w:val="24"/>
          <w:szCs w:val="20"/>
          <w:lang w:val="en-US" w:eastAsia="zh-CN"/>
        </w:rPr>
        <w:t xml:space="preserve">专项维保方案</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lang w:eastAsia="zh-CN"/>
        </w:rPr>
        <w:t xml:space="preserve">分）</w:t>
      </w:r>
      <w:r/>
    </w:p>
    <w:p>
      <w:pPr>
        <w:numPr>
          <w:ilvl w:val="0"/>
          <w:numId w:val="0"/>
        </w:num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eastAsia="zh-CN"/>
        </w:rPr>
        <w:t xml:space="preserve">①</w:t>
      </w:r>
      <w:r>
        <w:rPr>
          <w:rFonts w:hint="eastAsia" w:ascii="宋体" w:hAnsi="宋体" w:eastAsia="宋体" w:cs="宋体"/>
          <w:color w:val="auto"/>
          <w:sz w:val="24"/>
          <w:szCs w:val="20"/>
          <w:lang w:val="en-US" w:eastAsia="zh-CN"/>
        </w:rPr>
        <w:t xml:space="preserve">电梯专项维保方案</w:t>
      </w:r>
      <w:r/>
    </w:p>
    <w:p>
      <w:pPr>
        <w:numPr>
          <w:ilvl w:val="0"/>
          <w:numId w:val="0"/>
        </w:num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②消防、弱电专项维保方案</w:t>
      </w:r>
      <w:r/>
    </w:p>
    <w:p>
      <w:pPr>
        <w:numPr>
          <w:ilvl w:val="0"/>
          <w:numId w:val="0"/>
        </w:numPr>
        <w:ind w:firstLine="480"/>
        <w:spacing w:line="360" w:lineRule="auto"/>
        <w:tabs>
          <w:tab w:val="left" w:pos="525" w:leader="none"/>
          <w:tab w:val="left" w:pos="945" w:leader="none"/>
          <w:tab w:val="left" w:pos="1155" w:leader="none"/>
          <w:tab w:val="left" w:pos="3300" w:leader="none"/>
          <w:tab w:val="center" w:pos="4153"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③工程维修、管道疏通专项方案</w:t>
      </w:r>
      <w:r>
        <w:rPr>
          <w:rFonts w:hint="eastAsia" w:ascii="宋体" w:hAnsi="宋体" w:eastAsia="宋体" w:cs="宋体"/>
          <w:color w:val="auto"/>
          <w:sz w:val="24"/>
          <w:szCs w:val="20"/>
          <w:highlight w:val="none"/>
          <w:lang w:val="en-US" w:eastAsia="zh-CN"/>
        </w:rPr>
        <w:tab/>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highlight w:val="none"/>
          <w:lang w:val="en-US" w:eastAsia="zh-CN"/>
        </w:rPr>
      </w:pPr>
      <w:r>
        <w:rPr>
          <w:rFonts w:hint="eastAsia" w:ascii="宋体" w:hAnsi="宋体" w:cs="宋体"/>
          <w:sz w:val="24"/>
        </w:rPr>
        <w:t xml:space="preserve">投标供应商须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3点内容，本项最高得9分。</w:t>
      </w:r>
      <w:r/>
    </w:p>
    <w:p>
      <w:pPr>
        <w:numPr>
          <w:ilvl w:val="0"/>
          <w:numId w:val="0"/>
        </w:numPr>
        <w:ind w:firstLine="480"/>
        <w:spacing w:line="360" w:lineRule="auto"/>
        <w:tabs>
          <w:tab w:val="left" w:pos="525" w:leader="none"/>
          <w:tab w:val="left" w:pos="945" w:leader="none"/>
          <w:tab w:val="left" w:pos="1155" w:leader="none"/>
          <w:tab w:val="left" w:pos="3300" w:leader="none"/>
          <w:tab w:val="center" w:pos="4153" w:leader="none"/>
        </w:tabs>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lang w:eastAsia="zh-CN"/>
        </w:rPr>
        <w:t xml:space="preserve">）岗前培训及阶段性培训管理（</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lang w:eastAsia="zh-CN"/>
        </w:rPr>
        <w:t xml:space="preserve">分）</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①</w:t>
      </w:r>
      <w:r>
        <w:rPr>
          <w:rFonts w:hint="eastAsia" w:ascii="宋体" w:hAnsi="宋体" w:eastAsia="宋体" w:cs="宋体"/>
          <w:color w:val="auto"/>
          <w:sz w:val="24"/>
          <w:szCs w:val="20"/>
          <w:lang w:val="en-US" w:eastAsia="zh-CN"/>
        </w:rPr>
        <w:t xml:space="preserve">人员招聘管理、</w:t>
      </w:r>
      <w:r>
        <w:rPr>
          <w:rFonts w:hint="eastAsia" w:ascii="宋体" w:hAnsi="宋体" w:eastAsia="宋体" w:cs="宋体"/>
          <w:color w:val="auto"/>
          <w:sz w:val="24"/>
          <w:szCs w:val="20"/>
        </w:rPr>
        <w:t xml:space="preserve">人员培训管理</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lang w:eastAsia="zh-CN"/>
        </w:rPr>
      </w:pPr>
      <w:r>
        <w:rPr>
          <w:rFonts w:hint="eastAsia" w:ascii="宋体" w:hAnsi="宋体" w:eastAsia="宋体" w:cs="宋体"/>
          <w:color w:val="auto"/>
          <w:sz w:val="24"/>
          <w:szCs w:val="20"/>
        </w:rPr>
        <w:t xml:space="preserve">②人员稳定性保障措施</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lang w:eastAsia="zh-CN"/>
        </w:rPr>
      </w:pPr>
      <w:r>
        <w:rPr>
          <w:rFonts w:hint="eastAsia" w:ascii="宋体" w:hAnsi="宋体" w:cs="宋体"/>
          <w:sz w:val="24"/>
        </w:rPr>
        <w:t xml:space="preserve">投标供应商须针对上述内容进行阐述，要求阐述内容合理、针对性强、切实可行有效。以上每点内容不存在瑕疵的得</w:t>
      </w:r>
      <w:r>
        <w:rPr>
          <w:rFonts w:hint="eastAsia" w:ascii="宋体" w:hAnsi="宋体" w:cs="宋体"/>
          <w:sz w:val="24"/>
          <w:lang w:val="en-US" w:eastAsia="zh-CN"/>
        </w:rPr>
        <w:t xml:space="preserve">2</w:t>
      </w:r>
      <w:r>
        <w:rPr>
          <w:rFonts w:hint="eastAsia" w:ascii="宋体" w:hAnsi="宋体" w:cs="宋体"/>
          <w:sz w:val="24"/>
        </w:rPr>
        <w:t xml:space="preserve">分，存在1处瑕疵的得</w:t>
      </w:r>
      <w:r>
        <w:rPr>
          <w:rFonts w:hint="eastAsia" w:ascii="宋体" w:hAnsi="宋体" w:cs="宋体"/>
          <w:sz w:val="24"/>
          <w:lang w:val="en-US" w:eastAsia="zh-CN"/>
        </w:rPr>
        <w:t xml:space="preserve">1</w:t>
      </w:r>
      <w:r>
        <w:rPr>
          <w:rFonts w:hint="eastAsia" w:ascii="宋体" w:hAnsi="宋体" w:cs="宋体"/>
          <w:sz w:val="24"/>
        </w:rPr>
        <w:t xml:space="preserve">分，存在2处瑕疵的，有基本的解释说明的得</w:t>
      </w:r>
      <w:r>
        <w:rPr>
          <w:rFonts w:hint="eastAsia" w:ascii="宋体" w:hAnsi="宋体" w:cs="宋体"/>
          <w:sz w:val="24"/>
          <w:lang w:val="en-US" w:eastAsia="zh-CN"/>
        </w:rPr>
        <w:t xml:space="preserve">0.5</w:t>
      </w:r>
      <w:r>
        <w:rPr>
          <w:rFonts w:hint="eastAsia" w:ascii="宋体" w:hAnsi="宋体" w:cs="宋体"/>
          <w:sz w:val="24"/>
        </w:rPr>
        <w:t xml:space="preserve">分，未进行阐述或不满足采购需求或内容存在2处以上瑕疵的得0分；本项共计</w:t>
      </w:r>
      <w:r>
        <w:rPr>
          <w:rFonts w:hint="eastAsia" w:ascii="宋体" w:hAnsi="宋体" w:cs="宋体"/>
          <w:sz w:val="24"/>
          <w:lang w:val="en-US" w:eastAsia="zh-CN"/>
        </w:rPr>
        <w:t xml:space="preserve">2</w:t>
      </w:r>
      <w:r>
        <w:rPr>
          <w:rFonts w:hint="eastAsia" w:ascii="宋体" w:hAnsi="宋体" w:cs="宋体"/>
          <w:sz w:val="24"/>
        </w:rPr>
        <w:t xml:space="preserve">点内容，本项最高得4</w:t>
      </w:r>
      <w:r>
        <w:rPr>
          <w:rFonts w:hint="eastAsia" w:ascii="宋体" w:hAnsi="宋体" w:cs="宋体"/>
          <w:sz w:val="24"/>
        </w:rPr>
        <w:t xml:space="preserve">分。</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5</w:t>
      </w:r>
      <w:r>
        <w:rPr>
          <w:rFonts w:hint="eastAsia" w:ascii="宋体" w:hAnsi="宋体" w:eastAsia="宋体" w:cs="宋体"/>
          <w:color w:val="auto"/>
          <w:sz w:val="24"/>
          <w:szCs w:val="20"/>
          <w:lang w:eastAsia="zh-CN"/>
        </w:rPr>
        <w:t xml:space="preserve">）管理服务体系（</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lang w:eastAsia="zh-CN"/>
        </w:rPr>
        <w:t xml:space="preserve">分）</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①管理工作流程、重点、难点和措施</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②日常考核、激励考核机制、监督机制</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③财务及合同管理制度</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cs="宋体"/>
          <w:sz w:val="24"/>
        </w:rPr>
        <w:t xml:space="preserve">投标供应商须针对上述内容进行阐述，要求阐述内容合理、针对性强、切实可行有效。以上每点内容不存在瑕疵的得</w:t>
      </w:r>
      <w:r>
        <w:rPr>
          <w:rFonts w:hint="eastAsia" w:ascii="宋体" w:hAnsi="宋体" w:cs="宋体"/>
          <w:sz w:val="24"/>
          <w:lang w:val="en-US" w:eastAsia="zh-CN"/>
        </w:rPr>
        <w:t xml:space="preserve">2</w:t>
      </w:r>
      <w:r>
        <w:rPr>
          <w:rFonts w:hint="eastAsia" w:ascii="宋体" w:hAnsi="宋体" w:cs="宋体"/>
          <w:sz w:val="24"/>
        </w:rPr>
        <w:t xml:space="preserve">分，存在1处瑕疵的得</w:t>
      </w:r>
      <w:r>
        <w:rPr>
          <w:rFonts w:hint="eastAsia" w:ascii="宋体" w:hAnsi="宋体" w:cs="宋体"/>
          <w:sz w:val="24"/>
          <w:lang w:val="en-US" w:eastAsia="zh-CN"/>
        </w:rPr>
        <w:t xml:space="preserve">1</w:t>
      </w:r>
      <w:r>
        <w:rPr>
          <w:rFonts w:hint="eastAsia" w:ascii="宋体" w:hAnsi="宋体" w:cs="宋体"/>
          <w:sz w:val="24"/>
        </w:rPr>
        <w:t xml:space="preserve">分，存在2处瑕疵的，有基本的解释说明的得</w:t>
      </w:r>
      <w:r>
        <w:rPr>
          <w:rFonts w:hint="eastAsia" w:ascii="宋体" w:hAnsi="宋体" w:cs="宋体"/>
          <w:sz w:val="24"/>
          <w:lang w:val="en-US" w:eastAsia="zh-CN"/>
        </w:rPr>
        <w:t xml:space="preserve">0.5</w:t>
      </w:r>
      <w:r>
        <w:rPr>
          <w:rFonts w:hint="eastAsia" w:ascii="宋体" w:hAnsi="宋体" w:cs="宋体"/>
          <w:sz w:val="24"/>
        </w:rPr>
        <w:t xml:space="preserve">分，未进行阐述或不满足采购需求或内容存在2处以上瑕疵的得0分；本项共计3点内容，本项最高得</w:t>
      </w:r>
      <w:r>
        <w:rPr>
          <w:rFonts w:hint="eastAsia" w:ascii="宋体" w:hAnsi="宋体" w:cs="宋体"/>
          <w:sz w:val="24"/>
          <w:lang w:val="en-US" w:eastAsia="zh-CN"/>
        </w:rPr>
        <w:t xml:space="preserve">6</w:t>
      </w:r>
      <w:r>
        <w:rPr>
          <w:rFonts w:hint="eastAsia" w:ascii="宋体" w:hAnsi="宋体" w:cs="宋体"/>
          <w:sz w:val="24"/>
        </w:rPr>
        <w:t xml:space="preserve">分。</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物资设备</w:t>
      </w:r>
      <w:r>
        <w:rPr>
          <w:rFonts w:hint="eastAsia" w:ascii="宋体" w:hAnsi="宋体" w:eastAsia="宋体" w:cs="宋体"/>
          <w:color w:val="auto"/>
          <w:sz w:val="24"/>
          <w:szCs w:val="20"/>
        </w:rPr>
        <w:t xml:space="preserve">配置</w:t>
      </w:r>
      <w:r>
        <w:rPr>
          <w:rFonts w:hint="eastAsia" w:ascii="宋体" w:hAnsi="宋体" w:eastAsia="宋体" w:cs="宋体"/>
          <w:color w:val="auto"/>
          <w:sz w:val="24"/>
          <w:szCs w:val="20"/>
          <w:lang w:val="en-US" w:eastAsia="zh-CN"/>
        </w:rPr>
        <w:t xml:space="preserve">及管理</w:t>
      </w:r>
      <w:r>
        <w:rPr>
          <w:rFonts w:hint="eastAsia" w:ascii="宋体" w:hAnsi="宋体" w:eastAsia="宋体" w:cs="宋体"/>
          <w:color w:val="auto"/>
          <w:sz w:val="24"/>
          <w:szCs w:val="20"/>
        </w:rPr>
        <w:t xml:space="preserve">方案（</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分）</w:t>
      </w:r>
      <w:r/>
    </w:p>
    <w:p>
      <w:p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①</w:t>
      </w:r>
      <w:r>
        <w:rPr>
          <w:rFonts w:hint="eastAsia" w:ascii="宋体" w:hAnsi="宋体" w:eastAsia="宋体" w:cs="宋体"/>
          <w:color w:val="auto"/>
          <w:sz w:val="24"/>
          <w:szCs w:val="20"/>
          <w:highlight w:val="none"/>
          <w:lang w:val="en-US" w:eastAsia="zh-CN"/>
        </w:rPr>
        <w:t xml:space="preserve">物资设备（包含安保器械</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工器具、设施设备、耗材等）配置名称及数量</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lang w:eastAsia="zh-CN"/>
        </w:rPr>
      </w:pPr>
      <w:r>
        <w:rPr>
          <w:rFonts w:hint="eastAsia" w:ascii="宋体" w:hAnsi="宋体" w:eastAsia="宋体" w:cs="宋体"/>
          <w:color w:val="auto"/>
          <w:sz w:val="24"/>
          <w:szCs w:val="20"/>
        </w:rPr>
        <w:t xml:space="preserve">②物资设备管理制度</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使用、维护保养、更新等</w:t>
      </w:r>
      <w:r>
        <w:rPr>
          <w:rFonts w:hint="eastAsia" w:ascii="宋体" w:hAnsi="宋体" w:eastAsia="宋体" w:cs="宋体"/>
          <w:color w:val="auto"/>
          <w:sz w:val="24"/>
          <w:szCs w:val="20"/>
          <w:lang w:eastAsia="zh-CN"/>
        </w:rPr>
        <w:t xml:space="preserve">）</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rPr>
        <w:t xml:space="preserve">③</w:t>
      </w:r>
      <w:r>
        <w:rPr>
          <w:rFonts w:hint="eastAsia" w:ascii="宋体" w:hAnsi="宋体" w:eastAsia="宋体" w:cs="宋体"/>
          <w:color w:val="auto"/>
          <w:sz w:val="24"/>
          <w:szCs w:val="20"/>
          <w:lang w:val="en-US" w:eastAsia="zh-CN"/>
        </w:rPr>
        <w:t xml:space="preserve">物资设备安全使用措施</w:t>
      </w:r>
      <w:r/>
    </w:p>
    <w:p>
      <w:p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lang w:val="en-US" w:eastAsia="zh-CN"/>
        </w:rPr>
      </w:pPr>
      <w:r>
        <w:rPr>
          <w:rFonts w:hint="eastAsia" w:ascii="宋体" w:hAnsi="宋体" w:cs="宋体"/>
          <w:sz w:val="24"/>
        </w:rPr>
        <w:t xml:space="preserve">投标供应商须针对上述内容进行阐述，要求阐述内容合理、针对性强、切实可行有效。以上每点内容不存在瑕疵的得</w:t>
      </w:r>
      <w:r>
        <w:rPr>
          <w:rFonts w:hint="eastAsia" w:ascii="宋体" w:hAnsi="宋体" w:cs="宋体"/>
          <w:sz w:val="24"/>
          <w:lang w:val="en-US" w:eastAsia="zh-CN"/>
        </w:rPr>
        <w:t xml:space="preserve">2</w:t>
      </w:r>
      <w:r>
        <w:rPr>
          <w:rFonts w:hint="eastAsia" w:ascii="宋体" w:hAnsi="宋体" w:cs="宋体"/>
          <w:sz w:val="24"/>
        </w:rPr>
        <w:t xml:space="preserve">分，存在1处瑕疵的得</w:t>
      </w:r>
      <w:r>
        <w:rPr>
          <w:rFonts w:hint="eastAsia" w:ascii="宋体" w:hAnsi="宋体" w:cs="宋体"/>
          <w:sz w:val="24"/>
          <w:lang w:val="en-US" w:eastAsia="zh-CN"/>
        </w:rPr>
        <w:t xml:space="preserve">1</w:t>
      </w:r>
      <w:r>
        <w:rPr>
          <w:rFonts w:hint="eastAsia" w:ascii="宋体" w:hAnsi="宋体" w:cs="宋体"/>
          <w:sz w:val="24"/>
        </w:rPr>
        <w:t xml:space="preserve">分，存在2处瑕疵的，有基本的解释说明的得</w:t>
      </w:r>
      <w:r>
        <w:rPr>
          <w:rFonts w:hint="eastAsia" w:ascii="宋体" w:hAnsi="宋体" w:cs="宋体"/>
          <w:sz w:val="24"/>
          <w:lang w:val="en-US" w:eastAsia="zh-CN"/>
        </w:rPr>
        <w:t xml:space="preserve">0.5</w:t>
      </w:r>
      <w:r>
        <w:rPr>
          <w:rFonts w:hint="eastAsia" w:ascii="宋体" w:hAnsi="宋体" w:cs="宋体"/>
          <w:sz w:val="24"/>
        </w:rPr>
        <w:t xml:space="preserve">分，未进行阐述或不满足采购需求或内容存在2处以上瑕疵的得0分；本项共计3点内容，本项最高得</w:t>
      </w:r>
      <w:r>
        <w:rPr>
          <w:rFonts w:hint="eastAsia" w:ascii="宋体" w:hAnsi="宋体" w:cs="宋体"/>
          <w:sz w:val="24"/>
          <w:lang w:val="en-US" w:eastAsia="zh-CN"/>
        </w:rPr>
        <w:t xml:space="preserve">6</w:t>
      </w:r>
      <w:r>
        <w:rPr>
          <w:rFonts w:hint="eastAsia" w:ascii="宋体" w:hAnsi="宋体" w:cs="宋体"/>
          <w:sz w:val="24"/>
        </w:rPr>
        <w:t xml:space="preserve">分。</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7</w:t>
      </w:r>
      <w:r>
        <w:rPr>
          <w:rFonts w:hint="eastAsia" w:ascii="宋体" w:hAnsi="宋体" w:eastAsia="宋体" w:cs="宋体"/>
          <w:color w:val="auto"/>
          <w:sz w:val="24"/>
          <w:szCs w:val="20"/>
          <w:lang w:eastAsia="zh-CN"/>
        </w:rPr>
        <w:t xml:space="preserve">）突发事件的应急处理方案（</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lang w:eastAsia="zh-CN"/>
        </w:rPr>
        <w:t xml:space="preserve">分）</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①应急预案整体方案</w:t>
      </w:r>
      <w:r/>
    </w:p>
    <w:p>
      <w:p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eastAsia="zh-CN"/>
        </w:rPr>
        <w:t xml:space="preserve">②意外事故应急预案</w:t>
      </w:r>
      <w:r/>
    </w:p>
    <w:p>
      <w:p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③自然灾害应急预案</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rPr>
      </w:pPr>
      <w:r>
        <w:rPr>
          <w:rFonts w:hint="eastAsia" w:ascii="宋体" w:hAnsi="宋体" w:cs="宋体"/>
          <w:sz w:val="24"/>
        </w:rPr>
        <w:t xml:space="preserve">投标供应商须针对上述内容进行阐述，要求阐述内容合理、针对性强、切实可行有效。以上每点内容不存在瑕疵的得</w:t>
      </w:r>
      <w:r>
        <w:rPr>
          <w:rFonts w:hint="eastAsia" w:ascii="宋体" w:hAnsi="宋体" w:cs="宋体"/>
          <w:sz w:val="24"/>
          <w:lang w:val="en-US" w:eastAsia="zh-CN"/>
        </w:rPr>
        <w:t xml:space="preserve">2</w:t>
      </w:r>
      <w:r>
        <w:rPr>
          <w:rFonts w:hint="eastAsia" w:ascii="宋体" w:hAnsi="宋体" w:cs="宋体"/>
          <w:sz w:val="24"/>
        </w:rPr>
        <w:t xml:space="preserve">分，存在1处瑕疵的得</w:t>
      </w:r>
      <w:r>
        <w:rPr>
          <w:rFonts w:hint="eastAsia" w:ascii="宋体" w:hAnsi="宋体" w:cs="宋体"/>
          <w:sz w:val="24"/>
          <w:lang w:val="en-US" w:eastAsia="zh-CN"/>
        </w:rPr>
        <w:t xml:space="preserve">1</w:t>
      </w:r>
      <w:r>
        <w:rPr>
          <w:rFonts w:hint="eastAsia" w:ascii="宋体" w:hAnsi="宋体" w:cs="宋体"/>
          <w:sz w:val="24"/>
        </w:rPr>
        <w:t xml:space="preserve">分，存在2处瑕疵的，有基本的解释说明的得</w:t>
      </w:r>
      <w:r>
        <w:rPr>
          <w:rFonts w:hint="eastAsia" w:ascii="宋体" w:hAnsi="宋体" w:cs="宋体"/>
          <w:sz w:val="24"/>
          <w:lang w:val="en-US" w:eastAsia="zh-CN"/>
        </w:rPr>
        <w:t xml:space="preserve">0.5</w:t>
      </w:r>
      <w:r>
        <w:rPr>
          <w:rFonts w:hint="eastAsia" w:ascii="宋体" w:hAnsi="宋体" w:cs="宋体"/>
          <w:sz w:val="24"/>
        </w:rPr>
        <w:t xml:space="preserve">分，未进行阐述或不满足采购需求或内容存在2处以上瑕疵的得0分；本项共计3点内容，本项最高得</w:t>
      </w:r>
      <w:r>
        <w:rPr>
          <w:rFonts w:hint="eastAsia" w:ascii="宋体" w:hAnsi="宋体" w:cs="宋体"/>
          <w:sz w:val="24"/>
          <w:lang w:val="en-US" w:eastAsia="zh-CN"/>
        </w:rPr>
        <w:t xml:space="preserve">6</w:t>
      </w:r>
      <w:r>
        <w:rPr>
          <w:rFonts w:hint="eastAsia" w:ascii="宋体" w:hAnsi="宋体" w:cs="宋体"/>
          <w:sz w:val="24"/>
        </w:rPr>
        <w:t xml:space="preserve">分。</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eastAsia="zh-CN"/>
        </w:rPr>
        <w:t xml:space="preserve">）档案管理服务方案（</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eastAsia="zh-CN"/>
        </w:rPr>
        <w:t xml:space="preserve">分）</w:t>
      </w:r>
      <w:r/>
    </w:p>
    <w:p>
      <w:p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rPr>
        <w:t xml:space="preserve">①档案资料的收集、建立</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管理、运用</w:t>
      </w:r>
      <w:r/>
    </w:p>
    <w:p>
      <w:pPr>
        <w:ind w:firstLine="480"/>
        <w:spacing w:line="360" w:lineRule="auto"/>
        <w:tabs>
          <w:tab w:val="left" w:pos="525" w:leader="none"/>
          <w:tab w:val="left" w:pos="945" w:leader="none"/>
          <w:tab w:val="left" w:pos="1155" w:leader="none"/>
          <w:tab w:val="left" w:pos="3300" w:leader="none"/>
        </w:tabs>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rPr>
        <w:t xml:space="preserve">②</w:t>
      </w:r>
      <w:r>
        <w:rPr>
          <w:rFonts w:hint="eastAsia" w:ascii="宋体" w:hAnsi="宋体" w:eastAsia="宋体" w:cs="宋体"/>
          <w:color w:val="auto"/>
          <w:sz w:val="24"/>
          <w:szCs w:val="20"/>
          <w:highlight w:val="none"/>
          <w:lang w:val="en-US" w:eastAsia="zh-CN"/>
        </w:rPr>
        <w:t xml:space="preserve">档案资料交接方案</w:t>
      </w:r>
      <w:r/>
    </w:p>
    <w:p>
      <w:pPr>
        <w:ind w:firstLine="480"/>
        <w:jc w:val="left"/>
        <w:spacing w:line="360" w:lineRule="auto"/>
        <w:rPr>
          <w:rFonts w:hint="eastAsia" w:ascii="宋体" w:hAnsi="宋体" w:cs="宋体"/>
          <w:sz w:val="24"/>
        </w:rPr>
      </w:pPr>
      <w:r>
        <w:rPr>
          <w:rFonts w:hint="eastAsia" w:ascii="宋体" w:hAnsi="宋体" w:cs="宋体"/>
          <w:sz w:val="24"/>
        </w:rPr>
        <w:t xml:space="preserve">投标供应商须针对上述内容进行阐述，要求阐述内容合理、针对性强、切实可行有效。以上每点内容不存在瑕疵的得</w:t>
      </w:r>
      <w:r>
        <w:rPr>
          <w:rFonts w:hint="eastAsia" w:ascii="宋体" w:hAnsi="宋体" w:cs="宋体"/>
          <w:sz w:val="24"/>
          <w:lang w:val="en-US" w:eastAsia="zh-CN"/>
        </w:rPr>
        <w:t xml:space="preserve">2</w:t>
      </w:r>
      <w:r>
        <w:rPr>
          <w:rFonts w:hint="eastAsia" w:ascii="宋体" w:hAnsi="宋体" w:cs="宋体"/>
          <w:sz w:val="24"/>
        </w:rPr>
        <w:t xml:space="preserve">分，存在1处瑕疵的得</w:t>
      </w:r>
      <w:r>
        <w:rPr>
          <w:rFonts w:hint="eastAsia" w:ascii="宋体" w:hAnsi="宋体" w:cs="宋体"/>
          <w:sz w:val="24"/>
          <w:lang w:val="en-US" w:eastAsia="zh-CN"/>
        </w:rPr>
        <w:t xml:space="preserve">1</w:t>
      </w:r>
      <w:r>
        <w:rPr>
          <w:rFonts w:hint="eastAsia" w:ascii="宋体" w:hAnsi="宋体" w:cs="宋体"/>
          <w:sz w:val="24"/>
        </w:rPr>
        <w:t xml:space="preserve">分，存在2处瑕疵的，有基本的解释说明的得</w:t>
      </w:r>
      <w:r>
        <w:rPr>
          <w:rFonts w:hint="eastAsia" w:ascii="宋体" w:hAnsi="宋体" w:cs="宋体"/>
          <w:sz w:val="24"/>
          <w:lang w:val="en-US" w:eastAsia="zh-CN"/>
        </w:rPr>
        <w:t xml:space="preserve">0.5</w:t>
      </w:r>
      <w:r>
        <w:rPr>
          <w:rFonts w:hint="eastAsia" w:ascii="宋体" w:hAnsi="宋体" w:cs="宋体"/>
          <w:sz w:val="24"/>
        </w:rPr>
        <w:t xml:space="preserve">分，未进行阐述或不满足采购需求或内容存在2处以上瑕疵的得0分；本项共计</w:t>
      </w:r>
      <w:r>
        <w:rPr>
          <w:rFonts w:hint="eastAsia" w:ascii="宋体" w:hAnsi="宋体" w:cs="宋体"/>
          <w:sz w:val="24"/>
          <w:lang w:val="en-US" w:eastAsia="zh-CN"/>
        </w:rPr>
        <w:t xml:space="preserve">2</w:t>
      </w:r>
      <w:r>
        <w:rPr>
          <w:rFonts w:hint="eastAsia" w:ascii="宋体" w:hAnsi="宋体" w:cs="宋体"/>
          <w:sz w:val="24"/>
        </w:rPr>
        <w:t xml:space="preserve">点内容，本项最高得</w:t>
      </w:r>
      <w:r>
        <w:rPr>
          <w:rFonts w:hint="eastAsia" w:ascii="宋体" w:hAnsi="宋体" w:cs="宋体"/>
          <w:sz w:val="24"/>
          <w:lang w:val="en-US" w:eastAsia="zh-CN"/>
        </w:rPr>
        <w:t xml:space="preserve">4</w:t>
      </w:r>
      <w:r>
        <w:rPr>
          <w:rFonts w:hint="eastAsia" w:ascii="宋体" w:hAnsi="宋体" w:cs="宋体"/>
          <w:sz w:val="24"/>
        </w:rPr>
        <w:t xml:space="preserve">分。</w:t>
      </w:r>
      <w:r/>
    </w:p>
    <w:p>
      <w:pPr>
        <w:ind w:firstLine="480"/>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sz w:val="24"/>
          <w:szCs w:val="24"/>
        </w:rPr>
      </w:pPr>
      <w:r>
        <w:rPr>
          <w:rFonts w:hint="eastAsia" w:ascii="宋体" w:hAnsi="宋体"/>
          <w:sz w:val="24"/>
          <w:szCs w:val="24"/>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5"/>
        </w:numPr>
        <w:ind w:firstLine="640"/>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r/>
    </w:p>
    <w:p>
      <w:pPr>
        <w:pStyle w:val="1169"/>
        <w:ind w:firstLine="602"/>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169"/>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0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69"/>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69"/>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69"/>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69"/>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69"/>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64"/>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169"/>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69"/>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69"/>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69"/>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69"/>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69"/>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69"/>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169"/>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169"/>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169"/>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69"/>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69"/>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169"/>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69"/>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69"/>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169"/>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69"/>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69"/>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69"/>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169"/>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69"/>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69"/>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69"/>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69"/>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169"/>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69"/>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69"/>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69"/>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69"/>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69"/>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169"/>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69"/>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169"/>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169"/>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169"/>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169"/>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169"/>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838"/>
        <w:rPr>
          <w:rFonts w:ascii="黑体" w:eastAsia="黑体"/>
          <w:bCs/>
          <w:color w:val="auto"/>
          <w:sz w:val="32"/>
          <w:szCs w:val="32"/>
          <w:highlight w:val="none"/>
        </w:rPr>
      </w:pPr>
      <w:r>
        <w:rPr>
          <w:rFonts w:ascii="黑体" w:eastAsia="黑体"/>
          <w:bCs/>
          <w:color w:val="auto"/>
          <w:sz w:val="32"/>
          <w:szCs w:val="32"/>
          <w:highlight w:val="none"/>
        </w:rPr>
      </w:r>
      <w:r/>
    </w:p>
    <w:p>
      <w:pPr>
        <w:pStyle w:val="838"/>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169"/>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JSZC-320206-JZCG-G2026-0031</w:t>
      </w:r>
      <w:r/>
    </w:p>
    <w:p>
      <w:pPr>
        <w:ind w:firstLine="12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林陆苑安置小区物业管理服务项目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70"/>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JSZC-320206-JZCG-G2026-0031</w:t>
      </w:r>
      <w:r>
        <w:rPr>
          <w:rFonts w:hint="eastAsia" w:ascii="宋体" w:hAnsi="宋体"/>
          <w:bCs/>
          <w:color w:val="auto"/>
          <w:sz w:val="24"/>
          <w:szCs w:val="24"/>
          <w:highlight w:val="none"/>
        </w:rPr>
        <w:t xml:space="preserve">项目，兹授权：</w:t>
      </w:r>
      <w:r/>
    </w:p>
    <w:p>
      <w:pPr>
        <w:pStyle w:val="1170"/>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70"/>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70"/>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170"/>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170"/>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170"/>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170"/>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170"/>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170"/>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170"/>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170"/>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170"/>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170"/>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170"/>
        <w:ind w:left="0"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1" w:name="报价方关于资格的声明函（格式）"/>
      <w:r/>
      <w:bookmarkEnd w:id="131"/>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JSZC-320206-JZCG-G2026-0031</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JSZC-320206-JZCG-G2026-0031</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71"/>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JSZC-320206-JZCG-G2026-0031</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JSZC-320206-JZCG-G2026-0031</w:t>
      </w:r>
      <w:r/>
    </w:p>
    <w:tbl>
      <w:tblPr>
        <w:tblStyle w:val="809"/>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122"/>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 xml:space="preserve">林陆苑安置小区物业管理服务项目</w:t>
            </w:r>
            <w:r/>
          </w:p>
        </w:tc>
        <w:tc>
          <w:tcPr>
            <w:tcW w:w="4229" w:type="dxa"/>
            <w:vAlign w:val="center"/>
            <w:textDirection w:val="lrTb"/>
            <w:noWrap w:val="false"/>
          </w:tcPr>
          <w:p>
            <w:pPr>
              <w:pStyle w:val="1122"/>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2"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JSZC-320206-JZCG-G2026-0031</w:t>
      </w:r>
      <w:r/>
    </w:p>
    <w:tbl>
      <w:tblPr>
        <w:tblStyle w:val="809"/>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260"/>
        <w:gridCol w:w="1375"/>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6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二</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809"/>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104"/>
        <w:gridCol w:w="651"/>
        <w:gridCol w:w="1559"/>
        <w:gridCol w:w="1134"/>
        <w:gridCol w:w="1510"/>
        <w:gridCol w:w="1590"/>
      </w:tblGrid>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项目名称</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人数</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配置</w:t>
            </w:r>
            <w:r/>
          </w:p>
        </w:tc>
        <w:tc>
          <w:tcPr>
            <w:tcW w:w="155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人员费用标准</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（元/月）</w:t>
            </w:r>
            <w:r/>
          </w:p>
        </w:tc>
        <w:tc>
          <w:tcPr>
            <w:tcW w:w="113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年</w:t>
            </w:r>
            <w:r>
              <w:rPr>
                <w:rFonts w:hint="eastAsia" w:ascii="宋体" w:hAnsi="宋体" w:eastAsia="宋体" w:cs="宋体"/>
                <w:b/>
                <w:color w:val="auto"/>
                <w:sz w:val="21"/>
                <w:szCs w:val="21"/>
              </w:rPr>
              <w:t xml:space="preserve">）</w:t>
            </w:r>
            <w:r/>
          </w:p>
        </w:tc>
        <w:tc>
          <w:tcPr>
            <w:tcW w:w="151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二年</w:t>
            </w:r>
            <w:r>
              <w:rPr>
                <w:rFonts w:hint="eastAsia" w:ascii="宋体" w:hAnsi="宋体" w:eastAsia="宋体" w:cs="宋体"/>
                <w:b/>
                <w:color w:val="auto"/>
                <w:sz w:val="21"/>
                <w:szCs w:val="21"/>
              </w:rPr>
              <w:t xml:space="preserve">）</w:t>
            </w:r>
            <w:r/>
          </w:p>
        </w:tc>
        <w:tc>
          <w:tcPr>
            <w:tcW w:w="159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员工工资及福利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项目经理</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副经理</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客服兼出纳</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保安主管</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保洁主管</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工程主管</w:t>
            </w:r>
            <w:r/>
          </w:p>
        </w:tc>
        <w:tc>
          <w:tcPr>
            <w:tcW w:w="651" w:type="dxa"/>
            <w:vAlign w:val="center"/>
            <w:textDirection w:val="lrTb"/>
            <w:noWrap w:val="false"/>
          </w:tcPr>
          <w:p>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保安员</w:t>
            </w:r>
            <w:r/>
          </w:p>
        </w:tc>
        <w:tc>
          <w:tcPr>
            <w:tcW w:w="651" w:type="dxa"/>
            <w:vAlign w:val="center"/>
            <w:textDirection w:val="lrTb"/>
            <w:noWrap w:val="false"/>
          </w:tcPr>
          <w:p>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10</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消控人员</w:t>
            </w:r>
            <w:r/>
          </w:p>
        </w:tc>
        <w:tc>
          <w:tcPr>
            <w:tcW w:w="651" w:type="dxa"/>
            <w:vAlign w:val="center"/>
            <w:textDirection w:val="lrTb"/>
            <w:noWrap w:val="false"/>
          </w:tcPr>
          <w:p>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4</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保洁员</w:t>
            </w:r>
            <w:r/>
          </w:p>
        </w:tc>
        <w:tc>
          <w:tcPr>
            <w:tcW w:w="651" w:type="dxa"/>
            <w:vAlign w:val="center"/>
            <w:textDirection w:val="lrTb"/>
            <w:noWrap w:val="false"/>
          </w:tcPr>
          <w:p>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工程人员（水电）</w:t>
            </w:r>
            <w:r/>
          </w:p>
        </w:tc>
        <w:tc>
          <w:tcPr>
            <w:tcW w:w="651" w:type="dxa"/>
            <w:vAlign w:val="center"/>
            <w:textDirection w:val="lrTb"/>
            <w:noWrap w:val="false"/>
          </w:tcPr>
          <w:p>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2</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11</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法定节假日加班工资</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3" w:name="OLE_LINK17"/>
            <w:r/>
            <w:bookmarkStart w:id="134" w:name="OLE_LINK18"/>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23</w:t>
            </w:r>
            <w:r>
              <w:rPr>
                <w:rFonts w:hint="eastAsia" w:ascii="宋体" w:hAnsi="宋体" w:eastAsia="宋体" w:cs="宋体"/>
                <w:color w:val="auto"/>
                <w:sz w:val="21"/>
                <w:szCs w:val="21"/>
              </w:rPr>
              <w:t xml:space="preserve">人计算</w:t>
            </w:r>
            <w:bookmarkEnd w:id="133"/>
            <w:r/>
            <w:bookmarkEnd w:id="134"/>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员工人身意外保险费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34</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13</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高温费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23</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其他员工福利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法定计提费用</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养老保险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5" w:name="OLE_LINK15"/>
            <w:r/>
            <w:bookmarkStart w:id="136" w:name="OLE_LINK16"/>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23</w:t>
            </w:r>
            <w:r>
              <w:rPr>
                <w:rFonts w:hint="eastAsia" w:ascii="宋体" w:hAnsi="宋体" w:eastAsia="宋体" w:cs="宋体"/>
                <w:color w:val="auto"/>
                <w:sz w:val="21"/>
                <w:szCs w:val="21"/>
              </w:rPr>
              <w:t xml:space="preserve">人计算</w:t>
            </w:r>
            <w:bookmarkEnd w:id="135"/>
            <w:r/>
            <w:bookmarkEnd w:id="136"/>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医疗统筹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23</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失业</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23</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工伤</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bookmarkStart w:id="137" w:name="_GoBack"/>
            <w:r/>
            <w:bookmarkEnd w:id="137"/>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34</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生育</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23</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住房公积金</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按人员配置不少于</w:t>
            </w:r>
            <w:r>
              <w:rPr>
                <w:rFonts w:hint="eastAsia" w:ascii="宋体" w:hAnsi="宋体" w:cs="宋体"/>
                <w:color w:val="auto"/>
                <w:sz w:val="21"/>
                <w:szCs w:val="21"/>
                <w:lang w:val="en-US" w:eastAsia="zh-CN"/>
              </w:rPr>
              <w:t xml:space="preserve">23人计算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gridSpan w:val="2"/>
            <w:tcW w:w="298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6"/>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6"/>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pStyle w:val="838"/>
        <w:ind w:left="0" w:firstLine="0"/>
        <w:rPr>
          <w:rFonts w:hint="eastAsia" w:ascii="宋体" w:hAnsi="宋体"/>
          <w:bCs/>
          <w:color w:val="auto"/>
          <w:highlight w:val="none"/>
        </w:rPr>
      </w:pPr>
      <w:r>
        <w:rPr>
          <w:rFonts w:hint="eastAsia" w:ascii="宋体" w:hAnsi="宋体"/>
          <w:bCs/>
          <w:color w:val="auto"/>
          <w:highlight w:val="none"/>
        </w:rPr>
      </w:r>
      <w:r/>
    </w:p>
    <w:p>
      <w:pPr>
        <w:pStyle w:val="838"/>
        <w:ind w:left="0" w:firstLine="0"/>
        <w:rPr>
          <w:rFonts w:hint="eastAsia" w:ascii="宋体" w:hAnsi="宋体"/>
          <w:bCs/>
          <w:color w:val="auto"/>
          <w:highlight w:val="none"/>
        </w:rPr>
      </w:pPr>
      <w:r>
        <w:rPr>
          <w:rFonts w:hint="eastAsia" w:ascii="宋体" w:hAnsi="宋体"/>
          <w:bCs/>
          <w:color w:val="auto"/>
          <w:highlight w:val="none"/>
        </w:rPr>
      </w:r>
      <w:r/>
    </w:p>
    <w:p>
      <w:pPr>
        <w:pStyle w:val="838"/>
        <w:ind w:left="0" w:firstLine="0"/>
        <w:rPr>
          <w:rFonts w:hint="eastAsia" w:ascii="宋体" w:hAnsi="宋体"/>
          <w:bCs/>
          <w:color w:val="auto"/>
          <w:highlight w:val="none"/>
        </w:rPr>
      </w:pPr>
      <w:r>
        <w:rPr>
          <w:rFonts w:hint="eastAsia" w:ascii="宋体" w:hAnsi="宋体"/>
          <w:bCs/>
          <w:color w:val="auto"/>
          <w:highlight w:val="none"/>
        </w:rPr>
      </w:r>
      <w:r/>
    </w:p>
    <w:p>
      <w:pPr>
        <w:pStyle w:val="838"/>
        <w:ind w:left="0" w:firstLine="0"/>
        <w:rPr>
          <w:rFonts w:hint="eastAsia" w:ascii="宋体" w:hAnsi="宋体"/>
          <w:bCs/>
          <w:color w:val="auto"/>
          <w:highlight w:val="none"/>
        </w:rPr>
      </w:pPr>
      <w:r>
        <w:rPr>
          <w:rFonts w:hint="eastAsia" w:ascii="宋体" w:hAnsi="宋体"/>
          <w:bCs/>
          <w:color w:val="auto"/>
          <w:highlight w:val="none"/>
        </w:rPr>
      </w:r>
      <w:r/>
    </w:p>
    <w:p>
      <w:pPr>
        <w:pStyle w:val="838"/>
        <w:ind w:left="0" w:firstLine="0"/>
        <w:rPr>
          <w:rFonts w:hint="eastAsia" w:ascii="宋体" w:hAnsi="宋体"/>
          <w:bCs/>
          <w:color w:val="auto"/>
          <w:highlight w:val="none"/>
        </w:rPr>
      </w:pPr>
      <w:r>
        <w:rPr>
          <w:rFonts w:hint="eastAsia" w:ascii="宋体" w:hAnsi="宋体"/>
          <w:bCs/>
          <w:color w:val="auto"/>
          <w:highlight w:val="none"/>
        </w:rPr>
      </w:r>
      <w:r/>
    </w:p>
    <w:p>
      <w:pPr>
        <w:pStyle w:val="838"/>
        <w:ind w:left="0" w:firstLine="0"/>
        <w:rPr>
          <w:rFonts w:hint="eastAsia" w:ascii="宋体" w:hAnsi="宋体"/>
          <w:bCs/>
          <w:color w:val="auto"/>
          <w:highlight w:val="none"/>
        </w:rPr>
      </w:pPr>
      <w:r>
        <w:rPr>
          <w:rFonts w:hint="eastAsia" w:ascii="宋体" w:hAnsi="宋体"/>
          <w:bCs/>
          <w:color w:val="auto"/>
          <w:highlight w:val="none"/>
        </w:rPr>
      </w:r>
      <w:r/>
    </w:p>
    <w:p>
      <w:pPr>
        <w:pStyle w:val="838"/>
        <w:ind w:left="0" w:firstLine="0"/>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809"/>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二</w:t>
            </w:r>
            <w:r>
              <w:rPr>
                <w:rFonts w:hint="eastAsia" w:ascii="宋体" w:hAnsi="宋体"/>
                <w:b/>
                <w:color w:val="auto"/>
                <w:szCs w:val="21"/>
                <w:highlight w:val="none"/>
              </w:rPr>
              <w:t xml:space="preserve">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809"/>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二</w:t>
            </w:r>
            <w:r>
              <w:rPr>
                <w:rFonts w:hint="eastAsia" w:ascii="宋体" w:hAnsi="宋体"/>
                <w:b/>
                <w:color w:val="auto"/>
                <w:szCs w:val="21"/>
                <w:highlight w:val="none"/>
              </w:rPr>
              <w:t xml:space="preserve">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809"/>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二</w:t>
            </w:r>
            <w:r>
              <w:rPr>
                <w:rFonts w:hint="eastAsia" w:ascii="宋体" w:hAnsi="宋体"/>
                <w:b/>
                <w:color w:val="auto"/>
                <w:szCs w:val="21"/>
                <w:highlight w:val="none"/>
              </w:rPr>
              <w:t xml:space="preserve">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JSZC-320206-JZCG-G2026-0031</w:t>
      </w:r>
      <w:r/>
    </w:p>
    <w:tbl>
      <w:tblPr>
        <w:tblStyle w:val="80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2"/>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（3）如有服务偏离项，请于本表中列明偏离内容，如需要可自行延长，其余无偏离内容不须赘述。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first" r:id="rId13"/>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Calibri">
    <w:panose1 w:val="020F0502020204030204"/>
  </w:font>
  <w:font w:name="微软雅黑">
    <w:panose1 w:val="020B0503020204020204"/>
  </w:font>
  <w:font w:name="Times">
    <w:panose1 w:val="02020603050405020304"/>
  </w:font>
  <w:font w:name="Calibri Light">
    <w:panose1 w:val="020F0302020204030204"/>
  </w:font>
  <w:font w:name="Cambria">
    <w:panose1 w:val="0204050305040603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p>
  <w:p>
    <w:pPr>
      <w:pStyle w:val="1015"/>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2"/>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5"/>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lang w:eastAsia="zh-CN"/>
      </w:rPr>
      <w:pBdr>
        <w:bottom w:val="none" w:color="auto" w:sz="0" w:space="0"/>
      </w:pBd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lvl w:ilvl="0">
        <w:start w:val="1"/>
        <w:numFmt w:val="decimal"/>
        <w:pStyle w:val="1022"/>
        <w:isLgl w:val="false"/>
        <w:suff w:val="tab"/>
        <w:lvlText w:val="第%1章"/>
        <w:lvlJc w:val="left"/>
        <w:pPr>
          <w:ind w:left="465" w:hanging="465"/>
        </w:pPr>
      </w:lvl>
    </w:lvlOverride>
    <w:lvlOverride w:ilvl="1">
      <w:lvl w:ilvl="1">
        <w:start w:val="1"/>
        <w:numFmt w:val="decimal"/>
        <w:pStyle w:val="1087"/>
        <w:isLgl w:val="false"/>
        <w:suff w:val="tab"/>
        <w:lvlText w:val="%1.%2"/>
        <w:lvlJc w:val="left"/>
        <w:pPr>
          <w:ind w:left="465" w:hanging="465"/>
        </w:pPr>
      </w:lvl>
    </w:lvlOverride>
    <w:lvlOverride w:ilvl="2">
      <w:lvl w:ilvl="2">
        <w:start w:val="1"/>
        <w:numFmt w:val="decimal"/>
        <w:pStyle w:val="1126"/>
        <w:isLgl w:val="false"/>
        <w:suff w:val="tab"/>
        <w:lvlText w:val="%1.%2.%3"/>
        <w:lvlJc w:val="left"/>
        <w:pPr>
          <w:ind w:left="720" w:hanging="720"/>
        </w:pPr>
      </w:lvl>
    </w:lvlOverride>
    <w:lvlOverride w:ilvl="3">
      <w:lvl w:ilvl="3">
        <w:start w:val="1"/>
        <w:numFmt w:val="decimal"/>
        <w:pStyle w:val="1089"/>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808"/>
    <w:link w:val="799"/>
    <w:uiPriority w:val="9"/>
    <w:rPr>
      <w:rFonts w:ascii="Arial" w:hAnsi="Arial" w:eastAsia="Arial" w:cs="Arial"/>
      <w:sz w:val="40"/>
      <w:szCs w:val="40"/>
    </w:rPr>
  </w:style>
  <w:style w:type="character" w:styleId="762">
    <w:name w:val="Heading 2 Char"/>
    <w:basedOn w:val="808"/>
    <w:link w:val="800"/>
    <w:uiPriority w:val="9"/>
    <w:rPr>
      <w:rFonts w:ascii="Arial" w:hAnsi="Arial" w:eastAsia="Arial" w:cs="Arial"/>
      <w:sz w:val="34"/>
    </w:rPr>
  </w:style>
  <w:style w:type="character" w:styleId="763">
    <w:name w:val="Heading 3 Char"/>
    <w:basedOn w:val="808"/>
    <w:link w:val="801"/>
    <w:uiPriority w:val="9"/>
    <w:rPr>
      <w:rFonts w:ascii="Arial" w:hAnsi="Arial" w:eastAsia="Arial" w:cs="Arial"/>
      <w:sz w:val="30"/>
      <w:szCs w:val="30"/>
    </w:rPr>
  </w:style>
  <w:style w:type="character" w:styleId="764">
    <w:name w:val="Heading 4 Char"/>
    <w:basedOn w:val="808"/>
    <w:link w:val="802"/>
    <w:uiPriority w:val="9"/>
    <w:rPr>
      <w:rFonts w:ascii="Arial" w:hAnsi="Arial" w:eastAsia="Arial" w:cs="Arial"/>
      <w:b/>
      <w:bCs/>
      <w:sz w:val="26"/>
      <w:szCs w:val="26"/>
    </w:rPr>
  </w:style>
  <w:style w:type="character" w:styleId="765">
    <w:name w:val="Heading 5 Char"/>
    <w:basedOn w:val="808"/>
    <w:link w:val="803"/>
    <w:uiPriority w:val="9"/>
    <w:rPr>
      <w:rFonts w:ascii="Arial" w:hAnsi="Arial" w:eastAsia="Arial" w:cs="Arial"/>
      <w:b/>
      <w:bCs/>
      <w:sz w:val="24"/>
      <w:szCs w:val="24"/>
    </w:rPr>
  </w:style>
  <w:style w:type="character" w:styleId="766">
    <w:name w:val="Heading 6 Char"/>
    <w:basedOn w:val="808"/>
    <w:link w:val="804"/>
    <w:uiPriority w:val="9"/>
    <w:rPr>
      <w:rFonts w:ascii="Arial" w:hAnsi="Arial" w:eastAsia="Arial" w:cs="Arial"/>
      <w:b/>
      <w:bCs/>
      <w:sz w:val="22"/>
      <w:szCs w:val="22"/>
    </w:rPr>
  </w:style>
  <w:style w:type="character" w:styleId="767">
    <w:name w:val="Heading 7 Char"/>
    <w:basedOn w:val="808"/>
    <w:link w:val="805"/>
    <w:uiPriority w:val="9"/>
    <w:rPr>
      <w:rFonts w:ascii="Arial" w:hAnsi="Arial" w:eastAsia="Arial" w:cs="Arial"/>
      <w:b/>
      <w:bCs/>
      <w:i/>
      <w:iCs/>
      <w:sz w:val="22"/>
      <w:szCs w:val="22"/>
    </w:rPr>
  </w:style>
  <w:style w:type="character" w:styleId="768">
    <w:name w:val="Heading 8 Char"/>
    <w:basedOn w:val="808"/>
    <w:link w:val="806"/>
    <w:uiPriority w:val="9"/>
    <w:rPr>
      <w:rFonts w:ascii="Arial" w:hAnsi="Arial" w:eastAsia="Arial" w:cs="Arial"/>
      <w:i/>
      <w:iCs/>
      <w:sz w:val="22"/>
      <w:szCs w:val="22"/>
    </w:rPr>
  </w:style>
  <w:style w:type="character" w:styleId="769">
    <w:name w:val="Heading 9 Char"/>
    <w:basedOn w:val="808"/>
    <w:link w:val="807"/>
    <w:uiPriority w:val="9"/>
    <w:rPr>
      <w:rFonts w:ascii="Arial" w:hAnsi="Arial" w:eastAsia="Arial" w:cs="Arial"/>
      <w:i/>
      <w:iCs/>
      <w:sz w:val="21"/>
      <w:szCs w:val="21"/>
    </w:rPr>
  </w:style>
  <w:style w:type="character" w:styleId="770">
    <w:name w:val="Title Char"/>
    <w:basedOn w:val="808"/>
    <w:link w:val="831"/>
    <w:uiPriority w:val="10"/>
    <w:rPr>
      <w:sz w:val="48"/>
      <w:szCs w:val="48"/>
    </w:rPr>
  </w:style>
  <w:style w:type="character" w:styleId="771">
    <w:name w:val="Subtitle Char"/>
    <w:basedOn w:val="808"/>
    <w:link w:val="824"/>
    <w:uiPriority w:val="11"/>
    <w:rPr>
      <w:sz w:val="24"/>
      <w:szCs w:val="24"/>
    </w:rPr>
  </w:style>
  <w:style w:type="character" w:styleId="772">
    <w:name w:val="Quote Char"/>
    <w:link w:val="852"/>
    <w:uiPriority w:val="29"/>
    <w:rPr>
      <w:i/>
    </w:rPr>
  </w:style>
  <w:style w:type="character" w:styleId="773">
    <w:name w:val="Intense Quote Char"/>
    <w:link w:val="854"/>
    <w:uiPriority w:val="30"/>
    <w:rPr>
      <w:i/>
    </w:rPr>
  </w:style>
  <w:style w:type="character" w:styleId="774">
    <w:name w:val="Header Char"/>
    <w:basedOn w:val="808"/>
    <w:link w:val="821"/>
    <w:uiPriority w:val="99"/>
  </w:style>
  <w:style w:type="character" w:styleId="775">
    <w:name w:val="Caption Char"/>
    <w:basedOn w:val="811"/>
    <w:link w:val="820"/>
    <w:uiPriority w:val="99"/>
  </w:style>
  <w:style w:type="table" w:styleId="776">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5">
    <w:name w:val="Footnote Text Char"/>
    <w:link w:val="826"/>
    <w:uiPriority w:val="99"/>
    <w:rPr>
      <w:sz w:val="18"/>
    </w:rPr>
  </w:style>
  <w:style w:type="character" w:styleId="796">
    <w:name w:val="Endnote Text Char"/>
    <w:link w:val="819"/>
    <w:uiPriority w:val="99"/>
    <w:rPr>
      <w:sz w:val="20"/>
    </w:rPr>
  </w:style>
  <w:style w:type="paragraph" w:styleId="797">
    <w:name w:val="TOC Heading"/>
    <w:uiPriority w:val="39"/>
    <w:unhideWhenUsed/>
  </w:style>
  <w:style w:type="paragraph" w:styleId="79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9">
    <w:name w:val="Heading 1"/>
    <w:basedOn w:val="798"/>
    <w:next w:val="798"/>
    <w:link w:val="840"/>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41"/>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42"/>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43"/>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44"/>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845"/>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47"/>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4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annotation text"/>
    <w:basedOn w:val="798"/>
    <w:uiPriority w:val="99"/>
    <w:unhideWhenUsed/>
    <w:qFormat/>
    <w:pPr>
      <w:jc w:val="left"/>
    </w:pPr>
  </w:style>
  <w:style w:type="paragraph" w:styleId="813">
    <w:name w:val="Body Text"/>
    <w:basedOn w:val="798"/>
    <w:uiPriority w:val="0"/>
    <w:qFormat/>
    <w:rPr>
      <w:sz w:val="20"/>
    </w:rPr>
  </w:style>
  <w:style w:type="paragraph" w:styleId="814">
    <w:name w:val="index 4"/>
    <w:basedOn w:val="798"/>
    <w:next w:val="798"/>
    <w:uiPriority w:val="99"/>
    <w:qFormat/>
    <w:pPr>
      <w:ind w:left="600"/>
    </w:pPr>
    <w:rPr>
      <w:szCs w:val="24"/>
    </w:rPr>
  </w:style>
  <w:style w:type="paragraph" w:styleId="815">
    <w:name w:val="toc 5"/>
    <w:basedOn w:val="798"/>
    <w:next w:val="798"/>
    <w:uiPriority w:val="39"/>
    <w:unhideWhenUsed/>
    <w:qFormat/>
    <w:pPr>
      <w:ind w:left="1134"/>
      <w:spacing w:after="57"/>
    </w:pPr>
  </w:style>
  <w:style w:type="paragraph" w:styleId="816">
    <w:name w:val="toc 3"/>
    <w:basedOn w:val="798"/>
    <w:next w:val="798"/>
    <w:uiPriority w:val="39"/>
    <w:unhideWhenUsed/>
    <w:qFormat/>
    <w:pPr>
      <w:ind w:left="567"/>
      <w:spacing w:after="57"/>
    </w:pPr>
  </w:style>
  <w:style w:type="paragraph" w:styleId="817">
    <w:name w:val="Plain Text"/>
    <w:basedOn w:val="798"/>
    <w:uiPriority w:val="0"/>
    <w:qFormat/>
    <w:rPr>
      <w:rFonts w:ascii="宋体" w:hAnsi="Courier New" w:eastAsia="楷体_GB2312"/>
      <w:sz w:val="26"/>
    </w:rPr>
  </w:style>
  <w:style w:type="paragraph" w:styleId="818">
    <w:name w:val="toc 8"/>
    <w:basedOn w:val="798"/>
    <w:next w:val="798"/>
    <w:uiPriority w:val="39"/>
    <w:unhideWhenUsed/>
    <w:qFormat/>
    <w:pPr>
      <w:ind w:left="1984"/>
      <w:spacing w:after="57"/>
    </w:pPr>
  </w:style>
  <w:style w:type="paragraph" w:styleId="819">
    <w:name w:val="endnote text"/>
    <w:basedOn w:val="798"/>
    <w:link w:val="985"/>
    <w:uiPriority w:val="99"/>
    <w:semiHidden/>
    <w:unhideWhenUsed/>
    <w:qFormat/>
    <w:rPr>
      <w:sz w:val="20"/>
    </w:rPr>
  </w:style>
  <w:style w:type="paragraph" w:styleId="820">
    <w:name w:val="Footer"/>
    <w:basedOn w:val="798"/>
    <w:link w:val="858"/>
    <w:uiPriority w:val="99"/>
    <w:unhideWhenUsed/>
    <w:qFormat/>
    <w:pPr>
      <w:tabs>
        <w:tab w:val="center" w:pos="7143" w:leader="none"/>
        <w:tab w:val="right" w:pos="14287" w:leader="none"/>
      </w:tabs>
    </w:pPr>
  </w:style>
  <w:style w:type="paragraph" w:styleId="821">
    <w:name w:val="Header"/>
    <w:basedOn w:val="798"/>
    <w:link w:val="856"/>
    <w:uiPriority w:val="99"/>
    <w:unhideWhenUsed/>
    <w:qFormat/>
    <w:pPr>
      <w:tabs>
        <w:tab w:val="center" w:pos="7143" w:leader="none"/>
        <w:tab w:val="right" w:pos="14287" w:leader="none"/>
      </w:tabs>
    </w:pPr>
  </w:style>
  <w:style w:type="paragraph" w:styleId="822">
    <w:name w:val="toc 1"/>
    <w:basedOn w:val="798"/>
    <w:next w:val="798"/>
    <w:uiPriority w:val="39"/>
    <w:unhideWhenUsed/>
    <w:qFormat/>
    <w:pPr>
      <w:spacing w:after="57"/>
    </w:pPr>
  </w:style>
  <w:style w:type="paragraph" w:styleId="823">
    <w:name w:val="toc 4"/>
    <w:basedOn w:val="798"/>
    <w:next w:val="798"/>
    <w:uiPriority w:val="39"/>
    <w:unhideWhenUsed/>
    <w:qFormat/>
    <w:pPr>
      <w:ind w:left="850"/>
      <w:spacing w:after="57"/>
    </w:pPr>
  </w:style>
  <w:style w:type="paragraph" w:styleId="824">
    <w:name w:val="Subtitle"/>
    <w:basedOn w:val="798"/>
    <w:next w:val="798"/>
    <w:link w:val="851"/>
    <w:uiPriority w:val="11"/>
    <w:qFormat/>
    <w:pPr>
      <w:spacing w:before="200" w:after="200"/>
    </w:pPr>
    <w:rPr>
      <w:sz w:val="24"/>
      <w:szCs w:val="24"/>
    </w:rPr>
  </w:style>
  <w:style w:type="paragraph" w:styleId="825">
    <w:name w:val="List"/>
    <w:basedOn w:val="798"/>
    <w:uiPriority w:val="99"/>
    <w:qFormat/>
    <w:pPr>
      <w:ind w:left="465" w:hanging="465"/>
      <w:spacing w:after="20" w:line="288" w:lineRule="auto"/>
      <w:tabs>
        <w:tab w:val="left" w:pos="420" w:leader="none"/>
      </w:tabs>
    </w:pPr>
    <w:rPr>
      <w:lang w:val="en-GB"/>
    </w:rPr>
  </w:style>
  <w:style w:type="paragraph" w:styleId="826">
    <w:name w:val="footnote text"/>
    <w:basedOn w:val="798"/>
    <w:link w:val="984"/>
    <w:uiPriority w:val="99"/>
    <w:semiHidden/>
    <w:unhideWhenUsed/>
    <w:qFormat/>
    <w:pPr>
      <w:spacing w:after="40"/>
    </w:pPr>
    <w:rPr>
      <w:sz w:val="18"/>
    </w:rPr>
  </w:style>
  <w:style w:type="paragraph" w:styleId="827">
    <w:name w:val="toc 6"/>
    <w:basedOn w:val="798"/>
    <w:next w:val="798"/>
    <w:uiPriority w:val="39"/>
    <w:unhideWhenUsed/>
    <w:qFormat/>
    <w:pPr>
      <w:ind w:left="1417"/>
      <w:spacing w:after="57"/>
    </w:pPr>
  </w:style>
  <w:style w:type="paragraph" w:styleId="828">
    <w:name w:val="table of figures"/>
    <w:basedOn w:val="798"/>
    <w:next w:val="798"/>
    <w:uiPriority w:val="99"/>
    <w:unhideWhenUsed/>
    <w:qFormat/>
  </w:style>
  <w:style w:type="paragraph" w:styleId="829">
    <w:name w:val="toc 2"/>
    <w:basedOn w:val="798"/>
    <w:next w:val="798"/>
    <w:uiPriority w:val="39"/>
    <w:unhideWhenUsed/>
    <w:qFormat/>
    <w:pPr>
      <w:ind w:left="283"/>
      <w:spacing w:after="57"/>
    </w:pPr>
  </w:style>
  <w:style w:type="paragraph" w:styleId="830">
    <w:name w:val="toc 9"/>
    <w:basedOn w:val="798"/>
    <w:next w:val="798"/>
    <w:uiPriority w:val="39"/>
    <w:unhideWhenUsed/>
    <w:qFormat/>
    <w:pPr>
      <w:ind w:left="2268"/>
      <w:spacing w:after="57"/>
    </w:pPr>
  </w:style>
  <w:style w:type="paragraph" w:styleId="831">
    <w:name w:val="Title"/>
    <w:basedOn w:val="798"/>
    <w:next w:val="798"/>
    <w:link w:val="850"/>
    <w:uiPriority w:val="10"/>
    <w:qFormat/>
    <w:pPr>
      <w:contextualSpacing/>
      <w:spacing w:before="300" w:after="200"/>
    </w:pPr>
    <w:rPr>
      <w:sz w:val="48"/>
      <w:szCs w:val="48"/>
    </w:rPr>
  </w:style>
  <w:style w:type="paragraph" w:styleId="832">
    <w:name w:val="Body Text First Indent"/>
    <w:basedOn w:val="813"/>
    <w:uiPriority w:val="99"/>
    <w:qFormat/>
    <w:pPr>
      <w:ind w:firstLine="420"/>
      <w:jc w:val="left"/>
      <w:spacing w:after="120"/>
      <w:widowControl/>
    </w:pPr>
    <w:rPr>
      <w:sz w:val="30"/>
      <w:szCs w:val="30"/>
    </w:rPr>
  </w:style>
  <w:style w:type="table" w:styleId="83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uiPriority w:val="22"/>
    <w:qFormat/>
    <w:rPr>
      <w:b/>
      <w:bCs/>
    </w:rPr>
  </w:style>
  <w:style w:type="character" w:styleId="835">
    <w:name w:val="endnote reference"/>
    <w:uiPriority w:val="99"/>
    <w:semiHidden/>
    <w:unhideWhenUsed/>
    <w:qFormat/>
    <w:rPr>
      <w:vertAlign w:val="superscript"/>
    </w:rPr>
  </w:style>
  <w:style w:type="character" w:styleId="836">
    <w:name w:val="Hyperlink"/>
    <w:uiPriority w:val="99"/>
    <w:unhideWhenUsed/>
    <w:qFormat/>
    <w:rPr>
      <w:color w:val="0000ff" w:themeColor="hyperlink"/>
      <w:u w:val="single"/>
      <w14:textFill>
        <w14:solidFill>
          <w14:schemeClr w14:val="hlink"/>
        </w14:solidFill>
      </w14:textFill>
    </w:rPr>
  </w:style>
  <w:style w:type="character" w:styleId="837">
    <w:name w:val="footnote reference"/>
    <w:uiPriority w:val="99"/>
    <w:unhideWhenUsed/>
    <w:qFormat/>
    <w:rPr>
      <w:vertAlign w:val="superscript"/>
    </w:rPr>
  </w:style>
  <w:style w:type="paragraph" w:styleId="838">
    <w:name w:val="List Paragraph"/>
    <w:basedOn w:val="798"/>
    <w:uiPriority w:val="99"/>
    <w:qFormat/>
    <w:pPr>
      <w:ind w:firstLine="420"/>
    </w:pPr>
  </w:style>
  <w:style w:type="paragraph" w:styleId="839" w:customStyle="1">
    <w:name w:val="索引 41"/>
    <w:basedOn w:val="798"/>
    <w:next w:val="798"/>
    <w:uiPriority w:val="99"/>
    <w:qFormat/>
    <w:pPr>
      <w:ind w:left="600"/>
    </w:pPr>
    <w:rPr>
      <w:szCs w:val="24"/>
    </w:rPr>
  </w:style>
  <w:style w:type="character" w:styleId="840" w:customStyle="1">
    <w:name w:val="标题 1 字符2"/>
    <w:link w:val="799"/>
    <w:uiPriority w:val="9"/>
    <w:qFormat/>
    <w:rPr>
      <w:rFonts w:ascii="Arial" w:hAnsi="Arial" w:eastAsia="Arial" w:cs="Arial"/>
      <w:sz w:val="40"/>
      <w:szCs w:val="40"/>
    </w:rPr>
  </w:style>
  <w:style w:type="character" w:styleId="841" w:customStyle="1">
    <w:name w:val="标题 2 字符1"/>
    <w:link w:val="800"/>
    <w:uiPriority w:val="9"/>
    <w:qFormat/>
    <w:rPr>
      <w:rFonts w:ascii="Arial" w:hAnsi="Arial" w:eastAsia="Arial" w:cs="Arial"/>
      <w:sz w:val="34"/>
    </w:rPr>
  </w:style>
  <w:style w:type="character" w:styleId="842" w:customStyle="1">
    <w:name w:val="标题 3 字符1"/>
    <w:link w:val="801"/>
    <w:uiPriority w:val="9"/>
    <w:qFormat/>
    <w:rPr>
      <w:rFonts w:ascii="Arial" w:hAnsi="Arial" w:eastAsia="Arial" w:cs="Arial"/>
      <w:sz w:val="30"/>
      <w:szCs w:val="30"/>
    </w:rPr>
  </w:style>
  <w:style w:type="character" w:styleId="843" w:customStyle="1">
    <w:name w:val="标题 4 字符1"/>
    <w:link w:val="802"/>
    <w:uiPriority w:val="9"/>
    <w:qFormat/>
    <w:rPr>
      <w:rFonts w:ascii="Arial" w:hAnsi="Arial" w:eastAsia="Arial" w:cs="Arial"/>
      <w:b/>
      <w:bCs/>
      <w:sz w:val="26"/>
      <w:szCs w:val="26"/>
    </w:rPr>
  </w:style>
  <w:style w:type="character" w:styleId="844" w:customStyle="1">
    <w:name w:val="标题 5 字符1"/>
    <w:link w:val="803"/>
    <w:uiPriority w:val="9"/>
    <w:qFormat/>
    <w:rPr>
      <w:rFonts w:ascii="Arial" w:hAnsi="Arial" w:eastAsia="Arial" w:cs="Arial"/>
      <w:b/>
      <w:bCs/>
      <w:sz w:val="24"/>
      <w:szCs w:val="24"/>
    </w:rPr>
  </w:style>
  <w:style w:type="character" w:styleId="845" w:customStyle="1">
    <w:name w:val="标题 6 字符"/>
    <w:link w:val="804"/>
    <w:uiPriority w:val="9"/>
    <w:qFormat/>
    <w:rPr>
      <w:rFonts w:ascii="Arial" w:hAnsi="Arial" w:eastAsia="Arial" w:cs="Arial"/>
      <w:b/>
      <w:bCs/>
      <w:sz w:val="22"/>
      <w:szCs w:val="22"/>
    </w:rPr>
  </w:style>
  <w:style w:type="character" w:styleId="846" w:customStyle="1">
    <w:name w:val="标题 7 字符"/>
    <w:link w:val="805"/>
    <w:uiPriority w:val="9"/>
    <w:qFormat/>
    <w:rPr>
      <w:rFonts w:ascii="Arial" w:hAnsi="Arial" w:eastAsia="Arial" w:cs="Arial"/>
      <w:b/>
      <w:bCs/>
      <w:i/>
      <w:iCs/>
      <w:sz w:val="22"/>
      <w:szCs w:val="22"/>
    </w:rPr>
  </w:style>
  <w:style w:type="character" w:styleId="847" w:customStyle="1">
    <w:name w:val="标题 8 字符"/>
    <w:link w:val="806"/>
    <w:uiPriority w:val="9"/>
    <w:qFormat/>
    <w:rPr>
      <w:rFonts w:ascii="Arial" w:hAnsi="Arial" w:eastAsia="Arial" w:cs="Arial"/>
      <w:i/>
      <w:iCs/>
      <w:sz w:val="22"/>
      <w:szCs w:val="22"/>
    </w:rPr>
  </w:style>
  <w:style w:type="character" w:styleId="848" w:customStyle="1">
    <w:name w:val="标题 9 字符"/>
    <w:link w:val="807"/>
    <w:uiPriority w:val="9"/>
    <w:qFormat/>
    <w:rPr>
      <w:rFonts w:ascii="Arial" w:hAnsi="Arial" w:eastAsia="Arial" w:cs="Arial"/>
      <w:i/>
      <w:iCs/>
      <w:sz w:val="21"/>
      <w:szCs w:val="21"/>
    </w:rPr>
  </w:style>
  <w:style w:type="paragraph" w:styleId="849">
    <w:name w:val="No Spacing"/>
    <w:uiPriority w:val="1"/>
    <w:qFormat/>
    <w:rPr>
      <w:rFonts w:ascii="Times New Roman" w:hAnsi="Times New Roman" w:eastAsia="宋体" w:cs="Times New Roman"/>
      <w:lang w:val="en-US" w:eastAsia="zh-CN" w:bidi="ar-SA"/>
    </w:rPr>
  </w:style>
  <w:style w:type="character" w:styleId="850" w:customStyle="1">
    <w:name w:val="标题 字符1"/>
    <w:link w:val="831"/>
    <w:uiPriority w:val="10"/>
    <w:qFormat/>
    <w:rPr>
      <w:sz w:val="48"/>
      <w:szCs w:val="48"/>
    </w:rPr>
  </w:style>
  <w:style w:type="character" w:styleId="851" w:customStyle="1">
    <w:name w:val="副标题 字符1"/>
    <w:link w:val="824"/>
    <w:uiPriority w:val="11"/>
    <w:qFormat/>
    <w:rPr>
      <w:sz w:val="24"/>
      <w:szCs w:val="24"/>
    </w:rPr>
  </w:style>
  <w:style w:type="paragraph" w:styleId="852">
    <w:name w:val="Quote"/>
    <w:basedOn w:val="798"/>
    <w:next w:val="798"/>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98"/>
    <w:next w:val="798"/>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页眉 字符2"/>
    <w:link w:val="821"/>
    <w:uiPriority w:val="99"/>
    <w:qFormat/>
  </w:style>
  <w:style w:type="character" w:styleId="857" w:customStyle="1">
    <w:name w:val="Footer Char"/>
    <w:uiPriority w:val="99"/>
    <w:qFormat/>
  </w:style>
  <w:style w:type="character" w:styleId="858" w:customStyle="1">
    <w:name w:val="页脚 字符1"/>
    <w:link w:val="820"/>
    <w:uiPriority w:val="99"/>
    <w:qFormat/>
  </w:style>
  <w:style w:type="table" w:styleId="8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脚注文本 字符"/>
    <w:link w:val="826"/>
    <w:uiPriority w:val="99"/>
    <w:qFormat/>
    <w:rPr>
      <w:sz w:val="18"/>
    </w:rPr>
  </w:style>
  <w:style w:type="character" w:styleId="985" w:customStyle="1">
    <w:name w:val="尾注文本 字符"/>
    <w:link w:val="819"/>
    <w:uiPriority w:val="99"/>
    <w:qFormat/>
    <w:rPr>
      <w:sz w:val="20"/>
    </w:rPr>
  </w:style>
  <w:style w:type="paragraph" w:styleId="986" w:customStyle="1">
    <w:name w:val="TOC 标题1"/>
    <w:uiPriority w:val="39"/>
    <w:unhideWhenUsed/>
    <w:qFormat/>
    <w:rPr>
      <w:rFonts w:ascii="Times New Roman" w:hAnsi="Times New Roman" w:eastAsia="宋体" w:cs="Times New Roman"/>
      <w:lang w:val="en-US" w:eastAsia="zh-CN" w:bidi="ar-SA"/>
    </w:rPr>
  </w:style>
  <w:style w:type="paragraph" w:styleId="987" w:customStyle="1">
    <w:name w:val="标题 11"/>
    <w:basedOn w:val="798"/>
    <w:next w:val="798"/>
    <w:link w:val="994"/>
    <w:uiPriority w:val="0"/>
    <w:qFormat/>
    <w:pPr>
      <w:jc w:val="center"/>
      <w:keepNext/>
      <w:outlineLvl w:val="0"/>
    </w:pPr>
    <w:rPr>
      <w:b/>
      <w:bCs/>
      <w:sz w:val="44"/>
      <w:szCs w:val="44"/>
      <w:lang w:eastAsia="en-US"/>
    </w:rPr>
  </w:style>
  <w:style w:type="paragraph" w:styleId="988" w:customStyle="1">
    <w:name w:val="标题 21"/>
    <w:basedOn w:val="798"/>
    <w:next w:val="798"/>
    <w:link w:val="995"/>
    <w:uiPriority w:val="0"/>
    <w:qFormat/>
    <w:pPr>
      <w:jc w:val="center"/>
      <w:keepNext/>
      <w:outlineLvl w:val="1"/>
    </w:pPr>
    <w:rPr>
      <w:rFonts w:ascii="Cambria" w:hAnsi="Cambria"/>
      <w:b/>
      <w:bCs/>
      <w:sz w:val="32"/>
      <w:szCs w:val="32"/>
      <w:lang w:eastAsia="en-US"/>
    </w:rPr>
  </w:style>
  <w:style w:type="paragraph" w:styleId="989" w:customStyle="1">
    <w:name w:val="标题 311"/>
    <w:basedOn w:val="798"/>
    <w:next w:val="798"/>
    <w:link w:val="996"/>
    <w:uiPriority w:val="0"/>
    <w:qFormat/>
    <w:pPr>
      <w:jc w:val="center"/>
      <w:keepNext/>
      <w:outlineLvl w:val="2"/>
    </w:pPr>
    <w:rPr>
      <w:b/>
      <w:bCs/>
      <w:sz w:val="32"/>
      <w:szCs w:val="32"/>
      <w:lang w:eastAsia="en-US"/>
    </w:rPr>
  </w:style>
  <w:style w:type="paragraph" w:styleId="990" w:customStyle="1">
    <w:name w:val="标题 411"/>
    <w:basedOn w:val="798"/>
    <w:next w:val="798"/>
    <w:link w:val="997"/>
    <w:uiPriority w:val="0"/>
    <w:qFormat/>
    <w:pPr>
      <w:jc w:val="center"/>
      <w:keepNext/>
      <w:outlineLvl w:val="3"/>
    </w:pPr>
    <w:rPr>
      <w:rFonts w:ascii="Cambria" w:hAnsi="Cambria"/>
      <w:b/>
      <w:bCs/>
      <w:sz w:val="28"/>
      <w:szCs w:val="28"/>
      <w:lang w:eastAsia="en-US"/>
    </w:rPr>
  </w:style>
  <w:style w:type="paragraph" w:styleId="991" w:customStyle="1">
    <w:name w:val="标题 51"/>
    <w:basedOn w:val="798"/>
    <w:next w:val="798"/>
    <w:link w:val="998"/>
    <w:uiPriority w:val="0"/>
    <w:qFormat/>
    <w:pPr>
      <w:numPr>
        <w:ilvl w:val="0"/>
        <w:numId w:val="1"/>
      </w:numPr>
      <w:keepNext/>
      <w:outlineLvl w:val="4"/>
    </w:pPr>
    <w:rPr>
      <w:rFonts w:ascii="楷体_GB2312" w:eastAsia="楷体_GB2312"/>
      <w:bCs/>
      <w:sz w:val="28"/>
      <w:lang w:eastAsia="en-US"/>
    </w:rPr>
  </w:style>
  <w:style w:type="character" w:styleId="992" w:customStyle="1">
    <w:name w:val="默认段落字体11"/>
    <w:uiPriority w:val="1"/>
    <w:unhideWhenUsed/>
    <w:qFormat/>
  </w:style>
  <w:style w:type="table" w:styleId="993" w:customStyle="1">
    <w:name w:val="普通表格1"/>
    <w:uiPriority w:val="99"/>
    <w:unhideWhenUsed/>
    <w:qFormat/>
    <w:tblPr>
      <w:tblCellMar>
        <w:left w:w="0" w:type="dxa"/>
        <w:top w:w="0" w:type="dxa"/>
        <w:right w:w="0" w:type="dxa"/>
        <w:bottom w:w="0" w:type="dxa"/>
      </w:tblCellMar>
    </w:tblPr>
  </w:style>
  <w:style w:type="character" w:styleId="994" w:customStyle="1">
    <w:name w:val="标题 1 Char"/>
    <w:link w:val="987"/>
    <w:uiPriority w:val="0"/>
    <w:qFormat/>
    <w:rPr>
      <w:rFonts w:cs="Times New Roman"/>
      <w:b/>
      <w:bCs/>
      <w:sz w:val="44"/>
      <w:szCs w:val="44"/>
    </w:rPr>
  </w:style>
  <w:style w:type="character" w:styleId="995" w:customStyle="1">
    <w:name w:val="标题 2 Char"/>
    <w:link w:val="988"/>
    <w:uiPriority w:val="0"/>
    <w:semiHidden/>
    <w:qFormat/>
    <w:rPr>
      <w:rFonts w:ascii="Cambria" w:hAnsi="Cambria" w:eastAsia="宋体" w:cs="Times New Roman"/>
      <w:b/>
      <w:bCs/>
      <w:sz w:val="32"/>
      <w:szCs w:val="32"/>
    </w:rPr>
  </w:style>
  <w:style w:type="character" w:styleId="996" w:customStyle="1">
    <w:name w:val="标题 3 Char"/>
    <w:link w:val="989"/>
    <w:uiPriority w:val="0"/>
    <w:qFormat/>
    <w:rPr>
      <w:rFonts w:cs="Times New Roman"/>
      <w:b/>
      <w:bCs/>
      <w:sz w:val="32"/>
      <w:szCs w:val="32"/>
    </w:rPr>
  </w:style>
  <w:style w:type="character" w:styleId="997" w:customStyle="1">
    <w:name w:val="标题 4 Char"/>
    <w:link w:val="990"/>
    <w:uiPriority w:val="0"/>
    <w:semiHidden/>
    <w:qFormat/>
    <w:rPr>
      <w:rFonts w:ascii="Cambria" w:hAnsi="Cambria" w:eastAsia="宋体" w:cs="Times New Roman"/>
      <w:b/>
      <w:bCs/>
      <w:sz w:val="28"/>
      <w:szCs w:val="28"/>
    </w:rPr>
  </w:style>
  <w:style w:type="character" w:styleId="998" w:customStyle="1">
    <w:name w:val="标题 5 Char"/>
    <w:link w:val="991"/>
    <w:uiPriority w:val="0"/>
    <w:qFormat/>
    <w:rPr>
      <w:rFonts w:ascii="楷体_GB2312" w:eastAsia="楷体_GB2312"/>
      <w:bCs/>
      <w:sz w:val="28"/>
    </w:rPr>
  </w:style>
  <w:style w:type="paragraph" w:styleId="999" w:customStyle="1">
    <w:name w:val="正文缩进11"/>
    <w:basedOn w:val="798"/>
    <w:link w:val="1000"/>
    <w:uiPriority w:val="0"/>
    <w:qFormat/>
    <w:pPr>
      <w:ind w:firstLine="420"/>
    </w:pPr>
    <w:rPr>
      <w:lang w:eastAsia="en-US"/>
    </w:rPr>
  </w:style>
  <w:style w:type="character" w:styleId="1000" w:customStyle="1">
    <w:name w:val="正文缩进 Char"/>
    <w:link w:val="999"/>
    <w:uiPriority w:val="0"/>
    <w:qFormat/>
    <w:rPr>
      <w:sz w:val="21"/>
    </w:rPr>
  </w:style>
  <w:style w:type="paragraph" w:styleId="1001" w:customStyle="1">
    <w:name w:val="文档结构图1"/>
    <w:basedOn w:val="798"/>
    <w:link w:val="1002"/>
    <w:uiPriority w:val="0"/>
    <w:semiHidden/>
    <w:qFormat/>
    <w:pPr>
      <w:shd w:val="clear" w:color="auto" w:fill="000080"/>
    </w:pPr>
    <w:rPr>
      <w:sz w:val="2"/>
      <w:lang w:eastAsia="en-US"/>
    </w:rPr>
  </w:style>
  <w:style w:type="character" w:styleId="1002" w:customStyle="1">
    <w:name w:val="文档结构图 Char"/>
    <w:link w:val="1001"/>
    <w:uiPriority w:val="0"/>
    <w:semiHidden/>
    <w:qFormat/>
    <w:rPr>
      <w:rFonts w:cs="Times New Roman"/>
      <w:sz w:val="2"/>
    </w:rPr>
  </w:style>
  <w:style w:type="paragraph" w:styleId="1003" w:customStyle="1">
    <w:name w:val="批注文字1"/>
    <w:basedOn w:val="798"/>
    <w:link w:val="1004"/>
    <w:uiPriority w:val="99"/>
    <w:unhideWhenUsed/>
    <w:qFormat/>
    <w:pPr>
      <w:jc w:val="left"/>
    </w:pPr>
    <w:rPr>
      <w:lang w:eastAsia="en-US"/>
    </w:rPr>
  </w:style>
  <w:style w:type="character" w:styleId="1004" w:customStyle="1">
    <w:name w:val="批注文字 Char"/>
    <w:link w:val="1003"/>
    <w:uiPriority w:val="99"/>
    <w:semiHidden/>
    <w:qFormat/>
    <w:rPr>
      <w:sz w:val="21"/>
    </w:rPr>
  </w:style>
  <w:style w:type="paragraph" w:styleId="1005" w:customStyle="1">
    <w:name w:val="正文文本1"/>
    <w:basedOn w:val="798"/>
    <w:link w:val="1006"/>
    <w:uiPriority w:val="0"/>
    <w:qFormat/>
    <w:rPr>
      <w:sz w:val="20"/>
      <w:lang w:eastAsia="en-US"/>
    </w:rPr>
  </w:style>
  <w:style w:type="character" w:styleId="1006" w:customStyle="1">
    <w:name w:val="正文文本 Char"/>
    <w:link w:val="1005"/>
    <w:uiPriority w:val="0"/>
    <w:semiHidden/>
    <w:qFormat/>
    <w:rPr>
      <w:rFonts w:cs="Times New Roman"/>
      <w:sz w:val="20"/>
      <w:szCs w:val="20"/>
    </w:rPr>
  </w:style>
  <w:style w:type="paragraph" w:styleId="1007" w:customStyle="1">
    <w:name w:val="正文文本缩进1"/>
    <w:basedOn w:val="798"/>
    <w:link w:val="1008"/>
    <w:uiPriority w:val="0"/>
    <w:qFormat/>
    <w:pPr>
      <w:ind w:firstLine="576"/>
    </w:pPr>
    <w:rPr>
      <w:sz w:val="20"/>
      <w:lang w:eastAsia="en-US"/>
    </w:rPr>
  </w:style>
  <w:style w:type="character" w:styleId="1008" w:customStyle="1">
    <w:name w:val="正文文本缩进 Char"/>
    <w:link w:val="1007"/>
    <w:uiPriority w:val="0"/>
    <w:semiHidden/>
    <w:qFormat/>
    <w:rPr>
      <w:rFonts w:cs="Times New Roman"/>
      <w:sz w:val="20"/>
      <w:szCs w:val="20"/>
    </w:rPr>
  </w:style>
  <w:style w:type="paragraph" w:styleId="1009" w:customStyle="1">
    <w:name w:val="日期1"/>
    <w:basedOn w:val="798"/>
    <w:next w:val="798"/>
    <w:link w:val="1010"/>
    <w:uiPriority w:val="0"/>
    <w:qFormat/>
    <w:rPr>
      <w:sz w:val="20"/>
      <w:lang w:eastAsia="en-US"/>
    </w:rPr>
  </w:style>
  <w:style w:type="character" w:styleId="1010" w:customStyle="1">
    <w:name w:val="日期 Char"/>
    <w:link w:val="1009"/>
    <w:uiPriority w:val="0"/>
    <w:semiHidden/>
    <w:qFormat/>
    <w:rPr>
      <w:rFonts w:cs="Times New Roman"/>
      <w:sz w:val="20"/>
      <w:szCs w:val="20"/>
    </w:rPr>
  </w:style>
  <w:style w:type="paragraph" w:styleId="1011" w:customStyle="1">
    <w:name w:val="正文文本缩进 21"/>
    <w:basedOn w:val="798"/>
    <w:link w:val="1012"/>
    <w:uiPriority w:val="0"/>
    <w:qFormat/>
    <w:pPr>
      <w:ind w:left="900"/>
    </w:pPr>
    <w:rPr>
      <w:sz w:val="20"/>
      <w:lang w:eastAsia="en-US"/>
    </w:rPr>
  </w:style>
  <w:style w:type="character" w:styleId="1012" w:customStyle="1">
    <w:name w:val="正文文本缩进 2 Char"/>
    <w:link w:val="1011"/>
    <w:uiPriority w:val="0"/>
    <w:semiHidden/>
    <w:qFormat/>
    <w:rPr>
      <w:rFonts w:cs="Times New Roman"/>
      <w:sz w:val="20"/>
      <w:szCs w:val="20"/>
    </w:rPr>
  </w:style>
  <w:style w:type="paragraph" w:styleId="1013" w:customStyle="1">
    <w:name w:val="批注框文本1"/>
    <w:basedOn w:val="798"/>
    <w:link w:val="1014"/>
    <w:uiPriority w:val="0"/>
    <w:unhideWhenUsed/>
    <w:qFormat/>
    <w:rPr>
      <w:sz w:val="18"/>
      <w:szCs w:val="18"/>
      <w:lang w:eastAsia="en-US"/>
    </w:rPr>
  </w:style>
  <w:style w:type="character" w:styleId="1014" w:customStyle="1">
    <w:name w:val="批注框文本 Char"/>
    <w:link w:val="1013"/>
    <w:uiPriority w:val="0"/>
    <w:qFormat/>
    <w:rPr>
      <w:sz w:val="18"/>
      <w:szCs w:val="18"/>
    </w:rPr>
  </w:style>
  <w:style w:type="paragraph" w:styleId="1015" w:customStyle="1">
    <w:name w:val="页脚11"/>
    <w:basedOn w:val="798"/>
    <w:link w:val="1016"/>
    <w:uiPriority w:val="99"/>
    <w:qFormat/>
    <w:pPr>
      <w:jc w:val="left"/>
      <w:tabs>
        <w:tab w:val="center" w:pos="4153" w:leader="none"/>
        <w:tab w:val="right" w:pos="8306" w:leader="none"/>
      </w:tabs>
    </w:pPr>
    <w:rPr>
      <w:sz w:val="18"/>
      <w:szCs w:val="18"/>
      <w:lang w:eastAsia="en-US"/>
    </w:rPr>
  </w:style>
  <w:style w:type="character" w:styleId="1016" w:customStyle="1">
    <w:name w:val="页脚 Char"/>
    <w:link w:val="1015"/>
    <w:uiPriority w:val="99"/>
    <w:qFormat/>
    <w:rPr>
      <w:rFonts w:cs="Times New Roman"/>
      <w:sz w:val="18"/>
      <w:szCs w:val="18"/>
    </w:rPr>
  </w:style>
  <w:style w:type="paragraph" w:styleId="1017" w:customStyle="1">
    <w:name w:val="页眉11"/>
    <w:basedOn w:val="798"/>
    <w:link w:val="1018"/>
    <w:uiPriority w:val="99"/>
    <w:qFormat/>
    <w:pPr>
      <w:tabs>
        <w:tab w:val="center" w:pos="4153" w:leader="none"/>
        <w:tab w:val="right" w:pos="8306" w:leader="none"/>
      </w:tabs>
      <w:pBdr>
        <w:bottom w:val="single" w:color="000000" w:sz="6" w:space="1"/>
      </w:pBdr>
    </w:pPr>
    <w:rPr>
      <w:sz w:val="18"/>
      <w:szCs w:val="18"/>
      <w:lang w:eastAsia="en-US"/>
    </w:rPr>
  </w:style>
  <w:style w:type="character" w:styleId="1018" w:customStyle="1">
    <w:name w:val="页眉 Char"/>
    <w:link w:val="1017"/>
    <w:uiPriority w:val="99"/>
    <w:qFormat/>
    <w:rPr>
      <w:sz w:val="18"/>
      <w:szCs w:val="18"/>
    </w:rPr>
  </w:style>
  <w:style w:type="paragraph" w:styleId="1019" w:customStyle="1">
    <w:name w:val="目录 11"/>
    <w:basedOn w:val="798"/>
    <w:next w:val="798"/>
    <w:uiPriority w:val="39"/>
    <w:qFormat/>
  </w:style>
  <w:style w:type="paragraph" w:styleId="1020" w:customStyle="1">
    <w:name w:val="副标题1"/>
    <w:basedOn w:val="798"/>
    <w:next w:val="798"/>
    <w:link w:val="1021"/>
    <w:uiPriority w:val="11"/>
    <w:qFormat/>
    <w:pPr>
      <w:jc w:val="center"/>
      <w:spacing w:before="240" w:after="60" w:line="312" w:lineRule="auto"/>
      <w:outlineLvl w:val="1"/>
    </w:pPr>
    <w:rPr>
      <w:rFonts w:ascii="Calibri Light" w:hAnsi="Calibri Light"/>
      <w:b/>
      <w:bCs/>
      <w:sz w:val="32"/>
      <w:szCs w:val="32"/>
      <w:lang w:eastAsia="en-US"/>
    </w:rPr>
  </w:style>
  <w:style w:type="character" w:styleId="1021" w:customStyle="1">
    <w:name w:val="副标题 Char"/>
    <w:link w:val="1020"/>
    <w:uiPriority w:val="11"/>
    <w:qFormat/>
    <w:rPr>
      <w:rFonts w:ascii="Calibri Light" w:hAnsi="Calibri Light"/>
      <w:b/>
      <w:bCs/>
      <w:sz w:val="32"/>
      <w:szCs w:val="32"/>
    </w:rPr>
  </w:style>
  <w:style w:type="paragraph" w:styleId="1022" w:customStyle="1">
    <w:name w:val="列表1"/>
    <w:basedOn w:val="798"/>
    <w:uiPriority w:val="99"/>
    <w:qFormat/>
    <w:pPr>
      <w:numPr>
        <w:ilvl w:val="0"/>
        <w:numId w:val="2"/>
      </w:numPr>
      <w:spacing w:after="20" w:line="288" w:lineRule="auto"/>
      <w:tabs>
        <w:tab w:val="left" w:pos="420" w:leader="none"/>
      </w:tabs>
    </w:pPr>
    <w:rPr>
      <w:lang w:val="en-GB"/>
    </w:rPr>
  </w:style>
  <w:style w:type="paragraph" w:styleId="1023" w:customStyle="1">
    <w:name w:val="正文文本缩进 31"/>
    <w:basedOn w:val="798"/>
    <w:link w:val="1024"/>
    <w:uiPriority w:val="0"/>
    <w:qFormat/>
    <w:pPr>
      <w:ind w:left="359" w:firstLine="359"/>
    </w:pPr>
    <w:rPr>
      <w:sz w:val="16"/>
      <w:szCs w:val="16"/>
      <w:lang w:eastAsia="en-US"/>
    </w:rPr>
  </w:style>
  <w:style w:type="character" w:styleId="1024" w:customStyle="1">
    <w:name w:val="正文文本缩进 3 Char"/>
    <w:link w:val="1023"/>
    <w:uiPriority w:val="0"/>
    <w:semiHidden/>
    <w:qFormat/>
    <w:rPr>
      <w:rFonts w:cs="Times New Roman"/>
      <w:sz w:val="16"/>
      <w:szCs w:val="16"/>
    </w:rPr>
  </w:style>
  <w:style w:type="paragraph" w:styleId="1025" w:customStyle="1">
    <w:name w:val="正文文本 21"/>
    <w:basedOn w:val="798"/>
    <w:link w:val="1026"/>
    <w:uiPriority w:val="0"/>
    <w:qFormat/>
    <w:pPr>
      <w:spacing w:after="120" w:line="480" w:lineRule="auto"/>
    </w:pPr>
    <w:rPr>
      <w:sz w:val="20"/>
      <w:lang w:eastAsia="en-US"/>
    </w:rPr>
  </w:style>
  <w:style w:type="character" w:styleId="1026" w:customStyle="1">
    <w:name w:val="正文文本 2 Char"/>
    <w:link w:val="1025"/>
    <w:uiPriority w:val="0"/>
    <w:semiHidden/>
    <w:qFormat/>
    <w:rPr>
      <w:rFonts w:cs="Times New Roman"/>
      <w:sz w:val="20"/>
      <w:szCs w:val="20"/>
    </w:rPr>
  </w:style>
  <w:style w:type="paragraph" w:styleId="1027" w:customStyle="1">
    <w:name w:val="普通(网站)1"/>
    <w:basedOn w:val="798"/>
    <w:uiPriority w:val="99"/>
    <w:unhideWhenUsed/>
    <w:qFormat/>
    <w:pPr>
      <w:jc w:val="left"/>
      <w:spacing w:before="100" w:beforeAutospacing="1" w:after="100" w:afterAutospacing="1"/>
      <w:widowControl/>
    </w:pPr>
    <w:rPr>
      <w:rFonts w:ascii="宋体" w:hAnsi="宋体" w:cs="宋体"/>
      <w:sz w:val="24"/>
      <w:szCs w:val="24"/>
    </w:rPr>
  </w:style>
  <w:style w:type="paragraph" w:styleId="1028" w:customStyle="1">
    <w:name w:val="标题1"/>
    <w:basedOn w:val="798"/>
    <w:next w:val="798"/>
    <w:link w:val="1029"/>
    <w:uiPriority w:val="99"/>
    <w:qFormat/>
    <w:pPr>
      <w:ind w:firstLine="200"/>
      <w:jc w:val="center"/>
      <w:spacing w:before="240" w:after="60" w:line="336" w:lineRule="auto"/>
      <w:outlineLvl w:val="0"/>
    </w:pPr>
    <w:rPr>
      <w:rFonts w:ascii="Cambria" w:hAnsi="Cambria"/>
      <w:b/>
      <w:bCs/>
      <w:sz w:val="32"/>
      <w:szCs w:val="32"/>
      <w:lang w:eastAsia="en-US"/>
    </w:rPr>
  </w:style>
  <w:style w:type="character" w:styleId="1029" w:customStyle="1">
    <w:name w:val="标题 Char"/>
    <w:link w:val="1028"/>
    <w:uiPriority w:val="99"/>
    <w:qFormat/>
    <w:rPr>
      <w:rFonts w:ascii="Cambria" w:hAnsi="Cambria" w:cs="Cambria"/>
      <w:b/>
      <w:bCs/>
      <w:sz w:val="32"/>
      <w:szCs w:val="32"/>
    </w:rPr>
  </w:style>
  <w:style w:type="paragraph" w:styleId="1030" w:customStyle="1">
    <w:name w:val="批注主题1"/>
    <w:basedOn w:val="1003"/>
    <w:next w:val="1003"/>
    <w:link w:val="1031"/>
    <w:uiPriority w:val="99"/>
    <w:unhideWhenUsed/>
    <w:qFormat/>
    <w:rPr>
      <w:b/>
      <w:bCs/>
    </w:rPr>
  </w:style>
  <w:style w:type="character" w:styleId="1031" w:customStyle="1">
    <w:name w:val="批注主题 Char"/>
    <w:link w:val="1030"/>
    <w:uiPriority w:val="99"/>
    <w:semiHidden/>
    <w:qFormat/>
    <w:rPr>
      <w:b/>
      <w:bCs/>
      <w:sz w:val="21"/>
    </w:rPr>
  </w:style>
  <w:style w:type="paragraph" w:styleId="1032" w:customStyle="1">
    <w:name w:val="正文首行缩进1"/>
    <w:basedOn w:val="1005"/>
    <w:link w:val="1033"/>
    <w:uiPriority w:val="99"/>
    <w:unhideWhenUsed/>
    <w:qFormat/>
    <w:pPr>
      <w:ind w:firstLine="420"/>
      <w:spacing w:after="120"/>
    </w:pPr>
    <w:rPr>
      <w:sz w:val="21"/>
    </w:rPr>
  </w:style>
  <w:style w:type="character" w:styleId="1033" w:customStyle="1">
    <w:name w:val="正文首行缩进 Char"/>
    <w:basedOn w:val="1006"/>
    <w:link w:val="1032"/>
    <w:uiPriority w:val="99"/>
    <w:qFormat/>
    <w:rPr>
      <w:rFonts w:cs="Times New Roman"/>
      <w:sz w:val="21"/>
      <w:szCs w:val="20"/>
    </w:rPr>
  </w:style>
  <w:style w:type="paragraph" w:styleId="1034" w:customStyle="1">
    <w:name w:val="正文首行缩进 21"/>
    <w:next w:val="798"/>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1035" w:customStyle="1">
    <w:name w:val="网格型1"/>
    <w:basedOn w:val="993"/>
    <w:uiPriority w:val="99"/>
    <w:qFormat/>
    <w:rPr>
      <w:rFonts w:ascii="Times" w:hAnsi="Times" w:cs="Times"/>
    </w:rPr>
    <w:tblPr/>
  </w:style>
  <w:style w:type="character" w:styleId="1036" w:customStyle="1">
    <w:name w:val="要点1"/>
    <w:uiPriority w:val="0"/>
    <w:qFormat/>
    <w:rPr>
      <w:rFonts w:cs="Times New Roman"/>
      <w:b/>
      <w:bCs/>
    </w:rPr>
  </w:style>
  <w:style w:type="character" w:styleId="1037" w:customStyle="1">
    <w:name w:val="页码11"/>
    <w:uiPriority w:val="0"/>
    <w:qFormat/>
    <w:rPr>
      <w:rFonts w:cs="Times New Roman"/>
    </w:rPr>
  </w:style>
  <w:style w:type="character" w:styleId="1038" w:customStyle="1">
    <w:name w:val="已访问的超链接1"/>
    <w:uiPriority w:val="99"/>
    <w:qFormat/>
    <w:rPr>
      <w:rFonts w:cs="Times New Roman"/>
      <w:color w:val="000000"/>
      <w:u w:val="none"/>
    </w:rPr>
  </w:style>
  <w:style w:type="character" w:styleId="1039" w:customStyle="1">
    <w:name w:val="HTML 打字机11"/>
    <w:uiPriority w:val="99"/>
    <w:qFormat/>
    <w:rPr>
      <w:rFonts w:ascii="宋体" w:hAnsi="宋体" w:eastAsia="宋体" w:cs="宋体"/>
      <w:sz w:val="24"/>
      <w:szCs w:val="24"/>
    </w:rPr>
  </w:style>
  <w:style w:type="character" w:styleId="1040" w:customStyle="1">
    <w:name w:val="超链接1"/>
    <w:uiPriority w:val="99"/>
    <w:qFormat/>
    <w:rPr>
      <w:rFonts w:cs="Times New Roman"/>
      <w:color w:val="000000"/>
      <w:u w:val="none"/>
    </w:rPr>
  </w:style>
  <w:style w:type="character" w:styleId="1041" w:customStyle="1">
    <w:name w:val="批注引用11"/>
    <w:uiPriority w:val="0"/>
    <w:unhideWhenUsed/>
    <w:qFormat/>
    <w:rPr>
      <w:sz w:val="21"/>
      <w:szCs w:val="21"/>
    </w:rPr>
  </w:style>
  <w:style w:type="character" w:styleId="1042" w:customStyle="1">
    <w:name w:val="页码1"/>
    <w:uiPriority w:val="0"/>
    <w:qFormat/>
  </w:style>
  <w:style w:type="paragraph" w:styleId="1043" w:customStyle="1">
    <w:name w:val="标题 31"/>
    <w:basedOn w:val="798"/>
    <w:next w:val="1044"/>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1044" w:customStyle="1">
    <w:name w:val="正文缩进1"/>
    <w:basedOn w:val="798"/>
    <w:uiPriority w:val="0"/>
    <w:qFormat/>
    <w:pPr>
      <w:ind w:firstLine="420"/>
    </w:pPr>
    <w:rPr>
      <w:sz w:val="20"/>
    </w:rPr>
  </w:style>
  <w:style w:type="character" w:styleId="1045" w:customStyle="1">
    <w:name w:val="style21"/>
    <w:uiPriority w:val="99"/>
    <w:qFormat/>
    <w:rPr>
      <w:sz w:val="22"/>
      <w:szCs w:val="22"/>
    </w:rPr>
  </w:style>
  <w:style w:type="character" w:styleId="1046" w:customStyle="1">
    <w:name w:val="列出段落 字符"/>
    <w:uiPriority w:val="34"/>
    <w:qFormat/>
    <w:rPr>
      <w:sz w:val="21"/>
    </w:rPr>
  </w:style>
  <w:style w:type="character" w:styleId="1047" w:customStyle="1">
    <w:name w:val="宋体&amp;Time5# Char"/>
    <w:link w:val="1048"/>
    <w:uiPriority w:val="0"/>
    <w:qFormat/>
    <w:rPr>
      <w:rFonts w:ascii="Calibri" w:hAnsi="Calibri" w:eastAsia="Times New Roman"/>
      <w:sz w:val="21"/>
      <w:szCs w:val="21"/>
    </w:rPr>
  </w:style>
  <w:style w:type="paragraph" w:styleId="1048" w:customStyle="1">
    <w:name w:val="宋体&amp;Time5#"/>
    <w:basedOn w:val="798"/>
    <w:link w:val="1047"/>
    <w:uiPriority w:val="0"/>
    <w:qFormat/>
    <w:pPr>
      <w:jc w:val="center"/>
    </w:pPr>
    <w:rPr>
      <w:rFonts w:ascii="Calibri" w:hAnsi="Calibri" w:eastAsia="Times New Roman"/>
      <w:szCs w:val="21"/>
      <w:lang w:eastAsia="en-US"/>
    </w:rPr>
  </w:style>
  <w:style w:type="character" w:styleId="1049" w:customStyle="1">
    <w:name w:val="访问过的超链接1"/>
    <w:uiPriority w:val="0"/>
    <w:qFormat/>
    <w:rPr>
      <w:color w:val="000000"/>
      <w:u w:val="none"/>
    </w:rPr>
  </w:style>
  <w:style w:type="character" w:styleId="1050" w:customStyle="1">
    <w:name w:val="列出段落 Char"/>
    <w:link w:val="1051"/>
    <w:uiPriority w:val="34"/>
    <w:qFormat/>
    <w:rPr>
      <w:sz w:val="21"/>
    </w:rPr>
  </w:style>
  <w:style w:type="paragraph" w:styleId="1051" w:customStyle="1">
    <w:name w:val="列出段落1"/>
    <w:basedOn w:val="798"/>
    <w:link w:val="1050"/>
    <w:uiPriority w:val="34"/>
    <w:qFormat/>
    <w:pPr>
      <w:ind w:firstLine="420"/>
    </w:pPr>
    <w:rPr>
      <w:lang w:eastAsia="en-US"/>
    </w:rPr>
  </w:style>
  <w:style w:type="character" w:styleId="1052" w:customStyle="1">
    <w:name w:val="case31"/>
    <w:uiPriority w:val="0"/>
    <w:qFormat/>
    <w:rPr>
      <w:rFonts w:cs="Times New Roman"/>
      <w:spacing w:val="390"/>
      <w:sz w:val="21"/>
      <w:szCs w:val="21"/>
    </w:rPr>
  </w:style>
  <w:style w:type="character" w:styleId="1053" w:customStyle="1">
    <w:name w:val="_正文 Char"/>
    <w:link w:val="1054"/>
    <w:uiPriority w:val="0"/>
    <w:qFormat/>
    <w:rPr>
      <w:rFonts w:ascii="微软雅黑" w:hAnsi="微软雅黑"/>
    </w:rPr>
  </w:style>
  <w:style w:type="paragraph" w:styleId="1054" w:customStyle="1">
    <w:name w:val="_正文"/>
    <w:basedOn w:val="798"/>
    <w:link w:val="1053"/>
    <w:uiPriority w:val="0"/>
    <w:qFormat/>
    <w:pPr>
      <w:ind w:firstLine="200"/>
      <w:jc w:val="left"/>
      <w:spacing w:line="360" w:lineRule="auto"/>
      <w:widowControl/>
    </w:pPr>
    <w:rPr>
      <w:rFonts w:ascii="微软雅黑" w:hAnsi="微软雅黑"/>
      <w:sz w:val="20"/>
      <w:lang w:eastAsia="en-US"/>
    </w:rPr>
  </w:style>
  <w:style w:type="paragraph" w:styleId="1055" w:customStyle="1">
    <w:name w:val="xl43"/>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56" w:customStyle="1">
    <w:name w:val="xl2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57" w:customStyle="1">
    <w:name w:val="xl54"/>
    <w:basedOn w:val="79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58" w:customStyle="1">
    <w:name w:val="xl51"/>
    <w:basedOn w:val="79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59" w:customStyle="1">
    <w:name w:val="样式 首行缩进:  2 字符"/>
    <w:basedOn w:val="798"/>
    <w:uiPriority w:val="99"/>
    <w:qFormat/>
    <w:pPr>
      <w:ind w:firstLine="200"/>
      <w:spacing w:line="288" w:lineRule="auto"/>
    </w:pPr>
    <w:rPr>
      <w:rFonts w:ascii="仿宋_GB2312" w:hAnsi="Times" w:eastAsia="仿宋_GB2312" w:cs="仿宋_GB2312"/>
      <w:sz w:val="32"/>
      <w:szCs w:val="32"/>
    </w:rPr>
  </w:style>
  <w:style w:type="paragraph" w:styleId="1060" w:customStyle="1">
    <w:name w:val="font13"/>
    <w:basedOn w:val="798"/>
    <w:uiPriority w:val="0"/>
    <w:qFormat/>
    <w:pPr>
      <w:jc w:val="left"/>
      <w:spacing w:before="100" w:beforeAutospacing="1" w:after="100" w:afterAutospacing="1"/>
      <w:widowControl/>
    </w:pPr>
    <w:rPr>
      <w:i/>
      <w:iCs/>
      <w:sz w:val="36"/>
      <w:szCs w:val="36"/>
    </w:rPr>
  </w:style>
  <w:style w:type="paragraph" w:styleId="1061" w:customStyle="1">
    <w:name w:val="xl62"/>
    <w:basedOn w:val="79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2" w:customStyle="1">
    <w:name w:val="xl26"/>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3" w:customStyle="1">
    <w:name w:val="xl46"/>
    <w:basedOn w:val="79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64" w:customStyle="1">
    <w:name w:val="xl39"/>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5" w:customStyle="1">
    <w:name w:val="xl30"/>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6" w:customStyle="1">
    <w:name w:val="xl42"/>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7" w:customStyle="1">
    <w:name w:val="样式 首行缩进:  2 字符1"/>
    <w:basedOn w:val="798"/>
    <w:uiPriority w:val="99"/>
    <w:qFormat/>
    <w:pPr>
      <w:ind w:firstLine="200"/>
      <w:spacing w:line="288" w:lineRule="auto"/>
    </w:pPr>
    <w:rPr>
      <w:rFonts w:ascii="仿宋_GB2312" w:hAnsi="Times" w:eastAsia="仿宋_GB2312" w:cs="仿宋_GB2312"/>
      <w:sz w:val="32"/>
      <w:szCs w:val="32"/>
    </w:rPr>
  </w:style>
  <w:style w:type="paragraph" w:styleId="1068" w:customStyle="1">
    <w:name w:val="font7"/>
    <w:basedOn w:val="798"/>
    <w:uiPriority w:val="0"/>
    <w:qFormat/>
    <w:pPr>
      <w:jc w:val="left"/>
      <w:spacing w:before="100" w:beforeAutospacing="1" w:after="100" w:afterAutospacing="1"/>
      <w:widowControl/>
    </w:pPr>
    <w:rPr>
      <w:b/>
      <w:bCs/>
      <w:i/>
      <w:iCs/>
      <w:sz w:val="20"/>
    </w:rPr>
  </w:style>
  <w:style w:type="paragraph" w:styleId="106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70" w:customStyle="1">
    <w:name w:val="xl45"/>
    <w:basedOn w:val="798"/>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71" w:customStyle="1">
    <w:name w:val="xl56"/>
    <w:basedOn w:val="79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72" w:customStyle="1">
    <w:name w:val="xl53"/>
    <w:basedOn w:val="79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3" w:customStyle="1">
    <w:name w:val="xl171"/>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74" w:customStyle="1">
    <w:name w:val="xl37"/>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75" w:customStyle="1">
    <w:name w:val="xl40"/>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6" w:customStyle="1">
    <w:name w:val="font5"/>
    <w:basedOn w:val="798"/>
    <w:uiPriority w:val="0"/>
    <w:qFormat/>
    <w:pPr>
      <w:jc w:val="left"/>
      <w:spacing w:before="100" w:beforeAutospacing="1" w:after="100" w:afterAutospacing="1"/>
      <w:widowControl/>
    </w:pPr>
    <w:rPr>
      <w:rFonts w:ascii="宋体" w:hAnsi="宋体"/>
      <w:sz w:val="18"/>
      <w:szCs w:val="18"/>
    </w:rPr>
  </w:style>
  <w:style w:type="paragraph" w:styleId="1077" w:customStyle="1">
    <w:name w:val="xl48"/>
    <w:basedOn w:val="7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78" w:customStyle="1">
    <w:name w:val="Table Description"/>
    <w:basedOn w:val="798"/>
    <w:next w:val="798"/>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1079" w:customStyle="1">
    <w:name w:val="xl63"/>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80" w:customStyle="1">
    <w:name w:val="xl3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1" w:customStyle="1">
    <w:name w:val="xl24"/>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2" w:customStyle="1">
    <w:name w:val="文件标题"/>
    <w:basedOn w:val="798"/>
    <w:uiPriority w:val="99"/>
    <w:qFormat/>
    <w:pPr>
      <w:jc w:val="center"/>
      <w:spacing w:line="640" w:lineRule="exact"/>
    </w:pPr>
    <w:rPr>
      <w:rFonts w:ascii="宋体" w:hAnsi="宋体" w:eastAsia="方正小标宋_GBK" w:cs="宋体"/>
      <w:sz w:val="44"/>
      <w:szCs w:val="44"/>
    </w:rPr>
  </w:style>
  <w:style w:type="paragraph" w:styleId="1083" w:customStyle="1">
    <w:name w:val="文档正文"/>
    <w:basedOn w:val="798"/>
    <w:uiPriority w:val="0"/>
    <w:qFormat/>
    <w:pPr>
      <w:ind w:firstLine="567"/>
      <w:spacing w:line="312" w:lineRule="atLeast"/>
    </w:pPr>
    <w:rPr>
      <w:rFonts w:ascii="长城仿宋" w:eastAsia="长城仿宋"/>
      <w:sz w:val="28"/>
    </w:rPr>
  </w:style>
  <w:style w:type="paragraph" w:styleId="1084" w:customStyle="1">
    <w:name w:val="xl31"/>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85" w:customStyle="1">
    <w:name w:val="font8"/>
    <w:basedOn w:val="798"/>
    <w:uiPriority w:val="0"/>
    <w:qFormat/>
    <w:pPr>
      <w:jc w:val="left"/>
      <w:spacing w:before="100" w:beforeAutospacing="1" w:after="100" w:afterAutospacing="1"/>
      <w:widowControl/>
    </w:pPr>
    <w:rPr>
      <w:rFonts w:ascii="宋体" w:hAnsi="宋体"/>
      <w:b/>
      <w:bCs/>
      <w:i/>
      <w:iCs/>
      <w:sz w:val="20"/>
    </w:rPr>
  </w:style>
  <w:style w:type="paragraph" w:styleId="1086" w:customStyle="1">
    <w:name w:val="Figure Description"/>
    <w:next w:val="798"/>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87" w:customStyle="1">
    <w:name w:val="_标题 2"/>
    <w:basedOn w:val="988"/>
    <w:next w:val="1054"/>
    <w:uiPriority w:val="0"/>
    <w:qFormat/>
    <w:pPr>
      <w:numPr>
        <w:ilvl w:val="1"/>
        <w:numId w:val="2"/>
      </w:numPr>
      <w:jc w:val="left"/>
      <w:keepLines/>
      <w:spacing w:before="260" w:after="260"/>
      <w:widowControl/>
    </w:pPr>
    <w:rPr>
      <w:rFonts w:ascii="微软雅黑" w:hAnsi="微软雅黑"/>
      <w:sz w:val="21"/>
    </w:rPr>
  </w:style>
  <w:style w:type="paragraph" w:styleId="1088" w:customStyle="1">
    <w:name w:val="Block Label"/>
    <w:basedOn w:val="798"/>
    <w:next w:val="79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89" w:customStyle="1">
    <w:name w:val="_标题 4"/>
    <w:basedOn w:val="990"/>
    <w:next w:val="1054"/>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090" w:customStyle="1">
    <w:name w:val="Char Char Char Char"/>
    <w:basedOn w:val="1001"/>
    <w:uiPriority w:val="0"/>
    <w:qFormat/>
    <w:pPr>
      <w:spacing w:line="360" w:lineRule="auto"/>
    </w:pPr>
    <w:rPr>
      <w:rFonts w:ascii="Tahoma" w:hAnsi="Tahoma"/>
      <w:sz w:val="24"/>
      <w:szCs w:val="24"/>
    </w:rPr>
  </w:style>
  <w:style w:type="paragraph" w:styleId="1091" w:customStyle="1">
    <w:name w:val="xl58"/>
    <w:basedOn w:val="79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92" w:customStyle="1">
    <w:name w:val="xl60"/>
    <w:basedOn w:val="79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93" w:customStyle="1">
    <w:name w:val="xl49"/>
    <w:basedOn w:val="79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94" w:customStyle="1">
    <w:name w:val="默认段落字体 Para Char"/>
    <w:basedOn w:val="798"/>
    <w:uiPriority w:val="0"/>
    <w:qFormat/>
    <w:pPr>
      <w:ind w:left="552" w:hanging="420"/>
      <w:tabs>
        <w:tab w:val="left" w:pos="552" w:leader="none"/>
      </w:tabs>
    </w:pPr>
    <w:rPr>
      <w:sz w:val="24"/>
      <w:szCs w:val="24"/>
    </w:rPr>
  </w:style>
  <w:style w:type="paragraph" w:styleId="1095" w:customStyle="1">
    <w:name w:val="xl52"/>
    <w:basedOn w:val="79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6" w:customStyle="1">
    <w:name w:val="xl55"/>
    <w:basedOn w:val="79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97" w:customStyle="1">
    <w:name w:val="xl61"/>
    <w:basedOn w:val="79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8" w:customStyle="1">
    <w:name w:val="xl36"/>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9" w:customStyle="1">
    <w:name w:val="xl57"/>
    <w:basedOn w:val="7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0" w:customStyle="1">
    <w:name w:val="xl47"/>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1" w:customStyle="1">
    <w:name w:val="xl27"/>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2"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3" w:customStyle="1">
    <w:name w:val="xl41"/>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04" w:customStyle="1">
    <w:name w:val="font6"/>
    <w:basedOn w:val="798"/>
    <w:uiPriority w:val="0"/>
    <w:qFormat/>
    <w:pPr>
      <w:jc w:val="left"/>
      <w:spacing w:before="100" w:beforeAutospacing="1" w:after="100" w:afterAutospacing="1"/>
      <w:widowControl/>
    </w:pPr>
    <w:rPr>
      <w:rFonts w:ascii="宋体" w:hAnsi="宋体"/>
      <w:b/>
      <w:bCs/>
      <w:sz w:val="20"/>
    </w:rPr>
  </w:style>
  <w:style w:type="paragraph" w:styleId="1105" w:customStyle="1">
    <w:name w:val="主送"/>
    <w:basedOn w:val="798"/>
    <w:next w:val="798"/>
    <w:uiPriority w:val="99"/>
    <w:qFormat/>
    <w:pPr>
      <w:spacing w:line="336" w:lineRule="auto"/>
    </w:pPr>
    <w:rPr>
      <w:rFonts w:ascii="仿宋_GB2312" w:hAnsi="Times" w:eastAsia="仿宋_GB2312" w:cs="仿宋_GB2312"/>
      <w:sz w:val="32"/>
      <w:szCs w:val="32"/>
    </w:rPr>
  </w:style>
  <w:style w:type="paragraph" w:styleId="1106" w:customStyle="1">
    <w:name w:val="_Style 22"/>
    <w:basedOn w:val="798"/>
    <w:uiPriority w:val="0"/>
    <w:qFormat/>
    <w:pPr>
      <w:ind w:firstLine="200"/>
      <w:spacing w:line="300" w:lineRule="auto"/>
    </w:pPr>
    <w:rPr>
      <w:rFonts w:ascii="宋体" w:hAnsi="Calibri" w:eastAsia="等线"/>
      <w:sz w:val="24"/>
      <w:szCs w:val="22"/>
    </w:rPr>
  </w:style>
  <w:style w:type="paragraph" w:styleId="1107" w:customStyle="1">
    <w:name w:val="xl34"/>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8" w:customStyle="1">
    <w:name w:val="Char Char1 Char Char Char Char"/>
    <w:basedOn w:val="1001"/>
    <w:uiPriority w:val="0"/>
    <w:qFormat/>
    <w:pPr>
      <w:ind w:left="357"/>
      <w:jc w:val="left"/>
      <w:spacing w:line="436" w:lineRule="exact"/>
      <w:outlineLvl w:val="3"/>
    </w:pPr>
    <w:rPr>
      <w:rFonts w:ascii="Tahoma" w:hAnsi="Tahoma"/>
      <w:b/>
      <w:sz w:val="24"/>
      <w:szCs w:val="24"/>
    </w:rPr>
  </w:style>
  <w:style w:type="paragraph" w:styleId="1109" w:customStyle="1">
    <w:name w:val="xl59"/>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10" w:customStyle="1">
    <w:name w:val="xl44"/>
    <w:basedOn w:val="7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11" w:customStyle="1">
    <w:name w:val="font9"/>
    <w:basedOn w:val="798"/>
    <w:uiPriority w:val="0"/>
    <w:qFormat/>
    <w:pPr>
      <w:jc w:val="left"/>
      <w:spacing w:before="100" w:beforeAutospacing="1" w:after="100" w:afterAutospacing="1"/>
      <w:widowControl/>
    </w:pPr>
    <w:rPr>
      <w:b/>
      <w:bCs/>
      <w:sz w:val="20"/>
    </w:rPr>
  </w:style>
  <w:style w:type="paragraph" w:styleId="1112"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113" w:customStyle="1">
    <w:name w:val="_Style 1"/>
    <w:basedOn w:val="798"/>
    <w:uiPriority w:val="99"/>
    <w:qFormat/>
    <w:pPr>
      <w:ind w:firstLine="420"/>
    </w:pPr>
    <w:rPr>
      <w:szCs w:val="22"/>
    </w:rPr>
  </w:style>
  <w:style w:type="paragraph" w:styleId="1114"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115" w:customStyle="1">
    <w:name w:val="列出段落11"/>
    <w:basedOn w:val="798"/>
    <w:uiPriority w:val="34"/>
    <w:qFormat/>
    <w:pPr>
      <w:ind w:firstLine="420"/>
    </w:pPr>
    <w:rPr>
      <w:sz w:val="20"/>
    </w:rPr>
  </w:style>
  <w:style w:type="paragraph" w:styleId="111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7" w:customStyle="1">
    <w:name w:val="xl33"/>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18" w:customStyle="1">
    <w:name w:val="font11"/>
    <w:basedOn w:val="798"/>
    <w:uiPriority w:val="0"/>
    <w:qFormat/>
    <w:pPr>
      <w:jc w:val="left"/>
      <w:spacing w:before="100" w:beforeAutospacing="1" w:after="100" w:afterAutospacing="1"/>
      <w:widowControl/>
    </w:pPr>
    <w:rPr>
      <w:b/>
      <w:bCs/>
      <w:sz w:val="18"/>
      <w:szCs w:val="18"/>
    </w:rPr>
  </w:style>
  <w:style w:type="paragraph" w:styleId="1119" w:customStyle="1">
    <w:name w:val="xl2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20" w:customStyle="1">
    <w:name w:val="Char1"/>
    <w:basedOn w:val="798"/>
    <w:uiPriority w:val="0"/>
    <w:qFormat/>
    <w:pPr>
      <w:jc w:val="left"/>
      <w:spacing w:after="160" w:line="240" w:lineRule="exact"/>
      <w:widowControl/>
    </w:pPr>
  </w:style>
  <w:style w:type="paragraph" w:styleId="1121"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122" w:customStyle="1">
    <w:name w:val="普通文字"/>
    <w:basedOn w:val="798"/>
    <w:next w:val="798"/>
    <w:uiPriority w:val="99"/>
    <w:qFormat/>
    <w:rPr>
      <w:rFonts w:ascii="宋体"/>
      <w:sz w:val="24"/>
    </w:rPr>
  </w:style>
  <w:style w:type="paragraph" w:styleId="1123" w:customStyle="1">
    <w:name w:val="font12"/>
    <w:basedOn w:val="798"/>
    <w:uiPriority w:val="0"/>
    <w:qFormat/>
    <w:pPr>
      <w:jc w:val="left"/>
      <w:spacing w:before="100" w:beforeAutospacing="1" w:after="100" w:afterAutospacing="1"/>
      <w:widowControl/>
    </w:pPr>
    <w:rPr>
      <w:rFonts w:ascii="宋体" w:hAnsi="宋体"/>
      <w:sz w:val="36"/>
      <w:szCs w:val="36"/>
    </w:rPr>
  </w:style>
  <w:style w:type="paragraph" w:styleId="1124" w:customStyle="1">
    <w:name w:val="xl3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25" w:customStyle="1">
    <w:name w:val="_标题 1"/>
    <w:basedOn w:val="798"/>
    <w:next w:val="1054"/>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126" w:customStyle="1">
    <w:name w:val="_标题 3"/>
    <w:basedOn w:val="989"/>
    <w:next w:val="1054"/>
    <w:uiPriority w:val="0"/>
    <w:qFormat/>
    <w:pPr>
      <w:numPr>
        <w:ilvl w:val="2"/>
        <w:numId w:val="2"/>
      </w:numPr>
      <w:jc w:val="left"/>
      <w:keepLines/>
      <w:spacing w:before="260" w:after="260"/>
      <w:widowControl/>
    </w:pPr>
    <w:rPr>
      <w:rFonts w:ascii="微软雅黑" w:hAnsi="微软雅黑"/>
      <w:sz w:val="21"/>
      <w:szCs w:val="21"/>
    </w:rPr>
  </w:style>
  <w:style w:type="paragraph" w:styleId="1127" w:customStyle="1">
    <w:name w:val="xl50"/>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28" w:customStyle="1">
    <w:name w:val="Step"/>
    <w:basedOn w:val="798"/>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129" w:customStyle="1">
    <w:name w:val="xl32"/>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0" w:customStyle="1">
    <w:name w:val="font14"/>
    <w:basedOn w:val="798"/>
    <w:uiPriority w:val="0"/>
    <w:qFormat/>
    <w:pPr>
      <w:jc w:val="left"/>
      <w:spacing w:before="100" w:beforeAutospacing="1" w:after="100" w:afterAutospacing="1"/>
      <w:widowControl/>
    </w:pPr>
    <w:rPr>
      <w:sz w:val="36"/>
      <w:szCs w:val="36"/>
    </w:rPr>
  </w:style>
  <w:style w:type="paragraph" w:styleId="1131" w:customStyle="1">
    <w:name w:val="彩色列表 - 着色 11"/>
    <w:basedOn w:val="798"/>
    <w:uiPriority w:val="34"/>
    <w:qFormat/>
    <w:pPr>
      <w:ind w:firstLine="420"/>
    </w:pPr>
    <w:rPr>
      <w:szCs w:val="24"/>
    </w:rPr>
  </w:style>
  <w:style w:type="paragraph" w:styleId="1132" w:customStyle="1">
    <w:name w:val="font10"/>
    <w:basedOn w:val="798"/>
    <w:uiPriority w:val="0"/>
    <w:qFormat/>
    <w:pPr>
      <w:jc w:val="left"/>
      <w:spacing w:before="100" w:beforeAutospacing="1" w:after="100" w:afterAutospacing="1"/>
      <w:widowControl/>
    </w:pPr>
    <w:rPr>
      <w:rFonts w:ascii="楷体_GB2312" w:hAnsi="宋体" w:eastAsia="楷体_GB2312"/>
      <w:b/>
      <w:bCs/>
      <w:sz w:val="18"/>
      <w:szCs w:val="18"/>
    </w:rPr>
  </w:style>
  <w:style w:type="character" w:styleId="1133" w:customStyle="1">
    <w:name w:val="正文文本 字符"/>
    <w:uiPriority w:val="0"/>
    <w:semiHidden/>
    <w:qFormat/>
    <w:rPr>
      <w:rFonts w:cs="Times New Roman"/>
      <w:sz w:val="20"/>
      <w:szCs w:val="20"/>
    </w:rPr>
  </w:style>
  <w:style w:type="character" w:styleId="1134" w:customStyle="1">
    <w:name w:val="页脚 字符"/>
    <w:uiPriority w:val="99"/>
    <w:qFormat/>
    <w:rPr>
      <w:rFonts w:cs="Times New Roman"/>
      <w:sz w:val="18"/>
      <w:szCs w:val="18"/>
    </w:rPr>
  </w:style>
  <w:style w:type="character" w:styleId="1135" w:customStyle="1">
    <w:name w:val="正文文本缩进 字符"/>
    <w:uiPriority w:val="0"/>
    <w:semiHidden/>
    <w:qFormat/>
    <w:rPr>
      <w:rFonts w:cs="Times New Roman"/>
      <w:sz w:val="20"/>
      <w:szCs w:val="20"/>
    </w:rPr>
  </w:style>
  <w:style w:type="character" w:styleId="1136" w:customStyle="1">
    <w:name w:val="批注框文本 字符"/>
    <w:uiPriority w:val="0"/>
    <w:qFormat/>
    <w:rPr>
      <w:sz w:val="18"/>
      <w:szCs w:val="18"/>
    </w:rPr>
  </w:style>
  <w:style w:type="character" w:styleId="1137" w:customStyle="1">
    <w:name w:val="批注主题 字符"/>
    <w:uiPriority w:val="99"/>
    <w:semiHidden/>
    <w:qFormat/>
    <w:rPr>
      <w:b/>
      <w:bCs/>
      <w:sz w:val="21"/>
    </w:rPr>
  </w:style>
  <w:style w:type="character" w:styleId="1138" w:customStyle="1">
    <w:name w:val="正文文本缩进 2 字符"/>
    <w:uiPriority w:val="0"/>
    <w:semiHidden/>
    <w:qFormat/>
    <w:rPr>
      <w:rFonts w:cs="Times New Roman"/>
      <w:sz w:val="20"/>
      <w:szCs w:val="20"/>
    </w:rPr>
  </w:style>
  <w:style w:type="character" w:styleId="1139" w:customStyle="1">
    <w:name w:val="正文文本 2 字符"/>
    <w:uiPriority w:val="0"/>
    <w:semiHidden/>
    <w:qFormat/>
    <w:rPr>
      <w:rFonts w:cs="Times New Roman"/>
      <w:sz w:val="20"/>
      <w:szCs w:val="20"/>
    </w:rPr>
  </w:style>
  <w:style w:type="character" w:styleId="1140" w:customStyle="1">
    <w:name w:val="正文文本缩进 3 字符"/>
    <w:uiPriority w:val="0"/>
    <w:semiHidden/>
    <w:qFormat/>
    <w:rPr>
      <w:rFonts w:cs="Times New Roman"/>
      <w:sz w:val="16"/>
      <w:szCs w:val="16"/>
    </w:rPr>
  </w:style>
  <w:style w:type="character" w:styleId="1141" w:customStyle="1">
    <w:name w:val="标题 字符"/>
    <w:uiPriority w:val="99"/>
    <w:qFormat/>
    <w:rPr>
      <w:rFonts w:ascii="Cambria" w:hAnsi="Cambria" w:cs="Cambria"/>
      <w:b/>
      <w:bCs/>
      <w:sz w:val="32"/>
      <w:szCs w:val="32"/>
    </w:rPr>
  </w:style>
  <w:style w:type="character" w:styleId="1142" w:customStyle="1">
    <w:name w:val="文档结构图 字符"/>
    <w:uiPriority w:val="0"/>
    <w:semiHidden/>
    <w:qFormat/>
    <w:rPr>
      <w:rFonts w:cs="Times New Roman"/>
      <w:sz w:val="2"/>
    </w:rPr>
  </w:style>
  <w:style w:type="character" w:styleId="1143" w:customStyle="1">
    <w:name w:val="日期 字符"/>
    <w:uiPriority w:val="0"/>
    <w:semiHidden/>
    <w:qFormat/>
    <w:rPr>
      <w:rFonts w:cs="Times New Roman"/>
      <w:sz w:val="20"/>
      <w:szCs w:val="20"/>
    </w:rPr>
  </w:style>
  <w:style w:type="character" w:styleId="1144" w:customStyle="1">
    <w:name w:val="标题 2 字符"/>
    <w:uiPriority w:val="0"/>
    <w:semiHidden/>
    <w:qFormat/>
    <w:rPr>
      <w:rFonts w:ascii="Cambria" w:hAnsi="Cambria" w:eastAsia="宋体" w:cs="Times New Roman"/>
      <w:b/>
      <w:bCs/>
      <w:sz w:val="32"/>
      <w:szCs w:val="32"/>
    </w:rPr>
  </w:style>
  <w:style w:type="character" w:styleId="1145" w:customStyle="1">
    <w:name w:val="副标题 字符"/>
    <w:uiPriority w:val="11"/>
    <w:qFormat/>
    <w:rPr>
      <w:rFonts w:ascii="Calibri Light" w:hAnsi="Calibri Light"/>
      <w:b/>
      <w:bCs/>
      <w:sz w:val="32"/>
      <w:szCs w:val="32"/>
    </w:rPr>
  </w:style>
  <w:style w:type="character" w:styleId="1146" w:customStyle="1">
    <w:name w:val="标题 4 字符"/>
    <w:uiPriority w:val="0"/>
    <w:semiHidden/>
    <w:qFormat/>
    <w:rPr>
      <w:rFonts w:ascii="Cambria" w:hAnsi="Cambria" w:eastAsia="宋体" w:cs="Times New Roman"/>
      <w:b/>
      <w:bCs/>
      <w:sz w:val="28"/>
      <w:szCs w:val="28"/>
    </w:rPr>
  </w:style>
  <w:style w:type="character" w:styleId="1147" w:customStyle="1">
    <w:name w:val="标题 1 字符"/>
    <w:uiPriority w:val="0"/>
    <w:qFormat/>
    <w:rPr>
      <w:rFonts w:cs="Times New Roman"/>
      <w:b/>
      <w:bCs/>
      <w:sz w:val="44"/>
      <w:szCs w:val="44"/>
    </w:rPr>
  </w:style>
  <w:style w:type="character" w:styleId="1148" w:customStyle="1">
    <w:name w:val="标题 3 字符"/>
    <w:uiPriority w:val="0"/>
    <w:semiHidden/>
    <w:qFormat/>
    <w:rPr>
      <w:rFonts w:cs="Times New Roman"/>
      <w:b/>
      <w:bCs/>
      <w:sz w:val="32"/>
      <w:szCs w:val="32"/>
    </w:rPr>
  </w:style>
  <w:style w:type="character" w:styleId="1149" w:customStyle="1">
    <w:name w:val="列出段落 字符1"/>
    <w:uiPriority w:val="34"/>
    <w:qFormat/>
    <w:rPr>
      <w:sz w:val="21"/>
    </w:rPr>
  </w:style>
  <w:style w:type="character" w:styleId="1150" w:customStyle="1">
    <w:name w:val="标题 5 字符"/>
    <w:uiPriority w:val="0"/>
    <w:qFormat/>
    <w:rPr>
      <w:rFonts w:ascii="楷体_GB2312" w:eastAsia="楷体_GB2312"/>
      <w:bCs/>
      <w:sz w:val="28"/>
    </w:rPr>
  </w:style>
  <w:style w:type="character" w:styleId="1151" w:customStyle="1">
    <w:name w:val="页眉 字符"/>
    <w:uiPriority w:val="99"/>
    <w:qFormat/>
    <w:rPr>
      <w:rFonts w:cs="Times New Roman"/>
      <w:sz w:val="18"/>
      <w:szCs w:val="18"/>
    </w:rPr>
  </w:style>
  <w:style w:type="character" w:styleId="1152" w:customStyle="1">
    <w:name w:val="批注文字 字符"/>
    <w:uiPriority w:val="99"/>
    <w:semiHidden/>
    <w:qFormat/>
    <w:rPr>
      <w:sz w:val="21"/>
    </w:rPr>
  </w:style>
  <w:style w:type="paragraph" w:styleId="1153"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154" w:customStyle="1">
    <w:name w:val="Char1 Char Char Char"/>
    <w:basedOn w:val="798"/>
    <w:uiPriority w:val="0"/>
    <w:qFormat/>
    <w:rPr>
      <w:rFonts w:ascii="Tahoma" w:hAnsi="Tahoma"/>
      <w:sz w:val="24"/>
    </w:rPr>
  </w:style>
  <w:style w:type="paragraph" w:styleId="1155" w:customStyle="1">
    <w:name w:val="样式 小四 段前: 5 磅 段后: 5 磅 首行缩进:  2 字符"/>
    <w:basedOn w:val="798"/>
    <w:uiPriority w:val="0"/>
    <w:qFormat/>
    <w:pPr>
      <w:spacing w:line="360" w:lineRule="auto"/>
    </w:pPr>
    <w:rPr>
      <w:rFonts w:ascii="宋体" w:hAnsi="宋体"/>
      <w:szCs w:val="21"/>
    </w:rPr>
  </w:style>
  <w:style w:type="character" w:styleId="1156" w:customStyle="1">
    <w:name w:val="font21"/>
    <w:uiPriority w:val="0"/>
    <w:qFormat/>
    <w:rPr>
      <w:rFonts w:hint="eastAsia" w:ascii="宋体" w:hAnsi="宋体" w:eastAsia="宋体" w:cs="宋体"/>
      <w:color w:val="ff0000"/>
      <w:sz w:val="18"/>
      <w:szCs w:val="18"/>
      <w:u w:val="none"/>
    </w:rPr>
  </w:style>
  <w:style w:type="character" w:styleId="1157" w:customStyle="1">
    <w:name w:val="font01"/>
    <w:uiPriority w:val="0"/>
    <w:qFormat/>
    <w:rPr>
      <w:rFonts w:hint="eastAsia" w:ascii="宋体" w:hAnsi="宋体" w:eastAsia="宋体" w:cs="宋体"/>
      <w:color w:val="000000"/>
      <w:sz w:val="18"/>
      <w:szCs w:val="18"/>
      <w:u w:val="none"/>
    </w:rPr>
  </w:style>
  <w:style w:type="character" w:styleId="1158" w:customStyle="1">
    <w:name w:val="font51"/>
    <w:uiPriority w:val="0"/>
    <w:qFormat/>
    <w:rPr>
      <w:rFonts w:hint="eastAsia" w:ascii="宋体" w:hAnsi="宋体" w:eastAsia="宋体" w:cs="宋体"/>
      <w:color w:val="000000"/>
      <w:sz w:val="18"/>
      <w:szCs w:val="18"/>
      <w:u w:val="none"/>
    </w:rPr>
  </w:style>
  <w:style w:type="paragraph" w:styleId="1159" w:customStyle="1">
    <w:name w:val="Other|1"/>
    <w:basedOn w:val="798"/>
    <w:uiPriority w:val="0"/>
    <w:qFormat/>
    <w:pPr>
      <w:spacing w:line="389" w:lineRule="auto"/>
    </w:pPr>
    <w:rPr>
      <w:rFonts w:ascii="宋体" w:hAnsi="宋体" w:cs="宋体"/>
      <w:sz w:val="22"/>
      <w:szCs w:val="22"/>
      <w:lang w:val="zh-TW" w:eastAsia="zh-TW" w:bidi="zh-TW"/>
    </w:rPr>
  </w:style>
  <w:style w:type="character" w:styleId="1160" w:customStyle="1">
    <w:name w:val="标题 1 字符1"/>
    <w:uiPriority w:val="0"/>
    <w:qFormat/>
    <w:rPr>
      <w:rFonts w:cs="Times New Roman"/>
      <w:b/>
      <w:bCs/>
      <w:sz w:val="44"/>
      <w:szCs w:val="44"/>
    </w:rPr>
  </w:style>
  <w:style w:type="character" w:styleId="1161" w:customStyle="1">
    <w:name w:val="页眉 字符1"/>
    <w:uiPriority w:val="0"/>
    <w:qFormat/>
    <w:rPr>
      <w:sz w:val="18"/>
      <w:szCs w:val="18"/>
    </w:rPr>
  </w:style>
  <w:style w:type="paragraph" w:styleId="1162" w:customStyle="1">
    <w:name w:val="Plain Text1"/>
    <w:basedOn w:val="798"/>
    <w:uiPriority w:val="99"/>
    <w:qFormat/>
    <w:rPr>
      <w:rFonts w:ascii="宋体" w:hAnsi="Courier New" w:eastAsia="楷体_GB2312" w:cs="宋体"/>
      <w:sz w:val="26"/>
      <w:szCs w:val="26"/>
    </w:rPr>
  </w:style>
  <w:style w:type="paragraph" w:styleId="1163"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164" w:customStyle="1">
    <w:name w:val="批注引用1"/>
    <w:basedOn w:val="1165"/>
    <w:uiPriority w:val="0"/>
    <w:semiHidden/>
    <w:qFormat/>
    <w:rPr>
      <w:sz w:val="21"/>
      <w:lang w:val="en-US" w:eastAsia="zh-CN" w:bidi="ar-SA"/>
    </w:rPr>
  </w:style>
  <w:style w:type="character" w:styleId="1165" w:customStyle="1">
    <w:name w:val="默认段落字体1"/>
    <w:uiPriority w:val="1"/>
    <w:unhideWhenUsed/>
    <w:qFormat/>
  </w:style>
  <w:style w:type="paragraph" w:styleId="1166" w:customStyle="1">
    <w:name w:val="标题 41"/>
    <w:basedOn w:val="798"/>
    <w:next w:val="1044"/>
    <w:uiPriority w:val="0"/>
    <w:qFormat/>
    <w:pPr>
      <w:keepLines/>
      <w:keepNext/>
      <w:spacing w:before="280" w:after="290" w:line="376" w:lineRule="auto"/>
      <w:outlineLvl w:val="3"/>
    </w:pPr>
    <w:rPr>
      <w:rFonts w:ascii="Arial" w:hAnsi="Arial" w:eastAsia="黑体"/>
      <w:b/>
      <w:bCs/>
      <w:sz w:val="28"/>
      <w:szCs w:val="28"/>
    </w:rPr>
  </w:style>
  <w:style w:type="paragraph" w:styleId="116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68" w:customStyle="1">
    <w:name w:val="纯文本1"/>
    <w:basedOn w:val="798"/>
    <w:uiPriority w:val="0"/>
    <w:qFormat/>
    <w:rPr>
      <w:rFonts w:ascii="宋体" w:hAnsi="Courier New"/>
      <w:sz w:val="20"/>
    </w:rPr>
  </w:style>
  <w:style w:type="paragraph" w:styleId="1169"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170" w:customStyle="1">
    <w:name w:val="Char"/>
    <w:basedOn w:val="798"/>
    <w:uiPriority w:val="0"/>
    <w:qFormat/>
    <w:pPr>
      <w:ind w:firstLine="200"/>
      <w:tabs>
        <w:tab w:val="left" w:pos="360" w:leader="none"/>
      </w:tabs>
    </w:pPr>
    <w:rPr>
      <w:sz w:val="28"/>
      <w:szCs w:val="30"/>
    </w:rPr>
  </w:style>
  <w:style w:type="character" w:styleId="1171" w:customStyle="1">
    <w:name w:val="HTML 打字机1"/>
    <w:uiPriority w:val="99"/>
    <w:qFormat/>
    <w:rPr>
      <w:rFonts w:ascii="宋体" w:hAnsi="宋体" w:eastAsia="宋体" w:cs="宋体"/>
      <w:sz w:val="24"/>
      <w:szCs w:val="24"/>
    </w:rPr>
  </w:style>
  <w:style w:type="paragraph" w:styleId="1172" w:customStyle="1">
    <w:name w:val="页眉1"/>
    <w:basedOn w:val="798"/>
    <w:uiPriority w:val="99"/>
    <w:qFormat/>
    <w:pPr>
      <w:jc w:val="center"/>
      <w:tabs>
        <w:tab w:val="center" w:pos="4153" w:leader="none"/>
        <w:tab w:val="right" w:pos="8306" w:leader="none"/>
      </w:tabs>
      <w:pBdr>
        <w:bottom w:val="single" w:color="000000" w:sz="6" w:space="1"/>
      </w:pBdr>
    </w:pPr>
    <w:rPr>
      <w:sz w:val="18"/>
      <w:szCs w:val="18"/>
    </w:rPr>
  </w:style>
  <w:style w:type="paragraph" w:styleId="1173" w:customStyle="1">
    <w:name w:val="页脚1"/>
    <w:basedOn w:val="798"/>
    <w:uiPriority w:val="0"/>
    <w:qFormat/>
    <w:pPr>
      <w:jc w:val="left"/>
      <w:tabs>
        <w:tab w:val="center" w:pos="4153" w:leader="none"/>
        <w:tab w:val="right" w:pos="8306" w:leader="none"/>
      </w:tabs>
    </w:pPr>
    <w:rPr>
      <w:sz w:val="18"/>
      <w:szCs w:val="18"/>
    </w:rPr>
  </w:style>
  <w:style w:type="paragraph" w:styleId="1174" w:customStyle="1">
    <w:name w:val="纯文本2"/>
    <w:basedOn w:val="798"/>
    <w:link w:val="1175"/>
    <w:uiPriority w:val="0"/>
    <w:qFormat/>
    <w:rPr>
      <w:rFonts w:ascii="宋体" w:hAnsi="Calibri" w:cs="Calibri"/>
      <w:sz w:val="20"/>
      <w:szCs w:val="21"/>
    </w:rPr>
  </w:style>
  <w:style w:type="character" w:styleId="1175" w:customStyle="1">
    <w:name w:val="纯文本 Char"/>
    <w:basedOn w:val="992"/>
    <w:link w:val="1174"/>
    <w:uiPriority w:val="0"/>
    <w:qFormat/>
    <w:rPr>
      <w:rFonts w:ascii="宋体" w:hAnsi="Calibri" w:eastAsia="宋体" w:cs="Calibri"/>
      <w:szCs w:val="21"/>
    </w:rPr>
  </w:style>
  <w:style w:type="paragraph" w:styleId="117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2"/>
    <w:basedOn w:val="798"/>
    <w:uiPriority w:val="0"/>
    <w:qFormat/>
    <w:pPr>
      <w:ind w:firstLine="200"/>
      <w:jc w:val="left"/>
      <w:spacing w:after="160" w:line="360" w:lineRule="auto"/>
      <w:widowControl/>
    </w:pPr>
    <w:rPr>
      <w:rFonts w:ascii="Verdana" w:hAnsi="Verdana" w:eastAsia="黑体"/>
      <w:szCs w:val="20"/>
      <w:lang w:eastAsia="en-US"/>
    </w:rPr>
  </w:style>
  <w:style w:type="paragraph" w:styleId="1178" w:customStyle="1">
    <w:name w:val="正文文本11"/>
    <w:basedOn w:val="798"/>
    <w:next w:val="798"/>
    <w:uiPriority w:val="0"/>
    <w:qFormat/>
    <w:rPr>
      <w:rFonts w:ascii="仿宋_GB2312" w:eastAsia="仿宋_GB2312"/>
      <w:sz w:val="28"/>
      <w:szCs w:val="20"/>
    </w:rPr>
  </w:style>
  <w:style w:type="character" w:styleId="1179" w:customStyle="1">
    <w:name w:val="NormalCharacter1"/>
    <w:uiPriority w:val="0"/>
    <w:qFormat/>
    <w:rPr>
      <w:rFonts w:ascii="宋体" w:hAnsi="宋体" w:cs="宋体"/>
      <w:sz w:val="21"/>
      <w:szCs w:val="21"/>
      <w:lang w:val="en-US" w:eastAsia="zh-CN" w:bidi="ar-SA"/>
    </w:rPr>
  </w:style>
  <w:style w:type="character" w:styleId="1180" w:customStyle="1">
    <w:name w:val="NormalCharacter"/>
    <w:link w:val="1181"/>
    <w:uiPriority w:val="0"/>
    <w:qFormat/>
  </w:style>
  <w:style w:type="paragraph" w:styleId="1181" w:customStyle="1">
    <w:name w:val="UserStyle_4"/>
    <w:basedOn w:val="798"/>
    <w:link w:val="1180"/>
    <w:uiPriority w:val="99"/>
    <w:qFormat/>
  </w:style>
  <w:style w:type="paragraph" w:styleId="1182" w:customStyle="1">
    <w:name w:val="段"/>
    <w:next w:val="798"/>
    <w:uiPriority w:val="0"/>
    <w:qFormat/>
    <w:pPr>
      <w:ind w:firstLine="200"/>
      <w:jc w:val="both"/>
    </w:pPr>
    <w:rPr>
      <w:rFonts w:hint="default" w:ascii="宋体" w:hAnsi="Times New Roman" w:eastAsia="宋体" w:cs="Times New Roman"/>
      <w:sz w:val="21"/>
      <w:lang w:val="en-US" w:eastAsia="zh-CN" w:bidi="ar-SA"/>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134</cp:revision>
  <dcterms:created xsi:type="dcterms:W3CDTF">2017-01-17T02:34:00Z</dcterms:created>
  <dcterms:modified xsi:type="dcterms:W3CDTF">2026-06-29T08:00:36Z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