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8"/>
        <w:jc w:val="center"/>
        <w:rPr>
          <w:rFonts w:ascii="仿宋" w:hAnsi="仿宋" w:eastAsia="仿宋" w:cs="仿宋"/>
          <w:b/>
          <w:color w:val="000000"/>
          <w:spacing w:val="76"/>
          <w:sz w:val="96"/>
          <w:szCs w:val="96"/>
        </w:rPr>
      </w:pPr>
      <w:r>
        <w:rPr>
          <w:rFonts w:ascii="仿宋" w:hAnsi="仿宋" w:eastAsia="仿宋" w:cs="仿宋"/>
          <w:b/>
          <w:color w:val="000000"/>
          <w:spacing w:val="76"/>
          <w:sz w:val="96"/>
          <w:szCs w:val="96"/>
        </w:rPr>
      </w:r>
      <w:r/>
    </w:p>
    <w:p>
      <w:pPr>
        <w:pStyle w:val="796"/>
        <w:rPr>
          <w:rFonts w:hint="eastAsia"/>
          <w:color w:val="000000"/>
        </w:rPr>
      </w:pPr>
      <w:r>
        <w:rPr>
          <w:rFonts w:hint="eastAsia"/>
          <w:color w:val="000000"/>
        </w:rPr>
      </w:r>
      <w:r/>
    </w:p>
    <w:p>
      <w:pPr>
        <w:pStyle w:val="728"/>
        <w:jc w:val="center"/>
        <w:rPr>
          <w:rFonts w:hint="eastAsia" w:ascii="仿宋" w:hAnsi="仿宋" w:eastAsia="仿宋" w:cs="仿宋"/>
          <w:b/>
          <w:color w:val="000000"/>
          <w:spacing w:val="76"/>
          <w:sz w:val="96"/>
          <w:szCs w:val="96"/>
        </w:rPr>
      </w:pPr>
      <w:r>
        <w:rPr>
          <w:rFonts w:hint="eastAsia" w:ascii="仿宋" w:hAnsi="仿宋" w:eastAsia="仿宋" w:cs="仿宋"/>
          <w:b/>
          <w:color w:val="000000"/>
          <w:spacing w:val="76"/>
          <w:sz w:val="96"/>
          <w:szCs w:val="96"/>
        </w:rPr>
        <w:t xml:space="preserve">招</w:t>
      </w:r>
      <w:r>
        <w:rPr>
          <w:rFonts w:hint="eastAsia" w:ascii="仿宋" w:hAnsi="仿宋" w:eastAsia="仿宋" w:cs="仿宋"/>
          <w:b/>
          <w:color w:val="000000"/>
          <w:spacing w:val="76"/>
          <w:sz w:val="96"/>
          <w:szCs w:val="96"/>
        </w:rPr>
      </w:r>
      <w:r/>
    </w:p>
    <w:p>
      <w:pPr>
        <w:pStyle w:val="728"/>
        <w:jc w:val="center"/>
        <w:rPr>
          <w:rFonts w:hint="eastAsia" w:ascii="仿宋" w:hAnsi="仿宋" w:eastAsia="仿宋" w:cs="仿宋"/>
          <w:b/>
          <w:color w:val="000000"/>
          <w:spacing w:val="76"/>
          <w:sz w:val="96"/>
          <w:szCs w:val="96"/>
        </w:rPr>
      </w:pPr>
      <w:r>
        <w:rPr>
          <w:rFonts w:hint="eastAsia" w:ascii="仿宋" w:hAnsi="仿宋" w:eastAsia="仿宋" w:cs="仿宋"/>
          <w:b/>
          <w:color w:val="000000"/>
          <w:spacing w:val="76"/>
          <w:sz w:val="96"/>
          <w:szCs w:val="96"/>
        </w:rPr>
        <w:t xml:space="preserve">标</w:t>
      </w:r>
      <w:r>
        <w:rPr>
          <w:rFonts w:hint="eastAsia" w:ascii="仿宋" w:hAnsi="仿宋" w:eastAsia="仿宋" w:cs="仿宋"/>
          <w:b/>
          <w:color w:val="000000"/>
          <w:spacing w:val="76"/>
          <w:sz w:val="96"/>
          <w:szCs w:val="96"/>
        </w:rPr>
      </w:r>
      <w:r/>
    </w:p>
    <w:p>
      <w:pPr>
        <w:pStyle w:val="728"/>
        <w:jc w:val="center"/>
        <w:rPr>
          <w:rFonts w:hint="eastAsia" w:ascii="仿宋" w:hAnsi="仿宋" w:eastAsia="仿宋" w:cs="仿宋"/>
          <w:b/>
          <w:color w:val="000000"/>
          <w:spacing w:val="76"/>
          <w:sz w:val="96"/>
          <w:szCs w:val="96"/>
        </w:rPr>
      </w:pPr>
      <w:r>
        <w:rPr>
          <w:rFonts w:hint="eastAsia" w:ascii="仿宋" w:hAnsi="仿宋" w:eastAsia="仿宋" w:cs="仿宋"/>
          <w:b/>
          <w:color w:val="000000"/>
          <w:spacing w:val="76"/>
          <w:sz w:val="96"/>
          <w:szCs w:val="96"/>
        </w:rPr>
        <w:t xml:space="preserve">文</w:t>
      </w:r>
      <w:r>
        <w:rPr>
          <w:rFonts w:hint="eastAsia" w:ascii="仿宋" w:hAnsi="仿宋" w:eastAsia="仿宋" w:cs="仿宋"/>
          <w:b/>
          <w:color w:val="000000"/>
          <w:spacing w:val="76"/>
          <w:sz w:val="96"/>
          <w:szCs w:val="96"/>
        </w:rPr>
      </w:r>
      <w:r/>
    </w:p>
    <w:p>
      <w:pPr>
        <w:pStyle w:val="728"/>
        <w:jc w:val="center"/>
        <w:rPr>
          <w:rFonts w:hint="eastAsia" w:ascii="仿宋" w:hAnsi="仿宋" w:eastAsia="仿宋" w:cs="仿宋"/>
          <w:color w:val="000000"/>
        </w:rPr>
      </w:pPr>
      <w:r>
        <w:rPr>
          <w:rFonts w:hint="eastAsia" w:ascii="仿宋" w:hAnsi="仿宋" w:eastAsia="仿宋" w:cs="仿宋"/>
          <w:b/>
          <w:color w:val="000000"/>
          <w:spacing w:val="76"/>
          <w:sz w:val="96"/>
          <w:szCs w:val="96"/>
        </w:rPr>
        <w:t xml:space="preserve">件</w:t>
      </w:r>
      <w:r>
        <w:rPr>
          <w:rFonts w:hint="eastAsia" w:ascii="仿宋" w:hAnsi="仿宋" w:eastAsia="仿宋" w:cs="仿宋"/>
          <w:color w:val="000000"/>
        </w:rPr>
        <w:t xml:space="preserve">                    </w:t>
      </w:r>
      <w:r>
        <w:rPr>
          <w:rFonts w:hint="eastAsia" w:ascii="仿宋" w:hAnsi="仿宋" w:eastAsia="仿宋" w:cs="仿宋"/>
          <w:color w:val="000000"/>
        </w:rPr>
      </w:r>
      <w:r/>
    </w:p>
    <w:p>
      <w:pPr>
        <w:pStyle w:val="728"/>
        <w:rPr>
          <w:rFonts w:hint="eastAsia" w:ascii="仿宋" w:hAnsi="仿宋" w:eastAsia="仿宋" w:cs="仿宋"/>
          <w:color w:val="000000"/>
        </w:rPr>
      </w:pPr>
      <w:r>
        <w:rPr>
          <w:rFonts w:hint="eastAsia" w:ascii="仿宋" w:hAnsi="仿宋" w:eastAsia="仿宋" w:cs="仿宋"/>
          <w:color w:val="000000"/>
        </w:rPr>
      </w:r>
      <w:r/>
    </w:p>
    <w:p>
      <w:pPr>
        <w:pStyle w:val="772"/>
        <w:rPr>
          <w:rFonts w:hint="eastAsia" w:ascii="仿宋" w:hAnsi="仿宋" w:eastAsia="仿宋" w:cs="仿宋"/>
          <w:color w:val="000000"/>
        </w:rPr>
      </w:pPr>
      <w:r>
        <w:rPr>
          <w:rFonts w:hint="eastAsia" w:ascii="仿宋" w:hAnsi="仿宋" w:eastAsia="仿宋" w:cs="仿宋"/>
          <w:color w:val="000000"/>
        </w:rPr>
      </w:r>
      <w:r/>
    </w:p>
    <w:p>
      <w:pPr>
        <w:pStyle w:val="728"/>
        <w:ind w:firstLine="90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项目名称：何桥镇人居环境综合管护</w:t>
      </w:r>
      <w:r>
        <w:rPr>
          <w:rFonts w:hint="eastAsia" w:ascii="仿宋" w:hAnsi="仿宋" w:eastAsia="仿宋" w:cs="仿宋"/>
          <w:b/>
          <w:bCs/>
          <w:color w:val="000000"/>
          <w:sz w:val="32"/>
          <w:szCs w:val="32"/>
        </w:rPr>
      </w:r>
      <w:r/>
    </w:p>
    <w:p>
      <w:pPr>
        <w:pStyle w:val="728"/>
        <w:ind w:firstLine="900"/>
        <w:spacing w:line="360" w:lineRule="auto"/>
        <w:rPr>
          <w:rFonts w:hint="eastAsia" w:ascii="仿宋" w:hAnsi="仿宋" w:eastAsia="仿宋" w:cs="仿宋"/>
          <w:b/>
          <w:bCs/>
          <w:color w:val="000000"/>
          <w:sz w:val="32"/>
          <w:szCs w:val="32"/>
          <w:lang w:eastAsia="zh-CN"/>
        </w:rPr>
      </w:pPr>
      <w:r>
        <w:rPr>
          <w:rFonts w:hint="eastAsia" w:ascii="仿宋" w:hAnsi="仿宋" w:eastAsia="仿宋" w:cs="仿宋"/>
          <w:b/>
          <w:bCs/>
          <w:color w:val="000000"/>
          <w:sz w:val="32"/>
          <w:szCs w:val="32"/>
        </w:rPr>
        <w:t xml:space="preserve">项目编号：</w:t>
      </w:r>
      <w:r>
        <w:rPr>
          <w:rFonts w:hint="eastAsia" w:ascii="仿宋" w:hAnsi="仿宋" w:eastAsia="仿宋" w:cs="仿宋"/>
          <w:b/>
          <w:bCs/>
          <w:color w:val="000000"/>
          <w:sz w:val="32"/>
          <w:szCs w:val="32"/>
          <w:lang w:eastAsia="zh-CN"/>
        </w:rPr>
        <w:t xml:space="preserve">JSZC-320312-RCGC-G2026-0001</w:t>
      </w:r>
      <w:r>
        <w:rPr>
          <w:rFonts w:hint="eastAsia" w:ascii="仿宋" w:hAnsi="仿宋" w:eastAsia="仿宋" w:cs="仿宋"/>
          <w:b/>
          <w:bCs/>
          <w:color w:val="000000"/>
          <w:sz w:val="32"/>
          <w:szCs w:val="32"/>
          <w:lang w:eastAsia="zh-CN"/>
        </w:rPr>
      </w:r>
      <w:r/>
    </w:p>
    <w:p>
      <w:pPr>
        <w:pStyle w:val="728"/>
        <w:ind w:firstLine="90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采 购 人：徐州市铜山区何桥镇人民政府</w:t>
      </w:r>
      <w:r>
        <w:rPr>
          <w:rFonts w:hint="eastAsia" w:ascii="仿宋" w:hAnsi="仿宋" w:eastAsia="仿宋" w:cs="仿宋"/>
          <w:b/>
          <w:bCs/>
          <w:color w:val="000000"/>
          <w:sz w:val="32"/>
          <w:szCs w:val="32"/>
        </w:rPr>
      </w:r>
      <w:r/>
    </w:p>
    <w:p>
      <w:pPr>
        <w:pStyle w:val="728"/>
        <w:ind w:firstLine="90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招标代理机构：江苏荣初工程科技有限公司</w:t>
      </w:r>
      <w:r>
        <w:rPr>
          <w:rFonts w:hint="eastAsia" w:ascii="仿宋" w:hAnsi="仿宋" w:eastAsia="仿宋" w:cs="仿宋"/>
          <w:b/>
          <w:bCs/>
          <w:color w:val="000000"/>
          <w:sz w:val="32"/>
          <w:szCs w:val="32"/>
        </w:rPr>
      </w:r>
      <w:r/>
    </w:p>
    <w:p>
      <w:pPr>
        <w:pStyle w:val="728"/>
        <w:spacing w:line="360" w:lineRule="auto"/>
        <w:rPr>
          <w:rFonts w:hint="eastAsia" w:ascii="仿宋" w:hAnsi="仿宋" w:eastAsia="仿宋" w:cs="仿宋"/>
          <w:b/>
          <w:bCs/>
          <w:color w:val="000000"/>
          <w:sz w:val="32"/>
          <w:szCs w:val="28"/>
        </w:rPr>
      </w:pPr>
      <w:r>
        <w:rPr>
          <w:rFonts w:hint="eastAsia" w:ascii="仿宋" w:hAnsi="仿宋" w:eastAsia="仿宋" w:cs="仿宋"/>
          <w:b/>
          <w:bCs/>
          <w:color w:val="000000"/>
          <w:sz w:val="32"/>
          <w:szCs w:val="28"/>
        </w:rPr>
      </w:r>
      <w:r/>
    </w:p>
    <w:p>
      <w:pPr>
        <w:pStyle w:val="728"/>
        <w:jc w:val="center"/>
        <w:spacing w:line="360" w:lineRule="auto"/>
        <w:rPr>
          <w:rFonts w:hint="eastAsia" w:ascii="仿宋" w:hAnsi="仿宋" w:eastAsia="仿宋" w:cs="仿宋"/>
          <w:b/>
          <w:bCs/>
          <w:color w:val="000000"/>
          <w:sz w:val="36"/>
          <w:szCs w:val="36"/>
        </w:rPr>
      </w:pPr>
      <w:r>
        <w:rPr>
          <w:rFonts w:hint="eastAsia" w:ascii="仿宋" w:hAnsi="仿宋" w:eastAsia="仿宋" w:cs="仿宋"/>
          <w:b/>
          <w:bCs/>
          <w:color w:val="000000"/>
          <w:sz w:val="36"/>
          <w:szCs w:val="36"/>
        </w:rPr>
        <w:t xml:space="preserve">二〇二六年六月       </w:t>
      </w:r>
      <w:r>
        <w:rPr>
          <w:rFonts w:hint="eastAsia" w:ascii="仿宋" w:hAnsi="仿宋" w:eastAsia="仿宋" w:cs="仿宋"/>
          <w:b/>
          <w:bCs/>
          <w:color w:val="000000"/>
          <w:sz w:val="36"/>
          <w:szCs w:val="36"/>
        </w:rPr>
      </w:r>
      <w:r/>
    </w:p>
    <w:p>
      <w:pPr>
        <w:pStyle w:val="845"/>
        <w:spacing w:line="0" w:lineRule="atLeast"/>
        <w:rPr>
          <w:rFonts w:hint="eastAsia" w:ascii="仿宋" w:hAnsi="仿宋" w:eastAsia="仿宋" w:cs="仿宋"/>
          <w:b/>
          <w:color w:val="000000"/>
          <w:sz w:val="36"/>
        </w:rPr>
      </w:pPr>
      <w:r>
        <w:rPr>
          <w:rFonts w:hint="eastAsia" w:ascii="仿宋" w:hAnsi="仿宋" w:eastAsia="仿宋" w:cs="仿宋"/>
          <w:b/>
          <w:color w:val="000000"/>
          <w:sz w:val="36"/>
        </w:rPr>
      </w:r>
      <w:r/>
    </w:p>
    <w:p>
      <w:pPr>
        <w:pStyle w:val="846"/>
        <w:rPr>
          <w:rFonts w:hint="eastAsia" w:ascii="仿宋" w:hAnsi="仿宋" w:eastAsia="仿宋" w:cs="仿宋"/>
          <w:b/>
          <w:color w:val="000000"/>
          <w:sz w:val="36"/>
        </w:rPr>
      </w:pPr>
      <w:r>
        <w:rPr>
          <w:rFonts w:hint="eastAsia" w:ascii="仿宋" w:hAnsi="仿宋" w:eastAsia="仿宋" w:cs="仿宋"/>
          <w:b/>
          <w:color w:val="000000"/>
          <w:sz w:val="36"/>
        </w:rPr>
      </w:r>
      <w:r/>
    </w:p>
    <w:p>
      <w:pPr>
        <w:pStyle w:val="728"/>
        <w:jc w:val="center"/>
        <w:widowControl/>
        <w:rPr>
          <w:rFonts w:hint="eastAsia" w:ascii="仿宋" w:hAnsi="仿宋" w:eastAsia="仿宋" w:cs="仿宋"/>
          <w:b/>
          <w:color w:val="000000"/>
          <w:sz w:val="44"/>
        </w:rPr>
        <w:sectPr>
          <w:headerReference w:type="default" r:id="rId9"/>
          <w:footerReference w:type="even" r:id="rId12"/>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
          <w:color w:val="000000"/>
          <w:sz w:val="44"/>
        </w:rPr>
      </w:r>
      <w:r/>
    </w:p>
    <w:p>
      <w:pPr>
        <w:pStyle w:val="728"/>
        <w:jc w:val="center"/>
        <w:widowControl/>
        <w:rPr>
          <w:rFonts w:hint="eastAsia" w:ascii="仿宋" w:hAnsi="仿宋" w:eastAsia="仿宋" w:cs="仿宋"/>
          <w:b/>
          <w:color w:val="000000"/>
          <w:sz w:val="44"/>
        </w:rPr>
      </w:pPr>
      <w:r>
        <w:rPr>
          <w:rFonts w:hint="eastAsia" w:ascii="仿宋" w:hAnsi="仿宋" w:eastAsia="仿宋" w:cs="仿宋"/>
          <w:b/>
          <w:color w:val="000000"/>
          <w:sz w:val="44"/>
        </w:rPr>
        <w:t xml:space="preserve">目 录</w:t>
      </w:r>
      <w:r>
        <w:rPr>
          <w:rFonts w:hint="eastAsia" w:ascii="仿宋" w:hAnsi="仿宋" w:eastAsia="仿宋" w:cs="仿宋"/>
          <w:b/>
          <w:color w:val="000000"/>
          <w:sz w:val="44"/>
        </w:rPr>
      </w:r>
      <w:r/>
    </w:p>
    <w:p>
      <w:pPr>
        <w:pStyle w:val="728"/>
        <w:jc w:val="center"/>
        <w:spacing w:line="360" w:lineRule="auto"/>
        <w:rPr>
          <w:rFonts w:hint="eastAsia" w:ascii="仿宋" w:hAnsi="仿宋" w:eastAsia="仿宋" w:cs="仿宋"/>
          <w:b/>
          <w:color w:val="000000"/>
          <w:sz w:val="44"/>
          <w:szCs w:val="44"/>
        </w:rPr>
      </w:pPr>
      <w:r/>
      <w:bookmarkStart w:id="0" w:name="_Toc522790130"/>
      <w:r>
        <w:rPr>
          <w:rFonts w:hint="eastAsia" w:ascii="仿宋" w:hAnsi="仿宋" w:eastAsia="仿宋" w:cs="仿宋"/>
          <w:b/>
          <w:color w:val="000000"/>
          <w:sz w:val="44"/>
          <w:szCs w:val="44"/>
        </w:rPr>
      </w:r>
      <w:r/>
    </w:p>
    <w:p>
      <w:pPr>
        <w:pStyle w:val="1043"/>
        <w:spacing w:line="480" w:lineRule="auto"/>
        <w:tabs>
          <w:tab w:val="right" w:pos="8306" w:leader="dot"/>
        </w:tabs>
        <w:rPr>
          <w:rFonts w:hint="eastAsia" w:ascii="仿宋" w:hAnsi="仿宋" w:eastAsia="仿宋" w:cs="仿宋"/>
          <w:color w:val="000000"/>
          <w:sz w:val="28"/>
          <w:szCs w:val="28"/>
        </w:rPr>
      </w:pPr>
      <w:r>
        <w:rPr>
          <w:rFonts w:hint="eastAsia" w:ascii="仿宋" w:hAnsi="仿宋" w:eastAsia="仿宋" w:cs="仿宋"/>
          <w:b/>
          <w:color w:val="000000"/>
          <w:sz w:val="28"/>
          <w:szCs w:val="28"/>
        </w:rPr>
        <w:fldChar w:fldCharType="begin"/>
      </w:r>
      <w:r>
        <w:rPr>
          <w:rFonts w:hint="eastAsia" w:ascii="仿宋" w:hAnsi="仿宋" w:eastAsia="仿宋" w:cs="仿宋"/>
          <w:b/>
          <w:color w:val="000000"/>
          <w:sz w:val="28"/>
          <w:szCs w:val="28"/>
        </w:rPr>
        <w:instrText xml:space="preserve"> TOC \o "1-3" \h \z \u </w:instrText>
      </w:r>
      <w:r>
        <w:rPr>
          <w:rFonts w:hint="eastAsia" w:ascii="仿宋" w:hAnsi="仿宋" w:eastAsia="仿宋" w:cs="仿宋"/>
          <w:b/>
          <w:color w:val="000000"/>
          <w:sz w:val="28"/>
          <w:szCs w:val="28"/>
        </w:rPr>
        <w:fldChar w:fldCharType="separate"/>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\l "_Toc24257"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第一章  投标邀请</w:t>
      </w:r>
      <w:r>
        <w:rPr>
          <w:rFonts w:hint="eastAsia" w:ascii="仿宋" w:hAnsi="仿宋" w:eastAsia="仿宋" w:cs="仿宋"/>
          <w:color w:val="000000"/>
          <w:sz w:val="28"/>
          <w:szCs w:val="28"/>
        </w:rPr>
        <w:tab/>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PAGEREF _Toc24257 \h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r>
      <w:r/>
    </w:p>
    <w:p>
      <w:pPr>
        <w:pStyle w:val="1043"/>
        <w:spacing w:line="480" w:lineRule="auto"/>
        <w:tabs>
          <w:tab w:val="right" w:pos="8306" w:leader="dot"/>
        </w:tabs>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\l "_Toc6866"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第二章  投标人须知</w:t>
      </w:r>
      <w:r>
        <w:rPr>
          <w:rFonts w:hint="eastAsia" w:ascii="仿宋" w:hAnsi="仿宋" w:eastAsia="仿宋" w:cs="仿宋"/>
          <w:color w:val="000000"/>
          <w:sz w:val="28"/>
          <w:szCs w:val="28"/>
        </w:rPr>
        <w:tab/>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PAGEREF _Toc6866 \h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r>
      <w:r/>
    </w:p>
    <w:p>
      <w:pPr>
        <w:pStyle w:val="1043"/>
        <w:spacing w:line="480" w:lineRule="auto"/>
        <w:tabs>
          <w:tab w:val="right" w:pos="8306" w:leader="dot"/>
        </w:tabs>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\l "_Toc12259"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第三章  投标资料表</w:t>
      </w:r>
      <w:r>
        <w:rPr>
          <w:rFonts w:hint="eastAsia" w:ascii="仿宋" w:hAnsi="仿宋" w:eastAsia="仿宋" w:cs="仿宋"/>
          <w:color w:val="000000"/>
          <w:sz w:val="28"/>
          <w:szCs w:val="28"/>
        </w:rPr>
        <w:tab/>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PAGEREF _Toc12259 \h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13</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r>
      <w:r/>
    </w:p>
    <w:p>
      <w:pPr>
        <w:pStyle w:val="1043"/>
        <w:spacing w:line="480" w:lineRule="auto"/>
        <w:tabs>
          <w:tab w:val="right" w:pos="8306" w:leader="dot"/>
        </w:tabs>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\l "_Toc9429" </w:instrText>
      </w:r>
      <w:r>
        <w:rPr>
          <w:rFonts w:hint="eastAsia" w:ascii="仿宋" w:hAnsi="仿宋" w:eastAsia="仿宋" w:cs="仿宋"/>
          <w:color w:val="000000"/>
          <w:sz w:val="28"/>
          <w:szCs w:val="28"/>
        </w:rPr>
        <w:fldChar w:fldCharType="separate"/>
      </w:r>
      <w:r>
        <w:rPr>
          <w:rFonts w:hint="eastAsia" w:ascii="仿宋" w:hAnsi="仿宋" w:eastAsia="仿宋" w:cs="仿宋"/>
          <w:bCs/>
          <w:color w:val="000000"/>
          <w:sz w:val="28"/>
          <w:szCs w:val="28"/>
        </w:rPr>
        <w:t xml:space="preserve">第四章 </w:t>
      </w:r>
      <w:r>
        <w:rPr>
          <w:rFonts w:hint="eastAsia" w:ascii="仿宋" w:hAnsi="仿宋" w:eastAsia="仿宋" w:cs="仿宋"/>
          <w:color w:val="000000"/>
          <w:sz w:val="28"/>
          <w:szCs w:val="28"/>
        </w:rPr>
        <w:t xml:space="preserve"> 评标标准</w:t>
      </w:r>
      <w:r>
        <w:rPr>
          <w:rFonts w:hint="eastAsia" w:ascii="仿宋" w:hAnsi="仿宋" w:eastAsia="仿宋" w:cs="仿宋"/>
          <w:color w:val="000000"/>
          <w:sz w:val="28"/>
          <w:szCs w:val="28"/>
        </w:rPr>
        <w:tab/>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PAGEREF _Toc9429 \h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22</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r>
      <w:r/>
    </w:p>
    <w:p>
      <w:pPr>
        <w:pStyle w:val="1043"/>
        <w:spacing w:line="480" w:lineRule="auto"/>
        <w:tabs>
          <w:tab w:val="right" w:pos="8306" w:leader="dot"/>
        </w:tabs>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\l "_Toc14780"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第五章  拟签订的合同文本</w:t>
      </w:r>
      <w:r>
        <w:rPr>
          <w:rFonts w:hint="eastAsia" w:ascii="仿宋" w:hAnsi="仿宋" w:eastAsia="仿宋" w:cs="仿宋"/>
          <w:color w:val="000000"/>
          <w:sz w:val="28"/>
          <w:szCs w:val="28"/>
        </w:rPr>
        <w:tab/>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PAGEREF _Toc14780 \h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26</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r>
      <w:r/>
    </w:p>
    <w:p>
      <w:pPr>
        <w:pStyle w:val="1043"/>
        <w:spacing w:line="480" w:lineRule="auto"/>
        <w:tabs>
          <w:tab w:val="right" w:pos="8306" w:leader="dot"/>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\l "_Toc12097"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第六章  采购需求</w:t>
      </w:r>
      <w:r>
        <w:rPr>
          <w:rFonts w:hint="eastAsia" w:ascii="仿宋" w:hAnsi="仿宋" w:eastAsia="仿宋" w:cs="仿宋"/>
          <w:color w:val="000000"/>
          <w:sz w:val="28"/>
          <w:szCs w:val="28"/>
        </w:rPr>
        <w:tab/>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4</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val="en-US" w:eastAsia="zh-CN"/>
        </w:rPr>
      </w:r>
      <w:r/>
    </w:p>
    <w:p>
      <w:pPr>
        <w:pStyle w:val="1043"/>
        <w:spacing w:line="480" w:lineRule="auto"/>
        <w:tabs>
          <w:tab w:val="right" w:pos="8306" w:leader="dot"/>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\l "_Toc17335"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第七章  投标文件相关格式</w:t>
      </w:r>
      <w:r>
        <w:rPr>
          <w:rFonts w:hint="eastAsia" w:ascii="仿宋" w:hAnsi="仿宋" w:eastAsia="仿宋" w:cs="仿宋"/>
          <w:color w:val="000000"/>
          <w:sz w:val="28"/>
          <w:szCs w:val="28"/>
        </w:rPr>
        <w:tab/>
      </w:r>
      <w:r>
        <w:rPr>
          <w:rFonts w:hint="eastAsia" w:ascii="仿宋" w:hAnsi="仿宋" w:eastAsia="仿宋" w:cs="仿宋"/>
          <w:color w:val="000000"/>
          <w:sz w:val="28"/>
          <w:szCs w:val="28"/>
        </w:rPr>
        <w:t xml:space="preserve">4</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lang w:val="en-US" w:eastAsia="zh-CN"/>
        </w:rPr>
      </w:r>
      <w:r/>
    </w:p>
    <w:p>
      <w:pPr>
        <w:pStyle w:val="728"/>
        <w:jc w:val="center"/>
        <w:spacing w:line="480" w:lineRule="auto"/>
        <w:rPr>
          <w:rFonts w:hint="eastAsia" w:ascii="仿宋" w:hAnsi="仿宋" w:eastAsia="仿宋" w:cs="仿宋"/>
          <w:b/>
          <w:color w:val="000000"/>
          <w:sz w:val="44"/>
          <w:szCs w:val="44"/>
        </w:rPr>
      </w:pPr>
      <w:r>
        <w:rPr>
          <w:rFonts w:hint="eastAsia" w:ascii="仿宋" w:hAnsi="仿宋" w:eastAsia="仿宋" w:cs="仿宋"/>
          <w:color w:val="000000"/>
          <w:sz w:val="28"/>
          <w:szCs w:val="28"/>
        </w:rPr>
        <w:fldChar w:fldCharType="end"/>
      </w:r>
      <w:r>
        <w:rPr>
          <w:rFonts w:hint="eastAsia" w:ascii="仿宋" w:hAnsi="仿宋" w:eastAsia="仿宋" w:cs="仿宋"/>
          <w:b/>
          <w:color w:val="000000"/>
          <w:sz w:val="44"/>
          <w:szCs w:val="44"/>
        </w:rPr>
      </w:r>
      <w:r/>
    </w:p>
    <w:p>
      <w:pPr>
        <w:pStyle w:val="728"/>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28"/>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28"/>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28"/>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28"/>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28"/>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28"/>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28"/>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28"/>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28"/>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28"/>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28"/>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28"/>
        <w:jc w:val="center"/>
        <w:widowControl/>
        <w:rPr>
          <w:rFonts w:hint="eastAsia" w:ascii="仿宋" w:hAnsi="仿宋" w:eastAsia="仿宋" w:cs="仿宋"/>
          <w:b/>
          <w:color w:val="000000"/>
          <w:sz w:val="24"/>
        </w:rPr>
        <w:sectPr>
          <w:headerReference w:type="default" r:id="rId10"/>
          <w:footerReference w:type="default" r:id="rId13"/>
          <w:footnotePr/>
          <w:endnotePr/>
          <w:type w:val="nextPage"/>
          <w:pgSz w:w="11910" w:h="16840" w:orient="portrait"/>
          <w:pgMar w:top="1440" w:right="1080" w:bottom="1440" w:left="1080" w:header="878" w:footer="985" w:gutter="0"/>
          <w:cols w:num="1" w:sep="0" w:space="1701" w:equalWidth="1"/>
          <w:docGrid w:linePitch="360"/>
        </w:sectPr>
      </w:pPr>
      <w:r>
        <w:rPr>
          <w:rFonts w:hint="eastAsia" w:ascii="仿宋" w:hAnsi="仿宋" w:eastAsia="仿宋" w:cs="仿宋"/>
          <w:b/>
          <w:color w:val="000000"/>
          <w:sz w:val="24"/>
        </w:rPr>
      </w:r>
      <w:r/>
    </w:p>
    <w:p>
      <w:pPr>
        <w:pStyle w:val="728"/>
        <w:jc w:val="center"/>
        <w:widowControl/>
        <w:rPr>
          <w:rFonts w:hint="eastAsia" w:ascii="仿宋" w:hAnsi="仿宋" w:eastAsia="仿宋" w:cs="仿宋"/>
          <w:b/>
          <w:color w:val="000000"/>
          <w:sz w:val="24"/>
        </w:rPr>
      </w:pPr>
      <w:r>
        <w:rPr>
          <w:rFonts w:hint="eastAsia" w:ascii="仿宋" w:hAnsi="仿宋" w:eastAsia="仿宋" w:cs="仿宋"/>
          <w:b/>
          <w:color w:val="000000"/>
          <w:sz w:val="24"/>
        </w:rPr>
        <w:t xml:space="preserve">徐州市铜山区何桥镇人民政府</w:t>
      </w:r>
      <w:r>
        <w:rPr>
          <w:rFonts w:hint="eastAsia" w:ascii="仿宋" w:hAnsi="仿宋" w:eastAsia="仿宋" w:cs="仿宋"/>
          <w:b/>
          <w:color w:val="000000"/>
          <w:sz w:val="24"/>
        </w:rPr>
      </w:r>
      <w:r/>
    </w:p>
    <w:p>
      <w:pPr>
        <w:pStyle w:val="728"/>
        <w:jc w:val="center"/>
        <w:spacing w:line="520" w:lineRule="exact"/>
        <w:rPr>
          <w:rFonts w:hint="eastAsia" w:ascii="仿宋" w:hAnsi="仿宋" w:eastAsia="仿宋" w:cs="仿宋"/>
          <w:b/>
          <w:color w:val="000000"/>
          <w:sz w:val="24"/>
        </w:rPr>
      </w:pPr>
      <w:r>
        <w:rPr>
          <w:rFonts w:hint="eastAsia" w:ascii="仿宋" w:hAnsi="仿宋" w:eastAsia="仿宋" w:cs="仿宋"/>
          <w:b/>
          <w:color w:val="000000"/>
          <w:sz w:val="24"/>
        </w:rPr>
        <w:t xml:space="preserve">《何桥镇人居环境综合管护》招标文件</w:t>
      </w:r>
      <w:r>
        <w:rPr>
          <w:rFonts w:hint="eastAsia" w:ascii="仿宋" w:hAnsi="仿宋" w:eastAsia="仿宋" w:cs="仿宋"/>
          <w:b/>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仿宋" w:hAnsi="仿宋" w:eastAsia="仿宋" w:cs="仿宋"/>
          <w:color w:val="000000"/>
          <w:sz w:val="24"/>
        </w:rPr>
      </w:r>
      <w:r/>
    </w:p>
    <w:p>
      <w:pPr>
        <w:pStyle w:val="998"/>
        <w:spacing w:line="520" w:lineRule="exact"/>
        <w:rPr>
          <w:rFonts w:hint="eastAsia" w:ascii="仿宋" w:hAnsi="仿宋" w:eastAsia="仿宋" w:cs="仿宋"/>
          <w:color w:val="000000"/>
          <w:sz w:val="24"/>
          <w:szCs w:val="24"/>
        </w:rPr>
      </w:pPr>
      <w:r/>
      <w:bookmarkStart w:id="1" w:name="_Toc24257"/>
      <w:r>
        <w:rPr>
          <w:rFonts w:hint="eastAsia" w:ascii="仿宋" w:hAnsi="仿宋" w:eastAsia="仿宋" w:cs="仿宋"/>
          <w:color w:val="000000"/>
          <w:sz w:val="24"/>
          <w:szCs w:val="24"/>
        </w:rPr>
        <w:t xml:space="preserve">第一章  投标邀请</w:t>
      </w:r>
      <w:bookmarkEnd w:id="1"/>
      <w:r>
        <w:rPr>
          <w:rFonts w:hint="eastAsia" w:ascii="仿宋" w:hAnsi="仿宋" w:eastAsia="仿宋" w:cs="仿宋"/>
          <w:color w:val="000000"/>
          <w:sz w:val="24"/>
          <w:szCs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江苏荣初工程科技有限公司对徐州市铜山区何桥镇人民政府“何桥镇人居环境综合管护”进行公开招标采购，现邀请符合相关条件的供应商投标。</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一、项目名称和项目编号</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(一)项目名称：何桥镇人居环境综合管护</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lang w:eastAsia="zh-CN"/>
        </w:rPr>
      </w:pPr>
      <w:r>
        <w:rPr>
          <w:rFonts w:hint="eastAsia" w:ascii="仿宋" w:hAnsi="仿宋" w:eastAsia="仿宋" w:cs="仿宋"/>
          <w:color w:val="000000"/>
          <w:sz w:val="24"/>
        </w:rPr>
        <w:t xml:space="preserve">(二)项目编号：</w:t>
      </w:r>
      <w:r>
        <w:rPr>
          <w:rFonts w:hint="eastAsia" w:ascii="仿宋" w:hAnsi="仿宋" w:eastAsia="仿宋" w:cs="仿宋"/>
          <w:color w:val="000000"/>
          <w:sz w:val="24"/>
          <w:lang w:eastAsia="zh-CN"/>
        </w:rPr>
        <w:t xml:space="preserve">JSZC-320312-RCGC-G2026-0001</w:t>
      </w:r>
      <w:r>
        <w:rPr>
          <w:rFonts w:hint="eastAsia" w:ascii="仿宋" w:hAnsi="仿宋" w:eastAsia="仿宋" w:cs="仿宋"/>
          <w:color w:val="000000"/>
          <w:sz w:val="24"/>
          <w:lang w:eastAsia="zh-CN"/>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二、对投标人的资格要求</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详见本项目公开招标公告。</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三、获取招标文件</w:t>
      </w:r>
      <w:bookmarkEnd w:id="0"/>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（1）潜在供应商访问电子招标投标交易平台的网络地址和方法：</w:t>
      </w:r>
      <w:r>
        <w:rPr>
          <w:rFonts w:hint="eastAsia" w:ascii="仿宋" w:hAnsi="仿宋" w:eastAsia="仿宋" w:cs="仿宋"/>
          <w:bCs/>
          <w:color w:val="000000"/>
          <w:sz w:val="24"/>
        </w:rPr>
      </w:r>
      <w:r/>
    </w:p>
    <w:p>
      <w:pPr>
        <w:pStyle w:val="728"/>
        <w:ind w:firstLine="600"/>
        <w:spacing w:line="52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仿宋" w:hAnsi="仿宋" w:eastAsia="仿宋" w:cs="仿宋"/>
          <w:bCs/>
          <w:color w:val="000000"/>
          <w:sz w:val="24"/>
        </w:rPr>
      </w:r>
      <w:r/>
    </w:p>
    <w:p>
      <w:pPr>
        <w:pStyle w:val="728"/>
        <w:ind w:firstLine="600"/>
        <w:spacing w:line="52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②潜在供应商访问“苏采云”系统的网络地址和方法：“苏采云”系统的网址：http://jszfcg.jsczt.cn/；或进入徐州政府采购网（网址：http://czj.xz.gov.cn/Home/HomeIndex）--业务工作--用户登录，点击“苏采云”进入系统。</w:t>
      </w:r>
      <w:r>
        <w:rPr>
          <w:rFonts w:hint="eastAsia" w:ascii="仿宋" w:hAnsi="仿宋" w:eastAsia="仿宋" w:cs="仿宋"/>
          <w:bCs/>
          <w:color w:val="000000"/>
          <w:sz w:val="24"/>
        </w:rPr>
      </w:r>
      <w:r/>
    </w:p>
    <w:p>
      <w:pPr>
        <w:pStyle w:val="728"/>
        <w:ind w:firstLine="600"/>
        <w:spacing w:line="52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③“CA数字证书”的获取：</w:t>
      </w:r>
      <w:r>
        <w:rPr>
          <w:rFonts w:hint="eastAsia" w:ascii="仿宋" w:hAnsi="仿宋" w:eastAsia="仿宋" w:cs="仿宋"/>
          <w:bCs/>
          <w:color w:val="000000"/>
          <w:sz w:val="24"/>
        </w:rPr>
      </w:r>
      <w:r/>
    </w:p>
    <w:p>
      <w:pPr>
        <w:pStyle w:val="728"/>
        <w:ind w:firstLine="600"/>
        <w:spacing w:line="52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仿宋" w:hAnsi="仿宋" w:eastAsia="仿宋" w:cs="仿宋"/>
          <w:bCs/>
          <w:color w:val="000000"/>
          <w:sz w:val="24"/>
        </w:rPr>
      </w:r>
      <w:r/>
    </w:p>
    <w:p>
      <w:pPr>
        <w:pStyle w:val="728"/>
        <w:ind w:firstLine="600"/>
        <w:spacing w:line="52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仿宋" w:hAnsi="仿宋" w:eastAsia="仿宋" w:cs="仿宋"/>
          <w:bCs/>
          <w:color w:val="000000"/>
          <w:sz w:val="24"/>
        </w:rPr>
      </w:r>
      <w:r/>
    </w:p>
    <w:p>
      <w:pPr>
        <w:pStyle w:val="728"/>
        <w:ind w:firstLine="600"/>
        <w:spacing w:line="52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（2）采购代理机构将数据电文形式的招标文件加载至电子招标投标交易平台，供潜在供应商下载或者查阅。</w:t>
      </w:r>
      <w:r>
        <w:rPr>
          <w:rFonts w:hint="eastAsia" w:ascii="仿宋" w:hAnsi="仿宋" w:eastAsia="仿宋" w:cs="仿宋"/>
          <w:bCs/>
          <w:color w:val="000000"/>
          <w:sz w:val="24"/>
        </w:rPr>
      </w:r>
      <w:r/>
    </w:p>
    <w:p>
      <w:pPr>
        <w:pStyle w:val="728"/>
        <w:ind w:firstLine="600"/>
        <w:spacing w:line="52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（3）苏采云系统使用谷歌浏览器参与不见面开标。</w:t>
      </w:r>
      <w:r>
        <w:rPr>
          <w:rFonts w:hint="eastAsia" w:ascii="仿宋" w:hAnsi="仿宋" w:eastAsia="仿宋" w:cs="仿宋"/>
          <w:bCs/>
          <w:color w:val="000000"/>
          <w:sz w:val="24"/>
        </w:rPr>
      </w:r>
      <w:r/>
    </w:p>
    <w:p>
      <w:pPr>
        <w:pStyle w:val="728"/>
        <w:ind w:firstLine="600"/>
        <w:spacing w:line="52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（4）售价：免费。 </w:t>
      </w:r>
      <w:r>
        <w:rPr>
          <w:rFonts w:hint="eastAsia" w:ascii="仿宋" w:hAnsi="仿宋" w:eastAsia="仿宋" w:cs="仿宋"/>
          <w:bCs/>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四、提交投标文件截止时间、开标时间和地点</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highlight w:val="white"/>
        </w:rPr>
      </w:pPr>
      <w:r>
        <w:rPr>
          <w:rFonts w:hint="eastAsia" w:ascii="仿宋" w:hAnsi="仿宋" w:eastAsia="仿宋" w:cs="仿宋"/>
          <w:color w:val="000000"/>
          <w:sz w:val="24"/>
        </w:rPr>
        <w:t xml:space="preserve">（一）投标截止时间：</w:t>
      </w:r>
      <w:r>
        <w:rPr>
          <w:rFonts w:hint="eastAsia" w:ascii="仿宋" w:hAnsi="仿宋" w:eastAsia="仿宋" w:cs="仿宋"/>
          <w:color w:val="000000"/>
          <w:sz w:val="24"/>
          <w:highlight w:val="white"/>
        </w:rPr>
        <w:t xml:space="preserve">2026年7月20日北京时间10：00。</w:t>
      </w:r>
      <w:r>
        <w:rPr>
          <w:rFonts w:hint="eastAsia" w:ascii="仿宋" w:hAnsi="仿宋" w:eastAsia="仿宋" w:cs="仿宋"/>
          <w:color w:val="000000"/>
          <w:sz w:val="24"/>
          <w:highlight w:val="white"/>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highlight w:val="white"/>
        </w:rPr>
        <w:t xml:space="preserve">（二）开标时间：2026年7月20日北京时间10：00</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（三）线上开标地点：“苏采云”系统（网址： http://jszfcg.jsczt.cn/）“开标大厅”或进入徐州政府采购网（网址：http://czj.xz.gov.cn/Home/HomeIndex）-业务工作 -用户登录，点击“苏采云”进入系统“开标大厅”。</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五、采购人</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（一）名称：徐州市铜山区何桥镇人民政府</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（二）地址：徐州市铜山区何桥镇</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（三）联系方法：13382685366</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highlight w:val="yellow"/>
        </w:rPr>
      </w:pPr>
      <w:r>
        <w:rPr>
          <w:rFonts w:hint="eastAsia" w:ascii="仿宋" w:hAnsi="仿宋" w:eastAsia="仿宋" w:cs="仿宋"/>
          <w:color w:val="000000"/>
          <w:sz w:val="24"/>
        </w:rPr>
        <w:t xml:space="preserve">（四）采购项目联系人：</w:t>
      </w:r>
      <w:r>
        <w:rPr>
          <w:rFonts w:hint="eastAsia" w:ascii="仿宋" w:hAnsi="仿宋" w:eastAsia="仿宋" w:cs="仿宋"/>
          <w:color w:val="000000"/>
          <w:sz w:val="24"/>
          <w:lang w:val="en-US" w:eastAsia="zh-CN"/>
        </w:rPr>
        <w:t xml:space="preserve">刘忠峰</w:t>
      </w:r>
      <w:r>
        <w:rPr>
          <w:rFonts w:hint="eastAsia" w:ascii="仿宋" w:hAnsi="仿宋" w:eastAsia="仿宋" w:cs="仿宋"/>
          <w:color w:val="000000"/>
          <w:sz w:val="24"/>
        </w:rPr>
        <w:t xml:space="preserve">；联系电话：13382685366  </w:t>
      </w:r>
      <w:r>
        <w:rPr>
          <w:rFonts w:hint="eastAsia" w:ascii="仿宋" w:hAnsi="仿宋" w:eastAsia="仿宋" w:cs="仿宋"/>
          <w:color w:val="000000"/>
          <w:sz w:val="24"/>
          <w:highlight w:val="yellow"/>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六、采购代理机构</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（一）名称：江苏荣初工程科技有限公司。</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（二）地址：徐州市云龙区绿地商务城悦庭B02-1101</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（三）联系方法：15062125864 </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（四）采购项目联系人：赵晋川；联系电话：15062125864</w:t>
      </w:r>
      <w:r>
        <w:rPr>
          <w:rFonts w:hint="eastAsia" w:ascii="仿宋" w:hAnsi="仿宋" w:eastAsia="仿宋" w:cs="仿宋"/>
          <w:color w:val="000000"/>
          <w:sz w:val="24"/>
        </w:rPr>
      </w:r>
      <w:r/>
    </w:p>
    <w:p>
      <w:pPr>
        <w:pStyle w:val="728"/>
        <w:jc w:val="center"/>
        <w:widowControl/>
        <w:rPr>
          <w:rStyle w:val="999"/>
          <w:rFonts w:hint="eastAsia" w:ascii="仿宋" w:hAnsi="仿宋" w:eastAsia="仿宋" w:cs="仿宋"/>
          <w:color w:val="000000"/>
          <w:sz w:val="24"/>
          <w:szCs w:val="24"/>
        </w:rPr>
      </w:pPr>
      <w:r/>
      <w:bookmarkStart w:id="2" w:name="_Toc6866"/>
      <w:r/>
      <w:bookmarkStart w:id="3" w:name="_Toc522790131"/>
      <w:r>
        <w:rPr>
          <w:rStyle w:val="999"/>
          <w:rFonts w:hint="eastAsia" w:ascii="仿宋" w:hAnsi="仿宋" w:eastAsia="仿宋" w:cs="仿宋"/>
          <w:color w:val="000000"/>
          <w:sz w:val="24"/>
          <w:szCs w:val="24"/>
        </w:rPr>
      </w:r>
      <w:r/>
    </w:p>
    <w:p>
      <w:pPr>
        <w:pStyle w:val="728"/>
        <w:jc w:val="center"/>
        <w:widowControl/>
        <w:rPr>
          <w:rFonts w:hint="eastAsia" w:ascii="仿宋" w:hAnsi="仿宋" w:eastAsia="仿宋" w:cs="仿宋"/>
          <w:color w:val="000000"/>
          <w:sz w:val="24"/>
        </w:rPr>
      </w:pPr>
      <w:r>
        <w:rPr>
          <w:rStyle w:val="999"/>
          <w:rFonts w:hint="eastAsia" w:ascii="仿宋" w:hAnsi="仿宋" w:eastAsia="仿宋" w:cs="仿宋"/>
          <w:color w:val="000000"/>
          <w:sz w:val="24"/>
          <w:szCs w:val="24"/>
        </w:rPr>
        <w:t xml:space="preserve">第二章  投标人须知</w:t>
      </w:r>
      <w:bookmarkEnd w:id="2"/>
      <w:r/>
      <w:bookmarkEnd w:id="3"/>
      <w:r>
        <w:rPr>
          <w:rFonts w:hint="eastAsia" w:ascii="仿宋" w:hAnsi="仿宋" w:eastAsia="仿宋" w:cs="仿宋"/>
          <w:color w:val="000000"/>
          <w:sz w:val="24"/>
        </w:rPr>
      </w:r>
      <w:r/>
    </w:p>
    <w:p>
      <w:pPr>
        <w:pStyle w:val="728"/>
        <w:ind w:firstLine="600"/>
        <w:spacing w:line="36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一、总则</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（一）采购人。采购人即指依法进行政府采购的国家机关、事业单位和团体组织。</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（二）政府招标采购方式。政府采购货物或服务（以下简称“货物服务”）的招标方式，分为公开招标和邀请招标。</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（三）采购人在采购货物服务的招标投标活动中，应当贯彻落实“节约能源、保护环境、扶持不发达地区和少数民族地区和促进中小企业发展”等政府采购政策。</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（五）采购人委托采购代理机构代理招标的，采购代理机构必须在采购人委托的范围内依法开展采购活动。</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（六）投标人的资格条件：</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1.参加“政府采购货物服务投标活动”的供应商（以下简称投标人），应当是能够提供本国货物服务的本国供应商，但法律、行政法规规定的外国供应商可以参加货物服务招标投标活动的除外。</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投标人是指响应招标、参加投标竞争的法人、其他组织或者自然人。</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2.投标人授权代表系指法定代表人或受法人委托的受托人。</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（七）投标费用：投标人应承担所有与准备和参加投标有关的费用。无论投标的结果如何，采购代理机构对上述费用不承担任何责任和义务。</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二、招标</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（八）招标文件应包括以下内容：</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第一章，投标邀请；</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第二章，投标人须知；</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第三章，投标资料表；</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第四章，评标标准；</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第五章，拟签订的合同文本；</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第六章，采购需求；</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第七章，投标文件相关格式。</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（九）招标文件澄清或者修改：</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2.现场考察以本文件第三章《投标资料表》中的要求为准。</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3.开标前答疑会以本文件第三章《投标资料表》中的要求为准。</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三、投标</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（十）投标人应当按照招标文件的要求编制投标文件。投标文件应对招标文件提出的要求和条件作出实质性响应。</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（十一）投标文件的语言。投标文件以及投标人与采购代理机构就有关投标的往来函电均应使用本文件第三章《投标资料表》规定的语言书写，否则无效。</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（十二）投标文件的构成：</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1.投标文件的构成以本文件第三章《投标资料表》中的要求为准。</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2.投标人应当提交的资格、资信证明文件，以本文件第三章《投标资料表》中的所提要求为准。</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（十三）投标函和价格表、商务条件、交货和提供服务的时间：</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1.投标函和价格表的要求见本章（十二）、（十三），格式见本文件第七章《投标文件相关格式》中《投标函》和《开标一览表》。</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2.商务条件以本文件第三章《投标资料表》中的要求为准。</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3.交货和提供服务的时间，以本文件第三章《投标资料表》中所提要求为准。</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（十四）投标报价要求：</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1.投标人应按照招标文件的要求报出分项价格和总价。</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2.投标人应按照招标文件的要求进行报价，如投标人作出偏离，应在《偏离表》中列出。</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3.采购人不支付报价以外的任何费用。</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4.投标人所报的价格，在合同执行过程中是固定的，不得以任何理由予以变更。投标人提交浮动价格的投标文件，在资格性、符合性检查时按照无效投标处理。</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5.投标人只能提交一个投标价格，投标人提交多个价格的投标文件，在资格性、符合性检查时按照无效投标处理。</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（十五）投标货币。以本文件第三章《投标资料表》中所提要求为准。</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（十六）投标有效期：</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1.投标有效期为开标之日后90天。采购人可以要求对投标有效期延长一次，但该延长期最长不得超过30天。</w:t>
      </w:r>
      <w:r>
        <w:rPr>
          <w:rFonts w:hint="eastAsia" w:ascii="仿宋" w:hAnsi="仿宋" w:eastAsia="仿宋" w:cs="仿宋"/>
          <w:color w:val="000000"/>
          <w:sz w:val="24"/>
        </w:rPr>
      </w:r>
      <w:r/>
    </w:p>
    <w:p>
      <w:pPr>
        <w:pStyle w:val="728"/>
        <w:ind w:firstLine="60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仿宋" w:hAnsi="仿宋" w:eastAsia="仿宋" w:cs="仿宋"/>
          <w:color w:val="000000"/>
          <w:sz w:val="24"/>
        </w:rPr>
      </w:r>
      <w:r/>
    </w:p>
    <w:p>
      <w:pPr>
        <w:pStyle w:val="728"/>
        <w:ind w:firstLine="60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3.如果采购人发出要求延长投标有效期的通知，并在投标有效期届满前，没有收到投标人同意的书面通知，则视为该投标人不接受上述延期的要求。</w:t>
      </w:r>
      <w:r>
        <w:rPr>
          <w:rFonts w:hint="eastAsia" w:ascii="仿宋" w:hAnsi="仿宋" w:eastAsia="仿宋" w:cs="仿宋"/>
          <w:color w:val="000000"/>
          <w:sz w:val="24"/>
        </w:rPr>
      </w:r>
      <w:r/>
    </w:p>
    <w:p>
      <w:pPr>
        <w:pStyle w:val="728"/>
        <w:ind w:firstLine="60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（十七）投标文件的编制要求和签署要求：</w:t>
      </w:r>
      <w:r>
        <w:rPr>
          <w:rFonts w:hint="eastAsia" w:ascii="仿宋" w:hAnsi="仿宋" w:eastAsia="仿宋" w:cs="仿宋"/>
          <w:color w:val="000000"/>
          <w:sz w:val="24"/>
        </w:rPr>
      </w:r>
      <w:r/>
    </w:p>
    <w:p>
      <w:pPr>
        <w:pStyle w:val="1015"/>
        <w:ind w:firstLine="60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1.投标人应由其法定代表人或法定代表人授权代表在规定的网上投标时间，凭 CA 证书登陆“苏采云”系统在线编制投标文件（电子数据），并在投标截止时间之前上传投标文件。</w:t>
      </w:r>
      <w:r>
        <w:rPr>
          <w:rFonts w:hint="eastAsia" w:ascii="仿宋" w:hAnsi="仿宋" w:eastAsia="仿宋" w:cs="仿宋"/>
          <w:color w:val="000000"/>
          <w:sz w:val="24"/>
          <w:szCs w:val="24"/>
        </w:rPr>
      </w:r>
      <w:r/>
    </w:p>
    <w:p>
      <w:pPr>
        <w:pStyle w:val="1015"/>
        <w:ind w:firstLine="60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2.投标人应对 CA 证书妥善保管，如被他人盗用投标，因此带来的结果均由投标人自行承担。</w:t>
      </w:r>
      <w:r>
        <w:rPr>
          <w:rFonts w:hint="eastAsia" w:ascii="仿宋" w:hAnsi="仿宋" w:eastAsia="仿宋" w:cs="仿宋"/>
          <w:color w:val="000000"/>
          <w:sz w:val="24"/>
          <w:szCs w:val="24"/>
        </w:rPr>
      </w:r>
      <w:r/>
    </w:p>
    <w:p>
      <w:pPr>
        <w:pStyle w:val="1015"/>
        <w:ind w:firstLine="60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3.投标人在规定时间内使用 CA 证书进行解密。</w:t>
      </w:r>
      <w:r>
        <w:rPr>
          <w:rFonts w:hint="eastAsia" w:ascii="仿宋" w:hAnsi="仿宋" w:eastAsia="仿宋" w:cs="仿宋"/>
          <w:color w:val="000000"/>
          <w:sz w:val="24"/>
          <w:szCs w:val="24"/>
        </w:rPr>
      </w:r>
      <w:r/>
    </w:p>
    <w:p>
      <w:pPr>
        <w:pStyle w:val="1015"/>
        <w:ind w:firstLine="60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4.投标人应当对招标文件提出的要求和条件作出实质性响应，并在电子投标系统逐条应答。</w:t>
      </w:r>
      <w:r>
        <w:rPr>
          <w:rFonts w:hint="eastAsia" w:ascii="仿宋" w:hAnsi="仿宋" w:eastAsia="仿宋" w:cs="仿宋"/>
          <w:color w:val="000000"/>
          <w:sz w:val="24"/>
          <w:szCs w:val="24"/>
        </w:rPr>
      </w:r>
      <w:r/>
    </w:p>
    <w:p>
      <w:pPr>
        <w:pStyle w:val="1015"/>
        <w:ind w:firstLine="60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5.投标人应对要求提供的资格证明文件、技术资料扫描上传至投标系统。</w:t>
      </w:r>
      <w:r>
        <w:rPr>
          <w:rFonts w:hint="eastAsia" w:ascii="仿宋" w:hAnsi="仿宋" w:eastAsia="仿宋" w:cs="仿宋"/>
          <w:color w:val="000000"/>
          <w:sz w:val="24"/>
          <w:szCs w:val="24"/>
        </w:rPr>
      </w:r>
      <w:r/>
    </w:p>
    <w:p>
      <w:pPr>
        <w:pStyle w:val="1015"/>
        <w:ind w:firstLine="60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（十八）投标文件的盖章要求：</w:t>
      </w:r>
      <w:r>
        <w:rPr>
          <w:rFonts w:hint="eastAsia" w:ascii="仿宋" w:hAnsi="仿宋" w:eastAsia="仿宋" w:cs="仿宋"/>
          <w:color w:val="000000"/>
          <w:sz w:val="24"/>
          <w:szCs w:val="24"/>
        </w:rPr>
      </w:r>
      <w:r/>
    </w:p>
    <w:p>
      <w:pPr>
        <w:pStyle w:val="1015"/>
        <w:ind w:firstLine="60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投标文件的盖章要求，以本文件第三章《投标资料表》中所提要求为准。</w:t>
      </w:r>
      <w:r>
        <w:rPr>
          <w:rFonts w:hint="eastAsia" w:ascii="仿宋" w:hAnsi="仿宋" w:eastAsia="仿宋" w:cs="仿宋"/>
          <w:color w:val="000000"/>
          <w:sz w:val="24"/>
          <w:szCs w:val="24"/>
        </w:rPr>
      </w:r>
      <w:r/>
    </w:p>
    <w:p>
      <w:pPr>
        <w:pStyle w:val="728"/>
        <w:ind w:firstLine="60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（十九）提交电子投标文件的截止时间注意事项。投标人应在招标文件要求的提交投标文件的截止时间前，将投标文件提交至“苏采云”系统。</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（二十）凡在招标文件要求提交投标文件的截止时间之后提交的投标文件，均为无效投标文件。在规定时间内各投标人使用CA锁进行网上解密。</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二十一）投标人在投标截止时间前，可以对所递交的投标文件进行补充、修改或者撤回。其所进行补充、修改的内容，应当按照招标文件要求进行签署、盖章、并在投标截止时间前递交到苏采云系统，然后纳为投标文件的组成部分。</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（二十二）本项目不允许分包。</w:t>
      </w:r>
      <w:r>
        <w:rPr>
          <w:rFonts w:hint="eastAsia" w:ascii="仿宋" w:hAnsi="仿宋" w:eastAsia="仿宋" w:cs="仿宋"/>
          <w:color w:val="000000"/>
          <w:sz w:val="24"/>
        </w:rPr>
      </w:r>
      <w:r/>
    </w:p>
    <w:p>
      <w:pPr>
        <w:pStyle w:val="728"/>
        <w:ind w:firstLine="600"/>
        <w:spacing w:line="520" w:lineRule="exact"/>
        <w:shd w:val="clear" w:color="auto" w:fill="ffffff"/>
        <w:rPr>
          <w:rFonts w:hint="eastAsia" w:ascii="仿宋" w:hAnsi="仿宋" w:eastAsia="仿宋" w:cs="仿宋"/>
          <w:color w:val="000000"/>
          <w:sz w:val="24"/>
        </w:rPr>
      </w:pPr>
      <w:r>
        <w:rPr>
          <w:rFonts w:hint="eastAsia" w:ascii="仿宋" w:hAnsi="仿宋" w:eastAsia="仿宋" w:cs="仿宋"/>
          <w:color w:val="000000"/>
          <w:sz w:val="24"/>
        </w:rPr>
        <w:t xml:space="preserve">（二十三）投标人应当遵循公平竞争的原则，不得恶意串通，不得妨碍其他投标人的竞争行为，不得损害采购人或者其他投标人的合法权益。</w:t>
      </w:r>
      <w:r>
        <w:rPr>
          <w:rFonts w:hint="eastAsia" w:ascii="仿宋" w:hAnsi="仿宋" w:eastAsia="仿宋" w:cs="仿宋"/>
          <w:color w:val="000000"/>
          <w:sz w:val="24"/>
        </w:rPr>
      </w:r>
      <w:r/>
    </w:p>
    <w:p>
      <w:pPr>
        <w:pStyle w:val="728"/>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在评标过程中发现投标人有上述情形的，评标委员会应当认定其投标无效，并书面报告本级财政部门。</w:t>
      </w:r>
      <w:r>
        <w:rPr>
          <w:rFonts w:hint="eastAsia" w:ascii="仿宋" w:hAnsi="仿宋" w:eastAsia="仿宋" w:cs="仿宋"/>
          <w:color w:val="000000"/>
          <w:sz w:val="24"/>
        </w:rPr>
      </w:r>
      <w:r/>
    </w:p>
    <w:p>
      <w:pPr>
        <w:pStyle w:val="728"/>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（二十四）有下列情形之一的，其投标无效。</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1.不同投标人的投标文件，由同一单位或者个人编制；</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2.不同投标人委托同一单位或者个人办理投标事宜；</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3.不同投标人的投标文件中，所载明的项目管理成员或联系人为同一人；</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4.不同投标人的投标文件，异常一致或者投标报价呈规律性差异；</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5.不同投标人投标文件内容存在非正常一致、项目组成员出现同一人、投标文件中错误（ 或异常）一致或雷同、电子文档信息一致或雷同的、投标报价呈规律性差异的；</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6.电子投标文件未按规定期限投标的；</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7.电子投标文件未按招标文件要求签章的；</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8.投标人未在规定时间内解密电子投标文件的；</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9.投标文件未按招标文件规定的内容和要求填写的；</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10.不具备招标文件中规定的资格要求的；</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11.报价超过招标文件中规定的预算金额或者最高限价的；</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12.投标文件含有采购人不能接受的附加条件的；</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13.法律、法规和招标文件规定的其他无效情形。</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四、开标</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（二十五）开标：</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1.开标时间及地点。开标应当在招标文件确定的提交投标文件截止时间的同一时间公开进行；开标地点应当为招标文件中预先确定的地点。</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2.由电子招标投标交易平台主持，邀请投标人参加。</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 所有投标单位使用 CA 证书在开标时间时，解密各自投标文件，由工作人员操作系统进行开标，投标人不足3家的，不得评标。</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五、评标</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（二十六）公开招标采购项目开标结束后，采购人依法对投标人的资格进行审查。合格投标人不足3家的，不得评标。</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1.评标工作由采购代理机构负责组织，并履行下列职责：</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（1）核对评审专家身份和采购人代表授权函，对评审专家在政府采购活动中的职责履行情况予以记录，并及时将有关违法违规行为向财政部门报告；</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（2）宣布评标纪律；</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（3）公布投标人名单，告知评审专家应当回避的情形；</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（4）组织评标委员会推选评标组长（采购人代表不得担任组长）；</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（5）在评标期间采取必要的通讯管理措施，保证评标活动不受外界干扰；</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（6）根据评标委员会的要求介绍政府采购相关政策法规、招标文件；</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（7）维护评标秩序，监督评标委员会依照招标文件规定的评标程序、方法和标准进行独立评审。及时制止和纠正采购人代表、评审专家的倾向性言论或者违法违规行为；</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（8）核对评标结果，对有《</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HYPERLINK "http://www.caigou2003.com/" \t "_blank"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政府采购</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货物和服务招标投标管理办法》第六十四条规定情形的，应要求评标委员会复核或者书面说明理由，评标委员会拒绝的，应予记录并向本级财政部门报告；</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（9）评审工作完成后，按照规定向评审专家支付劳务报酬和异地评审差旅费，不得向评审专家以外的其他人员支付评审劳务报酬； </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（10）处理与评标有关的其他事项。</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采购人可以在评标前说明项目背景和采购需求，说明内容不得含有歧视性、倾向性意见，不得超出招标文件所述范围。其说明应当提交书面材料，并随采购文件一并存档。</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2.评标委员会负责具体评标事务，并独立履行下列职责：</w:t>
      </w:r>
      <w:r>
        <w:rPr>
          <w:rFonts w:hint="eastAsia" w:ascii="仿宋" w:hAnsi="仿宋" w:eastAsia="仿宋" w:cs="仿宋"/>
          <w:color w:val="000000"/>
          <w:sz w:val="24"/>
        </w:rPr>
      </w:r>
      <w:r/>
    </w:p>
    <w:p>
      <w:pPr>
        <w:pStyle w:val="728"/>
        <w:ind w:firstLine="45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（1）审查、评价投标文件是否符合招标文件的商务、技术等实质性要求；</w:t>
      </w:r>
      <w:r>
        <w:rPr>
          <w:rFonts w:hint="eastAsia" w:ascii="仿宋" w:hAnsi="仿宋" w:eastAsia="仿宋" w:cs="仿宋"/>
          <w:color w:val="000000"/>
          <w:sz w:val="24"/>
        </w:rPr>
      </w:r>
      <w:r/>
    </w:p>
    <w:p>
      <w:pPr>
        <w:pStyle w:val="728"/>
        <w:ind w:firstLine="45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（2）要求投标人对投标文件有关事项作出澄清或者说明；</w:t>
      </w:r>
      <w:r>
        <w:rPr>
          <w:rFonts w:hint="eastAsia" w:ascii="仿宋" w:hAnsi="仿宋" w:eastAsia="仿宋" w:cs="仿宋"/>
          <w:color w:val="000000"/>
          <w:sz w:val="24"/>
        </w:rPr>
      </w:r>
      <w:r/>
    </w:p>
    <w:p>
      <w:pPr>
        <w:pStyle w:val="728"/>
        <w:ind w:firstLine="45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（3）对投标文件进行比较和评价；</w:t>
      </w:r>
      <w:r>
        <w:rPr>
          <w:rFonts w:hint="eastAsia" w:ascii="仿宋" w:hAnsi="仿宋" w:eastAsia="仿宋" w:cs="仿宋"/>
          <w:color w:val="000000"/>
          <w:sz w:val="24"/>
        </w:rPr>
      </w:r>
      <w:r/>
    </w:p>
    <w:p>
      <w:pPr>
        <w:pStyle w:val="728"/>
        <w:ind w:firstLine="45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（4）确定中标候选人名单，以及根据采购人委托直接确定中标人；</w:t>
      </w:r>
      <w:r>
        <w:rPr>
          <w:rFonts w:hint="eastAsia" w:ascii="仿宋" w:hAnsi="仿宋" w:eastAsia="仿宋" w:cs="仿宋"/>
          <w:color w:val="000000"/>
          <w:sz w:val="24"/>
        </w:rPr>
      </w:r>
      <w:r/>
    </w:p>
    <w:p>
      <w:pPr>
        <w:pStyle w:val="728"/>
        <w:ind w:firstLine="45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（5）向采购人、采购代理机构或有关部门报告评标中发现的违法行为。</w:t>
      </w:r>
      <w:r>
        <w:rPr>
          <w:rFonts w:hint="eastAsia" w:ascii="仿宋" w:hAnsi="仿宋" w:eastAsia="仿宋" w:cs="仿宋"/>
          <w:color w:val="000000"/>
          <w:sz w:val="24"/>
        </w:rPr>
      </w:r>
      <w:r/>
    </w:p>
    <w:p>
      <w:pPr>
        <w:pStyle w:val="728"/>
        <w:ind w:firstLine="45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（二十七）评标方法分为最低评标价法和综合评分法。</w:t>
      </w:r>
      <w:r>
        <w:rPr>
          <w:rFonts w:hint="eastAsia" w:ascii="仿宋" w:hAnsi="仿宋" w:eastAsia="仿宋" w:cs="仿宋"/>
          <w:color w:val="000000"/>
          <w:sz w:val="24"/>
        </w:rPr>
      </w:r>
      <w:r/>
    </w:p>
    <w:p>
      <w:pPr>
        <w:pStyle w:val="728"/>
        <w:ind w:firstLine="45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（二十八）评标</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1.评标工作程序：</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（1）投标文件初审。</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①资格性审查。</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②符合性审查。</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（2）澄清有关问题。</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（3）比较与评价。</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（4）推荐中标候选供应商名单。</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（5）编写评审报告（评标报告）。</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2.在评标中，不得改变招标文件中规定的评标标准、方法和中标条件。评标委员会对投标文件响应性的判定，要基于投标文件本身的内容，而不得寻求外部的证据。</w:t>
      </w:r>
      <w:r>
        <w:rPr>
          <w:rFonts w:hint="eastAsia" w:ascii="仿宋" w:hAnsi="仿宋" w:eastAsia="仿宋" w:cs="仿宋"/>
          <w:color w:val="000000"/>
          <w:sz w:val="24"/>
        </w:rPr>
      </w:r>
      <w:r/>
    </w:p>
    <w:p>
      <w:pPr>
        <w:pStyle w:val="728"/>
        <w:ind w:firstLine="600"/>
        <w:spacing w:line="520" w:lineRule="exact"/>
        <w:shd w:val="clear" w:color="auto" w:fill="ffffff"/>
        <w:rPr>
          <w:rFonts w:hint="eastAsia" w:ascii="仿宋" w:hAnsi="仿宋" w:eastAsia="仿宋" w:cs="仿宋"/>
          <w:color w:val="000000"/>
          <w:sz w:val="24"/>
        </w:rPr>
      </w:pPr>
      <w:r>
        <w:rPr>
          <w:rFonts w:hint="eastAsia" w:ascii="仿宋" w:hAnsi="仿宋" w:eastAsia="仿宋" w:cs="仿宋"/>
          <w:color w:val="000000"/>
          <w:sz w:val="24"/>
        </w:rPr>
        <w:t xml:space="preserve">3.采用</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HYPERLINK "http://lilun.caigou2003.com/recijiedu/2365668.html" \t "_blank"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最低评标价法</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仿宋" w:hAnsi="仿宋" w:eastAsia="仿宋" w:cs="仿宋"/>
          <w:color w:val="000000"/>
          <w:sz w:val="24"/>
        </w:rPr>
      </w:r>
      <w:r/>
    </w:p>
    <w:p>
      <w:pPr>
        <w:pStyle w:val="728"/>
        <w:ind w:firstLine="600"/>
        <w:spacing w:line="520" w:lineRule="exact"/>
        <w:shd w:val="clear" w:color="auto" w:fill="ffffff"/>
        <w:rPr>
          <w:rFonts w:hint="eastAsia" w:ascii="仿宋" w:hAnsi="仿宋" w:eastAsia="仿宋" w:cs="仿宋"/>
          <w:color w:val="000000"/>
          <w:sz w:val="24"/>
        </w:rPr>
      </w:pPr>
      <w:r>
        <w:rPr>
          <w:rFonts w:hint="eastAsia" w:ascii="仿宋" w:hAnsi="仿宋" w:eastAsia="仿宋" w:cs="仿宋"/>
          <w:color w:val="000000"/>
          <w:sz w:val="24"/>
        </w:rPr>
        <w:t xml:space="preserve">采用</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HYPERLINK "http://lilun.caigou2003.com/recijiedu/2365667.html" \t "_blank"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综合评分法</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仿宋" w:hAnsi="仿宋" w:eastAsia="仿宋" w:cs="仿宋"/>
          <w:color w:val="000000"/>
          <w:sz w:val="24"/>
        </w:rPr>
      </w:r>
      <w:r/>
    </w:p>
    <w:p>
      <w:pPr>
        <w:pStyle w:val="728"/>
        <w:ind w:firstLine="600"/>
        <w:spacing w:line="520" w:lineRule="exact"/>
        <w:shd w:val="clear" w:color="auto" w:fill="ffffff"/>
        <w:rPr>
          <w:rFonts w:hint="eastAsia" w:ascii="仿宋" w:hAnsi="仿宋" w:eastAsia="仿宋" w:cs="仿宋"/>
          <w:color w:val="000000"/>
          <w:sz w:val="24"/>
        </w:rPr>
      </w:pPr>
      <w:r>
        <w:rPr>
          <w:rFonts w:hint="eastAsia" w:ascii="仿宋" w:hAnsi="仿宋" w:eastAsia="仿宋" w:cs="仿宋"/>
          <w:color w:val="000000"/>
          <w:sz w:val="24"/>
        </w:rPr>
        <w:t xml:space="preserve">非单一产品采购项目，多家投标人提供的核心产品品牌相同的，按前两款规定处理。</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（二十九）投标文件报价出现前后不一致的，按照下列规定修正：</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1.投标文件中开标一览表（报价表）内容与投标文件中相应内容不一致的，以开标一览表（报价表）为准；</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2.大写金额和小写金额不一致的，以大写金额为准；</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3.单价金额小数点或者百分比有明显错位的，以开标一览表的总价为准，并修改单价；</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4.总价金额与按单价合计金额不一致的，以单价金额计算结果为准。</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同时出现两种以上不一致的，按照前款规定的顺序修正。将修正后的报价，形成投标人的澄清、说明或补正材料，经投标人确认后产生约束力。投标人不确认的，其投标无效。</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（三十二）废标条款：</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出现下列情形之一的，应予废标。</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1.符合专业条件的供应商或者对招标文件作实质响应的供应商不足三家的；</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2.出现影响采购公正的违法、违规行为的；</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3.投标人的报价均超过了采购预算，采购人不能支付的；</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4.因重大变故，采购任务取消的。</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六、定标</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（三十三）采购代理机构应当在评标结束后2个工作日内将评标报告送采购人。</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（三十四）采购人应当自收到评标报告之日起5个工作日内，在评标报告确定的中标候选人名单中按顺序确定中标人。</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七、政府采购合同</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（三十六）签订政府采购合同（合同签订方式）：</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采购人不得向中标人提出任何不合理的要求作为签订合同的条件。</w:t>
      </w:r>
      <w:r>
        <w:rPr>
          <w:rFonts w:hint="eastAsia" w:ascii="仿宋" w:hAnsi="仿宋" w:eastAsia="仿宋" w:cs="仿宋"/>
          <w:color w:val="000000"/>
          <w:sz w:val="24"/>
        </w:rPr>
      </w:r>
      <w:r/>
    </w:p>
    <w:p>
      <w:pPr>
        <w:pStyle w:val="728"/>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2.中标或者成交供应商拒绝与采购人签订合同的，采购人可以按照评审报告推荐的中标或者成交候选人名单排序，确定下一个候选人为中标或者成交供应商，也可以重新开展政府采购活动。</w:t>
      </w:r>
      <w:r>
        <w:rPr>
          <w:rFonts w:hint="eastAsia" w:ascii="仿宋" w:hAnsi="仿宋" w:eastAsia="仿宋" w:cs="仿宋"/>
          <w:color w:val="000000"/>
          <w:sz w:val="24"/>
        </w:rPr>
      </w:r>
      <w:r/>
    </w:p>
    <w:p>
      <w:pPr>
        <w:pStyle w:val="728"/>
        <w:ind w:firstLine="600"/>
        <w:spacing w:line="520" w:lineRule="exact"/>
        <w:shd w:val="clear" w:color="auto" w:fill="ffffff"/>
        <w:rPr>
          <w:rFonts w:hint="eastAsia" w:ascii="仿宋" w:hAnsi="仿宋" w:eastAsia="仿宋" w:cs="仿宋"/>
          <w:color w:val="000000"/>
          <w:sz w:val="24"/>
        </w:rPr>
      </w:pPr>
      <w:r>
        <w:rPr>
          <w:rFonts w:hint="eastAsia" w:ascii="仿宋" w:hAnsi="仿宋" w:eastAsia="仿宋" w:cs="仿宋"/>
          <w:color w:val="000000"/>
          <w:sz w:val="24"/>
        </w:rPr>
        <w:t xml:space="preserve">（三十七）采购人与中标人应当根据合同的约定依法履行合同义务。政府采购合同的履行、违约责任和解决争议的方法等，按《中华人民共和国民法典》相关条款执行。</w:t>
      </w:r>
      <w:r>
        <w:rPr>
          <w:rFonts w:hint="eastAsia" w:ascii="仿宋" w:hAnsi="仿宋" w:eastAsia="仿宋" w:cs="仿宋"/>
          <w:color w:val="000000"/>
          <w:sz w:val="24"/>
        </w:rPr>
      </w:r>
      <w:r/>
    </w:p>
    <w:p>
      <w:pPr>
        <w:pStyle w:val="728"/>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（三十八）履约保证金：</w:t>
      </w:r>
      <w:r>
        <w:rPr>
          <w:rFonts w:hint="eastAsia" w:ascii="仿宋" w:hAnsi="仿宋" w:eastAsia="仿宋" w:cs="仿宋"/>
          <w:color w:val="000000"/>
          <w:sz w:val="24"/>
        </w:rPr>
      </w:r>
      <w:r/>
    </w:p>
    <w:p>
      <w:pPr>
        <w:pStyle w:val="728"/>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1.中标人应在政府采购合同签订后，向采购人提交本文件第三章《投标资料表》中规定金额的履约保证金。</w:t>
      </w:r>
      <w:r>
        <w:rPr>
          <w:rFonts w:hint="eastAsia" w:ascii="仿宋" w:hAnsi="仿宋" w:eastAsia="仿宋" w:cs="仿宋"/>
          <w:color w:val="000000"/>
          <w:sz w:val="24"/>
        </w:rPr>
      </w:r>
      <w:r/>
    </w:p>
    <w:p>
      <w:pPr>
        <w:pStyle w:val="728"/>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2.如果中标人没有遵守本章（三十八）1 或本章（三十九） 的规定，采购代理机构有权取消该中标决定。在此情况下，采购人可以与排位在中标人之后第一位的中标候选人签订政府采购合同，以此类推。</w:t>
      </w:r>
      <w:r>
        <w:rPr>
          <w:rFonts w:hint="eastAsia" w:ascii="仿宋" w:hAnsi="仿宋" w:eastAsia="仿宋" w:cs="仿宋"/>
          <w:color w:val="000000"/>
          <w:sz w:val="24"/>
        </w:rPr>
      </w:r>
      <w:r/>
    </w:p>
    <w:p>
      <w:pPr>
        <w:pStyle w:val="728"/>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3.中标人凭采购人出具验收书的复印件及收款收据办理履约保证金退付手续。履约保证金在采购人处存放期间，不计利息。</w:t>
      </w:r>
      <w:r>
        <w:rPr>
          <w:rFonts w:hint="eastAsia" w:ascii="仿宋" w:hAnsi="仿宋" w:eastAsia="仿宋" w:cs="仿宋"/>
          <w:color w:val="000000"/>
          <w:sz w:val="24"/>
        </w:rPr>
      </w:r>
      <w:r/>
    </w:p>
    <w:p>
      <w:pPr>
        <w:pStyle w:val="728"/>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（三十九）腐败和欺诈行为：</w:t>
      </w:r>
      <w:r>
        <w:rPr>
          <w:rFonts w:hint="eastAsia" w:ascii="仿宋" w:hAnsi="仿宋" w:eastAsia="仿宋" w:cs="仿宋"/>
          <w:color w:val="000000"/>
          <w:sz w:val="24"/>
        </w:rPr>
      </w:r>
      <w:r/>
    </w:p>
    <w:p>
      <w:pPr>
        <w:pStyle w:val="728"/>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1.采购代理机构、采购人、投标人等参与招投标的各方，均应在招标、采购、合同执行等过程中保持廉洁和最高的道德水准。</w:t>
      </w:r>
      <w:r>
        <w:rPr>
          <w:rFonts w:hint="eastAsia" w:ascii="仿宋" w:hAnsi="仿宋" w:eastAsia="仿宋" w:cs="仿宋"/>
          <w:color w:val="000000"/>
          <w:sz w:val="24"/>
        </w:rPr>
      </w:r>
      <w:r/>
    </w:p>
    <w:p>
      <w:pPr>
        <w:pStyle w:val="728"/>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（1）腐败和欺诈行为的含义：</w:t>
      </w:r>
      <w:r>
        <w:rPr>
          <w:rFonts w:hint="eastAsia" w:ascii="仿宋" w:hAnsi="仿宋" w:eastAsia="仿宋" w:cs="仿宋"/>
          <w:color w:val="000000"/>
          <w:sz w:val="24"/>
        </w:rPr>
      </w:r>
      <w:r/>
    </w:p>
    <w:p>
      <w:pPr>
        <w:pStyle w:val="728"/>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①“腐败行为”系指在招标、采购和合同执行等过程中，为了谋求私利，影响相关人员提供、给予、接受或索取有价物品，并导致损害买方、卖方、采购代理机构和他人利益的行为。</w:t>
      </w:r>
      <w:r>
        <w:rPr>
          <w:rFonts w:hint="eastAsia" w:ascii="仿宋" w:hAnsi="仿宋" w:eastAsia="仿宋" w:cs="仿宋"/>
          <w:color w:val="000000"/>
          <w:sz w:val="24"/>
        </w:rPr>
      </w:r>
      <w:r/>
    </w:p>
    <w:p>
      <w:pPr>
        <w:pStyle w:val="728"/>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②“欺诈行为”系指为了影响招标、采购和合同执行等过程，隐瞒事实真象，给买方、卖方、采购代理机构及他人造成损害的行为，其中包括投标人之间的串通行为。</w:t>
      </w:r>
      <w:r>
        <w:rPr>
          <w:rFonts w:hint="eastAsia" w:ascii="仿宋" w:hAnsi="仿宋" w:eastAsia="仿宋" w:cs="仿宋"/>
          <w:color w:val="000000"/>
          <w:sz w:val="24"/>
        </w:rPr>
      </w:r>
      <w:r/>
    </w:p>
    <w:p>
      <w:pPr>
        <w:pStyle w:val="728"/>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（2）如果被推荐的中标人有腐败和欺诈行为，将取消其中标资格。</w:t>
      </w:r>
      <w:r>
        <w:rPr>
          <w:rFonts w:hint="eastAsia" w:ascii="仿宋" w:hAnsi="仿宋" w:eastAsia="仿宋" w:cs="仿宋"/>
          <w:color w:val="000000"/>
          <w:sz w:val="24"/>
        </w:rPr>
      </w:r>
      <w:r/>
    </w:p>
    <w:p>
      <w:pPr>
        <w:pStyle w:val="728"/>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（3）如果投标人在任何时候，被法院及政府有关管理部门认定为有腐败和欺诈行为，采购代理机构有权拒绝其投标、取消其中标资格和撤消其已签署的合同。</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八、询问和质疑</w:t>
      </w:r>
      <w:r>
        <w:rPr>
          <w:rFonts w:hint="eastAsia" w:ascii="仿宋" w:hAnsi="仿宋" w:eastAsia="仿宋" w:cs="仿宋"/>
          <w:color w:val="000000"/>
          <w:sz w:val="24"/>
        </w:rPr>
      </w:r>
      <w:r/>
    </w:p>
    <w:p>
      <w:pPr>
        <w:pStyle w:val="728"/>
        <w:ind w:firstLine="600"/>
        <w:jc w:val="left"/>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（四十）询问和质疑</w:t>
      </w:r>
      <w:r>
        <w:rPr>
          <w:rFonts w:hint="eastAsia" w:ascii="仿宋" w:hAnsi="仿宋" w:eastAsia="仿宋" w:cs="仿宋"/>
          <w:color w:val="000000"/>
          <w:sz w:val="24"/>
        </w:rPr>
      </w:r>
      <w:r/>
    </w:p>
    <w:p>
      <w:pPr>
        <w:pStyle w:val="728"/>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color w:val="000000"/>
          <w:sz w:val="24"/>
        </w:rPr>
      </w:r>
      <w:r/>
    </w:p>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九、电子招标投标交易平台</w:t>
      </w:r>
      <w:r>
        <w:rPr>
          <w:rFonts w:hint="eastAsia" w:ascii="仿宋" w:hAnsi="仿宋" w:eastAsia="仿宋" w:cs="仿宋"/>
          <w:color w:val="000000"/>
          <w:sz w:val="24"/>
        </w:rPr>
      </w:r>
      <w:r/>
    </w:p>
    <w:p>
      <w:pPr>
        <w:pStyle w:val="1015"/>
        <w:ind w:firstLine="60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（四十一）电子招标投标交易平台（即“苏采云”系统，网址：</w:t>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"http://jszfcg.jsczt.cn/" \o "http://jszfcg.jsczt.cn/"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http://jszfcg.jsczt.cn/</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t xml:space="preserve">）相关要求是本招标文件的组成部分。</w:t>
      </w:r>
      <w:r>
        <w:rPr>
          <w:rFonts w:hint="eastAsia" w:ascii="仿宋" w:hAnsi="仿宋" w:eastAsia="仿宋" w:cs="仿宋"/>
          <w:color w:val="000000"/>
          <w:sz w:val="24"/>
          <w:szCs w:val="24"/>
        </w:rPr>
      </w:r>
      <w:r/>
    </w:p>
    <w:p>
      <w:pPr>
        <w:pStyle w:val="1015"/>
        <w:ind w:firstLine="60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特别说明：“苏采云”系统通过“江苏省政府采购一体化不见面开标大厅”提醒投标人。投标人自行查看，投标人因自身原因不及时查看导致没收到相关信息，“苏采云”系统不承担任何责任。</w:t>
      </w:r>
      <w:r>
        <w:rPr>
          <w:rFonts w:hint="eastAsia" w:ascii="仿宋" w:hAnsi="仿宋" w:eastAsia="仿宋" w:cs="仿宋"/>
          <w:color w:val="000000"/>
          <w:sz w:val="24"/>
          <w:szCs w:val="24"/>
        </w:rPr>
      </w:r>
      <w:r/>
    </w:p>
    <w:p>
      <w:pPr>
        <w:pStyle w:val="728"/>
        <w:ind w:firstLine="602"/>
        <w:jc w:val="center"/>
        <w:spacing w:line="360" w:lineRule="exact"/>
        <w:rPr>
          <w:rFonts w:hint="eastAsia" w:ascii="仿宋" w:hAnsi="仿宋" w:eastAsia="仿宋" w:cs="仿宋"/>
          <w:b/>
          <w:color w:val="000000"/>
          <w:sz w:val="24"/>
        </w:rPr>
      </w:pPr>
      <w:r>
        <w:rPr>
          <w:rFonts w:hint="eastAsia" w:ascii="仿宋" w:hAnsi="仿宋" w:eastAsia="仿宋" w:cs="仿宋"/>
          <w:b/>
          <w:color w:val="000000"/>
          <w:sz w:val="24"/>
        </w:rPr>
      </w:r>
      <w:r/>
    </w:p>
    <w:p>
      <w:pPr>
        <w:pStyle w:val="728"/>
        <w:jc w:val="center"/>
        <w:rPr>
          <w:rFonts w:hint="eastAsia" w:ascii="仿宋" w:hAnsi="仿宋" w:eastAsia="仿宋" w:cs="仿宋"/>
          <w:color w:val="000000"/>
          <w:sz w:val="24"/>
        </w:rPr>
      </w:pPr>
      <w:r/>
      <w:bookmarkStart w:id="4" w:name="_Toc522790132"/>
      <w:r>
        <w:rPr>
          <w:rFonts w:hint="eastAsia" w:ascii="仿宋" w:hAnsi="仿宋" w:eastAsia="仿宋" w:cs="仿宋"/>
          <w:color w:val="000000"/>
          <w:sz w:val="24"/>
        </w:rPr>
        <w:br w:type="page" w:clear="all"/>
      </w:r>
      <w:bookmarkStart w:id="5" w:name="_Toc12259"/>
      <w:r>
        <w:rPr>
          <w:rStyle w:val="999"/>
          <w:rFonts w:hint="eastAsia" w:ascii="仿宋" w:hAnsi="仿宋" w:eastAsia="仿宋" w:cs="仿宋"/>
          <w:color w:val="000000"/>
          <w:sz w:val="24"/>
          <w:szCs w:val="24"/>
        </w:rPr>
        <w:t xml:space="preserve">第三章  投标资料表</w:t>
      </w:r>
      <w:bookmarkEnd w:id="4"/>
      <w:r/>
      <w:bookmarkEnd w:id="5"/>
      <w:r>
        <w:rPr>
          <w:rFonts w:hint="eastAsia" w:ascii="仿宋" w:hAnsi="仿宋" w:eastAsia="仿宋" w:cs="仿宋"/>
          <w:color w:val="000000"/>
          <w:sz w:val="24"/>
        </w:rPr>
      </w:r>
      <w:r/>
    </w:p>
    <w:p>
      <w:pPr>
        <w:pStyle w:val="1041"/>
        <w:ind w:firstLine="60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该资料表的条款项号是与《投标人须知》的条款项号相对应的，若有增加的条款，是对《投标人须知》的补充、修改和完善，如果因此而造成矛盾时，应以本资料表为准。</w:t>
      </w:r>
      <w:r>
        <w:rPr>
          <w:rFonts w:hint="eastAsia" w:ascii="仿宋" w:hAnsi="仿宋" w:eastAsia="仿宋" w:cs="仿宋"/>
          <w:color w:val="000000"/>
          <w:sz w:val="24"/>
          <w:szCs w:val="24"/>
        </w:rPr>
      </w:r>
      <w:r/>
    </w:p>
    <w:p>
      <w:pPr>
        <w:pStyle w:val="728"/>
        <w:spacing w:line="240" w:lineRule="exact"/>
        <w:rPr>
          <w:rFonts w:hint="eastAsia" w:ascii="仿宋" w:hAnsi="仿宋" w:eastAsia="仿宋" w:cs="仿宋"/>
          <w:color w:val="000000"/>
          <w:sz w:val="24"/>
        </w:rPr>
      </w:pPr>
      <w:r>
        <w:rPr>
          <w:rFonts w:hint="eastAsia" w:ascii="仿宋" w:hAnsi="仿宋" w:eastAsia="仿宋" w:cs="仿宋"/>
          <w:color w:val="000000"/>
          <w:sz w:val="24"/>
        </w:rPr>
      </w:r>
      <w:r/>
    </w:p>
    <w:tbl>
      <w:tblPr>
        <w:tblW w:w="0" w:type="auto"/>
        <w:jc w:val="center"/>
        <w:tblInd w:w="-2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7940"/>
      </w:tblGrid>
      <w:tr>
        <w:trPr/>
        <w:tc>
          <w:tcPr>
            <w:tcW w:w="1560" w:type="dxa"/>
            <w:vAlign w:val="top"/>
            <w:textDirection w:val="lrTb"/>
            <w:noWrap w:val="false"/>
          </w:tcPr>
          <w:p>
            <w:pPr>
              <w:pStyle w:val="728"/>
              <w:jc w:val="center"/>
              <w:spacing w:line="400" w:lineRule="exact"/>
              <w:rPr>
                <w:rFonts w:hint="eastAsia" w:ascii="仿宋" w:hAnsi="仿宋" w:eastAsia="仿宋" w:cs="仿宋"/>
                <w:b/>
                <w:color w:val="000000"/>
                <w:sz w:val="24"/>
              </w:rPr>
            </w:pPr>
            <w:r>
              <w:rPr>
                <w:rFonts w:hint="eastAsia" w:ascii="仿宋" w:hAnsi="仿宋" w:eastAsia="仿宋" w:cs="仿宋"/>
                <w:b/>
                <w:color w:val="000000"/>
                <w:sz w:val="24"/>
              </w:rPr>
              <w:t xml:space="preserve">条款项号</w:t>
            </w:r>
            <w:r>
              <w:rPr>
                <w:rFonts w:hint="eastAsia" w:ascii="仿宋" w:hAnsi="仿宋" w:eastAsia="仿宋" w:cs="仿宋"/>
                <w:b/>
                <w:color w:val="000000"/>
                <w:sz w:val="24"/>
              </w:rPr>
            </w:r>
            <w:r/>
          </w:p>
        </w:tc>
        <w:tc>
          <w:tcPr>
            <w:tcW w:w="7940" w:type="dxa"/>
            <w:vAlign w:val="top"/>
            <w:textDirection w:val="lrTb"/>
            <w:noWrap w:val="false"/>
          </w:tcPr>
          <w:p>
            <w:pPr>
              <w:pStyle w:val="728"/>
              <w:jc w:val="center"/>
              <w:spacing w:line="400" w:lineRule="exact"/>
              <w:rPr>
                <w:rFonts w:hint="eastAsia" w:ascii="仿宋" w:hAnsi="仿宋" w:eastAsia="仿宋" w:cs="仿宋"/>
                <w:b/>
                <w:color w:val="000000"/>
                <w:sz w:val="24"/>
              </w:rPr>
            </w:pPr>
            <w:r>
              <w:rPr>
                <w:rFonts w:hint="eastAsia" w:ascii="仿宋" w:hAnsi="仿宋" w:eastAsia="仿宋" w:cs="仿宋"/>
                <w:b/>
                <w:color w:val="000000"/>
                <w:sz w:val="24"/>
              </w:rPr>
              <w:t xml:space="preserve">内    容</w:t>
            </w:r>
            <w:r>
              <w:rPr>
                <w:rFonts w:hint="eastAsia" w:ascii="仿宋" w:hAnsi="仿宋" w:eastAsia="仿宋" w:cs="仿宋"/>
                <w:b/>
                <w:color w:val="000000"/>
                <w:sz w:val="24"/>
              </w:rPr>
            </w:r>
            <w:r/>
          </w:p>
        </w:tc>
      </w:tr>
      <w:tr>
        <w:trPr/>
        <w:tc>
          <w:tcPr>
            <w:tcW w:w="1560" w:type="dxa"/>
            <w:vAlign w:val="top"/>
            <w:textDirection w:val="lrTb"/>
            <w:noWrap w:val="false"/>
          </w:tcPr>
          <w:p>
            <w:pPr>
              <w:pStyle w:val="7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一</w:t>
            </w:r>
            <w:r>
              <w:rPr>
                <w:rFonts w:hint="eastAsia" w:ascii="仿宋" w:hAnsi="仿宋" w:eastAsia="仿宋" w:cs="仿宋"/>
                <w:color w:val="000000"/>
                <w:sz w:val="24"/>
              </w:rPr>
            </w:r>
            <w:r/>
          </w:p>
        </w:tc>
        <w:tc>
          <w:tcPr>
            <w:tcW w:w="7940" w:type="dxa"/>
            <w:vAlign w:val="top"/>
            <w:textDirection w:val="lrTb"/>
            <w:noWrap w:val="false"/>
          </w:tcPr>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总则</w:t>
            </w:r>
            <w:r>
              <w:rPr>
                <w:rFonts w:hint="eastAsia" w:ascii="仿宋" w:hAnsi="仿宋" w:eastAsia="仿宋" w:cs="仿宋"/>
                <w:color w:val="000000"/>
                <w:sz w:val="24"/>
              </w:rPr>
            </w:r>
            <w:r/>
          </w:p>
        </w:tc>
      </w:tr>
      <w:tr>
        <w:trPr/>
        <w:tc>
          <w:tcPr>
            <w:tcW w:w="1560" w:type="dxa"/>
            <w:vAlign w:val="top"/>
            <w:textDirection w:val="lrTb"/>
            <w:noWrap w:val="false"/>
          </w:tcPr>
          <w:p>
            <w:pPr>
              <w:pStyle w:val="7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(一)</w:t>
            </w:r>
            <w:r>
              <w:rPr>
                <w:rFonts w:hint="eastAsia" w:ascii="仿宋" w:hAnsi="仿宋" w:eastAsia="仿宋" w:cs="仿宋"/>
                <w:color w:val="000000"/>
                <w:sz w:val="24"/>
              </w:rPr>
            </w:r>
            <w:r/>
          </w:p>
        </w:tc>
        <w:tc>
          <w:tcPr>
            <w:tcW w:w="7940" w:type="dxa"/>
            <w:vAlign w:val="top"/>
            <w:textDirection w:val="lrTb"/>
            <w:noWrap w:val="false"/>
          </w:tcPr>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本项目采购人：徐州市铜山区何桥镇人民政府</w:t>
            </w:r>
            <w:r>
              <w:rPr>
                <w:rFonts w:hint="eastAsia" w:ascii="仿宋" w:hAnsi="仿宋" w:eastAsia="仿宋" w:cs="仿宋"/>
                <w:color w:val="000000"/>
                <w:sz w:val="24"/>
              </w:rPr>
            </w:r>
            <w:r/>
          </w:p>
        </w:tc>
      </w:tr>
      <w:tr>
        <w:trPr/>
        <w:tc>
          <w:tcPr>
            <w:tcW w:w="1560" w:type="dxa"/>
            <w:vAlign w:val="top"/>
            <w:textDirection w:val="lrTb"/>
            <w:noWrap w:val="false"/>
          </w:tcPr>
          <w:p>
            <w:pPr>
              <w:pStyle w:val="7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w:t>
            </w:r>
            <w:r>
              <w:rPr>
                <w:rFonts w:hint="eastAsia" w:ascii="仿宋" w:hAnsi="仿宋" w:eastAsia="仿宋" w:cs="仿宋"/>
                <w:color w:val="000000"/>
                <w:sz w:val="24"/>
              </w:rPr>
            </w:r>
            <w:r/>
          </w:p>
        </w:tc>
        <w:tc>
          <w:tcPr>
            <w:tcW w:w="7940" w:type="dxa"/>
            <w:vAlign w:val="top"/>
            <w:textDirection w:val="lrTb"/>
            <w:noWrap w:val="false"/>
          </w:tcPr>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本次采购采用的政府采购方式：公开招标。</w:t>
            </w:r>
            <w:r>
              <w:rPr>
                <w:rFonts w:hint="eastAsia" w:ascii="仿宋" w:hAnsi="仿宋" w:eastAsia="仿宋" w:cs="仿宋"/>
                <w:color w:val="000000"/>
                <w:sz w:val="24"/>
              </w:rPr>
            </w:r>
            <w:r/>
          </w:p>
        </w:tc>
      </w:tr>
      <w:tr>
        <w:trPr/>
        <w:tc>
          <w:tcPr>
            <w:tcW w:w="1560" w:type="dxa"/>
            <w:vAlign w:val="top"/>
            <w:textDirection w:val="lrTb"/>
            <w:noWrap w:val="false"/>
          </w:tcPr>
          <w:p>
            <w:pPr>
              <w:pStyle w:val="7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(四)</w:t>
            </w:r>
            <w:r>
              <w:rPr>
                <w:rFonts w:hint="eastAsia" w:ascii="仿宋" w:hAnsi="仿宋" w:eastAsia="仿宋" w:cs="仿宋"/>
                <w:color w:val="000000"/>
                <w:sz w:val="24"/>
              </w:rPr>
            </w:r>
            <w:r/>
          </w:p>
        </w:tc>
        <w:tc>
          <w:tcPr>
            <w:tcW w:w="7940" w:type="dxa"/>
            <w:vAlign w:val="top"/>
            <w:textDirection w:val="lrTb"/>
            <w:noWrap w:val="false"/>
          </w:tcPr>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采购人确定的采购项目属性：服务</w:t>
            </w:r>
            <w:r>
              <w:rPr>
                <w:rFonts w:hint="eastAsia" w:ascii="仿宋" w:hAnsi="仿宋" w:eastAsia="仿宋" w:cs="仿宋"/>
                <w:color w:val="000000"/>
                <w:sz w:val="24"/>
              </w:rPr>
            </w:r>
            <w:r/>
          </w:p>
        </w:tc>
      </w:tr>
      <w:tr>
        <w:trPr/>
        <w:tc>
          <w:tcPr>
            <w:tcW w:w="1560" w:type="dxa"/>
            <w:vAlign w:val="top"/>
            <w:textDirection w:val="lrTb"/>
            <w:noWrap w:val="false"/>
          </w:tcPr>
          <w:p>
            <w:pPr>
              <w:pStyle w:val="7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(五)</w:t>
            </w:r>
            <w:r>
              <w:rPr>
                <w:rFonts w:hint="eastAsia" w:ascii="仿宋" w:hAnsi="仿宋" w:eastAsia="仿宋" w:cs="仿宋"/>
                <w:color w:val="000000"/>
                <w:sz w:val="24"/>
              </w:rPr>
            </w:r>
            <w:r/>
          </w:p>
        </w:tc>
        <w:tc>
          <w:tcPr>
            <w:tcW w:w="7940" w:type="dxa"/>
            <w:vAlign w:val="top"/>
            <w:textDirection w:val="lrTb"/>
            <w:noWrap w:val="false"/>
          </w:tcPr>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本项目采购代理机构：江苏荣初工程科技有限公司</w:t>
            </w:r>
            <w:r>
              <w:rPr>
                <w:rFonts w:hint="eastAsia" w:ascii="仿宋" w:hAnsi="仿宋" w:eastAsia="仿宋" w:cs="仿宋"/>
                <w:color w:val="000000"/>
                <w:sz w:val="24"/>
              </w:rPr>
            </w:r>
            <w:r/>
          </w:p>
        </w:tc>
      </w:tr>
      <w:tr>
        <w:trPr/>
        <w:tc>
          <w:tcPr>
            <w:tcW w:w="1560" w:type="dxa"/>
            <w:vAlign w:val="top"/>
            <w:textDirection w:val="lrTb"/>
            <w:noWrap w:val="false"/>
          </w:tcPr>
          <w:p>
            <w:pPr>
              <w:pStyle w:val="7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(六)</w:t>
            </w:r>
            <w:r>
              <w:rPr>
                <w:rFonts w:hint="eastAsia" w:ascii="仿宋" w:hAnsi="仿宋" w:eastAsia="仿宋" w:cs="仿宋"/>
                <w:color w:val="000000"/>
                <w:sz w:val="24"/>
              </w:rPr>
            </w:r>
            <w:r/>
          </w:p>
        </w:tc>
        <w:tc>
          <w:tcPr>
            <w:tcW w:w="7940" w:type="dxa"/>
            <w:vAlign w:val="top"/>
            <w:textDirection w:val="lrTb"/>
            <w:noWrap w:val="false"/>
          </w:tcPr>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投标人的资格条件：</w:t>
            </w:r>
            <w:r>
              <w:rPr>
                <w:rFonts w:hint="eastAsia" w:ascii="仿宋" w:hAnsi="仿宋" w:eastAsia="仿宋" w:cs="仿宋"/>
                <w:color w:val="000000"/>
                <w:sz w:val="24"/>
              </w:rPr>
            </w:r>
            <w:r/>
          </w:p>
          <w:p>
            <w:pPr>
              <w:pStyle w:val="728"/>
              <w:numPr>
                <w:ilvl w:val="0"/>
                <w:numId w:val="1"/>
              </w:numPr>
              <w:spacing w:line="400" w:lineRule="exact"/>
              <w:tabs>
                <w:tab w:val="left" w:pos="312" w:leader="none"/>
              </w:tabs>
              <w:rPr>
                <w:rFonts w:hint="eastAsia" w:ascii="仿宋" w:hAnsi="仿宋" w:eastAsia="仿宋" w:cs="仿宋"/>
                <w:color w:val="000000"/>
                <w:sz w:val="24"/>
              </w:rPr>
            </w:pPr>
            <w:r>
              <w:rPr>
                <w:rFonts w:hint="eastAsia" w:ascii="仿宋" w:hAnsi="仿宋" w:eastAsia="仿宋" w:cs="仿宋"/>
                <w:color w:val="000000"/>
                <w:sz w:val="24"/>
              </w:rPr>
              <w:t xml:space="preserve">符合《中华人民共和国政府采购法》第二十二条的规定；</w:t>
            </w:r>
            <w:r>
              <w:rPr>
                <w:rFonts w:hint="eastAsia" w:ascii="仿宋" w:hAnsi="仿宋" w:eastAsia="仿宋" w:cs="仿宋"/>
                <w:color w:val="000000"/>
                <w:sz w:val="24"/>
              </w:rPr>
            </w:r>
            <w:r/>
          </w:p>
          <w:p>
            <w:pPr>
              <w:pStyle w:val="838"/>
              <w:numPr>
                <w:ilvl w:val="0"/>
                <w:numId w:val="1"/>
              </w:numPr>
              <w:spacing w:line="400" w:lineRule="exact"/>
              <w:tabs>
                <w:tab w:val="left" w:pos="312" w:leader="none"/>
              </w:tabs>
              <w:rPr>
                <w:rFonts w:hint="eastAsia" w:ascii="仿宋" w:hAnsi="仿宋" w:eastAsia="仿宋" w:cs="仿宋"/>
                <w:b/>
                <w:bCs/>
                <w:color w:val="000000"/>
                <w:sz w:val="24"/>
              </w:rPr>
            </w:pPr>
            <w:r>
              <w:rPr>
                <w:rFonts w:hint="eastAsia" w:ascii="仿宋" w:hAnsi="仿宋" w:eastAsia="仿宋" w:cs="仿宋"/>
                <w:b/>
                <w:bCs/>
                <w:color w:val="000000"/>
                <w:sz w:val="24"/>
              </w:rPr>
              <w:t xml:space="preserve">落实政府采购政策需满足的资格要求：此项目属于专门面向中小微企业采购的项目，供应商应为中小微企业、监狱企业、残疾人福利性单位；</w:t>
            </w:r>
            <w:r>
              <w:rPr>
                <w:rFonts w:hint="eastAsia" w:ascii="仿宋" w:hAnsi="仿宋" w:eastAsia="仿宋" w:cs="仿宋"/>
                <w:b/>
                <w:bCs/>
                <w:color w:val="000000"/>
                <w:sz w:val="24"/>
              </w:rPr>
            </w:r>
            <w:r/>
          </w:p>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3.本项目的特定资格要求：无；</w:t>
            </w:r>
            <w:r>
              <w:rPr>
                <w:rFonts w:hint="eastAsia" w:ascii="仿宋" w:hAnsi="仿宋" w:eastAsia="仿宋" w:cs="仿宋"/>
                <w:color w:val="000000"/>
                <w:sz w:val="24"/>
              </w:rPr>
            </w:r>
            <w:r/>
          </w:p>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同时明确相关事项如下：</w:t>
            </w:r>
            <w:r>
              <w:rPr>
                <w:rFonts w:hint="eastAsia" w:ascii="仿宋" w:hAnsi="仿宋" w:eastAsia="仿宋" w:cs="仿宋"/>
                <w:color w:val="000000"/>
                <w:sz w:val="24"/>
              </w:rPr>
            </w:r>
            <w:r/>
          </w:p>
          <w:p>
            <w:pPr>
              <w:pStyle w:val="83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一、本项目不接受联合体参与采购活动。</w:t>
            </w:r>
            <w:r>
              <w:rPr>
                <w:rFonts w:hint="eastAsia" w:ascii="仿宋" w:hAnsi="仿宋" w:eastAsia="仿宋" w:cs="仿宋"/>
                <w:color w:val="000000"/>
                <w:sz w:val="24"/>
              </w:rPr>
            </w:r>
            <w:r/>
          </w:p>
          <w:p>
            <w:pPr>
              <w:pStyle w:val="838"/>
              <w:ind w:left="560" w:hanging="56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二、单位负责人为同一人或者存在直接控股、管理关系的不同供应商，不得参加同一合同项下的政府采购活动。</w:t>
            </w:r>
            <w:r>
              <w:rPr>
                <w:rFonts w:hint="eastAsia" w:ascii="仿宋" w:hAnsi="仿宋" w:eastAsia="仿宋" w:cs="仿宋"/>
                <w:color w:val="000000"/>
                <w:sz w:val="24"/>
              </w:rPr>
            </w:r>
            <w:r/>
          </w:p>
          <w:p>
            <w:pPr>
              <w:pStyle w:val="838"/>
              <w:ind w:left="560" w:hanging="56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三、为本采购项目提供整体设计、规范编制或者项目管理、监理、检测等服务的供应商，不得再参加本采购项目的采购活动。</w:t>
            </w:r>
            <w:r>
              <w:rPr>
                <w:rFonts w:hint="eastAsia" w:ascii="仿宋" w:hAnsi="仿宋" w:eastAsia="仿宋" w:cs="仿宋"/>
                <w:color w:val="000000"/>
                <w:sz w:val="24"/>
              </w:rPr>
            </w:r>
            <w:r/>
          </w:p>
          <w:p>
            <w:pPr>
              <w:pStyle w:val="83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四、查询及使用供应商信用记录：</w:t>
            </w:r>
            <w:r>
              <w:rPr>
                <w:rFonts w:hint="eastAsia" w:ascii="仿宋" w:hAnsi="仿宋" w:eastAsia="仿宋" w:cs="仿宋"/>
                <w:color w:val="000000"/>
                <w:sz w:val="24"/>
              </w:rPr>
            </w:r>
            <w:r/>
          </w:p>
          <w:p>
            <w:pPr>
              <w:pStyle w:val="83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(一)由采购人查询信用信息。</w:t>
            </w:r>
            <w:r>
              <w:rPr>
                <w:rFonts w:hint="eastAsia" w:ascii="仿宋" w:hAnsi="仿宋" w:eastAsia="仿宋" w:cs="仿宋"/>
                <w:color w:val="000000"/>
                <w:sz w:val="24"/>
              </w:rPr>
            </w:r>
            <w:r/>
          </w:p>
          <w:p>
            <w:pPr>
              <w:pStyle w:val="83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(二)查询渠道包括：</w:t>
            </w:r>
            <w:r>
              <w:rPr>
                <w:rFonts w:hint="eastAsia" w:ascii="仿宋" w:hAnsi="仿宋" w:eastAsia="仿宋" w:cs="仿宋"/>
                <w:color w:val="000000"/>
                <w:sz w:val="24"/>
              </w:rPr>
            </w:r>
            <w:r/>
          </w:p>
          <w:p>
            <w:pPr>
              <w:pStyle w:val="83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1.“信用中国”网（</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HYPERLINK "http://www.creditchina.gov.cn/"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www.creditchina.gov.cn</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83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2.“中国政府采购”网（</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HYPERLINK "http://www.ccgp.gov.cn/"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www.ccgp.gov.cn</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83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3.“信用江苏”网（http://credit.jiangsu.gov.cn）；</w:t>
            </w:r>
            <w:r>
              <w:rPr>
                <w:rFonts w:hint="eastAsia" w:ascii="仿宋" w:hAnsi="仿宋" w:eastAsia="仿宋" w:cs="仿宋"/>
                <w:color w:val="000000"/>
                <w:sz w:val="24"/>
              </w:rPr>
            </w:r>
            <w:r/>
          </w:p>
          <w:p>
            <w:pPr>
              <w:pStyle w:val="83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4.“信用中国（江苏徐州）”网（</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HYPERLINK "http://www.xuzhoucredit.gov.cn/"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www.xuzhoucredit.gov.cn</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83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(三)截止时点（查询环节）：资格审查结束前。</w:t>
            </w:r>
            <w:r>
              <w:rPr>
                <w:rFonts w:hint="eastAsia" w:ascii="仿宋" w:hAnsi="仿宋" w:eastAsia="仿宋" w:cs="仿宋"/>
                <w:color w:val="000000"/>
                <w:sz w:val="24"/>
              </w:rPr>
            </w:r>
            <w:r/>
          </w:p>
          <w:p>
            <w:pPr>
              <w:pStyle w:val="83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(四)信用信息查询记录和证据留存的具体方式：网页截屏打印，与其他采购文件一并保存。</w:t>
            </w:r>
            <w:r>
              <w:rPr>
                <w:rFonts w:hint="eastAsia" w:ascii="仿宋" w:hAnsi="仿宋" w:eastAsia="仿宋" w:cs="仿宋"/>
                <w:color w:val="000000"/>
                <w:sz w:val="24"/>
              </w:rPr>
            </w:r>
            <w:r/>
          </w:p>
          <w:p>
            <w:pPr>
              <w:pStyle w:val="83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(五)信用信息的使用规则：</w:t>
            </w:r>
            <w:r>
              <w:rPr>
                <w:rFonts w:hint="eastAsia" w:ascii="仿宋" w:hAnsi="仿宋" w:eastAsia="仿宋" w:cs="仿宋"/>
                <w:color w:val="000000"/>
                <w:sz w:val="24"/>
              </w:rPr>
            </w:r>
            <w:r/>
          </w:p>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仿宋" w:hAnsi="仿宋" w:eastAsia="仿宋" w:cs="仿宋"/>
                <w:color w:val="000000"/>
                <w:sz w:val="24"/>
              </w:rPr>
            </w:r>
            <w:r/>
          </w:p>
        </w:tc>
      </w:tr>
      <w:tr>
        <w:trPr/>
        <w:tc>
          <w:tcPr>
            <w:tcW w:w="1560" w:type="dxa"/>
            <w:vAlign w:val="top"/>
            <w:textDirection w:val="lrTb"/>
            <w:noWrap w:val="false"/>
          </w:tcPr>
          <w:p>
            <w:pPr>
              <w:pStyle w:val="7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(七)</w:t>
            </w:r>
            <w:r>
              <w:rPr>
                <w:rFonts w:hint="eastAsia" w:ascii="仿宋" w:hAnsi="仿宋" w:eastAsia="仿宋" w:cs="仿宋"/>
                <w:color w:val="000000"/>
                <w:sz w:val="24"/>
              </w:rPr>
            </w:r>
            <w:r/>
          </w:p>
        </w:tc>
        <w:tc>
          <w:tcPr>
            <w:tcW w:w="7940" w:type="dxa"/>
            <w:vAlign w:val="top"/>
            <w:textDirection w:val="lrTb"/>
            <w:noWrap w:val="false"/>
          </w:tcPr>
          <w:p>
            <w:pPr>
              <w:pStyle w:val="728"/>
              <w:spacing w:line="400" w:lineRule="exact"/>
              <w:rPr>
                <w:rFonts w:hint="eastAsia" w:ascii="仿宋" w:hAnsi="仿宋" w:eastAsia="仿宋" w:cs="仿宋"/>
                <w:color w:val="000000"/>
                <w:sz w:val="24"/>
              </w:rPr>
            </w:pPr>
            <w:r>
              <w:rPr>
                <w:rFonts w:hint="eastAsia" w:ascii="仿宋" w:hAnsi="仿宋" w:eastAsia="仿宋" w:cs="仿宋"/>
                <w:b/>
                <w:bCs/>
                <w:color w:val="000000"/>
                <w:sz w:val="24"/>
              </w:rPr>
              <w:t xml:space="preserve">招标代理服务费由中标人支付，标准见《招标代理服务收费标准》（见附件）。</w:t>
            </w:r>
            <w:r>
              <w:rPr>
                <w:rFonts w:hint="eastAsia" w:ascii="仿宋" w:hAnsi="仿宋" w:eastAsia="仿宋" w:cs="仿宋"/>
                <w:color w:val="000000"/>
                <w:sz w:val="24"/>
              </w:rPr>
            </w:r>
            <w:r/>
          </w:p>
        </w:tc>
      </w:tr>
      <w:tr>
        <w:trPr/>
        <w:tc>
          <w:tcPr>
            <w:tcW w:w="1560" w:type="dxa"/>
            <w:vAlign w:val="top"/>
            <w:textDirection w:val="lrTb"/>
            <w:noWrap w:val="false"/>
          </w:tcPr>
          <w:p>
            <w:pPr>
              <w:pStyle w:val="7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w:t>
            </w:r>
            <w:r>
              <w:rPr>
                <w:rFonts w:hint="eastAsia" w:ascii="仿宋" w:hAnsi="仿宋" w:eastAsia="仿宋" w:cs="仿宋"/>
                <w:color w:val="000000"/>
                <w:sz w:val="24"/>
              </w:rPr>
            </w:r>
            <w:r/>
          </w:p>
        </w:tc>
        <w:tc>
          <w:tcPr>
            <w:tcW w:w="7940" w:type="dxa"/>
            <w:vAlign w:val="top"/>
            <w:textDirection w:val="lrTb"/>
            <w:noWrap w:val="false"/>
          </w:tcPr>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招标</w:t>
            </w:r>
            <w:r>
              <w:rPr>
                <w:rFonts w:hint="eastAsia" w:ascii="仿宋" w:hAnsi="仿宋" w:eastAsia="仿宋" w:cs="仿宋"/>
                <w:color w:val="000000"/>
                <w:sz w:val="24"/>
              </w:rPr>
            </w:r>
            <w:r/>
          </w:p>
        </w:tc>
      </w:tr>
      <w:tr>
        <w:trPr/>
        <w:tc>
          <w:tcPr>
            <w:tcW w:w="1560" w:type="dxa"/>
            <w:vAlign w:val="top"/>
            <w:textDirection w:val="lrTb"/>
            <w:noWrap w:val="false"/>
          </w:tcPr>
          <w:p>
            <w:pPr>
              <w:pStyle w:val="7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(九)1</w:t>
            </w:r>
            <w:r>
              <w:rPr>
                <w:rFonts w:hint="eastAsia" w:ascii="仿宋" w:hAnsi="仿宋" w:eastAsia="仿宋" w:cs="仿宋"/>
                <w:color w:val="000000"/>
                <w:sz w:val="24"/>
              </w:rPr>
            </w:r>
            <w:r/>
          </w:p>
        </w:tc>
        <w:tc>
          <w:tcPr>
            <w:tcW w:w="7940" w:type="dxa"/>
            <w:vAlign w:val="top"/>
            <w:textDirection w:val="lrTb"/>
            <w:noWrap w:val="false"/>
          </w:tcPr>
          <w:p>
            <w:pPr>
              <w:pStyle w:val="728"/>
              <w:spacing w:line="400" w:lineRule="exact"/>
              <w:rPr>
                <w:rFonts w:hint="eastAsia" w:ascii="仿宋" w:hAnsi="仿宋" w:eastAsia="仿宋" w:cs="仿宋"/>
                <w:color w:val="000000"/>
                <w:sz w:val="24"/>
              </w:rPr>
            </w:pPr>
            <w:r>
              <w:rPr>
                <w:rFonts w:hint="eastAsia" w:ascii="仿宋" w:hAnsi="仿宋" w:eastAsia="仿宋" w:cs="仿宋"/>
                <w:bCs/>
                <w:color w:val="000000"/>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仿宋" w:hAnsi="仿宋" w:eastAsia="仿宋" w:cs="仿宋"/>
                <w:color w:val="000000"/>
                <w:sz w:val="24"/>
              </w:rPr>
            </w:r>
            <w:r/>
          </w:p>
        </w:tc>
      </w:tr>
      <w:tr>
        <w:trPr/>
        <w:tc>
          <w:tcPr>
            <w:tcW w:w="1560" w:type="dxa"/>
            <w:vAlign w:val="top"/>
            <w:textDirection w:val="lrTb"/>
            <w:noWrap w:val="false"/>
          </w:tcPr>
          <w:p>
            <w:pPr>
              <w:pStyle w:val="7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(九)2</w:t>
            </w:r>
            <w:r>
              <w:rPr>
                <w:rFonts w:hint="eastAsia" w:ascii="仿宋" w:hAnsi="仿宋" w:eastAsia="仿宋" w:cs="仿宋"/>
                <w:color w:val="000000"/>
                <w:sz w:val="24"/>
              </w:rPr>
            </w:r>
            <w:r/>
          </w:p>
        </w:tc>
        <w:tc>
          <w:tcPr>
            <w:tcW w:w="7940" w:type="dxa"/>
            <w:vAlign w:val="top"/>
            <w:textDirection w:val="lrTb"/>
            <w:noWrap w:val="false"/>
          </w:tcPr>
          <w:p>
            <w:pPr>
              <w:pStyle w:val="728"/>
              <w:spacing w:line="400" w:lineRule="exact"/>
              <w:tabs>
                <w:tab w:val="left" w:pos="5760" w:leader="none"/>
              </w:tabs>
              <w:rPr>
                <w:rFonts w:hint="eastAsia" w:ascii="仿宋" w:hAnsi="仿宋" w:eastAsia="仿宋" w:cs="仿宋"/>
                <w:color w:val="000000"/>
                <w:sz w:val="24"/>
              </w:rPr>
            </w:pPr>
            <w:r>
              <w:rPr>
                <w:rFonts w:hint="eastAsia" w:ascii="仿宋" w:hAnsi="仿宋" w:eastAsia="仿宋" w:cs="仿宋"/>
                <w:color w:val="000000"/>
                <w:sz w:val="24"/>
              </w:rPr>
              <w:t xml:space="preserve">不安排现场考察。</w:t>
            </w:r>
            <w:r>
              <w:rPr>
                <w:rFonts w:hint="eastAsia" w:ascii="仿宋" w:hAnsi="仿宋" w:eastAsia="仿宋" w:cs="仿宋"/>
                <w:color w:val="000000"/>
                <w:sz w:val="24"/>
              </w:rPr>
            </w:r>
            <w:r/>
          </w:p>
        </w:tc>
      </w:tr>
      <w:tr>
        <w:trPr/>
        <w:tc>
          <w:tcPr>
            <w:tcW w:w="1560" w:type="dxa"/>
            <w:vAlign w:val="top"/>
            <w:textDirection w:val="lrTb"/>
            <w:noWrap w:val="false"/>
          </w:tcPr>
          <w:p>
            <w:pPr>
              <w:pStyle w:val="7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(九)3</w:t>
            </w:r>
            <w:r>
              <w:rPr>
                <w:rFonts w:hint="eastAsia" w:ascii="仿宋" w:hAnsi="仿宋" w:eastAsia="仿宋" w:cs="仿宋"/>
                <w:color w:val="000000"/>
                <w:sz w:val="24"/>
              </w:rPr>
            </w:r>
            <w:r/>
          </w:p>
        </w:tc>
        <w:tc>
          <w:tcPr>
            <w:tcW w:w="7940" w:type="dxa"/>
            <w:vAlign w:val="top"/>
            <w:textDirection w:val="lrTb"/>
            <w:noWrap w:val="false"/>
          </w:tcPr>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不安排开标前答疑会。</w:t>
            </w:r>
            <w:r>
              <w:rPr>
                <w:rFonts w:hint="eastAsia" w:ascii="仿宋" w:hAnsi="仿宋" w:eastAsia="仿宋" w:cs="仿宋"/>
                <w:color w:val="000000"/>
                <w:sz w:val="24"/>
              </w:rPr>
            </w:r>
            <w:r/>
          </w:p>
        </w:tc>
      </w:tr>
      <w:tr>
        <w:trPr/>
        <w:tc>
          <w:tcPr>
            <w:tcW w:w="1560" w:type="dxa"/>
            <w:vAlign w:val="top"/>
            <w:textDirection w:val="lrTb"/>
            <w:noWrap w:val="false"/>
          </w:tcPr>
          <w:p>
            <w:pPr>
              <w:pStyle w:val="7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三</w:t>
            </w:r>
            <w:r>
              <w:rPr>
                <w:rFonts w:hint="eastAsia" w:ascii="仿宋" w:hAnsi="仿宋" w:eastAsia="仿宋" w:cs="仿宋"/>
                <w:color w:val="000000"/>
                <w:sz w:val="24"/>
              </w:rPr>
            </w:r>
            <w:r/>
          </w:p>
        </w:tc>
        <w:tc>
          <w:tcPr>
            <w:tcW w:w="7940" w:type="dxa"/>
            <w:vAlign w:val="top"/>
            <w:textDirection w:val="lrTb"/>
            <w:noWrap w:val="false"/>
          </w:tcPr>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投标</w:t>
            </w:r>
            <w:r>
              <w:rPr>
                <w:rFonts w:hint="eastAsia" w:ascii="仿宋" w:hAnsi="仿宋" w:eastAsia="仿宋" w:cs="仿宋"/>
                <w:color w:val="000000"/>
                <w:sz w:val="24"/>
              </w:rPr>
            </w:r>
            <w:r/>
          </w:p>
        </w:tc>
      </w:tr>
      <w:tr>
        <w:trPr>
          <w:trHeight w:val="510"/>
        </w:trPr>
        <w:tc>
          <w:tcPr>
            <w:tcW w:w="1560" w:type="dxa"/>
            <w:vAlign w:val="top"/>
            <w:textDirection w:val="lrTb"/>
            <w:noWrap w:val="false"/>
          </w:tcPr>
          <w:p>
            <w:pPr>
              <w:pStyle w:val="7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(十一)</w:t>
            </w:r>
            <w:r>
              <w:rPr>
                <w:rFonts w:hint="eastAsia" w:ascii="仿宋" w:hAnsi="仿宋" w:eastAsia="仿宋" w:cs="仿宋"/>
                <w:color w:val="000000"/>
                <w:sz w:val="24"/>
              </w:rPr>
            </w:r>
            <w:r/>
          </w:p>
        </w:tc>
        <w:tc>
          <w:tcPr>
            <w:tcW w:w="7940" w:type="dxa"/>
            <w:vAlign w:val="top"/>
            <w:textDirection w:val="lrTb"/>
            <w:noWrap w:val="false"/>
          </w:tcPr>
          <w:p>
            <w:pPr>
              <w:pStyle w:val="728"/>
              <w:spacing w:line="400" w:lineRule="exact"/>
              <w:tabs>
                <w:tab w:val="left" w:pos="5760" w:leader="none"/>
              </w:tabs>
              <w:rPr>
                <w:rFonts w:hint="eastAsia" w:ascii="仿宋" w:hAnsi="仿宋" w:eastAsia="仿宋" w:cs="仿宋"/>
                <w:color w:val="000000"/>
                <w:sz w:val="24"/>
              </w:rPr>
            </w:pPr>
            <w:r>
              <w:rPr>
                <w:rFonts w:hint="eastAsia" w:ascii="仿宋" w:hAnsi="仿宋" w:eastAsia="仿宋" w:cs="仿宋"/>
                <w:color w:val="000000"/>
                <w:sz w:val="24"/>
              </w:rPr>
              <w:t xml:space="preserve">投标文件的语言为中文</w:t>
            </w:r>
            <w:r>
              <w:rPr>
                <w:rFonts w:hint="eastAsia" w:ascii="仿宋" w:hAnsi="仿宋" w:eastAsia="仿宋" w:cs="仿宋"/>
                <w:color w:val="000000"/>
                <w:sz w:val="24"/>
              </w:rPr>
            </w:r>
            <w:r/>
          </w:p>
        </w:tc>
      </w:tr>
      <w:tr>
        <w:trPr>
          <w:trHeight w:val="90"/>
        </w:trPr>
        <w:tc>
          <w:tcPr>
            <w:tcW w:w="1560" w:type="dxa"/>
            <w:vAlign w:val="top"/>
            <w:textDirection w:val="lrTb"/>
            <w:noWrap w:val="false"/>
          </w:tcPr>
          <w:p>
            <w:pPr>
              <w:pStyle w:val="7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(十二)1</w:t>
            </w:r>
            <w:r>
              <w:rPr>
                <w:rFonts w:hint="eastAsia" w:ascii="仿宋" w:hAnsi="仿宋" w:eastAsia="仿宋" w:cs="仿宋"/>
                <w:color w:val="000000"/>
                <w:sz w:val="24"/>
              </w:rPr>
            </w:r>
            <w:r/>
          </w:p>
          <w:p>
            <w:pPr>
              <w:pStyle w:val="7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(十二)2</w:t>
            </w:r>
            <w:r>
              <w:rPr>
                <w:rFonts w:hint="eastAsia" w:ascii="仿宋" w:hAnsi="仿宋" w:eastAsia="仿宋" w:cs="仿宋"/>
                <w:color w:val="000000"/>
                <w:sz w:val="24"/>
              </w:rPr>
            </w:r>
            <w:r/>
          </w:p>
        </w:tc>
        <w:tc>
          <w:tcPr>
            <w:tcW w:w="7940" w:type="dxa"/>
            <w:vAlign w:val="top"/>
            <w:textDirection w:val="lrTb"/>
            <w:noWrap w:val="false"/>
          </w:tcPr>
          <w:p>
            <w:pPr>
              <w:pStyle w:val="728"/>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线上投标文件编制要求：</w:t>
            </w:r>
            <w:r>
              <w:rPr>
                <w:rFonts w:hint="eastAsia" w:ascii="仿宋" w:hAnsi="仿宋" w:eastAsia="仿宋" w:cs="仿宋"/>
                <w:color w:val="000000"/>
                <w:sz w:val="24"/>
              </w:rPr>
            </w:r>
            <w:r/>
          </w:p>
          <w:p>
            <w:pPr>
              <w:pStyle w:val="728"/>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请按照以下要求（包括但不限于以下要求）制作：</w:t>
            </w:r>
            <w:r>
              <w:rPr>
                <w:rFonts w:hint="eastAsia" w:ascii="仿宋" w:hAnsi="仿宋" w:eastAsia="仿宋" w:cs="仿宋"/>
                <w:color w:val="000000"/>
                <w:sz w:val="24"/>
              </w:rPr>
            </w:r>
            <w:r/>
          </w:p>
          <w:p>
            <w:pPr>
              <w:pStyle w:val="728"/>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一、基本目录</w:t>
            </w:r>
            <w:r>
              <w:rPr>
                <w:rFonts w:hint="eastAsia" w:ascii="仿宋" w:hAnsi="仿宋" w:eastAsia="仿宋" w:cs="仿宋"/>
                <w:color w:val="000000"/>
                <w:sz w:val="24"/>
              </w:rPr>
            </w:r>
            <w:r/>
          </w:p>
          <w:p>
            <w:pPr>
              <w:pStyle w:val="728"/>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1.《开标一览表》（加盖电子签章，政府采购客户端工具输入报价自动生成）；</w:t>
            </w:r>
            <w:r>
              <w:rPr>
                <w:rFonts w:hint="eastAsia" w:ascii="仿宋" w:hAnsi="仿宋" w:eastAsia="仿宋" w:cs="仿宋"/>
                <w:color w:val="000000"/>
                <w:sz w:val="24"/>
              </w:rPr>
            </w:r>
            <w:r/>
          </w:p>
          <w:p>
            <w:pPr>
              <w:pStyle w:val="728"/>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2.《授权委托书》（提供原件的扫描件，格式见招标文件第七章《投标文件相关格式》）。</w:t>
            </w:r>
            <w:r>
              <w:rPr>
                <w:rFonts w:hint="eastAsia" w:ascii="仿宋" w:hAnsi="仿宋" w:eastAsia="仿宋" w:cs="仿宋"/>
                <w:color w:val="000000"/>
                <w:sz w:val="24"/>
              </w:rPr>
            </w:r>
            <w:r/>
          </w:p>
          <w:p>
            <w:pPr>
              <w:pStyle w:val="728"/>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3.招标文件要求或投标人认为需要提供的其他资料（如有）。</w:t>
            </w:r>
            <w:r>
              <w:rPr>
                <w:rFonts w:hint="eastAsia" w:ascii="仿宋" w:hAnsi="仿宋" w:eastAsia="仿宋" w:cs="仿宋"/>
                <w:color w:val="000000"/>
                <w:sz w:val="24"/>
              </w:rPr>
            </w:r>
            <w:r/>
          </w:p>
          <w:p>
            <w:pPr>
              <w:pStyle w:val="728"/>
              <w:spacing w:line="400" w:lineRule="exact"/>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二、资格条件（1-5必须提供，加盖电子签章，否则投标无效）</w:t>
            </w:r>
            <w:r>
              <w:rPr>
                <w:rFonts w:hint="eastAsia" w:ascii="仿宋" w:hAnsi="仿宋" w:eastAsia="仿宋" w:cs="仿宋"/>
                <w:b/>
                <w:bCs/>
                <w:color w:val="000000"/>
                <w:sz w:val="24"/>
              </w:rPr>
            </w:r>
            <w:r/>
          </w:p>
          <w:p>
            <w:pPr>
              <w:pStyle w:val="728"/>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bCs/>
                <w:color w:val="000000"/>
                <w:sz w:val="24"/>
              </w:rPr>
              <w:t xml:space="preserve">投标人合法有效的法人的营业执照，或事业单位法人证书，或民办非企业单位登记证书（</w:t>
            </w:r>
            <w:r>
              <w:rPr>
                <w:rFonts w:hint="eastAsia" w:ascii="仿宋" w:hAnsi="仿宋" w:eastAsia="仿宋" w:cs="仿宋"/>
                <w:b/>
                <w:color w:val="000000"/>
                <w:sz w:val="24"/>
              </w:rPr>
              <w:t xml:space="preserve">提供原件的扫描件</w:t>
            </w:r>
            <w:r>
              <w:rPr>
                <w:rFonts w:hint="eastAsia" w:ascii="仿宋" w:hAnsi="仿宋" w:eastAsia="仿宋" w:cs="仿宋"/>
                <w:bCs/>
                <w:color w:val="000000"/>
                <w:sz w:val="24"/>
              </w:rPr>
              <w:t xml:space="preserve">）</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28"/>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2.财务状况报告，至少提供：</w:t>
            </w:r>
            <w:r>
              <w:rPr>
                <w:rFonts w:hint="eastAsia" w:ascii="仿宋" w:hAnsi="仿宋" w:eastAsia="仿宋" w:cs="仿宋"/>
                <w:color w:val="000000"/>
                <w:sz w:val="24"/>
              </w:rPr>
            </w:r>
            <w:r/>
          </w:p>
          <w:p>
            <w:pPr>
              <w:pStyle w:val="728"/>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（1）供应商的“首次响应文件提交的截止时间”前6个月内任何1月（不含“首次响应文件提交的截止时间”当月）的资产负债表的扫描件1份；</w:t>
            </w:r>
            <w:r>
              <w:rPr>
                <w:rFonts w:hint="eastAsia" w:ascii="仿宋" w:hAnsi="仿宋" w:eastAsia="仿宋" w:cs="仿宋"/>
                <w:color w:val="000000"/>
                <w:sz w:val="24"/>
              </w:rPr>
            </w:r>
            <w:r/>
          </w:p>
          <w:p>
            <w:pPr>
              <w:pStyle w:val="728"/>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（2）供应商的“首次响应文件提交的截止时间”前6个月内任何1月（不含“首次响应文件提交的截止时间”当月）的利润表月报表的扫描件1份。或提供2025年度财务报告。</w:t>
            </w:r>
            <w:r>
              <w:rPr>
                <w:rFonts w:hint="eastAsia" w:ascii="仿宋" w:hAnsi="仿宋" w:eastAsia="仿宋" w:cs="仿宋"/>
                <w:color w:val="000000"/>
                <w:sz w:val="24"/>
              </w:rPr>
            </w:r>
            <w:r/>
          </w:p>
          <w:p>
            <w:pPr>
              <w:pStyle w:val="728"/>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3.投标人依法缴纳税收和社会保障资金的记录：</w:t>
            </w:r>
            <w:r>
              <w:rPr>
                <w:rFonts w:hint="eastAsia" w:ascii="仿宋" w:hAnsi="仿宋" w:eastAsia="仿宋" w:cs="仿宋"/>
                <w:color w:val="000000"/>
                <w:sz w:val="24"/>
              </w:rPr>
            </w:r>
            <w:r/>
          </w:p>
          <w:p>
            <w:pPr>
              <w:pStyle w:val="728"/>
              <w:ind w:firstLine="480"/>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rPr>
                <w:rFonts w:hint="eastAsia" w:ascii="仿宋" w:hAnsi="仿宋" w:eastAsia="仿宋" w:cs="仿宋"/>
                <w:color w:val="000000"/>
                <w:sz w:val="24"/>
              </w:rPr>
            </w:r>
            <w:r/>
          </w:p>
          <w:p>
            <w:pPr>
              <w:pStyle w:val="728"/>
              <w:spacing w:line="400" w:lineRule="exact"/>
              <w:widowControl/>
              <w:rPr>
                <w:rFonts w:hint="eastAsia" w:ascii="仿宋" w:hAnsi="仿宋" w:eastAsia="仿宋" w:cs="仿宋"/>
                <w:b/>
                <w:bCs/>
                <w:color w:val="000000"/>
                <w:sz w:val="24"/>
              </w:rPr>
            </w:pPr>
            <w:r>
              <w:rPr>
                <w:rFonts w:hint="eastAsia" w:ascii="仿宋" w:hAnsi="仿宋" w:eastAsia="仿宋" w:cs="仿宋"/>
                <w:color w:val="000000"/>
                <w:sz w:val="24"/>
              </w:rPr>
              <w:t xml:space="preserve">4.具备履行合同所必需的设备和专业技术能力的证明材料（加盖电子签章，格式见《招标文件》附件）</w:t>
            </w:r>
            <w:r>
              <w:rPr>
                <w:rFonts w:hint="eastAsia" w:ascii="仿宋" w:hAnsi="仿宋" w:eastAsia="仿宋" w:cs="仿宋"/>
                <w:b/>
                <w:bCs/>
                <w:color w:val="000000"/>
                <w:sz w:val="24"/>
              </w:rPr>
              <w:t xml:space="preserve">；</w:t>
            </w:r>
            <w:r>
              <w:rPr>
                <w:rFonts w:hint="eastAsia" w:ascii="仿宋" w:hAnsi="仿宋" w:eastAsia="仿宋" w:cs="仿宋"/>
                <w:b/>
                <w:bCs/>
                <w:color w:val="000000"/>
                <w:sz w:val="24"/>
              </w:rPr>
            </w:r>
            <w:r/>
          </w:p>
          <w:p>
            <w:pPr>
              <w:pStyle w:val="728"/>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5.投标人参加政府采购活动前3年内在经营活动中没有重大违法记录的书面声明（加盖电子签章，格式见《招标文件》附件）。</w:t>
            </w:r>
            <w:r>
              <w:rPr>
                <w:rFonts w:hint="eastAsia" w:ascii="仿宋" w:hAnsi="仿宋" w:eastAsia="仿宋" w:cs="仿宋"/>
                <w:color w:val="000000"/>
                <w:sz w:val="24"/>
              </w:rPr>
            </w:r>
            <w:r/>
          </w:p>
          <w:p>
            <w:pPr>
              <w:pStyle w:val="728"/>
              <w:spacing w:line="400" w:lineRule="exact"/>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三、符合条件（必须提供，否则投标无效）</w:t>
            </w:r>
            <w:r>
              <w:rPr>
                <w:rFonts w:hint="eastAsia" w:ascii="仿宋" w:hAnsi="仿宋" w:eastAsia="仿宋" w:cs="仿宋"/>
                <w:b/>
                <w:bCs/>
                <w:color w:val="000000"/>
                <w:sz w:val="24"/>
              </w:rPr>
            </w:r>
            <w:r/>
          </w:p>
          <w:p>
            <w:pPr>
              <w:pStyle w:val="728"/>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(一)报价</w:t>
            </w:r>
            <w:r>
              <w:rPr>
                <w:rFonts w:hint="eastAsia" w:ascii="仿宋" w:hAnsi="仿宋" w:eastAsia="仿宋" w:cs="仿宋"/>
                <w:color w:val="000000"/>
                <w:sz w:val="24"/>
              </w:rPr>
            </w:r>
            <w:r/>
          </w:p>
          <w:p>
            <w:pPr>
              <w:pStyle w:val="728"/>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《分项价格表》（加盖电子签章，格式见招标文件第七章《投标文件相关格式》）；</w:t>
            </w:r>
            <w:r>
              <w:rPr>
                <w:rFonts w:hint="eastAsia" w:ascii="仿宋" w:hAnsi="仿宋" w:eastAsia="仿宋" w:cs="仿宋"/>
                <w:color w:val="000000"/>
                <w:sz w:val="24"/>
              </w:rPr>
            </w:r>
            <w:r/>
          </w:p>
          <w:p>
            <w:pPr>
              <w:pStyle w:val="728"/>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（二）商务资信</w:t>
            </w:r>
            <w:r>
              <w:rPr>
                <w:rFonts w:hint="eastAsia" w:ascii="仿宋" w:hAnsi="仿宋" w:eastAsia="仿宋" w:cs="仿宋"/>
                <w:color w:val="000000"/>
                <w:sz w:val="24"/>
              </w:rPr>
            </w:r>
            <w:r/>
          </w:p>
          <w:p>
            <w:pPr>
              <w:pStyle w:val="728"/>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《投标函》（加盖电子签章，格式见招标文件第七章《投标文件相关格式》）；</w:t>
            </w:r>
            <w:r>
              <w:rPr>
                <w:rFonts w:hint="eastAsia" w:ascii="仿宋" w:hAnsi="仿宋" w:eastAsia="仿宋" w:cs="仿宋"/>
                <w:color w:val="000000"/>
                <w:sz w:val="24"/>
              </w:rPr>
            </w:r>
            <w:r/>
          </w:p>
          <w:p>
            <w:pPr>
              <w:pStyle w:val="728"/>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（三）技术响应</w:t>
            </w:r>
            <w:r>
              <w:rPr>
                <w:rFonts w:hint="eastAsia" w:ascii="仿宋" w:hAnsi="仿宋" w:eastAsia="仿宋" w:cs="仿宋"/>
                <w:color w:val="000000"/>
                <w:sz w:val="24"/>
              </w:rPr>
            </w:r>
            <w:r/>
          </w:p>
          <w:p>
            <w:pPr>
              <w:pStyle w:val="728"/>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《偏离表》（加盖电子签章，格式见招标文件第七章《投标文件相关格式》）；</w:t>
            </w:r>
            <w:r>
              <w:rPr>
                <w:rFonts w:hint="eastAsia" w:ascii="仿宋" w:hAnsi="仿宋" w:eastAsia="仿宋" w:cs="仿宋"/>
                <w:color w:val="000000"/>
                <w:sz w:val="24"/>
              </w:rPr>
            </w:r>
            <w:r/>
          </w:p>
          <w:p>
            <w:pPr>
              <w:pStyle w:val="728"/>
              <w:spacing w:line="400" w:lineRule="exact"/>
              <w:widowControl/>
              <w:rPr>
                <w:rFonts w:hint="eastAsia" w:ascii="仿宋" w:hAnsi="仿宋" w:eastAsia="仿宋" w:cs="仿宋"/>
                <w:b/>
                <w:bCs/>
                <w:color w:val="000000"/>
                <w:sz w:val="24"/>
              </w:rPr>
            </w:pPr>
            <w:r>
              <w:rPr>
                <w:rFonts w:hint="eastAsia" w:ascii="仿宋" w:hAnsi="仿宋" w:eastAsia="仿宋" w:cs="仿宋"/>
                <w:color w:val="000000"/>
                <w:sz w:val="24"/>
              </w:rPr>
              <w:t xml:space="preserve"> </w:t>
            </w:r>
            <w:r>
              <w:rPr>
                <w:rFonts w:hint="eastAsia" w:ascii="仿宋" w:hAnsi="仿宋" w:eastAsia="仿宋" w:cs="仿宋"/>
                <w:b/>
                <w:bCs/>
                <w:color w:val="000000"/>
                <w:sz w:val="24"/>
              </w:rPr>
              <w:t xml:space="preserve">四、综合评审评分项</w:t>
            </w:r>
            <w:r>
              <w:rPr>
                <w:rFonts w:hint="eastAsia" w:ascii="仿宋" w:hAnsi="仿宋" w:eastAsia="仿宋" w:cs="仿宋"/>
                <w:b/>
                <w:bCs/>
                <w:color w:val="000000"/>
                <w:sz w:val="24"/>
              </w:rPr>
            </w:r>
            <w:r/>
          </w:p>
          <w:p>
            <w:pPr>
              <w:pStyle w:val="728"/>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（一）技术部分</w:t>
            </w:r>
            <w:r>
              <w:rPr>
                <w:rFonts w:hint="eastAsia" w:ascii="仿宋" w:hAnsi="仿宋" w:eastAsia="仿宋" w:cs="仿宋"/>
                <w:color w:val="000000"/>
                <w:sz w:val="24"/>
              </w:rPr>
            </w:r>
            <w:r/>
          </w:p>
          <w:p>
            <w:pPr>
              <w:pStyle w:val="728"/>
              <w:ind w:firstLine="480"/>
              <w:jc w:val="left"/>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rPr>
              <w:t xml:space="preserve">1.项目分析：</w:t>
            </w:r>
            <w:r>
              <w:rPr>
                <w:rFonts w:hint="eastAsia" w:ascii="仿宋" w:hAnsi="仿宋" w:eastAsia="仿宋" w:cs="仿宋"/>
                <w:bCs/>
                <w:color w:val="000000"/>
                <w:sz w:val="24"/>
              </w:rPr>
            </w:r>
            <w:r/>
          </w:p>
          <w:p>
            <w:pPr>
              <w:pStyle w:val="728"/>
              <w:ind w:firstLine="480"/>
              <w:jc w:val="left"/>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rPr>
              <w:t xml:space="preserve">投标人根据招标文件、地方情况和个人理解等方面，对项目整体、作业范围、作业难点重点等进行分析。</w:t>
            </w:r>
            <w:r>
              <w:rPr>
                <w:rFonts w:hint="eastAsia" w:ascii="仿宋" w:hAnsi="仿宋" w:eastAsia="仿宋" w:cs="仿宋"/>
                <w:bCs/>
                <w:color w:val="000000"/>
                <w:sz w:val="24"/>
              </w:rPr>
            </w:r>
            <w:r/>
          </w:p>
          <w:p>
            <w:pPr>
              <w:pStyle w:val="728"/>
              <w:ind w:firstLine="480"/>
              <w:jc w:val="left"/>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rPr>
              <w:t xml:space="preserve">2.镇区保洁管理方案：</w:t>
            </w:r>
            <w:r>
              <w:rPr>
                <w:rFonts w:hint="eastAsia" w:ascii="仿宋" w:hAnsi="仿宋" w:eastAsia="仿宋" w:cs="仿宋"/>
                <w:bCs/>
                <w:color w:val="000000"/>
                <w:sz w:val="24"/>
              </w:rPr>
            </w:r>
            <w:r/>
          </w:p>
          <w:p>
            <w:pPr>
              <w:pStyle w:val="728"/>
              <w:ind w:firstLine="480"/>
              <w:jc w:val="left"/>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rPr>
              <w:t xml:space="preserve">投标人应根据镇区保洁特点编制管理方案。</w:t>
            </w:r>
            <w:r>
              <w:rPr>
                <w:rFonts w:hint="eastAsia" w:ascii="仿宋" w:hAnsi="仿宋" w:eastAsia="仿宋" w:cs="仿宋"/>
                <w:bCs/>
                <w:color w:val="000000"/>
                <w:sz w:val="24"/>
              </w:rPr>
            </w:r>
            <w:r/>
          </w:p>
          <w:p>
            <w:pPr>
              <w:pStyle w:val="728"/>
              <w:ind w:firstLine="480"/>
              <w:jc w:val="left"/>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rPr>
              <w:t xml:space="preserve">3.村庄保洁管理方案：</w:t>
            </w:r>
            <w:r>
              <w:rPr>
                <w:rFonts w:hint="eastAsia" w:ascii="仿宋" w:hAnsi="仿宋" w:eastAsia="仿宋" w:cs="仿宋"/>
                <w:bCs/>
                <w:color w:val="000000"/>
                <w:sz w:val="24"/>
              </w:rPr>
            </w:r>
            <w:r/>
          </w:p>
          <w:p>
            <w:pPr>
              <w:pStyle w:val="728"/>
              <w:ind w:firstLine="480"/>
              <w:jc w:val="left"/>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rPr>
              <w:t xml:space="preserve">投标人应根据村庄保洁特点编制管理方案。</w:t>
            </w:r>
            <w:r>
              <w:rPr>
                <w:rFonts w:hint="eastAsia" w:ascii="仿宋" w:hAnsi="仿宋" w:eastAsia="仿宋" w:cs="仿宋"/>
                <w:bCs/>
                <w:color w:val="000000"/>
                <w:sz w:val="24"/>
              </w:rPr>
            </w:r>
            <w:r/>
          </w:p>
          <w:p>
            <w:pPr>
              <w:pStyle w:val="728"/>
              <w:ind w:firstLine="480"/>
              <w:spacing w:line="360" w:lineRule="auto"/>
              <w:widowControl/>
              <w:rPr>
                <w:rFonts w:hint="eastAsia" w:ascii="仿宋" w:hAnsi="仿宋" w:eastAsia="仿宋" w:cs="仿宋"/>
                <w:color w:val="000000"/>
                <w:sz w:val="24"/>
                <w:lang w:bidi="ar"/>
              </w:rPr>
            </w:pPr>
            <w:r>
              <w:rPr>
                <w:rFonts w:hint="eastAsia" w:ascii="仿宋" w:hAnsi="仿宋" w:eastAsia="仿宋" w:cs="仿宋"/>
                <w:bCs/>
                <w:color w:val="000000"/>
                <w:sz w:val="24"/>
              </w:rPr>
              <w:t xml:space="preserve">4.</w:t>
            </w:r>
            <w:r>
              <w:rPr>
                <w:rFonts w:hint="eastAsia" w:ascii="仿宋" w:hAnsi="仿宋" w:eastAsia="仿宋" w:cs="仿宋"/>
                <w:color w:val="000000"/>
                <w:sz w:val="24"/>
                <w:lang w:bidi="ar"/>
              </w:rPr>
              <w:t xml:space="preserve">环卫机械化作业管理方案：</w:t>
            </w:r>
            <w:r>
              <w:rPr>
                <w:rFonts w:hint="eastAsia" w:ascii="仿宋" w:hAnsi="仿宋" w:eastAsia="仿宋" w:cs="仿宋"/>
                <w:color w:val="000000"/>
                <w:sz w:val="24"/>
                <w:lang w:bidi="ar"/>
              </w:rPr>
            </w:r>
            <w:r/>
          </w:p>
          <w:p>
            <w:pPr>
              <w:pStyle w:val="728"/>
              <w:ind w:firstLine="480"/>
              <w:jc w:val="left"/>
              <w:spacing w:line="360" w:lineRule="auto"/>
              <w:widowControl/>
              <w:rPr>
                <w:rFonts w:hint="eastAsia" w:ascii="仿宋" w:hAnsi="仿宋" w:eastAsia="仿宋" w:cs="仿宋"/>
                <w:bCs/>
                <w:color w:val="000000"/>
                <w:sz w:val="24"/>
              </w:rPr>
            </w:pPr>
            <w:r>
              <w:rPr>
                <w:rFonts w:hint="eastAsia" w:ascii="仿宋" w:hAnsi="仿宋" w:eastAsia="仿宋" w:cs="仿宋"/>
                <w:color w:val="000000"/>
                <w:sz w:val="24"/>
                <w:lang w:bidi="ar"/>
              </w:rPr>
              <w:t xml:space="preserve">根据机械化设备配备、作业方案、日常和季节性作业时间安排、停车场地、机械化设备管理制度、内部人员管理制度、内部人员岗位职责、设备保养等内容</w:t>
            </w:r>
            <w:r>
              <w:rPr>
                <w:rFonts w:hint="eastAsia" w:ascii="仿宋" w:hAnsi="仿宋" w:eastAsia="仿宋" w:cs="仿宋"/>
                <w:bCs/>
                <w:color w:val="000000"/>
                <w:sz w:val="24"/>
              </w:rPr>
              <w:t xml:space="preserve">。</w:t>
            </w:r>
            <w:r>
              <w:rPr>
                <w:rFonts w:hint="eastAsia" w:ascii="仿宋" w:hAnsi="仿宋" w:eastAsia="仿宋" w:cs="仿宋"/>
                <w:bCs/>
                <w:color w:val="000000"/>
                <w:sz w:val="24"/>
              </w:rPr>
            </w:r>
            <w:r/>
          </w:p>
          <w:p>
            <w:pPr>
              <w:pStyle w:val="728"/>
              <w:ind w:firstLine="480"/>
              <w:jc w:val="left"/>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rPr>
              <w:t xml:space="preserve">5.人工保洁管理方案：</w:t>
            </w:r>
            <w:r>
              <w:rPr>
                <w:rFonts w:hint="eastAsia" w:ascii="仿宋" w:hAnsi="仿宋" w:eastAsia="仿宋" w:cs="仿宋"/>
                <w:bCs/>
                <w:color w:val="000000"/>
                <w:sz w:val="24"/>
              </w:rPr>
            </w:r>
            <w:r/>
          </w:p>
          <w:p>
            <w:pPr>
              <w:pStyle w:val="728"/>
              <w:ind w:firstLine="480"/>
              <w:jc w:val="left"/>
              <w:spacing w:line="360" w:lineRule="auto"/>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根据提高劳动生产率、工人工资福利待遇保障、优化保洁人员配置等内容制定方案。</w:t>
            </w:r>
            <w:r>
              <w:rPr>
                <w:rFonts w:ascii="仿宋" w:hAnsi="仿宋" w:eastAsia="仿宋" w:cs="仿宋"/>
                <w:color w:val="000000"/>
                <w:sz w:val="24"/>
                <w:lang w:bidi="ar"/>
              </w:rPr>
            </w:r>
            <w:r/>
          </w:p>
          <w:p>
            <w:pPr>
              <w:pStyle w:val="728"/>
              <w:ind w:firstLine="480"/>
              <w:jc w:val="left"/>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lang w:val="en-US" w:eastAsia="zh-CN"/>
              </w:rPr>
              <w:t xml:space="preserve">6.</w:t>
            </w:r>
            <w:r>
              <w:rPr>
                <w:rFonts w:hint="eastAsia" w:ascii="仿宋" w:hAnsi="仿宋" w:eastAsia="仿宋" w:cs="仿宋"/>
                <w:bCs/>
                <w:color w:val="000000"/>
                <w:sz w:val="24"/>
              </w:rPr>
              <w:t xml:space="preserve">文明、安全作业管理实施方案</w:t>
            </w:r>
            <w:r>
              <w:rPr>
                <w:rFonts w:hint="eastAsia" w:ascii="仿宋" w:hAnsi="仿宋" w:eastAsia="仿宋" w:cs="仿宋"/>
                <w:bCs/>
                <w:color w:val="000000"/>
                <w:sz w:val="24"/>
              </w:rPr>
            </w:r>
            <w:r/>
          </w:p>
          <w:p>
            <w:pPr>
              <w:pStyle w:val="728"/>
              <w:ind w:firstLine="480"/>
              <w:jc w:val="left"/>
              <w:spacing w:line="360" w:lineRule="auto"/>
              <w:widowControl/>
              <w:rPr>
                <w:rFonts w:ascii="仿宋" w:hAnsi="仿宋" w:eastAsia="仿宋" w:cs="仿宋"/>
                <w:bCs/>
                <w:color w:val="000000"/>
                <w:sz w:val="24"/>
                <w:lang w:val="en-US" w:eastAsia="zh-CN"/>
              </w:rPr>
            </w:pPr>
            <w:r>
              <w:rPr>
                <w:rFonts w:hint="eastAsia" w:ascii="仿宋" w:hAnsi="仿宋" w:eastAsia="仿宋" w:cs="仿宋"/>
                <w:bCs/>
                <w:color w:val="000000"/>
                <w:sz w:val="24"/>
                <w:lang w:val="en-US" w:eastAsia="zh-CN"/>
              </w:rPr>
              <w:t xml:space="preserve">为了文明、安全地实施项目，制定详实的作业管理实施方案。</w:t>
            </w:r>
            <w:r>
              <w:rPr>
                <w:rFonts w:ascii="仿宋" w:hAnsi="仿宋" w:eastAsia="仿宋" w:cs="仿宋"/>
                <w:bCs/>
                <w:color w:val="000000"/>
                <w:sz w:val="24"/>
                <w:lang w:val="en-US" w:eastAsia="zh-CN"/>
              </w:rPr>
            </w:r>
            <w:r/>
          </w:p>
          <w:p>
            <w:pPr>
              <w:pStyle w:val="728"/>
              <w:ind w:firstLine="480"/>
              <w:jc w:val="left"/>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lang w:val="en-US" w:eastAsia="zh-CN"/>
              </w:rPr>
              <w:t xml:space="preserve">7</w:t>
            </w:r>
            <w:r>
              <w:rPr>
                <w:rFonts w:hint="eastAsia" w:ascii="仿宋" w:hAnsi="仿宋" w:eastAsia="仿宋" w:cs="仿宋"/>
                <w:bCs/>
                <w:color w:val="000000"/>
                <w:sz w:val="24"/>
              </w:rPr>
              <w:t xml:space="preserve">.交接方案：</w:t>
            </w:r>
            <w:r>
              <w:rPr>
                <w:rFonts w:hint="eastAsia" w:ascii="仿宋" w:hAnsi="仿宋" w:eastAsia="仿宋" w:cs="仿宋"/>
                <w:bCs/>
                <w:color w:val="000000"/>
                <w:sz w:val="24"/>
              </w:rPr>
            </w:r>
            <w:r/>
          </w:p>
          <w:p>
            <w:pPr>
              <w:pStyle w:val="728"/>
              <w:ind w:firstLine="480"/>
              <w:jc w:val="left"/>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rPr>
              <w:t xml:space="preserve">进退场交接流程及交接内容、相关交接承诺。</w:t>
            </w:r>
            <w:r>
              <w:rPr>
                <w:rFonts w:hint="eastAsia" w:ascii="仿宋" w:hAnsi="仿宋" w:eastAsia="仿宋" w:cs="仿宋"/>
                <w:bCs/>
                <w:color w:val="000000"/>
                <w:sz w:val="24"/>
              </w:rPr>
            </w:r>
            <w:r/>
          </w:p>
          <w:p>
            <w:pPr>
              <w:pStyle w:val="728"/>
              <w:ind w:firstLine="480"/>
              <w:jc w:val="left"/>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lang w:val="en-US" w:eastAsia="zh-CN"/>
              </w:rPr>
              <w:t xml:space="preserve">8</w:t>
            </w:r>
            <w:r>
              <w:rPr>
                <w:rFonts w:hint="eastAsia" w:ascii="仿宋" w:hAnsi="仿宋" w:eastAsia="仿宋" w:cs="仿宋"/>
                <w:bCs/>
                <w:color w:val="000000"/>
                <w:sz w:val="24"/>
              </w:rPr>
              <w:t xml:space="preserve">.应急、突击保障方案：</w:t>
            </w:r>
            <w:r>
              <w:rPr>
                <w:rFonts w:hint="eastAsia" w:ascii="仿宋" w:hAnsi="仿宋" w:eastAsia="仿宋" w:cs="仿宋"/>
                <w:bCs/>
                <w:color w:val="000000"/>
                <w:sz w:val="24"/>
              </w:rPr>
            </w:r>
            <w:r/>
          </w:p>
          <w:p>
            <w:pPr>
              <w:pStyle w:val="728"/>
              <w:ind w:firstLine="480"/>
              <w:jc w:val="left"/>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rPr>
              <w:t xml:space="preserve">方案内容中至少提供《重大活动保障应急预案》、《特殊季节性保洁应急预案》、《道路大面积污染应急预案》、《除雪应急预案》、《台风暴雨等恶劣天气应急预案》这五类预案。</w:t>
            </w:r>
            <w:r>
              <w:rPr>
                <w:rFonts w:hint="eastAsia" w:ascii="仿宋" w:hAnsi="仿宋" w:eastAsia="仿宋" w:cs="仿宋"/>
                <w:bCs/>
                <w:color w:val="000000"/>
                <w:sz w:val="24"/>
              </w:rPr>
            </w:r>
            <w:r/>
          </w:p>
          <w:p>
            <w:pPr>
              <w:pStyle w:val="728"/>
              <w:ind w:firstLine="480"/>
              <w:jc w:val="left"/>
              <w:spacing w:line="360" w:lineRule="auto"/>
              <w:widowControl/>
              <w:rPr>
                <w:rFonts w:ascii="仿宋" w:hAnsi="仿宋" w:eastAsia="仿宋" w:cs="仿宋"/>
                <w:bCs/>
                <w:color w:val="000000"/>
                <w:sz w:val="24"/>
              </w:rPr>
            </w:pPr>
            <w:r>
              <w:rPr>
                <w:rFonts w:hint="eastAsia" w:ascii="仿宋" w:hAnsi="仿宋" w:eastAsia="仿宋" w:cs="仿宋"/>
                <w:bCs/>
                <w:color w:val="000000"/>
                <w:sz w:val="24"/>
              </w:rPr>
              <w:t xml:space="preserve">详见招标文件评分细则和采购需求。</w:t>
            </w:r>
            <w:r>
              <w:rPr>
                <w:rFonts w:ascii="仿宋" w:hAnsi="仿宋" w:eastAsia="仿宋" w:cs="仿宋"/>
                <w:bCs/>
                <w:color w:val="000000"/>
                <w:sz w:val="24"/>
              </w:rPr>
            </w:r>
            <w:r/>
          </w:p>
          <w:p>
            <w:pPr>
              <w:pStyle w:val="728"/>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（二）商务部分</w:t>
            </w:r>
            <w:r>
              <w:rPr>
                <w:rFonts w:hint="eastAsia" w:ascii="仿宋" w:hAnsi="仿宋" w:eastAsia="仿宋" w:cs="仿宋"/>
                <w:color w:val="000000"/>
                <w:sz w:val="24"/>
              </w:rPr>
            </w:r>
            <w:r/>
          </w:p>
          <w:p>
            <w:pPr>
              <w:pStyle w:val="728"/>
              <w:ind w:firstLine="480"/>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1.投标人评价（要求见招标文件第四章《评标标准》）；</w:t>
            </w:r>
            <w:r>
              <w:rPr>
                <w:rFonts w:hint="eastAsia" w:ascii="仿宋" w:hAnsi="仿宋" w:eastAsia="仿宋" w:cs="仿宋"/>
                <w:color w:val="000000"/>
                <w:sz w:val="24"/>
              </w:rPr>
            </w:r>
            <w:r/>
          </w:p>
          <w:p>
            <w:pPr>
              <w:pStyle w:val="728"/>
              <w:ind w:firstLine="480"/>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2.投标人业绩（要求见招标文件第四章《评标标准》）。</w:t>
            </w:r>
            <w:r>
              <w:rPr>
                <w:rFonts w:hint="eastAsia" w:ascii="仿宋" w:hAnsi="仿宋" w:eastAsia="仿宋" w:cs="仿宋"/>
                <w:color w:val="000000"/>
                <w:sz w:val="24"/>
              </w:rPr>
            </w:r>
            <w:r/>
          </w:p>
          <w:p>
            <w:pPr>
              <w:pStyle w:val="728"/>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五、报价折扣证明</w:t>
            </w:r>
            <w:r>
              <w:rPr>
                <w:rFonts w:hint="eastAsia" w:ascii="仿宋" w:hAnsi="仿宋" w:eastAsia="仿宋" w:cs="仿宋"/>
                <w:color w:val="000000"/>
                <w:sz w:val="24"/>
              </w:rPr>
            </w:r>
            <w:r/>
          </w:p>
          <w:p>
            <w:pPr>
              <w:pStyle w:val="728"/>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1.企业报价折扣证明</w:t>
            </w:r>
            <w:r>
              <w:rPr>
                <w:rFonts w:hint="eastAsia" w:ascii="仿宋" w:hAnsi="仿宋" w:eastAsia="仿宋" w:cs="仿宋"/>
                <w:color w:val="000000"/>
                <w:sz w:val="24"/>
              </w:rPr>
            </w:r>
            <w:r/>
          </w:p>
          <w:p>
            <w:pPr>
              <w:pStyle w:val="728"/>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投标人提供的服务若全部由符合政策要求的中小企业承接的，提供《中小企业声明函》（加盖电子签章，填写完整。格式见招标文件第七章《投标文件相关格式》）。《中小企业声明函》查询渠道参考工业和信息化部发布的中小企业规模自测小程序。</w:t>
            </w:r>
            <w:r>
              <w:rPr>
                <w:rFonts w:hint="eastAsia" w:ascii="仿宋" w:hAnsi="仿宋" w:eastAsia="仿宋" w:cs="仿宋"/>
                <w:color w:val="000000"/>
                <w:sz w:val="24"/>
              </w:rPr>
            </w:r>
            <w:r/>
          </w:p>
          <w:p>
            <w:pPr>
              <w:pStyle w:val="728"/>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注：具体以《政府采购促进中小企业发展管理办法》（财库[2020]46号）和《关于印发中小企业划型标准规定的通知》（工信部联企业[2011]300号）的规定为准。</w:t>
            </w:r>
            <w:r>
              <w:rPr>
                <w:rFonts w:hint="eastAsia" w:ascii="仿宋" w:hAnsi="仿宋" w:eastAsia="仿宋" w:cs="仿宋"/>
                <w:color w:val="000000"/>
                <w:sz w:val="24"/>
              </w:rPr>
            </w:r>
            <w:r/>
          </w:p>
          <w:p>
            <w:pPr>
              <w:pStyle w:val="728"/>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注：监狱企业和残疾人福利性单位等同于小微企业。</w:t>
            </w:r>
            <w:r>
              <w:rPr>
                <w:rFonts w:hint="eastAsia" w:ascii="仿宋" w:hAnsi="仿宋" w:eastAsia="仿宋" w:cs="仿宋"/>
                <w:color w:val="000000"/>
                <w:sz w:val="24"/>
              </w:rPr>
            </w:r>
            <w:r/>
          </w:p>
          <w:p>
            <w:pPr>
              <w:pStyle w:val="728"/>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    投标人为监狱企业的，提供省级以上监狱管理局、戒毒管理局（含新疆生产建设兵团）出具的属于监狱企业的证明文件原件的扫描件。</w:t>
            </w:r>
            <w:r>
              <w:rPr>
                <w:rFonts w:hint="eastAsia" w:ascii="仿宋" w:hAnsi="仿宋" w:eastAsia="仿宋" w:cs="仿宋"/>
                <w:color w:val="000000"/>
                <w:sz w:val="24"/>
              </w:rPr>
            </w:r>
            <w:r/>
          </w:p>
          <w:p>
            <w:pPr>
              <w:pStyle w:val="728"/>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具体以《财政部 司法部关于政府采购支持监狱企业发展有关问题的通知》（财库〔2014〕68号）的规定为准。</w:t>
            </w:r>
            <w:r>
              <w:rPr>
                <w:rFonts w:hint="eastAsia" w:ascii="仿宋" w:hAnsi="仿宋" w:eastAsia="仿宋" w:cs="仿宋"/>
                <w:color w:val="000000"/>
                <w:sz w:val="24"/>
              </w:rPr>
            </w:r>
            <w:r/>
          </w:p>
          <w:p>
            <w:pPr>
              <w:pStyle w:val="728"/>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    投标人为享受政府采购支持政策的残疾人福利性单位的，提供《残疾人福利性单位声明函》（加盖电子签章，格式见招标文件第七章《投标文件相关格式》）。</w:t>
            </w:r>
            <w:r>
              <w:rPr>
                <w:rFonts w:hint="eastAsia" w:ascii="仿宋" w:hAnsi="仿宋" w:eastAsia="仿宋" w:cs="仿宋"/>
                <w:color w:val="000000"/>
                <w:sz w:val="24"/>
              </w:rPr>
            </w:r>
            <w:r/>
          </w:p>
          <w:p>
            <w:pPr>
              <w:pStyle w:val="728"/>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享受政府采购支持政策的残疾人福利性单位应当同时满足以下条件：</w:t>
            </w:r>
            <w:r>
              <w:rPr>
                <w:rFonts w:hint="eastAsia" w:ascii="仿宋" w:hAnsi="仿宋" w:eastAsia="仿宋" w:cs="仿宋"/>
                <w:color w:val="000000"/>
                <w:sz w:val="24"/>
              </w:rPr>
            </w:r>
            <w:r/>
          </w:p>
          <w:p>
            <w:pPr>
              <w:pStyle w:val="728"/>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①安置的残疾人占本单位在职职工人数的比例不低于25%（含25%），并且安置的残疾人人数不少于10人（含10人）；</w:t>
            </w:r>
            <w:r>
              <w:rPr>
                <w:rFonts w:hint="eastAsia" w:ascii="仿宋" w:hAnsi="仿宋" w:eastAsia="仿宋" w:cs="仿宋"/>
                <w:color w:val="000000"/>
                <w:sz w:val="24"/>
              </w:rPr>
            </w:r>
            <w:r/>
          </w:p>
          <w:p>
            <w:pPr>
              <w:pStyle w:val="728"/>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②依法与安置的每位残疾人签订了一年以上（含一年）的劳动合同或服务协议；</w:t>
            </w:r>
            <w:r>
              <w:rPr>
                <w:rFonts w:hint="eastAsia" w:ascii="仿宋" w:hAnsi="仿宋" w:eastAsia="仿宋" w:cs="仿宋"/>
                <w:color w:val="000000"/>
                <w:sz w:val="24"/>
              </w:rPr>
            </w:r>
            <w:r/>
          </w:p>
          <w:p>
            <w:pPr>
              <w:pStyle w:val="728"/>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③为安置的每位残疾人按月足额缴纳了基本养老保险、基本医疗保险、失业保险、工伤保险和生育保险等社会保险费；</w:t>
            </w:r>
            <w:r>
              <w:rPr>
                <w:rFonts w:hint="eastAsia" w:ascii="仿宋" w:hAnsi="仿宋" w:eastAsia="仿宋" w:cs="仿宋"/>
                <w:color w:val="000000"/>
                <w:sz w:val="24"/>
              </w:rPr>
            </w:r>
            <w:r/>
          </w:p>
          <w:p>
            <w:pPr>
              <w:pStyle w:val="728"/>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④通过银行等金融机构向安置的每位残疾人，按月支付了不低于单位所在区县适用的经省级人民政府批准的月最低工资标准的工资；</w:t>
            </w:r>
            <w:r>
              <w:rPr>
                <w:rFonts w:hint="eastAsia" w:ascii="仿宋" w:hAnsi="仿宋" w:eastAsia="仿宋" w:cs="仿宋"/>
                <w:color w:val="000000"/>
                <w:sz w:val="24"/>
              </w:rPr>
            </w:r>
            <w:r/>
          </w:p>
          <w:p>
            <w:pPr>
              <w:pStyle w:val="728"/>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⑤提供本单位制造的货物、承担的工程或者服务（以下简称产品），或者提供其他残疾人福利性单位制造的货物（不包括使用非残疾人福利性单位注册商标的货物）。</w:t>
            </w:r>
            <w:r>
              <w:rPr>
                <w:rFonts w:hint="eastAsia" w:ascii="仿宋" w:hAnsi="仿宋" w:eastAsia="仿宋" w:cs="仿宋"/>
                <w:color w:val="000000"/>
                <w:sz w:val="24"/>
              </w:rPr>
            </w:r>
            <w:r/>
          </w:p>
          <w:p>
            <w:pPr>
              <w:pStyle w:val="728"/>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仿宋" w:hAnsi="仿宋" w:eastAsia="仿宋" w:cs="仿宋"/>
                <w:color w:val="000000"/>
                <w:sz w:val="24"/>
              </w:rPr>
            </w:r>
            <w:r/>
          </w:p>
          <w:p>
            <w:pPr>
              <w:pStyle w:val="728"/>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具体以《三部门联合发布关于促进残疾人就业政府采购政策的通知》（财库〔2017〕141号）规定为准。</w:t>
            </w:r>
            <w:r>
              <w:rPr>
                <w:rFonts w:hint="eastAsia" w:ascii="仿宋" w:hAnsi="仿宋" w:eastAsia="仿宋" w:cs="仿宋"/>
                <w:color w:val="000000"/>
                <w:sz w:val="24"/>
              </w:rPr>
            </w:r>
            <w:r/>
          </w:p>
          <w:p>
            <w:pPr>
              <w:pStyle w:val="728"/>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注：</w:t>
            </w:r>
            <w:r>
              <w:rPr>
                <w:rFonts w:hint="eastAsia" w:ascii="仿宋" w:hAnsi="仿宋" w:eastAsia="仿宋" w:cs="仿宋"/>
                <w:color w:val="000000"/>
                <w:sz w:val="24"/>
              </w:rPr>
            </w:r>
            <w:r/>
          </w:p>
          <w:p>
            <w:pPr>
              <w:pStyle w:val="728"/>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1、投标人应对以上文件的合法性、真实性负责。</w:t>
            </w:r>
            <w:r>
              <w:rPr>
                <w:rFonts w:hint="eastAsia" w:ascii="仿宋" w:hAnsi="仿宋" w:eastAsia="仿宋" w:cs="仿宋"/>
                <w:color w:val="000000"/>
                <w:sz w:val="24"/>
              </w:rPr>
            </w:r>
            <w:r/>
          </w:p>
          <w:p>
            <w:pPr>
              <w:pStyle w:val="728"/>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2、签订合同前，中标人必须向采购人提交其投标文件中所有扫描件的原件，采购人核查无误后，签订合同。如中标人不能在采购人规定的时间内向采购人提供，将被采购人视为放弃中标资格。特别要求的除外。</w:t>
            </w:r>
            <w:r>
              <w:rPr>
                <w:rFonts w:hint="eastAsia" w:ascii="仿宋" w:hAnsi="仿宋" w:eastAsia="仿宋" w:cs="仿宋"/>
                <w:color w:val="000000"/>
                <w:sz w:val="24"/>
              </w:rPr>
            </w:r>
            <w:r/>
          </w:p>
          <w:p>
            <w:pPr>
              <w:pStyle w:val="728"/>
              <w:spacing w:line="400" w:lineRule="exact"/>
              <w:rPr>
                <w:rFonts w:hint="eastAsia" w:ascii="仿宋" w:hAnsi="仿宋" w:eastAsia="仿宋" w:cs="仿宋"/>
                <w:bCs/>
                <w:color w:val="000000"/>
                <w:sz w:val="24"/>
              </w:rPr>
            </w:pPr>
            <w:r>
              <w:rPr>
                <w:rFonts w:hint="eastAsia" w:ascii="仿宋" w:hAnsi="仿宋" w:eastAsia="仿宋" w:cs="仿宋"/>
                <w:color w:val="000000"/>
                <w:sz w:val="24"/>
              </w:rPr>
              <w:t xml:space="preserve">3、线下纸质投标文件：中标人领取中标通知书时须向代理机构提交纸质胶装投标文件一正两副，后期招标人如有需要中标人仍需免费提供。</w:t>
            </w:r>
            <w:r>
              <w:rPr>
                <w:rFonts w:hint="eastAsia" w:ascii="仿宋" w:hAnsi="仿宋" w:eastAsia="仿宋" w:cs="仿宋"/>
                <w:bCs/>
                <w:color w:val="000000"/>
                <w:sz w:val="24"/>
              </w:rPr>
            </w:r>
            <w:r/>
          </w:p>
        </w:tc>
      </w:tr>
      <w:tr>
        <w:trPr/>
        <w:tc>
          <w:tcPr>
            <w:tcW w:w="1560" w:type="dxa"/>
            <w:vAlign w:val="top"/>
            <w:textDirection w:val="lrTb"/>
            <w:noWrap w:val="false"/>
          </w:tcPr>
          <w:p>
            <w:pPr>
              <w:pStyle w:val="7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(十三)2</w:t>
            </w:r>
            <w:r>
              <w:rPr>
                <w:rFonts w:hint="eastAsia" w:ascii="仿宋" w:hAnsi="仿宋" w:eastAsia="仿宋" w:cs="仿宋"/>
                <w:color w:val="000000"/>
                <w:sz w:val="24"/>
              </w:rPr>
            </w:r>
            <w:r/>
          </w:p>
        </w:tc>
        <w:tc>
          <w:tcPr>
            <w:tcW w:w="7940" w:type="dxa"/>
            <w:vAlign w:val="top"/>
            <w:textDirection w:val="lrTb"/>
            <w:noWrap w:val="false"/>
          </w:tcPr>
          <w:p>
            <w:pPr>
              <w:pStyle w:val="728"/>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商务条件见：</w:t>
            </w:r>
            <w:r>
              <w:rPr>
                <w:rFonts w:hint="eastAsia" w:ascii="仿宋" w:hAnsi="仿宋" w:eastAsia="仿宋" w:cs="仿宋"/>
                <w:color w:val="000000"/>
                <w:sz w:val="24"/>
              </w:rPr>
            </w:r>
            <w:r/>
          </w:p>
          <w:p>
            <w:pPr>
              <w:pStyle w:val="728"/>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一、本文件第四章《评标标准》中《评分细则》。</w:t>
            </w:r>
            <w:r>
              <w:rPr>
                <w:rFonts w:hint="eastAsia" w:ascii="仿宋" w:hAnsi="仿宋" w:eastAsia="仿宋" w:cs="仿宋"/>
                <w:color w:val="000000"/>
                <w:sz w:val="24"/>
              </w:rPr>
            </w:r>
            <w:r/>
          </w:p>
          <w:p>
            <w:pPr>
              <w:pStyle w:val="728"/>
              <w:spacing w:line="400" w:lineRule="exact"/>
              <w:rPr>
                <w:rFonts w:hint="eastAsia" w:ascii="仿宋" w:hAnsi="仿宋" w:eastAsia="仿宋" w:cs="仿宋"/>
                <w:bCs/>
                <w:color w:val="000000"/>
                <w:sz w:val="24"/>
              </w:rPr>
            </w:pPr>
            <w:r>
              <w:rPr>
                <w:rFonts w:hint="eastAsia" w:ascii="仿宋" w:hAnsi="仿宋" w:eastAsia="仿宋" w:cs="仿宋"/>
                <w:color w:val="000000"/>
                <w:sz w:val="24"/>
              </w:rPr>
              <w:t xml:space="preserve">二、本文件第三章《投标资料表》中(十二)1和(十二)2。</w:t>
            </w:r>
            <w:r>
              <w:rPr>
                <w:rFonts w:hint="eastAsia" w:ascii="仿宋" w:hAnsi="仿宋" w:eastAsia="仿宋" w:cs="仿宋"/>
                <w:bCs/>
                <w:color w:val="000000"/>
                <w:sz w:val="24"/>
              </w:rPr>
            </w:r>
            <w:r/>
          </w:p>
        </w:tc>
      </w:tr>
      <w:tr>
        <w:trPr/>
        <w:tc>
          <w:tcPr>
            <w:tcW w:w="1560" w:type="dxa"/>
            <w:vAlign w:val="top"/>
            <w:textDirection w:val="lrTb"/>
            <w:noWrap w:val="false"/>
          </w:tcPr>
          <w:p>
            <w:pPr>
              <w:pStyle w:val="7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(十三)3</w:t>
            </w:r>
            <w:r>
              <w:rPr>
                <w:rFonts w:hint="eastAsia" w:ascii="仿宋" w:hAnsi="仿宋" w:eastAsia="仿宋" w:cs="仿宋"/>
                <w:color w:val="000000"/>
                <w:sz w:val="24"/>
              </w:rPr>
            </w:r>
            <w:r/>
          </w:p>
        </w:tc>
        <w:tc>
          <w:tcPr>
            <w:tcW w:w="7940" w:type="dxa"/>
            <w:vAlign w:val="top"/>
            <w:textDirection w:val="lrTb"/>
            <w:noWrap w:val="false"/>
          </w:tcPr>
          <w:p>
            <w:pPr>
              <w:pStyle w:val="728"/>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提供服务的时间：见本文件第五章 《拟签订的合同文本》及或本文件第六章《采购需求》。</w:t>
            </w:r>
            <w:r>
              <w:rPr>
                <w:rFonts w:hint="eastAsia" w:ascii="仿宋" w:hAnsi="仿宋" w:eastAsia="仿宋" w:cs="仿宋"/>
                <w:color w:val="000000"/>
                <w:sz w:val="24"/>
              </w:rPr>
            </w:r>
            <w:r/>
          </w:p>
        </w:tc>
      </w:tr>
      <w:tr>
        <w:trPr/>
        <w:tc>
          <w:tcPr>
            <w:tcW w:w="1560" w:type="dxa"/>
            <w:vAlign w:val="top"/>
            <w:textDirection w:val="lrTb"/>
            <w:noWrap w:val="false"/>
          </w:tcPr>
          <w:p>
            <w:pPr>
              <w:pStyle w:val="7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(十四)3</w:t>
            </w:r>
            <w:r>
              <w:rPr>
                <w:rFonts w:hint="eastAsia" w:ascii="仿宋" w:hAnsi="仿宋" w:eastAsia="仿宋" w:cs="仿宋"/>
                <w:color w:val="000000"/>
                <w:sz w:val="24"/>
              </w:rPr>
            </w:r>
            <w:r/>
          </w:p>
        </w:tc>
        <w:tc>
          <w:tcPr>
            <w:tcW w:w="7940" w:type="dxa"/>
            <w:vAlign w:val="top"/>
            <w:textDirection w:val="lrTb"/>
            <w:noWrap w:val="false"/>
          </w:tcPr>
          <w:p>
            <w:pPr>
              <w:pStyle w:val="728"/>
              <w:spacing w:line="52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投标报价的要求：</w:t>
            </w:r>
            <w:r>
              <w:rPr>
                <w:rFonts w:hint="eastAsia" w:ascii="仿宋" w:hAnsi="仿宋" w:eastAsia="仿宋" w:cs="仿宋"/>
                <w:b/>
                <w:bCs/>
                <w:color w:val="000000"/>
                <w:sz w:val="24"/>
              </w:rPr>
            </w:r>
            <w:r/>
          </w:p>
          <w:p>
            <w:pPr>
              <w:pStyle w:val="728"/>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不接受超过803.5</w:t>
            </w:r>
            <w:r>
              <w:rPr>
                <w:rFonts w:hint="eastAsia" w:ascii="仿宋" w:hAnsi="仿宋" w:eastAsia="仿宋" w:cs="仿宋"/>
                <w:color w:val="000000"/>
                <w:sz w:val="24"/>
                <w:lang w:val="en-US" w:eastAsia="zh-CN"/>
              </w:rPr>
              <w:t xml:space="preserve">万元</w:t>
            </w:r>
            <w:r>
              <w:rPr>
                <w:rFonts w:hint="eastAsia" w:ascii="仿宋" w:hAnsi="仿宋" w:eastAsia="仿宋" w:cs="仿宋"/>
                <w:color w:val="000000"/>
                <w:sz w:val="24"/>
              </w:rPr>
              <w:t xml:space="preserve">人民币（采购项目预算金额）的投标报价；                                               </w:t>
            </w:r>
            <w:r>
              <w:rPr>
                <w:rFonts w:hint="eastAsia" w:ascii="仿宋" w:hAnsi="仿宋" w:eastAsia="仿宋" w:cs="仿宋"/>
                <w:color w:val="000000"/>
                <w:sz w:val="24"/>
              </w:rPr>
            </w:r>
            <w:r/>
          </w:p>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注：报价包括项目涉及的一切税、费、投标人利润等全部费用。采购人不再支付报价以外的任何费用。</w:t>
            </w:r>
            <w:r>
              <w:rPr>
                <w:rFonts w:hint="eastAsia" w:ascii="仿宋" w:hAnsi="仿宋" w:eastAsia="仿宋" w:cs="仿宋"/>
                <w:color w:val="000000"/>
                <w:sz w:val="24"/>
              </w:rPr>
            </w:r>
            <w:r/>
          </w:p>
        </w:tc>
      </w:tr>
      <w:tr>
        <w:trPr/>
        <w:tc>
          <w:tcPr>
            <w:tcW w:w="1560" w:type="dxa"/>
            <w:vAlign w:val="top"/>
            <w:textDirection w:val="lrTb"/>
            <w:noWrap w:val="false"/>
          </w:tcPr>
          <w:p>
            <w:pPr>
              <w:pStyle w:val="7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(十六)</w:t>
            </w:r>
            <w:r>
              <w:rPr>
                <w:rFonts w:hint="eastAsia" w:ascii="仿宋" w:hAnsi="仿宋" w:eastAsia="仿宋" w:cs="仿宋"/>
                <w:color w:val="000000"/>
                <w:sz w:val="24"/>
              </w:rPr>
            </w:r>
            <w:r/>
          </w:p>
        </w:tc>
        <w:tc>
          <w:tcPr>
            <w:tcW w:w="7940" w:type="dxa"/>
            <w:vAlign w:val="top"/>
            <w:textDirection w:val="lrTb"/>
            <w:noWrap w:val="false"/>
          </w:tcPr>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以人民币报价。</w:t>
            </w:r>
            <w:r>
              <w:rPr>
                <w:rFonts w:hint="eastAsia" w:ascii="仿宋" w:hAnsi="仿宋" w:eastAsia="仿宋" w:cs="仿宋"/>
                <w:color w:val="000000"/>
                <w:sz w:val="24"/>
              </w:rPr>
            </w:r>
            <w:r/>
          </w:p>
        </w:tc>
      </w:tr>
      <w:tr>
        <w:trPr/>
        <w:tc>
          <w:tcPr>
            <w:tcW w:w="1560" w:type="dxa"/>
            <w:vAlign w:val="top"/>
            <w:textDirection w:val="lrTb"/>
            <w:noWrap w:val="false"/>
          </w:tcPr>
          <w:p>
            <w:pPr>
              <w:pStyle w:val="728"/>
              <w:jc w:val="center"/>
              <w:spacing w:line="4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（十七）</w:t>
            </w:r>
            <w:r>
              <w:rPr>
                <w:rFonts w:hint="eastAsia" w:ascii="仿宋" w:hAnsi="仿宋" w:eastAsia="仿宋" w:cs="仿宋"/>
                <w:bCs/>
                <w:color w:val="000000"/>
                <w:sz w:val="24"/>
              </w:rPr>
            </w:r>
            <w:r/>
          </w:p>
        </w:tc>
        <w:tc>
          <w:tcPr>
            <w:tcW w:w="7940" w:type="dxa"/>
            <w:vAlign w:val="top"/>
            <w:textDirection w:val="lrTb"/>
            <w:noWrap w:val="false"/>
          </w:tcPr>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线上要求：</w:t>
            </w:r>
            <w:r>
              <w:rPr>
                <w:rFonts w:hint="eastAsia" w:ascii="仿宋" w:hAnsi="仿宋" w:eastAsia="仿宋" w:cs="仿宋"/>
                <w:color w:val="000000"/>
                <w:sz w:val="24"/>
              </w:rPr>
            </w:r>
            <w:r/>
          </w:p>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投标人应当通过“苏采云”系统提交数据电文形式的投标文件（即电子投标）。</w:t>
            </w:r>
            <w:r>
              <w:rPr>
                <w:rFonts w:hint="eastAsia" w:ascii="仿宋" w:hAnsi="仿宋" w:eastAsia="仿宋" w:cs="仿宋"/>
                <w:color w:val="000000"/>
                <w:sz w:val="24"/>
              </w:rPr>
            </w:r>
            <w:r/>
          </w:p>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特别说明：通过“苏采云”系统提交政府采购客户端工具导出加密的投标文件（后缀名为zip）。投标文件不得超过150M！</w:t>
            </w:r>
            <w:r>
              <w:rPr>
                <w:rFonts w:hint="eastAsia" w:ascii="仿宋" w:hAnsi="仿宋" w:eastAsia="仿宋" w:cs="仿宋"/>
                <w:color w:val="000000"/>
                <w:sz w:val="24"/>
              </w:rPr>
            </w:r>
            <w:r/>
          </w:p>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 说明：本项目采用线上投标，即供应商投标文件从政府采购客户端工具制作通过“苏采云”系统提交，未提供线上投标文件的，投标无效。</w:t>
            </w:r>
            <w:r>
              <w:rPr>
                <w:rFonts w:hint="eastAsia" w:ascii="仿宋" w:hAnsi="仿宋" w:eastAsia="仿宋" w:cs="仿宋"/>
                <w:color w:val="000000"/>
                <w:sz w:val="24"/>
              </w:rPr>
            </w:r>
            <w:r/>
          </w:p>
        </w:tc>
      </w:tr>
      <w:tr>
        <w:trPr/>
        <w:tc>
          <w:tcPr>
            <w:tcW w:w="1560" w:type="dxa"/>
            <w:vAlign w:val="top"/>
            <w:textDirection w:val="lrTb"/>
            <w:noWrap w:val="false"/>
          </w:tcPr>
          <w:p>
            <w:pPr>
              <w:pStyle w:val="7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(十八)</w:t>
            </w:r>
            <w:r>
              <w:rPr>
                <w:rFonts w:hint="eastAsia" w:ascii="仿宋" w:hAnsi="仿宋" w:eastAsia="仿宋" w:cs="仿宋"/>
                <w:color w:val="000000"/>
                <w:sz w:val="24"/>
              </w:rPr>
            </w:r>
            <w:r/>
          </w:p>
        </w:tc>
        <w:tc>
          <w:tcPr>
            <w:tcW w:w="7940" w:type="dxa"/>
            <w:vAlign w:val="top"/>
            <w:textDirection w:val="lrTb"/>
            <w:noWrap w:val="false"/>
          </w:tcPr>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线上投标文件的密封、签署、盖章要求：</w:t>
            </w:r>
            <w:r>
              <w:rPr>
                <w:rFonts w:hint="eastAsia" w:ascii="仿宋" w:hAnsi="仿宋" w:eastAsia="仿宋" w:cs="仿宋"/>
                <w:color w:val="000000"/>
                <w:sz w:val="24"/>
              </w:rPr>
            </w:r>
            <w:r/>
          </w:p>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一、投标文件的密封（加密）要求：</w:t>
            </w:r>
            <w:r>
              <w:rPr>
                <w:rFonts w:hint="eastAsia" w:ascii="仿宋" w:hAnsi="仿宋" w:eastAsia="仿宋" w:cs="仿宋"/>
                <w:color w:val="000000"/>
                <w:sz w:val="24"/>
              </w:rPr>
            </w:r>
            <w:r/>
          </w:p>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投标人应当按照招标文件和“苏采云”系统的要求编制并加密投标文件。本项目投标人须通过“苏采云”系统提供的政府采购客户端工具（使用“CA数字证书”）对其数据电文形式的投标文件加密。</w:t>
            </w:r>
            <w:r>
              <w:rPr>
                <w:rFonts w:hint="eastAsia" w:ascii="仿宋" w:hAnsi="仿宋" w:eastAsia="仿宋" w:cs="仿宋"/>
                <w:color w:val="000000"/>
                <w:sz w:val="24"/>
              </w:rPr>
            </w:r>
            <w:r/>
          </w:p>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二、投标文件的签署要求：见招标文件第七章《投标文件相关格式》。</w:t>
            </w:r>
            <w:r>
              <w:rPr>
                <w:rFonts w:hint="eastAsia" w:ascii="仿宋" w:hAnsi="仿宋" w:eastAsia="仿宋" w:cs="仿宋"/>
                <w:color w:val="000000"/>
                <w:sz w:val="24"/>
              </w:rPr>
            </w:r>
            <w:r/>
          </w:p>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三、投标文件的盖章要求：见招标文件第三章《投标资料表》和招标文件第七章《投标文件相关格式》。投标人须通过“苏采云”系统提供的政府采购客户端工具（使用“CA数字证书”）加盖电子签章。</w:t>
            </w:r>
            <w:r>
              <w:rPr>
                <w:rFonts w:hint="eastAsia" w:ascii="仿宋" w:hAnsi="仿宋" w:eastAsia="仿宋" w:cs="仿宋"/>
                <w:color w:val="000000"/>
                <w:sz w:val="24"/>
              </w:rPr>
            </w:r>
            <w:r/>
          </w:p>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说明：投标人应在用CA数字证书以及自备的能够登录“苏采云”系统的笔记本电脑，在达到开标时间后，使用CA数字证书解密各自投标文件。</w:t>
            </w:r>
            <w:r>
              <w:rPr>
                <w:rFonts w:hint="eastAsia" w:ascii="仿宋" w:hAnsi="仿宋" w:eastAsia="仿宋" w:cs="仿宋"/>
                <w:color w:val="000000"/>
                <w:sz w:val="24"/>
              </w:rPr>
            </w:r>
            <w:r/>
          </w:p>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投标人未按规定加密的投标文件，“苏采云”系统应当拒收并提示。</w:t>
            </w:r>
            <w:r>
              <w:rPr>
                <w:rFonts w:hint="eastAsia" w:ascii="仿宋" w:hAnsi="仿宋" w:eastAsia="仿宋" w:cs="仿宋"/>
                <w:color w:val="000000"/>
                <w:sz w:val="24"/>
              </w:rPr>
            </w:r>
            <w:r/>
          </w:p>
        </w:tc>
      </w:tr>
      <w:tr>
        <w:trPr/>
        <w:tc>
          <w:tcPr>
            <w:tcW w:w="1560" w:type="dxa"/>
            <w:vAlign w:val="top"/>
            <w:textDirection w:val="lrTb"/>
            <w:noWrap w:val="false"/>
          </w:tcPr>
          <w:p>
            <w:pPr>
              <w:pStyle w:val="7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(十九)</w:t>
            </w:r>
            <w:r>
              <w:rPr>
                <w:rFonts w:hint="eastAsia" w:ascii="仿宋" w:hAnsi="仿宋" w:eastAsia="仿宋" w:cs="仿宋"/>
                <w:color w:val="000000"/>
                <w:sz w:val="24"/>
              </w:rPr>
            </w:r>
            <w:r/>
          </w:p>
        </w:tc>
        <w:tc>
          <w:tcPr>
            <w:tcW w:w="7940" w:type="dxa"/>
            <w:vAlign w:val="top"/>
            <w:textDirection w:val="lrTb"/>
            <w:noWrap w:val="false"/>
          </w:tcPr>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投标文件的提交： </w:t>
            </w:r>
            <w:r>
              <w:rPr>
                <w:rFonts w:hint="eastAsia" w:ascii="仿宋" w:hAnsi="仿宋" w:eastAsia="仿宋" w:cs="仿宋"/>
                <w:color w:val="000000"/>
                <w:sz w:val="24"/>
              </w:rPr>
            </w:r>
            <w:r/>
          </w:p>
          <w:p>
            <w:pPr>
              <w:pStyle w:val="728"/>
              <w:ind w:left="560" w:hanging="560"/>
              <w:spacing w:line="400" w:lineRule="exact"/>
              <w:rPr>
                <w:rFonts w:hint="eastAsia" w:ascii="仿宋" w:hAnsi="仿宋" w:eastAsia="仿宋" w:cs="仿宋"/>
                <w:color w:val="000000"/>
                <w:sz w:val="24"/>
                <w:highlight w:val="white"/>
              </w:rPr>
            </w:pPr>
            <w:r>
              <w:rPr>
                <w:rFonts w:hint="eastAsia" w:ascii="仿宋" w:hAnsi="仿宋" w:eastAsia="仿宋" w:cs="仿宋"/>
                <w:color w:val="000000"/>
                <w:sz w:val="24"/>
              </w:rPr>
              <w:t xml:space="preserve">1.投标文件提交时间：</w:t>
            </w:r>
            <w:r>
              <w:rPr>
                <w:rFonts w:hint="eastAsia" w:ascii="仿宋" w:hAnsi="仿宋" w:eastAsia="仿宋" w:cs="仿宋"/>
                <w:color w:val="000000"/>
                <w:sz w:val="24"/>
                <w:highlight w:val="white"/>
              </w:rPr>
              <w:t xml:space="preserve">2026年</w:t>
            </w:r>
            <w:r>
              <w:rPr>
                <w:rFonts w:ascii="仿宋" w:hAnsi="仿宋" w:eastAsia="仿宋" w:cs="仿宋"/>
                <w:color w:val="000000"/>
                <w:sz w:val="24"/>
                <w:highlight w:val="white"/>
              </w:rPr>
              <w:t xml:space="preserve">7</w:t>
            </w:r>
            <w:r>
              <w:rPr>
                <w:rFonts w:hint="eastAsia" w:ascii="仿宋" w:hAnsi="仿宋" w:eastAsia="仿宋" w:cs="仿宋"/>
                <w:color w:val="000000"/>
                <w:sz w:val="24"/>
                <w:highlight w:val="white"/>
              </w:rPr>
              <w:t xml:space="preserve">月</w:t>
            </w:r>
            <w:r>
              <w:rPr>
                <w:rFonts w:ascii="仿宋" w:hAnsi="仿宋" w:eastAsia="仿宋" w:cs="仿宋"/>
                <w:color w:val="000000"/>
                <w:sz w:val="24"/>
                <w:highlight w:val="white"/>
              </w:rPr>
              <w:t xml:space="preserve">20</w:t>
            </w:r>
            <w:r>
              <w:rPr>
                <w:rFonts w:hint="eastAsia" w:ascii="仿宋" w:hAnsi="仿宋" w:eastAsia="仿宋" w:cs="仿宋"/>
                <w:color w:val="000000"/>
                <w:sz w:val="24"/>
                <w:highlight w:val="white"/>
              </w:rPr>
              <w:t xml:space="preserve">日北京时间10:00前。</w:t>
            </w:r>
            <w:r>
              <w:rPr>
                <w:rFonts w:hint="eastAsia" w:ascii="仿宋" w:hAnsi="仿宋" w:eastAsia="仿宋" w:cs="仿宋"/>
                <w:color w:val="000000"/>
                <w:sz w:val="24"/>
                <w:highlight w:val="white"/>
              </w:rPr>
            </w:r>
            <w:r/>
          </w:p>
          <w:p>
            <w:pPr>
              <w:pStyle w:val="728"/>
              <w:ind w:left="560" w:hanging="560"/>
              <w:spacing w:line="400" w:lineRule="exact"/>
              <w:rPr>
                <w:rFonts w:hint="eastAsia" w:ascii="仿宋" w:hAnsi="仿宋" w:eastAsia="仿宋" w:cs="仿宋"/>
                <w:color w:val="000000"/>
                <w:sz w:val="24"/>
              </w:rPr>
            </w:pPr>
            <w:r>
              <w:rPr>
                <w:rFonts w:hint="eastAsia" w:ascii="仿宋" w:hAnsi="仿宋" w:eastAsia="仿宋" w:cs="仿宋"/>
                <w:color w:val="000000"/>
                <w:sz w:val="24"/>
                <w:highlight w:val="white"/>
              </w:rPr>
              <w:t xml:space="preserve">2.投标截止时间：2026年</w:t>
            </w:r>
            <w:r>
              <w:rPr>
                <w:rFonts w:ascii="仿宋" w:hAnsi="仿宋" w:eastAsia="仿宋" w:cs="仿宋"/>
                <w:color w:val="000000"/>
                <w:sz w:val="24"/>
                <w:highlight w:val="white"/>
              </w:rPr>
              <w:t xml:space="preserve">7</w:t>
            </w:r>
            <w:r>
              <w:rPr>
                <w:rFonts w:hint="eastAsia" w:ascii="仿宋" w:hAnsi="仿宋" w:eastAsia="仿宋" w:cs="仿宋"/>
                <w:color w:val="000000"/>
                <w:sz w:val="24"/>
                <w:highlight w:val="white"/>
              </w:rPr>
              <w:t xml:space="preserve">月</w:t>
            </w:r>
            <w:r>
              <w:rPr>
                <w:rFonts w:ascii="仿宋" w:hAnsi="仿宋" w:eastAsia="仿宋" w:cs="仿宋"/>
                <w:color w:val="000000"/>
                <w:sz w:val="24"/>
                <w:highlight w:val="white"/>
              </w:rPr>
              <w:t xml:space="preserve">20</w:t>
            </w:r>
            <w:r>
              <w:rPr>
                <w:rFonts w:hint="eastAsia" w:ascii="仿宋" w:hAnsi="仿宋" w:eastAsia="仿宋" w:cs="仿宋"/>
                <w:color w:val="000000"/>
                <w:sz w:val="24"/>
                <w:highlight w:val="white"/>
              </w:rPr>
              <w:t xml:space="preserve">日北京时间10:00。</w:t>
            </w:r>
            <w:r>
              <w:rPr>
                <w:rFonts w:hint="eastAsia" w:ascii="仿宋" w:hAnsi="仿宋" w:eastAsia="仿宋" w:cs="仿宋"/>
                <w:color w:val="000000"/>
                <w:sz w:val="24"/>
              </w:rPr>
            </w:r>
            <w:r/>
          </w:p>
          <w:p>
            <w:pPr>
              <w:pStyle w:val="728"/>
              <w:spacing w:line="400" w:lineRule="exact"/>
              <w:rPr>
                <w:rFonts w:hint="eastAsia" w:ascii="仿宋" w:hAnsi="仿宋" w:eastAsia="仿宋" w:cs="仿宋"/>
                <w:color w:val="000000"/>
                <w:sz w:val="24"/>
                <w:highlight w:val="yellow"/>
              </w:rPr>
            </w:pPr>
            <w:r>
              <w:rPr>
                <w:rFonts w:hint="eastAsia" w:ascii="仿宋" w:hAnsi="仿宋" w:eastAsia="仿宋" w:cs="仿宋"/>
                <w:color w:val="000000"/>
                <w:sz w:val="24"/>
              </w:rPr>
              <w:t xml:space="preserve">3.投标文件提交地点：投标人应当通过“苏采云”系统提交数据电文形式的投标文件（即电子投标），“苏采云”系统自动接收。</w:t>
            </w:r>
            <w:r>
              <w:rPr>
                <w:rFonts w:hint="eastAsia" w:ascii="仿宋" w:hAnsi="仿宋" w:eastAsia="仿宋" w:cs="仿宋"/>
                <w:color w:val="000000"/>
                <w:sz w:val="24"/>
                <w:highlight w:val="yellow"/>
              </w:rPr>
            </w:r>
            <w:r/>
          </w:p>
        </w:tc>
      </w:tr>
      <w:tr>
        <w:trPr/>
        <w:tc>
          <w:tcPr>
            <w:tcW w:w="1560" w:type="dxa"/>
            <w:vAlign w:val="top"/>
            <w:textDirection w:val="lrTb"/>
            <w:noWrap w:val="false"/>
          </w:tcPr>
          <w:p>
            <w:pPr>
              <w:pStyle w:val="7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（二十）</w:t>
            </w:r>
            <w:r>
              <w:rPr>
                <w:rFonts w:hint="eastAsia" w:ascii="仿宋" w:hAnsi="仿宋" w:eastAsia="仿宋" w:cs="仿宋"/>
                <w:color w:val="000000"/>
                <w:sz w:val="24"/>
              </w:rPr>
            </w:r>
            <w:r/>
          </w:p>
        </w:tc>
        <w:tc>
          <w:tcPr>
            <w:tcW w:w="7940" w:type="dxa"/>
            <w:vAlign w:val="top"/>
            <w:textDirection w:val="lrTb"/>
            <w:noWrap w:val="false"/>
          </w:tcPr>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仿宋" w:hAnsi="仿宋" w:eastAsia="仿宋" w:cs="仿宋"/>
                <w:color w:val="000000"/>
                <w:sz w:val="24"/>
              </w:rPr>
            </w:r>
            <w:r/>
          </w:p>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投标人应在达到开标时间后，使用CA数字证书解密各自投标文件。</w:t>
            </w:r>
            <w:r>
              <w:rPr>
                <w:rFonts w:hint="eastAsia" w:ascii="仿宋" w:hAnsi="仿宋" w:eastAsia="仿宋" w:cs="仿宋"/>
                <w:color w:val="000000"/>
                <w:sz w:val="24"/>
              </w:rPr>
            </w:r>
            <w:r/>
          </w:p>
          <w:p>
            <w:pPr>
              <w:pStyle w:val="728"/>
              <w:spacing w:line="400" w:lineRule="exact"/>
              <w:rPr>
                <w:rFonts w:hint="eastAsia" w:ascii="仿宋" w:hAnsi="仿宋" w:eastAsia="仿宋" w:cs="仿宋"/>
                <w:color w:val="000000"/>
                <w:sz w:val="24"/>
              </w:rPr>
            </w:pPr>
            <w:r>
              <w:rPr>
                <w:rFonts w:hint="eastAsia" w:ascii="仿宋" w:hAnsi="仿宋" w:eastAsia="仿宋" w:cs="仿宋"/>
                <w:b/>
                <w:color w:val="000000"/>
                <w:sz w:val="24"/>
              </w:rPr>
              <w:t xml:space="preserve">说明：投标人应登录“苏采云”系统，在达到开标时间后，使用CA数字证书解密各自投标文件。</w:t>
            </w:r>
            <w:r>
              <w:rPr>
                <w:rFonts w:hint="eastAsia" w:ascii="仿宋" w:hAnsi="仿宋" w:eastAsia="仿宋" w:cs="仿宋"/>
                <w:color w:val="000000"/>
                <w:sz w:val="24"/>
              </w:rPr>
            </w:r>
            <w:r/>
          </w:p>
        </w:tc>
      </w:tr>
      <w:tr>
        <w:trPr/>
        <w:tc>
          <w:tcPr>
            <w:tcW w:w="1560" w:type="dxa"/>
            <w:vAlign w:val="top"/>
            <w:textDirection w:val="lrTb"/>
            <w:noWrap w:val="false"/>
          </w:tcPr>
          <w:p>
            <w:pPr>
              <w:pStyle w:val="7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四</w:t>
            </w:r>
            <w:r>
              <w:rPr>
                <w:rFonts w:hint="eastAsia" w:ascii="仿宋" w:hAnsi="仿宋" w:eastAsia="仿宋" w:cs="仿宋"/>
                <w:color w:val="000000"/>
                <w:sz w:val="24"/>
              </w:rPr>
            </w:r>
            <w:r/>
          </w:p>
        </w:tc>
        <w:tc>
          <w:tcPr>
            <w:tcW w:w="7940" w:type="dxa"/>
            <w:vAlign w:val="top"/>
            <w:textDirection w:val="lrTb"/>
            <w:noWrap w:val="false"/>
          </w:tcPr>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开标</w:t>
            </w:r>
            <w:r>
              <w:rPr>
                <w:rFonts w:hint="eastAsia" w:ascii="仿宋" w:hAnsi="仿宋" w:eastAsia="仿宋" w:cs="仿宋"/>
                <w:color w:val="000000"/>
                <w:sz w:val="24"/>
              </w:rPr>
            </w:r>
            <w:r/>
          </w:p>
        </w:tc>
      </w:tr>
      <w:tr>
        <w:trPr/>
        <w:tc>
          <w:tcPr>
            <w:tcW w:w="1560" w:type="dxa"/>
            <w:vAlign w:val="top"/>
            <w:textDirection w:val="lrTb"/>
            <w:noWrap w:val="false"/>
          </w:tcPr>
          <w:p>
            <w:pPr>
              <w:pStyle w:val="7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(二十五)1</w:t>
            </w:r>
            <w:r>
              <w:rPr>
                <w:rFonts w:hint="eastAsia" w:ascii="仿宋" w:hAnsi="仿宋" w:eastAsia="仿宋" w:cs="仿宋"/>
                <w:color w:val="000000"/>
                <w:sz w:val="24"/>
              </w:rPr>
            </w:r>
            <w:r/>
          </w:p>
        </w:tc>
        <w:tc>
          <w:tcPr>
            <w:tcW w:w="7940" w:type="dxa"/>
            <w:vAlign w:val="top"/>
            <w:textDirection w:val="lrTb"/>
            <w:noWrap w:val="false"/>
          </w:tcPr>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开标时间及地点：</w:t>
            </w:r>
            <w:r>
              <w:rPr>
                <w:rFonts w:hint="eastAsia" w:ascii="仿宋" w:hAnsi="仿宋" w:eastAsia="仿宋" w:cs="仿宋"/>
                <w:color w:val="000000"/>
                <w:sz w:val="24"/>
              </w:rPr>
            </w:r>
            <w:r/>
          </w:p>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1.开标时间：</w:t>
            </w:r>
            <w:r>
              <w:rPr>
                <w:rFonts w:hint="eastAsia" w:ascii="仿宋" w:hAnsi="仿宋" w:eastAsia="仿宋" w:cs="仿宋"/>
                <w:color w:val="000000"/>
                <w:sz w:val="24"/>
                <w:highlight w:val="white"/>
              </w:rPr>
              <w:t xml:space="preserve">2026年</w:t>
            </w:r>
            <w:r>
              <w:rPr>
                <w:rFonts w:ascii="仿宋" w:hAnsi="仿宋" w:eastAsia="仿宋" w:cs="仿宋"/>
                <w:color w:val="000000"/>
                <w:sz w:val="24"/>
                <w:highlight w:val="white"/>
              </w:rPr>
              <w:t xml:space="preserve">7</w:t>
            </w:r>
            <w:r>
              <w:rPr>
                <w:rFonts w:hint="eastAsia" w:ascii="仿宋" w:hAnsi="仿宋" w:eastAsia="仿宋" w:cs="仿宋"/>
                <w:color w:val="000000"/>
                <w:sz w:val="24"/>
                <w:highlight w:val="white"/>
              </w:rPr>
              <w:t xml:space="preserve">月</w:t>
            </w:r>
            <w:r>
              <w:rPr>
                <w:rFonts w:ascii="仿宋" w:hAnsi="仿宋" w:eastAsia="仿宋" w:cs="仿宋"/>
                <w:color w:val="000000"/>
                <w:sz w:val="24"/>
                <w:highlight w:val="white"/>
              </w:rPr>
              <w:t xml:space="preserve">20</w:t>
            </w:r>
            <w:r>
              <w:rPr>
                <w:rFonts w:hint="eastAsia" w:ascii="仿宋" w:hAnsi="仿宋" w:eastAsia="仿宋" w:cs="仿宋"/>
                <w:color w:val="000000"/>
                <w:sz w:val="24"/>
                <w:highlight w:val="white"/>
              </w:rPr>
              <w:t xml:space="preserve">日10：00（标准时间）</w:t>
            </w:r>
            <w:r>
              <w:rPr>
                <w:rFonts w:hint="eastAsia" w:ascii="仿宋" w:hAnsi="仿宋" w:eastAsia="仿宋" w:cs="仿宋"/>
                <w:color w:val="000000"/>
                <w:sz w:val="24"/>
              </w:rPr>
            </w:r>
            <w:r/>
          </w:p>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2.开标地点：“苏采云”系统（网址： http://jszfcg.jsczt.cn/）“开标大厅”或进入徐州政府采购网（网址：http://czj.xz.gov.cn/Home/HomeIndex）--业务工作--用户登录，点击“苏采云”进入系统“开标大厅”。</w:t>
            </w:r>
            <w:r>
              <w:rPr>
                <w:rFonts w:hint="eastAsia" w:ascii="仿宋" w:hAnsi="仿宋" w:eastAsia="仿宋" w:cs="仿宋"/>
                <w:color w:val="000000"/>
                <w:sz w:val="24"/>
              </w:rPr>
            </w:r>
            <w:r/>
          </w:p>
        </w:tc>
      </w:tr>
      <w:tr>
        <w:trPr/>
        <w:tc>
          <w:tcPr>
            <w:tcW w:w="1560" w:type="dxa"/>
            <w:vAlign w:val="top"/>
            <w:textDirection w:val="lrTb"/>
            <w:noWrap w:val="false"/>
          </w:tcPr>
          <w:p>
            <w:pPr>
              <w:pStyle w:val="7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(二十五)3</w:t>
            </w:r>
            <w:r>
              <w:rPr>
                <w:rFonts w:hint="eastAsia" w:ascii="仿宋" w:hAnsi="仿宋" w:eastAsia="仿宋" w:cs="仿宋"/>
                <w:color w:val="000000"/>
                <w:sz w:val="24"/>
              </w:rPr>
            </w:r>
            <w:r/>
          </w:p>
        </w:tc>
        <w:tc>
          <w:tcPr>
            <w:tcW w:w="7940" w:type="dxa"/>
            <w:vAlign w:val="top"/>
            <w:textDirection w:val="lrTb"/>
            <w:noWrap w:val="false"/>
          </w:tcPr>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仿宋" w:hAnsi="仿宋" w:eastAsia="仿宋" w:cs="仿宋"/>
                <w:color w:val="000000"/>
                <w:sz w:val="24"/>
              </w:rPr>
            </w:r>
            <w:r/>
          </w:p>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所有投标人解密（或解密时间）结束后，“苏采云”系统生成开标记录并向社会公众公布，但依法应当保密的除外。</w:t>
            </w:r>
            <w:r>
              <w:rPr>
                <w:rFonts w:hint="eastAsia" w:ascii="仿宋" w:hAnsi="仿宋" w:eastAsia="仿宋" w:cs="仿宋"/>
                <w:color w:val="000000"/>
                <w:sz w:val="24"/>
              </w:rPr>
            </w:r>
            <w:r/>
          </w:p>
        </w:tc>
      </w:tr>
      <w:tr>
        <w:trPr/>
        <w:tc>
          <w:tcPr>
            <w:tcW w:w="1560" w:type="dxa"/>
            <w:vAlign w:val="top"/>
            <w:textDirection w:val="lrTb"/>
            <w:noWrap w:val="false"/>
          </w:tcPr>
          <w:p>
            <w:pPr>
              <w:pStyle w:val="7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五</w:t>
            </w:r>
            <w:r>
              <w:rPr>
                <w:rFonts w:hint="eastAsia" w:ascii="仿宋" w:hAnsi="仿宋" w:eastAsia="仿宋" w:cs="仿宋"/>
                <w:color w:val="000000"/>
                <w:sz w:val="24"/>
              </w:rPr>
            </w:r>
            <w:r/>
          </w:p>
        </w:tc>
        <w:tc>
          <w:tcPr>
            <w:tcW w:w="7940" w:type="dxa"/>
            <w:vAlign w:val="top"/>
            <w:textDirection w:val="lrTb"/>
            <w:noWrap w:val="false"/>
          </w:tcPr>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评标</w:t>
            </w:r>
            <w:r>
              <w:rPr>
                <w:rFonts w:hint="eastAsia" w:ascii="仿宋" w:hAnsi="仿宋" w:eastAsia="仿宋" w:cs="仿宋"/>
                <w:color w:val="000000"/>
                <w:sz w:val="24"/>
              </w:rPr>
            </w:r>
            <w:r/>
          </w:p>
        </w:tc>
      </w:tr>
      <w:tr>
        <w:trPr/>
        <w:tc>
          <w:tcPr>
            <w:tcW w:w="1560" w:type="dxa"/>
            <w:vAlign w:val="top"/>
            <w:textDirection w:val="lrTb"/>
            <w:noWrap w:val="false"/>
          </w:tcPr>
          <w:p>
            <w:pPr>
              <w:pStyle w:val="7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(二十七)</w:t>
            </w:r>
            <w:r>
              <w:rPr>
                <w:rFonts w:hint="eastAsia" w:ascii="仿宋" w:hAnsi="仿宋" w:eastAsia="仿宋" w:cs="仿宋"/>
                <w:color w:val="000000"/>
                <w:sz w:val="24"/>
              </w:rPr>
            </w:r>
            <w:r/>
          </w:p>
        </w:tc>
        <w:tc>
          <w:tcPr>
            <w:tcW w:w="7940" w:type="dxa"/>
            <w:vAlign w:val="top"/>
            <w:textDirection w:val="lrTb"/>
            <w:noWrap w:val="false"/>
          </w:tcPr>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采用综合评分法。</w:t>
            </w:r>
            <w:r>
              <w:rPr>
                <w:rFonts w:hint="eastAsia" w:ascii="仿宋" w:hAnsi="仿宋" w:eastAsia="仿宋" w:cs="仿宋"/>
                <w:color w:val="000000"/>
                <w:sz w:val="24"/>
              </w:rPr>
            </w:r>
            <w:r/>
          </w:p>
        </w:tc>
      </w:tr>
      <w:tr>
        <w:trPr/>
        <w:tc>
          <w:tcPr>
            <w:tcW w:w="1560" w:type="dxa"/>
            <w:vAlign w:val="top"/>
            <w:textDirection w:val="lrTb"/>
            <w:noWrap w:val="false"/>
          </w:tcPr>
          <w:p>
            <w:pPr>
              <w:pStyle w:val="7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(二十八)1</w:t>
            </w:r>
            <w:r>
              <w:rPr>
                <w:rFonts w:hint="eastAsia" w:ascii="仿宋" w:hAnsi="仿宋" w:eastAsia="仿宋" w:cs="仿宋"/>
                <w:color w:val="000000"/>
                <w:sz w:val="24"/>
              </w:rPr>
            </w:r>
            <w:r/>
          </w:p>
          <w:p>
            <w:pPr>
              <w:pStyle w:val="7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(二十八)1（4）</w:t>
            </w:r>
            <w:r>
              <w:rPr>
                <w:rFonts w:hint="eastAsia" w:ascii="仿宋" w:hAnsi="仿宋" w:eastAsia="仿宋" w:cs="仿宋"/>
                <w:color w:val="000000"/>
                <w:sz w:val="24"/>
              </w:rPr>
            </w:r>
            <w:r/>
          </w:p>
        </w:tc>
        <w:tc>
          <w:tcPr>
            <w:tcW w:w="7940" w:type="dxa"/>
            <w:vAlign w:val="top"/>
            <w:textDirection w:val="lrTb"/>
            <w:noWrap w:val="false"/>
          </w:tcPr>
          <w:p>
            <w:pPr>
              <w:pStyle w:val="728"/>
              <w:ind w:left="560" w:hanging="56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一、推荐中标候选供应商名单。中标候选供应商数量应当根据采购需要确定，但必须按顺序排列中标候选供应商。</w:t>
            </w:r>
            <w:r>
              <w:rPr>
                <w:rFonts w:hint="eastAsia" w:ascii="仿宋" w:hAnsi="仿宋" w:eastAsia="仿宋" w:cs="仿宋"/>
                <w:color w:val="000000"/>
                <w:sz w:val="24"/>
              </w:rPr>
            </w:r>
            <w:r/>
          </w:p>
          <w:p>
            <w:pPr>
              <w:pStyle w:val="728"/>
              <w:ind w:left="560" w:hanging="560"/>
              <w:spacing w:line="400" w:lineRule="exact"/>
              <w:rPr>
                <w:rFonts w:hint="eastAsia" w:ascii="仿宋" w:hAnsi="仿宋" w:eastAsia="仿宋" w:cs="仿宋"/>
                <w:bCs/>
                <w:color w:val="000000"/>
                <w:sz w:val="24"/>
              </w:rPr>
            </w:pPr>
            <w:r>
              <w:rPr>
                <w:rFonts w:hint="eastAsia" w:ascii="仿宋" w:hAnsi="仿宋" w:eastAsia="仿宋" w:cs="仿宋"/>
                <w:color w:val="000000"/>
                <w:sz w:val="24"/>
              </w:rPr>
              <w:t xml:space="preserve">二、采用综合评分法的，按评审后得分由高到低顺序排列。得分相同的，按投标报价由低到高顺序排列。得分且投标报价相同的，按技术方案得分顺序排列。</w:t>
            </w:r>
            <w:r>
              <w:rPr>
                <w:rFonts w:hint="eastAsia" w:ascii="仿宋" w:hAnsi="仿宋" w:eastAsia="仿宋" w:cs="仿宋"/>
                <w:bCs/>
                <w:color w:val="000000"/>
                <w:sz w:val="24"/>
              </w:rPr>
            </w:r>
            <w:r/>
          </w:p>
        </w:tc>
      </w:tr>
      <w:tr>
        <w:trPr/>
        <w:tc>
          <w:tcPr>
            <w:tcW w:w="1560" w:type="dxa"/>
            <w:vAlign w:val="top"/>
            <w:textDirection w:val="lrTb"/>
            <w:noWrap w:val="false"/>
          </w:tcPr>
          <w:p>
            <w:pPr>
              <w:pStyle w:val="7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（二十九）</w:t>
            </w:r>
            <w:r>
              <w:rPr>
                <w:rFonts w:hint="eastAsia" w:ascii="仿宋" w:hAnsi="仿宋" w:eastAsia="仿宋" w:cs="仿宋"/>
                <w:color w:val="000000"/>
                <w:sz w:val="24"/>
              </w:rPr>
            </w:r>
            <w:r/>
          </w:p>
          <w:p>
            <w:pPr>
              <w:pStyle w:val="7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（4）</w:t>
            </w:r>
            <w:r>
              <w:rPr>
                <w:rFonts w:hint="eastAsia" w:ascii="仿宋" w:hAnsi="仿宋" w:eastAsia="仿宋" w:cs="仿宋"/>
                <w:color w:val="000000"/>
                <w:sz w:val="24"/>
              </w:rPr>
            </w:r>
            <w:r/>
          </w:p>
        </w:tc>
        <w:tc>
          <w:tcPr>
            <w:tcW w:w="7940" w:type="dxa"/>
            <w:vAlign w:val="top"/>
            <w:textDirection w:val="lrTb"/>
            <w:noWrap w:val="false"/>
          </w:tcPr>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1.评标中需要投标人对投标文件澄清或者说明的，应当通过“苏采云”系统交换数据电文。在评标期间，请投标人保持在线。</w:t>
            </w:r>
            <w:r>
              <w:rPr>
                <w:rFonts w:hint="eastAsia" w:ascii="仿宋" w:hAnsi="仿宋" w:eastAsia="仿宋" w:cs="仿宋"/>
                <w:color w:val="000000"/>
                <w:sz w:val="24"/>
              </w:rPr>
            </w:r>
            <w:r/>
          </w:p>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仿宋" w:hAnsi="仿宋" w:eastAsia="仿宋" w:cs="仿宋"/>
                <w:color w:val="000000"/>
                <w:sz w:val="24"/>
              </w:rPr>
            </w:r>
            <w:r/>
          </w:p>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仿宋" w:hAnsi="仿宋" w:eastAsia="仿宋" w:cs="仿宋"/>
                <w:color w:val="000000"/>
                <w:sz w:val="24"/>
              </w:rPr>
            </w:r>
            <w:r/>
          </w:p>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仿宋" w:hAnsi="仿宋" w:eastAsia="仿宋" w:cs="仿宋"/>
                <w:color w:val="000000"/>
                <w:sz w:val="24"/>
              </w:rPr>
            </w:r>
            <w:r/>
          </w:p>
        </w:tc>
      </w:tr>
      <w:tr>
        <w:trPr/>
        <w:tc>
          <w:tcPr>
            <w:tcW w:w="1560" w:type="dxa"/>
            <w:vAlign w:val="top"/>
            <w:textDirection w:val="lrTb"/>
            <w:noWrap w:val="false"/>
          </w:tcPr>
          <w:p>
            <w:pPr>
              <w:pStyle w:val="7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七</w:t>
            </w:r>
            <w:r>
              <w:rPr>
                <w:rFonts w:hint="eastAsia" w:ascii="仿宋" w:hAnsi="仿宋" w:eastAsia="仿宋" w:cs="仿宋"/>
                <w:color w:val="000000"/>
                <w:sz w:val="24"/>
              </w:rPr>
            </w:r>
            <w:r/>
          </w:p>
        </w:tc>
        <w:tc>
          <w:tcPr>
            <w:tcW w:w="7940" w:type="dxa"/>
            <w:vAlign w:val="top"/>
            <w:textDirection w:val="lrTb"/>
            <w:noWrap w:val="false"/>
          </w:tcPr>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政府采购合同</w:t>
            </w:r>
            <w:r>
              <w:rPr>
                <w:rFonts w:hint="eastAsia" w:ascii="仿宋" w:hAnsi="仿宋" w:eastAsia="仿宋" w:cs="仿宋"/>
                <w:color w:val="000000"/>
                <w:sz w:val="24"/>
              </w:rPr>
            </w:r>
            <w:r/>
          </w:p>
        </w:tc>
      </w:tr>
      <w:tr>
        <w:trPr/>
        <w:tc>
          <w:tcPr>
            <w:tcW w:w="1560" w:type="dxa"/>
            <w:vAlign w:val="top"/>
            <w:textDirection w:val="lrTb"/>
            <w:noWrap w:val="false"/>
          </w:tcPr>
          <w:p>
            <w:pPr>
              <w:pStyle w:val="7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(三十七)1</w:t>
            </w:r>
            <w:r>
              <w:rPr>
                <w:rFonts w:hint="eastAsia" w:ascii="仿宋" w:hAnsi="仿宋" w:eastAsia="仿宋" w:cs="仿宋"/>
                <w:color w:val="000000"/>
                <w:sz w:val="24"/>
              </w:rPr>
            </w:r>
            <w:r/>
          </w:p>
        </w:tc>
        <w:tc>
          <w:tcPr>
            <w:tcW w:w="7940" w:type="dxa"/>
            <w:vAlign w:val="top"/>
            <w:textDirection w:val="lrTb"/>
            <w:noWrap w:val="false"/>
          </w:tcPr>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采购人与中标、成交供应商应当在中标、成交通知书发出之日起30日内，按照采购文件确定的事项签订政府采购合同。</w:t>
            </w:r>
            <w:r>
              <w:rPr>
                <w:rFonts w:hint="eastAsia" w:ascii="仿宋" w:hAnsi="仿宋" w:eastAsia="仿宋" w:cs="仿宋"/>
                <w:color w:val="000000"/>
                <w:sz w:val="24"/>
              </w:rPr>
            </w:r>
            <w:r/>
          </w:p>
        </w:tc>
      </w:tr>
      <w:tr>
        <w:trPr/>
        <w:tc>
          <w:tcPr>
            <w:tcW w:w="1560" w:type="dxa"/>
            <w:vAlign w:val="top"/>
            <w:textDirection w:val="lrTb"/>
            <w:noWrap w:val="false"/>
          </w:tcPr>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（三十八）</w:t>
            </w:r>
            <w:r>
              <w:rPr>
                <w:rFonts w:hint="eastAsia" w:ascii="仿宋" w:hAnsi="仿宋" w:eastAsia="仿宋" w:cs="仿宋"/>
                <w:color w:val="000000"/>
                <w:sz w:val="24"/>
              </w:rPr>
            </w:r>
            <w:r/>
          </w:p>
        </w:tc>
        <w:tc>
          <w:tcPr>
            <w:tcW w:w="7940" w:type="dxa"/>
            <w:vAlign w:val="top"/>
            <w:textDirection w:val="lrTb"/>
            <w:noWrap w:val="false"/>
          </w:tcPr>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履约保证金：中标金额的1%。</w:t>
            </w:r>
            <w:r>
              <w:rPr>
                <w:rFonts w:hint="eastAsia" w:ascii="仿宋" w:hAnsi="仿宋" w:eastAsia="仿宋" w:cs="仿宋"/>
                <w:color w:val="000000"/>
                <w:sz w:val="24"/>
              </w:rPr>
            </w:r>
            <w:r/>
          </w:p>
        </w:tc>
      </w:tr>
      <w:tr>
        <w:trPr/>
        <w:tc>
          <w:tcPr>
            <w:tcW w:w="1560" w:type="dxa"/>
            <w:vAlign w:val="top"/>
            <w:textDirection w:val="lrTb"/>
            <w:noWrap w:val="false"/>
          </w:tcPr>
          <w:p>
            <w:pPr>
              <w:pStyle w:val="728"/>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(四十一)</w:t>
            </w:r>
            <w:r>
              <w:rPr>
                <w:rFonts w:hint="eastAsia" w:ascii="仿宋" w:hAnsi="仿宋" w:eastAsia="仿宋" w:cs="仿宋"/>
                <w:color w:val="000000"/>
                <w:sz w:val="24"/>
              </w:rPr>
            </w:r>
            <w:r/>
          </w:p>
        </w:tc>
        <w:tc>
          <w:tcPr>
            <w:tcW w:w="7940" w:type="dxa"/>
            <w:vAlign w:val="top"/>
            <w:textDirection w:val="lrTb"/>
            <w:noWrap w:val="false"/>
          </w:tcPr>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color w:val="000000"/>
                <w:sz w:val="24"/>
              </w:rPr>
            </w:r>
            <w:r/>
          </w:p>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二、供应商在法定质疑期内一次性提出针对同一采购程序环节的质疑。</w:t>
            </w:r>
            <w:r>
              <w:rPr>
                <w:rFonts w:hint="eastAsia" w:ascii="仿宋" w:hAnsi="仿宋" w:eastAsia="仿宋" w:cs="仿宋"/>
                <w:color w:val="000000"/>
                <w:sz w:val="24"/>
              </w:rPr>
            </w:r>
            <w:r/>
          </w:p>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质疑接收人：赵晋川;联系电话：</w:t>
            </w:r>
            <w:r>
              <w:rPr>
                <w:rFonts w:hint="eastAsia" w:ascii="仿宋" w:hAnsi="仿宋" w:eastAsia="仿宋" w:cs="仿宋"/>
                <w:color w:val="000000"/>
                <w:sz w:val="24"/>
                <w:lang w:bidi="ar"/>
              </w:rPr>
              <w:t xml:space="preserve">15062125864</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办公地址：徐州市云龙区绿地商务城悦庭B02-1109</w:t>
            </w:r>
            <w:r>
              <w:rPr>
                <w:rFonts w:hint="eastAsia" w:ascii="仿宋" w:hAnsi="仿宋" w:eastAsia="仿宋" w:cs="仿宋"/>
                <w:color w:val="000000"/>
                <w:sz w:val="24"/>
              </w:rPr>
            </w:r>
            <w:r/>
          </w:p>
        </w:tc>
      </w:tr>
      <w:tr>
        <w:trPr/>
        <w:tc>
          <w:tcPr>
            <w:tcW w:w="1560" w:type="dxa"/>
            <w:vAlign w:val="top"/>
            <w:textDirection w:val="lrTb"/>
            <w:noWrap w:val="false"/>
          </w:tcPr>
          <w:p>
            <w:pPr>
              <w:pStyle w:val="728"/>
              <w:jc w:val="center"/>
              <w:spacing w:line="400" w:lineRule="exact"/>
              <w:rPr>
                <w:rFonts w:hint="eastAsia" w:ascii="仿宋" w:hAnsi="仿宋" w:eastAsia="仿宋" w:cs="仿宋"/>
                <w:color w:val="000000"/>
                <w:sz w:val="24"/>
              </w:rPr>
            </w:pPr>
            <w:r>
              <w:rPr>
                <w:rFonts w:hint="eastAsia" w:ascii="仿宋" w:hAnsi="仿宋" w:eastAsia="仿宋" w:cs="仿宋"/>
                <w:bCs/>
                <w:color w:val="000000"/>
                <w:sz w:val="24"/>
              </w:rPr>
              <w:t xml:space="preserve">附加说明</w:t>
            </w:r>
            <w:r>
              <w:rPr>
                <w:rFonts w:hint="eastAsia" w:ascii="仿宋" w:hAnsi="仿宋" w:eastAsia="仿宋" w:cs="仿宋"/>
                <w:color w:val="000000"/>
                <w:sz w:val="24"/>
              </w:rPr>
            </w:r>
            <w:r/>
          </w:p>
        </w:tc>
        <w:tc>
          <w:tcPr>
            <w:tcW w:w="7940" w:type="dxa"/>
            <w:vAlign w:val="top"/>
            <w:textDirection w:val="lrTb"/>
            <w:noWrap w:val="false"/>
          </w:tcPr>
          <w:p>
            <w:pPr>
              <w:pStyle w:val="728"/>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中标人在收到中标通知书时，须向采购代理机构提交《开标一览表》和《分项价格表》的数据文件（WORD格式）及与电子投标文件一致的纸质投标文件正、副本各一套，正本逐页加盖鲜章，副本可以是正本的复印件。</w:t>
            </w:r>
            <w:r>
              <w:rPr>
                <w:rFonts w:hint="eastAsia" w:ascii="仿宋" w:hAnsi="仿宋" w:eastAsia="仿宋" w:cs="仿宋"/>
                <w:color w:val="000000"/>
                <w:sz w:val="24"/>
              </w:rPr>
            </w:r>
            <w:r/>
          </w:p>
        </w:tc>
      </w:tr>
    </w:tbl>
    <w:p>
      <w:pPr>
        <w:pStyle w:val="728"/>
        <w:spacing w:line="520" w:lineRule="exact"/>
        <w:widowControl/>
        <w:rPr>
          <w:rFonts w:hint="eastAsia" w:ascii="仿宋" w:hAnsi="仿宋" w:eastAsia="仿宋" w:cs="仿宋"/>
          <w:color w:val="000000"/>
          <w:sz w:val="24"/>
        </w:rPr>
      </w:pPr>
      <w:r/>
      <w:bookmarkStart w:id="6" w:name="_Toc522790133"/>
      <w:r>
        <w:rPr>
          <w:rFonts w:hint="eastAsia" w:ascii="仿宋" w:hAnsi="仿宋" w:eastAsia="仿宋" w:cs="仿宋"/>
          <w:color w:val="000000"/>
          <w:sz w:val="24"/>
        </w:rPr>
      </w:r>
      <w:r/>
    </w:p>
    <w:p>
      <w:pPr>
        <w:pStyle w:val="728"/>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r>
      <w:r/>
    </w:p>
    <w:p>
      <w:pPr>
        <w:pStyle w:val="728"/>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r>
      <w:r/>
    </w:p>
    <w:p>
      <w:pPr>
        <w:pStyle w:val="728"/>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r>
      <w:r/>
    </w:p>
    <w:p>
      <w:pPr>
        <w:pStyle w:val="728"/>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r>
      <w:r/>
    </w:p>
    <w:p>
      <w:pPr>
        <w:pStyle w:val="728"/>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r>
      <w:r/>
    </w:p>
    <w:p>
      <w:pPr>
        <w:pStyle w:val="728"/>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r>
      <w:r/>
    </w:p>
    <w:p>
      <w:pPr>
        <w:pStyle w:val="728"/>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r>
      <w:r/>
    </w:p>
    <w:p>
      <w:pPr>
        <w:pStyle w:val="728"/>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r>
      <w:r/>
    </w:p>
    <w:p>
      <w:pPr>
        <w:pStyle w:val="728"/>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r>
      <w:r/>
    </w:p>
    <w:p>
      <w:pPr>
        <w:pStyle w:val="728"/>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r>
      <w:r/>
    </w:p>
    <w:p>
      <w:pPr>
        <w:pStyle w:val="728"/>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r>
      <w:r/>
    </w:p>
    <w:p>
      <w:pPr>
        <w:pStyle w:val="728"/>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r>
      <w:r/>
    </w:p>
    <w:p>
      <w:pPr>
        <w:pStyle w:val="728"/>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r>
      <w:r/>
    </w:p>
    <w:p>
      <w:pPr>
        <w:pStyle w:val="728"/>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r>
      <w:r/>
    </w:p>
    <w:p>
      <w:pPr>
        <w:pStyle w:val="728"/>
        <w:jc w:val="center"/>
        <w:spacing w:line="520" w:lineRule="exact"/>
        <w:widowControl/>
        <w:rPr>
          <w:rFonts w:hint="eastAsia" w:ascii="仿宋" w:hAnsi="仿宋" w:eastAsia="仿宋" w:cs="仿宋"/>
          <w:b/>
          <w:color w:val="000000"/>
          <w:sz w:val="24"/>
        </w:rPr>
      </w:pPr>
      <w:r>
        <w:rPr>
          <w:rFonts w:hint="eastAsia" w:ascii="仿宋" w:hAnsi="仿宋" w:eastAsia="仿宋" w:cs="仿宋"/>
          <w:color w:val="000000"/>
          <w:sz w:val="24"/>
        </w:rPr>
        <w:t xml:space="preserve">本章附件：</w:t>
      </w:r>
      <w:r>
        <w:rPr>
          <w:rFonts w:hint="eastAsia" w:ascii="仿宋" w:hAnsi="仿宋" w:eastAsia="仿宋" w:cs="仿宋"/>
          <w:b/>
          <w:color w:val="000000"/>
          <w:sz w:val="24"/>
        </w:rPr>
        <w:t xml:space="preserve">招标代理服务收费标准</w:t>
      </w:r>
      <w:r>
        <w:rPr>
          <w:rFonts w:hint="eastAsia" w:ascii="仿宋" w:hAnsi="仿宋" w:eastAsia="仿宋" w:cs="仿宋"/>
          <w:b/>
          <w:color w:val="000000"/>
          <w:sz w:val="24"/>
        </w:rPr>
      </w:r>
      <w:r/>
    </w:p>
    <w:p>
      <w:pPr>
        <w:pStyle w:val="787"/>
        <w:rPr>
          <w:rFonts w:hint="eastAsia"/>
          <w:color w:val="000000"/>
        </w:rPr>
      </w:pPr>
      <w:r>
        <w:rPr>
          <w:rFonts w:hint="eastAsia"/>
          <w:color w:val="000000"/>
        </w:rPr>
      </w:r>
      <w:r/>
    </w:p>
    <w:tbl>
      <w:tblPr>
        <w:tblW w:w="0" w:type="auto"/>
        <w:jc w:val="center"/>
        <w:tblCellSpacing w:w="0" w:type="dxa"/>
        <w:tblInd w:w="-236"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79"/>
        <w:gridCol w:w="2740"/>
      </w:tblGrid>
      <w:tr>
        <w:trPr>
          <w:tblCellSpacing w:w="0" w:type="dxa"/>
          <w:trHeight w:val="547"/>
        </w:trPr>
        <w:tc>
          <w:tcPr>
            <w:tcW w:w="4979" w:type="dxa"/>
            <w:vAlign w:val="center"/>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t xml:space="preserve">中标或者成交金额</w:t>
            </w:r>
            <w:r>
              <w:rPr>
                <w:rFonts w:hint="eastAsia" w:ascii="仿宋" w:hAnsi="仿宋" w:eastAsia="仿宋" w:cs="仿宋"/>
                <w:color w:val="000000"/>
                <w:sz w:val="24"/>
              </w:rPr>
            </w:r>
            <w:r/>
          </w:p>
        </w:tc>
        <w:tc>
          <w:tcPr>
            <w:tcW w:w="2740" w:type="dxa"/>
            <w:vAlign w:val="center"/>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t xml:space="preserve">费率</w:t>
            </w:r>
            <w:r>
              <w:rPr>
                <w:rFonts w:hint="eastAsia" w:ascii="仿宋" w:hAnsi="仿宋" w:eastAsia="仿宋" w:cs="仿宋"/>
                <w:color w:val="000000"/>
                <w:sz w:val="24"/>
              </w:rPr>
            </w:r>
            <w:r/>
          </w:p>
        </w:tc>
      </w:tr>
      <w:tr>
        <w:trPr>
          <w:tblCellSpacing w:w="0" w:type="dxa"/>
          <w:trHeight w:val="811"/>
        </w:trPr>
        <w:tc>
          <w:tcPr>
            <w:tcW w:w="4979" w:type="dxa"/>
            <w:vAlign w:val="center"/>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t xml:space="preserve">最低收费金额（每个委托项目）</w:t>
            </w:r>
            <w:r>
              <w:rPr>
                <w:rFonts w:hint="eastAsia" w:ascii="仿宋" w:hAnsi="仿宋" w:eastAsia="仿宋" w:cs="仿宋"/>
                <w:color w:val="000000"/>
                <w:sz w:val="24"/>
              </w:rPr>
            </w:r>
            <w:r/>
          </w:p>
        </w:tc>
        <w:tc>
          <w:tcPr>
            <w:tcW w:w="2740" w:type="dxa"/>
            <w:vAlign w:val="center"/>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t xml:space="preserve">5000元</w:t>
            </w:r>
            <w:r>
              <w:rPr>
                <w:rFonts w:hint="eastAsia" w:ascii="仿宋" w:hAnsi="仿宋" w:eastAsia="仿宋" w:cs="仿宋"/>
                <w:color w:val="000000"/>
                <w:sz w:val="24"/>
              </w:rPr>
            </w:r>
            <w:r/>
          </w:p>
        </w:tc>
      </w:tr>
      <w:tr>
        <w:trPr>
          <w:tblCellSpacing w:w="0" w:type="dxa"/>
          <w:trHeight w:val="547"/>
        </w:trPr>
        <w:tc>
          <w:tcPr>
            <w:tcW w:w="4979" w:type="dxa"/>
            <w:vAlign w:val="center"/>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t xml:space="preserve">50万元以下（含50万元）</w:t>
            </w:r>
            <w:r>
              <w:rPr>
                <w:rFonts w:hint="eastAsia" w:ascii="仿宋" w:hAnsi="仿宋" w:eastAsia="仿宋" w:cs="仿宋"/>
                <w:color w:val="000000"/>
                <w:sz w:val="24"/>
              </w:rPr>
            </w:r>
            <w:r/>
          </w:p>
        </w:tc>
        <w:tc>
          <w:tcPr>
            <w:tcW w:w="2740" w:type="dxa"/>
            <w:vAlign w:val="center"/>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t xml:space="preserve">1.60%</w:t>
            </w:r>
            <w:r>
              <w:rPr>
                <w:rFonts w:hint="eastAsia" w:ascii="仿宋" w:hAnsi="仿宋" w:eastAsia="仿宋" w:cs="仿宋"/>
                <w:color w:val="000000"/>
                <w:sz w:val="24"/>
              </w:rPr>
            </w:r>
            <w:r/>
          </w:p>
        </w:tc>
      </w:tr>
      <w:tr>
        <w:trPr>
          <w:tblCellSpacing w:w="0" w:type="dxa"/>
          <w:trHeight w:val="547"/>
        </w:trPr>
        <w:tc>
          <w:tcPr>
            <w:tcW w:w="4979" w:type="dxa"/>
            <w:vAlign w:val="center"/>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t xml:space="preserve">50~400万元（含400万元）</w:t>
            </w:r>
            <w:r>
              <w:rPr>
                <w:rFonts w:hint="eastAsia" w:ascii="仿宋" w:hAnsi="仿宋" w:eastAsia="仿宋" w:cs="仿宋"/>
                <w:color w:val="000000"/>
                <w:sz w:val="24"/>
              </w:rPr>
            </w:r>
            <w:r/>
          </w:p>
        </w:tc>
        <w:tc>
          <w:tcPr>
            <w:tcW w:w="2740" w:type="dxa"/>
            <w:vAlign w:val="center"/>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t xml:space="preserve">1.50%</w:t>
            </w:r>
            <w:r>
              <w:rPr>
                <w:rFonts w:hint="eastAsia" w:ascii="仿宋" w:hAnsi="仿宋" w:eastAsia="仿宋" w:cs="仿宋"/>
                <w:color w:val="000000"/>
                <w:sz w:val="24"/>
              </w:rPr>
            </w:r>
            <w:r/>
          </w:p>
        </w:tc>
      </w:tr>
      <w:tr>
        <w:trPr>
          <w:tblCellSpacing w:w="0" w:type="dxa"/>
          <w:trHeight w:val="547"/>
        </w:trPr>
        <w:tc>
          <w:tcPr>
            <w:tcW w:w="4979" w:type="dxa"/>
            <w:vAlign w:val="center"/>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t xml:space="preserve">400~1000万元（含1000万元）</w:t>
            </w:r>
            <w:r>
              <w:rPr>
                <w:rFonts w:hint="eastAsia" w:ascii="仿宋" w:hAnsi="仿宋" w:eastAsia="仿宋" w:cs="仿宋"/>
                <w:color w:val="000000"/>
                <w:sz w:val="24"/>
              </w:rPr>
            </w:r>
            <w:r/>
          </w:p>
        </w:tc>
        <w:tc>
          <w:tcPr>
            <w:tcW w:w="2740" w:type="dxa"/>
            <w:vAlign w:val="center"/>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t xml:space="preserve">1.10%</w:t>
            </w:r>
            <w:r>
              <w:rPr>
                <w:rFonts w:hint="eastAsia" w:ascii="仿宋" w:hAnsi="仿宋" w:eastAsia="仿宋" w:cs="仿宋"/>
                <w:color w:val="000000"/>
                <w:sz w:val="24"/>
              </w:rPr>
            </w:r>
            <w:r/>
          </w:p>
        </w:tc>
      </w:tr>
      <w:tr>
        <w:trPr>
          <w:tblCellSpacing w:w="0" w:type="dxa"/>
          <w:trHeight w:val="547"/>
        </w:trPr>
        <w:tc>
          <w:tcPr>
            <w:tcW w:w="4979" w:type="dxa"/>
            <w:vAlign w:val="center"/>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t xml:space="preserve">1000~5000万元（含5000万元）</w:t>
            </w:r>
            <w:r>
              <w:rPr>
                <w:rFonts w:hint="eastAsia" w:ascii="仿宋" w:hAnsi="仿宋" w:eastAsia="仿宋" w:cs="仿宋"/>
                <w:color w:val="000000"/>
                <w:sz w:val="24"/>
              </w:rPr>
            </w:r>
            <w:r/>
          </w:p>
        </w:tc>
        <w:tc>
          <w:tcPr>
            <w:tcW w:w="2740" w:type="dxa"/>
            <w:vAlign w:val="center"/>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t xml:space="preserve">0.80%</w:t>
            </w:r>
            <w:r>
              <w:rPr>
                <w:rFonts w:hint="eastAsia" w:ascii="仿宋" w:hAnsi="仿宋" w:eastAsia="仿宋" w:cs="仿宋"/>
                <w:color w:val="000000"/>
                <w:sz w:val="24"/>
              </w:rPr>
            </w:r>
            <w:r/>
          </w:p>
        </w:tc>
      </w:tr>
      <w:tr>
        <w:trPr>
          <w:tblCellSpacing w:w="0" w:type="dxa"/>
          <w:trHeight w:val="561"/>
        </w:trPr>
        <w:tc>
          <w:tcPr>
            <w:tcW w:w="4979" w:type="dxa"/>
            <w:vAlign w:val="center"/>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t xml:space="preserve">5000~1亿元（含1亿元）</w:t>
            </w:r>
            <w:r>
              <w:rPr>
                <w:rFonts w:hint="eastAsia" w:ascii="仿宋" w:hAnsi="仿宋" w:eastAsia="仿宋" w:cs="仿宋"/>
                <w:color w:val="000000"/>
                <w:sz w:val="24"/>
              </w:rPr>
            </w:r>
            <w:r/>
          </w:p>
        </w:tc>
        <w:tc>
          <w:tcPr>
            <w:tcW w:w="2740" w:type="dxa"/>
            <w:vAlign w:val="center"/>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t xml:space="preserve">0.25%</w:t>
            </w:r>
            <w:r>
              <w:rPr>
                <w:rFonts w:hint="eastAsia" w:ascii="仿宋" w:hAnsi="仿宋" w:eastAsia="仿宋" w:cs="仿宋"/>
                <w:color w:val="000000"/>
                <w:sz w:val="24"/>
              </w:rPr>
            </w:r>
            <w:r/>
          </w:p>
        </w:tc>
      </w:tr>
      <w:tr>
        <w:trPr>
          <w:tblCellSpacing w:w="0" w:type="dxa"/>
          <w:trHeight w:val="547"/>
        </w:trPr>
        <w:tc>
          <w:tcPr>
            <w:tcW w:w="4979" w:type="dxa"/>
            <w:vAlign w:val="center"/>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t xml:space="preserve">1~10亿元（含10亿元）</w:t>
            </w:r>
            <w:r>
              <w:rPr>
                <w:rFonts w:hint="eastAsia" w:ascii="仿宋" w:hAnsi="仿宋" w:eastAsia="仿宋" w:cs="仿宋"/>
                <w:color w:val="000000"/>
                <w:sz w:val="24"/>
              </w:rPr>
            </w:r>
            <w:r/>
          </w:p>
        </w:tc>
        <w:tc>
          <w:tcPr>
            <w:tcW w:w="2740" w:type="dxa"/>
            <w:vAlign w:val="center"/>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t xml:space="preserve">0.05%</w:t>
            </w:r>
            <w:r>
              <w:rPr>
                <w:rFonts w:hint="eastAsia" w:ascii="仿宋" w:hAnsi="仿宋" w:eastAsia="仿宋" w:cs="仿宋"/>
                <w:color w:val="000000"/>
                <w:sz w:val="24"/>
              </w:rPr>
            </w:r>
            <w:r/>
          </w:p>
        </w:tc>
      </w:tr>
      <w:tr>
        <w:trPr>
          <w:tblCellSpacing w:w="0" w:type="dxa"/>
          <w:trHeight w:val="547"/>
        </w:trPr>
        <w:tc>
          <w:tcPr>
            <w:tcW w:w="4979" w:type="dxa"/>
            <w:vAlign w:val="center"/>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t xml:space="preserve">10~50亿元（含50亿元）</w:t>
            </w:r>
            <w:r>
              <w:rPr>
                <w:rFonts w:hint="eastAsia" w:ascii="仿宋" w:hAnsi="仿宋" w:eastAsia="仿宋" w:cs="仿宋"/>
                <w:color w:val="000000"/>
                <w:sz w:val="24"/>
              </w:rPr>
            </w:r>
            <w:r/>
          </w:p>
        </w:tc>
        <w:tc>
          <w:tcPr>
            <w:tcW w:w="2740" w:type="dxa"/>
            <w:vAlign w:val="center"/>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t xml:space="preserve">0.01%</w:t>
            </w:r>
            <w:r>
              <w:rPr>
                <w:rFonts w:hint="eastAsia" w:ascii="仿宋" w:hAnsi="仿宋" w:eastAsia="仿宋" w:cs="仿宋"/>
                <w:color w:val="000000"/>
                <w:sz w:val="24"/>
              </w:rPr>
            </w:r>
            <w:r/>
          </w:p>
        </w:tc>
      </w:tr>
      <w:tr>
        <w:trPr>
          <w:tblCellSpacing w:w="0" w:type="dxa"/>
          <w:trHeight w:val="623"/>
        </w:trPr>
        <w:tc>
          <w:tcPr>
            <w:tcW w:w="4979" w:type="dxa"/>
            <w:vAlign w:val="center"/>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t xml:space="preserve">50亿元以上</w:t>
            </w:r>
            <w:r>
              <w:rPr>
                <w:rFonts w:hint="eastAsia" w:ascii="仿宋" w:hAnsi="仿宋" w:eastAsia="仿宋" w:cs="仿宋"/>
                <w:color w:val="000000"/>
                <w:sz w:val="24"/>
              </w:rPr>
            </w:r>
            <w:r/>
          </w:p>
        </w:tc>
        <w:tc>
          <w:tcPr>
            <w:tcW w:w="2740" w:type="dxa"/>
            <w:vAlign w:val="center"/>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t xml:space="preserve">0.005%</w:t>
            </w:r>
            <w:r>
              <w:rPr>
                <w:rFonts w:hint="eastAsia" w:ascii="仿宋" w:hAnsi="仿宋" w:eastAsia="仿宋" w:cs="仿宋"/>
                <w:color w:val="000000"/>
                <w:sz w:val="24"/>
              </w:rPr>
            </w:r>
            <w:r/>
          </w:p>
        </w:tc>
      </w:tr>
    </w:tbl>
    <w:p>
      <w:pPr>
        <w:pStyle w:val="728"/>
        <w:rPr>
          <w:rFonts w:hint="eastAsia" w:ascii="仿宋" w:hAnsi="仿宋" w:eastAsia="仿宋" w:cs="仿宋"/>
          <w:color w:val="000000"/>
          <w:sz w:val="24"/>
        </w:rPr>
      </w:pPr>
      <w:r>
        <w:rPr>
          <w:rFonts w:hint="eastAsia" w:ascii="仿宋" w:hAnsi="仿宋" w:eastAsia="仿宋" w:cs="仿宋"/>
          <w:color w:val="000000"/>
          <w:sz w:val="24"/>
        </w:rPr>
      </w:r>
      <w:r/>
    </w:p>
    <w:p>
      <w:pPr>
        <w:pStyle w:val="728"/>
        <w:rPr>
          <w:rFonts w:hint="eastAsia" w:ascii="仿宋" w:hAnsi="仿宋" w:eastAsia="仿宋" w:cs="仿宋"/>
          <w:color w:val="000000"/>
          <w:sz w:val="24"/>
        </w:rPr>
      </w:pPr>
      <w:r>
        <w:rPr>
          <w:rFonts w:hint="eastAsia" w:ascii="仿宋" w:hAnsi="仿宋" w:eastAsia="仿宋" w:cs="仿宋"/>
          <w:color w:val="000000"/>
          <w:sz w:val="24"/>
        </w:rPr>
      </w:r>
      <w:r/>
    </w:p>
    <w:p>
      <w:pPr>
        <w:pStyle w:val="728"/>
        <w:rPr>
          <w:rFonts w:hint="eastAsia" w:ascii="仿宋" w:hAnsi="仿宋" w:eastAsia="仿宋" w:cs="仿宋"/>
          <w:color w:val="000000"/>
          <w:sz w:val="24"/>
        </w:rPr>
      </w:pPr>
      <w:r>
        <w:rPr>
          <w:rFonts w:hint="eastAsia" w:ascii="仿宋" w:hAnsi="仿宋" w:eastAsia="仿宋" w:cs="仿宋"/>
          <w:color w:val="000000"/>
          <w:sz w:val="24"/>
        </w:rPr>
        <w:t xml:space="preserve">说明：</w:t>
      </w:r>
      <w:r>
        <w:rPr>
          <w:rFonts w:hint="eastAsia" w:ascii="仿宋" w:hAnsi="仿宋" w:eastAsia="仿宋" w:cs="仿宋"/>
          <w:color w:val="000000"/>
          <w:sz w:val="24"/>
        </w:rPr>
      </w:r>
      <w:r/>
    </w:p>
    <w:p>
      <w:pPr>
        <w:pStyle w:val="728"/>
        <w:rPr>
          <w:rFonts w:hint="eastAsia" w:ascii="仿宋" w:hAnsi="仿宋" w:eastAsia="仿宋" w:cs="仿宋"/>
          <w:color w:val="000000"/>
          <w:sz w:val="24"/>
        </w:rPr>
      </w:pPr>
      <w:r>
        <w:rPr>
          <w:rFonts w:hint="eastAsia" w:ascii="仿宋" w:hAnsi="仿宋" w:eastAsia="仿宋" w:cs="仿宋"/>
          <w:color w:val="000000"/>
          <w:sz w:val="24"/>
        </w:rPr>
        <w:t xml:space="preserve">1.按上表计算的收费为代理服务全过程的收费金额。各社会代理机构不再收取采购文件制作售卖费用。</w:t>
      </w:r>
      <w:r>
        <w:rPr>
          <w:rFonts w:hint="eastAsia" w:ascii="仿宋" w:hAnsi="仿宋" w:eastAsia="仿宋" w:cs="仿宋"/>
          <w:color w:val="000000"/>
          <w:sz w:val="24"/>
        </w:rPr>
      </w:r>
      <w:r/>
    </w:p>
    <w:p>
      <w:pPr>
        <w:pStyle w:val="728"/>
        <w:rPr>
          <w:rFonts w:hint="eastAsia" w:ascii="仿宋" w:hAnsi="仿宋" w:eastAsia="仿宋" w:cs="仿宋"/>
          <w:color w:val="000000"/>
          <w:sz w:val="24"/>
        </w:rPr>
      </w:pPr>
      <w:r>
        <w:rPr>
          <w:rFonts w:hint="eastAsia" w:ascii="仿宋" w:hAnsi="仿宋" w:eastAsia="仿宋" w:cs="仿宋"/>
          <w:color w:val="000000"/>
          <w:sz w:val="24"/>
        </w:rPr>
        <w:t xml:space="preserve">2.代理服务费按差额定率累进法计算。</w:t>
      </w:r>
      <w:r>
        <w:rPr>
          <w:rFonts w:hint="eastAsia" w:ascii="仿宋" w:hAnsi="仿宋" w:eastAsia="仿宋" w:cs="仿宋"/>
          <w:color w:val="000000"/>
          <w:sz w:val="24"/>
        </w:rPr>
      </w:r>
      <w:r/>
    </w:p>
    <w:p>
      <w:pPr>
        <w:pStyle w:val="728"/>
        <w:rPr>
          <w:rFonts w:hint="eastAsia" w:ascii="仿宋" w:hAnsi="仿宋" w:eastAsia="仿宋" w:cs="仿宋"/>
          <w:color w:val="000000"/>
          <w:sz w:val="24"/>
        </w:rPr>
      </w:pPr>
      <w:r>
        <w:rPr>
          <w:rFonts w:hint="eastAsia" w:ascii="仿宋" w:hAnsi="仿宋" w:eastAsia="仿宋" w:cs="仿宋"/>
          <w:color w:val="000000"/>
          <w:sz w:val="24"/>
        </w:rPr>
        <w:t xml:space="preserve">3.代理服务费基准金额（按差额定率累进法计算的）=中标金额（按差额定率累进法计算的） * 费率（%）。</w:t>
      </w:r>
      <w:r>
        <w:rPr>
          <w:rFonts w:hint="eastAsia" w:ascii="仿宋" w:hAnsi="仿宋" w:eastAsia="仿宋" w:cs="仿宋"/>
          <w:color w:val="000000"/>
          <w:sz w:val="24"/>
        </w:rPr>
      </w:r>
      <w:r/>
    </w:p>
    <w:p>
      <w:pPr>
        <w:pStyle w:val="728"/>
        <w:rPr>
          <w:rFonts w:hint="eastAsia" w:ascii="仿宋" w:hAnsi="仿宋" w:eastAsia="仿宋" w:cs="仿宋"/>
          <w:color w:val="000000"/>
          <w:sz w:val="24"/>
        </w:rPr>
      </w:pPr>
      <w:r>
        <w:rPr>
          <w:rFonts w:hint="eastAsia" w:ascii="仿宋" w:hAnsi="仿宋" w:eastAsia="仿宋" w:cs="仿宋"/>
          <w:color w:val="000000"/>
          <w:sz w:val="24"/>
        </w:rPr>
        <w:t xml:space="preserve">4.代理服务费应收取金额=代理服务费基准金额（按差额定率累进法计算的）的合计数。</w:t>
      </w:r>
      <w:r>
        <w:rPr>
          <w:rFonts w:hint="eastAsia" w:ascii="仿宋" w:hAnsi="仿宋" w:eastAsia="仿宋" w:cs="仿宋"/>
          <w:color w:val="000000"/>
          <w:sz w:val="24"/>
        </w:rPr>
      </w:r>
      <w:r/>
    </w:p>
    <w:p>
      <w:pPr>
        <w:pStyle w:val="728"/>
        <w:rPr>
          <w:rFonts w:hint="eastAsia" w:ascii="仿宋" w:hAnsi="仿宋" w:eastAsia="仿宋" w:cs="仿宋"/>
          <w:color w:val="000000"/>
          <w:sz w:val="24"/>
        </w:rPr>
      </w:pPr>
      <w:r>
        <w:rPr>
          <w:rFonts w:hint="eastAsia" w:ascii="仿宋" w:hAnsi="仿宋" w:eastAsia="仿宋" w:cs="仿宋"/>
          <w:color w:val="000000"/>
          <w:sz w:val="24"/>
        </w:rPr>
        <w:t xml:space="preserve">5.定点类等无金额或事先不能计算出价格总额的项目，按中标（成交）金额100万元计算。</w:t>
      </w:r>
      <w:r>
        <w:rPr>
          <w:rFonts w:hint="eastAsia" w:ascii="仿宋" w:hAnsi="仿宋" w:eastAsia="仿宋" w:cs="仿宋"/>
          <w:color w:val="000000"/>
          <w:sz w:val="24"/>
        </w:rPr>
      </w:r>
      <w:r/>
    </w:p>
    <w:p>
      <w:pPr>
        <w:pStyle w:val="728"/>
        <w:rPr>
          <w:rFonts w:hint="eastAsia" w:ascii="仿宋" w:hAnsi="仿宋" w:eastAsia="仿宋" w:cs="仿宋"/>
          <w:color w:val="000000"/>
          <w:sz w:val="24"/>
        </w:rPr>
      </w:pPr>
      <w:r>
        <w:rPr>
          <w:rFonts w:hint="eastAsia" w:ascii="仿宋" w:hAnsi="仿宋" w:eastAsia="仿宋" w:cs="仿宋"/>
          <w:color w:val="000000"/>
          <w:sz w:val="24"/>
        </w:rPr>
        <w:t xml:space="preserve">6.有分包（分标段）的按一个项目计算。</w:t>
      </w:r>
      <w:r>
        <w:rPr>
          <w:rFonts w:hint="eastAsia" w:ascii="仿宋" w:hAnsi="仿宋" w:eastAsia="仿宋" w:cs="仿宋"/>
          <w:color w:val="000000"/>
          <w:sz w:val="24"/>
        </w:rPr>
      </w:r>
      <w:r/>
    </w:p>
    <w:p>
      <w:pPr>
        <w:pStyle w:val="728"/>
        <w:rPr>
          <w:rFonts w:hint="eastAsia" w:ascii="仿宋" w:hAnsi="仿宋" w:eastAsia="仿宋" w:cs="仿宋"/>
          <w:color w:val="000000"/>
          <w:sz w:val="24"/>
        </w:rPr>
      </w:pPr>
      <w:r>
        <w:rPr>
          <w:rFonts w:hint="eastAsia" w:ascii="仿宋" w:hAnsi="仿宋" w:eastAsia="仿宋" w:cs="仿宋"/>
          <w:color w:val="000000"/>
          <w:sz w:val="24"/>
        </w:rPr>
        <w:t xml:space="preserve">7.以上价格为协会指导价，具体可根据项目难易程度和优质优价原则协商确定。</w:t>
      </w:r>
      <w:r>
        <w:rPr>
          <w:rFonts w:hint="eastAsia" w:ascii="仿宋" w:hAnsi="仿宋" w:eastAsia="仿宋" w:cs="仿宋"/>
          <w:color w:val="000000"/>
          <w:sz w:val="24"/>
        </w:rPr>
      </w:r>
      <w:r/>
    </w:p>
    <w:p>
      <w:pPr>
        <w:pStyle w:val="728"/>
        <w:ind w:left="67" w:firstLine="560"/>
        <w:spacing w:line="440" w:lineRule="exact"/>
        <w:widowControl/>
        <w:rPr>
          <w:rFonts w:hint="eastAsia" w:ascii="仿宋" w:hAnsi="仿宋" w:eastAsia="仿宋" w:cs="仿宋"/>
          <w:color w:val="000000"/>
          <w:sz w:val="24"/>
        </w:rPr>
      </w:pPr>
      <w:r>
        <w:rPr>
          <w:rFonts w:hint="eastAsia" w:ascii="仿宋" w:hAnsi="仿宋" w:eastAsia="仿宋" w:cs="仿宋"/>
          <w:color w:val="000000"/>
          <w:sz w:val="24"/>
        </w:rPr>
      </w:r>
      <w:r/>
    </w:p>
    <w:p>
      <w:pPr>
        <w:pStyle w:val="728"/>
        <w:ind w:left="67" w:firstLine="56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28"/>
        <w:ind w:left="67" w:firstLine="56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28"/>
        <w:ind w:left="67" w:firstLine="56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28"/>
        <w:ind w:left="67" w:firstLine="56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28"/>
        <w:ind w:left="67" w:firstLine="56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28"/>
        <w:ind w:left="67" w:firstLine="56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28"/>
        <w:numPr>
          <w:ilvl w:val="0"/>
          <w:numId w:val="2"/>
        </w:numPr>
        <w:ind w:firstLine="420"/>
        <w:jc w:val="center"/>
        <w:spacing w:line="520" w:lineRule="exact"/>
        <w:widowControl/>
        <w:rPr>
          <w:rFonts w:hint="eastAsia" w:ascii="仿宋" w:hAnsi="仿宋" w:eastAsia="仿宋" w:cs="仿宋"/>
          <w:b/>
          <w:bCs/>
          <w:color w:val="000000"/>
          <w:sz w:val="24"/>
        </w:rPr>
      </w:pPr>
      <w:r/>
      <w:bookmarkStart w:id="7" w:name="_Toc9429"/>
      <w:r>
        <w:rPr>
          <w:rStyle w:val="999"/>
          <w:rFonts w:hint="eastAsia" w:ascii="仿宋" w:hAnsi="仿宋" w:eastAsia="仿宋" w:cs="仿宋"/>
          <w:color w:val="000000"/>
          <w:sz w:val="24"/>
          <w:szCs w:val="24"/>
        </w:rPr>
        <w:t xml:space="preserve"> 评标标准</w:t>
      </w:r>
      <w:bookmarkEnd w:id="6"/>
      <w:r/>
      <w:bookmarkEnd w:id="7"/>
      <w:r>
        <w:rPr>
          <w:rFonts w:hint="eastAsia" w:ascii="仿宋" w:hAnsi="仿宋" w:eastAsia="仿宋" w:cs="仿宋"/>
          <w:b/>
          <w:bCs/>
          <w:color w:val="000000"/>
          <w:sz w:val="24"/>
        </w:rPr>
      </w:r>
      <w:r/>
    </w:p>
    <w:p>
      <w:pPr>
        <w:pStyle w:val="787"/>
        <w:rPr>
          <w:rFonts w:hint="eastAsia"/>
          <w:color w:val="000000"/>
        </w:rPr>
      </w:pPr>
      <w:r>
        <w:rPr>
          <w:rFonts w:hint="eastAsia"/>
          <w:color w:val="000000"/>
        </w:rPr>
      </w:r>
      <w:r/>
    </w:p>
    <w:tbl>
      <w:tblPr>
        <w:tblW w:w="9630"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4"/>
        <w:gridCol w:w="1500"/>
        <w:gridCol w:w="6856"/>
      </w:tblGrid>
      <w:tr>
        <w:trPr>
          <w:trHeight w:val="311"/>
        </w:trPr>
        <w:tc>
          <w:tcPr>
            <w:gridSpan w:val="2"/>
            <w:tcW w:w="2774" w:type="dxa"/>
            <w:vAlign w:val="center"/>
            <w:textDirection w:val="lrTb"/>
            <w:noWrap w:val="false"/>
          </w:tcPr>
          <w:p>
            <w:pPr>
              <w:pStyle w:val="728"/>
              <w:jc w:val="center"/>
              <w:spacing w:line="360" w:lineRule="auto"/>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评分项目</w:t>
            </w:r>
            <w:r>
              <w:rPr>
                <w:rFonts w:hint="eastAsia" w:ascii="仿宋" w:hAnsi="仿宋" w:eastAsia="仿宋" w:cs="仿宋"/>
                <w:b/>
                <w:bCs/>
                <w:color w:val="000000"/>
                <w:sz w:val="24"/>
              </w:rPr>
            </w:r>
            <w:r/>
          </w:p>
        </w:tc>
        <w:tc>
          <w:tcPr>
            <w:tcW w:w="6856" w:type="dxa"/>
            <w:vAlign w:val="center"/>
            <w:textDirection w:val="lrTb"/>
            <w:noWrap w:val="false"/>
          </w:tcPr>
          <w:p>
            <w:pPr>
              <w:pStyle w:val="728"/>
              <w:jc w:val="center"/>
              <w:spacing w:line="360" w:lineRule="auto"/>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评分细则</w:t>
            </w:r>
            <w:r>
              <w:rPr>
                <w:rFonts w:hint="eastAsia" w:ascii="仿宋" w:hAnsi="仿宋" w:eastAsia="仿宋" w:cs="仿宋"/>
                <w:b/>
                <w:bCs/>
                <w:color w:val="000000"/>
                <w:sz w:val="24"/>
              </w:rPr>
            </w:r>
            <w:r/>
          </w:p>
        </w:tc>
      </w:tr>
      <w:tr>
        <w:trPr>
          <w:trHeight w:val="20"/>
        </w:trPr>
        <w:tc>
          <w:tcPr>
            <w:gridSpan w:val="2"/>
            <w:tcW w:w="2774" w:type="dxa"/>
            <w:vAlign w:val="center"/>
            <w:textDirection w:val="lrTb"/>
            <w:noWrap w:val="false"/>
          </w:tcPr>
          <w:p>
            <w:pPr>
              <w:pStyle w:val="728"/>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投标价格（</w:t>
            </w:r>
            <w:r>
              <w:rPr>
                <w:rFonts w:hint="eastAsia" w:ascii="仿宋" w:hAnsi="仿宋" w:eastAsia="仿宋" w:cs="仿宋"/>
                <w:color w:val="000000"/>
                <w:sz w:val="24"/>
                <w:lang w:val="en-US" w:eastAsia="zh-CN" w:bidi="ar"/>
              </w:rPr>
              <w:t xml:space="preserve">3</w:t>
            </w:r>
            <w:r>
              <w:rPr>
                <w:rFonts w:hint="eastAsia" w:ascii="仿宋" w:hAnsi="仿宋" w:eastAsia="仿宋" w:cs="仿宋"/>
                <w:color w:val="000000"/>
                <w:sz w:val="24"/>
                <w:lang w:bidi="ar"/>
              </w:rPr>
              <w:t xml:space="preserve">0分）</w:t>
            </w:r>
            <w:r>
              <w:rPr>
                <w:rFonts w:hint="eastAsia" w:ascii="仿宋" w:hAnsi="仿宋" w:eastAsia="仿宋" w:cs="仿宋"/>
                <w:color w:val="000000"/>
                <w:sz w:val="24"/>
              </w:rPr>
            </w:r>
            <w:r/>
          </w:p>
        </w:tc>
        <w:tc>
          <w:tcPr>
            <w:tcW w:w="6856" w:type="dxa"/>
            <w:vAlign w:val="center"/>
            <w:textDirection w:val="lrTb"/>
            <w:noWrap w:val="false"/>
          </w:tcPr>
          <w:p>
            <w:pPr>
              <w:pStyle w:val="728"/>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采用低价优先法计算，即满足招标文件要求且投标人评审价格 最低的投标报价为评标基准价，其价格得分为满分。</w:t>
            </w:r>
            <w:r>
              <w:rPr>
                <w:rFonts w:hint="eastAsia" w:ascii="仿宋" w:hAnsi="仿宋" w:eastAsia="仿宋" w:cs="仿宋"/>
                <w:color w:val="000000"/>
                <w:sz w:val="24"/>
                <w:lang w:bidi="ar"/>
              </w:rPr>
            </w:r>
            <w:r/>
          </w:p>
          <w:p>
            <w:pPr>
              <w:pStyle w:val="728"/>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各投标人价格得分=最低报价（投标人的最低评审价格）÷ 各投标人评审价格×</w:t>
            </w:r>
            <w:r>
              <w:rPr>
                <w:rFonts w:hint="eastAsia" w:ascii="仿宋" w:hAnsi="仿宋" w:eastAsia="仿宋" w:cs="仿宋"/>
                <w:color w:val="000000"/>
                <w:sz w:val="24"/>
                <w:lang w:val="en-US" w:eastAsia="zh-CN" w:bidi="ar"/>
              </w:rPr>
              <w:t xml:space="preserve">3</w:t>
            </w:r>
            <w:r>
              <w:rPr>
                <w:rFonts w:hint="eastAsia" w:ascii="仿宋" w:hAnsi="仿宋" w:eastAsia="仿宋" w:cs="仿宋"/>
                <w:color w:val="000000"/>
                <w:sz w:val="24"/>
                <w:lang w:bidi="ar"/>
              </w:rPr>
              <w:t xml:space="preserve">0。（按四舍五入取至小数点后两位）</w:t>
            </w:r>
            <w:r>
              <w:rPr>
                <w:rFonts w:hint="eastAsia" w:ascii="仿宋" w:hAnsi="仿宋" w:eastAsia="仿宋" w:cs="仿宋"/>
                <w:color w:val="000000"/>
                <w:sz w:val="24"/>
              </w:rPr>
            </w:r>
            <w:r/>
          </w:p>
        </w:tc>
      </w:tr>
      <w:tr>
        <w:trPr>
          <w:trHeight w:val="20"/>
        </w:trPr>
        <w:tc>
          <w:tcPr>
            <w:tcW w:w="1274" w:type="dxa"/>
            <w:vAlign w:val="center"/>
            <w:vMerge w:val="restart"/>
            <w:textDirection w:val="lrTb"/>
            <w:noWrap w:val="false"/>
          </w:tcPr>
          <w:p>
            <w:pPr>
              <w:pStyle w:val="728"/>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商务部分（</w:t>
            </w:r>
            <w:r>
              <w:rPr>
                <w:rFonts w:hint="eastAsia" w:ascii="仿宋" w:hAnsi="仿宋" w:eastAsia="仿宋" w:cs="仿宋"/>
                <w:color w:val="000000"/>
                <w:sz w:val="24"/>
                <w:lang w:val="en-US" w:eastAsia="zh-CN" w:bidi="ar"/>
              </w:rPr>
              <w:t xml:space="preserve">5</w:t>
            </w:r>
            <w:r>
              <w:rPr>
                <w:rFonts w:hint="eastAsia" w:ascii="仿宋" w:hAnsi="仿宋" w:eastAsia="仿宋" w:cs="仿宋"/>
                <w:color w:val="000000"/>
                <w:sz w:val="24"/>
                <w:lang w:bidi="ar"/>
              </w:rPr>
              <w:t xml:space="preserve">分）</w:t>
            </w:r>
            <w:r>
              <w:rPr>
                <w:rFonts w:hint="eastAsia" w:ascii="仿宋" w:hAnsi="仿宋" w:eastAsia="仿宋" w:cs="仿宋"/>
                <w:color w:val="000000"/>
                <w:sz w:val="24"/>
              </w:rPr>
            </w:r>
            <w:r/>
          </w:p>
        </w:tc>
        <w:tc>
          <w:tcPr>
            <w:tcW w:w="1500" w:type="dxa"/>
            <w:vAlign w:val="center"/>
            <w:textDirection w:val="lrTb"/>
            <w:noWrap w:val="false"/>
          </w:tcPr>
          <w:p>
            <w:pPr>
              <w:pStyle w:val="728"/>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投标人业绩（</w:t>
            </w:r>
            <w:r>
              <w:rPr>
                <w:rFonts w:hint="eastAsia" w:ascii="仿宋" w:hAnsi="仿宋" w:eastAsia="仿宋" w:cs="仿宋"/>
                <w:color w:val="000000"/>
                <w:sz w:val="24"/>
                <w:lang w:val="en-US" w:eastAsia="zh-CN" w:bidi="ar"/>
              </w:rPr>
              <w:t xml:space="preserve">2</w:t>
            </w:r>
            <w:r>
              <w:rPr>
                <w:rFonts w:hint="eastAsia" w:ascii="仿宋" w:hAnsi="仿宋" w:eastAsia="仿宋" w:cs="仿宋"/>
                <w:color w:val="000000"/>
                <w:sz w:val="24"/>
                <w:lang w:bidi="ar"/>
              </w:rPr>
              <w:t xml:space="preserve">分）</w:t>
            </w:r>
            <w:r>
              <w:rPr>
                <w:rFonts w:hint="eastAsia" w:ascii="仿宋" w:hAnsi="仿宋" w:eastAsia="仿宋" w:cs="仿宋"/>
                <w:color w:val="000000"/>
                <w:sz w:val="24"/>
              </w:rPr>
            </w:r>
            <w:r/>
          </w:p>
        </w:tc>
        <w:tc>
          <w:tcPr>
            <w:tcW w:w="6856" w:type="dxa"/>
            <w:vAlign w:val="center"/>
            <w:textDirection w:val="lrTb"/>
            <w:noWrap w:val="false"/>
          </w:tcPr>
          <w:p>
            <w:pPr>
              <w:pStyle w:val="728"/>
              <w:spacing w:line="36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投标文件中提供投标人为卖方（乙方），合同签订日期在2023年01月01日以后，合同内容为与道路保洁相同或类似的业绩，每份得</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rPr>
              <w:t xml:space="preserve"> 分；本项最高得</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28"/>
              <w:jc w:val="left"/>
              <w:spacing w:line="360" w:lineRule="auto"/>
              <w:widowControl/>
              <w:rPr>
                <w:rFonts w:hint="eastAsia" w:ascii="仿宋" w:hAnsi="仿宋" w:eastAsia="仿宋" w:cs="仿宋"/>
                <w:color w:val="000000"/>
                <w:sz w:val="24"/>
              </w:rPr>
            </w:pPr>
            <w:r>
              <w:rPr>
                <w:rFonts w:hint="eastAsia" w:ascii="仿宋" w:hAnsi="仿宋" w:eastAsia="仿宋" w:cs="仿宋"/>
                <w:b/>
                <w:bCs/>
                <w:color w:val="000000"/>
                <w:sz w:val="24"/>
              </w:rPr>
              <w:t xml:space="preserve">投标文件中须提供中标通知书（成交通知书）、合同原件扫描件，不提供的不得分</w:t>
            </w:r>
            <w:r>
              <w:rPr>
                <w:rFonts w:hint="eastAsia" w:ascii="仿宋" w:hAnsi="仿宋" w:eastAsia="仿宋" w:cs="仿宋"/>
                <w:color w:val="000000"/>
                <w:sz w:val="24"/>
              </w:rPr>
              <w:t xml:space="preserve">。</w:t>
            </w:r>
            <w:r>
              <w:rPr>
                <w:rFonts w:hint="eastAsia" w:ascii="仿宋" w:hAnsi="仿宋" w:eastAsia="仿宋" w:cs="仿宋"/>
                <w:color w:val="000000"/>
                <w:sz w:val="24"/>
              </w:rPr>
            </w:r>
            <w:r/>
          </w:p>
        </w:tc>
      </w:tr>
      <w:tr>
        <w:trPr>
          <w:trHeight w:val="20"/>
        </w:trPr>
        <w:tc>
          <w:tcPr>
            <w:tcW w:w="1274" w:type="dxa"/>
            <w:vAlign w:val="center"/>
            <w:vMerge w:val="continue"/>
            <w:textDirection w:val="lrTb"/>
            <w:noWrap w:val="false"/>
          </w:tcPr>
          <w:p>
            <w:pPr>
              <w:pStyle w:val="728"/>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r>
            <w:r/>
          </w:p>
        </w:tc>
        <w:tc>
          <w:tcPr>
            <w:tcW w:w="1500" w:type="dxa"/>
            <w:vAlign w:val="center"/>
            <w:textDirection w:val="lrTb"/>
            <w:noWrap w:val="false"/>
          </w:tcPr>
          <w:p>
            <w:pPr>
              <w:pStyle w:val="728"/>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投标人评价（</w:t>
            </w:r>
            <w:r>
              <w:rPr>
                <w:rFonts w:hint="eastAsia" w:ascii="仿宋" w:hAnsi="仿宋" w:eastAsia="仿宋" w:cs="仿宋"/>
                <w:color w:val="000000"/>
                <w:sz w:val="24"/>
                <w:lang w:val="en-US" w:eastAsia="zh-CN" w:bidi="ar"/>
              </w:rPr>
              <w:t xml:space="preserve">3</w:t>
            </w:r>
            <w:r>
              <w:rPr>
                <w:rFonts w:hint="eastAsia" w:ascii="仿宋" w:hAnsi="仿宋" w:eastAsia="仿宋" w:cs="仿宋"/>
                <w:color w:val="000000"/>
                <w:sz w:val="24"/>
                <w:lang w:bidi="ar"/>
              </w:rPr>
              <w:t xml:space="preserve">分）</w:t>
            </w:r>
            <w:r>
              <w:rPr>
                <w:rFonts w:hint="eastAsia" w:ascii="仿宋" w:hAnsi="仿宋" w:eastAsia="仿宋" w:cs="仿宋"/>
                <w:color w:val="000000"/>
                <w:sz w:val="24"/>
              </w:rPr>
            </w:r>
            <w:r/>
          </w:p>
        </w:tc>
        <w:tc>
          <w:tcPr>
            <w:tcW w:w="6856" w:type="dxa"/>
            <w:vAlign w:val="center"/>
            <w:textDirection w:val="lrTb"/>
            <w:noWrap w:val="false"/>
          </w:tcPr>
          <w:p>
            <w:pPr>
              <w:pStyle w:val="728"/>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投标文件中提供投标人的：（ISO9001）质量体系认证证书扫描件、（ISO14001）环境体系认证证书扫描件、（ISO45001）职业健康体系认证证书扫描件，</w:t>
            </w:r>
            <w:r>
              <w:rPr>
                <w:rFonts w:hint="eastAsia" w:ascii="仿宋" w:hAnsi="仿宋" w:eastAsia="仿宋" w:cs="仿宋"/>
                <w:color w:val="000000"/>
                <w:sz w:val="24"/>
                <w:lang w:eastAsia="en-US"/>
              </w:rPr>
              <w:t xml:space="preserve">每提供一个得</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lang w:eastAsia="en-US"/>
              </w:rPr>
              <w:t xml:space="preserve">分；本项最高得</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lang w:eastAsia="en-US"/>
              </w:rPr>
              <w:t xml:space="preserve">分</w:t>
            </w:r>
            <w:r>
              <w:rPr>
                <w:rFonts w:hint="eastAsia" w:ascii="仿宋" w:hAnsi="仿宋" w:eastAsia="仿宋" w:cs="仿宋"/>
                <w:color w:val="000000"/>
                <w:sz w:val="24"/>
              </w:rPr>
              <w:t xml:space="preserve">，提供不全得0分</w:t>
            </w:r>
            <w:r>
              <w:rPr>
                <w:rFonts w:hint="eastAsia" w:ascii="仿宋" w:hAnsi="仿宋" w:eastAsia="仿宋" w:cs="仿宋"/>
                <w:color w:val="000000"/>
                <w:sz w:val="24"/>
                <w:lang w:eastAsia="en-US"/>
              </w:rPr>
              <w:t xml:space="preserve">。</w:t>
            </w:r>
            <w:r>
              <w:rPr>
                <w:rFonts w:hint="eastAsia" w:ascii="仿宋" w:hAnsi="仿宋" w:eastAsia="仿宋" w:cs="仿宋"/>
                <w:color w:val="000000"/>
                <w:sz w:val="24"/>
              </w:rPr>
            </w:r>
            <w:r/>
          </w:p>
          <w:p>
            <w:pPr>
              <w:pStyle w:val="728"/>
              <w:jc w:val="left"/>
              <w:spacing w:line="360" w:lineRule="auto"/>
              <w:widowControl/>
              <w:rPr>
                <w:rFonts w:hint="eastAsia" w:ascii="仿宋" w:hAnsi="仿宋" w:eastAsia="仿宋" w:cs="仿宋"/>
                <w:b/>
                <w:bCs/>
                <w:color w:val="000000"/>
                <w:sz w:val="24"/>
                <w:lang w:bidi="ar"/>
              </w:rPr>
            </w:pPr>
            <w:r>
              <w:rPr>
                <w:rFonts w:hint="eastAsia" w:ascii="仿宋" w:hAnsi="仿宋" w:eastAsia="仿宋" w:cs="仿宋"/>
                <w:b/>
                <w:bCs/>
                <w:color w:val="000000"/>
                <w:sz w:val="24"/>
                <w:lang w:bidi="ar"/>
              </w:rPr>
              <w:t xml:space="preserve">投标文件中提供证书原件扫描件，并须同时提供在认监委网站对体系证书的信息查询截图作为评审依据，已失效或撤销的不得分。</w:t>
            </w:r>
            <w:r>
              <w:rPr>
                <w:rFonts w:hint="eastAsia" w:ascii="仿宋" w:hAnsi="仿宋" w:eastAsia="仿宋" w:cs="仿宋"/>
                <w:b/>
                <w:bCs/>
                <w:color w:val="000000"/>
                <w:sz w:val="24"/>
                <w:lang w:bidi="ar"/>
              </w:rPr>
            </w:r>
            <w:r/>
          </w:p>
        </w:tc>
      </w:tr>
      <w:tr>
        <w:trPr>
          <w:trHeight w:val="20"/>
        </w:trPr>
        <w:tc>
          <w:tcPr>
            <w:tcW w:w="1274" w:type="dxa"/>
            <w:vAlign w:val="center"/>
            <w:vMerge w:val="restart"/>
            <w:textDirection w:val="lrTb"/>
            <w:noWrap w:val="false"/>
          </w:tcPr>
          <w:p>
            <w:pPr>
              <w:pStyle w:val="728"/>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技术部分</w:t>
            </w:r>
            <w:r>
              <w:rPr>
                <w:rFonts w:hint="eastAsia" w:ascii="仿宋" w:hAnsi="仿宋" w:eastAsia="仿宋" w:cs="仿宋"/>
                <w:color w:val="000000"/>
                <w:sz w:val="24"/>
                <w:lang w:bidi="ar"/>
              </w:rPr>
            </w:r>
            <w:r/>
          </w:p>
          <w:p>
            <w:pPr>
              <w:pStyle w:val="728"/>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w:t>
            </w:r>
            <w:r>
              <w:rPr>
                <w:rFonts w:hint="eastAsia" w:ascii="仿宋" w:hAnsi="仿宋" w:eastAsia="仿宋" w:cs="仿宋"/>
                <w:color w:val="000000"/>
                <w:sz w:val="24"/>
                <w:lang w:val="en-US" w:eastAsia="zh-CN" w:bidi="ar"/>
              </w:rPr>
              <w:t xml:space="preserve">65</w:t>
            </w:r>
            <w:r>
              <w:rPr>
                <w:rFonts w:hint="eastAsia" w:ascii="仿宋" w:hAnsi="仿宋" w:eastAsia="仿宋" w:cs="仿宋"/>
                <w:color w:val="000000"/>
                <w:sz w:val="24"/>
                <w:lang w:bidi="ar"/>
              </w:rPr>
              <w:t xml:space="preserve">分）</w:t>
            </w:r>
            <w:r>
              <w:rPr>
                <w:rFonts w:hint="eastAsia" w:ascii="仿宋" w:hAnsi="仿宋" w:eastAsia="仿宋" w:cs="仿宋"/>
                <w:color w:val="000000"/>
                <w:sz w:val="24"/>
              </w:rPr>
            </w:r>
            <w:r/>
          </w:p>
        </w:tc>
        <w:tc>
          <w:tcPr>
            <w:tcW w:w="1500" w:type="dxa"/>
            <w:vAlign w:val="center"/>
            <w:textDirection w:val="lrTb"/>
            <w:noWrap w:val="false"/>
          </w:tcPr>
          <w:p>
            <w:pPr>
              <w:pStyle w:val="728"/>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项目分析</w:t>
            </w:r>
            <w:r>
              <w:rPr>
                <w:rFonts w:hint="eastAsia" w:ascii="仿宋" w:hAnsi="仿宋" w:eastAsia="仿宋" w:cs="仿宋"/>
                <w:color w:val="000000"/>
                <w:sz w:val="24"/>
                <w:lang w:bidi="ar"/>
              </w:rPr>
            </w:r>
            <w:r/>
          </w:p>
          <w:p>
            <w:pPr>
              <w:pStyle w:val="728"/>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w:t>
            </w:r>
            <w:r>
              <w:rPr>
                <w:rFonts w:hint="eastAsia" w:ascii="仿宋" w:hAnsi="仿宋" w:eastAsia="仿宋" w:cs="仿宋"/>
                <w:color w:val="000000"/>
                <w:sz w:val="24"/>
                <w:lang w:val="en-US" w:eastAsia="zh-CN" w:bidi="ar"/>
              </w:rPr>
              <w:t xml:space="preserve">5</w:t>
            </w:r>
            <w:r>
              <w:rPr>
                <w:rFonts w:hint="eastAsia" w:ascii="仿宋" w:hAnsi="仿宋" w:eastAsia="仿宋" w:cs="仿宋"/>
                <w:color w:val="000000"/>
                <w:sz w:val="24"/>
                <w:lang w:bidi="ar"/>
              </w:rPr>
              <w:t xml:space="preserve">分）</w:t>
            </w:r>
            <w:r>
              <w:rPr>
                <w:rFonts w:hint="eastAsia" w:ascii="仿宋" w:hAnsi="仿宋" w:eastAsia="仿宋" w:cs="仿宋"/>
                <w:color w:val="000000"/>
                <w:sz w:val="24"/>
                <w:lang w:bidi="ar"/>
              </w:rPr>
            </w:r>
            <w:r/>
          </w:p>
        </w:tc>
        <w:tc>
          <w:tcPr>
            <w:tcW w:w="6856" w:type="dxa"/>
            <w:vAlign w:val="center"/>
            <w:textDirection w:val="lrTb"/>
            <w:noWrap w:val="false"/>
          </w:tcPr>
          <w:p>
            <w:pPr>
              <w:pStyle w:val="728"/>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对投标文件中项目分析的服务定位和目标及作业范围和现场作业的难点、重点等描述与分析是否全面、清晰、准确进行打分。</w:t>
            </w:r>
            <w:r>
              <w:rPr>
                <w:rFonts w:hint="eastAsia" w:ascii="仿宋" w:hAnsi="仿宋" w:eastAsia="仿宋" w:cs="仿宋"/>
                <w:color w:val="000000"/>
                <w:sz w:val="24"/>
                <w:lang w:bidi="ar"/>
              </w:rPr>
            </w:r>
            <w:r/>
          </w:p>
          <w:p>
            <w:pPr>
              <w:pStyle w:val="728"/>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①方案可行性强、针对性强、内容完整得</w:t>
            </w:r>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28"/>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②方案可行性较强、针对性较强、内容较完整得</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28"/>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③方案可行性一般、针对性一般、内容一般得</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28"/>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④方案可行性较差、针对性较差、内容较差得</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28"/>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⑤方案可行性差、针对性差、内容差得</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28"/>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rPr>
              <w:t xml:space="preserve">⑥未提供得0分。</w:t>
            </w:r>
            <w:r>
              <w:rPr>
                <w:rFonts w:hint="eastAsia" w:ascii="仿宋" w:hAnsi="仿宋" w:eastAsia="仿宋" w:cs="仿宋"/>
                <w:color w:val="000000"/>
                <w:sz w:val="24"/>
                <w:lang w:bidi="ar"/>
              </w:rPr>
            </w:r>
            <w:r/>
          </w:p>
        </w:tc>
      </w:tr>
      <w:tr>
        <w:trPr>
          <w:trHeight w:val="20"/>
        </w:trPr>
        <w:tc>
          <w:tcPr>
            <w:tcW w:w="1274" w:type="dxa"/>
            <w:vAlign w:val="center"/>
            <w:vMerge w:val="continue"/>
            <w:textDirection w:val="lrTb"/>
            <w:noWrap w:val="false"/>
          </w:tcPr>
          <w:p>
            <w:pPr>
              <w:pStyle w:val="728"/>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W w:w="1500" w:type="dxa"/>
            <w:vAlign w:val="center"/>
            <w:textDirection w:val="lrTb"/>
            <w:noWrap w:val="false"/>
          </w:tcPr>
          <w:p>
            <w:pPr>
              <w:pStyle w:val="728"/>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镇区保洁管理方案</w:t>
            </w:r>
            <w:r>
              <w:rPr>
                <w:rFonts w:hint="eastAsia" w:ascii="仿宋" w:hAnsi="仿宋" w:eastAsia="仿宋" w:cs="仿宋"/>
                <w:color w:val="000000"/>
                <w:sz w:val="24"/>
                <w:lang w:bidi="ar"/>
              </w:rPr>
            </w:r>
            <w:r/>
          </w:p>
          <w:p>
            <w:pPr>
              <w:pStyle w:val="728"/>
              <w:jc w:val="center"/>
              <w:spacing w:line="360" w:lineRule="auto"/>
              <w:widowControl/>
              <w:rPr>
                <w:rFonts w:hint="eastAsia" w:eastAsia="仿宋"/>
                <w:color w:val="000000"/>
              </w:rPr>
            </w:pPr>
            <w:r>
              <w:rPr>
                <w:rFonts w:hint="eastAsia" w:ascii="仿宋" w:hAnsi="仿宋" w:eastAsia="仿宋" w:cs="仿宋"/>
                <w:color w:val="000000"/>
                <w:sz w:val="24"/>
                <w:lang w:bidi="ar"/>
              </w:rPr>
              <w:t xml:space="preserve">（10分）</w:t>
            </w:r>
            <w:r>
              <w:rPr>
                <w:rFonts w:hint="eastAsia" w:eastAsia="仿宋"/>
                <w:color w:val="000000"/>
              </w:rPr>
            </w:r>
            <w:r/>
          </w:p>
        </w:tc>
        <w:tc>
          <w:tcPr>
            <w:tcW w:w="6856" w:type="dxa"/>
            <w:vAlign w:val="center"/>
            <w:textDirection w:val="lrTb"/>
            <w:noWrap w:val="false"/>
          </w:tcPr>
          <w:p>
            <w:pPr>
              <w:pStyle w:val="728"/>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对投标文件中镇区保洁管理方案的部门组织结构、人员班次、作业模式、绩效考核、保洁人员培训计划等进行打分。</w:t>
            </w:r>
            <w:r>
              <w:rPr>
                <w:rFonts w:hint="eastAsia" w:ascii="仿宋" w:hAnsi="仿宋" w:eastAsia="仿宋" w:cs="仿宋"/>
                <w:color w:val="000000"/>
                <w:sz w:val="24"/>
                <w:lang w:bidi="ar"/>
              </w:rPr>
            </w:r>
            <w:r/>
          </w:p>
          <w:p>
            <w:pPr>
              <w:pStyle w:val="728"/>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1.合理性(4分)：合理的得4分；较合理得3分；欠缺的得1分；</w:t>
            </w:r>
            <w:r>
              <w:rPr>
                <w:rFonts w:hint="eastAsia" w:ascii="仿宋" w:hAnsi="仿宋" w:eastAsia="仿宋" w:cs="仿宋"/>
                <w:color w:val="000000"/>
                <w:sz w:val="24"/>
                <w:lang w:bidi="ar"/>
              </w:rPr>
            </w:r>
            <w:r/>
          </w:p>
          <w:p>
            <w:pPr>
              <w:pStyle w:val="728"/>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2.针对性(3分)：针对性强得3分；针对性一般得2分；针对性不强的得1分。</w:t>
            </w:r>
            <w:r>
              <w:rPr>
                <w:rFonts w:hint="eastAsia" w:ascii="仿宋" w:hAnsi="仿宋" w:eastAsia="仿宋" w:cs="仿宋"/>
                <w:color w:val="000000"/>
                <w:sz w:val="24"/>
                <w:lang w:bidi="ar"/>
              </w:rPr>
            </w:r>
            <w:r/>
          </w:p>
          <w:p>
            <w:pPr>
              <w:pStyle w:val="728"/>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3.可行性（3</w:t>
            </w:r>
            <w:r>
              <w:rPr>
                <w:rFonts w:hint="eastAsia" w:ascii="仿宋" w:hAnsi="仿宋" w:eastAsia="仿宋" w:cs="仿宋"/>
                <w:color w:val="000000"/>
                <w:szCs w:val="21"/>
                <w:lang w:bidi="ar"/>
              </w:rPr>
              <w:t xml:space="preserve">分)：符合实际切实可行得3分；较切实可行得2分;可行性欠</w:t>
            </w:r>
            <w:r>
              <w:rPr>
                <w:rFonts w:hint="eastAsia" w:ascii="仿宋" w:hAnsi="仿宋" w:eastAsia="仿宋" w:cs="仿宋"/>
                <w:color w:val="000000"/>
                <w:sz w:val="24"/>
                <w:lang w:bidi="ar"/>
              </w:rPr>
              <w:t xml:space="preserve">缺的得1分。</w:t>
            </w:r>
            <w:r>
              <w:rPr>
                <w:rFonts w:hint="eastAsia" w:ascii="仿宋" w:hAnsi="仿宋" w:eastAsia="仿宋" w:cs="仿宋"/>
                <w:color w:val="000000"/>
                <w:sz w:val="24"/>
                <w:lang w:bidi="ar"/>
              </w:rPr>
            </w:r>
            <w:r/>
          </w:p>
          <w:p>
            <w:pPr>
              <w:pStyle w:val="728"/>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未提供的不得分，本项最高得10分，最低得0分。</w:t>
            </w:r>
            <w:r>
              <w:rPr>
                <w:rFonts w:hint="eastAsia" w:ascii="仿宋" w:hAnsi="仿宋" w:eastAsia="仿宋" w:cs="仿宋"/>
                <w:color w:val="000000"/>
                <w:sz w:val="24"/>
                <w:lang w:bidi="ar"/>
              </w:rPr>
            </w:r>
            <w:r/>
          </w:p>
        </w:tc>
      </w:tr>
      <w:tr>
        <w:trPr>
          <w:trHeight w:val="20"/>
        </w:trPr>
        <w:tc>
          <w:tcPr>
            <w:tcW w:w="1274" w:type="dxa"/>
            <w:vAlign w:val="center"/>
            <w:vMerge w:val="continue"/>
            <w:textDirection w:val="lrTb"/>
            <w:noWrap w:val="false"/>
          </w:tcPr>
          <w:p>
            <w:pPr>
              <w:pStyle w:val="728"/>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W w:w="1500" w:type="dxa"/>
            <w:vAlign w:val="center"/>
            <w:textDirection w:val="lrTb"/>
            <w:noWrap w:val="false"/>
          </w:tcPr>
          <w:p>
            <w:pPr>
              <w:pStyle w:val="728"/>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村庄保洁管理方案</w:t>
            </w:r>
            <w:r>
              <w:rPr>
                <w:rFonts w:hint="eastAsia" w:ascii="仿宋" w:hAnsi="仿宋" w:eastAsia="仿宋" w:cs="仿宋"/>
                <w:color w:val="000000"/>
                <w:sz w:val="24"/>
                <w:lang w:bidi="ar"/>
              </w:rPr>
            </w:r>
            <w:r/>
          </w:p>
          <w:p>
            <w:pPr>
              <w:pStyle w:val="728"/>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（10分）</w:t>
            </w:r>
            <w:r>
              <w:rPr>
                <w:rFonts w:hint="eastAsia" w:ascii="仿宋" w:hAnsi="仿宋" w:eastAsia="仿宋" w:cs="仿宋"/>
                <w:color w:val="000000"/>
                <w:sz w:val="24"/>
                <w:lang w:bidi="ar"/>
              </w:rPr>
            </w:r>
            <w:r/>
          </w:p>
        </w:tc>
        <w:tc>
          <w:tcPr>
            <w:tcW w:w="6856" w:type="dxa"/>
            <w:vAlign w:val="center"/>
            <w:textDirection w:val="lrTb"/>
            <w:noWrap w:val="false"/>
          </w:tcPr>
          <w:p>
            <w:pPr>
              <w:pStyle w:val="728"/>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对投标文件中村庄保洁管理方案的部门组织结构、人员班次、作业模式、绩效考核、保洁人员培训计划等进行打分。</w:t>
            </w:r>
            <w:r>
              <w:rPr>
                <w:rFonts w:hint="eastAsia" w:ascii="仿宋" w:hAnsi="仿宋" w:eastAsia="仿宋" w:cs="仿宋"/>
                <w:color w:val="000000"/>
                <w:sz w:val="24"/>
                <w:lang w:bidi="ar"/>
              </w:rPr>
            </w:r>
            <w:r/>
          </w:p>
          <w:p>
            <w:pPr>
              <w:pStyle w:val="728"/>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1.合理性(4分)：合理的得4分；较合理得3分；欠缺的得1分；</w:t>
            </w:r>
            <w:r>
              <w:rPr>
                <w:rFonts w:hint="eastAsia" w:ascii="仿宋" w:hAnsi="仿宋" w:eastAsia="仿宋" w:cs="仿宋"/>
                <w:color w:val="000000"/>
                <w:sz w:val="24"/>
                <w:lang w:bidi="ar"/>
              </w:rPr>
            </w:r>
            <w:r/>
          </w:p>
          <w:p>
            <w:pPr>
              <w:pStyle w:val="728"/>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2.针对性(3分)：针对性强得3分；针对性一般得2分；针对性不强的得1分。</w:t>
            </w:r>
            <w:r>
              <w:rPr>
                <w:rFonts w:hint="eastAsia" w:ascii="仿宋" w:hAnsi="仿宋" w:eastAsia="仿宋" w:cs="仿宋"/>
                <w:color w:val="000000"/>
                <w:sz w:val="24"/>
                <w:lang w:bidi="ar"/>
              </w:rPr>
            </w:r>
            <w:r/>
          </w:p>
          <w:p>
            <w:pPr>
              <w:pStyle w:val="728"/>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3.可行性（3</w:t>
            </w:r>
            <w:r>
              <w:rPr>
                <w:rFonts w:hint="eastAsia" w:ascii="仿宋" w:hAnsi="仿宋" w:eastAsia="仿宋" w:cs="仿宋"/>
                <w:color w:val="000000"/>
                <w:szCs w:val="21"/>
                <w:lang w:bidi="ar"/>
              </w:rPr>
              <w:t xml:space="preserve">分)：符合实际切实可行得3分；较切实可行得2分;可行性欠</w:t>
            </w:r>
            <w:r>
              <w:rPr>
                <w:rFonts w:hint="eastAsia" w:ascii="仿宋" w:hAnsi="仿宋" w:eastAsia="仿宋" w:cs="仿宋"/>
                <w:color w:val="000000"/>
                <w:sz w:val="24"/>
                <w:lang w:bidi="ar"/>
              </w:rPr>
              <w:t xml:space="preserve">缺的得1分。</w:t>
            </w:r>
            <w:r>
              <w:rPr>
                <w:rFonts w:hint="eastAsia" w:ascii="仿宋" w:hAnsi="仿宋" w:eastAsia="仿宋" w:cs="仿宋"/>
                <w:color w:val="000000"/>
                <w:sz w:val="24"/>
                <w:lang w:bidi="ar"/>
              </w:rPr>
            </w:r>
            <w:r/>
          </w:p>
          <w:p>
            <w:pPr>
              <w:pStyle w:val="728"/>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未提供的不得分，本项最高得10分，最低得0分。</w:t>
            </w:r>
            <w:r>
              <w:rPr>
                <w:rFonts w:hint="eastAsia" w:ascii="仿宋" w:hAnsi="仿宋" w:eastAsia="仿宋" w:cs="仿宋"/>
                <w:color w:val="000000"/>
                <w:sz w:val="24"/>
                <w:lang w:bidi="ar"/>
              </w:rPr>
            </w:r>
            <w:r/>
          </w:p>
        </w:tc>
      </w:tr>
      <w:tr>
        <w:trPr>
          <w:trHeight w:val="20"/>
        </w:trPr>
        <w:tc>
          <w:tcPr>
            <w:tcW w:w="1274" w:type="dxa"/>
            <w:vAlign w:val="center"/>
            <w:vMerge w:val="continue"/>
            <w:textDirection w:val="lrTb"/>
            <w:noWrap w:val="false"/>
          </w:tcPr>
          <w:p>
            <w:pPr>
              <w:pStyle w:val="728"/>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W w:w="1500" w:type="dxa"/>
            <w:vAlign w:val="center"/>
            <w:textDirection w:val="lrTb"/>
            <w:noWrap w:val="false"/>
          </w:tcPr>
          <w:p>
            <w:pPr>
              <w:pStyle w:val="728"/>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环卫机械化作业管理方案</w:t>
            </w:r>
            <w:r>
              <w:rPr>
                <w:rFonts w:hint="eastAsia" w:ascii="仿宋" w:hAnsi="仿宋" w:eastAsia="仿宋" w:cs="仿宋"/>
                <w:color w:val="000000"/>
                <w:sz w:val="24"/>
                <w:lang w:bidi="ar"/>
              </w:rPr>
            </w:r>
            <w:r/>
          </w:p>
          <w:p>
            <w:pPr>
              <w:pStyle w:val="728"/>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（10分）</w:t>
            </w:r>
            <w:r>
              <w:rPr>
                <w:rFonts w:hint="eastAsia" w:ascii="仿宋" w:hAnsi="仿宋" w:eastAsia="仿宋" w:cs="仿宋"/>
                <w:color w:val="000000"/>
                <w:sz w:val="24"/>
                <w:lang w:bidi="ar"/>
              </w:rPr>
            </w:r>
            <w:r/>
          </w:p>
        </w:tc>
        <w:tc>
          <w:tcPr>
            <w:tcW w:w="6856" w:type="dxa"/>
            <w:vAlign w:val="center"/>
            <w:textDirection w:val="lrTb"/>
            <w:noWrap w:val="false"/>
          </w:tcPr>
          <w:p>
            <w:pPr>
              <w:pStyle w:val="728"/>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对投标文件中《环卫机械化作业管理方案》机械化设备配备、作业方案、日常和季节性作业时间安排、停车场地、机械化设备管理制度、内部人员管理制度、内部人员岗位职责、设备保养等内容进行综合评价。</w:t>
            </w:r>
            <w:r>
              <w:rPr>
                <w:rFonts w:hint="eastAsia" w:ascii="仿宋" w:hAnsi="仿宋" w:eastAsia="仿宋" w:cs="仿宋"/>
                <w:color w:val="000000"/>
                <w:sz w:val="24"/>
                <w:lang w:bidi="ar"/>
              </w:rPr>
            </w:r>
            <w:r/>
          </w:p>
          <w:p>
            <w:pPr>
              <w:pStyle w:val="728"/>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1.合理性(4分)：合理的得4分；较合理得3分；欠缺的得1分；</w:t>
            </w:r>
            <w:r>
              <w:rPr>
                <w:rFonts w:hint="eastAsia" w:ascii="仿宋" w:hAnsi="仿宋" w:eastAsia="仿宋" w:cs="仿宋"/>
                <w:color w:val="000000"/>
                <w:sz w:val="24"/>
                <w:lang w:bidi="ar"/>
              </w:rPr>
            </w:r>
            <w:r/>
          </w:p>
          <w:p>
            <w:pPr>
              <w:pStyle w:val="728"/>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2.针对性(3分)：针对性强得3分；针对性一般得2分；针对性不强的得1分。</w:t>
            </w:r>
            <w:r>
              <w:rPr>
                <w:rFonts w:hint="eastAsia" w:ascii="仿宋" w:hAnsi="仿宋" w:eastAsia="仿宋" w:cs="仿宋"/>
                <w:color w:val="000000"/>
                <w:sz w:val="24"/>
                <w:lang w:bidi="ar"/>
              </w:rPr>
            </w:r>
            <w:r/>
          </w:p>
          <w:p>
            <w:pPr>
              <w:pStyle w:val="728"/>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3.可行性（3</w:t>
            </w:r>
            <w:r>
              <w:rPr>
                <w:rFonts w:hint="eastAsia" w:ascii="仿宋" w:hAnsi="仿宋" w:eastAsia="仿宋" w:cs="仿宋"/>
                <w:color w:val="000000"/>
                <w:szCs w:val="21"/>
                <w:lang w:bidi="ar"/>
              </w:rPr>
              <w:t xml:space="preserve">分)：符合实际切实可行得3分；较切实可行得2分;可行性欠</w:t>
            </w:r>
            <w:r>
              <w:rPr>
                <w:rFonts w:hint="eastAsia" w:ascii="仿宋" w:hAnsi="仿宋" w:eastAsia="仿宋" w:cs="仿宋"/>
                <w:color w:val="000000"/>
                <w:sz w:val="24"/>
                <w:lang w:bidi="ar"/>
              </w:rPr>
              <w:t xml:space="preserve">缺的得1分。</w:t>
            </w:r>
            <w:r>
              <w:rPr>
                <w:rFonts w:hint="eastAsia" w:ascii="仿宋" w:hAnsi="仿宋" w:eastAsia="仿宋" w:cs="仿宋"/>
                <w:color w:val="000000"/>
                <w:sz w:val="24"/>
                <w:lang w:bidi="ar"/>
              </w:rPr>
            </w:r>
            <w:r/>
          </w:p>
          <w:p>
            <w:pPr>
              <w:pStyle w:val="728"/>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未提供的不得分，本项最高得10分，最低得0分。</w:t>
            </w:r>
            <w:r>
              <w:rPr>
                <w:rFonts w:hint="eastAsia" w:ascii="仿宋" w:hAnsi="仿宋" w:eastAsia="仿宋" w:cs="仿宋"/>
                <w:color w:val="000000"/>
                <w:sz w:val="24"/>
                <w:lang w:bidi="ar"/>
              </w:rPr>
            </w:r>
            <w:r/>
          </w:p>
        </w:tc>
      </w:tr>
      <w:tr>
        <w:trPr>
          <w:trHeight w:val="20"/>
        </w:trPr>
        <w:tc>
          <w:tcPr>
            <w:tcW w:w="1274" w:type="dxa"/>
            <w:vAlign w:val="center"/>
            <w:vMerge w:val="continue"/>
            <w:textDirection w:val="lrTb"/>
            <w:noWrap w:val="false"/>
          </w:tcPr>
          <w:p>
            <w:pPr>
              <w:pStyle w:val="728"/>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W w:w="1500" w:type="dxa"/>
            <w:vAlign w:val="center"/>
            <w:textDirection w:val="lrTb"/>
            <w:noWrap w:val="false"/>
          </w:tcPr>
          <w:p>
            <w:pPr>
              <w:pStyle w:val="728"/>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人工保洁管理方案</w:t>
            </w:r>
            <w:r>
              <w:rPr>
                <w:rFonts w:hint="eastAsia" w:ascii="仿宋" w:hAnsi="仿宋" w:eastAsia="仿宋" w:cs="仿宋"/>
                <w:color w:val="000000"/>
                <w:sz w:val="24"/>
                <w:lang w:bidi="ar"/>
              </w:rPr>
            </w:r>
            <w:r/>
          </w:p>
          <w:p>
            <w:pPr>
              <w:pStyle w:val="728"/>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（10分）</w:t>
            </w:r>
            <w:r>
              <w:rPr>
                <w:rFonts w:hint="eastAsia" w:ascii="仿宋" w:hAnsi="仿宋" w:eastAsia="仿宋" w:cs="仿宋"/>
                <w:color w:val="000000"/>
                <w:sz w:val="24"/>
              </w:rPr>
            </w:r>
            <w:r/>
          </w:p>
        </w:tc>
        <w:tc>
          <w:tcPr>
            <w:tcW w:w="6856" w:type="dxa"/>
            <w:vAlign w:val="center"/>
            <w:textDirection w:val="lrTb"/>
            <w:noWrap w:val="false"/>
          </w:tcPr>
          <w:p>
            <w:pPr>
              <w:pStyle w:val="728"/>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人工保洁管理方案中有提高劳动生产率、工人工资福利待遇保障、优化保洁人员配置等内容的，根据其可行性、科学性、合理性进行打分。</w:t>
            </w:r>
            <w:r>
              <w:rPr>
                <w:rFonts w:hint="eastAsia" w:ascii="仿宋" w:hAnsi="仿宋" w:eastAsia="仿宋" w:cs="仿宋"/>
                <w:color w:val="000000"/>
                <w:sz w:val="24"/>
                <w:lang w:bidi="ar"/>
              </w:rPr>
            </w:r>
            <w:r/>
          </w:p>
          <w:p>
            <w:pPr>
              <w:pStyle w:val="728"/>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1.合理性(4分)：合理的得4分；较合理得3分；欠缺的得1分；</w:t>
            </w:r>
            <w:r>
              <w:rPr>
                <w:rFonts w:hint="eastAsia" w:ascii="仿宋" w:hAnsi="仿宋" w:eastAsia="仿宋" w:cs="仿宋"/>
                <w:color w:val="000000"/>
                <w:sz w:val="24"/>
                <w:lang w:bidi="ar"/>
              </w:rPr>
            </w:r>
            <w:r/>
          </w:p>
          <w:p>
            <w:pPr>
              <w:pStyle w:val="728"/>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2.针对性(3分)：针对性强得3分；针对性一般得2分；针对性不强的得1分。</w:t>
            </w:r>
            <w:r>
              <w:rPr>
                <w:rFonts w:hint="eastAsia" w:ascii="仿宋" w:hAnsi="仿宋" w:eastAsia="仿宋" w:cs="仿宋"/>
                <w:color w:val="000000"/>
                <w:sz w:val="24"/>
                <w:lang w:bidi="ar"/>
              </w:rPr>
            </w:r>
            <w:r/>
          </w:p>
          <w:p>
            <w:pPr>
              <w:pStyle w:val="728"/>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3.可行性（3</w:t>
            </w:r>
            <w:r>
              <w:rPr>
                <w:rFonts w:hint="eastAsia" w:ascii="仿宋" w:hAnsi="仿宋" w:eastAsia="仿宋" w:cs="仿宋"/>
                <w:color w:val="000000"/>
                <w:szCs w:val="21"/>
                <w:lang w:bidi="ar"/>
              </w:rPr>
              <w:t xml:space="preserve">分)：符合实际切实可行得3分；较切实可行得2分;可行性欠</w:t>
            </w:r>
            <w:r>
              <w:rPr>
                <w:rFonts w:hint="eastAsia" w:ascii="仿宋" w:hAnsi="仿宋" w:eastAsia="仿宋" w:cs="仿宋"/>
                <w:color w:val="000000"/>
                <w:sz w:val="24"/>
                <w:lang w:bidi="ar"/>
              </w:rPr>
              <w:t xml:space="preserve">缺的得1分。</w:t>
            </w:r>
            <w:r>
              <w:rPr>
                <w:rFonts w:hint="eastAsia" w:ascii="仿宋" w:hAnsi="仿宋" w:eastAsia="仿宋" w:cs="仿宋"/>
                <w:color w:val="000000"/>
                <w:sz w:val="24"/>
                <w:lang w:bidi="ar"/>
              </w:rPr>
            </w:r>
            <w:r/>
          </w:p>
          <w:p>
            <w:pPr>
              <w:pStyle w:val="728"/>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未提供的不得分，本项最高得10分，最低得0分。</w:t>
            </w:r>
            <w:r>
              <w:rPr>
                <w:rFonts w:hint="eastAsia" w:ascii="仿宋" w:hAnsi="仿宋" w:eastAsia="仿宋" w:cs="仿宋"/>
                <w:color w:val="000000"/>
                <w:sz w:val="24"/>
              </w:rPr>
            </w:r>
            <w:r/>
          </w:p>
        </w:tc>
      </w:tr>
      <w:tr>
        <w:trPr>
          <w:trHeight w:val="20"/>
        </w:trPr>
        <w:tc>
          <w:tcPr>
            <w:tcW w:w="1274" w:type="dxa"/>
            <w:vAlign w:val="center"/>
            <w:vMerge w:val="continue"/>
            <w:textDirection w:val="lrTb"/>
            <w:noWrap w:val="false"/>
          </w:tcPr>
          <w:p>
            <w:pPr>
              <w:pStyle w:val="728"/>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W w:w="1500" w:type="dxa"/>
            <w:vAlign w:val="center"/>
            <w:textDirection w:val="lrTb"/>
            <w:noWrap w:val="false"/>
          </w:tcPr>
          <w:p>
            <w:pPr>
              <w:pStyle w:val="728"/>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文明、安全作业管理实施方案</w:t>
            </w:r>
            <w:r>
              <w:rPr>
                <w:rFonts w:hint="eastAsia" w:ascii="仿宋" w:hAnsi="仿宋" w:eastAsia="仿宋" w:cs="仿宋"/>
                <w:color w:val="000000"/>
                <w:sz w:val="24"/>
                <w:lang w:bidi="ar"/>
              </w:rPr>
            </w:r>
            <w:r/>
          </w:p>
          <w:p>
            <w:pPr>
              <w:pStyle w:val="728"/>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w:t>
            </w:r>
            <w:r>
              <w:rPr>
                <w:rFonts w:hint="eastAsia" w:ascii="仿宋" w:hAnsi="仿宋" w:eastAsia="仿宋" w:cs="仿宋"/>
                <w:color w:val="000000"/>
                <w:sz w:val="24"/>
                <w:lang w:val="en-US" w:eastAsia="zh-CN" w:bidi="ar"/>
              </w:rPr>
              <w:t xml:space="preserve">5</w:t>
            </w:r>
            <w:r>
              <w:rPr>
                <w:rFonts w:hint="eastAsia" w:ascii="仿宋" w:hAnsi="仿宋" w:eastAsia="仿宋" w:cs="仿宋"/>
                <w:color w:val="000000"/>
                <w:sz w:val="24"/>
                <w:lang w:bidi="ar"/>
              </w:rPr>
              <w:t xml:space="preserve"> 分）</w:t>
            </w:r>
            <w:r>
              <w:rPr>
                <w:rFonts w:hint="eastAsia" w:ascii="仿宋" w:hAnsi="仿宋" w:eastAsia="仿宋" w:cs="仿宋"/>
                <w:color w:val="000000"/>
                <w:sz w:val="24"/>
                <w:lang w:bidi="ar"/>
              </w:rPr>
            </w:r>
            <w:r/>
          </w:p>
        </w:tc>
        <w:tc>
          <w:tcPr>
            <w:tcW w:w="6856" w:type="dxa"/>
            <w:vAlign w:val="center"/>
            <w:textDirection w:val="lrTb"/>
            <w:noWrap w:val="false"/>
          </w:tcPr>
          <w:p>
            <w:pPr>
              <w:pStyle w:val="728"/>
              <w:jc w:val="left"/>
              <w:spacing w:line="360" w:lineRule="auto"/>
              <w:widowControl/>
              <w:rPr>
                <w:rFonts w:hint="eastAsia" w:ascii="仿宋" w:hAnsi="仿宋" w:eastAsia="仿宋" w:cs="仿宋"/>
                <w:color w:val="000000"/>
                <w:sz w:val="24"/>
                <w:lang w:eastAsia="zh-CN" w:bidi="ar"/>
              </w:rPr>
            </w:pPr>
            <w:r>
              <w:rPr>
                <w:rFonts w:hint="eastAsia" w:ascii="仿宋" w:hAnsi="仿宋" w:eastAsia="仿宋" w:cs="仿宋"/>
                <w:color w:val="000000"/>
                <w:sz w:val="24"/>
                <w:lang w:bidi="ar"/>
              </w:rPr>
              <w:t xml:space="preserve">对投标文件中文明、安全作业管理实施方案完整性、合理性等进行打分</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eastAsia="zh-CN" w:bidi="ar"/>
              </w:rPr>
            </w:r>
            <w:r/>
          </w:p>
          <w:p>
            <w:pPr>
              <w:pStyle w:val="728"/>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①方案可行性强、针对性强、内容完整得</w:t>
            </w:r>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28"/>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②方案可行性较强、针对性较强、内容较完整得</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28"/>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③方案可行性一般、针对性一般、内容一般得</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28"/>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④方案可行性较差、针对性较差、内容较差得</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28"/>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⑤方案可行性差、针对性差、内容差得</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28"/>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rPr>
              <w:t xml:space="preserve">⑥未提供得0分。</w:t>
            </w:r>
            <w:r>
              <w:rPr>
                <w:rFonts w:hint="eastAsia" w:ascii="仿宋" w:hAnsi="仿宋" w:eastAsia="仿宋" w:cs="仿宋"/>
                <w:color w:val="000000"/>
                <w:sz w:val="24"/>
                <w:lang w:bidi="ar"/>
              </w:rPr>
            </w:r>
            <w:r/>
          </w:p>
        </w:tc>
      </w:tr>
      <w:tr>
        <w:trPr>
          <w:trHeight w:val="20"/>
        </w:trPr>
        <w:tc>
          <w:tcPr>
            <w:tcW w:w="1274" w:type="dxa"/>
            <w:vAlign w:val="center"/>
            <w:vMerge w:val="continue"/>
            <w:textDirection w:val="lrTb"/>
            <w:noWrap w:val="false"/>
          </w:tcPr>
          <w:p>
            <w:pPr>
              <w:pStyle w:val="728"/>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r>
            <w:r/>
          </w:p>
        </w:tc>
        <w:tc>
          <w:tcPr>
            <w:tcW w:w="1500" w:type="dxa"/>
            <w:vAlign w:val="center"/>
            <w:textDirection w:val="lrTb"/>
            <w:noWrap w:val="false"/>
          </w:tcPr>
          <w:p>
            <w:pPr>
              <w:pStyle w:val="728"/>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交接方案</w:t>
            </w:r>
            <w:r>
              <w:rPr>
                <w:rFonts w:hint="eastAsia" w:ascii="仿宋" w:hAnsi="仿宋" w:eastAsia="仿宋" w:cs="仿宋"/>
                <w:color w:val="000000"/>
                <w:sz w:val="24"/>
                <w:lang w:bidi="ar"/>
              </w:rPr>
            </w:r>
            <w:r/>
          </w:p>
          <w:p>
            <w:pPr>
              <w:pStyle w:val="728"/>
              <w:ind w:right="33"/>
              <w:jc w:val="center"/>
              <w:spacing w:line="360" w:lineRule="auto"/>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w:t>
            </w:r>
            <w:r>
              <w:rPr>
                <w:rFonts w:hint="eastAsia" w:ascii="仿宋" w:hAnsi="仿宋" w:eastAsia="仿宋" w:cs="仿宋"/>
                <w:color w:val="000000"/>
                <w:sz w:val="24"/>
                <w:lang w:val="en-US" w:eastAsia="zh-CN" w:bidi="ar"/>
              </w:rPr>
              <w:t xml:space="preserve">5</w:t>
            </w:r>
            <w:r>
              <w:rPr>
                <w:rFonts w:hint="eastAsia" w:ascii="仿宋" w:hAnsi="仿宋" w:eastAsia="仿宋" w:cs="仿宋"/>
                <w:color w:val="000000"/>
                <w:sz w:val="24"/>
                <w:lang w:bidi="ar"/>
              </w:rPr>
              <w:t xml:space="preserve">分）</w:t>
            </w:r>
            <w:r>
              <w:rPr>
                <w:rFonts w:hint="eastAsia" w:ascii="仿宋" w:hAnsi="仿宋" w:eastAsia="仿宋" w:cs="仿宋"/>
                <w:color w:val="000000"/>
                <w:sz w:val="24"/>
                <w:lang w:bidi="ar"/>
              </w:rPr>
            </w:r>
            <w:r/>
          </w:p>
        </w:tc>
        <w:tc>
          <w:tcPr>
            <w:tcW w:w="6856" w:type="dxa"/>
            <w:vAlign w:val="center"/>
            <w:textDirection w:val="lrTb"/>
            <w:noWrap w:val="false"/>
          </w:tcPr>
          <w:p>
            <w:pPr>
              <w:pStyle w:val="728"/>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进退场交接流程及交接内容、相关交接承诺：</w:t>
            </w:r>
            <w:r>
              <w:rPr>
                <w:rFonts w:hint="eastAsia" w:ascii="仿宋" w:hAnsi="仿宋" w:eastAsia="仿宋" w:cs="仿宋"/>
                <w:color w:val="000000"/>
                <w:sz w:val="24"/>
                <w:lang w:bidi="ar"/>
              </w:rPr>
            </w:r>
            <w:r/>
          </w:p>
          <w:p>
            <w:pPr>
              <w:pStyle w:val="728"/>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①方案可行性强、针对性强、内容完整得</w:t>
            </w:r>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28"/>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②方案可行性较强、针对性较强、内容较完整得</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28"/>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③方案可行性一般、针对性一般、内容一般得</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28"/>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④方案可行性较差、针对性较差、内容较差得</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28"/>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⑤方案可行性差、针对性差、内容差得</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28"/>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rPr>
              <w:t xml:space="preserve">⑥未提供得0分。</w:t>
            </w:r>
            <w:r>
              <w:rPr>
                <w:rFonts w:hint="eastAsia" w:ascii="仿宋" w:hAnsi="仿宋" w:eastAsia="仿宋" w:cs="仿宋"/>
                <w:color w:val="000000"/>
                <w:sz w:val="24"/>
                <w:lang w:bidi="ar"/>
              </w:rPr>
            </w:r>
            <w:r/>
          </w:p>
        </w:tc>
      </w:tr>
      <w:tr>
        <w:trPr>
          <w:trHeight w:val="20"/>
        </w:trPr>
        <w:tc>
          <w:tcPr>
            <w:tcW w:w="1274" w:type="dxa"/>
            <w:vAlign w:val="center"/>
            <w:vMerge w:val="continue"/>
            <w:textDirection w:val="lrTb"/>
            <w:noWrap w:val="false"/>
          </w:tcPr>
          <w:p>
            <w:pPr>
              <w:pStyle w:val="728"/>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W w:w="1500" w:type="dxa"/>
            <w:vAlign w:val="center"/>
            <w:textDirection w:val="lrTb"/>
            <w:noWrap w:val="false"/>
          </w:tcPr>
          <w:p>
            <w:pPr>
              <w:pStyle w:val="728"/>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应急、突击保障方案</w:t>
            </w:r>
            <w:r>
              <w:rPr>
                <w:rFonts w:hint="eastAsia" w:ascii="仿宋" w:hAnsi="仿宋" w:eastAsia="仿宋" w:cs="仿宋"/>
                <w:color w:val="000000"/>
                <w:sz w:val="24"/>
                <w:lang w:bidi="ar"/>
              </w:rPr>
            </w:r>
            <w:r/>
          </w:p>
          <w:p>
            <w:pPr>
              <w:pStyle w:val="728"/>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（10分）</w:t>
            </w:r>
            <w:r>
              <w:rPr>
                <w:rFonts w:hint="eastAsia" w:ascii="仿宋" w:hAnsi="仿宋" w:eastAsia="仿宋" w:cs="仿宋"/>
                <w:color w:val="000000"/>
                <w:sz w:val="24"/>
                <w:lang w:bidi="ar"/>
              </w:rPr>
            </w:r>
            <w:r/>
          </w:p>
        </w:tc>
        <w:tc>
          <w:tcPr>
            <w:tcW w:w="6856" w:type="dxa"/>
            <w:vAlign w:val="center"/>
            <w:textDirection w:val="lrTb"/>
            <w:noWrap w:val="false"/>
          </w:tcPr>
          <w:p>
            <w:pPr>
              <w:pStyle w:val="728"/>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对投标文件中《重大活动保障应急预案》、《特殊季节性保洁应急预案》、《道路大面积污染应急预案》、《除雪应急预案》、《台风暴雨等恶劣天气应急预案》应急机构、组织流程是否健全，是否有重大或突发事件应急保障措施，除雪、油污、渣土撒漏、清淤、无主垃圾、大型活动保障等应急保障方案进行打分。</w:t>
            </w:r>
            <w:r>
              <w:rPr>
                <w:rFonts w:hint="eastAsia" w:ascii="仿宋" w:hAnsi="仿宋" w:eastAsia="仿宋" w:cs="仿宋"/>
                <w:color w:val="000000"/>
                <w:sz w:val="24"/>
                <w:lang w:bidi="ar"/>
              </w:rPr>
            </w:r>
            <w:r/>
          </w:p>
          <w:p>
            <w:pPr>
              <w:pStyle w:val="728"/>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1.合理性(4分)：合理的得4分；较合理得3分；欠缺的得1分；</w:t>
            </w:r>
            <w:r>
              <w:rPr>
                <w:rFonts w:hint="eastAsia" w:ascii="仿宋" w:hAnsi="仿宋" w:eastAsia="仿宋" w:cs="仿宋"/>
                <w:color w:val="000000"/>
                <w:sz w:val="24"/>
                <w:lang w:bidi="ar"/>
              </w:rPr>
            </w:r>
            <w:r/>
          </w:p>
          <w:p>
            <w:pPr>
              <w:pStyle w:val="728"/>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2.针对性(3分)：针对性强得3分；针对性一般得2分；针对性不强的得1分。</w:t>
            </w:r>
            <w:r>
              <w:rPr>
                <w:rFonts w:hint="eastAsia" w:ascii="仿宋" w:hAnsi="仿宋" w:eastAsia="仿宋" w:cs="仿宋"/>
                <w:color w:val="000000"/>
                <w:sz w:val="24"/>
                <w:lang w:bidi="ar"/>
              </w:rPr>
            </w:r>
            <w:r/>
          </w:p>
          <w:p>
            <w:pPr>
              <w:pStyle w:val="728"/>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3.可行性（3</w:t>
            </w:r>
            <w:r>
              <w:rPr>
                <w:rFonts w:hint="eastAsia" w:ascii="仿宋" w:hAnsi="仿宋" w:eastAsia="仿宋" w:cs="仿宋"/>
                <w:color w:val="000000"/>
                <w:szCs w:val="21"/>
                <w:lang w:bidi="ar"/>
              </w:rPr>
              <w:t xml:space="preserve">分)：符合实际切实可行得3分；较切实可行得2分;可行性欠</w:t>
            </w:r>
            <w:r>
              <w:rPr>
                <w:rFonts w:hint="eastAsia" w:ascii="仿宋" w:hAnsi="仿宋" w:eastAsia="仿宋" w:cs="仿宋"/>
                <w:color w:val="000000"/>
                <w:sz w:val="24"/>
                <w:lang w:bidi="ar"/>
              </w:rPr>
              <w:t xml:space="preserve">缺的得1分。</w:t>
            </w:r>
            <w:r>
              <w:rPr>
                <w:rFonts w:hint="eastAsia" w:ascii="仿宋" w:hAnsi="仿宋" w:eastAsia="仿宋" w:cs="仿宋"/>
                <w:color w:val="000000"/>
                <w:sz w:val="24"/>
                <w:lang w:bidi="ar"/>
              </w:rPr>
            </w:r>
            <w:r/>
          </w:p>
          <w:p>
            <w:pPr>
              <w:pStyle w:val="728"/>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未提供的不得分，本项最高得10分，最低得0分。</w:t>
            </w:r>
            <w:r>
              <w:rPr>
                <w:rFonts w:hint="eastAsia" w:ascii="仿宋" w:hAnsi="仿宋" w:eastAsia="仿宋" w:cs="仿宋"/>
                <w:color w:val="000000"/>
                <w:sz w:val="24"/>
                <w:lang w:bidi="ar"/>
              </w:rPr>
            </w:r>
            <w:r/>
          </w:p>
        </w:tc>
      </w:tr>
    </w:tbl>
    <w:p>
      <w:pPr>
        <w:pStyle w:val="728"/>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本章说明：本项目采用综合评分法。</w:t>
      </w:r>
      <w:r>
        <w:rPr>
          <w:rFonts w:hint="eastAsia" w:ascii="仿宋" w:hAnsi="仿宋" w:eastAsia="仿宋" w:cs="仿宋"/>
          <w:color w:val="000000"/>
          <w:sz w:val="24"/>
        </w:rPr>
      </w:r>
      <w:r/>
    </w:p>
    <w:p>
      <w:pPr>
        <w:pStyle w:val="998"/>
        <w:numPr>
          <w:ilvl w:val="0"/>
          <w:numId w:val="2"/>
        </w:numPr>
        <w:ind w:firstLine="420"/>
        <w:rPr>
          <w:rFonts w:hint="eastAsia" w:ascii="仿宋" w:hAnsi="仿宋" w:eastAsia="仿宋" w:cs="仿宋"/>
          <w:color w:val="000000"/>
          <w:sz w:val="24"/>
          <w:szCs w:val="24"/>
        </w:rPr>
      </w:pPr>
      <w:r/>
      <w:bookmarkStart w:id="8" w:name="_Toc522790134"/>
      <w:r>
        <w:rPr>
          <w:rFonts w:hint="eastAsia" w:ascii="仿宋" w:hAnsi="仿宋" w:eastAsia="仿宋" w:cs="仿宋"/>
          <w:color w:val="000000"/>
          <w:sz w:val="24"/>
          <w:szCs w:val="24"/>
        </w:rPr>
        <w:br w:type="page" w:clear="all"/>
      </w:r>
      <w:bookmarkStart w:id="9" w:name="_Toc14780"/>
      <w:r>
        <w:rPr>
          <w:rFonts w:hint="eastAsia" w:ascii="仿宋" w:hAnsi="仿宋" w:eastAsia="仿宋" w:cs="仿宋"/>
          <w:color w:val="000000"/>
          <w:sz w:val="24"/>
          <w:szCs w:val="24"/>
        </w:rPr>
        <w:t xml:space="preserve"> 拟签订的合同文本</w:t>
      </w:r>
      <w:bookmarkEnd w:id="8"/>
      <w:r/>
      <w:bookmarkEnd w:id="9"/>
      <w:r>
        <w:rPr>
          <w:rFonts w:hint="eastAsia" w:ascii="仿宋" w:hAnsi="仿宋" w:eastAsia="仿宋" w:cs="仿宋"/>
          <w:color w:val="000000"/>
          <w:sz w:val="24"/>
          <w:szCs w:val="24"/>
        </w:rPr>
      </w:r>
      <w:r/>
    </w:p>
    <w:p>
      <w:pPr>
        <w:pStyle w:val="728"/>
        <w:rPr>
          <w:rFonts w:hint="eastAsia" w:ascii="仿宋" w:hAnsi="仿宋" w:eastAsia="仿宋" w:cs="仿宋"/>
          <w:color w:val="000000"/>
          <w:sz w:val="24"/>
        </w:rPr>
      </w:pPr>
      <w:r>
        <w:rPr>
          <w:rFonts w:hint="eastAsia" w:ascii="仿宋" w:hAnsi="仿宋" w:eastAsia="仿宋" w:cs="仿宋"/>
          <w:color w:val="000000"/>
          <w:sz w:val="24"/>
        </w:rPr>
      </w:r>
      <w:r/>
    </w:p>
    <w:p>
      <w:pPr>
        <w:pStyle w:val="796"/>
        <w:ind w:left="1470" w:right="1470"/>
        <w:rPr>
          <w:rFonts w:hint="eastAsia" w:ascii="仿宋" w:hAnsi="仿宋" w:eastAsia="仿宋" w:cs="仿宋"/>
          <w:color w:val="000000"/>
          <w:sz w:val="24"/>
        </w:rPr>
      </w:pPr>
      <w:r>
        <w:rPr>
          <w:rFonts w:hint="eastAsia" w:ascii="仿宋" w:hAnsi="仿宋" w:eastAsia="仿宋" w:cs="仿宋"/>
          <w:color w:val="000000"/>
          <w:sz w:val="24"/>
        </w:rPr>
      </w:r>
      <w:r/>
    </w:p>
    <w:p>
      <w:pPr>
        <w:pStyle w:val="1002"/>
        <w:rPr>
          <w:rFonts w:hint="eastAsia" w:ascii="仿宋" w:hAnsi="仿宋" w:eastAsia="仿宋" w:cs="仿宋"/>
          <w:color w:val="000000"/>
          <w:sz w:val="24"/>
        </w:rPr>
      </w:pPr>
      <w:r>
        <w:rPr>
          <w:rFonts w:hint="eastAsia" w:ascii="仿宋" w:hAnsi="仿宋" w:eastAsia="仿宋" w:cs="仿宋"/>
          <w:color w:val="000000"/>
          <w:sz w:val="24"/>
        </w:rPr>
        <w:t xml:space="preserve">项目名称：</w:t>
      </w:r>
      <w:r>
        <w:rPr>
          <w:rFonts w:hint="eastAsia" w:ascii="仿宋" w:hAnsi="仿宋" w:eastAsia="仿宋" w:cs="仿宋"/>
          <w:color w:val="000000"/>
          <w:sz w:val="24"/>
        </w:rPr>
      </w:r>
      <w:r/>
    </w:p>
    <w:p>
      <w:pPr>
        <w:pStyle w:val="1002"/>
        <w:rPr>
          <w:rFonts w:hint="eastAsia" w:ascii="仿宋" w:hAnsi="仿宋" w:eastAsia="仿宋" w:cs="仿宋"/>
          <w:color w:val="000000"/>
          <w:sz w:val="24"/>
        </w:rPr>
      </w:pPr>
      <w:r>
        <w:rPr>
          <w:rFonts w:hint="eastAsia" w:ascii="仿宋" w:hAnsi="仿宋" w:eastAsia="仿宋" w:cs="仿宋"/>
          <w:color w:val="000000"/>
          <w:sz w:val="24"/>
        </w:rPr>
        <w:t xml:space="preserve">项目编号：</w:t>
      </w:r>
      <w:r>
        <w:rPr>
          <w:rFonts w:hint="eastAsia" w:ascii="仿宋" w:hAnsi="仿宋" w:eastAsia="仿宋" w:cs="仿宋"/>
          <w:color w:val="000000"/>
          <w:sz w:val="24"/>
        </w:rPr>
      </w:r>
      <w:r/>
    </w:p>
    <w:p>
      <w:pPr>
        <w:pStyle w:val="1004"/>
        <w:tabs>
          <w:tab w:val="left" w:pos="810" w:leader="none"/>
          <w:tab w:val="left" w:pos="907" w:leader="none"/>
          <w:tab w:val="left" w:pos="1265"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06"/>
        <w:rPr>
          <w:rFonts w:ascii="仿宋" w:hAnsi="仿宋" w:eastAsia="仿宋" w:cs="仿宋"/>
          <w:color w:val="000000"/>
          <w:sz w:val="24"/>
        </w:rPr>
      </w:pPr>
      <w:r>
        <w:rPr>
          <w:rFonts w:ascii="仿宋" w:hAnsi="仿宋" w:eastAsia="仿宋" w:cs="仿宋"/>
          <w:color w:val="000000"/>
          <w:sz w:val="24"/>
        </w:rPr>
      </w:r>
      <w:r/>
    </w:p>
    <w:p>
      <w:pPr>
        <w:pStyle w:val="728"/>
        <w:rPr>
          <w:rFonts w:hint="eastAsia" w:ascii="仿宋" w:hAnsi="仿宋" w:eastAsia="仿宋" w:cs="仿宋"/>
          <w:color w:val="000000"/>
          <w:sz w:val="24"/>
        </w:rPr>
      </w:pPr>
      <w:r>
        <w:rPr>
          <w:rFonts w:hint="eastAsia" w:ascii="仿宋" w:hAnsi="仿宋" w:eastAsia="仿宋" w:cs="仿宋"/>
          <w:color w:val="000000"/>
          <w:sz w:val="24"/>
        </w:rPr>
      </w:r>
      <w:r/>
    </w:p>
    <w:p>
      <w:pPr>
        <w:pStyle w:val="1002"/>
        <w:jc w:val="center"/>
        <w:rPr>
          <w:rFonts w:hint="eastAsia" w:ascii="仿宋" w:hAnsi="仿宋" w:eastAsia="仿宋" w:cs="仿宋"/>
          <w:color w:val="000000"/>
          <w:sz w:val="44"/>
          <w:szCs w:val="44"/>
        </w:rPr>
      </w:pPr>
      <w:r>
        <w:rPr>
          <w:rFonts w:hint="eastAsia" w:ascii="仿宋" w:hAnsi="仿宋" w:eastAsia="仿宋" w:cs="仿宋"/>
          <w:color w:val="000000"/>
          <w:sz w:val="44"/>
          <w:szCs w:val="44"/>
        </w:rPr>
        <w:t xml:space="preserve">政</w:t>
      </w:r>
      <w:r>
        <w:rPr>
          <w:rFonts w:hint="eastAsia" w:ascii="仿宋" w:hAnsi="仿宋" w:eastAsia="仿宋" w:cs="仿宋"/>
          <w:color w:val="000000"/>
          <w:sz w:val="44"/>
          <w:szCs w:val="44"/>
        </w:rPr>
      </w:r>
      <w:r/>
    </w:p>
    <w:p>
      <w:pPr>
        <w:pStyle w:val="1002"/>
        <w:jc w:val="center"/>
        <w:rPr>
          <w:rFonts w:hint="eastAsia" w:ascii="仿宋" w:hAnsi="仿宋" w:eastAsia="仿宋" w:cs="仿宋"/>
          <w:color w:val="000000"/>
          <w:sz w:val="44"/>
          <w:szCs w:val="44"/>
        </w:rPr>
      </w:pPr>
      <w:r>
        <w:rPr>
          <w:rFonts w:hint="eastAsia" w:ascii="仿宋" w:hAnsi="仿宋" w:eastAsia="仿宋" w:cs="仿宋"/>
          <w:color w:val="000000"/>
          <w:sz w:val="44"/>
          <w:szCs w:val="44"/>
        </w:rPr>
        <w:t xml:space="preserve">府</w:t>
      </w:r>
      <w:r>
        <w:rPr>
          <w:rFonts w:hint="eastAsia" w:ascii="仿宋" w:hAnsi="仿宋" w:eastAsia="仿宋" w:cs="仿宋"/>
          <w:color w:val="000000"/>
          <w:sz w:val="44"/>
          <w:szCs w:val="44"/>
        </w:rPr>
      </w:r>
      <w:r/>
    </w:p>
    <w:p>
      <w:pPr>
        <w:pStyle w:val="1002"/>
        <w:jc w:val="center"/>
        <w:rPr>
          <w:rFonts w:hint="eastAsia" w:ascii="仿宋" w:hAnsi="仿宋" w:eastAsia="仿宋" w:cs="仿宋"/>
          <w:color w:val="000000"/>
          <w:sz w:val="44"/>
          <w:szCs w:val="44"/>
        </w:rPr>
      </w:pPr>
      <w:r>
        <w:rPr>
          <w:rFonts w:hint="eastAsia" w:ascii="仿宋" w:hAnsi="仿宋" w:eastAsia="仿宋" w:cs="仿宋"/>
          <w:color w:val="000000"/>
          <w:sz w:val="44"/>
          <w:szCs w:val="44"/>
        </w:rPr>
        <w:t xml:space="preserve">采</w:t>
      </w:r>
      <w:r>
        <w:rPr>
          <w:rFonts w:hint="eastAsia" w:ascii="仿宋" w:hAnsi="仿宋" w:eastAsia="仿宋" w:cs="仿宋"/>
          <w:color w:val="000000"/>
          <w:sz w:val="44"/>
          <w:szCs w:val="44"/>
        </w:rPr>
      </w:r>
      <w:r/>
    </w:p>
    <w:p>
      <w:pPr>
        <w:pStyle w:val="1002"/>
        <w:jc w:val="center"/>
        <w:rPr>
          <w:rFonts w:hint="eastAsia" w:ascii="仿宋" w:hAnsi="仿宋" w:eastAsia="仿宋" w:cs="仿宋"/>
          <w:color w:val="000000"/>
          <w:sz w:val="44"/>
          <w:szCs w:val="44"/>
        </w:rPr>
      </w:pPr>
      <w:r>
        <w:rPr>
          <w:rFonts w:hint="eastAsia" w:ascii="仿宋" w:hAnsi="仿宋" w:eastAsia="仿宋" w:cs="仿宋"/>
          <w:color w:val="000000"/>
          <w:sz w:val="44"/>
          <w:szCs w:val="44"/>
        </w:rPr>
        <w:t xml:space="preserve">购</w:t>
      </w:r>
      <w:r>
        <w:rPr>
          <w:rFonts w:hint="eastAsia" w:ascii="仿宋" w:hAnsi="仿宋" w:eastAsia="仿宋" w:cs="仿宋"/>
          <w:color w:val="000000"/>
          <w:sz w:val="44"/>
          <w:szCs w:val="44"/>
        </w:rPr>
      </w:r>
      <w:r/>
    </w:p>
    <w:p>
      <w:pPr>
        <w:pStyle w:val="1002"/>
        <w:jc w:val="center"/>
        <w:rPr>
          <w:rFonts w:hint="eastAsia" w:ascii="仿宋" w:hAnsi="仿宋" w:eastAsia="仿宋" w:cs="仿宋"/>
          <w:color w:val="000000"/>
          <w:sz w:val="44"/>
          <w:szCs w:val="44"/>
        </w:rPr>
      </w:pPr>
      <w:r>
        <w:rPr>
          <w:rFonts w:hint="eastAsia" w:ascii="仿宋" w:hAnsi="仿宋" w:eastAsia="仿宋" w:cs="仿宋"/>
          <w:color w:val="000000"/>
          <w:sz w:val="44"/>
          <w:szCs w:val="44"/>
        </w:rPr>
        <w:t xml:space="preserve">合</w:t>
      </w:r>
      <w:r>
        <w:rPr>
          <w:rFonts w:hint="eastAsia" w:ascii="仿宋" w:hAnsi="仿宋" w:eastAsia="仿宋" w:cs="仿宋"/>
          <w:color w:val="000000"/>
          <w:sz w:val="44"/>
          <w:szCs w:val="44"/>
        </w:rPr>
      </w:r>
      <w:r/>
    </w:p>
    <w:p>
      <w:pPr>
        <w:pStyle w:val="1002"/>
        <w:jc w:val="center"/>
        <w:rPr>
          <w:rFonts w:hint="eastAsia" w:ascii="仿宋" w:hAnsi="仿宋" w:eastAsia="仿宋" w:cs="仿宋"/>
          <w:color w:val="000000"/>
          <w:sz w:val="44"/>
          <w:szCs w:val="44"/>
          <w:highlight w:val="yellow"/>
        </w:rPr>
      </w:pPr>
      <w:r>
        <w:rPr>
          <w:rFonts w:hint="eastAsia" w:ascii="仿宋" w:hAnsi="仿宋" w:eastAsia="仿宋" w:cs="仿宋"/>
          <w:color w:val="000000"/>
          <w:sz w:val="44"/>
          <w:szCs w:val="44"/>
        </w:rPr>
        <w:t xml:space="preserve">同</w:t>
      </w:r>
      <w:r>
        <w:rPr>
          <w:rFonts w:hint="eastAsia" w:ascii="仿宋" w:hAnsi="仿宋" w:eastAsia="仿宋" w:cs="仿宋"/>
          <w:color w:val="000000"/>
          <w:sz w:val="44"/>
          <w:szCs w:val="44"/>
          <w:highlight w:val="yellow"/>
        </w:rPr>
      </w:r>
      <w:r/>
    </w:p>
    <w:p>
      <w:pPr>
        <w:pStyle w:val="1002"/>
        <w:rPr>
          <w:rFonts w:hint="eastAsia" w:ascii="仿宋" w:hAnsi="仿宋" w:eastAsia="仿宋" w:cs="仿宋"/>
          <w:color w:val="000000"/>
          <w:sz w:val="24"/>
        </w:rPr>
      </w:pPr>
      <w:r>
        <w:rPr>
          <w:rFonts w:hint="eastAsia" w:ascii="仿宋" w:hAnsi="仿宋" w:eastAsia="仿宋" w:cs="仿宋"/>
          <w:color w:val="000000"/>
          <w:sz w:val="24"/>
        </w:rPr>
        <w:t xml:space="preserve">采  购  人：</w:t>
      </w:r>
      <w:r>
        <w:rPr>
          <w:rFonts w:hint="eastAsia" w:ascii="仿宋" w:hAnsi="仿宋" w:eastAsia="仿宋" w:cs="仿宋"/>
          <w:color w:val="000000"/>
          <w:sz w:val="24"/>
        </w:rPr>
      </w:r>
      <w:r/>
    </w:p>
    <w:p>
      <w:pPr>
        <w:pStyle w:val="1002"/>
        <w:rPr>
          <w:rFonts w:hint="eastAsia" w:ascii="仿宋" w:hAnsi="仿宋" w:eastAsia="仿宋" w:cs="仿宋"/>
          <w:color w:val="000000"/>
          <w:sz w:val="24"/>
        </w:rPr>
      </w:pPr>
      <w:r>
        <w:rPr>
          <w:rFonts w:hint="eastAsia" w:ascii="仿宋" w:hAnsi="仿宋" w:eastAsia="仿宋" w:cs="仿宋"/>
          <w:color w:val="000000"/>
          <w:sz w:val="24"/>
        </w:rPr>
        <w:t xml:space="preserve">成交供应商：</w:t>
      </w:r>
      <w:r>
        <w:rPr>
          <w:rFonts w:hint="eastAsia" w:ascii="仿宋" w:hAnsi="仿宋" w:eastAsia="仿宋" w:cs="仿宋"/>
          <w:color w:val="000000"/>
          <w:sz w:val="24"/>
        </w:rPr>
      </w:r>
      <w:r/>
    </w:p>
    <w:p>
      <w:pPr>
        <w:pStyle w:val="1002"/>
        <w:rPr>
          <w:rFonts w:hint="eastAsia" w:ascii="仿宋" w:hAnsi="仿宋" w:eastAsia="仿宋" w:cs="仿宋"/>
          <w:color w:val="000000"/>
          <w:sz w:val="24"/>
        </w:rPr>
      </w:pPr>
      <w:r>
        <w:rPr>
          <w:rFonts w:hint="eastAsia" w:ascii="仿宋" w:hAnsi="仿宋" w:eastAsia="仿宋" w:cs="仿宋"/>
          <w:color w:val="000000"/>
          <w:sz w:val="24"/>
        </w:rPr>
        <w:t xml:space="preserve">合同签订日期： 年 月 日</w:t>
      </w:r>
      <w:r>
        <w:rPr>
          <w:rFonts w:hint="eastAsia" w:ascii="仿宋" w:hAnsi="仿宋" w:eastAsia="仿宋" w:cs="仿宋"/>
          <w:color w:val="000000"/>
          <w:sz w:val="24"/>
        </w:rPr>
      </w:r>
      <w:r/>
    </w:p>
    <w:p>
      <w:pPr>
        <w:pStyle w:val="1002"/>
        <w:rPr>
          <w:rFonts w:hint="eastAsia" w:ascii="仿宋" w:hAnsi="仿宋" w:eastAsia="仿宋" w:cs="仿宋"/>
          <w:color w:val="000000"/>
          <w:sz w:val="24"/>
        </w:rPr>
      </w:pPr>
      <w:r>
        <w:rPr>
          <w:rFonts w:hint="eastAsia" w:ascii="仿宋" w:hAnsi="仿宋" w:eastAsia="仿宋" w:cs="仿宋"/>
          <w:color w:val="000000"/>
          <w:sz w:val="24"/>
        </w:rPr>
        <w:t xml:space="preserve">友情提醒：采购人与中标、成交供应商应当在中标、成交通知书发出之日起三十日内，按照采购文件确定的事项签订政府采购合同。</w:t>
      </w:r>
      <w:r>
        <w:rPr>
          <w:rFonts w:hint="eastAsia" w:ascii="仿宋" w:hAnsi="仿宋" w:eastAsia="仿宋" w:cs="仿宋"/>
          <w:color w:val="000000"/>
          <w:sz w:val="24"/>
        </w:rPr>
      </w:r>
      <w:r/>
    </w:p>
    <w:p>
      <w:pPr>
        <w:pStyle w:val="728"/>
        <w:jc w:val="center"/>
        <w:rPr>
          <w:rFonts w:hint="eastAsia" w:ascii="仿宋" w:hAnsi="仿宋" w:eastAsia="仿宋" w:cs="仿宋"/>
          <w:color w:val="000000"/>
          <w:sz w:val="24"/>
        </w:rPr>
      </w:pPr>
      <w:r>
        <w:rPr>
          <w:rFonts w:hint="eastAsia" w:ascii="仿宋" w:hAnsi="仿宋" w:eastAsia="仿宋" w:cs="仿宋"/>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仿宋" w:hAnsi="仿宋" w:eastAsia="仿宋" w:cs="仿宋"/>
          <w:color w:val="000000"/>
          <w:sz w:val="24"/>
        </w:rPr>
      </w:r>
      <w:r/>
    </w:p>
    <w:p>
      <w:pPr>
        <w:pStyle w:val="728"/>
        <w:jc w:val="center"/>
        <w:rPr>
          <w:rFonts w:hint="eastAsia" w:ascii="仿宋" w:hAnsi="仿宋" w:eastAsia="仿宋" w:cs="仿宋"/>
          <w:b/>
          <w:bCs/>
          <w:color w:val="000000"/>
          <w:sz w:val="24"/>
        </w:rPr>
      </w:pPr>
      <w:r>
        <w:rPr>
          <w:rFonts w:hint="eastAsia" w:ascii="仿宋" w:hAnsi="仿宋" w:eastAsia="仿宋" w:cs="仿宋"/>
          <w:color w:val="000000"/>
          <w:sz w:val="24"/>
        </w:rPr>
        <w:br w:type="page" w:clear="all"/>
      </w:r>
      <w:r>
        <w:rPr>
          <w:rFonts w:hint="eastAsia" w:ascii="仿宋" w:hAnsi="仿宋" w:eastAsia="仿宋" w:cs="仿宋"/>
          <w:b/>
          <w:bCs/>
          <w:color w:val="000000"/>
          <w:sz w:val="24"/>
        </w:rPr>
        <w:t xml:space="preserve">拟签订的合同条款</w:t>
      </w:r>
      <w:r>
        <w:rPr>
          <w:rFonts w:hint="eastAsia" w:ascii="仿宋" w:hAnsi="仿宋" w:eastAsia="仿宋" w:cs="仿宋"/>
          <w:b/>
          <w:bCs/>
          <w:color w:val="000000"/>
          <w:sz w:val="24"/>
        </w:rPr>
      </w:r>
      <w:r/>
    </w:p>
    <w:p>
      <w:pPr>
        <w:pStyle w:val="728"/>
        <w:jc w:val="center"/>
        <w:rPr>
          <w:rFonts w:hint="eastAsia" w:ascii="仿宋" w:hAnsi="仿宋" w:eastAsia="仿宋" w:cs="仿宋"/>
          <w:b/>
          <w:bCs/>
          <w:color w:val="000000"/>
          <w:sz w:val="24"/>
        </w:rPr>
      </w:pPr>
      <w:r>
        <w:rPr>
          <w:rFonts w:hint="eastAsia" w:ascii="仿宋" w:hAnsi="仿宋" w:eastAsia="仿宋" w:cs="仿宋"/>
          <w:b/>
          <w:bCs/>
          <w:color w:val="000000"/>
          <w:sz w:val="24"/>
        </w:rPr>
      </w:r>
      <w:r/>
    </w:p>
    <w:p>
      <w:pPr>
        <w:pStyle w:val="728"/>
        <w:jc w:val="center"/>
        <w:spacing w:line="440" w:lineRule="exact"/>
        <w:rPr>
          <w:rFonts w:hint="eastAsia" w:ascii="仿宋" w:hAnsi="仿宋" w:eastAsia="仿宋" w:cs="仿宋"/>
          <w:color w:val="000000"/>
          <w:sz w:val="24"/>
        </w:rPr>
        <w:outlineLvl w:val="1"/>
      </w:pPr>
      <w:r>
        <w:rPr>
          <w:rFonts w:hint="eastAsia" w:ascii="仿宋" w:hAnsi="仿宋" w:eastAsia="仿宋" w:cs="仿宋"/>
          <w:color w:val="000000"/>
          <w:sz w:val="24"/>
        </w:rPr>
        <w:t xml:space="preserve">第一节 总 则</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outlineLvl w:val="2"/>
      </w:pPr>
      <w:r>
        <w:rPr>
          <w:rFonts w:hint="eastAsia" w:ascii="仿宋" w:hAnsi="仿宋" w:eastAsia="仿宋" w:cs="仿宋"/>
          <w:color w:val="000000"/>
          <w:sz w:val="24"/>
        </w:rPr>
        <w:t xml:space="preserve">第一条  本合同当事人</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甲方：                                           </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联系电话：                                              </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乙方： </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联系电话： </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合同服务期限：    年    月    日至    年    月    日</w:t>
      </w:r>
      <w:r>
        <w:rPr>
          <w:rFonts w:hint="eastAsia" w:ascii="仿宋" w:hAnsi="仿宋" w:eastAsia="仿宋" w:cs="仿宋"/>
          <w:color w:val="000000"/>
          <w:sz w:val="24"/>
        </w:rPr>
      </w:r>
      <w:r/>
    </w:p>
    <w:p>
      <w:pPr>
        <w:pStyle w:val="728"/>
        <w:jc w:val="left"/>
        <w:spacing w:line="440" w:lineRule="exact"/>
        <w:rPr>
          <w:rFonts w:hint="eastAsia" w:ascii="仿宋" w:hAnsi="仿宋" w:eastAsia="仿宋" w:cs="仿宋"/>
          <w:color w:val="000000"/>
          <w:sz w:val="24"/>
        </w:rPr>
        <w:outlineLvl w:val="2"/>
      </w:pPr>
      <w:r>
        <w:rPr>
          <w:rFonts w:hint="eastAsia" w:ascii="仿宋" w:hAnsi="仿宋" w:eastAsia="仿宋" w:cs="仿宋"/>
          <w:color w:val="000000"/>
          <w:sz w:val="24"/>
        </w:rPr>
        <w:t xml:space="preserve">    第二条  合同编号</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合同编号：                                                </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采购编号：                                                </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签订地点：                                                </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outlineLvl w:val="2"/>
      </w:pPr>
      <w:r>
        <w:rPr>
          <w:rFonts w:hint="eastAsia" w:ascii="仿宋" w:hAnsi="仿宋" w:eastAsia="仿宋" w:cs="仿宋"/>
          <w:color w:val="000000"/>
          <w:sz w:val="24"/>
        </w:rPr>
        <w:t xml:space="preserve">第三条  合同签订依据</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为推行环卫市场化保洁运作，甲乙双方根据何桥镇人居环境综合管护(项目编号：</w:t>
      </w:r>
      <w:r>
        <w:rPr>
          <w:rFonts w:hint="eastAsia" w:ascii="仿宋" w:hAnsi="仿宋" w:eastAsia="仿宋" w:cs="仿宋"/>
          <w:color w:val="000000"/>
          <w:sz w:val="24"/>
          <w:lang w:eastAsia="zh-CN"/>
        </w:rPr>
        <w:t xml:space="preserve">JSZC-320312-RCGC-G2026-0001</w:t>
      </w:r>
      <w:r>
        <w:rPr>
          <w:rFonts w:hint="eastAsia" w:ascii="仿宋" w:hAnsi="仿宋" w:eastAsia="仿宋" w:cs="仿宋"/>
          <w:color w:val="000000"/>
          <w:sz w:val="24"/>
        </w:rPr>
        <w:t xml:space="preserve"> )招标结果，依据《中华人民共和国民法典》、《中华人民共和国政府采购法》、《城市市容和环境卫生管理条例》、《城市生活垃圾管理办法》、《江苏省城市市容和环境卫生管理条例》等有关法律、法规，甲乙双方恪守公平、公正、诚信的原则，友好协商，签订本合同。 </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outlineLvl w:val="2"/>
      </w:pPr>
      <w:r>
        <w:rPr>
          <w:rFonts w:hint="eastAsia" w:ascii="仿宋" w:hAnsi="仿宋" w:eastAsia="仿宋" w:cs="仿宋"/>
          <w:color w:val="000000"/>
          <w:sz w:val="24"/>
        </w:rPr>
        <w:t xml:space="preserve">第四条  合同文件的组成</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本合同所附下列文件是构成本合同不可分割的部分：</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1.何桥镇人居环境综合管护招标文件(项目编号：</w:t>
      </w:r>
      <w:r>
        <w:rPr>
          <w:rFonts w:hint="eastAsia" w:ascii="仿宋" w:hAnsi="仿宋" w:eastAsia="仿宋" w:cs="仿宋"/>
          <w:color w:val="000000"/>
          <w:sz w:val="24"/>
          <w:lang w:eastAsia="zh-CN"/>
        </w:rPr>
        <w:t xml:space="preserve">JSZC-320312-RCGC-G2026-0001</w:t>
      </w:r>
      <w:r>
        <w:rPr>
          <w:rFonts w:hint="eastAsia" w:ascii="仿宋" w:hAnsi="仿宋" w:eastAsia="仿宋" w:cs="仿宋"/>
          <w:color w:val="000000"/>
          <w:sz w:val="24"/>
        </w:rPr>
        <w:t xml:space="preserve">)以及相关的澄清、补充文件等；</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2.乙方的投标文件及其澄清、补充说明文件等；</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3.履约保证金； </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4.中标通知书。</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outlineLvl w:val="2"/>
      </w:pPr>
      <w:r>
        <w:rPr>
          <w:rFonts w:hint="eastAsia" w:ascii="仿宋" w:hAnsi="仿宋" w:eastAsia="仿宋" w:cs="仿宋"/>
          <w:color w:val="000000"/>
          <w:sz w:val="24"/>
        </w:rPr>
        <w:t xml:space="preserve">第五条  承包范围</w:t>
      </w:r>
      <w:r>
        <w:rPr>
          <w:rFonts w:hint="eastAsia" w:ascii="仿宋" w:hAnsi="仿宋" w:eastAsia="仿宋" w:cs="仿宋"/>
          <w:color w:val="000000"/>
          <w:sz w:val="24"/>
        </w:rPr>
      </w:r>
      <w:r/>
    </w:p>
    <w:p>
      <w:pPr>
        <w:pStyle w:val="728"/>
        <w:ind w:firstLine="480"/>
        <w:jc w:val="left"/>
        <w:spacing w:line="440" w:lineRule="exact"/>
        <w:rPr>
          <w:color w:val="000000"/>
        </w:rPr>
      </w:pPr>
      <w:r>
        <w:rPr>
          <w:rFonts w:hint="eastAsia" w:ascii="仿宋" w:hAnsi="仿宋" w:eastAsia="仿宋" w:cs="仿宋"/>
          <w:color w:val="000000"/>
          <w:sz w:val="24"/>
        </w:rPr>
        <w:t xml:space="preserve">何桥镇人居环境综合管护招标文件（项目编号：</w:t>
      </w:r>
      <w:r>
        <w:rPr>
          <w:rFonts w:hint="eastAsia" w:ascii="仿宋" w:hAnsi="仿宋" w:eastAsia="仿宋" w:cs="仿宋"/>
          <w:color w:val="000000"/>
          <w:sz w:val="24"/>
          <w:lang w:eastAsia="zh-CN"/>
        </w:rPr>
        <w:t xml:space="preserve">JSZC-320312-RCGC-G2026-0001</w:t>
      </w:r>
      <w:r>
        <w:rPr>
          <w:rFonts w:hint="eastAsia" w:ascii="仿宋" w:hAnsi="仿宋" w:eastAsia="仿宋" w:cs="仿宋"/>
          <w:color w:val="000000"/>
          <w:sz w:val="24"/>
        </w:rPr>
        <w:t xml:space="preserve"> ），具体内容见招标文件第六章《项目要求》。</w:t>
      </w:r>
      <w:r>
        <w:rPr>
          <w:color w:val="000000"/>
        </w:rPr>
      </w:r>
      <w:r/>
    </w:p>
    <w:p>
      <w:pPr>
        <w:pStyle w:val="728"/>
        <w:ind w:firstLine="480"/>
        <w:jc w:val="center"/>
        <w:spacing w:line="440" w:lineRule="exact"/>
        <w:tabs>
          <w:tab w:val="center" w:pos="5131" w:leader="none"/>
        </w:tabs>
        <w:rPr>
          <w:rFonts w:hint="eastAsia" w:ascii="仿宋" w:hAnsi="仿宋" w:eastAsia="仿宋" w:cs="仿宋"/>
          <w:color w:val="000000"/>
          <w:sz w:val="24"/>
        </w:rPr>
        <w:outlineLvl w:val="1"/>
      </w:pPr>
      <w:r>
        <w:rPr>
          <w:rFonts w:hint="eastAsia" w:ascii="仿宋" w:hAnsi="仿宋" w:eastAsia="仿宋" w:cs="仿宋"/>
          <w:color w:val="000000"/>
          <w:sz w:val="24"/>
        </w:rPr>
        <w:t xml:space="preserve">第二节  项目内容</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第六条 项目名称：何桥镇人居环境综合管护</w:t>
      </w:r>
      <w:r>
        <w:rPr>
          <w:rFonts w:hint="eastAsia" w:ascii="仿宋" w:hAnsi="仿宋" w:eastAsia="仿宋" w:cs="仿宋"/>
          <w:color w:val="000000"/>
          <w:sz w:val="24"/>
        </w:rPr>
      </w:r>
      <w:r/>
    </w:p>
    <w:p>
      <w:pPr>
        <w:pStyle w:val="728"/>
        <w:ind w:firstLine="465"/>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第七条 作业范围及内容：</w:t>
      </w:r>
      <w:r>
        <w:rPr>
          <w:rFonts w:hint="eastAsia" w:ascii="仿宋" w:hAnsi="仿宋" w:eastAsia="仿宋" w:cs="仿宋"/>
          <w:color w:val="000000"/>
          <w:sz w:val="24"/>
        </w:rPr>
      </w:r>
      <w:r/>
    </w:p>
    <w:p>
      <w:pPr>
        <w:pStyle w:val="728"/>
        <w:ind w:firstLine="465"/>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1.作业范围:徐州市铜山区何桥镇全镇域范围。</w:t>
      </w:r>
      <w:r>
        <w:rPr>
          <w:rFonts w:hint="eastAsia" w:ascii="仿宋" w:hAnsi="仿宋" w:eastAsia="仿宋" w:cs="仿宋"/>
          <w:color w:val="000000"/>
          <w:sz w:val="24"/>
        </w:rPr>
      </w:r>
      <w:r/>
    </w:p>
    <w:p>
      <w:pPr>
        <w:pStyle w:val="728"/>
        <w:ind w:firstLine="465"/>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2.作业内容：</w:t>
      </w:r>
      <w:r>
        <w:rPr>
          <w:rFonts w:hint="eastAsia" w:ascii="仿宋" w:hAnsi="仿宋" w:eastAsia="仿宋" w:cs="仿宋"/>
          <w:color w:val="000000"/>
          <w:sz w:val="24"/>
        </w:rPr>
      </w:r>
      <w:r/>
    </w:p>
    <w:p>
      <w:pPr>
        <w:pStyle w:val="728"/>
        <w:ind w:firstLine="480"/>
        <w:jc w:val="left"/>
        <w:spacing w:line="360" w:lineRule="exact"/>
        <w:widowControl/>
        <w:rPr>
          <w:rFonts w:hint="eastAsia" w:ascii="仿宋" w:hAnsi="仿宋" w:eastAsia="仿宋" w:cs="仿宋"/>
          <w:bCs/>
          <w:color w:val="000000"/>
          <w:sz w:val="24"/>
        </w:rPr>
      </w:pPr>
      <w:r>
        <w:rPr>
          <w:rFonts w:ascii="仿宋" w:hAnsi="仿宋" w:eastAsia="仿宋" w:cs="仿宋"/>
          <w:bCs/>
          <w:color w:val="000000"/>
          <w:sz w:val="24"/>
        </w:rPr>
        <w:t xml:space="preserve">①</w:t>
      </w:r>
      <w:r>
        <w:rPr>
          <w:rFonts w:hint="eastAsia" w:ascii="仿宋" w:hAnsi="仿宋" w:eastAsia="仿宋" w:cs="仿宋"/>
          <w:bCs/>
          <w:color w:val="000000"/>
          <w:sz w:val="24"/>
        </w:rPr>
        <w:t xml:space="preserve">村庄（何桥村、双楼村、金安村、宗庄村、土楼村、肖庄村、马行村、张集村、赵台村、段庄村、苗庄村、叶庄村、付村、袁寨、庄里寨）环卫管理。野广告、村庄内外、大街小巷、房前屋后、坑塘沟渠道路等范围内卫生保洁和垃圾收集清运；村庄垃圾桶的管护维修、桶体擦洗、蚊蝇灭杀等；村庄范围内各类垃圾、杂物清理整治。</w:t>
      </w:r>
      <w:r>
        <w:rPr>
          <w:rFonts w:hint="eastAsia" w:ascii="仿宋" w:hAnsi="仿宋" w:eastAsia="仿宋" w:cs="仿宋"/>
          <w:bCs/>
          <w:color w:val="000000"/>
          <w:sz w:val="24"/>
        </w:rPr>
      </w:r>
      <w:r/>
    </w:p>
    <w:p>
      <w:pPr>
        <w:pStyle w:val="728"/>
        <w:ind w:firstLine="480"/>
        <w:jc w:val="left"/>
        <w:spacing w:line="360" w:lineRule="exact"/>
        <w:widowControl/>
        <w:rPr>
          <w:rFonts w:hint="eastAsia" w:ascii="仿宋" w:hAnsi="仿宋" w:eastAsia="仿宋" w:cs="仿宋"/>
          <w:bCs/>
          <w:color w:val="000000"/>
          <w:sz w:val="24"/>
        </w:rPr>
      </w:pPr>
      <w:r>
        <w:rPr>
          <w:rFonts w:ascii="仿宋" w:hAnsi="仿宋" w:eastAsia="仿宋" w:cs="仿宋"/>
          <w:bCs/>
          <w:color w:val="000000"/>
          <w:sz w:val="24"/>
        </w:rPr>
        <w:t xml:space="preserve">②</w:t>
      </w:r>
      <w:r>
        <w:rPr>
          <w:rFonts w:hint="eastAsia" w:ascii="仿宋" w:hAnsi="仿宋" w:eastAsia="仿宋" w:cs="仿宋"/>
          <w:bCs/>
          <w:color w:val="000000"/>
          <w:sz w:val="24"/>
        </w:rPr>
        <w:t xml:space="preserve">镇区保洁管理。镇区范围内背街小巷快慢车道及人行道路、广场、林带、绿地的清扫保洁，保洁范围“墙到墙”，无建筑物的，延伸至可视范围内；政府驻地道路两侧垃圾桶清运及垃圾桶周边卫生清理；垃圾桶维护、擦拭。</w:t>
      </w:r>
      <w:r>
        <w:rPr>
          <w:rFonts w:hint="eastAsia" w:ascii="仿宋" w:hAnsi="仿宋" w:eastAsia="仿宋" w:cs="仿宋"/>
          <w:bCs/>
          <w:color w:val="000000"/>
          <w:sz w:val="24"/>
        </w:rPr>
      </w:r>
      <w:r/>
    </w:p>
    <w:p>
      <w:pPr>
        <w:pStyle w:val="728"/>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r>
      <w:r/>
    </w:p>
    <w:tbl>
      <w:tblPr>
        <w:tblW w:w="0" w:type="auto"/>
        <w:jc w:val="center"/>
        <w:tblInd w:w="-216" w:type="dxa"/>
        <w:tblLayout w:type="autofit"/>
        <w:tblCellMar>
          <w:left w:w="108" w:type="dxa"/>
          <w:top w:w="0" w:type="dxa"/>
          <w:right w:w="108" w:type="dxa"/>
          <w:bottom w:w="0" w:type="dxa"/>
        </w:tblCellMar>
        <w:tblLook w:val="04A0" w:firstRow="1" w:lastRow="0" w:firstColumn="1" w:lastColumn="0" w:noHBand="0" w:noVBand="1"/>
      </w:tblPr>
      <w:tblGrid>
        <w:gridCol w:w="2364"/>
        <w:gridCol w:w="1701"/>
        <w:gridCol w:w="4738"/>
      </w:tblGrid>
      <w:tr>
        <w:trPr>
          <w:trHeight w:val="418"/>
        </w:trPr>
        <w:tc>
          <w:tcPr>
            <w:tcBorders>
              <w:top w:val="single" w:color="000000" w:sz="8" w:space="0"/>
              <w:left w:val="single" w:color="000000" w:sz="8" w:space="0"/>
              <w:bottom w:val="single" w:color="000000" w:sz="4" w:space="0"/>
              <w:right w:val="single" w:color="000000" w:sz="4" w:space="0"/>
            </w:tcBorders>
            <w:tcW w:w="2364" w:type="dxa"/>
            <w:vAlign w:val="center"/>
            <w:textDirection w:val="lrTb"/>
            <w:noWrap/>
          </w:tcPr>
          <w:p>
            <w:pPr>
              <w:pStyle w:val="728"/>
              <w:jc w:val="center"/>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名称</w:t>
            </w:r>
            <w:r>
              <w:rPr>
                <w:rFonts w:hint="eastAsia" w:ascii="仿宋" w:hAnsi="仿宋" w:eastAsia="仿宋" w:cs="仿宋"/>
                <w:b/>
                <w:bCs/>
                <w:color w:val="000000"/>
                <w:sz w:val="24"/>
              </w:rPr>
            </w:r>
            <w:r/>
          </w:p>
        </w:tc>
        <w:tc>
          <w:tcPr>
            <w:tcBorders>
              <w:top w:val="single" w:color="000000" w:sz="8" w:space="0"/>
              <w:left w:val="single" w:color="000000" w:sz="4" w:space="0"/>
              <w:bottom w:val="single" w:color="000000" w:sz="4" w:space="0"/>
              <w:right w:val="single" w:color="000000" w:sz="4" w:space="0"/>
            </w:tcBorders>
            <w:tcW w:w="1701" w:type="dxa"/>
            <w:vAlign w:val="center"/>
            <w:textDirection w:val="lrTb"/>
            <w:noWrap/>
          </w:tcPr>
          <w:p>
            <w:pPr>
              <w:pStyle w:val="728"/>
              <w:jc w:val="center"/>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数量</w:t>
            </w:r>
            <w:r>
              <w:rPr>
                <w:rFonts w:hint="eastAsia" w:ascii="仿宋" w:hAnsi="仿宋" w:eastAsia="仿宋" w:cs="仿宋"/>
                <w:b/>
                <w:bCs/>
                <w:color w:val="000000"/>
                <w:sz w:val="24"/>
              </w:rPr>
            </w:r>
            <w:r/>
          </w:p>
        </w:tc>
        <w:tc>
          <w:tcPr>
            <w:tcBorders>
              <w:top w:val="single" w:color="000000" w:sz="8" w:space="0"/>
              <w:left w:val="single" w:color="000000" w:sz="4" w:space="0"/>
              <w:bottom w:val="single" w:color="000000" w:sz="4" w:space="0"/>
              <w:right w:val="single" w:color="000000" w:sz="4" w:space="0"/>
            </w:tcBorders>
            <w:tcW w:w="4738" w:type="dxa"/>
            <w:vAlign w:val="center"/>
            <w:textDirection w:val="lrTb"/>
            <w:noWrap/>
          </w:tcPr>
          <w:p>
            <w:pPr>
              <w:pStyle w:val="728"/>
              <w:jc w:val="center"/>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服务时限</w:t>
            </w:r>
            <w:r>
              <w:rPr>
                <w:rFonts w:hint="eastAsia" w:ascii="仿宋" w:hAnsi="仿宋" w:eastAsia="仿宋" w:cs="仿宋"/>
                <w:b/>
                <w:bCs/>
                <w:color w:val="000000"/>
                <w:sz w:val="24"/>
              </w:rPr>
            </w:r>
            <w:r/>
          </w:p>
        </w:tc>
      </w:tr>
      <w:tr>
        <w:trPr>
          <w:trHeight w:val="418"/>
        </w:trPr>
        <w:tc>
          <w:tcPr>
            <w:tcBorders>
              <w:top w:val="single" w:color="000000" w:sz="4" w:space="0"/>
              <w:left w:val="single" w:color="000000" w:sz="8" w:space="0"/>
              <w:bottom w:val="single" w:color="000000" w:sz="4" w:space="0"/>
              <w:right w:val="single" w:color="000000" w:sz="4" w:space="0"/>
            </w:tcBorders>
            <w:tcW w:w="2364" w:type="dxa"/>
            <w:vAlign w:val="center"/>
            <w:textDirection w:val="lrTb"/>
            <w:noWrap/>
          </w:tcPr>
          <w:p>
            <w:pPr>
              <w:pStyle w:val="728"/>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镇区市场化保洁</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28"/>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86430平方米</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tcPr>
          <w:p>
            <w:pPr>
              <w:pStyle w:val="728"/>
              <w:jc w:val="center"/>
              <w:widowControl/>
              <w:rPr>
                <w:rFonts w:ascii="仿宋" w:hAnsi="仿宋" w:eastAsia="仿宋" w:cs="仿宋"/>
                <w:color w:val="000000"/>
                <w:sz w:val="24"/>
              </w:rPr>
            </w:pPr>
            <w:r>
              <w:rPr>
                <w:rFonts w:hint="eastAsia" w:ascii="仿宋" w:hAnsi="仿宋" w:eastAsia="仿宋" w:cs="仿宋"/>
                <w:color w:val="000000"/>
                <w:sz w:val="24"/>
              </w:rPr>
              <w:t xml:space="preserve">36个月</w:t>
            </w:r>
            <w:r>
              <w:rPr>
                <w:rFonts w:ascii="仿宋" w:hAnsi="仿宋" w:eastAsia="仿宋" w:cs="仿宋"/>
                <w:color w:val="000000"/>
                <w:sz w:val="24"/>
              </w:rPr>
            </w:r>
            <w:r/>
          </w:p>
          <w:p>
            <w:pPr>
              <w:pStyle w:val="728"/>
              <w:jc w:val="center"/>
              <w:widowControl/>
              <w:rPr>
                <w:rFonts w:hint="eastAsia" w:ascii="仿宋" w:hAnsi="仿宋" w:eastAsia="仿宋" w:cs="仿宋"/>
                <w:color w:val="000000"/>
                <w:sz w:val="24"/>
              </w:rPr>
            </w:pPr>
            <w:r>
              <w:rPr>
                <w:rFonts w:ascii="仿宋" w:hAnsi="仿宋" w:eastAsia="仿宋" w:cs="仿宋"/>
                <w:color w:val="000000"/>
                <w:sz w:val="24"/>
              </w:rPr>
              <w:t xml:space="preserve">(2026</w:t>
            </w:r>
            <w:r>
              <w:rPr>
                <w:rFonts w:hint="eastAsia" w:ascii="仿宋" w:hAnsi="仿宋" w:eastAsia="仿宋" w:cs="仿宋"/>
                <w:color w:val="000000"/>
                <w:sz w:val="24"/>
              </w:rPr>
              <w:t xml:space="preserve">年7月1日至2</w:t>
            </w:r>
            <w:r>
              <w:rPr>
                <w:rFonts w:ascii="仿宋" w:hAnsi="仿宋" w:eastAsia="仿宋" w:cs="仿宋"/>
                <w:color w:val="000000"/>
                <w:sz w:val="24"/>
              </w:rPr>
              <w:t xml:space="preserve">029</w:t>
            </w:r>
            <w:r>
              <w:rPr>
                <w:rFonts w:hint="eastAsia" w:ascii="仿宋" w:hAnsi="仿宋" w:eastAsia="仿宋" w:cs="仿宋"/>
                <w:color w:val="000000"/>
                <w:sz w:val="24"/>
              </w:rPr>
              <w:t xml:space="preserve">年6月3</w:t>
            </w:r>
            <w:r>
              <w:rPr>
                <w:rFonts w:ascii="仿宋" w:hAnsi="仿宋" w:eastAsia="仿宋" w:cs="仿宋"/>
                <w:color w:val="000000"/>
                <w:sz w:val="24"/>
              </w:rPr>
              <w:t xml:space="preserve">0</w:t>
            </w:r>
            <w:r>
              <w:rPr>
                <w:rFonts w:hint="eastAsia" w:ascii="仿宋" w:hAnsi="仿宋" w:eastAsia="仿宋" w:cs="仿宋"/>
                <w:color w:val="000000"/>
                <w:sz w:val="24"/>
              </w:rPr>
              <w:t xml:space="preserve">日</w:t>
            </w:r>
            <w:r>
              <w:rPr>
                <w:rFonts w:ascii="仿宋" w:hAnsi="仿宋" w:eastAsia="仿宋" w:cs="仿宋"/>
                <w:color w:val="000000"/>
                <w:sz w:val="24"/>
              </w:rPr>
              <w:t xml:space="preserve">)</w:t>
            </w:r>
            <w:r>
              <w:rPr>
                <w:rFonts w:hint="eastAsia" w:ascii="仿宋" w:hAnsi="仿宋" w:eastAsia="仿宋" w:cs="仿宋"/>
                <w:color w:val="000000"/>
                <w:sz w:val="24"/>
              </w:rPr>
            </w:r>
            <w:r/>
          </w:p>
        </w:tc>
      </w:tr>
      <w:tr>
        <w:trPr>
          <w:trHeight w:val="418"/>
        </w:trPr>
        <w:tc>
          <w:tcPr>
            <w:tcBorders>
              <w:top w:val="single" w:color="000000" w:sz="4" w:space="0"/>
              <w:left w:val="single" w:color="000000" w:sz="8" w:space="0"/>
              <w:bottom w:val="single" w:color="000000" w:sz="4" w:space="0"/>
              <w:right w:val="single" w:color="000000" w:sz="4" w:space="0"/>
            </w:tcBorders>
            <w:tcW w:w="2364" w:type="dxa"/>
            <w:vAlign w:val="center"/>
            <w:textDirection w:val="lrTb"/>
            <w:noWrap/>
          </w:tcPr>
          <w:p>
            <w:pPr>
              <w:pStyle w:val="728"/>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村庄市场化保洁</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28"/>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5.3万人</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tcPr>
          <w:p>
            <w:pPr>
              <w:pStyle w:val="728"/>
              <w:jc w:val="center"/>
              <w:widowControl/>
              <w:rPr>
                <w:rFonts w:ascii="仿宋" w:hAnsi="仿宋" w:eastAsia="仿宋" w:cs="仿宋"/>
                <w:color w:val="000000"/>
                <w:sz w:val="24"/>
              </w:rPr>
            </w:pPr>
            <w:r>
              <w:rPr>
                <w:rFonts w:hint="eastAsia" w:ascii="仿宋" w:hAnsi="仿宋" w:eastAsia="仿宋" w:cs="仿宋"/>
                <w:color w:val="000000"/>
                <w:sz w:val="24"/>
              </w:rPr>
              <w:t xml:space="preserve">36个月</w:t>
            </w:r>
            <w:r>
              <w:rPr>
                <w:rFonts w:ascii="仿宋" w:hAnsi="仿宋" w:eastAsia="仿宋" w:cs="仿宋"/>
                <w:color w:val="000000"/>
                <w:sz w:val="24"/>
              </w:rPr>
            </w:r>
            <w:r/>
          </w:p>
          <w:p>
            <w:pPr>
              <w:pStyle w:val="728"/>
              <w:jc w:val="center"/>
              <w:widowControl/>
              <w:rPr>
                <w:rFonts w:hint="eastAsia" w:ascii="仿宋" w:hAnsi="仿宋" w:eastAsia="仿宋" w:cs="仿宋"/>
                <w:color w:val="000000"/>
                <w:sz w:val="24"/>
              </w:rPr>
            </w:pPr>
            <w:r>
              <w:rPr>
                <w:rFonts w:ascii="仿宋" w:hAnsi="仿宋" w:eastAsia="仿宋" w:cs="仿宋"/>
                <w:color w:val="000000"/>
                <w:sz w:val="24"/>
              </w:rPr>
              <w:t xml:space="preserve">(2026</w:t>
            </w:r>
            <w:r>
              <w:rPr>
                <w:rFonts w:hint="eastAsia" w:ascii="仿宋" w:hAnsi="仿宋" w:eastAsia="仿宋" w:cs="仿宋"/>
                <w:color w:val="000000"/>
                <w:sz w:val="24"/>
              </w:rPr>
              <w:t xml:space="preserve">年7月1日至2</w:t>
            </w:r>
            <w:r>
              <w:rPr>
                <w:rFonts w:ascii="仿宋" w:hAnsi="仿宋" w:eastAsia="仿宋" w:cs="仿宋"/>
                <w:color w:val="000000"/>
                <w:sz w:val="24"/>
              </w:rPr>
              <w:t xml:space="preserve">029</w:t>
            </w:r>
            <w:r>
              <w:rPr>
                <w:rFonts w:hint="eastAsia" w:ascii="仿宋" w:hAnsi="仿宋" w:eastAsia="仿宋" w:cs="仿宋"/>
                <w:color w:val="000000"/>
                <w:sz w:val="24"/>
              </w:rPr>
              <w:t xml:space="preserve">年6月3</w:t>
            </w:r>
            <w:r>
              <w:rPr>
                <w:rFonts w:ascii="仿宋" w:hAnsi="仿宋" w:eastAsia="仿宋" w:cs="仿宋"/>
                <w:color w:val="000000"/>
                <w:sz w:val="24"/>
              </w:rPr>
              <w:t xml:space="preserve">0</w:t>
            </w:r>
            <w:r>
              <w:rPr>
                <w:rFonts w:hint="eastAsia" w:ascii="仿宋" w:hAnsi="仿宋" w:eastAsia="仿宋" w:cs="仿宋"/>
                <w:color w:val="000000"/>
                <w:sz w:val="24"/>
              </w:rPr>
              <w:t xml:space="preserve">日</w:t>
            </w:r>
            <w:r>
              <w:rPr>
                <w:rFonts w:ascii="仿宋" w:hAnsi="仿宋" w:eastAsia="仿宋" w:cs="仿宋"/>
                <w:color w:val="000000"/>
                <w:sz w:val="24"/>
              </w:rPr>
              <w:t xml:space="preserve">)</w:t>
            </w:r>
            <w:r>
              <w:rPr>
                <w:rFonts w:hint="eastAsia" w:ascii="仿宋" w:hAnsi="仿宋" w:eastAsia="仿宋" w:cs="仿宋"/>
                <w:color w:val="000000"/>
                <w:sz w:val="24"/>
              </w:rPr>
            </w:r>
            <w:r/>
          </w:p>
        </w:tc>
      </w:tr>
    </w:tbl>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第八条 作业规范、标准及要求：作业规范符合但不限于《江苏省城市环境卫生作业质量标准》，《城市道路环卫机械化作业质量标准》等现行有关法律法规、规章和规范性文件。服务质量和要求详见合同附件《镇区市场化保洁考核评分细则》、《村庄市场化保洁考核评分细则》。如有最新标准的，按照最新标准执行。</w:t>
      </w:r>
      <w:r>
        <w:rPr>
          <w:rFonts w:hint="eastAsia" w:ascii="仿宋" w:hAnsi="仿宋" w:eastAsia="仿宋" w:cs="仿宋"/>
          <w:color w:val="000000"/>
          <w:sz w:val="24"/>
        </w:rPr>
      </w:r>
      <w:r/>
    </w:p>
    <w:p>
      <w:pPr>
        <w:pStyle w:val="728"/>
        <w:ind w:firstLine="734"/>
        <w:jc w:val="left"/>
        <w:spacing w:line="440" w:lineRule="exact"/>
        <w:rPr>
          <w:rFonts w:hint="eastAsia" w:ascii="仿宋" w:hAnsi="仿宋" w:eastAsia="仿宋" w:cs="仿宋"/>
          <w:color w:val="000000"/>
          <w:sz w:val="24"/>
        </w:rPr>
        <w:outlineLvl w:val="3"/>
      </w:pPr>
      <w:r>
        <w:rPr>
          <w:rFonts w:hint="eastAsia" w:ascii="仿宋" w:hAnsi="仿宋" w:eastAsia="仿宋" w:cs="仿宋"/>
          <w:color w:val="000000"/>
          <w:sz w:val="24"/>
        </w:rPr>
        <w:t xml:space="preserve">（一）规范管理</w:t>
      </w:r>
      <w:r>
        <w:rPr>
          <w:rFonts w:hint="eastAsia" w:ascii="仿宋" w:hAnsi="仿宋" w:eastAsia="仿宋" w:cs="仿宋"/>
          <w:color w:val="000000"/>
          <w:sz w:val="24"/>
        </w:rPr>
      </w:r>
      <w:r/>
    </w:p>
    <w:p>
      <w:pPr>
        <w:pStyle w:val="728"/>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1.组织机构健全。乙方应当按照环卫企业规范管理要求设立各相关内部管理机构，管理人员规范着装、挂牌上岗；每个采购包必须配备足够的通讯设备并保持畅通。</w:t>
      </w:r>
      <w:r>
        <w:rPr>
          <w:rFonts w:hint="eastAsia" w:ascii="仿宋" w:hAnsi="仿宋" w:eastAsia="仿宋" w:cs="仿宋"/>
          <w:color w:val="000000"/>
          <w:sz w:val="24"/>
        </w:rPr>
      </w:r>
      <w:r/>
    </w:p>
    <w:p>
      <w:pPr>
        <w:pStyle w:val="728"/>
        <w:ind w:firstLine="734"/>
        <w:jc w:val="left"/>
        <w:spacing w:line="440" w:lineRule="exact"/>
        <w:tabs>
          <w:tab w:val="left" w:pos="3332" w:leader="none"/>
        </w:tabs>
        <w:rPr>
          <w:rFonts w:hint="eastAsia" w:ascii="仿宋" w:hAnsi="仿宋" w:eastAsia="仿宋" w:cs="仿宋"/>
          <w:color w:val="000000"/>
          <w:sz w:val="24"/>
        </w:rPr>
      </w:pPr>
      <w:r>
        <w:rPr>
          <w:rFonts w:hint="eastAsia" w:ascii="仿宋" w:hAnsi="仿宋" w:eastAsia="仿宋" w:cs="仿宋"/>
          <w:color w:val="000000"/>
          <w:sz w:val="24"/>
        </w:rPr>
        <w:t xml:space="preserve">2.各项管理制度健全，制定各岗位操作规范，定期组织安全生产教育，具有完善的突发事件应急预案。 </w:t>
      </w:r>
      <w:r>
        <w:rPr>
          <w:rFonts w:hint="eastAsia" w:ascii="仿宋" w:hAnsi="仿宋" w:eastAsia="仿宋" w:cs="仿宋"/>
          <w:color w:val="000000"/>
          <w:sz w:val="24"/>
        </w:rPr>
      </w:r>
      <w:r/>
    </w:p>
    <w:p>
      <w:pPr>
        <w:pStyle w:val="728"/>
        <w:ind w:firstLine="734"/>
        <w:jc w:val="left"/>
        <w:spacing w:line="440" w:lineRule="exact"/>
        <w:rPr>
          <w:rFonts w:hint="eastAsia" w:ascii="仿宋" w:hAnsi="仿宋" w:eastAsia="仿宋" w:cs="仿宋"/>
          <w:color w:val="000000"/>
          <w:sz w:val="24"/>
        </w:rPr>
        <w:outlineLvl w:val="2"/>
      </w:pPr>
      <w:r>
        <w:rPr>
          <w:rFonts w:hint="eastAsia" w:ascii="仿宋" w:hAnsi="仿宋" w:eastAsia="仿宋" w:cs="仿宋"/>
          <w:color w:val="000000"/>
          <w:sz w:val="24"/>
        </w:rPr>
        <w:t xml:space="preserve">3.乙方须保障作业质量检查用车，服从甲方统一调配。</w:t>
      </w:r>
      <w:r>
        <w:rPr>
          <w:rFonts w:hint="eastAsia" w:ascii="仿宋" w:hAnsi="仿宋" w:eastAsia="仿宋" w:cs="仿宋"/>
          <w:color w:val="000000"/>
          <w:sz w:val="24"/>
        </w:rPr>
      </w:r>
      <w:r/>
    </w:p>
    <w:p>
      <w:pPr>
        <w:pStyle w:val="728"/>
        <w:ind w:firstLine="734"/>
        <w:jc w:val="left"/>
        <w:spacing w:line="440" w:lineRule="exact"/>
        <w:rPr>
          <w:rFonts w:hint="eastAsia" w:ascii="仿宋" w:hAnsi="仿宋" w:eastAsia="仿宋" w:cs="仿宋"/>
          <w:color w:val="000000"/>
          <w:sz w:val="24"/>
        </w:rPr>
        <w:outlineLvl w:val="3"/>
      </w:pPr>
      <w:r>
        <w:rPr>
          <w:rFonts w:hint="eastAsia" w:ascii="仿宋" w:hAnsi="仿宋" w:eastAsia="仿宋" w:cs="仿宋"/>
          <w:color w:val="000000"/>
          <w:sz w:val="24"/>
        </w:rPr>
        <w:t xml:space="preserve">（二）作业要求</w:t>
      </w:r>
      <w:r>
        <w:rPr>
          <w:rFonts w:hint="eastAsia" w:ascii="仿宋" w:hAnsi="仿宋" w:eastAsia="仿宋" w:cs="仿宋"/>
          <w:color w:val="000000"/>
          <w:sz w:val="24"/>
        </w:rPr>
      </w:r>
      <w:r/>
    </w:p>
    <w:p>
      <w:pPr>
        <w:pStyle w:val="728"/>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1.环卫作业应做到文明、安全和有序，最大限度地减少对环境的污染和对公众生活的影响。</w:t>
      </w:r>
      <w:r>
        <w:rPr>
          <w:rFonts w:hint="eastAsia" w:ascii="仿宋" w:hAnsi="仿宋" w:eastAsia="仿宋" w:cs="仿宋"/>
          <w:color w:val="000000"/>
          <w:sz w:val="24"/>
        </w:rPr>
      </w:r>
      <w:r/>
    </w:p>
    <w:p>
      <w:pPr>
        <w:pStyle w:val="728"/>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2.环卫作业人员应按照环卫管理机构要求穿着统一制式的作业服装（含鞋、帽、雨衣、雨靴等），做到着装整齐。</w:t>
      </w:r>
      <w:r>
        <w:rPr>
          <w:rFonts w:hint="eastAsia" w:ascii="仿宋" w:hAnsi="仿宋" w:eastAsia="仿宋" w:cs="仿宋"/>
          <w:color w:val="000000"/>
          <w:sz w:val="24"/>
        </w:rPr>
      </w:r>
      <w:r/>
    </w:p>
    <w:p>
      <w:pPr>
        <w:pStyle w:val="728"/>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3.环卫作业机具、设备的式样、颜色、结构等应全区统一。作业机具、设备喷涂的字样或图样，由环卫管理机构规定。</w:t>
      </w:r>
      <w:r>
        <w:rPr>
          <w:rFonts w:hint="eastAsia" w:ascii="仿宋" w:hAnsi="仿宋" w:eastAsia="仿宋" w:cs="仿宋"/>
          <w:color w:val="000000"/>
          <w:sz w:val="24"/>
        </w:rPr>
      </w:r>
      <w:r/>
    </w:p>
    <w:p>
      <w:pPr>
        <w:pStyle w:val="728"/>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4.乙方应编制突发事件应急预案，拥有应急突击队伍，做好各类重大活动、应急处置等保障。</w:t>
      </w:r>
      <w:r>
        <w:rPr>
          <w:rFonts w:hint="eastAsia" w:ascii="仿宋" w:hAnsi="仿宋" w:eastAsia="仿宋" w:cs="仿宋"/>
          <w:color w:val="000000"/>
          <w:sz w:val="24"/>
        </w:rPr>
      </w:r>
      <w:r/>
    </w:p>
    <w:p>
      <w:pPr>
        <w:pStyle w:val="728"/>
        <w:ind w:firstLine="734"/>
        <w:jc w:val="left"/>
        <w:spacing w:line="440" w:lineRule="exact"/>
        <w:rPr>
          <w:rFonts w:hint="eastAsia" w:ascii="仿宋" w:hAnsi="仿宋" w:eastAsia="仿宋" w:cs="仿宋"/>
          <w:color w:val="000000"/>
          <w:sz w:val="24"/>
        </w:rPr>
        <w:outlineLvl w:val="3"/>
      </w:pPr>
      <w:r>
        <w:rPr>
          <w:rFonts w:hint="eastAsia" w:ascii="仿宋" w:hAnsi="仿宋" w:eastAsia="仿宋" w:cs="仿宋"/>
          <w:color w:val="000000"/>
          <w:sz w:val="24"/>
        </w:rPr>
        <w:t xml:space="preserve">（三）作业时间</w:t>
      </w:r>
      <w:r>
        <w:rPr>
          <w:rFonts w:hint="eastAsia" w:ascii="仿宋" w:hAnsi="仿宋" w:eastAsia="仿宋" w:cs="仿宋"/>
          <w:color w:val="000000"/>
          <w:sz w:val="24"/>
        </w:rPr>
      </w:r>
      <w:r/>
    </w:p>
    <w:p>
      <w:pPr>
        <w:pStyle w:val="728"/>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1、人工保洁时间</w:t>
      </w:r>
      <w:r>
        <w:rPr>
          <w:rFonts w:hint="eastAsia" w:ascii="仿宋" w:hAnsi="仿宋" w:eastAsia="仿宋" w:cs="仿宋"/>
          <w:color w:val="000000"/>
          <w:sz w:val="24"/>
        </w:rPr>
      </w:r>
      <w:r/>
    </w:p>
    <w:p>
      <w:pPr>
        <w:pStyle w:val="728"/>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镇区道路及街巷保洁要求每日7：00前完成全覆盖保洁，3月20日至11月14日：一级道路保洁至18:30，二级道路保洁至18:00，三级道路保洁至17:30；11月15日至次年3月19日：一级道路保洁至:18:00，二级道路保洁至17:30；三级道路保洁至17：00。</w:t>
      </w:r>
      <w:r>
        <w:rPr>
          <w:rFonts w:hint="eastAsia" w:ascii="仿宋" w:hAnsi="仿宋" w:eastAsia="仿宋" w:cs="仿宋"/>
          <w:color w:val="000000"/>
          <w:sz w:val="24"/>
        </w:rPr>
      </w:r>
      <w:r/>
    </w:p>
    <w:p>
      <w:pPr>
        <w:pStyle w:val="728"/>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村庄保洁要求每日7:30前完成全覆盖保洁，3月20日至11月14日保洁至17:30，11月15日至次年3月19日保洁至17:00。</w:t>
      </w:r>
      <w:r>
        <w:rPr>
          <w:rFonts w:hint="eastAsia" w:ascii="仿宋" w:hAnsi="仿宋" w:eastAsia="仿宋" w:cs="仿宋"/>
          <w:color w:val="000000"/>
          <w:sz w:val="24"/>
        </w:rPr>
      </w:r>
      <w:r/>
    </w:p>
    <w:p>
      <w:pPr>
        <w:pStyle w:val="728"/>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（四）作业模式</w:t>
      </w:r>
      <w:r>
        <w:rPr>
          <w:rFonts w:hint="eastAsia" w:ascii="仿宋" w:hAnsi="仿宋" w:eastAsia="仿宋" w:cs="仿宋"/>
          <w:color w:val="000000"/>
          <w:sz w:val="24"/>
        </w:rPr>
      </w:r>
      <w:r/>
    </w:p>
    <w:p>
      <w:pPr>
        <w:pStyle w:val="728"/>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以人工清扫保洁为主，有条件进行机械化作业的路段，各镇视情况而定，并相应减少保洁员数量。</w:t>
      </w:r>
      <w:r>
        <w:rPr>
          <w:rFonts w:hint="eastAsia" w:ascii="仿宋" w:hAnsi="仿宋" w:eastAsia="仿宋" w:cs="仿宋"/>
          <w:color w:val="000000"/>
          <w:sz w:val="24"/>
        </w:rPr>
      </w:r>
      <w:r/>
    </w:p>
    <w:p>
      <w:pPr>
        <w:pStyle w:val="728"/>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1、垃圾前端收集运输</w:t>
      </w:r>
      <w:r>
        <w:rPr>
          <w:rFonts w:hint="eastAsia" w:ascii="仿宋" w:hAnsi="仿宋" w:eastAsia="仿宋" w:cs="仿宋"/>
          <w:color w:val="000000"/>
          <w:sz w:val="24"/>
        </w:rPr>
      </w:r>
      <w:r/>
    </w:p>
    <w:p>
      <w:pPr>
        <w:pStyle w:val="728"/>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（1）垃圾收集、运输采用全机械化密闭运输。</w:t>
      </w:r>
      <w:r>
        <w:rPr>
          <w:rFonts w:hint="eastAsia" w:ascii="仿宋" w:hAnsi="仿宋" w:eastAsia="仿宋" w:cs="仿宋"/>
          <w:color w:val="000000"/>
          <w:sz w:val="24"/>
        </w:rPr>
      </w:r>
      <w:r/>
    </w:p>
    <w:p>
      <w:pPr>
        <w:pStyle w:val="728"/>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（2）沿街店面、农村居民的生活垃圾实行上门收集。</w:t>
      </w:r>
      <w:r>
        <w:rPr>
          <w:rFonts w:hint="eastAsia" w:ascii="仿宋" w:hAnsi="仿宋" w:eastAsia="仿宋" w:cs="仿宋"/>
          <w:color w:val="000000"/>
          <w:sz w:val="24"/>
        </w:rPr>
      </w:r>
      <w:r/>
    </w:p>
    <w:p>
      <w:pPr>
        <w:pStyle w:val="728"/>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2、绿化带保洁、公共卫生间保洁</w:t>
      </w:r>
      <w:r>
        <w:rPr>
          <w:rFonts w:hint="eastAsia" w:ascii="仿宋" w:hAnsi="仿宋" w:eastAsia="仿宋" w:cs="仿宋"/>
          <w:color w:val="000000"/>
          <w:sz w:val="24"/>
        </w:rPr>
      </w:r>
      <w:r/>
    </w:p>
    <w:p>
      <w:pPr>
        <w:pStyle w:val="728"/>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符合作业规范及服务质量标准。</w:t>
      </w:r>
      <w:r>
        <w:rPr>
          <w:rFonts w:hint="eastAsia" w:ascii="仿宋" w:hAnsi="仿宋" w:eastAsia="仿宋" w:cs="仿宋"/>
          <w:color w:val="000000"/>
          <w:sz w:val="24"/>
        </w:rPr>
      </w:r>
      <w:r/>
    </w:p>
    <w:p>
      <w:pPr>
        <w:pStyle w:val="728"/>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3、护栏清洗</w:t>
      </w:r>
      <w:r>
        <w:rPr>
          <w:rFonts w:hint="eastAsia" w:ascii="仿宋" w:hAnsi="仿宋" w:eastAsia="仿宋" w:cs="仿宋"/>
          <w:color w:val="000000"/>
          <w:sz w:val="24"/>
        </w:rPr>
      </w:r>
      <w:r/>
    </w:p>
    <w:p>
      <w:pPr>
        <w:pStyle w:val="728"/>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人工擦洗或机械清洗。</w:t>
      </w:r>
      <w:r>
        <w:rPr>
          <w:rFonts w:hint="eastAsia" w:ascii="仿宋" w:hAnsi="仿宋" w:eastAsia="仿宋" w:cs="仿宋"/>
          <w:color w:val="000000"/>
          <w:sz w:val="24"/>
        </w:rPr>
      </w:r>
      <w:r/>
    </w:p>
    <w:p>
      <w:pPr>
        <w:pStyle w:val="728"/>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4、野广告清理</w:t>
      </w:r>
      <w:r>
        <w:rPr>
          <w:rFonts w:hint="eastAsia" w:ascii="仿宋" w:hAnsi="仿宋" w:eastAsia="仿宋" w:cs="仿宋"/>
          <w:color w:val="000000"/>
          <w:sz w:val="24"/>
        </w:rPr>
      </w:r>
      <w:r/>
    </w:p>
    <w:p>
      <w:pPr>
        <w:pStyle w:val="728"/>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专人巡查、清理。</w:t>
      </w:r>
      <w:r>
        <w:rPr>
          <w:rFonts w:hint="eastAsia" w:ascii="仿宋" w:hAnsi="仿宋" w:eastAsia="仿宋" w:cs="仿宋"/>
          <w:color w:val="000000"/>
          <w:sz w:val="24"/>
        </w:rPr>
      </w:r>
      <w:r/>
    </w:p>
    <w:p>
      <w:pPr>
        <w:pStyle w:val="728"/>
        <w:ind w:firstLine="787"/>
        <w:jc w:val="left"/>
        <w:spacing w:line="440" w:lineRule="exact"/>
        <w:rPr>
          <w:rFonts w:hint="eastAsia" w:ascii="仿宋" w:hAnsi="仿宋" w:eastAsia="仿宋" w:cs="仿宋"/>
          <w:color w:val="000000"/>
          <w:sz w:val="24"/>
        </w:rPr>
        <w:outlineLvl w:val="2"/>
      </w:pPr>
      <w:r>
        <w:rPr>
          <w:rFonts w:hint="eastAsia" w:ascii="仿宋" w:hAnsi="仿宋" w:eastAsia="仿宋" w:cs="仿宋"/>
          <w:color w:val="000000"/>
          <w:sz w:val="24"/>
        </w:rPr>
        <w:t xml:space="preserve">5、主次干道保洁模式</w:t>
      </w:r>
      <w:r>
        <w:rPr>
          <w:rFonts w:hint="eastAsia" w:ascii="仿宋" w:hAnsi="仿宋" w:eastAsia="仿宋" w:cs="仿宋"/>
          <w:color w:val="000000"/>
          <w:sz w:val="24"/>
        </w:rPr>
      </w:r>
      <w:r/>
    </w:p>
    <w:p>
      <w:pPr>
        <w:pStyle w:val="728"/>
        <w:ind w:firstLine="787"/>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机动车道：机械化冲洗+机械化洒水+机械化洗扫+深度洗扫+人工快速巡回保洁；</w:t>
      </w:r>
      <w:r>
        <w:rPr>
          <w:rFonts w:hint="eastAsia" w:ascii="仿宋" w:hAnsi="仿宋" w:eastAsia="仿宋" w:cs="仿宋"/>
          <w:color w:val="000000"/>
          <w:sz w:val="24"/>
        </w:rPr>
      </w:r>
      <w:r/>
    </w:p>
    <w:p>
      <w:pPr>
        <w:pStyle w:val="728"/>
        <w:ind w:firstLine="787"/>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非机动车道：机械化清洗（小型）+深度机械化清洗（油污路面）+人工清扫+快速巡回保洁；</w:t>
      </w:r>
      <w:r>
        <w:rPr>
          <w:rFonts w:hint="eastAsia" w:ascii="仿宋" w:hAnsi="仿宋" w:eastAsia="仿宋" w:cs="仿宋"/>
          <w:color w:val="000000"/>
          <w:sz w:val="24"/>
        </w:rPr>
      </w:r>
      <w:r/>
    </w:p>
    <w:p>
      <w:pPr>
        <w:pStyle w:val="728"/>
        <w:ind w:firstLine="102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人行道：人工清扫+快速巡回保洁；</w:t>
      </w:r>
      <w:r>
        <w:rPr>
          <w:rFonts w:hint="eastAsia" w:ascii="仿宋" w:hAnsi="仿宋" w:eastAsia="仿宋" w:cs="仿宋"/>
          <w:color w:val="000000"/>
          <w:sz w:val="24"/>
        </w:rPr>
      </w:r>
      <w:r/>
    </w:p>
    <w:p>
      <w:pPr>
        <w:pStyle w:val="728"/>
        <w:ind w:firstLine="96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绿化隔离带：日常人工捡拾清理+定期集中清理。</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outlineLvl w:val="3"/>
      </w:pPr>
      <w:r>
        <w:rPr>
          <w:rFonts w:hint="eastAsia" w:ascii="仿宋" w:hAnsi="仿宋" w:eastAsia="仿宋" w:cs="仿宋"/>
          <w:color w:val="000000"/>
          <w:sz w:val="24"/>
        </w:rPr>
        <w:t xml:space="preserve">（五）作业质量标准  </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作业质量符合：</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1.《江苏省城市环境卫生作业质量标准》（DGJ32/TC01-2015）</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2.《城市道路环卫机械化作业质量标准》（DGJ32/TJ172-2014）</w:t>
      </w:r>
      <w:r>
        <w:rPr>
          <w:rFonts w:hint="eastAsia" w:ascii="仿宋" w:hAnsi="仿宋" w:eastAsia="仿宋" w:cs="仿宋"/>
          <w:color w:val="000000"/>
          <w:sz w:val="24"/>
        </w:rPr>
      </w:r>
      <w:r/>
    </w:p>
    <w:p>
      <w:pPr>
        <w:pStyle w:val="728"/>
        <w:ind w:firstLine="480"/>
        <w:jc w:val="center"/>
        <w:spacing w:line="440" w:lineRule="exact"/>
        <w:tabs>
          <w:tab w:val="center" w:pos="5131" w:leader="none"/>
        </w:tabs>
        <w:rPr>
          <w:rFonts w:hint="eastAsia" w:ascii="仿宋" w:hAnsi="仿宋" w:eastAsia="仿宋" w:cs="仿宋"/>
          <w:color w:val="000000"/>
          <w:sz w:val="24"/>
        </w:rPr>
        <w:outlineLvl w:val="1"/>
      </w:pPr>
      <w:r>
        <w:rPr>
          <w:rFonts w:hint="eastAsia" w:ascii="仿宋" w:hAnsi="仿宋" w:eastAsia="仿宋" w:cs="仿宋"/>
          <w:color w:val="000000"/>
          <w:sz w:val="24"/>
        </w:rPr>
        <w:t xml:space="preserve">第三节  作业人员、服装、防护用品及设备（车辆）配置</w:t>
      </w:r>
      <w:r>
        <w:rPr>
          <w:rFonts w:hint="eastAsia" w:ascii="仿宋" w:hAnsi="仿宋" w:eastAsia="仿宋" w:cs="仿宋"/>
          <w:color w:val="000000"/>
          <w:sz w:val="24"/>
        </w:rPr>
      </w:r>
      <w:r/>
    </w:p>
    <w:p>
      <w:pPr>
        <w:pStyle w:val="728"/>
        <w:ind w:firstLine="734"/>
        <w:jc w:val="left"/>
        <w:spacing w:line="440" w:lineRule="exact"/>
        <w:rPr>
          <w:rFonts w:hint="eastAsia" w:ascii="仿宋" w:hAnsi="仿宋" w:eastAsia="仿宋" w:cs="仿宋"/>
          <w:color w:val="000000"/>
          <w:sz w:val="24"/>
        </w:rPr>
        <w:outlineLvl w:val="2"/>
      </w:pPr>
      <w:r>
        <w:rPr>
          <w:rFonts w:hint="eastAsia" w:ascii="仿宋" w:hAnsi="仿宋" w:eastAsia="仿宋" w:cs="仿宋"/>
          <w:color w:val="000000"/>
          <w:sz w:val="24"/>
        </w:rPr>
        <w:t xml:space="preserve">第九条  人员及服装要求</w:t>
      </w:r>
      <w:r>
        <w:rPr>
          <w:rFonts w:hint="eastAsia" w:ascii="仿宋" w:hAnsi="仿宋" w:eastAsia="仿宋" w:cs="仿宋"/>
          <w:color w:val="000000"/>
          <w:sz w:val="24"/>
        </w:rPr>
      </w:r>
      <w:r/>
    </w:p>
    <w:p>
      <w:pPr>
        <w:pStyle w:val="728"/>
        <w:ind w:firstLine="734"/>
        <w:jc w:val="left"/>
        <w:spacing w:line="440" w:lineRule="exact"/>
        <w:rPr>
          <w:rFonts w:hint="eastAsia" w:ascii="仿宋" w:hAnsi="仿宋" w:eastAsia="仿宋" w:cs="仿宋"/>
          <w:color w:val="000000"/>
          <w:sz w:val="24"/>
        </w:rPr>
        <w:outlineLvl w:val="2"/>
      </w:pPr>
      <w:r>
        <w:rPr>
          <w:rFonts w:hint="eastAsia" w:ascii="仿宋" w:hAnsi="仿宋" w:eastAsia="仿宋" w:cs="仿宋"/>
          <w:color w:val="000000"/>
          <w:sz w:val="24"/>
        </w:rPr>
        <w:t xml:space="preserve">镇区保洁人员数量配备：</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w:t>
      </w:r>
      <w:r>
        <w:rPr>
          <w:rFonts w:hint="eastAsia" w:ascii="仿宋" w:hAnsi="仿宋" w:eastAsia="仿宋" w:cs="仿宋"/>
          <w:color w:val="000000"/>
          <w:sz w:val="24"/>
        </w:rPr>
      </w:r>
      <w:r/>
    </w:p>
    <w:p>
      <w:pPr>
        <w:pStyle w:val="728"/>
        <w:ind w:firstLine="734"/>
        <w:jc w:val="left"/>
        <w:spacing w:line="440" w:lineRule="exact"/>
        <w:rPr>
          <w:rFonts w:hint="eastAsia" w:ascii="仿宋" w:hAnsi="仿宋" w:eastAsia="仿宋" w:cs="仿宋"/>
          <w:color w:val="000000"/>
          <w:sz w:val="24"/>
        </w:rPr>
        <w:outlineLvl w:val="2"/>
      </w:pPr>
      <w:r>
        <w:rPr>
          <w:rFonts w:hint="eastAsia" w:ascii="仿宋" w:hAnsi="仿宋" w:eastAsia="仿宋" w:cs="仿宋"/>
          <w:color w:val="000000"/>
          <w:sz w:val="24"/>
        </w:rPr>
        <w:t xml:space="preserve">村庄保洁人员数量配备：</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 </w:t>
      </w:r>
      <w:r>
        <w:rPr>
          <w:rFonts w:hint="eastAsia" w:ascii="仿宋" w:hAnsi="仿宋" w:eastAsia="仿宋" w:cs="仿宋"/>
          <w:color w:val="000000"/>
          <w:sz w:val="24"/>
        </w:rPr>
      </w:r>
      <w:r/>
    </w:p>
    <w:p>
      <w:pPr>
        <w:pStyle w:val="728"/>
        <w:ind w:firstLine="734"/>
        <w:jc w:val="left"/>
        <w:spacing w:line="440" w:lineRule="exact"/>
        <w:rPr>
          <w:rFonts w:hint="eastAsia" w:ascii="仿宋" w:hAnsi="仿宋" w:eastAsia="仿宋" w:cs="仿宋"/>
          <w:color w:val="000000"/>
          <w:sz w:val="28"/>
          <w:szCs w:val="28"/>
        </w:rPr>
        <w:outlineLvl w:val="2"/>
      </w:pPr>
      <w:r>
        <w:rPr>
          <w:rFonts w:hint="eastAsia" w:ascii="仿宋" w:hAnsi="仿宋" w:eastAsia="仿宋" w:cs="仿宋"/>
          <w:color w:val="000000"/>
          <w:sz w:val="24"/>
        </w:rPr>
        <w:t xml:space="preserve">服装及防护用品配备：（1）夏装每人每年2套，春秋装每人每年1套，冬装棉服每人2年1件；（2）雨衣、雨裤、雨鞋每人一套；（3）式样、颜色、材质符合相关规定；（4）其他防护用品满足作业需要。</w:t>
      </w:r>
      <w:r>
        <w:rPr>
          <w:rFonts w:hint="eastAsia" w:ascii="仿宋" w:hAnsi="仿宋" w:eastAsia="仿宋" w:cs="仿宋"/>
          <w:color w:val="000000"/>
          <w:sz w:val="28"/>
          <w:szCs w:val="28"/>
        </w:rPr>
      </w:r>
      <w:r/>
    </w:p>
    <w:p>
      <w:pPr>
        <w:pStyle w:val="728"/>
        <w:numPr>
          <w:ilvl w:val="0"/>
          <w:numId w:val="3"/>
        </w:numPr>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设备配置要求</w:t>
      </w:r>
      <w:r>
        <w:rPr>
          <w:rFonts w:hint="eastAsia" w:ascii="仿宋" w:hAnsi="仿宋" w:eastAsia="仿宋" w:cs="仿宋"/>
          <w:color w:val="000000"/>
          <w:sz w:val="24"/>
        </w:rPr>
      </w:r>
      <w:r/>
    </w:p>
    <w:p>
      <w:pPr>
        <w:pStyle w:val="1061"/>
        <w:numPr>
          <w:ilvl w:val="0"/>
          <w:numId w:val="4"/>
        </w:numPr>
        <w:ind w:left="0" w:firstLine="56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整车质量不低于18吨</w:t>
      </w:r>
      <w:r>
        <w:rPr>
          <w:rFonts w:hint="eastAsia" w:ascii="仿宋" w:hAnsi="仿宋" w:eastAsia="仿宋" w:cs="仿宋"/>
          <w:bCs/>
          <w:color w:val="000000"/>
          <w:sz w:val="24"/>
        </w:rPr>
        <w:t xml:space="preserve">新能源</w:t>
      </w:r>
      <w:r>
        <w:rPr>
          <w:rFonts w:hint="eastAsia" w:ascii="仿宋" w:hAnsi="仿宋" w:eastAsia="仿宋" w:cs="仿宋"/>
          <w:color w:val="000000"/>
          <w:sz w:val="24"/>
          <w:szCs w:val="24"/>
        </w:rPr>
        <w:t xml:space="preserve">洒水车</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辆; 不低于3吨运力</w:t>
      </w:r>
      <w:r>
        <w:rPr>
          <w:rFonts w:hint="eastAsia" w:ascii="仿宋" w:hAnsi="仿宋" w:eastAsia="仿宋" w:cs="仿宋"/>
          <w:bCs/>
          <w:color w:val="000000"/>
          <w:sz w:val="24"/>
        </w:rPr>
        <w:t xml:space="preserve">新能源</w:t>
      </w:r>
      <w:r>
        <w:rPr>
          <w:rFonts w:hint="eastAsia" w:ascii="仿宋" w:hAnsi="仿宋" w:eastAsia="仿宋" w:cs="仿宋"/>
          <w:color w:val="000000"/>
          <w:sz w:val="24"/>
          <w:szCs w:val="24"/>
        </w:rPr>
        <w:t xml:space="preserve">挂桶车</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辆; 机动检查车辆</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辆。</w:t>
      </w:r>
      <w:r>
        <w:rPr>
          <w:rFonts w:hint="eastAsia" w:ascii="仿宋" w:hAnsi="仿宋" w:eastAsia="仿宋" w:cs="仿宋"/>
          <w:color w:val="000000"/>
          <w:sz w:val="24"/>
          <w:szCs w:val="24"/>
        </w:rPr>
      </w:r>
      <w:r/>
    </w:p>
    <w:p>
      <w:pPr>
        <w:pStyle w:val="1061"/>
        <w:numPr>
          <w:ilvl w:val="0"/>
          <w:numId w:val="4"/>
        </w:numPr>
        <w:ind w:left="0" w:firstLine="56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快速保洁车：</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台。</w:t>
      </w:r>
      <w:r>
        <w:rPr>
          <w:rFonts w:hint="eastAsia" w:ascii="仿宋" w:hAnsi="仿宋" w:eastAsia="仿宋" w:cs="仿宋"/>
          <w:color w:val="000000"/>
          <w:sz w:val="24"/>
          <w:szCs w:val="24"/>
        </w:rPr>
      </w:r>
      <w:r/>
    </w:p>
    <w:p>
      <w:pPr>
        <w:pStyle w:val="1061"/>
        <w:numPr>
          <w:ilvl w:val="0"/>
          <w:numId w:val="4"/>
        </w:numPr>
        <w:ind w:left="0" w:firstLine="56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垃圾桶：</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个（其中镇区个；A村个；B村个；......）</w:t>
      </w:r>
      <w:r>
        <w:rPr>
          <w:rFonts w:hint="eastAsia" w:ascii="仿宋" w:hAnsi="仿宋" w:eastAsia="仿宋" w:cs="仿宋"/>
          <w:color w:val="000000"/>
          <w:sz w:val="24"/>
          <w:szCs w:val="24"/>
        </w:rPr>
      </w:r>
      <w:r/>
    </w:p>
    <w:p>
      <w:pPr>
        <w:pStyle w:val="1061"/>
        <w:numPr>
          <w:ilvl w:val="0"/>
          <w:numId w:val="4"/>
        </w:numPr>
        <w:ind w:left="0" w:firstLine="560"/>
        <w:spacing w:line="360" w:lineRule="auto"/>
        <w:rPr>
          <w:rFonts w:hint="eastAsia" w:ascii="仿宋" w:hAnsi="仿宋" w:eastAsia="仿宋" w:cs="仿宋"/>
          <w:color w:val="000000"/>
          <w:sz w:val="24"/>
        </w:rPr>
      </w:pPr>
      <w:r>
        <w:rPr>
          <w:rFonts w:hint="eastAsia" w:ascii="仿宋" w:hAnsi="仿宋" w:eastAsia="仿宋" w:cs="仿宋"/>
          <w:color w:val="000000"/>
          <w:sz w:val="24"/>
          <w:szCs w:val="24"/>
        </w:rPr>
        <w:t xml:space="preserve">合同期内环卫设备采用包干制，设备的更新、维修、更换均由乙方负责，甲方不再另付费用。</w:t>
      </w:r>
      <w:r>
        <w:rPr>
          <w:rFonts w:hint="eastAsia" w:ascii="仿宋" w:hAnsi="仿宋" w:eastAsia="仿宋" w:cs="仿宋"/>
          <w:color w:val="000000"/>
          <w:sz w:val="24"/>
        </w:rPr>
      </w:r>
      <w:r/>
    </w:p>
    <w:p>
      <w:pPr>
        <w:pStyle w:val="728"/>
        <w:ind w:firstLine="480"/>
        <w:jc w:val="center"/>
        <w:spacing w:line="360" w:lineRule="auto"/>
        <w:tabs>
          <w:tab w:val="center" w:pos="5131" w:leader="none"/>
        </w:tabs>
        <w:rPr>
          <w:rFonts w:hint="eastAsia" w:ascii="仿宋" w:hAnsi="仿宋" w:eastAsia="仿宋" w:cs="仿宋"/>
          <w:color w:val="000000"/>
          <w:sz w:val="24"/>
        </w:rPr>
        <w:outlineLvl w:val="1"/>
      </w:pPr>
      <w:r>
        <w:rPr>
          <w:rFonts w:hint="eastAsia" w:ascii="仿宋" w:hAnsi="仿宋" w:eastAsia="仿宋" w:cs="仿宋"/>
          <w:color w:val="000000"/>
          <w:sz w:val="24"/>
        </w:rPr>
        <w:t xml:space="preserve">第四节  合同价款与支付</w:t>
      </w:r>
      <w:r>
        <w:rPr>
          <w:rFonts w:hint="eastAsia" w:ascii="仿宋" w:hAnsi="仿宋" w:eastAsia="仿宋" w:cs="仿宋"/>
          <w:color w:val="000000"/>
          <w:sz w:val="24"/>
        </w:rPr>
      </w:r>
      <w:r/>
    </w:p>
    <w:p>
      <w:pPr>
        <w:pStyle w:val="842"/>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第十一条  本合同总价款为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万元；其中镇区市场化保洁36个月总价款</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万元，每月金额</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元；村庄市场化保洁36个月总价款</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万元，每月金额</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w:t>
      </w:r>
      <w:r>
        <w:rPr>
          <w:rFonts w:hint="eastAsia" w:ascii="仿宋" w:hAnsi="仿宋" w:eastAsia="仿宋" w:cs="仿宋"/>
          <w:color w:val="000000"/>
          <w:sz w:val="24"/>
        </w:rPr>
      </w:r>
      <w:r/>
    </w:p>
    <w:p>
      <w:pPr>
        <w:pStyle w:val="728"/>
        <w:ind w:firstLine="480"/>
        <w:spacing w:line="360" w:lineRule="auto"/>
        <w:tabs>
          <w:tab w:val="left" w:pos="3239" w:leader="none"/>
          <w:tab w:val="left" w:pos="5279" w:leader="none"/>
          <w:tab w:val="left" w:pos="9359" w:leader="none"/>
        </w:tabs>
        <w:rPr>
          <w:rFonts w:hint="eastAsia" w:ascii="仿宋" w:hAnsi="仿宋" w:eastAsia="仿宋" w:cs="仿宋"/>
          <w:color w:val="000000"/>
          <w:sz w:val="24"/>
        </w:rPr>
      </w:pPr>
      <w:r>
        <w:rPr>
          <w:rFonts w:hint="eastAsia" w:ascii="仿宋" w:hAnsi="仿宋" w:eastAsia="仿宋" w:cs="仿宋"/>
          <w:color w:val="000000"/>
          <w:sz w:val="24"/>
        </w:rPr>
        <w:t xml:space="preserve">经双方协商一致，选择以下第</w:t>
      </w:r>
      <w:r>
        <w:rPr>
          <w:rFonts w:hint="eastAsia" w:ascii="仿宋" w:hAnsi="仿宋" w:eastAsia="仿宋" w:cs="仿宋"/>
          <w:color w:val="000000"/>
          <w:sz w:val="24"/>
          <w:u w:val="single"/>
        </w:rPr>
        <w:t xml:space="preserve">  2 </w:t>
      </w:r>
      <w:r>
        <w:rPr>
          <w:rFonts w:hint="eastAsia" w:ascii="仿宋" w:hAnsi="仿宋" w:eastAsia="仿宋" w:cs="仿宋"/>
          <w:color w:val="000000"/>
          <w:sz w:val="24"/>
        </w:rPr>
        <w:t xml:space="preserve">种付款方式：</w:t>
      </w:r>
      <w:r>
        <w:rPr>
          <w:rFonts w:hint="eastAsia" w:ascii="仿宋" w:hAnsi="仿宋" w:eastAsia="仿宋" w:cs="仿宋"/>
          <w:color w:val="000000"/>
          <w:sz w:val="24"/>
        </w:rPr>
      </w:r>
      <w:r/>
    </w:p>
    <w:p>
      <w:pPr>
        <w:pStyle w:val="728"/>
        <w:ind w:firstLine="562"/>
        <w:spacing w:line="360" w:lineRule="auto"/>
        <w:rPr>
          <w:rFonts w:hint="eastAsia" w:ascii="仿宋" w:hAnsi="仿宋" w:eastAsia="仿宋" w:cs="仿宋"/>
          <w:b/>
          <w:bCs/>
          <w:color w:val="000000"/>
          <w:sz w:val="24"/>
        </w:rPr>
        <w:outlineLvl w:val="2"/>
      </w:pPr>
      <w:r>
        <w:rPr>
          <w:rFonts w:hint="eastAsia" w:ascii="仿宋" w:hAnsi="仿宋" w:eastAsia="仿宋" w:cs="仿宋"/>
          <w:b/>
          <w:bCs/>
          <w:color w:val="000000"/>
          <w:sz w:val="24"/>
        </w:rPr>
        <w:t xml:space="preserve">（一）付款方式一：提交预付款保函的</w:t>
      </w:r>
      <w:r>
        <w:rPr>
          <w:rFonts w:hint="eastAsia" w:ascii="仿宋" w:hAnsi="仿宋" w:eastAsia="仿宋" w:cs="仿宋"/>
          <w:b/>
          <w:bCs/>
          <w:color w:val="000000"/>
          <w:sz w:val="24"/>
        </w:rPr>
      </w:r>
      <w:r/>
    </w:p>
    <w:p>
      <w:pPr>
        <w:pStyle w:val="728"/>
        <w:ind w:firstLine="560"/>
        <w:spacing w:line="360" w:lineRule="auto"/>
        <w:tabs>
          <w:tab w:val="left" w:pos="2940" w:leader="none"/>
        </w:tabs>
        <w:rPr>
          <w:rFonts w:hint="eastAsia" w:ascii="仿宋" w:hAnsi="仿宋" w:eastAsia="仿宋" w:cs="仿宋"/>
          <w:color w:val="000000"/>
          <w:sz w:val="24"/>
        </w:rPr>
      </w:pPr>
      <w:r>
        <w:rPr>
          <w:rFonts w:hint="eastAsia" w:ascii="仿宋" w:hAnsi="仿宋" w:eastAsia="仿宋" w:cs="仿宋"/>
          <w:color w:val="000000"/>
          <w:sz w:val="24"/>
        </w:rPr>
        <w:t xml:space="preserve">合同价款的百分之四十(40%)即￥</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，大写：人民币</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元整，在双方签订合同，乙方向甲方出具等额预付款保函后15日内，办理政府采购资金结算手续支付给乙方。</w:t>
      </w:r>
      <w:r>
        <w:rPr>
          <w:rFonts w:hint="eastAsia" w:ascii="仿宋" w:hAnsi="仿宋" w:eastAsia="仿宋" w:cs="仿宋"/>
          <w:color w:val="000000"/>
          <w:sz w:val="24"/>
        </w:rPr>
      </w:r>
      <w:r/>
    </w:p>
    <w:p>
      <w:pPr>
        <w:pStyle w:val="728"/>
        <w:ind w:firstLine="560"/>
        <w:spacing w:line="360" w:lineRule="auto"/>
        <w:tabs>
          <w:tab w:val="left" w:pos="2940" w:leader="none"/>
        </w:tabs>
        <w:rPr>
          <w:rFonts w:hint="eastAsia" w:ascii="仿宋" w:hAnsi="仿宋" w:eastAsia="仿宋" w:cs="仿宋"/>
          <w:color w:val="000000"/>
          <w:sz w:val="24"/>
        </w:rPr>
      </w:pPr>
      <w:r>
        <w:rPr>
          <w:rFonts w:hint="eastAsia" w:ascii="仿宋" w:hAnsi="仿宋" w:eastAsia="仿宋" w:cs="仿宋"/>
          <w:color w:val="000000"/>
          <w:sz w:val="24"/>
        </w:rPr>
        <w:t xml:space="preserve">剩余合同价款甲方按月按考核结果支付。</w:t>
      </w:r>
      <w:r>
        <w:rPr>
          <w:rFonts w:hint="eastAsia" w:ascii="仿宋" w:hAnsi="仿宋" w:eastAsia="仿宋" w:cs="仿宋"/>
          <w:color w:val="000000"/>
          <w:sz w:val="24"/>
        </w:rPr>
      </w:r>
      <w:r/>
    </w:p>
    <w:p>
      <w:pPr>
        <w:pStyle w:val="728"/>
        <w:ind w:firstLine="560"/>
        <w:spacing w:line="360" w:lineRule="auto"/>
        <w:tabs>
          <w:tab w:val="left" w:pos="2940" w:leader="none"/>
        </w:tabs>
        <w:rPr>
          <w:rFonts w:hint="eastAsia" w:ascii="仿宋" w:hAnsi="仿宋" w:eastAsia="仿宋" w:cs="仿宋"/>
          <w:color w:val="000000"/>
          <w:sz w:val="24"/>
        </w:rPr>
      </w:pPr>
      <w:r>
        <w:rPr>
          <w:rFonts w:hint="eastAsia" w:ascii="仿宋" w:hAnsi="仿宋" w:eastAsia="仿宋" w:cs="仿宋"/>
          <w:color w:val="000000"/>
          <w:sz w:val="24"/>
        </w:rPr>
        <w:t xml:space="preserve">卖方需提交的支付文件包括：</w:t>
      </w:r>
      <w:r>
        <w:rPr>
          <w:rFonts w:hint="eastAsia" w:ascii="仿宋" w:hAnsi="仿宋" w:eastAsia="仿宋" w:cs="仿宋"/>
          <w:color w:val="000000"/>
          <w:sz w:val="24"/>
        </w:rPr>
      </w:r>
      <w:r/>
    </w:p>
    <w:p>
      <w:pPr>
        <w:pStyle w:val="728"/>
        <w:ind w:firstLine="560"/>
        <w:spacing w:line="360" w:lineRule="auto"/>
        <w:tabs>
          <w:tab w:val="left" w:pos="2940" w:leader="none"/>
        </w:tabs>
        <w:rPr>
          <w:rFonts w:hint="eastAsia" w:ascii="仿宋" w:hAnsi="仿宋" w:eastAsia="仿宋" w:cs="仿宋"/>
          <w:color w:val="000000"/>
          <w:sz w:val="24"/>
        </w:rPr>
      </w:pPr>
      <w:r>
        <w:rPr>
          <w:rFonts w:hint="eastAsia" w:ascii="仿宋" w:hAnsi="仿宋" w:eastAsia="仿宋" w:cs="仿宋"/>
          <w:color w:val="000000"/>
          <w:sz w:val="24"/>
        </w:rPr>
        <w:t xml:space="preserve">卖方出具的全额正式发票；</w:t>
      </w:r>
      <w:r>
        <w:rPr>
          <w:rFonts w:hint="eastAsia" w:ascii="仿宋" w:hAnsi="仿宋" w:eastAsia="仿宋" w:cs="仿宋"/>
          <w:color w:val="000000"/>
          <w:sz w:val="24"/>
        </w:rPr>
      </w:r>
      <w:r/>
    </w:p>
    <w:p>
      <w:pPr>
        <w:pStyle w:val="728"/>
        <w:ind w:firstLine="560"/>
        <w:jc w:val="left"/>
        <w:spacing w:line="380" w:lineRule="exact"/>
        <w:rPr>
          <w:rFonts w:ascii="仿宋" w:hAnsi="仿宋" w:eastAsia="仿宋" w:cs="仿宋"/>
          <w:b/>
          <w:bCs/>
          <w:color w:val="000000"/>
          <w:sz w:val="24"/>
        </w:rPr>
      </w:pPr>
      <w:r>
        <w:rPr>
          <w:rFonts w:ascii="仿宋" w:hAnsi="仿宋" w:eastAsia="仿宋" w:cs="仿宋"/>
          <w:b/>
          <w:bCs/>
          <w:color w:val="000000"/>
          <w:sz w:val="24"/>
        </w:rPr>
      </w:r>
      <w:r/>
    </w:p>
    <w:p>
      <w:pPr>
        <w:pStyle w:val="728"/>
        <w:ind w:firstLine="560"/>
        <w:jc w:val="left"/>
        <w:spacing w:line="360" w:lineRule="auto"/>
        <w:rPr>
          <w:rFonts w:hint="eastAsia" w:ascii="仿宋" w:hAnsi="仿宋" w:eastAsia="仿宋" w:cs="仿宋"/>
          <w:b/>
          <w:bCs/>
          <w:color w:val="000000"/>
          <w:sz w:val="24"/>
        </w:rPr>
      </w:pPr>
      <w:r>
        <w:rPr>
          <w:rFonts w:hint="eastAsia" w:ascii="仿宋" w:hAnsi="仿宋" w:eastAsia="仿宋" w:cs="仿宋"/>
          <w:b/>
          <w:bCs/>
          <w:color w:val="000000"/>
          <w:sz w:val="24"/>
        </w:rPr>
        <w:t xml:space="preserve">（二）付款方式二：不提交预付款保函的</w:t>
      </w:r>
      <w:r>
        <w:rPr>
          <w:rFonts w:hint="eastAsia" w:ascii="仿宋" w:hAnsi="仿宋" w:eastAsia="仿宋" w:cs="仿宋"/>
          <w:b/>
          <w:bCs/>
          <w:color w:val="000000"/>
          <w:sz w:val="24"/>
        </w:rPr>
      </w:r>
      <w:r/>
    </w:p>
    <w:p>
      <w:pPr>
        <w:pStyle w:val="1062"/>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合同价款的百分之十(10%)即￥</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，大写：人民币</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元整，在双方签订合同后15日内，办理政府采购资金结算手续支付给乙方。</w:t>
      </w:r>
      <w:r>
        <w:rPr>
          <w:rFonts w:hint="eastAsia" w:ascii="仿宋" w:hAnsi="仿宋" w:eastAsia="仿宋" w:cs="仿宋"/>
          <w:color w:val="000000"/>
          <w:sz w:val="24"/>
        </w:rPr>
      </w:r>
      <w:r/>
    </w:p>
    <w:p>
      <w:pPr>
        <w:pStyle w:val="1062"/>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合同总价的百分之九十(90%)即￥</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，大写：人民币</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，由甲方按月按考核结果支付，每月月底前对当月保洁情况进行考核结果汇总，次月</w:t>
      </w:r>
      <w:r>
        <w:rPr>
          <w:rFonts w:hint="eastAsia" w:ascii="仿宋" w:hAnsi="仿宋" w:eastAsia="仿宋" w:cs="仿宋"/>
          <w:color w:val="000000"/>
          <w:sz w:val="24"/>
          <w:u w:val="single"/>
        </w:rPr>
        <w:t xml:space="preserve"> 10</w:t>
      </w:r>
      <w:r>
        <w:rPr>
          <w:rFonts w:ascii="仿宋" w:hAnsi="仿宋" w:eastAsia="仿宋" w:cs="仿宋"/>
          <w:color w:val="000000"/>
          <w:sz w:val="24"/>
          <w:u w:val="single"/>
        </w:rPr>
        <w:t xml:space="preserve"> </w:t>
      </w:r>
      <w:r>
        <w:rPr>
          <w:rFonts w:hint="eastAsia" w:ascii="仿宋" w:hAnsi="仿宋" w:eastAsia="仿宋" w:cs="仿宋"/>
          <w:color w:val="000000"/>
          <w:sz w:val="24"/>
        </w:rPr>
        <w:t xml:space="preserve">日前按照考核结果，由甲方据实办理结算。卖方需提交的支付文件包括：</w:t>
      </w:r>
      <w:r>
        <w:rPr>
          <w:rFonts w:hint="eastAsia" w:ascii="仿宋" w:hAnsi="仿宋" w:eastAsia="仿宋" w:cs="仿宋"/>
          <w:color w:val="000000"/>
          <w:sz w:val="24"/>
        </w:rPr>
      </w:r>
      <w:r/>
    </w:p>
    <w:p>
      <w:pPr>
        <w:pStyle w:val="1062"/>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卖方出具的全额正式发票；</w:t>
      </w:r>
      <w:r>
        <w:rPr>
          <w:rFonts w:hint="eastAsia" w:ascii="仿宋" w:hAnsi="仿宋" w:eastAsia="仿宋" w:cs="仿宋"/>
          <w:color w:val="000000"/>
          <w:sz w:val="24"/>
        </w:rPr>
      </w:r>
      <w:r/>
    </w:p>
    <w:p>
      <w:pPr>
        <w:pStyle w:val="728"/>
        <w:ind w:firstLine="480"/>
        <w:jc w:val="left"/>
        <w:spacing w:line="440" w:lineRule="exact"/>
        <w:rPr>
          <w:rFonts w:ascii="仿宋" w:hAnsi="仿宋" w:eastAsia="仿宋" w:cs="仿宋"/>
          <w:color w:val="000000"/>
          <w:sz w:val="24"/>
        </w:rPr>
      </w:pPr>
      <w:r>
        <w:rPr>
          <w:rFonts w:hint="eastAsia" w:ascii="仿宋" w:hAnsi="仿宋" w:eastAsia="仿宋" w:cs="仿宋"/>
          <w:color w:val="000000"/>
          <w:sz w:val="24"/>
        </w:rPr>
        <w:t xml:space="preserve">合同期内，甲方根据检查考核结果按照合同价款按月支付。得分在95-100分的不罚款；90-95分罚款月服务费的1%；85-90分罚款月服务费的3%；85分以下甲方有权解除合同。</w:t>
      </w:r>
      <w:r>
        <w:rPr>
          <w:rFonts w:ascii="仿宋" w:hAnsi="仿宋" w:eastAsia="仿宋" w:cs="仿宋"/>
          <w:color w:val="000000"/>
          <w:sz w:val="24"/>
        </w:rPr>
      </w:r>
      <w:r/>
    </w:p>
    <w:p>
      <w:pPr>
        <w:pStyle w:val="728"/>
        <w:numPr>
          <w:ilvl w:val="0"/>
          <w:numId w:val="5"/>
        </w:numPr>
        <w:ind w:firstLine="50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合同价款实行包干制。在合同约定的作业量范围内，甲方不再额外支付本合同约定以外的任何费用。</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第十四条  进场作业后，于次月起甲方根据检查考核结果按照月进度向乙方支付。</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outlineLvl w:val="3"/>
      </w:pPr>
      <w:r>
        <w:rPr>
          <w:rFonts w:hint="eastAsia" w:ascii="仿宋" w:hAnsi="仿宋" w:eastAsia="仿宋" w:cs="仿宋"/>
          <w:color w:val="000000"/>
          <w:sz w:val="24"/>
        </w:rPr>
        <w:t xml:space="preserve">第十五条  乙方须凭等额发票办理结算。</w:t>
      </w:r>
      <w:r>
        <w:rPr>
          <w:rFonts w:hint="eastAsia" w:ascii="仿宋" w:hAnsi="仿宋" w:eastAsia="仿宋" w:cs="仿宋"/>
          <w:color w:val="000000"/>
          <w:sz w:val="24"/>
        </w:rPr>
      </w:r>
      <w:r/>
    </w:p>
    <w:p>
      <w:pPr>
        <w:pStyle w:val="728"/>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     收款人：   </w:t>
      </w:r>
      <w:r>
        <w:rPr>
          <w:rFonts w:hint="eastAsia" w:ascii="仿宋" w:hAnsi="仿宋" w:eastAsia="仿宋" w:cs="仿宋"/>
          <w:color w:val="000000"/>
          <w:sz w:val="24"/>
        </w:rPr>
      </w:r>
      <w:r/>
    </w:p>
    <w:p>
      <w:pPr>
        <w:pStyle w:val="728"/>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     开户行：</w:t>
      </w:r>
      <w:r>
        <w:rPr>
          <w:rFonts w:hint="eastAsia" w:ascii="仿宋" w:hAnsi="仿宋" w:eastAsia="仿宋" w:cs="仿宋"/>
          <w:color w:val="000000"/>
          <w:sz w:val="24"/>
        </w:rPr>
      </w:r>
      <w:r/>
    </w:p>
    <w:p>
      <w:pPr>
        <w:pStyle w:val="728"/>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     账  号：</w:t>
      </w:r>
      <w:r>
        <w:rPr>
          <w:rFonts w:hint="eastAsia" w:ascii="仿宋" w:hAnsi="仿宋" w:eastAsia="仿宋" w:cs="仿宋"/>
          <w:color w:val="000000"/>
          <w:sz w:val="24"/>
        </w:rPr>
      </w:r>
      <w:r/>
    </w:p>
    <w:p>
      <w:pPr>
        <w:pStyle w:val="728"/>
        <w:jc w:val="center"/>
        <w:spacing w:line="440" w:lineRule="exact"/>
        <w:tabs>
          <w:tab w:val="center" w:pos="5131" w:leader="none"/>
        </w:tabs>
        <w:rPr>
          <w:rFonts w:hint="eastAsia" w:ascii="仿宋" w:hAnsi="仿宋" w:eastAsia="仿宋" w:cs="仿宋"/>
          <w:color w:val="000000"/>
          <w:sz w:val="24"/>
        </w:rPr>
        <w:outlineLvl w:val="1"/>
      </w:pPr>
      <w:r>
        <w:rPr>
          <w:rFonts w:hint="eastAsia" w:ascii="仿宋" w:hAnsi="仿宋" w:eastAsia="仿宋" w:cs="仿宋"/>
          <w:color w:val="000000"/>
          <w:sz w:val="24"/>
        </w:rPr>
        <w:t xml:space="preserve">第五节 双方的权利和义务</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outlineLvl w:val="2"/>
      </w:pPr>
      <w:r>
        <w:rPr>
          <w:rFonts w:hint="eastAsia" w:ascii="仿宋" w:hAnsi="仿宋" w:eastAsia="仿宋" w:cs="仿宋"/>
          <w:color w:val="000000"/>
          <w:sz w:val="24"/>
        </w:rPr>
        <w:t xml:space="preserve">第十六条  甲方的权利和义务</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检查考评结果作为每月支付给乙方合同价款的依据。</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（二）各类重大活动，甲方有权要求乙方无条件保质保量按活动要求完成工作任务，如未能完成，甲方应纳入考核。</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（三）监督检查乙方对法律、法规、规章和相关作业标准、行业规范的履行情况。</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（四）对乙方本项目的列支费用进行监督审查。</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（五）定期</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不定期</w:t>
      </w:r>
      <w:r>
        <w:rPr>
          <w:rFonts w:hint="eastAsia" w:ascii="仿宋" w:hAnsi="仿宋" w:eastAsia="仿宋" w:cs="仿宋"/>
          <w:color w:val="000000"/>
          <w:sz w:val="24"/>
        </w:rPr>
        <w:t xml:space="preserve">对乙方的工资单、保险单进行检查。</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（六）定期</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不定期</w:t>
      </w:r>
      <w:r>
        <w:rPr>
          <w:rFonts w:hint="eastAsia" w:ascii="仿宋" w:hAnsi="仿宋" w:eastAsia="仿宋" w:cs="仿宋"/>
          <w:color w:val="000000"/>
          <w:sz w:val="24"/>
        </w:rPr>
        <w:t xml:space="preserve">对乙方的保洁人员进行检查，看是否足额配备保洁员。</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（七）在日常保洁工作中定期</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不定期</w:t>
      </w:r>
      <w:r>
        <w:rPr>
          <w:rFonts w:hint="eastAsia" w:ascii="仿宋" w:hAnsi="仿宋" w:eastAsia="仿宋" w:cs="仿宋"/>
          <w:color w:val="000000"/>
          <w:sz w:val="24"/>
        </w:rPr>
        <w:t xml:space="preserve">检查乙方有没有按照合同规定配备车辆，或者配备车辆与合同要求是否相符。</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（八）根据服务项目实际情况对环卫作业优化调整。</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（九）对乙方的项目部标准化建设检查验收。</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（十）对乙方在规定时间内提供上年度的有效社会保险和意义保险缴费清单进行审核，单位承担部分申请财政据实按年度拨付。</w:t>
      </w:r>
      <w:r>
        <w:rPr>
          <w:rFonts w:hint="eastAsia" w:ascii="仿宋" w:hAnsi="仿宋" w:eastAsia="仿宋" w:cs="仿宋"/>
          <w:color w:val="000000"/>
          <w:sz w:val="24"/>
        </w:rPr>
      </w:r>
      <w:r/>
    </w:p>
    <w:p>
      <w:pPr>
        <w:pStyle w:val="728"/>
        <w:ind w:firstLine="420"/>
        <w:jc w:val="left"/>
        <w:spacing w:line="440" w:lineRule="exact"/>
        <w:tabs>
          <w:tab w:val="left" w:pos="2445" w:leader="none"/>
        </w:tabs>
        <w:rPr>
          <w:rFonts w:hint="eastAsia" w:ascii="仿宋" w:hAnsi="仿宋" w:eastAsia="仿宋" w:cs="仿宋"/>
          <w:color w:val="000000"/>
          <w:sz w:val="24"/>
        </w:rPr>
      </w:pPr>
      <w:r>
        <w:rPr>
          <w:rFonts w:hint="eastAsia" w:ascii="仿宋" w:hAnsi="仿宋" w:eastAsia="仿宋" w:cs="仿宋"/>
          <w:color w:val="000000"/>
          <w:sz w:val="24"/>
        </w:rPr>
        <w:t xml:space="preserve">（十一）对乙方环卫工人工资、津贴、加班工资发放情况进行检查。</w:t>
      </w:r>
      <w:r>
        <w:rPr>
          <w:rFonts w:hint="eastAsia" w:ascii="仿宋" w:hAnsi="仿宋" w:eastAsia="仿宋" w:cs="仿宋"/>
          <w:color w:val="000000"/>
          <w:sz w:val="24"/>
        </w:rPr>
      </w:r>
      <w:r/>
    </w:p>
    <w:p>
      <w:pPr>
        <w:pStyle w:val="728"/>
        <w:ind w:firstLine="420"/>
        <w:jc w:val="left"/>
        <w:spacing w:line="440" w:lineRule="exact"/>
        <w:tabs>
          <w:tab w:val="left" w:pos="2445" w:leader="none"/>
        </w:tabs>
        <w:rPr>
          <w:rFonts w:hint="eastAsia" w:ascii="仿宋" w:hAnsi="仿宋" w:eastAsia="仿宋" w:cs="仿宋"/>
          <w:color w:val="000000"/>
          <w:sz w:val="24"/>
        </w:rPr>
      </w:pPr>
      <w:r>
        <w:rPr>
          <w:rFonts w:hint="eastAsia" w:ascii="仿宋" w:hAnsi="仿宋" w:eastAsia="仿宋" w:cs="仿宋"/>
          <w:color w:val="000000"/>
          <w:sz w:val="24"/>
        </w:rPr>
        <w:t xml:space="preserve">（十二）有权要求乙方更换项目负责人及其他服务人员。</w:t>
      </w:r>
      <w:r>
        <w:rPr>
          <w:rFonts w:hint="eastAsia" w:ascii="仿宋" w:hAnsi="仿宋" w:eastAsia="仿宋" w:cs="仿宋"/>
          <w:color w:val="000000"/>
          <w:sz w:val="24"/>
        </w:rPr>
      </w:r>
      <w:r/>
    </w:p>
    <w:p>
      <w:pPr>
        <w:pStyle w:val="728"/>
        <w:ind w:firstLine="420"/>
        <w:jc w:val="left"/>
        <w:spacing w:line="440" w:lineRule="exact"/>
        <w:tabs>
          <w:tab w:val="left" w:pos="2445" w:leader="none"/>
        </w:tabs>
        <w:rPr>
          <w:rFonts w:hint="eastAsia" w:ascii="仿宋" w:hAnsi="仿宋" w:eastAsia="仿宋" w:cs="仿宋"/>
          <w:color w:val="000000"/>
          <w:sz w:val="24"/>
        </w:rPr>
      </w:pPr>
      <w:r>
        <w:rPr>
          <w:rFonts w:hint="eastAsia" w:ascii="仿宋" w:hAnsi="仿宋" w:eastAsia="仿宋" w:cs="仿宋"/>
          <w:color w:val="000000"/>
          <w:sz w:val="24"/>
        </w:rPr>
        <w:t xml:space="preserve">（十三）定期对乙方车辆作业性能进行验收，有权要求更换达不到作业标准的车辆。</w:t>
      </w:r>
      <w:r>
        <w:rPr>
          <w:rFonts w:hint="eastAsia" w:ascii="仿宋" w:hAnsi="仿宋" w:eastAsia="仿宋" w:cs="仿宋"/>
          <w:color w:val="000000"/>
          <w:sz w:val="24"/>
        </w:rPr>
      </w:r>
      <w:r/>
    </w:p>
    <w:p>
      <w:pPr>
        <w:pStyle w:val="728"/>
        <w:ind w:firstLine="420"/>
        <w:jc w:val="left"/>
        <w:spacing w:line="440" w:lineRule="exact"/>
        <w:tabs>
          <w:tab w:val="left" w:pos="2445" w:leader="none"/>
        </w:tabs>
        <w:rPr>
          <w:rFonts w:hint="eastAsia" w:ascii="仿宋" w:hAnsi="仿宋" w:eastAsia="仿宋" w:cs="仿宋"/>
          <w:color w:val="000000"/>
          <w:sz w:val="24"/>
        </w:rPr>
        <w:outlineLvl w:val="3"/>
      </w:pPr>
      <w:r>
        <w:rPr>
          <w:rFonts w:hint="eastAsia" w:ascii="仿宋" w:hAnsi="仿宋" w:eastAsia="仿宋" w:cs="仿宋"/>
          <w:color w:val="000000"/>
          <w:sz w:val="24"/>
        </w:rPr>
        <w:t xml:space="preserve">（十四）根据相关政策和规定调整考核细则和评分标准。</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outlineLvl w:val="2"/>
      </w:pPr>
      <w:r>
        <w:rPr>
          <w:rFonts w:hint="eastAsia" w:ascii="仿宋" w:hAnsi="仿宋" w:eastAsia="仿宋" w:cs="仿宋"/>
          <w:color w:val="000000"/>
          <w:sz w:val="24"/>
        </w:rPr>
        <w:t xml:space="preserve">第十七条  乙方权利和义务</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outlineLvl w:val="3"/>
      </w:pPr>
      <w:r>
        <w:rPr>
          <w:rFonts w:hint="eastAsia" w:ascii="仿宋" w:hAnsi="仿宋" w:eastAsia="仿宋" w:cs="仿宋"/>
          <w:color w:val="000000"/>
          <w:sz w:val="24"/>
        </w:rPr>
        <w:t xml:space="preserve">（一）遵守法律、法规、规章和相关作业标准、行业规范。</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二）根据合同和投标书所作的承诺自觉开展各项保洁工作，确保承包区域内环境卫生达到合同约定的质量标准；按指定地点、指定时间收运垃圾，严禁在承包范围内从事非经甲方认定或有碍甲方利益的各类业务。</w:t>
      </w:r>
      <w:r>
        <w:rPr>
          <w:rFonts w:hint="eastAsia" w:ascii="仿宋" w:hAnsi="仿宋" w:eastAsia="仿宋" w:cs="仿宋"/>
          <w:color w:val="000000"/>
          <w:sz w:val="24"/>
        </w:rPr>
      </w:r>
      <w:r/>
    </w:p>
    <w:p>
      <w:pPr>
        <w:pStyle w:val="728"/>
        <w:ind w:firstLine="480"/>
        <w:jc w:val="left"/>
        <w:spacing w:line="440" w:lineRule="exact"/>
        <w:tabs>
          <w:tab w:val="left" w:pos="552" w:leader="none"/>
        </w:tabs>
        <w:rPr>
          <w:rFonts w:hint="eastAsia" w:ascii="仿宋" w:hAnsi="仿宋" w:eastAsia="仿宋" w:cs="仿宋"/>
          <w:color w:val="000000"/>
          <w:sz w:val="24"/>
        </w:rPr>
      </w:pPr>
      <w:r>
        <w:rPr>
          <w:rFonts w:hint="eastAsia" w:ascii="仿宋" w:hAnsi="仿宋" w:eastAsia="仿宋" w:cs="仿宋"/>
          <w:color w:val="000000"/>
          <w:sz w:val="24"/>
        </w:rPr>
        <w:t xml:space="preserve">（三）接受甲方、环卫管理机构及第三方监理的指导、监督、检查和考核。</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四）根据法律、法规及合同约定组建专业保洁队伍、配备作业设备（车辆）及工具，健全各类管理制度，车辆设备定期维修保养，建立车辆定期维修保养制度，完善日常运营台账。本项目实行单独核算，按甲方要求将从业人员资料、作业计划、保洁方案、车辆维修保养方案等报甲方备案并接受甲方的检查。</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（五）独立承担作业人员及设备（车辆）的安全责任、用人责任。</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（六）做好环卫各项应急保障工作。</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（七）按照相关要求和标准建立每日自查制度，完善各项台账资料。</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（八）对徐州市政府12345服务热线、12319数字城管监督指挥中心派单、徐州市污染防治综合监管平台、媒体曝光、信访来电等有责投诉必须按规定进行整改，并将整改结果书面报送甲方。</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九）承担其工作人员的人身财产损害及造成第三人损害的法律责任。如发生任何安全事故或意外事件，乙方承担全部法律和经济责任，采购人不承担任何责任。任何乙方与其工作人员的纠纷及事故均由乙方负责解决及承担全部法律责任，如因此影响项目的正常进行或给甲方造成的不良影响，甲方有权解除合同并要求乙方承担全部法律责任。</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（十）必须将所投入本项目的设备（车辆）行驶证及机动车登记证书复印件交甲方备案，设备（车辆）只能在本项目专用，未经甲方书面同意不得用于其他项目。</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（十一）负责项目内环卫设施管理和维护，如有遗失、损坏由乙方承担赔偿责任。未经甲方书面同意不得迁移垃圾收集设施。</w:t>
      </w:r>
      <w:r>
        <w:rPr>
          <w:rFonts w:hint="eastAsia" w:ascii="仿宋" w:hAnsi="仿宋" w:eastAsia="仿宋" w:cs="仿宋"/>
          <w:color w:val="000000"/>
          <w:sz w:val="24"/>
        </w:rPr>
      </w:r>
      <w:r/>
    </w:p>
    <w:p>
      <w:pPr>
        <w:pStyle w:val="728"/>
        <w:ind w:firstLine="398"/>
        <w:jc w:val="left"/>
        <w:spacing w:line="440" w:lineRule="exact"/>
        <w:rPr>
          <w:rFonts w:hint="eastAsia" w:ascii="仿宋" w:hAnsi="仿宋" w:eastAsia="仿宋" w:cs="仿宋"/>
          <w:color w:val="000000"/>
          <w:sz w:val="24"/>
        </w:rPr>
        <w:outlineLvl w:val="3"/>
      </w:pPr>
      <w:r>
        <w:rPr>
          <w:rFonts w:hint="eastAsia" w:ascii="仿宋" w:hAnsi="仿宋" w:eastAsia="仿宋" w:cs="仿宋"/>
          <w:color w:val="000000"/>
          <w:sz w:val="24"/>
        </w:rPr>
        <w:t xml:space="preserve">（十二）积极按甲方要求参加相关会议和各类培训。</w:t>
      </w:r>
      <w:r>
        <w:rPr>
          <w:rFonts w:hint="eastAsia" w:ascii="仿宋" w:hAnsi="仿宋" w:eastAsia="仿宋" w:cs="仿宋"/>
          <w:color w:val="000000"/>
          <w:sz w:val="24"/>
        </w:rPr>
      </w:r>
      <w:r/>
    </w:p>
    <w:p>
      <w:pPr>
        <w:pStyle w:val="728"/>
        <w:ind w:firstLine="398"/>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（十三）必须对企业员工进行安全生产、职业技能等培训，教育职工严格遵守国家法律法规、环卫作业及安全操作规程。作业人员应经专业培训后方可上岗作业。</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outlineLvl w:val="3"/>
      </w:pPr>
      <w:r>
        <w:rPr>
          <w:rFonts w:hint="eastAsia" w:ascii="仿宋" w:hAnsi="仿宋" w:eastAsia="仿宋" w:cs="仿宋"/>
          <w:color w:val="000000"/>
          <w:sz w:val="24"/>
        </w:rPr>
        <w:t xml:space="preserve">（十四）接受政府相关部门的财务审核，提供真实有效资料。</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（十五）按照法律、法规和国家、省、市的规定，按月足额发放人员工资：</w:t>
      </w:r>
      <w:r>
        <w:rPr>
          <w:rFonts w:hint="eastAsia" w:ascii="仿宋" w:hAnsi="仿宋" w:eastAsia="仿宋" w:cs="仿宋"/>
          <w:color w:val="000000"/>
          <w:sz w:val="24"/>
        </w:rPr>
      </w:r>
      <w:r/>
    </w:p>
    <w:p>
      <w:pPr>
        <w:pStyle w:val="728"/>
        <w:ind w:firstLine="482"/>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1.按不低于当地最低工资标准的110%发放基础工资（不含延长工作时间的工资）。</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2.按照环卫行业有毒、有害岗位津贴制度，对相关岗位按照相关标准进行补助。参照徐政发[2014]14号文件规定。</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3.按当地最新标准发放高温津贴。</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4.延长工作时间的工资应按相关法律规定执行。</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5.人员工资发放采用银行代发方式。</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6.合同履行期内遇政策调整，要求提高环卫工人待遇的，乙方必须于政策调整执行日期起执行，甲方适当给予补贴。</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outlineLvl w:val="4"/>
      </w:pPr>
      <w:r>
        <w:rPr>
          <w:rFonts w:hint="eastAsia" w:ascii="仿宋" w:hAnsi="仿宋" w:eastAsia="仿宋" w:cs="仿宋"/>
          <w:color w:val="000000"/>
          <w:sz w:val="24"/>
        </w:rPr>
        <w:t xml:space="preserve">7.保证环卫工人每周至少休息一日。</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十六）按照法律、法规规定为环卫工人缴纳相应的社会保险（养老、医疗、工伤、失业、生育保险）、商业保险（每人投保的保险金额不得低于60万元）。该项目的环卫作业人员社会保险费用必须按规定交纳至人力资源和社会保障部门，缴费清单按甲方规定的时间提交甲方审查。</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（十七）按法律、法规的规定为环卫工人提供必要的劳动保护用品，标准按环卫主管部门规定执行。</w:t>
      </w:r>
      <w:r>
        <w:rPr>
          <w:rFonts w:hint="eastAsia" w:ascii="仿宋" w:hAnsi="仿宋" w:eastAsia="仿宋" w:cs="仿宋"/>
          <w:color w:val="000000"/>
          <w:sz w:val="24"/>
        </w:rPr>
      </w:r>
      <w:r/>
    </w:p>
    <w:p>
      <w:pPr>
        <w:pStyle w:val="728"/>
        <w:ind w:firstLine="60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（十八）自觉接受甲方及其上级行政主管部门、劳动监察部门的管理、监督和检查，根据需要提供相关的检查文件和资料，以及作必要的解释和说明，乙方不得阻扰检查人员的检查工作。</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（十九）不断提高企业管理水平和作业能力，提高企业运营管理实力。</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outlineLvl w:val="3"/>
      </w:pPr>
      <w:r>
        <w:rPr>
          <w:rFonts w:hint="eastAsia" w:ascii="仿宋" w:hAnsi="仿宋" w:eastAsia="仿宋" w:cs="仿宋"/>
          <w:color w:val="000000"/>
          <w:sz w:val="24"/>
        </w:rPr>
        <w:t xml:space="preserve">（二十）不得自行调整作业范围、作业模式、作业量。</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二十一）按甲方环卫主管部门要求购置环卫信息系统（含车辆和人员监管设备）、通信对讲系统等，承担安装及服务费用，包含在合同价格内。其中人员监管能够实时获取人员信息位置，作业排班、出勤情况、作业状态等相关数据，车辆能够获取环卫车辆信息、位置、实时监测视频影像、实时语音对讲、行车记录回放、实时安全驾驶管控、运行轨迹分析、作业状态监管等相关数据。</w:t>
      </w:r>
      <w:r>
        <w:rPr>
          <w:rFonts w:hint="eastAsia" w:ascii="仿宋" w:hAnsi="仿宋" w:eastAsia="仿宋" w:cs="仿宋"/>
          <w:color w:val="000000"/>
          <w:sz w:val="24"/>
        </w:rPr>
      </w:r>
      <w:r/>
    </w:p>
    <w:p>
      <w:pPr>
        <w:pStyle w:val="728"/>
        <w:jc w:val="center"/>
        <w:spacing w:line="440" w:lineRule="exact"/>
        <w:tabs>
          <w:tab w:val="center" w:pos="5131" w:leader="none"/>
        </w:tabs>
        <w:rPr>
          <w:rFonts w:hint="eastAsia" w:ascii="仿宋" w:hAnsi="仿宋" w:eastAsia="仿宋" w:cs="仿宋"/>
          <w:color w:val="000000"/>
          <w:sz w:val="24"/>
        </w:rPr>
        <w:outlineLvl w:val="1"/>
      </w:pPr>
      <w:r>
        <w:rPr>
          <w:rFonts w:hint="eastAsia" w:ascii="仿宋" w:hAnsi="仿宋" w:eastAsia="仿宋" w:cs="仿宋"/>
          <w:color w:val="000000"/>
          <w:sz w:val="24"/>
        </w:rPr>
        <w:t xml:space="preserve">第六节  不间断服务约定</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第十八条  乙方不得因法定代表人变更或其他管理失缺而影响服务质量。</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第十九条  乙方在任何情况下都必须保证其所服务项目的人员总数符合合同约定。</w:t>
      </w:r>
      <w:r>
        <w:rPr>
          <w:rFonts w:hint="eastAsia" w:ascii="仿宋" w:hAnsi="仿宋" w:eastAsia="仿宋" w:cs="仿宋"/>
          <w:color w:val="000000"/>
          <w:sz w:val="24"/>
        </w:rPr>
      </w:r>
      <w:r/>
    </w:p>
    <w:p>
      <w:pPr>
        <w:pStyle w:val="728"/>
        <w:ind w:firstLine="36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 第二十条  乙方在任何情况下都必须保证其所服务项目的设备数量及运行状态符合合同约定。</w:t>
      </w:r>
      <w:r>
        <w:rPr>
          <w:rFonts w:hint="eastAsia" w:ascii="仿宋" w:hAnsi="仿宋" w:eastAsia="仿宋" w:cs="仿宋"/>
          <w:color w:val="000000"/>
          <w:sz w:val="24"/>
        </w:rPr>
      </w:r>
      <w:r/>
    </w:p>
    <w:p>
      <w:pPr>
        <w:pStyle w:val="728"/>
        <w:jc w:val="center"/>
        <w:spacing w:line="440" w:lineRule="exact"/>
        <w:rPr>
          <w:rFonts w:hint="eastAsia" w:ascii="仿宋" w:hAnsi="仿宋" w:eastAsia="仿宋" w:cs="仿宋"/>
          <w:color w:val="000000"/>
          <w:sz w:val="24"/>
        </w:rPr>
        <w:outlineLvl w:val="1"/>
      </w:pPr>
      <w:r>
        <w:rPr>
          <w:rFonts w:hint="eastAsia" w:ascii="仿宋" w:hAnsi="仿宋" w:eastAsia="仿宋" w:cs="仿宋"/>
          <w:color w:val="000000"/>
          <w:sz w:val="24"/>
        </w:rPr>
        <w:t xml:space="preserve">第七节  项目接管</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outlineLvl w:val="2"/>
      </w:pPr>
      <w:r>
        <w:rPr>
          <w:rFonts w:hint="eastAsia" w:ascii="仿宋" w:hAnsi="仿宋" w:eastAsia="仿宋" w:cs="仿宋"/>
          <w:color w:val="000000"/>
          <w:sz w:val="24"/>
        </w:rPr>
        <w:t xml:space="preserve">第二十一条  甲方有权在下列情形下接管乙方项目：</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（一）因乙方经营管理不善，发生重大质量、生产安全事故；</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（二）乙方擅自停业、歇业；</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（三）乙方作业过程造成重大环境污染；</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（四）其他重大、紧急可能危急公共安全行为的。</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乙方必须对其过错承担责任，包括经济赔偿责任及其他责任，事故处理后是否恢复履行合同由甲方决定。</w:t>
      </w:r>
      <w:r>
        <w:rPr>
          <w:rFonts w:hint="eastAsia" w:ascii="仿宋" w:hAnsi="仿宋" w:eastAsia="仿宋" w:cs="仿宋"/>
          <w:color w:val="000000"/>
          <w:sz w:val="24"/>
        </w:rPr>
      </w:r>
      <w:r/>
    </w:p>
    <w:p>
      <w:pPr>
        <w:pStyle w:val="728"/>
        <w:jc w:val="center"/>
        <w:spacing w:line="440" w:lineRule="exact"/>
        <w:rPr>
          <w:rFonts w:hint="eastAsia" w:ascii="仿宋" w:hAnsi="仿宋" w:eastAsia="仿宋" w:cs="仿宋"/>
          <w:color w:val="000000"/>
          <w:sz w:val="24"/>
        </w:rPr>
        <w:outlineLvl w:val="1"/>
      </w:pPr>
      <w:r>
        <w:rPr>
          <w:rFonts w:hint="eastAsia" w:ascii="仿宋" w:hAnsi="仿宋" w:eastAsia="仿宋" w:cs="仿宋"/>
          <w:color w:val="000000"/>
          <w:sz w:val="24"/>
          <w:lang w:val="en-US" w:eastAsia="zh-CN"/>
        </w:rPr>
        <w:t xml:space="preserve">第八节</w:t>
      </w:r>
      <w:r>
        <w:rPr>
          <w:rFonts w:hint="eastAsia" w:ascii="仿宋" w:hAnsi="仿宋" w:eastAsia="仿宋" w:cs="仿宋"/>
          <w:color w:val="000000"/>
          <w:sz w:val="24"/>
        </w:rPr>
        <w:t xml:space="preserve">  履约验收</w:t>
      </w:r>
      <w:r>
        <w:rPr>
          <w:rFonts w:hint="eastAsia" w:ascii="仿宋" w:hAnsi="仿宋" w:eastAsia="仿宋" w:cs="仿宋"/>
          <w:color w:val="000000"/>
          <w:sz w:val="24"/>
        </w:rPr>
      </w:r>
      <w:r/>
    </w:p>
    <w:p>
      <w:pPr>
        <w:pStyle w:val="728"/>
        <w:ind w:left="0" w:right="0" w:firstLine="480"/>
        <w:jc w:val="both"/>
        <w:spacing w:before="0" w:after="0" w:line="360" w:lineRule="auto"/>
        <w:tabs>
          <w:tab w:val="left" w:pos="5131" w:leader="none"/>
        </w:tabs>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1、验收时间：每月月末。</w:t>
      </w:r>
      <w:r>
        <w:rPr>
          <w:rFonts w:hint="eastAsia" w:ascii="仿宋" w:hAnsi="仿宋" w:eastAsia="仿宋" w:cs="仿宋"/>
        </w:rPr>
      </w:r>
      <w:r/>
    </w:p>
    <w:p>
      <w:pPr>
        <w:pStyle w:val="728"/>
        <w:ind w:left="0" w:right="0" w:firstLine="480"/>
        <w:jc w:val="both"/>
        <w:spacing w:before="0" w:after="0" w:line="360" w:lineRule="auto"/>
        <w:tabs>
          <w:tab w:val="left" w:pos="5131" w:leader="none"/>
        </w:tabs>
        <w:rPr>
          <w:rFonts w:hint="eastAsia" w:ascii="仿宋" w:hAnsi="仿宋" w:eastAsia="仿宋" w:cs="仿宋"/>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2、验收主体：徐州市铜山区</w:t>
      </w:r>
      <w:r>
        <w:rPr>
          <w:rFonts w:hint="eastAsia" w:ascii="仿宋" w:hAnsi="仿宋" w:eastAsia="仿宋" w:cs="仿宋"/>
          <w:color w:val="000000"/>
          <w:sz w:val="24"/>
          <w:lang w:val="en-US" w:eastAsia="zh-CN"/>
        </w:rPr>
        <w:t xml:space="preserve">何桥镇人民政府。</w:t>
      </w:r>
      <w:r>
        <w:rPr>
          <w:rFonts w:hint="eastAsia" w:ascii="仿宋" w:hAnsi="仿宋" w:eastAsia="仿宋" w:cs="仿宋"/>
          <w:lang w:val="en-US" w:eastAsia="zh-CN"/>
        </w:rPr>
      </w:r>
      <w:r/>
    </w:p>
    <w:p>
      <w:pPr>
        <w:pStyle w:val="728"/>
        <w:ind w:left="0" w:right="0" w:firstLine="480"/>
        <w:jc w:val="both"/>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3、验收地点：</w:t>
      </w:r>
      <w:r>
        <w:rPr>
          <w:rFonts w:hint="eastAsia" w:ascii="仿宋" w:hAnsi="仿宋" w:eastAsia="仿宋" w:cs="仿宋"/>
          <w:color w:val="000000"/>
          <w:sz w:val="24"/>
          <w:lang w:val="en-US" w:eastAsia="zh-CN"/>
        </w:rPr>
        <w:t xml:space="preserve">铜山区何桥镇</w:t>
      </w:r>
      <w:r>
        <w:rPr>
          <w:rFonts w:hint="eastAsia" w:ascii="仿宋" w:hAnsi="仿宋" w:eastAsia="仿宋" w:cs="仿宋"/>
          <w:color w:val="000000"/>
          <w:sz w:val="24"/>
        </w:rPr>
        <w:t xml:space="preserve">镇区</w:t>
      </w:r>
      <w:r>
        <w:rPr>
          <w:rFonts w:hint="eastAsia" w:ascii="仿宋" w:hAnsi="仿宋" w:eastAsia="仿宋" w:cs="仿宋"/>
          <w:color w:val="000000"/>
          <w:sz w:val="24"/>
          <w:lang w:val="en-US" w:eastAsia="zh-CN"/>
        </w:rPr>
        <w:t xml:space="preserve">及镇域范围内的</w:t>
      </w:r>
      <w:r>
        <w:rPr>
          <w:rFonts w:hint="eastAsia" w:ascii="仿宋" w:hAnsi="仿宋" w:eastAsia="仿宋" w:cs="仿宋"/>
          <w:color w:val="000000"/>
          <w:sz w:val="24"/>
        </w:rPr>
        <w:t xml:space="preserve">村庄</w:t>
      </w:r>
      <w:r>
        <w:rPr>
          <w:rFonts w:hint="eastAsia" w:ascii="仿宋" w:hAnsi="仿宋" w:eastAsia="仿宋" w:cs="仿宋"/>
          <w:color w:val="000000"/>
          <w:sz w:val="24"/>
          <w:lang w:eastAsia="zh-CN"/>
        </w:rPr>
        <w:t xml:space="preserve">（</w:t>
      </w:r>
      <w:r>
        <w:rPr>
          <w:rFonts w:hint="eastAsia" w:ascii="仿宋" w:hAnsi="仿宋" w:eastAsia="仿宋" w:cs="仿宋"/>
          <w:bCs/>
          <w:sz w:val="24"/>
        </w:rPr>
        <w:t xml:space="preserve">何桥村、双楼村、金安村、宗庄村、土楼村、肖庄村、马行村、张集村、赵台村、段庄村、苗庄村、叶庄村、付村、袁寨、庄里寨</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w:t>
      </w:r>
      <w:r>
        <w:rPr>
          <w:rFonts w:hint="eastAsia" w:ascii="仿宋" w:hAnsi="仿宋" w:eastAsia="仿宋" w:cs="仿宋"/>
        </w:rPr>
      </w:r>
      <w:r/>
    </w:p>
    <w:p>
      <w:pPr>
        <w:pStyle w:val="728"/>
        <w:ind w:left="0" w:right="0" w:firstLine="0"/>
        <w:jc w:val="both"/>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4、验收方式：</w:t>
      </w:r>
      <w:r>
        <w:rPr>
          <w:rFonts w:hint="eastAsia" w:ascii="仿宋" w:hAnsi="仿宋" w:eastAsia="仿宋" w:cs="仿宋"/>
          <w:color w:val="000000"/>
          <w:sz w:val="24"/>
          <w:lang w:val="en-US" w:eastAsia="zh-CN"/>
        </w:rPr>
        <w:t xml:space="preserve">何桥镇人居环境整治办公室</w:t>
      </w:r>
      <w:r>
        <w:rPr>
          <w:rFonts w:hint="eastAsia" w:ascii="仿宋" w:hAnsi="仿宋" w:eastAsia="仿宋" w:cs="仿宋"/>
          <w:color w:val="000000"/>
          <w:sz w:val="24"/>
        </w:rPr>
        <w:t xml:space="preserve">、环境卫生管理机构及社会各界（城管协管员、市民等）组织考核，徐州市铜山区</w:t>
      </w:r>
      <w:r>
        <w:rPr>
          <w:rFonts w:hint="eastAsia" w:ascii="仿宋" w:hAnsi="仿宋" w:eastAsia="仿宋" w:cs="仿宋"/>
          <w:color w:val="000000"/>
          <w:sz w:val="24"/>
          <w:lang w:eastAsia="zh-CN"/>
        </w:rPr>
        <w:t xml:space="preserve">何桥镇</w:t>
      </w:r>
      <w:r>
        <w:rPr>
          <w:rFonts w:hint="eastAsia" w:ascii="仿宋" w:hAnsi="仿宋" w:eastAsia="仿宋" w:cs="仿宋"/>
          <w:color w:val="000000"/>
          <w:sz w:val="24"/>
        </w:rPr>
        <w:t xml:space="preserve">人民政府在服务期内每月进行一次综合考评。</w:t>
      </w:r>
      <w:r>
        <w:rPr>
          <w:rFonts w:hint="eastAsia" w:ascii="仿宋" w:hAnsi="仿宋" w:eastAsia="仿宋" w:cs="仿宋"/>
        </w:rPr>
      </w:r>
      <w:r/>
    </w:p>
    <w:p>
      <w:pPr>
        <w:pStyle w:val="728"/>
        <w:ind w:left="0" w:right="0" w:firstLine="480"/>
        <w:jc w:val="both"/>
        <w:spacing w:before="0" w:after="0" w:line="360" w:lineRule="auto"/>
        <w:tabs>
          <w:tab w:val="left" w:pos="5131" w:leader="none"/>
        </w:tabs>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5、验收内容：村庄市场化保洁（路面保洁、机械化作业、绿化带保洁、野广告清理、护栏清洗、环卫设施管养维护、</w:t>
      </w:r>
      <w:r>
        <w:rPr>
          <w:rFonts w:hint="eastAsia" w:ascii="仿宋" w:hAnsi="仿宋" w:eastAsia="仿宋" w:cs="仿宋"/>
          <w:color w:val="000000"/>
          <w:sz w:val="24"/>
          <w:lang w:val="en-US" w:eastAsia="zh-CN"/>
        </w:rPr>
        <w:t xml:space="preserve">生活</w:t>
      </w:r>
      <w:r>
        <w:rPr>
          <w:rFonts w:hint="eastAsia" w:ascii="仿宋" w:hAnsi="仿宋" w:eastAsia="仿宋" w:cs="仿宋"/>
          <w:color w:val="000000"/>
          <w:sz w:val="24"/>
        </w:rPr>
        <w:t xml:space="preserve">垃圾收集容器管养维护、垃圾前端收集运输等），公厕管理（含保洁、维护），作业范围内的除雪、重大活动保障等应急任务，主管部门交办的临时性任务等。</w:t>
      </w:r>
      <w:r>
        <w:rPr>
          <w:rFonts w:hint="eastAsia" w:ascii="仿宋" w:hAnsi="仿宋" w:eastAsia="仿宋" w:cs="仿宋"/>
        </w:rPr>
      </w:r>
      <w:r/>
    </w:p>
    <w:p>
      <w:pPr>
        <w:pStyle w:val="728"/>
        <w:ind w:left="0" w:right="0" w:firstLine="480"/>
        <w:jc w:val="both"/>
        <w:spacing w:before="0" w:after="0" w:line="360" w:lineRule="auto"/>
        <w:tabs>
          <w:tab w:val="left" w:pos="5131" w:leader="none"/>
        </w:tabs>
        <w:rPr>
          <w:rFonts w:hint="eastAsia" w:ascii="仿宋" w:hAnsi="仿宋" w:eastAsia="仿宋" w:cs="仿宋"/>
          <w:sz w:val="22"/>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6、验收标准：</w:t>
      </w:r>
      <w:r>
        <w:rPr>
          <w:rFonts w:hint="eastAsia" w:ascii="仿宋" w:hAnsi="仿宋" w:eastAsia="仿宋" w:cs="仿宋"/>
          <w:sz w:val="24"/>
        </w:rPr>
        <w:t xml:space="preserve">符合但不限于《江苏省城市环境卫生作业服务质量标准》，《城市道路环卫机械化作业质量标准》等现行有关法律法规、规章和规范性文件。服务质量和要求详见《铜山区镇区市场化保洁考核细则》与《铜山区村庄市场化保洁考核细则》及</w:t>
      </w:r>
      <w:r>
        <w:rPr>
          <w:rFonts w:hint="eastAsia" w:ascii="仿宋" w:hAnsi="仿宋" w:eastAsia="仿宋" w:cs="仿宋"/>
          <w:color w:val="000000"/>
          <w:sz w:val="24"/>
        </w:rPr>
        <w:t xml:space="preserve">招标人约定的采购需求及考核标准。</w:t>
      </w:r>
      <w:r>
        <w:rPr>
          <w:rFonts w:hint="eastAsia" w:ascii="仿宋" w:hAnsi="仿宋" w:eastAsia="仿宋" w:cs="仿宋"/>
          <w:sz w:val="22"/>
          <w:szCs w:val="22"/>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28"/>
        <w:jc w:val="center"/>
        <w:spacing w:line="440" w:lineRule="exact"/>
        <w:tabs>
          <w:tab w:val="center" w:pos="5131" w:leader="none"/>
        </w:tabs>
        <w:rPr>
          <w:rFonts w:hint="eastAsia" w:ascii="仿宋" w:hAnsi="仿宋" w:eastAsia="仿宋" w:cs="仿宋"/>
          <w:color w:val="000000"/>
          <w:sz w:val="24"/>
        </w:rPr>
        <w:outlineLvl w:val="1"/>
      </w:pPr>
      <w:r>
        <w:rPr>
          <w:rFonts w:hint="eastAsia" w:ascii="仿宋" w:hAnsi="仿宋" w:eastAsia="仿宋" w:cs="仿宋"/>
          <w:color w:val="000000"/>
          <w:sz w:val="24"/>
        </w:rPr>
        <w:t xml:space="preserve">第</w:t>
      </w:r>
      <w:r>
        <w:rPr>
          <w:rFonts w:hint="eastAsia" w:ascii="仿宋" w:hAnsi="仿宋" w:eastAsia="仿宋" w:cs="仿宋"/>
          <w:color w:val="000000"/>
          <w:sz w:val="24"/>
          <w:lang w:val="en-US" w:eastAsia="zh-CN"/>
        </w:rPr>
        <w:t xml:space="preserve">九</w:t>
      </w:r>
      <w:r>
        <w:rPr>
          <w:rFonts w:hint="eastAsia" w:ascii="仿宋" w:hAnsi="仿宋" w:eastAsia="仿宋" w:cs="仿宋"/>
          <w:color w:val="000000"/>
          <w:sz w:val="24"/>
        </w:rPr>
        <w:t xml:space="preserve">节  履约保证金</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第二十二条  乙方应在合同签订前，按招标文件的规定，向甲方交纳履约保证金，履约保证金为合同总金额的</w:t>
      </w:r>
      <w:r>
        <w:rPr>
          <w:rFonts w:hint="eastAsia" w:ascii="仿宋" w:hAnsi="仿宋" w:eastAsia="仿宋" w:cs="仿宋"/>
          <w:color w:val="000000"/>
          <w:sz w:val="24"/>
          <w:u w:val="single"/>
        </w:rPr>
        <w:t xml:space="preserve">  1%  </w:t>
      </w:r>
      <w:r>
        <w:rPr>
          <w:rFonts w:hint="eastAsia" w:ascii="仿宋" w:hAnsi="仿宋" w:eastAsia="仿宋" w:cs="仿宋"/>
          <w:color w:val="000000"/>
          <w:sz w:val="24"/>
        </w:rPr>
        <w:t xml:space="preserve">，不计利息，履约保证金有效期应不低于合同有效期。</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第二十三条  乙方不履行合同的，履约保证金不予退还，给甲方造成的损失超过履约保证金数额的，还应当对超过部分予以赔偿。但因不可抗力不能履行合同的，不适应用此款规定。</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第二十四条  履约保证金（无息）将在乙方履行完合同义务，甲方收回保洁权完毕后退回乙方。</w:t>
      </w:r>
      <w:r>
        <w:rPr>
          <w:rFonts w:hint="eastAsia" w:ascii="仿宋" w:hAnsi="仿宋" w:eastAsia="仿宋" w:cs="仿宋"/>
          <w:color w:val="000000"/>
          <w:sz w:val="24"/>
        </w:rPr>
      </w:r>
      <w:r/>
    </w:p>
    <w:p>
      <w:pPr>
        <w:pStyle w:val="728"/>
        <w:ind w:firstLine="480"/>
        <w:jc w:val="center"/>
        <w:spacing w:line="440" w:lineRule="exact"/>
        <w:tabs>
          <w:tab w:val="center" w:pos="5131" w:leader="none"/>
        </w:tabs>
        <w:rPr>
          <w:rFonts w:hint="eastAsia" w:ascii="仿宋" w:hAnsi="仿宋" w:eastAsia="仿宋" w:cs="仿宋"/>
          <w:color w:val="000000"/>
          <w:sz w:val="24"/>
        </w:rPr>
        <w:outlineLvl w:val="1"/>
      </w:pPr>
      <w:r>
        <w:rPr>
          <w:rFonts w:hint="eastAsia" w:ascii="仿宋" w:hAnsi="仿宋" w:eastAsia="仿宋" w:cs="仿宋"/>
          <w:color w:val="000000"/>
          <w:sz w:val="24"/>
        </w:rPr>
        <w:t xml:space="preserve">第</w:t>
      </w:r>
      <w:r>
        <w:rPr>
          <w:rFonts w:hint="eastAsia" w:ascii="仿宋" w:hAnsi="仿宋" w:eastAsia="仿宋" w:cs="仿宋"/>
          <w:color w:val="000000"/>
          <w:sz w:val="24"/>
          <w:lang w:val="en-US" w:eastAsia="zh-CN"/>
        </w:rPr>
        <w:t xml:space="preserve">十</w:t>
      </w:r>
      <w:r>
        <w:rPr>
          <w:rFonts w:hint="eastAsia" w:ascii="仿宋" w:hAnsi="仿宋" w:eastAsia="仿宋" w:cs="仿宋"/>
          <w:color w:val="000000"/>
          <w:sz w:val="24"/>
        </w:rPr>
        <w:t xml:space="preserve">节 违约责任</w:t>
      </w:r>
      <w:r>
        <w:rPr>
          <w:rFonts w:hint="eastAsia" w:ascii="仿宋" w:hAnsi="仿宋" w:eastAsia="仿宋" w:cs="仿宋"/>
          <w:color w:val="000000"/>
          <w:sz w:val="24"/>
        </w:rPr>
      </w:r>
      <w:r/>
    </w:p>
    <w:p>
      <w:pPr>
        <w:pStyle w:val="728"/>
        <w:ind w:left="480"/>
        <w:jc w:val="left"/>
        <w:spacing w:before="183" w:line="218"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第二十五条  甲方未按约定支付合同价款，乙</w:t>
      </w:r>
      <w:r>
        <w:rPr>
          <w:rFonts w:hint="eastAsia" w:ascii="仿宋" w:hAnsi="仿宋" w:eastAsia="仿宋" w:cs="仿宋"/>
          <w:color w:val="000000"/>
          <w:spacing w:val="-1"/>
          <w:sz w:val="24"/>
        </w:rPr>
        <w:t xml:space="preserve">方可追究甲方违约责任。</w:t>
      </w:r>
      <w:r>
        <w:rPr>
          <w:rFonts w:hint="eastAsia" w:ascii="仿宋" w:hAnsi="仿宋" w:eastAsia="仿宋" w:cs="仿宋"/>
          <w:color w:val="000000"/>
          <w:sz w:val="24"/>
        </w:rPr>
      </w:r>
      <w:r/>
    </w:p>
    <w:p>
      <w:pPr>
        <w:pStyle w:val="728"/>
        <w:ind w:right="61" w:firstLine="480"/>
        <w:jc w:val="left"/>
        <w:spacing w:before="184" w:line="347" w:lineRule="auto"/>
        <w:widowControl/>
        <w:rPr>
          <w:rFonts w:hint="eastAsia" w:ascii="仿宋" w:hAnsi="仿宋" w:eastAsia="仿宋" w:cs="仿宋"/>
          <w:color w:val="000000"/>
          <w:sz w:val="24"/>
        </w:rPr>
      </w:pPr>
      <w:r>
        <w:rPr>
          <w:rFonts w:hint="eastAsia" w:ascii="仿宋" w:hAnsi="仿宋" w:eastAsia="仿宋" w:cs="仿宋"/>
          <w:color w:val="000000"/>
          <w:spacing w:val="-3"/>
          <w:sz w:val="24"/>
        </w:rPr>
        <w:t xml:space="preserve">第二十六条  乙方将承包的合同转包或肢解分包给他人，甲方有权没收履约保</w:t>
      </w:r>
      <w:r>
        <w:rPr>
          <w:rFonts w:hint="eastAsia" w:ascii="仿宋" w:hAnsi="仿宋" w:eastAsia="仿宋" w:cs="仿宋"/>
          <w:color w:val="000000"/>
          <w:spacing w:val="-1"/>
          <w:sz w:val="24"/>
        </w:rPr>
        <w:t xml:space="preserve">证金，并解除合同，乙方应赔偿甲方由此产生的经济损失。</w:t>
      </w:r>
      <w:r>
        <w:rPr>
          <w:rFonts w:hint="eastAsia" w:ascii="仿宋" w:hAnsi="仿宋" w:eastAsia="仿宋" w:cs="仿宋"/>
          <w:color w:val="000000"/>
          <w:sz w:val="24"/>
        </w:rPr>
      </w:r>
      <w:r/>
    </w:p>
    <w:p>
      <w:pPr>
        <w:pStyle w:val="728"/>
        <w:ind w:left="480"/>
        <w:jc w:val="left"/>
        <w:spacing w:before="34" w:line="219" w:lineRule="auto"/>
        <w:widowControl/>
        <w:rPr>
          <w:rFonts w:hint="eastAsia" w:ascii="仿宋" w:hAnsi="仿宋" w:eastAsia="仿宋" w:cs="仿宋"/>
          <w:color w:val="000000"/>
          <w:sz w:val="24"/>
        </w:rPr>
        <w:outlineLvl w:val="2"/>
      </w:pPr>
      <w:r>
        <w:rPr>
          <w:rFonts w:hint="eastAsia" w:ascii="仿宋" w:hAnsi="仿宋" w:eastAsia="仿宋" w:cs="仿宋"/>
          <w:color w:val="000000"/>
          <w:spacing w:val="-1"/>
          <w:sz w:val="24"/>
        </w:rPr>
        <w:t xml:space="preserve">第二十七条 发现以下情况的，可追究乙方违约责任：</w:t>
      </w:r>
      <w:r>
        <w:rPr>
          <w:rFonts w:hint="eastAsia" w:ascii="仿宋" w:hAnsi="仿宋" w:eastAsia="仿宋" w:cs="仿宋"/>
          <w:color w:val="000000"/>
          <w:sz w:val="24"/>
        </w:rPr>
      </w:r>
      <w:r/>
    </w:p>
    <w:p>
      <w:pPr>
        <w:pStyle w:val="728"/>
        <w:ind w:left="491"/>
        <w:jc w:val="left"/>
        <w:spacing w:before="184" w:line="219" w:lineRule="auto"/>
        <w:widowControl/>
        <w:rPr>
          <w:rFonts w:hint="eastAsia" w:ascii="仿宋" w:hAnsi="仿宋" w:eastAsia="仿宋" w:cs="仿宋"/>
          <w:color w:val="000000"/>
          <w:sz w:val="24"/>
        </w:rPr>
      </w:pPr>
      <w:r>
        <w:rPr>
          <w:rFonts w:hint="eastAsia" w:ascii="仿宋" w:hAnsi="仿宋" w:eastAsia="仿宋" w:cs="仿宋"/>
          <w:color w:val="000000"/>
          <w:spacing w:val="-2"/>
          <w:sz w:val="24"/>
        </w:rPr>
        <w:t xml:space="preserve">（一）乙方违反合同“人员及服装配备要求</w:t>
      </w:r>
      <w:r>
        <w:rPr>
          <w:rFonts w:hint="eastAsia" w:ascii="仿宋" w:hAnsi="仿宋" w:eastAsia="仿宋" w:cs="仿宋"/>
          <w:color w:val="000000"/>
          <w:spacing w:val="-76"/>
          <w:sz w:val="24"/>
        </w:rPr>
        <w:t xml:space="preserve"> </w:t>
      </w:r>
      <w:r>
        <w:rPr>
          <w:rFonts w:hint="eastAsia" w:ascii="仿宋" w:hAnsi="仿宋" w:eastAsia="仿宋" w:cs="仿宋"/>
          <w:color w:val="000000"/>
          <w:spacing w:val="-2"/>
          <w:sz w:val="24"/>
        </w:rPr>
        <w:t xml:space="preserve">”的约定，甲方发现并查实的；</w:t>
      </w:r>
      <w:r>
        <w:rPr>
          <w:rFonts w:hint="eastAsia" w:ascii="仿宋" w:hAnsi="仿宋" w:eastAsia="仿宋" w:cs="仿宋"/>
          <w:color w:val="000000"/>
          <w:sz w:val="24"/>
        </w:rPr>
      </w:r>
      <w:r/>
    </w:p>
    <w:p>
      <w:pPr>
        <w:pStyle w:val="728"/>
        <w:ind w:left="491"/>
        <w:jc w:val="left"/>
        <w:spacing w:before="183" w:line="219" w:lineRule="auto"/>
        <w:widowControl/>
        <w:rPr>
          <w:rFonts w:hint="eastAsia" w:ascii="仿宋" w:hAnsi="仿宋" w:eastAsia="仿宋" w:cs="仿宋"/>
          <w:color w:val="000000"/>
          <w:sz w:val="24"/>
        </w:rPr>
      </w:pPr>
      <w:r>
        <w:rPr>
          <w:rFonts w:hint="eastAsia" w:ascii="仿宋" w:hAnsi="仿宋" w:eastAsia="仿宋" w:cs="仿宋"/>
          <w:color w:val="000000"/>
          <w:spacing w:val="-2"/>
          <w:sz w:val="24"/>
        </w:rPr>
        <w:t xml:space="preserve">（二）乙方违反合同“设备配置要求</w:t>
      </w:r>
      <w:r>
        <w:rPr>
          <w:rFonts w:hint="eastAsia" w:ascii="仿宋" w:hAnsi="仿宋" w:eastAsia="仿宋" w:cs="仿宋"/>
          <w:color w:val="000000"/>
          <w:spacing w:val="-82"/>
          <w:sz w:val="24"/>
        </w:rPr>
        <w:t xml:space="preserve"> </w:t>
      </w:r>
      <w:r>
        <w:rPr>
          <w:rFonts w:hint="eastAsia" w:ascii="仿宋" w:hAnsi="仿宋" w:eastAsia="仿宋" w:cs="仿宋"/>
          <w:color w:val="000000"/>
          <w:spacing w:val="-2"/>
          <w:sz w:val="24"/>
        </w:rPr>
        <w:t xml:space="preserve">”的约定，甲方发现并查实的。</w:t>
      </w:r>
      <w:r>
        <w:rPr>
          <w:rFonts w:hint="eastAsia" w:ascii="仿宋" w:hAnsi="仿宋" w:eastAsia="仿宋" w:cs="仿宋"/>
          <w:color w:val="000000"/>
          <w:sz w:val="24"/>
        </w:rPr>
      </w:r>
      <w:r/>
    </w:p>
    <w:p>
      <w:pPr>
        <w:pStyle w:val="728"/>
        <w:ind w:left="2" w:right="61" w:firstLine="477"/>
        <w:jc w:val="left"/>
        <w:spacing w:before="184" w:line="346" w:lineRule="auto"/>
        <w:widowControl/>
        <w:rPr>
          <w:rFonts w:hint="eastAsia" w:ascii="仿宋" w:hAnsi="仿宋" w:eastAsia="仿宋" w:cs="仿宋"/>
          <w:color w:val="000000"/>
          <w:sz w:val="24"/>
        </w:rPr>
      </w:pPr>
      <w:r>
        <w:rPr>
          <w:rFonts w:hint="eastAsia" w:ascii="仿宋" w:hAnsi="仿宋" w:eastAsia="仿宋" w:cs="仿宋"/>
          <w:color w:val="000000"/>
          <w:spacing w:val="-3"/>
          <w:sz w:val="24"/>
        </w:rPr>
        <w:t xml:space="preserve">第二十八条  乙方违反本合同的规定，未按规定配发工具材料的，甲方发现并</w:t>
      </w:r>
      <w:r>
        <w:rPr>
          <w:rFonts w:hint="eastAsia" w:ascii="仿宋" w:hAnsi="仿宋" w:eastAsia="仿宋" w:cs="仿宋"/>
          <w:color w:val="000000"/>
          <w:spacing w:val="-1"/>
          <w:sz w:val="24"/>
        </w:rPr>
        <w:t xml:space="preserve">查实，可追究乙方违约责任。</w:t>
      </w:r>
      <w:r>
        <w:rPr>
          <w:rFonts w:hint="eastAsia" w:ascii="仿宋" w:hAnsi="仿宋" w:eastAsia="仿宋" w:cs="仿宋"/>
          <w:color w:val="000000"/>
          <w:sz w:val="24"/>
        </w:rPr>
      </w:r>
      <w:r/>
    </w:p>
    <w:p>
      <w:pPr>
        <w:pStyle w:val="728"/>
        <w:ind w:left="5" w:right="61" w:firstLine="474"/>
        <w:jc w:val="left"/>
        <w:spacing w:before="37" w:line="346" w:lineRule="auto"/>
        <w:widowControl/>
        <w:rPr>
          <w:rFonts w:hint="eastAsia" w:ascii="仿宋" w:hAnsi="仿宋" w:eastAsia="仿宋" w:cs="仿宋"/>
          <w:color w:val="000000"/>
          <w:spacing w:val="-2"/>
          <w:sz w:val="24"/>
        </w:rPr>
      </w:pPr>
      <w:r>
        <w:rPr>
          <w:rFonts w:hint="eastAsia" w:ascii="仿宋" w:hAnsi="仿宋" w:eastAsia="仿宋" w:cs="仿宋"/>
          <w:color w:val="000000"/>
          <w:spacing w:val="-3"/>
          <w:sz w:val="24"/>
        </w:rPr>
        <w:t xml:space="preserve">第二十九条  乙方未按规定发放环卫工人工资、津贴、加班工资等，经甲方查</w:t>
      </w:r>
      <w:r>
        <w:rPr>
          <w:rFonts w:hint="eastAsia" w:ascii="仿宋" w:hAnsi="仿宋" w:eastAsia="仿宋" w:cs="仿宋"/>
          <w:color w:val="000000"/>
          <w:spacing w:val="-2"/>
          <w:sz w:val="24"/>
        </w:rPr>
        <w:t xml:space="preserve">实的，可追究乙方违约责任。</w:t>
      </w:r>
      <w:r>
        <w:rPr>
          <w:rFonts w:hint="eastAsia" w:ascii="仿宋" w:hAnsi="仿宋" w:eastAsia="仿宋" w:cs="仿宋"/>
          <w:color w:val="000000"/>
          <w:spacing w:val="-2"/>
          <w:sz w:val="24"/>
        </w:rPr>
      </w:r>
      <w:r/>
    </w:p>
    <w:p>
      <w:pPr>
        <w:pStyle w:val="728"/>
        <w:ind w:firstLine="480"/>
        <w:jc w:val="center"/>
        <w:spacing w:line="440" w:lineRule="exact"/>
        <w:tabs>
          <w:tab w:val="center" w:pos="5131" w:leader="none"/>
        </w:tabs>
        <w:rPr>
          <w:rFonts w:hint="eastAsia" w:ascii="仿宋" w:hAnsi="仿宋" w:eastAsia="仿宋" w:cs="仿宋"/>
          <w:color w:val="000000"/>
          <w:sz w:val="24"/>
        </w:rPr>
        <w:outlineLvl w:val="1"/>
      </w:pPr>
      <w:r>
        <w:rPr>
          <w:rFonts w:hint="eastAsia" w:ascii="仿宋" w:hAnsi="仿宋" w:eastAsia="仿宋" w:cs="仿宋"/>
          <w:color w:val="000000"/>
          <w:sz w:val="24"/>
        </w:rPr>
        <w:t xml:space="preserve">第十</w:t>
      </w:r>
      <w:r>
        <w:rPr>
          <w:rFonts w:hint="eastAsia" w:ascii="仿宋" w:hAnsi="仿宋" w:eastAsia="仿宋" w:cs="仿宋"/>
          <w:color w:val="000000"/>
          <w:sz w:val="24"/>
          <w:lang w:val="en-US" w:eastAsia="zh-CN"/>
        </w:rPr>
        <w:t xml:space="preserve">一</w:t>
      </w:r>
      <w:r>
        <w:rPr>
          <w:rFonts w:hint="eastAsia" w:ascii="仿宋" w:hAnsi="仿宋" w:eastAsia="仿宋" w:cs="仿宋"/>
          <w:color w:val="000000"/>
          <w:sz w:val="24"/>
        </w:rPr>
        <w:t xml:space="preserve">节   不可抗力</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第三十条  不可抗力或甲、乙双方不能控制的原因不能履行合同的，根据不可抗力的影响，部分或者全部免除责任，但合同一方迟延履行后发生不可抗力的，不能免除责任。</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第三十一条  合同一方因不可抗力不能履行合同的，应当及时通知对方，以减轻可能给对方造成损失，并应当在合理期限内提供证明。  </w:t>
      </w:r>
      <w:r>
        <w:rPr>
          <w:rFonts w:hint="eastAsia" w:ascii="仿宋" w:hAnsi="仿宋" w:eastAsia="仿宋" w:cs="仿宋"/>
          <w:color w:val="000000"/>
          <w:sz w:val="24"/>
        </w:rPr>
      </w:r>
      <w:r/>
    </w:p>
    <w:p>
      <w:pPr>
        <w:pStyle w:val="728"/>
        <w:ind w:firstLine="480"/>
        <w:jc w:val="center"/>
        <w:spacing w:line="440" w:lineRule="exact"/>
        <w:tabs>
          <w:tab w:val="center" w:pos="5131" w:leader="none"/>
        </w:tabs>
        <w:rPr>
          <w:rFonts w:hint="eastAsia" w:ascii="仿宋" w:hAnsi="仿宋" w:eastAsia="仿宋" w:cs="仿宋"/>
          <w:color w:val="000000"/>
          <w:sz w:val="24"/>
        </w:rPr>
        <w:outlineLvl w:val="1"/>
      </w:pPr>
      <w:r>
        <w:rPr>
          <w:rFonts w:hint="eastAsia" w:ascii="仿宋" w:hAnsi="仿宋" w:eastAsia="仿宋" w:cs="仿宋"/>
          <w:color w:val="000000"/>
          <w:sz w:val="24"/>
        </w:rPr>
        <w:t xml:space="preserve">第十</w:t>
      </w:r>
      <w:r>
        <w:rPr>
          <w:rFonts w:hint="eastAsia" w:ascii="仿宋" w:hAnsi="仿宋" w:eastAsia="仿宋" w:cs="仿宋"/>
          <w:color w:val="000000"/>
          <w:sz w:val="24"/>
          <w:lang w:val="en-US" w:eastAsia="zh-CN"/>
        </w:rPr>
        <w:t xml:space="preserve">二</w:t>
      </w:r>
      <w:r>
        <w:rPr>
          <w:rFonts w:hint="eastAsia" w:ascii="仿宋" w:hAnsi="仿宋" w:eastAsia="仿宋" w:cs="仿宋"/>
          <w:color w:val="000000"/>
          <w:sz w:val="24"/>
        </w:rPr>
        <w:t xml:space="preserve">节  合同的解除</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第三十二条  甲方和乙方经协商一致并达成书面协议，可以解除合同。</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如履行合同期间乙方中途退场需提前2个月以书面形式通知甲方，扣除乙方履约保证金并按合同金额的2%支付违约金。</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outlineLvl w:val="2"/>
      </w:pPr>
      <w:r>
        <w:rPr>
          <w:rFonts w:hint="eastAsia" w:ascii="仿宋" w:hAnsi="仿宋" w:eastAsia="仿宋" w:cs="仿宋"/>
          <w:color w:val="000000"/>
          <w:sz w:val="24"/>
        </w:rPr>
        <w:t xml:space="preserve">第三十三条  有下列情形之一，甲方有权解除合同</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outlineLvl w:val="3"/>
      </w:pPr>
      <w:r>
        <w:rPr>
          <w:rFonts w:hint="eastAsia" w:ascii="仿宋" w:hAnsi="仿宋" w:eastAsia="仿宋" w:cs="仿宋"/>
          <w:color w:val="000000"/>
          <w:sz w:val="24"/>
        </w:rPr>
        <w:t xml:space="preserve">（一）乙方年度综合考核得分低于85分。</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（二）合同期内累计3次以上（含3次）受到甲方或环卫主管部门书面通报批评的。</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（三）保洁工作不符合项目要求，新闻媒体曝光及群众投诉造成重大影响的或受到上级部门书面通报的，经查属实且有责三次以上（含三次）；</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（四）突发事件（如灾害性天气）或重大活动期间，不执行指令性任务或未按相关要求、标准完成任务，达三次以上（含三次）；</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outlineLvl w:val="3"/>
      </w:pPr>
      <w:r>
        <w:rPr>
          <w:rFonts w:hint="eastAsia" w:ascii="仿宋" w:hAnsi="仿宋" w:eastAsia="仿宋" w:cs="仿宋"/>
          <w:color w:val="000000"/>
          <w:sz w:val="24"/>
        </w:rPr>
        <w:t xml:space="preserve">（五）未经甲方同意，将合同转让或进行分包的；</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（六）乙方与其职工发生劳资、工伤等纠纷，未按规定妥善解决，导致职工越级上访或引发群体性事件的；</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outlineLvl w:val="3"/>
      </w:pPr>
      <w:r>
        <w:rPr>
          <w:rFonts w:hint="eastAsia" w:ascii="仿宋" w:hAnsi="仿宋" w:eastAsia="仿宋" w:cs="仿宋"/>
          <w:color w:val="000000"/>
          <w:sz w:val="24"/>
        </w:rPr>
        <w:t xml:space="preserve">（七）擅自停业、歇业，影响社会公共利益和安全的；</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（八）乙方未按规定发放环卫工人工资、津贴、加班工资等的，被甲方或环卫管理机构通报三次以上的；</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outlineLvl w:val="3"/>
      </w:pPr>
      <w:r>
        <w:rPr>
          <w:rFonts w:hint="eastAsia" w:ascii="仿宋" w:hAnsi="仿宋" w:eastAsia="仿宋" w:cs="仿宋"/>
          <w:color w:val="000000"/>
          <w:sz w:val="24"/>
        </w:rPr>
        <w:t xml:space="preserve">（九）其他严重违反第十七条所列的乙方的权利和义务的行为。</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第三十四条  合同解除时应书面通知乙方，书面通知到达乙方时解除。</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第三十五条  因乙方违约解除合同的，其履约保证金不予退回，并视情况轻重列入</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HYPERLINK "http://www.ccgp.gov.cn/search/cr/./" \o "政府采购严重违法失信行为记录名单"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政府采</w:t>
      </w:r>
      <w:bookmarkStart w:id="10" w:name="_Hlt36220121"/>
      <w:r/>
      <w:bookmarkStart w:id="11" w:name="_Hlt36220120"/>
      <w:r>
        <w:rPr>
          <w:rFonts w:hint="eastAsia" w:ascii="仿宋" w:hAnsi="仿宋" w:eastAsia="仿宋" w:cs="仿宋"/>
          <w:color w:val="000000"/>
          <w:sz w:val="24"/>
        </w:rPr>
        <w:t xml:space="preserve">购</w:t>
      </w:r>
      <w:bookmarkEnd w:id="10"/>
      <w:r/>
      <w:bookmarkEnd w:id="11"/>
      <w:r>
        <w:rPr>
          <w:rFonts w:hint="eastAsia" w:ascii="仿宋" w:hAnsi="仿宋" w:eastAsia="仿宋" w:cs="仿宋"/>
          <w:color w:val="000000"/>
          <w:sz w:val="24"/>
        </w:rPr>
        <w:t xml:space="preserve">失信行为记录名单</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28"/>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第三十六条  合同解除后，甲方有权临时接管或指定第三方负责该采购包保洁工作。</w:t>
      </w:r>
      <w:r>
        <w:rPr>
          <w:rFonts w:hint="eastAsia" w:ascii="仿宋" w:hAnsi="仿宋" w:eastAsia="仿宋" w:cs="仿宋"/>
          <w:color w:val="000000"/>
          <w:sz w:val="24"/>
        </w:rPr>
      </w:r>
      <w:r/>
    </w:p>
    <w:p>
      <w:pPr>
        <w:pStyle w:val="728"/>
        <w:jc w:val="center"/>
        <w:spacing w:line="440" w:lineRule="exact"/>
        <w:rPr>
          <w:rFonts w:hint="eastAsia" w:ascii="仿宋" w:hAnsi="仿宋" w:eastAsia="仿宋" w:cs="仿宋"/>
          <w:color w:val="000000"/>
          <w:sz w:val="24"/>
        </w:rPr>
        <w:outlineLvl w:val="1"/>
      </w:pPr>
      <w:r>
        <w:rPr>
          <w:rFonts w:hint="eastAsia" w:ascii="仿宋" w:hAnsi="仿宋" w:eastAsia="仿宋" w:cs="仿宋"/>
          <w:color w:val="000000"/>
          <w:sz w:val="24"/>
        </w:rPr>
        <w:t xml:space="preserve">第十</w:t>
      </w:r>
      <w:r>
        <w:rPr>
          <w:rFonts w:hint="eastAsia" w:ascii="仿宋" w:hAnsi="仿宋" w:eastAsia="仿宋" w:cs="仿宋"/>
          <w:color w:val="000000"/>
          <w:sz w:val="24"/>
          <w:lang w:val="en-US" w:eastAsia="zh-CN"/>
        </w:rPr>
        <w:t xml:space="preserve">三</w:t>
      </w:r>
      <w:r>
        <w:rPr>
          <w:rFonts w:hint="eastAsia" w:ascii="仿宋" w:hAnsi="仿宋" w:eastAsia="仿宋" w:cs="仿宋"/>
          <w:color w:val="000000"/>
          <w:sz w:val="24"/>
        </w:rPr>
        <w:t xml:space="preserve">节  附则</w:t>
      </w:r>
      <w:r>
        <w:rPr>
          <w:rFonts w:hint="eastAsia" w:ascii="仿宋" w:hAnsi="仿宋" w:eastAsia="仿宋" w:cs="仿宋"/>
          <w:color w:val="000000"/>
          <w:sz w:val="24"/>
        </w:rPr>
      </w:r>
      <w:r/>
    </w:p>
    <w:p>
      <w:pPr>
        <w:pStyle w:val="728"/>
        <w:ind w:firstLine="482"/>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第三十七条  双方约定自本合同生效之日起，根据甲方委托承包事项，办理接管验收手续。 </w:t>
      </w:r>
      <w:r>
        <w:rPr>
          <w:rFonts w:hint="eastAsia" w:ascii="仿宋" w:hAnsi="仿宋" w:eastAsia="仿宋" w:cs="仿宋"/>
          <w:color w:val="000000"/>
          <w:sz w:val="24"/>
        </w:rPr>
      </w:r>
      <w:r/>
    </w:p>
    <w:p>
      <w:pPr>
        <w:pStyle w:val="728"/>
        <w:ind w:firstLine="482"/>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第三十八条  专用账户</w:t>
      </w:r>
      <w:r>
        <w:rPr>
          <w:rFonts w:hint="eastAsia" w:ascii="仿宋" w:hAnsi="仿宋" w:eastAsia="仿宋" w:cs="仿宋"/>
          <w:color w:val="000000"/>
          <w:sz w:val="24"/>
        </w:rPr>
      </w:r>
      <w:r/>
    </w:p>
    <w:p>
      <w:pPr>
        <w:pStyle w:val="728"/>
        <w:ind w:firstLine="482"/>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根据《住房城乡建设部等6部门关于加强环卫工人权益保障的通知》文件要求，将建立环卫工人工资“专用账户”，切实做好环卫工人权益保障工作。</w:t>
      </w:r>
      <w:r>
        <w:rPr>
          <w:rFonts w:hint="eastAsia" w:ascii="仿宋" w:hAnsi="仿宋" w:eastAsia="仿宋" w:cs="仿宋"/>
          <w:color w:val="000000"/>
          <w:sz w:val="24"/>
        </w:rPr>
      </w:r>
      <w:r/>
    </w:p>
    <w:p>
      <w:pPr>
        <w:pStyle w:val="728"/>
        <w:ind w:firstLine="482"/>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中标人签订合同后，须与采购人一起到银行开设“环卫工人工资专用账户”，并签订专门协议。</w:t>
      </w:r>
      <w:r>
        <w:rPr>
          <w:rFonts w:hint="eastAsia" w:ascii="仿宋" w:hAnsi="仿宋" w:eastAsia="仿宋" w:cs="仿宋"/>
          <w:color w:val="000000"/>
          <w:sz w:val="24"/>
        </w:rPr>
      </w:r>
      <w:r/>
    </w:p>
    <w:p>
      <w:pPr>
        <w:pStyle w:val="728"/>
        <w:ind w:firstLine="482"/>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第三十九条  本合同之附件均为合同有效组成部分。本合同及其附件和补充协议未规定的事宜，均遵照中华人民共和国有关法律、法规和规章执行。</w:t>
      </w:r>
      <w:r>
        <w:rPr>
          <w:rFonts w:hint="eastAsia" w:ascii="仿宋" w:hAnsi="仿宋" w:eastAsia="仿宋" w:cs="仿宋"/>
          <w:color w:val="000000"/>
          <w:sz w:val="24"/>
        </w:rPr>
      </w:r>
      <w:r/>
    </w:p>
    <w:p>
      <w:pPr>
        <w:pStyle w:val="728"/>
        <w:ind w:firstLine="482"/>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第四十条  本合同连同附件页，一式陆份，具有同等法律效力，甲方三份， 乙方一份，区财政局采购科一份，区财政局综合科一份。</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第四十一条  本合同执行期限内如因自然灾害、城市建设、政策调整或者不可抗力导致合同不得不终止，甲乙双方应该相互理解，妥善处理终止合同所涉及相关事宜，互不追究对方责任。</w:t>
      </w:r>
      <w:r>
        <w:rPr>
          <w:rFonts w:hint="eastAsia" w:ascii="仿宋" w:hAnsi="仿宋" w:eastAsia="仿宋" w:cs="仿宋"/>
          <w:color w:val="000000"/>
          <w:sz w:val="24"/>
        </w:rPr>
      </w:r>
      <w:r/>
    </w:p>
    <w:p>
      <w:pPr>
        <w:pStyle w:val="728"/>
        <w:ind w:firstLine="54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第四十二条  本合同未尽事宜，由甲乙双方协商解决。如果不能协商一致，合同任何一方有权向甲方所在地人民法院提起诉讼。</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第四十三条  本合同其它未尽事宜及与采购文件有矛盾之处，以采购文件（项目编号：</w:t>
      </w:r>
      <w:r>
        <w:rPr>
          <w:rFonts w:hint="eastAsia" w:ascii="仿宋" w:hAnsi="仿宋" w:eastAsia="仿宋" w:cs="仿宋"/>
          <w:color w:val="000000"/>
          <w:sz w:val="24"/>
          <w:lang w:eastAsia="zh-CN"/>
        </w:rPr>
        <w:t xml:space="preserve">JSZC-320312-RCGC-G2026-0001</w:t>
      </w:r>
      <w:r>
        <w:rPr>
          <w:rFonts w:hint="eastAsia" w:ascii="仿宋" w:hAnsi="仿宋" w:eastAsia="仿宋" w:cs="仿宋"/>
          <w:color w:val="000000"/>
          <w:sz w:val="24"/>
        </w:rPr>
        <w:t xml:space="preserve">）为准。</w:t>
      </w:r>
      <w:r>
        <w:rPr>
          <w:rFonts w:hint="eastAsia" w:ascii="仿宋" w:hAnsi="仿宋" w:eastAsia="仿宋" w:cs="仿宋"/>
          <w:color w:val="000000"/>
          <w:sz w:val="24"/>
        </w:rPr>
      </w:r>
      <w:r/>
    </w:p>
    <w:p>
      <w:pPr>
        <w:pStyle w:val="728"/>
        <w:ind w:firstLine="54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第四十四条  合同的变更：甲方在履行完政府采购计划变更手续并完成相关采购程序后，签订政府采购补充（变更）协议后予以变更。</w:t>
      </w:r>
      <w:r>
        <w:rPr>
          <w:rFonts w:hint="eastAsia" w:ascii="仿宋" w:hAnsi="仿宋" w:eastAsia="仿宋" w:cs="仿宋"/>
          <w:color w:val="000000"/>
          <w:sz w:val="24"/>
        </w:rPr>
      </w:r>
      <w:r/>
    </w:p>
    <w:p>
      <w:pPr>
        <w:pStyle w:val="728"/>
        <w:ind w:firstLine="480"/>
        <w:spacing w:line="440" w:lineRule="exact"/>
        <w:tabs>
          <w:tab w:val="left" w:pos="3479" w:leader="none"/>
        </w:tabs>
        <w:rPr>
          <w:rFonts w:hint="eastAsia" w:ascii="仿宋" w:hAnsi="仿宋" w:eastAsia="仿宋" w:cs="仿宋"/>
          <w:color w:val="000000"/>
          <w:sz w:val="24"/>
        </w:rPr>
      </w:pPr>
      <w:r>
        <w:rPr>
          <w:rFonts w:hint="eastAsia" w:ascii="仿宋" w:hAnsi="仿宋" w:eastAsia="仿宋" w:cs="仿宋"/>
          <w:color w:val="000000"/>
          <w:sz w:val="24"/>
        </w:rPr>
        <w:t xml:space="preserve">第四十五条 本合同自双方签章后生效。</w:t>
      </w:r>
      <w:r>
        <w:rPr>
          <w:rFonts w:hint="eastAsia" w:ascii="仿宋" w:hAnsi="仿宋" w:eastAsia="仿宋" w:cs="仿宋"/>
          <w:color w:val="000000"/>
          <w:sz w:val="24"/>
        </w:rPr>
      </w:r>
      <w:r/>
    </w:p>
    <w:p>
      <w:pPr>
        <w:pStyle w:val="728"/>
        <w:ind w:firstLine="480"/>
        <w:spacing w:line="440" w:lineRule="exact"/>
        <w:tabs>
          <w:tab w:val="left" w:pos="3479" w:leader="none"/>
        </w:tabs>
        <w:rPr>
          <w:rFonts w:hint="eastAsia" w:ascii="仿宋" w:hAnsi="仿宋" w:eastAsia="仿宋" w:cs="仿宋"/>
          <w:color w:val="000000"/>
          <w:sz w:val="24"/>
        </w:rPr>
      </w:pPr>
      <w:r>
        <w:rPr>
          <w:rFonts w:hint="eastAsia" w:ascii="仿宋" w:hAnsi="仿宋" w:eastAsia="仿宋" w:cs="仿宋"/>
          <w:color w:val="000000"/>
          <w:sz w:val="24"/>
        </w:rPr>
        <w:t xml:space="preserve">第四十六条 合同生效及其他</w:t>
      </w:r>
      <w:r>
        <w:rPr>
          <w:rFonts w:hint="eastAsia" w:ascii="仿宋" w:hAnsi="仿宋" w:eastAsia="仿宋" w:cs="仿宋"/>
          <w:color w:val="000000"/>
          <w:sz w:val="24"/>
        </w:rPr>
      </w:r>
      <w:r/>
    </w:p>
    <w:p>
      <w:pPr>
        <w:pStyle w:val="728"/>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1、合同应在甲乙双方代表签字并加盖公章后生效。</w:t>
      </w:r>
      <w:r>
        <w:rPr>
          <w:rFonts w:hint="eastAsia" w:ascii="仿宋" w:hAnsi="仿宋" w:eastAsia="仿宋" w:cs="仿宋"/>
          <w:color w:val="000000"/>
          <w:sz w:val="24"/>
        </w:rPr>
      </w:r>
      <w:r/>
    </w:p>
    <w:p>
      <w:pPr>
        <w:pStyle w:val="728"/>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2、本合同应按照中华人民共和国的现行法律进行解释。</w:t>
      </w:r>
      <w:r>
        <w:rPr>
          <w:rFonts w:hint="eastAsia" w:ascii="仿宋" w:hAnsi="仿宋" w:eastAsia="仿宋" w:cs="仿宋"/>
          <w:color w:val="000000"/>
          <w:sz w:val="24"/>
        </w:rPr>
      </w:r>
      <w:r/>
    </w:p>
    <w:p>
      <w:pPr>
        <w:pStyle w:val="728"/>
        <w:ind w:firstLine="54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甲方（签章）：                          乙方（签章）：</w:t>
      </w:r>
      <w:r>
        <w:rPr>
          <w:rFonts w:hint="eastAsia" w:ascii="仿宋" w:hAnsi="仿宋" w:eastAsia="仿宋" w:cs="仿宋"/>
          <w:color w:val="000000"/>
          <w:sz w:val="24"/>
        </w:rPr>
      </w:r>
      <w:r/>
    </w:p>
    <w:p>
      <w:pPr>
        <w:pStyle w:val="728"/>
        <w:ind w:firstLine="54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地址：                                  地址：</w:t>
      </w:r>
      <w:r>
        <w:rPr>
          <w:rFonts w:hint="eastAsia" w:ascii="仿宋" w:hAnsi="仿宋" w:eastAsia="仿宋" w:cs="仿宋"/>
          <w:color w:val="000000"/>
          <w:sz w:val="24"/>
        </w:rPr>
      </w:r>
      <w:r/>
    </w:p>
    <w:p>
      <w:pPr>
        <w:pStyle w:val="728"/>
        <w:ind w:firstLine="54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邮编：                                  邮编：</w:t>
      </w:r>
      <w:r>
        <w:rPr>
          <w:rFonts w:hint="eastAsia" w:ascii="仿宋" w:hAnsi="仿宋" w:eastAsia="仿宋" w:cs="仿宋"/>
          <w:color w:val="000000"/>
          <w:sz w:val="24"/>
        </w:rPr>
      </w:r>
      <w:r/>
    </w:p>
    <w:p>
      <w:pPr>
        <w:pStyle w:val="728"/>
        <w:ind w:firstLine="54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传真：                                  传真：</w:t>
      </w:r>
      <w:r>
        <w:rPr>
          <w:rFonts w:hint="eastAsia" w:ascii="仿宋" w:hAnsi="仿宋" w:eastAsia="仿宋" w:cs="仿宋"/>
          <w:color w:val="000000"/>
          <w:sz w:val="24"/>
        </w:rPr>
      </w:r>
      <w:r/>
    </w:p>
    <w:p>
      <w:pPr>
        <w:pStyle w:val="728"/>
        <w:ind w:firstLine="54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电话：                                  电话：</w:t>
      </w:r>
      <w:r>
        <w:rPr>
          <w:rFonts w:hint="eastAsia" w:ascii="仿宋" w:hAnsi="仿宋" w:eastAsia="仿宋" w:cs="仿宋"/>
          <w:color w:val="000000"/>
          <w:sz w:val="24"/>
        </w:rPr>
      </w:r>
      <w:r/>
    </w:p>
    <w:p>
      <w:pPr>
        <w:pStyle w:val="728"/>
        <w:ind w:firstLine="54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法定代表人或授权代表(签名)：             法定代表人或授权代表(签名)：</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开户银行：</w:t>
      </w:r>
      <w:r>
        <w:rPr>
          <w:rFonts w:hint="eastAsia" w:ascii="仿宋" w:hAnsi="仿宋" w:eastAsia="仿宋" w:cs="仿宋"/>
          <w:color w:val="000000"/>
          <w:sz w:val="24"/>
        </w:rPr>
      </w:r>
      <w:r/>
    </w:p>
    <w:p>
      <w:pPr>
        <w:pStyle w:val="728"/>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银行账号：</w:t>
      </w:r>
      <w:r>
        <w:rPr>
          <w:rFonts w:hint="eastAsia" w:ascii="仿宋" w:hAnsi="仿宋" w:eastAsia="仿宋" w:cs="仿宋"/>
          <w:color w:val="000000"/>
          <w:sz w:val="24"/>
        </w:rPr>
      </w:r>
      <w:r/>
    </w:p>
    <w:p>
      <w:pPr>
        <w:pStyle w:val="728"/>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w:t>
      </w:r>
      <w:r>
        <w:rPr>
          <w:rFonts w:hint="eastAsia" w:ascii="仿宋" w:hAnsi="仿宋" w:eastAsia="仿宋" w:cs="仿宋"/>
          <w:color w:val="000000"/>
          <w:sz w:val="24"/>
        </w:rPr>
      </w:r>
      <w:r/>
    </w:p>
    <w:p>
      <w:pPr>
        <w:pStyle w:val="728"/>
        <w:ind w:firstLine="54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年   月   日                            年   月    日</w:t>
      </w:r>
      <w:r>
        <w:rPr>
          <w:rFonts w:hint="eastAsia" w:ascii="仿宋" w:hAnsi="仿宋" w:eastAsia="仿宋" w:cs="仿宋"/>
          <w:color w:val="000000"/>
          <w:sz w:val="24"/>
        </w:rPr>
      </w:r>
      <w:r/>
    </w:p>
    <w:p>
      <w:pPr>
        <w:pStyle w:val="728"/>
        <w:ind w:firstLine="54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28"/>
        <w:ind w:firstLine="54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28"/>
        <w:ind w:firstLine="54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28"/>
        <w:ind w:firstLine="540"/>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28"/>
        <w:ind w:firstLine="540"/>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28"/>
        <w:ind w:firstLine="540"/>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28"/>
        <w:ind w:firstLine="540"/>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28"/>
        <w:ind w:firstLine="540"/>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28"/>
        <w:ind w:firstLine="540"/>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28"/>
        <w:ind w:firstLine="540"/>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28"/>
        <w:ind w:firstLine="540"/>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28"/>
        <w:ind w:firstLine="540"/>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28"/>
        <w:ind w:firstLine="540"/>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28"/>
        <w:ind w:firstLine="540"/>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28"/>
        <w:ind w:firstLine="540"/>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28"/>
        <w:ind w:firstLine="540"/>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28"/>
        <w:ind w:firstLine="540"/>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28"/>
        <w:ind w:firstLine="540"/>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28"/>
        <w:ind w:firstLine="540"/>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28"/>
        <w:ind w:firstLine="540"/>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28"/>
        <w:ind w:firstLine="540"/>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96"/>
        <w:rPr>
          <w:rFonts w:hint="eastAsia"/>
          <w:color w:val="000000"/>
        </w:rPr>
      </w:pPr>
      <w:r>
        <w:rPr>
          <w:rFonts w:hint="eastAsia"/>
          <w:color w:val="000000"/>
        </w:rPr>
      </w:r>
      <w:r/>
    </w:p>
    <w:p>
      <w:pPr>
        <w:pStyle w:val="728"/>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9"/>
        <w:ind w:firstLine="482"/>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附件1：铜山区镇区市场化保洁考核评分细则</w:t>
      </w:r>
      <w:r>
        <w:rPr>
          <w:rFonts w:hint="eastAsia" w:ascii="仿宋" w:hAnsi="仿宋" w:eastAsia="仿宋" w:cs="仿宋"/>
          <w:color w:val="000000"/>
          <w:sz w:val="28"/>
          <w:szCs w:val="28"/>
        </w:rPr>
      </w:r>
      <w:r/>
    </w:p>
    <w:p>
      <w:pPr>
        <w:pStyle w:val="799"/>
        <w:ind w:firstLine="482"/>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bl>
      <w:tblPr>
        <w:tblW w:w="9333"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320"/>
        <w:gridCol w:w="3475"/>
        <w:gridCol w:w="3010"/>
        <w:gridCol w:w="870"/>
      </w:tblGrid>
      <w:tr>
        <w:trPr/>
        <w:tc>
          <w:tcPr>
            <w:tcW w:w="658" w:type="dxa"/>
            <w:vAlign w:val="center"/>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序号</w:t>
            </w:r>
            <w:r>
              <w:rPr>
                <w:rFonts w:hint="eastAsia" w:ascii="仿宋" w:hAnsi="仿宋" w:eastAsia="仿宋" w:cs="仿宋"/>
                <w:color w:val="000000"/>
                <w:sz w:val="24"/>
                <w:lang w:bidi="ar"/>
              </w:rPr>
            </w:r>
            <w:r/>
          </w:p>
        </w:tc>
        <w:tc>
          <w:tcPr>
            <w:tcW w:w="1320" w:type="dxa"/>
            <w:vAlign w:val="center"/>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考核项目</w:t>
            </w:r>
            <w:r>
              <w:rPr>
                <w:rFonts w:hint="eastAsia" w:ascii="仿宋" w:hAnsi="仿宋" w:eastAsia="仿宋" w:cs="仿宋"/>
                <w:color w:val="000000"/>
                <w:sz w:val="24"/>
                <w:lang w:bidi="ar"/>
              </w:rPr>
            </w:r>
            <w:r/>
          </w:p>
        </w:tc>
        <w:tc>
          <w:tcPr>
            <w:tcW w:w="3475" w:type="dxa"/>
            <w:vAlign w:val="center"/>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评分标准</w:t>
            </w:r>
            <w:r>
              <w:rPr>
                <w:rFonts w:hint="eastAsia" w:ascii="仿宋" w:hAnsi="仿宋" w:eastAsia="仿宋" w:cs="仿宋"/>
                <w:color w:val="000000"/>
                <w:sz w:val="24"/>
                <w:lang w:bidi="ar"/>
              </w:rPr>
            </w:r>
            <w:r/>
          </w:p>
        </w:tc>
        <w:tc>
          <w:tcPr>
            <w:tcW w:w="3010" w:type="dxa"/>
            <w:vAlign w:val="center"/>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评分方法</w:t>
            </w:r>
            <w:r>
              <w:rPr>
                <w:rFonts w:hint="eastAsia" w:ascii="仿宋" w:hAnsi="仿宋" w:eastAsia="仿宋" w:cs="仿宋"/>
                <w:color w:val="000000"/>
                <w:sz w:val="24"/>
                <w:lang w:bidi="ar"/>
              </w:rPr>
            </w:r>
            <w:r/>
          </w:p>
        </w:tc>
        <w:tc>
          <w:tcPr>
            <w:tcW w:w="870" w:type="dxa"/>
            <w:vAlign w:val="center"/>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备注</w:t>
            </w:r>
            <w:r>
              <w:rPr>
                <w:rFonts w:hint="eastAsia" w:ascii="仿宋" w:hAnsi="仿宋" w:eastAsia="仿宋" w:cs="仿宋"/>
                <w:color w:val="000000"/>
                <w:sz w:val="24"/>
                <w:lang w:bidi="ar"/>
              </w:rPr>
            </w:r>
            <w:r/>
          </w:p>
        </w:tc>
      </w:tr>
      <w:tr>
        <w:trPr/>
        <w:tc>
          <w:tcPr>
            <w:tcW w:w="658" w:type="dxa"/>
            <w:vAlign w:val="center"/>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w:t>
            </w:r>
            <w:r>
              <w:rPr>
                <w:rFonts w:hint="eastAsia" w:ascii="仿宋" w:hAnsi="仿宋" w:eastAsia="仿宋" w:cs="仿宋"/>
                <w:color w:val="000000"/>
                <w:sz w:val="24"/>
                <w:lang w:bidi="ar"/>
              </w:rPr>
            </w:r>
            <w:r/>
          </w:p>
        </w:tc>
        <w:tc>
          <w:tcPr>
            <w:tcW w:w="1320" w:type="dxa"/>
            <w:vAlign w:val="center"/>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保洁员及保洁工具配备</w:t>
            </w:r>
            <w:r>
              <w:rPr>
                <w:rFonts w:hint="eastAsia" w:ascii="仿宋" w:hAnsi="仿宋" w:eastAsia="仿宋" w:cs="仿宋"/>
                <w:color w:val="000000"/>
                <w:sz w:val="24"/>
                <w:lang w:bidi="ar"/>
              </w:rPr>
            </w:r>
            <w:r/>
          </w:p>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（15分）</w:t>
            </w:r>
            <w:r>
              <w:rPr>
                <w:rFonts w:hint="eastAsia" w:ascii="仿宋" w:hAnsi="仿宋" w:eastAsia="仿宋" w:cs="仿宋"/>
                <w:color w:val="000000"/>
                <w:sz w:val="24"/>
                <w:lang w:bidi="ar"/>
              </w:rPr>
            </w:r>
            <w:r/>
          </w:p>
        </w:tc>
        <w:tc>
          <w:tcPr>
            <w:tcW w:w="3475" w:type="dxa"/>
            <w:vAlign w:val="center"/>
            <w:textDirection w:val="lrTb"/>
            <w:noWrap w:val="false"/>
          </w:tcPr>
          <w:p>
            <w:pPr>
              <w:pStyle w:val="728"/>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镇区保洁员不低于镇区人口的</w:t>
            </w:r>
            <w:r>
              <w:rPr>
                <w:rFonts w:hint="eastAsia" w:ascii="仿宋" w:hAnsi="仿宋" w:eastAsia="仿宋" w:cs="仿宋"/>
                <w:color w:val="000000"/>
                <w:sz w:val="24"/>
                <w:lang w:val="en-US" w:eastAsia="zh-CN" w:bidi="ar"/>
              </w:rPr>
              <w:t xml:space="preserve">2</w:t>
            </w:r>
            <w:r>
              <w:rPr>
                <w:rFonts w:hint="eastAsia" w:ascii="仿宋" w:hAnsi="仿宋" w:eastAsia="仿宋" w:cs="仿宋"/>
                <w:color w:val="000000"/>
                <w:sz w:val="24"/>
                <w:lang w:bidi="ar"/>
              </w:rPr>
              <w:t xml:space="preserve">‰，且人均保洁面积不超过6000平方米；保洁员人手1辆不锈钢保洁车或快速新能源保洁车，扫帚等保洁工具及时更换。 </w:t>
            </w:r>
            <w:r>
              <w:rPr>
                <w:rFonts w:hint="eastAsia" w:ascii="仿宋" w:hAnsi="仿宋" w:eastAsia="仿宋" w:cs="仿宋"/>
                <w:color w:val="000000"/>
                <w:sz w:val="24"/>
                <w:lang w:bidi="ar"/>
              </w:rPr>
            </w:r>
            <w:r/>
          </w:p>
        </w:tc>
        <w:tc>
          <w:tcPr>
            <w:tcW w:w="3010" w:type="dxa"/>
            <w:vAlign w:val="center"/>
            <w:textDirection w:val="lrTb"/>
            <w:noWrap w:val="false"/>
          </w:tcPr>
          <w:p>
            <w:pPr>
              <w:pStyle w:val="728"/>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保洁员未按标准配备的，每少1人扣5分；保洁车辆不合格的每例扣3分，保洁工具未及时更换的每例扣2分。</w:t>
            </w:r>
            <w:r>
              <w:rPr>
                <w:rFonts w:hint="eastAsia" w:ascii="仿宋" w:hAnsi="仿宋" w:eastAsia="仿宋" w:cs="仿宋"/>
                <w:color w:val="000000"/>
                <w:sz w:val="24"/>
                <w:lang w:bidi="ar"/>
              </w:rPr>
            </w:r>
            <w:r/>
          </w:p>
        </w:tc>
        <w:tc>
          <w:tcPr>
            <w:tcW w:w="870" w:type="dxa"/>
            <w:vAlign w:val="center"/>
            <w:textDirection w:val="lrTb"/>
            <w:noWrap w:val="false"/>
          </w:tcPr>
          <w:p>
            <w:pPr>
              <w:pStyle w:val="728"/>
              <w:jc w:val="left"/>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658" w:type="dxa"/>
            <w:vAlign w:val="center"/>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2</w:t>
            </w:r>
            <w:r>
              <w:rPr>
                <w:rFonts w:hint="eastAsia" w:ascii="仿宋" w:hAnsi="仿宋" w:eastAsia="仿宋" w:cs="仿宋"/>
                <w:color w:val="000000"/>
                <w:sz w:val="24"/>
                <w:lang w:bidi="ar"/>
              </w:rPr>
            </w:r>
            <w:r/>
          </w:p>
        </w:tc>
        <w:tc>
          <w:tcPr>
            <w:tcW w:w="1320" w:type="dxa"/>
            <w:vAlign w:val="center"/>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环卫设施设备配备</w:t>
            </w:r>
            <w:r>
              <w:rPr>
                <w:rFonts w:hint="eastAsia" w:ascii="仿宋" w:hAnsi="仿宋" w:eastAsia="仿宋" w:cs="仿宋"/>
                <w:color w:val="000000"/>
                <w:sz w:val="24"/>
                <w:lang w:bidi="ar"/>
              </w:rPr>
            </w:r>
            <w:r/>
          </w:p>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（15分）</w:t>
            </w:r>
            <w:r>
              <w:rPr>
                <w:rFonts w:hint="eastAsia" w:ascii="仿宋" w:hAnsi="仿宋" w:eastAsia="仿宋" w:cs="仿宋"/>
                <w:color w:val="000000"/>
                <w:sz w:val="24"/>
                <w:lang w:bidi="ar"/>
              </w:rPr>
            </w:r>
            <w:r/>
          </w:p>
        </w:tc>
        <w:tc>
          <w:tcPr>
            <w:tcW w:w="3475" w:type="dxa"/>
            <w:vAlign w:val="center"/>
            <w:textDirection w:val="lrTb"/>
            <w:noWrap w:val="false"/>
          </w:tcPr>
          <w:p>
            <w:pPr>
              <w:pStyle w:val="728"/>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按照《环境卫生设施设置标准》（CJJ27-2012）要求，按照服务半径70米的标准设置分类果皮箱、垃圾桶等垃圾收集容器；所有收集容器外观颜色、标志标识要与省市标准相符，不占用道路，外观整洁、完好、闭盖状态，及时清运，无垃圾外溢；有条件的镇可以添置</w:t>
            </w:r>
            <w:r>
              <w:rPr>
                <w:rFonts w:hint="eastAsia" w:ascii="仿宋" w:hAnsi="仿宋" w:eastAsia="仿宋" w:cs="仿宋"/>
                <w:bCs/>
                <w:color w:val="000000"/>
                <w:sz w:val="24"/>
              </w:rPr>
              <w:t xml:space="preserve">新能源</w:t>
            </w:r>
            <w:r>
              <w:rPr>
                <w:rFonts w:hint="eastAsia" w:ascii="仿宋" w:hAnsi="仿宋" w:eastAsia="仿宋" w:cs="仿宋"/>
                <w:color w:val="000000"/>
                <w:sz w:val="24"/>
                <w:lang w:bidi="ar"/>
              </w:rPr>
              <w:t xml:space="preserve">机扫车、</w:t>
            </w:r>
            <w:r>
              <w:rPr>
                <w:rFonts w:hint="eastAsia" w:ascii="仿宋" w:hAnsi="仿宋" w:eastAsia="仿宋" w:cs="仿宋"/>
                <w:bCs/>
                <w:color w:val="000000"/>
                <w:sz w:val="24"/>
              </w:rPr>
              <w:t xml:space="preserve">新能源</w:t>
            </w:r>
            <w:r>
              <w:rPr>
                <w:rFonts w:hint="eastAsia" w:ascii="仿宋" w:hAnsi="仿宋" w:eastAsia="仿宋" w:cs="仿宋"/>
                <w:color w:val="000000"/>
                <w:sz w:val="24"/>
                <w:lang w:bidi="ar"/>
              </w:rPr>
              <w:t xml:space="preserve">洒水车等机械化设备，可适当减少保洁员数量。</w:t>
            </w:r>
            <w:r>
              <w:rPr>
                <w:rFonts w:hint="eastAsia" w:ascii="仿宋" w:hAnsi="仿宋" w:eastAsia="仿宋" w:cs="仿宋"/>
                <w:color w:val="000000"/>
                <w:sz w:val="24"/>
                <w:lang w:bidi="ar"/>
              </w:rPr>
            </w:r>
            <w:r/>
          </w:p>
        </w:tc>
        <w:tc>
          <w:tcPr>
            <w:tcW w:w="3010" w:type="dxa"/>
            <w:vAlign w:val="center"/>
            <w:textDirection w:val="lrTb"/>
            <w:noWrap w:val="false"/>
          </w:tcPr>
          <w:p>
            <w:pPr>
              <w:pStyle w:val="728"/>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垃圾收集容器未能满足镇区垃圾收运需求的扣5分，配备颜色及标志标识不符合规定的每例扣1分，破损未及时维修更换的每例扣3分；箱体不洁、垃圾外溢的每例扣2分。</w:t>
            </w:r>
            <w:r>
              <w:rPr>
                <w:rFonts w:hint="eastAsia" w:ascii="仿宋" w:hAnsi="仿宋" w:eastAsia="仿宋" w:cs="仿宋"/>
                <w:color w:val="000000"/>
                <w:sz w:val="24"/>
                <w:lang w:bidi="ar"/>
              </w:rPr>
            </w:r>
            <w:r/>
          </w:p>
        </w:tc>
        <w:tc>
          <w:tcPr>
            <w:tcW w:w="870" w:type="dxa"/>
            <w:vAlign w:val="center"/>
            <w:textDirection w:val="lrTb"/>
            <w:noWrap w:val="false"/>
          </w:tcPr>
          <w:p>
            <w:pPr>
              <w:pStyle w:val="728"/>
              <w:jc w:val="left"/>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658" w:type="dxa"/>
            <w:vAlign w:val="center"/>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3</w:t>
            </w:r>
            <w:r>
              <w:rPr>
                <w:rFonts w:hint="eastAsia" w:ascii="仿宋" w:hAnsi="仿宋" w:eastAsia="仿宋" w:cs="仿宋"/>
                <w:color w:val="000000"/>
                <w:sz w:val="24"/>
                <w:lang w:bidi="ar"/>
              </w:rPr>
            </w:r>
            <w:r/>
          </w:p>
        </w:tc>
        <w:tc>
          <w:tcPr>
            <w:tcW w:w="1320" w:type="dxa"/>
            <w:vAlign w:val="center"/>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规范、文明作业</w:t>
            </w:r>
            <w:r>
              <w:rPr>
                <w:rFonts w:hint="eastAsia" w:ascii="仿宋" w:hAnsi="仿宋" w:eastAsia="仿宋" w:cs="仿宋"/>
                <w:color w:val="000000"/>
                <w:sz w:val="24"/>
                <w:lang w:bidi="ar"/>
              </w:rPr>
            </w:r>
            <w:r/>
          </w:p>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（10分）</w:t>
            </w:r>
            <w:r>
              <w:rPr>
                <w:rFonts w:hint="eastAsia" w:ascii="仿宋" w:hAnsi="仿宋" w:eastAsia="仿宋" w:cs="仿宋"/>
                <w:color w:val="000000"/>
                <w:sz w:val="24"/>
                <w:lang w:bidi="ar"/>
              </w:rPr>
            </w:r>
            <w:r/>
          </w:p>
        </w:tc>
        <w:tc>
          <w:tcPr>
            <w:tcW w:w="3475" w:type="dxa"/>
            <w:vAlign w:val="center"/>
            <w:textDirection w:val="lrTb"/>
            <w:noWrap w:val="false"/>
          </w:tcPr>
          <w:p>
            <w:pPr>
              <w:pStyle w:val="728"/>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保洁人员能坚守岗位，上岗统一着工作服和反光服，雨雪天气要统一着雨衣（裤、鞋）作业，清扫保洁作业规范，服务文明优质。严禁在道路上中转焚烧垃圾，严禁将垃圾、积灰尘土、杂物倒入绿岛、墙边、路边以及果皮箱内或扫入下水道。</w:t>
            </w:r>
            <w:r>
              <w:rPr>
                <w:rFonts w:hint="eastAsia" w:ascii="仿宋" w:hAnsi="仿宋" w:eastAsia="仿宋" w:cs="仿宋"/>
                <w:color w:val="000000"/>
                <w:sz w:val="24"/>
                <w:lang w:bidi="ar"/>
              </w:rPr>
            </w:r>
            <w:r/>
          </w:p>
        </w:tc>
        <w:tc>
          <w:tcPr>
            <w:tcW w:w="3010" w:type="dxa"/>
            <w:vAlign w:val="center"/>
            <w:textDirection w:val="lrTb"/>
            <w:noWrap w:val="false"/>
          </w:tcPr>
          <w:p>
            <w:pPr>
              <w:pStyle w:val="728"/>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保洁员串岗、聊天、干私活，上岗时未穿戴工作服和反光服、雨雪天未统一着雨衣（裤、鞋）作业的，每人次扣1分;保洁人员在道路上中转焚烧垃圾的每例扣5分，将垃圾、积灰尘土、杂物倒入绿岛、墙边、路边以及果皮箱内或扫入下水道的每例扣1分。</w:t>
            </w:r>
            <w:r>
              <w:rPr>
                <w:rFonts w:hint="eastAsia" w:ascii="仿宋" w:hAnsi="仿宋" w:eastAsia="仿宋" w:cs="仿宋"/>
                <w:color w:val="000000"/>
                <w:sz w:val="24"/>
                <w:lang w:bidi="ar"/>
              </w:rPr>
            </w:r>
            <w:r/>
          </w:p>
        </w:tc>
        <w:tc>
          <w:tcPr>
            <w:tcW w:w="870" w:type="dxa"/>
            <w:vAlign w:val="center"/>
            <w:textDirection w:val="lrTb"/>
            <w:noWrap w:val="false"/>
          </w:tcPr>
          <w:p>
            <w:pPr>
              <w:pStyle w:val="728"/>
              <w:jc w:val="left"/>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658" w:type="dxa"/>
            <w:vAlign w:val="center"/>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4</w:t>
            </w:r>
            <w:r>
              <w:rPr>
                <w:rFonts w:hint="eastAsia" w:ascii="仿宋" w:hAnsi="仿宋" w:eastAsia="仿宋" w:cs="仿宋"/>
                <w:color w:val="000000"/>
                <w:sz w:val="24"/>
                <w:lang w:bidi="ar"/>
              </w:rPr>
            </w:r>
            <w:r/>
          </w:p>
        </w:tc>
        <w:tc>
          <w:tcPr>
            <w:tcW w:w="1320" w:type="dxa"/>
            <w:vAlign w:val="center"/>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保洁质量</w:t>
            </w:r>
            <w:r>
              <w:rPr>
                <w:rFonts w:hint="eastAsia" w:ascii="仿宋" w:hAnsi="仿宋" w:eastAsia="仿宋" w:cs="仿宋"/>
                <w:color w:val="000000"/>
                <w:sz w:val="24"/>
                <w:lang w:bidi="ar"/>
              </w:rPr>
            </w:r>
            <w:r/>
          </w:p>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（20分）</w:t>
            </w:r>
            <w:r>
              <w:rPr>
                <w:rFonts w:hint="eastAsia" w:ascii="仿宋" w:hAnsi="仿宋" w:eastAsia="仿宋" w:cs="仿宋"/>
                <w:color w:val="000000"/>
                <w:sz w:val="24"/>
                <w:lang w:bidi="ar"/>
              </w:rPr>
            </w:r>
            <w:r/>
          </w:p>
        </w:tc>
        <w:tc>
          <w:tcPr>
            <w:tcW w:w="3475" w:type="dxa"/>
            <w:vAlign w:val="center"/>
            <w:textDirection w:val="lrTb"/>
            <w:noWrap w:val="false"/>
          </w:tcPr>
          <w:p>
            <w:pPr>
              <w:pStyle w:val="728"/>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道路、街巷路面垃圾及时清运，无积存、暴露垃圾,渣土撒漏及时清理；沿路绿化带内不得有烟头、杂物、纸屑、漂浮物等，每100平方不得超过2处；河道无垃圾等漂浮物；降雪天气及时组织除雪作业；两侧建（构）筑物表面野广告及时清除及保洁，粉刷色调要和原建筑风貌一致。</w:t>
            </w:r>
            <w:r>
              <w:rPr>
                <w:rFonts w:hint="eastAsia" w:ascii="仿宋" w:hAnsi="仿宋" w:eastAsia="仿宋" w:cs="仿宋"/>
                <w:color w:val="000000"/>
                <w:sz w:val="24"/>
                <w:lang w:bidi="ar"/>
              </w:rPr>
            </w:r>
            <w:r/>
          </w:p>
        </w:tc>
        <w:tc>
          <w:tcPr>
            <w:tcW w:w="3010" w:type="dxa"/>
            <w:vAlign w:val="center"/>
            <w:textDirection w:val="lrTb"/>
            <w:noWrap w:val="false"/>
          </w:tcPr>
          <w:p>
            <w:pPr>
              <w:pStyle w:val="728"/>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作业范围内有暴露垃圾堆每处扣1分；渣土撒漏未及时清理的，每次扣5分；未按要求组织除雪的，每次扣10分；两侧建筑物、构筑物、果皮箱、灯箱广告及其他公共设施上的野广告未及时清除一处扣1分，粉刷色调明显不一致的一处扣1分。</w:t>
            </w:r>
            <w:r>
              <w:rPr>
                <w:rFonts w:hint="eastAsia" w:ascii="仿宋" w:hAnsi="仿宋" w:eastAsia="仿宋" w:cs="仿宋"/>
                <w:color w:val="000000"/>
                <w:sz w:val="24"/>
                <w:lang w:bidi="ar"/>
              </w:rPr>
            </w:r>
            <w:r/>
          </w:p>
        </w:tc>
        <w:tc>
          <w:tcPr>
            <w:tcW w:w="870" w:type="dxa"/>
            <w:vAlign w:val="center"/>
            <w:textDirection w:val="lrTb"/>
            <w:noWrap w:val="false"/>
          </w:tcPr>
          <w:p>
            <w:pPr>
              <w:pStyle w:val="728"/>
              <w:jc w:val="left"/>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rHeight w:val="265"/>
        </w:trPr>
        <w:tc>
          <w:tcPr>
            <w:tcW w:w="658" w:type="dxa"/>
            <w:vAlign w:val="center"/>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5</w:t>
            </w:r>
            <w:r>
              <w:rPr>
                <w:rFonts w:hint="eastAsia" w:ascii="仿宋" w:hAnsi="仿宋" w:eastAsia="仿宋" w:cs="仿宋"/>
                <w:color w:val="000000"/>
                <w:sz w:val="24"/>
                <w:lang w:bidi="ar"/>
              </w:rPr>
            </w:r>
            <w:r/>
          </w:p>
        </w:tc>
        <w:tc>
          <w:tcPr>
            <w:tcW w:w="1320" w:type="dxa"/>
            <w:vAlign w:val="center"/>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问题整改</w:t>
            </w:r>
            <w:r>
              <w:rPr>
                <w:rFonts w:hint="eastAsia" w:ascii="仿宋" w:hAnsi="仿宋" w:eastAsia="仿宋" w:cs="仿宋"/>
                <w:color w:val="000000"/>
                <w:sz w:val="24"/>
                <w:lang w:bidi="ar"/>
              </w:rPr>
            </w:r>
            <w:r/>
          </w:p>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（10分）</w:t>
            </w:r>
            <w:r>
              <w:rPr>
                <w:rFonts w:hint="eastAsia" w:ascii="仿宋" w:hAnsi="仿宋" w:eastAsia="仿宋" w:cs="仿宋"/>
                <w:color w:val="000000"/>
                <w:sz w:val="24"/>
                <w:lang w:bidi="ar"/>
              </w:rPr>
            </w:r>
            <w:r/>
          </w:p>
        </w:tc>
        <w:tc>
          <w:tcPr>
            <w:tcW w:w="3475" w:type="dxa"/>
            <w:vAlign w:val="center"/>
            <w:textDirection w:val="lrTb"/>
            <w:noWrap w:val="false"/>
          </w:tcPr>
          <w:p>
            <w:pPr>
              <w:pStyle w:val="728"/>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发现问题及时整改，按要求反馈整改情况，无新闻媒体曝光。</w:t>
            </w:r>
            <w:r>
              <w:rPr>
                <w:rFonts w:hint="eastAsia" w:ascii="仿宋" w:hAnsi="仿宋" w:eastAsia="仿宋" w:cs="仿宋"/>
                <w:color w:val="000000"/>
                <w:sz w:val="24"/>
                <w:lang w:bidi="ar"/>
              </w:rPr>
            </w:r>
            <w:r/>
          </w:p>
        </w:tc>
        <w:tc>
          <w:tcPr>
            <w:tcW w:w="3010" w:type="dxa"/>
            <w:vAlign w:val="center"/>
            <w:textDirection w:val="lrTb"/>
            <w:noWrap w:val="false"/>
          </w:tcPr>
          <w:p>
            <w:pPr>
              <w:pStyle w:val="728"/>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整改后未按要求反馈扣1分；新闻媒体曝光的问题经查实的，每例扣5分。</w:t>
            </w:r>
            <w:r>
              <w:rPr>
                <w:rFonts w:hint="eastAsia" w:ascii="仿宋" w:hAnsi="仿宋" w:eastAsia="仿宋" w:cs="仿宋"/>
                <w:color w:val="000000"/>
                <w:sz w:val="24"/>
                <w:lang w:bidi="ar"/>
              </w:rPr>
            </w:r>
            <w:r/>
          </w:p>
        </w:tc>
        <w:tc>
          <w:tcPr>
            <w:tcW w:w="870" w:type="dxa"/>
            <w:vAlign w:val="center"/>
            <w:textDirection w:val="lrTb"/>
            <w:noWrap w:val="false"/>
          </w:tcPr>
          <w:p>
            <w:pPr>
              <w:pStyle w:val="728"/>
              <w:jc w:val="left"/>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658" w:type="dxa"/>
            <w:vAlign w:val="center"/>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6</w:t>
            </w:r>
            <w:r>
              <w:rPr>
                <w:rFonts w:hint="eastAsia" w:ascii="仿宋" w:hAnsi="仿宋" w:eastAsia="仿宋" w:cs="仿宋"/>
                <w:color w:val="000000"/>
                <w:sz w:val="24"/>
                <w:lang w:bidi="ar"/>
              </w:rPr>
            </w:r>
            <w:r/>
          </w:p>
        </w:tc>
        <w:tc>
          <w:tcPr>
            <w:tcW w:w="1320" w:type="dxa"/>
            <w:vAlign w:val="center"/>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工资发放</w:t>
            </w:r>
            <w:r>
              <w:rPr>
                <w:rFonts w:hint="eastAsia" w:ascii="仿宋" w:hAnsi="仿宋" w:eastAsia="仿宋" w:cs="仿宋"/>
                <w:color w:val="000000"/>
                <w:sz w:val="24"/>
                <w:lang w:bidi="ar"/>
              </w:rPr>
            </w:r>
            <w:r/>
          </w:p>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（10分）</w:t>
            </w:r>
            <w:r>
              <w:rPr>
                <w:rFonts w:hint="eastAsia" w:ascii="仿宋" w:hAnsi="仿宋" w:eastAsia="仿宋" w:cs="仿宋"/>
                <w:color w:val="000000"/>
                <w:sz w:val="24"/>
                <w:lang w:bidi="ar"/>
              </w:rPr>
            </w:r>
            <w:r/>
          </w:p>
        </w:tc>
        <w:tc>
          <w:tcPr>
            <w:tcW w:w="3475" w:type="dxa"/>
            <w:vAlign w:val="center"/>
            <w:textDirection w:val="lrTb"/>
            <w:noWrap w:val="false"/>
          </w:tcPr>
          <w:p>
            <w:pPr>
              <w:pStyle w:val="728"/>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按规定及时发放保洁员工资福利待遇等，不克扣拖延。</w:t>
            </w:r>
            <w:r>
              <w:rPr>
                <w:rFonts w:hint="eastAsia" w:ascii="仿宋" w:hAnsi="仿宋" w:eastAsia="仿宋" w:cs="仿宋"/>
                <w:color w:val="000000"/>
                <w:sz w:val="24"/>
                <w:lang w:bidi="ar"/>
              </w:rPr>
            </w:r>
            <w:r/>
          </w:p>
        </w:tc>
        <w:tc>
          <w:tcPr>
            <w:tcW w:w="3010" w:type="dxa"/>
            <w:vAlign w:val="center"/>
            <w:textDirection w:val="lrTb"/>
            <w:noWrap w:val="false"/>
          </w:tcPr>
          <w:p>
            <w:pPr>
              <w:pStyle w:val="728"/>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克扣拖延工资的，每人次扣5分。达不到要求工资标准的视情节状况，可以不受该项分值限制。</w:t>
            </w:r>
            <w:r>
              <w:rPr>
                <w:rFonts w:hint="eastAsia" w:ascii="仿宋" w:hAnsi="仿宋" w:eastAsia="仿宋" w:cs="仿宋"/>
                <w:color w:val="000000"/>
                <w:sz w:val="24"/>
                <w:lang w:bidi="ar"/>
              </w:rPr>
            </w:r>
            <w:r/>
          </w:p>
        </w:tc>
        <w:tc>
          <w:tcPr>
            <w:tcW w:w="870" w:type="dxa"/>
            <w:vAlign w:val="center"/>
            <w:textDirection w:val="lrTb"/>
            <w:noWrap w:val="false"/>
          </w:tcPr>
          <w:p>
            <w:pPr>
              <w:pStyle w:val="728"/>
              <w:jc w:val="left"/>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658" w:type="dxa"/>
            <w:vAlign w:val="center"/>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7</w:t>
            </w:r>
            <w:r>
              <w:rPr>
                <w:rFonts w:hint="eastAsia" w:ascii="仿宋" w:hAnsi="仿宋" w:eastAsia="仿宋" w:cs="仿宋"/>
                <w:color w:val="000000"/>
                <w:sz w:val="24"/>
                <w:lang w:bidi="ar"/>
              </w:rPr>
            </w:r>
            <w:r/>
          </w:p>
        </w:tc>
        <w:tc>
          <w:tcPr>
            <w:tcW w:w="1320" w:type="dxa"/>
            <w:vAlign w:val="center"/>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监督考核</w:t>
            </w:r>
            <w:r>
              <w:rPr>
                <w:rFonts w:hint="eastAsia" w:ascii="仿宋" w:hAnsi="仿宋" w:eastAsia="仿宋" w:cs="仿宋"/>
                <w:color w:val="000000"/>
                <w:sz w:val="24"/>
                <w:lang w:bidi="ar"/>
              </w:rPr>
            </w:r>
            <w:r/>
          </w:p>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（10分）</w:t>
            </w:r>
            <w:r>
              <w:rPr>
                <w:rFonts w:hint="eastAsia" w:ascii="仿宋" w:hAnsi="仿宋" w:eastAsia="仿宋" w:cs="仿宋"/>
                <w:color w:val="000000"/>
                <w:sz w:val="24"/>
                <w:lang w:bidi="ar"/>
              </w:rPr>
            </w:r>
            <w:r/>
          </w:p>
        </w:tc>
        <w:tc>
          <w:tcPr>
            <w:tcW w:w="3475" w:type="dxa"/>
            <w:vAlign w:val="center"/>
            <w:textDirection w:val="lrTb"/>
            <w:noWrap w:val="false"/>
          </w:tcPr>
          <w:p>
            <w:pPr>
              <w:pStyle w:val="728"/>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对进驻物业公司严格监管，依法合理表达要求，无上访、信访等事件。</w:t>
            </w:r>
            <w:r>
              <w:rPr>
                <w:rFonts w:hint="eastAsia" w:ascii="仿宋" w:hAnsi="仿宋" w:eastAsia="仿宋" w:cs="仿宋"/>
                <w:color w:val="000000"/>
                <w:sz w:val="24"/>
                <w:lang w:bidi="ar"/>
              </w:rPr>
            </w:r>
            <w:r/>
          </w:p>
        </w:tc>
        <w:tc>
          <w:tcPr>
            <w:tcW w:w="3010" w:type="dxa"/>
            <w:vAlign w:val="center"/>
            <w:textDirection w:val="lrTb"/>
            <w:noWrap w:val="false"/>
          </w:tcPr>
          <w:p>
            <w:pPr>
              <w:pStyle w:val="728"/>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出现顶撞、辱骂、殴打及上访、信访等事件，视情节影响扣1-10分。</w:t>
            </w:r>
            <w:r>
              <w:rPr>
                <w:rFonts w:hint="eastAsia" w:ascii="仿宋" w:hAnsi="仿宋" w:eastAsia="仿宋" w:cs="仿宋"/>
                <w:color w:val="000000"/>
                <w:sz w:val="24"/>
                <w:lang w:bidi="ar"/>
              </w:rPr>
            </w:r>
            <w:r/>
          </w:p>
        </w:tc>
        <w:tc>
          <w:tcPr>
            <w:tcW w:w="870" w:type="dxa"/>
            <w:vAlign w:val="center"/>
            <w:textDirection w:val="lrTb"/>
            <w:noWrap w:val="false"/>
          </w:tcPr>
          <w:p>
            <w:pPr>
              <w:pStyle w:val="728"/>
              <w:jc w:val="left"/>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bl>
    <w:p>
      <w:pPr>
        <w:pStyle w:val="728"/>
        <w:jc w:val="center"/>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28"/>
        <w:jc w:val="center"/>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28"/>
        <w:jc w:val="center"/>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28"/>
        <w:jc w:val="center"/>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28"/>
        <w:jc w:val="center"/>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28"/>
        <w:jc w:val="center"/>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28"/>
        <w:jc w:val="center"/>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28"/>
        <w:jc w:val="center"/>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28"/>
        <w:jc w:val="center"/>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96"/>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96"/>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96"/>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96"/>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96"/>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96"/>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96"/>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96"/>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28"/>
        <w:jc w:val="center"/>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28"/>
        <w:spacing w:line="480" w:lineRule="auto"/>
        <w:rPr>
          <w:rFonts w:hint="eastAsia" w:ascii="仿宋" w:hAnsi="仿宋" w:eastAsia="仿宋" w:cs="仿宋"/>
          <w:color w:val="000000"/>
          <w:sz w:val="24"/>
          <w:lang w:bidi="ar"/>
        </w:rPr>
      </w:pPr>
      <w:r>
        <w:rPr>
          <w:rFonts w:hint="eastAsia" w:ascii="仿宋" w:hAnsi="仿宋" w:eastAsia="仿宋" w:cs="仿宋"/>
          <w:color w:val="000000"/>
          <w:sz w:val="28"/>
          <w:szCs w:val="28"/>
        </w:rPr>
        <w:t xml:space="preserve">附件2：村庄市场化保洁考核评分细则</w:t>
      </w:r>
      <w:r>
        <w:rPr>
          <w:rFonts w:hint="eastAsia" w:ascii="仿宋" w:hAnsi="仿宋" w:eastAsia="仿宋" w:cs="仿宋"/>
          <w:color w:val="000000"/>
          <w:sz w:val="24"/>
          <w:lang w:bidi="ar"/>
        </w:rPr>
      </w:r>
      <w:r/>
    </w:p>
    <w:tbl>
      <w:tblPr>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3"/>
        <w:gridCol w:w="1327"/>
        <w:gridCol w:w="3101"/>
        <w:gridCol w:w="3589"/>
        <w:gridCol w:w="907"/>
      </w:tblGrid>
      <w:tr>
        <w:trPr/>
        <w:tc>
          <w:tcPr>
            <w:tcW w:w="513" w:type="dxa"/>
            <w:vAlign w:val="center"/>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序号</w:t>
            </w:r>
            <w:r>
              <w:rPr>
                <w:rFonts w:hint="eastAsia" w:ascii="仿宋" w:hAnsi="仿宋" w:eastAsia="仿宋" w:cs="仿宋"/>
                <w:color w:val="000000"/>
                <w:sz w:val="24"/>
                <w:lang w:bidi="ar"/>
              </w:rPr>
            </w:r>
            <w:r/>
          </w:p>
        </w:tc>
        <w:tc>
          <w:tcPr>
            <w:tcW w:w="1327" w:type="dxa"/>
            <w:vAlign w:val="center"/>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考核项目</w:t>
            </w:r>
            <w:r>
              <w:rPr>
                <w:rFonts w:hint="eastAsia" w:ascii="仿宋" w:hAnsi="仿宋" w:eastAsia="仿宋" w:cs="仿宋"/>
                <w:color w:val="000000"/>
                <w:sz w:val="24"/>
                <w:lang w:bidi="ar"/>
              </w:rPr>
            </w:r>
            <w:r/>
          </w:p>
        </w:tc>
        <w:tc>
          <w:tcPr>
            <w:tcW w:w="3101" w:type="dxa"/>
            <w:vAlign w:val="center"/>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评分标准</w:t>
            </w:r>
            <w:r>
              <w:rPr>
                <w:rFonts w:hint="eastAsia" w:ascii="仿宋" w:hAnsi="仿宋" w:eastAsia="仿宋" w:cs="仿宋"/>
                <w:color w:val="000000"/>
                <w:sz w:val="24"/>
                <w:lang w:bidi="ar"/>
              </w:rPr>
            </w:r>
            <w:r/>
          </w:p>
        </w:tc>
        <w:tc>
          <w:tcPr>
            <w:tcW w:w="3589" w:type="dxa"/>
            <w:vAlign w:val="center"/>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评分办法</w:t>
            </w:r>
            <w:r>
              <w:rPr>
                <w:rFonts w:hint="eastAsia" w:ascii="仿宋" w:hAnsi="仿宋" w:eastAsia="仿宋" w:cs="仿宋"/>
                <w:color w:val="000000"/>
                <w:sz w:val="24"/>
                <w:lang w:bidi="ar"/>
              </w:rPr>
            </w:r>
            <w:r/>
          </w:p>
        </w:tc>
        <w:tc>
          <w:tcPr>
            <w:tcW w:w="907" w:type="dxa"/>
            <w:vAlign w:val="center"/>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备注</w:t>
            </w:r>
            <w:r>
              <w:rPr>
                <w:rFonts w:hint="eastAsia" w:ascii="仿宋" w:hAnsi="仿宋" w:eastAsia="仿宋" w:cs="仿宋"/>
                <w:color w:val="000000"/>
                <w:sz w:val="24"/>
                <w:lang w:bidi="ar"/>
              </w:rPr>
            </w:r>
            <w:r/>
          </w:p>
        </w:tc>
      </w:tr>
      <w:tr>
        <w:trPr/>
        <w:tc>
          <w:tcPr>
            <w:tcW w:w="513" w:type="dxa"/>
            <w:vAlign w:val="center"/>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w:t>
            </w:r>
            <w:r>
              <w:rPr>
                <w:rFonts w:hint="eastAsia" w:ascii="仿宋" w:hAnsi="仿宋" w:eastAsia="仿宋" w:cs="仿宋"/>
                <w:color w:val="000000"/>
                <w:sz w:val="24"/>
                <w:lang w:bidi="ar"/>
              </w:rPr>
            </w:r>
            <w:r/>
          </w:p>
        </w:tc>
        <w:tc>
          <w:tcPr>
            <w:tcW w:w="1327" w:type="dxa"/>
            <w:vAlign w:val="center"/>
            <w:vMerge w:val="restart"/>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保洁制度管理</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（16分）</w:t>
            </w:r>
            <w:r>
              <w:rPr>
                <w:rFonts w:hint="eastAsia" w:ascii="仿宋" w:hAnsi="仿宋" w:eastAsia="仿宋" w:cs="仿宋"/>
                <w:color w:val="000000"/>
                <w:sz w:val="24"/>
                <w:lang w:bidi="ar"/>
              </w:rPr>
            </w:r>
            <w:r/>
          </w:p>
        </w:tc>
        <w:tc>
          <w:tcPr>
            <w:tcW w:w="3101" w:type="dxa"/>
            <w:vAlign w:val="center"/>
            <w:textDirection w:val="lrTb"/>
            <w:noWrap w:val="false"/>
          </w:tcPr>
          <w:p>
            <w:pPr>
              <w:pStyle w:val="728"/>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镇成立农村保洁管理办公室，有办公地点，有督查车辆；每个行政村至少配备一名环卫主任，负责村内保洁工作的监督、考核。（4分）</w:t>
            </w:r>
            <w:r>
              <w:rPr>
                <w:rFonts w:hint="eastAsia" w:ascii="仿宋" w:hAnsi="仿宋" w:eastAsia="仿宋" w:cs="仿宋"/>
                <w:color w:val="000000"/>
                <w:sz w:val="24"/>
                <w:lang w:bidi="ar"/>
              </w:rPr>
            </w:r>
            <w:r/>
          </w:p>
        </w:tc>
        <w:tc>
          <w:tcPr>
            <w:tcW w:w="3589" w:type="dxa"/>
            <w:vAlign w:val="center"/>
            <w:textDirection w:val="lrTb"/>
            <w:noWrap w:val="false"/>
          </w:tcPr>
          <w:p>
            <w:pPr>
              <w:pStyle w:val="728"/>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未成立机构的扣2分，无办公地点、督查车辆的各扣1分；行政村没有环卫主任的扣2分，环卫主任未履职尽责的扣1分。扣完为止。</w:t>
            </w:r>
            <w:r>
              <w:rPr>
                <w:rFonts w:hint="eastAsia" w:ascii="仿宋" w:hAnsi="仿宋" w:eastAsia="仿宋" w:cs="仿宋"/>
                <w:color w:val="000000"/>
                <w:sz w:val="24"/>
                <w:lang w:bidi="ar"/>
              </w:rPr>
            </w:r>
            <w:r/>
          </w:p>
        </w:tc>
        <w:tc>
          <w:tcPr>
            <w:tcW w:w="907" w:type="dxa"/>
            <w:vAlign w:val="center"/>
            <w:textDirection w:val="lrTb"/>
            <w:noWrap w:val="false"/>
          </w:tcPr>
          <w:p>
            <w:pPr>
              <w:pStyle w:val="728"/>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513" w:type="dxa"/>
            <w:vAlign w:val="center"/>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2</w:t>
            </w:r>
            <w:r>
              <w:rPr>
                <w:rFonts w:hint="eastAsia" w:ascii="仿宋" w:hAnsi="仿宋" w:eastAsia="仿宋" w:cs="仿宋"/>
                <w:color w:val="000000"/>
                <w:sz w:val="24"/>
                <w:lang w:bidi="ar"/>
              </w:rPr>
            </w:r>
            <w:r/>
          </w:p>
        </w:tc>
        <w:tc>
          <w:tcPr>
            <w:tcW w:w="1327" w:type="dxa"/>
            <w:vAlign w:val="center"/>
            <w:vMerge w:val="continue"/>
            <w:textDirection w:val="lrTb"/>
            <w:noWrap w:val="false"/>
          </w:tcPr>
          <w:p>
            <w:pPr>
              <w:pStyle w:val="728"/>
              <w:jc w:val="center"/>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W w:w="3101" w:type="dxa"/>
            <w:vAlign w:val="center"/>
            <w:textDirection w:val="lrTb"/>
            <w:noWrap w:val="false"/>
          </w:tcPr>
          <w:p>
            <w:pPr>
              <w:pStyle w:val="728"/>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按月足额拨付保洁公司保洁经费，并监督保洁公司及时发放保洁工资福利待遇等，保障环卫工人合法权益。（6分）</w:t>
            </w:r>
            <w:r>
              <w:rPr>
                <w:rFonts w:hint="eastAsia" w:ascii="仿宋" w:hAnsi="仿宋" w:eastAsia="仿宋" w:cs="仿宋"/>
                <w:color w:val="000000"/>
                <w:sz w:val="24"/>
                <w:lang w:bidi="ar"/>
              </w:rPr>
            </w:r>
            <w:r/>
          </w:p>
        </w:tc>
        <w:tc>
          <w:tcPr>
            <w:tcW w:w="3589" w:type="dxa"/>
            <w:vAlign w:val="center"/>
            <w:textDirection w:val="lrTb"/>
            <w:noWrap w:val="false"/>
          </w:tcPr>
          <w:p>
            <w:pPr>
              <w:pStyle w:val="728"/>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未能按月足额拨付保洁经费的每例扣3分；未按时或不足额发放保洁员工资福利待遇的每例扣2分。</w:t>
            </w:r>
            <w:r>
              <w:rPr>
                <w:rFonts w:hint="eastAsia" w:ascii="仿宋" w:hAnsi="仿宋" w:eastAsia="仿宋" w:cs="仿宋"/>
                <w:color w:val="000000"/>
                <w:sz w:val="24"/>
                <w:lang w:bidi="ar"/>
              </w:rPr>
            </w:r>
            <w:r/>
          </w:p>
        </w:tc>
        <w:tc>
          <w:tcPr>
            <w:tcW w:w="907" w:type="dxa"/>
            <w:vAlign w:val="center"/>
            <w:textDirection w:val="lrTb"/>
            <w:noWrap w:val="false"/>
          </w:tcPr>
          <w:p>
            <w:pPr>
              <w:pStyle w:val="728"/>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513" w:type="dxa"/>
            <w:vAlign w:val="center"/>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3</w:t>
            </w:r>
            <w:r>
              <w:rPr>
                <w:rFonts w:hint="eastAsia" w:ascii="仿宋" w:hAnsi="仿宋" w:eastAsia="仿宋" w:cs="仿宋"/>
                <w:color w:val="000000"/>
                <w:sz w:val="24"/>
                <w:lang w:bidi="ar"/>
              </w:rPr>
            </w:r>
            <w:r/>
          </w:p>
        </w:tc>
        <w:tc>
          <w:tcPr>
            <w:tcW w:w="1327" w:type="dxa"/>
            <w:vAlign w:val="center"/>
            <w:vMerge w:val="continue"/>
            <w:textDirection w:val="lrTb"/>
            <w:noWrap w:val="false"/>
          </w:tcPr>
          <w:p>
            <w:pPr>
              <w:pStyle w:val="728"/>
              <w:jc w:val="center"/>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W w:w="3101" w:type="dxa"/>
            <w:vAlign w:val="center"/>
            <w:textDirection w:val="lrTb"/>
            <w:noWrap w:val="false"/>
          </w:tcPr>
          <w:p>
            <w:pPr>
              <w:pStyle w:val="728"/>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镇村环境卫生无媒体曝光、群众举报等情况出现。（6分）</w:t>
            </w:r>
            <w:r>
              <w:rPr>
                <w:rFonts w:hint="eastAsia" w:ascii="仿宋" w:hAnsi="仿宋" w:eastAsia="仿宋" w:cs="仿宋"/>
                <w:color w:val="000000"/>
                <w:sz w:val="24"/>
                <w:lang w:bidi="ar"/>
              </w:rPr>
            </w:r>
            <w:r/>
          </w:p>
        </w:tc>
        <w:tc>
          <w:tcPr>
            <w:tcW w:w="3589" w:type="dxa"/>
            <w:vAlign w:val="center"/>
            <w:textDirection w:val="lrTb"/>
            <w:noWrap w:val="false"/>
          </w:tcPr>
          <w:p>
            <w:pPr>
              <w:pStyle w:val="728"/>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凡被市级（含）以上各项检查、考核通报违规情况的每处扣2分，未及时整改的再扣2分；保洁问题被群众举报的每例扣1分，未办结回复的再扣1分；媒体曝光的视情节扣3分至一票否决。</w:t>
            </w:r>
            <w:r>
              <w:rPr>
                <w:rFonts w:hint="eastAsia" w:ascii="仿宋" w:hAnsi="仿宋" w:eastAsia="仿宋" w:cs="仿宋"/>
                <w:color w:val="000000"/>
                <w:sz w:val="24"/>
                <w:lang w:bidi="ar"/>
              </w:rPr>
            </w:r>
            <w:r/>
          </w:p>
        </w:tc>
        <w:tc>
          <w:tcPr>
            <w:tcW w:w="907" w:type="dxa"/>
            <w:vAlign w:val="center"/>
            <w:textDirection w:val="lrTb"/>
            <w:noWrap w:val="false"/>
          </w:tcPr>
          <w:p>
            <w:pPr>
              <w:pStyle w:val="728"/>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513" w:type="dxa"/>
            <w:vAlign w:val="center"/>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4</w:t>
            </w:r>
            <w:r>
              <w:rPr>
                <w:rFonts w:hint="eastAsia" w:ascii="仿宋" w:hAnsi="仿宋" w:eastAsia="仿宋" w:cs="仿宋"/>
                <w:color w:val="000000"/>
                <w:sz w:val="24"/>
                <w:lang w:bidi="ar"/>
              </w:rPr>
            </w:r>
            <w:r/>
          </w:p>
        </w:tc>
        <w:tc>
          <w:tcPr>
            <w:tcW w:w="1327" w:type="dxa"/>
            <w:vAlign w:val="center"/>
            <w:vMerge w:val="restart"/>
            <w:textDirection w:val="lrTb"/>
            <w:noWrap w:val="false"/>
          </w:tcPr>
          <w:p>
            <w:pPr>
              <w:pStyle w:val="728"/>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保洁人员及车辆配置</w:t>
            </w:r>
            <w:r>
              <w:rPr>
                <w:rFonts w:hint="eastAsia" w:ascii="仿宋" w:hAnsi="仿宋" w:eastAsia="仿宋" w:cs="仿宋"/>
                <w:color w:val="000000"/>
                <w:sz w:val="24"/>
              </w:rPr>
            </w:r>
            <w:r/>
          </w:p>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rPr>
              <w:t xml:space="preserve">（11分）</w:t>
            </w:r>
            <w:r>
              <w:rPr>
                <w:rFonts w:hint="eastAsia" w:ascii="仿宋" w:hAnsi="仿宋" w:eastAsia="仿宋" w:cs="仿宋"/>
                <w:color w:val="000000"/>
                <w:sz w:val="24"/>
                <w:lang w:bidi="ar"/>
              </w:rPr>
            </w:r>
            <w:r/>
          </w:p>
        </w:tc>
        <w:tc>
          <w:tcPr>
            <w:tcW w:w="3101" w:type="dxa"/>
            <w:vAlign w:val="center"/>
            <w:textDirection w:val="lrTb"/>
            <w:noWrap w:val="false"/>
          </w:tcPr>
          <w:p>
            <w:pPr>
              <w:pStyle w:val="728"/>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按人口数不低于2‰的比例配备保洁员，每个自然村不少于1名保洁人员。（5分）</w:t>
            </w:r>
            <w:r>
              <w:rPr>
                <w:rFonts w:hint="eastAsia" w:ascii="仿宋" w:hAnsi="仿宋" w:eastAsia="仿宋" w:cs="仿宋"/>
                <w:color w:val="000000"/>
                <w:sz w:val="24"/>
                <w:lang w:bidi="ar"/>
              </w:rPr>
            </w:r>
            <w:r/>
          </w:p>
        </w:tc>
        <w:tc>
          <w:tcPr>
            <w:tcW w:w="3589" w:type="dxa"/>
            <w:vAlign w:val="center"/>
            <w:textDirection w:val="lrTb"/>
            <w:noWrap w:val="false"/>
          </w:tcPr>
          <w:p>
            <w:pPr>
              <w:pStyle w:val="728"/>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保洁员少于人口千分之三的每少一人扣1分，自然村专职保洁员的每例扣1分。</w:t>
            </w:r>
            <w:r>
              <w:rPr>
                <w:rFonts w:hint="eastAsia" w:ascii="仿宋" w:hAnsi="仿宋" w:eastAsia="仿宋" w:cs="仿宋"/>
                <w:color w:val="000000"/>
                <w:sz w:val="24"/>
                <w:lang w:bidi="ar"/>
              </w:rPr>
            </w:r>
            <w:r/>
          </w:p>
        </w:tc>
        <w:tc>
          <w:tcPr>
            <w:tcW w:w="907" w:type="dxa"/>
            <w:vAlign w:val="center"/>
            <w:textDirection w:val="lrTb"/>
            <w:noWrap w:val="false"/>
          </w:tcPr>
          <w:p>
            <w:pPr>
              <w:pStyle w:val="728"/>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513" w:type="dxa"/>
            <w:vAlign w:val="center"/>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5</w:t>
            </w:r>
            <w:r>
              <w:rPr>
                <w:rFonts w:hint="eastAsia" w:ascii="仿宋" w:hAnsi="仿宋" w:eastAsia="仿宋" w:cs="仿宋"/>
                <w:color w:val="000000"/>
                <w:sz w:val="24"/>
                <w:lang w:bidi="ar"/>
              </w:rPr>
            </w:r>
            <w:r/>
          </w:p>
        </w:tc>
        <w:tc>
          <w:tcPr>
            <w:tcW w:w="1327" w:type="dxa"/>
            <w:vAlign w:val="center"/>
            <w:vMerge w:val="continue"/>
            <w:textDirection w:val="lrTb"/>
            <w:noWrap w:val="false"/>
          </w:tcPr>
          <w:p>
            <w:pPr>
              <w:pStyle w:val="728"/>
              <w:jc w:val="center"/>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W w:w="3101" w:type="dxa"/>
            <w:vAlign w:val="center"/>
            <w:textDirection w:val="lrTb"/>
            <w:noWrap w:val="false"/>
          </w:tcPr>
          <w:p>
            <w:pPr>
              <w:pStyle w:val="728"/>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保洁队伍稳定，服装规范统一，配备必要的清扫工具和人力（新能源）垃圾收集车辆。（6分）</w:t>
            </w:r>
            <w:r>
              <w:rPr>
                <w:rFonts w:hint="eastAsia" w:ascii="仿宋" w:hAnsi="仿宋" w:eastAsia="仿宋" w:cs="仿宋"/>
                <w:color w:val="000000"/>
                <w:sz w:val="24"/>
                <w:lang w:bidi="ar"/>
              </w:rPr>
            </w:r>
            <w:r/>
          </w:p>
        </w:tc>
        <w:tc>
          <w:tcPr>
            <w:tcW w:w="3589" w:type="dxa"/>
            <w:vAlign w:val="center"/>
            <w:textDirection w:val="lrTb"/>
            <w:noWrap w:val="false"/>
          </w:tcPr>
          <w:p>
            <w:pPr>
              <w:pStyle w:val="728"/>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保洁车等保洁工具配备不到位的每例扣1分，服装未规范统一的每例扣1分。</w:t>
            </w:r>
            <w:r>
              <w:rPr>
                <w:rFonts w:hint="eastAsia" w:ascii="仿宋" w:hAnsi="仿宋" w:eastAsia="仿宋" w:cs="仿宋"/>
                <w:color w:val="000000"/>
                <w:sz w:val="24"/>
                <w:lang w:bidi="ar"/>
              </w:rPr>
            </w:r>
            <w:r/>
          </w:p>
        </w:tc>
        <w:tc>
          <w:tcPr>
            <w:tcW w:w="907" w:type="dxa"/>
            <w:vAlign w:val="center"/>
            <w:textDirection w:val="lrTb"/>
            <w:noWrap w:val="false"/>
          </w:tcPr>
          <w:p>
            <w:pPr>
              <w:pStyle w:val="728"/>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513" w:type="dxa"/>
            <w:vAlign w:val="center"/>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6</w:t>
            </w:r>
            <w:r>
              <w:rPr>
                <w:rFonts w:hint="eastAsia" w:ascii="仿宋" w:hAnsi="仿宋" w:eastAsia="仿宋" w:cs="仿宋"/>
                <w:color w:val="000000"/>
                <w:sz w:val="24"/>
                <w:lang w:bidi="ar"/>
              </w:rPr>
            </w:r>
            <w:r/>
          </w:p>
        </w:tc>
        <w:tc>
          <w:tcPr>
            <w:tcW w:w="1327" w:type="dxa"/>
            <w:vAlign w:val="center"/>
            <w:vMerge w:val="restart"/>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垃圾收集转运设施建设</w:t>
            </w:r>
            <w:r>
              <w:rPr>
                <w:rFonts w:hint="eastAsia" w:ascii="仿宋" w:hAnsi="仿宋" w:eastAsia="仿宋" w:cs="仿宋"/>
                <w:color w:val="000000"/>
                <w:sz w:val="24"/>
                <w:lang w:bidi="ar"/>
              </w:rPr>
            </w:r>
            <w:r/>
          </w:p>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（33分）</w:t>
            </w:r>
            <w:r>
              <w:rPr>
                <w:rFonts w:hint="eastAsia" w:ascii="仿宋" w:hAnsi="仿宋" w:eastAsia="仿宋" w:cs="仿宋"/>
                <w:color w:val="000000"/>
                <w:sz w:val="24"/>
                <w:lang w:bidi="ar"/>
              </w:rPr>
            </w:r>
            <w:r/>
          </w:p>
        </w:tc>
        <w:tc>
          <w:tcPr>
            <w:tcW w:w="3101" w:type="dxa"/>
            <w:vAlign w:val="center"/>
            <w:textDirection w:val="lrTb"/>
            <w:noWrap w:val="false"/>
          </w:tcPr>
          <w:p>
            <w:pPr>
              <w:pStyle w:val="728"/>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采取“桶车对接”方式开展生活垃圾收运，实现“垃圾不落地”。（15分）</w:t>
            </w:r>
            <w:r>
              <w:rPr>
                <w:rFonts w:hint="eastAsia" w:ascii="仿宋" w:hAnsi="仿宋" w:eastAsia="仿宋" w:cs="仿宋"/>
                <w:color w:val="000000"/>
                <w:sz w:val="24"/>
                <w:lang w:bidi="ar"/>
              </w:rPr>
            </w:r>
            <w:r/>
          </w:p>
        </w:tc>
        <w:tc>
          <w:tcPr>
            <w:tcW w:w="3589" w:type="dxa"/>
            <w:vAlign w:val="center"/>
            <w:textDirection w:val="lrTb"/>
            <w:noWrap w:val="false"/>
          </w:tcPr>
          <w:p>
            <w:pPr>
              <w:pStyle w:val="728"/>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未采取“桶车对接”模式的扣15分；存在拉臂箱等收集容器的每例扣2分。</w:t>
            </w:r>
            <w:r>
              <w:rPr>
                <w:rFonts w:hint="eastAsia" w:ascii="仿宋" w:hAnsi="仿宋" w:eastAsia="仿宋" w:cs="仿宋"/>
                <w:color w:val="000000"/>
                <w:sz w:val="24"/>
                <w:lang w:bidi="ar"/>
              </w:rPr>
            </w:r>
            <w:r/>
          </w:p>
        </w:tc>
        <w:tc>
          <w:tcPr>
            <w:tcW w:w="907" w:type="dxa"/>
            <w:vAlign w:val="center"/>
            <w:textDirection w:val="lrTb"/>
            <w:noWrap w:val="false"/>
          </w:tcPr>
          <w:p>
            <w:pPr>
              <w:pStyle w:val="728"/>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513" w:type="dxa"/>
            <w:vAlign w:val="center"/>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7</w:t>
            </w:r>
            <w:r>
              <w:rPr>
                <w:rFonts w:hint="eastAsia" w:ascii="仿宋" w:hAnsi="仿宋" w:eastAsia="仿宋" w:cs="仿宋"/>
                <w:color w:val="000000"/>
                <w:sz w:val="24"/>
                <w:lang w:bidi="ar"/>
              </w:rPr>
            </w:r>
            <w:r/>
          </w:p>
        </w:tc>
        <w:tc>
          <w:tcPr>
            <w:tcW w:w="1327" w:type="dxa"/>
            <w:vAlign w:val="center"/>
            <w:vMerge w:val="continue"/>
            <w:textDirection w:val="lrTb"/>
            <w:noWrap w:val="false"/>
          </w:tcPr>
          <w:p>
            <w:pPr>
              <w:pStyle w:val="728"/>
              <w:jc w:val="center"/>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W w:w="3101" w:type="dxa"/>
            <w:vAlign w:val="center"/>
            <w:textDirection w:val="lrTb"/>
            <w:noWrap w:val="false"/>
          </w:tcPr>
          <w:p>
            <w:pPr>
              <w:pStyle w:val="728"/>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自然村按照10-15户标准配备1个240L垃圾桶。（8分）</w:t>
            </w:r>
            <w:r>
              <w:rPr>
                <w:rFonts w:hint="eastAsia" w:ascii="仿宋" w:hAnsi="仿宋" w:eastAsia="仿宋" w:cs="仿宋"/>
                <w:color w:val="000000"/>
                <w:sz w:val="24"/>
                <w:lang w:bidi="ar"/>
              </w:rPr>
            </w:r>
            <w:r/>
          </w:p>
        </w:tc>
        <w:tc>
          <w:tcPr>
            <w:tcW w:w="3589" w:type="dxa"/>
            <w:vAlign w:val="center"/>
            <w:textDirection w:val="lrTb"/>
            <w:noWrap w:val="false"/>
          </w:tcPr>
          <w:p>
            <w:pPr>
              <w:pStyle w:val="728"/>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垃圾桶数量不足的，每例扣2分</w:t>
            </w:r>
            <w:r>
              <w:rPr>
                <w:rFonts w:hint="eastAsia" w:ascii="仿宋" w:hAnsi="仿宋" w:eastAsia="仿宋" w:cs="仿宋"/>
                <w:color w:val="000000"/>
                <w:sz w:val="24"/>
                <w:lang w:bidi="ar"/>
              </w:rPr>
            </w:r>
            <w:r/>
          </w:p>
        </w:tc>
        <w:tc>
          <w:tcPr>
            <w:tcW w:w="907" w:type="dxa"/>
            <w:vAlign w:val="center"/>
            <w:textDirection w:val="lrTb"/>
            <w:noWrap w:val="false"/>
          </w:tcPr>
          <w:p>
            <w:pPr>
              <w:pStyle w:val="728"/>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513" w:type="dxa"/>
            <w:vAlign w:val="center"/>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8</w:t>
            </w:r>
            <w:r>
              <w:rPr>
                <w:rFonts w:hint="eastAsia" w:ascii="仿宋" w:hAnsi="仿宋" w:eastAsia="仿宋" w:cs="仿宋"/>
                <w:color w:val="000000"/>
                <w:sz w:val="24"/>
                <w:lang w:bidi="ar"/>
              </w:rPr>
            </w:r>
            <w:r/>
          </w:p>
        </w:tc>
        <w:tc>
          <w:tcPr>
            <w:tcW w:w="1327" w:type="dxa"/>
            <w:vAlign w:val="center"/>
            <w:vMerge w:val="continue"/>
            <w:textDirection w:val="lrTb"/>
            <w:noWrap w:val="false"/>
          </w:tcPr>
          <w:p>
            <w:pPr>
              <w:pStyle w:val="728"/>
              <w:jc w:val="center"/>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W w:w="3101" w:type="dxa"/>
            <w:vAlign w:val="center"/>
            <w:textDirection w:val="lrTb"/>
            <w:noWrap w:val="false"/>
          </w:tcPr>
          <w:p>
            <w:pPr>
              <w:pStyle w:val="728"/>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按照每万人不少于3吨运力配备密闭环保</w:t>
            </w:r>
            <w:r>
              <w:rPr>
                <w:rFonts w:hint="eastAsia" w:ascii="仿宋" w:hAnsi="仿宋" w:eastAsia="仿宋" w:cs="仿宋"/>
                <w:bCs/>
                <w:color w:val="000000"/>
                <w:sz w:val="24"/>
              </w:rPr>
              <w:t xml:space="preserve">新能源</w:t>
            </w:r>
            <w:r>
              <w:rPr>
                <w:rFonts w:hint="eastAsia" w:ascii="仿宋" w:hAnsi="仿宋" w:eastAsia="仿宋" w:cs="仿宋"/>
                <w:color w:val="000000"/>
                <w:sz w:val="24"/>
                <w:lang w:bidi="ar"/>
              </w:rPr>
              <w:t xml:space="preserve">垃圾运输车辆，农村生活垃圾密闭运输率达到100%。（10分）</w:t>
            </w:r>
            <w:r>
              <w:rPr>
                <w:rFonts w:hint="eastAsia" w:ascii="仿宋" w:hAnsi="仿宋" w:eastAsia="仿宋" w:cs="仿宋"/>
                <w:color w:val="000000"/>
                <w:sz w:val="24"/>
                <w:lang w:bidi="ar"/>
              </w:rPr>
            </w:r>
            <w:r/>
          </w:p>
        </w:tc>
        <w:tc>
          <w:tcPr>
            <w:tcW w:w="3589" w:type="dxa"/>
            <w:vAlign w:val="center"/>
            <w:textDirection w:val="lrTb"/>
            <w:noWrap w:val="false"/>
          </w:tcPr>
          <w:p>
            <w:pPr>
              <w:pStyle w:val="728"/>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运输车辆数量不足的每例扣5分；车体未密闭或车体不洁的每例扣2分，出现一起安全事故扣3分。</w:t>
            </w:r>
            <w:r>
              <w:rPr>
                <w:rFonts w:hint="eastAsia" w:ascii="仿宋" w:hAnsi="仿宋" w:eastAsia="仿宋" w:cs="仿宋"/>
                <w:color w:val="000000"/>
                <w:sz w:val="24"/>
                <w:lang w:bidi="ar"/>
              </w:rPr>
            </w:r>
            <w:r/>
          </w:p>
        </w:tc>
        <w:tc>
          <w:tcPr>
            <w:tcW w:w="907" w:type="dxa"/>
            <w:vAlign w:val="center"/>
            <w:textDirection w:val="lrTb"/>
            <w:noWrap w:val="false"/>
          </w:tcPr>
          <w:p>
            <w:pPr>
              <w:pStyle w:val="728"/>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513" w:type="dxa"/>
            <w:vAlign w:val="center"/>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9</w:t>
            </w:r>
            <w:r>
              <w:rPr>
                <w:rFonts w:hint="eastAsia" w:ascii="仿宋" w:hAnsi="仿宋" w:eastAsia="仿宋" w:cs="仿宋"/>
                <w:color w:val="000000"/>
                <w:sz w:val="24"/>
                <w:lang w:bidi="ar"/>
              </w:rPr>
            </w:r>
            <w:r/>
          </w:p>
        </w:tc>
        <w:tc>
          <w:tcPr>
            <w:tcW w:w="1327" w:type="dxa"/>
            <w:vAlign w:val="center"/>
            <w:vMerge w:val="restart"/>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镇级中转站管理（15分）</w:t>
            </w:r>
            <w:r>
              <w:rPr>
                <w:rFonts w:hint="eastAsia" w:ascii="仿宋" w:hAnsi="仿宋" w:eastAsia="仿宋" w:cs="仿宋"/>
                <w:color w:val="000000"/>
                <w:sz w:val="24"/>
                <w:lang w:bidi="ar"/>
              </w:rPr>
            </w:r>
            <w:r/>
          </w:p>
        </w:tc>
        <w:tc>
          <w:tcPr>
            <w:tcW w:w="3101" w:type="dxa"/>
            <w:vAlign w:val="center"/>
            <w:textDirection w:val="lrTb"/>
            <w:noWrap w:val="false"/>
          </w:tcPr>
          <w:p>
            <w:pPr>
              <w:pStyle w:val="728"/>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镇级生活垃圾中转站压缩设备的配备符合标准、满足压缩转运要求，设备完好，运行正常，制度健全，管理规范；中转站内及周边环境整洁，无积存垃圾、抛洒滴漏，进出站等记录台账资料齐全，垃圾渗滤液按环保要求及时外运、无害化处置并做好记录；（10分）</w:t>
            </w:r>
            <w:r>
              <w:rPr>
                <w:rFonts w:hint="eastAsia" w:ascii="仿宋" w:hAnsi="仿宋" w:eastAsia="仿宋" w:cs="仿宋"/>
                <w:color w:val="000000"/>
                <w:sz w:val="24"/>
                <w:lang w:bidi="ar"/>
              </w:rPr>
            </w:r>
            <w:r/>
          </w:p>
        </w:tc>
        <w:tc>
          <w:tcPr>
            <w:tcW w:w="3589" w:type="dxa"/>
            <w:vAlign w:val="center"/>
            <w:textDirection w:val="lrTb"/>
            <w:noWrap w:val="false"/>
          </w:tcPr>
          <w:p>
            <w:pPr>
              <w:pStyle w:val="728"/>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运转不正常的扣5分；缺少标识、制度或不规范的每例扣1分；台账记录不规范的每例扣1分；渗沥液未按环保要求收集处理的，扣2分；垃圾未日产日清、环境不整洁的每例扣2分；</w:t>
            </w:r>
            <w:r>
              <w:rPr>
                <w:rFonts w:hint="eastAsia" w:ascii="仿宋" w:hAnsi="仿宋" w:eastAsia="仿宋" w:cs="仿宋"/>
                <w:color w:val="000000"/>
                <w:sz w:val="24"/>
                <w:lang w:bidi="ar"/>
              </w:rPr>
            </w:r>
            <w:r/>
          </w:p>
        </w:tc>
        <w:tc>
          <w:tcPr>
            <w:tcW w:w="907" w:type="dxa"/>
            <w:vAlign w:val="center"/>
            <w:textDirection w:val="lrTb"/>
            <w:noWrap w:val="false"/>
          </w:tcPr>
          <w:p>
            <w:pPr>
              <w:pStyle w:val="728"/>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513" w:type="dxa"/>
            <w:vAlign w:val="center"/>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10</w:t>
            </w:r>
            <w:r>
              <w:rPr>
                <w:rFonts w:hint="eastAsia" w:ascii="仿宋" w:hAnsi="仿宋" w:eastAsia="仿宋" w:cs="仿宋"/>
                <w:color w:val="000000"/>
                <w:sz w:val="24"/>
                <w:lang w:bidi="ar"/>
              </w:rPr>
            </w:r>
            <w:r/>
          </w:p>
        </w:tc>
        <w:tc>
          <w:tcPr>
            <w:tcW w:w="1327" w:type="dxa"/>
            <w:vAlign w:val="center"/>
            <w:vMerge w:val="continue"/>
            <w:textDirection w:val="lrTb"/>
            <w:noWrap w:val="false"/>
          </w:tcPr>
          <w:p>
            <w:pPr>
              <w:pStyle w:val="728"/>
              <w:jc w:val="center"/>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W w:w="3101" w:type="dxa"/>
            <w:vAlign w:val="center"/>
            <w:textDirection w:val="lrTb"/>
            <w:noWrap w:val="false"/>
          </w:tcPr>
          <w:p>
            <w:pPr>
              <w:pStyle w:val="728"/>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镇域垃圾收集转运率达到100%（3分）</w:t>
            </w:r>
            <w:r>
              <w:rPr>
                <w:rFonts w:hint="eastAsia" w:ascii="仿宋" w:hAnsi="仿宋" w:eastAsia="仿宋" w:cs="仿宋"/>
                <w:color w:val="000000"/>
                <w:sz w:val="24"/>
                <w:lang w:bidi="ar"/>
              </w:rPr>
            </w:r>
            <w:r/>
          </w:p>
        </w:tc>
        <w:tc>
          <w:tcPr>
            <w:tcW w:w="3589" w:type="dxa"/>
            <w:vAlign w:val="center"/>
            <w:textDirection w:val="lrTb"/>
            <w:noWrap w:val="false"/>
          </w:tcPr>
          <w:p>
            <w:pPr>
              <w:pStyle w:val="728"/>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垃圾转运率达到或超过100%得3分，低于100%的不得分；垃圾应产量按照每人每天0.5千克计算。                                         </w:t>
            </w:r>
            <w:r>
              <w:rPr>
                <w:rFonts w:hint="eastAsia" w:ascii="仿宋" w:hAnsi="仿宋" w:eastAsia="仿宋" w:cs="仿宋"/>
                <w:color w:val="000000"/>
                <w:sz w:val="24"/>
                <w:lang w:bidi="ar"/>
              </w:rPr>
            </w:r>
            <w:r/>
          </w:p>
        </w:tc>
        <w:tc>
          <w:tcPr>
            <w:tcW w:w="907" w:type="dxa"/>
            <w:vAlign w:val="center"/>
            <w:textDirection w:val="lrTb"/>
            <w:noWrap w:val="false"/>
          </w:tcPr>
          <w:p>
            <w:pPr>
              <w:pStyle w:val="728"/>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513" w:type="dxa"/>
            <w:vAlign w:val="center"/>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11</w:t>
            </w:r>
            <w:r>
              <w:rPr>
                <w:rFonts w:hint="eastAsia" w:ascii="仿宋" w:hAnsi="仿宋" w:eastAsia="仿宋" w:cs="仿宋"/>
                <w:color w:val="000000"/>
                <w:sz w:val="24"/>
                <w:lang w:bidi="ar"/>
              </w:rPr>
            </w:r>
            <w:r/>
          </w:p>
        </w:tc>
        <w:tc>
          <w:tcPr>
            <w:tcW w:w="1327" w:type="dxa"/>
            <w:vAlign w:val="center"/>
            <w:vMerge w:val="continue"/>
            <w:textDirection w:val="lrTb"/>
            <w:noWrap w:val="false"/>
          </w:tcPr>
          <w:p>
            <w:pPr>
              <w:pStyle w:val="728"/>
              <w:jc w:val="center"/>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W w:w="3101" w:type="dxa"/>
            <w:vAlign w:val="center"/>
            <w:textDirection w:val="lrTb"/>
            <w:noWrap w:val="false"/>
          </w:tcPr>
          <w:p>
            <w:pPr>
              <w:pStyle w:val="728"/>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运送的生活垃圾中无掺杂砖瓦石块、淤泥等非生活垃圾以及故意掺水等违规现象。（2分）</w:t>
            </w:r>
            <w:r>
              <w:rPr>
                <w:rFonts w:hint="eastAsia" w:ascii="仿宋" w:hAnsi="仿宋" w:eastAsia="仿宋" w:cs="仿宋"/>
                <w:color w:val="000000"/>
                <w:sz w:val="24"/>
                <w:lang w:bidi="ar"/>
              </w:rPr>
            </w:r>
            <w:r/>
          </w:p>
        </w:tc>
        <w:tc>
          <w:tcPr>
            <w:tcW w:w="3589" w:type="dxa"/>
            <w:vAlign w:val="center"/>
            <w:textDirection w:val="lrTb"/>
            <w:noWrap w:val="false"/>
          </w:tcPr>
          <w:p>
            <w:pPr>
              <w:pStyle w:val="728"/>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前述违规现象，每发现一次扣1分。</w:t>
            </w:r>
            <w:r>
              <w:rPr>
                <w:rFonts w:hint="eastAsia" w:ascii="仿宋" w:hAnsi="仿宋" w:eastAsia="仿宋" w:cs="仿宋"/>
                <w:color w:val="000000"/>
                <w:sz w:val="24"/>
                <w:lang w:bidi="ar"/>
              </w:rPr>
            </w:r>
            <w:r/>
          </w:p>
        </w:tc>
        <w:tc>
          <w:tcPr>
            <w:tcW w:w="907" w:type="dxa"/>
            <w:vAlign w:val="center"/>
            <w:textDirection w:val="lrTb"/>
            <w:noWrap w:val="false"/>
          </w:tcPr>
          <w:p>
            <w:pPr>
              <w:pStyle w:val="728"/>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513" w:type="dxa"/>
            <w:vAlign w:val="center"/>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12</w:t>
            </w:r>
            <w:r>
              <w:rPr>
                <w:rFonts w:hint="eastAsia" w:ascii="仿宋" w:hAnsi="仿宋" w:eastAsia="仿宋" w:cs="仿宋"/>
                <w:color w:val="000000"/>
                <w:sz w:val="24"/>
                <w:lang w:bidi="ar"/>
              </w:rPr>
            </w:r>
            <w:r/>
          </w:p>
        </w:tc>
        <w:tc>
          <w:tcPr>
            <w:tcW w:w="1327" w:type="dxa"/>
            <w:vAlign w:val="center"/>
            <w:textDirection w:val="lrTb"/>
            <w:noWrap w:val="false"/>
          </w:tcPr>
          <w:p>
            <w:pPr>
              <w:pStyle w:val="728"/>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环境卫生质量</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（15分）</w:t>
            </w:r>
            <w:r>
              <w:rPr>
                <w:rFonts w:hint="eastAsia" w:ascii="仿宋" w:hAnsi="仿宋" w:eastAsia="仿宋" w:cs="仿宋"/>
                <w:color w:val="000000"/>
                <w:sz w:val="24"/>
                <w:lang w:bidi="ar"/>
              </w:rPr>
            </w:r>
            <w:r/>
          </w:p>
        </w:tc>
        <w:tc>
          <w:tcPr>
            <w:tcW w:w="3101" w:type="dxa"/>
            <w:vAlign w:val="center"/>
            <w:textDirection w:val="lrTb"/>
            <w:noWrap w:val="false"/>
          </w:tcPr>
          <w:p>
            <w:pPr>
              <w:pStyle w:val="728"/>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村庄道路、房前屋后、田边地头、沟塘河渠等无积存、倾倒垃圾和漂浮物，无焚烧垃圾现象；镇、村建筑物外立面无墙体野广告；集中规整柴草、建筑物料等杂物，不见乱堆乱放；垃圾收集容器整洁，不见垃圾外溢现象。（15分）</w:t>
            </w:r>
            <w:r>
              <w:rPr>
                <w:rFonts w:hint="eastAsia" w:ascii="仿宋" w:hAnsi="仿宋" w:eastAsia="仿宋" w:cs="仿宋"/>
                <w:color w:val="000000"/>
                <w:sz w:val="24"/>
                <w:lang w:bidi="ar"/>
              </w:rPr>
            </w:r>
            <w:r/>
          </w:p>
        </w:tc>
        <w:tc>
          <w:tcPr>
            <w:tcW w:w="3589" w:type="dxa"/>
            <w:vAlign w:val="center"/>
            <w:textDirection w:val="lrTb"/>
            <w:noWrap w:val="false"/>
          </w:tcPr>
          <w:p>
            <w:pPr>
              <w:pStyle w:val="728"/>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前述违规现象，每发现一例扣1分，扣完为止。</w:t>
            </w:r>
            <w:r>
              <w:rPr>
                <w:rFonts w:hint="eastAsia" w:ascii="仿宋" w:hAnsi="仿宋" w:eastAsia="仿宋" w:cs="仿宋"/>
                <w:color w:val="000000"/>
                <w:sz w:val="24"/>
                <w:lang w:bidi="ar"/>
              </w:rPr>
            </w:r>
            <w:r/>
          </w:p>
        </w:tc>
        <w:tc>
          <w:tcPr>
            <w:tcW w:w="907" w:type="dxa"/>
            <w:vAlign w:val="center"/>
            <w:textDirection w:val="lrTb"/>
            <w:noWrap w:val="false"/>
          </w:tcPr>
          <w:p>
            <w:pPr>
              <w:pStyle w:val="728"/>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bl>
    <w:p>
      <w:pPr>
        <w:pStyle w:val="728"/>
        <w:widowControl/>
        <w:rPr>
          <w:rFonts w:ascii="方正小标宋简体" w:hAnsi="方正小标宋简体" w:eastAsia="方正小标宋简体" w:cs="方正小标宋简体"/>
          <w:color w:val="000000"/>
          <w:sz w:val="40"/>
          <w:szCs w:val="40"/>
        </w:rPr>
      </w:pPr>
      <w:r>
        <w:rPr>
          <w:rFonts w:ascii="方正小标宋简体" w:hAnsi="方正小标宋简体" w:eastAsia="方正小标宋简体" w:cs="方正小标宋简体"/>
          <w:color w:val="000000"/>
          <w:sz w:val="40"/>
          <w:szCs w:val="40"/>
        </w:rPr>
      </w:r>
      <w:r/>
    </w:p>
    <w:p>
      <w:pPr>
        <w:pStyle w:val="728"/>
        <w:widowControl/>
        <w:rPr>
          <w:rFonts w:ascii="方正小标宋简体" w:hAnsi="方正小标宋简体" w:eastAsia="方正小标宋简体" w:cs="方正小标宋简体"/>
          <w:color w:val="000000"/>
          <w:sz w:val="40"/>
          <w:szCs w:val="40"/>
        </w:rPr>
      </w:pPr>
      <w:r>
        <w:rPr>
          <w:rFonts w:ascii="方正小标宋简体" w:hAnsi="方正小标宋简体" w:eastAsia="方正小标宋简体" w:cs="方正小标宋简体"/>
          <w:color w:val="000000"/>
          <w:sz w:val="40"/>
          <w:szCs w:val="40"/>
        </w:rPr>
      </w:r>
      <w:r/>
    </w:p>
    <w:p>
      <w:pPr>
        <w:pStyle w:val="728"/>
        <w:widowControl/>
        <w:rPr>
          <w:rFonts w:ascii="方正小标宋简体" w:hAnsi="方正小标宋简体" w:eastAsia="方正小标宋简体" w:cs="方正小标宋简体"/>
          <w:color w:val="000000"/>
          <w:sz w:val="40"/>
          <w:szCs w:val="40"/>
        </w:rPr>
      </w:pPr>
      <w:r>
        <w:rPr>
          <w:rFonts w:ascii="方正小标宋简体" w:hAnsi="方正小标宋简体" w:eastAsia="方正小标宋简体" w:cs="方正小标宋简体"/>
          <w:color w:val="000000"/>
          <w:sz w:val="40"/>
          <w:szCs w:val="40"/>
        </w:rPr>
      </w:r>
      <w:r/>
    </w:p>
    <w:p>
      <w:pPr>
        <w:pStyle w:val="728"/>
        <w:widowControl/>
        <w:rPr>
          <w:rFonts w:ascii="方正小标宋简体" w:hAnsi="方正小标宋简体" w:eastAsia="方正小标宋简体" w:cs="方正小标宋简体"/>
          <w:color w:val="000000"/>
          <w:sz w:val="40"/>
          <w:szCs w:val="40"/>
        </w:rPr>
      </w:pPr>
      <w:r>
        <w:rPr>
          <w:rFonts w:ascii="方正小标宋简体" w:hAnsi="方正小标宋简体" w:eastAsia="方正小标宋简体" w:cs="方正小标宋简体"/>
          <w:color w:val="000000"/>
          <w:sz w:val="40"/>
          <w:szCs w:val="40"/>
        </w:rPr>
      </w:r>
      <w:r/>
    </w:p>
    <w:p>
      <w:pPr>
        <w:pStyle w:val="796"/>
        <w:rPr>
          <w:rFonts w:ascii="方正小标宋简体" w:hAnsi="方正小标宋简体" w:eastAsia="方正小标宋简体" w:cs="方正小标宋简体"/>
          <w:color w:val="000000"/>
          <w:sz w:val="40"/>
          <w:szCs w:val="40"/>
        </w:rPr>
      </w:pPr>
      <w:r>
        <w:rPr>
          <w:rFonts w:ascii="方正小标宋简体" w:hAnsi="方正小标宋简体" w:eastAsia="方正小标宋简体" w:cs="方正小标宋简体"/>
          <w:color w:val="000000"/>
          <w:sz w:val="40"/>
          <w:szCs w:val="40"/>
        </w:rPr>
      </w:r>
      <w:r/>
    </w:p>
    <w:p>
      <w:pPr>
        <w:pStyle w:val="796"/>
        <w:rPr>
          <w:rFonts w:ascii="方正小标宋简体" w:hAnsi="方正小标宋简体" w:eastAsia="方正小标宋简体" w:cs="方正小标宋简体"/>
          <w:color w:val="000000"/>
          <w:sz w:val="40"/>
          <w:szCs w:val="40"/>
        </w:rPr>
      </w:pPr>
      <w:r>
        <w:rPr>
          <w:rFonts w:ascii="方正小标宋简体" w:hAnsi="方正小标宋简体" w:eastAsia="方正小标宋简体" w:cs="方正小标宋简体"/>
          <w:color w:val="000000"/>
          <w:sz w:val="40"/>
          <w:szCs w:val="40"/>
        </w:rPr>
      </w:r>
      <w:r/>
    </w:p>
    <w:p>
      <w:pPr>
        <w:pStyle w:val="796"/>
        <w:rPr>
          <w:rFonts w:ascii="方正小标宋简体" w:hAnsi="方正小标宋简体" w:eastAsia="方正小标宋简体" w:cs="方正小标宋简体"/>
          <w:color w:val="000000"/>
          <w:sz w:val="40"/>
          <w:szCs w:val="40"/>
        </w:rPr>
      </w:pPr>
      <w:r>
        <w:rPr>
          <w:rFonts w:ascii="方正小标宋简体" w:hAnsi="方正小标宋简体" w:eastAsia="方正小标宋简体" w:cs="方正小标宋简体"/>
          <w:color w:val="000000"/>
          <w:sz w:val="40"/>
          <w:szCs w:val="40"/>
        </w:rPr>
      </w:r>
      <w:r/>
    </w:p>
    <w:p>
      <w:pPr>
        <w:pStyle w:val="796"/>
        <w:rPr>
          <w:rFonts w:ascii="方正小标宋简体" w:hAnsi="方正小标宋简体" w:eastAsia="方正小标宋简体" w:cs="方正小标宋简体"/>
          <w:color w:val="000000"/>
          <w:sz w:val="40"/>
          <w:szCs w:val="40"/>
        </w:rPr>
      </w:pPr>
      <w:r>
        <w:rPr>
          <w:rFonts w:ascii="方正小标宋简体" w:hAnsi="方正小标宋简体" w:eastAsia="方正小标宋简体" w:cs="方正小标宋简体"/>
          <w:color w:val="000000"/>
          <w:sz w:val="40"/>
          <w:szCs w:val="40"/>
        </w:rPr>
      </w:r>
      <w:r/>
    </w:p>
    <w:p>
      <w:pPr>
        <w:pStyle w:val="796"/>
        <w:rPr>
          <w:rFonts w:ascii="方正小标宋简体" w:hAnsi="方正小标宋简体" w:eastAsia="方正小标宋简体" w:cs="方正小标宋简体"/>
          <w:color w:val="000000"/>
          <w:sz w:val="40"/>
          <w:szCs w:val="40"/>
        </w:rPr>
      </w:pPr>
      <w:r>
        <w:rPr>
          <w:rFonts w:ascii="方正小标宋简体" w:hAnsi="方正小标宋简体" w:eastAsia="方正小标宋简体" w:cs="方正小标宋简体"/>
          <w:color w:val="000000"/>
          <w:sz w:val="40"/>
          <w:szCs w:val="40"/>
        </w:rPr>
      </w:r>
      <w:r/>
    </w:p>
    <w:p>
      <w:pPr>
        <w:pStyle w:val="998"/>
        <w:spacing w:line="360" w:lineRule="exact"/>
        <w:rPr>
          <w:rFonts w:ascii="仿宋" w:hAnsi="仿宋" w:eastAsia="仿宋" w:cs="仿宋"/>
          <w:color w:val="000000"/>
          <w:sz w:val="24"/>
          <w:szCs w:val="24"/>
        </w:rPr>
      </w:pPr>
      <w:r/>
      <w:bookmarkStart w:id="12" w:name="_Toc522790136"/>
      <w:r/>
      <w:bookmarkStart w:id="13" w:name="_Toc17335"/>
      <w:r>
        <w:rPr>
          <w:rFonts w:hint="eastAsia" w:ascii="仿宋" w:hAnsi="仿宋" w:eastAsia="仿宋" w:cs="仿宋"/>
          <w:color w:val="000000"/>
          <w:sz w:val="24"/>
          <w:szCs w:val="24"/>
        </w:rPr>
        <w:t xml:space="preserve">第六章  采购需求</w:t>
      </w:r>
      <w:r>
        <w:rPr>
          <w:rFonts w:ascii="仿宋" w:hAnsi="仿宋" w:eastAsia="仿宋" w:cs="仿宋"/>
          <w:color w:val="000000"/>
          <w:sz w:val="24"/>
          <w:szCs w:val="24"/>
        </w:rPr>
      </w:r>
      <w:r/>
    </w:p>
    <w:p>
      <w:pPr>
        <w:pStyle w:val="728"/>
        <w:rPr>
          <w:rFonts w:hint="eastAsia"/>
          <w:color w:val="000000"/>
        </w:rPr>
      </w:pPr>
      <w:r>
        <w:rPr>
          <w:rFonts w:hint="eastAsia"/>
          <w:color w:val="000000"/>
        </w:rPr>
      </w:r>
      <w:r/>
    </w:p>
    <w:p>
      <w:pPr>
        <w:pStyle w:val="728"/>
        <w:ind w:firstLine="480"/>
        <w:jc w:val="left"/>
        <w:spacing w:line="360" w:lineRule="exact"/>
        <w:widowControl/>
        <w:rPr>
          <w:rFonts w:hint="eastAsia"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一、</w:t>
      </w:r>
      <w:r>
        <w:rPr>
          <w:rFonts w:hint="eastAsia" w:ascii="仿宋" w:hAnsi="仿宋" w:eastAsia="仿宋" w:cs="仿宋"/>
          <w:b/>
          <w:bCs/>
          <w:color w:val="000000"/>
          <w:sz w:val="24"/>
        </w:rPr>
        <w:t xml:space="preserve">本项目</w:t>
      </w:r>
      <w:r>
        <w:rPr>
          <w:rFonts w:hint="eastAsia" w:ascii="仿宋" w:hAnsi="仿宋" w:eastAsia="仿宋" w:cs="仿宋"/>
          <w:b/>
          <w:bCs/>
          <w:color w:val="000000"/>
          <w:sz w:val="24"/>
          <w:lang w:bidi="ar"/>
        </w:rPr>
        <w:t xml:space="preserve">预算金额：</w:t>
      </w:r>
      <w:r>
        <w:rPr>
          <w:rFonts w:hint="eastAsia" w:ascii="仿宋" w:hAnsi="仿宋" w:eastAsia="仿宋" w:cs="仿宋"/>
          <w:color w:val="000000"/>
          <w:sz w:val="24"/>
        </w:rPr>
        <w:t xml:space="preserve">8</w:t>
      </w:r>
      <w:r>
        <w:rPr>
          <w:rFonts w:ascii="仿宋" w:hAnsi="仿宋" w:eastAsia="仿宋" w:cs="仿宋"/>
          <w:color w:val="000000"/>
          <w:sz w:val="24"/>
        </w:rPr>
        <w:t xml:space="preserve">0</w:t>
      </w:r>
      <w:r>
        <w:rPr>
          <w:rFonts w:hint="eastAsia" w:ascii="仿宋" w:hAnsi="仿宋" w:eastAsia="仿宋" w:cs="仿宋"/>
          <w:color w:val="000000"/>
          <w:sz w:val="24"/>
        </w:rPr>
        <w:t xml:space="preserve">3.</w:t>
      </w:r>
      <w:r>
        <w:rPr>
          <w:rFonts w:ascii="仿宋" w:hAnsi="仿宋" w:eastAsia="仿宋" w:cs="仿宋"/>
          <w:color w:val="000000"/>
          <w:sz w:val="24"/>
        </w:rPr>
        <w:t xml:space="preserve">5</w:t>
      </w:r>
      <w:r>
        <w:rPr>
          <w:rFonts w:hint="eastAsia" w:ascii="仿宋" w:hAnsi="仿宋" w:eastAsia="仿宋" w:cs="仿宋"/>
          <w:color w:val="000000"/>
          <w:sz w:val="24"/>
          <w:lang w:val="en-US" w:eastAsia="zh-CN"/>
        </w:rPr>
        <w:t xml:space="preserve">万元</w:t>
      </w:r>
      <w:r>
        <w:rPr>
          <w:rFonts w:hint="eastAsia" w:ascii="仿宋" w:hAnsi="仿宋" w:eastAsia="仿宋" w:cs="仿宋"/>
          <w:b/>
          <w:bCs/>
          <w:color w:val="000000"/>
          <w:sz w:val="24"/>
          <w:lang w:bidi="ar"/>
        </w:rPr>
        <w:t xml:space="preserve">；</w:t>
      </w:r>
      <w:r>
        <w:rPr>
          <w:rFonts w:hint="eastAsia" w:ascii="仿宋" w:hAnsi="仿宋" w:eastAsia="仿宋" w:cs="仿宋"/>
          <w:b/>
          <w:bCs/>
          <w:color w:val="000000"/>
          <w:sz w:val="24"/>
        </w:rPr>
        <w:t xml:space="preserve">最高投标限价：</w:t>
      </w:r>
      <w:r>
        <w:rPr>
          <w:rFonts w:hint="eastAsia" w:ascii="仿宋" w:hAnsi="仿宋" w:eastAsia="仿宋" w:cs="仿宋"/>
          <w:color w:val="000000"/>
          <w:sz w:val="24"/>
        </w:rPr>
        <w:t xml:space="preserve">803.5</w:t>
      </w:r>
      <w:r>
        <w:rPr>
          <w:rFonts w:hint="eastAsia" w:ascii="仿宋" w:hAnsi="仿宋" w:eastAsia="仿宋" w:cs="仿宋"/>
          <w:color w:val="000000"/>
          <w:sz w:val="24"/>
          <w:lang w:val="en-US" w:eastAsia="zh-CN"/>
        </w:rPr>
        <w:t xml:space="preserve">万元</w:t>
      </w:r>
      <w:r>
        <w:rPr>
          <w:rFonts w:hint="eastAsia" w:ascii="仿宋" w:hAnsi="仿宋" w:eastAsia="仿宋" w:cs="仿宋"/>
          <w:b/>
          <w:bCs/>
          <w:color w:val="000000"/>
          <w:sz w:val="24"/>
          <w:lang w:bidi="ar"/>
        </w:rPr>
        <w:t xml:space="preserve">。</w:t>
      </w:r>
      <w:r>
        <w:rPr>
          <w:rFonts w:hint="eastAsia" w:ascii="仿宋" w:hAnsi="仿宋" w:eastAsia="仿宋" w:cs="仿宋"/>
          <w:bCs/>
          <w:color w:val="000000"/>
          <w:sz w:val="24"/>
        </w:rPr>
      </w:r>
      <w:r/>
    </w:p>
    <w:p>
      <w:pPr>
        <w:pStyle w:val="728"/>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本次报价包含了投标人完成规定的全部工作后，委托人应支付的全部费用。总报价包括人工费、资料费、服装、清扫工具、耗材、相关税金、合理利润以及投标人认为完成本项目所需要的其他费用等。</w:t>
      </w:r>
      <w:r>
        <w:rPr>
          <w:rFonts w:hint="eastAsia" w:ascii="仿宋" w:hAnsi="仿宋" w:eastAsia="仿宋" w:cs="仿宋"/>
          <w:bCs/>
          <w:color w:val="000000"/>
          <w:sz w:val="24"/>
        </w:rPr>
      </w:r>
      <w:r/>
    </w:p>
    <w:p>
      <w:pPr>
        <w:pStyle w:val="728"/>
        <w:jc w:val="left"/>
        <w:spacing w:line="360" w:lineRule="exact"/>
        <w:widowControl/>
        <w:rPr>
          <w:rFonts w:hint="eastAsia" w:ascii="仿宋" w:hAnsi="仿宋" w:eastAsia="仿宋" w:cs="仿宋"/>
          <w:color w:val="000000"/>
          <w:sz w:val="24"/>
        </w:rPr>
      </w:pPr>
      <w:r>
        <w:rPr>
          <w:rFonts w:hint="eastAsia" w:ascii="仿宋" w:hAnsi="仿宋" w:eastAsia="仿宋" w:cs="仿宋"/>
          <w:color w:val="000000"/>
          <w:sz w:val="24"/>
        </w:rPr>
      </w:r>
      <w:r/>
    </w:p>
    <w:p>
      <w:pPr>
        <w:pStyle w:val="728"/>
        <w:ind w:firstLine="482"/>
        <w:jc w:val="left"/>
        <w:spacing w:line="360" w:lineRule="exact"/>
        <w:widowControl/>
        <w:rPr>
          <w:rFonts w:hint="eastAsia" w:ascii="仿宋" w:hAnsi="仿宋" w:eastAsia="仿宋" w:cs="仿宋"/>
          <w:b/>
          <w:color w:val="000000"/>
          <w:sz w:val="24"/>
        </w:rPr>
        <w:outlineLvl w:val="1"/>
      </w:pPr>
      <w:r>
        <w:rPr>
          <w:rFonts w:hint="eastAsia" w:ascii="仿宋" w:hAnsi="仿宋" w:eastAsia="仿宋" w:cs="仿宋"/>
          <w:b/>
          <w:color w:val="000000"/>
          <w:sz w:val="24"/>
        </w:rPr>
        <w:t xml:space="preserve">二、实施范围及内容：</w:t>
      </w:r>
      <w:r>
        <w:rPr>
          <w:rFonts w:hint="eastAsia" w:ascii="仿宋" w:hAnsi="仿宋" w:eastAsia="仿宋" w:cs="仿宋"/>
          <w:b/>
          <w:color w:val="000000"/>
          <w:sz w:val="24"/>
        </w:rPr>
      </w:r>
      <w:r/>
    </w:p>
    <w:p>
      <w:pPr>
        <w:pStyle w:val="728"/>
        <w:ind w:firstLine="480"/>
        <w:jc w:val="left"/>
        <w:spacing w:line="360" w:lineRule="exact"/>
        <w:widowControl/>
        <w:rPr>
          <w:rFonts w:hint="eastAsia" w:ascii="仿宋" w:hAnsi="仿宋" w:eastAsia="仿宋" w:cs="仿宋"/>
          <w:bCs/>
          <w:color w:val="000000"/>
          <w:sz w:val="24"/>
        </w:rPr>
      </w:pPr>
      <w:r/>
      <w:bookmarkStart w:id="14" w:name="_Toc481146123"/>
      <w:r>
        <w:rPr>
          <w:rFonts w:hint="eastAsia" w:ascii="仿宋" w:hAnsi="仿宋" w:eastAsia="仿宋" w:cs="仿宋"/>
          <w:bCs/>
          <w:color w:val="000000"/>
          <w:sz w:val="24"/>
        </w:rPr>
        <w:t xml:space="preserve">1、村庄环卫管理。野广告、村庄内外、大街小巷、房前屋后、坑塘沟渠道路等范围内卫生保洁和垃圾收集清运；村庄垃圾桶的管护维修、桶体擦洗、蚊蝇灭杀等；村庄范围内各类垃圾、杂物清理整治。</w:t>
      </w:r>
      <w:r>
        <w:rPr>
          <w:rFonts w:hint="eastAsia" w:ascii="仿宋" w:hAnsi="仿宋" w:eastAsia="仿宋" w:cs="仿宋"/>
          <w:bCs/>
          <w:color w:val="000000"/>
          <w:sz w:val="24"/>
        </w:rPr>
      </w:r>
      <w:r/>
    </w:p>
    <w:p>
      <w:pPr>
        <w:pStyle w:val="728"/>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2、镇区保洁管理。镇区范围内背街小巷快慢车道及人行道路、广场、林带、绿地的清扫保洁，保洁范围“墙到墙”，无建筑物的，延伸至可视范围内；政府驻地道路两侧垃圾桶清运及垃圾桶周边卫生清理；垃圾桶维护、擦拭。</w:t>
      </w:r>
      <w:r>
        <w:rPr>
          <w:rFonts w:hint="eastAsia" w:ascii="仿宋" w:hAnsi="仿宋" w:eastAsia="仿宋" w:cs="仿宋"/>
          <w:bCs/>
          <w:color w:val="000000"/>
          <w:sz w:val="24"/>
        </w:rPr>
      </w:r>
      <w:r/>
    </w:p>
    <w:p>
      <w:pPr>
        <w:pStyle w:val="728"/>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r>
      <w:r/>
    </w:p>
    <w:tbl>
      <w:tblPr>
        <w:tblW w:w="0" w:type="auto"/>
        <w:jc w:val="center"/>
        <w:tblInd w:w="-216" w:type="dxa"/>
        <w:tblLayout w:type="autofit"/>
        <w:tblCellMar>
          <w:left w:w="108" w:type="dxa"/>
          <w:top w:w="0" w:type="dxa"/>
          <w:right w:w="108" w:type="dxa"/>
          <w:bottom w:w="0" w:type="dxa"/>
        </w:tblCellMar>
        <w:tblLook w:val="04A0" w:firstRow="1" w:lastRow="0" w:firstColumn="1" w:lastColumn="0" w:noHBand="0" w:noVBand="1"/>
      </w:tblPr>
      <w:tblGrid>
        <w:gridCol w:w="2362"/>
        <w:gridCol w:w="1594"/>
        <w:gridCol w:w="4566"/>
      </w:tblGrid>
      <w:tr>
        <w:trPr>
          <w:trHeight w:val="418"/>
        </w:trPr>
        <w:tc>
          <w:tcPr>
            <w:tcBorders>
              <w:top w:val="single" w:color="000000" w:sz="8" w:space="0"/>
              <w:left w:val="single" w:color="000000" w:sz="8" w:space="0"/>
              <w:bottom w:val="single" w:color="000000" w:sz="4" w:space="0"/>
              <w:right w:val="single" w:color="000000" w:sz="4" w:space="0"/>
            </w:tcBorders>
            <w:tcW w:w="2362" w:type="dxa"/>
            <w:vAlign w:val="center"/>
            <w:textDirection w:val="lrTb"/>
            <w:noWrap/>
          </w:tcPr>
          <w:p>
            <w:pPr>
              <w:pStyle w:val="728"/>
              <w:jc w:val="center"/>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名称</w:t>
            </w:r>
            <w:r>
              <w:rPr>
                <w:rFonts w:hint="eastAsia" w:ascii="仿宋" w:hAnsi="仿宋" w:eastAsia="仿宋" w:cs="仿宋"/>
                <w:b/>
                <w:bCs/>
                <w:color w:val="000000"/>
                <w:sz w:val="24"/>
              </w:rPr>
            </w:r>
            <w:r/>
          </w:p>
        </w:tc>
        <w:tc>
          <w:tcPr>
            <w:tcBorders>
              <w:top w:val="single" w:color="000000" w:sz="8" w:space="0"/>
              <w:left w:val="single" w:color="000000" w:sz="4" w:space="0"/>
              <w:bottom w:val="single" w:color="000000" w:sz="4" w:space="0"/>
              <w:right w:val="single" w:color="000000" w:sz="4" w:space="0"/>
            </w:tcBorders>
            <w:tcW w:w="1594" w:type="dxa"/>
            <w:vAlign w:val="center"/>
            <w:textDirection w:val="lrTb"/>
            <w:noWrap/>
          </w:tcPr>
          <w:p>
            <w:pPr>
              <w:pStyle w:val="728"/>
              <w:jc w:val="center"/>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数量</w:t>
            </w:r>
            <w:r>
              <w:rPr>
                <w:rFonts w:hint="eastAsia" w:ascii="仿宋" w:hAnsi="仿宋" w:eastAsia="仿宋" w:cs="仿宋"/>
                <w:b/>
                <w:bCs/>
                <w:color w:val="000000"/>
                <w:sz w:val="24"/>
              </w:rPr>
            </w:r>
            <w:r/>
          </w:p>
        </w:tc>
        <w:tc>
          <w:tcPr>
            <w:tcBorders>
              <w:top w:val="single" w:color="000000" w:sz="8" w:space="0"/>
              <w:left w:val="single" w:color="000000" w:sz="4" w:space="0"/>
              <w:bottom w:val="single" w:color="000000" w:sz="4" w:space="0"/>
              <w:right w:val="single" w:color="000000" w:sz="4" w:space="0"/>
            </w:tcBorders>
            <w:tcW w:w="4566" w:type="dxa"/>
            <w:vAlign w:val="center"/>
            <w:textDirection w:val="lrTb"/>
            <w:noWrap/>
          </w:tcPr>
          <w:p>
            <w:pPr>
              <w:pStyle w:val="728"/>
              <w:jc w:val="center"/>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服务时限</w:t>
            </w:r>
            <w:r>
              <w:rPr>
                <w:rFonts w:hint="eastAsia" w:ascii="仿宋" w:hAnsi="仿宋" w:eastAsia="仿宋" w:cs="仿宋"/>
                <w:b/>
                <w:bCs/>
                <w:color w:val="000000"/>
                <w:sz w:val="24"/>
              </w:rPr>
            </w:r>
            <w:r/>
          </w:p>
        </w:tc>
      </w:tr>
      <w:tr>
        <w:trPr>
          <w:trHeight w:val="418"/>
        </w:trPr>
        <w:tc>
          <w:tcPr>
            <w:tcBorders>
              <w:top w:val="single" w:color="000000" w:sz="4" w:space="0"/>
              <w:left w:val="single" w:color="000000" w:sz="8" w:space="0"/>
              <w:bottom w:val="single" w:color="000000" w:sz="4" w:space="0"/>
              <w:right w:val="single" w:color="000000" w:sz="4" w:space="0"/>
            </w:tcBorders>
            <w:tcW w:w="2362" w:type="dxa"/>
            <w:vAlign w:val="center"/>
            <w:textDirection w:val="lrTb"/>
            <w:noWrap/>
          </w:tcPr>
          <w:p>
            <w:pPr>
              <w:pStyle w:val="728"/>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镇区市场化保洁</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pStyle w:val="728"/>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86430平方米</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tcPr>
          <w:p>
            <w:pPr>
              <w:pStyle w:val="728"/>
              <w:jc w:val="center"/>
              <w:widowControl/>
              <w:rPr>
                <w:rFonts w:ascii="仿宋" w:hAnsi="仿宋" w:eastAsia="仿宋" w:cs="仿宋"/>
                <w:color w:val="000000"/>
                <w:sz w:val="24"/>
              </w:rPr>
            </w:pPr>
            <w:r>
              <w:rPr>
                <w:rFonts w:hint="eastAsia" w:ascii="仿宋" w:hAnsi="仿宋" w:eastAsia="仿宋" w:cs="仿宋"/>
                <w:color w:val="000000"/>
                <w:sz w:val="24"/>
              </w:rPr>
              <w:t xml:space="preserve">36个月</w:t>
            </w:r>
            <w:r>
              <w:rPr>
                <w:rFonts w:ascii="仿宋" w:hAnsi="仿宋" w:eastAsia="仿宋" w:cs="仿宋"/>
                <w:color w:val="000000"/>
                <w:sz w:val="24"/>
              </w:rPr>
            </w:r>
            <w:r/>
          </w:p>
          <w:p>
            <w:pPr>
              <w:pStyle w:val="728"/>
              <w:jc w:val="center"/>
              <w:widowControl/>
              <w:rPr>
                <w:rFonts w:hint="eastAsia" w:ascii="仿宋" w:hAnsi="仿宋" w:eastAsia="仿宋" w:cs="仿宋"/>
                <w:color w:val="000000"/>
                <w:sz w:val="24"/>
              </w:rPr>
            </w:pPr>
            <w:r>
              <w:rPr>
                <w:rFonts w:ascii="仿宋" w:hAnsi="仿宋" w:eastAsia="仿宋" w:cs="仿宋"/>
                <w:color w:val="000000"/>
                <w:sz w:val="24"/>
              </w:rPr>
              <w:t xml:space="preserve">(2026</w:t>
            </w:r>
            <w:r>
              <w:rPr>
                <w:rFonts w:hint="eastAsia" w:ascii="仿宋" w:hAnsi="仿宋" w:eastAsia="仿宋" w:cs="仿宋"/>
                <w:color w:val="000000"/>
                <w:sz w:val="24"/>
              </w:rPr>
              <w:t xml:space="preserve">年7月1日至2</w:t>
            </w:r>
            <w:r>
              <w:rPr>
                <w:rFonts w:ascii="仿宋" w:hAnsi="仿宋" w:eastAsia="仿宋" w:cs="仿宋"/>
                <w:color w:val="000000"/>
                <w:sz w:val="24"/>
              </w:rPr>
              <w:t xml:space="preserve">029</w:t>
            </w:r>
            <w:r>
              <w:rPr>
                <w:rFonts w:hint="eastAsia" w:ascii="仿宋" w:hAnsi="仿宋" w:eastAsia="仿宋" w:cs="仿宋"/>
                <w:color w:val="000000"/>
                <w:sz w:val="24"/>
              </w:rPr>
              <w:t xml:space="preserve">年6月3</w:t>
            </w:r>
            <w:r>
              <w:rPr>
                <w:rFonts w:ascii="仿宋" w:hAnsi="仿宋" w:eastAsia="仿宋" w:cs="仿宋"/>
                <w:color w:val="000000"/>
                <w:sz w:val="24"/>
              </w:rPr>
              <w:t xml:space="preserve">0</w:t>
            </w:r>
            <w:r>
              <w:rPr>
                <w:rFonts w:hint="eastAsia" w:ascii="仿宋" w:hAnsi="仿宋" w:eastAsia="仿宋" w:cs="仿宋"/>
                <w:color w:val="000000"/>
                <w:sz w:val="24"/>
              </w:rPr>
              <w:t xml:space="preserve">日</w:t>
            </w:r>
            <w:r>
              <w:rPr>
                <w:rFonts w:ascii="仿宋" w:hAnsi="仿宋" w:eastAsia="仿宋" w:cs="仿宋"/>
                <w:color w:val="000000"/>
                <w:sz w:val="24"/>
              </w:rPr>
              <w:t xml:space="preserve">)</w:t>
            </w:r>
            <w:r>
              <w:rPr>
                <w:rFonts w:hint="eastAsia" w:ascii="仿宋" w:hAnsi="仿宋" w:eastAsia="仿宋" w:cs="仿宋"/>
                <w:color w:val="000000"/>
                <w:sz w:val="24"/>
              </w:rPr>
            </w:r>
            <w:r/>
          </w:p>
        </w:tc>
      </w:tr>
      <w:tr>
        <w:trPr>
          <w:trHeight w:val="418"/>
        </w:trPr>
        <w:tc>
          <w:tcPr>
            <w:tcBorders>
              <w:top w:val="single" w:color="000000" w:sz="4" w:space="0"/>
              <w:left w:val="single" w:color="000000" w:sz="8" w:space="0"/>
              <w:bottom w:val="single" w:color="000000" w:sz="4" w:space="0"/>
              <w:right w:val="single" w:color="000000" w:sz="4" w:space="0"/>
            </w:tcBorders>
            <w:tcW w:w="2362" w:type="dxa"/>
            <w:vAlign w:val="center"/>
            <w:textDirection w:val="lrTb"/>
            <w:noWrap/>
          </w:tcPr>
          <w:p>
            <w:pPr>
              <w:pStyle w:val="728"/>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村庄市场化保洁</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pStyle w:val="728"/>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5.3万人</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tcPr>
          <w:p>
            <w:pPr>
              <w:pStyle w:val="728"/>
              <w:jc w:val="center"/>
              <w:widowControl/>
              <w:rPr>
                <w:rFonts w:ascii="仿宋" w:hAnsi="仿宋" w:eastAsia="仿宋" w:cs="仿宋"/>
                <w:color w:val="000000"/>
                <w:sz w:val="24"/>
              </w:rPr>
            </w:pPr>
            <w:r>
              <w:rPr>
                <w:rFonts w:hint="eastAsia" w:ascii="仿宋" w:hAnsi="仿宋" w:eastAsia="仿宋" w:cs="仿宋"/>
                <w:color w:val="000000"/>
                <w:sz w:val="24"/>
              </w:rPr>
              <w:t xml:space="preserve">36个月</w:t>
            </w:r>
            <w:r>
              <w:rPr>
                <w:rFonts w:ascii="仿宋" w:hAnsi="仿宋" w:eastAsia="仿宋" w:cs="仿宋"/>
                <w:color w:val="000000"/>
                <w:sz w:val="24"/>
              </w:rPr>
            </w:r>
            <w:r/>
          </w:p>
          <w:p>
            <w:pPr>
              <w:pStyle w:val="728"/>
              <w:jc w:val="center"/>
              <w:widowControl/>
              <w:rPr>
                <w:rFonts w:hint="eastAsia" w:ascii="仿宋" w:hAnsi="仿宋" w:eastAsia="仿宋" w:cs="仿宋"/>
                <w:color w:val="000000"/>
                <w:sz w:val="24"/>
              </w:rPr>
            </w:pPr>
            <w:r>
              <w:rPr>
                <w:rFonts w:ascii="仿宋" w:hAnsi="仿宋" w:eastAsia="仿宋" w:cs="仿宋"/>
                <w:color w:val="000000"/>
                <w:sz w:val="24"/>
              </w:rPr>
              <w:t xml:space="preserve">(2026</w:t>
            </w:r>
            <w:r>
              <w:rPr>
                <w:rFonts w:hint="eastAsia" w:ascii="仿宋" w:hAnsi="仿宋" w:eastAsia="仿宋" w:cs="仿宋"/>
                <w:color w:val="000000"/>
                <w:sz w:val="24"/>
              </w:rPr>
              <w:t xml:space="preserve">年7月1日至2</w:t>
            </w:r>
            <w:r>
              <w:rPr>
                <w:rFonts w:ascii="仿宋" w:hAnsi="仿宋" w:eastAsia="仿宋" w:cs="仿宋"/>
                <w:color w:val="000000"/>
                <w:sz w:val="24"/>
              </w:rPr>
              <w:t xml:space="preserve">029</w:t>
            </w:r>
            <w:r>
              <w:rPr>
                <w:rFonts w:hint="eastAsia" w:ascii="仿宋" w:hAnsi="仿宋" w:eastAsia="仿宋" w:cs="仿宋"/>
                <w:color w:val="000000"/>
                <w:sz w:val="24"/>
              </w:rPr>
              <w:t xml:space="preserve">年6月3</w:t>
            </w:r>
            <w:r>
              <w:rPr>
                <w:rFonts w:ascii="仿宋" w:hAnsi="仿宋" w:eastAsia="仿宋" w:cs="仿宋"/>
                <w:color w:val="000000"/>
                <w:sz w:val="24"/>
              </w:rPr>
              <w:t xml:space="preserve">0</w:t>
            </w:r>
            <w:r>
              <w:rPr>
                <w:rFonts w:hint="eastAsia" w:ascii="仿宋" w:hAnsi="仿宋" w:eastAsia="仿宋" w:cs="仿宋"/>
                <w:color w:val="000000"/>
                <w:sz w:val="24"/>
              </w:rPr>
              <w:t xml:space="preserve">日</w:t>
            </w:r>
            <w:r>
              <w:rPr>
                <w:rFonts w:ascii="仿宋" w:hAnsi="仿宋" w:eastAsia="仿宋" w:cs="仿宋"/>
                <w:color w:val="000000"/>
                <w:sz w:val="24"/>
              </w:rPr>
              <w:t xml:space="preserve">)</w:t>
            </w:r>
            <w:r>
              <w:rPr>
                <w:rFonts w:hint="eastAsia" w:ascii="仿宋" w:hAnsi="仿宋" w:eastAsia="仿宋" w:cs="仿宋"/>
                <w:color w:val="000000"/>
                <w:sz w:val="24"/>
              </w:rPr>
            </w:r>
            <w:r/>
          </w:p>
        </w:tc>
      </w:tr>
    </w:tbl>
    <w:p>
      <w:pPr>
        <w:pStyle w:val="728"/>
        <w:jc w:val="left"/>
        <w:spacing w:line="360" w:lineRule="exact"/>
        <w:widowControl/>
        <w:rPr>
          <w:rFonts w:ascii="仿宋" w:hAnsi="仿宋" w:eastAsia="仿宋" w:cs="仿宋"/>
          <w:bCs/>
          <w:color w:val="000000"/>
          <w:sz w:val="24"/>
        </w:rPr>
        <w:outlineLvl w:val="1"/>
      </w:pPr>
      <w:r>
        <w:rPr>
          <w:rFonts w:ascii="仿宋" w:hAnsi="仿宋" w:eastAsia="仿宋" w:cs="仿宋"/>
          <w:bCs/>
          <w:color w:val="000000"/>
          <w:sz w:val="24"/>
        </w:rPr>
      </w:r>
      <w:r/>
    </w:p>
    <w:p>
      <w:pPr>
        <w:pStyle w:val="728"/>
        <w:ind w:firstLine="482"/>
        <w:jc w:val="left"/>
        <w:spacing w:line="360" w:lineRule="exact"/>
        <w:widowControl/>
        <w:rPr>
          <w:rFonts w:ascii="仿宋" w:hAnsi="仿宋" w:eastAsia="仿宋" w:cs="仿宋"/>
          <w:b/>
          <w:color w:val="000000"/>
          <w:sz w:val="24"/>
        </w:rPr>
        <w:outlineLvl w:val="1"/>
      </w:pPr>
      <w:r>
        <w:rPr>
          <w:rFonts w:hint="eastAsia" w:ascii="仿宋" w:hAnsi="仿宋" w:eastAsia="仿宋" w:cs="仿宋"/>
          <w:b/>
          <w:color w:val="000000"/>
          <w:sz w:val="24"/>
        </w:rPr>
        <w:t xml:space="preserve">三、项目要求：</w:t>
      </w:r>
      <w:r>
        <w:rPr>
          <w:rFonts w:ascii="仿宋" w:hAnsi="仿宋" w:eastAsia="仿宋" w:cs="仿宋"/>
          <w:b/>
          <w:color w:val="000000"/>
          <w:sz w:val="24"/>
        </w:rPr>
      </w:r>
      <w:r/>
    </w:p>
    <w:p>
      <w:pPr>
        <w:pStyle w:val="728"/>
        <w:ind w:firstLine="480"/>
        <w:jc w:val="left"/>
        <w:spacing w:line="360" w:lineRule="exact"/>
        <w:widowControl/>
        <w:rPr>
          <w:rFonts w:hint="eastAsia" w:ascii="仿宋" w:hAnsi="仿宋" w:eastAsia="仿宋" w:cs="仿宋"/>
          <w:bCs/>
          <w:color w:val="000000"/>
          <w:sz w:val="24"/>
        </w:rPr>
        <w:outlineLvl w:val="1"/>
      </w:pPr>
      <w:r>
        <w:rPr>
          <w:rFonts w:hint="eastAsia" w:ascii="仿宋" w:hAnsi="仿宋" w:eastAsia="仿宋" w:cs="仿宋"/>
          <w:bCs/>
          <w:color w:val="000000"/>
          <w:sz w:val="24"/>
        </w:rPr>
        <w:t xml:space="preserve">（一）镇区市场化保洁：</w:t>
      </w:r>
      <w:r>
        <w:rPr>
          <w:rFonts w:hint="eastAsia" w:ascii="仿宋" w:hAnsi="仿宋" w:eastAsia="仿宋" w:cs="仿宋"/>
          <w:bCs/>
          <w:color w:val="000000"/>
          <w:sz w:val="24"/>
        </w:rPr>
      </w:r>
      <w:r/>
    </w:p>
    <w:p>
      <w:pPr>
        <w:pStyle w:val="728"/>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镇区主次干道、绿化带、路沿石至单位院墙或建筑物间区域路面卫生机械洗扫、人工保洁及垃圾捡拾及时，沿石边及人行道铺装路面杂草清除、雨水井箅子清理、果皮箱清掏及时，机械洗扫清扫一日两次作业，人工一日两扫、全天保洁；果皮箱、垃圾箱（桶）维护、擦拭及时，并摆放有序；路名牌等设施清擦、可视范围内纸质宣传品及小广告清除及时；对垃圾桶进行除臭灭蝇等药物消杀。保洁标准要达到“五净五无”。“五净”即路面净，边沟净，绿化带净，路边至墙净，水面净；“五无”即无垃圾，无杂草，无人畜粪便，无碎砖瓦泥土，无卫生死角。</w:t>
      </w:r>
      <w:r>
        <w:rPr>
          <w:rFonts w:hint="eastAsia" w:ascii="仿宋" w:hAnsi="仿宋" w:eastAsia="仿宋" w:cs="仿宋"/>
          <w:bCs/>
          <w:color w:val="000000"/>
          <w:sz w:val="24"/>
        </w:rPr>
      </w:r>
      <w:r/>
    </w:p>
    <w:p>
      <w:pPr>
        <w:pStyle w:val="728"/>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1、人员最低配备要求</w:t>
      </w:r>
      <w:r>
        <w:rPr>
          <w:rFonts w:hint="eastAsia" w:ascii="仿宋" w:hAnsi="仿宋" w:eastAsia="仿宋" w:cs="仿宋"/>
          <w:bCs/>
          <w:color w:val="000000"/>
          <w:sz w:val="24"/>
        </w:rPr>
      </w:r>
      <w:r/>
    </w:p>
    <w:p>
      <w:pPr>
        <w:pStyle w:val="728"/>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保洁人员数量配备14人（其中项目经理1人，保洁班长1名（保洁员兼任），洒水车司机1人，镇区保洁员10人，小型新能源冲刷车司机2名）。</w:t>
      </w:r>
      <w:r>
        <w:rPr>
          <w:rFonts w:hint="eastAsia" w:ascii="仿宋" w:hAnsi="仿宋" w:eastAsia="仿宋" w:cs="仿宋"/>
          <w:bCs/>
          <w:color w:val="000000"/>
          <w:sz w:val="24"/>
        </w:rPr>
      </w:r>
      <w:r/>
    </w:p>
    <w:p>
      <w:pPr>
        <w:pStyle w:val="728"/>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说明：</w:t>
      </w:r>
      <w:r>
        <w:rPr>
          <w:rFonts w:hint="eastAsia" w:ascii="仿宋" w:hAnsi="仿宋" w:eastAsia="仿宋" w:cs="仿宋"/>
          <w:bCs/>
          <w:color w:val="000000"/>
          <w:sz w:val="24"/>
        </w:rPr>
      </w:r>
      <w:r/>
    </w:p>
    <w:p>
      <w:pPr>
        <w:pStyle w:val="728"/>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1）保洁人员应有保洁相关经验，身体健康，有吃苦耐劳的精神，遵守管理规定，管理人员年龄不低于22周岁且不超过55周岁。 </w:t>
      </w:r>
      <w:r>
        <w:rPr>
          <w:rFonts w:hint="eastAsia" w:ascii="仿宋" w:hAnsi="仿宋" w:eastAsia="仿宋" w:cs="仿宋"/>
          <w:bCs/>
          <w:color w:val="000000"/>
          <w:sz w:val="24"/>
        </w:rPr>
      </w:r>
      <w:r/>
    </w:p>
    <w:p>
      <w:pPr>
        <w:pStyle w:val="728"/>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2）项目经理（或项目负责人）、班长、保洁员、垃圾清运人员实行定人、定时、定岗、定责管理。</w:t>
      </w:r>
      <w:r>
        <w:rPr>
          <w:rFonts w:hint="eastAsia" w:ascii="仿宋" w:hAnsi="仿宋" w:eastAsia="仿宋" w:cs="仿宋"/>
          <w:bCs/>
          <w:color w:val="000000"/>
          <w:sz w:val="24"/>
        </w:rPr>
      </w:r>
      <w:r/>
    </w:p>
    <w:p>
      <w:pPr>
        <w:pStyle w:val="728"/>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3）日常管理人员应知法，懂法，守法，依法办事，必须严格遵守从业规范及安全管理规定。</w:t>
      </w:r>
      <w:r>
        <w:rPr>
          <w:rFonts w:hint="eastAsia" w:ascii="仿宋" w:hAnsi="仿宋" w:eastAsia="仿宋" w:cs="仿宋"/>
          <w:bCs/>
          <w:color w:val="000000"/>
          <w:sz w:val="24"/>
        </w:rPr>
      </w:r>
      <w:r/>
    </w:p>
    <w:p>
      <w:pPr>
        <w:pStyle w:val="728"/>
        <w:ind w:firstLine="482"/>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4）工作人员应有吃苦耐劳的精神和高度的责任感，受过专门的岗前培训，要知法守法，严格遵守从业规范及安全管理规定。管理人员应严格岗位职责，善于发现各类问题，具备一定的管理经验和处理突发事件的能力。 </w:t>
      </w:r>
      <w:r>
        <w:rPr>
          <w:rFonts w:hint="eastAsia" w:ascii="仿宋" w:hAnsi="仿宋" w:eastAsia="仿宋" w:cs="仿宋"/>
          <w:bCs/>
          <w:color w:val="000000"/>
          <w:sz w:val="24"/>
        </w:rPr>
      </w:r>
      <w:r/>
    </w:p>
    <w:p>
      <w:pPr>
        <w:pStyle w:val="728"/>
        <w:ind w:firstLine="482"/>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5）项目经理（或项目负责人）不得兼任其他项目的项目经理（或项目负责人），项目经理（或项目负责人）都必须具有项目工作经验。）投标人应在投标文件中提供人员配备要求的承诺文件，格式见招标文件。</w:t>
      </w:r>
      <w:r>
        <w:rPr>
          <w:rFonts w:hint="eastAsia" w:ascii="仿宋" w:hAnsi="仿宋" w:eastAsia="仿宋" w:cs="仿宋"/>
          <w:bCs/>
          <w:color w:val="000000"/>
          <w:sz w:val="24"/>
        </w:rPr>
      </w:r>
      <w:r/>
    </w:p>
    <w:p>
      <w:pPr>
        <w:pStyle w:val="728"/>
        <w:ind w:firstLine="482"/>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2、作业机械、工具和材料配备要求：</w:t>
      </w:r>
      <w:r>
        <w:rPr>
          <w:rFonts w:hint="eastAsia" w:ascii="仿宋" w:hAnsi="仿宋" w:eastAsia="仿宋" w:cs="仿宋"/>
          <w:bCs/>
          <w:color w:val="000000"/>
          <w:sz w:val="24"/>
        </w:rPr>
      </w:r>
      <w:r/>
    </w:p>
    <w:p>
      <w:pPr>
        <w:pStyle w:val="796"/>
        <w:ind w:left="0" w:right="86" w:firstLine="482"/>
        <w:spacing w:line="36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配备小型新能源冲刷车（1000L）2辆；新能源洒水车1辆；新能源/人力三轮车10辆；240L垃圾桶更换不低于30个/年；保洁工具每人一套，大扫帚二个月更换一次，扫帚、簸箕、铁锹、垃圾夹，每季度更换1次。</w:t>
      </w:r>
      <w:r>
        <w:rPr>
          <w:rFonts w:hint="eastAsia" w:ascii="仿宋" w:hAnsi="仿宋" w:eastAsia="仿宋" w:cs="仿宋"/>
          <w:bCs/>
          <w:color w:val="000000"/>
          <w:sz w:val="24"/>
        </w:rPr>
      </w:r>
      <w:r/>
    </w:p>
    <w:p>
      <w:pPr>
        <w:pStyle w:val="796"/>
        <w:ind w:left="0" w:right="86" w:firstLine="480"/>
        <w:spacing w:line="360" w:lineRule="exact"/>
        <w:rPr>
          <w:rFonts w:hint="eastAsia" w:ascii="仿宋" w:hAnsi="仿宋" w:eastAsia="仿宋" w:cs="仿宋"/>
          <w:bCs/>
          <w:color w:val="000000"/>
          <w:sz w:val="24"/>
        </w:rPr>
      </w:pPr>
      <w:r>
        <w:rPr>
          <w:rFonts w:hint="eastAsia" w:ascii="仿宋" w:hAnsi="仿宋" w:eastAsia="仿宋" w:cs="仿宋"/>
          <w:bCs/>
          <w:color w:val="000000"/>
          <w:sz w:val="24"/>
        </w:rPr>
      </w:r>
      <w:r/>
    </w:p>
    <w:p>
      <w:pPr>
        <w:pStyle w:val="728"/>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（二）村庄市场化保洁：</w:t>
      </w:r>
      <w:r>
        <w:rPr>
          <w:rFonts w:hint="eastAsia" w:ascii="仿宋" w:hAnsi="仿宋" w:eastAsia="仿宋" w:cs="仿宋"/>
          <w:bCs/>
          <w:color w:val="000000"/>
          <w:sz w:val="24"/>
        </w:rPr>
      </w:r>
      <w:r/>
    </w:p>
    <w:p>
      <w:pPr>
        <w:pStyle w:val="728"/>
        <w:ind w:firstLine="480"/>
        <w:jc w:val="left"/>
        <w:spacing w:line="360" w:lineRule="exact"/>
        <w:widowControl/>
        <w:rPr>
          <w:rFonts w:ascii="仿宋" w:hAnsi="仿宋" w:eastAsia="仿宋" w:cs="仿宋"/>
          <w:bCs/>
          <w:color w:val="000000"/>
          <w:sz w:val="24"/>
        </w:rPr>
      </w:pPr>
      <w:r>
        <w:rPr>
          <w:rFonts w:hint="eastAsia" w:ascii="仿宋" w:hAnsi="仿宋" w:eastAsia="仿宋" w:cs="仿宋"/>
          <w:bCs/>
          <w:color w:val="000000"/>
          <w:sz w:val="24"/>
        </w:rPr>
        <w:t xml:space="preserve">村庄</w:t>
      </w:r>
      <w:r>
        <w:rPr>
          <w:rFonts w:hint="eastAsia" w:ascii="仿宋" w:hAnsi="仿宋" w:eastAsia="仿宋" w:cs="仿宋"/>
          <w:bCs/>
          <w:color w:val="000000"/>
          <w:sz w:val="24"/>
        </w:rPr>
        <w:t xml:space="preserve">内大街小巷路面一日两次普扫，村庄内外全天巡回保洁，及时将垃圾桶外垃圾清理入桶，垃圾桶无满溢现象；村内道路（包括背街小巷）和进出村道路，路面及道路两侧（绿化带内）、坑塘、排水沟，无杂草、无人畜粪便、无碎砖瓦泥土、无塑料袋等垃圾、杂物；路沿石、树穴、下水道口、沟沿、排水沟干净；小广告及时清理，村周边道路、坑塘、沟渠及其他区域干净整洁，无垃圾和白色污染；进出村道路两侧无白色垃圾、生活等成堆垃圾；河道、水塘、排水沟周边的垃圾、杂物随时清理。生活垃圾收集清理并运送至指定垃圾中转站或垃圾厂处理，运送途中实行密闭无撒漏。</w:t>
      </w:r>
      <w:r>
        <w:rPr>
          <w:rFonts w:ascii="仿宋" w:hAnsi="仿宋" w:eastAsia="仿宋" w:cs="仿宋"/>
          <w:bCs/>
          <w:color w:val="000000"/>
          <w:sz w:val="24"/>
        </w:rPr>
      </w:r>
      <w:r/>
    </w:p>
    <w:p>
      <w:pPr>
        <w:pStyle w:val="728"/>
        <w:ind w:firstLine="480"/>
        <w:jc w:val="left"/>
        <w:spacing w:line="360" w:lineRule="exact"/>
        <w:widowControl/>
        <w:rPr>
          <w:rFonts w:ascii="仿宋" w:hAnsi="仿宋" w:eastAsia="仿宋" w:cs="仿宋"/>
          <w:bCs/>
          <w:color w:val="000000"/>
          <w:sz w:val="24"/>
        </w:rPr>
      </w:pPr>
      <w:r>
        <w:rPr>
          <w:rFonts w:hint="eastAsia" w:ascii="仿宋" w:hAnsi="仿宋" w:eastAsia="仿宋" w:cs="仿宋"/>
          <w:bCs/>
          <w:color w:val="000000"/>
          <w:sz w:val="24"/>
        </w:rPr>
        <w:t xml:space="preserve">1、项目地点：何桥镇15个行政村。</w:t>
      </w:r>
      <w:r>
        <w:rPr>
          <w:rFonts w:ascii="仿宋" w:hAnsi="仿宋" w:eastAsia="仿宋" w:cs="仿宋"/>
          <w:bCs/>
          <w:color w:val="000000"/>
          <w:sz w:val="24"/>
        </w:rPr>
      </w:r>
      <w:r/>
    </w:p>
    <w:p>
      <w:pPr>
        <w:pStyle w:val="728"/>
        <w:ind w:firstLine="480"/>
        <w:jc w:val="left"/>
        <w:spacing w:line="360" w:lineRule="exact"/>
        <w:widowControl/>
        <w:rPr>
          <w:rFonts w:ascii="仿宋" w:hAnsi="仿宋" w:eastAsia="仿宋" w:cs="仿宋"/>
          <w:bCs/>
          <w:color w:val="000000"/>
          <w:sz w:val="24"/>
        </w:rPr>
      </w:pPr>
      <w:r>
        <w:rPr>
          <w:rFonts w:hint="eastAsia" w:ascii="仿宋" w:hAnsi="仿宋" w:eastAsia="仿宋" w:cs="仿宋"/>
          <w:bCs/>
          <w:color w:val="000000"/>
          <w:sz w:val="24"/>
        </w:rPr>
        <w:t xml:space="preserve">2、项目内容：何桥镇15个行政村（何桥村、双楼村、金安村、宗庄村、土楼村、肖庄村、马行村、张集村、赵台村、段庄村、苗庄村、叶庄村、付村、袁寨、庄里寨）卫生保洁管护、垃圾清运转运，墙体广告的清理等。</w:t>
      </w:r>
      <w:r>
        <w:rPr>
          <w:rFonts w:ascii="仿宋" w:hAnsi="仿宋" w:eastAsia="仿宋" w:cs="仿宋"/>
          <w:bCs/>
          <w:color w:val="000000"/>
          <w:sz w:val="24"/>
        </w:rPr>
      </w:r>
      <w:r/>
    </w:p>
    <w:p>
      <w:pPr>
        <w:pStyle w:val="728"/>
        <w:ind w:firstLine="480"/>
        <w:jc w:val="left"/>
        <w:spacing w:line="360" w:lineRule="exact"/>
        <w:widowControl/>
        <w:rPr>
          <w:rFonts w:ascii="仿宋" w:hAnsi="仿宋" w:eastAsia="仿宋" w:cs="仿宋"/>
          <w:bCs/>
          <w:color w:val="000000"/>
          <w:sz w:val="24"/>
        </w:rPr>
      </w:pPr>
      <w:r>
        <w:rPr>
          <w:rFonts w:hint="eastAsia" w:ascii="仿宋" w:hAnsi="仿宋" w:eastAsia="仿宋" w:cs="仿宋"/>
          <w:bCs/>
          <w:color w:val="000000"/>
          <w:sz w:val="24"/>
        </w:rPr>
        <w:t xml:space="preserve">3、项目要求</w:t>
      </w:r>
      <w:r>
        <w:rPr>
          <w:rFonts w:ascii="仿宋" w:hAnsi="仿宋" w:eastAsia="仿宋" w:cs="仿宋"/>
          <w:bCs/>
          <w:color w:val="000000"/>
          <w:sz w:val="24"/>
        </w:rPr>
      </w:r>
      <w:r/>
    </w:p>
    <w:p>
      <w:pPr>
        <w:pStyle w:val="728"/>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村庄作业标准及要求：</w:t>
      </w:r>
      <w:r>
        <w:rPr>
          <w:rFonts w:hint="eastAsia" w:ascii="仿宋" w:hAnsi="仿宋" w:eastAsia="仿宋" w:cs="仿宋"/>
          <w:bCs/>
          <w:color w:val="000000"/>
          <w:sz w:val="24"/>
        </w:rPr>
      </w:r>
      <w:r/>
    </w:p>
    <w:p>
      <w:pPr>
        <w:pStyle w:val="728"/>
        <w:ind w:firstLine="42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1）村内硬化道路主干道保证每天普扫一次，保证路面无尘土、石子、垃圾、粪便、柴草、树叶等；</w:t>
      </w:r>
      <w:r>
        <w:rPr>
          <w:rFonts w:hint="eastAsia" w:ascii="仿宋" w:hAnsi="仿宋" w:eastAsia="仿宋" w:cs="仿宋"/>
          <w:bCs/>
          <w:color w:val="000000"/>
          <w:sz w:val="24"/>
        </w:rPr>
      </w:r>
      <w:r/>
    </w:p>
    <w:p>
      <w:pPr>
        <w:pStyle w:val="728"/>
        <w:ind w:firstLine="42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2）确保房前屋后无垃圾、杂草等，镇村、道路两侧及沟渠、坑塘、河道等视野范围内无垃圾即全域保洁 (包括农林废弃物等)，村内整洁，管理区域内无乱贴乱画野广告；</w:t>
      </w:r>
      <w:r>
        <w:rPr>
          <w:rFonts w:hint="eastAsia" w:ascii="仿宋" w:hAnsi="仿宋" w:eastAsia="仿宋" w:cs="仿宋"/>
          <w:bCs/>
          <w:color w:val="000000"/>
          <w:sz w:val="24"/>
        </w:rPr>
      </w:r>
      <w:r/>
    </w:p>
    <w:p>
      <w:pPr>
        <w:pStyle w:val="728"/>
        <w:ind w:firstLine="42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3）管理区域其他垃圾收集集放点及容器必须每天清运，确保无积存其他垃圾、日产日清，做到车走地净；</w:t>
      </w:r>
      <w:r>
        <w:rPr>
          <w:rFonts w:hint="eastAsia" w:ascii="仿宋" w:hAnsi="仿宋" w:eastAsia="仿宋" w:cs="仿宋"/>
          <w:bCs/>
          <w:color w:val="000000"/>
          <w:sz w:val="24"/>
        </w:rPr>
      </w:r>
      <w:r/>
    </w:p>
    <w:p>
      <w:pPr>
        <w:pStyle w:val="728"/>
        <w:ind w:firstLine="42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4）所有村庄根据实际情况使用垃圾桶、垃圾箱，垃圾收集点用新能源压缩车、新能源转运车清运；</w:t>
      </w:r>
      <w:r>
        <w:rPr>
          <w:rFonts w:hint="eastAsia" w:ascii="仿宋" w:hAnsi="仿宋" w:eastAsia="仿宋" w:cs="仿宋"/>
          <w:bCs/>
          <w:color w:val="000000"/>
          <w:sz w:val="24"/>
        </w:rPr>
      </w:r>
      <w:r/>
    </w:p>
    <w:p>
      <w:pPr>
        <w:pStyle w:val="728"/>
        <w:ind w:firstLine="42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5）清运车辆必须按规定封闭运输，途中不得有抛洒滴漏现象，保持车体外观干净整洁；</w:t>
      </w:r>
      <w:r>
        <w:rPr>
          <w:rFonts w:hint="eastAsia" w:ascii="仿宋" w:hAnsi="仿宋" w:eastAsia="仿宋" w:cs="仿宋"/>
          <w:bCs/>
          <w:color w:val="000000"/>
          <w:sz w:val="24"/>
        </w:rPr>
      </w:r>
      <w:r/>
    </w:p>
    <w:p>
      <w:pPr>
        <w:pStyle w:val="728"/>
        <w:ind w:firstLine="42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6）如遇重大活动及上级检查，按工作要求进行实时保洁；</w:t>
      </w:r>
      <w:r>
        <w:rPr>
          <w:rFonts w:hint="eastAsia" w:ascii="仿宋" w:hAnsi="仿宋" w:eastAsia="仿宋" w:cs="仿宋"/>
          <w:bCs/>
          <w:color w:val="000000"/>
          <w:sz w:val="24"/>
        </w:rPr>
      </w:r>
      <w:r/>
    </w:p>
    <w:p>
      <w:pPr>
        <w:pStyle w:val="728"/>
        <w:ind w:firstLine="42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7）配合各级环境卫生管理、监理部门做好检查考核工作；</w:t>
      </w:r>
      <w:r>
        <w:rPr>
          <w:rFonts w:hint="eastAsia" w:ascii="仿宋" w:hAnsi="仿宋" w:eastAsia="仿宋" w:cs="仿宋"/>
          <w:bCs/>
          <w:color w:val="000000"/>
          <w:sz w:val="24"/>
        </w:rPr>
      </w:r>
      <w:r/>
    </w:p>
    <w:p>
      <w:pPr>
        <w:pStyle w:val="728"/>
        <w:ind w:firstLine="42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8）积极协助甲方及上级环境卫生管理部门对个人和单位违反市容环境卫生行为的取证工作；</w:t>
      </w:r>
      <w:r>
        <w:rPr>
          <w:rFonts w:hint="eastAsia" w:ascii="仿宋" w:hAnsi="仿宋" w:eastAsia="仿宋" w:cs="仿宋"/>
          <w:bCs/>
          <w:color w:val="000000"/>
          <w:sz w:val="24"/>
        </w:rPr>
      </w:r>
      <w:r/>
    </w:p>
    <w:p>
      <w:pPr>
        <w:pStyle w:val="728"/>
        <w:ind w:firstLine="42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9）做好紧急、突发事件的处理预案，如停电、冬季除雪等保障处理预案。按甲方规定的时间和要求做好保洁及清运工作；</w:t>
      </w:r>
      <w:r>
        <w:rPr>
          <w:rFonts w:hint="eastAsia" w:ascii="仿宋" w:hAnsi="仿宋" w:eastAsia="仿宋" w:cs="仿宋"/>
          <w:bCs/>
          <w:color w:val="000000"/>
          <w:sz w:val="24"/>
        </w:rPr>
      </w:r>
      <w:r/>
    </w:p>
    <w:p>
      <w:pPr>
        <w:pStyle w:val="728"/>
        <w:ind w:firstLine="42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10）何桥镇人民政府交办的临时任务无条件执行（不再增加费用）；</w:t>
      </w:r>
      <w:r>
        <w:rPr>
          <w:rFonts w:hint="eastAsia" w:ascii="仿宋" w:hAnsi="仿宋" w:eastAsia="仿宋" w:cs="仿宋"/>
          <w:bCs/>
          <w:color w:val="000000"/>
          <w:sz w:val="24"/>
        </w:rPr>
      </w:r>
      <w:r/>
    </w:p>
    <w:p>
      <w:pPr>
        <w:pStyle w:val="728"/>
        <w:ind w:firstLine="420"/>
        <w:jc w:val="left"/>
        <w:spacing w:line="360" w:lineRule="exact"/>
        <w:widowControl/>
        <w:rPr>
          <w:rFonts w:ascii="仿宋" w:hAnsi="仿宋" w:eastAsia="仿宋" w:cs="仿宋"/>
          <w:bCs/>
          <w:color w:val="000000"/>
          <w:sz w:val="24"/>
        </w:rPr>
      </w:pPr>
      <w:r>
        <w:rPr>
          <w:rFonts w:hint="eastAsia" w:ascii="仿宋" w:hAnsi="仿宋" w:eastAsia="仿宋" w:cs="仿宋"/>
          <w:bCs/>
          <w:color w:val="000000"/>
          <w:sz w:val="24"/>
        </w:rPr>
        <w:t xml:space="preserve">11）定时对垃圾桶进行擦洗，确保垃圾桶外观整洁、摆放整齐，无垃圾外溢现象，垃圾桶周围无散落垃圾。4-10月份期间，对服务项目范围内的垃圾桶进行药物消杀。</w:t>
      </w:r>
      <w:r>
        <w:rPr>
          <w:rFonts w:ascii="仿宋" w:hAnsi="仿宋" w:eastAsia="仿宋" w:cs="仿宋"/>
          <w:bCs/>
          <w:color w:val="000000"/>
          <w:sz w:val="24"/>
        </w:rPr>
      </w:r>
      <w:r/>
    </w:p>
    <w:p>
      <w:pPr>
        <w:pStyle w:val="728"/>
        <w:ind w:firstLine="420"/>
        <w:jc w:val="left"/>
        <w:spacing w:line="360" w:lineRule="exact"/>
        <w:widowControl/>
        <w:rPr>
          <w:rFonts w:ascii="仿宋" w:hAnsi="仿宋" w:eastAsia="仿宋" w:cs="仿宋"/>
          <w:bCs/>
          <w:color w:val="000000"/>
          <w:sz w:val="24"/>
        </w:rPr>
      </w:pPr>
      <w:r>
        <w:rPr>
          <w:rFonts w:hint="eastAsia" w:ascii="仿宋" w:hAnsi="仿宋" w:eastAsia="仿宋" w:cs="仿宋"/>
          <w:bCs/>
          <w:color w:val="000000"/>
          <w:sz w:val="24"/>
        </w:rPr>
        <w:t xml:space="preserve">4、人员配置：</w:t>
      </w:r>
      <w:r>
        <w:rPr>
          <w:rFonts w:ascii="仿宋" w:hAnsi="仿宋" w:eastAsia="仿宋" w:cs="仿宋"/>
          <w:bCs/>
          <w:color w:val="000000"/>
          <w:sz w:val="24"/>
        </w:rPr>
      </w:r>
      <w:r/>
    </w:p>
    <w:p>
      <w:pPr>
        <w:pStyle w:val="728"/>
        <w:ind w:firstLine="420"/>
        <w:jc w:val="left"/>
        <w:spacing w:line="360" w:lineRule="exact"/>
        <w:widowControl/>
        <w:rPr>
          <w:rFonts w:ascii="仿宋" w:hAnsi="仿宋" w:eastAsia="仿宋" w:cs="仿宋"/>
          <w:bCs/>
          <w:color w:val="000000"/>
          <w:sz w:val="24"/>
        </w:rPr>
      </w:pPr>
      <w:r>
        <w:rPr>
          <w:rFonts w:hint="eastAsia" w:ascii="仿宋" w:hAnsi="仿宋" w:eastAsia="仿宋" w:cs="仿宋"/>
          <w:bCs/>
          <w:color w:val="000000"/>
          <w:sz w:val="24"/>
        </w:rPr>
        <w:t xml:space="preserve">保洁人员数量配备不少于113人，保洁员</w:t>
      </w:r>
      <w:r>
        <w:rPr>
          <w:rFonts w:ascii="仿宋" w:hAnsi="仿宋" w:eastAsia="仿宋" w:cs="仿宋"/>
          <w:bCs/>
          <w:color w:val="000000"/>
          <w:sz w:val="24"/>
        </w:rPr>
        <w:t xml:space="preserve">1</w:t>
      </w:r>
      <w:r>
        <w:rPr>
          <w:rFonts w:hint="eastAsia" w:ascii="仿宋" w:hAnsi="仿宋" w:eastAsia="仿宋" w:cs="仿宋"/>
          <w:bCs/>
          <w:color w:val="000000"/>
          <w:sz w:val="24"/>
        </w:rPr>
        <w:t xml:space="preserve">07人，保洁班长1</w:t>
      </w:r>
      <w:r>
        <w:rPr>
          <w:rFonts w:ascii="仿宋" w:hAnsi="仿宋" w:eastAsia="仿宋" w:cs="仿宋"/>
          <w:bCs/>
          <w:color w:val="000000"/>
          <w:sz w:val="24"/>
        </w:rPr>
        <w:t xml:space="preserve">5</w:t>
      </w:r>
      <w:r>
        <w:rPr>
          <w:rFonts w:hint="eastAsia" w:ascii="仿宋" w:hAnsi="仿宋" w:eastAsia="仿宋" w:cs="仿宋"/>
          <w:bCs/>
          <w:color w:val="000000"/>
          <w:sz w:val="24"/>
        </w:rPr>
        <w:t xml:space="preserve">人（保洁员选任），新能源垃圾压缩车驾驶员</w:t>
      </w:r>
      <w:r>
        <w:rPr>
          <w:rFonts w:ascii="仿宋" w:hAnsi="仿宋" w:eastAsia="仿宋" w:cs="仿宋"/>
          <w:bCs/>
          <w:color w:val="000000"/>
          <w:sz w:val="24"/>
        </w:rPr>
        <w:t xml:space="preserve">3</w:t>
      </w:r>
      <w:r>
        <w:rPr>
          <w:rFonts w:hint="eastAsia" w:ascii="仿宋" w:hAnsi="仿宋" w:eastAsia="仿宋" w:cs="仿宋"/>
          <w:bCs/>
          <w:color w:val="000000"/>
          <w:sz w:val="24"/>
        </w:rPr>
        <w:t xml:space="preserve">人，新能源垃圾车装工</w:t>
      </w:r>
      <w:r>
        <w:rPr>
          <w:rFonts w:ascii="仿宋" w:hAnsi="仿宋" w:eastAsia="仿宋" w:cs="仿宋"/>
          <w:bCs/>
          <w:color w:val="000000"/>
          <w:sz w:val="24"/>
        </w:rPr>
        <w:t xml:space="preserve">3</w:t>
      </w:r>
      <w:r>
        <w:rPr>
          <w:rFonts w:hint="eastAsia" w:ascii="仿宋" w:hAnsi="仿宋" w:eastAsia="仿宋" w:cs="仿宋"/>
          <w:bCs/>
          <w:color w:val="000000"/>
          <w:sz w:val="24"/>
        </w:rPr>
        <w:t xml:space="preserve">人。</w:t>
      </w:r>
      <w:r>
        <w:rPr>
          <w:rFonts w:ascii="仿宋" w:hAnsi="仿宋" w:eastAsia="仿宋" w:cs="仿宋"/>
          <w:bCs/>
          <w:color w:val="000000"/>
          <w:sz w:val="24"/>
        </w:rPr>
      </w:r>
      <w:r/>
    </w:p>
    <w:p>
      <w:pPr>
        <w:pStyle w:val="728"/>
        <w:ind w:firstLine="420"/>
        <w:jc w:val="left"/>
        <w:spacing w:line="360" w:lineRule="exact"/>
        <w:widowControl/>
        <w:rPr>
          <w:rFonts w:ascii="仿宋" w:hAnsi="仿宋" w:eastAsia="仿宋" w:cs="仿宋"/>
          <w:bCs/>
          <w:color w:val="000000"/>
          <w:sz w:val="24"/>
        </w:rPr>
      </w:pPr>
      <w:r>
        <w:rPr>
          <w:rFonts w:hint="eastAsia" w:ascii="仿宋" w:hAnsi="仿宋" w:eastAsia="仿宋" w:cs="仿宋"/>
          <w:bCs/>
          <w:color w:val="000000"/>
          <w:sz w:val="24"/>
        </w:rPr>
        <w:t xml:space="preserve">5、设备配置：</w:t>
      </w:r>
      <w:r>
        <w:rPr>
          <w:rFonts w:ascii="仿宋" w:hAnsi="仿宋" w:eastAsia="仿宋" w:cs="仿宋"/>
          <w:bCs/>
          <w:color w:val="000000"/>
          <w:sz w:val="24"/>
        </w:rPr>
      </w:r>
      <w:r/>
    </w:p>
    <w:p>
      <w:pPr>
        <w:pStyle w:val="728"/>
        <w:ind w:firstLine="42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配备新能源压缩垃圾车（≥5吨）</w:t>
      </w:r>
      <w:r>
        <w:rPr>
          <w:rFonts w:ascii="仿宋" w:hAnsi="仿宋" w:eastAsia="仿宋" w:cs="仿宋"/>
          <w:bCs/>
          <w:color w:val="000000"/>
          <w:sz w:val="24"/>
        </w:rPr>
        <w:t xml:space="preserve">3</w:t>
      </w:r>
      <w:r>
        <w:rPr>
          <w:rFonts w:hint="eastAsia" w:ascii="仿宋" w:hAnsi="仿宋" w:eastAsia="仿宋" w:cs="仿宋"/>
          <w:bCs/>
          <w:color w:val="000000"/>
          <w:sz w:val="24"/>
        </w:rPr>
        <w:t xml:space="preserve">辆，新能源/人力三轮车</w:t>
      </w:r>
      <w:r>
        <w:rPr>
          <w:rFonts w:ascii="仿宋" w:hAnsi="仿宋" w:eastAsia="仿宋" w:cs="仿宋"/>
          <w:bCs/>
          <w:color w:val="000000"/>
          <w:sz w:val="24"/>
        </w:rPr>
        <w:t xml:space="preserve">107</w:t>
      </w:r>
      <w:r>
        <w:rPr>
          <w:rFonts w:hint="eastAsia" w:ascii="仿宋" w:hAnsi="仿宋" w:eastAsia="仿宋" w:cs="仿宋"/>
          <w:bCs/>
          <w:color w:val="000000"/>
          <w:sz w:val="24"/>
        </w:rPr>
        <w:t xml:space="preserve">辆，240L垃圾桶更换不低于270个/年，保洁工具每人一套，大扫帚二个月更换一次，扫帚、簸箕、铁锹、垃圾夹每季度更换1次。</w:t>
      </w:r>
      <w:r>
        <w:rPr>
          <w:rFonts w:hint="eastAsia" w:ascii="仿宋" w:hAnsi="仿宋" w:eastAsia="仿宋" w:cs="仿宋"/>
          <w:bCs/>
          <w:color w:val="000000"/>
          <w:sz w:val="24"/>
        </w:rPr>
      </w:r>
      <w:r/>
    </w:p>
    <w:p>
      <w:pPr>
        <w:pStyle w:val="728"/>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机动车辆需为投标人自有。</w:t>
      </w:r>
      <w:r>
        <w:rPr>
          <w:rFonts w:hint="eastAsia" w:ascii="仿宋" w:hAnsi="仿宋" w:eastAsia="仿宋" w:cs="仿宋"/>
          <w:bCs/>
          <w:color w:val="000000"/>
          <w:sz w:val="24"/>
        </w:rPr>
      </w:r>
      <w:r/>
    </w:p>
    <w:p>
      <w:pPr>
        <w:pStyle w:val="728"/>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说明：</w:t>
      </w:r>
      <w:r>
        <w:rPr>
          <w:rFonts w:hint="eastAsia" w:ascii="仿宋" w:hAnsi="仿宋" w:eastAsia="仿宋" w:cs="仿宋"/>
          <w:bCs/>
          <w:color w:val="000000"/>
          <w:sz w:val="24"/>
        </w:rPr>
      </w:r>
      <w:r/>
    </w:p>
    <w:p>
      <w:pPr>
        <w:pStyle w:val="728"/>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1）保洁人员应有保洁相关经验，身体健康，有吃苦耐劳的精神，遵守管理规定，管理人员年龄不低于22周岁且不超过55周岁。</w:t>
      </w:r>
      <w:r>
        <w:rPr>
          <w:rFonts w:hint="eastAsia" w:ascii="仿宋" w:hAnsi="仿宋" w:eastAsia="仿宋" w:cs="仿宋"/>
          <w:bCs/>
          <w:color w:val="000000"/>
          <w:sz w:val="24"/>
        </w:rPr>
      </w:r>
      <w:r/>
    </w:p>
    <w:p>
      <w:pPr>
        <w:pStyle w:val="728"/>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2）项目经理（或项目负责人）、班长、保洁员、垃圾清运人员实行定人、定时、定岗、定责管理。</w:t>
      </w:r>
      <w:r>
        <w:rPr>
          <w:rFonts w:hint="eastAsia" w:ascii="仿宋" w:hAnsi="仿宋" w:eastAsia="仿宋" w:cs="仿宋"/>
          <w:bCs/>
          <w:color w:val="000000"/>
          <w:sz w:val="24"/>
        </w:rPr>
      </w:r>
      <w:r/>
    </w:p>
    <w:p>
      <w:pPr>
        <w:pStyle w:val="728"/>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3）日常管理人员应知法，懂法，守法，依法办事，必须严格遵守从业规范及安全管理规定。</w:t>
      </w:r>
      <w:r>
        <w:rPr>
          <w:rFonts w:hint="eastAsia" w:ascii="仿宋" w:hAnsi="仿宋" w:eastAsia="仿宋" w:cs="仿宋"/>
          <w:bCs/>
          <w:color w:val="000000"/>
          <w:sz w:val="24"/>
        </w:rPr>
      </w:r>
      <w:r/>
    </w:p>
    <w:p>
      <w:pPr>
        <w:pStyle w:val="728"/>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4）工作人员应有吃苦耐劳的精神和高度的责任感，受过专门的岗前培训，要知法守法，严格遵守从业规范及安全管理规定。管理人员应严格岗位职责，善于发现各类问题，具备一定的管理经验和处理突发事件的能力。</w:t>
      </w:r>
      <w:r>
        <w:rPr>
          <w:rFonts w:hint="eastAsia" w:ascii="仿宋" w:hAnsi="仿宋" w:eastAsia="仿宋" w:cs="仿宋"/>
          <w:bCs/>
          <w:color w:val="000000"/>
          <w:sz w:val="24"/>
        </w:rPr>
      </w:r>
      <w:r/>
    </w:p>
    <w:p>
      <w:pPr>
        <w:pStyle w:val="728"/>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5）项目经理（或项目负责人）不得兼任其他项目的项目经理（或项目负责人），项目经理（或项目负责人）都必须具有项目工作经验。</w:t>
      </w:r>
      <w:r>
        <w:rPr>
          <w:rFonts w:hint="eastAsia" w:ascii="仿宋" w:hAnsi="仿宋" w:eastAsia="仿宋" w:cs="仿宋"/>
          <w:bCs/>
          <w:color w:val="000000"/>
          <w:sz w:val="24"/>
        </w:rPr>
      </w:r>
      <w:r/>
    </w:p>
    <w:p>
      <w:pPr>
        <w:pStyle w:val="728"/>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6）投标人应在投标文件中提供人员配备要求的承诺文件，格式见招标文件。</w:t>
      </w:r>
      <w:r>
        <w:rPr>
          <w:rFonts w:hint="eastAsia" w:ascii="仿宋" w:hAnsi="仿宋" w:eastAsia="仿宋" w:cs="仿宋"/>
          <w:bCs/>
          <w:color w:val="000000"/>
          <w:sz w:val="24"/>
        </w:rPr>
      </w:r>
      <w:r/>
    </w:p>
    <w:p>
      <w:pPr>
        <w:pStyle w:val="728"/>
        <w:jc w:val="left"/>
        <w:spacing w:line="360" w:lineRule="exact"/>
        <w:widowControl/>
        <w:rPr>
          <w:rFonts w:ascii="仿宋" w:hAnsi="仿宋" w:eastAsia="仿宋" w:cs="仿宋"/>
          <w:bCs/>
          <w:color w:val="000000"/>
          <w:sz w:val="24"/>
        </w:rPr>
      </w:pPr>
      <w:r>
        <w:rPr>
          <w:rFonts w:ascii="仿宋" w:hAnsi="仿宋" w:eastAsia="仿宋" w:cs="仿宋"/>
          <w:bCs/>
          <w:color w:val="000000"/>
          <w:sz w:val="24"/>
        </w:rPr>
      </w:r>
      <w:r/>
    </w:p>
    <w:p>
      <w:pPr>
        <w:pStyle w:val="728"/>
        <w:ind w:firstLine="482"/>
        <w:jc w:val="left"/>
        <w:spacing w:line="360" w:lineRule="exact"/>
        <w:widowControl/>
        <w:rPr>
          <w:rFonts w:hint="eastAsia" w:ascii="仿宋" w:hAnsi="仿宋" w:eastAsia="仿宋" w:cs="仿宋"/>
          <w:b/>
          <w:color w:val="000000"/>
          <w:sz w:val="24"/>
        </w:rPr>
        <w:outlineLvl w:val="1"/>
      </w:pPr>
      <w:r/>
      <w:bookmarkEnd w:id="14"/>
      <w:r>
        <w:rPr>
          <w:rFonts w:hint="eastAsia" w:ascii="仿宋" w:hAnsi="仿宋" w:eastAsia="仿宋" w:cs="仿宋"/>
          <w:b/>
          <w:color w:val="000000"/>
          <w:sz w:val="24"/>
        </w:rPr>
        <w:t xml:space="preserve">五、实施方案</w:t>
      </w:r>
      <w:r>
        <w:rPr>
          <w:rFonts w:hint="eastAsia" w:ascii="仿宋" w:hAnsi="仿宋" w:eastAsia="仿宋" w:cs="仿宋"/>
          <w:b/>
          <w:color w:val="000000"/>
          <w:sz w:val="24"/>
        </w:rPr>
      </w:r>
      <w:r/>
    </w:p>
    <w:p>
      <w:pPr>
        <w:pStyle w:val="728"/>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投标人应针对本项目制定实施方案，实施方案至少应包含以下部分：</w:t>
      </w:r>
      <w:r>
        <w:rPr>
          <w:rFonts w:hint="eastAsia" w:ascii="仿宋" w:hAnsi="仿宋" w:eastAsia="仿宋" w:cs="仿宋"/>
          <w:bCs/>
          <w:color w:val="000000"/>
          <w:sz w:val="24"/>
        </w:rPr>
      </w:r>
      <w:r/>
    </w:p>
    <w:p>
      <w:pPr>
        <w:pStyle w:val="728"/>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1.项目分析：</w:t>
      </w:r>
      <w:r>
        <w:rPr>
          <w:rFonts w:hint="eastAsia" w:ascii="仿宋" w:hAnsi="仿宋" w:eastAsia="仿宋" w:cs="仿宋"/>
          <w:bCs/>
          <w:color w:val="000000"/>
          <w:sz w:val="24"/>
        </w:rPr>
      </w:r>
      <w:r/>
    </w:p>
    <w:p>
      <w:pPr>
        <w:pStyle w:val="728"/>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投标人根据招标文件、地方情况和个人理解等方面，对项目整体、作业范围、作业难点重点等进行分析。</w:t>
      </w:r>
      <w:r>
        <w:rPr>
          <w:rFonts w:hint="eastAsia" w:ascii="仿宋" w:hAnsi="仿宋" w:eastAsia="仿宋" w:cs="仿宋"/>
          <w:bCs/>
          <w:color w:val="000000"/>
          <w:sz w:val="24"/>
        </w:rPr>
      </w:r>
      <w:r/>
    </w:p>
    <w:p>
      <w:pPr>
        <w:pStyle w:val="728"/>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2.镇区保洁管理方案：</w:t>
      </w:r>
      <w:r>
        <w:rPr>
          <w:rFonts w:hint="eastAsia" w:ascii="仿宋" w:hAnsi="仿宋" w:eastAsia="仿宋" w:cs="仿宋"/>
          <w:bCs/>
          <w:color w:val="000000"/>
          <w:sz w:val="24"/>
        </w:rPr>
      </w:r>
      <w:r/>
    </w:p>
    <w:p>
      <w:pPr>
        <w:pStyle w:val="728"/>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投标人应根据镇区保洁特点编制管理方案。</w:t>
      </w:r>
      <w:r>
        <w:rPr>
          <w:rFonts w:hint="eastAsia" w:ascii="仿宋" w:hAnsi="仿宋" w:eastAsia="仿宋" w:cs="仿宋"/>
          <w:bCs/>
          <w:color w:val="000000"/>
          <w:sz w:val="24"/>
        </w:rPr>
      </w:r>
      <w:r/>
    </w:p>
    <w:p>
      <w:pPr>
        <w:pStyle w:val="728"/>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3.村庄保洁管理方案：</w:t>
      </w:r>
      <w:r>
        <w:rPr>
          <w:rFonts w:hint="eastAsia" w:ascii="仿宋" w:hAnsi="仿宋" w:eastAsia="仿宋" w:cs="仿宋"/>
          <w:bCs/>
          <w:color w:val="000000"/>
          <w:sz w:val="24"/>
        </w:rPr>
      </w:r>
      <w:r/>
    </w:p>
    <w:p>
      <w:pPr>
        <w:pStyle w:val="728"/>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投标人应根据村庄保洁特点编制管理方案。</w:t>
      </w:r>
      <w:r>
        <w:rPr>
          <w:rFonts w:hint="eastAsia" w:ascii="仿宋" w:hAnsi="仿宋" w:eastAsia="仿宋" w:cs="仿宋"/>
          <w:bCs/>
          <w:color w:val="000000"/>
          <w:sz w:val="24"/>
        </w:rPr>
      </w:r>
      <w:r/>
    </w:p>
    <w:p>
      <w:pPr>
        <w:pStyle w:val="728"/>
        <w:ind w:firstLine="480"/>
        <w:spacing w:line="360" w:lineRule="exact"/>
        <w:widowControl/>
        <w:rPr>
          <w:rFonts w:hint="eastAsia" w:ascii="仿宋" w:hAnsi="仿宋" w:eastAsia="仿宋" w:cs="仿宋"/>
          <w:color w:val="000000"/>
          <w:sz w:val="24"/>
          <w:lang w:bidi="ar"/>
        </w:rPr>
      </w:pPr>
      <w:r>
        <w:rPr>
          <w:rFonts w:hint="eastAsia" w:ascii="仿宋" w:hAnsi="仿宋" w:eastAsia="仿宋" w:cs="仿宋"/>
          <w:bCs/>
          <w:color w:val="000000"/>
          <w:sz w:val="24"/>
        </w:rPr>
        <w:t xml:space="preserve">4.</w:t>
      </w:r>
      <w:r>
        <w:rPr>
          <w:rFonts w:hint="eastAsia" w:ascii="仿宋" w:hAnsi="仿宋" w:eastAsia="仿宋" w:cs="仿宋"/>
          <w:color w:val="000000"/>
          <w:sz w:val="24"/>
          <w:lang w:bidi="ar"/>
        </w:rPr>
        <w:t xml:space="preserve">环卫机械化作业管理方案：</w:t>
      </w:r>
      <w:r>
        <w:rPr>
          <w:rFonts w:hint="eastAsia" w:ascii="仿宋" w:hAnsi="仿宋" w:eastAsia="仿宋" w:cs="仿宋"/>
          <w:color w:val="000000"/>
          <w:sz w:val="24"/>
          <w:lang w:bidi="ar"/>
        </w:rPr>
      </w:r>
      <w:r/>
    </w:p>
    <w:p>
      <w:pPr>
        <w:pStyle w:val="728"/>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color w:val="000000"/>
          <w:sz w:val="24"/>
          <w:lang w:bidi="ar"/>
        </w:rPr>
        <w:t xml:space="preserve">根据机械化设备配备、作业方案、日常和季节性作业时间安排、停车场地、机械化设备管理制度、内部人员管理制度、内部人员岗位职责、设备保养等内容</w:t>
      </w:r>
      <w:r>
        <w:rPr>
          <w:rFonts w:hint="eastAsia" w:ascii="仿宋" w:hAnsi="仿宋" w:eastAsia="仿宋" w:cs="仿宋"/>
          <w:bCs/>
          <w:color w:val="000000"/>
          <w:sz w:val="24"/>
        </w:rPr>
        <w:t xml:space="preserve">。</w:t>
      </w:r>
      <w:r>
        <w:rPr>
          <w:rFonts w:hint="eastAsia" w:ascii="仿宋" w:hAnsi="仿宋" w:eastAsia="仿宋" w:cs="仿宋"/>
          <w:bCs/>
          <w:color w:val="000000"/>
          <w:sz w:val="24"/>
        </w:rPr>
      </w:r>
      <w:r/>
    </w:p>
    <w:p>
      <w:pPr>
        <w:pStyle w:val="728"/>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5.人工保洁管理方案：</w:t>
      </w:r>
      <w:r>
        <w:rPr>
          <w:rFonts w:hint="eastAsia" w:ascii="仿宋" w:hAnsi="仿宋" w:eastAsia="仿宋" w:cs="仿宋"/>
          <w:bCs/>
          <w:color w:val="000000"/>
          <w:sz w:val="24"/>
        </w:rPr>
      </w:r>
      <w:r/>
    </w:p>
    <w:p>
      <w:pPr>
        <w:pStyle w:val="728"/>
        <w:ind w:firstLine="480"/>
        <w:jc w:val="left"/>
        <w:spacing w:line="360" w:lineRule="exact"/>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根据提高劳动生产率、工人工资福利待遇保障、优化保洁人员配置等内容制定方案。</w:t>
      </w:r>
      <w:r>
        <w:rPr>
          <w:rFonts w:ascii="仿宋" w:hAnsi="仿宋" w:eastAsia="仿宋" w:cs="仿宋"/>
          <w:color w:val="000000"/>
          <w:sz w:val="24"/>
          <w:lang w:bidi="ar"/>
        </w:rPr>
      </w:r>
      <w:r/>
    </w:p>
    <w:p>
      <w:pPr>
        <w:pStyle w:val="728"/>
        <w:ind w:firstLine="480"/>
        <w:jc w:val="left"/>
        <w:spacing w:line="360" w:lineRule="exact"/>
        <w:widowControl/>
        <w:rPr>
          <w:rFonts w:hint="eastAsia" w:ascii="仿宋" w:hAnsi="仿宋" w:eastAsia="仿宋" w:cs="仿宋"/>
          <w:color w:val="000000"/>
          <w:sz w:val="24"/>
          <w:lang w:bidi="ar"/>
        </w:rPr>
      </w:pPr>
      <w:r>
        <w:rPr>
          <w:rFonts w:hint="eastAsia" w:ascii="仿宋" w:hAnsi="仿宋" w:eastAsia="仿宋" w:cs="仿宋"/>
          <w:color w:val="000000"/>
          <w:sz w:val="24"/>
          <w:lang w:val="en-US" w:eastAsia="zh-CN" w:bidi="ar"/>
        </w:rPr>
        <w:t xml:space="preserve">6.</w:t>
      </w:r>
      <w:r>
        <w:rPr>
          <w:rFonts w:hint="eastAsia" w:ascii="仿宋" w:hAnsi="仿宋" w:eastAsia="仿宋" w:cs="仿宋"/>
          <w:color w:val="000000"/>
          <w:sz w:val="24"/>
          <w:lang w:bidi="ar"/>
        </w:rPr>
        <w:t xml:space="preserve">文明、安全作业管理实施方案</w:t>
      </w:r>
      <w:r>
        <w:rPr>
          <w:rFonts w:hint="eastAsia" w:ascii="仿宋" w:hAnsi="仿宋" w:eastAsia="仿宋" w:cs="仿宋"/>
          <w:color w:val="000000"/>
          <w:sz w:val="24"/>
          <w:lang w:bidi="ar"/>
        </w:rPr>
      </w:r>
      <w:r/>
    </w:p>
    <w:p>
      <w:pPr>
        <w:pStyle w:val="728"/>
        <w:ind w:firstLine="480"/>
        <w:jc w:val="left"/>
        <w:spacing w:line="360" w:lineRule="exact"/>
        <w:widowControl/>
        <w:rPr>
          <w:rFonts w:ascii="仿宋" w:hAnsi="仿宋" w:eastAsia="仿宋" w:cs="仿宋"/>
          <w:color w:val="000000"/>
          <w:sz w:val="24"/>
          <w:lang w:val="en-US" w:eastAsia="zh-CN" w:bidi="ar"/>
        </w:rPr>
      </w:pPr>
      <w:r>
        <w:rPr>
          <w:rFonts w:hint="eastAsia" w:ascii="仿宋" w:hAnsi="仿宋" w:eastAsia="仿宋" w:cs="仿宋"/>
          <w:color w:val="000000"/>
          <w:sz w:val="24"/>
          <w:lang w:val="en-US" w:eastAsia="zh-CN" w:bidi="ar"/>
        </w:rPr>
        <w:t xml:space="preserve">为了文明、安全地实施项目，制定详实的作业管理实施方案。</w:t>
      </w:r>
      <w:r>
        <w:rPr>
          <w:rFonts w:ascii="仿宋" w:hAnsi="仿宋" w:eastAsia="仿宋" w:cs="仿宋"/>
          <w:color w:val="000000"/>
          <w:sz w:val="24"/>
          <w:lang w:val="en-US" w:eastAsia="zh-CN" w:bidi="ar"/>
        </w:rPr>
      </w:r>
      <w:r/>
    </w:p>
    <w:p>
      <w:pPr>
        <w:pStyle w:val="728"/>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lang w:val="en-US" w:eastAsia="zh-CN"/>
        </w:rPr>
        <w:t xml:space="preserve">7</w:t>
      </w:r>
      <w:r>
        <w:rPr>
          <w:rFonts w:hint="eastAsia" w:ascii="仿宋" w:hAnsi="仿宋" w:eastAsia="仿宋" w:cs="仿宋"/>
          <w:bCs/>
          <w:color w:val="000000"/>
          <w:sz w:val="24"/>
        </w:rPr>
        <w:t xml:space="preserve">.交接方案：</w:t>
      </w:r>
      <w:r>
        <w:rPr>
          <w:rFonts w:hint="eastAsia" w:ascii="仿宋" w:hAnsi="仿宋" w:eastAsia="仿宋" w:cs="仿宋"/>
          <w:bCs/>
          <w:color w:val="000000"/>
          <w:sz w:val="24"/>
        </w:rPr>
      </w:r>
      <w:r/>
    </w:p>
    <w:p>
      <w:pPr>
        <w:pStyle w:val="728"/>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进退场交接流程及交接内容、相关交接承诺。</w:t>
      </w:r>
      <w:r>
        <w:rPr>
          <w:rFonts w:hint="eastAsia" w:ascii="仿宋" w:hAnsi="仿宋" w:eastAsia="仿宋" w:cs="仿宋"/>
          <w:bCs/>
          <w:color w:val="000000"/>
          <w:sz w:val="24"/>
        </w:rPr>
      </w:r>
      <w:r/>
    </w:p>
    <w:p>
      <w:pPr>
        <w:pStyle w:val="728"/>
        <w:ind w:firstLine="480"/>
        <w:jc w:val="left"/>
        <w:spacing w:line="360" w:lineRule="exact"/>
        <w:widowControl/>
        <w:rPr>
          <w:rFonts w:hint="eastAsia" w:ascii="仿宋" w:hAnsi="仿宋" w:eastAsia="仿宋" w:cs="仿宋"/>
          <w:color w:val="000000"/>
          <w:sz w:val="24"/>
          <w:lang w:bidi="ar"/>
        </w:rPr>
      </w:pPr>
      <w:r>
        <w:rPr>
          <w:rFonts w:hint="eastAsia" w:ascii="仿宋" w:hAnsi="仿宋" w:eastAsia="仿宋" w:cs="仿宋"/>
          <w:color w:val="000000"/>
          <w:sz w:val="24"/>
          <w:lang w:val="en-US" w:eastAsia="zh-CN" w:bidi="ar"/>
        </w:rPr>
        <w:t xml:space="preserve">8</w:t>
      </w:r>
      <w:r>
        <w:rPr>
          <w:rFonts w:hint="eastAsia" w:ascii="仿宋" w:hAnsi="仿宋" w:eastAsia="仿宋" w:cs="仿宋"/>
          <w:color w:val="000000"/>
          <w:sz w:val="24"/>
          <w:lang w:bidi="ar"/>
        </w:rPr>
        <w:t xml:space="preserve">.应急、突击保障方案：</w:t>
      </w:r>
      <w:r>
        <w:rPr>
          <w:rFonts w:hint="eastAsia" w:ascii="仿宋" w:hAnsi="仿宋" w:eastAsia="仿宋" w:cs="仿宋"/>
          <w:color w:val="000000"/>
          <w:sz w:val="24"/>
          <w:lang w:bidi="ar"/>
        </w:rPr>
      </w:r>
      <w:r/>
    </w:p>
    <w:p>
      <w:pPr>
        <w:pStyle w:val="728"/>
        <w:ind w:firstLine="480"/>
        <w:jc w:val="left"/>
        <w:spacing w:line="360" w:lineRule="exac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方案内容中至少提供《重大活动保障应急预案》、《特殊季节性保洁应急预案》、《道路大面积污染应急预案》、《除雪应急预案》、《台风暴雨等恶劣天气应急预案》这五类预案。</w:t>
      </w:r>
      <w:r>
        <w:rPr>
          <w:rFonts w:hint="eastAsia" w:ascii="仿宋" w:hAnsi="仿宋" w:eastAsia="仿宋" w:cs="仿宋"/>
          <w:color w:val="000000"/>
          <w:sz w:val="24"/>
          <w:lang w:bidi="ar"/>
        </w:rPr>
      </w:r>
      <w:r/>
    </w:p>
    <w:p>
      <w:pPr>
        <w:pStyle w:val="728"/>
        <w:ind w:left="480"/>
        <w:spacing w:line="360" w:lineRule="auto"/>
        <w:rPr>
          <w:rFonts w:hint="eastAsia" w:ascii="仿宋" w:hAnsi="仿宋" w:eastAsia="仿宋" w:cs="仿宋"/>
          <w:b/>
          <w:color w:val="000000"/>
          <w:sz w:val="24"/>
        </w:rPr>
      </w:pPr>
      <w:r>
        <w:rPr>
          <w:rFonts w:hint="eastAsia" w:ascii="仿宋" w:hAnsi="仿宋" w:eastAsia="仿宋" w:cs="仿宋"/>
          <w:b/>
          <w:color w:val="000000"/>
          <w:sz w:val="24"/>
        </w:rPr>
        <w:t xml:space="preserve">六、专用账户</w:t>
      </w:r>
      <w:r>
        <w:rPr>
          <w:rFonts w:hint="eastAsia" w:ascii="仿宋" w:hAnsi="仿宋" w:eastAsia="仿宋" w:cs="仿宋"/>
          <w:b/>
          <w:color w:val="000000"/>
          <w:sz w:val="24"/>
        </w:rPr>
      </w:r>
      <w:r/>
    </w:p>
    <w:p>
      <w:pPr>
        <w:pStyle w:val="728"/>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根据《住房城乡建设部等6部门关于加强环卫工人权益保障的通知》文件要求，将建立环卫工人工资“专用账户”，切实做好环卫工人权益保障工作。</w:t>
      </w:r>
      <w:r>
        <w:rPr>
          <w:rFonts w:hint="eastAsia" w:ascii="仿宋" w:hAnsi="仿宋" w:eastAsia="仿宋" w:cs="仿宋"/>
          <w:bCs/>
          <w:color w:val="000000"/>
          <w:sz w:val="24"/>
        </w:rPr>
      </w:r>
      <w:r/>
    </w:p>
    <w:p>
      <w:pPr>
        <w:pStyle w:val="728"/>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中标人签订合同后，须与采购人一起到银行开设“环卫工人工资专用账户”，并签订专门协议。</w:t>
      </w:r>
      <w:r>
        <w:rPr>
          <w:rFonts w:hint="eastAsia" w:ascii="仿宋" w:hAnsi="仿宋" w:eastAsia="仿宋" w:cs="仿宋"/>
          <w:bCs/>
          <w:color w:val="000000"/>
          <w:sz w:val="24"/>
        </w:rPr>
      </w:r>
      <w:r/>
    </w:p>
    <w:p>
      <w:pPr>
        <w:pStyle w:val="728"/>
        <w:ind w:left="480"/>
        <w:spacing w:line="360" w:lineRule="auto"/>
        <w:rPr>
          <w:rFonts w:hint="eastAsia" w:ascii="仿宋" w:hAnsi="仿宋" w:eastAsia="仿宋" w:cs="仿宋"/>
          <w:b/>
          <w:color w:val="000000"/>
          <w:sz w:val="24"/>
        </w:rPr>
      </w:pPr>
      <w:r>
        <w:rPr>
          <w:rFonts w:hint="eastAsia" w:ascii="仿宋" w:hAnsi="仿宋" w:eastAsia="仿宋" w:cs="仿宋"/>
          <w:b/>
          <w:color w:val="000000"/>
          <w:sz w:val="24"/>
          <w:lang w:val="en-US" w:eastAsia="zh-CN"/>
        </w:rPr>
        <w:t xml:space="preserve">七</w:t>
      </w:r>
      <w:r>
        <w:rPr>
          <w:rFonts w:hint="eastAsia" w:ascii="仿宋" w:hAnsi="仿宋" w:eastAsia="仿宋" w:cs="仿宋"/>
          <w:b/>
          <w:color w:val="000000"/>
          <w:sz w:val="24"/>
        </w:rPr>
        <w:t xml:space="preserve">、考核标准</w:t>
      </w:r>
      <w:r>
        <w:rPr>
          <w:rFonts w:hint="eastAsia" w:ascii="仿宋" w:hAnsi="仿宋" w:eastAsia="仿宋" w:cs="仿宋"/>
          <w:b/>
          <w:color w:val="000000"/>
          <w:sz w:val="24"/>
        </w:rPr>
      </w:r>
      <w:r/>
    </w:p>
    <w:p>
      <w:pPr>
        <w:pStyle w:val="728"/>
        <w:ind w:firstLine="480"/>
        <w:spacing w:line="360" w:lineRule="auto"/>
        <w:rPr>
          <w:rFonts w:hint="eastAsia" w:ascii="仿宋" w:hAnsi="仿宋" w:eastAsia="仿宋" w:cs="仿宋"/>
          <w:sz w:val="24"/>
        </w:rPr>
      </w:pPr>
      <w:r>
        <w:rPr>
          <w:rFonts w:hint="eastAsia" w:ascii="仿宋" w:hAnsi="仿宋" w:eastAsia="仿宋" w:cs="仿宋"/>
          <w:sz w:val="24"/>
        </w:rPr>
        <w:t xml:space="preserve">为规范环卫作业过程的质量监管，落实环境卫生全覆盖、精细化和长效管理机制，全面提升环境卫生质量，创造优美、整洁的工作和生活环境，依据《城市环境卫生质量标准》和《江苏省城市环境卫生作业服务质量标准》的规定，制定本细则。</w:t>
      </w:r>
      <w:r>
        <w:rPr>
          <w:rFonts w:hint="eastAsia" w:ascii="仿宋" w:hAnsi="仿宋" w:eastAsia="仿宋" w:cs="仿宋"/>
          <w:sz w:val="24"/>
        </w:rPr>
      </w:r>
      <w:r/>
    </w:p>
    <w:p>
      <w:pPr>
        <w:pStyle w:val="728"/>
        <w:ind w:firstLine="482"/>
        <w:spacing w:line="360" w:lineRule="auto"/>
        <w:rPr>
          <w:rFonts w:hint="eastAsia" w:ascii="仿宋" w:hAnsi="仿宋" w:eastAsia="仿宋" w:cs="仿宋"/>
          <w:sz w:val="24"/>
        </w:rPr>
      </w:pPr>
      <w:r>
        <w:rPr>
          <w:rFonts w:hint="eastAsia" w:ascii="仿宋" w:hAnsi="仿宋" w:eastAsia="仿宋" w:cs="仿宋"/>
          <w:b/>
          <w:sz w:val="24"/>
        </w:rPr>
        <w:t xml:space="preserve">1、考核主体及内容</w:t>
      </w:r>
      <w:r>
        <w:rPr>
          <w:rFonts w:hint="eastAsia" w:ascii="仿宋" w:hAnsi="仿宋" w:eastAsia="仿宋" w:cs="仿宋"/>
          <w:sz w:val="24"/>
        </w:rPr>
      </w:r>
      <w:r/>
    </w:p>
    <w:p>
      <w:pPr>
        <w:pStyle w:val="728"/>
        <w:ind w:firstLine="480"/>
        <w:spacing w:line="360" w:lineRule="auto"/>
        <w:rPr>
          <w:rFonts w:hint="eastAsia" w:ascii="仿宋" w:hAnsi="仿宋" w:eastAsia="仿宋" w:cs="仿宋"/>
          <w:sz w:val="24"/>
        </w:rPr>
      </w:pPr>
      <w:r>
        <w:rPr>
          <w:rFonts w:hint="eastAsia" w:ascii="仿宋" w:hAnsi="仿宋" w:eastAsia="仿宋" w:cs="仿宋"/>
          <w:sz w:val="24"/>
          <w:lang w:eastAsia="zh-CN"/>
        </w:rPr>
        <w:t xml:space="preserve">何桥镇</w:t>
      </w:r>
      <w:r>
        <w:rPr>
          <w:rFonts w:hint="eastAsia" w:ascii="仿宋" w:hAnsi="仿宋" w:eastAsia="仿宋" w:cs="仿宋"/>
          <w:sz w:val="24"/>
        </w:rPr>
        <w:t xml:space="preserve">人民政府、镇环境卫生管理机构及社会各界（城管协管员、市民、外地游客等）分别组织进行以下几方面内容的检查考核：村庄市场化保洁（路面保洁、机械化作业、绿化带保洁、野广告清理、护栏清洗、环卫设施管养维护、生活垃圾收集容器管养维护、垃圾前端收集运输等），公厕管理（含保洁、维护），作业范围内的除雪、重大活动保障等应急任务，主管部门交办的临时性任务等。</w:t>
      </w:r>
      <w:r>
        <w:rPr>
          <w:rFonts w:hint="eastAsia" w:ascii="仿宋" w:hAnsi="仿宋" w:eastAsia="仿宋" w:cs="仿宋"/>
          <w:sz w:val="24"/>
        </w:rPr>
      </w:r>
      <w:r/>
    </w:p>
    <w:p>
      <w:pPr>
        <w:pStyle w:val="728"/>
        <w:ind w:firstLine="482"/>
        <w:spacing w:line="360" w:lineRule="auto"/>
        <w:rPr>
          <w:rFonts w:hint="eastAsia" w:ascii="仿宋" w:hAnsi="仿宋" w:eastAsia="仿宋" w:cs="仿宋"/>
          <w:b/>
          <w:sz w:val="24"/>
        </w:rPr>
      </w:pPr>
      <w:r>
        <w:rPr>
          <w:rFonts w:hint="eastAsia" w:ascii="仿宋" w:hAnsi="仿宋" w:eastAsia="仿宋" w:cs="仿宋"/>
          <w:b/>
          <w:sz w:val="24"/>
        </w:rPr>
        <w:t xml:space="preserve">2、考核方式</w:t>
      </w:r>
      <w:r>
        <w:rPr>
          <w:rFonts w:hint="eastAsia" w:ascii="仿宋" w:hAnsi="仿宋" w:eastAsia="仿宋" w:cs="仿宋"/>
          <w:b/>
          <w:sz w:val="24"/>
        </w:rPr>
      </w:r>
      <w:r/>
    </w:p>
    <w:p>
      <w:pPr>
        <w:pStyle w:val="728"/>
        <w:ind w:firstLine="480"/>
        <w:spacing w:line="360" w:lineRule="auto"/>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lang w:eastAsia="zh-CN"/>
        </w:rPr>
        <w:t xml:space="preserve">何桥镇</w:t>
      </w:r>
      <w:r>
        <w:rPr>
          <w:rFonts w:hint="eastAsia" w:ascii="仿宋" w:hAnsi="仿宋" w:eastAsia="仿宋" w:cs="仿宋"/>
          <w:sz w:val="24"/>
        </w:rPr>
        <w:t xml:space="preserve">环卫主管部门考核</w:t>
      </w:r>
      <w:r>
        <w:rPr>
          <w:rFonts w:hint="eastAsia" w:ascii="仿宋" w:hAnsi="仿宋" w:eastAsia="仿宋" w:cs="仿宋"/>
          <w:sz w:val="24"/>
        </w:rPr>
      </w:r>
      <w:r/>
    </w:p>
    <w:p>
      <w:pPr>
        <w:pStyle w:val="728"/>
        <w:ind w:firstLine="480"/>
        <w:spacing w:line="360" w:lineRule="auto"/>
        <w:rPr>
          <w:rFonts w:hint="eastAsia" w:ascii="仿宋" w:hAnsi="仿宋" w:eastAsia="仿宋" w:cs="仿宋"/>
          <w:color w:val="000000"/>
          <w:sz w:val="24"/>
        </w:rPr>
      </w:pPr>
      <w:r>
        <w:rPr>
          <w:rFonts w:hint="eastAsia" w:ascii="仿宋" w:hAnsi="仿宋" w:eastAsia="仿宋" w:cs="仿宋"/>
          <w:sz w:val="24"/>
          <w:lang w:eastAsia="zh-CN"/>
        </w:rPr>
        <w:t xml:space="preserve">何桥镇</w:t>
      </w:r>
      <w:r>
        <w:rPr>
          <w:rFonts w:hint="eastAsia" w:ascii="仿宋" w:hAnsi="仿宋" w:eastAsia="仿宋" w:cs="仿宋"/>
          <w:sz w:val="24"/>
        </w:rPr>
        <w:t xml:space="preserve">负责对环境卫生的作业质量进行督查，环境卫生主管部门负责对市场化清扫保洁作业的质量进行日常检查考核，</w:t>
      </w:r>
      <w:r>
        <w:rPr>
          <w:rFonts w:hint="eastAsia" w:ascii="仿宋" w:hAnsi="仿宋" w:eastAsia="仿宋" w:cs="仿宋"/>
          <w:color w:val="000000"/>
          <w:sz w:val="24"/>
        </w:rPr>
        <w:t xml:space="preserve">检查方式采取日常巡查、不定期暗访和专项检查相结合的方式。</w:t>
      </w:r>
      <w:r>
        <w:rPr>
          <w:rFonts w:hint="eastAsia" w:ascii="仿宋" w:hAnsi="仿宋" w:eastAsia="仿宋" w:cs="仿宋"/>
          <w:color w:val="000000"/>
          <w:sz w:val="24"/>
        </w:rPr>
      </w:r>
      <w:r/>
    </w:p>
    <w:p>
      <w:pPr>
        <w:pStyle w:val="728"/>
        <w:ind w:firstLine="480"/>
        <w:spacing w:line="360" w:lineRule="auto"/>
        <w:rPr>
          <w:rFonts w:hint="eastAsia" w:ascii="仿宋" w:hAnsi="仿宋" w:eastAsia="仿宋" w:cs="仿宋"/>
          <w:sz w:val="24"/>
        </w:rPr>
      </w:pPr>
      <w:r>
        <w:rPr>
          <w:rFonts w:hint="eastAsia" w:ascii="仿宋" w:hAnsi="仿宋" w:eastAsia="仿宋" w:cs="仿宋"/>
          <w:sz w:val="24"/>
        </w:rPr>
        <w:t xml:space="preserve">（2）社会监督考核</w:t>
      </w:r>
      <w:r>
        <w:rPr>
          <w:rFonts w:hint="eastAsia" w:ascii="仿宋" w:hAnsi="仿宋" w:eastAsia="仿宋" w:cs="仿宋"/>
          <w:sz w:val="24"/>
        </w:rPr>
      </w:r>
      <w:r/>
    </w:p>
    <w:p>
      <w:pPr>
        <w:pStyle w:val="728"/>
        <w:ind w:firstLine="480"/>
        <w:spacing w:line="360" w:lineRule="auto"/>
        <w:rPr>
          <w:rFonts w:hint="eastAsia" w:ascii="仿宋" w:hAnsi="仿宋" w:eastAsia="仿宋" w:cs="仿宋"/>
          <w:sz w:val="24"/>
        </w:rPr>
      </w:pPr>
      <w:r>
        <w:rPr>
          <w:rFonts w:hint="eastAsia" w:ascii="仿宋" w:hAnsi="仿宋" w:eastAsia="仿宋" w:cs="仿宋"/>
          <w:sz w:val="24"/>
        </w:rPr>
        <w:t xml:space="preserve">对保洁项目存在的重点、难点问题进行专项监督考核，经区、镇两级环卫主管部门核实后，按社会监督考核细则实施。</w:t>
      </w:r>
      <w:r>
        <w:rPr>
          <w:rFonts w:hint="eastAsia" w:ascii="仿宋" w:hAnsi="仿宋" w:eastAsia="仿宋" w:cs="仿宋"/>
          <w:sz w:val="24"/>
        </w:rPr>
      </w:r>
      <w:r/>
    </w:p>
    <w:p>
      <w:pPr>
        <w:pStyle w:val="728"/>
        <w:ind w:firstLine="480"/>
        <w:spacing w:line="360" w:lineRule="auto"/>
        <w:rPr>
          <w:rFonts w:hint="eastAsia" w:ascii="仿宋" w:hAnsi="仿宋" w:eastAsia="仿宋" w:cs="仿宋"/>
          <w:sz w:val="24"/>
        </w:rPr>
      </w:pPr>
      <w:r>
        <w:rPr>
          <w:rFonts w:hint="eastAsia" w:ascii="仿宋" w:hAnsi="仿宋" w:eastAsia="仿宋" w:cs="仿宋"/>
          <w:sz w:val="24"/>
        </w:rPr>
        <w:t xml:space="preserve">（3）附加项考核</w:t>
      </w:r>
      <w:r>
        <w:rPr>
          <w:rFonts w:hint="eastAsia" w:ascii="仿宋" w:hAnsi="仿宋" w:eastAsia="仿宋" w:cs="仿宋"/>
          <w:sz w:val="24"/>
        </w:rPr>
      </w:r>
      <w:r/>
    </w:p>
    <w:p>
      <w:pPr>
        <w:pStyle w:val="728"/>
        <w:ind w:firstLine="480"/>
        <w:spacing w:line="360" w:lineRule="auto"/>
        <w:rPr>
          <w:rFonts w:hint="eastAsia" w:ascii="仿宋" w:hAnsi="仿宋" w:eastAsia="仿宋" w:cs="仿宋"/>
          <w:sz w:val="24"/>
        </w:rPr>
      </w:pPr>
      <w:r>
        <w:rPr>
          <w:rFonts w:hint="eastAsia" w:ascii="仿宋" w:hAnsi="仿宋" w:eastAsia="仿宋" w:cs="仿宋"/>
          <w:sz w:val="24"/>
        </w:rPr>
        <w:t xml:space="preserve">镇环卫主管部门对各作业单位（企业）在工资、津贴、加班工资发放情况、应急处置、重大活动保障及行业基础数据申报、规章制度落实执行情况等方面进行不定期考核。</w:t>
      </w:r>
      <w:r>
        <w:rPr>
          <w:rFonts w:hint="eastAsia" w:ascii="仿宋" w:hAnsi="仿宋" w:eastAsia="仿宋" w:cs="仿宋"/>
          <w:sz w:val="24"/>
        </w:rPr>
      </w:r>
      <w:r/>
    </w:p>
    <w:p>
      <w:pPr>
        <w:pStyle w:val="728"/>
        <w:ind w:firstLine="480"/>
        <w:spacing w:line="360" w:lineRule="auto"/>
        <w:rPr>
          <w:rFonts w:hint="eastAsia" w:ascii="仿宋" w:hAnsi="仿宋" w:eastAsia="仿宋" w:cs="仿宋"/>
          <w:sz w:val="24"/>
        </w:rPr>
      </w:pPr>
      <w:r>
        <w:rPr>
          <w:rFonts w:hint="eastAsia" w:ascii="仿宋" w:hAnsi="仿宋" w:eastAsia="仿宋" w:cs="仿宋"/>
          <w:sz w:val="24"/>
        </w:rPr>
        <w:t xml:space="preserve">（4）建立环卫检查考核信息反馈和整改制度</w:t>
      </w:r>
      <w:r>
        <w:rPr>
          <w:rFonts w:hint="eastAsia" w:ascii="仿宋" w:hAnsi="仿宋" w:eastAsia="仿宋" w:cs="仿宋"/>
          <w:sz w:val="24"/>
        </w:rPr>
      </w:r>
      <w:r/>
    </w:p>
    <w:p>
      <w:pPr>
        <w:pStyle w:val="728"/>
        <w:ind w:firstLine="480"/>
        <w:spacing w:line="360" w:lineRule="auto"/>
        <w:rPr>
          <w:rFonts w:hint="eastAsia" w:ascii="仿宋" w:hAnsi="仿宋" w:eastAsia="仿宋" w:cs="仿宋"/>
          <w:sz w:val="24"/>
        </w:rPr>
      </w:pPr>
      <w:r>
        <w:rPr>
          <w:rFonts w:hint="eastAsia" w:ascii="仿宋" w:hAnsi="仿宋" w:eastAsia="仿宋" w:cs="仿宋"/>
          <w:sz w:val="24"/>
        </w:rPr>
        <w:t xml:space="preserve">环卫作业质量和管理工作检查考核结果以通知单形式下发到承包方。如发现重大问题以整改通知书的形式通知作业单位，并限期整改，期满进行复查。</w:t>
      </w:r>
      <w:r>
        <w:rPr>
          <w:rFonts w:hint="eastAsia" w:ascii="仿宋" w:hAnsi="仿宋" w:eastAsia="仿宋" w:cs="仿宋"/>
          <w:sz w:val="24"/>
        </w:rPr>
      </w:r>
      <w:r/>
    </w:p>
    <w:p>
      <w:pPr>
        <w:pStyle w:val="728"/>
        <w:ind w:firstLine="480"/>
        <w:spacing w:line="360" w:lineRule="auto"/>
        <w:rPr>
          <w:rFonts w:hint="eastAsia" w:ascii="仿宋" w:hAnsi="仿宋" w:eastAsia="仿宋" w:cs="仿宋"/>
          <w:sz w:val="24"/>
        </w:rPr>
      </w:pPr>
      <w:r>
        <w:rPr>
          <w:rFonts w:hint="eastAsia" w:ascii="仿宋" w:hAnsi="仿宋" w:eastAsia="仿宋" w:cs="仿宋"/>
          <w:sz w:val="24"/>
        </w:rPr>
        <w:t xml:space="preserve">（5）建立考核检查台帐制度</w:t>
      </w:r>
      <w:r>
        <w:rPr>
          <w:rFonts w:hint="eastAsia" w:ascii="仿宋" w:hAnsi="仿宋" w:eastAsia="仿宋" w:cs="仿宋"/>
          <w:sz w:val="24"/>
        </w:rPr>
      </w:r>
      <w:r/>
    </w:p>
    <w:p>
      <w:pPr>
        <w:pStyle w:val="728"/>
        <w:ind w:firstLine="480"/>
        <w:spacing w:line="360" w:lineRule="auto"/>
        <w:rPr>
          <w:rFonts w:hint="eastAsia" w:ascii="仿宋" w:hAnsi="仿宋" w:eastAsia="仿宋" w:cs="仿宋"/>
          <w:sz w:val="20"/>
        </w:rPr>
      </w:pPr>
      <w:r>
        <w:rPr>
          <w:rFonts w:hint="eastAsia" w:ascii="仿宋" w:hAnsi="仿宋" w:eastAsia="仿宋" w:cs="仿宋"/>
          <w:sz w:val="24"/>
        </w:rPr>
        <w:t xml:space="preserve">制定统一格式的《保洁服务督查情况通知单》，检查人员按照要求做好管理和保洁质量的检查记录，建立台帐。内容包括检查时间、存在问题及处理情况。作业单位应建立自查台帐。</w:t>
      </w:r>
      <w:r>
        <w:rPr>
          <w:rFonts w:hint="eastAsia" w:ascii="仿宋" w:hAnsi="仿宋" w:eastAsia="仿宋" w:cs="仿宋"/>
          <w:sz w:val="20"/>
        </w:rPr>
      </w:r>
      <w:r/>
    </w:p>
    <w:p>
      <w:pPr>
        <w:pStyle w:val="728"/>
        <w:ind w:left="480"/>
        <w:spacing w:line="360" w:lineRule="auto"/>
        <w:rPr>
          <w:rFonts w:hint="eastAsia" w:ascii="仿宋" w:hAnsi="仿宋" w:eastAsia="仿宋" w:cs="仿宋"/>
          <w:b/>
          <w:color w:val="000000"/>
          <w:sz w:val="24"/>
          <w:lang w:val="en-US" w:eastAsia="zh-CN"/>
        </w:rPr>
      </w:pPr>
      <w:r>
        <w:rPr>
          <w:rFonts w:hint="eastAsia" w:ascii="仿宋" w:hAnsi="仿宋" w:eastAsia="仿宋" w:cs="仿宋"/>
          <w:b/>
          <w:color w:val="000000"/>
          <w:sz w:val="24"/>
          <w:lang w:val="en-US" w:eastAsia="zh-CN"/>
        </w:rPr>
        <w:t xml:space="preserve">八、其他要求：见招标文件《合同主要条款》、《合同附件》。</w:t>
      </w:r>
      <w:r>
        <w:rPr>
          <w:rFonts w:hint="eastAsia" w:ascii="仿宋" w:hAnsi="仿宋" w:eastAsia="仿宋" w:cs="仿宋"/>
          <w:b/>
          <w:color w:val="000000"/>
          <w:sz w:val="24"/>
          <w:lang w:val="en-US" w:eastAsia="zh-CN"/>
        </w:rPr>
      </w:r>
      <w:r/>
    </w:p>
    <w:p>
      <w:pPr>
        <w:pStyle w:val="728"/>
        <w:spacing w:line="520" w:lineRule="exact"/>
        <w:rPr>
          <w:rStyle w:val="999"/>
          <w:rFonts w:hint="eastAsia" w:ascii="仿宋" w:hAnsi="仿宋" w:eastAsia="仿宋" w:cs="仿宋"/>
          <w:color w:val="000000"/>
          <w:sz w:val="24"/>
          <w:szCs w:val="24"/>
        </w:rPr>
      </w:pPr>
      <w:r>
        <w:rPr>
          <w:rStyle w:val="999"/>
          <w:rFonts w:hint="eastAsia" w:ascii="仿宋" w:hAnsi="仿宋" w:eastAsia="仿宋" w:cs="仿宋"/>
          <w:color w:val="000000"/>
          <w:sz w:val="24"/>
          <w:szCs w:val="24"/>
        </w:rPr>
      </w:r>
      <w:r/>
    </w:p>
    <w:p>
      <w:pPr>
        <w:pStyle w:val="728"/>
        <w:rPr>
          <w:color w:val="000000"/>
        </w:rPr>
      </w:pPr>
      <w:r>
        <w:rPr>
          <w:color w:val="000000"/>
        </w:rPr>
      </w:r>
      <w:r/>
    </w:p>
    <w:p>
      <w:pPr>
        <w:pStyle w:val="728"/>
        <w:spacing w:line="520" w:lineRule="exact"/>
        <w:rPr>
          <w:rStyle w:val="999"/>
          <w:rFonts w:hint="eastAsia" w:ascii="仿宋" w:hAnsi="仿宋" w:eastAsia="仿宋" w:cs="仿宋"/>
          <w:color w:val="000000"/>
          <w:sz w:val="24"/>
          <w:szCs w:val="24"/>
        </w:rPr>
      </w:pPr>
      <w:r>
        <w:rPr>
          <w:rStyle w:val="999"/>
          <w:rFonts w:hint="eastAsia" w:ascii="仿宋" w:hAnsi="仿宋" w:eastAsia="仿宋" w:cs="仿宋"/>
          <w:color w:val="000000"/>
          <w:sz w:val="24"/>
          <w:szCs w:val="24"/>
        </w:rPr>
      </w:r>
      <w:r/>
    </w:p>
    <w:p>
      <w:pPr>
        <w:pStyle w:val="728"/>
        <w:ind w:firstLine="602"/>
        <w:jc w:val="center"/>
        <w:spacing w:line="520" w:lineRule="exact"/>
        <w:rPr>
          <w:rStyle w:val="999"/>
          <w:rFonts w:hint="eastAsia" w:ascii="仿宋" w:hAnsi="仿宋" w:eastAsia="仿宋" w:cs="仿宋"/>
          <w:color w:val="000000"/>
          <w:sz w:val="24"/>
          <w:szCs w:val="24"/>
        </w:rPr>
      </w:pPr>
      <w:r>
        <w:rPr>
          <w:rStyle w:val="999"/>
          <w:rFonts w:hint="eastAsia" w:ascii="仿宋" w:hAnsi="仿宋" w:eastAsia="仿宋" w:cs="仿宋"/>
          <w:color w:val="000000"/>
          <w:sz w:val="24"/>
          <w:szCs w:val="24"/>
        </w:rPr>
      </w:r>
      <w:r/>
    </w:p>
    <w:p>
      <w:pPr>
        <w:pStyle w:val="796"/>
        <w:rPr>
          <w:rStyle w:val="999"/>
          <w:rFonts w:hint="eastAsia" w:ascii="仿宋" w:hAnsi="仿宋" w:eastAsia="仿宋" w:cs="仿宋"/>
          <w:color w:val="000000"/>
          <w:sz w:val="24"/>
          <w:szCs w:val="24"/>
        </w:rPr>
      </w:pPr>
      <w:r>
        <w:rPr>
          <w:rStyle w:val="999"/>
          <w:rFonts w:hint="eastAsia" w:ascii="仿宋" w:hAnsi="仿宋" w:eastAsia="仿宋" w:cs="仿宋"/>
          <w:color w:val="000000"/>
          <w:sz w:val="24"/>
          <w:szCs w:val="24"/>
        </w:rPr>
      </w:r>
      <w:r/>
    </w:p>
    <w:p>
      <w:pPr>
        <w:pStyle w:val="796"/>
        <w:rPr>
          <w:rStyle w:val="999"/>
          <w:rFonts w:hint="eastAsia" w:ascii="仿宋" w:hAnsi="仿宋" w:eastAsia="仿宋" w:cs="仿宋"/>
          <w:color w:val="000000"/>
          <w:sz w:val="24"/>
          <w:szCs w:val="24"/>
        </w:rPr>
      </w:pPr>
      <w:r>
        <w:rPr>
          <w:rStyle w:val="999"/>
          <w:rFonts w:hint="eastAsia" w:ascii="仿宋" w:hAnsi="仿宋" w:eastAsia="仿宋" w:cs="仿宋"/>
          <w:color w:val="000000"/>
          <w:sz w:val="24"/>
          <w:szCs w:val="24"/>
        </w:rPr>
      </w:r>
      <w:r/>
    </w:p>
    <w:p>
      <w:pPr>
        <w:pStyle w:val="796"/>
        <w:rPr>
          <w:rStyle w:val="999"/>
          <w:rFonts w:hint="eastAsia" w:ascii="仿宋" w:hAnsi="仿宋" w:eastAsia="仿宋" w:cs="仿宋"/>
          <w:color w:val="000000"/>
          <w:sz w:val="24"/>
          <w:szCs w:val="24"/>
        </w:rPr>
      </w:pPr>
      <w:r>
        <w:rPr>
          <w:rStyle w:val="999"/>
          <w:rFonts w:hint="eastAsia" w:ascii="仿宋" w:hAnsi="仿宋" w:eastAsia="仿宋" w:cs="仿宋"/>
          <w:color w:val="000000"/>
          <w:sz w:val="24"/>
          <w:szCs w:val="24"/>
        </w:rPr>
      </w:r>
      <w:r/>
    </w:p>
    <w:p>
      <w:pPr>
        <w:pStyle w:val="796"/>
        <w:rPr>
          <w:rStyle w:val="999"/>
          <w:rFonts w:hint="eastAsia" w:ascii="仿宋" w:hAnsi="仿宋" w:eastAsia="仿宋" w:cs="仿宋"/>
          <w:color w:val="000000"/>
          <w:sz w:val="24"/>
          <w:szCs w:val="24"/>
        </w:rPr>
      </w:pPr>
      <w:r>
        <w:rPr>
          <w:rStyle w:val="999"/>
          <w:rFonts w:hint="eastAsia" w:ascii="仿宋" w:hAnsi="仿宋" w:eastAsia="仿宋" w:cs="仿宋"/>
          <w:color w:val="000000"/>
          <w:sz w:val="24"/>
          <w:szCs w:val="24"/>
        </w:rPr>
      </w:r>
      <w:r/>
    </w:p>
    <w:p>
      <w:pPr>
        <w:pStyle w:val="796"/>
        <w:rPr>
          <w:rStyle w:val="999"/>
          <w:rFonts w:hint="eastAsia" w:ascii="仿宋" w:hAnsi="仿宋" w:eastAsia="仿宋" w:cs="仿宋"/>
          <w:color w:val="000000"/>
          <w:sz w:val="24"/>
          <w:szCs w:val="24"/>
        </w:rPr>
      </w:pPr>
      <w:r>
        <w:rPr>
          <w:rStyle w:val="999"/>
          <w:rFonts w:hint="eastAsia" w:ascii="仿宋" w:hAnsi="仿宋" w:eastAsia="仿宋" w:cs="仿宋"/>
          <w:color w:val="000000"/>
          <w:sz w:val="24"/>
          <w:szCs w:val="24"/>
        </w:rPr>
      </w:r>
      <w:r/>
    </w:p>
    <w:p>
      <w:pPr>
        <w:pStyle w:val="796"/>
        <w:rPr>
          <w:rStyle w:val="999"/>
          <w:rFonts w:hint="eastAsia" w:ascii="仿宋" w:hAnsi="仿宋" w:eastAsia="仿宋" w:cs="仿宋"/>
          <w:color w:val="000000"/>
          <w:sz w:val="24"/>
          <w:szCs w:val="24"/>
        </w:rPr>
      </w:pPr>
      <w:r>
        <w:rPr>
          <w:rStyle w:val="999"/>
          <w:rFonts w:hint="eastAsia" w:ascii="仿宋" w:hAnsi="仿宋" w:eastAsia="仿宋" w:cs="仿宋"/>
          <w:color w:val="000000"/>
          <w:sz w:val="24"/>
          <w:szCs w:val="24"/>
        </w:rPr>
      </w:r>
      <w:r/>
    </w:p>
    <w:p>
      <w:pPr>
        <w:pStyle w:val="796"/>
        <w:rPr>
          <w:rStyle w:val="999"/>
          <w:rFonts w:hint="eastAsia" w:ascii="仿宋" w:hAnsi="仿宋" w:eastAsia="仿宋" w:cs="仿宋"/>
          <w:color w:val="000000"/>
          <w:sz w:val="24"/>
          <w:szCs w:val="24"/>
        </w:rPr>
      </w:pPr>
      <w:r>
        <w:rPr>
          <w:rStyle w:val="999"/>
          <w:rFonts w:hint="eastAsia" w:ascii="仿宋" w:hAnsi="仿宋" w:eastAsia="仿宋" w:cs="仿宋"/>
          <w:color w:val="000000"/>
          <w:sz w:val="24"/>
          <w:szCs w:val="24"/>
        </w:rPr>
      </w:r>
      <w:r/>
    </w:p>
    <w:p>
      <w:pPr>
        <w:pStyle w:val="796"/>
        <w:rPr>
          <w:rStyle w:val="999"/>
          <w:rFonts w:hint="eastAsia" w:ascii="仿宋" w:hAnsi="仿宋" w:eastAsia="仿宋" w:cs="仿宋"/>
          <w:color w:val="000000"/>
          <w:sz w:val="24"/>
          <w:szCs w:val="24"/>
        </w:rPr>
      </w:pPr>
      <w:r>
        <w:rPr>
          <w:rStyle w:val="999"/>
          <w:rFonts w:hint="eastAsia" w:ascii="仿宋" w:hAnsi="仿宋" w:eastAsia="仿宋" w:cs="仿宋"/>
          <w:color w:val="000000"/>
          <w:sz w:val="24"/>
          <w:szCs w:val="24"/>
        </w:rPr>
      </w:r>
      <w:r/>
    </w:p>
    <w:p>
      <w:pPr>
        <w:pStyle w:val="796"/>
        <w:rPr>
          <w:rStyle w:val="999"/>
          <w:rFonts w:hint="eastAsia" w:ascii="仿宋" w:hAnsi="仿宋" w:eastAsia="仿宋" w:cs="仿宋"/>
          <w:color w:val="000000"/>
          <w:sz w:val="24"/>
          <w:szCs w:val="24"/>
        </w:rPr>
      </w:pPr>
      <w:r>
        <w:rPr>
          <w:rStyle w:val="999"/>
          <w:rFonts w:hint="eastAsia" w:ascii="仿宋" w:hAnsi="仿宋" w:eastAsia="仿宋" w:cs="仿宋"/>
          <w:color w:val="000000"/>
          <w:sz w:val="24"/>
          <w:szCs w:val="24"/>
        </w:rPr>
      </w:r>
      <w:r/>
    </w:p>
    <w:p>
      <w:pPr>
        <w:pStyle w:val="796"/>
        <w:rPr>
          <w:rStyle w:val="999"/>
          <w:rFonts w:hint="eastAsia" w:ascii="仿宋" w:hAnsi="仿宋" w:eastAsia="仿宋" w:cs="仿宋"/>
          <w:color w:val="000000"/>
          <w:sz w:val="24"/>
          <w:szCs w:val="24"/>
        </w:rPr>
      </w:pPr>
      <w:r>
        <w:rPr>
          <w:rStyle w:val="999"/>
          <w:rFonts w:hint="eastAsia" w:ascii="仿宋" w:hAnsi="仿宋" w:eastAsia="仿宋" w:cs="仿宋"/>
          <w:color w:val="000000"/>
          <w:sz w:val="24"/>
          <w:szCs w:val="24"/>
        </w:rPr>
      </w:r>
      <w:r/>
    </w:p>
    <w:p>
      <w:pPr>
        <w:pStyle w:val="796"/>
        <w:rPr>
          <w:rStyle w:val="999"/>
          <w:rFonts w:hint="eastAsia" w:ascii="仿宋" w:hAnsi="仿宋" w:eastAsia="仿宋" w:cs="仿宋"/>
          <w:color w:val="000000"/>
          <w:sz w:val="24"/>
          <w:szCs w:val="24"/>
        </w:rPr>
      </w:pPr>
      <w:r>
        <w:rPr>
          <w:rStyle w:val="999"/>
          <w:rFonts w:hint="eastAsia" w:ascii="仿宋" w:hAnsi="仿宋" w:eastAsia="仿宋" w:cs="仿宋"/>
          <w:color w:val="000000"/>
          <w:sz w:val="24"/>
          <w:szCs w:val="24"/>
        </w:rPr>
      </w:r>
      <w:r/>
    </w:p>
    <w:p>
      <w:pPr>
        <w:pStyle w:val="796"/>
        <w:rPr>
          <w:rStyle w:val="999"/>
          <w:rFonts w:hint="eastAsia" w:ascii="仿宋" w:hAnsi="仿宋" w:eastAsia="仿宋" w:cs="仿宋"/>
          <w:color w:val="000000"/>
          <w:sz w:val="24"/>
          <w:szCs w:val="24"/>
        </w:rPr>
      </w:pPr>
      <w:r>
        <w:rPr>
          <w:rStyle w:val="999"/>
          <w:rFonts w:hint="eastAsia" w:ascii="仿宋" w:hAnsi="仿宋" w:eastAsia="仿宋" w:cs="仿宋"/>
          <w:color w:val="000000"/>
          <w:sz w:val="24"/>
          <w:szCs w:val="24"/>
        </w:rPr>
      </w:r>
      <w:r/>
    </w:p>
    <w:p>
      <w:pPr>
        <w:pStyle w:val="796"/>
        <w:rPr>
          <w:rStyle w:val="999"/>
          <w:rFonts w:hint="eastAsia" w:ascii="仿宋" w:hAnsi="仿宋" w:eastAsia="仿宋" w:cs="仿宋"/>
          <w:color w:val="000000"/>
          <w:sz w:val="24"/>
          <w:szCs w:val="24"/>
        </w:rPr>
      </w:pPr>
      <w:r>
        <w:rPr>
          <w:rStyle w:val="999"/>
          <w:rFonts w:hint="eastAsia" w:ascii="仿宋" w:hAnsi="仿宋" w:eastAsia="仿宋" w:cs="仿宋"/>
          <w:color w:val="000000"/>
          <w:sz w:val="24"/>
          <w:szCs w:val="24"/>
        </w:rPr>
      </w:r>
      <w:r/>
    </w:p>
    <w:p>
      <w:pPr>
        <w:pStyle w:val="728"/>
        <w:ind w:firstLine="602"/>
        <w:jc w:val="center"/>
        <w:spacing w:line="520" w:lineRule="exact"/>
        <w:rPr>
          <w:rStyle w:val="999"/>
          <w:rFonts w:hint="eastAsia" w:ascii="仿宋" w:hAnsi="仿宋" w:eastAsia="仿宋" w:cs="仿宋"/>
          <w:color w:val="000000"/>
          <w:sz w:val="24"/>
          <w:szCs w:val="24"/>
        </w:rPr>
      </w:pPr>
      <w:r>
        <w:rPr>
          <w:rStyle w:val="999"/>
          <w:rFonts w:hint="eastAsia" w:ascii="仿宋" w:hAnsi="仿宋" w:eastAsia="仿宋" w:cs="仿宋"/>
          <w:color w:val="000000"/>
          <w:sz w:val="24"/>
          <w:szCs w:val="24"/>
        </w:rPr>
        <w:t xml:space="preserve">第七章  投标文件相关格式</w:t>
      </w:r>
      <w:bookmarkEnd w:id="12"/>
      <w:r/>
      <w:bookmarkEnd w:id="13"/>
      <w:r>
        <w:rPr>
          <w:rStyle w:val="999"/>
          <w:rFonts w:hint="eastAsia" w:ascii="仿宋" w:hAnsi="仿宋" w:eastAsia="仿宋" w:cs="仿宋"/>
          <w:color w:val="000000"/>
          <w:sz w:val="24"/>
          <w:szCs w:val="24"/>
        </w:rPr>
      </w:r>
      <w:r/>
    </w:p>
    <w:p>
      <w:pPr>
        <w:pStyle w:val="728"/>
        <w:jc w:val="center"/>
        <w:spacing w:line="520" w:lineRule="exact"/>
        <w:rPr>
          <w:rFonts w:hint="eastAsia" w:ascii="仿宋" w:hAnsi="仿宋" w:eastAsia="仿宋" w:cs="仿宋"/>
          <w:color w:val="000000"/>
          <w:sz w:val="24"/>
        </w:rPr>
      </w:pPr>
      <w:r>
        <w:rPr>
          <w:rFonts w:hint="eastAsia" w:ascii="仿宋" w:hAnsi="仿宋" w:eastAsia="仿宋" w:cs="仿宋"/>
          <w:b/>
          <w:bCs/>
          <w:color w:val="000000"/>
          <w:sz w:val="24"/>
        </w:rPr>
        <w:t xml:space="preserve">一、投标函格式</w:t>
      </w:r>
      <w:r>
        <w:rPr>
          <w:rFonts w:hint="eastAsia" w:ascii="仿宋" w:hAnsi="仿宋" w:eastAsia="仿宋" w:cs="仿宋"/>
          <w:color w:val="000000"/>
          <w:sz w:val="24"/>
        </w:rPr>
      </w:r>
      <w:r/>
    </w:p>
    <w:p>
      <w:pPr>
        <w:pStyle w:val="728"/>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致：</w:t>
      </w:r>
      <w:r>
        <w:rPr>
          <w:rFonts w:hint="eastAsia" w:ascii="仿宋" w:hAnsi="仿宋" w:eastAsia="仿宋" w:cs="仿宋"/>
          <w:color w:val="000000"/>
          <w:sz w:val="24"/>
          <w:u w:val="single"/>
        </w:rPr>
        <w:t xml:space="preserve"> 江苏荣初工程科技有限公司</w:t>
      </w:r>
      <w:r>
        <w:rPr>
          <w:rFonts w:hint="eastAsia" w:ascii="仿宋" w:hAnsi="仿宋" w:eastAsia="仿宋" w:cs="仿宋"/>
          <w:color w:val="000000"/>
          <w:sz w:val="24"/>
        </w:rPr>
      </w:r>
      <w:r/>
    </w:p>
    <w:p>
      <w:pPr>
        <w:pStyle w:val="728"/>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根据</w:t>
      </w:r>
      <w:r>
        <w:rPr>
          <w:rFonts w:hint="eastAsia" w:ascii="仿宋" w:hAnsi="仿宋" w:eastAsia="仿宋" w:cs="仿宋"/>
          <w:color w:val="000000"/>
          <w:sz w:val="24"/>
          <w:u w:val="single"/>
        </w:rPr>
        <w:t xml:space="preserve">徐州市铜山区何桥镇人民政府何桥镇人居环境综合管护</w:t>
      </w:r>
      <w:r>
        <w:rPr>
          <w:rFonts w:hint="eastAsia" w:ascii="仿宋" w:hAnsi="仿宋" w:eastAsia="仿宋" w:cs="仿宋"/>
          <w:color w:val="000000"/>
          <w:sz w:val="24"/>
        </w:rPr>
        <w:t xml:space="preserve">项目[项目编号：</w:t>
      </w:r>
      <w:r>
        <w:rPr>
          <w:rFonts w:hint="eastAsia" w:ascii="仿宋" w:hAnsi="仿宋" w:eastAsia="仿宋" w:cs="仿宋"/>
          <w:color w:val="000000"/>
          <w:sz w:val="24"/>
          <w:u w:val="single"/>
        </w:rPr>
        <w:t xml:space="preserve">JSZC-320312-RCGC-G2026-0001</w:t>
      </w:r>
      <w:r>
        <w:rPr>
          <w:rFonts w:hint="eastAsia" w:ascii="仿宋" w:hAnsi="仿宋" w:eastAsia="仿宋" w:cs="仿宋"/>
          <w:color w:val="000000"/>
          <w:sz w:val="24"/>
        </w:rPr>
        <w:t xml:space="preserve">]招标文件，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(姓名)代表我方</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（投标人的名称）全权处理本次投标的有关事宜。</w:t>
      </w:r>
      <w:r>
        <w:rPr>
          <w:rFonts w:hint="eastAsia" w:ascii="仿宋" w:hAnsi="仿宋" w:eastAsia="仿宋" w:cs="仿宋"/>
          <w:color w:val="000000"/>
          <w:sz w:val="24"/>
        </w:rPr>
      </w:r>
      <w:r/>
    </w:p>
    <w:p>
      <w:pPr>
        <w:pStyle w:val="728"/>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据此函，投标人承诺并同意如下： </w:t>
      </w:r>
      <w:r>
        <w:rPr>
          <w:rFonts w:hint="eastAsia" w:ascii="仿宋" w:hAnsi="仿宋" w:eastAsia="仿宋" w:cs="仿宋"/>
          <w:color w:val="000000"/>
          <w:sz w:val="24"/>
        </w:rPr>
      </w:r>
      <w:r/>
    </w:p>
    <w:p>
      <w:pPr>
        <w:pStyle w:val="728"/>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 投标人唯一投标报价见《开标一览表》。</w:t>
      </w:r>
      <w:r>
        <w:rPr>
          <w:rFonts w:hint="eastAsia" w:ascii="仿宋" w:hAnsi="仿宋" w:eastAsia="仿宋" w:cs="仿宋"/>
          <w:color w:val="000000"/>
          <w:sz w:val="24"/>
        </w:rPr>
      </w:r>
      <w:r/>
    </w:p>
    <w:p>
      <w:pPr>
        <w:pStyle w:val="728"/>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 投标人将按招标文件的规定履行合同责任和义务。</w:t>
      </w:r>
      <w:r>
        <w:rPr>
          <w:rFonts w:hint="eastAsia" w:ascii="仿宋" w:hAnsi="仿宋" w:eastAsia="仿宋" w:cs="仿宋"/>
          <w:color w:val="000000"/>
          <w:sz w:val="24"/>
        </w:rPr>
      </w:r>
      <w:r/>
    </w:p>
    <w:p>
      <w:pPr>
        <w:pStyle w:val="728"/>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3. 投标人已详细审查全部招标文件，包括第[插入编号] [补遗书][如果有的话]。投标人完全理解并同意放弃对这方面有不明及误解的权力。</w:t>
      </w:r>
      <w:r>
        <w:rPr>
          <w:rFonts w:hint="eastAsia" w:ascii="仿宋" w:hAnsi="仿宋" w:eastAsia="仿宋" w:cs="仿宋"/>
          <w:color w:val="000000"/>
          <w:sz w:val="24"/>
        </w:rPr>
      </w:r>
      <w:r/>
    </w:p>
    <w:p>
      <w:pPr>
        <w:pStyle w:val="728"/>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4. 投标有效期为开标之日后90天。</w:t>
      </w:r>
      <w:r>
        <w:rPr>
          <w:rFonts w:hint="eastAsia" w:ascii="仿宋" w:hAnsi="仿宋" w:eastAsia="仿宋" w:cs="仿宋"/>
          <w:color w:val="000000"/>
          <w:sz w:val="24"/>
        </w:rPr>
      </w:r>
      <w:r/>
    </w:p>
    <w:p>
      <w:pPr>
        <w:pStyle w:val="728"/>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5. 投标人同意提供按照贵方可能要求的与其投标有关的一切数据或资料，完全理解贵方不一定接受最低价的投标或收到的任何投标。</w:t>
      </w:r>
      <w:r>
        <w:rPr>
          <w:rFonts w:hint="eastAsia" w:ascii="仿宋" w:hAnsi="仿宋" w:eastAsia="仿宋" w:cs="仿宋"/>
          <w:color w:val="000000"/>
          <w:sz w:val="24"/>
        </w:rPr>
      </w:r>
      <w:r/>
    </w:p>
    <w:p>
      <w:pPr>
        <w:pStyle w:val="728"/>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6. 投标人同意在授予合同后，按照有关规定支付公证费(如有)。</w:t>
      </w:r>
      <w:r>
        <w:rPr>
          <w:rFonts w:hint="eastAsia" w:ascii="仿宋" w:hAnsi="仿宋" w:eastAsia="仿宋" w:cs="仿宋"/>
          <w:color w:val="000000"/>
          <w:sz w:val="24"/>
        </w:rPr>
      </w:r>
      <w:r/>
    </w:p>
    <w:p>
      <w:pPr>
        <w:pStyle w:val="728"/>
        <w:ind w:right="29"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7. 江苏荣初工程科技有限公司有权将我单位本项目的《开标一览表》和《分项价格表》予以公示，公示的方式由江苏荣初工程科技有限公司确定。</w:t>
      </w:r>
      <w:r>
        <w:rPr>
          <w:rFonts w:hint="eastAsia" w:ascii="仿宋" w:hAnsi="仿宋" w:eastAsia="仿宋" w:cs="仿宋"/>
          <w:color w:val="000000"/>
          <w:sz w:val="24"/>
        </w:rPr>
      </w:r>
      <w:r/>
    </w:p>
    <w:p>
      <w:pPr>
        <w:pStyle w:val="728"/>
        <w:ind w:right="29"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cs="仿宋"/>
          <w:color w:val="000000"/>
          <w:sz w:val="24"/>
        </w:rPr>
      </w:r>
      <w:r/>
    </w:p>
    <w:p>
      <w:pPr>
        <w:pStyle w:val="728"/>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9. 与本投标有关的一切正式往来信函请寄：</w:t>
      </w:r>
      <w:r>
        <w:rPr>
          <w:rFonts w:hint="eastAsia" w:ascii="仿宋" w:hAnsi="仿宋" w:eastAsia="仿宋" w:cs="仿宋"/>
          <w:color w:val="000000"/>
          <w:sz w:val="24"/>
        </w:rPr>
      </w:r>
      <w:r/>
    </w:p>
    <w:p>
      <w:pPr>
        <w:pStyle w:val="728"/>
        <w:ind w:firstLine="12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地址： </w:t>
      </w:r>
      <w:r>
        <w:rPr>
          <w:rFonts w:hint="eastAsia" w:ascii="仿宋" w:hAnsi="仿宋" w:eastAsia="仿宋" w:cs="仿宋"/>
          <w:color w:val="000000"/>
          <w:sz w:val="24"/>
        </w:rPr>
      </w:r>
      <w:r/>
    </w:p>
    <w:p>
      <w:pPr>
        <w:pStyle w:val="728"/>
        <w:ind w:firstLine="12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电话： </w:t>
      </w:r>
      <w:r>
        <w:rPr>
          <w:rFonts w:hint="eastAsia" w:ascii="仿宋" w:hAnsi="仿宋" w:eastAsia="仿宋" w:cs="仿宋"/>
          <w:color w:val="000000"/>
          <w:sz w:val="24"/>
        </w:rPr>
      </w:r>
      <w:r/>
    </w:p>
    <w:p>
      <w:pPr>
        <w:pStyle w:val="728"/>
        <w:ind w:firstLine="12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传真： </w:t>
      </w:r>
      <w:r>
        <w:rPr>
          <w:rFonts w:hint="eastAsia" w:ascii="仿宋" w:hAnsi="仿宋" w:eastAsia="仿宋" w:cs="仿宋"/>
          <w:color w:val="000000"/>
          <w:sz w:val="24"/>
        </w:rPr>
      </w:r>
      <w:r/>
    </w:p>
    <w:p>
      <w:pPr>
        <w:pStyle w:val="728"/>
        <w:ind w:firstLine="2700"/>
        <w:jc w:val="right"/>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投标人：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（盖单位电子签章）</w:t>
      </w:r>
      <w:r>
        <w:rPr>
          <w:rFonts w:hint="eastAsia" w:ascii="仿宋" w:hAnsi="仿宋" w:eastAsia="仿宋" w:cs="仿宋"/>
          <w:color w:val="000000"/>
          <w:sz w:val="24"/>
        </w:rPr>
      </w:r>
      <w:r/>
    </w:p>
    <w:p>
      <w:pPr>
        <w:pStyle w:val="728"/>
        <w:ind w:firstLine="600"/>
        <w:jc w:val="right"/>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              投标人授权代表：</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（签字或盖章）  </w:t>
      </w:r>
      <w:r>
        <w:rPr>
          <w:rFonts w:hint="eastAsia" w:ascii="仿宋" w:hAnsi="仿宋" w:eastAsia="仿宋" w:cs="仿宋"/>
          <w:color w:val="000000"/>
          <w:sz w:val="24"/>
        </w:rPr>
      </w:r>
      <w:r/>
    </w:p>
    <w:p>
      <w:pPr>
        <w:pStyle w:val="728"/>
        <w:ind w:firstLine="4500"/>
        <w:jc w:val="right"/>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日期：   年  月  日</w:t>
      </w:r>
      <w:r>
        <w:rPr>
          <w:rFonts w:hint="eastAsia" w:ascii="仿宋" w:hAnsi="仿宋" w:eastAsia="仿宋" w:cs="仿宋"/>
          <w:color w:val="000000"/>
          <w:sz w:val="24"/>
        </w:rPr>
      </w:r>
      <w:r/>
    </w:p>
    <w:p>
      <w:pPr>
        <w:pStyle w:val="796"/>
        <w:rPr>
          <w:rFonts w:hint="eastAsia"/>
          <w:color w:val="000000"/>
        </w:rPr>
      </w:pPr>
      <w:r>
        <w:rPr>
          <w:rFonts w:hint="eastAsia"/>
          <w:color w:val="000000"/>
        </w:rPr>
      </w:r>
      <w:r/>
    </w:p>
    <w:p>
      <w:pPr>
        <w:pStyle w:val="728"/>
        <w:jc w:val="center"/>
        <w:spacing w:line="480" w:lineRule="exact"/>
        <w:rPr>
          <w:rFonts w:hint="eastAsia" w:ascii="仿宋" w:hAnsi="仿宋" w:eastAsia="仿宋" w:cs="仿宋"/>
          <w:color w:val="000000"/>
          <w:sz w:val="24"/>
        </w:rPr>
      </w:pPr>
      <w:r>
        <w:rPr>
          <w:rFonts w:hint="eastAsia" w:ascii="仿宋" w:hAnsi="仿宋" w:eastAsia="仿宋" w:cs="仿宋"/>
          <w:b/>
          <w:bCs/>
          <w:color w:val="000000"/>
          <w:sz w:val="24"/>
        </w:rPr>
        <w:t xml:space="preserve">二、开标一览表格式</w:t>
      </w:r>
      <w:r>
        <w:rPr>
          <w:rFonts w:hint="eastAsia" w:ascii="仿宋" w:hAnsi="仿宋" w:eastAsia="仿宋" w:cs="仿宋"/>
          <w:color w:val="000000"/>
          <w:sz w:val="24"/>
        </w:rPr>
      </w:r>
      <w:r/>
    </w:p>
    <w:p>
      <w:pPr>
        <w:pStyle w:val="728"/>
        <w:spacing w:line="520" w:lineRule="exact"/>
        <w:rPr>
          <w:rFonts w:hint="eastAsia" w:ascii="仿宋" w:hAnsi="仿宋" w:eastAsia="仿宋" w:cs="仿宋"/>
          <w:color w:val="000000"/>
          <w:sz w:val="24"/>
          <w:u w:val="single"/>
        </w:rPr>
      </w:pPr>
      <w:r>
        <w:rPr>
          <w:rFonts w:hint="eastAsia" w:ascii="仿宋" w:hAnsi="仿宋" w:eastAsia="仿宋" w:cs="仿宋"/>
          <w:color w:val="000000"/>
          <w:sz w:val="24"/>
        </w:rPr>
        <w:t xml:space="preserve">项目名称：何桥镇人居环境综合管护 </w:t>
      </w:r>
      <w:r>
        <w:rPr>
          <w:rFonts w:hint="eastAsia" w:ascii="仿宋" w:hAnsi="仿宋" w:eastAsia="仿宋" w:cs="仿宋"/>
          <w:color w:val="000000"/>
          <w:sz w:val="24"/>
          <w:u w:val="single"/>
        </w:rPr>
      </w:r>
      <w:r/>
    </w:p>
    <w:p>
      <w:pPr>
        <w:pStyle w:val="728"/>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项目编号：</w:t>
      </w:r>
      <w:r>
        <w:rPr>
          <w:rFonts w:hint="eastAsia" w:ascii="仿宋" w:hAnsi="仿宋" w:eastAsia="仿宋" w:cs="仿宋"/>
          <w:color w:val="000000"/>
          <w:sz w:val="24"/>
          <w:u w:val="single"/>
        </w:rPr>
        <w:t xml:space="preserve">JSZC-320312-RCGC-G2026-0001</w:t>
      </w:r>
      <w:r>
        <w:rPr>
          <w:rFonts w:hint="eastAsia" w:ascii="仿宋" w:hAnsi="仿宋" w:eastAsia="仿宋" w:cs="仿宋"/>
          <w:color w:val="000000"/>
          <w:sz w:val="24"/>
        </w:rPr>
      </w:r>
      <w:r/>
    </w:p>
    <w:p>
      <w:pPr>
        <w:pStyle w:val="728"/>
        <w:rPr>
          <w:rFonts w:hint="eastAsia" w:ascii="仿宋" w:hAnsi="仿宋" w:eastAsia="仿宋" w:cs="仿宋"/>
          <w:color w:val="000000"/>
          <w:sz w:val="24"/>
        </w:rPr>
      </w:pPr>
      <w:r>
        <w:rPr>
          <w:rFonts w:hint="eastAsia" w:ascii="仿宋" w:hAnsi="仿宋" w:eastAsia="仿宋" w:cs="仿宋"/>
          <w:color w:val="000000"/>
          <w:sz w:val="24"/>
        </w:rPr>
        <w:t xml:space="preserve">货币单位：人民币元</w:t>
      </w:r>
      <w:r>
        <w:rPr>
          <w:rFonts w:hint="eastAsia" w:ascii="仿宋" w:hAnsi="仿宋" w:eastAsia="仿宋" w:cs="仿宋"/>
          <w:color w:val="000000"/>
          <w:sz w:val="24"/>
        </w:rPr>
      </w:r>
      <w:r/>
    </w:p>
    <w:tbl>
      <w:tblPr>
        <w:tblW w:w="0" w:type="auto"/>
        <w:jc w:val="center"/>
        <w:tblInd w:w="-216"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501"/>
        <w:gridCol w:w="3277"/>
      </w:tblGrid>
      <w:tr>
        <w:trPr>
          <w:cantSplit/>
          <w:trHeight w:val="1163"/>
        </w:trPr>
        <w:tc>
          <w:tcPr>
            <w:tcW w:w="3556" w:type="dxa"/>
            <w:vAlign w:val="center"/>
            <w:textDirection w:val="lrTb"/>
            <w:noWrap w:val="false"/>
          </w:tcPr>
          <w:p>
            <w:pPr>
              <w:pStyle w:val="728"/>
              <w:jc w:val="center"/>
              <w:rPr>
                <w:rFonts w:hint="eastAsia" w:ascii="仿宋" w:hAnsi="仿宋" w:eastAsia="仿宋" w:cs="仿宋"/>
                <w:color w:val="000000"/>
                <w:sz w:val="24"/>
              </w:rPr>
            </w:pPr>
            <w:r>
              <w:rPr>
                <w:rFonts w:hint="eastAsia" w:ascii="仿宋" w:hAnsi="仿宋" w:eastAsia="仿宋" w:cs="仿宋"/>
                <w:color w:val="000000"/>
                <w:sz w:val="24"/>
              </w:rPr>
              <w:t xml:space="preserve">项目名称</w:t>
            </w:r>
            <w:r>
              <w:rPr>
                <w:rFonts w:hint="eastAsia" w:ascii="仿宋" w:hAnsi="仿宋" w:eastAsia="仿宋" w:cs="仿宋"/>
                <w:color w:val="000000"/>
                <w:sz w:val="24"/>
              </w:rPr>
            </w:r>
            <w:r/>
          </w:p>
        </w:tc>
        <w:tc>
          <w:tcPr>
            <w:tcW w:w="2501" w:type="dxa"/>
            <w:vAlign w:val="center"/>
            <w:textDirection w:val="lrTb"/>
            <w:noWrap w:val="false"/>
          </w:tcPr>
          <w:p>
            <w:pPr>
              <w:pStyle w:val="728"/>
              <w:jc w:val="center"/>
              <w:rPr>
                <w:rFonts w:hint="eastAsia" w:ascii="仿宋" w:hAnsi="仿宋" w:eastAsia="仿宋" w:cs="仿宋"/>
                <w:color w:val="000000"/>
                <w:sz w:val="24"/>
              </w:rPr>
            </w:pPr>
            <w:r>
              <w:rPr>
                <w:rFonts w:hint="eastAsia" w:ascii="仿宋" w:hAnsi="仿宋" w:eastAsia="仿宋" w:cs="仿宋"/>
                <w:color w:val="000000"/>
                <w:sz w:val="24"/>
              </w:rPr>
              <w:t xml:space="preserve">项目内容</w:t>
            </w:r>
            <w:r>
              <w:rPr>
                <w:rFonts w:hint="eastAsia" w:ascii="仿宋" w:hAnsi="仿宋" w:eastAsia="仿宋" w:cs="仿宋"/>
                <w:color w:val="000000"/>
                <w:sz w:val="24"/>
              </w:rPr>
            </w:r>
            <w:r/>
          </w:p>
        </w:tc>
        <w:tc>
          <w:tcPr>
            <w:tcW w:w="3277" w:type="dxa"/>
            <w:vAlign w:val="center"/>
            <w:textDirection w:val="lrTb"/>
            <w:noWrap w:val="false"/>
          </w:tcPr>
          <w:p>
            <w:pPr>
              <w:pStyle w:val="728"/>
              <w:jc w:val="center"/>
              <w:rPr>
                <w:rFonts w:hint="eastAsia" w:ascii="仿宋" w:hAnsi="仿宋" w:eastAsia="仿宋" w:cs="仿宋"/>
                <w:color w:val="000000"/>
                <w:sz w:val="24"/>
              </w:rPr>
            </w:pPr>
            <w:r>
              <w:rPr>
                <w:rFonts w:hint="eastAsia" w:ascii="仿宋" w:hAnsi="仿宋" w:eastAsia="仿宋" w:cs="仿宋"/>
                <w:color w:val="000000"/>
                <w:sz w:val="24"/>
              </w:rPr>
              <w:t xml:space="preserve">总价（小写）</w:t>
            </w:r>
            <w:r>
              <w:rPr>
                <w:rFonts w:hint="eastAsia" w:ascii="仿宋" w:hAnsi="仿宋" w:eastAsia="仿宋" w:cs="仿宋"/>
                <w:color w:val="000000"/>
                <w:sz w:val="24"/>
              </w:rPr>
            </w:r>
            <w:r/>
          </w:p>
        </w:tc>
      </w:tr>
      <w:tr>
        <w:trPr>
          <w:cantSplit/>
          <w:trHeight w:val="1214"/>
        </w:trPr>
        <w:tc>
          <w:tcPr>
            <w:tcW w:w="3556" w:type="dxa"/>
            <w:vAlign w:val="center"/>
            <w:textDirection w:val="lrTb"/>
            <w:noWrap w:val="false"/>
          </w:tcPr>
          <w:p>
            <w:pPr>
              <w:pStyle w:val="728"/>
              <w:jc w:val="center"/>
              <w:rPr>
                <w:rFonts w:hint="eastAsia" w:ascii="仿宋" w:hAnsi="仿宋" w:eastAsia="仿宋" w:cs="仿宋"/>
                <w:color w:val="000000"/>
                <w:sz w:val="24"/>
                <w:u w:val="single"/>
              </w:rPr>
            </w:pPr>
            <w:r>
              <w:rPr>
                <w:rFonts w:hint="eastAsia" w:ascii="仿宋" w:hAnsi="仿宋" w:eastAsia="仿宋" w:cs="仿宋"/>
                <w:color w:val="000000"/>
                <w:sz w:val="24"/>
              </w:rPr>
              <w:t xml:space="preserve">何桥镇人居环境综合管护</w:t>
            </w:r>
            <w:r>
              <w:rPr>
                <w:rFonts w:hint="eastAsia" w:ascii="仿宋" w:hAnsi="仿宋" w:eastAsia="仿宋" w:cs="仿宋"/>
                <w:color w:val="000000"/>
                <w:sz w:val="24"/>
                <w:u w:val="single"/>
              </w:rPr>
            </w:r>
            <w:r/>
          </w:p>
        </w:tc>
        <w:tc>
          <w:tcPr>
            <w:tcW w:w="2501" w:type="dxa"/>
            <w:vAlign w:val="center"/>
            <w:textDirection w:val="lrTb"/>
            <w:noWrap w:val="false"/>
          </w:tcPr>
          <w:p>
            <w:pPr>
              <w:pStyle w:val="728"/>
              <w:jc w:val="center"/>
              <w:rPr>
                <w:rFonts w:hint="eastAsia" w:ascii="仿宋" w:hAnsi="仿宋" w:eastAsia="仿宋" w:cs="仿宋"/>
                <w:color w:val="000000"/>
                <w:sz w:val="24"/>
              </w:rPr>
            </w:pPr>
            <w:r>
              <w:rPr>
                <w:rFonts w:hint="eastAsia" w:ascii="仿宋" w:hAnsi="仿宋" w:eastAsia="仿宋" w:cs="仿宋"/>
                <w:color w:val="000000"/>
                <w:sz w:val="24"/>
              </w:rPr>
              <w:t xml:space="preserve">详见投标文件</w:t>
            </w:r>
            <w:r>
              <w:rPr>
                <w:rFonts w:hint="eastAsia" w:ascii="仿宋" w:hAnsi="仿宋" w:eastAsia="仿宋" w:cs="仿宋"/>
                <w:color w:val="000000"/>
                <w:sz w:val="24"/>
              </w:rPr>
            </w:r>
            <w:r/>
          </w:p>
        </w:tc>
        <w:tc>
          <w:tcPr>
            <w:tcW w:w="3277" w:type="dxa"/>
            <w:vAlign w:val="center"/>
            <w:textDirection w:val="lrTb"/>
            <w:noWrap w:val="false"/>
          </w:tcPr>
          <w:p>
            <w:pPr>
              <w:pStyle w:val="728"/>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Height w:val="1452"/>
        </w:trPr>
        <w:tc>
          <w:tcPr>
            <w:tcW w:w="3556" w:type="dxa"/>
            <w:vAlign w:val="center"/>
            <w:textDirection w:val="lrTb"/>
            <w:noWrap w:val="false"/>
          </w:tcPr>
          <w:p>
            <w:pPr>
              <w:pStyle w:val="728"/>
              <w:jc w:val="center"/>
              <w:rPr>
                <w:rFonts w:hint="eastAsia" w:ascii="仿宋" w:hAnsi="仿宋" w:eastAsia="仿宋" w:cs="仿宋"/>
                <w:color w:val="000000"/>
                <w:sz w:val="24"/>
              </w:rPr>
            </w:pPr>
            <w:r>
              <w:rPr>
                <w:rFonts w:hint="eastAsia" w:ascii="仿宋" w:hAnsi="仿宋" w:eastAsia="仿宋" w:cs="仿宋"/>
                <w:color w:val="000000"/>
                <w:sz w:val="24"/>
              </w:rPr>
              <w:t xml:space="preserve">总价（大写）：</w:t>
            </w:r>
            <w:r>
              <w:rPr>
                <w:rFonts w:hint="eastAsia" w:ascii="仿宋" w:hAnsi="仿宋" w:eastAsia="仿宋" w:cs="仿宋"/>
                <w:color w:val="000000"/>
                <w:sz w:val="24"/>
              </w:rPr>
            </w:r>
            <w:r/>
          </w:p>
        </w:tc>
        <w:tc>
          <w:tcPr>
            <w:gridSpan w:val="2"/>
            <w:tcW w:w="5778" w:type="dxa"/>
            <w:vAlign w:val="center"/>
            <w:textDirection w:val="lrTb"/>
            <w:noWrap w:val="false"/>
          </w:tcPr>
          <w:p>
            <w:pPr>
              <w:pStyle w:val="728"/>
              <w:jc w:val="center"/>
              <w:rPr>
                <w:rFonts w:hint="eastAsia" w:ascii="仿宋" w:hAnsi="仿宋" w:eastAsia="仿宋" w:cs="仿宋"/>
                <w:color w:val="000000"/>
                <w:sz w:val="24"/>
              </w:rPr>
            </w:pPr>
            <w:r>
              <w:rPr>
                <w:rFonts w:hint="eastAsia" w:ascii="仿宋" w:hAnsi="仿宋" w:eastAsia="仿宋" w:cs="仿宋"/>
                <w:color w:val="000000"/>
                <w:sz w:val="24"/>
              </w:rPr>
            </w:r>
            <w:r/>
          </w:p>
        </w:tc>
      </w:tr>
    </w:tbl>
    <w:p>
      <w:pPr>
        <w:pStyle w:val="728"/>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28"/>
        <w:ind w:firstLine="276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28"/>
        <w:ind w:firstLine="315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投标人：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（盖单位电子签章）</w:t>
      </w:r>
      <w:r>
        <w:rPr>
          <w:rFonts w:hint="eastAsia" w:ascii="仿宋" w:hAnsi="仿宋" w:eastAsia="仿宋" w:cs="仿宋"/>
          <w:color w:val="000000"/>
          <w:sz w:val="24"/>
        </w:rPr>
      </w:r>
      <w:r/>
    </w:p>
    <w:p>
      <w:pPr>
        <w:pStyle w:val="728"/>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                 投标人授权代表：</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（签字或盖章）  </w:t>
      </w:r>
      <w:r>
        <w:rPr>
          <w:rFonts w:hint="eastAsia" w:ascii="仿宋" w:hAnsi="仿宋" w:eastAsia="仿宋" w:cs="仿宋"/>
          <w:color w:val="000000"/>
          <w:sz w:val="24"/>
        </w:rPr>
      </w:r>
      <w:r/>
    </w:p>
    <w:p>
      <w:pPr>
        <w:pStyle w:val="728"/>
        <w:ind w:firstLine="390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28"/>
        <w:ind w:firstLine="495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日期：   年  月  日</w:t>
      </w:r>
      <w:r>
        <w:rPr>
          <w:rFonts w:hint="eastAsia" w:ascii="仿宋" w:hAnsi="仿宋" w:eastAsia="仿宋" w:cs="仿宋"/>
          <w:color w:val="000000"/>
          <w:sz w:val="24"/>
        </w:rPr>
      </w:r>
      <w:r/>
    </w:p>
    <w:p>
      <w:pPr>
        <w:pStyle w:val="728"/>
        <w:rPr>
          <w:rFonts w:hint="eastAsia" w:ascii="仿宋" w:hAnsi="仿宋" w:eastAsia="仿宋" w:cs="仿宋"/>
          <w:b/>
          <w:bCs/>
          <w:color w:val="000000"/>
          <w:sz w:val="24"/>
        </w:rPr>
      </w:pPr>
      <w:r>
        <w:rPr>
          <w:rFonts w:hint="eastAsia" w:ascii="仿宋" w:hAnsi="仿宋" w:eastAsia="仿宋" w:cs="仿宋"/>
          <w:b/>
          <w:bCs/>
          <w:color w:val="000000"/>
          <w:sz w:val="24"/>
        </w:rPr>
      </w:r>
      <w:r/>
    </w:p>
    <w:p>
      <w:pPr>
        <w:pStyle w:val="728"/>
        <w:ind w:firstLine="241"/>
        <w:rPr>
          <w:rFonts w:ascii="仿宋" w:hAnsi="仿宋" w:eastAsia="仿宋" w:cs="仿宋"/>
          <w:b/>
          <w:bCs/>
          <w:color w:val="000000"/>
          <w:sz w:val="24"/>
        </w:rPr>
      </w:pPr>
      <w:r>
        <w:rPr>
          <w:rFonts w:hint="eastAsia" w:ascii="仿宋" w:hAnsi="仿宋" w:eastAsia="仿宋" w:cs="仿宋"/>
          <w:b/>
          <w:bCs/>
          <w:color w:val="000000"/>
          <w:sz w:val="24"/>
        </w:rPr>
        <w:t xml:space="preserve">投标总报价应包含招标代理服务费！</w:t>
      </w:r>
      <w:r>
        <w:rPr>
          <w:rFonts w:ascii="仿宋" w:hAnsi="仿宋" w:eastAsia="仿宋" w:cs="仿宋"/>
          <w:b/>
          <w:bCs/>
          <w:color w:val="000000"/>
          <w:sz w:val="24"/>
        </w:rPr>
      </w:r>
      <w:r/>
    </w:p>
    <w:p>
      <w:pPr>
        <w:pStyle w:val="728"/>
        <w:rPr>
          <w:rFonts w:hint="eastAsia" w:ascii="仿宋" w:hAnsi="仿宋" w:eastAsia="仿宋" w:cs="仿宋"/>
          <w:b/>
          <w:bCs/>
          <w:color w:val="000000"/>
          <w:sz w:val="24"/>
        </w:rPr>
      </w:pPr>
      <w:r>
        <w:rPr>
          <w:rFonts w:hint="eastAsia" w:ascii="仿宋" w:hAnsi="仿宋" w:eastAsia="仿宋" w:cs="仿宋"/>
          <w:b/>
          <w:bCs/>
          <w:color w:val="000000"/>
          <w:sz w:val="24"/>
        </w:rPr>
      </w:r>
      <w:r/>
    </w:p>
    <w:p>
      <w:pPr>
        <w:pStyle w:val="728"/>
        <w:rPr>
          <w:rFonts w:hint="eastAsia" w:ascii="仿宋" w:hAnsi="仿宋" w:eastAsia="仿宋" w:cs="仿宋"/>
          <w:b/>
          <w:bCs/>
          <w:color w:val="000000"/>
          <w:sz w:val="24"/>
        </w:rPr>
      </w:pPr>
      <w:r>
        <w:rPr>
          <w:rFonts w:hint="eastAsia" w:ascii="仿宋" w:hAnsi="仿宋" w:eastAsia="仿宋" w:cs="仿宋"/>
          <w:b/>
          <w:bCs/>
          <w:color w:val="000000"/>
          <w:sz w:val="24"/>
        </w:rPr>
        <w:t xml:space="preserve">（最终以政府采购客户端工具输入报价自动生成的为准）</w:t>
      </w:r>
      <w:r>
        <w:rPr>
          <w:rFonts w:hint="eastAsia" w:ascii="仿宋" w:hAnsi="仿宋" w:eastAsia="仿宋" w:cs="仿宋"/>
          <w:b/>
          <w:bCs/>
          <w:color w:val="000000"/>
          <w:sz w:val="24"/>
        </w:rPr>
      </w:r>
      <w:r/>
    </w:p>
    <w:p>
      <w:pPr>
        <w:pStyle w:val="835"/>
        <w:rPr>
          <w:rFonts w:hint="eastAsia" w:ascii="仿宋" w:hAnsi="仿宋" w:eastAsia="仿宋" w:cs="仿宋"/>
          <w:color w:val="000000"/>
          <w:sz w:val="24"/>
        </w:rPr>
      </w:pPr>
      <w:r>
        <w:rPr>
          <w:rFonts w:hint="eastAsia" w:ascii="仿宋" w:hAnsi="仿宋" w:eastAsia="仿宋" w:cs="仿宋"/>
          <w:color w:val="000000"/>
          <w:sz w:val="24"/>
        </w:rPr>
      </w:r>
      <w:r/>
    </w:p>
    <w:p>
      <w:pPr>
        <w:pStyle w:val="728"/>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28"/>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28"/>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28"/>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28"/>
        <w:numPr>
          <w:ilvl w:val="0"/>
          <w:numId w:val="6"/>
        </w:numPr>
        <w:jc w:val="center"/>
        <w:widowControl/>
        <w:rPr>
          <w:rFonts w:hint="eastAsia" w:ascii="仿宋" w:hAnsi="仿宋" w:eastAsia="仿宋" w:cs="仿宋"/>
          <w:b/>
          <w:bCs/>
          <w:color w:val="000000"/>
          <w:sz w:val="24"/>
        </w:rPr>
      </w:pPr>
      <w:r>
        <w:rPr>
          <w:rFonts w:hint="eastAsia" w:ascii="仿宋" w:hAnsi="仿宋" w:eastAsia="仿宋" w:cs="仿宋"/>
          <w:color w:val="000000"/>
          <w:sz w:val="24"/>
        </w:rPr>
        <w:br w:type="page" w:clear="all"/>
      </w:r>
      <w:r>
        <w:rPr>
          <w:rFonts w:hint="eastAsia" w:ascii="仿宋" w:hAnsi="仿宋" w:eastAsia="仿宋" w:cs="仿宋"/>
          <w:b/>
          <w:bCs/>
          <w:color w:val="000000"/>
          <w:sz w:val="24"/>
        </w:rPr>
        <w:t xml:space="preserve">分项价格表格式</w:t>
      </w:r>
      <w:r>
        <w:rPr>
          <w:rFonts w:hint="eastAsia" w:ascii="仿宋" w:hAnsi="仿宋" w:eastAsia="仿宋" w:cs="仿宋"/>
          <w:b/>
          <w:bCs/>
          <w:color w:val="000000"/>
          <w:sz w:val="24"/>
        </w:rPr>
      </w:r>
      <w:r/>
    </w:p>
    <w:p>
      <w:pPr>
        <w:pStyle w:val="728"/>
        <w:jc w:val="center"/>
        <w:widowControl/>
        <w:rPr>
          <w:rFonts w:hint="eastAsia" w:ascii="仿宋" w:hAnsi="仿宋" w:eastAsia="仿宋" w:cs="仿宋"/>
          <w:b/>
          <w:bCs/>
          <w:color w:val="000000"/>
          <w:sz w:val="24"/>
        </w:rPr>
      </w:pPr>
      <w:r>
        <w:rPr>
          <w:rFonts w:hint="eastAsia" w:ascii="仿宋" w:hAnsi="仿宋" w:eastAsia="仿宋" w:cs="仿宋"/>
          <w:b/>
          <w:bCs/>
          <w:color w:val="000000"/>
          <w:sz w:val="24"/>
        </w:rPr>
      </w:r>
      <w:r/>
    </w:p>
    <w:p>
      <w:pPr>
        <w:pStyle w:val="728"/>
        <w:ind w:firstLine="600"/>
        <w:spacing w:line="480" w:lineRule="exact"/>
        <w:rPr>
          <w:rFonts w:hint="eastAsia" w:ascii="仿宋" w:hAnsi="仿宋" w:eastAsia="仿宋" w:cs="仿宋"/>
          <w:color w:val="000000"/>
          <w:sz w:val="24"/>
          <w:u w:val="single"/>
        </w:rPr>
      </w:pPr>
      <w:r>
        <w:rPr>
          <w:rFonts w:hint="eastAsia" w:ascii="仿宋" w:hAnsi="仿宋" w:eastAsia="仿宋" w:cs="仿宋"/>
          <w:color w:val="000000"/>
          <w:sz w:val="24"/>
        </w:rPr>
        <w:t xml:space="preserve">项目名称：何桥镇人居环境综合管护 </w:t>
      </w:r>
      <w:r>
        <w:rPr>
          <w:rFonts w:hint="eastAsia" w:ascii="仿宋" w:hAnsi="仿宋" w:eastAsia="仿宋" w:cs="仿宋"/>
          <w:color w:val="000000"/>
          <w:sz w:val="24"/>
          <w:u w:val="single"/>
        </w:rPr>
      </w:r>
      <w:r/>
    </w:p>
    <w:p>
      <w:pPr>
        <w:pStyle w:val="728"/>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项目编号：</w:t>
      </w:r>
      <w:r>
        <w:rPr>
          <w:rFonts w:hint="eastAsia" w:ascii="仿宋" w:hAnsi="仿宋" w:eastAsia="仿宋" w:cs="仿宋"/>
          <w:color w:val="000000"/>
          <w:sz w:val="24"/>
          <w:u w:val="single"/>
        </w:rPr>
        <w:t xml:space="preserve">JSZC-320312-RCGC-G2026-0001</w:t>
      </w:r>
      <w:r>
        <w:rPr>
          <w:rFonts w:hint="eastAsia" w:ascii="仿宋" w:hAnsi="仿宋" w:eastAsia="仿宋" w:cs="仿宋"/>
          <w:color w:val="000000"/>
          <w:sz w:val="24"/>
        </w:rPr>
        <w:t xml:space="preserve">   </w:t>
      </w:r>
      <w:r>
        <w:rPr>
          <w:rFonts w:hint="eastAsia" w:ascii="仿宋" w:hAnsi="仿宋" w:eastAsia="仿宋" w:cs="仿宋"/>
          <w:color w:val="000000"/>
          <w:sz w:val="24"/>
        </w:rPr>
      </w:r>
      <w:r/>
    </w:p>
    <w:p>
      <w:pPr>
        <w:pStyle w:val="728"/>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货币单位：人民币</w:t>
      </w:r>
      <w:r>
        <w:rPr>
          <w:rFonts w:hint="eastAsia" w:ascii="仿宋" w:hAnsi="仿宋" w:eastAsia="仿宋" w:cs="仿宋"/>
          <w:color w:val="000000"/>
          <w:sz w:val="24"/>
        </w:rPr>
      </w:r>
      <w:r/>
    </w:p>
    <w:p>
      <w:pPr>
        <w:pStyle w:val="728"/>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r>
      <w:r/>
    </w:p>
    <w:tbl>
      <w:tblPr>
        <w:tblW w:w="4780" w:type="pct"/>
        <w:tblInd w:w="78" w:type="dxa"/>
        <w:tblLayout w:type="fixed"/>
        <w:tblCellMar>
          <w:left w:w="108" w:type="dxa"/>
          <w:top w:w="0" w:type="dxa"/>
          <w:right w:w="108" w:type="dxa"/>
          <w:bottom w:w="0" w:type="dxa"/>
        </w:tblCellMar>
        <w:tblLook w:val="04A0" w:firstRow="1" w:lastRow="0" w:firstColumn="1" w:lastColumn="0" w:noHBand="0" w:noVBand="1"/>
      </w:tblPr>
      <w:tblGrid>
        <w:gridCol w:w="1995"/>
        <w:gridCol w:w="1124"/>
        <w:gridCol w:w="1829"/>
        <w:gridCol w:w="2387"/>
        <w:gridCol w:w="2189"/>
      </w:tblGrid>
      <w:tr>
        <w:trPr>
          <w:trHeight w:val="536"/>
        </w:trPr>
        <w:tc>
          <w:tcPr>
            <w:tcBorders>
              <w:top w:val="single" w:color="000000" w:sz="8" w:space="0"/>
              <w:left w:val="single" w:color="000000" w:sz="8" w:space="0"/>
              <w:bottom w:val="single" w:color="000000" w:sz="4" w:space="0"/>
              <w:right w:val="single" w:color="000000" w:sz="4" w:space="0"/>
            </w:tcBorders>
            <w:tcW w:w="1047" w:type="dxa"/>
            <w:vAlign w:val="center"/>
            <w:textDirection w:val="lrTb"/>
            <w:noWrap/>
          </w:tcPr>
          <w:p>
            <w:pPr>
              <w:pStyle w:val="728"/>
              <w:jc w:val="center"/>
              <w:rPr>
                <w:rFonts w:hint="eastAsia" w:ascii="仿宋" w:hAnsi="仿宋" w:eastAsia="仿宋" w:cs="仿宋"/>
                <w:color w:val="000000"/>
                <w:sz w:val="24"/>
                <w:szCs w:val="32"/>
              </w:rPr>
            </w:pPr>
            <w:r>
              <w:rPr>
                <w:rFonts w:hint="eastAsia" w:ascii="仿宋" w:hAnsi="仿宋" w:eastAsia="仿宋" w:cs="仿宋"/>
                <w:color w:val="000000"/>
                <w:sz w:val="24"/>
                <w:szCs w:val="32"/>
              </w:rPr>
              <w:t xml:space="preserve">名称</w:t>
            </w:r>
            <w:r>
              <w:rPr>
                <w:rFonts w:hint="eastAsia" w:ascii="仿宋" w:hAnsi="仿宋" w:eastAsia="仿宋" w:cs="仿宋"/>
                <w:color w:val="000000"/>
                <w:sz w:val="24"/>
                <w:szCs w:val="32"/>
              </w:rPr>
            </w:r>
            <w:r/>
          </w:p>
        </w:tc>
        <w:tc>
          <w:tcPr>
            <w:tcBorders>
              <w:top w:val="single" w:color="000000" w:sz="8" w:space="0"/>
              <w:left w:val="single" w:color="000000" w:sz="4" w:space="0"/>
              <w:bottom w:val="single" w:color="000000" w:sz="4" w:space="0"/>
              <w:right w:val="single" w:color="000000" w:sz="4" w:space="0"/>
            </w:tcBorders>
            <w:tcW w:w="590" w:type="dxa"/>
            <w:vAlign w:val="center"/>
            <w:textDirection w:val="lrTb"/>
            <w:noWrap/>
          </w:tcPr>
          <w:p>
            <w:pPr>
              <w:pStyle w:val="728"/>
              <w:jc w:val="center"/>
              <w:rPr>
                <w:rFonts w:hint="eastAsia" w:ascii="仿宋" w:hAnsi="仿宋" w:eastAsia="仿宋" w:cs="仿宋"/>
                <w:color w:val="000000"/>
                <w:sz w:val="24"/>
                <w:szCs w:val="32"/>
              </w:rPr>
            </w:pPr>
            <w:r>
              <w:rPr>
                <w:rFonts w:hint="eastAsia" w:ascii="仿宋" w:hAnsi="仿宋" w:eastAsia="仿宋" w:cs="仿宋"/>
                <w:color w:val="000000"/>
                <w:sz w:val="24"/>
                <w:szCs w:val="32"/>
              </w:rPr>
              <w:t xml:space="preserve">数量（月）</w:t>
            </w:r>
            <w:r>
              <w:rPr>
                <w:rFonts w:hint="eastAsia" w:ascii="仿宋" w:hAnsi="仿宋" w:eastAsia="仿宋" w:cs="仿宋"/>
                <w:color w:val="000000"/>
                <w:sz w:val="24"/>
                <w:szCs w:val="32"/>
              </w:rPr>
            </w:r>
            <w:r/>
          </w:p>
        </w:tc>
        <w:tc>
          <w:tcPr>
            <w:tcBorders>
              <w:top w:val="single" w:color="000000" w:sz="8" w:space="0"/>
              <w:left w:val="single" w:color="000000" w:sz="4" w:space="0"/>
              <w:bottom w:val="single" w:color="000000" w:sz="4" w:space="0"/>
              <w:right w:val="single" w:color="000000" w:sz="4" w:space="0"/>
            </w:tcBorders>
            <w:tcW w:w="960" w:type="dxa"/>
            <w:vAlign w:val="center"/>
            <w:textDirection w:val="lrTb"/>
            <w:noWrap/>
          </w:tcPr>
          <w:p>
            <w:pPr>
              <w:pStyle w:val="728"/>
              <w:jc w:val="center"/>
              <w:rPr>
                <w:rFonts w:hint="eastAsia" w:ascii="仿宋" w:hAnsi="仿宋" w:eastAsia="仿宋" w:cs="仿宋"/>
                <w:color w:val="000000"/>
                <w:sz w:val="24"/>
                <w:szCs w:val="32"/>
              </w:rPr>
            </w:pPr>
            <w:r>
              <w:rPr>
                <w:rFonts w:hint="eastAsia" w:ascii="仿宋" w:hAnsi="仿宋" w:eastAsia="仿宋" w:cs="仿宋"/>
                <w:color w:val="000000"/>
                <w:sz w:val="24"/>
                <w:szCs w:val="32"/>
              </w:rPr>
              <w:t xml:space="preserve">单价（元/月）</w:t>
            </w:r>
            <w:r>
              <w:rPr>
                <w:rFonts w:hint="eastAsia" w:ascii="仿宋" w:hAnsi="仿宋" w:eastAsia="仿宋" w:cs="仿宋"/>
                <w:color w:val="000000"/>
                <w:sz w:val="24"/>
                <w:szCs w:val="32"/>
              </w:rPr>
            </w:r>
            <w:r/>
          </w:p>
        </w:tc>
        <w:tc>
          <w:tcPr>
            <w:tcBorders>
              <w:top w:val="single" w:color="000000" w:sz="8" w:space="0"/>
              <w:left w:val="single" w:color="000000" w:sz="4" w:space="0"/>
              <w:bottom w:val="single" w:color="000000" w:sz="4" w:space="0"/>
              <w:right w:val="single" w:color="000000" w:sz="4" w:space="0"/>
            </w:tcBorders>
            <w:tcW w:w="1253" w:type="dxa"/>
            <w:vAlign w:val="center"/>
            <w:textDirection w:val="lrTb"/>
            <w:noWrap/>
          </w:tcPr>
          <w:p>
            <w:pPr>
              <w:pStyle w:val="728"/>
              <w:jc w:val="center"/>
              <w:rPr>
                <w:rFonts w:hint="eastAsia" w:ascii="仿宋" w:hAnsi="仿宋" w:eastAsia="仿宋" w:cs="仿宋"/>
                <w:color w:val="000000"/>
                <w:sz w:val="24"/>
                <w:szCs w:val="32"/>
              </w:rPr>
            </w:pPr>
            <w:r>
              <w:rPr>
                <w:rFonts w:hint="eastAsia" w:ascii="仿宋" w:hAnsi="仿宋" w:eastAsia="仿宋" w:cs="仿宋"/>
                <w:color w:val="000000"/>
                <w:sz w:val="24"/>
                <w:szCs w:val="32"/>
              </w:rPr>
              <w:t xml:space="preserve">总费用（万元/年）</w:t>
            </w:r>
            <w:r>
              <w:rPr>
                <w:rFonts w:hint="eastAsia" w:ascii="仿宋" w:hAnsi="仿宋" w:eastAsia="仿宋" w:cs="仿宋"/>
                <w:color w:val="000000"/>
                <w:sz w:val="24"/>
                <w:szCs w:val="32"/>
              </w:rPr>
            </w:r>
            <w:r/>
          </w:p>
        </w:tc>
        <w:tc>
          <w:tcPr>
            <w:tcBorders>
              <w:top w:val="single" w:color="000000" w:sz="8" w:space="0"/>
              <w:left w:val="single" w:color="000000" w:sz="4" w:space="0"/>
              <w:bottom w:val="single" w:color="000000" w:sz="4" w:space="0"/>
              <w:right w:val="single" w:color="000000" w:sz="8" w:space="0"/>
            </w:tcBorders>
            <w:tcW w:w="1149" w:type="dxa"/>
            <w:vAlign w:val="center"/>
            <w:textDirection w:val="lrTb"/>
            <w:noWrap/>
          </w:tcPr>
          <w:p>
            <w:pPr>
              <w:pStyle w:val="728"/>
              <w:jc w:val="center"/>
              <w:rPr>
                <w:rFonts w:hint="eastAsia" w:ascii="仿宋" w:hAnsi="仿宋" w:eastAsia="仿宋" w:cs="仿宋"/>
                <w:color w:val="000000"/>
                <w:sz w:val="24"/>
                <w:szCs w:val="32"/>
              </w:rPr>
            </w:pPr>
            <w:r>
              <w:rPr>
                <w:rFonts w:hint="eastAsia" w:ascii="仿宋" w:hAnsi="仿宋" w:eastAsia="仿宋" w:cs="仿宋"/>
                <w:color w:val="000000"/>
                <w:sz w:val="24"/>
                <w:szCs w:val="32"/>
              </w:rPr>
              <w:t xml:space="preserve">3年费用（万元）</w:t>
            </w:r>
            <w:r>
              <w:rPr>
                <w:rFonts w:hint="eastAsia" w:ascii="仿宋" w:hAnsi="仿宋" w:eastAsia="仿宋" w:cs="仿宋"/>
                <w:color w:val="000000"/>
                <w:sz w:val="24"/>
                <w:szCs w:val="32"/>
              </w:rPr>
            </w:r>
            <w:r/>
          </w:p>
        </w:tc>
      </w:tr>
      <w:tr>
        <w:trPr>
          <w:trHeight w:val="380"/>
        </w:trPr>
        <w:tc>
          <w:tcPr>
            <w:tcBorders>
              <w:top w:val="single" w:color="000000" w:sz="4" w:space="0"/>
              <w:left w:val="single" w:color="000000" w:sz="8" w:space="0"/>
              <w:bottom w:val="single" w:color="000000" w:sz="4" w:space="0"/>
              <w:right w:val="single" w:color="000000" w:sz="4" w:space="0"/>
            </w:tcBorders>
            <w:tcW w:w="1047" w:type="dxa"/>
            <w:vAlign w:val="center"/>
            <w:textDirection w:val="lrTb"/>
            <w:noWrap/>
          </w:tcPr>
          <w:p>
            <w:pPr>
              <w:pStyle w:val="728"/>
              <w:jc w:val="center"/>
              <w:rPr>
                <w:rFonts w:hint="eastAsia" w:ascii="仿宋" w:hAnsi="仿宋" w:eastAsia="仿宋" w:cs="仿宋"/>
                <w:color w:val="000000"/>
                <w:sz w:val="24"/>
                <w:szCs w:val="32"/>
              </w:rPr>
            </w:pPr>
            <w:r>
              <w:rPr>
                <w:rFonts w:hint="eastAsia" w:ascii="仿宋" w:hAnsi="仿宋" w:eastAsia="仿宋" w:cs="仿宋"/>
                <w:color w:val="000000"/>
                <w:sz w:val="24"/>
                <w:szCs w:val="32"/>
              </w:rPr>
              <w:t xml:space="preserve">村庄保洁</w:t>
            </w:r>
            <w:r>
              <w:rPr>
                <w:rFonts w:hint="eastAsia" w:ascii="仿宋" w:hAnsi="仿宋" w:eastAsia="仿宋" w:cs="仿宋"/>
                <w:color w:val="000000"/>
                <w:sz w:val="24"/>
                <w:szCs w:val="32"/>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728"/>
              <w:jc w:val="center"/>
              <w:rPr>
                <w:rFonts w:ascii="仿宋" w:hAnsi="仿宋" w:eastAsia="仿宋" w:cs="仿宋"/>
                <w:color w:val="000000"/>
                <w:sz w:val="24"/>
                <w:szCs w:val="32"/>
              </w:rPr>
            </w:pPr>
            <w:r>
              <w:rPr>
                <w:rFonts w:hint="eastAsia" w:ascii="仿宋" w:hAnsi="仿宋" w:eastAsia="仿宋" w:cs="仿宋"/>
                <w:color w:val="000000"/>
                <w:sz w:val="24"/>
                <w:szCs w:val="32"/>
              </w:rPr>
              <w:t xml:space="preserve">36</w:t>
            </w:r>
            <w:r>
              <w:rPr>
                <w:rFonts w:ascii="仿宋" w:hAnsi="仿宋" w:eastAsia="仿宋" w:cs="仿宋"/>
                <w:color w:val="000000"/>
                <w:sz w:val="24"/>
                <w:szCs w:val="32"/>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728"/>
              <w:jc w:val="center"/>
              <w:rPr>
                <w:rFonts w:hint="eastAsia" w:ascii="仿宋" w:hAnsi="仿宋" w:eastAsia="仿宋" w:cs="仿宋"/>
                <w:color w:val="000000"/>
                <w:sz w:val="24"/>
                <w:szCs w:val="32"/>
              </w:rPr>
            </w:pPr>
            <w:r>
              <w:rPr>
                <w:rFonts w:hint="eastAsia" w:ascii="仿宋" w:hAnsi="仿宋" w:eastAsia="仿宋" w:cs="仿宋"/>
                <w:color w:val="000000"/>
                <w:sz w:val="24"/>
                <w:szCs w:val="32"/>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pStyle w:val="728"/>
              <w:jc w:val="center"/>
              <w:rPr>
                <w:rFonts w:hint="eastAsia" w:ascii="仿宋" w:hAnsi="仿宋" w:eastAsia="仿宋" w:cs="仿宋"/>
                <w:color w:val="000000"/>
                <w:sz w:val="24"/>
                <w:szCs w:val="32"/>
              </w:rPr>
            </w:pPr>
            <w:r>
              <w:rPr>
                <w:rFonts w:hint="eastAsia" w:ascii="仿宋" w:hAnsi="仿宋" w:eastAsia="仿宋" w:cs="仿宋"/>
                <w:color w:val="000000"/>
                <w:sz w:val="24"/>
                <w:szCs w:val="32"/>
              </w:rPr>
            </w:r>
            <w:r/>
          </w:p>
        </w:tc>
        <w:tc>
          <w:tcPr>
            <w:tcBorders>
              <w:top w:val="single" w:color="000000" w:sz="4" w:space="0"/>
              <w:left w:val="single" w:color="000000" w:sz="4" w:space="0"/>
              <w:bottom w:val="single" w:color="000000" w:sz="4" w:space="0"/>
              <w:right w:val="single" w:color="000000" w:sz="8" w:space="0"/>
            </w:tcBorders>
            <w:tcW w:w="1149" w:type="dxa"/>
            <w:vAlign w:val="center"/>
            <w:textDirection w:val="lrTb"/>
            <w:noWrap/>
          </w:tcPr>
          <w:p>
            <w:pPr>
              <w:pStyle w:val="728"/>
              <w:jc w:val="center"/>
              <w:rPr>
                <w:rFonts w:hint="eastAsia" w:ascii="仿宋" w:hAnsi="仿宋" w:eastAsia="仿宋" w:cs="仿宋"/>
                <w:color w:val="000000"/>
                <w:sz w:val="24"/>
                <w:szCs w:val="32"/>
              </w:rPr>
            </w:pPr>
            <w:r>
              <w:rPr>
                <w:rFonts w:hint="eastAsia" w:ascii="仿宋" w:hAnsi="仿宋" w:eastAsia="仿宋" w:cs="仿宋"/>
                <w:color w:val="000000"/>
                <w:sz w:val="24"/>
                <w:szCs w:val="32"/>
              </w:rPr>
            </w:r>
            <w:r/>
          </w:p>
        </w:tc>
      </w:tr>
      <w:tr>
        <w:trPr>
          <w:trHeight w:val="380"/>
        </w:trPr>
        <w:tc>
          <w:tcPr>
            <w:tcBorders>
              <w:top w:val="single" w:color="000000" w:sz="4" w:space="0"/>
              <w:left w:val="single" w:color="000000" w:sz="8" w:space="0"/>
              <w:bottom w:val="single" w:color="000000" w:sz="4" w:space="0"/>
              <w:right w:val="single" w:color="000000" w:sz="4" w:space="0"/>
            </w:tcBorders>
            <w:tcW w:w="1047" w:type="dxa"/>
            <w:vAlign w:val="center"/>
            <w:textDirection w:val="lrTb"/>
            <w:noWrap/>
          </w:tcPr>
          <w:p>
            <w:pPr>
              <w:pStyle w:val="728"/>
              <w:jc w:val="center"/>
              <w:rPr>
                <w:rFonts w:hint="eastAsia" w:ascii="仿宋" w:hAnsi="仿宋" w:eastAsia="仿宋" w:cs="仿宋"/>
                <w:color w:val="000000"/>
                <w:sz w:val="24"/>
                <w:szCs w:val="32"/>
              </w:rPr>
            </w:pPr>
            <w:r>
              <w:rPr>
                <w:rFonts w:hint="eastAsia" w:ascii="仿宋" w:hAnsi="仿宋" w:eastAsia="仿宋" w:cs="仿宋"/>
                <w:color w:val="000000"/>
                <w:sz w:val="24"/>
                <w:szCs w:val="32"/>
              </w:rPr>
              <w:t xml:space="preserve">镇区保洁</w:t>
            </w:r>
            <w:r>
              <w:rPr>
                <w:rFonts w:hint="eastAsia" w:ascii="仿宋" w:hAnsi="仿宋" w:eastAsia="仿宋" w:cs="仿宋"/>
                <w:color w:val="000000"/>
                <w:sz w:val="24"/>
                <w:szCs w:val="32"/>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728"/>
              <w:jc w:val="center"/>
              <w:rPr>
                <w:rFonts w:ascii="仿宋" w:hAnsi="仿宋" w:eastAsia="仿宋" w:cs="仿宋"/>
                <w:color w:val="000000"/>
                <w:sz w:val="24"/>
                <w:szCs w:val="32"/>
              </w:rPr>
            </w:pPr>
            <w:r>
              <w:rPr>
                <w:rFonts w:hint="eastAsia" w:ascii="仿宋" w:hAnsi="仿宋" w:eastAsia="仿宋" w:cs="仿宋"/>
                <w:color w:val="000000"/>
                <w:sz w:val="24"/>
                <w:szCs w:val="32"/>
              </w:rPr>
              <w:t xml:space="preserve">36</w:t>
            </w:r>
            <w:r>
              <w:rPr>
                <w:rFonts w:ascii="仿宋" w:hAnsi="仿宋" w:eastAsia="仿宋" w:cs="仿宋"/>
                <w:color w:val="000000"/>
                <w:sz w:val="24"/>
                <w:szCs w:val="32"/>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728"/>
              <w:jc w:val="center"/>
              <w:rPr>
                <w:rFonts w:hint="eastAsia" w:ascii="仿宋" w:hAnsi="仿宋" w:eastAsia="仿宋" w:cs="仿宋"/>
                <w:color w:val="000000"/>
                <w:sz w:val="24"/>
                <w:szCs w:val="32"/>
              </w:rPr>
            </w:pPr>
            <w:r>
              <w:rPr>
                <w:rFonts w:hint="eastAsia" w:ascii="仿宋" w:hAnsi="仿宋" w:eastAsia="仿宋" w:cs="仿宋"/>
                <w:color w:val="000000"/>
                <w:sz w:val="24"/>
                <w:szCs w:val="32"/>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pStyle w:val="728"/>
              <w:jc w:val="center"/>
              <w:rPr>
                <w:rFonts w:hint="eastAsia" w:ascii="仿宋" w:hAnsi="仿宋" w:eastAsia="仿宋" w:cs="仿宋"/>
                <w:color w:val="000000"/>
                <w:sz w:val="24"/>
                <w:szCs w:val="32"/>
              </w:rPr>
            </w:pPr>
            <w:r>
              <w:rPr>
                <w:rFonts w:hint="eastAsia" w:ascii="仿宋" w:hAnsi="仿宋" w:eastAsia="仿宋" w:cs="仿宋"/>
                <w:color w:val="000000"/>
                <w:sz w:val="24"/>
                <w:szCs w:val="32"/>
              </w:rPr>
            </w:r>
            <w:r/>
          </w:p>
        </w:tc>
        <w:tc>
          <w:tcPr>
            <w:tcBorders>
              <w:top w:val="single" w:color="000000" w:sz="4" w:space="0"/>
              <w:left w:val="single" w:color="000000" w:sz="4" w:space="0"/>
              <w:bottom w:val="single" w:color="000000" w:sz="4" w:space="0"/>
              <w:right w:val="single" w:color="000000" w:sz="8" w:space="0"/>
            </w:tcBorders>
            <w:tcW w:w="1149" w:type="dxa"/>
            <w:vAlign w:val="center"/>
            <w:textDirection w:val="lrTb"/>
            <w:noWrap/>
          </w:tcPr>
          <w:p>
            <w:pPr>
              <w:pStyle w:val="728"/>
              <w:jc w:val="center"/>
              <w:rPr>
                <w:rFonts w:hint="eastAsia" w:ascii="仿宋" w:hAnsi="仿宋" w:eastAsia="仿宋" w:cs="仿宋"/>
                <w:color w:val="000000"/>
                <w:sz w:val="24"/>
                <w:szCs w:val="32"/>
              </w:rPr>
            </w:pPr>
            <w:r>
              <w:rPr>
                <w:rFonts w:hint="eastAsia" w:ascii="仿宋" w:hAnsi="仿宋" w:eastAsia="仿宋" w:cs="仿宋"/>
                <w:color w:val="000000"/>
                <w:sz w:val="24"/>
                <w:szCs w:val="32"/>
              </w:rPr>
            </w:r>
            <w:r/>
          </w:p>
        </w:tc>
      </w:tr>
      <w:tr>
        <w:trPr>
          <w:trHeight w:val="380"/>
        </w:trPr>
        <w:tc>
          <w:tcPr>
            <w:tcBorders>
              <w:top w:val="single" w:color="000000" w:sz="4" w:space="0"/>
              <w:left w:val="single" w:color="000000" w:sz="8" w:space="0"/>
              <w:bottom w:val="single" w:color="000000" w:sz="4" w:space="0"/>
              <w:right w:val="single" w:color="000000" w:sz="4" w:space="0"/>
            </w:tcBorders>
            <w:tcW w:w="1047" w:type="dxa"/>
            <w:vAlign w:val="center"/>
            <w:textDirection w:val="lrTb"/>
            <w:noWrap/>
          </w:tcPr>
          <w:p>
            <w:pPr>
              <w:pStyle w:val="728"/>
              <w:jc w:val="center"/>
              <w:rPr>
                <w:rFonts w:ascii="仿宋" w:hAnsi="仿宋" w:eastAsia="仿宋" w:cs="仿宋"/>
                <w:color w:val="000000"/>
                <w:sz w:val="24"/>
                <w:szCs w:val="32"/>
              </w:rPr>
            </w:pPr>
            <w:r>
              <w:rPr>
                <w:rFonts w:hint="eastAsia" w:ascii="仿宋" w:hAnsi="仿宋" w:eastAsia="仿宋" w:cs="仿宋"/>
                <w:b/>
                <w:bCs/>
                <w:color w:val="000000"/>
                <w:sz w:val="24"/>
                <w:szCs w:val="32"/>
              </w:rPr>
              <w:t xml:space="preserve">招标代理服务费</w:t>
            </w:r>
            <w:r>
              <w:rPr>
                <w:rFonts w:ascii="仿宋" w:hAnsi="仿宋" w:eastAsia="仿宋" w:cs="仿宋"/>
                <w:color w:val="000000"/>
                <w:sz w:val="24"/>
                <w:szCs w:val="32"/>
              </w:rPr>
            </w:r>
            <w:r/>
          </w:p>
        </w:tc>
        <w:tc>
          <w:tcPr>
            <w:gridSpan w:val="3"/>
            <w:tcBorders>
              <w:top w:val="single" w:color="000000" w:sz="4" w:space="0"/>
              <w:left w:val="single" w:color="000000" w:sz="4" w:space="0"/>
              <w:bottom w:val="single" w:color="000000" w:sz="4" w:space="0"/>
              <w:right w:val="single" w:color="000000" w:sz="4" w:space="0"/>
            </w:tcBorders>
            <w:tcW w:w="5340" w:type="dxa"/>
            <w:vAlign w:val="center"/>
            <w:textDirection w:val="lrTb"/>
            <w:noWrap/>
          </w:tcPr>
          <w:p>
            <w:pPr>
              <w:pStyle w:val="728"/>
              <w:jc w:val="left"/>
              <w:rPr>
                <w:rFonts w:ascii="仿宋" w:hAnsi="仿宋" w:eastAsia="仿宋" w:cs="仿宋"/>
                <w:color w:val="000000"/>
                <w:sz w:val="24"/>
                <w:szCs w:val="32"/>
              </w:rPr>
            </w:pPr>
            <w:r>
              <w:rPr>
                <w:rFonts w:hint="eastAsia" w:ascii="仿宋" w:hAnsi="仿宋" w:eastAsia="仿宋" w:cs="仿宋"/>
                <w:b/>
                <w:color w:val="000000"/>
                <w:sz w:val="24"/>
              </w:rPr>
              <w:t xml:space="preserve">投标人根据自己的投标报价按照《招标代理服务收费标准》计算出服务费金额。计算错误的按照未通过符合性审查处理。</w:t>
            </w:r>
            <w:r>
              <w:rPr>
                <w:rFonts w:ascii="仿宋" w:hAnsi="仿宋" w:eastAsia="仿宋" w:cs="仿宋"/>
                <w:color w:val="000000"/>
                <w:sz w:val="24"/>
                <w:szCs w:val="32"/>
              </w:rPr>
            </w:r>
            <w:r/>
          </w:p>
        </w:tc>
        <w:tc>
          <w:tcPr>
            <w:tcBorders>
              <w:top w:val="single" w:color="000000" w:sz="4" w:space="0"/>
              <w:left w:val="single" w:color="000000" w:sz="4" w:space="0"/>
              <w:bottom w:val="single" w:color="000000" w:sz="4" w:space="0"/>
              <w:right w:val="single" w:color="000000" w:sz="8" w:space="0"/>
            </w:tcBorders>
            <w:tcW w:w="1149" w:type="dxa"/>
            <w:vAlign w:val="center"/>
            <w:textDirection w:val="lrTb"/>
            <w:noWrap/>
          </w:tcPr>
          <w:p>
            <w:pPr>
              <w:pStyle w:val="728"/>
              <w:jc w:val="center"/>
              <w:rPr>
                <w:rFonts w:hint="eastAsia" w:ascii="仿宋" w:hAnsi="仿宋" w:eastAsia="仿宋" w:cs="仿宋"/>
                <w:color w:val="000000"/>
                <w:sz w:val="24"/>
                <w:szCs w:val="32"/>
              </w:rPr>
            </w:pPr>
            <w:r>
              <w:rPr>
                <w:rFonts w:hint="eastAsia" w:ascii="仿宋" w:hAnsi="仿宋" w:eastAsia="仿宋" w:cs="仿宋"/>
                <w:color w:val="000000"/>
                <w:sz w:val="24"/>
                <w:szCs w:val="32"/>
              </w:rPr>
            </w:r>
            <w:r/>
          </w:p>
        </w:tc>
      </w:tr>
      <w:tr>
        <w:trPr>
          <w:trHeight w:val="390"/>
        </w:trPr>
        <w:tc>
          <w:tcPr>
            <w:tcBorders>
              <w:top w:val="single" w:color="000000" w:sz="8" w:space="0"/>
              <w:left w:val="single" w:color="000000" w:sz="8" w:space="0"/>
              <w:bottom w:val="single" w:color="000000" w:sz="8" w:space="0"/>
              <w:right w:val="single" w:color="000000" w:sz="8" w:space="0"/>
            </w:tcBorders>
            <w:tcW w:w="1047" w:type="dxa"/>
            <w:vAlign w:val="center"/>
            <w:textDirection w:val="lrTb"/>
            <w:noWrap/>
          </w:tcPr>
          <w:p>
            <w:pPr>
              <w:pStyle w:val="728"/>
              <w:jc w:val="center"/>
              <w:rPr>
                <w:rFonts w:hint="eastAsia" w:ascii="仿宋" w:hAnsi="仿宋" w:eastAsia="仿宋" w:cs="仿宋"/>
                <w:color w:val="000000"/>
                <w:sz w:val="24"/>
                <w:szCs w:val="32"/>
              </w:rPr>
            </w:pPr>
            <w:r>
              <w:rPr>
                <w:rFonts w:hint="eastAsia" w:ascii="仿宋" w:hAnsi="仿宋" w:eastAsia="仿宋" w:cs="仿宋"/>
                <w:color w:val="000000"/>
                <w:sz w:val="24"/>
                <w:szCs w:val="32"/>
              </w:rPr>
              <w:t xml:space="preserve">总计</w:t>
            </w:r>
            <w:r>
              <w:rPr>
                <w:rFonts w:hint="eastAsia" w:ascii="仿宋" w:hAnsi="仿宋" w:eastAsia="仿宋" w:cs="仿宋"/>
                <w:color w:val="000000"/>
                <w:sz w:val="24"/>
                <w:szCs w:val="32"/>
              </w:rPr>
            </w:r>
            <w:r/>
          </w:p>
        </w:tc>
        <w:tc>
          <w:tcPr>
            <w:gridSpan w:val="4"/>
            <w:tcBorders>
              <w:top w:val="single" w:color="000000" w:sz="8" w:space="0"/>
              <w:left w:val="single" w:color="000000" w:sz="8" w:space="0"/>
              <w:bottom w:val="single" w:color="000000" w:sz="8" w:space="0"/>
              <w:right w:val="single" w:color="000000" w:sz="8" w:space="0"/>
            </w:tcBorders>
            <w:tcW w:w="7529" w:type="dxa"/>
            <w:vAlign w:val="center"/>
            <w:textDirection w:val="lrTb"/>
            <w:noWrap/>
          </w:tcPr>
          <w:p>
            <w:pPr>
              <w:pStyle w:val="728"/>
              <w:jc w:val="center"/>
              <w:rPr>
                <w:rFonts w:hint="eastAsia" w:ascii="仿宋" w:hAnsi="仿宋" w:eastAsia="仿宋" w:cs="仿宋"/>
                <w:color w:val="000000"/>
                <w:sz w:val="24"/>
                <w:szCs w:val="32"/>
              </w:rPr>
            </w:pPr>
            <w:r>
              <w:rPr>
                <w:rFonts w:hint="eastAsia" w:ascii="仿宋" w:hAnsi="仿宋" w:eastAsia="仿宋" w:cs="仿宋"/>
                <w:color w:val="000000"/>
                <w:sz w:val="24"/>
                <w:szCs w:val="32"/>
              </w:rPr>
              <w:t xml:space="preserve">（万元）</w:t>
            </w:r>
            <w:r>
              <w:rPr>
                <w:rFonts w:hint="eastAsia" w:ascii="仿宋" w:hAnsi="仿宋" w:eastAsia="仿宋" w:cs="仿宋"/>
                <w:color w:val="000000"/>
                <w:sz w:val="24"/>
                <w:szCs w:val="32"/>
              </w:rPr>
            </w:r>
            <w:r/>
          </w:p>
        </w:tc>
      </w:tr>
    </w:tbl>
    <w:p>
      <w:pPr>
        <w:pStyle w:val="728"/>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28"/>
        <w:ind w:firstLine="285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28"/>
        <w:ind w:firstLine="285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投标人：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（盖单位电子签章）</w:t>
      </w:r>
      <w:r>
        <w:rPr>
          <w:rFonts w:hint="eastAsia" w:ascii="仿宋" w:hAnsi="仿宋" w:eastAsia="仿宋" w:cs="仿宋"/>
          <w:color w:val="000000"/>
          <w:sz w:val="24"/>
        </w:rPr>
      </w:r>
      <w:r/>
    </w:p>
    <w:p>
      <w:pPr>
        <w:pStyle w:val="728"/>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               投标人授权代表：</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（签字或盖章）  </w:t>
      </w:r>
      <w:r>
        <w:rPr>
          <w:rFonts w:hint="eastAsia" w:ascii="仿宋" w:hAnsi="仿宋" w:eastAsia="仿宋" w:cs="仿宋"/>
          <w:color w:val="000000"/>
          <w:sz w:val="24"/>
        </w:rPr>
      </w:r>
      <w:r/>
    </w:p>
    <w:p>
      <w:pPr>
        <w:pStyle w:val="728"/>
        <w:ind w:firstLine="39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日期：   年  月  日</w:t>
      </w:r>
      <w:r>
        <w:rPr>
          <w:rFonts w:hint="eastAsia" w:ascii="仿宋" w:hAnsi="仿宋" w:eastAsia="仿宋" w:cs="仿宋"/>
          <w:color w:val="000000"/>
          <w:sz w:val="24"/>
        </w:rPr>
      </w:r>
      <w:r/>
    </w:p>
    <w:p>
      <w:pPr>
        <w:pStyle w:val="728"/>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本款说明：</w:t>
      </w:r>
      <w:r>
        <w:rPr>
          <w:rFonts w:hint="eastAsia" w:ascii="仿宋" w:hAnsi="仿宋" w:eastAsia="仿宋" w:cs="仿宋"/>
          <w:color w:val="000000"/>
          <w:sz w:val="24"/>
        </w:rPr>
      </w:r>
      <w:r/>
    </w:p>
    <w:p>
      <w:pPr>
        <w:pStyle w:val="728"/>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 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仿宋" w:hAnsi="仿宋" w:eastAsia="仿宋" w:cs="仿宋"/>
          <w:color w:val="000000"/>
          <w:sz w:val="24"/>
        </w:rPr>
      </w:r>
      <w:r/>
    </w:p>
    <w:p>
      <w:pPr>
        <w:pStyle w:val="728"/>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2.享受政府采购支持政策的残疾人福利性单位应满足的条件以《关于促进残疾人就业政府采购政策的通知》（财库〔2017〕141号）的规定为准。</w:t>
      </w:r>
      <w:r>
        <w:rPr>
          <w:rFonts w:hint="eastAsia" w:ascii="仿宋" w:hAnsi="仿宋" w:eastAsia="仿宋" w:cs="仿宋"/>
          <w:color w:val="000000"/>
          <w:sz w:val="24"/>
        </w:rPr>
      </w:r>
      <w:r/>
    </w:p>
    <w:p>
      <w:pPr>
        <w:pStyle w:val="728"/>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注：①如果不提供详细分项报价的，将视为没有实质性响应招标文件。②投标人对以上数据的真实性负责。</w:t>
      </w:r>
      <w:r>
        <w:rPr>
          <w:rFonts w:hint="eastAsia" w:ascii="仿宋" w:hAnsi="仿宋" w:eastAsia="仿宋" w:cs="仿宋"/>
          <w:color w:val="000000"/>
          <w:sz w:val="24"/>
        </w:rPr>
      </w:r>
      <w:r/>
    </w:p>
    <w:p>
      <w:pPr>
        <w:pStyle w:val="728"/>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江苏荣初工程科技有限公司有权将以上内容进行公示。</w:t>
      </w:r>
      <w:r>
        <w:rPr>
          <w:rFonts w:hint="eastAsia" w:ascii="仿宋" w:hAnsi="仿宋" w:eastAsia="仿宋" w:cs="仿宋"/>
          <w:color w:val="000000"/>
          <w:sz w:val="24"/>
        </w:rPr>
      </w:r>
      <w:r/>
    </w:p>
    <w:p>
      <w:pPr>
        <w:pStyle w:val="728"/>
        <w:ind w:firstLine="560"/>
        <w:jc w:val="center"/>
        <w:spacing w:line="480" w:lineRule="exact"/>
        <w:rPr>
          <w:rFonts w:hint="eastAsia" w:ascii="仿宋" w:hAnsi="仿宋" w:eastAsia="仿宋" w:cs="仿宋"/>
          <w:color w:val="000000"/>
          <w:sz w:val="24"/>
        </w:rPr>
      </w:pPr>
      <w:r>
        <w:rPr>
          <w:rFonts w:hint="eastAsia" w:ascii="仿宋" w:hAnsi="仿宋" w:eastAsia="仿宋" w:cs="仿宋"/>
          <w:color w:val="000000"/>
          <w:sz w:val="24"/>
        </w:rPr>
        <w:br w:type="page" w:clear="all"/>
      </w:r>
      <w:r>
        <w:rPr>
          <w:rFonts w:hint="eastAsia" w:ascii="仿宋" w:hAnsi="仿宋" w:eastAsia="仿宋" w:cs="仿宋"/>
          <w:b/>
          <w:bCs/>
          <w:color w:val="000000"/>
          <w:sz w:val="24"/>
        </w:rPr>
        <w:t xml:space="preserve">四、偏离表格式</w:t>
      </w:r>
      <w:r>
        <w:rPr>
          <w:rFonts w:hint="eastAsia" w:ascii="仿宋" w:hAnsi="仿宋" w:eastAsia="仿宋" w:cs="仿宋"/>
          <w:color w:val="000000"/>
          <w:sz w:val="24"/>
        </w:rPr>
      </w:r>
      <w:r/>
    </w:p>
    <w:p>
      <w:pPr>
        <w:pStyle w:val="728"/>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28"/>
        <w:ind w:firstLine="600"/>
        <w:spacing w:line="480" w:lineRule="exact"/>
        <w:rPr>
          <w:rFonts w:hint="eastAsia" w:ascii="仿宋" w:hAnsi="仿宋" w:eastAsia="仿宋" w:cs="仿宋"/>
          <w:color w:val="000000"/>
          <w:sz w:val="24"/>
          <w:u w:val="single"/>
        </w:rPr>
      </w:pPr>
      <w:r>
        <w:rPr>
          <w:rFonts w:hint="eastAsia" w:ascii="仿宋" w:hAnsi="仿宋" w:eastAsia="仿宋" w:cs="仿宋"/>
          <w:color w:val="000000"/>
          <w:sz w:val="24"/>
        </w:rPr>
        <w:t xml:space="preserve">项目名称：何桥镇人居环境综合管护</w:t>
      </w:r>
      <w:r>
        <w:rPr>
          <w:rFonts w:hint="eastAsia" w:ascii="仿宋" w:hAnsi="仿宋" w:eastAsia="仿宋" w:cs="仿宋"/>
          <w:color w:val="000000"/>
          <w:sz w:val="24"/>
          <w:u w:val="single"/>
        </w:rPr>
      </w:r>
      <w:r/>
    </w:p>
    <w:p>
      <w:pPr>
        <w:pStyle w:val="728"/>
        <w:ind w:firstLine="600"/>
        <w:spacing w:line="480" w:lineRule="exact"/>
        <w:rPr>
          <w:rFonts w:hint="eastAsia" w:ascii="仿宋" w:hAnsi="仿宋" w:eastAsia="仿宋" w:cs="仿宋"/>
          <w:color w:val="000000"/>
          <w:sz w:val="24"/>
          <w:u w:val="single"/>
        </w:rPr>
      </w:pPr>
      <w:r>
        <w:rPr>
          <w:rFonts w:hint="eastAsia" w:ascii="仿宋" w:hAnsi="仿宋" w:eastAsia="仿宋" w:cs="仿宋"/>
          <w:color w:val="000000"/>
          <w:sz w:val="24"/>
        </w:rPr>
        <w:t xml:space="preserve">项目编号：</w:t>
      </w:r>
      <w:r>
        <w:rPr>
          <w:rFonts w:hint="eastAsia" w:ascii="仿宋" w:hAnsi="仿宋" w:eastAsia="仿宋" w:cs="仿宋"/>
          <w:color w:val="000000"/>
          <w:sz w:val="24"/>
          <w:u w:val="single"/>
        </w:rPr>
        <w:t xml:space="preserve">JSZC-320312-RCGC-G2026-0001</w:t>
      </w:r>
      <w:r>
        <w:rPr>
          <w:rFonts w:hint="eastAsia" w:ascii="仿宋" w:hAnsi="仿宋" w:eastAsia="仿宋" w:cs="仿宋"/>
          <w:color w:val="000000"/>
          <w:sz w:val="24"/>
          <w:u w:val="single"/>
        </w:rPr>
      </w:r>
      <w:r/>
    </w:p>
    <w:p>
      <w:pPr>
        <w:pStyle w:val="728"/>
        <w:rPr>
          <w:rFonts w:hint="eastAsia" w:ascii="仿宋" w:hAnsi="仿宋" w:eastAsia="仿宋" w:cs="仿宋"/>
          <w:color w:val="000000"/>
          <w:sz w:val="24"/>
          <w:u w:val="single"/>
        </w:rPr>
      </w:pPr>
      <w:r>
        <w:rPr>
          <w:rFonts w:hint="eastAsia" w:ascii="仿宋" w:hAnsi="仿宋" w:eastAsia="仿宋" w:cs="仿宋"/>
          <w:color w:val="000000"/>
          <w:sz w:val="24"/>
          <w:u w:val="single"/>
        </w:rPr>
      </w:r>
      <w:r/>
    </w:p>
    <w:tbl>
      <w:tblPr>
        <w:tblW w:w="0" w:type="auto"/>
        <w:jc w:val="center"/>
        <w:tblInd w:w="-2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728"/>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序号</w:t>
            </w:r>
            <w:r>
              <w:rPr>
                <w:rFonts w:hint="eastAsia" w:ascii="仿宋" w:hAnsi="仿宋" w:eastAsia="仿宋" w:cs="仿宋"/>
                <w:caps/>
                <w:color w:val="000000"/>
                <w:sz w:val="24"/>
              </w:rPr>
            </w:r>
            <w:r/>
          </w:p>
        </w:tc>
        <w:tc>
          <w:tcPr>
            <w:tcW w:w="1404" w:type="dxa"/>
            <w:vAlign w:val="center"/>
            <w:textDirection w:val="lrTb"/>
            <w:noWrap w:val="false"/>
          </w:tcPr>
          <w:p>
            <w:pPr>
              <w:pStyle w:val="728"/>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偏离内容</w:t>
            </w:r>
            <w:r>
              <w:rPr>
                <w:rFonts w:hint="eastAsia" w:ascii="仿宋" w:hAnsi="仿宋" w:eastAsia="仿宋" w:cs="仿宋"/>
                <w:caps/>
                <w:color w:val="000000"/>
                <w:sz w:val="24"/>
              </w:rPr>
            </w:r>
            <w:r/>
          </w:p>
        </w:tc>
        <w:tc>
          <w:tcPr>
            <w:tcW w:w="1476" w:type="dxa"/>
            <w:vAlign w:val="center"/>
            <w:textDirection w:val="lrTb"/>
            <w:noWrap w:val="false"/>
          </w:tcPr>
          <w:p>
            <w:pPr>
              <w:pStyle w:val="728"/>
              <w:jc w:val="center"/>
              <w:rPr>
                <w:rFonts w:hint="eastAsia" w:ascii="仿宋" w:hAnsi="仿宋" w:eastAsia="仿宋" w:cs="仿宋"/>
                <w:caps/>
                <w:color w:val="000000"/>
                <w:sz w:val="24"/>
              </w:rPr>
            </w:pPr>
            <w:r>
              <w:rPr>
                <w:rFonts w:hint="eastAsia" w:ascii="仿宋" w:hAnsi="仿宋" w:eastAsia="仿宋" w:cs="仿宋"/>
                <w:color w:val="000000"/>
                <w:sz w:val="24"/>
              </w:rPr>
              <w:t xml:space="preserve">招标文件的要求</w:t>
            </w:r>
            <w:r>
              <w:rPr>
                <w:rFonts w:hint="eastAsia" w:ascii="仿宋" w:hAnsi="仿宋" w:eastAsia="仿宋" w:cs="仿宋"/>
                <w:caps/>
                <w:color w:val="000000"/>
                <w:sz w:val="24"/>
              </w:rPr>
            </w:r>
            <w:r/>
          </w:p>
        </w:tc>
        <w:tc>
          <w:tcPr>
            <w:tcW w:w="1620" w:type="dxa"/>
            <w:vAlign w:val="center"/>
            <w:textDirection w:val="lrTb"/>
            <w:noWrap w:val="false"/>
          </w:tcPr>
          <w:p>
            <w:pPr>
              <w:pStyle w:val="728"/>
              <w:jc w:val="center"/>
              <w:rPr>
                <w:rFonts w:hint="eastAsia" w:ascii="仿宋" w:hAnsi="仿宋" w:eastAsia="仿宋" w:cs="仿宋"/>
                <w:caps/>
                <w:color w:val="000000"/>
                <w:sz w:val="24"/>
              </w:rPr>
            </w:pPr>
            <w:r>
              <w:rPr>
                <w:rFonts w:hint="eastAsia" w:ascii="仿宋" w:hAnsi="仿宋" w:eastAsia="仿宋" w:cs="仿宋"/>
                <w:color w:val="000000"/>
                <w:sz w:val="24"/>
              </w:rPr>
              <w:t xml:space="preserve">投标文件中的内容</w:t>
            </w:r>
            <w:r>
              <w:rPr>
                <w:rFonts w:hint="eastAsia" w:ascii="仿宋" w:hAnsi="仿宋" w:eastAsia="仿宋" w:cs="仿宋"/>
                <w:caps/>
                <w:color w:val="000000"/>
                <w:sz w:val="24"/>
              </w:rPr>
            </w:r>
            <w:r/>
          </w:p>
        </w:tc>
        <w:tc>
          <w:tcPr>
            <w:tcW w:w="1260" w:type="dxa"/>
            <w:vAlign w:val="center"/>
            <w:textDirection w:val="lrTb"/>
            <w:noWrap w:val="false"/>
          </w:tcPr>
          <w:p>
            <w:pPr>
              <w:pStyle w:val="728"/>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（正/负/无）偏离</w:t>
            </w:r>
            <w:r>
              <w:rPr>
                <w:rFonts w:hint="eastAsia" w:ascii="仿宋" w:hAnsi="仿宋" w:eastAsia="仿宋" w:cs="仿宋"/>
                <w:caps/>
                <w:color w:val="000000"/>
                <w:sz w:val="24"/>
              </w:rPr>
            </w:r>
            <w:r/>
          </w:p>
        </w:tc>
        <w:tc>
          <w:tcPr>
            <w:tcW w:w="2520" w:type="dxa"/>
            <w:vAlign w:val="center"/>
            <w:textDirection w:val="lrTb"/>
            <w:noWrap w:val="false"/>
          </w:tcPr>
          <w:p>
            <w:pPr>
              <w:pStyle w:val="728"/>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说明</w:t>
            </w:r>
            <w:r>
              <w:rPr>
                <w:rFonts w:hint="eastAsia" w:ascii="仿宋" w:hAnsi="仿宋" w:eastAsia="仿宋" w:cs="仿宋"/>
                <w:caps/>
                <w:color w:val="000000"/>
                <w:sz w:val="24"/>
              </w:rPr>
            </w:r>
            <w:r/>
          </w:p>
        </w:tc>
      </w:tr>
      <w:tr>
        <w:trPr>
          <w:trHeight w:val="794"/>
        </w:trPr>
        <w:tc>
          <w:tcPr>
            <w:tcW w:w="720" w:type="dxa"/>
            <w:vAlign w:val="top"/>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728"/>
              <w:rPr>
                <w:rFonts w:hint="eastAsia" w:ascii="仿宋" w:hAnsi="仿宋" w:eastAsia="仿宋" w:cs="仿宋"/>
                <w:color w:val="000000"/>
                <w:sz w:val="24"/>
              </w:rPr>
            </w:pPr>
            <w:r>
              <w:rPr>
                <w:rFonts w:hint="eastAsia" w:ascii="仿宋" w:hAnsi="仿宋" w:eastAsia="仿宋" w:cs="仿宋"/>
                <w:color w:val="000000"/>
                <w:sz w:val="24"/>
              </w:rPr>
            </w:r>
            <w:r/>
          </w:p>
        </w:tc>
      </w:tr>
    </w:tbl>
    <w:p>
      <w:pPr>
        <w:pStyle w:val="728"/>
        <w:rPr>
          <w:rFonts w:hint="eastAsia" w:ascii="仿宋" w:hAnsi="仿宋" w:eastAsia="仿宋" w:cs="仿宋"/>
          <w:color w:val="000000"/>
          <w:sz w:val="24"/>
          <w:u w:val="single"/>
        </w:rPr>
      </w:pPr>
      <w:r>
        <w:rPr>
          <w:rFonts w:hint="eastAsia" w:ascii="仿宋" w:hAnsi="仿宋" w:eastAsia="仿宋" w:cs="仿宋"/>
          <w:color w:val="000000"/>
          <w:sz w:val="24"/>
          <w:u w:val="single"/>
        </w:rPr>
      </w:r>
      <w:r/>
    </w:p>
    <w:p>
      <w:pPr>
        <w:pStyle w:val="728"/>
        <w:ind w:firstLine="562"/>
        <w:spacing w:line="440" w:lineRule="exact"/>
        <w:rPr>
          <w:rFonts w:hint="eastAsia" w:ascii="仿宋" w:hAnsi="仿宋" w:eastAsia="仿宋" w:cs="仿宋"/>
          <w:color w:val="000000"/>
          <w:sz w:val="24"/>
        </w:rPr>
      </w:pPr>
      <w:r>
        <w:rPr>
          <w:rFonts w:hint="eastAsia" w:ascii="仿宋" w:hAnsi="仿宋" w:eastAsia="仿宋" w:cs="仿宋"/>
          <w:b/>
          <w:color w:val="000000"/>
          <w:sz w:val="24"/>
        </w:rPr>
        <w:t xml:space="preserve">注</w:t>
      </w:r>
      <w:r>
        <w:rPr>
          <w:rFonts w:hint="eastAsia" w:ascii="仿宋" w:hAnsi="仿宋" w:eastAsia="仿宋" w:cs="仿宋"/>
          <w:color w:val="000000"/>
          <w:sz w:val="24"/>
        </w:rPr>
        <w:t xml:space="preserve">：投标人的投标文件中的内容与招标文件（含招标文件的澄清或者修改的内容）的要求不同时，逐条列在偏离表中，否则将认为投标人接受招标文件的要求。</w:t>
      </w:r>
      <w:r>
        <w:rPr>
          <w:rFonts w:hint="eastAsia" w:ascii="仿宋" w:hAnsi="仿宋" w:eastAsia="仿宋" w:cs="仿宋"/>
          <w:color w:val="000000"/>
          <w:sz w:val="24"/>
        </w:rPr>
      </w:r>
      <w:r/>
    </w:p>
    <w:p>
      <w:pPr>
        <w:pStyle w:val="728"/>
        <w:ind w:firstLine="2850"/>
        <w:jc w:val="right"/>
        <w:spacing w:line="300" w:lineRule="auto"/>
        <w:rPr>
          <w:rFonts w:hint="eastAsia" w:ascii="仿宋" w:hAnsi="仿宋" w:eastAsia="仿宋" w:cs="仿宋"/>
          <w:color w:val="000000"/>
          <w:sz w:val="24"/>
        </w:rPr>
      </w:pPr>
      <w:r>
        <w:rPr>
          <w:rFonts w:hint="eastAsia" w:ascii="仿宋" w:hAnsi="仿宋" w:eastAsia="仿宋" w:cs="仿宋"/>
          <w:color w:val="000000"/>
          <w:sz w:val="24"/>
        </w:rPr>
        <w:t xml:space="preserve">投标人：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（盖单位电子签章）</w:t>
      </w:r>
      <w:r>
        <w:rPr>
          <w:rFonts w:hint="eastAsia" w:ascii="仿宋" w:hAnsi="仿宋" w:eastAsia="仿宋" w:cs="仿宋"/>
          <w:color w:val="000000"/>
          <w:sz w:val="24"/>
        </w:rPr>
      </w:r>
      <w:r/>
    </w:p>
    <w:p>
      <w:pPr>
        <w:pStyle w:val="728"/>
        <w:ind w:firstLine="600"/>
        <w:jc w:val="right"/>
        <w:spacing w:line="300" w:lineRule="auto"/>
        <w:rPr>
          <w:rFonts w:hint="eastAsia" w:ascii="仿宋" w:hAnsi="仿宋" w:eastAsia="仿宋" w:cs="仿宋"/>
          <w:color w:val="000000"/>
          <w:sz w:val="24"/>
        </w:rPr>
      </w:pPr>
      <w:r>
        <w:rPr>
          <w:rFonts w:hint="eastAsia" w:ascii="仿宋" w:hAnsi="仿宋" w:eastAsia="仿宋" w:cs="仿宋"/>
          <w:color w:val="000000"/>
          <w:sz w:val="24"/>
        </w:rPr>
        <w:t xml:space="preserve">               投标人授权代表：</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（签字或盖章）  </w:t>
      </w:r>
      <w:r>
        <w:rPr>
          <w:rFonts w:hint="eastAsia" w:ascii="仿宋" w:hAnsi="仿宋" w:eastAsia="仿宋" w:cs="仿宋"/>
          <w:color w:val="000000"/>
          <w:sz w:val="24"/>
        </w:rPr>
      </w:r>
      <w:r/>
    </w:p>
    <w:p>
      <w:pPr>
        <w:pStyle w:val="728"/>
        <w:ind w:firstLine="3900"/>
        <w:jc w:val="right"/>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728"/>
        <w:ind w:firstLine="3900"/>
        <w:jc w:val="righ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日期：   年  月  日</w:t>
      </w:r>
      <w:r>
        <w:rPr>
          <w:rFonts w:hint="eastAsia" w:ascii="仿宋" w:hAnsi="仿宋" w:eastAsia="仿宋" w:cs="仿宋"/>
          <w:color w:val="000000"/>
          <w:sz w:val="24"/>
        </w:rPr>
      </w:r>
      <w:r/>
    </w:p>
    <w:p>
      <w:pPr>
        <w:pStyle w:val="728"/>
        <w:ind w:firstLine="600"/>
        <w:spacing w:line="480" w:lineRule="exact"/>
        <w:rPr>
          <w:rFonts w:hint="eastAsia" w:ascii="仿宋" w:hAnsi="仿宋" w:eastAsia="仿宋" w:cs="仿宋"/>
          <w:bCs/>
          <w:color w:val="000000"/>
          <w:sz w:val="24"/>
        </w:rPr>
      </w:pPr>
      <w:r>
        <w:rPr>
          <w:rFonts w:hint="eastAsia" w:ascii="仿宋" w:hAnsi="仿宋" w:eastAsia="仿宋" w:cs="仿宋"/>
          <w:bCs/>
          <w:color w:val="000000"/>
          <w:sz w:val="24"/>
        </w:rPr>
      </w:r>
      <w:r/>
    </w:p>
    <w:p>
      <w:pPr>
        <w:pStyle w:val="728"/>
        <w:ind w:firstLine="600"/>
        <w:spacing w:line="480" w:lineRule="exact"/>
        <w:rPr>
          <w:rFonts w:hint="eastAsia" w:ascii="仿宋" w:hAnsi="仿宋" w:eastAsia="仿宋" w:cs="仿宋"/>
          <w:bCs/>
          <w:color w:val="000000"/>
          <w:sz w:val="24"/>
        </w:rPr>
      </w:pPr>
      <w:r>
        <w:rPr>
          <w:rFonts w:hint="eastAsia" w:ascii="仿宋" w:hAnsi="仿宋" w:eastAsia="仿宋" w:cs="仿宋"/>
          <w:bCs/>
          <w:color w:val="000000"/>
          <w:sz w:val="24"/>
        </w:rPr>
      </w:r>
      <w:r/>
    </w:p>
    <w:p>
      <w:pPr>
        <w:pStyle w:val="728"/>
        <w:ind w:firstLine="600"/>
        <w:spacing w:line="480" w:lineRule="exact"/>
        <w:rPr>
          <w:rFonts w:hint="eastAsia" w:ascii="仿宋" w:hAnsi="仿宋" w:eastAsia="仿宋" w:cs="仿宋"/>
          <w:bCs/>
          <w:color w:val="000000"/>
          <w:sz w:val="24"/>
        </w:rPr>
      </w:pPr>
      <w:r>
        <w:rPr>
          <w:rFonts w:hint="eastAsia" w:ascii="仿宋" w:hAnsi="仿宋" w:eastAsia="仿宋" w:cs="仿宋"/>
          <w:bCs/>
          <w:color w:val="000000"/>
          <w:sz w:val="24"/>
        </w:rPr>
      </w:r>
      <w:r/>
    </w:p>
    <w:p>
      <w:pPr>
        <w:pStyle w:val="728"/>
        <w:jc w:val="center"/>
        <w:widowControl/>
        <w:rPr>
          <w:rFonts w:hint="eastAsia" w:ascii="仿宋" w:hAnsi="仿宋" w:eastAsia="仿宋" w:cs="仿宋"/>
          <w:color w:val="000000"/>
          <w:sz w:val="24"/>
        </w:rPr>
      </w:pPr>
      <w:r>
        <w:rPr>
          <w:rFonts w:hint="eastAsia" w:ascii="仿宋" w:hAnsi="仿宋" w:eastAsia="仿宋" w:cs="仿宋"/>
          <w:bCs/>
          <w:color w:val="000000"/>
          <w:sz w:val="24"/>
        </w:rPr>
        <w:br w:type="page" w:clear="all"/>
      </w:r>
      <w:r>
        <w:rPr>
          <w:rFonts w:hint="eastAsia" w:ascii="仿宋" w:hAnsi="仿宋" w:eastAsia="仿宋" w:cs="仿宋"/>
          <w:b/>
          <w:color w:val="000000"/>
          <w:sz w:val="24"/>
        </w:rPr>
        <w:t xml:space="preserve">五、法定代表人授权书格式</w:t>
      </w:r>
      <w:r>
        <w:rPr>
          <w:rFonts w:hint="eastAsia" w:ascii="仿宋" w:hAnsi="仿宋" w:eastAsia="仿宋" w:cs="仿宋"/>
          <w:color w:val="000000"/>
          <w:sz w:val="24"/>
        </w:rPr>
      </w:r>
      <w:r/>
    </w:p>
    <w:p>
      <w:pPr>
        <w:pStyle w:val="728"/>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28"/>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委托人：</w:t>
      </w:r>
      <w:r>
        <w:rPr>
          <w:rFonts w:hint="eastAsia" w:ascii="仿宋" w:hAnsi="仿宋" w:eastAsia="仿宋" w:cs="仿宋"/>
          <w:color w:val="000000"/>
          <w:sz w:val="24"/>
        </w:rPr>
      </w:r>
      <w:r/>
    </w:p>
    <w:p>
      <w:pPr>
        <w:pStyle w:val="728"/>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地  址：</w:t>
      </w:r>
      <w:r>
        <w:rPr>
          <w:rFonts w:hint="eastAsia" w:ascii="仿宋" w:hAnsi="仿宋" w:eastAsia="仿宋" w:cs="仿宋"/>
          <w:color w:val="000000"/>
          <w:sz w:val="24"/>
        </w:rPr>
      </w:r>
      <w:r/>
    </w:p>
    <w:p>
      <w:pPr>
        <w:pStyle w:val="728"/>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法定代表人（负责人）：               职务：</w:t>
      </w:r>
      <w:r>
        <w:rPr>
          <w:rFonts w:hint="eastAsia" w:ascii="仿宋" w:hAnsi="仿宋" w:eastAsia="仿宋" w:cs="仿宋"/>
          <w:color w:val="000000"/>
          <w:sz w:val="24"/>
        </w:rPr>
      </w:r>
      <w:r/>
    </w:p>
    <w:p>
      <w:pPr>
        <w:pStyle w:val="728"/>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统一社会信用代码：</w:t>
      </w:r>
      <w:r>
        <w:rPr>
          <w:rFonts w:hint="eastAsia" w:ascii="仿宋" w:hAnsi="仿宋" w:eastAsia="仿宋" w:cs="仿宋"/>
          <w:color w:val="000000"/>
          <w:sz w:val="24"/>
        </w:rPr>
      </w:r>
      <w:r/>
    </w:p>
    <w:p>
      <w:pPr>
        <w:pStyle w:val="728"/>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受托人：                   性别：男（女）  </w:t>
      </w:r>
      <w:r>
        <w:rPr>
          <w:rFonts w:hint="eastAsia" w:ascii="仿宋" w:hAnsi="仿宋" w:eastAsia="仿宋" w:cs="仿宋"/>
          <w:color w:val="000000"/>
          <w:sz w:val="24"/>
        </w:rPr>
      </w:r>
      <w:r/>
    </w:p>
    <w:p>
      <w:pPr>
        <w:pStyle w:val="728"/>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年龄：  岁                 民族：   族</w:t>
      </w:r>
      <w:r>
        <w:rPr>
          <w:rFonts w:hint="eastAsia" w:ascii="仿宋" w:hAnsi="仿宋" w:eastAsia="仿宋" w:cs="仿宋"/>
          <w:color w:val="000000"/>
          <w:sz w:val="24"/>
        </w:rPr>
      </w:r>
      <w:r/>
    </w:p>
    <w:p>
      <w:pPr>
        <w:pStyle w:val="728"/>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职务：</w:t>
      </w:r>
      <w:r>
        <w:rPr>
          <w:rFonts w:hint="eastAsia" w:ascii="仿宋" w:hAnsi="仿宋" w:eastAsia="仿宋" w:cs="仿宋"/>
          <w:color w:val="000000"/>
          <w:sz w:val="24"/>
        </w:rPr>
      </w:r>
      <w:r/>
    </w:p>
    <w:p>
      <w:pPr>
        <w:pStyle w:val="728"/>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身份证号：</w:t>
      </w:r>
      <w:r>
        <w:rPr>
          <w:rFonts w:hint="eastAsia" w:ascii="仿宋" w:hAnsi="仿宋" w:eastAsia="仿宋" w:cs="仿宋"/>
          <w:color w:val="000000"/>
          <w:sz w:val="24"/>
        </w:rPr>
      </w:r>
      <w:r/>
    </w:p>
    <w:p>
      <w:pPr>
        <w:pStyle w:val="728"/>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兹委托（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）全权代表我企业（公司）参与徐州市铜山区何桥镇人民政府（</w:t>
      </w:r>
      <w:r>
        <w:rPr>
          <w:rFonts w:hint="eastAsia" w:ascii="仿宋" w:hAnsi="仿宋" w:eastAsia="仿宋" w:cs="仿宋"/>
          <w:color w:val="000000"/>
          <w:sz w:val="24"/>
          <w:u w:val="single"/>
        </w:rPr>
        <w:t xml:space="preserve">何桥镇人居环境综合管护</w:t>
      </w:r>
      <w:r>
        <w:rPr>
          <w:rFonts w:hint="eastAsia" w:ascii="仿宋" w:hAnsi="仿宋" w:eastAsia="仿宋" w:cs="仿宋"/>
          <w:color w:val="000000"/>
          <w:sz w:val="24"/>
        </w:rPr>
        <w:t xml:space="preserve">）项目（项目编号：</w:t>
      </w:r>
      <w:r>
        <w:rPr>
          <w:rFonts w:hint="eastAsia" w:ascii="仿宋" w:hAnsi="仿宋" w:eastAsia="仿宋" w:cs="仿宋"/>
          <w:color w:val="000000"/>
          <w:sz w:val="24"/>
          <w:u w:val="single"/>
        </w:rPr>
        <w:t xml:space="preserve"> JSZC-320312-RCGC-G2026-0001 </w:t>
      </w:r>
      <w:r>
        <w:rPr>
          <w:rFonts w:hint="eastAsia" w:ascii="仿宋" w:hAnsi="仿宋" w:eastAsia="仿宋" w:cs="仿宋"/>
          <w:color w:val="000000"/>
          <w:sz w:val="24"/>
        </w:rPr>
        <w:t xml:space="preserve">）的招、投标活动及签订合同。（</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）以我企业（公司）名义所为的法律行为及签署的文件，我企业（公司）均予以认可。有关法律责任均由我企业（公司）承担。（</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）无转委托权。委托期限自</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日起至</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日止。</w:t>
      </w:r>
      <w:r>
        <w:rPr>
          <w:rFonts w:hint="eastAsia" w:ascii="仿宋" w:hAnsi="仿宋" w:eastAsia="仿宋" w:cs="仿宋"/>
          <w:color w:val="000000"/>
          <w:sz w:val="24"/>
        </w:rPr>
      </w:r>
      <w:r/>
    </w:p>
    <w:p>
      <w:pPr>
        <w:pStyle w:val="728"/>
        <w:ind w:firstLine="63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特此授权委托。</w:t>
      </w:r>
      <w:r>
        <w:rPr>
          <w:rFonts w:hint="eastAsia" w:ascii="仿宋" w:hAnsi="仿宋" w:eastAsia="仿宋" w:cs="仿宋"/>
          <w:color w:val="000000"/>
          <w:sz w:val="24"/>
        </w:rPr>
      </w:r>
      <w:r/>
    </w:p>
    <w:p>
      <w:pPr>
        <w:pStyle w:val="728"/>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委托人（盖单位电子签章）：       受托人（签字或盖章）：</w:t>
      </w:r>
      <w:r>
        <w:rPr>
          <w:rFonts w:hint="eastAsia" w:ascii="仿宋" w:hAnsi="仿宋" w:eastAsia="仿宋" w:cs="仿宋"/>
          <w:color w:val="000000"/>
          <w:sz w:val="24"/>
        </w:rPr>
      </w:r>
      <w:r/>
    </w:p>
    <w:p>
      <w:pPr>
        <w:pStyle w:val="728"/>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法定代表人（签字或盖章）： </w:t>
      </w:r>
      <w:r>
        <w:rPr>
          <w:rFonts w:hint="eastAsia" w:ascii="仿宋" w:hAnsi="仿宋" w:eastAsia="仿宋" w:cs="仿宋"/>
          <w:color w:val="000000"/>
          <w:sz w:val="24"/>
        </w:rPr>
      </w:r>
      <w:r/>
    </w:p>
    <w:p>
      <w:pPr>
        <w:pStyle w:val="728"/>
        <w:ind w:right="600"/>
        <w:jc w:val="right"/>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年   月   日 </w:t>
      </w:r>
      <w:r>
        <w:rPr>
          <w:rFonts w:hint="eastAsia" w:ascii="仿宋" w:hAnsi="仿宋" w:eastAsia="仿宋" w:cs="仿宋"/>
          <w:color w:val="000000"/>
          <w:sz w:val="24"/>
        </w:rPr>
      </w:r>
      <w:r/>
    </w:p>
    <w:p>
      <w:pPr>
        <w:pStyle w:val="728"/>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(受托人身份证复印件附后)</w:t>
      </w:r>
      <w:r>
        <w:rPr>
          <w:rFonts w:hint="eastAsia" w:ascii="仿宋" w:hAnsi="仿宋" w:eastAsia="仿宋" w:cs="仿宋"/>
          <w:color w:val="000000"/>
          <w:sz w:val="24"/>
        </w:rPr>
      </w:r>
      <w:r/>
    </w:p>
    <w:p>
      <w:pPr>
        <w:pStyle w:val="728"/>
        <w:ind w:firstLine="4470"/>
        <w:rPr>
          <w:rFonts w:hint="eastAsia" w:ascii="仿宋" w:hAnsi="仿宋" w:eastAsia="仿宋" w:cs="仿宋"/>
          <w:color w:val="000000"/>
          <w:sz w:val="24"/>
        </w:rPr>
      </w:pPr>
      <w:r>
        <w:rPr>
          <w:rFonts w:hint="eastAsia" w:ascii="仿宋" w:hAnsi="仿宋" w:eastAsia="仿宋" w:cs="仿宋"/>
          <w:color w:val="000000"/>
          <w:sz w:val="24"/>
        </w:rPr>
        <w:t xml:space="preserve"> </w:t>
      </w:r>
      <w:r>
        <w:rPr>
          <w:rFonts w:hint="eastAsia" w:ascii="仿宋" w:hAnsi="仿宋" w:eastAsia="仿宋" w:cs="仿宋"/>
          <w:color w:val="000000"/>
          <w:sz w:val="24"/>
        </w:rPr>
      </w:r>
      <w:r/>
    </w:p>
    <w:p>
      <w:pPr>
        <w:pStyle w:val="728"/>
        <w:ind w:firstLine="4470"/>
        <w:rPr>
          <w:rFonts w:hint="eastAsia" w:ascii="仿宋" w:hAnsi="仿宋" w:eastAsia="仿宋" w:cs="仿宋"/>
          <w:color w:val="000000"/>
          <w:sz w:val="24"/>
        </w:rPr>
      </w:pPr>
      <w:r>
        <w:rPr>
          <w:rFonts w:hint="eastAsia" w:ascii="仿宋" w:hAnsi="仿宋" w:eastAsia="仿宋" w:cs="仿宋"/>
          <w:color w:val="000000"/>
          <w:sz w:val="24"/>
        </w:rPr>
      </w:r>
      <w:r/>
    </w:p>
    <w:p>
      <w:pPr>
        <w:pStyle w:val="728"/>
        <w:ind w:firstLine="4470"/>
        <w:rPr>
          <w:rFonts w:hint="eastAsia" w:ascii="仿宋" w:hAnsi="仿宋" w:eastAsia="仿宋" w:cs="仿宋"/>
          <w:color w:val="000000"/>
          <w:sz w:val="24"/>
        </w:rPr>
      </w:pPr>
      <w:r>
        <w:rPr>
          <w:rFonts w:hint="eastAsia" w:ascii="仿宋" w:hAnsi="仿宋" w:eastAsia="仿宋" w:cs="仿宋"/>
          <w:color w:val="000000"/>
          <w:sz w:val="24"/>
        </w:rPr>
      </w:r>
      <w:r/>
    </w:p>
    <w:p>
      <w:pPr>
        <w:pStyle w:val="728"/>
        <w:ind w:firstLine="4470"/>
        <w:rPr>
          <w:rFonts w:hint="eastAsia" w:ascii="仿宋" w:hAnsi="仿宋" w:eastAsia="仿宋" w:cs="仿宋"/>
          <w:color w:val="000000"/>
          <w:sz w:val="24"/>
        </w:rPr>
      </w:pPr>
      <w:r>
        <w:rPr>
          <w:rFonts w:hint="eastAsia" w:ascii="仿宋" w:hAnsi="仿宋" w:eastAsia="仿宋" w:cs="仿宋"/>
          <w:color w:val="000000"/>
          <w:sz w:val="24"/>
        </w:rPr>
      </w:r>
      <w:r/>
    </w:p>
    <w:p>
      <w:pPr>
        <w:pStyle w:val="728"/>
        <w:jc w:val="center"/>
        <w:widowControl/>
        <w:rPr>
          <w:rFonts w:hint="eastAsia" w:ascii="仿宋" w:hAnsi="仿宋" w:eastAsia="仿宋" w:cs="仿宋"/>
          <w:color w:val="000000"/>
          <w:sz w:val="24"/>
        </w:rPr>
      </w:pPr>
      <w:r>
        <w:rPr>
          <w:rFonts w:hint="eastAsia" w:ascii="仿宋" w:hAnsi="仿宋" w:eastAsia="仿宋" w:cs="仿宋"/>
          <w:color w:val="000000"/>
          <w:sz w:val="24"/>
        </w:rPr>
        <w:br w:type="page" w:clear="all"/>
      </w:r>
      <w:r>
        <w:rPr>
          <w:rFonts w:hint="eastAsia" w:ascii="仿宋" w:hAnsi="仿宋" w:eastAsia="仿宋" w:cs="仿宋"/>
          <w:b/>
          <w:bCs/>
          <w:color w:val="000000"/>
          <w:sz w:val="24"/>
        </w:rPr>
        <w:t xml:space="preserve">六、中小企业声明函格式</w:t>
      </w:r>
      <w:r>
        <w:rPr>
          <w:rFonts w:hint="eastAsia" w:ascii="仿宋" w:hAnsi="仿宋" w:eastAsia="仿宋" w:cs="仿宋"/>
          <w:color w:val="000000"/>
          <w:sz w:val="24"/>
        </w:rPr>
      </w:r>
      <w:r/>
    </w:p>
    <w:p>
      <w:pPr>
        <w:pStyle w:val="728"/>
        <w:ind w:firstLine="624"/>
        <w:spacing w:line="360" w:lineRule="auto"/>
        <w:rPr>
          <w:rFonts w:hint="eastAsia" w:ascii="仿宋" w:hAnsi="仿宋" w:eastAsia="仿宋" w:cs="仿宋"/>
          <w:color w:val="000000"/>
          <w:spacing w:val="6"/>
          <w:sz w:val="24"/>
        </w:rPr>
      </w:pPr>
      <w:r>
        <w:rPr>
          <w:rFonts w:hint="eastAsia" w:ascii="仿宋" w:hAnsi="仿宋" w:eastAsia="仿宋" w:cs="仿宋"/>
          <w:color w:val="000000"/>
          <w:spacing w:val="6"/>
          <w:sz w:val="24"/>
        </w:rPr>
        <w:t xml:space="preserve">项目名称：</w:t>
      </w:r>
      <w:r>
        <w:rPr>
          <w:rFonts w:hint="eastAsia" w:ascii="仿宋" w:hAnsi="仿宋" w:eastAsia="仿宋" w:cs="仿宋"/>
          <w:color w:val="000000"/>
          <w:sz w:val="24"/>
        </w:rPr>
        <w:t xml:space="preserve">何桥镇人居环境综合管护</w:t>
      </w:r>
      <w:r>
        <w:rPr>
          <w:rFonts w:hint="eastAsia" w:ascii="仿宋" w:hAnsi="仿宋" w:eastAsia="仿宋" w:cs="仿宋"/>
          <w:color w:val="000000"/>
          <w:spacing w:val="6"/>
          <w:sz w:val="24"/>
        </w:rPr>
      </w:r>
      <w:r/>
    </w:p>
    <w:p>
      <w:pPr>
        <w:pStyle w:val="728"/>
        <w:ind w:firstLine="624"/>
        <w:spacing w:line="360" w:lineRule="auto"/>
        <w:rPr>
          <w:rFonts w:hint="eastAsia" w:ascii="仿宋" w:hAnsi="仿宋" w:eastAsia="仿宋" w:cs="仿宋"/>
          <w:color w:val="000000"/>
          <w:spacing w:val="6"/>
          <w:sz w:val="24"/>
        </w:rPr>
      </w:pPr>
      <w:r>
        <w:rPr>
          <w:rFonts w:hint="eastAsia" w:ascii="仿宋" w:hAnsi="仿宋" w:eastAsia="仿宋" w:cs="仿宋"/>
          <w:color w:val="000000"/>
          <w:spacing w:val="6"/>
          <w:sz w:val="24"/>
        </w:rPr>
        <w:t xml:space="preserve">项目编号：</w:t>
      </w:r>
      <w:r>
        <w:rPr>
          <w:rFonts w:hint="eastAsia" w:ascii="仿宋" w:hAnsi="仿宋" w:eastAsia="仿宋" w:cs="仿宋"/>
          <w:color w:val="000000"/>
          <w:sz w:val="24"/>
          <w:u w:val="single"/>
        </w:rPr>
        <w:t xml:space="preserve">JSZC-320312-RCGC-G2026-0001</w:t>
      </w:r>
      <w:r>
        <w:rPr>
          <w:rFonts w:hint="eastAsia" w:ascii="仿宋" w:hAnsi="仿宋" w:eastAsia="仿宋" w:cs="仿宋"/>
          <w:color w:val="000000"/>
          <w:spacing w:val="6"/>
          <w:sz w:val="24"/>
        </w:rPr>
      </w:r>
      <w:r/>
    </w:p>
    <w:p>
      <w:pPr>
        <w:pStyle w:val="728"/>
        <w:ind w:firstLine="60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本公司郑重声明，根据《政府采购促进中小企业发展管理办法》（财库﹝2020﹞46 号）的规定，本公司参加</w:t>
      </w:r>
      <w:r>
        <w:rPr>
          <w:rFonts w:hint="eastAsia" w:ascii="仿宋" w:hAnsi="仿宋" w:eastAsia="仿宋" w:cs="仿宋"/>
          <w:color w:val="000000"/>
          <w:sz w:val="24"/>
          <w:u w:val="single"/>
        </w:rPr>
        <w:t xml:space="preserve">（徐州市铜山区何桥镇人民政府）</w:t>
      </w:r>
      <w:r>
        <w:rPr>
          <w:rFonts w:hint="eastAsia" w:ascii="仿宋" w:hAnsi="仿宋" w:eastAsia="仿宋" w:cs="仿宋"/>
          <w:color w:val="000000"/>
          <w:sz w:val="24"/>
        </w:rPr>
        <w:t xml:space="preserve">的</w:t>
      </w:r>
      <w:r>
        <w:rPr>
          <w:rFonts w:hint="eastAsia" w:ascii="仿宋" w:hAnsi="仿宋" w:eastAsia="仿宋" w:cs="仿宋"/>
          <w:color w:val="000000"/>
          <w:sz w:val="24"/>
          <w:u w:val="single"/>
        </w:rPr>
        <w:t xml:space="preserve">（何桥镇人居环境综合管护）项目</w:t>
      </w:r>
      <w:r>
        <w:rPr>
          <w:rFonts w:hint="eastAsia" w:ascii="仿宋" w:hAnsi="仿宋" w:eastAsia="仿宋" w:cs="仿宋"/>
          <w:color w:val="000000"/>
          <w:sz w:val="24"/>
        </w:rPr>
        <w:t xml:space="preserve">采购活动，服务全部由符合政策要求的中小企业承接。相关企业的具体情况如下：</w:t>
      </w:r>
      <w:r>
        <w:rPr>
          <w:rFonts w:hint="eastAsia" w:ascii="仿宋" w:hAnsi="仿宋" w:eastAsia="仿宋" w:cs="仿宋"/>
          <w:color w:val="000000"/>
          <w:sz w:val="24"/>
        </w:rPr>
      </w:r>
      <w:r/>
    </w:p>
    <w:p>
      <w:pPr>
        <w:pStyle w:val="728"/>
        <w:ind w:firstLine="480"/>
        <w:spacing w:line="36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u w:val="single"/>
        </w:rPr>
        <w:t xml:space="preserve">（何桥镇人居环境综合管护）项目</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服务业</w:t>
      </w:r>
      <w:r>
        <w:rPr>
          <w:rFonts w:hint="eastAsia" w:ascii="仿宋" w:hAnsi="仿宋" w:eastAsia="仿宋" w:cs="仿宋"/>
          <w:color w:val="000000"/>
          <w:sz w:val="24"/>
        </w:rPr>
        <w:t xml:space="preserve">行业； 承建（承接）企业为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b/>
          <w:color w:val="000000"/>
          <w:sz w:val="24"/>
        </w:rPr>
        <w:t xml:space="preserve">□</w:t>
      </w:r>
      <w:r>
        <w:rPr>
          <w:rFonts w:hint="eastAsia" w:ascii="仿宋" w:hAnsi="仿宋" w:eastAsia="仿宋" w:cs="仿宋"/>
          <w:color w:val="000000"/>
          <w:sz w:val="24"/>
        </w:rPr>
        <w:t xml:space="preserve">中型企业、</w:t>
      </w:r>
      <w:r>
        <w:rPr>
          <w:rFonts w:hint="eastAsia" w:ascii="仿宋" w:hAnsi="仿宋" w:eastAsia="仿宋" w:cs="仿宋"/>
          <w:b/>
          <w:color w:val="000000"/>
          <w:sz w:val="24"/>
        </w:rPr>
        <w:t xml:space="preserve">□</w:t>
      </w:r>
      <w:r>
        <w:rPr>
          <w:rFonts w:hint="eastAsia" w:ascii="仿宋" w:hAnsi="仿宋" w:eastAsia="仿宋" w:cs="仿宋"/>
          <w:color w:val="000000"/>
          <w:sz w:val="24"/>
        </w:rPr>
        <w:t xml:space="preserve">小型企业、</w:t>
      </w:r>
      <w:r>
        <w:rPr>
          <w:rFonts w:hint="eastAsia" w:ascii="仿宋" w:hAnsi="仿宋" w:eastAsia="仿宋" w:cs="仿宋"/>
          <w:b/>
          <w:color w:val="000000"/>
          <w:sz w:val="24"/>
        </w:rPr>
        <w:t xml:space="preserve">□</w:t>
      </w:r>
      <w:r>
        <w:rPr>
          <w:rFonts w:hint="eastAsia" w:ascii="仿宋" w:hAnsi="仿宋" w:eastAsia="仿宋" w:cs="仿宋"/>
          <w:color w:val="000000"/>
          <w:sz w:val="24"/>
        </w:rPr>
        <w:t xml:space="preserve">微型企业</w:t>
      </w:r>
      <w:r>
        <w:rPr>
          <w:rFonts w:hint="eastAsia" w:ascii="仿宋" w:hAnsi="仿宋" w:eastAsia="仿宋" w:cs="仿宋"/>
          <w:b/>
          <w:color w:val="000000"/>
          <w:sz w:val="24"/>
        </w:rPr>
        <w:t xml:space="preserve">，请勾选！</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28"/>
        <w:ind w:firstLine="600"/>
        <w:spacing w:line="360" w:lineRule="auto"/>
        <w:rPr>
          <w:rFonts w:hint="eastAsia" w:ascii="仿宋" w:hAnsi="仿宋" w:eastAsia="仿宋" w:cs="仿宋"/>
          <w:color w:val="000000"/>
          <w:spacing w:val="6"/>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rPr>
          <w:rFonts w:hint="eastAsia" w:ascii="仿宋" w:hAnsi="仿宋" w:eastAsia="仿宋" w:cs="仿宋"/>
          <w:color w:val="000000"/>
          <w:spacing w:val="6"/>
          <w:sz w:val="24"/>
        </w:rPr>
      </w:r>
      <w:r/>
    </w:p>
    <w:p>
      <w:pPr>
        <w:pStyle w:val="728"/>
        <w:ind w:firstLine="60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本企业对上述声明内容的真实性负责。如有虚假，将依法承担相应责任。</w:t>
      </w:r>
      <w:r>
        <w:rPr>
          <w:rFonts w:hint="eastAsia" w:ascii="仿宋" w:hAnsi="仿宋" w:eastAsia="仿宋" w:cs="仿宋"/>
          <w:color w:val="000000"/>
          <w:sz w:val="24"/>
        </w:rPr>
      </w:r>
      <w:r/>
    </w:p>
    <w:p>
      <w:pPr>
        <w:pStyle w:val="728"/>
        <w:ind w:firstLine="60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                         企业名称（盖单位电子签章）：</w:t>
      </w:r>
      <w:r>
        <w:rPr>
          <w:rFonts w:hint="eastAsia" w:ascii="仿宋" w:hAnsi="仿宋" w:eastAsia="仿宋" w:cs="仿宋"/>
          <w:color w:val="000000"/>
          <w:sz w:val="24"/>
        </w:rPr>
      </w:r>
      <w:r/>
    </w:p>
    <w:p>
      <w:pPr>
        <w:pStyle w:val="728"/>
        <w:ind w:firstLine="600"/>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                         日期：</w:t>
      </w:r>
      <w:r>
        <w:rPr>
          <w:rFonts w:hint="eastAsia" w:ascii="仿宋" w:hAnsi="仿宋" w:eastAsia="仿宋" w:cs="仿宋"/>
          <w:color w:val="000000"/>
          <w:sz w:val="24"/>
        </w:rPr>
      </w:r>
      <w:r/>
    </w:p>
    <w:p>
      <w:pPr>
        <w:pStyle w:val="728"/>
        <w:ind w:firstLine="600"/>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注：本项目采购的服务属于其他未列明行业。</w:t>
      </w:r>
      <w:r>
        <w:rPr>
          <w:rFonts w:hint="eastAsia" w:ascii="仿宋" w:hAnsi="仿宋" w:eastAsia="仿宋" w:cs="仿宋"/>
          <w:color w:val="000000"/>
          <w:sz w:val="24"/>
        </w:rPr>
      </w:r>
      <w:r/>
    </w:p>
    <w:p>
      <w:pPr>
        <w:pStyle w:val="728"/>
        <w:ind w:firstLine="600"/>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备注：</w:t>
      </w:r>
      <w:r>
        <w:rPr>
          <w:rFonts w:hint="eastAsia" w:ascii="仿宋" w:hAnsi="仿宋" w:eastAsia="仿宋" w:cs="仿宋"/>
          <w:color w:val="000000"/>
          <w:sz w:val="24"/>
        </w:rPr>
      </w:r>
      <w:r/>
    </w:p>
    <w:p>
      <w:pPr>
        <w:pStyle w:val="728"/>
        <w:ind w:firstLine="600"/>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1、从业人员、营业收入、资产总额填报上一年度数据，无上一年度数据的新成立企业可不填报。</w:t>
      </w:r>
      <w:r>
        <w:rPr>
          <w:rFonts w:hint="eastAsia" w:ascii="仿宋" w:hAnsi="仿宋" w:eastAsia="仿宋" w:cs="仿宋"/>
          <w:color w:val="000000"/>
          <w:sz w:val="24"/>
        </w:rPr>
      </w:r>
      <w:r/>
    </w:p>
    <w:p>
      <w:pPr>
        <w:pStyle w:val="1015"/>
        <w:ind w:firstLine="60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2265680</wp:posOffset>
                </wp:positionH>
                <wp:positionV relativeFrom="paragraph">
                  <wp:posOffset>472440</wp:posOffset>
                </wp:positionV>
                <wp:extent cx="1534795" cy="307086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534795" cy="3070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78.4pt;mso-position-horizontal:absolute;mso-position-vertical-relative:text;margin-top:37.2pt;mso-position-vertical:absolute;width:120.8pt;height:241.8pt;mso-wrap-distance-left:9.0pt;mso-wrap-distance-top:0.0pt;mso-wrap-distance-right:9.0pt;mso-wrap-distance-bottom:0.0pt;" stroked="f">
                <v:path textboxrect="0,0,0,0"/>
                <v:imagedata r:id="rId15" o:title=""/>
              </v:shape>
            </w:pict>
          </mc:Fallback>
        </mc:AlternateContent>
      </w:r>
      <w:r>
        <w:rPr>
          <w:rFonts w:hint="eastAsia" w:ascii="仿宋" w:hAnsi="仿宋" w:eastAsia="仿宋" w:cs="仿宋"/>
          <w:color w:val="000000"/>
          <w:sz w:val="24"/>
          <w:szCs w:val="24"/>
        </w:rPr>
        <w:t xml:space="preserve">2、《中小企业声明函》查询渠道参考工业和信息化部发布的中小企业规模自测小程序。</w:t>
      </w:r>
      <w:r>
        <w:rPr>
          <w:rFonts w:hint="eastAsia" w:ascii="仿宋" w:hAnsi="仿宋" w:eastAsia="仿宋" w:cs="仿宋"/>
          <w:color w:val="000000"/>
          <w:sz w:val="24"/>
          <w:szCs w:val="24"/>
        </w:rPr>
      </w:r>
      <w:r/>
    </w:p>
    <w:p>
      <w:pPr>
        <w:pStyle w:val="728"/>
        <w:rPr>
          <w:rFonts w:hint="eastAsia" w:ascii="仿宋" w:hAnsi="仿宋" w:eastAsia="仿宋" w:cs="仿宋"/>
          <w:color w:val="000000"/>
          <w:sz w:val="24"/>
        </w:rPr>
      </w:pPr>
      <w:r>
        <w:rPr>
          <w:rFonts w:hint="eastAsia" w:ascii="仿宋" w:hAnsi="仿宋" w:eastAsia="仿宋" w:cs="仿宋"/>
          <w:color w:val="000000"/>
          <w:sz w:val="24"/>
        </w:rPr>
      </w:r>
      <w:r/>
    </w:p>
    <w:p>
      <w:pPr>
        <w:pStyle w:val="728"/>
        <w:ind w:firstLine="600"/>
        <w:spacing w:before="100" w:beforeAutospacing="1" w:after="100" w:afterAutospacing="1" w:line="460" w:lineRule="exact"/>
        <w:widowControl/>
        <w:rPr>
          <w:rFonts w:hint="eastAsia" w:ascii="仿宋" w:hAnsi="仿宋" w:eastAsia="仿宋" w:cs="仿宋"/>
          <w:color w:val="000000"/>
          <w:sz w:val="24"/>
        </w:rPr>
      </w:pPr>
      <w:r>
        <w:rPr>
          <w:rFonts w:hint="eastAsia" w:ascii="仿宋" w:hAnsi="仿宋" w:eastAsia="仿宋" w:cs="仿宋"/>
          <w:color w:val="000000"/>
          <w:sz w:val="24"/>
        </w:rPr>
      </w:r>
      <w:r/>
    </w:p>
    <w:p>
      <w:pPr>
        <w:pStyle w:val="728"/>
        <w:ind w:firstLine="600"/>
        <w:jc w:val="center"/>
        <w:spacing w:line="480" w:lineRule="exact"/>
        <w:rPr>
          <w:rFonts w:hint="eastAsia" w:ascii="仿宋" w:hAnsi="仿宋" w:eastAsia="仿宋" w:cs="仿宋"/>
          <w:b/>
          <w:color w:val="000000"/>
          <w:spacing w:val="6"/>
          <w:sz w:val="24"/>
        </w:rPr>
      </w:pPr>
      <w:r>
        <w:rPr>
          <w:rFonts w:hint="eastAsia" w:ascii="仿宋" w:hAnsi="仿宋" w:eastAsia="仿宋" w:cs="仿宋"/>
          <w:color w:val="000000"/>
          <w:sz w:val="24"/>
        </w:rPr>
        <w:br w:type="page" w:clear="all"/>
      </w:r>
      <w:r>
        <w:rPr>
          <w:rFonts w:hint="eastAsia" w:ascii="仿宋" w:hAnsi="仿宋" w:eastAsia="仿宋" w:cs="仿宋"/>
          <w:b/>
          <w:bCs/>
          <w:color w:val="000000"/>
          <w:sz w:val="24"/>
        </w:rPr>
        <w:t xml:space="preserve">七、残疾人福利性单位声明函格式</w:t>
      </w:r>
      <w:r>
        <w:rPr>
          <w:rFonts w:hint="eastAsia" w:ascii="仿宋" w:hAnsi="仿宋" w:eastAsia="仿宋" w:cs="仿宋"/>
          <w:b/>
          <w:color w:val="000000"/>
          <w:spacing w:val="6"/>
          <w:sz w:val="24"/>
        </w:rPr>
      </w:r>
      <w:r/>
    </w:p>
    <w:p>
      <w:pPr>
        <w:pStyle w:val="728"/>
        <w:ind w:firstLine="624"/>
        <w:spacing w:line="480" w:lineRule="exact"/>
        <w:rPr>
          <w:rFonts w:hint="eastAsia" w:ascii="仿宋" w:hAnsi="仿宋" w:eastAsia="仿宋" w:cs="仿宋"/>
          <w:color w:val="000000"/>
          <w:spacing w:val="6"/>
          <w:sz w:val="24"/>
        </w:rPr>
      </w:pPr>
      <w:r>
        <w:rPr>
          <w:rFonts w:hint="eastAsia" w:ascii="仿宋" w:hAnsi="仿宋" w:eastAsia="仿宋" w:cs="仿宋"/>
          <w:color w:val="000000"/>
          <w:spacing w:val="6"/>
          <w:sz w:val="24"/>
        </w:rPr>
      </w:r>
      <w:r/>
    </w:p>
    <w:p>
      <w:pPr>
        <w:pStyle w:val="728"/>
        <w:ind w:firstLine="624"/>
        <w:spacing w:line="480" w:lineRule="exact"/>
        <w:rPr>
          <w:rFonts w:hint="eastAsia" w:ascii="仿宋" w:hAnsi="仿宋" w:eastAsia="仿宋" w:cs="仿宋"/>
          <w:color w:val="000000"/>
          <w:spacing w:val="6"/>
          <w:sz w:val="24"/>
        </w:rPr>
      </w:pPr>
      <w:r>
        <w:rPr>
          <w:rFonts w:hint="eastAsia" w:ascii="仿宋" w:hAnsi="仿宋" w:eastAsia="仿宋" w:cs="仿宋"/>
          <w:color w:val="000000"/>
          <w:spacing w:val="6"/>
          <w:sz w:val="24"/>
        </w:rPr>
        <w:t xml:space="preserve">项目名称：何桥镇人居环境综合管护 </w:t>
      </w:r>
      <w:r>
        <w:rPr>
          <w:rFonts w:hint="eastAsia" w:ascii="仿宋" w:hAnsi="仿宋" w:eastAsia="仿宋" w:cs="仿宋"/>
          <w:color w:val="000000"/>
          <w:spacing w:val="6"/>
          <w:sz w:val="24"/>
        </w:rPr>
      </w:r>
      <w:r/>
    </w:p>
    <w:p>
      <w:pPr>
        <w:pStyle w:val="728"/>
        <w:ind w:firstLine="624"/>
        <w:spacing w:line="480" w:lineRule="exact"/>
        <w:rPr>
          <w:rFonts w:hint="eastAsia" w:ascii="仿宋" w:hAnsi="仿宋" w:eastAsia="仿宋" w:cs="仿宋"/>
          <w:color w:val="000000"/>
          <w:spacing w:val="6"/>
          <w:sz w:val="24"/>
        </w:rPr>
      </w:pPr>
      <w:r>
        <w:rPr>
          <w:rFonts w:hint="eastAsia" w:ascii="仿宋" w:hAnsi="仿宋" w:eastAsia="仿宋" w:cs="仿宋"/>
          <w:color w:val="000000"/>
          <w:spacing w:val="6"/>
          <w:sz w:val="24"/>
        </w:rPr>
        <w:t xml:space="preserve">项目编号：</w:t>
      </w:r>
      <w:r>
        <w:rPr>
          <w:rFonts w:hint="eastAsia" w:ascii="仿宋" w:hAnsi="仿宋" w:eastAsia="仿宋" w:cs="仿宋"/>
          <w:color w:val="000000"/>
          <w:sz w:val="24"/>
          <w:u w:val="single"/>
        </w:rPr>
        <w:t xml:space="preserve">JSZC-320312-RCGC-G2026-0001</w:t>
      </w:r>
      <w:r>
        <w:rPr>
          <w:rFonts w:hint="eastAsia" w:ascii="仿宋" w:hAnsi="仿宋" w:eastAsia="仿宋" w:cs="仿宋"/>
          <w:color w:val="000000"/>
          <w:spacing w:val="6"/>
          <w:sz w:val="24"/>
        </w:rPr>
      </w:r>
      <w:r/>
    </w:p>
    <w:p>
      <w:pPr>
        <w:pStyle w:val="728"/>
        <w:ind w:firstLine="624"/>
        <w:spacing w:line="480" w:lineRule="exact"/>
        <w:rPr>
          <w:rFonts w:hint="eastAsia" w:ascii="仿宋" w:hAnsi="仿宋" w:eastAsia="仿宋" w:cs="仿宋"/>
          <w:color w:val="000000"/>
          <w:spacing w:val="6"/>
          <w:sz w:val="24"/>
        </w:rPr>
      </w:pPr>
      <w:r>
        <w:rPr>
          <w:rFonts w:hint="eastAsia" w:ascii="仿宋" w:hAnsi="仿宋" w:eastAsia="仿宋" w:cs="仿宋"/>
          <w:color w:val="000000"/>
          <w:spacing w:val="6"/>
          <w:sz w:val="24"/>
        </w:rPr>
        <w:t xml:space="preserve">本单位郑重声明，根据《财政部 民政部 中国残疾人联合会关于促进残疾人就业政府采购政策的通知》（财库</w:t>
      </w:r>
      <w:r>
        <w:rPr>
          <w:rFonts w:hint="eastAsia" w:ascii="仿宋" w:hAnsi="仿宋" w:eastAsia="仿宋" w:cs="仿宋"/>
          <w:color w:val="000000"/>
          <w:sz w:val="24"/>
        </w:rPr>
        <w:t xml:space="preserve">〔2017〕 141</w:t>
      </w:r>
      <w:r>
        <w:rPr>
          <w:rFonts w:hint="eastAsia" w:ascii="仿宋" w:hAnsi="仿宋" w:eastAsia="仿宋" w:cs="仿宋"/>
          <w:color w:val="000000"/>
          <w:spacing w:val="6"/>
          <w:sz w:val="24"/>
        </w:rPr>
        <w:t xml:space="preserve">号）的规定，本单位为符合条件的残疾人福利性单位，且本单位参加</w:t>
      </w:r>
      <w:r>
        <w:rPr>
          <w:rFonts w:hint="eastAsia" w:ascii="仿宋" w:hAnsi="仿宋" w:eastAsia="仿宋" w:cs="仿宋"/>
          <w:color w:val="000000"/>
          <w:sz w:val="24"/>
        </w:rPr>
        <w:t xml:space="preserve">徐州市铜山区何桥镇人民政府</w:t>
      </w:r>
      <w:r>
        <w:rPr>
          <w:rFonts w:hint="eastAsia" w:ascii="仿宋" w:hAnsi="仿宋" w:eastAsia="仿宋" w:cs="仿宋"/>
          <w:color w:val="000000"/>
          <w:spacing w:val="6"/>
          <w:sz w:val="24"/>
        </w:rPr>
        <w:t xml:space="preserve">的</w:t>
      </w:r>
      <w:r>
        <w:rPr>
          <w:rFonts w:hint="eastAsia" w:ascii="仿宋" w:hAnsi="仿宋" w:eastAsia="仿宋" w:cs="仿宋"/>
          <w:color w:val="000000"/>
          <w:sz w:val="24"/>
        </w:rPr>
        <w:t xml:space="preserve">何桥镇人居环境综合管护</w:t>
      </w:r>
      <w:r>
        <w:rPr>
          <w:rFonts w:hint="eastAsia" w:ascii="仿宋" w:hAnsi="仿宋" w:eastAsia="仿宋" w:cs="仿宋"/>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pacing w:val="6"/>
          <w:sz w:val="24"/>
        </w:rPr>
      </w:r>
      <w:r/>
    </w:p>
    <w:p>
      <w:pPr>
        <w:pStyle w:val="728"/>
        <w:ind w:firstLine="624"/>
        <w:spacing w:line="480" w:lineRule="exact"/>
        <w:rPr>
          <w:rFonts w:hint="eastAsia" w:ascii="仿宋" w:hAnsi="仿宋" w:eastAsia="仿宋" w:cs="仿宋"/>
          <w:color w:val="000000"/>
          <w:spacing w:val="6"/>
          <w:sz w:val="24"/>
        </w:rPr>
      </w:pPr>
      <w:r>
        <w:rPr>
          <w:rFonts w:hint="eastAsia" w:ascii="仿宋" w:hAnsi="仿宋" w:eastAsia="仿宋" w:cs="仿宋"/>
          <w:color w:val="000000"/>
          <w:spacing w:val="6"/>
          <w:sz w:val="24"/>
        </w:rPr>
        <w:t xml:space="preserve">本单位对上述声明的真实性负责。如有虚假，将依法承担相应责任。</w:t>
      </w:r>
      <w:r>
        <w:rPr>
          <w:rFonts w:hint="eastAsia" w:ascii="仿宋" w:hAnsi="仿宋" w:eastAsia="仿宋" w:cs="仿宋"/>
          <w:color w:val="000000"/>
          <w:spacing w:val="6"/>
          <w:sz w:val="24"/>
        </w:rPr>
      </w:r>
      <w:r/>
    </w:p>
    <w:p>
      <w:pPr>
        <w:pStyle w:val="728"/>
        <w:ind w:firstLine="624"/>
        <w:spacing w:line="480" w:lineRule="exact"/>
        <w:rPr>
          <w:rFonts w:hint="eastAsia" w:ascii="仿宋" w:hAnsi="仿宋" w:eastAsia="仿宋" w:cs="仿宋"/>
          <w:color w:val="000000"/>
          <w:spacing w:val="6"/>
          <w:sz w:val="24"/>
        </w:rPr>
      </w:pPr>
      <w:r>
        <w:rPr>
          <w:rFonts w:hint="eastAsia" w:ascii="仿宋" w:hAnsi="仿宋" w:eastAsia="仿宋" w:cs="仿宋"/>
          <w:color w:val="000000"/>
          <w:spacing w:val="6"/>
          <w:sz w:val="24"/>
        </w:rPr>
      </w:r>
      <w:r/>
    </w:p>
    <w:p>
      <w:pPr>
        <w:pStyle w:val="728"/>
        <w:ind w:firstLine="624"/>
        <w:spacing w:line="480" w:lineRule="exact"/>
        <w:rPr>
          <w:rFonts w:hint="eastAsia" w:ascii="仿宋" w:hAnsi="仿宋" w:eastAsia="仿宋" w:cs="仿宋"/>
          <w:color w:val="000000"/>
          <w:spacing w:val="6"/>
          <w:sz w:val="24"/>
        </w:rPr>
      </w:pPr>
      <w:r>
        <w:rPr>
          <w:rFonts w:hint="eastAsia" w:ascii="仿宋" w:hAnsi="仿宋" w:eastAsia="仿宋" w:cs="仿宋"/>
          <w:color w:val="000000"/>
          <w:spacing w:val="6"/>
          <w:sz w:val="24"/>
        </w:rPr>
      </w:r>
      <w:r/>
    </w:p>
    <w:p>
      <w:pPr>
        <w:pStyle w:val="728"/>
        <w:ind w:firstLine="255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投标人：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（盖单位电子签章）</w:t>
      </w:r>
      <w:r>
        <w:rPr>
          <w:rFonts w:hint="eastAsia" w:ascii="仿宋" w:hAnsi="仿宋" w:eastAsia="仿宋" w:cs="仿宋"/>
          <w:color w:val="000000"/>
          <w:sz w:val="24"/>
        </w:rPr>
      </w:r>
      <w:r/>
    </w:p>
    <w:p>
      <w:pPr>
        <w:pStyle w:val="728"/>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             投标人授权代表：</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（签字或盖章）  </w:t>
      </w:r>
      <w:r>
        <w:rPr>
          <w:rFonts w:hint="eastAsia" w:ascii="仿宋" w:hAnsi="仿宋" w:eastAsia="仿宋" w:cs="仿宋"/>
          <w:color w:val="000000"/>
          <w:sz w:val="24"/>
        </w:rPr>
      </w:r>
      <w:r/>
    </w:p>
    <w:p>
      <w:pPr>
        <w:pStyle w:val="728"/>
        <w:ind w:firstLine="450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28"/>
        <w:ind w:firstLine="45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日期：   年  月  日</w:t>
      </w:r>
      <w:r>
        <w:rPr>
          <w:rFonts w:hint="eastAsia" w:ascii="仿宋" w:hAnsi="仿宋" w:eastAsia="仿宋" w:cs="仿宋"/>
          <w:color w:val="000000"/>
          <w:sz w:val="24"/>
        </w:rPr>
      </w:r>
      <w:r/>
    </w:p>
    <w:p>
      <w:pPr>
        <w:pStyle w:val="728"/>
        <w:ind w:firstLine="450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28"/>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28"/>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br w:type="page" w:clear="all"/>
      </w:r>
      <w:r>
        <w:rPr>
          <w:rFonts w:hint="eastAsia" w:ascii="仿宋" w:hAnsi="仿宋" w:eastAsia="仿宋" w:cs="仿宋"/>
          <w:b/>
          <w:bCs/>
          <w:color w:val="000000"/>
          <w:sz w:val="24"/>
        </w:rPr>
        <w:t xml:space="preserve">八、投标人参加政府采购活动前3年内在经营活动中没有重大违法记录的书面声明格式</w:t>
      </w:r>
      <w:r>
        <w:rPr>
          <w:rFonts w:hint="eastAsia" w:ascii="仿宋" w:hAnsi="仿宋" w:eastAsia="仿宋" w:cs="仿宋"/>
          <w:color w:val="000000"/>
          <w:sz w:val="24"/>
        </w:rPr>
      </w:r>
      <w:r/>
    </w:p>
    <w:p>
      <w:pPr>
        <w:pStyle w:val="728"/>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28"/>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我单位在参加徐州市铜山区何桥镇人民政府何桥镇人居环境综合管护项目（项目编号：</w:t>
      </w:r>
      <w:r>
        <w:rPr>
          <w:rFonts w:hint="eastAsia" w:ascii="仿宋" w:hAnsi="仿宋" w:eastAsia="仿宋" w:cs="仿宋"/>
          <w:color w:val="000000"/>
          <w:sz w:val="24"/>
          <w:u w:val="single"/>
        </w:rPr>
        <w:t xml:space="preserve">JSZC-320312-RCGC-G2026-0001</w:t>
      </w:r>
      <w:r>
        <w:rPr>
          <w:rFonts w:hint="eastAsia" w:ascii="仿宋" w:hAnsi="仿宋" w:eastAsia="仿宋" w:cs="仿宋"/>
          <w:color w:val="000000"/>
          <w:sz w:val="24"/>
        </w:rPr>
        <w:t xml:space="preserve">）政府采购活动前3年内，在经营活动中没有重大违法记录。重大违法记录是指因违法经营受到刑事处罚或者责令停产停业、吊销许可证或者执照、较大数额罚款等行政处罚。</w:t>
      </w:r>
      <w:r>
        <w:rPr>
          <w:rFonts w:hint="eastAsia" w:ascii="仿宋" w:hAnsi="仿宋" w:eastAsia="仿宋" w:cs="仿宋"/>
          <w:color w:val="000000"/>
          <w:sz w:val="24"/>
        </w:rPr>
      </w:r>
      <w:r/>
    </w:p>
    <w:p>
      <w:pPr>
        <w:pStyle w:val="1028"/>
        <w:ind w:firstLine="600"/>
        <w:spacing w:before="0" w:beforeAutospacing="0" w:after="0" w:afterAutospacing="0" w:line="480" w:lineRule="exact"/>
        <w:rPr>
          <w:rFonts w:hint="eastAsia" w:ascii="仿宋" w:hAnsi="仿宋" w:eastAsia="仿宋" w:cs="仿宋"/>
          <w:color w:val="000000"/>
        </w:rPr>
      </w:pPr>
      <w:r>
        <w:rPr>
          <w:rFonts w:hint="eastAsia" w:ascii="仿宋" w:hAnsi="仿宋" w:eastAsia="仿宋" w:cs="仿宋"/>
          <w:color w:val="000000"/>
        </w:rPr>
        <w:t xml:space="preserve">我单位对上述声明的真实性负责。如有虚假，将依法承担相应责任。</w:t>
      </w:r>
      <w:r>
        <w:rPr>
          <w:rFonts w:hint="eastAsia" w:ascii="仿宋" w:hAnsi="仿宋" w:eastAsia="仿宋" w:cs="仿宋"/>
          <w:color w:val="000000"/>
        </w:rPr>
      </w:r>
      <w:r/>
    </w:p>
    <w:p>
      <w:pPr>
        <w:pStyle w:val="728"/>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28"/>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28"/>
        <w:ind w:firstLine="285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投标人：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（盖单位电子签章）</w:t>
      </w:r>
      <w:r>
        <w:rPr>
          <w:rFonts w:hint="eastAsia" w:ascii="仿宋" w:hAnsi="仿宋" w:eastAsia="仿宋" w:cs="仿宋"/>
          <w:color w:val="000000"/>
          <w:sz w:val="24"/>
        </w:rPr>
      </w:r>
      <w:r/>
    </w:p>
    <w:p>
      <w:pPr>
        <w:pStyle w:val="728"/>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               投标人授权代表：</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（签字或盖章）  </w:t>
      </w:r>
      <w:r>
        <w:rPr>
          <w:rFonts w:hint="eastAsia" w:ascii="仿宋" w:hAnsi="仿宋" w:eastAsia="仿宋" w:cs="仿宋"/>
          <w:color w:val="000000"/>
          <w:sz w:val="24"/>
        </w:rPr>
      </w:r>
      <w:r/>
    </w:p>
    <w:p>
      <w:pPr>
        <w:pStyle w:val="728"/>
        <w:ind w:firstLine="450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28"/>
        <w:ind w:firstLine="4950"/>
        <w:spacing w:line="480" w:lineRule="exact"/>
        <w:rPr>
          <w:rFonts w:hint="eastAsia" w:ascii="仿宋" w:hAnsi="仿宋" w:eastAsia="仿宋" w:cs="仿宋"/>
          <w:color w:val="000000"/>
          <w:sz w:val="24"/>
        </w:rPr>
        <w:sectPr>
          <w:headerReference w:type="default" r:id="rId11"/>
          <w:footerReference w:type="default" r:id="rId14"/>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color w:val="000000"/>
          <w:sz w:val="24"/>
        </w:rPr>
        <w:t xml:space="preserve">日期：   年  月  日</w:t>
      </w:r>
      <w:r>
        <w:rPr>
          <w:rFonts w:hint="eastAsia" w:ascii="仿宋" w:hAnsi="仿宋" w:eastAsia="仿宋" w:cs="仿宋"/>
          <w:color w:val="000000"/>
          <w:sz w:val="24"/>
        </w:rPr>
      </w:r>
      <w:r/>
    </w:p>
    <w:p>
      <w:pPr>
        <w:pStyle w:val="728"/>
        <w:ind w:firstLine="643"/>
        <w:jc w:val="center"/>
        <w:spacing w:line="360" w:lineRule="auto"/>
        <w:rPr>
          <w:rFonts w:hint="eastAsia" w:ascii="仿宋" w:hAnsi="仿宋" w:eastAsia="仿宋" w:cs="仿宋"/>
          <w:b/>
          <w:bCs/>
          <w:color w:val="000000"/>
          <w:sz w:val="24"/>
        </w:rPr>
      </w:pPr>
      <w:r>
        <w:rPr>
          <w:rFonts w:hint="eastAsia" w:ascii="仿宋" w:hAnsi="仿宋" w:eastAsia="仿宋" w:cs="仿宋"/>
          <w:b/>
          <w:bCs/>
          <w:color w:val="000000"/>
          <w:sz w:val="24"/>
        </w:rPr>
        <w:t xml:space="preserve">九、具备履行合同所必需的设备和专业技术能力的书面声明（附证明材料扫描件）</w:t>
      </w:r>
      <w:r>
        <w:rPr>
          <w:rFonts w:hint="eastAsia" w:ascii="仿宋" w:hAnsi="仿宋" w:eastAsia="仿宋" w:cs="仿宋"/>
          <w:b/>
          <w:bCs/>
          <w:color w:val="000000"/>
          <w:sz w:val="24"/>
        </w:rPr>
      </w:r>
      <w:r/>
    </w:p>
    <w:p>
      <w:pPr>
        <w:pStyle w:val="728"/>
        <w:rPr>
          <w:rFonts w:hint="eastAsia" w:ascii="仿宋" w:hAnsi="仿宋" w:eastAsia="仿宋" w:cs="仿宋"/>
          <w:color w:val="000000"/>
          <w:sz w:val="24"/>
        </w:rPr>
      </w:pPr>
      <w:r>
        <w:rPr>
          <w:rFonts w:hint="eastAsia" w:ascii="仿宋" w:hAnsi="仿宋" w:eastAsia="仿宋" w:cs="仿宋"/>
          <w:color w:val="000000"/>
          <w:sz w:val="24"/>
        </w:rPr>
      </w:r>
      <w:r/>
    </w:p>
    <w:p>
      <w:pPr>
        <w:pStyle w:val="72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项目名称：何桥镇人居环境综合管护 </w:t>
      </w:r>
      <w:r>
        <w:rPr>
          <w:rFonts w:hint="eastAsia" w:ascii="仿宋" w:hAnsi="仿宋" w:eastAsia="仿宋" w:cs="仿宋"/>
          <w:color w:val="000000"/>
          <w:sz w:val="24"/>
        </w:rPr>
      </w:r>
      <w:r/>
    </w:p>
    <w:p>
      <w:pPr>
        <w:pStyle w:val="72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项目编号：</w:t>
      </w:r>
      <w:r>
        <w:rPr>
          <w:rFonts w:hint="eastAsia" w:ascii="仿宋" w:hAnsi="仿宋" w:eastAsia="仿宋" w:cs="仿宋"/>
          <w:color w:val="000000"/>
          <w:sz w:val="24"/>
          <w:u w:val="single"/>
        </w:rPr>
        <w:t xml:space="preserve">JSZC-320312-RCGC-G2026-0001</w:t>
      </w:r>
      <w:r>
        <w:rPr>
          <w:rFonts w:hint="eastAsia" w:ascii="仿宋" w:hAnsi="仿宋" w:eastAsia="仿宋" w:cs="仿宋"/>
          <w:color w:val="000000"/>
          <w:sz w:val="24"/>
        </w:rPr>
      </w:r>
      <w:r/>
    </w:p>
    <w:p>
      <w:pPr>
        <w:pStyle w:val="1015"/>
        <w:ind w:firstLine="36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28"/>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本单位郑重声明：本单位具备履行合同（项目名称：</w:t>
      </w:r>
      <w:r>
        <w:rPr>
          <w:rFonts w:hint="eastAsia" w:ascii="仿宋" w:hAnsi="仿宋" w:eastAsia="仿宋" w:cs="仿宋"/>
          <w:color w:val="000000"/>
          <w:sz w:val="24"/>
          <w:u w:val="single"/>
        </w:rPr>
        <w:t xml:space="preserve">何桥镇人居环境综合管护</w:t>
      </w:r>
      <w:r>
        <w:rPr>
          <w:rFonts w:hint="eastAsia" w:ascii="仿宋" w:hAnsi="仿宋" w:eastAsia="仿宋" w:cs="仿宋"/>
          <w:color w:val="000000"/>
          <w:sz w:val="24"/>
        </w:rPr>
        <w:t xml:space="preserve">，项目编号：</w:t>
      </w:r>
      <w:r>
        <w:rPr>
          <w:rFonts w:hint="eastAsia" w:ascii="仿宋" w:hAnsi="仿宋" w:eastAsia="仿宋" w:cs="仿宋"/>
          <w:color w:val="000000"/>
          <w:sz w:val="24"/>
          <w:u w:val="single"/>
        </w:rPr>
        <w:t xml:space="preserve">  JSZC-320312-RCGC-G2026-0001  </w:t>
      </w:r>
      <w:r>
        <w:rPr>
          <w:rFonts w:hint="eastAsia" w:ascii="仿宋" w:hAnsi="仿宋" w:eastAsia="仿宋" w:cs="仿宋"/>
          <w:color w:val="000000"/>
          <w:sz w:val="24"/>
        </w:rPr>
        <w:t xml:space="preserve">）所必需的设备和专业技术能力。</w:t>
      </w:r>
      <w:r>
        <w:rPr>
          <w:rFonts w:hint="eastAsia" w:ascii="仿宋" w:hAnsi="仿宋" w:eastAsia="仿宋" w:cs="仿宋"/>
          <w:color w:val="000000"/>
          <w:sz w:val="24"/>
        </w:rPr>
      </w:r>
      <w:r/>
    </w:p>
    <w:p>
      <w:pPr>
        <w:pStyle w:val="728"/>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72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特此声明。</w:t>
      </w:r>
      <w:r>
        <w:rPr>
          <w:rFonts w:hint="eastAsia" w:ascii="仿宋" w:hAnsi="仿宋" w:eastAsia="仿宋" w:cs="仿宋"/>
          <w:color w:val="000000"/>
          <w:sz w:val="24"/>
        </w:rPr>
      </w:r>
      <w:r/>
    </w:p>
    <w:p>
      <w:pPr>
        <w:pStyle w:val="72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本单位对上述声明的真实性负责。如有虚假，将依法承担相应责任。</w:t>
      </w:r>
      <w:r>
        <w:rPr>
          <w:rFonts w:hint="eastAsia" w:ascii="仿宋" w:hAnsi="仿宋" w:eastAsia="仿宋" w:cs="仿宋"/>
          <w:color w:val="000000"/>
          <w:sz w:val="24"/>
        </w:rPr>
      </w:r>
      <w:r/>
    </w:p>
    <w:p>
      <w:pPr>
        <w:pStyle w:val="728"/>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728"/>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728"/>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72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投标人：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（电子签章）</w:t>
      </w:r>
      <w:r>
        <w:rPr>
          <w:rFonts w:hint="eastAsia" w:ascii="仿宋" w:hAnsi="仿宋" w:eastAsia="仿宋" w:cs="仿宋"/>
          <w:color w:val="000000"/>
          <w:sz w:val="24"/>
        </w:rPr>
      </w:r>
      <w:r/>
    </w:p>
    <w:p>
      <w:pPr>
        <w:pStyle w:val="72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                         </w:t>
      </w:r>
      <w:r>
        <w:rPr>
          <w:rFonts w:hint="eastAsia" w:ascii="仿宋" w:hAnsi="仿宋" w:eastAsia="仿宋" w:cs="仿宋"/>
          <w:color w:val="000000"/>
          <w:sz w:val="24"/>
        </w:rPr>
      </w:r>
      <w:r/>
    </w:p>
    <w:p>
      <w:pPr>
        <w:pStyle w:val="728"/>
        <w:rPr>
          <w:rFonts w:hint="eastAsia" w:ascii="仿宋" w:hAnsi="仿宋" w:eastAsia="仿宋" w:cs="仿宋"/>
          <w:color w:val="000000"/>
          <w:sz w:val="24"/>
        </w:rPr>
      </w:pPr>
      <w:r>
        <w:rPr>
          <w:rFonts w:hint="eastAsia" w:ascii="仿宋" w:hAnsi="仿宋" w:eastAsia="仿宋" w:cs="仿宋"/>
          <w:color w:val="000000"/>
          <w:sz w:val="24"/>
        </w:rPr>
        <w:t xml:space="preserve">日期：   年  月  日</w:t>
      </w:r>
      <w:r>
        <w:rPr>
          <w:rFonts w:hint="eastAsia" w:ascii="仿宋" w:hAnsi="仿宋" w:eastAsia="仿宋" w:cs="仿宋"/>
          <w:color w:val="000000"/>
          <w:sz w:val="24"/>
        </w:rPr>
      </w:r>
      <w:r/>
    </w:p>
    <w:p>
      <w:pPr>
        <w:pStyle w:val="1015"/>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6"/>
        <w:rPr>
          <w:rFonts w:hint="eastAsia" w:ascii="仿宋" w:hAnsi="仿宋" w:eastAsia="仿宋" w:cs="仿宋"/>
          <w:color w:val="000000"/>
          <w:sz w:val="24"/>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color w:val="000000"/>
          <w:sz w:val="24"/>
        </w:rPr>
      </w:r>
      <w:r/>
    </w:p>
    <w:p>
      <w:pPr>
        <w:pStyle w:val="728"/>
        <w:ind w:firstLine="600"/>
        <w:jc w:val="center"/>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十.“中标后作业人员、设备配置”的承诺函</w:t>
      </w:r>
      <w:r>
        <w:rPr>
          <w:rFonts w:hint="eastAsia" w:ascii="仿宋" w:hAnsi="仿宋" w:eastAsia="仿宋" w:cs="仿宋"/>
          <w:b/>
          <w:bCs/>
          <w:color w:val="000000"/>
          <w:sz w:val="24"/>
        </w:rPr>
      </w:r>
      <w:r/>
    </w:p>
    <w:p>
      <w:pPr>
        <w:pStyle w:val="728"/>
        <w:spacing w:after="120"/>
        <w:rPr>
          <w:rFonts w:hint="eastAsia" w:ascii="仿宋" w:hAnsi="仿宋" w:eastAsia="仿宋" w:cs="仿宋"/>
          <w:color w:val="000000"/>
          <w:sz w:val="24"/>
        </w:rPr>
      </w:pPr>
      <w:r>
        <w:rPr>
          <w:rFonts w:hint="eastAsia" w:ascii="仿宋" w:hAnsi="仿宋" w:eastAsia="仿宋" w:cs="仿宋"/>
          <w:color w:val="000000"/>
          <w:sz w:val="24"/>
        </w:rPr>
      </w:r>
      <w:r/>
    </w:p>
    <w:p>
      <w:pPr>
        <w:pStyle w:val="728"/>
        <w:rPr>
          <w:rFonts w:hint="eastAsia" w:ascii="仿宋" w:hAnsi="仿宋" w:eastAsia="仿宋" w:cs="仿宋"/>
          <w:color w:val="000000"/>
          <w:sz w:val="24"/>
        </w:rPr>
      </w:pPr>
      <w:r>
        <w:rPr>
          <w:rFonts w:hint="eastAsia" w:ascii="仿宋" w:hAnsi="仿宋" w:eastAsia="仿宋" w:cs="仿宋"/>
          <w:color w:val="000000"/>
          <w:sz w:val="24"/>
        </w:rPr>
      </w:r>
      <w:r/>
    </w:p>
    <w:p>
      <w:pPr>
        <w:pStyle w:val="728"/>
        <w:jc w:val="center"/>
        <w:spacing w:after="120"/>
        <w:rPr>
          <w:rFonts w:hint="eastAsia" w:ascii="仿宋" w:hAnsi="仿宋" w:eastAsia="仿宋" w:cs="仿宋"/>
          <w:color w:val="000000"/>
          <w:sz w:val="24"/>
        </w:rPr>
        <w:outlineLvl w:val="2"/>
      </w:pPr>
      <w:r>
        <w:rPr>
          <w:rFonts w:hint="eastAsia" w:ascii="仿宋" w:hAnsi="仿宋" w:eastAsia="仿宋" w:cs="仿宋"/>
          <w:color w:val="000000"/>
          <w:sz w:val="24"/>
        </w:rPr>
        <w:t xml:space="preserve">格式自拟（详细表述人员的数量）</w:t>
      </w:r>
      <w:r>
        <w:rPr>
          <w:rFonts w:hint="eastAsia" w:ascii="仿宋" w:hAnsi="仿宋" w:eastAsia="仿宋" w:cs="仿宋"/>
          <w:color w:val="000000"/>
          <w:sz w:val="24"/>
        </w:rPr>
      </w:r>
      <w:r/>
    </w:p>
    <w:p>
      <w:pPr>
        <w:pStyle w:val="728"/>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28"/>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28"/>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28"/>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28"/>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28"/>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28"/>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28"/>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28"/>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28"/>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28"/>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28"/>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28"/>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28"/>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28"/>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28"/>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28"/>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28"/>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pStyle w:val="728"/>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28"/>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28"/>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28"/>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28"/>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28"/>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28"/>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28"/>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28"/>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28"/>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28"/>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28"/>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28"/>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28"/>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28"/>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28"/>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28"/>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28"/>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28"/>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28"/>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728"/>
        <w:ind w:firstLine="200"/>
        <w:jc w:val="center"/>
        <w:widowControl/>
        <w:rPr>
          <w:rFonts w:hint="eastAsia" w:ascii="仿宋" w:hAnsi="仿宋" w:eastAsia="仿宋" w:cs="仿宋"/>
          <w:bCs/>
          <w:color w:val="000000"/>
          <w:sz w:val="24"/>
        </w:rPr>
      </w:pPr>
      <w:r>
        <w:rPr>
          <w:rFonts w:hint="eastAsia" w:ascii="仿宋" w:hAnsi="仿宋" w:eastAsia="仿宋" w:cs="仿宋"/>
          <w:bCs/>
          <w:color w:val="000000"/>
          <w:sz w:val="24"/>
        </w:rPr>
      </w:r>
      <w:r/>
    </w:p>
    <w:p>
      <w:pPr>
        <w:pStyle w:val="728"/>
        <w:jc w:val="center"/>
        <w:widowControl/>
        <w:rPr>
          <w:rFonts w:hint="eastAsia" w:ascii="仿宋" w:hAnsi="仿宋" w:eastAsia="仿宋" w:cs="仿宋"/>
          <w:b/>
          <w:bCs/>
          <w:color w:val="000000"/>
          <w:sz w:val="24"/>
        </w:rPr>
        <w:outlineLvl w:val="1"/>
      </w:pPr>
      <w:r>
        <w:rPr>
          <w:rFonts w:hint="eastAsia" w:ascii="仿宋" w:hAnsi="仿宋" w:eastAsia="仿宋" w:cs="仿宋"/>
          <w:b/>
          <w:bCs/>
          <w:color w:val="000000"/>
          <w:sz w:val="24"/>
        </w:rPr>
        <w:t xml:space="preserve">十一.预付款保函支付条款</w:t>
      </w:r>
      <w:r>
        <w:rPr>
          <w:rFonts w:hint="eastAsia" w:ascii="仿宋" w:hAnsi="仿宋" w:eastAsia="仿宋" w:cs="仿宋"/>
          <w:b/>
          <w:bCs/>
          <w:color w:val="000000"/>
          <w:sz w:val="24"/>
        </w:rPr>
      </w:r>
      <w:r/>
    </w:p>
    <w:p>
      <w:pPr>
        <w:pStyle w:val="728"/>
        <w:ind w:firstLine="482"/>
        <w:spacing w:line="360" w:lineRule="auto"/>
        <w:rPr>
          <w:rFonts w:hint="eastAsia" w:ascii="仿宋" w:hAnsi="仿宋" w:eastAsia="仿宋" w:cs="仿宋"/>
          <w:b/>
          <w:bCs/>
          <w:color w:val="000000"/>
          <w:sz w:val="24"/>
        </w:rPr>
      </w:pPr>
      <w:r>
        <w:rPr>
          <w:rFonts w:hint="eastAsia" w:ascii="仿宋" w:hAnsi="仿宋" w:eastAsia="仿宋" w:cs="仿宋"/>
          <w:b/>
          <w:bCs/>
          <w:color w:val="000000"/>
          <w:sz w:val="24"/>
        </w:rPr>
      </w:r>
      <w:r/>
    </w:p>
    <w:p>
      <w:pPr>
        <w:pStyle w:val="728"/>
        <w:ind w:firstLine="482"/>
        <w:spacing w:line="360" w:lineRule="auto"/>
        <w:rPr>
          <w:rFonts w:hint="eastAsia" w:ascii="仿宋" w:hAnsi="仿宋" w:eastAsia="仿宋" w:cs="仿宋"/>
          <w:b/>
          <w:bCs/>
          <w:color w:val="000000"/>
          <w:sz w:val="24"/>
        </w:rPr>
        <w:outlineLvl w:val="0"/>
      </w:pPr>
      <w:r>
        <w:rPr>
          <w:rFonts w:hint="eastAsia" w:ascii="仿宋" w:hAnsi="仿宋" w:eastAsia="仿宋" w:cs="仿宋"/>
          <w:b/>
          <w:bCs/>
          <w:color w:val="000000"/>
          <w:sz w:val="24"/>
        </w:rPr>
        <w:t xml:space="preserve">付款条件一：提交预付款保函的</w:t>
      </w:r>
      <w:r>
        <w:rPr>
          <w:rFonts w:hint="eastAsia" w:ascii="仿宋" w:hAnsi="仿宋" w:eastAsia="仿宋" w:cs="仿宋"/>
          <w:b/>
          <w:bCs/>
          <w:color w:val="000000"/>
          <w:sz w:val="24"/>
        </w:rPr>
      </w:r>
      <w:r/>
    </w:p>
    <w:p>
      <w:pPr>
        <w:pStyle w:val="728"/>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（1）合同签订且乙方向甲方出具预付款保函后个</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工作日内，甲方应支付合同价款的百分之</w:t>
      </w:r>
      <w:r>
        <w:rPr>
          <w:rFonts w:hint="eastAsia" w:ascii="仿宋" w:hAnsi="仿宋" w:eastAsia="仿宋" w:cs="仿宋"/>
          <w:color w:val="000000"/>
          <w:sz w:val="24"/>
          <w:u w:val="single"/>
        </w:rPr>
        <w:t xml:space="preserve">  XX  </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XX </w:t>
      </w:r>
      <w:r>
        <w:rPr>
          <w:rFonts w:hint="eastAsia" w:ascii="仿宋" w:hAnsi="仿宋" w:eastAsia="仿宋" w:cs="仿宋"/>
          <w:color w:val="000000"/>
          <w:sz w:val="24"/>
        </w:rPr>
        <w:t xml:space="preserve">%)小写￥</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大写：人民币</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28"/>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（2）验收合格后</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个工作日内，甲方应支付合同价款的百分之</w:t>
      </w:r>
      <w:r>
        <w:rPr>
          <w:rFonts w:hint="eastAsia" w:ascii="仿宋" w:hAnsi="仿宋" w:eastAsia="仿宋" w:cs="仿宋"/>
          <w:color w:val="000000"/>
          <w:sz w:val="24"/>
          <w:u w:val="single"/>
        </w:rPr>
        <w:t xml:space="preserve"> XX </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XX</w:t>
      </w:r>
      <w:r>
        <w:rPr>
          <w:rFonts w:hint="eastAsia" w:ascii="仿宋" w:hAnsi="仿宋" w:eastAsia="仿宋" w:cs="仿宋"/>
          <w:color w:val="000000"/>
          <w:sz w:val="24"/>
        </w:rPr>
        <w:t xml:space="preserve">%)小写￥</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大写：人民币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28"/>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28"/>
        <w:ind w:firstLine="482"/>
        <w:spacing w:line="360" w:lineRule="auto"/>
        <w:rPr>
          <w:rFonts w:hint="eastAsia" w:ascii="仿宋" w:hAnsi="仿宋" w:eastAsia="仿宋" w:cs="仿宋"/>
          <w:b/>
          <w:bCs/>
          <w:color w:val="000000"/>
          <w:sz w:val="24"/>
        </w:rPr>
      </w:pPr>
      <w:r>
        <w:rPr>
          <w:rFonts w:hint="eastAsia" w:ascii="仿宋" w:hAnsi="仿宋" w:eastAsia="仿宋" w:cs="仿宋"/>
          <w:b/>
          <w:bCs/>
          <w:color w:val="000000"/>
          <w:sz w:val="24"/>
        </w:rPr>
      </w:r>
      <w:r/>
    </w:p>
    <w:p>
      <w:pPr>
        <w:pStyle w:val="728"/>
        <w:ind w:firstLine="482"/>
        <w:spacing w:line="360" w:lineRule="auto"/>
        <w:rPr>
          <w:rFonts w:hint="eastAsia" w:ascii="仿宋" w:hAnsi="仿宋" w:eastAsia="仿宋" w:cs="仿宋"/>
          <w:b/>
          <w:bCs/>
          <w:color w:val="000000"/>
          <w:sz w:val="24"/>
        </w:rPr>
        <w:outlineLvl w:val="0"/>
      </w:pPr>
      <w:r>
        <w:rPr>
          <w:rFonts w:hint="eastAsia" w:ascii="仿宋" w:hAnsi="仿宋" w:eastAsia="仿宋" w:cs="仿宋"/>
          <w:b/>
          <w:bCs/>
          <w:color w:val="000000"/>
          <w:sz w:val="24"/>
        </w:rPr>
        <w:t xml:space="preserve">付款条件二：不提交预付款保函的</w:t>
      </w:r>
      <w:r>
        <w:rPr>
          <w:rFonts w:hint="eastAsia" w:ascii="仿宋" w:hAnsi="仿宋" w:eastAsia="仿宋" w:cs="仿宋"/>
          <w:b/>
          <w:bCs/>
          <w:color w:val="000000"/>
          <w:sz w:val="24"/>
        </w:rPr>
      </w:r>
      <w:r/>
    </w:p>
    <w:p>
      <w:pPr>
        <w:pStyle w:val="728"/>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（1）合同签订后</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个工作日内，甲方应支付合同价款的百分之</w:t>
      </w:r>
      <w:r>
        <w:rPr>
          <w:rFonts w:hint="eastAsia" w:ascii="仿宋" w:hAnsi="仿宋" w:eastAsia="仿宋" w:cs="仿宋"/>
          <w:color w:val="000000"/>
          <w:sz w:val="24"/>
          <w:u w:val="single"/>
        </w:rPr>
        <w:t xml:space="preserve"> XX </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XX </w:t>
      </w:r>
      <w:r>
        <w:rPr>
          <w:rFonts w:hint="eastAsia" w:ascii="仿宋" w:hAnsi="仿宋" w:eastAsia="仿宋" w:cs="仿宋"/>
          <w:color w:val="000000"/>
          <w:sz w:val="24"/>
        </w:rPr>
        <w:t xml:space="preserve">%)小写￥</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大写：人民币</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28"/>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（2）验收合格后</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个工作日内，甲方应支付合同价款的百分之</w:t>
      </w:r>
      <w:r>
        <w:rPr>
          <w:rFonts w:hint="eastAsia" w:ascii="仿宋" w:hAnsi="仿宋" w:eastAsia="仿宋" w:cs="仿宋"/>
          <w:color w:val="000000"/>
          <w:sz w:val="24"/>
          <w:u w:val="single"/>
        </w:rPr>
        <w:t xml:space="preserve"> XX </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XX</w:t>
      </w:r>
      <w:r>
        <w:rPr>
          <w:rFonts w:hint="eastAsia" w:ascii="仿宋" w:hAnsi="仿宋" w:eastAsia="仿宋" w:cs="仿宋"/>
          <w:color w:val="000000"/>
          <w:sz w:val="24"/>
        </w:rPr>
        <w:t xml:space="preserve">%)小写￥</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大写：人民币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28"/>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28"/>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 </w:t>
      </w:r>
      <w:r>
        <w:rPr>
          <w:rFonts w:hint="eastAsia" w:ascii="仿宋" w:hAnsi="仿宋" w:eastAsia="仿宋" w:cs="仿宋"/>
          <w:color w:val="000000"/>
          <w:sz w:val="24"/>
        </w:rPr>
      </w:r>
      <w:r/>
    </w:p>
    <w:p>
      <w:pPr>
        <w:pStyle w:val="728"/>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728"/>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728"/>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注：1、付款条件一中，出具预付款保函后支付的合同款应当与保函金额一致。</w:t>
      </w:r>
      <w:r>
        <w:rPr>
          <w:rFonts w:hint="eastAsia" w:ascii="仿宋" w:hAnsi="仿宋" w:eastAsia="仿宋" w:cs="仿宋"/>
          <w:color w:val="000000"/>
          <w:sz w:val="24"/>
        </w:rPr>
      </w:r>
      <w:r/>
    </w:p>
    <w:p>
      <w:pPr>
        <w:pStyle w:val="728"/>
        <w:rPr>
          <w:rFonts w:hint="eastAsia" w:ascii="仿宋" w:hAnsi="仿宋" w:eastAsia="仿宋" w:cs="仿宋"/>
          <w:color w:val="000000"/>
          <w:sz w:val="24"/>
        </w:rPr>
      </w:pPr>
      <w:r>
        <w:rPr>
          <w:rFonts w:hint="eastAsia" w:ascii="仿宋" w:hAnsi="仿宋" w:eastAsia="仿宋" w:cs="仿宋"/>
          <w:color w:val="000000"/>
          <w:sz w:val="24"/>
        </w:rPr>
        <w:t xml:space="preserve">付款条件二中，预付款比例设定应符合《关于做好政府采购支持企业发展有关事项的通知》(苏财购（2020）52号)要求。</w:t>
      </w:r>
      <w:r/>
    </w:p>
    <w:sectPr>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Wingdings">
    <w:panose1 w:val="05000000000000000000"/>
  </w:font>
  <w:font w:name="Calibri Light">
    <w:panose1 w:val="020F0302020204030204"/>
  </w:font>
  <w:font w:name="Tahoma">
    <w:panose1 w:val="020B0604030504040204"/>
  </w:font>
  <w:font w:name="新宋体">
    <w:panose1 w:val="02010609030101010101"/>
  </w:font>
  <w:font w:name="Symbol">
    <w:panose1 w:val="05050102010706020507"/>
  </w:font>
  <w:font w:name="仿宋">
    <w:panose1 w:val="02010609060101010101"/>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tabs>
        <w:tab w:val="center" w:pos="4153" w:leader="none"/>
        <w:tab w:val="right" w:pos="8306" w:leader="none"/>
      </w:tabs>
      <w:rPr>
        <w:rStyle w:val="1021"/>
      </w:rPr>
      <w:framePr w:wrap="around" w:vAnchor="text" w:hAnchor="margin" w:xAlign="center" w:y="1"/>
    </w:pPr>
    <w:r>
      <w:fldChar w:fldCharType="begin"/>
    </w:r>
    <w:r>
      <w:rPr>
        <w:rStyle w:val="1021"/>
      </w:rPr>
      <w:instrText xml:space="preserve">PAGE  </w:instrText>
    </w:r>
    <w:r>
      <w:fldChar w:fldCharType="end"/>
    </w:r>
    <w:r>
      <w:rPr>
        <w:rStyle w:val="1021"/>
      </w:rPr>
    </w:r>
    <w:r/>
  </w:p>
  <w:p>
    <w:pPr>
      <w:pStyle w:val="102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spacing w:after="120" w:line="14" w:lineRule="auto"/>
      <w:rPr>
        <w:rFonts w:ascii="Calibri" w:hAnsi="Calibri"/>
      </w:rPr>
    </w:pPr>
    <w:r>
      <w:rPr>
        <w:rFonts w:ascii="Calibri" w:hAnsi="Calibr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5"/>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p>
                          <w:pPr>
                            <w:pStyle w:val="728"/>
                          </w:pPr>
                          <w:r/>
                          <w:r/>
                        </w:p>
                        <w:p>
                          <w:pPr>
                            <w:pStyle w:val="72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5"/>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p>
                    <w:pPr>
                      <w:pStyle w:val="728"/>
                    </w:pPr>
                    <w:r/>
                    <w:r/>
                  </w:p>
                  <w:p>
                    <w:pPr>
                      <w:pStyle w:val="72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spacing w:after="120" w:line="14" w:lineRule="auto"/>
      <w:rPr>
        <w:rFonts w:ascii="Calibri" w:hAnsi="Calibri"/>
      </w:rPr>
    </w:pPr>
    <w:r>
      <w:rPr>
        <w:rFonts w:ascii="Calibri" w:hAnsi="Calibri"/>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914400</wp:posOffset>
              </wp:positionH>
              <wp:positionV relativeFrom="page">
                <wp:posOffset>677545</wp:posOffset>
              </wp:positionV>
              <wp:extent cx="444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4445" cy="0"/>
                      </a:xfrm>
                      <a:prstGeom prst="line">
                        <a:avLst/>
                      </a:prstGeom>
                      <a:noFill/>
                      <a:ln w="6096">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72.0pt,53.3pt" to="72.3pt,53.3pt" filled="f" strokecolor="#000000" strokeweight="0.48pt"/>
          </w:pict>
        </mc:Fallback>
      </mc:AlternateContent>
    </w:r>
    <w:r>
      <w:rPr>
        <w:rFonts w:ascii="Calibri" w:hAnsi="Calibri"/>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tabs>
        <w:tab w:val="center" w:pos="7143" w:leader="none"/>
        <w:tab w:val="right"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space"/>
      <w:lvlText w:val="第%1条"/>
      <w:lvlJc w:val="left"/>
      <w:pPr>
        <w:pStyle w:val="728"/>
      </w:pPr>
      <w:rPr>
        <w:rFonts w:hint="eastAsia"/>
      </w:rPr>
    </w:lvl>
    <w:lvl w:ilvl="1">
      <w:start w:val="1"/>
      <w:numFmt w:val="bullet"/>
      <w:isLgl w:val="false"/>
      <w:suff w:val="tab"/>
      <w:lvlText w:val="o"/>
      <w:lvlJc w:val="left"/>
      <w:pPr>
        <w:pStyle w:val="728"/>
        <w:ind w:left="1440" w:hanging="360"/>
      </w:pPr>
      <w:rPr>
        <w:rFonts w:ascii="Courier New" w:hAnsi="Courier New" w:eastAsia="Courier New" w:cs="Courier New"/>
      </w:rPr>
    </w:lvl>
    <w:lvl w:ilvl="2">
      <w:start w:val="1"/>
      <w:numFmt w:val="bullet"/>
      <w:isLgl w:val="false"/>
      <w:suff w:val="tab"/>
      <w:lvlText w:val="§"/>
      <w:lvlJc w:val="left"/>
      <w:pPr>
        <w:pStyle w:val="728"/>
        <w:ind w:left="2160" w:hanging="360"/>
      </w:pPr>
      <w:rPr>
        <w:rFonts w:ascii="Wingdings" w:hAnsi="Wingdings" w:eastAsia="Wingdings" w:cs="Wingdings"/>
      </w:rPr>
    </w:lvl>
    <w:lvl w:ilvl="3">
      <w:start w:val="1"/>
      <w:numFmt w:val="bullet"/>
      <w:isLgl w:val="false"/>
      <w:suff w:val="tab"/>
      <w:lvlText w:val="·"/>
      <w:lvlJc w:val="left"/>
      <w:pPr>
        <w:pStyle w:val="728"/>
        <w:ind w:left="2880" w:hanging="360"/>
      </w:pPr>
      <w:rPr>
        <w:rFonts w:ascii="Symbol" w:hAnsi="Symbol" w:eastAsia="Symbol" w:cs="Symbol"/>
      </w:rPr>
    </w:lvl>
    <w:lvl w:ilvl="4">
      <w:start w:val="1"/>
      <w:numFmt w:val="bullet"/>
      <w:isLgl w:val="false"/>
      <w:suff w:val="tab"/>
      <w:lvlText w:val="o"/>
      <w:lvlJc w:val="left"/>
      <w:pPr>
        <w:pStyle w:val="728"/>
        <w:ind w:left="3600" w:hanging="360"/>
      </w:pPr>
      <w:rPr>
        <w:rFonts w:ascii="Courier New" w:hAnsi="Courier New" w:eastAsia="Courier New" w:cs="Courier New"/>
      </w:rPr>
    </w:lvl>
    <w:lvl w:ilvl="5">
      <w:start w:val="1"/>
      <w:numFmt w:val="bullet"/>
      <w:isLgl w:val="false"/>
      <w:suff w:val="tab"/>
      <w:lvlText w:val="§"/>
      <w:lvlJc w:val="left"/>
      <w:pPr>
        <w:pStyle w:val="728"/>
        <w:ind w:left="4320" w:hanging="360"/>
      </w:pPr>
      <w:rPr>
        <w:rFonts w:ascii="Wingdings" w:hAnsi="Wingdings" w:eastAsia="Wingdings" w:cs="Wingdings"/>
      </w:rPr>
    </w:lvl>
    <w:lvl w:ilvl="6">
      <w:start w:val="1"/>
      <w:numFmt w:val="bullet"/>
      <w:isLgl w:val="false"/>
      <w:suff w:val="tab"/>
      <w:lvlText w:val="·"/>
      <w:lvlJc w:val="left"/>
      <w:pPr>
        <w:pStyle w:val="728"/>
        <w:ind w:left="5040" w:hanging="360"/>
      </w:pPr>
      <w:rPr>
        <w:rFonts w:ascii="Symbol" w:hAnsi="Symbol" w:eastAsia="Symbol" w:cs="Symbol"/>
      </w:rPr>
    </w:lvl>
    <w:lvl w:ilvl="7">
      <w:start w:val="1"/>
      <w:numFmt w:val="bullet"/>
      <w:isLgl w:val="false"/>
      <w:suff w:val="tab"/>
      <w:lvlText w:val="o"/>
      <w:lvlJc w:val="left"/>
      <w:pPr>
        <w:pStyle w:val="728"/>
        <w:ind w:left="5760" w:hanging="360"/>
      </w:pPr>
      <w:rPr>
        <w:rFonts w:ascii="Courier New" w:hAnsi="Courier New" w:eastAsia="Courier New" w:cs="Courier New"/>
      </w:rPr>
    </w:lvl>
    <w:lvl w:ilvl="8">
      <w:start w:val="1"/>
      <w:numFmt w:val="bullet"/>
      <w:isLgl w:val="false"/>
      <w:suff w:val="tab"/>
      <w:lvlText w:val="§"/>
      <w:lvlJc w:val="left"/>
      <w:pPr>
        <w:pStyle w:val="728"/>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728"/>
        <w:ind w:left="1140" w:hanging="420"/>
      </w:pPr>
    </w:lvl>
    <w:lvl w:ilvl="1">
      <w:start w:val="1"/>
      <w:numFmt w:val="lowerLetter"/>
      <w:isLgl w:val="false"/>
      <w:suff w:val="tab"/>
      <w:lvlText w:val="%2)"/>
      <w:lvlJc w:val="left"/>
      <w:pPr>
        <w:pStyle w:val="728"/>
        <w:ind w:left="1560" w:hanging="420"/>
      </w:pPr>
    </w:lvl>
    <w:lvl w:ilvl="2">
      <w:start w:val="1"/>
      <w:numFmt w:val="lowerRoman"/>
      <w:isLgl w:val="false"/>
      <w:suff w:val="tab"/>
      <w:lvlText w:val="%3."/>
      <w:lvlJc w:val="right"/>
      <w:pPr>
        <w:pStyle w:val="728"/>
        <w:ind w:left="1980" w:hanging="420"/>
      </w:pPr>
    </w:lvl>
    <w:lvl w:ilvl="3">
      <w:start w:val="1"/>
      <w:numFmt w:val="decimal"/>
      <w:isLgl w:val="false"/>
      <w:suff w:val="tab"/>
      <w:lvlText w:val="%4."/>
      <w:lvlJc w:val="left"/>
      <w:pPr>
        <w:pStyle w:val="728"/>
        <w:ind w:left="2400" w:hanging="420"/>
      </w:pPr>
    </w:lvl>
    <w:lvl w:ilvl="4">
      <w:start w:val="1"/>
      <w:numFmt w:val="lowerLetter"/>
      <w:isLgl w:val="false"/>
      <w:suff w:val="tab"/>
      <w:lvlText w:val="%5)"/>
      <w:lvlJc w:val="left"/>
      <w:pPr>
        <w:pStyle w:val="728"/>
        <w:ind w:left="2820" w:hanging="420"/>
      </w:pPr>
    </w:lvl>
    <w:lvl w:ilvl="5">
      <w:start w:val="1"/>
      <w:numFmt w:val="lowerRoman"/>
      <w:isLgl w:val="false"/>
      <w:suff w:val="tab"/>
      <w:lvlText w:val="%6."/>
      <w:lvlJc w:val="right"/>
      <w:pPr>
        <w:pStyle w:val="728"/>
        <w:ind w:left="3240" w:hanging="420"/>
      </w:pPr>
    </w:lvl>
    <w:lvl w:ilvl="6">
      <w:start w:val="1"/>
      <w:numFmt w:val="decimal"/>
      <w:isLgl w:val="false"/>
      <w:suff w:val="tab"/>
      <w:lvlText w:val="%7."/>
      <w:lvlJc w:val="left"/>
      <w:pPr>
        <w:pStyle w:val="728"/>
        <w:ind w:left="3660" w:hanging="420"/>
      </w:pPr>
    </w:lvl>
    <w:lvl w:ilvl="7">
      <w:start w:val="1"/>
      <w:numFmt w:val="lowerLetter"/>
      <w:isLgl w:val="false"/>
      <w:suff w:val="tab"/>
      <w:lvlText w:val="%8)"/>
      <w:lvlJc w:val="left"/>
      <w:pPr>
        <w:pStyle w:val="728"/>
        <w:ind w:left="4080" w:hanging="420"/>
      </w:pPr>
    </w:lvl>
    <w:lvl w:ilvl="8">
      <w:start w:val="1"/>
      <w:numFmt w:val="lowerRoman"/>
      <w:isLgl w:val="false"/>
      <w:suff w:val="tab"/>
      <w:lvlText w:val="%9."/>
      <w:lvlJc w:val="right"/>
      <w:pPr>
        <w:pStyle w:val="728"/>
        <w:ind w:left="4500" w:hanging="420"/>
      </w:pPr>
    </w:lvl>
  </w:abstractNum>
  <w:abstractNum w:abstractNumId="2">
    <w:multiLevelType w:val="hybridMultilevel"/>
    <w:lvl w:ilvl="0">
      <w:start w:val="4"/>
      <w:numFmt w:val="chineseCounting"/>
      <w:isLgl w:val="false"/>
      <w:suff w:val="space"/>
      <w:lvlText w:val="第%1章"/>
      <w:lvlJc w:val="left"/>
      <w:pPr>
        <w:pStyle w:val="728"/>
      </w:pPr>
      <w:rPr>
        <w:rFonts w:hint="eastAsia"/>
      </w:rPr>
    </w:lvl>
    <w:lvl w:ilvl="1">
      <w:start w:val="1"/>
      <w:numFmt w:val="bullet"/>
      <w:isLgl w:val="false"/>
      <w:suff w:val="tab"/>
      <w:lvlText w:val="o"/>
      <w:lvlJc w:val="left"/>
      <w:pPr>
        <w:pStyle w:val="728"/>
        <w:ind w:left="1440" w:hanging="360"/>
      </w:pPr>
      <w:rPr>
        <w:rFonts w:ascii="Courier New" w:hAnsi="Courier New" w:eastAsia="Courier New" w:cs="Courier New"/>
      </w:rPr>
    </w:lvl>
    <w:lvl w:ilvl="2">
      <w:start w:val="1"/>
      <w:numFmt w:val="bullet"/>
      <w:isLgl w:val="false"/>
      <w:suff w:val="tab"/>
      <w:lvlText w:val="§"/>
      <w:lvlJc w:val="left"/>
      <w:pPr>
        <w:pStyle w:val="728"/>
        <w:ind w:left="2160" w:hanging="360"/>
      </w:pPr>
      <w:rPr>
        <w:rFonts w:ascii="Wingdings" w:hAnsi="Wingdings" w:eastAsia="Wingdings" w:cs="Wingdings"/>
      </w:rPr>
    </w:lvl>
    <w:lvl w:ilvl="3">
      <w:start w:val="1"/>
      <w:numFmt w:val="bullet"/>
      <w:isLgl w:val="false"/>
      <w:suff w:val="tab"/>
      <w:lvlText w:val="·"/>
      <w:lvlJc w:val="left"/>
      <w:pPr>
        <w:pStyle w:val="728"/>
        <w:ind w:left="2880" w:hanging="360"/>
      </w:pPr>
      <w:rPr>
        <w:rFonts w:ascii="Symbol" w:hAnsi="Symbol" w:eastAsia="Symbol" w:cs="Symbol"/>
      </w:rPr>
    </w:lvl>
    <w:lvl w:ilvl="4">
      <w:start w:val="1"/>
      <w:numFmt w:val="bullet"/>
      <w:isLgl w:val="false"/>
      <w:suff w:val="tab"/>
      <w:lvlText w:val="o"/>
      <w:lvlJc w:val="left"/>
      <w:pPr>
        <w:pStyle w:val="728"/>
        <w:ind w:left="3600" w:hanging="360"/>
      </w:pPr>
      <w:rPr>
        <w:rFonts w:ascii="Courier New" w:hAnsi="Courier New" w:eastAsia="Courier New" w:cs="Courier New"/>
      </w:rPr>
    </w:lvl>
    <w:lvl w:ilvl="5">
      <w:start w:val="1"/>
      <w:numFmt w:val="bullet"/>
      <w:isLgl w:val="false"/>
      <w:suff w:val="tab"/>
      <w:lvlText w:val="§"/>
      <w:lvlJc w:val="left"/>
      <w:pPr>
        <w:pStyle w:val="728"/>
        <w:ind w:left="4320" w:hanging="360"/>
      </w:pPr>
      <w:rPr>
        <w:rFonts w:ascii="Wingdings" w:hAnsi="Wingdings" w:eastAsia="Wingdings" w:cs="Wingdings"/>
      </w:rPr>
    </w:lvl>
    <w:lvl w:ilvl="6">
      <w:start w:val="1"/>
      <w:numFmt w:val="bullet"/>
      <w:isLgl w:val="false"/>
      <w:suff w:val="tab"/>
      <w:lvlText w:val="·"/>
      <w:lvlJc w:val="left"/>
      <w:pPr>
        <w:pStyle w:val="728"/>
        <w:ind w:left="5040" w:hanging="360"/>
      </w:pPr>
      <w:rPr>
        <w:rFonts w:ascii="Symbol" w:hAnsi="Symbol" w:eastAsia="Symbol" w:cs="Symbol"/>
      </w:rPr>
    </w:lvl>
    <w:lvl w:ilvl="7">
      <w:start w:val="1"/>
      <w:numFmt w:val="bullet"/>
      <w:isLgl w:val="false"/>
      <w:suff w:val="tab"/>
      <w:lvlText w:val="o"/>
      <w:lvlJc w:val="left"/>
      <w:pPr>
        <w:pStyle w:val="728"/>
        <w:ind w:left="5760" w:hanging="360"/>
      </w:pPr>
      <w:rPr>
        <w:rFonts w:ascii="Courier New" w:hAnsi="Courier New" w:eastAsia="Courier New" w:cs="Courier New"/>
      </w:rPr>
    </w:lvl>
    <w:lvl w:ilvl="8">
      <w:start w:val="1"/>
      <w:numFmt w:val="bullet"/>
      <w:isLgl w:val="false"/>
      <w:suff w:val="tab"/>
      <w:lvlText w:val="§"/>
      <w:lvlJc w:val="left"/>
      <w:pPr>
        <w:pStyle w:val="728"/>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728"/>
        <w:tabs>
          <w:tab w:val="num" w:pos="312" w:leader="none"/>
        </w:tabs>
      </w:pPr>
    </w:lvl>
    <w:lvl w:ilvl="1">
      <w:start w:val="1"/>
      <w:numFmt w:val="bullet"/>
      <w:isLgl w:val="false"/>
      <w:suff w:val="tab"/>
      <w:lvlText w:val="o"/>
      <w:lvlJc w:val="left"/>
      <w:pPr>
        <w:pStyle w:val="728"/>
        <w:ind w:left="1440" w:hanging="360"/>
      </w:pPr>
      <w:rPr>
        <w:rFonts w:ascii="Courier New" w:hAnsi="Courier New" w:eastAsia="Courier New" w:cs="Courier New"/>
      </w:rPr>
    </w:lvl>
    <w:lvl w:ilvl="2">
      <w:start w:val="1"/>
      <w:numFmt w:val="bullet"/>
      <w:isLgl w:val="false"/>
      <w:suff w:val="tab"/>
      <w:lvlText w:val="§"/>
      <w:lvlJc w:val="left"/>
      <w:pPr>
        <w:pStyle w:val="728"/>
        <w:ind w:left="2160" w:hanging="360"/>
      </w:pPr>
      <w:rPr>
        <w:rFonts w:ascii="Wingdings" w:hAnsi="Wingdings" w:eastAsia="Wingdings" w:cs="Wingdings"/>
      </w:rPr>
    </w:lvl>
    <w:lvl w:ilvl="3">
      <w:start w:val="1"/>
      <w:numFmt w:val="bullet"/>
      <w:isLgl w:val="false"/>
      <w:suff w:val="tab"/>
      <w:lvlText w:val="·"/>
      <w:lvlJc w:val="left"/>
      <w:pPr>
        <w:pStyle w:val="728"/>
        <w:ind w:left="2880" w:hanging="360"/>
      </w:pPr>
      <w:rPr>
        <w:rFonts w:ascii="Symbol" w:hAnsi="Symbol" w:eastAsia="Symbol" w:cs="Symbol"/>
      </w:rPr>
    </w:lvl>
    <w:lvl w:ilvl="4">
      <w:start w:val="1"/>
      <w:numFmt w:val="bullet"/>
      <w:isLgl w:val="false"/>
      <w:suff w:val="tab"/>
      <w:lvlText w:val="o"/>
      <w:lvlJc w:val="left"/>
      <w:pPr>
        <w:pStyle w:val="728"/>
        <w:ind w:left="3600" w:hanging="360"/>
      </w:pPr>
      <w:rPr>
        <w:rFonts w:ascii="Courier New" w:hAnsi="Courier New" w:eastAsia="Courier New" w:cs="Courier New"/>
      </w:rPr>
    </w:lvl>
    <w:lvl w:ilvl="5">
      <w:start w:val="1"/>
      <w:numFmt w:val="bullet"/>
      <w:isLgl w:val="false"/>
      <w:suff w:val="tab"/>
      <w:lvlText w:val="§"/>
      <w:lvlJc w:val="left"/>
      <w:pPr>
        <w:pStyle w:val="728"/>
        <w:ind w:left="4320" w:hanging="360"/>
      </w:pPr>
      <w:rPr>
        <w:rFonts w:ascii="Wingdings" w:hAnsi="Wingdings" w:eastAsia="Wingdings" w:cs="Wingdings"/>
      </w:rPr>
    </w:lvl>
    <w:lvl w:ilvl="6">
      <w:start w:val="1"/>
      <w:numFmt w:val="bullet"/>
      <w:isLgl w:val="false"/>
      <w:suff w:val="tab"/>
      <w:lvlText w:val="·"/>
      <w:lvlJc w:val="left"/>
      <w:pPr>
        <w:pStyle w:val="728"/>
        <w:ind w:left="5040" w:hanging="360"/>
      </w:pPr>
      <w:rPr>
        <w:rFonts w:ascii="Symbol" w:hAnsi="Symbol" w:eastAsia="Symbol" w:cs="Symbol"/>
      </w:rPr>
    </w:lvl>
    <w:lvl w:ilvl="7">
      <w:start w:val="1"/>
      <w:numFmt w:val="bullet"/>
      <w:isLgl w:val="false"/>
      <w:suff w:val="tab"/>
      <w:lvlText w:val="o"/>
      <w:lvlJc w:val="left"/>
      <w:pPr>
        <w:pStyle w:val="728"/>
        <w:ind w:left="5760" w:hanging="360"/>
      </w:pPr>
      <w:rPr>
        <w:rFonts w:ascii="Courier New" w:hAnsi="Courier New" w:eastAsia="Courier New" w:cs="Courier New"/>
      </w:rPr>
    </w:lvl>
    <w:lvl w:ilvl="8">
      <w:start w:val="1"/>
      <w:numFmt w:val="bullet"/>
      <w:isLgl w:val="false"/>
      <w:suff w:val="tab"/>
      <w:lvlText w:val="§"/>
      <w:lvlJc w:val="left"/>
      <w:pPr>
        <w:pStyle w:val="728"/>
        <w:ind w:left="6480" w:hanging="360"/>
      </w:pPr>
      <w:rPr>
        <w:rFonts w:ascii="Wingdings" w:hAnsi="Wingdings" w:eastAsia="Wingdings" w:cs="Wingdings"/>
      </w:rPr>
    </w:lvl>
  </w:abstractNum>
  <w:abstractNum w:abstractNumId="4">
    <w:multiLevelType w:val="hybridMultilevel"/>
    <w:lvl w:ilvl="0">
      <w:start w:val="3"/>
      <w:numFmt w:val="japaneseCounting"/>
      <w:isLgl w:val="false"/>
      <w:suff w:val="tab"/>
      <w:lvlText w:val="%1、"/>
      <w:lvlJc w:val="left"/>
      <w:pPr>
        <w:pStyle w:val="728"/>
        <w:ind w:left="1454" w:hanging="720"/>
      </w:pPr>
      <w:rPr>
        <w:b w:val="0"/>
      </w:rPr>
    </w:lvl>
    <w:lvl w:ilvl="1">
      <w:start w:val="1"/>
      <w:numFmt w:val="lowerLetter"/>
      <w:isLgl w:val="false"/>
      <w:suff w:val="tab"/>
      <w:lvlText w:val="%2)"/>
      <w:lvlJc w:val="left"/>
      <w:pPr>
        <w:pStyle w:val="728"/>
        <w:ind w:left="1574" w:hanging="420"/>
      </w:pPr>
    </w:lvl>
    <w:lvl w:ilvl="2">
      <w:start w:val="1"/>
      <w:numFmt w:val="lowerRoman"/>
      <w:isLgl w:val="false"/>
      <w:suff w:val="tab"/>
      <w:lvlText w:val="%3."/>
      <w:lvlJc w:val="right"/>
      <w:pPr>
        <w:pStyle w:val="728"/>
        <w:ind w:left="1994" w:hanging="420"/>
      </w:pPr>
    </w:lvl>
    <w:lvl w:ilvl="3">
      <w:start w:val="1"/>
      <w:numFmt w:val="decimal"/>
      <w:isLgl w:val="false"/>
      <w:suff w:val="tab"/>
      <w:lvlText w:val="%4."/>
      <w:lvlJc w:val="left"/>
      <w:pPr>
        <w:pStyle w:val="728"/>
        <w:ind w:left="2414" w:hanging="420"/>
      </w:pPr>
    </w:lvl>
    <w:lvl w:ilvl="4">
      <w:start w:val="1"/>
      <w:numFmt w:val="lowerLetter"/>
      <w:isLgl w:val="false"/>
      <w:suff w:val="tab"/>
      <w:lvlText w:val="%5)"/>
      <w:lvlJc w:val="left"/>
      <w:pPr>
        <w:pStyle w:val="728"/>
        <w:ind w:left="2834" w:hanging="420"/>
      </w:pPr>
    </w:lvl>
    <w:lvl w:ilvl="5">
      <w:start w:val="1"/>
      <w:numFmt w:val="lowerRoman"/>
      <w:isLgl w:val="false"/>
      <w:suff w:val="tab"/>
      <w:lvlText w:val="%6."/>
      <w:lvlJc w:val="right"/>
      <w:pPr>
        <w:pStyle w:val="728"/>
        <w:ind w:left="3254" w:hanging="420"/>
      </w:pPr>
    </w:lvl>
    <w:lvl w:ilvl="6">
      <w:start w:val="1"/>
      <w:numFmt w:val="decimal"/>
      <w:isLgl w:val="false"/>
      <w:suff w:val="tab"/>
      <w:lvlText w:val="%7."/>
      <w:lvlJc w:val="left"/>
      <w:pPr>
        <w:pStyle w:val="728"/>
        <w:ind w:left="3674" w:hanging="420"/>
      </w:pPr>
    </w:lvl>
    <w:lvl w:ilvl="7">
      <w:start w:val="1"/>
      <w:numFmt w:val="lowerLetter"/>
      <w:isLgl w:val="false"/>
      <w:suff w:val="tab"/>
      <w:lvlText w:val="%8)"/>
      <w:lvlJc w:val="left"/>
      <w:pPr>
        <w:pStyle w:val="728"/>
        <w:ind w:left="4094" w:hanging="420"/>
      </w:pPr>
    </w:lvl>
    <w:lvl w:ilvl="8">
      <w:start w:val="1"/>
      <w:numFmt w:val="lowerRoman"/>
      <w:isLgl w:val="false"/>
      <w:suff w:val="tab"/>
      <w:lvlText w:val="%9."/>
      <w:lvlJc w:val="right"/>
      <w:pPr>
        <w:pStyle w:val="728"/>
        <w:ind w:left="4514" w:hanging="420"/>
      </w:pPr>
    </w:lvl>
  </w:abstractNum>
  <w:abstractNum w:abstractNumId="5">
    <w:multiLevelType w:val="hybridMultilevel"/>
    <w:lvl w:ilvl="0">
      <w:start w:val="1"/>
      <w:numFmt w:val="chineseCounting"/>
      <w:isLgl w:val="false"/>
      <w:suff w:val="nothing"/>
      <w:lvlText w:val="%1、"/>
      <w:lvlJc w:val="left"/>
      <w:pPr>
        <w:pStyle w:val="728"/>
      </w:pPr>
      <w:rPr>
        <w:rFonts w:hint="eastAsia"/>
      </w:rPr>
    </w:lvl>
    <w:lvl w:ilvl="1">
      <w:start w:val="1"/>
      <w:numFmt w:val="bullet"/>
      <w:isLgl w:val="false"/>
      <w:suff w:val="tab"/>
      <w:lvlText w:val="o"/>
      <w:lvlJc w:val="left"/>
      <w:pPr>
        <w:pStyle w:val="728"/>
        <w:ind w:left="1440" w:hanging="360"/>
      </w:pPr>
      <w:rPr>
        <w:rFonts w:ascii="Courier New" w:hAnsi="Courier New" w:eastAsia="Courier New" w:cs="Courier New"/>
      </w:rPr>
    </w:lvl>
    <w:lvl w:ilvl="2">
      <w:start w:val="1"/>
      <w:numFmt w:val="bullet"/>
      <w:isLgl w:val="false"/>
      <w:suff w:val="tab"/>
      <w:lvlText w:val="§"/>
      <w:lvlJc w:val="left"/>
      <w:pPr>
        <w:pStyle w:val="728"/>
        <w:ind w:left="2160" w:hanging="360"/>
      </w:pPr>
      <w:rPr>
        <w:rFonts w:ascii="Wingdings" w:hAnsi="Wingdings" w:eastAsia="Wingdings" w:cs="Wingdings"/>
      </w:rPr>
    </w:lvl>
    <w:lvl w:ilvl="3">
      <w:start w:val="1"/>
      <w:numFmt w:val="bullet"/>
      <w:isLgl w:val="false"/>
      <w:suff w:val="tab"/>
      <w:lvlText w:val="·"/>
      <w:lvlJc w:val="left"/>
      <w:pPr>
        <w:pStyle w:val="728"/>
        <w:ind w:left="2880" w:hanging="360"/>
      </w:pPr>
      <w:rPr>
        <w:rFonts w:ascii="Symbol" w:hAnsi="Symbol" w:eastAsia="Symbol" w:cs="Symbol"/>
      </w:rPr>
    </w:lvl>
    <w:lvl w:ilvl="4">
      <w:start w:val="1"/>
      <w:numFmt w:val="bullet"/>
      <w:isLgl w:val="false"/>
      <w:suff w:val="tab"/>
      <w:lvlText w:val="o"/>
      <w:lvlJc w:val="left"/>
      <w:pPr>
        <w:pStyle w:val="728"/>
        <w:ind w:left="3600" w:hanging="360"/>
      </w:pPr>
      <w:rPr>
        <w:rFonts w:ascii="Courier New" w:hAnsi="Courier New" w:eastAsia="Courier New" w:cs="Courier New"/>
      </w:rPr>
    </w:lvl>
    <w:lvl w:ilvl="5">
      <w:start w:val="1"/>
      <w:numFmt w:val="bullet"/>
      <w:isLgl w:val="false"/>
      <w:suff w:val="tab"/>
      <w:lvlText w:val="§"/>
      <w:lvlJc w:val="left"/>
      <w:pPr>
        <w:pStyle w:val="728"/>
        <w:ind w:left="4320" w:hanging="360"/>
      </w:pPr>
      <w:rPr>
        <w:rFonts w:ascii="Wingdings" w:hAnsi="Wingdings" w:eastAsia="Wingdings" w:cs="Wingdings"/>
      </w:rPr>
    </w:lvl>
    <w:lvl w:ilvl="6">
      <w:start w:val="1"/>
      <w:numFmt w:val="bullet"/>
      <w:isLgl w:val="false"/>
      <w:suff w:val="tab"/>
      <w:lvlText w:val="·"/>
      <w:lvlJc w:val="left"/>
      <w:pPr>
        <w:pStyle w:val="728"/>
        <w:ind w:left="5040" w:hanging="360"/>
      </w:pPr>
      <w:rPr>
        <w:rFonts w:ascii="Symbol" w:hAnsi="Symbol" w:eastAsia="Symbol" w:cs="Symbol"/>
      </w:rPr>
    </w:lvl>
    <w:lvl w:ilvl="7">
      <w:start w:val="1"/>
      <w:numFmt w:val="bullet"/>
      <w:isLgl w:val="false"/>
      <w:suff w:val="tab"/>
      <w:lvlText w:val="o"/>
      <w:lvlJc w:val="left"/>
      <w:pPr>
        <w:pStyle w:val="728"/>
        <w:ind w:left="5760" w:hanging="360"/>
      </w:pPr>
      <w:rPr>
        <w:rFonts w:ascii="Courier New" w:hAnsi="Courier New" w:eastAsia="Courier New" w:cs="Courier New"/>
      </w:rPr>
    </w:lvl>
    <w:lvl w:ilvl="8">
      <w:start w:val="1"/>
      <w:numFmt w:val="bullet"/>
      <w:isLgl w:val="false"/>
      <w:suff w:val="tab"/>
      <w:lvlText w:val="§"/>
      <w:lvlJc w:val="left"/>
      <w:pPr>
        <w:pStyle w:val="728"/>
        <w:ind w:left="6480" w:hanging="360"/>
      </w:pPr>
      <w:rPr>
        <w:rFonts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8"/>
    <w:next w:val="728"/>
    <w:link w:val="848"/>
    <w:uiPriority w:val="9"/>
    <w:qFormat/>
    <w:pPr>
      <w:keepLines/>
      <w:keepNext/>
      <w:spacing w:before="480" w:after="200"/>
      <w:outlineLvl w:val="0"/>
    </w:pPr>
    <w:rPr>
      <w:rFonts w:ascii="Arial" w:hAnsi="Arial" w:eastAsia="Arial" w:cs="Arial"/>
      <w:sz w:val="40"/>
      <w:szCs w:val="40"/>
    </w:rPr>
  </w:style>
  <w:style w:type="paragraph" w:styleId="14">
    <w:name w:val="Heading 2"/>
    <w:basedOn w:val="728"/>
    <w:next w:val="728"/>
    <w:link w:val="849"/>
    <w:uiPriority w:val="9"/>
    <w:unhideWhenUsed/>
    <w:qFormat/>
    <w:pPr>
      <w:keepLines/>
      <w:keepNext/>
      <w:spacing w:before="360" w:after="200"/>
      <w:outlineLvl w:val="1"/>
    </w:pPr>
    <w:rPr>
      <w:rFonts w:ascii="Arial" w:hAnsi="Arial" w:eastAsia="Arial" w:cs="Arial"/>
      <w:sz w:val="34"/>
    </w:rPr>
  </w:style>
  <w:style w:type="paragraph" w:styleId="16">
    <w:name w:val="Heading 3"/>
    <w:basedOn w:val="728"/>
    <w:next w:val="728"/>
    <w:link w:val="850"/>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28"/>
    <w:next w:val="728"/>
    <w:link w:val="851"/>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28"/>
    <w:next w:val="728"/>
    <w:link w:val="852"/>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28"/>
    <w:next w:val="728"/>
    <w:link w:val="853"/>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28"/>
    <w:next w:val="728"/>
    <w:link w:val="854"/>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28"/>
    <w:next w:val="728"/>
    <w:link w:val="855"/>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28"/>
    <w:next w:val="728"/>
    <w:link w:val="856"/>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28"/>
    <w:next w:val="728"/>
    <w:link w:val="857"/>
    <w:uiPriority w:val="10"/>
    <w:qFormat/>
    <w:pPr>
      <w:contextualSpacing/>
      <w:spacing w:before="300" w:after="200"/>
    </w:pPr>
    <w:rPr>
      <w:sz w:val="48"/>
      <w:szCs w:val="48"/>
    </w:rPr>
  </w:style>
  <w:style w:type="paragraph" w:styleId="35">
    <w:name w:val="Subtitle"/>
    <w:basedOn w:val="728"/>
    <w:next w:val="728"/>
    <w:link w:val="858"/>
    <w:uiPriority w:val="11"/>
    <w:qFormat/>
    <w:pPr>
      <w:spacing w:before="200" w:after="200"/>
    </w:pPr>
    <w:rPr>
      <w:sz w:val="24"/>
      <w:szCs w:val="24"/>
    </w:rPr>
  </w:style>
  <w:style w:type="paragraph" w:styleId="41">
    <w:name w:val="Header"/>
    <w:basedOn w:val="728"/>
    <w:link w:val="861"/>
    <w:uiPriority w:val="99"/>
    <w:unhideWhenUsed/>
    <w:pPr>
      <w:spacing w:after="0" w:line="240" w:lineRule="auto"/>
      <w:tabs>
        <w:tab w:val="center" w:pos="7143" w:leader="none"/>
        <w:tab w:val="right" w:pos="14287" w:leader="none"/>
      </w:tabs>
    </w:pPr>
  </w:style>
  <w:style w:type="paragraph" w:styleId="43">
    <w:name w:val="Footer"/>
    <w:basedOn w:val="728"/>
    <w:link w:val="862"/>
    <w:uiPriority w:val="99"/>
    <w:unhideWhenUsed/>
    <w:pPr>
      <w:spacing w:after="0" w:line="240" w:lineRule="auto"/>
      <w:tabs>
        <w:tab w:val="center" w:pos="7143" w:leader="none"/>
        <w:tab w:val="right" w:pos="14287" w:leader="none"/>
      </w:tabs>
    </w:pPr>
  </w:style>
  <w:style w:type="paragraph" w:styleId="45">
    <w:name w:val="Caption"/>
    <w:basedOn w:val="728"/>
    <w:next w:val="728"/>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28"/>
    <w:link w:val="863"/>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28"/>
    <w:link w:val="864"/>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28"/>
    <w:next w:val="728"/>
    <w:uiPriority w:val="39"/>
    <w:unhideWhenUsed/>
    <w:pPr>
      <w:ind w:left="0" w:right="0" w:firstLine="0"/>
      <w:spacing w:after="57"/>
    </w:pPr>
  </w:style>
  <w:style w:type="paragraph" w:styleId="181">
    <w:name w:val="toc 2"/>
    <w:basedOn w:val="728"/>
    <w:next w:val="728"/>
    <w:uiPriority w:val="39"/>
    <w:unhideWhenUsed/>
    <w:pPr>
      <w:ind w:left="283" w:right="0" w:firstLine="0"/>
      <w:spacing w:after="57"/>
    </w:pPr>
  </w:style>
  <w:style w:type="paragraph" w:styleId="182">
    <w:name w:val="toc 3"/>
    <w:basedOn w:val="728"/>
    <w:next w:val="728"/>
    <w:uiPriority w:val="39"/>
    <w:unhideWhenUsed/>
    <w:pPr>
      <w:ind w:left="567" w:right="0" w:firstLine="0"/>
      <w:spacing w:after="57"/>
    </w:pPr>
  </w:style>
  <w:style w:type="paragraph" w:styleId="183">
    <w:name w:val="toc 4"/>
    <w:basedOn w:val="728"/>
    <w:next w:val="728"/>
    <w:uiPriority w:val="39"/>
    <w:unhideWhenUsed/>
    <w:pPr>
      <w:ind w:left="850" w:right="0" w:firstLine="0"/>
      <w:spacing w:after="57"/>
    </w:pPr>
  </w:style>
  <w:style w:type="paragraph" w:styleId="184">
    <w:name w:val="toc 5"/>
    <w:basedOn w:val="728"/>
    <w:next w:val="728"/>
    <w:uiPriority w:val="39"/>
    <w:unhideWhenUsed/>
    <w:pPr>
      <w:ind w:left="1134" w:right="0" w:firstLine="0"/>
      <w:spacing w:after="57"/>
    </w:pPr>
  </w:style>
  <w:style w:type="paragraph" w:styleId="185">
    <w:name w:val="toc 6"/>
    <w:basedOn w:val="728"/>
    <w:next w:val="728"/>
    <w:uiPriority w:val="39"/>
    <w:unhideWhenUsed/>
    <w:pPr>
      <w:ind w:left="1417" w:right="0" w:firstLine="0"/>
      <w:spacing w:after="57"/>
    </w:pPr>
  </w:style>
  <w:style w:type="paragraph" w:styleId="186">
    <w:name w:val="toc 7"/>
    <w:basedOn w:val="728"/>
    <w:next w:val="728"/>
    <w:uiPriority w:val="39"/>
    <w:unhideWhenUsed/>
    <w:pPr>
      <w:ind w:left="1701" w:right="0" w:firstLine="0"/>
      <w:spacing w:after="57"/>
    </w:pPr>
  </w:style>
  <w:style w:type="paragraph" w:styleId="187">
    <w:name w:val="toc 8"/>
    <w:basedOn w:val="728"/>
    <w:next w:val="728"/>
    <w:uiPriority w:val="39"/>
    <w:unhideWhenUsed/>
    <w:pPr>
      <w:ind w:left="1984" w:right="0" w:firstLine="0"/>
      <w:spacing w:after="57"/>
    </w:pPr>
  </w:style>
  <w:style w:type="paragraph" w:styleId="188">
    <w:name w:val="toc 9"/>
    <w:basedOn w:val="728"/>
    <w:next w:val="728"/>
    <w:uiPriority w:val="39"/>
    <w:unhideWhenUsed/>
    <w:pPr>
      <w:ind w:left="2268" w:right="0" w:firstLine="0"/>
      <w:spacing w:after="57"/>
    </w:pPr>
  </w:style>
  <w:style w:type="paragraph" w:styleId="190">
    <w:name w:val="table of figures"/>
    <w:basedOn w:val="728"/>
    <w:next w:val="728"/>
    <w:uiPriority w:val="99"/>
    <w:unhideWhenUsed/>
    <w:pPr>
      <w:spacing w:after="0" w:afterAutospacing="0"/>
    </w:pPr>
  </w:style>
  <w:style w:type="paragraph" w:styleId="728" w:default="1">
    <w:name w:val="Normal"/>
    <w:next w:val="728"/>
    <w:link w:val="728"/>
    <w:qFormat/>
    <w:pPr>
      <w:jc w:val="both"/>
      <w:widowControl w:val="off"/>
    </w:pPr>
    <w:rPr>
      <w:rFonts w:ascii="Times New Roman" w:hAnsi="Times New Roman" w:eastAsia="宋体" w:cs="Times New Roman"/>
      <w:sz w:val="21"/>
      <w:szCs w:val="24"/>
      <w:lang w:val="en-US" w:eastAsia="zh-CN" w:bidi="ar-SA"/>
    </w:rPr>
  </w:style>
  <w:style w:type="paragraph" w:styleId="729">
    <w:name w:val="标题 1"/>
    <w:basedOn w:val="728"/>
    <w:next w:val="728"/>
    <w:link w:val="728"/>
    <w:uiPriority w:val="9"/>
    <w:qFormat/>
    <w:pPr>
      <w:keepLines/>
      <w:keepNext/>
      <w:spacing w:before="480" w:after="200"/>
      <w:outlineLvl w:val="0"/>
    </w:pPr>
    <w:rPr>
      <w:rFonts w:ascii="Arial" w:hAnsi="Arial" w:eastAsia="Arial" w:cs="Arial"/>
      <w:sz w:val="40"/>
      <w:szCs w:val="40"/>
    </w:rPr>
  </w:style>
  <w:style w:type="paragraph" w:styleId="730">
    <w:name w:val="标题 2"/>
    <w:basedOn w:val="728"/>
    <w:next w:val="728"/>
    <w:link w:val="728"/>
    <w:uiPriority w:val="9"/>
    <w:unhideWhenUsed/>
    <w:qFormat/>
    <w:pPr>
      <w:keepLines/>
      <w:keepNext/>
      <w:spacing w:before="360" w:after="200"/>
      <w:outlineLvl w:val="1"/>
    </w:pPr>
    <w:rPr>
      <w:rFonts w:ascii="Arial" w:hAnsi="Arial" w:eastAsia="Arial" w:cs="Arial"/>
      <w:sz w:val="34"/>
    </w:rPr>
  </w:style>
  <w:style w:type="paragraph" w:styleId="731">
    <w:name w:val="标题 3"/>
    <w:basedOn w:val="728"/>
    <w:next w:val="728"/>
    <w:link w:val="728"/>
    <w:uiPriority w:val="9"/>
    <w:unhideWhenUsed/>
    <w:qFormat/>
    <w:pPr>
      <w:keepLines/>
      <w:keepNext/>
      <w:spacing w:before="320" w:after="200"/>
      <w:outlineLvl w:val="2"/>
    </w:pPr>
    <w:rPr>
      <w:rFonts w:ascii="Arial" w:hAnsi="Arial" w:eastAsia="Arial" w:cs="Arial"/>
      <w:sz w:val="30"/>
      <w:szCs w:val="30"/>
    </w:rPr>
  </w:style>
  <w:style w:type="paragraph" w:styleId="732">
    <w:name w:val="标题 4"/>
    <w:basedOn w:val="728"/>
    <w:next w:val="728"/>
    <w:link w:val="728"/>
    <w:uiPriority w:val="9"/>
    <w:unhideWhenUsed/>
    <w:qFormat/>
    <w:pPr>
      <w:keepLines/>
      <w:keepNext/>
      <w:spacing w:before="320" w:after="200"/>
      <w:outlineLvl w:val="3"/>
    </w:pPr>
    <w:rPr>
      <w:rFonts w:ascii="Arial" w:hAnsi="Arial" w:eastAsia="Arial" w:cs="Arial"/>
      <w:b/>
      <w:bCs/>
      <w:sz w:val="26"/>
      <w:szCs w:val="26"/>
    </w:rPr>
  </w:style>
  <w:style w:type="paragraph" w:styleId="733">
    <w:name w:val="标题 5"/>
    <w:basedOn w:val="728"/>
    <w:next w:val="728"/>
    <w:link w:val="728"/>
    <w:uiPriority w:val="9"/>
    <w:unhideWhenUsed/>
    <w:qFormat/>
    <w:pPr>
      <w:keepLines/>
      <w:keepNext/>
      <w:spacing w:before="320" w:after="200"/>
      <w:outlineLvl w:val="4"/>
    </w:pPr>
    <w:rPr>
      <w:rFonts w:ascii="Arial" w:hAnsi="Arial" w:eastAsia="Arial" w:cs="Arial"/>
      <w:b/>
      <w:bCs/>
      <w:sz w:val="24"/>
      <w:szCs w:val="24"/>
    </w:rPr>
  </w:style>
  <w:style w:type="paragraph" w:styleId="734">
    <w:name w:val="标题 6"/>
    <w:basedOn w:val="728"/>
    <w:next w:val="728"/>
    <w:link w:val="728"/>
    <w:uiPriority w:val="9"/>
    <w:unhideWhenUsed/>
    <w:qFormat/>
    <w:pPr>
      <w:keepLines/>
      <w:keepNext/>
      <w:spacing w:before="320" w:after="200"/>
      <w:outlineLvl w:val="5"/>
    </w:pPr>
    <w:rPr>
      <w:rFonts w:ascii="Arial" w:hAnsi="Arial" w:eastAsia="Arial" w:cs="Arial"/>
      <w:b/>
      <w:bCs/>
      <w:sz w:val="22"/>
      <w:szCs w:val="22"/>
    </w:rPr>
  </w:style>
  <w:style w:type="paragraph" w:styleId="735">
    <w:name w:val="标题 7"/>
    <w:basedOn w:val="728"/>
    <w:next w:val="728"/>
    <w:link w:val="728"/>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标题 8"/>
    <w:basedOn w:val="728"/>
    <w:next w:val="728"/>
    <w:link w:val="728"/>
    <w:uiPriority w:val="9"/>
    <w:unhideWhenUsed/>
    <w:qFormat/>
    <w:pPr>
      <w:keepLines/>
      <w:keepNext/>
      <w:spacing w:before="320" w:after="200"/>
      <w:outlineLvl w:val="7"/>
    </w:pPr>
    <w:rPr>
      <w:rFonts w:ascii="Arial" w:hAnsi="Arial" w:eastAsia="Arial" w:cs="Arial"/>
      <w:i/>
      <w:iCs/>
      <w:sz w:val="22"/>
      <w:szCs w:val="22"/>
    </w:rPr>
  </w:style>
  <w:style w:type="paragraph" w:styleId="737">
    <w:name w:val="标题 9"/>
    <w:basedOn w:val="728"/>
    <w:next w:val="728"/>
    <w:link w:val="728"/>
    <w:uiPriority w:val="9"/>
    <w:unhideWhenUsed/>
    <w:qFormat/>
    <w:pPr>
      <w:keepLines/>
      <w:keepNext/>
      <w:spacing w:before="320" w:after="200"/>
      <w:outlineLvl w:val="8"/>
    </w:pPr>
    <w:rPr>
      <w:rFonts w:ascii="Arial" w:hAnsi="Arial" w:eastAsia="Arial" w:cs="Arial"/>
      <w:i/>
      <w:iCs/>
      <w:sz w:val="21"/>
      <w:szCs w:val="21"/>
    </w:rPr>
  </w:style>
  <w:style w:type="character" w:styleId="738">
    <w:name w:val="默认段落字体"/>
    <w:next w:val="738"/>
    <w:link w:val="728"/>
    <w:uiPriority w:val="1"/>
    <w:unhideWhenUsed/>
    <w:qFormat/>
  </w:style>
  <w:style w:type="table" w:styleId="739">
    <w:name w:val="普通表格"/>
    <w:next w:val="739"/>
    <w:link w:val="728"/>
    <w:uiPriority w:val="99"/>
    <w:unhideWhenUsed/>
    <w:qFormat/>
    <w:tblPr/>
  </w:style>
  <w:style w:type="paragraph" w:styleId="740">
    <w:name w:val="目录 7"/>
    <w:basedOn w:val="728"/>
    <w:next w:val="728"/>
    <w:link w:val="728"/>
    <w:uiPriority w:val="39"/>
    <w:unhideWhenUsed/>
    <w:qFormat/>
    <w:pPr>
      <w:ind w:left="1701" w:right="0" w:firstLine="0"/>
      <w:spacing w:after="57"/>
    </w:pPr>
  </w:style>
  <w:style w:type="paragraph" w:styleId="741">
    <w:name w:val="题注"/>
    <w:basedOn w:val="728"/>
    <w:next w:val="728"/>
    <w:link w:val="728"/>
    <w:uiPriority w:val="35"/>
    <w:unhideWhenUsed/>
    <w:qFormat/>
    <w:pPr>
      <w:spacing w:line="276" w:lineRule="auto"/>
    </w:pPr>
    <w:rPr>
      <w:b/>
      <w:bCs/>
      <w:color w:val="4f81bd"/>
      <w:sz w:val="18"/>
      <w:szCs w:val="18"/>
    </w:rPr>
  </w:style>
  <w:style w:type="paragraph" w:styleId="742">
    <w:name w:val="目录 5"/>
    <w:basedOn w:val="728"/>
    <w:next w:val="728"/>
    <w:link w:val="728"/>
    <w:uiPriority w:val="39"/>
    <w:unhideWhenUsed/>
    <w:qFormat/>
    <w:pPr>
      <w:ind w:left="1134" w:right="0" w:firstLine="0"/>
      <w:spacing w:after="57"/>
    </w:pPr>
  </w:style>
  <w:style w:type="paragraph" w:styleId="743">
    <w:name w:val="目录 3"/>
    <w:basedOn w:val="728"/>
    <w:next w:val="728"/>
    <w:link w:val="728"/>
    <w:uiPriority w:val="39"/>
    <w:unhideWhenUsed/>
    <w:qFormat/>
    <w:pPr>
      <w:ind w:left="567" w:right="0" w:firstLine="0"/>
      <w:spacing w:after="57"/>
    </w:pPr>
  </w:style>
  <w:style w:type="paragraph" w:styleId="744">
    <w:name w:val="目录 8"/>
    <w:basedOn w:val="728"/>
    <w:next w:val="728"/>
    <w:link w:val="728"/>
    <w:uiPriority w:val="39"/>
    <w:unhideWhenUsed/>
    <w:qFormat/>
    <w:pPr>
      <w:ind w:left="1984" w:right="0" w:firstLine="0"/>
      <w:spacing w:after="57"/>
    </w:pPr>
  </w:style>
  <w:style w:type="paragraph" w:styleId="745">
    <w:name w:val="尾注文本"/>
    <w:basedOn w:val="728"/>
    <w:next w:val="745"/>
    <w:link w:val="728"/>
    <w:uiPriority w:val="99"/>
    <w:unhideWhenUsed/>
    <w:qFormat/>
    <w:pPr>
      <w:spacing w:after="0" w:line="240" w:lineRule="auto"/>
    </w:pPr>
    <w:rPr>
      <w:sz w:val="20"/>
    </w:rPr>
  </w:style>
  <w:style w:type="paragraph" w:styleId="746">
    <w:name w:val="页脚"/>
    <w:basedOn w:val="728"/>
    <w:next w:val="746"/>
    <w:link w:val="728"/>
    <w:uiPriority w:val="99"/>
    <w:unhideWhenUsed/>
    <w:pPr>
      <w:spacing w:after="0" w:line="240" w:lineRule="auto"/>
      <w:tabs>
        <w:tab w:val="center" w:pos="7143" w:leader="none"/>
        <w:tab w:val="right" w:pos="14287" w:leader="none"/>
      </w:tabs>
    </w:pPr>
  </w:style>
  <w:style w:type="paragraph" w:styleId="747">
    <w:name w:val="页眉"/>
    <w:basedOn w:val="728"/>
    <w:next w:val="747"/>
    <w:link w:val="728"/>
    <w:uiPriority w:val="99"/>
    <w:unhideWhenUsed/>
    <w:qFormat/>
    <w:pPr>
      <w:spacing w:after="0" w:line="240" w:lineRule="auto"/>
      <w:tabs>
        <w:tab w:val="center" w:pos="7143" w:leader="none"/>
        <w:tab w:val="right" w:pos="14287" w:leader="none"/>
      </w:tabs>
    </w:pPr>
  </w:style>
  <w:style w:type="paragraph" w:styleId="748">
    <w:name w:val="目录 1"/>
    <w:basedOn w:val="728"/>
    <w:next w:val="728"/>
    <w:link w:val="728"/>
    <w:uiPriority w:val="39"/>
    <w:unhideWhenUsed/>
    <w:qFormat/>
    <w:pPr>
      <w:ind w:left="0" w:right="0" w:firstLine="0"/>
      <w:spacing w:after="57"/>
    </w:pPr>
  </w:style>
  <w:style w:type="paragraph" w:styleId="749">
    <w:name w:val="目录 4"/>
    <w:basedOn w:val="728"/>
    <w:next w:val="728"/>
    <w:link w:val="728"/>
    <w:uiPriority w:val="39"/>
    <w:unhideWhenUsed/>
    <w:qFormat/>
    <w:pPr>
      <w:ind w:left="850" w:right="0" w:firstLine="0"/>
      <w:spacing w:after="57"/>
    </w:pPr>
  </w:style>
  <w:style w:type="paragraph" w:styleId="750">
    <w:name w:val="副标题"/>
    <w:basedOn w:val="728"/>
    <w:next w:val="728"/>
    <w:link w:val="728"/>
    <w:uiPriority w:val="11"/>
    <w:qFormat/>
    <w:pPr>
      <w:spacing w:before="200" w:after="200"/>
    </w:pPr>
    <w:rPr>
      <w:sz w:val="24"/>
      <w:szCs w:val="24"/>
    </w:rPr>
  </w:style>
  <w:style w:type="paragraph" w:styleId="751">
    <w:name w:val="脚注文本"/>
    <w:basedOn w:val="728"/>
    <w:next w:val="751"/>
    <w:link w:val="728"/>
    <w:uiPriority w:val="99"/>
    <w:unhideWhenUsed/>
    <w:qFormat/>
    <w:pPr>
      <w:spacing w:after="40" w:line="240" w:lineRule="auto"/>
    </w:pPr>
    <w:rPr>
      <w:sz w:val="18"/>
    </w:rPr>
  </w:style>
  <w:style w:type="paragraph" w:styleId="752">
    <w:name w:val="目录 6"/>
    <w:basedOn w:val="728"/>
    <w:next w:val="728"/>
    <w:link w:val="728"/>
    <w:uiPriority w:val="39"/>
    <w:unhideWhenUsed/>
    <w:qFormat/>
    <w:pPr>
      <w:ind w:left="1417" w:right="0" w:firstLine="0"/>
      <w:spacing w:after="57"/>
    </w:pPr>
  </w:style>
  <w:style w:type="paragraph" w:styleId="753">
    <w:name w:val="图表目录"/>
    <w:basedOn w:val="728"/>
    <w:next w:val="728"/>
    <w:link w:val="728"/>
    <w:uiPriority w:val="99"/>
    <w:unhideWhenUsed/>
    <w:qFormat/>
    <w:pPr>
      <w:spacing w:after="0" w:afterAutospacing="0"/>
    </w:pPr>
  </w:style>
  <w:style w:type="paragraph" w:styleId="754">
    <w:name w:val="目录 2"/>
    <w:basedOn w:val="728"/>
    <w:next w:val="728"/>
    <w:link w:val="728"/>
    <w:uiPriority w:val="39"/>
    <w:unhideWhenUsed/>
    <w:qFormat/>
    <w:pPr>
      <w:ind w:left="283" w:right="0" w:firstLine="0"/>
      <w:spacing w:after="57"/>
    </w:pPr>
  </w:style>
  <w:style w:type="paragraph" w:styleId="755">
    <w:name w:val="目录 9"/>
    <w:basedOn w:val="728"/>
    <w:next w:val="728"/>
    <w:link w:val="728"/>
    <w:uiPriority w:val="39"/>
    <w:unhideWhenUsed/>
    <w:qFormat/>
    <w:pPr>
      <w:ind w:left="2268" w:right="0" w:firstLine="0"/>
      <w:spacing w:after="57"/>
    </w:pPr>
  </w:style>
  <w:style w:type="paragraph" w:styleId="756">
    <w:name w:val="标题"/>
    <w:basedOn w:val="728"/>
    <w:next w:val="728"/>
    <w:link w:val="728"/>
    <w:uiPriority w:val="10"/>
    <w:qFormat/>
    <w:pPr>
      <w:contextualSpacing/>
      <w:spacing w:before="300" w:after="200"/>
    </w:pPr>
    <w:rPr>
      <w:sz w:val="48"/>
      <w:szCs w:val="48"/>
    </w:rPr>
  </w:style>
  <w:style w:type="table" w:styleId="757">
    <w:name w:val="网格型"/>
    <w:next w:val="757"/>
    <w:link w:val="728"/>
    <w:uiPriority w:val="59"/>
    <w:pPr>
      <w:spacing w:after="0" w:line="240" w:lineRule="auto"/>
    </w:pPr>
    <w:tblPr/>
  </w:style>
  <w:style w:type="character" w:styleId="758">
    <w:name w:val="尾注引用"/>
    <w:next w:val="758"/>
    <w:link w:val="728"/>
    <w:uiPriority w:val="99"/>
    <w:unhideWhenUsed/>
    <w:qFormat/>
    <w:rPr>
      <w:vertAlign w:val="superscript"/>
    </w:rPr>
  </w:style>
  <w:style w:type="character" w:styleId="759">
    <w:name w:val="超链接"/>
    <w:next w:val="759"/>
    <w:link w:val="728"/>
    <w:uiPriority w:val="99"/>
    <w:unhideWhenUsed/>
    <w:qFormat/>
    <w:rPr>
      <w:color w:val="0000ff"/>
      <w:u w:val="single"/>
    </w:rPr>
  </w:style>
  <w:style w:type="character" w:styleId="760">
    <w:name w:val="脚注引用"/>
    <w:next w:val="760"/>
    <w:link w:val="728"/>
    <w:uiPriority w:val="99"/>
    <w:unhideWhenUsed/>
    <w:qFormat/>
    <w:rPr>
      <w:vertAlign w:val="superscript"/>
    </w:rPr>
  </w:style>
  <w:style w:type="character" w:styleId="761">
    <w:name w:val="NormalCharacter11"/>
    <w:next w:val="761"/>
    <w:link w:val="728"/>
    <w:semiHidden/>
    <w:qFormat/>
    <w:rPr>
      <w:sz w:val="28"/>
      <w:lang w:val="en-US" w:eastAsia="zh-CN" w:bidi="ar-SA"/>
    </w:rPr>
  </w:style>
  <w:style w:type="paragraph" w:styleId="762">
    <w:name w:val="List Paragraph"/>
    <w:basedOn w:val="728"/>
    <w:next w:val="762"/>
    <w:link w:val="728"/>
    <w:uiPriority w:val="34"/>
    <w:qFormat/>
    <w:pPr>
      <w:contextualSpacing/>
      <w:ind w:left="720"/>
    </w:pPr>
  </w:style>
  <w:style w:type="paragraph" w:styleId="763">
    <w:name w:val="No Spacing"/>
    <w:next w:val="763"/>
    <w:link w:val="728"/>
    <w:uiPriority w:val="1"/>
    <w:qFormat/>
    <w:pPr>
      <w:spacing w:before="0" w:after="0" w:line="240" w:lineRule="auto"/>
    </w:pPr>
    <w:rPr>
      <w:rFonts w:ascii="Times New Roman" w:hAnsi="Times New Roman" w:eastAsia="宋体" w:cs="Times New Roman"/>
    </w:rPr>
  </w:style>
  <w:style w:type="paragraph" w:styleId="764">
    <w:name w:val="Quote"/>
    <w:basedOn w:val="728"/>
    <w:next w:val="728"/>
    <w:link w:val="728"/>
    <w:uiPriority w:val="29"/>
    <w:qFormat/>
    <w:pPr>
      <w:ind w:left="720" w:right="720"/>
    </w:pPr>
    <w:rPr>
      <w:i/>
    </w:rPr>
  </w:style>
  <w:style w:type="paragraph" w:styleId="765">
    <w:name w:val="Intense Quote"/>
    <w:basedOn w:val="728"/>
    <w:next w:val="728"/>
    <w:link w:val="7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66">
    <w:name w:val="标题 111"/>
    <w:basedOn w:val="728"/>
    <w:next w:val="728"/>
    <w:link w:val="767"/>
    <w:uiPriority w:val="9"/>
    <w:qFormat/>
    <w:pPr>
      <w:keepLines/>
      <w:keepNext/>
      <w:spacing w:before="480" w:after="200"/>
      <w:outlineLvl w:val="0"/>
    </w:pPr>
    <w:rPr>
      <w:rFonts w:ascii="Arial" w:hAnsi="Arial" w:eastAsia="Arial"/>
      <w:sz w:val="40"/>
      <w:szCs w:val="40"/>
    </w:rPr>
  </w:style>
  <w:style w:type="character" w:styleId="767">
    <w:name w:val="标题 1 Char1"/>
    <w:next w:val="767"/>
    <w:link w:val="766"/>
    <w:uiPriority w:val="9"/>
    <w:qFormat/>
    <w:rPr>
      <w:rFonts w:ascii="Arial" w:hAnsi="Arial" w:eastAsia="Arial" w:cs="Arial"/>
      <w:sz w:val="40"/>
      <w:szCs w:val="40"/>
    </w:rPr>
  </w:style>
  <w:style w:type="paragraph" w:styleId="768">
    <w:name w:val="标题 211"/>
    <w:basedOn w:val="728"/>
    <w:next w:val="728"/>
    <w:link w:val="769"/>
    <w:uiPriority w:val="9"/>
    <w:qFormat/>
    <w:pPr>
      <w:keepLines/>
      <w:keepNext/>
      <w:spacing w:before="360" w:after="200"/>
      <w:outlineLvl w:val="1"/>
    </w:pPr>
    <w:rPr>
      <w:rFonts w:ascii="Arial" w:hAnsi="Arial" w:eastAsia="Arial"/>
      <w:sz w:val="34"/>
      <w:szCs w:val="20"/>
    </w:rPr>
  </w:style>
  <w:style w:type="character" w:styleId="769">
    <w:name w:val="标题 2 Char"/>
    <w:next w:val="769"/>
    <w:link w:val="768"/>
    <w:uiPriority w:val="9"/>
    <w:qFormat/>
    <w:rPr>
      <w:rFonts w:ascii="Arial" w:hAnsi="Arial" w:eastAsia="Arial" w:cs="Arial"/>
      <w:sz w:val="34"/>
    </w:rPr>
  </w:style>
  <w:style w:type="paragraph" w:styleId="770">
    <w:name w:val="标题 311"/>
    <w:basedOn w:val="728"/>
    <w:next w:val="728"/>
    <w:link w:val="771"/>
    <w:uiPriority w:val="9"/>
    <w:qFormat/>
    <w:pPr>
      <w:keepLines/>
      <w:keepNext/>
      <w:spacing w:before="320" w:after="200"/>
      <w:outlineLvl w:val="2"/>
    </w:pPr>
    <w:rPr>
      <w:rFonts w:ascii="Arial" w:hAnsi="Arial" w:eastAsia="Arial"/>
      <w:sz w:val="30"/>
      <w:szCs w:val="30"/>
    </w:rPr>
  </w:style>
  <w:style w:type="character" w:styleId="771">
    <w:name w:val="标题 3 Char1"/>
    <w:next w:val="771"/>
    <w:link w:val="770"/>
    <w:uiPriority w:val="9"/>
    <w:qFormat/>
    <w:rPr>
      <w:rFonts w:ascii="Arial" w:hAnsi="Arial" w:eastAsia="Arial" w:cs="Arial"/>
      <w:sz w:val="30"/>
      <w:szCs w:val="30"/>
    </w:rPr>
  </w:style>
  <w:style w:type="paragraph" w:styleId="772">
    <w:name w:val="标题 411"/>
    <w:basedOn w:val="728"/>
    <w:next w:val="728"/>
    <w:link w:val="773"/>
    <w:uiPriority w:val="9"/>
    <w:qFormat/>
    <w:pPr>
      <w:keepLines/>
      <w:keepNext/>
      <w:spacing w:before="320" w:after="200"/>
      <w:outlineLvl w:val="3"/>
    </w:pPr>
    <w:rPr>
      <w:rFonts w:ascii="Arial" w:hAnsi="Arial" w:eastAsia="Arial"/>
      <w:b/>
      <w:bCs/>
      <w:sz w:val="26"/>
      <w:szCs w:val="26"/>
    </w:rPr>
  </w:style>
  <w:style w:type="character" w:styleId="773">
    <w:name w:val="标题 4 Char1"/>
    <w:next w:val="773"/>
    <w:link w:val="772"/>
    <w:uiPriority w:val="9"/>
    <w:qFormat/>
    <w:rPr>
      <w:rFonts w:ascii="Arial" w:hAnsi="Arial" w:eastAsia="Arial" w:cs="Arial"/>
      <w:b/>
      <w:bCs/>
      <w:sz w:val="26"/>
      <w:szCs w:val="26"/>
    </w:rPr>
  </w:style>
  <w:style w:type="paragraph" w:styleId="774">
    <w:name w:val="标题 51"/>
    <w:basedOn w:val="728"/>
    <w:next w:val="728"/>
    <w:link w:val="775"/>
    <w:uiPriority w:val="9"/>
    <w:qFormat/>
    <w:pPr>
      <w:keepLines/>
      <w:keepNext/>
      <w:spacing w:before="320" w:after="200"/>
      <w:outlineLvl w:val="4"/>
    </w:pPr>
    <w:rPr>
      <w:rFonts w:ascii="Arial" w:hAnsi="Arial" w:eastAsia="Arial"/>
      <w:b/>
      <w:bCs/>
      <w:sz w:val="24"/>
    </w:rPr>
  </w:style>
  <w:style w:type="character" w:styleId="775">
    <w:name w:val="标题 5 Char"/>
    <w:next w:val="775"/>
    <w:link w:val="774"/>
    <w:uiPriority w:val="9"/>
    <w:qFormat/>
    <w:rPr>
      <w:rFonts w:ascii="Arial" w:hAnsi="Arial" w:eastAsia="Arial" w:cs="Arial"/>
      <w:b/>
      <w:bCs/>
      <w:sz w:val="24"/>
      <w:szCs w:val="24"/>
    </w:rPr>
  </w:style>
  <w:style w:type="paragraph" w:styleId="776">
    <w:name w:val="标题 61"/>
    <w:basedOn w:val="728"/>
    <w:next w:val="728"/>
    <w:link w:val="777"/>
    <w:uiPriority w:val="9"/>
    <w:qFormat/>
    <w:pPr>
      <w:keepLines/>
      <w:keepNext/>
      <w:spacing w:before="320" w:after="200"/>
      <w:outlineLvl w:val="5"/>
    </w:pPr>
    <w:rPr>
      <w:rFonts w:ascii="Arial" w:hAnsi="Arial" w:eastAsia="Arial"/>
      <w:b/>
      <w:bCs/>
      <w:sz w:val="22"/>
      <w:szCs w:val="22"/>
    </w:rPr>
  </w:style>
  <w:style w:type="character" w:styleId="777">
    <w:name w:val="标题 6 Char"/>
    <w:next w:val="777"/>
    <w:link w:val="776"/>
    <w:uiPriority w:val="9"/>
    <w:qFormat/>
    <w:rPr>
      <w:rFonts w:ascii="Arial" w:hAnsi="Arial" w:eastAsia="Arial" w:cs="Arial"/>
      <w:b/>
      <w:bCs/>
      <w:sz w:val="22"/>
      <w:szCs w:val="22"/>
    </w:rPr>
  </w:style>
  <w:style w:type="paragraph" w:styleId="778">
    <w:name w:val="标题 71"/>
    <w:basedOn w:val="728"/>
    <w:next w:val="728"/>
    <w:link w:val="779"/>
    <w:uiPriority w:val="9"/>
    <w:qFormat/>
    <w:pPr>
      <w:keepLines/>
      <w:keepNext/>
      <w:spacing w:before="320" w:after="200"/>
      <w:outlineLvl w:val="6"/>
    </w:pPr>
    <w:rPr>
      <w:rFonts w:ascii="Arial" w:hAnsi="Arial" w:eastAsia="Arial"/>
      <w:b/>
      <w:bCs/>
      <w:i/>
      <w:iCs/>
      <w:sz w:val="22"/>
      <w:szCs w:val="22"/>
    </w:rPr>
  </w:style>
  <w:style w:type="character" w:styleId="779">
    <w:name w:val="标题 7 Char"/>
    <w:next w:val="779"/>
    <w:link w:val="778"/>
    <w:uiPriority w:val="9"/>
    <w:qFormat/>
    <w:rPr>
      <w:rFonts w:ascii="Arial" w:hAnsi="Arial" w:eastAsia="Arial" w:cs="Arial"/>
      <w:b/>
      <w:bCs/>
      <w:i/>
      <w:iCs/>
      <w:sz w:val="22"/>
      <w:szCs w:val="22"/>
    </w:rPr>
  </w:style>
  <w:style w:type="paragraph" w:styleId="780">
    <w:name w:val="标题 81"/>
    <w:basedOn w:val="728"/>
    <w:next w:val="728"/>
    <w:link w:val="781"/>
    <w:uiPriority w:val="9"/>
    <w:qFormat/>
    <w:pPr>
      <w:keepLines/>
      <w:keepNext/>
      <w:spacing w:before="320" w:after="200"/>
      <w:outlineLvl w:val="7"/>
    </w:pPr>
    <w:rPr>
      <w:rFonts w:ascii="Arial" w:hAnsi="Arial" w:eastAsia="Arial"/>
      <w:i/>
      <w:iCs/>
      <w:sz w:val="22"/>
      <w:szCs w:val="22"/>
    </w:rPr>
  </w:style>
  <w:style w:type="character" w:styleId="781">
    <w:name w:val="标题 8 Char"/>
    <w:next w:val="781"/>
    <w:link w:val="780"/>
    <w:uiPriority w:val="9"/>
    <w:qFormat/>
    <w:rPr>
      <w:rFonts w:ascii="Arial" w:hAnsi="Arial" w:eastAsia="Arial" w:cs="Arial"/>
      <w:i/>
      <w:iCs/>
      <w:sz w:val="22"/>
      <w:szCs w:val="22"/>
    </w:rPr>
  </w:style>
  <w:style w:type="paragraph" w:styleId="782">
    <w:name w:val="标题 91"/>
    <w:basedOn w:val="728"/>
    <w:next w:val="728"/>
    <w:link w:val="783"/>
    <w:uiPriority w:val="9"/>
    <w:qFormat/>
    <w:pPr>
      <w:keepLines/>
      <w:keepNext/>
      <w:spacing w:before="320" w:after="200"/>
      <w:outlineLvl w:val="8"/>
    </w:pPr>
    <w:rPr>
      <w:rFonts w:ascii="Arial" w:hAnsi="Arial" w:eastAsia="Arial"/>
      <w:i/>
      <w:iCs/>
      <w:szCs w:val="21"/>
    </w:rPr>
  </w:style>
  <w:style w:type="character" w:styleId="783">
    <w:name w:val="标题 9 Char"/>
    <w:next w:val="783"/>
    <w:link w:val="782"/>
    <w:uiPriority w:val="9"/>
    <w:qFormat/>
    <w:rPr>
      <w:rFonts w:ascii="Arial" w:hAnsi="Arial" w:eastAsia="Arial" w:cs="Arial"/>
      <w:i/>
      <w:iCs/>
      <w:sz w:val="21"/>
      <w:szCs w:val="21"/>
    </w:rPr>
  </w:style>
  <w:style w:type="character" w:styleId="784">
    <w:name w:val="默认段落字体11"/>
    <w:next w:val="784"/>
    <w:link w:val="728"/>
    <w:uiPriority w:val="1"/>
    <w:unhideWhenUsed/>
    <w:qFormat/>
  </w:style>
  <w:style w:type="table" w:styleId="785">
    <w:name w:val="普通表格11"/>
    <w:next w:val="785"/>
    <w:link w:val="728"/>
    <w:uiPriority w:val="99"/>
    <w:unhideWhenUsed/>
    <w:qFormat/>
    <w:tblPr/>
  </w:style>
  <w:style w:type="paragraph" w:styleId="786">
    <w:name w:val="目录 71"/>
    <w:basedOn w:val="728"/>
    <w:next w:val="728"/>
    <w:link w:val="728"/>
    <w:uiPriority w:val="39"/>
    <w:unhideWhenUsed/>
    <w:qFormat/>
    <w:pPr>
      <w:ind w:left="1701"/>
      <w:spacing w:after="57"/>
    </w:pPr>
  </w:style>
  <w:style w:type="paragraph" w:styleId="787">
    <w:name w:val="正文缩进11"/>
    <w:basedOn w:val="728"/>
    <w:next w:val="787"/>
    <w:link w:val="728"/>
    <w:uiPriority w:val="99"/>
    <w:qFormat/>
    <w:pPr>
      <w:ind w:firstLine="420"/>
    </w:pPr>
  </w:style>
  <w:style w:type="paragraph" w:styleId="788">
    <w:name w:val="题注1"/>
    <w:basedOn w:val="728"/>
    <w:next w:val="728"/>
    <w:link w:val="728"/>
    <w:uiPriority w:val="35"/>
    <w:qFormat/>
    <w:pPr>
      <w:spacing w:line="276" w:lineRule="auto"/>
    </w:pPr>
    <w:rPr>
      <w:b/>
      <w:bCs/>
      <w:color w:val="4f81bd"/>
      <w:sz w:val="18"/>
      <w:szCs w:val="18"/>
    </w:rPr>
  </w:style>
  <w:style w:type="paragraph" w:styleId="789">
    <w:name w:val="文档结构图1"/>
    <w:basedOn w:val="728"/>
    <w:next w:val="789"/>
    <w:link w:val="790"/>
    <w:uiPriority w:val="99"/>
    <w:unhideWhenUsed/>
    <w:rPr>
      <w:rFonts w:ascii="宋体"/>
      <w:sz w:val="18"/>
      <w:szCs w:val="18"/>
    </w:rPr>
  </w:style>
  <w:style w:type="character" w:styleId="790">
    <w:name w:val="文档结构图 Char"/>
    <w:next w:val="790"/>
    <w:link w:val="789"/>
    <w:uiPriority w:val="99"/>
    <w:semiHidden/>
    <w:rPr>
      <w:rFonts w:ascii="宋体"/>
      <w:sz w:val="18"/>
      <w:szCs w:val="18"/>
    </w:rPr>
  </w:style>
  <w:style w:type="paragraph" w:styleId="791">
    <w:name w:val="批注文字11"/>
    <w:basedOn w:val="728"/>
    <w:next w:val="791"/>
    <w:link w:val="792"/>
    <w:uiPriority w:val="99"/>
    <w:unhideWhenUsed/>
    <w:pPr>
      <w:jc w:val="left"/>
    </w:pPr>
  </w:style>
  <w:style w:type="character" w:styleId="792">
    <w:name w:val="批注文字 Char"/>
    <w:next w:val="792"/>
    <w:link w:val="791"/>
    <w:uiPriority w:val="99"/>
    <w:semiHidden/>
    <w:qFormat/>
    <w:rPr>
      <w:sz w:val="21"/>
      <w:szCs w:val="24"/>
    </w:rPr>
  </w:style>
  <w:style w:type="paragraph" w:styleId="793">
    <w:name w:val="正文文本12"/>
    <w:basedOn w:val="728"/>
    <w:next w:val="794"/>
    <w:link w:val="728"/>
    <w:uiPriority w:val="99"/>
    <w:qFormat/>
    <w:pPr>
      <w:spacing w:after="120"/>
    </w:pPr>
  </w:style>
  <w:style w:type="paragraph" w:styleId="794">
    <w:name w:val="_Style 2"/>
    <w:basedOn w:val="728"/>
    <w:next w:val="728"/>
    <w:link w:val="728"/>
    <w:qFormat/>
    <w:pPr>
      <w:ind w:firstLine="420"/>
    </w:pPr>
  </w:style>
  <w:style w:type="paragraph" w:styleId="795">
    <w:name w:val="正文文本缩进12"/>
    <w:basedOn w:val="728"/>
    <w:next w:val="795"/>
    <w:link w:val="728"/>
    <w:qFormat/>
    <w:pPr>
      <w:ind w:firstLine="480"/>
    </w:pPr>
    <w:rPr>
      <w:rFonts w:ascii="仿宋_GB2312" w:eastAsia="仿宋_GB2312"/>
      <w:sz w:val="24"/>
    </w:rPr>
  </w:style>
  <w:style w:type="paragraph" w:styleId="796">
    <w:name w:val="文本块12"/>
    <w:basedOn w:val="728"/>
    <w:next w:val="796"/>
    <w:link w:val="728"/>
    <w:uiPriority w:val="99"/>
    <w:unhideWhenUsed/>
    <w:qFormat/>
    <w:pPr>
      <w:ind w:left="1440" w:right="1440"/>
      <w:spacing w:after="120"/>
    </w:pPr>
    <w:rPr>
      <w:rFonts w:ascii="Calibri" w:hAnsi="Calibri"/>
    </w:rPr>
  </w:style>
  <w:style w:type="paragraph" w:styleId="797">
    <w:name w:val="目录 51"/>
    <w:basedOn w:val="728"/>
    <w:next w:val="728"/>
    <w:link w:val="728"/>
    <w:uiPriority w:val="39"/>
    <w:unhideWhenUsed/>
    <w:qFormat/>
    <w:pPr>
      <w:ind w:left="1134"/>
      <w:spacing w:after="57"/>
    </w:pPr>
  </w:style>
  <w:style w:type="paragraph" w:styleId="798">
    <w:name w:val="目录 31"/>
    <w:basedOn w:val="728"/>
    <w:next w:val="728"/>
    <w:link w:val="728"/>
    <w:uiPriority w:val="39"/>
    <w:unhideWhenUsed/>
    <w:qFormat/>
    <w:pPr>
      <w:ind w:left="567"/>
      <w:spacing w:after="57"/>
    </w:pPr>
  </w:style>
  <w:style w:type="paragraph" w:styleId="799">
    <w:name w:val="纯文本11"/>
    <w:basedOn w:val="728"/>
    <w:next w:val="799"/>
    <w:link w:val="728"/>
    <w:qFormat/>
    <w:rPr>
      <w:rFonts w:ascii="宋体" w:hAnsi="Courier New"/>
    </w:rPr>
  </w:style>
  <w:style w:type="paragraph" w:styleId="800">
    <w:name w:val="目录 81"/>
    <w:basedOn w:val="728"/>
    <w:next w:val="728"/>
    <w:link w:val="728"/>
    <w:uiPriority w:val="39"/>
    <w:unhideWhenUsed/>
    <w:qFormat/>
    <w:pPr>
      <w:ind w:left="1984"/>
      <w:spacing w:after="57"/>
    </w:pPr>
  </w:style>
  <w:style w:type="paragraph" w:styleId="801">
    <w:name w:val="尾注文本1"/>
    <w:basedOn w:val="728"/>
    <w:next w:val="801"/>
    <w:link w:val="802"/>
    <w:uiPriority w:val="99"/>
    <w:unhideWhenUsed/>
    <w:qFormat/>
    <w:rPr>
      <w:sz w:val="20"/>
      <w:szCs w:val="20"/>
    </w:rPr>
  </w:style>
  <w:style w:type="character" w:styleId="802">
    <w:name w:val="尾注文本 Char"/>
    <w:next w:val="802"/>
    <w:link w:val="801"/>
    <w:uiPriority w:val="99"/>
    <w:qFormat/>
    <w:rPr>
      <w:sz w:val="20"/>
    </w:rPr>
  </w:style>
  <w:style w:type="paragraph" w:styleId="803">
    <w:name w:val="批注框文本11"/>
    <w:basedOn w:val="728"/>
    <w:next w:val="803"/>
    <w:link w:val="804"/>
    <w:uiPriority w:val="99"/>
    <w:unhideWhenUsed/>
    <w:rPr>
      <w:sz w:val="18"/>
      <w:szCs w:val="18"/>
    </w:rPr>
  </w:style>
  <w:style w:type="character" w:styleId="804">
    <w:name w:val="批注框文本 Char1"/>
    <w:next w:val="804"/>
    <w:link w:val="803"/>
    <w:uiPriority w:val="99"/>
    <w:semiHidden/>
    <w:qFormat/>
    <w:rPr>
      <w:sz w:val="18"/>
      <w:szCs w:val="18"/>
    </w:rPr>
  </w:style>
  <w:style w:type="paragraph" w:styleId="805">
    <w:name w:val="页脚11"/>
    <w:basedOn w:val="728"/>
    <w:next w:val="805"/>
    <w:link w:val="806"/>
    <w:uiPriority w:val="99"/>
    <w:unhideWhenUsed/>
    <w:qFormat/>
    <w:pPr>
      <w:tabs>
        <w:tab w:val="center" w:pos="7143" w:leader="none"/>
        <w:tab w:val="right" w:pos="14287" w:leader="none"/>
      </w:tabs>
    </w:pPr>
  </w:style>
  <w:style w:type="character" w:styleId="806">
    <w:name w:val="页脚 Char1"/>
    <w:next w:val="806"/>
    <w:link w:val="805"/>
    <w:uiPriority w:val="99"/>
    <w:qFormat/>
  </w:style>
  <w:style w:type="paragraph" w:styleId="807">
    <w:name w:val="页眉11"/>
    <w:basedOn w:val="728"/>
    <w:next w:val="807"/>
    <w:link w:val="808"/>
    <w:uiPriority w:val="99"/>
    <w:unhideWhenUsed/>
    <w:qFormat/>
    <w:pPr>
      <w:tabs>
        <w:tab w:val="center" w:pos="7143" w:leader="none"/>
        <w:tab w:val="right" w:pos="14287" w:leader="none"/>
      </w:tabs>
    </w:pPr>
  </w:style>
  <w:style w:type="character" w:styleId="808">
    <w:name w:val="页眉 Char"/>
    <w:next w:val="808"/>
    <w:link w:val="807"/>
    <w:uiPriority w:val="99"/>
    <w:qFormat/>
  </w:style>
  <w:style w:type="paragraph" w:styleId="809">
    <w:name w:val="目录 1111"/>
    <w:basedOn w:val="728"/>
    <w:next w:val="728"/>
    <w:link w:val="728"/>
    <w:uiPriority w:val="39"/>
    <w:unhideWhenUsed/>
    <w:qFormat/>
    <w:pPr>
      <w:spacing w:after="57"/>
    </w:pPr>
  </w:style>
  <w:style w:type="paragraph" w:styleId="810">
    <w:name w:val="目录 41"/>
    <w:basedOn w:val="728"/>
    <w:next w:val="728"/>
    <w:link w:val="728"/>
    <w:uiPriority w:val="39"/>
    <w:unhideWhenUsed/>
    <w:qFormat/>
    <w:pPr>
      <w:ind w:left="850"/>
      <w:spacing w:after="57"/>
    </w:pPr>
  </w:style>
  <w:style w:type="paragraph" w:styleId="811">
    <w:name w:val="索引标题1"/>
    <w:basedOn w:val="728"/>
    <w:next w:val="812"/>
    <w:link w:val="728"/>
    <w:uiPriority w:val="99"/>
    <w:unhideWhenUsed/>
    <w:qFormat/>
    <w:pPr>
      <w:spacing w:line="500" w:lineRule="exact"/>
    </w:pPr>
    <w:rPr>
      <w:rFonts w:ascii="仿宋_GB2312" w:eastAsia="仿宋_GB2312"/>
      <w:sz w:val="28"/>
      <w:szCs w:val="20"/>
    </w:rPr>
  </w:style>
  <w:style w:type="paragraph" w:styleId="812">
    <w:name w:val="索引 11"/>
    <w:basedOn w:val="728"/>
    <w:next w:val="728"/>
    <w:link w:val="728"/>
    <w:uiPriority w:val="99"/>
    <w:unhideWhenUsed/>
    <w:qFormat/>
    <w:pPr>
      <w:jc w:val="left"/>
      <w:spacing w:line="288" w:lineRule="auto"/>
      <w:suppressLineNumbers/>
    </w:pPr>
    <w:rPr>
      <w:sz w:val="24"/>
      <w:szCs w:val="20"/>
    </w:rPr>
  </w:style>
  <w:style w:type="paragraph" w:styleId="813">
    <w:name w:val="副标题1"/>
    <w:basedOn w:val="728"/>
    <w:next w:val="728"/>
    <w:link w:val="814"/>
    <w:uiPriority w:val="11"/>
    <w:qFormat/>
    <w:pPr>
      <w:spacing w:before="200" w:after="200"/>
    </w:pPr>
    <w:rPr>
      <w:sz w:val="24"/>
    </w:rPr>
  </w:style>
  <w:style w:type="character" w:styleId="814">
    <w:name w:val="副标题 Char"/>
    <w:next w:val="814"/>
    <w:link w:val="813"/>
    <w:uiPriority w:val="11"/>
    <w:qFormat/>
    <w:rPr>
      <w:sz w:val="24"/>
      <w:szCs w:val="24"/>
    </w:rPr>
  </w:style>
  <w:style w:type="paragraph" w:styleId="815">
    <w:name w:val="脚注文本12"/>
    <w:basedOn w:val="728"/>
    <w:next w:val="815"/>
    <w:link w:val="816"/>
    <w:uiPriority w:val="99"/>
    <w:unhideWhenUsed/>
    <w:qFormat/>
    <w:pPr>
      <w:spacing w:after="40"/>
    </w:pPr>
    <w:rPr>
      <w:sz w:val="18"/>
      <w:szCs w:val="20"/>
    </w:rPr>
  </w:style>
  <w:style w:type="character" w:styleId="816">
    <w:name w:val="脚注文本 Char1"/>
    <w:next w:val="816"/>
    <w:link w:val="815"/>
    <w:uiPriority w:val="99"/>
    <w:qFormat/>
    <w:rPr>
      <w:sz w:val="18"/>
    </w:rPr>
  </w:style>
  <w:style w:type="paragraph" w:styleId="817">
    <w:name w:val="目录 61"/>
    <w:basedOn w:val="728"/>
    <w:next w:val="728"/>
    <w:link w:val="728"/>
    <w:uiPriority w:val="39"/>
    <w:unhideWhenUsed/>
    <w:qFormat/>
    <w:pPr>
      <w:ind w:left="1417"/>
      <w:spacing w:after="57"/>
    </w:pPr>
  </w:style>
  <w:style w:type="paragraph" w:styleId="818">
    <w:name w:val="图表目录1"/>
    <w:basedOn w:val="728"/>
    <w:next w:val="728"/>
    <w:link w:val="728"/>
    <w:uiPriority w:val="99"/>
    <w:unhideWhenUsed/>
    <w:qFormat/>
  </w:style>
  <w:style w:type="paragraph" w:styleId="819">
    <w:name w:val="目录 211"/>
    <w:basedOn w:val="728"/>
    <w:next w:val="728"/>
    <w:link w:val="728"/>
    <w:uiPriority w:val="39"/>
    <w:unhideWhenUsed/>
    <w:qFormat/>
    <w:pPr>
      <w:ind w:left="283"/>
      <w:spacing w:after="57"/>
    </w:pPr>
  </w:style>
  <w:style w:type="paragraph" w:styleId="820">
    <w:name w:val="目录 91"/>
    <w:basedOn w:val="728"/>
    <w:next w:val="728"/>
    <w:link w:val="728"/>
    <w:uiPriority w:val="39"/>
    <w:unhideWhenUsed/>
    <w:qFormat/>
    <w:pPr>
      <w:ind w:left="2268"/>
      <w:spacing w:after="57"/>
    </w:pPr>
  </w:style>
  <w:style w:type="paragraph" w:styleId="821">
    <w:name w:val="标题1"/>
    <w:basedOn w:val="728"/>
    <w:next w:val="728"/>
    <w:link w:val="822"/>
    <w:uiPriority w:val="10"/>
    <w:qFormat/>
    <w:pPr>
      <w:contextualSpacing/>
      <w:spacing w:before="300" w:after="200"/>
    </w:pPr>
    <w:rPr>
      <w:sz w:val="48"/>
      <w:szCs w:val="48"/>
    </w:rPr>
  </w:style>
  <w:style w:type="character" w:styleId="822">
    <w:name w:val="标题 Char"/>
    <w:next w:val="822"/>
    <w:link w:val="821"/>
    <w:uiPriority w:val="10"/>
    <w:qFormat/>
    <w:rPr>
      <w:sz w:val="48"/>
      <w:szCs w:val="48"/>
    </w:rPr>
  </w:style>
  <w:style w:type="paragraph" w:styleId="823">
    <w:name w:val="批注主题1"/>
    <w:basedOn w:val="791"/>
    <w:next w:val="791"/>
    <w:link w:val="824"/>
    <w:uiPriority w:val="99"/>
    <w:unhideWhenUsed/>
    <w:qFormat/>
    <w:rPr>
      <w:b/>
      <w:bCs/>
    </w:rPr>
  </w:style>
  <w:style w:type="character" w:styleId="824">
    <w:name w:val="批注主题 Char"/>
    <w:next w:val="824"/>
    <w:link w:val="823"/>
    <w:uiPriority w:val="99"/>
    <w:semiHidden/>
    <w:qFormat/>
    <w:rPr>
      <w:b/>
      <w:bCs/>
      <w:sz w:val="21"/>
      <w:szCs w:val="24"/>
    </w:rPr>
  </w:style>
  <w:style w:type="paragraph" w:styleId="825">
    <w:name w:val="正文首行缩进 212"/>
    <w:basedOn w:val="795"/>
    <w:next w:val="825"/>
    <w:link w:val="728"/>
    <w:qFormat/>
    <w:pPr>
      <w:ind w:firstLine="420"/>
    </w:pPr>
  </w:style>
  <w:style w:type="table" w:styleId="826">
    <w:name w:val="网格型11"/>
    <w:next w:val="826"/>
    <w:link w:val="728"/>
    <w:uiPriority w:val="59"/>
    <w:qFormat/>
    <w:rPr>
      <w:lang w:val="en-US" w:eastAsia="zh-CN" w:bidi="ar-SA"/>
    </w:rPr>
    <w:tblPr/>
  </w:style>
  <w:style w:type="character" w:styleId="827">
    <w:name w:val="要点1"/>
    <w:next w:val="827"/>
    <w:link w:val="728"/>
    <w:uiPriority w:val="22"/>
    <w:qFormat/>
    <w:rPr>
      <w:b/>
      <w:bCs/>
    </w:rPr>
  </w:style>
  <w:style w:type="character" w:styleId="828">
    <w:name w:val="尾注引用1"/>
    <w:next w:val="828"/>
    <w:link w:val="728"/>
    <w:uiPriority w:val="99"/>
    <w:unhideWhenUsed/>
    <w:qFormat/>
    <w:rPr>
      <w:vertAlign w:val="superscript"/>
    </w:rPr>
  </w:style>
  <w:style w:type="character" w:styleId="829">
    <w:name w:val="已访问的超链接1"/>
    <w:next w:val="829"/>
    <w:link w:val="728"/>
    <w:uiPriority w:val="99"/>
    <w:unhideWhenUsed/>
    <w:qFormat/>
    <w:rPr>
      <w:color w:val="333333"/>
      <w:u w:val="none"/>
    </w:rPr>
  </w:style>
  <w:style w:type="character" w:styleId="830">
    <w:name w:val="超链接11"/>
    <w:next w:val="830"/>
    <w:link w:val="728"/>
    <w:uiPriority w:val="99"/>
    <w:unhideWhenUsed/>
    <w:qFormat/>
    <w:rPr>
      <w:color w:val="0000ff"/>
      <w:u w:val="single"/>
    </w:rPr>
  </w:style>
  <w:style w:type="character" w:styleId="831">
    <w:name w:val="HTML 代码1"/>
    <w:next w:val="831"/>
    <w:link w:val="728"/>
    <w:uiPriority w:val="99"/>
    <w:unhideWhenUsed/>
    <w:qFormat/>
    <w:rPr>
      <w:rFonts w:ascii="宋体" w:hAnsi="宋体" w:eastAsia="宋体" w:cs="宋体"/>
      <w:sz w:val="24"/>
      <w:szCs w:val="24"/>
    </w:rPr>
  </w:style>
  <w:style w:type="character" w:styleId="832">
    <w:name w:val="批注引用1"/>
    <w:next w:val="832"/>
    <w:link w:val="728"/>
    <w:uiPriority w:val="99"/>
    <w:unhideWhenUsed/>
    <w:qFormat/>
    <w:rPr>
      <w:sz w:val="21"/>
      <w:szCs w:val="21"/>
    </w:rPr>
  </w:style>
  <w:style w:type="character" w:styleId="833">
    <w:name w:val="脚注引用1"/>
    <w:next w:val="833"/>
    <w:link w:val="728"/>
    <w:uiPriority w:val="99"/>
    <w:unhideWhenUsed/>
    <w:qFormat/>
    <w:rPr>
      <w:vertAlign w:val="superscript"/>
    </w:rPr>
  </w:style>
  <w:style w:type="paragraph" w:styleId="834">
    <w:name w:val="Block Text1"/>
    <w:basedOn w:val="728"/>
    <w:next w:val="772"/>
    <w:link w:val="728"/>
    <w:qFormat/>
    <w:pPr>
      <w:ind w:left="256" w:right="6" w:firstLine="624"/>
    </w:pPr>
    <w:rPr>
      <w:rFonts w:eastAsia="仿宋"/>
      <w:sz w:val="28"/>
    </w:rPr>
  </w:style>
  <w:style w:type="paragraph" w:styleId="835">
    <w:name w:val="文本块11"/>
    <w:basedOn w:val="836"/>
    <w:next w:val="835"/>
    <w:link w:val="728"/>
    <w:uiPriority w:val="6"/>
    <w:unhideWhenUsed/>
    <w:qFormat/>
    <w:pPr>
      <w:ind w:left="1440" w:right="1440"/>
      <w:spacing w:after="120"/>
    </w:pPr>
  </w:style>
  <w:style w:type="paragraph" w:styleId="836">
    <w:name w:val="正文1111"/>
    <w:next w:val="838"/>
    <w:link w:val="837"/>
    <w:qFormat/>
    <w:pPr>
      <w:jc w:val="both"/>
      <w:widowControl w:val="off"/>
    </w:pPr>
    <w:rPr>
      <w:rFonts w:ascii="Times New Roman" w:hAnsi="Times New Roman" w:eastAsia="宋体" w:cs="Times New Roman"/>
      <w:sz w:val="21"/>
      <w:szCs w:val="24"/>
      <w:lang w:val="en-US" w:eastAsia="zh-CN" w:bidi="ar-SA"/>
    </w:rPr>
  </w:style>
  <w:style w:type="character" w:styleId="837">
    <w:name w:val="font11"/>
    <w:next w:val="837"/>
    <w:link w:val="836"/>
    <w:qFormat/>
    <w:rPr>
      <w:sz w:val="21"/>
      <w:szCs w:val="24"/>
      <w:lang w:val="en-US" w:eastAsia="zh-CN" w:bidi="ar-SA"/>
    </w:rPr>
  </w:style>
  <w:style w:type="paragraph" w:styleId="838">
    <w:name w:val="正文1"/>
    <w:basedOn w:val="839"/>
    <w:next w:val="846"/>
    <w:link w:val="728"/>
    <w:qFormat/>
  </w:style>
  <w:style w:type="paragraph" w:styleId="839">
    <w:name w:val="正文11"/>
    <w:next w:val="841"/>
    <w:link w:val="840"/>
    <w:qFormat/>
    <w:pPr>
      <w:jc w:val="both"/>
      <w:widowControl w:val="off"/>
    </w:pPr>
    <w:rPr>
      <w:rFonts w:ascii="Times New Roman" w:hAnsi="Times New Roman" w:eastAsia="宋体" w:cs="Times New Roman"/>
      <w:sz w:val="21"/>
      <w:szCs w:val="24"/>
      <w:lang w:val="en-US" w:eastAsia="zh-CN" w:bidi="ar-SA"/>
    </w:rPr>
  </w:style>
  <w:style w:type="character" w:styleId="840">
    <w:name w:val="超链接1"/>
    <w:next w:val="840"/>
    <w:link w:val="839"/>
    <w:qFormat/>
    <w:rPr>
      <w:sz w:val="21"/>
      <w:szCs w:val="24"/>
      <w:lang w:val="en-US" w:eastAsia="zh-CN" w:bidi="ar-SA"/>
    </w:rPr>
  </w:style>
  <w:style w:type="paragraph" w:styleId="841">
    <w:name w:val="标题 21"/>
    <w:basedOn w:val="842"/>
    <w:next w:val="839"/>
    <w:link w:val="728"/>
    <w:uiPriority w:val="99"/>
    <w:qFormat/>
    <w:pPr>
      <w:jc w:val="center"/>
      <w:keepLines/>
      <w:keepNext/>
      <w:spacing w:before="260" w:after="260" w:line="360" w:lineRule="auto"/>
      <w:outlineLvl w:val="1"/>
    </w:pPr>
    <w:rPr>
      <w:rFonts w:ascii="Arial" w:hAnsi="Arial" w:eastAsia="仿宋"/>
      <w:bCs/>
      <w:sz w:val="24"/>
      <w:szCs w:val="32"/>
    </w:rPr>
  </w:style>
  <w:style w:type="paragraph" w:styleId="842">
    <w:name w:val="正文111"/>
    <w:next w:val="843"/>
    <w:link w:val="728"/>
    <w:qFormat/>
    <w:pPr>
      <w:jc w:val="both"/>
      <w:widowControl w:val="off"/>
    </w:pPr>
    <w:rPr>
      <w:rFonts w:ascii="Times New Roman" w:hAnsi="Times New Roman" w:eastAsia="宋体" w:cs="Times New Roman"/>
      <w:sz w:val="21"/>
      <w:szCs w:val="24"/>
      <w:lang w:val="en-US" w:eastAsia="zh-CN" w:bidi="ar-SA"/>
    </w:rPr>
  </w:style>
  <w:style w:type="paragraph" w:styleId="843">
    <w:name w:val="正文首行缩进11"/>
    <w:basedOn w:val="844"/>
    <w:next w:val="843"/>
    <w:link w:val="728"/>
    <w:qFormat/>
    <w:pPr>
      <w:ind w:firstLine="420"/>
    </w:pPr>
    <w:rPr>
      <w:rFonts w:ascii="仿宋_GB2312" w:hAnsi="Times New Roman" w:eastAsia="仿宋_GB2312"/>
      <w:sz w:val="30"/>
      <w:szCs w:val="30"/>
    </w:rPr>
  </w:style>
  <w:style w:type="paragraph" w:styleId="844">
    <w:name w:val="正文文本11"/>
    <w:basedOn w:val="845"/>
    <w:next w:val="842"/>
    <w:link w:val="728"/>
    <w:qFormat/>
    <w:pPr>
      <w:spacing w:after="120"/>
    </w:pPr>
    <w:rPr>
      <w:rFonts w:ascii="Calibri" w:hAnsi="Calibri"/>
    </w:rPr>
  </w:style>
  <w:style w:type="paragraph" w:styleId="845">
    <w:name w:val="正文12"/>
    <w:next w:val="835"/>
    <w:link w:val="728"/>
    <w:qFormat/>
    <w:pPr>
      <w:jc w:val="both"/>
      <w:widowControl w:val="off"/>
    </w:pPr>
    <w:rPr>
      <w:rFonts w:ascii="Times New Roman" w:hAnsi="Times New Roman" w:eastAsia="宋体" w:cs="Times New Roman"/>
      <w:sz w:val="21"/>
      <w:szCs w:val="24"/>
      <w:lang w:val="en-US" w:eastAsia="zh-CN" w:bidi="ar-SA"/>
    </w:rPr>
  </w:style>
  <w:style w:type="paragraph" w:styleId="846">
    <w:name w:val="脚注文本1"/>
    <w:basedOn w:val="838"/>
    <w:next w:val="847"/>
    <w:link w:val="728"/>
    <w:qFormat/>
    <w:pPr>
      <w:jc w:val="left"/>
    </w:pPr>
    <w:rPr>
      <w:rFonts w:ascii="宋体" w:eastAsia="Times New Roman"/>
      <w:sz w:val="18"/>
      <w:szCs w:val="18"/>
    </w:rPr>
  </w:style>
  <w:style w:type="paragraph" w:styleId="847">
    <w:name w:val="索引 51"/>
    <w:basedOn w:val="838"/>
    <w:next w:val="838"/>
    <w:link w:val="728"/>
    <w:qFormat/>
    <w:pPr>
      <w:ind w:left="798"/>
      <w:jc w:val="left"/>
    </w:pPr>
    <w:rPr>
      <w:rFonts w:ascii="Calibri" w:hAnsi="Calibri"/>
    </w:rPr>
  </w:style>
  <w:style w:type="character" w:styleId="848">
    <w:name w:val="Heading 1 Char"/>
    <w:next w:val="848"/>
    <w:link w:val="728"/>
    <w:uiPriority w:val="9"/>
    <w:qFormat/>
    <w:rPr>
      <w:rFonts w:ascii="Arial" w:hAnsi="Arial" w:eastAsia="Arial" w:cs="Arial"/>
      <w:sz w:val="40"/>
      <w:szCs w:val="40"/>
    </w:rPr>
  </w:style>
  <w:style w:type="character" w:styleId="849">
    <w:name w:val="Heading 2 Char"/>
    <w:next w:val="849"/>
    <w:link w:val="728"/>
    <w:uiPriority w:val="9"/>
    <w:qFormat/>
    <w:rPr>
      <w:rFonts w:ascii="Arial" w:hAnsi="Arial" w:eastAsia="Arial" w:cs="Arial"/>
      <w:sz w:val="34"/>
    </w:rPr>
  </w:style>
  <w:style w:type="character" w:styleId="850">
    <w:name w:val="Heading 3 Char"/>
    <w:next w:val="850"/>
    <w:link w:val="728"/>
    <w:uiPriority w:val="9"/>
    <w:qFormat/>
    <w:rPr>
      <w:rFonts w:ascii="Arial" w:hAnsi="Arial" w:eastAsia="Arial" w:cs="Arial"/>
      <w:sz w:val="30"/>
      <w:szCs w:val="30"/>
    </w:rPr>
  </w:style>
  <w:style w:type="character" w:styleId="851">
    <w:name w:val="Heading 4 Char"/>
    <w:next w:val="851"/>
    <w:link w:val="728"/>
    <w:uiPriority w:val="9"/>
    <w:qFormat/>
    <w:rPr>
      <w:rFonts w:ascii="Arial" w:hAnsi="Arial" w:eastAsia="Arial" w:cs="Arial"/>
      <w:b/>
      <w:bCs/>
      <w:sz w:val="26"/>
      <w:szCs w:val="26"/>
    </w:rPr>
  </w:style>
  <w:style w:type="character" w:styleId="852">
    <w:name w:val="Heading 5 Char"/>
    <w:next w:val="852"/>
    <w:link w:val="728"/>
    <w:uiPriority w:val="9"/>
    <w:qFormat/>
    <w:rPr>
      <w:rFonts w:ascii="Arial" w:hAnsi="Arial" w:eastAsia="Arial" w:cs="Arial"/>
      <w:b/>
      <w:bCs/>
      <w:sz w:val="24"/>
      <w:szCs w:val="24"/>
    </w:rPr>
  </w:style>
  <w:style w:type="character" w:styleId="853">
    <w:name w:val="Heading 6 Char"/>
    <w:next w:val="853"/>
    <w:link w:val="728"/>
    <w:uiPriority w:val="9"/>
    <w:qFormat/>
    <w:rPr>
      <w:rFonts w:ascii="Arial" w:hAnsi="Arial" w:eastAsia="Arial" w:cs="Arial"/>
      <w:b/>
      <w:bCs/>
      <w:sz w:val="22"/>
      <w:szCs w:val="22"/>
    </w:rPr>
  </w:style>
  <w:style w:type="character" w:styleId="854">
    <w:name w:val="Heading 7 Char"/>
    <w:next w:val="854"/>
    <w:link w:val="728"/>
    <w:uiPriority w:val="9"/>
    <w:qFormat/>
    <w:rPr>
      <w:rFonts w:ascii="Arial" w:hAnsi="Arial" w:eastAsia="Arial" w:cs="Arial"/>
      <w:b/>
      <w:bCs/>
      <w:i/>
      <w:iCs/>
      <w:sz w:val="22"/>
      <w:szCs w:val="22"/>
    </w:rPr>
  </w:style>
  <w:style w:type="character" w:styleId="855">
    <w:name w:val="Heading 8 Char"/>
    <w:next w:val="855"/>
    <w:link w:val="728"/>
    <w:uiPriority w:val="9"/>
    <w:qFormat/>
    <w:rPr>
      <w:rFonts w:ascii="Arial" w:hAnsi="Arial" w:eastAsia="Arial" w:cs="Arial"/>
      <w:i/>
      <w:iCs/>
      <w:sz w:val="22"/>
      <w:szCs w:val="22"/>
    </w:rPr>
  </w:style>
  <w:style w:type="character" w:styleId="856">
    <w:name w:val="Heading 9 Char"/>
    <w:next w:val="856"/>
    <w:link w:val="728"/>
    <w:uiPriority w:val="9"/>
    <w:qFormat/>
    <w:rPr>
      <w:rFonts w:ascii="Arial" w:hAnsi="Arial" w:eastAsia="Arial" w:cs="Arial"/>
      <w:i/>
      <w:iCs/>
      <w:sz w:val="21"/>
      <w:szCs w:val="21"/>
    </w:rPr>
  </w:style>
  <w:style w:type="character" w:styleId="857">
    <w:name w:val="Title Char"/>
    <w:next w:val="857"/>
    <w:link w:val="728"/>
    <w:uiPriority w:val="10"/>
    <w:qFormat/>
    <w:rPr>
      <w:sz w:val="48"/>
      <w:szCs w:val="48"/>
    </w:rPr>
  </w:style>
  <w:style w:type="character" w:styleId="858">
    <w:name w:val="Subtitle Char"/>
    <w:next w:val="858"/>
    <w:link w:val="728"/>
    <w:uiPriority w:val="11"/>
    <w:qFormat/>
    <w:rPr>
      <w:sz w:val="24"/>
      <w:szCs w:val="24"/>
    </w:rPr>
  </w:style>
  <w:style w:type="character" w:styleId="859">
    <w:name w:val="Quote Char"/>
    <w:next w:val="859"/>
    <w:link w:val="728"/>
    <w:uiPriority w:val="29"/>
    <w:qFormat/>
    <w:rPr>
      <w:i/>
    </w:rPr>
  </w:style>
  <w:style w:type="character" w:styleId="860">
    <w:name w:val="Intense Quote Char"/>
    <w:next w:val="860"/>
    <w:link w:val="728"/>
    <w:uiPriority w:val="30"/>
    <w:qFormat/>
    <w:rPr>
      <w:i/>
    </w:rPr>
  </w:style>
  <w:style w:type="character" w:styleId="861">
    <w:name w:val="Header Char"/>
    <w:next w:val="861"/>
    <w:link w:val="728"/>
    <w:uiPriority w:val="99"/>
    <w:qFormat/>
  </w:style>
  <w:style w:type="character" w:styleId="862">
    <w:name w:val="Caption Char"/>
    <w:next w:val="862"/>
    <w:link w:val="728"/>
    <w:uiPriority w:val="99"/>
    <w:qFormat/>
  </w:style>
  <w:style w:type="character" w:styleId="863">
    <w:name w:val="Footnote Text Char"/>
    <w:next w:val="863"/>
    <w:link w:val="728"/>
    <w:uiPriority w:val="99"/>
    <w:qFormat/>
    <w:rPr>
      <w:sz w:val="18"/>
    </w:rPr>
  </w:style>
  <w:style w:type="character" w:styleId="864">
    <w:name w:val="Endnote Text Char"/>
    <w:next w:val="864"/>
    <w:link w:val="728"/>
    <w:uiPriority w:val="99"/>
    <w:qFormat/>
    <w:rPr>
      <w:sz w:val="20"/>
    </w:rPr>
  </w:style>
  <w:style w:type="paragraph" w:styleId="865">
    <w:name w:val="TOC Heading"/>
    <w:next w:val="865"/>
    <w:link w:val="728"/>
    <w:uiPriority w:val="39"/>
    <w:unhideWhenUsed/>
    <w:qFormat/>
    <w:rPr>
      <w:rFonts w:ascii="Times New Roman" w:hAnsi="Times New Roman" w:eastAsia="宋体" w:cs="Times New Roman"/>
      <w:lang w:val="en-US" w:eastAsia="zh-CN" w:bidi="ar-SA"/>
    </w:rPr>
  </w:style>
  <w:style w:type="paragraph" w:styleId="866">
    <w:name w:val="无间隔"/>
    <w:next w:val="866"/>
    <w:link w:val="728"/>
    <w:uiPriority w:val="1"/>
    <w:qFormat/>
    <w:rPr>
      <w:rFonts w:ascii="Calibri" w:hAnsi="Calibri" w:eastAsia="宋体" w:cs="Times New Roman"/>
      <w:lang w:val="en-US" w:eastAsia="zh-CN" w:bidi="ar-SA"/>
    </w:rPr>
  </w:style>
  <w:style w:type="paragraph" w:styleId="867">
    <w:name w:val="引用"/>
    <w:basedOn w:val="728"/>
    <w:next w:val="728"/>
    <w:link w:val="868"/>
    <w:uiPriority w:val="29"/>
    <w:qFormat/>
    <w:pPr>
      <w:ind w:left="720" w:right="720"/>
    </w:pPr>
    <w:rPr>
      <w:i/>
      <w:sz w:val="20"/>
      <w:szCs w:val="20"/>
    </w:rPr>
  </w:style>
  <w:style w:type="character" w:styleId="868">
    <w:name w:val="引用 Char"/>
    <w:next w:val="868"/>
    <w:link w:val="867"/>
    <w:uiPriority w:val="29"/>
    <w:qFormat/>
    <w:rPr>
      <w:i/>
    </w:rPr>
  </w:style>
  <w:style w:type="paragraph" w:styleId="869">
    <w:name w:val="明显引用"/>
    <w:basedOn w:val="728"/>
    <w:next w:val="728"/>
    <w:link w:val="8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70">
    <w:name w:val="明显引用 Char"/>
    <w:next w:val="870"/>
    <w:link w:val="869"/>
    <w:uiPriority w:val="30"/>
    <w:qFormat/>
    <w:rPr>
      <w:i/>
    </w:rPr>
  </w:style>
  <w:style w:type="character" w:styleId="871">
    <w:name w:val="Footer Char"/>
    <w:next w:val="871"/>
    <w:link w:val="728"/>
    <w:uiPriority w:val="99"/>
    <w:qFormat/>
  </w:style>
  <w:style w:type="table" w:styleId="872">
    <w:name w:val="Table Grid Light"/>
    <w:next w:val="872"/>
    <w:link w:val="728"/>
    <w:uiPriority w:val="59"/>
    <w:qFormat/>
    <w:rPr>
      <w:lang w:val="en-US" w:eastAsia="zh-CN" w:bidi="ar-SA"/>
    </w:rPr>
    <w:tblPr/>
  </w:style>
  <w:style w:type="table" w:styleId="873">
    <w:name w:val="Plain Table 1"/>
    <w:next w:val="873"/>
    <w:link w:val="728"/>
    <w:uiPriority w:val="59"/>
    <w:qFormat/>
    <w:rPr>
      <w:lang w:val="en-US" w:eastAsia="zh-CN" w:bidi="ar-SA"/>
    </w:rPr>
    <w:tblPr/>
  </w:style>
  <w:style w:type="table" w:styleId="874">
    <w:name w:val="Plain Table 2"/>
    <w:next w:val="874"/>
    <w:link w:val="728"/>
    <w:uiPriority w:val="59"/>
    <w:qFormat/>
    <w:rPr>
      <w:lang w:val="en-US" w:eastAsia="zh-CN" w:bidi="ar-SA"/>
    </w:rPr>
    <w:tblPr/>
  </w:style>
  <w:style w:type="table" w:styleId="875">
    <w:name w:val="Plain Table 3"/>
    <w:next w:val="875"/>
    <w:link w:val="728"/>
    <w:uiPriority w:val="99"/>
    <w:qFormat/>
    <w:rPr>
      <w:lang w:val="en-US" w:eastAsia="zh-CN" w:bidi="ar-SA"/>
    </w:rPr>
    <w:tblPr/>
  </w:style>
  <w:style w:type="table" w:styleId="876">
    <w:name w:val="Plain Table 4"/>
    <w:next w:val="876"/>
    <w:link w:val="728"/>
    <w:uiPriority w:val="99"/>
    <w:qFormat/>
    <w:rPr>
      <w:lang w:val="en-US" w:eastAsia="zh-CN" w:bidi="ar-SA"/>
    </w:rPr>
    <w:tblPr/>
  </w:style>
  <w:style w:type="table" w:styleId="877">
    <w:name w:val="Plain Table 5"/>
    <w:next w:val="877"/>
    <w:link w:val="728"/>
    <w:uiPriority w:val="99"/>
    <w:qFormat/>
    <w:rPr>
      <w:lang w:val="en-US" w:eastAsia="zh-CN" w:bidi="ar-SA"/>
    </w:rPr>
    <w:tblPr/>
  </w:style>
  <w:style w:type="table" w:styleId="878">
    <w:name w:val="Grid Table 1 Light"/>
    <w:next w:val="878"/>
    <w:link w:val="728"/>
    <w:uiPriority w:val="99"/>
    <w:qFormat/>
    <w:rPr>
      <w:lang w:val="en-US" w:eastAsia="zh-CN" w:bidi="ar-SA"/>
    </w:rPr>
    <w:tblPr/>
  </w:style>
  <w:style w:type="table" w:styleId="879">
    <w:name w:val="Grid Table 1 Light - Accent 1"/>
    <w:next w:val="879"/>
    <w:link w:val="728"/>
    <w:uiPriority w:val="99"/>
    <w:qFormat/>
    <w:rPr>
      <w:lang w:val="en-US" w:eastAsia="zh-CN" w:bidi="ar-SA"/>
    </w:rPr>
    <w:tblPr/>
  </w:style>
  <w:style w:type="table" w:styleId="880">
    <w:name w:val="Grid Table 1 Light - Accent 2"/>
    <w:next w:val="880"/>
    <w:link w:val="728"/>
    <w:uiPriority w:val="99"/>
    <w:qFormat/>
    <w:rPr>
      <w:lang w:val="en-US" w:eastAsia="zh-CN" w:bidi="ar-SA"/>
    </w:rPr>
    <w:tblPr/>
  </w:style>
  <w:style w:type="table" w:styleId="881">
    <w:name w:val="Grid Table 1 Light - Accent 3"/>
    <w:next w:val="881"/>
    <w:link w:val="728"/>
    <w:uiPriority w:val="99"/>
    <w:qFormat/>
    <w:rPr>
      <w:lang w:val="en-US" w:eastAsia="zh-CN" w:bidi="ar-SA"/>
    </w:rPr>
    <w:tblPr/>
  </w:style>
  <w:style w:type="table" w:styleId="882">
    <w:name w:val="Grid Table 1 Light - Accent 4"/>
    <w:next w:val="882"/>
    <w:link w:val="728"/>
    <w:uiPriority w:val="99"/>
    <w:qFormat/>
    <w:rPr>
      <w:lang w:val="en-US" w:eastAsia="zh-CN" w:bidi="ar-SA"/>
    </w:rPr>
    <w:tblPr/>
  </w:style>
  <w:style w:type="table" w:styleId="883">
    <w:name w:val="Grid Table 1 Light - Accent 5"/>
    <w:next w:val="883"/>
    <w:link w:val="728"/>
    <w:uiPriority w:val="99"/>
    <w:qFormat/>
    <w:rPr>
      <w:lang w:val="en-US" w:eastAsia="zh-CN" w:bidi="ar-SA"/>
    </w:rPr>
    <w:tblPr/>
  </w:style>
  <w:style w:type="table" w:styleId="884">
    <w:name w:val="Grid Table 1 Light - Accent 6"/>
    <w:next w:val="884"/>
    <w:link w:val="728"/>
    <w:uiPriority w:val="99"/>
    <w:qFormat/>
    <w:rPr>
      <w:lang w:val="en-US" w:eastAsia="zh-CN" w:bidi="ar-SA"/>
    </w:rPr>
    <w:tblPr/>
  </w:style>
  <w:style w:type="table" w:styleId="885">
    <w:name w:val="Grid Table 2"/>
    <w:next w:val="885"/>
    <w:link w:val="728"/>
    <w:uiPriority w:val="99"/>
    <w:qFormat/>
    <w:rPr>
      <w:lang w:val="en-US" w:eastAsia="zh-CN" w:bidi="ar-SA"/>
    </w:rPr>
    <w:tblPr/>
  </w:style>
  <w:style w:type="table" w:styleId="886">
    <w:name w:val="Grid Table 2 - Accent 1"/>
    <w:next w:val="886"/>
    <w:link w:val="728"/>
    <w:uiPriority w:val="99"/>
    <w:qFormat/>
    <w:rPr>
      <w:lang w:val="en-US" w:eastAsia="zh-CN" w:bidi="ar-SA"/>
    </w:rPr>
    <w:tblPr/>
  </w:style>
  <w:style w:type="table" w:styleId="887">
    <w:name w:val="Grid Table 2 - Accent 2"/>
    <w:next w:val="887"/>
    <w:link w:val="728"/>
    <w:uiPriority w:val="99"/>
    <w:qFormat/>
    <w:rPr>
      <w:lang w:val="en-US" w:eastAsia="zh-CN" w:bidi="ar-SA"/>
    </w:rPr>
    <w:tblPr/>
  </w:style>
  <w:style w:type="table" w:styleId="888">
    <w:name w:val="Grid Table 2 - Accent 3"/>
    <w:next w:val="888"/>
    <w:link w:val="728"/>
    <w:uiPriority w:val="99"/>
    <w:qFormat/>
    <w:rPr>
      <w:lang w:val="en-US" w:eastAsia="zh-CN" w:bidi="ar-SA"/>
    </w:rPr>
    <w:tblPr/>
  </w:style>
  <w:style w:type="table" w:styleId="889">
    <w:name w:val="Grid Table 2 - Accent 4"/>
    <w:next w:val="889"/>
    <w:link w:val="728"/>
    <w:uiPriority w:val="99"/>
    <w:qFormat/>
    <w:rPr>
      <w:lang w:val="en-US" w:eastAsia="zh-CN" w:bidi="ar-SA"/>
    </w:rPr>
    <w:tblPr/>
  </w:style>
  <w:style w:type="table" w:styleId="890">
    <w:name w:val="Grid Table 2 - Accent 5"/>
    <w:next w:val="890"/>
    <w:link w:val="728"/>
    <w:uiPriority w:val="99"/>
    <w:qFormat/>
    <w:rPr>
      <w:lang w:val="en-US" w:eastAsia="zh-CN" w:bidi="ar-SA"/>
    </w:rPr>
    <w:tblPr/>
  </w:style>
  <w:style w:type="table" w:styleId="891">
    <w:name w:val="Grid Table 2 - Accent 6"/>
    <w:next w:val="891"/>
    <w:link w:val="728"/>
    <w:uiPriority w:val="99"/>
    <w:qFormat/>
    <w:rPr>
      <w:lang w:val="en-US" w:eastAsia="zh-CN" w:bidi="ar-SA"/>
    </w:rPr>
    <w:tblPr/>
  </w:style>
  <w:style w:type="table" w:styleId="892">
    <w:name w:val="Grid Table 3"/>
    <w:next w:val="892"/>
    <w:link w:val="728"/>
    <w:uiPriority w:val="99"/>
    <w:qFormat/>
    <w:rPr>
      <w:lang w:val="en-US" w:eastAsia="zh-CN" w:bidi="ar-SA"/>
    </w:rPr>
    <w:tblPr/>
  </w:style>
  <w:style w:type="table" w:styleId="893">
    <w:name w:val="Grid Table 3 - Accent 1"/>
    <w:next w:val="893"/>
    <w:link w:val="728"/>
    <w:uiPriority w:val="99"/>
    <w:qFormat/>
    <w:rPr>
      <w:lang w:val="en-US" w:eastAsia="zh-CN" w:bidi="ar-SA"/>
    </w:rPr>
    <w:tblPr/>
  </w:style>
  <w:style w:type="table" w:styleId="894">
    <w:name w:val="Grid Table 3 - Accent 2"/>
    <w:next w:val="894"/>
    <w:link w:val="728"/>
    <w:uiPriority w:val="99"/>
    <w:qFormat/>
    <w:rPr>
      <w:lang w:val="en-US" w:eastAsia="zh-CN" w:bidi="ar-SA"/>
    </w:rPr>
    <w:tblPr/>
  </w:style>
  <w:style w:type="table" w:styleId="895">
    <w:name w:val="Grid Table 3 - Accent 3"/>
    <w:next w:val="895"/>
    <w:link w:val="728"/>
    <w:uiPriority w:val="99"/>
    <w:qFormat/>
    <w:rPr>
      <w:lang w:val="en-US" w:eastAsia="zh-CN" w:bidi="ar-SA"/>
    </w:rPr>
    <w:tblPr/>
  </w:style>
  <w:style w:type="table" w:styleId="896">
    <w:name w:val="Grid Table 3 - Accent 4"/>
    <w:next w:val="896"/>
    <w:link w:val="728"/>
    <w:uiPriority w:val="99"/>
    <w:qFormat/>
    <w:rPr>
      <w:lang w:val="en-US" w:eastAsia="zh-CN" w:bidi="ar-SA"/>
    </w:rPr>
    <w:tblPr/>
  </w:style>
  <w:style w:type="table" w:styleId="897">
    <w:name w:val="Grid Table 3 - Accent 5"/>
    <w:next w:val="897"/>
    <w:link w:val="728"/>
    <w:uiPriority w:val="99"/>
    <w:qFormat/>
    <w:rPr>
      <w:lang w:val="en-US" w:eastAsia="zh-CN" w:bidi="ar-SA"/>
    </w:rPr>
    <w:tblPr/>
  </w:style>
  <w:style w:type="table" w:styleId="898">
    <w:name w:val="Grid Table 3 - Accent 6"/>
    <w:next w:val="898"/>
    <w:link w:val="728"/>
    <w:uiPriority w:val="99"/>
    <w:qFormat/>
    <w:rPr>
      <w:lang w:val="en-US" w:eastAsia="zh-CN" w:bidi="ar-SA"/>
    </w:rPr>
    <w:tblPr/>
  </w:style>
  <w:style w:type="table" w:styleId="899">
    <w:name w:val="Grid Table 4"/>
    <w:next w:val="899"/>
    <w:link w:val="728"/>
    <w:uiPriority w:val="59"/>
    <w:qFormat/>
    <w:rPr>
      <w:lang w:val="en-US" w:eastAsia="zh-CN" w:bidi="ar-SA"/>
    </w:rPr>
    <w:tblPr/>
  </w:style>
  <w:style w:type="table" w:styleId="900">
    <w:name w:val="Grid Table 4 - Accent 1"/>
    <w:next w:val="900"/>
    <w:link w:val="728"/>
    <w:uiPriority w:val="59"/>
    <w:qFormat/>
    <w:rPr>
      <w:lang w:val="en-US" w:eastAsia="zh-CN" w:bidi="ar-SA"/>
    </w:rPr>
    <w:tblPr/>
  </w:style>
  <w:style w:type="table" w:styleId="901">
    <w:name w:val="Grid Table 4 - Accent 2"/>
    <w:next w:val="901"/>
    <w:link w:val="728"/>
    <w:uiPriority w:val="59"/>
    <w:qFormat/>
    <w:rPr>
      <w:lang w:val="en-US" w:eastAsia="zh-CN" w:bidi="ar-SA"/>
    </w:rPr>
    <w:tblPr/>
  </w:style>
  <w:style w:type="table" w:styleId="902">
    <w:name w:val="Grid Table 4 - Accent 3"/>
    <w:next w:val="902"/>
    <w:link w:val="728"/>
    <w:uiPriority w:val="59"/>
    <w:qFormat/>
    <w:rPr>
      <w:lang w:val="en-US" w:eastAsia="zh-CN" w:bidi="ar-SA"/>
    </w:rPr>
    <w:tblPr/>
  </w:style>
  <w:style w:type="table" w:styleId="903">
    <w:name w:val="Grid Table 4 - Accent 4"/>
    <w:next w:val="903"/>
    <w:link w:val="728"/>
    <w:uiPriority w:val="59"/>
    <w:qFormat/>
    <w:rPr>
      <w:lang w:val="en-US" w:eastAsia="zh-CN" w:bidi="ar-SA"/>
    </w:rPr>
    <w:tblPr/>
  </w:style>
  <w:style w:type="table" w:styleId="904">
    <w:name w:val="Grid Table 4 - Accent 5"/>
    <w:next w:val="904"/>
    <w:link w:val="728"/>
    <w:uiPriority w:val="59"/>
    <w:qFormat/>
    <w:rPr>
      <w:lang w:val="en-US" w:eastAsia="zh-CN" w:bidi="ar-SA"/>
    </w:rPr>
    <w:tblPr/>
  </w:style>
  <w:style w:type="table" w:styleId="905">
    <w:name w:val="Grid Table 4 - Accent 6"/>
    <w:next w:val="905"/>
    <w:link w:val="728"/>
    <w:uiPriority w:val="59"/>
    <w:qFormat/>
    <w:rPr>
      <w:lang w:val="en-US" w:eastAsia="zh-CN" w:bidi="ar-SA"/>
    </w:rPr>
    <w:tblPr/>
  </w:style>
  <w:style w:type="table" w:styleId="906">
    <w:name w:val="Grid Table 5 Dark"/>
    <w:next w:val="906"/>
    <w:link w:val="728"/>
    <w:uiPriority w:val="99"/>
    <w:qFormat/>
    <w:rPr>
      <w:lang w:val="en-US" w:eastAsia="zh-CN" w:bidi="ar-SA"/>
    </w:rPr>
    <w:tblPr/>
  </w:style>
  <w:style w:type="table" w:styleId="907">
    <w:name w:val="Grid Table 5 Dark- Accent 1"/>
    <w:next w:val="907"/>
    <w:link w:val="728"/>
    <w:uiPriority w:val="99"/>
    <w:qFormat/>
    <w:rPr>
      <w:lang w:val="en-US" w:eastAsia="zh-CN" w:bidi="ar-SA"/>
    </w:rPr>
    <w:tblPr/>
  </w:style>
  <w:style w:type="table" w:styleId="908">
    <w:name w:val="Grid Table 5 Dark - Accent 2"/>
    <w:next w:val="908"/>
    <w:link w:val="728"/>
    <w:uiPriority w:val="99"/>
    <w:qFormat/>
    <w:rPr>
      <w:lang w:val="en-US" w:eastAsia="zh-CN" w:bidi="ar-SA"/>
    </w:rPr>
    <w:tblPr/>
  </w:style>
  <w:style w:type="table" w:styleId="909">
    <w:name w:val="Grid Table 5 Dark - Accent 3"/>
    <w:next w:val="909"/>
    <w:link w:val="728"/>
    <w:uiPriority w:val="99"/>
    <w:qFormat/>
    <w:rPr>
      <w:lang w:val="en-US" w:eastAsia="zh-CN" w:bidi="ar-SA"/>
    </w:rPr>
    <w:tblPr/>
  </w:style>
  <w:style w:type="table" w:styleId="910">
    <w:name w:val="Grid Table 5 Dark- Accent 4"/>
    <w:next w:val="910"/>
    <w:link w:val="728"/>
    <w:uiPriority w:val="99"/>
    <w:qFormat/>
    <w:rPr>
      <w:lang w:val="en-US" w:eastAsia="zh-CN" w:bidi="ar-SA"/>
    </w:rPr>
    <w:tblPr/>
  </w:style>
  <w:style w:type="table" w:styleId="911">
    <w:name w:val="Grid Table 5 Dark - Accent 5"/>
    <w:next w:val="911"/>
    <w:link w:val="728"/>
    <w:uiPriority w:val="99"/>
    <w:qFormat/>
    <w:rPr>
      <w:lang w:val="en-US" w:eastAsia="zh-CN" w:bidi="ar-SA"/>
    </w:rPr>
    <w:tblPr/>
  </w:style>
  <w:style w:type="table" w:styleId="912">
    <w:name w:val="Grid Table 5 Dark - Accent 6"/>
    <w:next w:val="912"/>
    <w:link w:val="728"/>
    <w:uiPriority w:val="99"/>
    <w:qFormat/>
    <w:rPr>
      <w:lang w:val="en-US" w:eastAsia="zh-CN" w:bidi="ar-SA"/>
    </w:rPr>
    <w:tblPr/>
  </w:style>
  <w:style w:type="table" w:styleId="913">
    <w:name w:val="Grid Table 6 Colorful"/>
    <w:next w:val="913"/>
    <w:link w:val="728"/>
    <w:uiPriority w:val="99"/>
    <w:qFormat/>
    <w:rPr>
      <w:lang w:val="en-US" w:eastAsia="zh-CN" w:bidi="ar-SA"/>
    </w:rPr>
    <w:tblPr/>
  </w:style>
  <w:style w:type="table" w:styleId="914">
    <w:name w:val="Grid Table 6 Colorful - Accent 1"/>
    <w:next w:val="914"/>
    <w:link w:val="728"/>
    <w:uiPriority w:val="99"/>
    <w:qFormat/>
    <w:rPr>
      <w:lang w:val="en-US" w:eastAsia="zh-CN" w:bidi="ar-SA"/>
    </w:rPr>
    <w:tblPr/>
  </w:style>
  <w:style w:type="table" w:styleId="915">
    <w:name w:val="Grid Table 6 Colorful - Accent 2"/>
    <w:next w:val="915"/>
    <w:link w:val="728"/>
    <w:uiPriority w:val="99"/>
    <w:qFormat/>
    <w:rPr>
      <w:lang w:val="en-US" w:eastAsia="zh-CN" w:bidi="ar-SA"/>
    </w:rPr>
    <w:tblPr/>
  </w:style>
  <w:style w:type="table" w:styleId="916">
    <w:name w:val="Grid Table 6 Colorful - Accent 3"/>
    <w:next w:val="916"/>
    <w:link w:val="728"/>
    <w:uiPriority w:val="99"/>
    <w:qFormat/>
    <w:rPr>
      <w:lang w:val="en-US" w:eastAsia="zh-CN" w:bidi="ar-SA"/>
    </w:rPr>
    <w:tblPr/>
  </w:style>
  <w:style w:type="table" w:styleId="917">
    <w:name w:val="Grid Table 6 Colorful - Accent 4"/>
    <w:next w:val="917"/>
    <w:link w:val="728"/>
    <w:uiPriority w:val="99"/>
    <w:qFormat/>
    <w:rPr>
      <w:lang w:val="en-US" w:eastAsia="zh-CN" w:bidi="ar-SA"/>
    </w:rPr>
    <w:tblPr/>
  </w:style>
  <w:style w:type="table" w:styleId="918">
    <w:name w:val="Grid Table 6 Colorful - Accent 5"/>
    <w:next w:val="918"/>
    <w:link w:val="728"/>
    <w:uiPriority w:val="99"/>
    <w:qFormat/>
    <w:rPr>
      <w:lang w:val="en-US" w:eastAsia="zh-CN" w:bidi="ar-SA"/>
    </w:rPr>
    <w:tblPr/>
  </w:style>
  <w:style w:type="table" w:styleId="919">
    <w:name w:val="Grid Table 6 Colorful - Accent 6"/>
    <w:next w:val="919"/>
    <w:link w:val="728"/>
    <w:uiPriority w:val="99"/>
    <w:qFormat/>
    <w:rPr>
      <w:lang w:val="en-US" w:eastAsia="zh-CN" w:bidi="ar-SA"/>
    </w:rPr>
    <w:tblPr/>
  </w:style>
  <w:style w:type="table" w:styleId="920">
    <w:name w:val="Grid Table 7 Colorful"/>
    <w:next w:val="920"/>
    <w:link w:val="728"/>
    <w:uiPriority w:val="99"/>
    <w:qFormat/>
    <w:rPr>
      <w:lang w:val="en-US" w:eastAsia="zh-CN" w:bidi="ar-SA"/>
    </w:rPr>
    <w:tblPr/>
  </w:style>
  <w:style w:type="table" w:styleId="921">
    <w:name w:val="Grid Table 7 Colorful - Accent 1"/>
    <w:next w:val="921"/>
    <w:link w:val="728"/>
    <w:uiPriority w:val="99"/>
    <w:qFormat/>
    <w:rPr>
      <w:lang w:val="en-US" w:eastAsia="zh-CN" w:bidi="ar-SA"/>
    </w:rPr>
    <w:tblPr/>
  </w:style>
  <w:style w:type="table" w:styleId="922">
    <w:name w:val="Grid Table 7 Colorful - Accent 2"/>
    <w:next w:val="922"/>
    <w:link w:val="728"/>
    <w:uiPriority w:val="99"/>
    <w:qFormat/>
    <w:rPr>
      <w:lang w:val="en-US" w:eastAsia="zh-CN" w:bidi="ar-SA"/>
    </w:rPr>
    <w:tblPr/>
  </w:style>
  <w:style w:type="table" w:styleId="923">
    <w:name w:val="Grid Table 7 Colorful - Accent 3"/>
    <w:next w:val="923"/>
    <w:link w:val="728"/>
    <w:uiPriority w:val="99"/>
    <w:qFormat/>
    <w:rPr>
      <w:lang w:val="en-US" w:eastAsia="zh-CN" w:bidi="ar-SA"/>
    </w:rPr>
    <w:tblPr/>
  </w:style>
  <w:style w:type="table" w:styleId="924">
    <w:name w:val="Grid Table 7 Colorful - Accent 4"/>
    <w:next w:val="924"/>
    <w:link w:val="728"/>
    <w:uiPriority w:val="99"/>
    <w:qFormat/>
    <w:rPr>
      <w:lang w:val="en-US" w:eastAsia="zh-CN" w:bidi="ar-SA"/>
    </w:rPr>
    <w:tblPr/>
  </w:style>
  <w:style w:type="table" w:styleId="925">
    <w:name w:val="Grid Table 7 Colorful - Accent 5"/>
    <w:next w:val="925"/>
    <w:link w:val="728"/>
    <w:uiPriority w:val="99"/>
    <w:qFormat/>
    <w:rPr>
      <w:lang w:val="en-US" w:eastAsia="zh-CN" w:bidi="ar-SA"/>
    </w:rPr>
    <w:tblPr/>
  </w:style>
  <w:style w:type="table" w:styleId="926">
    <w:name w:val="Grid Table 7 Colorful - Accent 6"/>
    <w:next w:val="926"/>
    <w:link w:val="728"/>
    <w:uiPriority w:val="99"/>
    <w:qFormat/>
    <w:rPr>
      <w:lang w:val="en-US" w:eastAsia="zh-CN" w:bidi="ar-SA"/>
    </w:rPr>
    <w:tblPr/>
  </w:style>
  <w:style w:type="table" w:styleId="927">
    <w:name w:val="List Table 1 Light"/>
    <w:next w:val="927"/>
    <w:link w:val="728"/>
    <w:uiPriority w:val="99"/>
    <w:qFormat/>
    <w:rPr>
      <w:lang w:val="en-US" w:eastAsia="zh-CN" w:bidi="ar-SA"/>
    </w:rPr>
    <w:tblPr/>
  </w:style>
  <w:style w:type="table" w:styleId="928">
    <w:name w:val="List Table 1 Light - Accent 1"/>
    <w:next w:val="928"/>
    <w:link w:val="728"/>
    <w:uiPriority w:val="99"/>
    <w:qFormat/>
    <w:rPr>
      <w:lang w:val="en-US" w:eastAsia="zh-CN" w:bidi="ar-SA"/>
    </w:rPr>
    <w:tblPr/>
  </w:style>
  <w:style w:type="table" w:styleId="929">
    <w:name w:val="List Table 1 Light - Accent 2"/>
    <w:next w:val="929"/>
    <w:link w:val="728"/>
    <w:uiPriority w:val="99"/>
    <w:qFormat/>
    <w:rPr>
      <w:lang w:val="en-US" w:eastAsia="zh-CN" w:bidi="ar-SA"/>
    </w:rPr>
    <w:tblPr/>
  </w:style>
  <w:style w:type="table" w:styleId="930">
    <w:name w:val="List Table 1 Light - Accent 3"/>
    <w:next w:val="930"/>
    <w:link w:val="728"/>
    <w:uiPriority w:val="99"/>
    <w:qFormat/>
    <w:rPr>
      <w:lang w:val="en-US" w:eastAsia="zh-CN" w:bidi="ar-SA"/>
    </w:rPr>
    <w:tblPr/>
  </w:style>
  <w:style w:type="table" w:styleId="931">
    <w:name w:val="List Table 1 Light - Accent 4"/>
    <w:next w:val="931"/>
    <w:link w:val="728"/>
    <w:uiPriority w:val="99"/>
    <w:qFormat/>
    <w:rPr>
      <w:lang w:val="en-US" w:eastAsia="zh-CN" w:bidi="ar-SA"/>
    </w:rPr>
    <w:tblPr/>
  </w:style>
  <w:style w:type="table" w:styleId="932">
    <w:name w:val="List Table 1 Light - Accent 5"/>
    <w:next w:val="932"/>
    <w:link w:val="728"/>
    <w:uiPriority w:val="99"/>
    <w:qFormat/>
    <w:rPr>
      <w:lang w:val="en-US" w:eastAsia="zh-CN" w:bidi="ar-SA"/>
    </w:rPr>
    <w:tblPr/>
  </w:style>
  <w:style w:type="table" w:styleId="933">
    <w:name w:val="List Table 1 Light - Accent 6"/>
    <w:next w:val="933"/>
    <w:link w:val="728"/>
    <w:uiPriority w:val="99"/>
    <w:qFormat/>
    <w:rPr>
      <w:lang w:val="en-US" w:eastAsia="zh-CN" w:bidi="ar-SA"/>
    </w:rPr>
    <w:tblPr/>
  </w:style>
  <w:style w:type="table" w:styleId="934">
    <w:name w:val="List Table 2"/>
    <w:next w:val="934"/>
    <w:link w:val="728"/>
    <w:uiPriority w:val="99"/>
    <w:qFormat/>
    <w:rPr>
      <w:lang w:val="en-US" w:eastAsia="zh-CN" w:bidi="ar-SA"/>
    </w:rPr>
    <w:tblPr/>
  </w:style>
  <w:style w:type="table" w:styleId="935">
    <w:name w:val="List Table 2 - Accent 1"/>
    <w:next w:val="935"/>
    <w:link w:val="728"/>
    <w:uiPriority w:val="99"/>
    <w:qFormat/>
    <w:rPr>
      <w:lang w:val="en-US" w:eastAsia="zh-CN" w:bidi="ar-SA"/>
    </w:rPr>
    <w:tblPr/>
  </w:style>
  <w:style w:type="table" w:styleId="936">
    <w:name w:val="List Table 2 - Accent 2"/>
    <w:next w:val="936"/>
    <w:link w:val="728"/>
    <w:uiPriority w:val="99"/>
    <w:qFormat/>
    <w:rPr>
      <w:lang w:val="en-US" w:eastAsia="zh-CN" w:bidi="ar-SA"/>
    </w:rPr>
    <w:tblPr/>
  </w:style>
  <w:style w:type="table" w:styleId="937">
    <w:name w:val="List Table 2 - Accent 3"/>
    <w:next w:val="937"/>
    <w:link w:val="728"/>
    <w:uiPriority w:val="99"/>
    <w:qFormat/>
    <w:rPr>
      <w:lang w:val="en-US" w:eastAsia="zh-CN" w:bidi="ar-SA"/>
    </w:rPr>
    <w:tblPr/>
  </w:style>
  <w:style w:type="table" w:styleId="938">
    <w:name w:val="List Table 2 - Accent 4"/>
    <w:next w:val="938"/>
    <w:link w:val="728"/>
    <w:uiPriority w:val="99"/>
    <w:qFormat/>
    <w:rPr>
      <w:lang w:val="en-US" w:eastAsia="zh-CN" w:bidi="ar-SA"/>
    </w:rPr>
    <w:tblPr/>
  </w:style>
  <w:style w:type="table" w:styleId="939">
    <w:name w:val="List Table 2 - Accent 5"/>
    <w:next w:val="939"/>
    <w:link w:val="728"/>
    <w:uiPriority w:val="99"/>
    <w:qFormat/>
    <w:rPr>
      <w:lang w:val="en-US" w:eastAsia="zh-CN" w:bidi="ar-SA"/>
    </w:rPr>
    <w:tblPr/>
  </w:style>
  <w:style w:type="table" w:styleId="940">
    <w:name w:val="List Table 2 - Accent 6"/>
    <w:next w:val="940"/>
    <w:link w:val="728"/>
    <w:uiPriority w:val="99"/>
    <w:qFormat/>
    <w:rPr>
      <w:lang w:val="en-US" w:eastAsia="zh-CN" w:bidi="ar-SA"/>
    </w:rPr>
    <w:tblPr/>
  </w:style>
  <w:style w:type="table" w:styleId="941">
    <w:name w:val="List Table 3"/>
    <w:next w:val="941"/>
    <w:link w:val="728"/>
    <w:uiPriority w:val="99"/>
    <w:qFormat/>
    <w:rPr>
      <w:lang w:val="en-US" w:eastAsia="zh-CN" w:bidi="ar-SA"/>
    </w:rPr>
    <w:tblPr/>
  </w:style>
  <w:style w:type="table" w:styleId="942">
    <w:name w:val="List Table 3 - Accent 1"/>
    <w:next w:val="942"/>
    <w:link w:val="728"/>
    <w:uiPriority w:val="99"/>
    <w:qFormat/>
    <w:rPr>
      <w:lang w:val="en-US" w:eastAsia="zh-CN" w:bidi="ar-SA"/>
    </w:rPr>
    <w:tblPr/>
  </w:style>
  <w:style w:type="table" w:styleId="943">
    <w:name w:val="List Table 3 - Accent 2"/>
    <w:next w:val="943"/>
    <w:link w:val="728"/>
    <w:uiPriority w:val="99"/>
    <w:qFormat/>
    <w:rPr>
      <w:lang w:val="en-US" w:eastAsia="zh-CN" w:bidi="ar-SA"/>
    </w:rPr>
    <w:tblPr/>
  </w:style>
  <w:style w:type="table" w:styleId="944">
    <w:name w:val="List Table 3 - Accent 3"/>
    <w:next w:val="944"/>
    <w:link w:val="728"/>
    <w:uiPriority w:val="99"/>
    <w:qFormat/>
    <w:rPr>
      <w:lang w:val="en-US" w:eastAsia="zh-CN" w:bidi="ar-SA"/>
    </w:rPr>
    <w:tblPr/>
  </w:style>
  <w:style w:type="table" w:styleId="945">
    <w:name w:val="List Table 3 - Accent 4"/>
    <w:next w:val="945"/>
    <w:link w:val="728"/>
    <w:uiPriority w:val="99"/>
    <w:qFormat/>
    <w:rPr>
      <w:lang w:val="en-US" w:eastAsia="zh-CN" w:bidi="ar-SA"/>
    </w:rPr>
    <w:tblPr/>
  </w:style>
  <w:style w:type="table" w:styleId="946">
    <w:name w:val="List Table 3 - Accent 5"/>
    <w:next w:val="946"/>
    <w:link w:val="728"/>
    <w:uiPriority w:val="99"/>
    <w:qFormat/>
    <w:rPr>
      <w:lang w:val="en-US" w:eastAsia="zh-CN" w:bidi="ar-SA"/>
    </w:rPr>
    <w:tblPr/>
  </w:style>
  <w:style w:type="table" w:styleId="947">
    <w:name w:val="List Table 3 - Accent 6"/>
    <w:next w:val="947"/>
    <w:link w:val="728"/>
    <w:uiPriority w:val="99"/>
    <w:qFormat/>
    <w:rPr>
      <w:lang w:val="en-US" w:eastAsia="zh-CN" w:bidi="ar-SA"/>
    </w:rPr>
    <w:tblPr/>
  </w:style>
  <w:style w:type="table" w:styleId="948">
    <w:name w:val="List Table 4"/>
    <w:next w:val="948"/>
    <w:link w:val="728"/>
    <w:uiPriority w:val="99"/>
    <w:qFormat/>
    <w:rPr>
      <w:lang w:val="en-US" w:eastAsia="zh-CN" w:bidi="ar-SA"/>
    </w:rPr>
    <w:tblPr/>
  </w:style>
  <w:style w:type="table" w:styleId="949">
    <w:name w:val="List Table 4 - Accent 1"/>
    <w:next w:val="949"/>
    <w:link w:val="728"/>
    <w:uiPriority w:val="99"/>
    <w:qFormat/>
    <w:rPr>
      <w:lang w:val="en-US" w:eastAsia="zh-CN" w:bidi="ar-SA"/>
    </w:rPr>
    <w:tblPr/>
  </w:style>
  <w:style w:type="table" w:styleId="950">
    <w:name w:val="List Table 4 - Accent 2"/>
    <w:next w:val="950"/>
    <w:link w:val="728"/>
    <w:uiPriority w:val="99"/>
    <w:qFormat/>
    <w:rPr>
      <w:lang w:val="en-US" w:eastAsia="zh-CN" w:bidi="ar-SA"/>
    </w:rPr>
    <w:tblPr/>
  </w:style>
  <w:style w:type="table" w:styleId="951">
    <w:name w:val="List Table 4 - Accent 3"/>
    <w:next w:val="951"/>
    <w:link w:val="728"/>
    <w:uiPriority w:val="99"/>
    <w:qFormat/>
    <w:rPr>
      <w:lang w:val="en-US" w:eastAsia="zh-CN" w:bidi="ar-SA"/>
    </w:rPr>
    <w:tblPr/>
  </w:style>
  <w:style w:type="table" w:styleId="952">
    <w:name w:val="List Table 4 - Accent 4"/>
    <w:next w:val="952"/>
    <w:link w:val="728"/>
    <w:uiPriority w:val="99"/>
    <w:qFormat/>
    <w:rPr>
      <w:lang w:val="en-US" w:eastAsia="zh-CN" w:bidi="ar-SA"/>
    </w:rPr>
    <w:tblPr/>
  </w:style>
  <w:style w:type="table" w:styleId="953">
    <w:name w:val="List Table 4 - Accent 5"/>
    <w:next w:val="953"/>
    <w:link w:val="728"/>
    <w:uiPriority w:val="99"/>
    <w:qFormat/>
    <w:rPr>
      <w:lang w:val="en-US" w:eastAsia="zh-CN" w:bidi="ar-SA"/>
    </w:rPr>
    <w:tblPr/>
  </w:style>
  <w:style w:type="table" w:styleId="954">
    <w:name w:val="List Table 4 - Accent 6"/>
    <w:next w:val="954"/>
    <w:link w:val="728"/>
    <w:uiPriority w:val="99"/>
    <w:qFormat/>
    <w:rPr>
      <w:lang w:val="en-US" w:eastAsia="zh-CN" w:bidi="ar-SA"/>
    </w:rPr>
    <w:tblPr/>
  </w:style>
  <w:style w:type="table" w:styleId="955">
    <w:name w:val="List Table 5 Dark"/>
    <w:next w:val="955"/>
    <w:link w:val="728"/>
    <w:uiPriority w:val="99"/>
    <w:qFormat/>
    <w:rPr>
      <w:lang w:val="en-US" w:eastAsia="zh-CN" w:bidi="ar-SA"/>
    </w:rPr>
    <w:tblPr/>
  </w:style>
  <w:style w:type="table" w:styleId="956">
    <w:name w:val="List Table 5 Dark - Accent 1"/>
    <w:next w:val="956"/>
    <w:link w:val="728"/>
    <w:uiPriority w:val="99"/>
    <w:qFormat/>
    <w:rPr>
      <w:lang w:val="en-US" w:eastAsia="zh-CN" w:bidi="ar-SA"/>
    </w:rPr>
    <w:tblPr/>
  </w:style>
  <w:style w:type="table" w:styleId="957">
    <w:name w:val="List Table 5 Dark - Accent 2"/>
    <w:next w:val="957"/>
    <w:link w:val="728"/>
    <w:uiPriority w:val="99"/>
    <w:qFormat/>
    <w:rPr>
      <w:lang w:val="en-US" w:eastAsia="zh-CN" w:bidi="ar-SA"/>
    </w:rPr>
    <w:tblPr/>
  </w:style>
  <w:style w:type="table" w:styleId="958">
    <w:name w:val="List Table 5 Dark - Accent 3"/>
    <w:next w:val="958"/>
    <w:link w:val="728"/>
    <w:uiPriority w:val="99"/>
    <w:qFormat/>
    <w:rPr>
      <w:lang w:val="en-US" w:eastAsia="zh-CN" w:bidi="ar-SA"/>
    </w:rPr>
    <w:tblPr/>
  </w:style>
  <w:style w:type="table" w:styleId="959">
    <w:name w:val="List Table 5 Dark - Accent 4"/>
    <w:next w:val="959"/>
    <w:link w:val="728"/>
    <w:uiPriority w:val="99"/>
    <w:qFormat/>
    <w:rPr>
      <w:lang w:val="en-US" w:eastAsia="zh-CN" w:bidi="ar-SA"/>
    </w:rPr>
    <w:tblPr/>
  </w:style>
  <w:style w:type="table" w:styleId="960">
    <w:name w:val="List Table 5 Dark - Accent 5"/>
    <w:next w:val="960"/>
    <w:link w:val="728"/>
    <w:uiPriority w:val="99"/>
    <w:qFormat/>
    <w:rPr>
      <w:lang w:val="en-US" w:eastAsia="zh-CN" w:bidi="ar-SA"/>
    </w:rPr>
    <w:tblPr/>
  </w:style>
  <w:style w:type="table" w:styleId="961">
    <w:name w:val="List Table 5 Dark - Accent 6"/>
    <w:next w:val="961"/>
    <w:link w:val="728"/>
    <w:uiPriority w:val="99"/>
    <w:qFormat/>
    <w:rPr>
      <w:lang w:val="en-US" w:eastAsia="zh-CN" w:bidi="ar-SA"/>
    </w:rPr>
    <w:tblPr/>
  </w:style>
  <w:style w:type="table" w:styleId="962">
    <w:name w:val="List Table 6 Colorful"/>
    <w:next w:val="962"/>
    <w:link w:val="728"/>
    <w:uiPriority w:val="99"/>
    <w:qFormat/>
    <w:rPr>
      <w:lang w:val="en-US" w:eastAsia="zh-CN" w:bidi="ar-SA"/>
    </w:rPr>
    <w:tblPr/>
  </w:style>
  <w:style w:type="table" w:styleId="963">
    <w:name w:val="List Table 6 Colorful - Accent 1"/>
    <w:next w:val="963"/>
    <w:link w:val="728"/>
    <w:uiPriority w:val="99"/>
    <w:qFormat/>
    <w:rPr>
      <w:lang w:val="en-US" w:eastAsia="zh-CN" w:bidi="ar-SA"/>
    </w:rPr>
    <w:tblPr/>
  </w:style>
  <w:style w:type="table" w:styleId="964">
    <w:name w:val="List Table 6 Colorful - Accent 2"/>
    <w:next w:val="964"/>
    <w:link w:val="728"/>
    <w:uiPriority w:val="99"/>
    <w:qFormat/>
    <w:rPr>
      <w:lang w:val="en-US" w:eastAsia="zh-CN" w:bidi="ar-SA"/>
    </w:rPr>
    <w:tblPr/>
  </w:style>
  <w:style w:type="table" w:styleId="965">
    <w:name w:val="List Table 6 Colorful - Accent 3"/>
    <w:next w:val="965"/>
    <w:link w:val="728"/>
    <w:uiPriority w:val="99"/>
    <w:qFormat/>
    <w:rPr>
      <w:lang w:val="en-US" w:eastAsia="zh-CN" w:bidi="ar-SA"/>
    </w:rPr>
    <w:tblPr/>
  </w:style>
  <w:style w:type="table" w:styleId="966">
    <w:name w:val="List Table 6 Colorful - Accent 4"/>
    <w:next w:val="966"/>
    <w:link w:val="728"/>
    <w:uiPriority w:val="99"/>
    <w:qFormat/>
    <w:rPr>
      <w:lang w:val="en-US" w:eastAsia="zh-CN" w:bidi="ar-SA"/>
    </w:rPr>
    <w:tblPr/>
  </w:style>
  <w:style w:type="table" w:styleId="967">
    <w:name w:val="List Table 6 Colorful - Accent 5"/>
    <w:next w:val="967"/>
    <w:link w:val="728"/>
    <w:uiPriority w:val="99"/>
    <w:qFormat/>
    <w:rPr>
      <w:lang w:val="en-US" w:eastAsia="zh-CN" w:bidi="ar-SA"/>
    </w:rPr>
    <w:tblPr/>
  </w:style>
  <w:style w:type="table" w:styleId="968">
    <w:name w:val="List Table 6 Colorful - Accent 6"/>
    <w:next w:val="968"/>
    <w:link w:val="728"/>
    <w:uiPriority w:val="99"/>
    <w:qFormat/>
    <w:rPr>
      <w:lang w:val="en-US" w:eastAsia="zh-CN" w:bidi="ar-SA"/>
    </w:rPr>
    <w:tblPr/>
  </w:style>
  <w:style w:type="table" w:styleId="969">
    <w:name w:val="List Table 7 Colorful"/>
    <w:next w:val="969"/>
    <w:link w:val="728"/>
    <w:uiPriority w:val="99"/>
    <w:qFormat/>
    <w:rPr>
      <w:lang w:val="en-US" w:eastAsia="zh-CN" w:bidi="ar-SA"/>
    </w:rPr>
    <w:tblPr/>
  </w:style>
  <w:style w:type="table" w:styleId="970">
    <w:name w:val="List Table 7 Colorful - Accent 1"/>
    <w:next w:val="970"/>
    <w:link w:val="728"/>
    <w:uiPriority w:val="99"/>
    <w:qFormat/>
    <w:rPr>
      <w:lang w:val="en-US" w:eastAsia="zh-CN" w:bidi="ar-SA"/>
    </w:rPr>
    <w:tblPr/>
  </w:style>
  <w:style w:type="table" w:styleId="971">
    <w:name w:val="List Table 7 Colorful - Accent 2"/>
    <w:next w:val="971"/>
    <w:link w:val="728"/>
    <w:uiPriority w:val="99"/>
    <w:qFormat/>
    <w:rPr>
      <w:lang w:val="en-US" w:eastAsia="zh-CN" w:bidi="ar-SA"/>
    </w:rPr>
    <w:tblPr/>
  </w:style>
  <w:style w:type="table" w:styleId="972">
    <w:name w:val="List Table 7 Colorful - Accent 3"/>
    <w:next w:val="972"/>
    <w:link w:val="728"/>
    <w:uiPriority w:val="99"/>
    <w:qFormat/>
    <w:rPr>
      <w:lang w:val="en-US" w:eastAsia="zh-CN" w:bidi="ar-SA"/>
    </w:rPr>
    <w:tblPr/>
  </w:style>
  <w:style w:type="table" w:styleId="973">
    <w:name w:val="List Table 7 Colorful - Accent 4"/>
    <w:next w:val="973"/>
    <w:link w:val="728"/>
    <w:uiPriority w:val="99"/>
    <w:qFormat/>
    <w:rPr>
      <w:lang w:val="en-US" w:eastAsia="zh-CN" w:bidi="ar-SA"/>
    </w:rPr>
    <w:tblPr/>
  </w:style>
  <w:style w:type="table" w:styleId="974">
    <w:name w:val="List Table 7 Colorful - Accent 5"/>
    <w:next w:val="974"/>
    <w:link w:val="728"/>
    <w:uiPriority w:val="99"/>
    <w:qFormat/>
    <w:rPr>
      <w:lang w:val="en-US" w:eastAsia="zh-CN" w:bidi="ar-SA"/>
    </w:rPr>
    <w:tblPr/>
  </w:style>
  <w:style w:type="table" w:styleId="975">
    <w:name w:val="List Table 7 Colorful - Accent 6"/>
    <w:next w:val="975"/>
    <w:link w:val="728"/>
    <w:uiPriority w:val="99"/>
    <w:qFormat/>
    <w:rPr>
      <w:lang w:val="en-US" w:eastAsia="zh-CN" w:bidi="ar-SA"/>
    </w:rPr>
    <w:tblPr/>
  </w:style>
  <w:style w:type="table" w:styleId="976">
    <w:name w:val="Lined - Accent"/>
    <w:next w:val="976"/>
    <w:link w:val="728"/>
    <w:uiPriority w:val="99"/>
    <w:qFormat/>
    <w:rPr>
      <w:color w:val="404040"/>
      <w:lang w:val="en-US" w:eastAsia="zh-CN" w:bidi="ar-SA"/>
    </w:rPr>
    <w:tblPr/>
  </w:style>
  <w:style w:type="table" w:styleId="977">
    <w:name w:val="Lined - Accent 1"/>
    <w:next w:val="977"/>
    <w:link w:val="728"/>
    <w:uiPriority w:val="99"/>
    <w:qFormat/>
    <w:rPr>
      <w:color w:val="404040"/>
      <w:lang w:val="en-US" w:eastAsia="zh-CN" w:bidi="ar-SA"/>
    </w:rPr>
    <w:tblPr/>
  </w:style>
  <w:style w:type="table" w:styleId="978">
    <w:name w:val="Lined - Accent 2"/>
    <w:next w:val="978"/>
    <w:link w:val="728"/>
    <w:uiPriority w:val="99"/>
    <w:qFormat/>
    <w:rPr>
      <w:color w:val="404040"/>
      <w:lang w:val="en-US" w:eastAsia="zh-CN" w:bidi="ar-SA"/>
    </w:rPr>
    <w:tblPr/>
  </w:style>
  <w:style w:type="table" w:styleId="979">
    <w:name w:val="Lined - Accent 3"/>
    <w:next w:val="979"/>
    <w:link w:val="728"/>
    <w:uiPriority w:val="99"/>
    <w:qFormat/>
    <w:rPr>
      <w:color w:val="404040"/>
      <w:lang w:val="en-US" w:eastAsia="zh-CN" w:bidi="ar-SA"/>
    </w:rPr>
    <w:tblPr/>
  </w:style>
  <w:style w:type="table" w:styleId="980">
    <w:name w:val="Lined - Accent 4"/>
    <w:next w:val="980"/>
    <w:link w:val="728"/>
    <w:uiPriority w:val="99"/>
    <w:qFormat/>
    <w:rPr>
      <w:color w:val="404040"/>
      <w:lang w:val="en-US" w:eastAsia="zh-CN" w:bidi="ar-SA"/>
    </w:rPr>
    <w:tblPr/>
  </w:style>
  <w:style w:type="table" w:styleId="981">
    <w:name w:val="Lined - Accent 5"/>
    <w:next w:val="981"/>
    <w:link w:val="728"/>
    <w:uiPriority w:val="99"/>
    <w:qFormat/>
    <w:rPr>
      <w:color w:val="404040"/>
      <w:lang w:val="en-US" w:eastAsia="zh-CN" w:bidi="ar-SA"/>
    </w:rPr>
    <w:tblPr/>
  </w:style>
  <w:style w:type="table" w:styleId="982">
    <w:name w:val="Lined - Accent 6"/>
    <w:next w:val="982"/>
    <w:link w:val="728"/>
    <w:uiPriority w:val="99"/>
    <w:qFormat/>
    <w:rPr>
      <w:color w:val="404040"/>
      <w:lang w:val="en-US" w:eastAsia="zh-CN" w:bidi="ar-SA"/>
    </w:rPr>
    <w:tblPr/>
  </w:style>
  <w:style w:type="table" w:styleId="983">
    <w:name w:val="Bordered &amp; Lined - Accent"/>
    <w:next w:val="983"/>
    <w:link w:val="728"/>
    <w:uiPriority w:val="99"/>
    <w:qFormat/>
    <w:rPr>
      <w:color w:val="404040"/>
      <w:lang w:val="en-US" w:eastAsia="zh-CN" w:bidi="ar-SA"/>
    </w:rPr>
    <w:tblPr/>
  </w:style>
  <w:style w:type="table" w:styleId="984">
    <w:name w:val="Bordered &amp; Lined - Accent 1"/>
    <w:next w:val="984"/>
    <w:link w:val="728"/>
    <w:uiPriority w:val="99"/>
    <w:qFormat/>
    <w:rPr>
      <w:color w:val="404040"/>
      <w:lang w:val="en-US" w:eastAsia="zh-CN" w:bidi="ar-SA"/>
    </w:rPr>
    <w:tblPr/>
  </w:style>
  <w:style w:type="table" w:styleId="985">
    <w:name w:val="Bordered &amp; Lined - Accent 2"/>
    <w:next w:val="985"/>
    <w:link w:val="728"/>
    <w:uiPriority w:val="99"/>
    <w:qFormat/>
    <w:rPr>
      <w:color w:val="404040"/>
      <w:lang w:val="en-US" w:eastAsia="zh-CN" w:bidi="ar-SA"/>
    </w:rPr>
    <w:tblPr/>
  </w:style>
  <w:style w:type="table" w:styleId="986">
    <w:name w:val="Bordered &amp; Lined - Accent 3"/>
    <w:next w:val="986"/>
    <w:link w:val="728"/>
    <w:uiPriority w:val="99"/>
    <w:qFormat/>
    <w:rPr>
      <w:color w:val="404040"/>
      <w:lang w:val="en-US" w:eastAsia="zh-CN" w:bidi="ar-SA"/>
    </w:rPr>
    <w:tblPr/>
  </w:style>
  <w:style w:type="table" w:styleId="987">
    <w:name w:val="Bordered &amp; Lined - Accent 4"/>
    <w:next w:val="987"/>
    <w:link w:val="728"/>
    <w:uiPriority w:val="99"/>
    <w:qFormat/>
    <w:rPr>
      <w:color w:val="404040"/>
      <w:lang w:val="en-US" w:eastAsia="zh-CN" w:bidi="ar-SA"/>
    </w:rPr>
    <w:tblPr/>
  </w:style>
  <w:style w:type="table" w:styleId="988">
    <w:name w:val="Bordered &amp; Lined - Accent 5"/>
    <w:next w:val="988"/>
    <w:link w:val="728"/>
    <w:uiPriority w:val="99"/>
    <w:qFormat/>
    <w:rPr>
      <w:color w:val="404040"/>
      <w:lang w:val="en-US" w:eastAsia="zh-CN" w:bidi="ar-SA"/>
    </w:rPr>
    <w:tblPr/>
  </w:style>
  <w:style w:type="table" w:styleId="989">
    <w:name w:val="Bordered &amp; Lined - Accent 6"/>
    <w:next w:val="989"/>
    <w:link w:val="728"/>
    <w:uiPriority w:val="99"/>
    <w:qFormat/>
    <w:rPr>
      <w:color w:val="404040"/>
      <w:lang w:val="en-US" w:eastAsia="zh-CN" w:bidi="ar-SA"/>
    </w:rPr>
    <w:tblPr/>
  </w:style>
  <w:style w:type="table" w:styleId="990">
    <w:name w:val="Bordered"/>
    <w:next w:val="990"/>
    <w:link w:val="728"/>
    <w:uiPriority w:val="99"/>
    <w:qFormat/>
    <w:rPr>
      <w:lang w:val="en-US" w:eastAsia="zh-CN" w:bidi="ar-SA"/>
    </w:rPr>
    <w:tblPr/>
  </w:style>
  <w:style w:type="table" w:styleId="991">
    <w:name w:val="Bordered - Accent 1"/>
    <w:next w:val="991"/>
    <w:link w:val="728"/>
    <w:uiPriority w:val="99"/>
    <w:qFormat/>
    <w:rPr>
      <w:lang w:val="en-US" w:eastAsia="zh-CN" w:bidi="ar-SA"/>
    </w:rPr>
    <w:tblPr/>
  </w:style>
  <w:style w:type="table" w:styleId="992">
    <w:name w:val="Bordered - Accent 2"/>
    <w:next w:val="992"/>
    <w:link w:val="728"/>
    <w:uiPriority w:val="99"/>
    <w:qFormat/>
    <w:rPr>
      <w:lang w:val="en-US" w:eastAsia="zh-CN" w:bidi="ar-SA"/>
    </w:rPr>
    <w:tblPr/>
  </w:style>
  <w:style w:type="table" w:styleId="993">
    <w:name w:val="Bordered - Accent 3"/>
    <w:next w:val="993"/>
    <w:link w:val="728"/>
    <w:uiPriority w:val="99"/>
    <w:qFormat/>
    <w:rPr>
      <w:lang w:val="en-US" w:eastAsia="zh-CN" w:bidi="ar-SA"/>
    </w:rPr>
    <w:tblPr/>
  </w:style>
  <w:style w:type="table" w:styleId="994">
    <w:name w:val="Bordered - Accent 4"/>
    <w:next w:val="994"/>
    <w:link w:val="728"/>
    <w:uiPriority w:val="99"/>
    <w:qFormat/>
    <w:rPr>
      <w:lang w:val="en-US" w:eastAsia="zh-CN" w:bidi="ar-SA"/>
    </w:rPr>
    <w:tblPr/>
  </w:style>
  <w:style w:type="table" w:styleId="995">
    <w:name w:val="Bordered - Accent 5"/>
    <w:next w:val="995"/>
    <w:link w:val="728"/>
    <w:uiPriority w:val="99"/>
    <w:qFormat/>
    <w:rPr>
      <w:lang w:val="en-US" w:eastAsia="zh-CN" w:bidi="ar-SA"/>
    </w:rPr>
    <w:tblPr/>
  </w:style>
  <w:style w:type="table" w:styleId="996">
    <w:name w:val="Bordered - Accent 6"/>
    <w:next w:val="996"/>
    <w:link w:val="728"/>
    <w:uiPriority w:val="99"/>
    <w:qFormat/>
    <w:rPr>
      <w:lang w:val="en-US" w:eastAsia="zh-CN" w:bidi="ar-SA"/>
    </w:rPr>
    <w:tblPr/>
  </w:style>
  <w:style w:type="paragraph" w:styleId="997">
    <w:name w:val="TOC 标题1"/>
    <w:next w:val="997"/>
    <w:link w:val="728"/>
    <w:uiPriority w:val="39"/>
    <w:unhideWhenUsed/>
    <w:qFormat/>
    <w:rPr>
      <w:rFonts w:ascii="Calibri" w:hAnsi="Calibri" w:eastAsia="宋体" w:cs="Times New Roman"/>
      <w:lang w:val="en-US" w:eastAsia="zh-CN" w:bidi="ar-SA"/>
    </w:rPr>
  </w:style>
  <w:style w:type="paragraph" w:styleId="998">
    <w:name w:val="标题 11"/>
    <w:basedOn w:val="728"/>
    <w:next w:val="728"/>
    <w:link w:val="999"/>
    <w:qFormat/>
    <w:pPr>
      <w:jc w:val="center"/>
      <w:keepLines/>
      <w:keepNext/>
      <w:spacing w:line="578" w:lineRule="auto"/>
      <w:outlineLvl w:val="0"/>
    </w:pPr>
    <w:rPr>
      <w:rFonts w:eastAsia="新宋体"/>
      <w:b/>
      <w:bCs/>
      <w:sz w:val="30"/>
      <w:szCs w:val="44"/>
    </w:rPr>
  </w:style>
  <w:style w:type="character" w:styleId="999">
    <w:name w:val="标题 1 Char"/>
    <w:next w:val="999"/>
    <w:link w:val="998"/>
    <w:qFormat/>
    <w:rPr>
      <w:rFonts w:eastAsia="新宋体"/>
      <w:b/>
      <w:bCs/>
      <w:sz w:val="30"/>
      <w:szCs w:val="44"/>
    </w:rPr>
  </w:style>
  <w:style w:type="paragraph" w:styleId="1000">
    <w:name w:val="正文文本缩进11"/>
    <w:basedOn w:val="836"/>
    <w:next w:val="1001"/>
    <w:link w:val="728"/>
    <w:qFormat/>
    <w:pPr>
      <w:ind w:left="420"/>
      <w:spacing w:after="120"/>
    </w:pPr>
    <w:rPr>
      <w:rFonts w:ascii="Calibri" w:hAnsi="Calibri"/>
    </w:rPr>
  </w:style>
  <w:style w:type="paragraph" w:styleId="1001">
    <w:name w:val="寄信人地址1"/>
    <w:basedOn w:val="728"/>
    <w:next w:val="1001"/>
    <w:link w:val="728"/>
    <w:qFormat/>
    <w:rPr>
      <w:rFonts w:ascii="Arial" w:hAnsi="Arial"/>
    </w:rPr>
  </w:style>
  <w:style w:type="paragraph" w:styleId="1002">
    <w:name w:val="正文文本1"/>
    <w:basedOn w:val="839"/>
    <w:next w:val="1003"/>
    <w:link w:val="728"/>
    <w:qFormat/>
    <w:pPr>
      <w:spacing w:after="120"/>
    </w:pPr>
    <w:rPr>
      <w:rFonts w:ascii="Calibri" w:hAnsi="Calibri"/>
    </w:rPr>
  </w:style>
  <w:style w:type="paragraph" w:styleId="1003">
    <w:name w:val="正文文本 21"/>
    <w:basedOn w:val="728"/>
    <w:next w:val="1003"/>
    <w:link w:val="728"/>
    <w:qFormat/>
    <w:pPr>
      <w:spacing w:after="120" w:line="480" w:lineRule="auto"/>
    </w:pPr>
    <w:rPr>
      <w:rFonts w:ascii="Calibri" w:hAnsi="Calibri" w:eastAsia="宋体"/>
      <w:szCs w:val="22"/>
    </w:rPr>
  </w:style>
  <w:style w:type="paragraph" w:styleId="1004">
    <w:name w:val="一级条标题"/>
    <w:basedOn w:val="1005"/>
    <w:next w:val="1006"/>
    <w:link w:val="72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5">
    <w:name w:val="章标题"/>
    <w:basedOn w:val="728"/>
    <w:next w:val="838"/>
    <w:link w:val="728"/>
    <w:qFormat/>
    <w:pPr>
      <w:jc w:val="center"/>
      <w:spacing w:before="158" w:after="153" w:line="1292" w:lineRule="atLeast"/>
      <w:widowControl/>
    </w:pPr>
    <w:rPr>
      <w:rFonts w:ascii="Arial" w:hAnsi="Calibri" w:eastAsia="黑体" w:cs="黑体"/>
      <w:sz w:val="31"/>
      <w:szCs w:val="22"/>
      <w:lang w:eastAsia="en-US" w:bidi="en-US"/>
    </w:rPr>
  </w:style>
  <w:style w:type="paragraph" w:styleId="1006">
    <w:name w:val="段"/>
    <w:basedOn w:val="728"/>
    <w:next w:val="838"/>
    <w:link w:val="728"/>
    <w:qFormat/>
    <w:pPr>
      <w:ind w:firstLine="200"/>
      <w:widowControl/>
    </w:pPr>
    <w:rPr>
      <w:rFonts w:hint="eastAsia" w:ascii="宋体"/>
    </w:rPr>
  </w:style>
  <w:style w:type="paragraph" w:styleId="1007">
    <w:name w:val="标题 31"/>
    <w:basedOn w:val="728"/>
    <w:next w:val="728"/>
    <w:link w:val="1008"/>
    <w:uiPriority w:val="9"/>
    <w:unhideWhenUsed/>
    <w:qFormat/>
    <w:pPr>
      <w:jc w:val="left"/>
      <w:keepLines/>
      <w:keepNext/>
      <w:spacing w:before="260" w:after="260" w:line="416" w:lineRule="auto"/>
      <w:widowControl/>
      <w:outlineLvl w:val="2"/>
    </w:pPr>
    <w:rPr>
      <w:rFonts w:ascii="Tahoma" w:hAnsi="Tahoma" w:eastAsia="微软雅黑"/>
      <w:b/>
      <w:bCs/>
      <w:sz w:val="32"/>
      <w:szCs w:val="32"/>
    </w:rPr>
  </w:style>
  <w:style w:type="character" w:styleId="1008">
    <w:name w:val="标题 3 Char"/>
    <w:next w:val="1008"/>
    <w:link w:val="1007"/>
    <w:uiPriority w:val="9"/>
    <w:qFormat/>
    <w:rPr>
      <w:rFonts w:ascii="Tahoma" w:hAnsi="Tahoma" w:eastAsia="微软雅黑" w:cs="Times New Roman"/>
      <w:b/>
      <w:bCs/>
      <w:sz w:val="32"/>
      <w:szCs w:val="32"/>
    </w:rPr>
  </w:style>
  <w:style w:type="character" w:styleId="1009">
    <w:name w:val="默认段落字体1"/>
    <w:next w:val="1009"/>
    <w:link w:val="728"/>
    <w:uiPriority w:val="1"/>
    <w:unhideWhenUsed/>
    <w:qFormat/>
  </w:style>
  <w:style w:type="paragraph" w:styleId="1010">
    <w:name w:val="标题 41"/>
    <w:basedOn w:val="728"/>
    <w:next w:val="728"/>
    <w:link w:val="1011"/>
    <w:unhideWhenUsed/>
    <w:qFormat/>
    <w:pPr>
      <w:keepLines/>
      <w:keepNext/>
      <w:spacing w:before="280" w:after="290" w:line="376" w:lineRule="auto"/>
      <w:outlineLvl w:val="3"/>
    </w:pPr>
    <w:rPr>
      <w:rFonts w:ascii="Calibri Light" w:hAnsi="Calibri Light"/>
      <w:b/>
      <w:bCs/>
      <w:sz w:val="28"/>
      <w:szCs w:val="28"/>
    </w:rPr>
  </w:style>
  <w:style w:type="character" w:styleId="1011">
    <w:name w:val="标题 4 Char"/>
    <w:next w:val="1011"/>
    <w:link w:val="1010"/>
    <w:semiHidden/>
    <w:qFormat/>
    <w:rPr>
      <w:rFonts w:ascii="Calibri Light" w:hAnsi="Calibri Light" w:eastAsia="宋体" w:cs="Times New Roman"/>
      <w:b/>
      <w:bCs/>
      <w:sz w:val="28"/>
      <w:szCs w:val="28"/>
    </w:rPr>
  </w:style>
  <w:style w:type="table" w:styleId="1012">
    <w:name w:val="普通表格1"/>
    <w:next w:val="1012"/>
    <w:link w:val="728"/>
    <w:uiPriority w:val="99"/>
    <w:unhideWhenUsed/>
    <w:qFormat/>
    <w:rPr>
      <w:lang w:val="en-US" w:eastAsia="zh-CN" w:bidi="ar-SA"/>
    </w:rPr>
    <w:tblPr/>
  </w:style>
  <w:style w:type="character" w:styleId="1013">
    <w:name w:val="NormalCharacter1"/>
    <w:next w:val="1013"/>
    <w:link w:val="728"/>
    <w:semiHidden/>
    <w:qFormat/>
    <w:rPr>
      <w:sz w:val="28"/>
      <w:lang w:val="en-US" w:eastAsia="zh-CN" w:bidi="ar-SA"/>
    </w:rPr>
  </w:style>
  <w:style w:type="character" w:styleId="1014">
    <w:name w:val="脚注文本 Char"/>
    <w:next w:val="1014"/>
    <w:link w:val="1015"/>
    <w:uiPriority w:val="99"/>
    <w:qFormat/>
    <w:rPr>
      <w:rFonts w:ascii="宋体" w:hAnsi="Times New Roman" w:eastAsia="Times New Roman" w:cs="Times New Roman"/>
      <w:sz w:val="18"/>
      <w:szCs w:val="18"/>
    </w:rPr>
  </w:style>
  <w:style w:type="paragraph" w:styleId="1015">
    <w:name w:val="脚注文本11"/>
    <w:basedOn w:val="728"/>
    <w:next w:val="1016"/>
    <w:link w:val="1014"/>
    <w:uiPriority w:val="99"/>
    <w:qFormat/>
    <w:pPr>
      <w:jc w:val="left"/>
    </w:pPr>
    <w:rPr>
      <w:rFonts w:ascii="宋体" w:eastAsia="Times New Roman"/>
      <w:sz w:val="18"/>
      <w:szCs w:val="18"/>
    </w:rPr>
  </w:style>
  <w:style w:type="paragraph" w:styleId="1016">
    <w:name w:val="索引 511"/>
    <w:basedOn w:val="728"/>
    <w:next w:val="728"/>
    <w:link w:val="728"/>
    <w:qFormat/>
    <w:pPr>
      <w:ind w:left="798"/>
      <w:jc w:val="left"/>
    </w:pPr>
    <w:rPr>
      <w:rFonts w:ascii="Calibri" w:hAnsi="Calibri"/>
    </w:rPr>
  </w:style>
  <w:style w:type="paragraph" w:styleId="1017">
    <w:name w:val="目录 11"/>
    <w:basedOn w:val="839"/>
    <w:next w:val="839"/>
    <w:link w:val="728"/>
    <w:qFormat/>
    <w:pPr>
      <w:jc w:val="left"/>
      <w:spacing w:after="100" w:line="259" w:lineRule="auto"/>
      <w:widowControl/>
    </w:pPr>
    <w:rPr>
      <w:rFonts w:ascii="Calibri" w:hAnsi="Calibri"/>
      <w:sz w:val="22"/>
      <w:szCs w:val="22"/>
    </w:rPr>
  </w:style>
  <w:style w:type="paragraph" w:styleId="1018">
    <w:name w:val="文本块1"/>
    <w:basedOn w:val="842"/>
    <w:next w:val="728"/>
    <w:link w:val="728"/>
    <w:qFormat/>
    <w:pPr>
      <w:ind w:left="1440" w:right="1440"/>
      <w:spacing w:after="120"/>
    </w:pPr>
  </w:style>
  <w:style w:type="paragraph" w:styleId="1019">
    <w:name w:val="正文文本缩进1"/>
    <w:basedOn w:val="728"/>
    <w:next w:val="1001"/>
    <w:link w:val="728"/>
    <w:qFormat/>
    <w:pPr>
      <w:ind w:left="420"/>
      <w:spacing w:after="120"/>
    </w:pPr>
    <w:rPr>
      <w:rFonts w:ascii="Calibri" w:hAnsi="Calibri"/>
    </w:rPr>
  </w:style>
  <w:style w:type="character" w:styleId="1020">
    <w:name w:val="超链接2"/>
    <w:next w:val="1020"/>
    <w:link w:val="728"/>
    <w:uiPriority w:val="99"/>
    <w:unhideWhenUsed/>
    <w:qFormat/>
    <w:rPr>
      <w:color w:val="0000ff"/>
      <w:u w:val="single"/>
    </w:rPr>
  </w:style>
  <w:style w:type="character" w:styleId="1021">
    <w:name w:val="页码1"/>
    <w:next w:val="1021"/>
    <w:link w:val="728"/>
    <w:qFormat/>
  </w:style>
  <w:style w:type="character" w:styleId="1022">
    <w:name w:val="批注框文本 Char"/>
    <w:next w:val="1022"/>
    <w:link w:val="1023"/>
    <w:qFormat/>
    <w:rPr>
      <w:rFonts w:ascii="Times New Roman" w:hAnsi="Times New Roman" w:eastAsia="宋体" w:cs="Times New Roman"/>
      <w:sz w:val="18"/>
      <w:szCs w:val="18"/>
    </w:rPr>
  </w:style>
  <w:style w:type="paragraph" w:styleId="1023">
    <w:name w:val="批注框文本1"/>
    <w:basedOn w:val="728"/>
    <w:next w:val="1023"/>
    <w:link w:val="1022"/>
    <w:qFormat/>
    <w:rPr>
      <w:sz w:val="18"/>
      <w:szCs w:val="18"/>
    </w:rPr>
  </w:style>
  <w:style w:type="character" w:styleId="1024">
    <w:name w:val="页脚 Char"/>
    <w:next w:val="1024"/>
    <w:link w:val="1025"/>
    <w:uiPriority w:val="99"/>
    <w:qFormat/>
    <w:rPr>
      <w:rFonts w:ascii="Times New Roman" w:hAnsi="Times New Roman" w:eastAsia="宋体" w:cs="Times New Roman"/>
      <w:sz w:val="18"/>
      <w:szCs w:val="18"/>
    </w:rPr>
  </w:style>
  <w:style w:type="paragraph" w:styleId="1025">
    <w:name w:val="页脚1"/>
    <w:basedOn w:val="728"/>
    <w:next w:val="1025"/>
    <w:link w:val="1024"/>
    <w:uiPriority w:val="99"/>
    <w:qFormat/>
    <w:pPr>
      <w:jc w:val="left"/>
      <w:tabs>
        <w:tab w:val="center" w:pos="4153" w:leader="none"/>
        <w:tab w:val="right" w:pos="8306" w:leader="none"/>
      </w:tabs>
    </w:pPr>
    <w:rPr>
      <w:sz w:val="18"/>
      <w:szCs w:val="18"/>
    </w:rPr>
  </w:style>
  <w:style w:type="paragraph" w:styleId="1026">
    <w:name w:val="Table Paragraph"/>
    <w:basedOn w:val="728"/>
    <w:next w:val="1026"/>
    <w:link w:val="728"/>
    <w:uiPriority w:val="1"/>
    <w:qFormat/>
    <w:pPr>
      <w:jc w:val="left"/>
    </w:pPr>
    <w:rPr>
      <w:rFonts w:ascii="Arial Unicode MS" w:hAnsi="Arial Unicode MS" w:eastAsia="Arial Unicode MS" w:cs="Arial Unicode MS"/>
      <w:sz w:val="22"/>
      <w:szCs w:val="22"/>
      <w:lang w:val="zh-CN" w:bidi="zh-CN"/>
    </w:rPr>
  </w:style>
  <w:style w:type="paragraph" w:styleId="1027">
    <w:name w:val="正文_1"/>
    <w:next w:val="1027"/>
    <w:link w:val="728"/>
    <w:qFormat/>
    <w:pPr>
      <w:jc w:val="both"/>
      <w:widowControl w:val="off"/>
    </w:pPr>
    <w:rPr>
      <w:rFonts w:ascii="Times New Roman" w:hAnsi="Times New Roman" w:eastAsia="宋体" w:cs="Times New Roman"/>
      <w:sz w:val="21"/>
      <w:szCs w:val="24"/>
      <w:lang w:val="en-US" w:eastAsia="zh-CN" w:bidi="ar-SA"/>
    </w:rPr>
  </w:style>
  <w:style w:type="paragraph" w:styleId="1028">
    <w:name w:val="普通(网站)1"/>
    <w:basedOn w:val="728"/>
    <w:next w:val="1029"/>
    <w:link w:val="728"/>
    <w:uiPriority w:val="99"/>
    <w:qFormat/>
    <w:pPr>
      <w:jc w:val="left"/>
      <w:spacing w:before="100" w:beforeAutospacing="1" w:after="100" w:afterAutospacing="1"/>
      <w:widowControl/>
    </w:pPr>
    <w:rPr>
      <w:rFonts w:ascii="宋体" w:hAnsi="宋体" w:cs="宋体"/>
      <w:sz w:val="24"/>
    </w:rPr>
  </w:style>
  <w:style w:type="paragraph" w:styleId="1029">
    <w:name w:val="正文112"/>
    <w:next w:val="1030"/>
    <w:link w:val="728"/>
    <w:qFormat/>
    <w:pPr>
      <w:jc w:val="both"/>
      <w:widowControl w:val="off"/>
    </w:pPr>
    <w:rPr>
      <w:rFonts w:ascii="Times New Roman" w:hAnsi="Times New Roman" w:eastAsia="宋体" w:cs="Times New Roman"/>
      <w:sz w:val="21"/>
      <w:szCs w:val="24"/>
      <w:lang w:val="en-US" w:eastAsia="zh-CN" w:bidi="ar-SA"/>
    </w:rPr>
  </w:style>
  <w:style w:type="paragraph" w:styleId="1030">
    <w:name w:val="正文文本111"/>
    <w:basedOn w:val="1029"/>
    <w:next w:val="843"/>
    <w:link w:val="728"/>
    <w:qFormat/>
    <w:pPr>
      <w:spacing w:after="120"/>
    </w:pPr>
    <w:rPr>
      <w:rFonts w:ascii="Calibri" w:hAnsi="Calibri"/>
    </w:rPr>
  </w:style>
  <w:style w:type="paragraph" w:styleId="1031">
    <w:name w:val="正文文本2"/>
    <w:basedOn w:val="836"/>
    <w:next w:val="843"/>
    <w:link w:val="728"/>
    <w:qFormat/>
    <w:pPr>
      <w:spacing w:after="120"/>
    </w:pPr>
    <w:rPr>
      <w:rFonts w:ascii="Calibri" w:hAnsi="Calibri"/>
    </w:rPr>
  </w:style>
  <w:style w:type="paragraph" w:styleId="1032">
    <w:name w:val="正文首行缩进 211"/>
    <w:basedOn w:val="1000"/>
    <w:next w:val="1032"/>
    <w:link w:val="728"/>
    <w:qFormat/>
    <w:pPr>
      <w:ind w:firstLine="420"/>
    </w:pPr>
    <w:rPr>
      <w:rFonts w:ascii="Times New Roman" w:hAnsi="Times New Roman"/>
    </w:rPr>
  </w:style>
  <w:style w:type="paragraph" w:styleId="1033">
    <w:name w:val="纯文本1"/>
    <w:basedOn w:val="728"/>
    <w:next w:val="1033"/>
    <w:link w:val="728"/>
    <w:qFormat/>
    <w:rPr>
      <w:rFonts w:ascii="宋体" w:hAnsi="Courier New"/>
      <w:szCs w:val="20"/>
    </w:rPr>
  </w:style>
  <w:style w:type="paragraph" w:styleId="1034">
    <w:name w:val="正文首行缩进 21"/>
    <w:basedOn w:val="1019"/>
    <w:next w:val="1034"/>
    <w:link w:val="728"/>
    <w:qFormat/>
    <w:pPr>
      <w:ind w:left="0" w:firstLine="420"/>
      <w:spacing w:after="0" w:line="480" w:lineRule="exact"/>
      <w:tabs>
        <w:tab w:val="left" w:pos="180" w:leader="none"/>
      </w:tabs>
    </w:pPr>
    <w:rPr>
      <w:sz w:val="28"/>
    </w:rPr>
  </w:style>
  <w:style w:type="paragraph" w:styleId="1035">
    <w:name w:val="正文缩进1"/>
    <w:basedOn w:val="728"/>
    <w:next w:val="1035"/>
    <w:link w:val="728"/>
    <w:qFormat/>
    <w:pPr>
      <w:ind w:firstLine="420"/>
    </w:pPr>
  </w:style>
  <w:style w:type="paragraph" w:styleId="1036">
    <w:name w:val="纯文本2"/>
    <w:basedOn w:val="842"/>
    <w:next w:val="1036"/>
    <w:link w:val="728"/>
    <w:qFormat/>
    <w:rPr>
      <w:rFonts w:ascii="宋体" w:hAnsi="Courier New"/>
      <w:sz w:val="20"/>
      <w:szCs w:val="20"/>
    </w:rPr>
  </w:style>
  <w:style w:type="paragraph" w:styleId="1037">
    <w:name w:val="正文_0_0_0"/>
    <w:next w:val="1037"/>
    <w:link w:val="728"/>
    <w:uiPriority w:val="99"/>
    <w:unhideWhenUsed/>
    <w:qFormat/>
    <w:rPr>
      <w:rFonts w:hint="eastAsia" w:ascii="Times New Roman" w:hAnsi="Times New Roman" w:eastAsia="宋体" w:cs="Times New Roman"/>
      <w:sz w:val="21"/>
      <w:lang w:val="en-US" w:eastAsia="zh-CN" w:bidi="ar-SA"/>
    </w:rPr>
  </w:style>
  <w:style w:type="paragraph" w:styleId="1038">
    <w:name w:val="标准"/>
    <w:basedOn w:val="728"/>
    <w:next w:val="1038"/>
    <w:link w:val="728"/>
    <w:qFormat/>
    <w:pPr>
      <w:ind w:firstLine="200"/>
      <w:spacing w:line="360" w:lineRule="auto"/>
    </w:pPr>
    <w:rPr>
      <w:rFonts w:cs="宋体"/>
      <w:szCs w:val="21"/>
    </w:rPr>
  </w:style>
  <w:style w:type="paragraph" w:styleId="1039">
    <w:name w:val="目录 21"/>
    <w:basedOn w:val="728"/>
    <w:next w:val="728"/>
    <w:link w:val="728"/>
    <w:unhideWhenUsed/>
    <w:qFormat/>
    <w:pPr>
      <w:ind w:left="420"/>
    </w:pPr>
  </w:style>
  <w:style w:type="paragraph" w:styleId="1040">
    <w:name w:val="页眉1"/>
    <w:basedOn w:val="728"/>
    <w:next w:val="1040"/>
    <w:link w:val="728"/>
    <w:uiPriority w:val="99"/>
    <w:qFormat/>
    <w:pPr>
      <w:jc w:val="center"/>
      <w:tabs>
        <w:tab w:val="center" w:pos="4153" w:leader="none"/>
        <w:tab w:val="right" w:pos="8306" w:leader="none"/>
      </w:tabs>
      <w:pBdr>
        <w:bottom w:val="single" w:color="000000" w:sz="6" w:space="1"/>
      </w:pBdr>
    </w:pPr>
    <w:rPr>
      <w:sz w:val="18"/>
      <w:szCs w:val="18"/>
    </w:rPr>
  </w:style>
  <w:style w:type="paragraph" w:styleId="1041">
    <w:name w:val="日期1"/>
    <w:basedOn w:val="728"/>
    <w:next w:val="728"/>
    <w:link w:val="728"/>
    <w:qFormat/>
    <w:rPr>
      <w:rFonts w:eastAsia="仿宋_GB2312"/>
      <w:sz w:val="28"/>
      <w:szCs w:val="20"/>
    </w:rPr>
  </w:style>
  <w:style w:type="paragraph" w:styleId="1042">
    <w:name w:val="样式 样式 样式 样式 小四 左 首行缩进:  2 字符 + 首行缩进:  2 字符 Char + 右  0 字符1 + 首行缩...3"/>
    <w:basedOn w:val="728"/>
    <w:next w:val="1042"/>
    <w:link w:val="728"/>
    <w:uiPriority w:val="99"/>
    <w:qFormat/>
    <w:pPr>
      <w:ind w:firstLine="480"/>
      <w:jc w:val="left"/>
      <w:spacing w:line="360" w:lineRule="auto"/>
    </w:pPr>
    <w:rPr>
      <w:sz w:val="24"/>
    </w:rPr>
  </w:style>
  <w:style w:type="paragraph" w:styleId="1043">
    <w:name w:val="目录 12"/>
    <w:basedOn w:val="728"/>
    <w:next w:val="728"/>
    <w:link w:val="728"/>
    <w:uiPriority w:val="39"/>
    <w:qFormat/>
  </w:style>
  <w:style w:type="paragraph" w:styleId="1044">
    <w:name w:val="批注文字1"/>
    <w:basedOn w:val="728"/>
    <w:next w:val="1044"/>
    <w:link w:val="728"/>
    <w:uiPriority w:val="99"/>
    <w:qFormat/>
    <w:pPr>
      <w:jc w:val="left"/>
    </w:pPr>
  </w:style>
  <w:style w:type="paragraph" w:styleId="1045">
    <w:name w:val="Default"/>
    <w:next w:val="1045"/>
    <w:link w:val="728"/>
    <w:qFormat/>
    <w:pPr>
      <w:widowControl w:val="off"/>
    </w:pPr>
    <w:rPr>
      <w:rFonts w:ascii="宋体" w:hAnsi="Times New Roman" w:eastAsia="宋体" w:cs="宋体"/>
      <w:color w:val="000000"/>
      <w:sz w:val="24"/>
      <w:szCs w:val="24"/>
      <w:lang w:val="en-US" w:eastAsia="zh-CN" w:bidi="ar-SA"/>
    </w:rPr>
  </w:style>
  <w:style w:type="paragraph" w:styleId="1046">
    <w:name w:val="列出段落"/>
    <w:basedOn w:val="728"/>
    <w:next w:val="1046"/>
    <w:link w:val="728"/>
    <w:uiPriority w:val="34"/>
    <w:qFormat/>
    <w:pPr>
      <w:ind w:firstLine="420"/>
    </w:pPr>
  </w:style>
  <w:style w:type="paragraph" w:styleId="1047">
    <w:name w:val="正文_0"/>
    <w:next w:val="1047"/>
    <w:link w:val="728"/>
    <w:uiPriority w:val="99"/>
    <w:unhideWhenUsed/>
    <w:qFormat/>
    <w:rPr>
      <w:rFonts w:hint="eastAsia" w:ascii="Times New Roman" w:hAnsi="Times New Roman" w:eastAsia="宋体" w:cs="Times New Roman"/>
      <w:sz w:val="21"/>
      <w:lang w:val="en-US" w:eastAsia="zh-CN" w:bidi="ar-SA"/>
    </w:rPr>
  </w:style>
  <w:style w:type="paragraph" w:styleId="1048">
    <w:name w:val="目录 111"/>
    <w:basedOn w:val="842"/>
    <w:next w:val="728"/>
    <w:link w:val="728"/>
    <w:qFormat/>
  </w:style>
  <w:style w:type="paragraph" w:styleId="1049">
    <w:name w:val="正文（缩进）"/>
    <w:basedOn w:val="728"/>
    <w:next w:val="1049"/>
    <w:link w:val="728"/>
    <w:unhideWhenUsed/>
    <w:qFormat/>
    <w:rPr>
      <w:rFonts w:hint="eastAsia" w:ascii="宋体"/>
      <w:szCs w:val="21"/>
    </w:rPr>
  </w:style>
  <w:style w:type="paragraph" w:styleId="1050">
    <w:name w:val="Heading21"/>
    <w:basedOn w:val="728"/>
    <w:next w:val="728"/>
    <w:link w:val="728"/>
    <w:qFormat/>
    <w:pPr>
      <w:jc w:val="left"/>
      <w:keepLines/>
      <w:keepNext/>
      <w:spacing w:before="260" w:after="260" w:line="416" w:lineRule="auto"/>
    </w:pPr>
    <w:rPr>
      <w:rFonts w:ascii="Calibri Light" w:hAnsi="Calibri Light"/>
      <w:b/>
      <w:bCs/>
      <w:sz w:val="24"/>
      <w:szCs w:val="32"/>
    </w:rPr>
  </w:style>
  <w:style w:type="paragraph" w:styleId="1051">
    <w:name w:val="p0"/>
    <w:basedOn w:val="728"/>
    <w:next w:val="1051"/>
    <w:link w:val="728"/>
    <w:qFormat/>
    <w:pPr>
      <w:widowControl/>
    </w:pPr>
    <w:rPr>
      <w:szCs w:val="21"/>
    </w:rPr>
  </w:style>
  <w:style w:type="paragraph" w:styleId="1052">
    <w:name w:val="UserStyle_0"/>
    <w:next w:val="1052"/>
    <w:link w:val="728"/>
    <w:qFormat/>
    <w:rPr>
      <w:rFonts w:ascii="Times New Roman" w:hAnsi="Times New Roman" w:eastAsia="宋体" w:cs="Times New Roman"/>
      <w:color w:val="000000"/>
      <w:sz w:val="24"/>
      <w:szCs w:val="24"/>
      <w:lang w:val="en-US" w:eastAsia="zh-CN" w:bidi="ar-SA"/>
    </w:rPr>
  </w:style>
  <w:style w:type="paragraph" w:styleId="1053">
    <w:name w:val="正文_0_0"/>
    <w:next w:val="1053"/>
    <w:link w:val="728"/>
    <w:uiPriority w:val="99"/>
    <w:unhideWhenUsed/>
    <w:qFormat/>
    <w:rPr>
      <w:rFonts w:ascii="Calibri" w:hAnsi="Calibri" w:eastAsia="宋体" w:cs="Times New Roman"/>
      <w:sz w:val="21"/>
      <w:lang w:val="en-US" w:eastAsia="zh-CN" w:bidi="ar-SA"/>
    </w:rPr>
  </w:style>
  <w:style w:type="paragraph" w:styleId="1054">
    <w:name w:val="179"/>
    <w:basedOn w:val="728"/>
    <w:next w:val="1054"/>
    <w:link w:val="728"/>
    <w:qFormat/>
    <w:pPr>
      <w:ind w:firstLine="420"/>
      <w:jc w:val="left"/>
      <w:widowControl/>
    </w:pPr>
    <w:rPr>
      <w:rFonts w:ascii="宋体" w:hAnsi="宋体"/>
      <w:sz w:val="24"/>
    </w:rPr>
  </w:style>
  <w:style w:type="table" w:styleId="1055">
    <w:name w:val="网格型1"/>
    <w:basedOn w:val="1012"/>
    <w:next w:val="1055"/>
    <w:link w:val="728"/>
    <w:qFormat/>
    <w:tblPr/>
  </w:style>
  <w:style w:type="paragraph" w:styleId="1056">
    <w:name w:val="标题 42"/>
    <w:basedOn w:val="728"/>
    <w:next w:val="728"/>
    <w:link w:val="728"/>
    <w:qFormat/>
    <w:pPr>
      <w:keepLines/>
      <w:keepNext/>
      <w:spacing w:before="280" w:after="290" w:line="376" w:lineRule="auto"/>
      <w:outlineLvl w:val="3"/>
    </w:pPr>
    <w:rPr>
      <w:rFonts w:ascii="Arial" w:hAnsi="Arial" w:eastAsia="黑体"/>
      <w:b/>
      <w:bCs/>
      <w:sz w:val="28"/>
      <w:szCs w:val="28"/>
    </w:rPr>
  </w:style>
  <w:style w:type="character" w:styleId="1057">
    <w:name w:val="bsharetext"/>
    <w:next w:val="1057"/>
    <w:link w:val="728"/>
    <w:qFormat/>
  </w:style>
  <w:style w:type="paragraph" w:styleId="1058">
    <w:name w:val="列出段落2"/>
    <w:basedOn w:val="845"/>
    <w:next w:val="1058"/>
    <w:link w:val="728"/>
    <w:uiPriority w:val="34"/>
    <w:qFormat/>
    <w:pPr>
      <w:ind w:firstLine="420"/>
    </w:pPr>
  </w:style>
  <w:style w:type="paragraph" w:styleId="1059">
    <w:name w:val="寄信人地址11"/>
    <w:basedOn w:val="839"/>
    <w:next w:val="1059"/>
    <w:link w:val="728"/>
    <w:qFormat/>
    <w:rPr>
      <w:rFonts w:ascii="Arial" w:hAnsi="Arial"/>
    </w:rPr>
  </w:style>
  <w:style w:type="paragraph" w:styleId="1060">
    <w:name w:val="BlockQuote1"/>
    <w:basedOn w:val="728"/>
    <w:next w:val="1060"/>
    <w:link w:val="728"/>
    <w:qFormat/>
    <w:pPr>
      <w:ind w:left="256" w:right="6" w:firstLine="624"/>
    </w:pPr>
    <w:rPr>
      <w:rFonts w:eastAsia="仿宋_GB2312"/>
      <w:sz w:val="28"/>
    </w:rPr>
  </w:style>
  <w:style w:type="paragraph" w:styleId="1061">
    <w:name w:val="_Style 1"/>
    <w:basedOn w:val="728"/>
    <w:next w:val="1061"/>
    <w:link w:val="728"/>
    <w:qFormat/>
    <w:pPr>
      <w:ind w:firstLine="420"/>
    </w:pPr>
    <w:rPr>
      <w:rFonts w:ascii="Calibri" w:hAnsi="Calibri"/>
      <w:sz w:val="20"/>
      <w:szCs w:val="20"/>
    </w:rPr>
  </w:style>
  <w:style w:type="paragraph" w:styleId="1062">
    <w:name w:val="正文113"/>
    <w:next w:val="1063"/>
    <w:link w:val="728"/>
    <w:qFormat/>
    <w:pPr>
      <w:jc w:val="both"/>
      <w:widowControl w:val="off"/>
    </w:pPr>
    <w:rPr>
      <w:rFonts w:ascii="Times New Roman" w:hAnsi="Times New Roman" w:eastAsia="宋体" w:cs="Times New Roman"/>
      <w:sz w:val="21"/>
      <w:szCs w:val="24"/>
      <w:lang w:val="en-US" w:eastAsia="zh-CN" w:bidi="ar-SA"/>
    </w:rPr>
  </w:style>
  <w:style w:type="paragraph" w:styleId="1063">
    <w:name w:val="BodyText1I21"/>
    <w:basedOn w:val="1064"/>
    <w:next w:val="1063"/>
    <w:link w:val="728"/>
    <w:qFormat/>
    <w:pPr>
      <w:ind w:left="420" w:firstLine="420"/>
      <w:jc w:val="both"/>
      <w:spacing w:after="120" w:line="240" w:lineRule="auto"/>
    </w:pPr>
    <w:rPr>
      <w:rFonts w:ascii="Verdana" w:hAnsi="Verdana"/>
      <w:sz w:val="21"/>
      <w:szCs w:val="28"/>
      <w:lang w:val="en-US" w:eastAsia="zh-CN" w:bidi="ar-SA"/>
    </w:rPr>
  </w:style>
  <w:style w:type="paragraph" w:styleId="1064">
    <w:name w:val="BodyTextIndent1"/>
    <w:basedOn w:val="1062"/>
    <w:next w:val="1065"/>
    <w:link w:val="728"/>
    <w:qFormat/>
    <w:pPr>
      <w:ind w:left="420" w:firstLine="200"/>
      <w:jc w:val="both"/>
      <w:spacing w:after="120" w:line="360" w:lineRule="auto"/>
    </w:pPr>
    <w:rPr>
      <w:rFonts w:ascii="Verdana" w:hAnsi="Verdana"/>
      <w:sz w:val="24"/>
      <w:szCs w:val="28"/>
      <w:lang w:val="en-US" w:eastAsia="zh-CN" w:bidi="ar-SA"/>
    </w:rPr>
  </w:style>
  <w:style w:type="paragraph" w:styleId="1065">
    <w:name w:val="EnvelopeReturn1"/>
    <w:basedOn w:val="728"/>
    <w:next w:val="1065"/>
    <w:link w:val="728"/>
    <w:qFormat/>
    <w:rPr>
      <w:rFonts w:ascii="Arial" w:hAnsi="Arial"/>
    </w:rPr>
  </w:style>
  <w:style w:type="paragraph" w:styleId="1066">
    <w:name w:val="ds-markdown-paragraph"/>
    <w:basedOn w:val="728"/>
    <w:next w:val="1066"/>
    <w:link w:val="728"/>
    <w:qFormat/>
    <w:pPr>
      <w:jc w:val="left"/>
      <w:spacing w:before="100" w:beforeAutospacing="1" w:after="100" w:afterAutospacing="1"/>
      <w:widowControl/>
    </w:pPr>
    <w:rPr>
      <w:rFonts w:ascii="宋体" w:hAnsi="宋体" w:cs="宋体"/>
      <w:sz w:val="24"/>
    </w:rPr>
  </w:style>
  <w:style w:type="character" w:styleId="10216" w:default="1">
    <w:name w:val="Default Paragraph Font"/>
    <w:uiPriority w:val="1"/>
    <w:semiHidden/>
    <w:unhideWhenUsed/>
  </w:style>
  <w:style w:type="numbering" w:styleId="10217" w:default="1">
    <w:name w:val="No List"/>
    <w:uiPriority w:val="99"/>
    <w:semiHidden/>
    <w:unhideWhenUsed/>
  </w:style>
  <w:style w:type="table" w:styleId="102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c:creator>
  <cp:lastModifiedBy>赵晋川</cp:lastModifiedBy>
  <cp:revision>6</cp:revision>
  <dcterms:created xsi:type="dcterms:W3CDTF">2026-06-03T08:11:00Z</dcterms:created>
  <dcterms:modified xsi:type="dcterms:W3CDTF">2026-07-07T01:50:03Z</dcterms:modified>
</cp:coreProperties>
</file>