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pStyle w:val="1244"/>
        <w:ind w:firstLine="0"/>
        <w:jc w:val="center"/>
        <w:rPr>
          <w:b/>
          <w:bCs/>
          <w:color w:val="auto"/>
          <w:sz w:val="30"/>
          <w:highlight w:val="none"/>
        </w:rPr>
      </w:pPr>
      <w:r>
        <w:rPr>
          <w:rFonts w:hint="eastAsia" w:ascii="宋体" w:hAnsi="宋体" w:cs="宋体"/>
          <w:bCs/>
          <w:color w:val="auto"/>
          <w:spacing w:val="20"/>
          <w:sz w:val="52"/>
          <w:szCs w:val="52"/>
          <w:highlight w:val="none"/>
        </w:rPr>
        <w:t xml:space="preserve">（暗标）</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default"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JSZC-320200-PXGJ-G2026-</w:t>
      </w:r>
      <w:r>
        <w:rPr>
          <w:rFonts w:hint="eastAsia" w:ascii="宋体" w:hAnsi="宋体" w:eastAsia="宋体" w:cs="宋体"/>
          <w:bCs/>
          <w:color w:val="auto"/>
          <w:sz w:val="30"/>
          <w:szCs w:val="30"/>
          <w:highlight w:val="none"/>
          <w:lang w:val="en-US" w:eastAsia="zh-CN"/>
        </w:rPr>
        <w:t xml:space="preserve">0053</w:t>
      </w:r>
      <w:r/>
    </w:p>
    <w:p>
      <w:pPr>
        <w:ind w:firstLine="1500"/>
        <w:spacing w:line="360" w:lineRule="auto"/>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无锡市第二人民医院</w:t>
      </w:r>
      <w:r>
        <w:rPr>
          <w:rFonts w:hint="eastAsia" w:ascii="Arial" w:hAnsi="Arial" w:eastAsia="宋体"/>
          <w:bCs/>
          <w:color w:val="auto"/>
          <w:sz w:val="30"/>
          <w:szCs w:val="30"/>
          <w:highlight w:val="none"/>
          <w:lang w:eastAsia="zh-CN"/>
        </w:rPr>
        <w:t xml:space="preserve">南院食堂劳务外包项目</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无锡市第二人民医院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月</w:t>
      </w:r>
      <w:r/>
    </w:p>
    <w:p>
      <w:pPr>
        <w:spacing w:line="360" w:lineRule="auto"/>
        <w:rPr>
          <w:rStyle w:val="934"/>
          <w:rFonts w:ascii="Arial" w:hAnsi="Arial"/>
          <w:bCs/>
          <w:color w:val="auto"/>
          <w:sz w:val="48"/>
          <w:highlight w:val="none"/>
        </w:rPr>
      </w:pPr>
      <w:r>
        <w:rPr>
          <w:rFonts w:ascii="Arial" w:hAnsi="Arial"/>
          <w:bCs/>
          <w:color w:val="auto"/>
          <w:sz w:val="48"/>
          <w:highlight w:val="none"/>
        </w:rPr>
      </w:r>
      <w:r/>
    </w:p>
    <w:p>
      <w:pPr>
        <w:jc w:val="center"/>
        <w:spacing w:line="360" w:lineRule="auto"/>
        <w:rPr>
          <w:rStyle w:val="934"/>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34"/>
          <w:rFonts w:ascii="Arial" w:hAnsi="Arial"/>
          <w:bCs/>
          <w:color w:val="auto"/>
          <w:sz w:val="48"/>
          <w:highlight w:val="none"/>
          <w:u w:val="none"/>
        </w:rPr>
        <w:sectPr>
          <w:headerReference w:type="first" r:id="rId9"/>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jc w:val="center"/>
        <w:spacing w:line="360" w:lineRule="auto"/>
        <w:rPr>
          <w:rStyle w:val="934"/>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34"/>
          <w:rFonts w:ascii="Arial" w:hAnsi="Arial"/>
          <w:bCs/>
          <w:color w:val="auto"/>
          <w:sz w:val="48"/>
          <w:highlight w:val="none"/>
          <w:u w:val="none"/>
        </w:rPr>
      </w:pPr>
      <w:r>
        <w:rPr>
          <w:rFonts w:ascii="Arial" w:hAnsi="Arial"/>
          <w:bCs/>
          <w:color w:val="auto"/>
          <w:sz w:val="48"/>
          <w:highlight w:val="none"/>
          <w:u w:val="none"/>
        </w:rPr>
      </w:r>
      <w:r/>
    </w:p>
    <w:p>
      <w:pPr>
        <w:pStyle w:val="1244"/>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Arial" w:hAnsi="Arial"/>
          <w:bCs/>
          <w:color w:val="auto"/>
          <w:sz w:val="28"/>
          <w:szCs w:val="28"/>
          <w:highlight w:val="none"/>
        </w:rPr>
      </w:pPr>
      <w:r>
        <w:rPr>
          <w:rFonts w:ascii="Arial" w:hAnsi="Arial"/>
          <w:bCs/>
          <w:color w:val="auto"/>
          <w:sz w:val="28"/>
          <w:szCs w:val="28"/>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eastAsia="宋体"/>
          <w:bCs/>
          <w:color w:val="auto"/>
          <w:sz w:val="32"/>
          <w:highlight w:val="none"/>
        </w:rPr>
      </w:pPr>
      <w:r>
        <w:rPr>
          <w:rFonts w:hint="eastAsia" w:ascii="Arial" w:hAnsi="Arial" w:eastAsia="宋体"/>
          <w:bCs/>
          <w:color w:val="auto"/>
          <w:sz w:val="32"/>
          <w:highlight w:val="none"/>
        </w:rPr>
        <w:t xml:space="preserve">  </w:t>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pStyle w:val="909"/>
        <w:ind w:firstLine="0"/>
        <w:jc w:val="both"/>
        <w:spacing w:line="360" w:lineRule="auto"/>
        <w:rPr>
          <w:color w:val="auto"/>
          <w:highlight w:val="none"/>
        </w:rPr>
      </w:pPr>
      <w:r/>
      <w:bookmarkStart w:id="0" w:name="报价方须知前附表"/>
      <w:r/>
      <w:bookmarkEnd w:id="0"/>
      <w:r/>
      <w:r/>
    </w:p>
    <w:p>
      <w:pPr>
        <w:jc w:val="cente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无锡市第二人民医院</w:t>
      </w:r>
      <w:r>
        <w:rPr>
          <w:rFonts w:hint="eastAsia" w:ascii="Arial" w:hAnsi="Arial"/>
          <w:bCs/>
          <w:color w:val="auto"/>
          <w:sz w:val="24"/>
          <w:szCs w:val="24"/>
          <w:highlight w:val="none"/>
        </w:rPr>
        <w:t xml:space="preserve">的委托，对</w:t>
      </w:r>
      <w:r>
        <w:rPr>
          <w:rFonts w:hint="eastAsia" w:ascii="Arial" w:hAnsi="Arial"/>
          <w:bCs/>
          <w:color w:val="auto"/>
          <w:sz w:val="24"/>
          <w:szCs w:val="24"/>
          <w:highlight w:val="none"/>
          <w:u w:val="single"/>
          <w:lang w:eastAsia="zh-CN"/>
        </w:rPr>
        <w:t xml:space="preserve">无锡市第二人民医院</w:t>
      </w:r>
      <w:r>
        <w:rPr>
          <w:rFonts w:hint="eastAsia" w:ascii="Arial" w:hAnsi="Arial" w:eastAsia="宋体"/>
          <w:bCs/>
          <w:color w:val="auto"/>
          <w:sz w:val="24"/>
          <w:szCs w:val="24"/>
          <w:highlight w:val="none"/>
          <w:u w:val="single"/>
          <w:lang w:eastAsia="zh-CN"/>
        </w:rPr>
        <w:t xml:space="preserve">南院食堂劳务外包项目</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无锡市第二人民医院南院食堂劳务外包项目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16</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14</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lang w:val="en-US" w:eastAsia="zh-CN"/>
        </w:rPr>
        <w:t xml:space="preserve">00</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Arial" w:hAnsi="Arial"/>
          <w:b/>
          <w:bCs/>
          <w:color w:val="auto"/>
          <w:sz w:val="24"/>
          <w:szCs w:val="24"/>
          <w:highlight w:val="none"/>
        </w:rPr>
      </w:pPr>
      <w:r>
        <w:rPr>
          <w:rFonts w:hint="eastAsia" w:ascii="Arial" w:hAnsi="Arial"/>
          <w:b/>
          <w:bCs/>
          <w:color w:val="auto"/>
          <w:sz w:val="24"/>
          <w:szCs w:val="24"/>
          <w:highlight w:val="none"/>
        </w:rPr>
        <w:t xml:space="preserve">（一）</w:t>
      </w:r>
      <w:r>
        <w:rPr>
          <w:rFonts w:hint="eastAsia" w:ascii="Arial" w:hAnsi="Arial" w:cs="宋体"/>
          <w:b/>
          <w:color w:val="auto"/>
          <w:sz w:val="24"/>
          <w:szCs w:val="24"/>
          <w:highlight w:val="none"/>
        </w:rPr>
        <w:t xml:space="preserve">招标项目信息</w:t>
      </w:r>
      <w:r/>
    </w:p>
    <w:p>
      <w:pPr>
        <w:ind w:firstLine="480"/>
        <w:jc w:val="left"/>
        <w:spacing w:line="360" w:lineRule="auto"/>
        <w:shd w:val="clear" w:color="auto" w:fill="ffffff"/>
        <w:widowControl/>
        <w:tabs>
          <w:tab w:val="left" w:pos="351" w:leader="none"/>
        </w:tabs>
        <w:rPr>
          <w:rFonts w:hint="eastAsia" w:ascii="Arial" w:hAnsi="Arial" w:eastAsia="宋体" w:cs="宋体"/>
          <w:color w:val="auto"/>
          <w:sz w:val="24"/>
          <w:szCs w:val="24"/>
          <w:highlight w:val="none"/>
          <w:lang w:eastAsia="zh-CN"/>
        </w:rPr>
      </w:pPr>
      <w:r>
        <w:rPr>
          <w:rFonts w:hint="eastAsia" w:ascii="Arial" w:hAnsi="Arial" w:eastAsia="宋体" w:cs="宋体"/>
          <w:color w:val="auto"/>
          <w:sz w:val="24"/>
          <w:szCs w:val="24"/>
          <w:highlight w:val="none"/>
          <w:lang w:eastAsia="zh-CN"/>
        </w:rPr>
        <w:tab/>
      </w:r>
      <w:r>
        <w:rPr>
          <w:rFonts w:hint="eastAsia" w:ascii="Arial" w:hAnsi="Arial" w:cs="宋体"/>
          <w:color w:val="auto"/>
          <w:sz w:val="24"/>
          <w:szCs w:val="24"/>
          <w:highlight w:val="none"/>
        </w:rPr>
        <w:t xml:space="preserve">1.项目名称：</w:t>
      </w:r>
      <w:r>
        <w:rPr>
          <w:rFonts w:hint="eastAsia" w:ascii="Arial" w:hAnsi="Arial" w:cs="宋体"/>
          <w:color w:val="auto"/>
          <w:sz w:val="24"/>
          <w:szCs w:val="24"/>
          <w:highlight w:val="none"/>
          <w:lang w:eastAsia="zh-CN"/>
        </w:rPr>
        <w:t xml:space="preserve">无锡市第二人民医院</w:t>
      </w:r>
      <w:r>
        <w:rPr>
          <w:rFonts w:hint="eastAsia" w:ascii="Arial" w:hAnsi="Arial" w:eastAsia="宋体" w:cs="宋体"/>
          <w:color w:val="auto"/>
          <w:sz w:val="24"/>
          <w:szCs w:val="24"/>
          <w:highlight w:val="none"/>
          <w:lang w:eastAsia="zh-CN"/>
        </w:rPr>
        <w:t xml:space="preserve">南院食堂劳务外包项目</w:t>
      </w:r>
      <w:r/>
    </w:p>
    <w:p>
      <w:pPr>
        <w:ind w:firstLine="480"/>
        <w:jc w:val="left"/>
        <w:spacing w:line="360" w:lineRule="auto"/>
        <w:shd w:val="clear" w:color="auto" w:fill="ffffff"/>
        <w:widowControl/>
        <w:tabs>
          <w:tab w:val="center" w:pos="4960" w:leader="none"/>
        </w:tabs>
        <w:rPr>
          <w:rFonts w:hint="default" w:ascii="宋体" w:hAnsi="宋体" w:eastAsia="宋体" w:cs="宋体"/>
          <w:color w:val="auto"/>
          <w:sz w:val="24"/>
          <w:szCs w:val="24"/>
          <w:highlight w:val="none"/>
          <w:lang w:val="en-US" w:eastAsia="zh-CN"/>
        </w:rPr>
      </w:pPr>
      <w:r>
        <w:rPr>
          <w:rFonts w:hint="eastAsia" w:ascii="Arial" w:hAnsi="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：JSZC-320200-PXGJ-G2026-</w:t>
      </w:r>
      <w:r>
        <w:rPr>
          <w:rFonts w:hint="eastAsia" w:ascii="宋体" w:hAnsi="宋体" w:eastAsia="宋体" w:cs="宋体"/>
          <w:color w:val="auto"/>
          <w:sz w:val="24"/>
          <w:szCs w:val="24"/>
          <w:highlight w:val="none"/>
          <w:lang w:val="en-US" w:eastAsia="zh-CN"/>
        </w:rPr>
        <w:t xml:space="preserve">0053</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Arial" w:hAnsi="Arial" w:eastAsia="宋体" w:cs="宋体"/>
          <w:color w:val="auto"/>
          <w:sz w:val="24"/>
          <w:szCs w:val="24"/>
          <w:highlight w:val="none"/>
        </w:rPr>
        <w:t xml:space="preserve">3.项目预算金额：</w:t>
      </w:r>
      <w:r>
        <w:rPr>
          <w:rFonts w:hint="eastAsia" w:ascii="宋体" w:hAnsi="宋体" w:eastAsia="宋体" w:cs="宋体"/>
          <w:color w:val="auto"/>
          <w:sz w:val="24"/>
          <w:szCs w:val="24"/>
          <w:highlight w:val="none"/>
          <w:lang w:val="en-US" w:eastAsia="zh-CN"/>
        </w:rPr>
        <w:t xml:space="preserve">799.512万元/二年；</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Arial" w:hAnsi="Arial"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.项目最高限价：</w:t>
      </w:r>
      <w:r>
        <w:rPr>
          <w:rFonts w:hint="eastAsia" w:ascii="宋体" w:hAnsi="宋体" w:eastAsia="宋体" w:cs="宋体"/>
          <w:color w:val="auto"/>
          <w:sz w:val="24"/>
          <w:szCs w:val="24"/>
          <w:highlight w:val="none"/>
          <w:lang w:val="en-US" w:eastAsia="zh-CN"/>
        </w:rPr>
        <w:t xml:space="preserve">799.512万元/二年及采购需求中人员配置明细中的单价限价；</w:t>
      </w:r>
      <w:r>
        <w:rPr>
          <w:rFonts w:hint="eastAsia" w:ascii="宋体" w:hAnsi="宋体" w:eastAsia="宋体" w:cs="宋体"/>
          <w:color w:val="auto"/>
          <w:sz w:val="24"/>
          <w:szCs w:val="24"/>
          <w:highlight w:val="none"/>
        </w:rPr>
        <w:t xml:space="preserve">报价超过最高限价的按无效投标文件处理。</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eastAsia="宋体" w:cs="宋体"/>
          <w:color w:val="auto"/>
          <w:sz w:val="24"/>
          <w:szCs w:val="24"/>
          <w:highlight w:val="none"/>
        </w:rPr>
        <w:t xml:space="preserve">5</w:t>
      </w:r>
      <w:r>
        <w:rPr>
          <w:rFonts w:hint="eastAsia" w:ascii="Arial" w:hAnsi="Arial" w:cs="宋体"/>
          <w:color w:val="auto"/>
          <w:sz w:val="24"/>
          <w:szCs w:val="24"/>
          <w:highlight w:val="none"/>
        </w:rPr>
        <w:t xml:space="preserve">.采购需求：</w:t>
      </w:r>
      <w:r>
        <w:rPr>
          <w:rFonts w:hint="eastAsia" w:ascii="宋体" w:hAnsi="宋体" w:cs="宋体"/>
          <w:color w:val="auto"/>
          <w:sz w:val="24"/>
          <w:szCs w:val="24"/>
          <w:highlight w:val="none"/>
        </w:rPr>
        <w:t xml:space="preserve">详见招标文件</w:t>
      </w:r>
      <w:r>
        <w:rPr>
          <w:rFonts w:hint="eastAsia" w:ascii="宋体" w:hAnsi="宋体" w:cs="宋体"/>
          <w:b/>
          <w:bCs/>
          <w:color w:val="auto"/>
          <w:sz w:val="24"/>
          <w:szCs w:val="24"/>
          <w:highlight w:val="none"/>
        </w:rPr>
        <w:t xml:space="preserve">第四章《采购需求》</w:t>
      </w:r>
      <w:r>
        <w:rPr>
          <w:rFonts w:hint="eastAsia" w:ascii="Arial" w:hAnsi="Arial"/>
          <w:color w:val="auto"/>
          <w:sz w:val="24"/>
          <w:highlight w:val="none"/>
        </w:rPr>
        <w:t xml:space="preserve">；</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val="en-US" w:eastAsia="zh-CN"/>
        </w:rPr>
      </w:pPr>
      <w:r>
        <w:rPr>
          <w:rFonts w:hint="eastAsia" w:ascii="Arial" w:hAnsi="Arial" w:eastAsia="宋体" w:cs="宋体"/>
          <w:color w:val="auto"/>
          <w:sz w:val="24"/>
          <w:szCs w:val="24"/>
          <w:highlight w:val="none"/>
        </w:rPr>
        <w:t xml:space="preserve">6</w:t>
      </w:r>
      <w:r>
        <w:rPr>
          <w:rFonts w:hint="eastAsia" w:ascii="Arial" w:hAnsi="Arial" w:cs="宋体"/>
          <w:color w:val="auto"/>
          <w:sz w:val="24"/>
          <w:szCs w:val="24"/>
          <w:highlight w:val="none"/>
        </w:rPr>
        <w:t xml:space="preserve">.</w:t>
      </w:r>
      <w:r>
        <w:rPr>
          <w:rFonts w:hint="eastAsia" w:ascii="Arial" w:hAnsi="Arial" w:eastAsia="宋体"/>
          <w:color w:val="auto"/>
          <w:sz w:val="24"/>
          <w:szCs w:val="24"/>
          <w:highlight w:val="none"/>
        </w:rPr>
        <w:t xml:space="preserve">服务期限：</w:t>
      </w:r>
      <w:r>
        <w:rPr>
          <w:rFonts w:hint="eastAsia" w:ascii="Arial" w:hAnsi="Arial" w:eastAsia="宋体" w:cs="宋体"/>
          <w:color w:val="auto"/>
          <w:sz w:val="24"/>
          <w:szCs w:val="24"/>
          <w:highlight w:val="none"/>
          <w:lang w:val="en-US" w:eastAsia="zh-CN"/>
        </w:rPr>
        <w:t xml:space="preserve">2026年8月1日-2028年7月31日</w:t>
      </w:r>
      <w:r/>
    </w:p>
    <w:p>
      <w:pPr>
        <w:ind w:firstLine="480"/>
        <w:jc w:val="left"/>
        <w:spacing w:line="360" w:lineRule="auto"/>
        <w:shd w:val="clear" w:color="auto" w:fill="ffffff"/>
        <w:widowControl/>
        <w:rPr>
          <w:rFonts w:hint="eastAsia" w:ascii="Arial" w:hAnsi="Arial" w:cs="宋体"/>
          <w:color w:val="auto"/>
          <w:sz w:val="24"/>
          <w:szCs w:val="24"/>
          <w:highlight w:val="none"/>
        </w:rPr>
      </w:pPr>
      <w:r>
        <w:rPr>
          <w:rFonts w:hint="eastAsia" w:ascii="Arial" w:hAnsi="Arial" w:eastAsia="宋体" w:cs="宋体"/>
          <w:color w:val="auto"/>
          <w:sz w:val="24"/>
          <w:szCs w:val="24"/>
          <w:highlight w:val="none"/>
        </w:rPr>
        <w:t xml:space="preserve">7</w:t>
      </w:r>
      <w:r>
        <w:rPr>
          <w:rFonts w:hint="eastAsia" w:ascii="Arial" w:hAnsi="Arial" w:cs="宋体"/>
          <w:color w:val="auto"/>
          <w:sz w:val="24"/>
          <w:szCs w:val="24"/>
          <w:highlight w:val="none"/>
        </w:rPr>
        <w:t xml:space="preserve">.本项目标的所属行业：</w:t>
      </w:r>
      <w:r>
        <w:rPr>
          <w:rFonts w:hint="eastAsia" w:ascii="Arial" w:hAnsi="Arial" w:eastAsia="宋体" w:cs="宋体"/>
          <w:color w:val="auto"/>
          <w:sz w:val="24"/>
          <w:szCs w:val="24"/>
          <w:highlight w:val="none"/>
          <w:lang w:val="en-US" w:eastAsia="zh-CN"/>
        </w:rPr>
        <w:t xml:space="preserve">餐饮业</w:t>
      </w:r>
      <w:r>
        <w:rPr>
          <w:rFonts w:hint="eastAsia" w:ascii="Arial" w:hAnsi="Arial" w:cs="宋体"/>
          <w:color w:val="auto"/>
          <w:sz w:val="24"/>
          <w:szCs w:val="24"/>
          <w:highlight w:val="none"/>
        </w:rPr>
        <w:t xml:space="preserve">；根据《关于印发中小企业划型标准规定的通知》工信部联企业〔2011〕300号规定，餐饮业：从业人员300人以下或营业收入10000万元以下的为中小微型企业。其中，从业人员100人及以上，且营业收入2000万元及以上的为中型企业</w:t>
      </w:r>
      <w:r>
        <w:rPr>
          <w:rFonts w:hint="eastAsia" w:ascii="Arial" w:hAnsi="Arial" w:eastAsia="宋体" w:cs="宋体"/>
          <w:color w:val="auto"/>
          <w:sz w:val="24"/>
          <w:szCs w:val="24"/>
          <w:highlight w:val="none"/>
          <w:lang w:eastAsia="zh-CN"/>
        </w:rPr>
        <w:t xml:space="preserve">；</w:t>
      </w:r>
      <w:r>
        <w:rPr>
          <w:rFonts w:hint="eastAsia" w:ascii="Arial" w:hAnsi="Arial" w:cs="宋体"/>
          <w:color w:val="auto"/>
          <w:sz w:val="24"/>
          <w:szCs w:val="24"/>
          <w:highlight w:val="none"/>
        </w:rPr>
        <w:t xml:space="preserve">从业人员10人及以上，且营业收入100万元及以上的为小型企业</w:t>
      </w:r>
      <w:r>
        <w:rPr>
          <w:rFonts w:hint="eastAsia" w:ascii="Arial" w:hAnsi="Arial" w:eastAsia="宋体" w:cs="宋体"/>
          <w:color w:val="auto"/>
          <w:sz w:val="24"/>
          <w:szCs w:val="24"/>
          <w:highlight w:val="none"/>
          <w:lang w:eastAsia="zh-CN"/>
        </w:rPr>
        <w:t xml:space="preserve">；</w:t>
      </w:r>
      <w:r>
        <w:rPr>
          <w:rFonts w:hint="eastAsia" w:ascii="Arial" w:hAnsi="Arial" w:cs="宋体"/>
          <w:color w:val="auto"/>
          <w:sz w:val="24"/>
          <w:szCs w:val="24"/>
          <w:highlight w:val="none"/>
        </w:rPr>
        <w:t xml:space="preserve">从业人员10人以下或营业收入100万元以下的为微型企业。 </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eastAsia="宋体" w:cs="宋体"/>
          <w:color w:val="auto"/>
          <w:sz w:val="24"/>
          <w:szCs w:val="24"/>
          <w:highlight w:val="none"/>
        </w:rPr>
        <w:t xml:space="preserve">8</w:t>
      </w:r>
      <w:r>
        <w:rPr>
          <w:rFonts w:hint="eastAsia" w:ascii="Arial" w:hAnsi="Arial" w:cs="宋体"/>
          <w:color w:val="auto"/>
          <w:sz w:val="24"/>
          <w:szCs w:val="24"/>
          <w:highlight w:val="none"/>
        </w:rPr>
        <w:t xml:space="preserve">.本项目</w:t>
      </w:r>
      <w:r>
        <w:rPr>
          <w:rFonts w:hint="eastAsia" w:ascii="Arial" w:hAnsi="Arial" w:cs="宋体"/>
          <w:b/>
          <w:bCs/>
          <w:color w:val="auto"/>
          <w:sz w:val="24"/>
          <w:szCs w:val="24"/>
          <w:highlight w:val="none"/>
          <w:u w:val="single"/>
        </w:rPr>
        <w:t xml:space="preserve">不接受 </w:t>
      </w:r>
      <w:r>
        <w:rPr>
          <w:rFonts w:hint="eastAsia" w:ascii="Arial" w:hAnsi="Arial" w:cs="宋体"/>
          <w:color w:val="auto"/>
          <w:sz w:val="24"/>
          <w:szCs w:val="24"/>
          <w:highlight w:val="none"/>
        </w:rPr>
        <w:t xml:space="preserve">联合投标。</w:t>
      </w:r>
      <w:r/>
    </w:p>
    <w:p>
      <w:pPr>
        <w:ind w:firstLine="480"/>
        <w:jc w:val="left"/>
        <w:spacing w:line="360" w:lineRule="auto"/>
        <w:shd w:val="clear" w:color="auto" w:fill="ffffff"/>
        <w:widowControl/>
        <w:rPr>
          <w:rFonts w:hint="default" w:eastAsia="宋体"/>
          <w:color w:val="auto"/>
          <w:highlight w:val="none"/>
          <w:lang w:val="en-US" w:eastAsia="zh-CN"/>
        </w:rPr>
      </w:pPr>
      <w:r>
        <w:rPr>
          <w:rFonts w:hint="eastAsia" w:ascii="Arial" w:hAnsi="Arial" w:eastAsia="宋体" w:cs="宋体"/>
          <w:color w:val="auto"/>
          <w:sz w:val="24"/>
          <w:szCs w:val="24"/>
          <w:highlight w:val="none"/>
          <w:lang w:val="en-US" w:eastAsia="zh-CN"/>
        </w:rPr>
        <w:t xml:space="preserve">9</w:t>
      </w:r>
      <w:r>
        <w:rPr>
          <w:rFonts w:hint="eastAsia" w:ascii="Arial" w:hAnsi="Arial" w:eastAsia="宋体" w:cs="宋体"/>
          <w:color w:val="auto"/>
          <w:sz w:val="24"/>
          <w:szCs w:val="24"/>
          <w:highlight w:val="none"/>
        </w:rPr>
        <w:t xml:space="preserve">.本项目无履约保证金。 </w:t>
      </w:r>
      <w:bookmarkStart w:id="161" w:name="_GoBack"/>
      <w:r/>
      <w:bookmarkEnd w:id="161"/>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2.1中小企业政策：</w:t>
      </w:r>
      <w:r>
        <w:rPr>
          <w:rFonts w:hint="eastAsia" w:ascii="宋体" w:hAnsi="宋体" w:eastAsia="宋体"/>
          <w:color w:val="auto"/>
          <w:sz w:val="24"/>
          <w:szCs w:val="24"/>
          <w:highlight w:val="none"/>
          <w:lang w:val="en-US" w:eastAsia="zh-CN"/>
        </w:rPr>
        <w:t xml:space="preserve">本项目专门面向中小企业采购（残疾人福利性单位、监狱企业视同小型、微型企业）。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ind w:firstLine="482"/>
        <w:jc w:val="left"/>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本项目的特定资格要求：</w:t>
      </w:r>
      <w:r>
        <w:rPr>
          <w:rFonts w:hint="eastAsia" w:ascii="宋体" w:hAnsi="宋体" w:eastAsia="宋体"/>
          <w:color w:val="auto"/>
          <w:sz w:val="24"/>
          <w:szCs w:val="24"/>
          <w:highlight w:val="none"/>
          <w:lang w:val="en-US" w:eastAsia="zh-CN"/>
        </w:rPr>
        <w:t xml:space="preserve">无</w:t>
      </w:r>
      <w:r/>
    </w:p>
    <w:p>
      <w:pPr>
        <w:numPr>
          <w:ilvl w:val="0"/>
          <w:numId w:val="0"/>
        </w:num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（四）提交投标文件截止时间、开标时间和地点</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1.时间：</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16</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14</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lang w:val="en-US" w:eastAsia="zh-CN"/>
        </w:rPr>
        <w:t xml:space="preserve">00</w:t>
      </w:r>
      <w:r>
        <w:rPr>
          <w:rFonts w:hint="eastAsia" w:ascii="宋体" w:hAnsi="宋体"/>
          <w:b/>
          <w:bCs/>
          <w:color w:val="auto"/>
          <w:sz w:val="24"/>
          <w:szCs w:val="24"/>
          <w:highlight w:val="none"/>
        </w:rPr>
        <w:t xml:space="preserve">分</w:t>
      </w:r>
      <w:r>
        <w:rPr>
          <w:rFonts w:hint="eastAsia" w:ascii="Arial" w:hAnsi="Arial"/>
          <w:bCs/>
          <w:color w:val="auto"/>
          <w:sz w:val="24"/>
          <w:szCs w:val="24"/>
          <w:highlight w:val="none"/>
        </w:rPr>
        <w:t xml:space="preserve">（北京时间），截止时间后上传的任何投标文件恕不接受。</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1006"/>
        <w:ind w:firstLine="452"/>
        <w:keepLines w:val="0"/>
        <w:keepNext w:val="0"/>
        <w:spacing w:before="0" w:after="0" w:line="360" w:lineRule="auto"/>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Arial" w:hAnsi="Arial"/>
          <w:b/>
          <w:bCs/>
          <w:color w:val="auto"/>
          <w:sz w:val="24"/>
          <w:szCs w:val="24"/>
          <w:highlight w:val="none"/>
        </w:rPr>
      </w:pPr>
      <w:r>
        <w:rPr>
          <w:rFonts w:hint="eastAsia" w:ascii="Arial" w:hAnsi="Arial" w:cs="宋体"/>
          <w:b/>
          <w:color w:val="auto"/>
          <w:sz w:val="24"/>
          <w:szCs w:val="24"/>
          <w:highlight w:val="none"/>
        </w:rPr>
        <w:t xml:space="preserve">（七）</w:t>
      </w:r>
      <w:r>
        <w:rPr>
          <w:rFonts w:hint="eastAsia" w:ascii="Arial" w:hAnsi="Arial"/>
          <w:b/>
          <w:bCs/>
          <w:color w:val="auto"/>
          <w:sz w:val="24"/>
          <w:szCs w:val="24"/>
          <w:highlight w:val="none"/>
        </w:rPr>
        <w:t xml:space="preserve">本次招标联系方式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名称：普信国际工程咨询有限公司</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highlight w:val="none"/>
        </w:rPr>
        <w:t xml:space="preserve">施晓旻（项目负责人）、张玲玲</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highlight w:val="none"/>
        </w:rPr>
        <w:t xml:space="preserve">13914269285、15651504035</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无锡市第二人民医院</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秦老师</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联系电话：0510-68563113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联系地址：无锡市梁溪区中山路68号</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auto"/>
          <w:sz w:val="24"/>
          <w:szCs w:val="24"/>
          <w:highlight w:val="none"/>
        </w:rPr>
      </w:pPr>
      <w:r>
        <w:rPr>
          <w:rFonts w:hint="eastAsia" w:ascii="Arial" w:hAnsi="Arial" w:cs="宋体"/>
          <w:bCs/>
          <w:color w:val="auto"/>
          <w:sz w:val="24"/>
          <w:szCs w:val="24"/>
          <w:highlight w:val="none"/>
        </w:rPr>
        <w:t xml:space="preserve">（五）其他事项</w:t>
      </w:r>
      <w:r/>
    </w:p>
    <w:p>
      <w:pPr>
        <w:ind w:firstLine="720"/>
        <w:spacing w:line="360" w:lineRule="auto"/>
        <w:rPr>
          <w:rFonts w:ascii="Arial" w:hAnsi="Arial" w:eastAsia="宋体"/>
          <w:color w:val="auto"/>
          <w:sz w:val="24"/>
          <w:szCs w:val="24"/>
          <w:highlight w:val="none"/>
        </w:rPr>
      </w:pPr>
      <w:r>
        <w:rPr>
          <w:rFonts w:hint="eastAsia" w:ascii="Arial" w:hAnsi="Arial"/>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2）</w:t>
      </w:r>
      <w:r>
        <w:rPr>
          <w:rFonts w:hint="eastAsia" w:ascii="Arial" w:hAnsi="Arial"/>
          <w:color w:val="auto"/>
          <w:sz w:val="24"/>
          <w:szCs w:val="24"/>
          <w:highlight w:val="none"/>
        </w:rPr>
        <w:t xml:space="preserve">纸质投标文件：本项目为不见面开标，</w:t>
      </w:r>
      <w:r>
        <w:rPr>
          <w:rFonts w:hint="eastAsia" w:ascii="Arial" w:hAnsi="Arial" w:eastAsia="宋体"/>
          <w:color w:val="auto"/>
          <w:sz w:val="24"/>
          <w:szCs w:val="24"/>
          <w:highlight w:val="none"/>
        </w:rPr>
        <w:t xml:space="preserve">投标</w:t>
      </w:r>
      <w:r>
        <w:rPr>
          <w:rFonts w:hint="eastAsia" w:ascii="Arial" w:hAnsi="Arial"/>
          <w:color w:val="auto"/>
          <w:sz w:val="24"/>
          <w:szCs w:val="24"/>
          <w:highlight w:val="none"/>
        </w:rPr>
        <w:t xml:space="preserve">人无需递交纸质投标文件至现场，</w:t>
      </w:r>
      <w:r>
        <w:rPr>
          <w:rFonts w:hint="eastAsia" w:ascii="Arial" w:hAnsi="Arial"/>
          <w:b/>
          <w:color w:val="auto"/>
          <w:sz w:val="24"/>
          <w:szCs w:val="24"/>
          <w:highlight w:val="none"/>
        </w:rPr>
        <w:t xml:space="preserve">中标后中标供应商向</w:t>
      </w:r>
      <w:r>
        <w:rPr>
          <w:rFonts w:hint="eastAsia" w:ascii="Arial" w:hAnsi="Arial" w:eastAsia="宋体"/>
          <w:b/>
          <w:color w:val="auto"/>
          <w:sz w:val="24"/>
          <w:szCs w:val="24"/>
          <w:highlight w:val="none"/>
        </w:rPr>
        <w:t xml:space="preserve">采购代理机构</w:t>
      </w:r>
      <w:r>
        <w:rPr>
          <w:rFonts w:hint="eastAsia" w:ascii="Arial" w:hAnsi="Arial"/>
          <w:b/>
          <w:color w:val="auto"/>
          <w:sz w:val="24"/>
          <w:szCs w:val="24"/>
          <w:highlight w:val="none"/>
        </w:rPr>
        <w:t xml:space="preserve">提供与电子投标文件完全一致的纸质投标文件（2份：一正、一副）。</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3</w:t>
      </w:r>
      <w:r>
        <w:rPr>
          <w:rFonts w:hint="eastAsia" w:ascii="Arial" w:hAnsi="Arial"/>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hint="eastAsia" w:ascii="宋体" w:hAnsi="宋体" w:eastAsia="宋体" w:cs="宋体"/>
          <w:color w:val="auto"/>
          <w:sz w:val="24"/>
          <w:szCs w:val="24"/>
          <w:highlight w:val="none"/>
        </w:rPr>
      </w:pPr>
      <w:r>
        <w:rPr>
          <w:rFonts w:hint="eastAsia" w:ascii="Arial" w:hAnsi="Arial" w:eastAsia="宋体"/>
          <w:color w:val="auto"/>
          <w:sz w:val="24"/>
          <w:szCs w:val="24"/>
          <w:highlight w:val="none"/>
        </w:rPr>
        <w:t xml:space="preserve">4）</w:t>
      </w:r>
      <w:r>
        <w:rPr>
          <w:rFonts w:hint="eastAsia" w:ascii="宋体" w:hAnsi="宋体" w:eastAsia="宋体" w:cs="宋体"/>
          <w:color w:val="auto"/>
          <w:sz w:val="24"/>
          <w:szCs w:val="24"/>
          <w:highlight w:val="none"/>
        </w:rPr>
        <w:t xml:space="preserve">本招标文件中涉及的盖章部分均可使用CA签章。</w:t>
      </w:r>
      <w:r/>
    </w:p>
    <w:p>
      <w:pPr>
        <w:ind w:firstLine="720"/>
        <w:spacing w:line="360" w:lineRule="auto"/>
        <w:rPr>
          <w:rFonts w:ascii="Arial" w:hAnsi="Arial" w:eastAsia="宋体"/>
          <w:color w:val="auto"/>
          <w:sz w:val="24"/>
          <w:szCs w:val="24"/>
          <w:highlight w:val="none"/>
        </w:rPr>
      </w:pPr>
      <w:r>
        <w:rPr>
          <w:rFonts w:ascii="Arial" w:hAnsi="Arial" w:eastAsia="宋体"/>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spacing w:line="360" w:lineRule="auto"/>
        <w:rPr>
          <w:rFonts w:ascii="Arial" w:hAnsi="Arial"/>
          <w:color w:val="auto"/>
          <w:sz w:val="24"/>
          <w:szCs w:val="24"/>
          <w:highlight w:val="none"/>
        </w:rPr>
      </w:pPr>
      <w:r>
        <w:rPr>
          <w:rFonts w:ascii="Arial" w:hAnsi="Arial"/>
          <w:color w:val="auto"/>
          <w:sz w:val="24"/>
          <w:szCs w:val="24"/>
          <w:highlight w:val="none"/>
        </w:rPr>
      </w:r>
      <w:r/>
    </w:p>
    <w:p>
      <w:pPr>
        <w:jc w:val="center"/>
        <w:spacing w:line="360" w:lineRule="auto"/>
        <w:widowControl/>
        <w:rPr>
          <w:rFonts w:ascii="Arial" w:hAnsi="Arial"/>
          <w:b/>
          <w:bCs/>
          <w:color w:val="auto"/>
          <w:sz w:val="28"/>
          <w:szCs w:val="28"/>
          <w:highlight w:val="none"/>
        </w:rPr>
      </w:pPr>
      <w:r>
        <w:rPr>
          <w:rFonts w:ascii="Arial" w:hAnsi="Arial"/>
          <w:b/>
          <w:bCs/>
          <w:color w:val="auto"/>
          <w:sz w:val="28"/>
          <w:szCs w:val="28"/>
          <w:highlight w:val="none"/>
        </w:rPr>
      </w:r>
      <w:r/>
    </w:p>
    <w:p>
      <w:pPr>
        <w:pStyle w:val="854"/>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pStyle w:val="854"/>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pStyle w:val="854"/>
        <w:rPr>
          <w:rFonts w:ascii="Arial" w:hAnsi="Arial"/>
          <w:b/>
          <w:bCs/>
          <w:color w:val="auto"/>
          <w:sz w:val="28"/>
          <w:szCs w:val="28"/>
          <w:highlight w:val="none"/>
        </w:rPr>
      </w:pPr>
      <w:r>
        <w:rPr>
          <w:rFonts w:ascii="Arial" w:hAnsi="Arial"/>
          <w:b/>
          <w:bCs/>
          <w:color w:val="auto"/>
          <w:sz w:val="28"/>
          <w:szCs w:val="28"/>
          <w:highlight w:val="none"/>
        </w:rPr>
      </w:r>
      <w:r/>
    </w:p>
    <w:p>
      <w:pPr>
        <w:jc w:val="both"/>
        <w:spacing w:line="360" w:lineRule="auto"/>
        <w:widowControl/>
        <w:rPr>
          <w:color w:val="auto"/>
          <w:highlight w:val="none"/>
        </w:rPr>
      </w:pPr>
      <w:r>
        <w:rPr>
          <w:color w:val="auto"/>
          <w:highlight w:val="none"/>
        </w:rPr>
      </w:r>
      <w:r/>
    </w:p>
    <w:p>
      <w:pPr>
        <w:jc w:val="center"/>
        <w:spacing w:line="360" w:lineRule="auto"/>
        <w:widowControl/>
        <w:rPr>
          <w:color w:val="auto"/>
          <w:highlight w:val="none"/>
        </w:rPr>
      </w:pPr>
      <w:r>
        <w:rPr>
          <w:rFonts w:hint="eastAsia" w:ascii="黑体" w:hAnsi="黑体" w:eastAsia="黑体"/>
          <w:color w:val="auto"/>
          <w:sz w:val="36"/>
          <w:szCs w:val="36"/>
          <w:highlight w:val="none"/>
        </w:rPr>
        <w:t xml:space="preserve">第二章  </w:t>
      </w:r>
      <w:bookmarkEnd w:id="1"/>
      <w:r/>
      <w:bookmarkStart w:id="2" w:name="_Toc120614213"/>
      <w:r/>
      <w:bookmarkStart w:id="3" w:name="_Toc16938518"/>
      <w:r/>
      <w:bookmarkStart w:id="4" w:name="_Toc20823274"/>
      <w:r/>
      <w:bookmarkStart w:id="5" w:name="_Toc513029202"/>
      <w:r>
        <w:rPr>
          <w:rFonts w:hint="eastAsia" w:ascii="黑体" w:hAnsi="黑体" w:eastAsia="黑体"/>
          <w:color w:val="auto"/>
          <w:sz w:val="36"/>
          <w:szCs w:val="36"/>
          <w:highlight w:val="none"/>
        </w:rPr>
        <w:t xml:space="preserve">投标人须知</w:t>
      </w:r>
      <w:bookmarkEnd w:id="2"/>
      <w:r/>
      <w:bookmarkEnd w:id="3"/>
      <w:r/>
      <w:bookmarkEnd w:id="4"/>
      <w:r/>
      <w:bookmarkEnd w:id="5"/>
      <w:r/>
      <w:r/>
    </w:p>
    <w:p>
      <w:pPr>
        <w:pStyle w:val="1006"/>
        <w:ind w:firstLine="452"/>
        <w:keepLines w:val="0"/>
        <w:keepNext w:val="0"/>
        <w:spacing w:before="0" w:after="0" w:line="360" w:lineRule="auto"/>
        <w:rPr>
          <w:color w:val="auto"/>
          <w:sz w:val="30"/>
          <w:szCs w:val="30"/>
          <w:highlight w:val="none"/>
          <w:lang w:eastAsia="zh-CN"/>
        </w:rPr>
      </w:pPr>
      <w:r/>
      <w:bookmarkStart w:id="6" w:name="_Toc20823275"/>
      <w:r/>
      <w:bookmarkStart w:id="7" w:name="_Toc513029203"/>
      <w:r/>
      <w:bookmarkStart w:id="8" w:name="_Toc120614214"/>
      <w:r/>
      <w:bookmarkStart w:id="9" w:name="_Toc16938519"/>
      <w:r>
        <w:rPr>
          <w:rFonts w:hint="eastAsia"/>
          <w:color w:val="auto"/>
          <w:sz w:val="30"/>
          <w:szCs w:val="30"/>
          <w:highlight w:val="none"/>
          <w:lang w:eastAsia="zh-CN"/>
        </w:rPr>
        <w:t xml:space="preserve">一、总则</w:t>
      </w:r>
      <w:bookmarkEnd w:id="6"/>
      <w:r/>
      <w:bookmarkEnd w:id="7"/>
      <w:r/>
      <w:bookmarkEnd w:id="8"/>
      <w:r/>
      <w:bookmarkEnd w:id="9"/>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10" w:name="_Hlt16619475"/>
      <w:r/>
      <w:bookmarkEnd w:id="10"/>
      <w:r/>
      <w:bookmarkStart w:id="11" w:name="_Toc20823276"/>
      <w:r/>
      <w:bookmarkStart w:id="12" w:name="_Toc513029204"/>
      <w:r/>
      <w:bookmarkStart w:id="13" w:name="_Toc16938520"/>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14" w:name="_Toc513029205"/>
      <w:r/>
      <w:bookmarkStart w:id="15" w:name="_Toc20823277"/>
      <w:r/>
      <w:bookmarkStart w:id="16" w:name="_Toc16938521"/>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17" w:name="_Toc16938522"/>
      <w:r/>
      <w:bookmarkStart w:id="18" w:name="_Toc20823278"/>
      <w:r/>
      <w:bookmarkStart w:id="19" w:name="_Toc513029206"/>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20" w:name="_Toc462564067"/>
      <w:r/>
      <w:bookmarkStart w:id="21" w:name="_Toc20823279"/>
      <w:r/>
      <w:bookmarkStart w:id="22" w:name="_Toc513029207"/>
      <w:r/>
      <w:bookmarkStart w:id="23" w:name="_Toc16938523"/>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rPr>
        <w:t xml:space="preserve">4.2</w:t>
      </w:r>
      <w:r>
        <w:rPr>
          <w:rFonts w:hint="eastAsia" w:ascii="宋体" w:hAnsi="宋体" w:eastAsia="宋体"/>
          <w:bCs/>
          <w:color w:val="auto"/>
          <w:sz w:val="24"/>
          <w:highlight w:val="none"/>
          <w:lang w:val="en-US" w:eastAsia="zh-CN"/>
        </w:rPr>
        <w:t xml:space="preserve">根据采购人与采购代理机构签署的代理协议中明确规定</w:t>
      </w:r>
      <w:r>
        <w:rPr>
          <w:rFonts w:hint="eastAsia" w:ascii="宋体" w:hAnsi="宋体"/>
          <w:bCs/>
          <w:color w:val="auto"/>
          <w:sz w:val="24"/>
          <w:highlight w:val="none"/>
        </w:rPr>
        <w:t xml:space="preserve">本项目采购代理服务费由中标人支付</w:t>
      </w:r>
      <w:r>
        <w:rPr>
          <w:rFonts w:hint="eastAsia" w:ascii="宋体" w:hAnsi="宋体"/>
          <w:bCs/>
          <w:color w:val="auto"/>
          <w:sz w:val="24"/>
          <w:highlight w:val="none"/>
          <w:lang w:eastAsia="zh-CN"/>
        </w:rPr>
        <w:t xml:space="preserve">，</w:t>
      </w:r>
      <w:r>
        <w:rPr>
          <w:rFonts w:hint="default" w:ascii="宋体" w:hAnsi="宋体"/>
          <w:bCs/>
          <w:color w:val="auto"/>
          <w:sz w:val="24"/>
          <w:highlight w:val="none"/>
          <w:lang w:val="en-US" w:eastAsia="zh-CN"/>
        </w:rPr>
        <w:t xml:space="preserve">投标单位</w:t>
      </w:r>
      <w:r>
        <w:rPr>
          <w:rFonts w:hint="eastAsia" w:ascii="宋体" w:hAnsi="宋体"/>
          <w:bCs/>
          <w:color w:val="auto"/>
          <w:sz w:val="24"/>
          <w:highlight w:val="none"/>
          <w:lang w:val="en-US" w:eastAsia="zh-CN"/>
        </w:rPr>
        <w:t xml:space="preserve">的</w:t>
      </w:r>
      <w:r>
        <w:rPr>
          <w:rFonts w:hint="default" w:ascii="宋体" w:hAnsi="宋体"/>
          <w:bCs/>
          <w:color w:val="auto"/>
          <w:sz w:val="24"/>
          <w:highlight w:val="none"/>
          <w:lang w:val="en-US" w:eastAsia="zh-CN"/>
        </w:rPr>
        <w:t xml:space="preserve">投标报价须足额包含该笔费用。</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bCs/>
          <w:color w:val="auto"/>
          <w:sz w:val="24"/>
          <w:highlight w:val="none"/>
        </w:rPr>
        <w:t xml:space="preserve">采购代理服务费</w:t>
      </w:r>
      <w:r>
        <w:rPr>
          <w:rFonts w:hint="eastAsia" w:ascii="宋体" w:hAnsi="宋体" w:eastAsia="宋体"/>
          <w:bCs/>
          <w:color w:val="auto"/>
          <w:sz w:val="24"/>
          <w:highlight w:val="none"/>
          <w:lang w:val="en-US" w:eastAsia="zh-CN"/>
        </w:rPr>
        <w:t xml:space="preserve">公式：</w:t>
      </w:r>
      <w:r>
        <w:rPr>
          <w:rFonts w:hint="eastAsia" w:ascii="宋体" w:hAnsi="宋体" w:eastAsia="宋体" w:cs="宋体"/>
          <w:bCs/>
          <w:color w:val="auto"/>
          <w:sz w:val="24"/>
          <w:highlight w:val="none"/>
          <w:lang w:val="en-US" w:eastAsia="zh-CN"/>
        </w:rPr>
        <w:t xml:space="preserve">（100*1.5%+（500-100）*0.8%+（中标价-500）*0.45%）*0.37（单位：万元）</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1006"/>
        <w:ind w:firstLine="452"/>
        <w:keepLines w:val="0"/>
        <w:keepNext w:val="0"/>
        <w:spacing w:before="0" w:after="0" w:line="360" w:lineRule="auto"/>
        <w:rPr>
          <w:color w:val="auto"/>
          <w:sz w:val="30"/>
          <w:szCs w:val="30"/>
          <w:highlight w:val="none"/>
          <w:lang w:eastAsia="zh-CN"/>
        </w:rPr>
      </w:pPr>
      <w:r/>
      <w:bookmarkStart w:id="24" w:name="_Toc20823281"/>
      <w:r/>
      <w:bookmarkStart w:id="25" w:name="_Toc513029209"/>
      <w:r/>
      <w:bookmarkStart w:id="26" w:name="_Toc16938525"/>
      <w:r/>
      <w:bookmarkStart w:id="27" w:name="_Toc120614215"/>
      <w:r>
        <w:rPr>
          <w:rFonts w:hint="eastAsia"/>
          <w:color w:val="auto"/>
          <w:sz w:val="30"/>
          <w:szCs w:val="30"/>
          <w:highlight w:val="none"/>
          <w:lang w:eastAsia="zh-CN"/>
        </w:rPr>
        <w:t xml:space="preserve">二、招标文件</w:t>
      </w:r>
      <w:bookmarkEnd w:id="24"/>
      <w:r/>
      <w:bookmarkEnd w:id="25"/>
      <w:r/>
      <w:bookmarkEnd w:id="26"/>
      <w:r/>
      <w:bookmarkEnd w:id="27"/>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28" w:name="_Toc16938526"/>
      <w:r/>
      <w:bookmarkStart w:id="29" w:name="_Toc513029210"/>
      <w:r/>
      <w:bookmarkStart w:id="30" w:name="_Toc20823282"/>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投标人须知</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rPr>
        <w:t xml:space="preserve">合同文本</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采购需求</w:t>
      </w:r>
      <w:r/>
    </w:p>
    <w:p>
      <w:pPr>
        <w:ind w:firstLine="480"/>
        <w:spacing w:line="360" w:lineRule="auto"/>
        <w:rPr>
          <w:color w:val="auto"/>
          <w:sz w:val="24"/>
          <w:szCs w:val="24"/>
          <w:highlight w:val="none"/>
        </w:rPr>
      </w:pPr>
      <w:r>
        <w:rPr>
          <w:rFonts w:hint="eastAsia" w:ascii="宋体" w:hAnsi="宋体" w:eastAsia="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31" w:name="_Toc20823283"/>
      <w:r/>
      <w:bookmarkStart w:id="32" w:name="_Toc513029211"/>
      <w:r/>
      <w:bookmarkStart w:id="33" w:name="_Toc16938527"/>
      <w:r/>
      <w:bookmarkStart w:id="34" w:name="_Toc462564070"/>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35" w:name="_Toc16938528"/>
      <w:r/>
      <w:bookmarkStart w:id="36" w:name="_Toc513029212"/>
      <w:r/>
      <w:bookmarkStart w:id="37" w:name="_Toc462564071"/>
      <w:r/>
      <w:bookmarkStart w:id="38" w:name="_Toc20823284"/>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06"/>
        <w:ind w:firstLine="452"/>
        <w:keepLines w:val="0"/>
        <w:keepNext w:val="0"/>
        <w:spacing w:before="0" w:after="0" w:line="360" w:lineRule="auto"/>
        <w:rPr>
          <w:color w:val="auto"/>
          <w:sz w:val="30"/>
          <w:szCs w:val="30"/>
          <w:highlight w:val="none"/>
          <w:lang w:eastAsia="zh-CN"/>
        </w:rPr>
      </w:pPr>
      <w:r/>
      <w:bookmarkStart w:id="39" w:name="_Toc20823285"/>
      <w:r/>
      <w:bookmarkStart w:id="40" w:name="_Toc513029213"/>
      <w:r/>
      <w:bookmarkStart w:id="41" w:name="_Toc462564072"/>
      <w:r/>
      <w:bookmarkStart w:id="42" w:name="_Toc16938529"/>
      <w:r/>
      <w:bookmarkStart w:id="43" w:name="_Toc120614216"/>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44" w:name="_Toc16938530"/>
      <w:r/>
      <w:bookmarkStart w:id="45" w:name="_Toc513029214"/>
      <w:r/>
      <w:bookmarkStart w:id="46" w:name="_Toc20823286"/>
      <w:r/>
      <w:bookmarkStart w:id="47" w:name="_Toc462564073"/>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48" w:name="_Toc462564074"/>
      <w:r/>
      <w:bookmarkStart w:id="49" w:name="_Toc16938531"/>
      <w:r/>
      <w:bookmarkStart w:id="50" w:name="_Toc513029215"/>
      <w:r/>
      <w:bookmarkStart w:id="51" w:name="_Toc20823287"/>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不得有体现投标人身份的内容是指：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10.4.1技术部分不得出现能够体现投标人身份、名称的相关描述、材料、文件等内容；</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10.4.4不得有其他体现投标人身份的内容。</w:t>
      </w:r>
      <w:r/>
    </w:p>
    <w:p>
      <w:pPr>
        <w:ind w:firstLine="480"/>
        <w:spacing w:line="360" w:lineRule="auto"/>
        <w:rPr>
          <w:rFonts w:hint="default" w:eastAsia="宋体"/>
          <w:color w:val="auto"/>
          <w:highlight w:val="none"/>
          <w:lang w:val="en-US" w:eastAsia="zh-CN"/>
        </w:rPr>
      </w:pPr>
      <w:r>
        <w:rPr>
          <w:rFonts w:hint="eastAsia" w:ascii="宋体" w:hAnsi="宋体" w:eastAsia="宋体" w:cs="宋体"/>
          <w:b/>
          <w:color w:val="auto"/>
          <w:sz w:val="24"/>
          <w:szCs w:val="24"/>
          <w:highlight w:val="none"/>
        </w:rPr>
        <w:t xml:space="preserve">10.5暗标排版要求：（含标题等所有文字）字体为黑色、小四号宋体，不得出现手写，不得设置页眉，页脚，页码；</w:t>
      </w:r>
      <w:r>
        <w:rPr>
          <w:rFonts w:hint="eastAsia" w:ascii="宋体" w:hAnsi="宋体" w:eastAsia="宋体" w:cs="宋体"/>
          <w:b/>
          <w:color w:val="auto"/>
          <w:sz w:val="24"/>
          <w:szCs w:val="24"/>
          <w:highlight w:val="none"/>
          <w:lang w:val="en-US" w:eastAsia="zh-CN"/>
        </w:rPr>
        <w:t xml:space="preserve">如有必要，可配以图片、表格辅助说明，</w:t>
      </w:r>
      <w:r>
        <w:rPr>
          <w:rFonts w:hint="eastAsia" w:ascii="宋体" w:hAnsi="宋体" w:eastAsia="宋体" w:cs="宋体"/>
          <w:b/>
          <w:color w:val="auto"/>
          <w:sz w:val="24"/>
          <w:szCs w:val="24"/>
          <w:highlight w:val="none"/>
        </w:rPr>
        <w:t xml:space="preserve">如有表格，表格中字体用宋体字，字号不作限制。如有图片</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图片中字体、字号不作要求。但全文不能出现彩色文字与图片，也不得出现投标单位名称、相关人员姓名等体现有关投标单位信息的提示性标记、文字、语句等。</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52" w:name="_Hlt26954838"/>
      <w:r/>
      <w:bookmarkEnd w:id="52"/>
      <w:r/>
      <w:bookmarkStart w:id="53" w:name="_Hlt26670360"/>
      <w:r/>
      <w:bookmarkEnd w:id="53"/>
      <w:r/>
      <w:bookmarkStart w:id="54" w:name="_Hlt26668975"/>
      <w:r/>
      <w:bookmarkEnd w:id="54"/>
      <w:r/>
      <w:bookmarkStart w:id="55" w:name="_Toc49090507"/>
      <w:r/>
      <w:bookmarkStart w:id="56" w:name="_Toc14577354"/>
      <w:r/>
      <w:bookmarkStart w:id="57" w:name="_Toc513029216"/>
      <w:r/>
      <w:bookmarkStart w:id="58" w:name="_Toc14577357"/>
      <w:r/>
      <w:bookmarkStart w:id="59" w:name="_Toc49090509"/>
      <w:r/>
      <w:bookmarkStart w:id="60" w:name="_Toc513029219"/>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auto"/>
          <w:sz w:val="24"/>
          <w:highlight w:val="none"/>
        </w:rPr>
      </w:pPr>
      <w:r/>
      <w:bookmarkStart w:id="61" w:name="_Toc49090508"/>
      <w:r/>
      <w:bookmarkStart w:id="62" w:name="_Toc14577355"/>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w:t>
      </w:r>
      <w:r>
        <w:rPr>
          <w:rFonts w:hint="eastAsia" w:ascii="宋体" w:hAnsi="宋体" w:eastAsia="宋体"/>
          <w:bCs/>
          <w:color w:val="auto"/>
          <w:sz w:val="24"/>
          <w:highlight w:val="none"/>
        </w:rPr>
        <w:t xml:space="preserve">件的</w:t>
      </w:r>
      <w:r>
        <w:rPr>
          <w:rFonts w:hint="eastAsia" w:ascii="宋体" w:hAnsi="宋体"/>
          <w:bCs/>
          <w:color w:val="auto"/>
          <w:sz w:val="24"/>
          <w:highlight w:val="none"/>
        </w:rPr>
        <w:t xml:space="preserve">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63" w:name="_Toc49090510"/>
      <w:r/>
      <w:bookmarkStart w:id="64" w:name="_Toc14577359"/>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67" w:name="_Hlt26668983"/>
      <w:r/>
      <w:bookmarkEnd w:id="67"/>
      <w:r/>
      <w:bookmarkStart w:id="68" w:name="_Hlt26670425"/>
      <w:r/>
      <w:bookmarkEnd w:id="68"/>
      <w:r/>
      <w:bookmarkStart w:id="69" w:name="_Hlt26954848"/>
      <w:r/>
      <w:bookmarkEnd w:id="69"/>
      <w:r/>
      <w:bookmarkStart w:id="70" w:name="_Hlt26954846"/>
      <w:r/>
      <w:bookmarkEnd w:id="70"/>
      <w:r/>
      <w:bookmarkStart w:id="71" w:name="_Hlt26954842"/>
      <w:r/>
      <w:bookmarkEnd w:id="71"/>
      <w:r/>
      <w:bookmarkStart w:id="72" w:name="_Hlt26670403"/>
      <w:r/>
      <w:bookmarkEnd w:id="72"/>
      <w:r/>
      <w:bookmarkStart w:id="73" w:name="_Hlt26670482"/>
      <w:r/>
      <w:bookmarkEnd w:id="73"/>
      <w:r/>
      <w:bookmarkStart w:id="74" w:name="_Hlt26954731"/>
      <w:r/>
      <w:bookmarkEnd w:id="74"/>
      <w:r/>
      <w:bookmarkStart w:id="75" w:name="_Hlt26670486"/>
      <w:r/>
      <w:bookmarkEnd w:id="75"/>
      <w:r/>
      <w:bookmarkStart w:id="76" w:name="_Hlt26954844"/>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77" w:name="_Hlt26954850"/>
      <w:r/>
      <w:bookmarkEnd w:id="77"/>
      <w:r/>
      <w:bookmarkStart w:id="78" w:name="_Hlt26954734"/>
      <w:r/>
      <w:bookmarkEnd w:id="78"/>
      <w:r/>
      <w:bookmarkStart w:id="79" w:name="_Hlt26670489"/>
      <w:r/>
      <w:bookmarkEnd w:id="79"/>
      <w:r/>
      <w:bookmarkStart w:id="80" w:name="_Toc14577360"/>
      <w:r/>
      <w:bookmarkStart w:id="81" w:name="_Toc49090511"/>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1006"/>
        <w:ind w:firstLine="452"/>
        <w:keepLines w:val="0"/>
        <w:keepNext w:val="0"/>
        <w:spacing w:before="0" w:after="0" w:line="360" w:lineRule="auto"/>
        <w:rPr>
          <w:color w:val="auto"/>
          <w:sz w:val="30"/>
          <w:szCs w:val="30"/>
          <w:highlight w:val="none"/>
          <w:lang w:eastAsia="zh-CN"/>
        </w:rPr>
      </w:pPr>
      <w:r/>
      <w:bookmarkStart w:id="82" w:name="_Hlt26954739"/>
      <w:r/>
      <w:bookmarkEnd w:id="82"/>
      <w:r/>
      <w:bookmarkStart w:id="83" w:name="_Hlt26954852"/>
      <w:r/>
      <w:bookmarkEnd w:id="83"/>
      <w:r/>
      <w:bookmarkStart w:id="84" w:name="_Toc20823296"/>
      <w:r/>
      <w:bookmarkStart w:id="85" w:name="_Toc513029224"/>
      <w:r/>
      <w:bookmarkStart w:id="86" w:name="_Toc120614217"/>
      <w:r/>
      <w:bookmarkStart w:id="87" w:name="_Toc16938540"/>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88" w:name="_Toc513029225"/>
      <w:r/>
      <w:bookmarkStart w:id="89" w:name="_Toc462564084"/>
      <w:r/>
      <w:bookmarkStart w:id="90" w:name="_Toc16938541"/>
      <w:r/>
      <w:bookmarkStart w:id="91" w:name="_Toc20823297"/>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258"/>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20823298"/>
      <w:r/>
      <w:bookmarkStart w:id="93" w:name="_Toc16938542"/>
      <w:r/>
      <w:bookmarkStart w:id="94" w:name="_Toc513029226"/>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highlight w:val="none"/>
          <w:lang w:eastAsia="zh-CN"/>
        </w:rPr>
        <w:t xml:space="preserve">作</w:t>
      </w:r>
      <w:r>
        <w:rPr>
          <w:rFonts w:hint="eastAsia" w:ascii="宋体" w:hAnsi="宋体"/>
          <w:bCs/>
          <w:color w:val="auto"/>
          <w:sz w:val="24"/>
          <w:highlight w:val="none"/>
        </w:rPr>
        <w:t xml:space="preserve">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95" w:name="_Toc20823299"/>
      <w:r/>
      <w:bookmarkStart w:id="96" w:name="_Toc513029227"/>
      <w:r/>
      <w:bookmarkStart w:id="97" w:name="_Toc16938543"/>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98" w:name="_Toc16938544"/>
      <w:r/>
      <w:bookmarkStart w:id="99" w:name="_Toc20823300"/>
      <w:r/>
      <w:bookmarkStart w:id="100" w:name="_Toc513029228"/>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21.1.1电子投标文件的撤回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1006"/>
        <w:ind w:firstLine="452"/>
        <w:keepLines w:val="0"/>
        <w:keepNext w:val="0"/>
        <w:spacing w:before="0" w:after="0" w:line="360" w:lineRule="auto"/>
        <w:rPr>
          <w:color w:val="auto"/>
          <w:sz w:val="30"/>
          <w:szCs w:val="30"/>
          <w:highlight w:val="none"/>
          <w:lang w:eastAsia="zh-CN"/>
        </w:rPr>
      </w:pPr>
      <w:r/>
      <w:bookmarkStart w:id="101" w:name="_Toc120614218"/>
      <w:r/>
      <w:bookmarkStart w:id="102" w:name="_Toc513029229"/>
      <w:r/>
      <w:bookmarkStart w:id="103" w:name="_Toc16938545"/>
      <w:r/>
      <w:bookmarkStart w:id="104" w:name="_Toc20823301"/>
      <w:r>
        <w:rPr>
          <w:rFonts w:hint="eastAsia"/>
          <w:color w:val="auto"/>
          <w:sz w:val="30"/>
          <w:szCs w:val="30"/>
          <w:highlight w:val="none"/>
          <w:lang w:eastAsia="zh-CN"/>
        </w:rPr>
        <w:t xml:space="preserve">五、开标与评标</w:t>
      </w:r>
      <w:bookmarkEnd w:id="101"/>
      <w:r/>
      <w:bookmarkEnd w:id="102"/>
      <w:r/>
      <w:bookmarkEnd w:id="103"/>
      <w:r/>
      <w:bookmarkEnd w:id="104"/>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105" w:name="_Toc20823302"/>
      <w:r/>
      <w:bookmarkStart w:id="106" w:name="_Toc16938546"/>
      <w:r/>
      <w:bookmarkStart w:id="107" w:name="_Toc513029230"/>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108" w:name="_Toc16938547"/>
      <w:r/>
      <w:bookmarkStart w:id="109" w:name="_Toc20823303"/>
      <w:r/>
      <w:bookmarkStart w:id="110" w:name="_Toc513029231"/>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111" w:name="_Toc16938548"/>
      <w:r/>
      <w:bookmarkStart w:id="112" w:name="_Toc20823304"/>
      <w:r/>
      <w:bookmarkStart w:id="113" w:name="_Toc513029232"/>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114" w:name="_Toc20823305"/>
      <w:r/>
      <w:bookmarkStart w:id="115" w:name="_Toc513029233"/>
      <w:r/>
      <w:bookmarkStart w:id="116" w:name="_Toc16938549"/>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bCs/>
          <w:color w:val="auto"/>
          <w:sz w:val="24"/>
          <w:highlight w:val="none"/>
        </w:rPr>
        <w:t xml:space="preserve">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（3）</w:t>
      </w:r>
      <w:r>
        <w:rPr>
          <w:rFonts w:hint="eastAsia" w:ascii="宋体" w:hAnsi="宋体"/>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513029234"/>
      <w:r/>
      <w:bookmarkStart w:id="118" w:name="_Toc20823306"/>
      <w:r/>
      <w:bookmarkStart w:id="119" w:name="_Toc16938550"/>
      <w:r>
        <w:rPr>
          <w:rFonts w:hint="eastAsia" w:ascii="宋体" w:hAnsi="宋体"/>
          <w:color w:val="auto"/>
          <w:sz w:val="24"/>
          <w:highlight w:val="none"/>
        </w:rPr>
        <w:t xml:space="preserve">25.6投标人在开、评标全过程中应</w:t>
      </w:r>
      <w:r>
        <w:rPr>
          <w:rFonts w:hint="eastAsia" w:ascii="宋体" w:hAnsi="宋体" w:eastAsia="宋体"/>
          <w:color w:val="auto"/>
          <w:sz w:val="24"/>
          <w:highlight w:val="none"/>
        </w:rPr>
        <w:t xml:space="preserve">保持通信畅通</w:t>
      </w:r>
      <w:r>
        <w:rPr>
          <w:rFonts w:hint="eastAsia" w:ascii="宋体" w:hAnsi="宋体"/>
          <w:color w:val="auto"/>
          <w:sz w:val="24"/>
          <w:highlight w:val="none"/>
        </w:rPr>
        <w:t xml:space="preserve">，及时登录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Cs/>
          <w:color w:val="auto"/>
          <w:sz w:val="24"/>
          <w:highlight w:val="none"/>
        </w:rPr>
        <w:t xml:space="preserve">25.7</w:t>
      </w:r>
      <w:r>
        <w:rPr>
          <w:rFonts w:hint="eastAsia" w:ascii="宋体" w:hAnsi="宋体"/>
          <w:b/>
          <w:color w:val="auto"/>
          <w:sz w:val="24"/>
          <w:highlight w:val="none"/>
        </w:rPr>
        <w:t xml:space="preserve">评审过程中出现下列情形之一的，评审委员会应当启动异常低价投标（响应）审查程序：</w:t>
      </w:r>
      <w:r>
        <w:rPr>
          <w:rFonts w:hint="eastAsia" w:ascii="宋体" w:hAnsi="宋体"/>
          <w:b/>
          <w:color w:val="auto"/>
          <w:sz w:val="24"/>
          <w:highlight w:val="none"/>
        </w:rPr>
        <w:br w:type="textWrapping" w:clear="all"/>
      </w:r>
      <w:r>
        <w:rPr>
          <w:rFonts w:hint="eastAsia" w:ascii="宋体" w:hAnsi="宋体" w:eastAsia="宋体"/>
          <w:b/>
          <w:color w:val="auto"/>
          <w:sz w:val="24"/>
          <w:highlight w:val="none"/>
        </w:rPr>
        <w:t xml:space="preserve">    </w:t>
      </w:r>
      <w:r>
        <w:rPr>
          <w:rFonts w:hint="eastAsia" w:ascii="宋体" w:hAnsi="宋体"/>
          <w:b/>
          <w:color w:val="auto"/>
          <w:sz w:val="24"/>
          <w:highlight w:val="none"/>
        </w:rPr>
        <w:t xml:space="preserve">1.投标（响应）报价低于全部通过符合性审查供应商投标（响应）报价平均值50%的，即投标（响应）报价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全部通过符合性审查供应商投标（响应）报价平均值×50%；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2.投标（响应）报价低于通过符合性审查的次低报价供应商投标（响应）报价50%的，即投标（响应）报价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通过符合性审查的次低报价供应商投标（响应）报价×50%；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3.投标（响应）报价低于采购项目最高限价45%的，即投标（响应）报价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采购项目最高限价×45%；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4.评审委员会基于专业判断，认为供应商报价过低，有可能影响产品质量或者不能诚信履约的其他情形。 </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color w:val="auto"/>
          <w:highlight w:val="none"/>
        </w:rPr>
      </w:pPr>
      <w:r>
        <w:rPr>
          <w:rFonts w:hint="eastAsia" w:ascii="宋体" w:hAnsi="宋体"/>
          <w:b/>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0" w:name="_Toc513029235"/>
      <w:r/>
      <w:bookmarkStart w:id="121" w:name="_Toc20823307"/>
      <w:r/>
      <w:bookmarkStart w:id="122" w:name="_Toc16938551"/>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及本招标文件规定的属无效投标的情形。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b/>
          <w:color w:val="auto"/>
          <w:sz w:val="24"/>
          <w:highlight w:val="none"/>
        </w:rPr>
      </w:pPr>
      <w:r>
        <w:rPr>
          <w:rFonts w:hint="eastAsia" w:ascii="宋体" w:hAnsi="宋体"/>
          <w:b/>
          <w:color w:val="auto"/>
          <w:sz w:val="24"/>
          <w:highlight w:val="none"/>
        </w:rPr>
        <w:t xml:space="preserve">26.4技术标（暗标）中出现该报价供应商单位名称、简称、人员姓名、Logo、商标、电话号码等任何标识标记及其他暗示性标志的；</w:t>
      </w:r>
      <w:r/>
    </w:p>
    <w:p>
      <w:pPr>
        <w:ind w:left="479"/>
        <w:spacing w:line="360" w:lineRule="auto"/>
        <w:rPr>
          <w:rFonts w:ascii="宋体" w:hAnsi="宋体"/>
          <w:b/>
          <w:color w:val="auto"/>
          <w:sz w:val="24"/>
          <w:highlight w:val="none"/>
        </w:rPr>
      </w:pPr>
      <w:r>
        <w:rPr>
          <w:rFonts w:hint="eastAsia" w:ascii="宋体" w:hAnsi="宋体"/>
          <w:b/>
          <w:color w:val="auto"/>
          <w:sz w:val="24"/>
          <w:highlight w:val="none"/>
        </w:rPr>
        <w:t xml:space="preserve">26.5商务标（明标）和技术标（暗标），其中某一标被本项目评委确认为无效响应文件的；</w:t>
      </w:r>
      <w:r/>
    </w:p>
    <w:p>
      <w:pPr>
        <w:ind w:left="479"/>
        <w:spacing w:line="360" w:lineRule="auto"/>
        <w:rPr>
          <w:color w:val="auto"/>
          <w:highlight w:val="none"/>
        </w:rPr>
      </w:pPr>
      <w:r>
        <w:rPr>
          <w:rFonts w:hint="eastAsia" w:ascii="宋体" w:hAnsi="宋体"/>
          <w:b/>
          <w:color w:val="auto"/>
          <w:sz w:val="24"/>
          <w:highlight w:val="none"/>
        </w:rPr>
        <w:t xml:space="preserve">26.6暗标未按要求编制，编制粗糙、格式混乱、条理不清的；</w:t>
      </w:r>
      <w:r/>
    </w:p>
    <w:p>
      <w:pPr>
        <w:pStyle w:val="1006"/>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124" w:name="_Toc513029238"/>
      <w:r/>
      <w:bookmarkStart w:id="125" w:name="_Toc16938554"/>
      <w:r/>
      <w:bookmarkStart w:id="126" w:name="_Toc20823310"/>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06"/>
        <w:ind w:firstLine="452"/>
        <w:keepLines w:val="0"/>
        <w:keepNext w:val="0"/>
        <w:spacing w:before="0" w:after="0" w:line="360" w:lineRule="auto"/>
        <w:rPr>
          <w:color w:val="auto"/>
          <w:sz w:val="30"/>
          <w:szCs w:val="30"/>
          <w:highlight w:val="none"/>
          <w:lang w:eastAsia="zh-CN"/>
        </w:rPr>
      </w:pPr>
      <w:r/>
      <w:bookmarkStart w:id="128" w:name="_Toc120614220"/>
      <w:r/>
      <w:bookmarkStart w:id="129" w:name="_Toc20823308"/>
      <w:r/>
      <w:bookmarkStart w:id="130" w:name="_Toc513029236"/>
      <w:r/>
      <w:bookmarkStart w:id="131" w:name="_Toc16938552"/>
      <w:r>
        <w:rPr>
          <w:rFonts w:hint="eastAsia"/>
          <w:color w:val="auto"/>
          <w:sz w:val="30"/>
          <w:szCs w:val="30"/>
          <w:highlight w:val="none"/>
          <w:lang w:eastAsia="zh-CN"/>
        </w:rPr>
        <w:t xml:space="preserve">七、授予合同</w:t>
      </w:r>
      <w:bookmarkEnd w:id="128"/>
      <w:r/>
      <w:bookmarkEnd w:id="129"/>
      <w:r/>
      <w:bookmarkEnd w:id="130"/>
      <w:r/>
      <w:bookmarkEnd w:id="131"/>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bookmarkStart w:id="132" w:name="_Toc513029237"/>
      <w:r/>
      <w:bookmarkStart w:id="133" w:name="_Toc20823309"/>
      <w:r/>
      <w:bookmarkStart w:id="134" w:name="_Toc16938553"/>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7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r/>
    </w:p>
    <w:p>
      <w:pPr>
        <w:pStyle w:val="1172"/>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bookmarkEnd w:id="132"/>
      <w:bookmarkEnd w:id="133"/>
      <w:bookmarkEnd w:id="134"/>
      <w:r/>
    </w:p>
    <w:p>
      <w:pPr>
        <w:pStyle w:val="1172"/>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72"/>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rPr>
          <w:rFonts w:ascii="黑体" w:eastAsia="黑体"/>
          <w:bCs/>
          <w:color w:val="auto"/>
          <w:sz w:val="36"/>
          <w:szCs w:val="36"/>
          <w:highlight w:val="none"/>
        </w:rPr>
      </w:pPr>
      <w:r/>
      <w:bookmarkStart w:id="135" w:name="_Toc513029242"/>
      <w:r/>
      <w:bookmarkStart w:id="136" w:name="_Toc16938558"/>
      <w:r/>
      <w:bookmarkStart w:id="137" w:name="_Toc120614221"/>
      <w:r/>
      <w:bookmarkStart w:id="138" w:name="_Toc20823314"/>
      <w:r/>
      <w:bookmarkStart w:id="139" w:name="_Toc479757207"/>
      <w:r>
        <w:rPr>
          <w:rFonts w:hint="eastAsia" w:ascii="黑体" w:eastAsia="黑体"/>
          <w:bCs/>
          <w:color w:val="auto"/>
          <w:sz w:val="36"/>
          <w:szCs w:val="36"/>
          <w:highlight w:val="none"/>
        </w:rPr>
        <w:br w:type="page" w:clear="all"/>
      </w:r>
      <w:bookmarkEnd w:id="135"/>
      <w:r/>
      <w:bookmarkEnd w:id="136"/>
      <w:r/>
      <w:bookmarkEnd w:id="137"/>
      <w:r/>
      <w:bookmarkEnd w:id="138"/>
      <w:r/>
      <w:bookmarkEnd w:id="139"/>
      <w:r/>
      <w:r/>
    </w:p>
    <w:p>
      <w:pPr>
        <w:pStyle w:val="1172"/>
        <w:numPr>
          <w:ilvl w:val="0"/>
          <w:numId w:val="8"/>
        </w:numPr>
        <w:ind w:firstLine="0"/>
        <w:jc w:val="center"/>
        <w:spacing w:line="360" w:lineRule="auto"/>
        <w:rPr>
          <w:rFonts w:hint="eastAsia" w:ascii="宋体" w:hAnsi="宋体" w:eastAsia="宋体" w:cs="宋体"/>
          <w:bCs/>
          <w:color w:val="auto"/>
          <w:sz w:val="36"/>
          <w:szCs w:val="36"/>
          <w:highlight w:val="none"/>
          <w:lang w:eastAsia="zh-CN"/>
        </w:rPr>
      </w:pPr>
      <w:r/>
      <w:bookmarkStart w:id="140" w:name="_Toc16938559"/>
      <w:r/>
      <w:bookmarkStart w:id="141" w:name="_Toc20823315"/>
      <w:r/>
      <w:bookmarkStart w:id="142" w:name="_Toc513029243"/>
      <w:r>
        <w:rPr>
          <w:rFonts w:hint="eastAsia" w:ascii="宋体" w:hAnsi="宋体" w:eastAsia="宋体" w:cs="宋体"/>
          <w:bCs/>
          <w:color w:val="auto"/>
          <w:sz w:val="36"/>
          <w:szCs w:val="36"/>
          <w:highlight w:val="none"/>
          <w:lang w:eastAsia="zh-CN"/>
        </w:rPr>
        <w:t xml:space="preserve"> 合同文本</w:t>
      </w:r>
      <w:bookmarkEnd w:id="140"/>
      <w:r/>
      <w:bookmarkEnd w:id="141"/>
      <w:r/>
      <w:bookmarkEnd w:id="142"/>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（格式，投标时不需填写）</w:t>
      </w:r>
      <w:r/>
    </w:p>
    <w:p>
      <w:pPr>
        <w:spacing w:line="360" w:lineRule="auto"/>
        <w:rPr>
          <w:rFonts w:hint="eastAsia" w:ascii="宋体" w:hAnsi="宋体" w:eastAsia="宋体" w:cs="宋体"/>
          <w:bCs/>
          <w:color w:val="auto"/>
          <w:sz w:val="24"/>
          <w:szCs w:val="24"/>
          <w:highlight w:val="none"/>
        </w:rPr>
      </w:pPr>
      <w:r/>
      <w:bookmarkStart w:id="143" w:name="_Hlt16619350"/>
      <w:r/>
      <w:bookmarkStart w:id="144" w:name="_Toc120614244"/>
      <w:r/>
      <w:bookmarkStart w:id="145" w:name="_Toc16938590"/>
      <w:r/>
      <w:bookmarkStart w:id="146" w:name="_Toc20823346"/>
      <w:r>
        <w:rPr>
          <w:rFonts w:hint="eastAsia" w:ascii="宋体" w:hAnsi="宋体" w:eastAsia="宋体" w:cs="宋体"/>
          <w:bCs/>
          <w:color w:val="auto"/>
          <w:sz w:val="24"/>
          <w:szCs w:val="24"/>
          <w:highlight w:val="none"/>
        </w:rPr>
        <w:t xml:space="preserve">采购单位（全称）：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无锡市第二人民医院</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（以下简称甲方）</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中标单位（全称）：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（以下简称乙方）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依照《中华人民共和国政府采购法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中华人民共和国民法典》及其他相关法律法规，遵循平等、自愿、公平和诚实信用原则，双方就</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相关事项协商一致，达成如下合同条款：</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元（大写：</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2．项目地点：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无锡市梁溪区中山路68号 </w:t>
      </w:r>
      <w:r>
        <w:rPr>
          <w:rFonts w:hint="eastAsia" w:ascii="宋体" w:hAnsi="宋体" w:eastAsia="宋体" w:cs="宋体"/>
          <w:bCs/>
          <w:color w:val="auto"/>
          <w:sz w:val="24"/>
          <w:szCs w:val="24"/>
          <w:highlight w:val="none"/>
        </w:rPr>
        <w:t xml:space="preserve">。   </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二、委托服务事项</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 运行模式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（1）采用包工管理纯人力技术人员提供的餐饮运行管理模式。其中：</w:t>
      </w:r>
      <w:r>
        <w:rPr>
          <w:rFonts w:hint="eastAsia" w:ascii="宋体" w:hAnsi="宋体" w:eastAsia="宋体" w:cs="宋体"/>
          <w:bCs/>
          <w:color w:val="auto"/>
          <w:sz w:val="24"/>
          <w:szCs w:val="24"/>
          <w:highlight w:val="none"/>
        </w:rPr>
        <w:t xml:space="preserve">甲方</w:t>
      </w:r>
      <w:r>
        <w:rPr>
          <w:rFonts w:hint="eastAsia" w:ascii="宋体" w:hAnsi="宋体" w:eastAsia="宋体" w:cs="宋体"/>
          <w:color w:val="auto"/>
          <w:sz w:val="24"/>
          <w:szCs w:val="24"/>
          <w:highlight w:val="none"/>
          <w:lang w:val="en-US" w:eastAsia="zh-CN" w:bidi="ar-SA"/>
        </w:rPr>
        <w:t xml:space="preserve">负责食品原材料采购、核价及成本核算和餐费收取；乙方提供服务人员及技术服务，负责菜单制定、菜点制作、售卖、配送、餐饮工艺流程实施、管理、餐厅厨房保洁、服务等。</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（2）甲方提供食物原材料、餐厅及厨房硬件设备、餐具、厨具、炊具、餐桌椅、排风设备、排污设备、洗碗设备、泔水、废油处理设备（设施）、</w:t>
      </w:r>
      <w:r>
        <w:rPr>
          <w:rFonts w:hint="eastAsia" w:ascii="宋体" w:hAnsi="宋体" w:eastAsia="宋体" w:cs="宋体"/>
          <w:color w:val="auto"/>
          <w:sz w:val="24"/>
          <w:szCs w:val="24"/>
          <w:highlight w:val="none"/>
        </w:rPr>
        <w:t xml:space="preserve">餐厅内所需的低值易耗用品如消毒、洗涤、保洁、手套、口罩、洗碗机洗碗液等用品，</w:t>
      </w:r>
      <w:r>
        <w:rPr>
          <w:rFonts w:hint="eastAsia" w:ascii="宋体" w:hAnsi="宋体" w:eastAsia="宋体" w:cs="宋体"/>
          <w:bCs/>
          <w:color w:val="auto"/>
          <w:sz w:val="24"/>
          <w:szCs w:val="24"/>
          <w:highlight w:val="none"/>
        </w:rPr>
        <w:t xml:space="preserve">能源（水、电、煤）、厨房餐厅虫害控制，同时</w:t>
      </w:r>
      <w:r>
        <w:rPr>
          <w:rFonts w:hint="eastAsia" w:ascii="宋体" w:hAnsi="宋体" w:eastAsia="宋体" w:cs="宋体"/>
          <w:color w:val="auto"/>
          <w:sz w:val="24"/>
          <w:szCs w:val="24"/>
          <w:highlight w:val="none"/>
        </w:rPr>
        <w:t xml:space="preserve">承担场地、设施、设备、水、电、蒸汽、燃气费用。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 服务内容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（1）开餐天数为全年，员工餐每天满足提供医院职工就餐服务（含早、中、晚餐），病员餐每天提供病区的各类营养治疗餐（含早、中、晚餐）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六休一，具体作息时间根据甲方各岗位工作特点细化。</w:t>
      </w:r>
      <w:r/>
    </w:p>
    <w:p>
      <w:pPr>
        <w:pStyle w:val="100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另需协助甲方提供特殊部门员工送餐工作（含住院病人病员餐及手术室、体检中心、内镜中心、急诊室、DSA等特殊科室员工餐）。服务内容会根据病员餐及职工餐需求不断调整，必须配合服从甲方安排。</w:t>
      </w:r>
      <w:r/>
    </w:p>
    <w:p>
      <w:pPr>
        <w:pStyle w:val="100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（2）人员配置与明细报价表：</w:t>
      </w:r>
      <w:r/>
    </w:p>
    <w:tbl>
      <w:tblPr>
        <w:tblStyle w:val="796"/>
        <w:tblW w:w="85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47"/>
        <w:gridCol w:w="1806"/>
        <w:gridCol w:w="1845"/>
        <w:gridCol w:w="1845"/>
      </w:tblGrid>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岗位</w:t>
            </w:r>
            <w:r/>
          </w:p>
        </w:tc>
        <w:tc>
          <w:tcPr>
            <w:tcW w:w="1806"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人数</w:t>
            </w:r>
            <w:r/>
          </w:p>
        </w:tc>
        <w:tc>
          <w:tcPr>
            <w:tcW w:w="1845"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单价（元/每月）</w:t>
            </w:r>
            <w:r/>
          </w:p>
        </w:tc>
        <w:tc>
          <w:tcPr>
            <w:tcW w:w="1845"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小计（元/每年）</w:t>
            </w:r>
            <w:r/>
          </w:p>
        </w:tc>
      </w:tr>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项目经理</w:t>
            </w:r>
            <w:r/>
          </w:p>
        </w:tc>
        <w:tc>
          <w:tcPr>
            <w:tcW w:w="1806"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845"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厨师</w:t>
            </w:r>
            <w:r/>
          </w:p>
        </w:tc>
        <w:tc>
          <w:tcPr>
            <w:tcW w:w="1806"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点心师</w:t>
            </w:r>
            <w:r/>
          </w:p>
        </w:tc>
        <w:tc>
          <w:tcPr>
            <w:tcW w:w="1806"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845"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A类厨工（勤杂工）</w:t>
            </w:r>
            <w:r/>
          </w:p>
        </w:tc>
        <w:tc>
          <w:tcPr>
            <w:tcW w:w="1806"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B类厨工（勤杂工）</w:t>
            </w:r>
            <w:r/>
          </w:p>
        </w:tc>
        <w:tc>
          <w:tcPr>
            <w:tcW w:w="1806"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r>
            <w:r/>
          </w:p>
        </w:tc>
        <w:tc>
          <w:tcPr>
            <w:tcW w:w="1845"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A类配餐员</w:t>
            </w:r>
            <w:r/>
          </w:p>
        </w:tc>
        <w:tc>
          <w:tcPr>
            <w:tcW w:w="1806"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r>
            <w:r/>
          </w:p>
        </w:tc>
        <w:tc>
          <w:tcPr>
            <w:tcW w:w="1845"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B类配餐员</w:t>
            </w:r>
            <w:r/>
          </w:p>
        </w:tc>
        <w:tc>
          <w:tcPr>
            <w:tcW w:w="1806"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645"/>
        </w:trPr>
        <w:tc>
          <w:tcPr>
            <w:tcW w:w="3047"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合计</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一年</w:t>
            </w:r>
            <w:r>
              <w:rPr>
                <w:rFonts w:hint="eastAsia" w:asciiTheme="minorEastAsia" w:hAnsiTheme="minorEastAsia" w:eastAsiaTheme="minorEastAsia" w:cstheme="minorEastAsia"/>
                <w:color w:val="auto"/>
                <w:sz w:val="24"/>
                <w:szCs w:val="24"/>
                <w:highlight w:val="none"/>
                <w:lang w:eastAsia="zh-CN"/>
              </w:rPr>
              <w:t xml:space="preserve">）</w:t>
            </w:r>
            <w:r/>
          </w:p>
        </w:tc>
        <w:tc>
          <w:tcPr>
            <w:tcW w:w="1806"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gridSpan w:val="2"/>
            <w:shd w:val="clear" w:color="auto" w:fill="auto"/>
            <w:tcW w:w="369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SA"/>
              </w:rPr>
            </w:r>
            <w:r/>
          </w:p>
        </w:tc>
      </w:tr>
      <w:tr>
        <w:trPr>
          <w:jc w:val="center"/>
          <w:trHeight w:val="693"/>
        </w:trPr>
        <w:tc>
          <w:tcPr>
            <w:tcW w:w="3047"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合计</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两年</w:t>
            </w:r>
            <w:r>
              <w:rPr>
                <w:rFonts w:hint="eastAsia" w:asciiTheme="minorEastAsia" w:hAnsiTheme="minorEastAsia" w:eastAsiaTheme="minorEastAsia" w:cstheme="minorEastAsia"/>
                <w:color w:val="auto"/>
                <w:sz w:val="24"/>
                <w:szCs w:val="24"/>
                <w:highlight w:val="none"/>
                <w:lang w:eastAsia="zh-CN"/>
              </w:rPr>
              <w:t xml:space="preserve">）</w:t>
            </w:r>
            <w:r/>
          </w:p>
        </w:tc>
        <w:tc>
          <w:tcPr>
            <w:tcW w:w="1806" w:type="dxa"/>
            <w:vAlign w:val="center"/>
            <w:textDirection w:val="lrTb"/>
            <w:noWrap w:val="false"/>
          </w:tcPr>
          <w:p>
            <w:pPr>
              <w:jc w:val="center"/>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gridSpan w:val="2"/>
            <w:shd w:val="clear" w:color="auto" w:fill="auto"/>
            <w:tcW w:w="369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SA"/>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（3）岗位要求：所有人员持食品安全健康证上岗，由甲方统一管理负责制。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（4）甲方有偿供应乙方员工用餐，每餐2元。不提供员工住宿、交通等条件。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（5）餐厅内所需的低值易耗用品如消毒、洗涤、保洁、手套、口罩等用品由甲方自行承担。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（6）乙方对</w:t>
      </w:r>
      <w:r>
        <w:rPr>
          <w:rFonts w:hint="eastAsia" w:ascii="宋体" w:hAnsi="宋体" w:eastAsia="宋体" w:cs="宋体"/>
          <w:color w:val="auto"/>
          <w:spacing w:val="10"/>
          <w:sz w:val="24"/>
          <w:szCs w:val="24"/>
          <w:highlight w:val="none"/>
        </w:rPr>
        <w:t xml:space="preserve">其工作人员负有政治思想、日常表现、业务技术、健康状况的审核责任，</w:t>
      </w:r>
      <w:r>
        <w:rPr>
          <w:rFonts w:hint="eastAsia" w:ascii="宋体" w:hAnsi="宋体" w:eastAsia="宋体" w:cs="宋体"/>
          <w:color w:val="auto"/>
          <w:sz w:val="24"/>
          <w:szCs w:val="24"/>
          <w:highlight w:val="none"/>
        </w:rPr>
        <w:t xml:space="preserve">工作人员必须政审合格，身体健康，形体无明显缺陷，外貌端正，并经过岗前专业培训，</w:t>
      </w:r>
      <w:r>
        <w:rPr>
          <w:rFonts w:hint="eastAsia" w:ascii="宋体" w:hAnsi="宋体" w:eastAsia="宋体" w:cs="宋体"/>
          <w:color w:val="auto"/>
          <w:spacing w:val="10"/>
          <w:sz w:val="24"/>
          <w:szCs w:val="24"/>
          <w:highlight w:val="none"/>
        </w:rPr>
        <w:t xml:space="preserve">并经甲方审核通过。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约期间如甲方床位有逐步扩增或需增设夜宵、特色餐供应的情况，实际配置人数由甲方根据实际工作量需求通知乙方逐步增加，甲方在通知乙方增加人数后，乙方应在15个工作日内将符合条件的人员安排到位。固定单价，按实结算。人员按8小时工作制提供服务，如需延长服务时间，甲方需按照无锡市最低工资标准按实折算后的150%的标准向乙方支付该部分服务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）餐厅需维修、维护和添置设备、设施的费用由甲方承担；如因乙方操作不当损坏设备设施，由乙方承担相应责任，</w:t>
      </w:r>
      <w:r>
        <w:rPr>
          <w:rFonts w:hint="eastAsia" w:ascii="宋体" w:hAnsi="宋体" w:eastAsia="宋体" w:cs="宋体"/>
          <w:color w:val="auto"/>
          <w:sz w:val="24"/>
          <w:szCs w:val="24"/>
          <w:highlight w:val="none"/>
          <w:lang w:val="en-US" w:eastAsia="zh-CN" w:bidi="ar-SA"/>
        </w:rPr>
        <w:t xml:space="preserve">厨杂、餐具等用品允许服务商每年有5％的损耗，超出部分由</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bidi="ar-SA"/>
        </w:rPr>
        <w:t xml:space="preserve">承担，</w:t>
      </w:r>
      <w:r>
        <w:rPr>
          <w:rFonts w:hint="eastAsia" w:ascii="宋体" w:hAnsi="宋体" w:eastAsia="宋体" w:cs="宋体"/>
          <w:color w:val="auto"/>
          <w:sz w:val="24"/>
          <w:szCs w:val="24"/>
          <w:highlight w:val="none"/>
        </w:rPr>
        <w:t xml:space="preserve">甲方不承担乙方员工在合同期间所发生的工资、社保、福利费、工伤、生病住院、意外伤（亡）害等费用，如有上述费用，由乙方承担。</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3.服务标准要求</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项目经理</w:t>
      </w:r>
      <w:r>
        <w:rPr>
          <w:rFonts w:hint="eastAsia" w:ascii="宋体" w:hAnsi="宋体" w:eastAsia="宋体" w:cs="宋体"/>
          <w:color w:val="auto"/>
          <w:sz w:val="24"/>
          <w:szCs w:val="24"/>
          <w:highlight w:val="none"/>
        </w:rPr>
        <w:t xml:space="preserve">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bidi="ar-SA"/>
        </w:rPr>
        <w:t xml:space="preserve">相貌端正，身体健康。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bidi="ar-SA"/>
        </w:rPr>
        <w:t xml:space="preserve">拥有5年及以上的餐饮管理经验。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③ </w:t>
      </w:r>
      <w:r>
        <w:rPr>
          <w:rFonts w:hint="eastAsia" w:ascii="宋体" w:hAnsi="宋体" w:eastAsia="宋体" w:cs="宋体"/>
          <w:color w:val="auto"/>
          <w:sz w:val="24"/>
          <w:szCs w:val="24"/>
          <w:highlight w:val="none"/>
          <w:lang w:val="en-US" w:eastAsia="zh-CN" w:bidi="ar-SA"/>
        </w:rPr>
        <w:t xml:space="preserve">有很强的责任感和团队协作精神，人际沟通能力强，能承受工作压力和服从意识。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 xml:space="preserve">④</w:t>
      </w:r>
      <w:r>
        <w:rPr>
          <w:rFonts w:hint="eastAsia" w:ascii="宋体" w:hAnsi="宋体" w:eastAsia="宋体" w:cs="宋体"/>
          <w:color w:val="auto"/>
          <w:sz w:val="24"/>
          <w:szCs w:val="24"/>
          <w:highlight w:val="none"/>
          <w:lang w:val="en-US" w:eastAsia="zh-CN" w:bidi="ar-SA"/>
        </w:rPr>
        <w:t xml:space="preserve">具有制作现场管理的各类报表、数据分析和总结报告的能力，有良好的计算机操作水平。</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（2）厨师要求</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相貌端正，身体健康，熟知厨房热菜加工程序，并能实际操作；掌握厨房规定的热菜的质量标准，能熟练使用热菜加工设备。 </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bidi="ar-SA"/>
        </w:rPr>
        <w:t xml:space="preserve">持有国家劳动部门核准的厨师等级，</w:t>
      </w:r>
      <w:r>
        <w:rPr>
          <w:rFonts w:hint="eastAsia" w:ascii="宋体" w:hAnsi="宋体" w:eastAsia="宋体" w:cs="宋体"/>
          <w:color w:val="auto"/>
          <w:sz w:val="24"/>
          <w:szCs w:val="24"/>
          <w:highlight w:val="none"/>
        </w:rPr>
        <w:t xml:space="preserve">具有食品卫生学、营养学等相关知识；熟悉食品卫生法及相关法律法规；熟知本岗位的工作职责、程序、标准。</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具有制作新菜单和烹制新菜的能力；在工作中，具有良好的协调组织能力，以确保工作的顺利进行。</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（3）面点师要求</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熟知各种面点的加工程序，并能实际操作；掌握面点生产的质量标准，能熟练使用加工设备。</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w:t>
      </w:r>
      <w:r>
        <w:rPr>
          <w:rFonts w:hint="eastAsia" w:ascii="宋体" w:hAnsi="宋体" w:eastAsia="宋体" w:cs="宋体"/>
          <w:color w:val="auto"/>
          <w:sz w:val="24"/>
          <w:szCs w:val="24"/>
          <w:highlight w:val="none"/>
          <w:lang w:val="en-US" w:eastAsia="zh-CN" w:bidi="ar-SA"/>
        </w:rPr>
        <w:t xml:space="preserve">持有国家劳动部门核准的面点师等级，</w:t>
      </w:r>
      <w:r>
        <w:rPr>
          <w:rFonts w:hint="eastAsia" w:ascii="宋体" w:hAnsi="宋体" w:eastAsia="宋体" w:cs="宋体"/>
          <w:color w:val="auto"/>
          <w:sz w:val="24"/>
          <w:szCs w:val="24"/>
          <w:highlight w:val="none"/>
        </w:rPr>
        <w:t xml:space="preserve">具有食品卫生学、营养学等相关知识；熟悉食品卫生法及相关法律法规；熟知本岗位的工作职责、程序、标准。</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（4）帮厨/勤杂工要求</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相貌端正，身体健康</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工作踏实、认真，有较强的责任感，热爱餐饮行业，能吃苦耐劳，听从指挥。</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（5）配餐员要求</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相貌端正，身体健康，会讲普通话。</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工作踏实、认真，有较强的责任感，热爱餐饮行业，能吃苦耐劳，听从指挥。</w:t>
      </w:r>
      <w:r/>
    </w:p>
    <w:p>
      <w:pPr>
        <w:ind w:firstLine="566"/>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具备良好的沟通能力，能够耐心与病员沟通，协助病员订餐。</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三、委托服务期限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委托服务期限为两年，自</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日起至</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日止。</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四、双方权利与义务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1、甲方的权利与义务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（1）检查监督乙方日常管理工作的实施的执行情况；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（2）依据服务考核办法每月对乙方工作进行考核、评价；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服务工作不达标时，甲方有权提出异议并对其进行相关处罚；对不称职的乙方人员甲方有权要求乙方及时调换，以满足工作需求；对服务人员的定编定岗情况进行每天考勤，根据考勤实际情况决算付款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（4）甲方按合同约定如期支付乙方服务费用；</w:t>
      </w:r>
      <w:r>
        <w:rPr>
          <w:rFonts w:hint="eastAsia" w:ascii="宋体" w:hAnsi="宋体" w:eastAsia="宋体" w:cs="宋体"/>
          <w:bCs/>
          <w:color w:val="auto"/>
          <w:sz w:val="24"/>
          <w:szCs w:val="24"/>
          <w:highlight w:val="none"/>
          <w:lang w:val="en-US" w:eastAsia="zh-CN"/>
        </w:rPr>
        <w:t xml:space="preserve">本合同费用包含乙方履行本合同项下全部义务得全部费用。除非甲方书面同意，否则甲方不再另行支付其他任何费用。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（5）招标文件、投标文件及合同附件中约定的甲方其他权利义务。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仅需按照合同约定服务费标准向乙方支付服务费用，乙方无权向甲方主张除合同约定服务费用之外的任何其他费用。乙方应与乙方员工建立合法有效的劳动关系，并负责及时支付、缴纳乙方员工的工资、社保、福利费、工伤、生病住院、意外伤（亡）害等费用，甲方无需承担上述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2、乙方的权利与义务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（1）乙方</w:t>
      </w:r>
      <w:r>
        <w:rPr>
          <w:rFonts w:hint="eastAsia" w:ascii="宋体" w:hAnsi="宋体" w:eastAsia="宋体" w:cs="宋体"/>
          <w:color w:val="auto"/>
          <w:sz w:val="24"/>
          <w:szCs w:val="24"/>
          <w:highlight w:val="none"/>
        </w:rPr>
        <w:t xml:space="preserve">应爱护使用甲方提供的各类设施设备，所有设施设备由甲方负责维保及维保费用。发生由乙方违规操作的异常损坏损耗，由乙方承担责任。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（2）乙方必须严格执行国家规定的食品安全卫生相关的法律法规。服从甲方做好安全生产、经营的日常规范管理规定，确保饮食卫生安全，杜绝各类事故。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不折不扣协助甲方做好医院送餐工作（含住院病人病员餐及手术室、体检中心、内镜中心、急诊室、DSA等特殊科室员工餐），给予优质服务，有特殊公务接待用餐，院方提前通知，根据不同要求协助院方</w:t>
      </w:r>
      <w:r>
        <w:rPr>
          <w:rFonts w:hint="eastAsia" w:ascii="宋体" w:hAnsi="宋体" w:eastAsia="宋体" w:cs="宋体"/>
          <w:color w:val="auto"/>
          <w:sz w:val="24"/>
          <w:szCs w:val="24"/>
          <w:highlight w:val="none"/>
          <w:lang w:val="en-US" w:eastAsia="zh-CN"/>
        </w:rPr>
        <w:t xml:space="preserve">做</w:t>
      </w:r>
      <w:r>
        <w:rPr>
          <w:rFonts w:hint="eastAsia" w:ascii="宋体" w:hAnsi="宋体" w:eastAsia="宋体" w:cs="宋体"/>
          <w:color w:val="auto"/>
          <w:sz w:val="24"/>
          <w:szCs w:val="24"/>
          <w:highlight w:val="none"/>
        </w:rPr>
        <w:t xml:space="preserve">出相应接待供餐服务，满足院方需求。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（4）供餐内容与作息时间必须按院方要求。职工食堂每日菜单提前公示。品种一周内不重样，做到品种常新、荤素合理、营养均衡，并提供免费汤。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统一规范订送餐人员的服装，必须按时订送餐，做到服务态度好、文明礼貌、耐心细致、提供优质服务。每周菜单提前公布于病区配餐间，送餐到病房至病床前，无论订餐多少必须满足，提供人性化服务，确保送餐车整洁，杜绝滴漏现象，发生问题纠纷及时沟通协调，不得置之不理，严禁使用禁语。问题严重时，由负责人出面协调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（6）食堂运行过程中，对院方提出整改的内容，乙方必须不折不扣</w:t>
      </w: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rPr>
        <w:t xml:space="preserve">完成整改，对不合格工作人员及时辞退，不得影响医院声誉。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（7）所有采购物品由院方指定供应商供货并验收。乙方只需提出进货品种、数量等，配合院方共同把好进货关。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经营过程中，应严格按“食品卫生法”要求，保证质量，层层把关，确保卫生，每天做好食品留样。食堂工作人员必须持健康证上岗，统一着装，佩戴工号牌，整洁大方。每天做好工作场所、餐厅、厨房等全部环境卫生工作。所有餐具每餐必须清洗干净并严格消毒烘干后方可使用。所有员工进入岗位前，必须使用—次性卫生手套、口罩，所有人员在工作时间内必须穿防滑鞋，所有人员不得自带任何食物进出工作区域，无关人员不得进入工作区域，工作时不得会客、吸烟、吃食品、大声喧哗和聊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（9）严格执行安全用电、水、蒸汽、液化气的操作规程，特殊专用设备专人专管。做好防火防盗工作，工作人员需会使用灭火器，掌握常规灭火操作要求。警钟长鸣，平时开展防火安全教育。</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协助甲方负责日常保洁工作，要求地面清洁，下水道通畅，无积水，工作场所整洁，无积灰，墙壁无霉斑，各种餐具用品做到卫生、洁净、消毒；餐室（厨房）无蝇、无虫，排油烟设施罩清洁不滴油。食堂产生的泔脚、下脚油等由乙方按规范统一交</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rPr>
        <w:t xml:space="preserve">证照资质单位处置。下水道应有防堵设施，定期清理，隔油池每天必须清理。一旦发生堵塞，及时处置解决。（注：上述内容中涉及的下水道疏通、下水道防堵设施、油烟罩清洗、清运泔脚废油、隔油池清理等由甲方委托相关外包单位实施，乙方负责按需上报甲方通知相关单位处理，乙方做好相关配合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（11）用餐方式按院方要求，一日三餐，病员与职工分开餐厅，不能混用。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（12）乙方严格执行餐饮行业卫生标准，负责食品安全责任，制定</w:t>
      </w:r>
      <w:bookmarkStart w:id="147" w:name="OLE_LINK12"/>
      <w:r>
        <w:rPr>
          <w:rFonts w:hint="eastAsia" w:ascii="宋体" w:hAnsi="宋体" w:eastAsia="宋体" w:cs="宋体"/>
          <w:color w:val="auto"/>
          <w:sz w:val="24"/>
          <w:szCs w:val="24"/>
          <w:highlight w:val="none"/>
        </w:rPr>
        <w:t xml:space="preserve">食堂卫生与安全标准及考评细则</w:t>
      </w:r>
      <w:bookmarkEnd w:id="147"/>
      <w:r>
        <w:rPr>
          <w:rFonts w:hint="eastAsia" w:ascii="宋体" w:hAnsi="宋体" w:eastAsia="宋体" w:cs="宋体"/>
          <w:color w:val="auto"/>
          <w:sz w:val="24"/>
          <w:szCs w:val="24"/>
          <w:highlight w:val="none"/>
        </w:rPr>
        <w:t xml:space="preserve">，甲方可对</w:t>
      </w:r>
      <w:bookmarkStart w:id="148" w:name="OLE_LINK13"/>
      <w:r>
        <w:rPr>
          <w:rFonts w:hint="eastAsia" w:ascii="宋体" w:hAnsi="宋体" w:eastAsia="宋体" w:cs="宋体"/>
          <w:color w:val="auto"/>
          <w:sz w:val="24"/>
          <w:szCs w:val="24"/>
          <w:highlight w:val="none"/>
        </w:rPr>
        <w:t xml:space="preserve">食堂卫生与安全标准及考评细则</w:t>
      </w:r>
      <w:bookmarkEnd w:id="148"/>
      <w:r>
        <w:rPr>
          <w:rFonts w:hint="eastAsia" w:ascii="宋体" w:hAnsi="宋体" w:eastAsia="宋体" w:cs="宋体"/>
          <w:color w:val="auto"/>
          <w:sz w:val="24"/>
          <w:szCs w:val="24"/>
          <w:highlight w:val="none"/>
        </w:rPr>
        <w:t xml:space="preserve">提出修改意见，经甲方最终确认后乙方按照执行，甲方食堂管理部门进行全过程、全方位抽检、监督考核。</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（13）自觉接受甲方的督查和考核，积极采纳甲方合理化的建议并加以改进。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按照合同要求认真履行职责，同时必须按照确定的人员设岗要求派出相关人员从事服务工作，其聘用人员应能满足其从事的工作岗位要求。乙方须及时向甲方提供乙方聘用人员的劳动合同及身份证复印件供甲方核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（15）乙方及其聘用的员工须遵守甲方的相关规章制度，不得在医院从事与本职工作无关的活动，如发现相关情况，乙方自行承担一切后果。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乙方应依法与所聘用的员工签订劳动合同，明确权利义务关系，及时足额支付工资和各项费用；乙方与其聘用的劳务人员发生的任何形式的劳资纠纷，由乙方自行解决，与甲方无关，不得因此影响乙方对甲方的服务质量，如给甲方造成损失的，乙方承担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（17）乙方员工在工作期间未按工作流程、制度操作而造成甲方或第三方人身、财产损失的，由乙方承担全部责任。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（18）乙方须对其聘用的员工进行业务培训，培训达标后方可上岗；所有培训费用乙方自理。甲方有权现场监督培训工作。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（19）每月25号前向甲方报送下个月的工作计划，5号前报送上月工作小结，工作小结应包括对工作的完成情况、存在问题、整改措施及人员考勤情况。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（20）招标文件、投标文件及合同附件中约定的乙方其他权利义务。</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五、服务费用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在项目期限内，合同</w:t>
      </w:r>
      <w:r>
        <w:rPr>
          <w:rFonts w:hint="eastAsia" w:ascii="宋体" w:hAnsi="宋体" w:eastAsia="宋体" w:cs="宋体"/>
          <w:bCs/>
          <w:color w:val="auto"/>
          <w:sz w:val="24"/>
          <w:szCs w:val="24"/>
          <w:highlight w:val="none"/>
          <w:u w:val="single"/>
        </w:rPr>
        <w:t xml:space="preserve">总价为人民币：</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元（大写：</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提供对应金额且符合</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要求的财务发票。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收到发票复核准确后60日内完成付款。因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提供发票迟延致的付款迟延，责任</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自负。</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需承诺向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提供的所有发票均真实、合法、有效，发票的开具内容、金额、主体等信息均与对应交易背景一致，不存在虚开、伪造、变造以及其他任何不符合法律法规及税务机关规定的违法、违规情形；未经</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书面确认，不得对已向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交付的发票擅自进行红字冲销（红冲）或作废处理。若违反前述承诺，视为根本违约。一经发现，应向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重新开具合法有效的等额发票，并支付该笔发票金额100%的违约金；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有权单方书面通知解除合同，并追究全部责任。此外，如因上述行为导致</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无法正常税务抵扣/被税务机关行政处罚/被列入税务风险名单或遭受其他任何损失的，</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应全额赔偿（包括但不限于滞纳金、罚款、律师费、差旅费等）。</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合同一方不履行合同义务或者履行合同义务不符合约定的，应当承担继续履行、采取补救措施或者赔偿损失等违约责任。</w:t>
      </w:r>
      <w:r/>
    </w:p>
    <w:p>
      <w:pPr>
        <w:pStyle w:val="1042"/>
        <w:numPr>
          <w:ilvl w:val="0"/>
          <w:numId w:val="0"/>
        </w:numPr>
        <w:ind w:left="840" w:hanging="360"/>
        <w:spacing w:line="360" w:lineRule="auto"/>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甲方的违约责任</w:t>
      </w:r>
      <w:r/>
    </w:p>
    <w:p>
      <w:pPr>
        <w:pStyle w:val="1042"/>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甲方违反合同约定，使乙方未能完成规定管理目标的，乙方有权要求甲方在一定期限内解决，逾期未解决的，乙方有权终止合同；造成乙方经济损失的，甲方应承担相关损失。</w:t>
      </w:r>
      <w:r/>
    </w:p>
    <w:p>
      <w:pPr>
        <w:pStyle w:val="1042"/>
        <w:numPr>
          <w:ilvl w:val="0"/>
          <w:numId w:val="0"/>
        </w:num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乙方的违约责任</w:t>
      </w:r>
      <w:r/>
    </w:p>
    <w:p>
      <w:pPr>
        <w:pStyle w:val="1042"/>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违反合同约定，不能及时履行案涉服务内容的，每出现一次乙方应向甲方支付500元的违约金，对前述违约金甲方有权在每月应付款项内扣除。乙方未能达到约定的管理目标，或出现重大管理失误包括但不限于出现食品安全问题等，甲方有权终止合同，同时乙方需向甲方支付合同金额10%的违约金；造成甲方经济损失的，乙方应给予甲方经济赔偿，并承担相应的法律责任，包括但不限于由此产生的诉讼费、保全费、律师费等。</w:t>
      </w:r>
      <w:r/>
    </w:p>
    <w:p>
      <w:pPr>
        <w:pStyle w:val="1042"/>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3、不可抗力</w:t>
      </w:r>
      <w:r/>
    </w:p>
    <w:p>
      <w:pPr>
        <w:pStyle w:val="1042"/>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pStyle w:val="1042"/>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七、附则</w:t>
      </w:r>
      <w:r/>
    </w:p>
    <w:p>
      <w:pPr>
        <w:pStyle w:val="1042"/>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1、本合同的订立、解释、履行及争议解决应适用于中华人民共和国法律。双方因履行本合同产生纠纷，应协商解决。协商不成，双方同意将争议提交甲方所在地有管辖权的人民法院解决。</w:t>
      </w:r>
      <w:r/>
    </w:p>
    <w:p>
      <w:pPr>
        <w:pStyle w:val="1042"/>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2、合同执行期内，除本合同另有约定外，甲、乙双方均不得随意变更或解除合同。合同如有未尽事宜，须经双方共同协商，作出补充规定，补充规定与合同具有同等效力。</w:t>
      </w:r>
      <w:r/>
    </w:p>
    <w:p>
      <w:pPr>
        <w:pStyle w:val="1042"/>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3、未定协议或新增内容，由双方另行商定或补订协议后方能实施。</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本合同自甲乙双方代表签字盖章之日起生效，一式</w:t>
      </w:r>
      <w:r>
        <w:rPr>
          <w:rFonts w:hint="eastAsia" w:ascii="宋体" w:hAnsi="宋体" w:eastAsia="宋体" w:cs="宋体"/>
          <w:bCs/>
          <w:color w:val="auto"/>
          <w:sz w:val="24"/>
          <w:szCs w:val="24"/>
          <w:highlight w:val="none"/>
          <w:lang w:val="en-US" w:eastAsia="zh-CN"/>
        </w:rPr>
        <w:t xml:space="preserve">肆</w:t>
      </w:r>
      <w:r>
        <w:rPr>
          <w:rFonts w:hint="eastAsia" w:ascii="宋体" w:hAnsi="宋体" w:eastAsia="宋体" w:cs="宋体"/>
          <w:bCs/>
          <w:color w:val="auto"/>
          <w:sz w:val="24"/>
          <w:szCs w:val="24"/>
          <w:highlight w:val="none"/>
        </w:rPr>
        <w:t xml:space="preserve">份，甲方</w:t>
      </w:r>
      <w:r>
        <w:rPr>
          <w:rFonts w:hint="eastAsia" w:ascii="宋体" w:hAnsi="宋体" w:eastAsia="宋体" w:cs="宋体"/>
          <w:bCs/>
          <w:color w:val="auto"/>
          <w:sz w:val="24"/>
          <w:szCs w:val="24"/>
          <w:highlight w:val="none"/>
          <w:lang w:val="en-US" w:eastAsia="zh-CN"/>
        </w:rPr>
        <w:t xml:space="preserve">叁</w:t>
      </w:r>
      <w:r>
        <w:rPr>
          <w:rFonts w:hint="eastAsia" w:ascii="宋体" w:hAnsi="宋体" w:eastAsia="宋体" w:cs="宋体"/>
          <w:bCs/>
          <w:color w:val="auto"/>
          <w:sz w:val="24"/>
          <w:szCs w:val="24"/>
          <w:highlight w:val="none"/>
        </w:rPr>
        <w:t xml:space="preserve">份，乙方</w:t>
      </w:r>
      <w:r>
        <w:rPr>
          <w:rFonts w:hint="eastAsia" w:ascii="宋体" w:hAnsi="宋体" w:eastAsia="宋体" w:cs="宋体"/>
          <w:bCs/>
          <w:color w:val="auto"/>
          <w:sz w:val="24"/>
          <w:szCs w:val="24"/>
          <w:highlight w:val="none"/>
          <w:lang w:val="en-US" w:eastAsia="zh-CN"/>
        </w:rPr>
        <w:t xml:space="preserve">壹</w:t>
      </w:r>
      <w:r>
        <w:rPr>
          <w:rFonts w:hint="eastAsia" w:ascii="宋体" w:hAnsi="宋体" w:eastAsia="宋体" w:cs="宋体"/>
          <w:bCs/>
          <w:color w:val="auto"/>
          <w:sz w:val="24"/>
          <w:szCs w:val="24"/>
          <w:highlight w:val="none"/>
        </w:rPr>
        <w:t xml:space="preserve">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（盖章）乙方（中标方）：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法定（授权）代表人：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4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乙方户名：</w:t>
      </w:r>
      <w:r/>
    </w:p>
    <w:p>
      <w:pPr>
        <w:ind w:firstLine="384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乙方开户银行：</w:t>
      </w:r>
      <w:r/>
    </w:p>
    <w:p>
      <w:pPr>
        <w:ind w:firstLine="384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                    </w:t>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color w:val="auto"/>
          <w:sz w:val="24"/>
          <w:szCs w:val="24"/>
          <w:highlight w:val="none"/>
        </w:rPr>
        <w:t xml:space="preserve">项目采供</w:t>
      </w:r>
      <w:r>
        <w:rPr>
          <w:rFonts w:hint="eastAsia" w:ascii="宋体" w:hAnsi="宋体" w:eastAsia="宋体" w:cs="宋体"/>
          <w:b/>
          <w:bCs/>
          <w:color w:val="auto"/>
          <w:sz w:val="24"/>
          <w:szCs w:val="24"/>
          <w:highlight w:val="none"/>
        </w:rPr>
        <w:t xml:space="preserve">廉政协议书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为了进一步加强党风廉政建设，预防业务活动中不规范和违纪违法行为的发生，根据上级有关法律法规和单位行风建设规章制度，（</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特订立如下协议。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双方的权利和义务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1.双方严格遵守国家有关法律法规及党风廉政的规定。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2.双方的业务活动坚持公开、公正、诚信、透明的原则，不得损害国家、集体和病人的利益，违反行业管理的各项规章制度。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3.发现对方在业务活动中有违反廉政规定的行为，有及时提醒对方纠正的权利和义务。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4.双方承诺严格遵守本协议，自觉接受双方纪检监察部门的监督。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及其工作人员不得索要或接受</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的钱物。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工作人员不得私自接受</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承担费用的旅游、参观、学习培训等活动。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工作人员要秉公办事，不得营私舞弊，不得以权谋私，获得非法利益。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工作人员有义务宣传、告知医院已建立的行风建设制度和规定。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的承诺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1.不以现金、有价证券、实物或变相组织旅游和娱乐活动等形式贿赂本院管理及医务人员。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2.不以任何名义为</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工作人员报销应由个人支付的任何费用。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3.不以任何理由安排</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工作人员参加高消费宴请及娱乐活动。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4.不为</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工作人员及其家属购置或提供通讯工具、交通工具、高档办公用品和一些其他服务。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5.不得要求医院任何部门、任何个人对设备、物品等使用情况进行统计。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6.遵守“两指”制度。销售代表必须在指定时间、指定地点开展活动。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及其工作人员违反本协议，按管理权限，依据有关规定给予党纪、政纪或组织处理；涉嫌犯罪的，移交司法机关追究刑事责任。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及其工作人员违反本协议的，按管理权限，依据有关规定，给予相应处分。实施商业贿赂行为的，将被列入商业贿赂不良记录；涉嫌犯罪的，移交司法机关追究刑事责任。同时，</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有权终止其业务往来。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代表签字：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代表签字：</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tabs>
          <w:tab w:val="left" w:pos="945" w:leader="none"/>
          <w:tab w:val="left" w:pos="1155"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附件2：</w:t>
      </w:r>
      <w:r/>
    </w:p>
    <w:p>
      <w:pPr>
        <w:pStyle w:val="801"/>
        <w:jc w:val="center"/>
        <w:keepLines w:val="0"/>
        <w:keepNext w:val="0"/>
        <w:pageBreakBefore w:val="0"/>
        <w:spacing w:before="36"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 xml:space="preserve">食堂劳务外包服务考核表</w:t>
      </w:r>
      <w:r>
        <w:rPr>
          <w:rFonts w:hint="eastAsia" w:ascii="宋体" w:hAnsi="宋体" w:eastAsia="宋体" w:cs="宋体"/>
          <w:color w:val="auto"/>
          <w:spacing w:val="-5"/>
          <w:sz w:val="24"/>
          <w:szCs w:val="24"/>
          <w:highlight w:val="none"/>
        </w:rPr>
        <w:t xml:space="preserve">：</w:t>
      </w:r>
      <w:r/>
    </w:p>
    <w:tbl>
      <w:tblPr>
        <w:tblStyle w:val="796"/>
        <w:tblW w:w="1058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85"/>
        <w:gridCol w:w="5724"/>
        <w:gridCol w:w="2863"/>
        <w:gridCol w:w="1511"/>
      </w:tblGrid>
      <w:tr>
        <w:trPr>
          <w:jc w:val="center"/>
          <w:trHeight w:val="372"/>
        </w:trPr>
        <w:tc>
          <w:tcPr>
            <w:tcW w:w="485" w:type="dxa"/>
            <w:vAlign w:val="center"/>
            <w:textDirection w:val="lrTb"/>
            <w:noWrap w:val="false"/>
          </w:tcPr>
          <w:p>
            <w:pPr>
              <w:pStyle w:val="1268"/>
              <w:jc w:val="both"/>
              <w:keepLines w:val="0"/>
              <w:keepNext w:val="0"/>
              <w:pageBreakBefore w:val="0"/>
              <w:spacing w:before="108"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5724" w:type="dxa"/>
            <w:vAlign w:val="center"/>
            <w:textDirection w:val="lrTb"/>
            <w:noWrap w:val="false"/>
          </w:tcPr>
          <w:p>
            <w:pPr>
              <w:pStyle w:val="1268"/>
              <w:ind w:left="2247"/>
              <w:jc w:val="both"/>
              <w:keepLines w:val="0"/>
              <w:keepNext w:val="0"/>
              <w:pageBreakBefore w:val="0"/>
              <w:spacing w:before="228"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考核内容</w:t>
            </w:r>
            <w:r/>
          </w:p>
        </w:tc>
        <w:tc>
          <w:tcPr>
            <w:tcW w:w="2863" w:type="dxa"/>
            <w:vAlign w:val="center"/>
            <w:textDirection w:val="lrTb"/>
            <w:noWrap w:val="false"/>
          </w:tcPr>
          <w:p>
            <w:pPr>
              <w:pStyle w:val="1268"/>
              <w:ind w:left="212"/>
              <w:jc w:val="both"/>
              <w:keepLines w:val="0"/>
              <w:keepNext w:val="0"/>
              <w:pageBreakBefore w:val="0"/>
              <w:spacing w:before="229"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扣分扣款细则</w:t>
            </w:r>
            <w:r/>
          </w:p>
        </w:tc>
        <w:tc>
          <w:tcPr>
            <w:tcW w:w="1511" w:type="dxa"/>
            <w:vAlign w:val="center"/>
            <w:textDirection w:val="lrTb"/>
            <w:noWrap w:val="false"/>
          </w:tcPr>
          <w:p>
            <w:pPr>
              <w:pStyle w:val="1268"/>
              <w:ind w:firstLine="210"/>
              <w:jc w:val="both"/>
              <w:keepLines w:val="0"/>
              <w:keepNext w:val="0"/>
              <w:pageBreakBefore w:val="0"/>
              <w:spacing w:before="228"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扣分原因</w:t>
            </w:r>
            <w:r/>
          </w:p>
        </w:tc>
      </w:tr>
      <w:tr>
        <w:trPr>
          <w:jc w:val="center"/>
          <w:trHeight w:val="90"/>
        </w:trPr>
        <w:tc>
          <w:tcPr>
            <w:tcW w:w="48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217"/>
              <w:jc w:val="center"/>
              <w:keepLines w:val="0"/>
              <w:keepNext w:val="0"/>
              <w:pageBreakBefore w:val="0"/>
              <w:spacing w:before="69"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24" w:type="dxa"/>
            <w:vAlign w:val="center"/>
            <w:textDirection w:val="lrTb"/>
            <w:noWrap w:val="false"/>
          </w:tcPr>
          <w:p>
            <w:pPr>
              <w:pStyle w:val="1268"/>
              <w:ind w:left="106" w:right="122" w:firstLine="38"/>
              <w:jc w:val="both"/>
              <w:keepLines w:val="0"/>
              <w:keepNext w:val="0"/>
              <w:pageBreakBefore w:val="0"/>
              <w:spacing w:before="78"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lang w:eastAsia="zh-CN"/>
              </w:rPr>
              <w:t xml:space="preserve">乙方员工上岗前必须全部通过劳动部门指定医疗机构</w:t>
            </w:r>
            <w:r>
              <w:rPr>
                <w:rFonts w:hint="eastAsia" w:ascii="宋体" w:hAnsi="宋体" w:eastAsia="宋体" w:cs="宋体"/>
                <w:color w:val="auto"/>
                <w:spacing w:val="-1"/>
                <w:sz w:val="21"/>
                <w:szCs w:val="21"/>
                <w:highlight w:val="none"/>
                <w:lang w:eastAsia="zh-CN"/>
              </w:rPr>
              <w:t xml:space="preserve">体检并领取“</w:t>
            </w:r>
            <w:r>
              <w:rPr>
                <w:rFonts w:hint="eastAsia" w:ascii="宋体" w:hAnsi="宋体" w:eastAsia="宋体" w:cs="宋体"/>
                <w:color w:val="auto"/>
                <w:spacing w:val="-39"/>
                <w:sz w:val="21"/>
                <w:szCs w:val="21"/>
                <w:highlight w:val="none"/>
                <w:lang w:eastAsia="zh-CN"/>
              </w:rPr>
              <w:t xml:space="preserve"> </w:t>
            </w:r>
            <w:r>
              <w:rPr>
                <w:rFonts w:hint="eastAsia" w:ascii="宋体" w:hAnsi="宋体" w:eastAsia="宋体" w:cs="宋体"/>
                <w:color w:val="auto"/>
                <w:spacing w:val="-1"/>
                <w:sz w:val="21"/>
                <w:szCs w:val="21"/>
                <w:highlight w:val="none"/>
                <w:lang w:eastAsia="zh-CN"/>
              </w:rPr>
              <w:t xml:space="preserve">江苏省从业人员预防性健康检</w:t>
            </w:r>
            <w:r>
              <w:rPr>
                <w:rFonts w:hint="eastAsia" w:ascii="宋体" w:hAnsi="宋体" w:eastAsia="宋体" w:cs="宋体"/>
                <w:color w:val="auto"/>
                <w:spacing w:val="-2"/>
                <w:sz w:val="21"/>
                <w:szCs w:val="21"/>
                <w:highlight w:val="none"/>
                <w:lang w:eastAsia="zh-CN"/>
              </w:rPr>
              <w:t xml:space="preserve">查合格证明”</w:t>
            </w:r>
            <w:r>
              <w:rPr>
                <w:rFonts w:hint="eastAsia" w:ascii="宋体" w:hAnsi="宋体" w:eastAsia="宋体" w:cs="宋体"/>
                <w:color w:val="auto"/>
                <w:spacing w:val="-35"/>
                <w:sz w:val="21"/>
                <w:szCs w:val="21"/>
                <w:highlight w:val="none"/>
                <w:lang w:eastAsia="zh-CN"/>
              </w:rPr>
              <w:t xml:space="preserve"> </w:t>
            </w:r>
            <w:r>
              <w:rPr>
                <w:rFonts w:hint="eastAsia" w:ascii="宋体" w:hAnsi="宋体" w:eastAsia="宋体" w:cs="宋体"/>
                <w:color w:val="auto"/>
                <w:spacing w:val="-2"/>
                <w:sz w:val="21"/>
                <w:szCs w:val="21"/>
                <w:highlight w:val="none"/>
                <w:lang w:eastAsia="zh-CN"/>
              </w:rPr>
              <w:t xml:space="preserve">。所有工作人员基本信息名册与健康检查</w:t>
            </w:r>
            <w:r>
              <w:rPr>
                <w:rFonts w:hint="eastAsia" w:ascii="宋体" w:hAnsi="宋体" w:eastAsia="宋体" w:cs="宋体"/>
                <w:color w:val="auto"/>
                <w:spacing w:val="-3"/>
                <w:sz w:val="21"/>
                <w:szCs w:val="21"/>
                <w:highlight w:val="none"/>
                <w:lang w:eastAsia="zh-CN"/>
              </w:rPr>
              <w:t xml:space="preserve">合格证</w:t>
            </w:r>
            <w:r>
              <w:rPr>
                <w:rFonts w:hint="eastAsia" w:ascii="宋体" w:hAnsi="宋体" w:eastAsia="宋体" w:cs="宋体"/>
                <w:color w:val="auto"/>
                <w:spacing w:val="-4"/>
                <w:sz w:val="21"/>
                <w:szCs w:val="21"/>
                <w:highlight w:val="none"/>
                <w:lang w:eastAsia="zh-CN"/>
              </w:rPr>
              <w:t xml:space="preserve">须在显著合适位置集中公示。</w:t>
            </w:r>
            <w:r/>
          </w:p>
        </w:tc>
        <w:tc>
          <w:tcPr>
            <w:tcW w:w="2863" w:type="dxa"/>
            <w:vAlign w:val="bottom"/>
            <w:textDirection w:val="lrTb"/>
            <w:noWrap w:val="false"/>
          </w:tcPr>
          <w:p>
            <w:pPr>
              <w:pStyle w:val="1268"/>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3"/>
                <w:sz w:val="21"/>
                <w:szCs w:val="21"/>
                <w:highlight w:val="none"/>
                <w:lang w:eastAsia="zh-CN"/>
              </w:rPr>
              <w:t xml:space="preserve">未公示</w:t>
            </w:r>
            <w:r>
              <w:rPr>
                <w:rFonts w:hint="eastAsia" w:ascii="宋体" w:hAnsi="宋体" w:eastAsia="宋体" w:cs="宋体"/>
                <w:color w:val="auto"/>
                <w:spacing w:val="-42"/>
                <w:sz w:val="21"/>
                <w:szCs w:val="21"/>
                <w:highlight w:val="none"/>
                <w:lang w:eastAsia="zh-CN"/>
              </w:rPr>
              <w:t xml:space="preserve"> </w:t>
            </w:r>
            <w:r>
              <w:rPr>
                <w:rFonts w:hint="eastAsia" w:ascii="宋体" w:hAnsi="宋体" w:eastAsia="宋体" w:cs="宋体"/>
                <w:color w:val="auto"/>
                <w:spacing w:val="-42"/>
                <w:sz w:val="21"/>
                <w:szCs w:val="21"/>
                <w:highlight w:val="none"/>
                <w:lang w:val="en-US" w:eastAsia="zh-CN"/>
              </w:rPr>
              <w:t xml:space="preserve">2</w:t>
            </w:r>
            <w:r>
              <w:rPr>
                <w:rFonts w:hint="eastAsia" w:ascii="宋体" w:hAnsi="宋体" w:eastAsia="宋体" w:cs="宋体"/>
                <w:color w:val="auto"/>
                <w:spacing w:val="-3"/>
                <w:sz w:val="21"/>
                <w:szCs w:val="21"/>
                <w:highlight w:val="none"/>
                <w:lang w:eastAsia="zh-CN"/>
              </w:rPr>
              <w:t xml:space="preserve">分/人/</w:t>
            </w:r>
            <w:r>
              <w:rPr>
                <w:rFonts w:hint="eastAsia" w:ascii="宋体" w:hAnsi="宋体" w:eastAsia="宋体" w:cs="宋体"/>
                <w:color w:val="auto"/>
                <w:spacing w:val="-17"/>
                <w:sz w:val="21"/>
                <w:szCs w:val="21"/>
                <w:highlight w:val="none"/>
                <w:lang w:eastAsia="zh-CN"/>
              </w:rPr>
              <w:t xml:space="preserve">次；</w:t>
            </w:r>
            <w:r>
              <w:rPr>
                <w:rFonts w:hint="eastAsia" w:ascii="宋体" w:hAnsi="宋体" w:eastAsia="宋体" w:cs="宋体"/>
                <w:color w:val="auto"/>
                <w:spacing w:val="-26"/>
                <w:sz w:val="21"/>
                <w:szCs w:val="21"/>
                <w:highlight w:val="none"/>
                <w:lang w:eastAsia="zh-CN"/>
              </w:rPr>
              <w:t xml:space="preserve"> </w:t>
            </w:r>
            <w:r>
              <w:rPr>
                <w:rFonts w:hint="eastAsia" w:ascii="宋体" w:hAnsi="宋体" w:eastAsia="宋体" w:cs="宋体"/>
                <w:color w:val="auto"/>
                <w:spacing w:val="-17"/>
                <w:sz w:val="21"/>
                <w:szCs w:val="21"/>
                <w:highlight w:val="none"/>
                <w:lang w:eastAsia="zh-CN"/>
              </w:rPr>
              <w:t xml:space="preserve">健康证过期</w:t>
            </w:r>
            <w:r>
              <w:rPr>
                <w:rFonts w:hint="eastAsia" w:ascii="宋体" w:hAnsi="宋体" w:eastAsia="宋体" w:cs="宋体"/>
                <w:color w:val="auto"/>
                <w:spacing w:val="-31"/>
                <w:sz w:val="21"/>
                <w:szCs w:val="21"/>
                <w:highlight w:val="none"/>
                <w:lang w:eastAsia="zh-CN"/>
              </w:rPr>
              <w:t xml:space="preserve"> </w:t>
            </w:r>
            <w:r>
              <w:rPr>
                <w:rFonts w:hint="eastAsia" w:ascii="宋体" w:hAnsi="宋体" w:eastAsia="宋体" w:cs="宋体"/>
                <w:color w:val="auto"/>
                <w:spacing w:val="-17"/>
                <w:sz w:val="21"/>
                <w:szCs w:val="21"/>
                <w:highlight w:val="none"/>
                <w:lang w:eastAsia="zh-CN"/>
              </w:rPr>
              <w:t xml:space="preserve">1</w:t>
            </w:r>
            <w:r>
              <w:rPr>
                <w:rFonts w:hint="eastAsia" w:ascii="宋体" w:hAnsi="宋体" w:eastAsia="宋体" w:cs="宋体"/>
                <w:color w:val="auto"/>
                <w:spacing w:val="-14"/>
                <w:sz w:val="21"/>
                <w:szCs w:val="21"/>
                <w:highlight w:val="none"/>
                <w:lang w:eastAsia="zh-CN"/>
              </w:rPr>
              <w:t xml:space="preserve">分/人/天；</w:t>
            </w:r>
            <w:r>
              <w:rPr>
                <w:rFonts w:hint="eastAsia" w:ascii="宋体" w:hAnsi="宋体" w:eastAsia="宋体" w:cs="宋体"/>
                <w:color w:val="auto"/>
                <w:spacing w:val="-25"/>
                <w:sz w:val="21"/>
                <w:szCs w:val="21"/>
                <w:highlight w:val="none"/>
                <w:lang w:eastAsia="zh-CN"/>
              </w:rPr>
              <w:t xml:space="preserve"> </w:t>
            </w:r>
            <w:r>
              <w:rPr>
                <w:rFonts w:hint="eastAsia" w:ascii="宋体" w:hAnsi="宋体" w:eastAsia="宋体" w:cs="宋体"/>
                <w:color w:val="auto"/>
                <w:spacing w:val="-14"/>
                <w:sz w:val="21"/>
                <w:szCs w:val="21"/>
                <w:highlight w:val="none"/>
                <w:lang w:eastAsia="zh-CN"/>
              </w:rPr>
              <w:t xml:space="preserve">超过</w:t>
            </w:r>
            <w:r>
              <w:rPr>
                <w:rFonts w:hint="eastAsia" w:ascii="宋体" w:hAnsi="宋体" w:eastAsia="宋体" w:cs="宋体"/>
                <w:color w:val="auto"/>
                <w:spacing w:val="-31"/>
                <w:sz w:val="21"/>
                <w:szCs w:val="21"/>
                <w:highlight w:val="none"/>
                <w:lang w:eastAsia="zh-CN"/>
              </w:rPr>
              <w:t xml:space="preserve"> </w:t>
            </w:r>
            <w:r>
              <w:rPr>
                <w:rFonts w:hint="eastAsia" w:ascii="宋体" w:hAnsi="宋体" w:eastAsia="宋体" w:cs="宋体"/>
                <w:color w:val="auto"/>
                <w:spacing w:val="-14"/>
                <w:sz w:val="21"/>
                <w:szCs w:val="21"/>
                <w:highlight w:val="none"/>
                <w:lang w:eastAsia="zh-CN"/>
              </w:rPr>
              <w:t xml:space="preserve">15</w:t>
            </w:r>
            <w:r>
              <w:rPr>
                <w:rFonts w:hint="eastAsia" w:ascii="宋体" w:hAnsi="宋体" w:eastAsia="宋体" w:cs="宋体"/>
                <w:color w:val="auto"/>
                <w:spacing w:val="-2"/>
                <w:sz w:val="21"/>
                <w:szCs w:val="21"/>
                <w:highlight w:val="none"/>
                <w:lang w:eastAsia="zh-CN"/>
              </w:rPr>
              <w:t xml:space="preserve">天仍未领取健康</w:t>
            </w:r>
            <w:r>
              <w:rPr>
                <w:rFonts w:hint="eastAsia" w:ascii="宋体" w:hAnsi="宋体" w:eastAsia="宋体" w:cs="宋体"/>
                <w:color w:val="auto"/>
                <w:spacing w:val="-21"/>
                <w:sz w:val="21"/>
                <w:szCs w:val="21"/>
                <w:highlight w:val="none"/>
                <w:lang w:eastAsia="zh-CN"/>
              </w:rPr>
              <w:t xml:space="preserve">证人员，甲方有权</w:t>
            </w:r>
            <w:r>
              <w:rPr>
                <w:rFonts w:hint="eastAsia" w:ascii="宋体" w:hAnsi="宋体" w:eastAsia="宋体" w:cs="宋体"/>
                <w:color w:val="auto"/>
                <w:spacing w:val="-2"/>
                <w:sz w:val="21"/>
                <w:szCs w:val="21"/>
                <w:highlight w:val="none"/>
                <w:lang w:eastAsia="zh-CN"/>
              </w:rPr>
              <w:t xml:space="preserve">要求当天更换或调离该员工。</w:t>
            </w:r>
            <w:r/>
          </w:p>
        </w:tc>
        <w:tc>
          <w:tcPr>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31"/>
        </w:trPr>
        <w:tc>
          <w:tcPr>
            <w:tcW w:w="485"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93"/>
              <w:jc w:val="both"/>
              <w:keepLines w:val="0"/>
              <w:keepNext w:val="0"/>
              <w:pageBreakBefore w:val="0"/>
              <w:spacing w:before="69" w:line="360" w:lineRule="exact"/>
              <w:widowControl w:val="off"/>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2</w:t>
            </w:r>
            <w:r/>
          </w:p>
        </w:tc>
        <w:tc>
          <w:tcPr>
            <w:tcW w:w="5724" w:type="dxa"/>
            <w:vAlign w:val="center"/>
            <w:textDirection w:val="lrTb"/>
            <w:noWrap w:val="false"/>
          </w:tcPr>
          <w:p>
            <w:pPr>
              <w:pStyle w:val="1268"/>
              <w:ind w:right="107"/>
              <w:jc w:val="both"/>
              <w:keepLines w:val="0"/>
              <w:keepNext w:val="0"/>
              <w:pageBreakBefore w:val="0"/>
              <w:spacing w:before="153"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8"/>
                <w:sz w:val="21"/>
                <w:szCs w:val="21"/>
                <w:highlight w:val="none"/>
                <w:lang w:eastAsia="zh-CN"/>
              </w:rPr>
              <w:t xml:space="preserve">甲方聘请第三方每月进行满意度调查，膳食满意度结</w:t>
            </w:r>
            <w:r>
              <w:rPr>
                <w:rFonts w:hint="eastAsia" w:ascii="宋体" w:hAnsi="宋体" w:eastAsia="宋体" w:cs="宋体"/>
                <w:color w:val="auto"/>
                <w:spacing w:val="-3"/>
                <w:sz w:val="21"/>
                <w:szCs w:val="21"/>
                <w:highlight w:val="none"/>
                <w:lang w:eastAsia="zh-CN"/>
              </w:rPr>
              <w:t xml:space="preserve">果不低于</w:t>
            </w:r>
            <w:r>
              <w:rPr>
                <w:rFonts w:hint="eastAsia" w:ascii="宋体" w:hAnsi="宋体" w:eastAsia="宋体" w:cs="宋体"/>
                <w:color w:val="auto"/>
                <w:spacing w:val="-33"/>
                <w:sz w:val="21"/>
                <w:szCs w:val="21"/>
                <w:highlight w:val="none"/>
                <w:lang w:eastAsia="zh-CN"/>
              </w:rPr>
              <w:t xml:space="preserve"> </w:t>
            </w:r>
            <w:r>
              <w:rPr>
                <w:rFonts w:hint="eastAsia" w:ascii="宋体" w:hAnsi="宋体" w:eastAsia="宋体" w:cs="宋体"/>
                <w:color w:val="auto"/>
                <w:spacing w:val="-33"/>
                <w:sz w:val="21"/>
                <w:szCs w:val="21"/>
                <w:highlight w:val="none"/>
                <w:lang w:val="en-US" w:eastAsia="zh-CN"/>
              </w:rPr>
              <w:t xml:space="preserve">88</w:t>
            </w:r>
            <w:r>
              <w:rPr>
                <w:rFonts w:hint="eastAsia" w:ascii="宋体" w:hAnsi="宋体" w:eastAsia="宋体" w:cs="宋体"/>
                <w:color w:val="auto"/>
                <w:spacing w:val="-3"/>
                <w:sz w:val="21"/>
                <w:szCs w:val="21"/>
                <w:highlight w:val="none"/>
                <w:lang w:eastAsia="zh-CN"/>
              </w:rPr>
              <w:t xml:space="preserve">%；病员食堂</w:t>
            </w:r>
            <w:r>
              <w:rPr>
                <w:rFonts w:hint="eastAsia" w:ascii="宋体" w:hAnsi="宋体" w:eastAsia="宋体" w:cs="宋体"/>
                <w:color w:val="auto"/>
                <w:spacing w:val="-3"/>
                <w:sz w:val="21"/>
                <w:szCs w:val="21"/>
                <w:highlight w:val="none"/>
                <w:lang w:val="en-US" w:eastAsia="zh-CN"/>
              </w:rPr>
              <w:t xml:space="preserve">订</w:t>
            </w:r>
            <w:r>
              <w:rPr>
                <w:rFonts w:hint="eastAsia" w:ascii="宋体" w:hAnsi="宋体" w:eastAsia="宋体" w:cs="宋体"/>
                <w:color w:val="auto"/>
                <w:spacing w:val="-3"/>
                <w:sz w:val="21"/>
                <w:szCs w:val="21"/>
                <w:highlight w:val="none"/>
                <w:lang w:eastAsia="zh-CN"/>
              </w:rPr>
              <w:t xml:space="preserve">餐率不低于</w:t>
            </w:r>
            <w:r>
              <w:rPr>
                <w:rFonts w:hint="eastAsia" w:ascii="宋体" w:hAnsi="宋体" w:eastAsia="宋体" w:cs="宋体"/>
                <w:color w:val="auto"/>
                <w:spacing w:val="-30"/>
                <w:sz w:val="21"/>
                <w:szCs w:val="21"/>
                <w:highlight w:val="none"/>
                <w:lang w:eastAsia="zh-CN"/>
              </w:rPr>
              <w:t xml:space="preserve"> </w:t>
            </w:r>
            <w:r>
              <w:rPr>
                <w:rFonts w:hint="eastAsia" w:ascii="宋体" w:hAnsi="宋体" w:eastAsia="宋体" w:cs="宋体"/>
                <w:color w:val="auto"/>
                <w:spacing w:val="-3"/>
                <w:sz w:val="21"/>
                <w:szCs w:val="21"/>
                <w:highlight w:val="none"/>
                <w:lang w:val="en-US" w:eastAsia="zh-CN"/>
              </w:rPr>
              <w:t xml:space="preserve">80</w:t>
            </w:r>
            <w:r>
              <w:rPr>
                <w:rFonts w:hint="eastAsia" w:ascii="宋体" w:hAnsi="宋体" w:eastAsia="宋体" w:cs="宋体"/>
                <w:color w:val="auto"/>
                <w:spacing w:val="-3"/>
                <w:sz w:val="21"/>
                <w:szCs w:val="21"/>
                <w:highlight w:val="none"/>
                <w:lang w:eastAsia="zh-CN"/>
              </w:rPr>
              <w:t xml:space="preserve">%。</w:t>
            </w:r>
            <w:r/>
          </w:p>
        </w:tc>
        <w:tc>
          <w:tcPr>
            <w:tcW w:w="2863" w:type="dxa"/>
            <w:vAlign w:val="center"/>
            <w:textDirection w:val="lrTb"/>
            <w:noWrap w:val="false"/>
          </w:tcPr>
          <w:p>
            <w:pPr>
              <w:pStyle w:val="1268"/>
              <w:ind w:left="110" w:right="151" w:firstLine="2"/>
              <w:jc w:val="both"/>
              <w:keepLines w:val="0"/>
              <w:keepNext w:val="0"/>
              <w:pageBreakBefore w:val="0"/>
              <w:spacing w:before="153"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5"/>
                <w:sz w:val="21"/>
                <w:szCs w:val="21"/>
                <w:highlight w:val="none"/>
              </w:rPr>
              <w:t xml:space="preserve">每低</w:t>
            </w:r>
            <w:r>
              <w:rPr>
                <w:rFonts w:hint="eastAsia" w:ascii="宋体" w:hAnsi="宋体" w:eastAsia="宋体" w:cs="宋体"/>
                <w:color w:val="auto"/>
                <w:spacing w:val="-32"/>
                <w:sz w:val="21"/>
                <w:szCs w:val="21"/>
                <w:highlight w:val="none"/>
              </w:rPr>
              <w:t xml:space="preserve"> </w:t>
            </w:r>
            <w:r>
              <w:rPr>
                <w:rFonts w:hint="eastAsia" w:ascii="宋体" w:hAnsi="宋体" w:eastAsia="宋体" w:cs="宋体"/>
                <w:color w:val="auto"/>
                <w:spacing w:val="-5"/>
                <w:sz w:val="21"/>
                <w:szCs w:val="21"/>
                <w:highlight w:val="none"/>
              </w:rPr>
              <w:t xml:space="preserve">1%纳入专项</w:t>
            </w:r>
            <w:r>
              <w:rPr>
                <w:rFonts w:hint="eastAsia" w:ascii="宋体" w:hAnsi="宋体" w:eastAsia="宋体" w:cs="宋体"/>
                <w:color w:val="auto"/>
                <w:spacing w:val="-13"/>
                <w:sz w:val="21"/>
                <w:szCs w:val="21"/>
                <w:highlight w:val="none"/>
              </w:rPr>
              <w:t xml:space="preserve">考核。</w:t>
            </w:r>
            <w:r/>
          </w:p>
        </w:tc>
        <w:tc>
          <w:tcPr>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18"/>
        </w:trPr>
        <w:tc>
          <w:tcPr>
            <w:tcBorders>
              <w:top w:val="none" w:color="000000" w:sz="4" w:space="0"/>
            </w:tcBorders>
            <w:tcW w:w="48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3</w:t>
            </w:r>
            <w:r/>
          </w:p>
          <w:p>
            <w:pPr>
              <w:ind w:left="199"/>
              <w:jc w:val="both"/>
              <w:keepLines w:val="0"/>
              <w:keepNext w:val="0"/>
              <w:pageBreakBefore w:val="0"/>
              <w:spacing w:before="69"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tcBorders>
            <w:tcW w:w="5724" w:type="dxa"/>
            <w:vAlign w:val="center"/>
            <w:textDirection w:val="lrTb"/>
            <w:noWrap w:val="false"/>
          </w:tcPr>
          <w:p>
            <w:pPr>
              <w:pStyle w:val="1268"/>
              <w:ind w:left="103" w:right="36" w:firstLine="42"/>
              <w:jc w:val="both"/>
              <w:keepLines w:val="0"/>
              <w:keepNext w:val="0"/>
              <w:pageBreakBefore w:val="0"/>
              <w:spacing w:before="32"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7"/>
                <w:sz w:val="21"/>
                <w:szCs w:val="21"/>
                <w:highlight w:val="none"/>
                <w:lang w:eastAsia="zh-CN"/>
              </w:rPr>
              <w:t xml:space="preserve">乙方公司（区域经理级以上）级别的品质自检不</w:t>
            </w:r>
            <w:r>
              <w:rPr>
                <w:rFonts w:hint="eastAsia" w:ascii="宋体" w:hAnsi="宋体" w:eastAsia="宋体" w:cs="宋体"/>
                <w:color w:val="auto"/>
                <w:spacing w:val="-8"/>
                <w:sz w:val="21"/>
                <w:szCs w:val="21"/>
                <w:highlight w:val="none"/>
                <w:lang w:eastAsia="zh-CN"/>
              </w:rPr>
              <w:t xml:space="preserve">少于</w:t>
            </w:r>
            <w:r>
              <w:rPr>
                <w:rFonts w:hint="eastAsia" w:ascii="宋体" w:hAnsi="宋体" w:eastAsia="宋体" w:cs="宋体"/>
                <w:color w:val="auto"/>
                <w:spacing w:val="-2"/>
                <w:sz w:val="21"/>
                <w:szCs w:val="21"/>
                <w:highlight w:val="none"/>
                <w:lang w:eastAsia="zh-CN"/>
              </w:rPr>
              <w:t xml:space="preserve">1次/季度，主动回访甲方项目，就服务质量等</w:t>
            </w:r>
            <w:r>
              <w:rPr>
                <w:rFonts w:hint="eastAsia" w:ascii="宋体" w:hAnsi="宋体" w:eastAsia="宋体" w:cs="宋体"/>
                <w:color w:val="auto"/>
                <w:spacing w:val="-3"/>
                <w:sz w:val="21"/>
                <w:szCs w:val="21"/>
                <w:highlight w:val="none"/>
                <w:lang w:eastAsia="zh-CN"/>
              </w:rPr>
              <w:t xml:space="preserve">问题</w:t>
            </w:r>
            <w:r>
              <w:rPr>
                <w:rFonts w:hint="eastAsia" w:ascii="宋体" w:hAnsi="宋体" w:eastAsia="宋体" w:cs="宋体"/>
                <w:color w:val="auto"/>
                <w:spacing w:val="-16"/>
                <w:sz w:val="21"/>
                <w:szCs w:val="21"/>
                <w:highlight w:val="none"/>
                <w:lang w:eastAsia="zh-CN"/>
              </w:rPr>
              <w:t xml:space="preserve">征询甲方意见、建议，加强沟通， 检查</w:t>
            </w:r>
            <w:r>
              <w:rPr>
                <w:rFonts w:hint="eastAsia" w:ascii="宋体" w:hAnsi="宋体" w:eastAsia="宋体" w:cs="宋体"/>
                <w:color w:val="auto"/>
                <w:spacing w:val="-16"/>
                <w:sz w:val="21"/>
                <w:szCs w:val="21"/>
                <w:highlight w:val="none"/>
                <w:lang w:val="en-US" w:eastAsia="zh-CN"/>
              </w:rPr>
              <w:t xml:space="preserve">经营</w:t>
            </w:r>
            <w:r>
              <w:rPr>
                <w:rFonts w:hint="eastAsia" w:ascii="宋体" w:hAnsi="宋体" w:eastAsia="宋体" w:cs="宋体"/>
                <w:color w:val="auto"/>
                <w:spacing w:val="-16"/>
                <w:sz w:val="21"/>
                <w:szCs w:val="21"/>
                <w:highlight w:val="none"/>
                <w:lang w:eastAsia="zh-CN"/>
              </w:rPr>
              <w:t xml:space="preserve">范围</w:t>
            </w:r>
            <w:r>
              <w:rPr>
                <w:rFonts w:hint="eastAsia" w:ascii="宋体" w:hAnsi="宋体" w:eastAsia="宋体" w:cs="宋体"/>
                <w:color w:val="auto"/>
                <w:spacing w:val="-17"/>
                <w:sz w:val="21"/>
                <w:szCs w:val="21"/>
                <w:highlight w:val="none"/>
                <w:lang w:eastAsia="zh-CN"/>
              </w:rPr>
              <w:t xml:space="preserve">内的</w:t>
            </w:r>
            <w:r>
              <w:rPr>
                <w:rFonts w:hint="eastAsia" w:ascii="宋体" w:hAnsi="宋体" w:eastAsia="宋体" w:cs="宋体"/>
                <w:color w:val="auto"/>
                <w:spacing w:val="-2"/>
                <w:sz w:val="21"/>
                <w:szCs w:val="21"/>
                <w:highlight w:val="none"/>
                <w:lang w:eastAsia="zh-CN"/>
              </w:rPr>
              <w:t xml:space="preserve">服务情况，须向甲方提供书面检查意见及处理结果 （注明整改时间和责任人）不断提高食堂服</w:t>
            </w:r>
            <w:r>
              <w:rPr>
                <w:rFonts w:hint="eastAsia" w:ascii="宋体" w:hAnsi="宋体" w:eastAsia="宋体" w:cs="宋体"/>
                <w:color w:val="auto"/>
                <w:spacing w:val="-3"/>
                <w:sz w:val="21"/>
                <w:szCs w:val="21"/>
                <w:highlight w:val="none"/>
                <w:lang w:eastAsia="zh-CN"/>
              </w:rPr>
              <w:t xml:space="preserve">务品质。</w:t>
            </w:r>
            <w:r>
              <w:rPr>
                <w:rFonts w:hint="eastAsia" w:ascii="宋体" w:hAnsi="宋体" w:eastAsia="宋体" w:cs="宋体"/>
                <w:color w:val="auto"/>
                <w:spacing w:val="-6"/>
                <w:sz w:val="21"/>
                <w:szCs w:val="21"/>
                <w:highlight w:val="none"/>
                <w:lang w:eastAsia="zh-CN"/>
              </w:rPr>
              <w:t xml:space="preserve">如乙方高层管理人员未能按季到场，甲方将进行专项</w:t>
            </w:r>
            <w:r>
              <w:rPr>
                <w:rFonts w:hint="eastAsia" w:ascii="宋体" w:hAnsi="宋体" w:eastAsia="宋体" w:cs="宋体"/>
                <w:color w:val="auto"/>
                <w:spacing w:val="-8"/>
                <w:sz w:val="21"/>
                <w:szCs w:val="21"/>
                <w:highlight w:val="none"/>
                <w:lang w:eastAsia="zh-CN"/>
              </w:rPr>
              <w:t xml:space="preserve">考核扣款。</w:t>
            </w:r>
            <w:r/>
          </w:p>
        </w:tc>
        <w:tc>
          <w:tcPr>
            <w:tcBorders>
              <w:top w:val="none" w:color="000000" w:sz="4" w:space="0"/>
            </w:tcBorders>
            <w:tcW w:w="2863" w:type="dxa"/>
            <w:vAlign w:val="center"/>
            <w:textDirection w:val="lrTb"/>
            <w:noWrap w:val="false"/>
          </w:tcPr>
          <w:p>
            <w:pPr>
              <w:pStyle w:val="1268"/>
              <w:ind w:left="113" w:right="343"/>
              <w:jc w:val="both"/>
              <w:keepLines w:val="0"/>
              <w:keepNext w:val="0"/>
              <w:pageBreakBefore w:val="0"/>
              <w:spacing w:before="78" w:line="360" w:lineRule="exac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9"/>
                <w:sz w:val="21"/>
                <w:szCs w:val="21"/>
                <w:highlight w:val="none"/>
                <w:lang w:val="en-US" w:eastAsia="zh-CN"/>
              </w:rPr>
              <w:t xml:space="preserve">未落实2分</w:t>
            </w:r>
            <w:r>
              <w:rPr>
                <w:rFonts w:hint="eastAsia" w:ascii="宋体" w:hAnsi="宋体" w:eastAsia="宋体" w:cs="宋体"/>
                <w:color w:val="auto"/>
                <w:spacing w:val="-9"/>
                <w:sz w:val="21"/>
                <w:szCs w:val="21"/>
                <w:highlight w:val="none"/>
              </w:rPr>
              <w:t xml:space="preserve">/季/次</w:t>
            </w:r>
            <w:r/>
          </w:p>
        </w:tc>
        <w:tc>
          <w:tcPr>
            <w:tcBorders>
              <w:top w:val="none" w:color="000000"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27"/>
        </w:trPr>
        <w:tc>
          <w:tcPr>
            <w:tcBorders>
              <w:bottom w:val="single" w:color="000000" w:sz="4" w:space="0"/>
            </w:tcBorders>
            <w:tcW w:w="485" w:type="dxa"/>
            <w:vAlign w:val="center"/>
            <w:textDirection w:val="lrTb"/>
            <w:noWrap w:val="false"/>
          </w:tcPr>
          <w:p>
            <w:pPr>
              <w:ind w:left="198"/>
              <w:jc w:val="both"/>
              <w:keepLines w:val="0"/>
              <w:keepNext w:val="0"/>
              <w:pageBreakBefore w:val="0"/>
              <w:spacing w:before="69" w:line="360" w:lineRule="exact"/>
              <w:widowControl w:val="off"/>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p>
        </w:tc>
        <w:tc>
          <w:tcPr>
            <w:tcBorders>
              <w:bottom w:val="single" w:color="000000" w:sz="4" w:space="0"/>
            </w:tcBorders>
            <w:tcW w:w="5724" w:type="dxa"/>
            <w:vAlign w:val="bottom"/>
            <w:textDirection w:val="lrTb"/>
            <w:noWrap w:val="false"/>
          </w:tcPr>
          <w:p>
            <w:pPr>
              <w:pStyle w:val="1268"/>
              <w:ind w:right="107"/>
              <w:jc w:val="both"/>
              <w:keepLines w:val="0"/>
              <w:keepNext w:val="0"/>
              <w:pageBreakBefore w:val="0"/>
              <w:spacing w:before="36"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eastAsia="zh-CN"/>
              </w:rPr>
              <w:t xml:space="preserve">乙方派驻甲方的工作人员须按国家相关规范要求经</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1"/>
                <w:sz w:val="21"/>
                <w:szCs w:val="21"/>
                <w:highlight w:val="none"/>
                <w:lang w:eastAsia="zh-CN"/>
              </w:rPr>
              <w:t xml:space="preserve">培训合格后方可上岗， 特殊工种员工须持证上岗。乙</w:t>
            </w:r>
            <w:r>
              <w:rPr>
                <w:rFonts w:hint="eastAsia" w:ascii="宋体" w:hAnsi="宋体" w:eastAsia="宋体" w:cs="宋体"/>
                <w:color w:val="auto"/>
                <w:spacing w:val="-6"/>
                <w:sz w:val="21"/>
                <w:szCs w:val="21"/>
                <w:highlight w:val="none"/>
                <w:lang w:eastAsia="zh-CN"/>
              </w:rPr>
              <w:t xml:space="preserve">方的经营管理、招聘录用等须符合国家和政府的相应</w:t>
            </w:r>
            <w:r>
              <w:rPr>
                <w:rFonts w:hint="eastAsia" w:ascii="宋体" w:hAnsi="宋体" w:eastAsia="宋体" w:cs="宋体"/>
                <w:color w:val="auto"/>
                <w:spacing w:val="-1"/>
                <w:sz w:val="21"/>
                <w:szCs w:val="21"/>
                <w:highlight w:val="none"/>
                <w:lang w:eastAsia="zh-CN"/>
              </w:rPr>
              <w:t xml:space="preserve">法律法规，认真对派驻甲方的工作人员进行安全教</w:t>
            </w:r>
            <w:r>
              <w:rPr>
                <w:rFonts w:hint="eastAsia" w:ascii="宋体" w:hAnsi="宋体" w:eastAsia="宋体" w:cs="宋体"/>
                <w:color w:val="auto"/>
                <w:spacing w:val="-3"/>
                <w:sz w:val="21"/>
                <w:szCs w:val="21"/>
                <w:highlight w:val="none"/>
                <w:lang w:eastAsia="zh-CN"/>
              </w:rPr>
              <w:t xml:space="preserve">育、培训和管理并承担一切安全生产责任。</w:t>
            </w:r>
            <w:r/>
          </w:p>
        </w:tc>
        <w:tc>
          <w:tcPr>
            <w:tcBorders>
              <w:bottom w:val="single" w:color="000000" w:sz="4" w:space="0"/>
            </w:tcBorders>
            <w:tcW w:w="2863" w:type="dxa"/>
            <w:vAlign w:val="center"/>
            <w:textDirection w:val="lrTb"/>
            <w:noWrap w:val="false"/>
          </w:tcPr>
          <w:p>
            <w:pPr>
              <w:pStyle w:val="1268"/>
              <w:ind w:left="115" w:right="290" w:hanging="2"/>
              <w:jc w:val="both"/>
              <w:keepLines w:val="0"/>
              <w:keepNext w:val="0"/>
              <w:pageBreakBefore w:val="0"/>
              <w:spacing w:before="78"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eastAsia="zh-CN"/>
              </w:rPr>
              <w:t xml:space="preserve">未培训、未落实</w:t>
            </w:r>
            <w:r>
              <w:rPr>
                <w:rFonts w:hint="eastAsia" w:ascii="宋体" w:hAnsi="宋体" w:eastAsia="宋体" w:cs="宋体"/>
                <w:color w:val="auto"/>
                <w:spacing w:val="3"/>
                <w:sz w:val="21"/>
                <w:szCs w:val="21"/>
                <w:highlight w:val="none"/>
                <w:lang w:val="en-US" w:eastAsia="zh-CN"/>
              </w:rPr>
              <w:t xml:space="preserve">2</w:t>
            </w:r>
            <w:r>
              <w:rPr>
                <w:rFonts w:hint="eastAsia" w:ascii="宋体" w:hAnsi="宋体" w:eastAsia="宋体" w:cs="宋体"/>
                <w:color w:val="auto"/>
                <w:spacing w:val="-2"/>
                <w:sz w:val="21"/>
                <w:szCs w:val="21"/>
                <w:highlight w:val="none"/>
                <w:lang w:eastAsia="zh-CN"/>
              </w:rPr>
              <w:t xml:space="preserve">分/人/次</w:t>
            </w:r>
            <w:r/>
          </w:p>
        </w:tc>
        <w:tc>
          <w:tcPr>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84"/>
        </w:trPr>
        <w:tc>
          <w:tcPr>
            <w:tcBorders>
              <w:top w:val="single" w:color="000000" w:sz="4" w:space="0"/>
            </w:tcBorders>
            <w:tcW w:w="485" w:type="dxa"/>
            <w:vAlign w:val="center"/>
            <w:textDirection w:val="lrTb"/>
            <w:noWrap w:val="false"/>
          </w:tcPr>
          <w:p>
            <w:pPr>
              <w:ind w:left="204"/>
              <w:jc w:val="both"/>
              <w:keepLines w:val="0"/>
              <w:keepNext w:val="0"/>
              <w:pageBreakBefore w:val="0"/>
              <w:spacing w:before="69" w:line="360" w:lineRule="exact"/>
              <w:widowControl w:val="off"/>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5</w:t>
            </w:r>
            <w:r/>
          </w:p>
        </w:tc>
        <w:tc>
          <w:tcPr>
            <w:tcW w:w="5724" w:type="dxa"/>
            <w:vAlign w:val="center"/>
            <w:textDirection w:val="lrTb"/>
            <w:noWrap w:val="false"/>
          </w:tcPr>
          <w:p>
            <w:pPr>
              <w:pStyle w:val="1268"/>
              <w:ind w:left="130" w:right="107" w:firstLine="15"/>
              <w:jc w:val="both"/>
              <w:keepLines w:val="0"/>
              <w:keepNext w:val="0"/>
              <w:pageBreakBefore w:val="0"/>
              <w:spacing w:before="38"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7"/>
                <w:sz w:val="21"/>
                <w:szCs w:val="21"/>
                <w:highlight w:val="none"/>
                <w:lang w:eastAsia="zh-CN"/>
              </w:rPr>
              <w:t xml:space="preserve">乙方按照三级甲等甲方评审中的规范和要求，</w:t>
            </w:r>
            <w:r>
              <w:rPr>
                <w:rFonts w:hint="eastAsia" w:ascii="宋体" w:hAnsi="宋体" w:eastAsia="宋体" w:cs="宋体"/>
                <w:color w:val="auto"/>
                <w:spacing w:val="-8"/>
                <w:sz w:val="21"/>
                <w:szCs w:val="21"/>
                <w:highlight w:val="none"/>
                <w:lang w:eastAsia="zh-CN"/>
              </w:rPr>
              <w:t xml:space="preserve">涉及食</w:t>
            </w:r>
            <w:r>
              <w:rPr>
                <w:rFonts w:hint="eastAsia" w:ascii="宋体" w:hAnsi="宋体" w:eastAsia="宋体" w:cs="宋体"/>
                <w:color w:val="auto"/>
                <w:spacing w:val="-4"/>
                <w:sz w:val="21"/>
                <w:szCs w:val="21"/>
                <w:highlight w:val="none"/>
                <w:lang w:eastAsia="zh-CN"/>
              </w:rPr>
              <w:t xml:space="preserve">堂方面的条款规范落实台账记录，开展各项工作。</w:t>
            </w:r>
            <w:r/>
          </w:p>
          <w:p>
            <w:pPr>
              <w:pStyle w:val="1268"/>
              <w:ind w:left="112" w:right="107" w:firstLine="5"/>
              <w:jc w:val="both"/>
              <w:keepLines w:val="0"/>
              <w:keepNext w:val="0"/>
              <w:pageBreakBefore w:val="0"/>
              <w:spacing w:before="33"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eastAsia="zh-CN"/>
              </w:rPr>
              <w:t xml:space="preserve">有关部门对甲方的检查，乙方必须配合做好相关保障工作与台账资料并确保检查合格。乙方所</w:t>
            </w:r>
            <w:r>
              <w:rPr>
                <w:rFonts w:hint="eastAsia" w:ascii="宋体" w:hAnsi="宋体" w:eastAsia="宋体" w:cs="宋体"/>
                <w:color w:val="auto"/>
                <w:spacing w:val="-6"/>
                <w:sz w:val="21"/>
                <w:szCs w:val="21"/>
                <w:highlight w:val="none"/>
                <w:lang w:val="en-US" w:eastAsia="zh-CN"/>
              </w:rPr>
              <w:t xml:space="preserve">经营</w:t>
            </w:r>
            <w:r>
              <w:rPr>
                <w:rFonts w:hint="eastAsia" w:ascii="宋体" w:hAnsi="宋体" w:eastAsia="宋体" w:cs="宋体"/>
                <w:color w:val="auto"/>
                <w:spacing w:val="-6"/>
                <w:sz w:val="21"/>
                <w:szCs w:val="21"/>
                <w:highlight w:val="none"/>
                <w:lang w:eastAsia="zh-CN"/>
              </w:rPr>
              <w:t xml:space="preserve">服务</w:t>
            </w:r>
            <w:r>
              <w:rPr>
                <w:rFonts w:hint="eastAsia" w:ascii="宋体" w:hAnsi="宋体" w:eastAsia="宋体" w:cs="宋体"/>
                <w:color w:val="auto"/>
                <w:spacing w:val="-11"/>
                <w:sz w:val="21"/>
                <w:szCs w:val="21"/>
                <w:highlight w:val="none"/>
                <w:lang w:eastAsia="zh-CN"/>
              </w:rPr>
              <w:t xml:space="preserve">范畴在省、市、国家卫生检查中不达标， 或因服务质</w:t>
            </w:r>
            <w:r>
              <w:rPr>
                <w:rFonts w:hint="eastAsia" w:ascii="宋体" w:hAnsi="宋体" w:eastAsia="宋体" w:cs="宋体"/>
                <w:color w:val="auto"/>
                <w:spacing w:val="-6"/>
                <w:sz w:val="21"/>
                <w:szCs w:val="21"/>
                <w:highlight w:val="none"/>
                <w:lang w:eastAsia="zh-CN"/>
              </w:rPr>
              <w:t xml:space="preserve">量问题影响甲方创优和其他各项未达标的，甲方有权</w:t>
            </w:r>
            <w:r>
              <w:rPr>
                <w:rFonts w:hint="eastAsia" w:ascii="宋体" w:hAnsi="宋体" w:eastAsia="宋体" w:cs="宋体"/>
                <w:color w:val="auto"/>
                <w:spacing w:val="-10"/>
                <w:sz w:val="21"/>
                <w:szCs w:val="21"/>
                <w:highlight w:val="none"/>
                <w:lang w:eastAsia="zh-CN"/>
              </w:rPr>
              <w:t xml:space="preserve">进行考核。</w:t>
            </w:r>
            <w:r/>
          </w:p>
        </w:tc>
        <w:tc>
          <w:tcPr>
            <w:tcW w:w="2863" w:type="dxa"/>
            <w:vAlign w:val="center"/>
            <w:textDirection w:val="lrTb"/>
            <w:noWrap w:val="false"/>
          </w:tcPr>
          <w:p>
            <w:pPr>
              <w:pStyle w:val="1268"/>
              <w:ind w:left="115" w:right="220" w:firstLine="11"/>
              <w:jc w:val="both"/>
              <w:keepLines w:val="0"/>
              <w:keepNext w:val="0"/>
              <w:pageBreakBefore w:val="0"/>
              <w:spacing w:before="38"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4"/>
                <w:sz w:val="21"/>
                <w:szCs w:val="21"/>
                <w:highlight w:val="none"/>
                <w:lang w:eastAsia="zh-CN"/>
              </w:rPr>
              <w:t xml:space="preserve">落实不到位</w:t>
            </w:r>
            <w:r>
              <w:rPr>
                <w:rFonts w:hint="eastAsia" w:ascii="宋体" w:hAnsi="宋体" w:eastAsia="宋体" w:cs="宋体"/>
                <w:color w:val="auto"/>
                <w:spacing w:val="-47"/>
                <w:sz w:val="21"/>
                <w:szCs w:val="21"/>
                <w:highlight w:val="none"/>
                <w:lang w:eastAsia="zh-CN"/>
              </w:rPr>
              <w:t xml:space="preserve"> </w:t>
            </w:r>
            <w:r>
              <w:rPr>
                <w:rFonts w:hint="eastAsia" w:ascii="宋体" w:hAnsi="宋体" w:eastAsia="宋体" w:cs="宋体"/>
                <w:color w:val="auto"/>
                <w:spacing w:val="-4"/>
                <w:sz w:val="21"/>
                <w:szCs w:val="21"/>
                <w:highlight w:val="none"/>
                <w:lang w:eastAsia="zh-CN"/>
              </w:rPr>
              <w:t xml:space="preserve">5</w:t>
            </w:r>
            <w:r>
              <w:rPr>
                <w:rFonts w:hint="eastAsia" w:ascii="宋体" w:hAnsi="宋体" w:eastAsia="宋体" w:cs="宋体"/>
                <w:color w:val="auto"/>
                <w:spacing w:val="-7"/>
                <w:sz w:val="21"/>
                <w:szCs w:val="21"/>
                <w:highlight w:val="none"/>
                <w:lang w:eastAsia="zh-CN"/>
              </w:rPr>
              <w:t xml:space="preserve">分/项/次；</w:t>
            </w:r>
            <w:r/>
          </w:p>
          <w:p>
            <w:pPr>
              <w:pStyle w:val="1268"/>
              <w:ind w:left="115" w:right="242" w:firstLine="2"/>
              <w:jc w:val="both"/>
              <w:keepLines w:val="0"/>
              <w:keepNext w:val="0"/>
              <w:pageBreakBefore w:val="0"/>
              <w:spacing w:before="13"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lang w:eastAsia="zh-CN"/>
              </w:rPr>
              <w:t xml:space="preserve">对甲方创优整体</w:t>
            </w:r>
            <w:r>
              <w:rPr>
                <w:rFonts w:hint="eastAsia" w:ascii="宋体" w:hAnsi="宋体" w:eastAsia="宋体" w:cs="宋体"/>
                <w:color w:val="auto"/>
                <w:spacing w:val="-2"/>
                <w:sz w:val="21"/>
                <w:szCs w:val="21"/>
                <w:highlight w:val="none"/>
                <w:lang w:eastAsia="zh-CN"/>
              </w:rPr>
              <w:t xml:space="preserve">工作造成较大影响的按全年</w:t>
            </w:r>
            <w:r>
              <w:rPr>
                <w:rFonts w:hint="eastAsia" w:ascii="宋体" w:hAnsi="宋体" w:eastAsia="宋体" w:cs="宋体"/>
                <w:color w:val="auto"/>
                <w:spacing w:val="-3"/>
                <w:sz w:val="21"/>
                <w:szCs w:val="21"/>
                <w:highlight w:val="none"/>
                <w:lang w:eastAsia="zh-CN"/>
              </w:rPr>
              <w:t xml:space="preserve">总额</w:t>
            </w:r>
            <w:r>
              <w:rPr>
                <w:rFonts w:hint="eastAsia" w:ascii="宋体" w:hAnsi="宋体" w:eastAsia="宋体" w:cs="宋体"/>
                <w:color w:val="auto"/>
                <w:spacing w:val="-44"/>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0.5%～2%扣</w:t>
            </w:r>
            <w:r>
              <w:rPr>
                <w:rFonts w:hint="eastAsia" w:ascii="宋体" w:hAnsi="宋体" w:eastAsia="宋体" w:cs="宋体"/>
                <w:color w:val="auto"/>
                <w:sz w:val="21"/>
                <w:szCs w:val="21"/>
                <w:highlight w:val="none"/>
                <w:lang w:eastAsia="zh-CN"/>
              </w:rPr>
              <w:t xml:space="preserve">款</w:t>
            </w:r>
            <w:r/>
          </w:p>
        </w:tc>
        <w:tc>
          <w:tcPr>
            <w:tcBorders>
              <w:bottom w:val="none" w:color="000000"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01"/>
        </w:trPr>
        <w:tc>
          <w:tcPr>
            <w:tcW w:w="485" w:type="dxa"/>
            <w:vAlign w:val="center"/>
            <w:textDirection w:val="lrTb"/>
            <w:noWrap w:val="false"/>
          </w:tcPr>
          <w:p>
            <w:pPr>
              <w:ind w:left="198"/>
              <w:jc w:val="both"/>
              <w:keepLines w:val="0"/>
              <w:keepNext w:val="0"/>
              <w:pageBreakBefore w:val="0"/>
              <w:spacing w:before="69" w:line="360" w:lineRule="exact"/>
              <w:widowControl w:val="off"/>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6</w:t>
            </w:r>
            <w:r/>
          </w:p>
        </w:tc>
        <w:tc>
          <w:tcPr>
            <w:tcW w:w="5724" w:type="dxa"/>
            <w:vAlign w:val="center"/>
            <w:textDirection w:val="lrTb"/>
            <w:noWrap w:val="false"/>
          </w:tcPr>
          <w:p>
            <w:pPr>
              <w:pStyle w:val="1268"/>
              <w:ind w:left="110" w:right="32" w:firstLine="34"/>
              <w:jc w:val="both"/>
              <w:keepLines w:val="0"/>
              <w:keepNext w:val="0"/>
              <w:pageBreakBefore w:val="0"/>
              <w:spacing w:before="38"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4"/>
                <w:sz w:val="21"/>
                <w:szCs w:val="21"/>
                <w:highlight w:val="none"/>
                <w:lang w:eastAsia="zh-CN"/>
              </w:rPr>
              <w:t xml:space="preserve">乙方须按投标文件与合同中所承诺的管理方案策划、</w:t>
            </w:r>
            <w:r>
              <w:rPr>
                <w:rFonts w:hint="eastAsia" w:ascii="宋体" w:hAnsi="宋体" w:eastAsia="宋体" w:cs="宋体"/>
                <w:color w:val="auto"/>
                <w:spacing w:val="-6"/>
                <w:sz w:val="21"/>
                <w:szCs w:val="21"/>
                <w:highlight w:val="none"/>
                <w:lang w:eastAsia="zh-CN"/>
              </w:rPr>
              <w:t xml:space="preserve">服务模式理念、服务工作思路、策划、措施、标准指</w:t>
            </w:r>
            <w:r>
              <w:rPr>
                <w:rFonts w:hint="eastAsia" w:ascii="宋体" w:hAnsi="宋体" w:eastAsia="宋体" w:cs="宋体"/>
                <w:color w:val="auto"/>
                <w:spacing w:val="-10"/>
                <w:sz w:val="21"/>
                <w:szCs w:val="21"/>
                <w:highlight w:val="none"/>
                <w:lang w:eastAsia="zh-CN"/>
              </w:rPr>
              <w:t xml:space="preserve">标、培训方案内容、考核标准、</w:t>
            </w:r>
            <w:r>
              <w:rPr>
                <w:rFonts w:hint="eastAsia" w:ascii="宋体" w:hAnsi="宋体" w:eastAsia="宋体" w:cs="宋体"/>
                <w:color w:val="auto"/>
                <w:spacing w:val="-11"/>
                <w:sz w:val="21"/>
                <w:szCs w:val="21"/>
                <w:highlight w:val="none"/>
                <w:lang w:eastAsia="zh-CN"/>
              </w:rPr>
              <w:t xml:space="preserve">等条款， 组织开展每年、每季度、每月、每周、每</w:t>
            </w:r>
            <w:r>
              <w:rPr>
                <w:rFonts w:hint="eastAsia" w:ascii="宋体" w:hAnsi="宋体" w:eastAsia="宋体" w:cs="宋体"/>
                <w:color w:val="auto"/>
                <w:spacing w:val="-4"/>
                <w:sz w:val="21"/>
                <w:szCs w:val="21"/>
                <w:highlight w:val="none"/>
                <w:lang w:eastAsia="zh-CN"/>
              </w:rPr>
              <w:t xml:space="preserve">日的工作，接受甲方每月考核。</w:t>
            </w:r>
            <w:r/>
          </w:p>
        </w:tc>
        <w:tc>
          <w:tcPr>
            <w:tcW w:w="2863" w:type="dxa"/>
            <w:vAlign w:val="center"/>
            <w:textDirection w:val="lrTb"/>
            <w:noWrap w:val="false"/>
          </w:tcPr>
          <w:p>
            <w:pPr>
              <w:pStyle w:val="1268"/>
              <w:ind w:left="120" w:right="146" w:hanging="7"/>
              <w:jc w:val="both"/>
              <w:keepLines w:val="0"/>
              <w:keepNext w:val="0"/>
              <w:pageBreakBefore w:val="0"/>
              <w:spacing w:before="79"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4"/>
                <w:sz w:val="21"/>
                <w:szCs w:val="21"/>
                <w:highlight w:val="none"/>
                <w:lang w:eastAsia="zh-CN"/>
              </w:rPr>
              <w:t xml:space="preserve">未达标</w:t>
            </w:r>
            <w:r>
              <w:rPr>
                <w:rFonts w:hint="eastAsia" w:ascii="宋体" w:hAnsi="宋体" w:eastAsia="宋体" w:cs="宋体"/>
                <w:color w:val="auto"/>
                <w:spacing w:val="-25"/>
                <w:sz w:val="21"/>
                <w:szCs w:val="21"/>
                <w:highlight w:val="none"/>
                <w:lang w:eastAsia="zh-CN"/>
              </w:rPr>
              <w:t xml:space="preserve"> </w:t>
            </w:r>
            <w:r>
              <w:rPr>
                <w:rFonts w:hint="eastAsia" w:ascii="宋体" w:hAnsi="宋体" w:eastAsia="宋体" w:cs="宋体"/>
                <w:color w:val="auto"/>
                <w:spacing w:val="-4"/>
                <w:sz w:val="21"/>
                <w:szCs w:val="21"/>
                <w:highlight w:val="none"/>
                <w:lang w:eastAsia="zh-CN"/>
              </w:rPr>
              <w:t xml:space="preserve">1</w:t>
            </w:r>
            <w:r>
              <w:rPr>
                <w:rFonts w:hint="eastAsia" w:ascii="宋体" w:hAnsi="宋体" w:eastAsia="宋体" w:cs="宋体"/>
                <w:color w:val="auto"/>
                <w:spacing w:val="-4"/>
                <w:sz w:val="21"/>
                <w:szCs w:val="21"/>
                <w:highlight w:val="none"/>
                <w:lang w:val="en-US" w:eastAsia="zh-CN"/>
              </w:rPr>
              <w:t xml:space="preserve">-</w:t>
            </w:r>
            <w:r>
              <w:rPr>
                <w:rFonts w:hint="eastAsia" w:ascii="宋体" w:hAnsi="宋体" w:eastAsia="宋体" w:cs="宋体"/>
                <w:color w:val="auto"/>
                <w:spacing w:val="-4"/>
                <w:sz w:val="21"/>
                <w:szCs w:val="21"/>
                <w:highlight w:val="none"/>
                <w:lang w:eastAsia="zh-CN"/>
              </w:rPr>
              <w:t xml:space="preserve">5 分/项/</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20"/>
                <w:sz w:val="21"/>
                <w:szCs w:val="21"/>
                <w:highlight w:val="none"/>
                <w:lang w:eastAsia="zh-CN"/>
              </w:rPr>
              <w:t xml:space="preserve">次；</w:t>
            </w:r>
            <w:r/>
          </w:p>
          <w:p>
            <w:pPr>
              <w:pStyle w:val="1268"/>
              <w:ind w:left="104" w:right="103" w:firstLine="9"/>
              <w:jc w:val="both"/>
              <w:keepLines w:val="0"/>
              <w:keepNext w:val="0"/>
              <w:pageBreakBefore w:val="0"/>
              <w:spacing w:before="29"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none" w:color="000000"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485" w:type="dxa"/>
            <w:vAlign w:val="center"/>
            <w:textDirection w:val="lrTb"/>
            <w:noWrap w:val="false"/>
          </w:tcPr>
          <w:p>
            <w:pPr>
              <w:ind w:left="157"/>
              <w:jc w:val="both"/>
              <w:keepLines w:val="0"/>
              <w:keepNext w:val="0"/>
              <w:pageBreakBefore w:val="0"/>
              <w:spacing w:before="69" w:line="360" w:lineRule="exact"/>
              <w:widowControl w:val="off"/>
              <w:rPr>
                <w:rFonts w:hint="eastAsia" w:ascii="宋体" w:hAnsi="宋体" w:eastAsia="宋体" w:cs="宋体"/>
                <w:color w:val="auto"/>
                <w:sz w:val="21"/>
                <w:szCs w:val="21"/>
                <w:highlight w:val="none"/>
                <w:lang w:eastAsia="zh-CN"/>
              </w:rPr>
            </w:pPr>
            <w:r>
              <w:rPr>
                <w:rFonts w:hint="eastAsia" w:hAnsi="宋体" w:cs="宋体"/>
                <w:color w:val="auto"/>
                <w:spacing w:val="-8"/>
                <w:sz w:val="21"/>
                <w:szCs w:val="21"/>
                <w:highlight w:val="none"/>
                <w:lang w:val="en-US" w:eastAsia="zh-CN"/>
              </w:rPr>
              <w:t xml:space="preserve">7</w:t>
            </w:r>
            <w:r/>
          </w:p>
        </w:tc>
        <w:tc>
          <w:tcPr>
            <w:tcW w:w="5724" w:type="dxa"/>
            <w:vAlign w:val="bottom"/>
            <w:textDirection w:val="lrTb"/>
            <w:noWrap w:val="false"/>
          </w:tcPr>
          <w:p>
            <w:pPr>
              <w:pStyle w:val="1268"/>
              <w:ind w:left="121"/>
              <w:jc w:val="both"/>
              <w:keepLines w:val="0"/>
              <w:keepNext w:val="0"/>
              <w:pageBreakBefore w:val="0"/>
              <w:spacing w:before="34"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lang w:val="en-US" w:eastAsia="zh-CN"/>
              </w:rPr>
              <w:t xml:space="preserve">1</w:t>
            </w:r>
            <w:r>
              <w:rPr>
                <w:rFonts w:hint="eastAsia" w:ascii="宋体" w:hAnsi="宋体" w:eastAsia="宋体" w:cs="宋体"/>
                <w:color w:val="auto"/>
                <w:spacing w:val="-2"/>
                <w:sz w:val="21"/>
                <w:szCs w:val="21"/>
                <w:highlight w:val="none"/>
                <w:lang w:eastAsia="zh-CN"/>
              </w:rPr>
              <w:t xml:space="preserve">、乙方工作人员现场因操作失误导致人员受伤、设</w:t>
            </w:r>
            <w:r>
              <w:rPr>
                <w:rFonts w:hint="eastAsia" w:ascii="宋体" w:hAnsi="宋体" w:eastAsia="宋体" w:cs="宋体"/>
                <w:color w:val="auto"/>
                <w:spacing w:val="-6"/>
                <w:sz w:val="21"/>
                <w:szCs w:val="21"/>
                <w:highlight w:val="none"/>
                <w:lang w:eastAsia="zh-CN"/>
              </w:rPr>
              <w:t xml:space="preserve">施设备损坏、造成的损失由乙方负责。涉及风险事件</w:t>
            </w:r>
            <w:r>
              <w:rPr>
                <w:rFonts w:hint="eastAsia" w:ascii="宋体" w:hAnsi="宋体" w:eastAsia="宋体" w:cs="宋体"/>
                <w:color w:val="auto"/>
                <w:spacing w:val="-10"/>
                <w:sz w:val="21"/>
                <w:szCs w:val="21"/>
                <w:highlight w:val="none"/>
                <w:lang w:eastAsia="zh-CN"/>
              </w:rPr>
              <w:t xml:space="preserve">情节严重的。</w:t>
            </w:r>
            <w:r/>
          </w:p>
          <w:p>
            <w:pPr>
              <w:pStyle w:val="1268"/>
              <w:ind w:left="112" w:right="107"/>
              <w:jc w:val="both"/>
              <w:keepLines w:val="0"/>
              <w:keepNext w:val="0"/>
              <w:pageBreakBefore w:val="0"/>
              <w:spacing w:before="26"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sz w:val="21"/>
                <w:szCs w:val="21"/>
                <w:highlight w:val="none"/>
                <w:lang w:val="en-US" w:eastAsia="zh-CN"/>
              </w:rPr>
              <w:t xml:space="preserve">2</w:t>
            </w:r>
            <w:r>
              <w:rPr>
                <w:rFonts w:hint="eastAsia" w:ascii="宋体" w:hAnsi="宋体" w:eastAsia="宋体" w:cs="宋体"/>
                <w:color w:val="auto"/>
                <w:spacing w:val="-1"/>
                <w:sz w:val="21"/>
                <w:szCs w:val="21"/>
                <w:highlight w:val="none"/>
                <w:lang w:eastAsia="zh-CN"/>
              </w:rPr>
              <w:t xml:space="preserve">、乙方发生生产事故不及时汇报、隐瞒不报、误报</w:t>
            </w:r>
            <w:r>
              <w:rPr>
                <w:rFonts w:hint="eastAsia" w:ascii="宋体" w:hAnsi="宋体" w:eastAsia="宋体" w:cs="宋体"/>
                <w:color w:val="auto"/>
                <w:spacing w:val="-4"/>
                <w:sz w:val="21"/>
                <w:szCs w:val="21"/>
                <w:highlight w:val="none"/>
                <w:lang w:eastAsia="zh-CN"/>
              </w:rPr>
              <w:t xml:space="preserve">的。（如产生行政处罚由乙方自行承担）。</w:t>
            </w:r>
            <w:r/>
          </w:p>
        </w:tc>
        <w:tc>
          <w:tcPr>
            <w:tcW w:w="2863" w:type="dxa"/>
            <w:vAlign w:val="center"/>
            <w:textDirection w:val="lrTb"/>
            <w:noWrap w:val="false"/>
          </w:tcPr>
          <w:p>
            <w:pPr>
              <w:pStyle w:val="1268"/>
              <w:ind w:left="133" w:right="290" w:hanging="20"/>
              <w:jc w:val="both"/>
              <w:keepLines w:val="0"/>
              <w:keepNext w:val="0"/>
              <w:pageBreakBefore w:val="0"/>
              <w:spacing w:before="78"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pacing w:val="-5"/>
                <w:sz w:val="21"/>
                <w:szCs w:val="21"/>
                <w:highlight w:val="none"/>
                <w:lang w:val="en-US" w:eastAsia="zh-CN"/>
              </w:rPr>
              <w:t xml:space="preserve">2分/次</w:t>
            </w:r>
            <w:r/>
          </w:p>
        </w:tc>
        <w:tc>
          <w:tcPr>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25"/>
        </w:trPr>
        <w:tc>
          <w:tcPr>
            <w:tcW w:w="485" w:type="dxa"/>
            <w:vAlign w:val="center"/>
            <w:textDirection w:val="lrTb"/>
            <w:noWrap w:val="false"/>
          </w:tcPr>
          <w:p>
            <w:pPr>
              <w:ind w:left="157"/>
              <w:jc w:val="both"/>
              <w:keepLines w:val="0"/>
              <w:keepNext w:val="0"/>
              <w:pageBreakBefore w:val="0"/>
              <w:spacing w:before="69" w:line="360" w:lineRule="exact"/>
              <w:widowControl w:val="off"/>
              <w:rPr>
                <w:rFonts w:hint="eastAsia" w:ascii="宋体" w:hAnsi="宋体" w:eastAsia="宋体" w:cs="宋体"/>
                <w:color w:val="auto"/>
                <w:sz w:val="21"/>
                <w:szCs w:val="21"/>
                <w:highlight w:val="none"/>
                <w:lang w:eastAsia="zh-CN"/>
              </w:rPr>
            </w:pPr>
            <w:r>
              <w:rPr>
                <w:rFonts w:hint="eastAsia" w:hAnsi="宋体" w:cs="宋体"/>
                <w:color w:val="auto"/>
                <w:spacing w:val="-8"/>
                <w:sz w:val="21"/>
                <w:szCs w:val="21"/>
                <w:highlight w:val="none"/>
                <w:lang w:val="en-US" w:eastAsia="zh-CN"/>
              </w:rPr>
              <w:t xml:space="preserve">8</w:t>
            </w:r>
            <w:r/>
          </w:p>
        </w:tc>
        <w:tc>
          <w:tcPr>
            <w:tcW w:w="5724" w:type="dxa"/>
            <w:vAlign w:val="center"/>
            <w:textDirection w:val="lrTb"/>
            <w:noWrap w:val="false"/>
          </w:tcPr>
          <w:p>
            <w:pPr>
              <w:pStyle w:val="1268"/>
              <w:ind w:left="112" w:right="41" w:firstLine="32"/>
              <w:jc w:val="both"/>
              <w:keepLines w:val="0"/>
              <w:keepNext w:val="0"/>
              <w:pageBreakBefore w:val="0"/>
              <w:spacing w:before="137"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7"/>
                <w:sz w:val="21"/>
                <w:szCs w:val="21"/>
                <w:highlight w:val="none"/>
                <w:lang w:eastAsia="zh-CN"/>
              </w:rPr>
              <w:t xml:space="preserve">乙方在工作过程中安全意识不强，未及时处置安</w:t>
            </w:r>
            <w:r>
              <w:rPr>
                <w:rFonts w:hint="eastAsia" w:ascii="宋体" w:hAnsi="宋体" w:eastAsia="宋体" w:cs="宋体"/>
                <w:color w:val="auto"/>
                <w:spacing w:val="-8"/>
                <w:sz w:val="21"/>
                <w:szCs w:val="21"/>
                <w:highlight w:val="none"/>
                <w:lang w:eastAsia="zh-CN"/>
              </w:rPr>
              <w:t xml:space="preserve">全隐</w:t>
            </w:r>
            <w:r>
              <w:rPr>
                <w:rFonts w:hint="eastAsia" w:ascii="宋体" w:hAnsi="宋体" w:eastAsia="宋体" w:cs="宋体"/>
                <w:color w:val="auto"/>
                <w:spacing w:val="-12"/>
                <w:sz w:val="21"/>
                <w:szCs w:val="21"/>
                <w:highlight w:val="none"/>
                <w:lang w:eastAsia="zh-CN"/>
              </w:rPr>
              <w:t xml:space="preserve">患，未按规范设置“安全警示、小心地滑”</w:t>
            </w:r>
            <w:r>
              <w:rPr>
                <w:rFonts w:hint="eastAsia" w:ascii="宋体" w:hAnsi="宋体" w:eastAsia="宋体" w:cs="宋体"/>
                <w:color w:val="auto"/>
                <w:spacing w:val="-38"/>
                <w:sz w:val="21"/>
                <w:szCs w:val="21"/>
                <w:highlight w:val="none"/>
                <w:lang w:eastAsia="zh-CN"/>
              </w:rPr>
              <w:t xml:space="preserve"> </w:t>
            </w:r>
            <w:r>
              <w:rPr>
                <w:rFonts w:hint="eastAsia" w:ascii="宋体" w:hAnsi="宋体" w:eastAsia="宋体" w:cs="宋体"/>
                <w:color w:val="auto"/>
                <w:spacing w:val="-12"/>
                <w:sz w:val="21"/>
                <w:szCs w:val="21"/>
                <w:highlight w:val="none"/>
                <w:lang w:eastAsia="zh-CN"/>
              </w:rPr>
              <w:t xml:space="preserve">等警示措施，</w:t>
            </w:r>
            <w:r>
              <w:rPr>
                <w:rFonts w:hint="eastAsia" w:ascii="宋体" w:hAnsi="宋体" w:eastAsia="宋体" w:cs="宋体"/>
                <w:color w:val="auto"/>
                <w:spacing w:val="-5"/>
                <w:sz w:val="21"/>
                <w:szCs w:val="21"/>
                <w:highlight w:val="none"/>
                <w:lang w:eastAsia="zh-CN"/>
              </w:rPr>
              <w:t xml:space="preserve">未按安全规范管理操作等。</w:t>
            </w:r>
            <w:r/>
          </w:p>
        </w:tc>
        <w:tc>
          <w:tcPr>
            <w:tcW w:w="2863" w:type="dxa"/>
            <w:vAlign w:val="center"/>
            <w:textDirection w:val="lrTb"/>
            <w:noWrap w:val="false"/>
          </w:tcPr>
          <w:p>
            <w:pPr>
              <w:pStyle w:val="1268"/>
              <w:ind w:left="132"/>
              <w:jc w:val="both"/>
              <w:keepLines w:val="0"/>
              <w:keepNext w:val="0"/>
              <w:pageBreakBefore w:val="0"/>
              <w:spacing w:before="78"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5"/>
                <w:sz w:val="21"/>
                <w:szCs w:val="21"/>
                <w:highlight w:val="none"/>
                <w:lang w:val="en-US" w:eastAsia="zh-CN"/>
              </w:rPr>
              <w:t xml:space="preserve">2</w:t>
            </w:r>
            <w:r>
              <w:rPr>
                <w:rFonts w:hint="eastAsia" w:ascii="宋体" w:hAnsi="宋体" w:eastAsia="宋体" w:cs="宋体"/>
                <w:color w:val="auto"/>
                <w:spacing w:val="-5"/>
                <w:sz w:val="21"/>
                <w:szCs w:val="21"/>
                <w:highlight w:val="none"/>
              </w:rPr>
              <w:t xml:space="preserve">分/次/项</w:t>
            </w:r>
            <w:r/>
          </w:p>
        </w:tc>
        <w:tc>
          <w:tcPr>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98"/>
        </w:trPr>
        <w:tc>
          <w:tcPr>
            <w:tcW w:w="485" w:type="dxa"/>
            <w:vAlign w:val="center"/>
            <w:textDirection w:val="lrTb"/>
            <w:noWrap w:val="false"/>
          </w:tcPr>
          <w:p>
            <w:pPr>
              <w:ind w:left="157"/>
              <w:jc w:val="both"/>
              <w:keepLines w:val="0"/>
              <w:keepNext w:val="0"/>
              <w:pageBreakBefore w:val="0"/>
              <w:spacing w:before="69" w:line="360" w:lineRule="exact"/>
              <w:widowControl w:val="off"/>
              <w:rPr>
                <w:rFonts w:hint="eastAsia" w:ascii="宋体" w:hAnsi="宋体" w:eastAsia="宋体" w:cs="宋体"/>
                <w:color w:val="auto"/>
                <w:sz w:val="21"/>
                <w:szCs w:val="21"/>
                <w:highlight w:val="none"/>
                <w:lang w:eastAsia="zh-CN"/>
              </w:rPr>
            </w:pPr>
            <w:r>
              <w:rPr>
                <w:rFonts w:hint="eastAsia" w:hAnsi="宋体" w:cs="宋体"/>
                <w:color w:val="auto"/>
                <w:spacing w:val="-8"/>
                <w:sz w:val="21"/>
                <w:szCs w:val="21"/>
                <w:highlight w:val="none"/>
                <w:lang w:val="en-US" w:eastAsia="zh-CN"/>
              </w:rPr>
              <w:t xml:space="preserve">9</w:t>
            </w:r>
            <w:r/>
          </w:p>
        </w:tc>
        <w:tc>
          <w:tcPr>
            <w:tcW w:w="5724" w:type="dxa"/>
            <w:vAlign w:val="bottom"/>
            <w:textDirection w:val="lrTb"/>
            <w:noWrap w:val="false"/>
          </w:tcPr>
          <w:p>
            <w:pPr>
              <w:pStyle w:val="1268"/>
              <w:ind w:left="112" w:right="107" w:firstLine="32"/>
              <w:jc w:val="both"/>
              <w:keepLines w:val="0"/>
              <w:keepNext w:val="0"/>
              <w:pageBreakBefore w:val="0"/>
              <w:spacing w:before="42"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2"/>
                <w:sz w:val="21"/>
                <w:szCs w:val="21"/>
                <w:highlight w:val="none"/>
                <w:lang w:eastAsia="zh-CN"/>
              </w:rPr>
              <w:t xml:space="preserve">乙方牢固树立为甲方服务的思想意识， 热情服务、无</w:t>
            </w:r>
            <w:r>
              <w:rPr>
                <w:rFonts w:hint="eastAsia" w:ascii="宋体" w:hAnsi="宋体" w:eastAsia="宋体" w:cs="宋体"/>
                <w:color w:val="auto"/>
                <w:spacing w:val="-6"/>
                <w:sz w:val="21"/>
                <w:szCs w:val="21"/>
                <w:highlight w:val="none"/>
                <w:lang w:eastAsia="zh-CN"/>
              </w:rPr>
              <w:t xml:space="preserve">推诿、扯皮、生冷硬现象。不得与病患及家属、甲方工作人员、同事发生争吵。（经甲乙双方现场调查属</w:t>
            </w:r>
            <w:r>
              <w:rPr>
                <w:rFonts w:hint="eastAsia" w:ascii="宋体" w:hAnsi="宋体" w:eastAsia="宋体" w:cs="宋体"/>
                <w:color w:val="auto"/>
                <w:spacing w:val="-9"/>
                <w:sz w:val="21"/>
                <w:szCs w:val="21"/>
                <w:highlight w:val="none"/>
                <w:lang w:eastAsia="zh-CN"/>
              </w:rPr>
              <w:t xml:space="preserve">实的投诉）。</w:t>
            </w:r>
            <w:r/>
          </w:p>
        </w:tc>
        <w:tc>
          <w:tcPr>
            <w:tcW w:w="2863" w:type="dxa"/>
            <w:vAlign w:val="center"/>
            <w:textDirection w:val="lrTb"/>
            <w:noWrap w:val="false"/>
          </w:tcPr>
          <w:p>
            <w:pPr>
              <w:pStyle w:val="1268"/>
              <w:ind w:right="154"/>
              <w:jc w:val="both"/>
              <w:keepLines w:val="0"/>
              <w:keepNext w:val="0"/>
              <w:pageBreakBefore w:val="0"/>
              <w:spacing w:before="196" w:line="360" w:lineRule="exac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rPr>
              <w:t xml:space="preserve">2</w:t>
            </w:r>
            <w:r>
              <w:rPr>
                <w:rFonts w:hint="eastAsia" w:ascii="宋体" w:hAnsi="宋体" w:eastAsia="宋体" w:cs="宋体"/>
                <w:color w:val="auto"/>
                <w:spacing w:val="-2"/>
                <w:sz w:val="21"/>
                <w:szCs w:val="21"/>
                <w:highlight w:val="none"/>
                <w:lang w:eastAsia="zh-CN"/>
              </w:rPr>
              <w:t xml:space="preserve">分/次；未在规定时间及时处</w:t>
            </w:r>
            <w:r>
              <w:rPr>
                <w:rFonts w:hint="eastAsia" w:ascii="宋体" w:hAnsi="宋体" w:eastAsia="宋体" w:cs="宋体"/>
                <w:color w:val="auto"/>
                <w:spacing w:val="-7"/>
                <w:sz w:val="21"/>
                <w:szCs w:val="21"/>
                <w:highlight w:val="none"/>
                <w:lang w:eastAsia="zh-CN"/>
              </w:rPr>
              <w:t xml:space="preserve">理</w:t>
            </w:r>
            <w:r>
              <w:rPr>
                <w:rFonts w:hint="eastAsia" w:ascii="宋体" w:hAnsi="宋体" w:eastAsia="宋体" w:cs="宋体"/>
                <w:color w:val="auto"/>
                <w:spacing w:val="-49"/>
                <w:sz w:val="21"/>
                <w:szCs w:val="21"/>
                <w:highlight w:val="none"/>
                <w:lang w:eastAsia="zh-CN"/>
              </w:rPr>
              <w:t xml:space="preserve"> </w:t>
            </w:r>
            <w:r>
              <w:rPr>
                <w:rFonts w:hint="eastAsia" w:ascii="宋体" w:hAnsi="宋体" w:eastAsia="宋体" w:cs="宋体"/>
                <w:color w:val="auto"/>
                <w:spacing w:val="-7"/>
                <w:sz w:val="21"/>
                <w:szCs w:val="21"/>
                <w:highlight w:val="none"/>
                <w:lang w:eastAsia="zh-CN"/>
              </w:rPr>
              <w:t xml:space="preserve">5分/次</w:t>
            </w:r>
            <w:r/>
          </w:p>
        </w:tc>
        <w:tc>
          <w:tcPr>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39"/>
        </w:trPr>
        <w:tc>
          <w:tcPr>
            <w:tcW w:w="485" w:type="dxa"/>
            <w:vAlign w:val="center"/>
            <w:textDirection w:val="lrTb"/>
            <w:noWrap w:val="false"/>
          </w:tcPr>
          <w:p>
            <w:pPr>
              <w:ind w:left="157"/>
              <w:jc w:val="both"/>
              <w:keepLines w:val="0"/>
              <w:keepNext w:val="0"/>
              <w:pageBreakBefore w:val="0"/>
              <w:spacing w:before="69"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8"/>
                <w:sz w:val="21"/>
                <w:szCs w:val="21"/>
                <w:highlight w:val="none"/>
              </w:rPr>
              <w:t xml:space="preserve">1</w:t>
            </w:r>
            <w:r>
              <w:rPr>
                <w:rFonts w:hint="eastAsia" w:hAnsi="宋体" w:cs="宋体"/>
                <w:color w:val="auto"/>
                <w:spacing w:val="-8"/>
                <w:sz w:val="21"/>
                <w:szCs w:val="21"/>
                <w:highlight w:val="none"/>
                <w:lang w:val="en-US" w:eastAsia="zh-CN"/>
              </w:rPr>
              <w:t xml:space="preserve">0</w:t>
            </w:r>
            <w:r/>
          </w:p>
        </w:tc>
        <w:tc>
          <w:tcPr>
            <w:tcW w:w="5724" w:type="dxa"/>
            <w:vAlign w:val="center"/>
            <w:textDirection w:val="lrTb"/>
            <w:noWrap w:val="false"/>
          </w:tcPr>
          <w:p>
            <w:pPr>
              <w:pStyle w:val="1268"/>
              <w:ind w:left="115" w:right="32" w:firstLine="30"/>
              <w:jc w:val="both"/>
              <w:keepLines w:val="0"/>
              <w:keepNext w:val="0"/>
              <w:pageBreakBefore w:val="0"/>
              <w:spacing w:before="33"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lang w:eastAsia="zh-CN"/>
              </w:rPr>
              <w:t xml:space="preserve">乙方应与派遣现场的工作人员签订的劳动合同中应有《保密协议条款》。乙方员工进入甲方办公场所、</w:t>
            </w:r>
            <w:r>
              <w:rPr>
                <w:rFonts w:hint="eastAsia" w:ascii="宋体" w:hAnsi="宋体" w:eastAsia="宋体" w:cs="宋体"/>
                <w:color w:val="auto"/>
                <w:spacing w:val="-7"/>
                <w:sz w:val="21"/>
                <w:szCs w:val="21"/>
                <w:highlight w:val="none"/>
                <w:lang w:eastAsia="zh-CN"/>
              </w:rPr>
              <w:t xml:space="preserve">培训室、治疗室、资料</w:t>
            </w:r>
            <w:r>
              <w:rPr>
                <w:rFonts w:hint="eastAsia" w:ascii="宋体" w:hAnsi="宋体" w:eastAsia="宋体" w:cs="宋体"/>
                <w:color w:val="auto"/>
                <w:spacing w:val="-13"/>
                <w:sz w:val="21"/>
                <w:szCs w:val="21"/>
                <w:highlight w:val="none"/>
                <w:lang w:eastAsia="zh-CN"/>
              </w:rPr>
              <w:t xml:space="preserve">室内工作时，不得翻阅、拍照、录像等，不得向外传</w:t>
            </w:r>
            <w:r>
              <w:rPr>
                <w:rFonts w:hint="eastAsia" w:ascii="宋体" w:hAnsi="宋体" w:eastAsia="宋体" w:cs="宋体"/>
                <w:color w:val="auto"/>
                <w:spacing w:val="-4"/>
                <w:sz w:val="21"/>
                <w:szCs w:val="21"/>
                <w:highlight w:val="none"/>
                <w:lang w:eastAsia="zh-CN"/>
              </w:rPr>
              <w:t xml:space="preserve">阅，泄露甲方与病患秘密及隐私。</w:t>
            </w:r>
            <w:r/>
          </w:p>
        </w:tc>
        <w:tc>
          <w:tcPr>
            <w:tcW w:w="2863" w:type="dxa"/>
            <w:vAlign w:val="center"/>
            <w:textDirection w:val="lrTb"/>
            <w:noWrap w:val="false"/>
          </w:tcPr>
          <w:p>
            <w:pPr>
              <w:pStyle w:val="1268"/>
              <w:ind w:left="110" w:right="106" w:firstLine="21"/>
              <w:jc w:val="both"/>
              <w:keepLines w:val="0"/>
              <w:keepNext w:val="0"/>
              <w:pageBreakBefore w:val="0"/>
              <w:spacing w:before="78"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lang w:eastAsia="zh-CN"/>
              </w:rPr>
              <w:t xml:space="preserve">1</w:t>
            </w:r>
            <w:r>
              <w:rPr>
                <w:rFonts w:hint="eastAsia" w:ascii="宋体" w:hAnsi="宋体" w:eastAsia="宋体" w:cs="宋体"/>
                <w:color w:val="auto"/>
                <w:spacing w:val="-3"/>
                <w:sz w:val="21"/>
                <w:szCs w:val="21"/>
                <w:highlight w:val="none"/>
                <w:lang w:val="en-US" w:eastAsia="zh-CN"/>
              </w:rPr>
              <w:t xml:space="preserve">-</w:t>
            </w:r>
            <w:r>
              <w:rPr>
                <w:rFonts w:hint="eastAsia" w:ascii="宋体" w:hAnsi="宋体" w:eastAsia="宋体" w:cs="宋体"/>
                <w:color w:val="auto"/>
                <w:spacing w:val="-3"/>
                <w:sz w:val="21"/>
                <w:szCs w:val="21"/>
                <w:highlight w:val="none"/>
                <w:lang w:eastAsia="zh-CN"/>
              </w:rPr>
              <w:t xml:space="preserve">10分视情况扣</w:t>
            </w:r>
            <w:r>
              <w:rPr>
                <w:rFonts w:hint="eastAsia" w:ascii="宋体" w:hAnsi="宋体" w:eastAsia="宋体" w:cs="宋体"/>
                <w:color w:val="auto"/>
                <w:spacing w:val="-15"/>
                <w:sz w:val="21"/>
                <w:szCs w:val="21"/>
                <w:highlight w:val="none"/>
                <w:lang w:eastAsia="zh-CN"/>
              </w:rPr>
              <w:t xml:space="preserve">分</w:t>
            </w:r>
            <w:r/>
          </w:p>
        </w:tc>
        <w:tc>
          <w:tcPr>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48"/>
        </w:trPr>
        <w:tc>
          <w:tcPr>
            <w:tcW w:w="485" w:type="dxa"/>
            <w:vAlign w:val="center"/>
            <w:textDirection w:val="lrTb"/>
            <w:noWrap w:val="false"/>
          </w:tcPr>
          <w:p>
            <w:pPr>
              <w:ind w:left="157"/>
              <w:jc w:val="both"/>
              <w:keepLines w:val="0"/>
              <w:keepNext w:val="0"/>
              <w:pageBreakBefore w:val="0"/>
              <w:spacing w:before="69"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8"/>
                <w:sz w:val="21"/>
                <w:szCs w:val="21"/>
                <w:highlight w:val="none"/>
              </w:rPr>
              <w:t xml:space="preserve">1</w:t>
            </w:r>
            <w:r>
              <w:rPr>
                <w:rFonts w:hint="eastAsia" w:hAnsi="宋体" w:cs="宋体"/>
                <w:color w:val="auto"/>
                <w:spacing w:val="-8"/>
                <w:sz w:val="21"/>
                <w:szCs w:val="21"/>
                <w:highlight w:val="none"/>
                <w:lang w:val="en-US" w:eastAsia="zh-CN"/>
              </w:rPr>
              <w:t xml:space="preserve">1</w:t>
            </w:r>
            <w:r/>
          </w:p>
        </w:tc>
        <w:tc>
          <w:tcPr>
            <w:tcW w:w="5724" w:type="dxa"/>
            <w:vAlign w:val="bottom"/>
            <w:textDirection w:val="lrTb"/>
            <w:noWrap w:val="false"/>
          </w:tcPr>
          <w:p>
            <w:pPr>
              <w:pStyle w:val="1268"/>
              <w:ind w:left="112" w:right="107" w:firstLine="32"/>
              <w:jc w:val="both"/>
              <w:keepLines w:val="0"/>
              <w:keepNext w:val="0"/>
              <w:pageBreakBefore w:val="0"/>
              <w:spacing w:before="72"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6"/>
                <w:sz w:val="21"/>
                <w:szCs w:val="21"/>
                <w:highlight w:val="none"/>
                <w:lang w:eastAsia="zh-CN"/>
              </w:rPr>
              <w:t xml:space="preserve">乙方员工离职后应及时回收配发工号牌， 工作服，</w:t>
            </w:r>
            <w:r>
              <w:rPr>
                <w:rFonts w:hint="eastAsia" w:ascii="宋体" w:hAnsi="宋体" w:eastAsia="宋体" w:cs="宋体"/>
                <w:color w:val="auto"/>
                <w:spacing w:val="-20"/>
                <w:sz w:val="21"/>
                <w:szCs w:val="21"/>
                <w:highlight w:val="none"/>
                <w:lang w:eastAsia="zh-CN"/>
              </w:rPr>
              <w:t xml:space="preserve"> </w:t>
            </w:r>
            <w:r>
              <w:rPr>
                <w:rFonts w:hint="eastAsia" w:ascii="宋体" w:hAnsi="宋体" w:eastAsia="宋体" w:cs="宋体"/>
                <w:color w:val="auto"/>
                <w:spacing w:val="-20"/>
                <w:sz w:val="21"/>
                <w:szCs w:val="21"/>
                <w:highlight w:val="none"/>
                <w:lang w:val="en-US" w:eastAsia="zh-CN"/>
              </w:rPr>
              <w:t xml:space="preserve">门禁卡</w:t>
            </w:r>
            <w:r>
              <w:rPr>
                <w:rFonts w:hint="eastAsia" w:ascii="宋体" w:hAnsi="宋体" w:eastAsia="宋体" w:cs="宋体"/>
                <w:color w:val="auto"/>
                <w:spacing w:val="-14"/>
                <w:sz w:val="21"/>
                <w:szCs w:val="21"/>
                <w:highlight w:val="none"/>
                <w:lang w:eastAsia="zh-CN"/>
              </w:rPr>
              <w:t xml:space="preserve">等物资， 并在每月</w:t>
            </w:r>
            <w:r>
              <w:rPr>
                <w:rFonts w:hint="eastAsia" w:ascii="宋体" w:hAnsi="宋体" w:eastAsia="宋体" w:cs="宋体"/>
                <w:color w:val="auto"/>
                <w:spacing w:val="-17"/>
                <w:sz w:val="21"/>
                <w:szCs w:val="21"/>
                <w:highlight w:val="none"/>
                <w:lang w:val="en-US" w:eastAsia="zh-CN"/>
              </w:rPr>
              <w:t xml:space="preserve">按时</w:t>
            </w:r>
            <w:r>
              <w:rPr>
                <w:rFonts w:hint="eastAsia" w:ascii="宋体" w:hAnsi="宋体" w:eastAsia="宋体" w:cs="宋体"/>
                <w:color w:val="auto"/>
                <w:spacing w:val="-14"/>
                <w:sz w:val="21"/>
                <w:szCs w:val="21"/>
                <w:highlight w:val="none"/>
                <w:lang w:eastAsia="zh-CN"/>
              </w:rPr>
              <w:t xml:space="preserve">上报《现场工作人员基</w:t>
            </w:r>
            <w:r>
              <w:rPr>
                <w:rFonts w:hint="eastAsia" w:ascii="宋体" w:hAnsi="宋体" w:eastAsia="宋体" w:cs="宋体"/>
                <w:color w:val="auto"/>
                <w:spacing w:val="-4"/>
                <w:sz w:val="21"/>
                <w:szCs w:val="21"/>
                <w:highlight w:val="none"/>
                <w:lang w:eastAsia="zh-CN"/>
              </w:rPr>
              <w:t xml:space="preserve">本情况花名册》《各班组排班表》。</w:t>
            </w:r>
            <w:r/>
          </w:p>
        </w:tc>
        <w:tc>
          <w:tcPr>
            <w:tcW w:w="2863" w:type="dxa"/>
            <w:vAlign w:val="center"/>
            <w:textDirection w:val="lrTb"/>
            <w:noWrap w:val="false"/>
          </w:tcPr>
          <w:p>
            <w:pPr>
              <w:pStyle w:val="1268"/>
              <w:ind w:left="104" w:right="103" w:firstLine="9"/>
              <w:jc w:val="both"/>
              <w:keepLines w:val="0"/>
              <w:keepNext w:val="0"/>
              <w:pageBreakBefore w:val="0"/>
              <w:spacing w:before="226"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7"/>
                <w:sz w:val="21"/>
                <w:szCs w:val="21"/>
                <w:highlight w:val="none"/>
                <w:lang w:eastAsia="zh-CN"/>
              </w:rPr>
              <w:t xml:space="preserve">未按要求上报</w:t>
            </w:r>
            <w:r>
              <w:rPr>
                <w:rFonts w:hint="eastAsia" w:ascii="宋体" w:hAnsi="宋体" w:eastAsia="宋体" w:cs="宋体"/>
                <w:color w:val="auto"/>
                <w:spacing w:val="-52"/>
                <w:sz w:val="21"/>
                <w:szCs w:val="21"/>
                <w:highlight w:val="none"/>
                <w:lang w:eastAsia="zh-CN"/>
              </w:rPr>
              <w:t xml:space="preserve"> </w:t>
            </w:r>
            <w:r>
              <w:rPr>
                <w:rFonts w:hint="eastAsia" w:ascii="宋体" w:hAnsi="宋体" w:eastAsia="宋体" w:cs="宋体"/>
                <w:color w:val="auto"/>
                <w:spacing w:val="-7"/>
                <w:sz w:val="21"/>
                <w:szCs w:val="21"/>
                <w:highlight w:val="none"/>
                <w:lang w:eastAsia="zh-CN"/>
              </w:rPr>
              <w:t xml:space="preserve">1分</w:t>
            </w:r>
            <w:r>
              <w:rPr>
                <w:rFonts w:hint="eastAsia" w:ascii="宋体" w:hAnsi="宋体" w:eastAsia="宋体" w:cs="宋体"/>
                <w:color w:val="auto"/>
                <w:spacing w:val="-5"/>
                <w:sz w:val="21"/>
                <w:szCs w:val="21"/>
                <w:highlight w:val="none"/>
                <w:lang w:eastAsia="zh-CN"/>
              </w:rPr>
              <w:t xml:space="preserve">/人/次/项；</w:t>
            </w:r>
            <w:r/>
          </w:p>
        </w:tc>
        <w:tc>
          <w:tcPr>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09"/>
        </w:trPr>
        <w:tc>
          <w:tcPr>
            <w:tcBorders>
              <w:bottom w:val="single" w:color="auto" w:sz="4" w:space="0"/>
            </w:tcBorders>
            <w:tcW w:w="485" w:type="dxa"/>
            <w:vAlign w:val="center"/>
            <w:textDirection w:val="lrTb"/>
            <w:noWrap w:val="false"/>
          </w:tcPr>
          <w:p>
            <w:pPr>
              <w:ind w:left="157"/>
              <w:jc w:val="both"/>
              <w:keepLines w:val="0"/>
              <w:keepNext w:val="0"/>
              <w:pageBreakBefore w:val="0"/>
              <w:spacing w:before="69"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8"/>
                <w:sz w:val="21"/>
                <w:szCs w:val="21"/>
                <w:highlight w:val="none"/>
              </w:rPr>
              <w:t xml:space="preserve">1</w:t>
            </w:r>
            <w:r>
              <w:rPr>
                <w:rFonts w:hint="eastAsia" w:hAnsi="宋体" w:cs="宋体"/>
                <w:color w:val="auto"/>
                <w:spacing w:val="-8"/>
                <w:sz w:val="21"/>
                <w:szCs w:val="21"/>
                <w:highlight w:val="none"/>
                <w:lang w:val="en-US" w:eastAsia="zh-CN"/>
              </w:rPr>
              <w:t xml:space="preserve">2</w:t>
            </w:r>
            <w:r/>
          </w:p>
        </w:tc>
        <w:tc>
          <w:tcPr>
            <w:tcBorders>
              <w:bottom w:val="single" w:color="auto" w:sz="4" w:space="0"/>
            </w:tcBorders>
            <w:tcW w:w="5724" w:type="dxa"/>
            <w:vAlign w:val="center"/>
            <w:textDirection w:val="lrTb"/>
            <w:noWrap w:val="false"/>
          </w:tcPr>
          <w:p>
            <w:pPr>
              <w:pStyle w:val="1268"/>
              <w:ind w:left="112" w:right="42" w:firstLine="32"/>
              <w:jc w:val="both"/>
              <w:keepLines w:val="0"/>
              <w:keepNext w:val="0"/>
              <w:pageBreakBefore w:val="0"/>
              <w:spacing w:before="35"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7"/>
                <w:sz w:val="21"/>
                <w:szCs w:val="21"/>
                <w:highlight w:val="none"/>
                <w:lang w:eastAsia="zh-CN"/>
              </w:rPr>
              <w:t xml:space="preserve">乙方工作人员不得以任何理由向甲方、患者及</w:t>
            </w:r>
            <w:r>
              <w:rPr>
                <w:rFonts w:hint="eastAsia" w:ascii="宋体" w:hAnsi="宋体" w:eastAsia="宋体" w:cs="宋体"/>
                <w:color w:val="auto"/>
                <w:spacing w:val="-8"/>
                <w:sz w:val="21"/>
                <w:szCs w:val="21"/>
                <w:highlight w:val="none"/>
                <w:lang w:eastAsia="zh-CN"/>
              </w:rPr>
              <w:t xml:space="preserve">家属索</w:t>
            </w:r>
            <w:r>
              <w:rPr>
                <w:rFonts w:hint="eastAsia" w:ascii="宋体" w:hAnsi="宋体" w:eastAsia="宋体" w:cs="宋体"/>
                <w:color w:val="auto"/>
                <w:spacing w:val="-13"/>
                <w:sz w:val="21"/>
                <w:szCs w:val="21"/>
                <w:highlight w:val="none"/>
                <w:lang w:eastAsia="zh-CN"/>
              </w:rPr>
              <w:t xml:space="preserve">取小费及财物，因此造成的责任由乙方负责。造成投</w:t>
            </w:r>
            <w:r>
              <w:rPr>
                <w:rFonts w:hint="eastAsia" w:ascii="宋体" w:hAnsi="宋体" w:eastAsia="宋体" w:cs="宋体"/>
                <w:color w:val="auto"/>
                <w:spacing w:val="-3"/>
                <w:sz w:val="21"/>
                <w:szCs w:val="21"/>
                <w:highlight w:val="none"/>
                <w:lang w:eastAsia="zh-CN"/>
              </w:rPr>
              <w:t xml:space="preserve">诉的，等同服务投诉处理。给甲方造成其他损失的，</w:t>
            </w:r>
            <w:r>
              <w:rPr>
                <w:rFonts w:hint="eastAsia" w:ascii="宋体" w:hAnsi="宋体" w:eastAsia="宋体" w:cs="宋体"/>
                <w:color w:val="auto"/>
                <w:spacing w:val="-6"/>
                <w:sz w:val="21"/>
                <w:szCs w:val="21"/>
                <w:highlight w:val="none"/>
                <w:lang w:eastAsia="zh-CN"/>
              </w:rPr>
              <w:t xml:space="preserve">甲方有权向乙方追偿。</w:t>
            </w:r>
            <w:r/>
          </w:p>
          <w:p>
            <w:pPr>
              <w:pStyle w:val="1268"/>
              <w:ind w:left="145"/>
              <w:jc w:val="both"/>
              <w:keepLines w:val="0"/>
              <w:keepNext w:val="0"/>
              <w:pageBreakBefore w:val="0"/>
              <w:spacing w:before="28"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eastAsia="zh-CN"/>
              </w:rPr>
              <w:t xml:space="preserve">乙方工作人员不得擅自收取现金结算。</w:t>
            </w:r>
            <w:r/>
          </w:p>
        </w:tc>
        <w:tc>
          <w:tcPr>
            <w:tcBorders>
              <w:bottom w:val="single" w:color="auto" w:sz="4" w:space="0"/>
            </w:tcBorders>
            <w:tcW w:w="2863" w:type="dxa"/>
            <w:vAlign w:val="center"/>
            <w:textDirection w:val="lrTb"/>
            <w:noWrap w:val="false"/>
          </w:tcPr>
          <w:p>
            <w:pPr>
              <w:pStyle w:val="1268"/>
              <w:ind w:left="120" w:right="290" w:firstLine="17"/>
              <w:jc w:val="both"/>
              <w:keepLines w:val="0"/>
              <w:keepNext w:val="0"/>
              <w:pageBreakBefore w:val="0"/>
              <w:spacing w:before="78"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52"/>
                <w:sz w:val="21"/>
                <w:szCs w:val="21"/>
                <w:highlight w:val="none"/>
                <w:lang w:eastAsia="zh-CN"/>
              </w:rPr>
              <w:t xml:space="preserve"> </w:t>
            </w:r>
            <w:r>
              <w:rPr>
                <w:rFonts w:hint="eastAsia" w:ascii="宋体" w:hAnsi="宋体" w:eastAsia="宋体" w:cs="宋体"/>
                <w:color w:val="auto"/>
                <w:spacing w:val="-6"/>
                <w:sz w:val="21"/>
                <w:szCs w:val="21"/>
                <w:highlight w:val="none"/>
                <w:lang w:eastAsia="zh-CN"/>
              </w:rPr>
              <w:t xml:space="preserve">2分/次</w:t>
            </w:r>
            <w:r/>
          </w:p>
        </w:tc>
        <w:tc>
          <w:tcPr>
            <w:tcBorders>
              <w:bottom w:val="single" w:color="auto"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3"/>
        </w:trPr>
        <w:tc>
          <w:tcPr>
            <w:tcBorders>
              <w:bottom w:val="single" w:color="auto" w:sz="4" w:space="0"/>
            </w:tcBorders>
            <w:tcW w:w="485" w:type="dxa"/>
            <w:vAlign w:val="center"/>
            <w:textDirection w:val="lrTb"/>
            <w:noWrap w:val="false"/>
          </w:tcPr>
          <w:p>
            <w:pPr>
              <w:ind w:left="157"/>
              <w:jc w:val="both"/>
              <w:keepLines w:val="0"/>
              <w:keepNext w:val="0"/>
              <w:pageBreakBefore w:val="0"/>
              <w:spacing w:before="69"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8"/>
                <w:sz w:val="21"/>
                <w:szCs w:val="21"/>
                <w:highlight w:val="none"/>
              </w:rPr>
              <w:t xml:space="preserve">1</w:t>
            </w:r>
            <w:r>
              <w:rPr>
                <w:rFonts w:hint="eastAsia" w:hAnsi="宋体" w:cs="宋体"/>
                <w:color w:val="auto"/>
                <w:spacing w:val="-8"/>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5724" w:type="dxa"/>
            <w:vAlign w:val="center"/>
            <w:textDirection w:val="lrTb"/>
            <w:noWrap w:val="false"/>
          </w:tcPr>
          <w:p>
            <w:pPr>
              <w:pStyle w:val="1268"/>
              <w:ind w:left="114" w:right="42" w:firstLine="27"/>
              <w:jc w:val="both"/>
              <w:keepLines w:val="0"/>
              <w:keepNext w:val="0"/>
              <w:pageBreakBefore w:val="0"/>
              <w:spacing w:before="33"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2"/>
                <w:sz w:val="21"/>
                <w:szCs w:val="21"/>
                <w:highlight w:val="none"/>
                <w:lang w:eastAsia="zh-CN"/>
              </w:rPr>
              <w:t xml:space="preserve">因乙方原因导致乙方员工在网站、自媒体上投诉， 或</w:t>
            </w:r>
            <w:r>
              <w:rPr>
                <w:rFonts w:hint="eastAsia" w:ascii="宋体" w:hAnsi="宋体" w:eastAsia="宋体" w:cs="宋体"/>
                <w:color w:val="auto"/>
                <w:spacing w:val="-3"/>
                <w:sz w:val="21"/>
                <w:szCs w:val="21"/>
                <w:highlight w:val="none"/>
                <w:lang w:eastAsia="zh-CN"/>
              </w:rPr>
              <w:t xml:space="preserve">因对乙方公司不满出现越级到甲方反映情况等行为，</w:t>
            </w:r>
            <w:r>
              <w:rPr>
                <w:rFonts w:hint="eastAsia" w:ascii="宋体" w:hAnsi="宋体" w:eastAsia="宋体" w:cs="宋体"/>
                <w:color w:val="auto"/>
                <w:spacing w:val="2"/>
                <w:sz w:val="21"/>
                <w:szCs w:val="21"/>
                <w:highlight w:val="none"/>
                <w:lang w:eastAsia="zh-CN"/>
              </w:rPr>
              <w:t xml:space="preserve"> </w:t>
            </w:r>
            <w:r>
              <w:rPr>
                <w:rFonts w:hint="eastAsia" w:ascii="宋体" w:hAnsi="宋体" w:eastAsia="宋体" w:cs="宋体"/>
                <w:color w:val="auto"/>
                <w:spacing w:val="-13"/>
                <w:sz w:val="21"/>
                <w:szCs w:val="21"/>
                <w:highlight w:val="none"/>
                <w:lang w:eastAsia="zh-CN"/>
              </w:rPr>
              <w:t xml:space="preserve">经核实反映情况属实。甲方视情况进行扣分，同时乙</w:t>
            </w:r>
            <w:r>
              <w:rPr>
                <w:rFonts w:hint="eastAsia" w:ascii="宋体" w:hAnsi="宋体" w:eastAsia="宋体" w:cs="宋体"/>
                <w:color w:val="auto"/>
                <w:spacing w:val="-4"/>
                <w:sz w:val="21"/>
                <w:szCs w:val="21"/>
                <w:highlight w:val="none"/>
                <w:lang w:eastAsia="zh-CN"/>
              </w:rPr>
              <w:t xml:space="preserve">方需在接到甲方通知后及时自行出面解决。如出现</w:t>
            </w:r>
            <w:r>
              <w:rPr>
                <w:rFonts w:hint="eastAsia" w:ascii="宋体" w:hAnsi="宋体" w:eastAsia="宋体" w:cs="宋体"/>
                <w:color w:val="auto"/>
                <w:spacing w:val="-40"/>
                <w:sz w:val="21"/>
                <w:szCs w:val="21"/>
                <w:highlight w:val="none"/>
                <w:lang w:eastAsia="zh-CN"/>
              </w:rPr>
              <w:t xml:space="preserve"> </w:t>
            </w:r>
            <w:r>
              <w:rPr>
                <w:rFonts w:hint="eastAsia" w:ascii="宋体" w:hAnsi="宋体" w:eastAsia="宋体" w:cs="宋体"/>
                <w:color w:val="auto"/>
                <w:spacing w:val="-4"/>
                <w:sz w:val="21"/>
                <w:szCs w:val="21"/>
                <w:highlight w:val="none"/>
                <w:lang w:eastAsia="zh-CN"/>
              </w:rPr>
              <w:t xml:space="preserve">3</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4"/>
                <w:sz w:val="21"/>
                <w:szCs w:val="21"/>
                <w:highlight w:val="none"/>
                <w:lang w:eastAsia="zh-CN"/>
              </w:rPr>
              <w:t xml:space="preserve">人次（含）以上，甲方有权解除合同。</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pStyle w:val="1268"/>
              <w:ind w:left="132"/>
              <w:jc w:val="both"/>
              <w:keepLines w:val="0"/>
              <w:keepNext w:val="0"/>
              <w:pageBreakBefore w:val="0"/>
              <w:spacing w:before="78"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5"/>
                <w:sz w:val="21"/>
                <w:szCs w:val="21"/>
                <w:highlight w:val="none"/>
                <w:lang w:val="en-US" w:eastAsia="zh-CN"/>
              </w:rPr>
              <w:t xml:space="preserve">2</w:t>
            </w:r>
            <w:r>
              <w:rPr>
                <w:rFonts w:hint="eastAsia" w:ascii="宋体" w:hAnsi="宋体" w:eastAsia="宋体" w:cs="宋体"/>
                <w:color w:val="auto"/>
                <w:spacing w:val="-5"/>
                <w:sz w:val="21"/>
                <w:szCs w:val="21"/>
                <w:highlight w:val="none"/>
              </w:rPr>
              <w:t xml:space="preserve">分/次</w:t>
            </w:r>
            <w:r/>
          </w:p>
        </w:tc>
        <w:tc>
          <w:tcPr>
            <w:tcBorders>
              <w:top w:val="single" w:color="auto" w:sz="4" w:space="0"/>
              <w:left w:val="single" w:color="auto" w:sz="4" w:space="0"/>
              <w:bottom w:val="single" w:color="auto" w:sz="4" w:space="0"/>
              <w:right w:val="single" w:color="auto"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633"/>
        </w:trPr>
        <w:tc>
          <w:tcPr>
            <w:tcBorders>
              <w:top w:val="single" w:color="auto" w:sz="4" w:space="0"/>
              <w:left w:val="single" w:color="auto" w:sz="4" w:space="0"/>
              <w:bottom w:val="single" w:color="auto" w:sz="4" w:space="0"/>
              <w:right w:val="single" w:color="auto" w:sz="4" w:space="0"/>
            </w:tcBorders>
            <w:tcW w:w="485" w:type="dxa"/>
            <w:vAlign w:val="center"/>
            <w:textDirection w:val="lrTb"/>
            <w:noWrap w:val="false"/>
          </w:tcPr>
          <w:p>
            <w:pPr>
              <w:ind w:left="134"/>
              <w:jc w:val="both"/>
              <w:keepLines w:val="0"/>
              <w:keepNext w:val="0"/>
              <w:pageBreakBefore w:val="0"/>
              <w:spacing w:before="69" w:line="360" w:lineRule="exact"/>
              <w:widowControl w:val="off"/>
              <w:rPr>
                <w:rFonts w:hint="default" w:ascii="宋体" w:hAnsi="宋体" w:eastAsia="宋体" w:cs="宋体"/>
                <w:color w:val="auto"/>
                <w:sz w:val="21"/>
                <w:szCs w:val="21"/>
                <w:highlight w:val="none"/>
                <w:lang w:val="en-US" w:eastAsia="zh-CN"/>
              </w:rPr>
            </w:pPr>
            <w:r>
              <w:rPr>
                <w:rFonts w:hint="eastAsia" w:hAnsi="宋体" w:cs="宋体"/>
                <w:color w:val="auto"/>
                <w:spacing w:val="-2"/>
                <w:sz w:val="21"/>
                <w:szCs w:val="21"/>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5724" w:type="dxa"/>
            <w:vAlign w:val="center"/>
            <w:textDirection w:val="lrTb"/>
            <w:noWrap w:val="false"/>
          </w:tcPr>
          <w:p>
            <w:pPr>
              <w:pStyle w:val="1268"/>
              <w:ind w:left="108" w:right="107" w:firstLine="38"/>
              <w:jc w:val="both"/>
              <w:keepLines w:val="0"/>
              <w:keepNext w:val="0"/>
              <w:pageBreakBefore w:val="0"/>
              <w:spacing w:before="39"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9"/>
                <w:sz w:val="21"/>
                <w:szCs w:val="21"/>
                <w:highlight w:val="none"/>
                <w:lang w:eastAsia="zh-CN"/>
              </w:rPr>
              <w:t xml:space="preserve">甲方收到针对乙方的</w:t>
            </w:r>
            <w:r>
              <w:rPr>
                <w:rFonts w:hint="eastAsia" w:ascii="宋体" w:hAnsi="宋体" w:eastAsia="宋体" w:cs="宋体"/>
                <w:color w:val="auto"/>
                <w:spacing w:val="-20"/>
                <w:sz w:val="21"/>
                <w:szCs w:val="21"/>
                <w:highlight w:val="none"/>
                <w:lang w:eastAsia="zh-CN"/>
              </w:rPr>
              <w:t xml:space="preserve"> </w:t>
            </w:r>
            <w:r>
              <w:rPr>
                <w:rFonts w:hint="eastAsia" w:ascii="宋体" w:hAnsi="宋体" w:eastAsia="宋体" w:cs="宋体"/>
                <w:color w:val="auto"/>
                <w:spacing w:val="-9"/>
                <w:sz w:val="21"/>
                <w:szCs w:val="21"/>
                <w:highlight w:val="none"/>
                <w:lang w:eastAsia="zh-CN"/>
              </w:rPr>
              <w:t xml:space="preserve">12345市长热线、网络、甲方其</w:t>
            </w:r>
            <w:r>
              <w:rPr>
                <w:rFonts w:hint="eastAsia" w:ascii="宋体" w:hAnsi="宋体" w:eastAsia="宋体" w:cs="宋体"/>
                <w:color w:val="auto"/>
                <w:spacing w:val="-6"/>
                <w:sz w:val="21"/>
                <w:szCs w:val="21"/>
                <w:highlight w:val="none"/>
                <w:lang w:eastAsia="zh-CN"/>
              </w:rPr>
              <w:t xml:space="preserve">他科室等渠道的有效投诉、差评等。若因乙方原因被有关部门（环保、安监、市场监督、城市管理、街道</w:t>
            </w:r>
            <w:r>
              <w:rPr>
                <w:rFonts w:hint="eastAsia" w:ascii="宋体" w:hAnsi="宋体" w:eastAsia="宋体" w:cs="宋体"/>
                <w:color w:val="auto"/>
                <w:spacing w:val="-13"/>
                <w:sz w:val="21"/>
                <w:szCs w:val="21"/>
                <w:highlight w:val="none"/>
                <w:lang w:eastAsia="zh-CN"/>
              </w:rPr>
              <w:t xml:space="preserve">等部门）所处之罚金，甲方有权从当月服务费</w:t>
            </w:r>
            <w:r>
              <w:rPr>
                <w:rFonts w:hint="eastAsia" w:ascii="宋体" w:hAnsi="宋体" w:eastAsia="宋体" w:cs="宋体"/>
                <w:color w:val="auto"/>
                <w:spacing w:val="-3"/>
                <w:sz w:val="21"/>
                <w:szCs w:val="21"/>
                <w:highlight w:val="none"/>
                <w:lang w:eastAsia="zh-CN"/>
              </w:rPr>
              <w:t xml:space="preserve">中扣除（经甲、乙双方现场验证属实的）。</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pStyle w:val="1268"/>
              <w:ind w:left="113" w:right="103" w:firstLine="2"/>
              <w:jc w:val="both"/>
              <w:keepLines w:val="0"/>
              <w:keepNext w:val="0"/>
              <w:pageBreakBefore w:val="0"/>
              <w:spacing w:before="78" w:line="360" w:lineRule="exac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4"/>
                <w:sz w:val="21"/>
                <w:szCs w:val="21"/>
                <w:highlight w:val="none"/>
                <w:lang w:val="en-US" w:eastAsia="zh-CN"/>
              </w:rPr>
              <w:t xml:space="preserve">2-5</w:t>
            </w:r>
            <w:r>
              <w:rPr>
                <w:rFonts w:hint="eastAsia" w:ascii="宋体" w:hAnsi="宋体" w:eastAsia="宋体" w:cs="宋体"/>
                <w:color w:val="auto"/>
                <w:spacing w:val="-14"/>
                <w:sz w:val="21"/>
                <w:szCs w:val="21"/>
                <w:highlight w:val="none"/>
                <w:lang w:eastAsia="zh-CN"/>
              </w:rPr>
              <w:t xml:space="preserve">分/次/项； 由</w:t>
            </w:r>
            <w:r>
              <w:rPr>
                <w:rFonts w:hint="eastAsia" w:ascii="宋体" w:hAnsi="宋体" w:eastAsia="宋体" w:cs="宋体"/>
                <w:color w:val="auto"/>
                <w:spacing w:val="-2"/>
                <w:sz w:val="21"/>
                <w:szCs w:val="21"/>
                <w:highlight w:val="none"/>
                <w:lang w:eastAsia="zh-CN"/>
              </w:rPr>
              <w:t xml:space="preserve">此给甲方造成的损失由乙方承担</w:t>
            </w:r>
            <w:r/>
          </w:p>
        </w:tc>
        <w:tc>
          <w:tcPr>
            <w:tcBorders>
              <w:top w:val="single" w:color="auto" w:sz="4" w:space="0"/>
              <w:left w:val="single" w:color="auto" w:sz="4" w:space="0"/>
              <w:bottom w:val="single" w:color="auto" w:sz="4" w:space="0"/>
              <w:right w:val="single" w:color="auto"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Borders>
              <w:top w:val="single" w:color="auto" w:sz="4" w:space="0"/>
            </w:tcBorders>
            <w:tcW w:w="485" w:type="dxa"/>
            <w:vAlign w:val="center"/>
            <w:textDirection w:val="lrTb"/>
            <w:noWrap w:val="false"/>
          </w:tcPr>
          <w:p>
            <w:pPr>
              <w:ind w:left="134"/>
              <w:jc w:val="both"/>
              <w:keepLines w:val="0"/>
              <w:keepNext w:val="0"/>
              <w:pageBreakBefore w:val="0"/>
              <w:spacing w:before="69" w:line="360" w:lineRule="exact"/>
              <w:widowControl w:val="off"/>
              <w:rPr>
                <w:rFonts w:hint="default" w:ascii="宋体" w:hAnsi="宋体" w:eastAsia="宋体" w:cs="宋体"/>
                <w:color w:val="auto"/>
                <w:sz w:val="21"/>
                <w:szCs w:val="21"/>
                <w:highlight w:val="none"/>
                <w:lang w:val="en-US" w:eastAsia="zh-CN"/>
              </w:rPr>
            </w:pPr>
            <w:r>
              <w:rPr>
                <w:rFonts w:hint="eastAsia" w:hAnsi="宋体" w:cs="宋体"/>
                <w:color w:val="auto"/>
                <w:spacing w:val="-2"/>
                <w:sz w:val="21"/>
                <w:szCs w:val="21"/>
                <w:highlight w:val="none"/>
                <w:lang w:val="en-US" w:eastAsia="zh-CN"/>
              </w:rPr>
              <w:t xml:space="preserve">15</w:t>
            </w:r>
            <w:r/>
          </w:p>
        </w:tc>
        <w:tc>
          <w:tcPr>
            <w:tcW w:w="5724" w:type="dxa"/>
            <w:vAlign w:val="center"/>
            <w:textDirection w:val="lrTb"/>
            <w:noWrap w:val="false"/>
          </w:tcPr>
          <w:p>
            <w:pPr>
              <w:pStyle w:val="1268"/>
              <w:ind w:left="109" w:right="32" w:firstLine="35"/>
              <w:jc w:val="both"/>
              <w:keepLines w:val="0"/>
              <w:keepNext w:val="0"/>
              <w:pageBreakBefore w:val="0"/>
              <w:spacing w:before="36"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7"/>
                <w:sz w:val="21"/>
                <w:szCs w:val="21"/>
                <w:highlight w:val="none"/>
                <w:lang w:eastAsia="zh-CN"/>
              </w:rPr>
              <w:t xml:space="preserve">乙方应保证工作服装质量品质，按工作需求发</w:t>
            </w:r>
            <w:r>
              <w:rPr>
                <w:rFonts w:hint="eastAsia" w:ascii="宋体" w:hAnsi="宋体" w:eastAsia="宋体" w:cs="宋体"/>
                <w:color w:val="auto"/>
                <w:spacing w:val="-8"/>
                <w:sz w:val="21"/>
                <w:szCs w:val="21"/>
                <w:highlight w:val="none"/>
                <w:lang w:eastAsia="zh-CN"/>
              </w:rPr>
              <w:t xml:space="preserve">放工作</w:t>
            </w:r>
            <w:r>
              <w:rPr>
                <w:rFonts w:hint="eastAsia" w:ascii="宋体" w:hAnsi="宋体" w:eastAsia="宋体" w:cs="宋体"/>
                <w:color w:val="auto"/>
                <w:spacing w:val="-6"/>
                <w:sz w:val="21"/>
                <w:szCs w:val="21"/>
                <w:highlight w:val="none"/>
                <w:lang w:eastAsia="zh-CN"/>
              </w:rPr>
              <w:t xml:space="preserve">服。全体员工在工作时间内必须统一着工作服并经甲</w:t>
            </w:r>
            <w:r>
              <w:rPr>
                <w:rFonts w:hint="eastAsia" w:ascii="宋体" w:hAnsi="宋体" w:eastAsia="宋体" w:cs="宋体"/>
                <w:color w:val="auto"/>
                <w:spacing w:val="-12"/>
                <w:sz w:val="21"/>
                <w:szCs w:val="21"/>
                <w:highlight w:val="none"/>
                <w:lang w:eastAsia="zh-CN"/>
              </w:rPr>
              <w:t xml:space="preserve">方认可、公司配发的与本岗位相符的工作服、</w:t>
            </w:r>
            <w:r>
              <w:rPr>
                <w:rFonts w:hint="eastAsia" w:ascii="宋体" w:hAnsi="宋体" w:eastAsia="宋体" w:cs="宋体"/>
                <w:color w:val="auto"/>
                <w:spacing w:val="-13"/>
                <w:sz w:val="21"/>
                <w:szCs w:val="21"/>
                <w:highlight w:val="none"/>
                <w:lang w:eastAsia="zh-CN"/>
              </w:rPr>
              <w:t xml:space="preserve">工作帽、</w:t>
            </w:r>
            <w:r>
              <w:rPr>
                <w:rFonts w:hint="eastAsia" w:ascii="宋体" w:hAnsi="宋体" w:eastAsia="宋体" w:cs="宋体"/>
                <w:color w:val="auto"/>
                <w:spacing w:val="-6"/>
                <w:sz w:val="21"/>
                <w:szCs w:val="21"/>
                <w:highlight w:val="none"/>
                <w:lang w:eastAsia="zh-CN"/>
              </w:rPr>
              <w:t xml:space="preserve">工作鞋，佩戴工号牌保持干净整洁。季节性交替时应根据具体天气情况弹性调整组织统一换装。组织培训并落实员工的仪容仪表、礼节礼貌、标识标牌、着装管理等制度内容。临时用工人员需统一着装。膳食准备、制作、加工、售卖过程中均应戴好口罩和帽子及</w:t>
            </w:r>
            <w:r>
              <w:rPr>
                <w:rFonts w:hint="eastAsia" w:ascii="宋体" w:hAnsi="宋体" w:eastAsia="宋体" w:cs="宋体"/>
                <w:color w:val="auto"/>
                <w:spacing w:val="-8"/>
                <w:sz w:val="21"/>
                <w:szCs w:val="21"/>
                <w:highlight w:val="none"/>
                <w:lang w:eastAsia="zh-CN"/>
              </w:rPr>
              <w:t xml:space="preserve">一次性手套。</w:t>
            </w:r>
            <w:r/>
          </w:p>
        </w:tc>
        <w:tc>
          <w:tcPr>
            <w:tcW w:w="2863" w:type="dxa"/>
            <w:vAlign w:val="center"/>
            <w:textDirection w:val="lrTb"/>
            <w:noWrap w:val="false"/>
          </w:tcPr>
          <w:p>
            <w:pPr>
              <w:pStyle w:val="1268"/>
              <w:ind w:left="114" w:right="156" w:hanging="1"/>
              <w:jc w:val="both"/>
              <w:keepLines w:val="0"/>
              <w:keepNext w:val="0"/>
              <w:pageBreakBefore w:val="0"/>
              <w:spacing w:before="78"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5"/>
                <w:sz w:val="21"/>
                <w:szCs w:val="21"/>
                <w:highlight w:val="none"/>
                <w:lang w:eastAsia="zh-CN"/>
              </w:rPr>
              <w:t xml:space="preserve">未执行到位</w:t>
            </w:r>
            <w:r>
              <w:rPr>
                <w:rFonts w:hint="eastAsia" w:ascii="宋体" w:hAnsi="宋体" w:eastAsia="宋体" w:cs="宋体"/>
                <w:color w:val="auto"/>
                <w:spacing w:val="-25"/>
                <w:sz w:val="21"/>
                <w:szCs w:val="21"/>
                <w:highlight w:val="none"/>
                <w:lang w:eastAsia="zh-CN"/>
              </w:rPr>
              <w:t xml:space="preserve"> </w:t>
            </w:r>
            <w:r>
              <w:rPr>
                <w:rFonts w:hint="eastAsia" w:ascii="宋体" w:hAnsi="宋体" w:eastAsia="宋体" w:cs="宋体"/>
                <w:color w:val="auto"/>
                <w:spacing w:val="-5"/>
                <w:sz w:val="21"/>
                <w:szCs w:val="21"/>
                <w:highlight w:val="none"/>
                <w:lang w:eastAsia="zh-CN"/>
              </w:rPr>
              <w:t xml:space="preserve">1 分/</w:t>
            </w:r>
            <w:r>
              <w:rPr>
                <w:rFonts w:hint="eastAsia" w:ascii="宋体" w:hAnsi="宋体" w:eastAsia="宋体" w:cs="宋体"/>
                <w:color w:val="auto"/>
                <w:spacing w:val="-2"/>
                <w:sz w:val="21"/>
                <w:szCs w:val="21"/>
                <w:highlight w:val="none"/>
                <w:lang w:eastAsia="zh-CN"/>
              </w:rPr>
              <w:t xml:space="preserve">人/次，二次未整改</w:t>
            </w:r>
            <w:r>
              <w:rPr>
                <w:rFonts w:hint="eastAsia" w:ascii="宋体" w:hAnsi="宋体" w:eastAsia="宋体" w:cs="宋体"/>
                <w:color w:val="auto"/>
                <w:spacing w:val="-52"/>
                <w:sz w:val="21"/>
                <w:szCs w:val="21"/>
                <w:highlight w:val="none"/>
                <w:lang w:eastAsia="zh-CN"/>
              </w:rPr>
              <w:t xml:space="preserve"> </w:t>
            </w:r>
            <w:r>
              <w:rPr>
                <w:rFonts w:hint="eastAsia" w:ascii="宋体" w:hAnsi="宋体" w:eastAsia="宋体" w:cs="宋体"/>
                <w:color w:val="auto"/>
                <w:spacing w:val="-2"/>
                <w:sz w:val="21"/>
                <w:szCs w:val="21"/>
                <w:highlight w:val="none"/>
                <w:lang w:eastAsia="zh-CN"/>
              </w:rPr>
              <w:t xml:space="preserve">2 分/人/次，依</w:t>
            </w:r>
            <w:r>
              <w:rPr>
                <w:rFonts w:hint="eastAsia" w:ascii="宋体" w:hAnsi="宋体" w:eastAsia="宋体" w:cs="宋体"/>
                <w:color w:val="auto"/>
                <w:spacing w:val="-3"/>
                <w:sz w:val="21"/>
                <w:szCs w:val="21"/>
                <w:highlight w:val="none"/>
                <w:lang w:eastAsia="zh-CN"/>
              </w:rPr>
              <w:t xml:space="preserve">次类推；</w:t>
            </w:r>
            <w:r/>
          </w:p>
          <w:p>
            <w:pPr>
              <w:pStyle w:val="1268"/>
              <w:ind w:left="110" w:right="290" w:firstLine="5"/>
              <w:jc w:val="both"/>
              <w:keepLines w:val="0"/>
              <w:keepNext w:val="0"/>
              <w:pageBreakBefore w:val="0"/>
              <w:spacing w:before="27"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eastAsia="zh-CN"/>
              </w:rPr>
              <w:t xml:space="preserve">造成不良后果与</w:t>
            </w:r>
            <w:r>
              <w:rPr>
                <w:rFonts w:hint="eastAsia" w:ascii="宋体" w:hAnsi="宋体" w:eastAsia="宋体" w:cs="宋体"/>
                <w:color w:val="auto"/>
                <w:spacing w:val="-1"/>
                <w:sz w:val="21"/>
                <w:szCs w:val="21"/>
                <w:highlight w:val="none"/>
                <w:lang w:eastAsia="zh-CN"/>
              </w:rPr>
              <w:t xml:space="preserve">影响的纳入专项</w:t>
            </w:r>
            <w:r>
              <w:rPr>
                <w:rFonts w:hint="eastAsia" w:ascii="宋体" w:hAnsi="宋体" w:eastAsia="宋体" w:cs="宋体"/>
                <w:color w:val="auto"/>
                <w:spacing w:val="-16"/>
                <w:sz w:val="21"/>
                <w:szCs w:val="21"/>
                <w:highlight w:val="none"/>
                <w:lang w:eastAsia="zh-CN"/>
              </w:rPr>
              <w:t xml:space="preserve">考核。</w:t>
            </w:r>
            <w:r/>
          </w:p>
        </w:tc>
        <w:tc>
          <w:tcPr>
            <w:tcBorders>
              <w:right w:val="single" w:color="auto"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749"/>
        </w:trPr>
        <w:tc>
          <w:tcPr>
            <w:tcW w:w="485" w:type="dxa"/>
            <w:vAlign w:val="center"/>
            <w:textDirection w:val="lrTb"/>
            <w:noWrap w:val="false"/>
          </w:tcPr>
          <w:p>
            <w:pPr>
              <w:ind w:left="134"/>
              <w:jc w:val="both"/>
              <w:keepLines w:val="0"/>
              <w:keepNext w:val="0"/>
              <w:pageBreakBefore w:val="0"/>
              <w:spacing w:before="69" w:line="360" w:lineRule="exact"/>
              <w:widowControl w:val="off"/>
              <w:rPr>
                <w:rFonts w:hint="default" w:ascii="宋体" w:hAnsi="宋体" w:eastAsia="宋体" w:cs="宋体"/>
                <w:color w:val="auto"/>
                <w:sz w:val="21"/>
                <w:szCs w:val="21"/>
                <w:highlight w:val="none"/>
                <w:lang w:val="en-US"/>
              </w:rPr>
            </w:pPr>
            <w:r>
              <w:rPr>
                <w:rFonts w:hint="eastAsia" w:hAnsi="宋体" w:cs="宋体"/>
                <w:color w:val="auto"/>
                <w:spacing w:val="-2"/>
                <w:sz w:val="21"/>
                <w:szCs w:val="21"/>
                <w:highlight w:val="none"/>
                <w:lang w:val="en-US" w:eastAsia="zh-CN"/>
              </w:rPr>
              <w:t xml:space="preserve">16</w:t>
            </w:r>
            <w:r/>
          </w:p>
        </w:tc>
        <w:tc>
          <w:tcPr>
            <w:tcW w:w="5724" w:type="dxa"/>
            <w:vAlign w:val="bottom"/>
            <w:textDirection w:val="lrTb"/>
            <w:noWrap w:val="false"/>
          </w:tcPr>
          <w:p>
            <w:pPr>
              <w:pStyle w:val="1268"/>
              <w:ind w:left="107" w:right="50" w:firstLine="11"/>
              <w:jc w:val="both"/>
              <w:keepLines w:val="0"/>
              <w:keepNext w:val="0"/>
              <w:pageBreakBefore w:val="0"/>
              <w:spacing w:before="64"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pacing w:val="-9"/>
                <w:sz w:val="21"/>
                <w:szCs w:val="21"/>
                <w:highlight w:val="none"/>
                <w:lang w:eastAsia="zh-CN"/>
              </w:rPr>
              <w:t xml:space="preserve">1.</w:t>
            </w:r>
            <w:r>
              <w:rPr>
                <w:rFonts w:hint="eastAsia" w:ascii="宋体" w:hAnsi="宋体" w:eastAsia="宋体" w:cs="宋体"/>
                <w:color w:val="auto"/>
                <w:spacing w:val="-9"/>
                <w:sz w:val="21"/>
                <w:szCs w:val="21"/>
                <w:highlight w:val="none"/>
                <w:lang w:eastAsia="zh-CN"/>
              </w:rPr>
              <w:t xml:space="preserve">严禁将清洗池</w:t>
            </w:r>
            <w:r>
              <w:rPr>
                <w:rFonts w:hint="eastAsia" w:ascii="宋体" w:hAnsi="宋体" w:eastAsia="宋体" w:cs="宋体"/>
                <w:color w:val="auto"/>
                <w:spacing w:val="-3"/>
                <w:sz w:val="21"/>
                <w:szCs w:val="21"/>
                <w:highlight w:val="none"/>
                <w:lang w:eastAsia="zh-CN"/>
              </w:rPr>
              <w:t xml:space="preserve">过滤网与排水沟盖板取下，餐厨杂物丢入排水沟内；</w:t>
            </w:r>
            <w:r>
              <w:rPr>
                <w:rFonts w:hint="eastAsia" w:ascii="宋体" w:hAnsi="宋体" w:eastAsia="宋体" w:cs="宋体"/>
                <w:color w:val="auto"/>
                <w:spacing w:val="-4"/>
                <w:sz w:val="21"/>
                <w:szCs w:val="21"/>
                <w:highlight w:val="none"/>
                <w:lang w:eastAsia="zh-CN"/>
              </w:rPr>
              <w:t xml:space="preserve">严禁将排水沟通往油污分离池的过滤网取下；</w:t>
            </w:r>
            <w:r/>
          </w:p>
          <w:p>
            <w:pPr>
              <w:pStyle w:val="1268"/>
              <w:ind w:left="111" w:right="133" w:hanging="3"/>
              <w:jc w:val="both"/>
              <w:keepLines w:val="0"/>
              <w:keepNext w:val="0"/>
              <w:pageBreakBefore w:val="0"/>
              <w:spacing w:before="28"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pacing w:val="-4"/>
                <w:sz w:val="21"/>
                <w:szCs w:val="21"/>
                <w:highlight w:val="none"/>
                <w:lang w:eastAsia="zh-CN"/>
              </w:rPr>
              <w:t xml:space="preserve">2.</w:t>
            </w:r>
            <w:r>
              <w:rPr>
                <w:rFonts w:hint="eastAsia" w:ascii="宋体" w:hAnsi="宋体" w:eastAsia="宋体" w:cs="宋体"/>
                <w:color w:val="auto"/>
                <w:spacing w:val="-4"/>
                <w:sz w:val="21"/>
                <w:szCs w:val="21"/>
                <w:highlight w:val="none"/>
                <w:lang w:eastAsia="zh-CN"/>
              </w:rPr>
              <w:t xml:space="preserve">餐厨垃圾未与专业单位签订合同及时规范清收</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5"/>
                <w:sz w:val="21"/>
                <w:szCs w:val="21"/>
                <w:highlight w:val="none"/>
                <w:lang w:eastAsia="zh-CN"/>
              </w:rPr>
              <w:t xml:space="preserve">未按指定地点存放；</w:t>
            </w:r>
            <w:r/>
          </w:p>
          <w:p>
            <w:pPr>
              <w:pStyle w:val="1268"/>
              <w:ind w:left="111" w:right="590" w:hanging="2"/>
              <w:jc w:val="both"/>
              <w:keepLines w:val="0"/>
              <w:keepNext w:val="0"/>
              <w:pageBreakBefore w:val="0"/>
              <w:spacing w:before="29"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rPr>
              <w:t xml:space="preserve">3</w:t>
            </w:r>
            <w:r>
              <w:rPr>
                <w:rFonts w:hint="eastAsia" w:ascii="宋体" w:hAnsi="宋体" w:eastAsia="宋体" w:cs="宋体"/>
                <w:b/>
                <w:bCs/>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lang w:eastAsia="zh-CN"/>
              </w:rPr>
              <w:t xml:space="preserve">垃圾桶及周边油污清洁不及时、有异味的。</w:t>
            </w:r>
            <w:r/>
          </w:p>
        </w:tc>
        <w:tc>
          <w:tcPr>
            <w:tcW w:w="2863" w:type="dxa"/>
            <w:vAlign w:val="center"/>
            <w:textDirection w:val="lrTb"/>
            <w:noWrap w:val="false"/>
          </w:tcPr>
          <w:p>
            <w:pPr>
              <w:pStyle w:val="1268"/>
              <w:ind w:left="115"/>
              <w:jc w:val="both"/>
              <w:keepLines w:val="0"/>
              <w:keepNext w:val="0"/>
              <w:pageBreakBefore w:val="0"/>
              <w:spacing w:before="78"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4"/>
                <w:sz w:val="21"/>
                <w:szCs w:val="21"/>
                <w:highlight w:val="none"/>
                <w:lang w:val="en-US" w:eastAsia="zh-CN"/>
              </w:rPr>
              <w:t xml:space="preserve">2</w:t>
            </w:r>
            <w:r>
              <w:rPr>
                <w:rFonts w:hint="eastAsia" w:ascii="宋体" w:hAnsi="宋体" w:eastAsia="宋体" w:cs="宋体"/>
                <w:color w:val="auto"/>
                <w:spacing w:val="-4"/>
                <w:sz w:val="21"/>
                <w:szCs w:val="21"/>
                <w:highlight w:val="none"/>
                <w:lang w:eastAsia="zh-CN"/>
              </w:rPr>
              <w:t xml:space="preserve">分/次/项；</w:t>
            </w:r>
            <w:r/>
          </w:p>
          <w:p>
            <w:pPr>
              <w:pStyle w:val="1268"/>
              <w:ind w:left="112" w:right="106" w:hanging="2"/>
              <w:jc w:val="both"/>
              <w:keepLines w:val="0"/>
              <w:keepNext w:val="0"/>
              <w:pageBreakBefore w:val="0"/>
              <w:spacing w:before="9"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sz w:val="21"/>
                <w:szCs w:val="21"/>
                <w:highlight w:val="none"/>
                <w:lang w:eastAsia="zh-CN"/>
              </w:rPr>
              <w:t xml:space="preserve">使用不当造成的</w:t>
            </w:r>
            <w:r>
              <w:rPr>
                <w:rFonts w:hint="eastAsia" w:ascii="宋体" w:hAnsi="宋体" w:eastAsia="宋体" w:cs="宋体"/>
                <w:color w:val="auto"/>
                <w:spacing w:val="-25"/>
                <w:sz w:val="21"/>
                <w:szCs w:val="21"/>
                <w:highlight w:val="none"/>
                <w:lang w:eastAsia="zh-CN"/>
              </w:rPr>
              <w:t xml:space="preserve">设施设备损坏，所</w:t>
            </w:r>
            <w:r>
              <w:rPr>
                <w:rFonts w:hint="eastAsia" w:ascii="宋体" w:hAnsi="宋体" w:eastAsia="宋体" w:cs="宋体"/>
                <w:color w:val="auto"/>
                <w:spacing w:val="-2"/>
                <w:sz w:val="21"/>
                <w:szCs w:val="21"/>
                <w:highlight w:val="none"/>
                <w:lang w:eastAsia="zh-CN"/>
              </w:rPr>
              <w:t xml:space="preserve">产生的全部费用由乙方负责</w:t>
            </w:r>
            <w:r/>
          </w:p>
        </w:tc>
        <w:tc>
          <w:tcPr>
            <w:tcBorders>
              <w:bottom w:val="none" w:color="000000"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24"/>
        </w:trPr>
        <w:tc>
          <w:tcPr>
            <w:tcBorders>
              <w:top w:val="single" w:color="auto" w:sz="4" w:space="0"/>
              <w:left w:val="single" w:color="auto" w:sz="4" w:space="0"/>
              <w:bottom w:val="single" w:color="auto" w:sz="4" w:space="0"/>
              <w:right w:val="single" w:color="auto" w:sz="4" w:space="0"/>
            </w:tcBorders>
            <w:tcW w:w="485" w:type="dxa"/>
            <w:vAlign w:val="center"/>
            <w:textDirection w:val="lrTb"/>
            <w:noWrap w:val="false"/>
          </w:tcPr>
          <w:p>
            <w:pPr>
              <w:ind w:left="134"/>
              <w:jc w:val="both"/>
              <w:keepLines w:val="0"/>
              <w:keepNext w:val="0"/>
              <w:pageBreakBefore w:val="0"/>
              <w:spacing w:before="69" w:line="360" w:lineRule="exact"/>
              <w:widowControl w:val="off"/>
              <w:rPr>
                <w:rFonts w:hint="default" w:ascii="宋体" w:hAnsi="宋体" w:eastAsia="宋体" w:cs="宋体"/>
                <w:color w:val="auto"/>
                <w:sz w:val="21"/>
                <w:szCs w:val="21"/>
                <w:highlight w:val="none"/>
                <w:lang w:val="en-US" w:eastAsia="zh-CN"/>
              </w:rPr>
            </w:pPr>
            <w:r>
              <w:rPr>
                <w:rFonts w:hint="eastAsia" w:hAnsi="宋体" w:cs="宋体"/>
                <w:color w:val="auto"/>
                <w:spacing w:val="-2"/>
                <w:sz w:val="21"/>
                <w:szCs w:val="21"/>
                <w:highlight w:val="none"/>
                <w:lang w:val="en-US" w:eastAsia="zh-CN"/>
              </w:rPr>
              <w:t xml:space="preserve">17</w:t>
            </w:r>
            <w:r/>
          </w:p>
        </w:tc>
        <w:tc>
          <w:tcPr>
            <w:tcBorders>
              <w:top w:val="single" w:color="auto" w:sz="4" w:space="0"/>
            </w:tcBorders>
            <w:tcW w:w="5724" w:type="dxa"/>
            <w:vAlign w:val="center"/>
            <w:textDirection w:val="lrTb"/>
            <w:noWrap w:val="false"/>
          </w:tcPr>
          <w:p>
            <w:pPr>
              <w:pStyle w:val="1268"/>
              <w:ind w:left="107" w:right="42" w:firstLine="10"/>
              <w:jc w:val="both"/>
              <w:keepLines w:val="0"/>
              <w:keepNext w:val="0"/>
              <w:pageBreakBefore w:val="0"/>
              <w:spacing w:before="37"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3"/>
                <w:sz w:val="21"/>
                <w:szCs w:val="21"/>
                <w:highlight w:val="none"/>
                <w:lang w:eastAsia="zh-CN"/>
              </w:rPr>
              <w:t xml:space="preserve">厨具、餐具、菜具、熟食容器定期消毒并保持清</w:t>
            </w:r>
            <w:r>
              <w:rPr>
                <w:rFonts w:hint="eastAsia" w:ascii="宋体" w:hAnsi="宋体" w:eastAsia="宋体" w:cs="宋体"/>
                <w:color w:val="auto"/>
                <w:spacing w:val="-4"/>
                <w:sz w:val="21"/>
                <w:szCs w:val="21"/>
                <w:highlight w:val="none"/>
                <w:lang w:eastAsia="zh-CN"/>
              </w:rPr>
              <w:t xml:space="preserve">洁，</w:t>
            </w:r>
            <w:r>
              <w:rPr>
                <w:rFonts w:hint="eastAsia" w:ascii="宋体" w:hAnsi="宋体" w:eastAsia="宋体" w:cs="宋体"/>
                <w:color w:val="auto"/>
                <w:spacing w:val="-3"/>
                <w:sz w:val="21"/>
                <w:szCs w:val="21"/>
                <w:highlight w:val="none"/>
                <w:lang w:eastAsia="zh-CN"/>
              </w:rPr>
              <w:t xml:space="preserve">严格执行一洗、二清、三消毒的规定。</w:t>
            </w:r>
            <w:r/>
          </w:p>
          <w:p>
            <w:pPr>
              <w:pStyle w:val="1268"/>
              <w:ind w:left="111"/>
              <w:jc w:val="both"/>
              <w:keepLines w:val="0"/>
              <w:keepNext w:val="0"/>
              <w:pageBreakBefore w:val="0"/>
              <w:spacing w:before="30"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3"/>
                <w:sz w:val="21"/>
                <w:szCs w:val="21"/>
                <w:highlight w:val="none"/>
                <w:lang w:eastAsia="zh-CN"/>
              </w:rPr>
              <w:t xml:space="preserve">各专间</w:t>
            </w:r>
            <w:r>
              <w:rPr>
                <w:rFonts w:hint="eastAsia" w:ascii="宋体" w:hAnsi="宋体" w:eastAsia="宋体" w:cs="宋体"/>
                <w:color w:val="auto"/>
                <w:spacing w:val="-3"/>
                <w:sz w:val="21"/>
                <w:szCs w:val="21"/>
                <w:highlight w:val="none"/>
                <w:lang w:val="en-US" w:eastAsia="zh-CN"/>
              </w:rPr>
              <w:t xml:space="preserve">接按</w:t>
            </w:r>
            <w:r>
              <w:rPr>
                <w:rFonts w:hint="eastAsia" w:ascii="宋体" w:hAnsi="宋体" w:eastAsia="宋体" w:cs="宋体"/>
                <w:color w:val="auto"/>
                <w:spacing w:val="-3"/>
                <w:sz w:val="21"/>
                <w:szCs w:val="21"/>
                <w:highlight w:val="none"/>
                <w:lang w:eastAsia="zh-CN"/>
              </w:rPr>
              <w:t xml:space="preserve">规范进行紫外线消毒并有记录。</w:t>
            </w:r>
            <w:r/>
          </w:p>
        </w:tc>
        <w:tc>
          <w:tcPr>
            <w:tcBorders>
              <w:top w:val="single" w:color="auto" w:sz="4" w:space="0"/>
            </w:tcBorders>
            <w:tcW w:w="2863" w:type="dxa"/>
            <w:vAlign w:val="center"/>
            <w:textDirection w:val="lrTb"/>
            <w:noWrap w:val="false"/>
          </w:tcPr>
          <w:p>
            <w:pPr>
              <w:pStyle w:val="1268"/>
              <w:ind w:left="113"/>
              <w:jc w:val="center"/>
              <w:keepLines w:val="0"/>
              <w:keepNext w:val="0"/>
              <w:pageBreakBefore w:val="0"/>
              <w:spacing w:before="78"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7"/>
                <w:sz w:val="21"/>
                <w:szCs w:val="21"/>
                <w:highlight w:val="none"/>
              </w:rPr>
              <w:t xml:space="preserve">未执行</w:t>
            </w:r>
            <w:r>
              <w:rPr>
                <w:rFonts w:hint="eastAsia" w:ascii="宋体" w:hAnsi="宋体" w:eastAsia="宋体" w:cs="宋体"/>
                <w:color w:val="auto"/>
                <w:spacing w:val="-32"/>
                <w:sz w:val="21"/>
                <w:szCs w:val="21"/>
                <w:highlight w:val="none"/>
              </w:rPr>
              <w:t xml:space="preserve"> </w:t>
            </w:r>
            <w:r>
              <w:rPr>
                <w:rFonts w:hint="eastAsia" w:ascii="宋体" w:hAnsi="宋体" w:eastAsia="宋体" w:cs="宋体"/>
                <w:color w:val="auto"/>
                <w:spacing w:val="-7"/>
                <w:sz w:val="21"/>
                <w:szCs w:val="21"/>
                <w:highlight w:val="none"/>
              </w:rPr>
              <w:t xml:space="preserve">1分/次</w:t>
            </w:r>
            <w:r/>
          </w:p>
        </w:tc>
        <w:tc>
          <w:tcPr>
            <w:tcBorders>
              <w:top w:val="single" w:color="auto" w:sz="4" w:space="0"/>
              <w:bottom w:val="single" w:color="auto"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6"/>
        </w:trPr>
        <w:tc>
          <w:tcPr>
            <w:tcBorders>
              <w:top w:val="single" w:color="auto" w:sz="4" w:space="0"/>
            </w:tcBorders>
            <w:tcW w:w="485" w:type="dxa"/>
            <w:vAlign w:val="center"/>
            <w:textDirection w:val="lrTb"/>
            <w:noWrap w:val="false"/>
          </w:tcPr>
          <w:p>
            <w:pPr>
              <w:ind w:left="134"/>
              <w:jc w:val="both"/>
              <w:keepLines w:val="0"/>
              <w:keepNext w:val="0"/>
              <w:pageBreakBefore w:val="0"/>
              <w:spacing w:before="69" w:line="360" w:lineRule="exact"/>
              <w:widowControl w:val="off"/>
              <w:rPr>
                <w:rFonts w:hint="default" w:ascii="宋体" w:hAnsi="宋体" w:eastAsia="宋体" w:cs="宋体"/>
                <w:color w:val="auto"/>
                <w:sz w:val="21"/>
                <w:szCs w:val="21"/>
                <w:highlight w:val="none"/>
                <w:lang w:val="en-US" w:eastAsia="zh-CN"/>
              </w:rPr>
            </w:pPr>
            <w:r>
              <w:rPr>
                <w:rFonts w:hint="eastAsia" w:hAnsi="宋体" w:cs="宋体"/>
                <w:color w:val="auto"/>
                <w:spacing w:val="-2"/>
                <w:sz w:val="21"/>
                <w:szCs w:val="21"/>
                <w:highlight w:val="none"/>
                <w:lang w:val="en-US" w:eastAsia="zh-CN"/>
              </w:rPr>
              <w:t xml:space="preserve">18</w:t>
            </w:r>
            <w:r/>
          </w:p>
        </w:tc>
        <w:tc>
          <w:tcPr>
            <w:tcW w:w="5724" w:type="dxa"/>
            <w:vAlign w:val="center"/>
            <w:textDirection w:val="lrTb"/>
            <w:noWrap w:val="false"/>
          </w:tcPr>
          <w:p>
            <w:pPr>
              <w:pStyle w:val="1268"/>
              <w:ind w:left="122" w:right="105" w:hanging="6"/>
              <w:jc w:val="both"/>
              <w:keepLines w:val="0"/>
              <w:keepNext w:val="0"/>
              <w:pageBreakBefore w:val="0"/>
              <w:spacing w:before="10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eastAsia="zh-CN"/>
              </w:rPr>
              <w:t xml:space="preserve">食品、食物中出现杂物、异物、不熟或变质、变味现</w:t>
            </w:r>
            <w:r>
              <w:rPr>
                <w:rFonts w:hint="eastAsia" w:ascii="宋体" w:hAnsi="宋体" w:eastAsia="宋体" w:cs="宋体"/>
                <w:color w:val="auto"/>
                <w:spacing w:val="-4"/>
                <w:sz w:val="21"/>
                <w:szCs w:val="21"/>
                <w:highlight w:val="none"/>
                <w:lang w:eastAsia="zh-CN"/>
              </w:rPr>
              <w:t xml:space="preserve">象。食品未做好保温，保鲜，卫生防护措施。</w:t>
            </w:r>
            <w:r/>
          </w:p>
        </w:tc>
        <w:tc>
          <w:tcPr>
            <w:tcBorders>
              <w:right w:val="single" w:color="auto" w:sz="4" w:space="0"/>
            </w:tcBorders>
            <w:tcW w:w="2863" w:type="dxa"/>
            <w:vAlign w:val="top"/>
            <w:textDirection w:val="lrTb"/>
            <w:noWrap w:val="false"/>
          </w:tcPr>
          <w:p>
            <w:pPr>
              <w:pStyle w:val="1268"/>
              <w:ind w:left="132"/>
              <w:jc w:val="center"/>
              <w:keepLines w:val="0"/>
              <w:keepNext w:val="0"/>
              <w:pageBreakBefore w:val="0"/>
              <w:spacing w:before="255"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7"/>
                <w:sz w:val="21"/>
                <w:szCs w:val="21"/>
                <w:highlight w:val="none"/>
              </w:rPr>
              <w:t xml:space="preserve">1分/项/次</w:t>
            </w:r>
            <w:r/>
          </w:p>
        </w:tc>
        <w:tc>
          <w:tcPr>
            <w:tcBorders>
              <w:top w:val="single" w:color="auto" w:sz="4" w:space="0"/>
              <w:left w:val="single" w:color="auto" w:sz="4" w:space="0"/>
              <w:bottom w:val="single" w:color="auto" w:sz="4" w:space="0"/>
              <w:right w:val="single" w:color="auto"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3"/>
        </w:trPr>
        <w:tc>
          <w:tcPr>
            <w:tcW w:w="485" w:type="dxa"/>
            <w:vAlign w:val="center"/>
            <w:textDirection w:val="lrTb"/>
            <w:noWrap w:val="false"/>
          </w:tcPr>
          <w:p>
            <w:pPr>
              <w:ind w:left="134"/>
              <w:jc w:val="both"/>
              <w:keepLines w:val="0"/>
              <w:keepNext w:val="0"/>
              <w:pageBreakBefore w:val="0"/>
              <w:spacing w:before="69" w:line="360" w:lineRule="exact"/>
              <w:widowControl w:val="off"/>
              <w:rPr>
                <w:rFonts w:hint="default" w:ascii="宋体" w:hAnsi="宋体" w:eastAsia="宋体" w:cs="宋体"/>
                <w:color w:val="auto"/>
                <w:spacing w:val="-2"/>
                <w:sz w:val="21"/>
                <w:szCs w:val="21"/>
                <w:highlight w:val="none"/>
                <w:lang w:val="en-US" w:eastAsia="zh-CN"/>
              </w:rPr>
            </w:pPr>
            <w:r>
              <w:rPr>
                <w:rFonts w:hint="eastAsia" w:hAnsi="宋体" w:cs="宋体"/>
                <w:color w:val="auto"/>
                <w:spacing w:val="-2"/>
                <w:sz w:val="21"/>
                <w:szCs w:val="21"/>
                <w:highlight w:val="none"/>
                <w:lang w:val="en-US" w:eastAsia="zh-CN"/>
              </w:rPr>
              <w:t xml:space="preserve">19</w:t>
            </w:r>
            <w:r/>
          </w:p>
        </w:tc>
        <w:tc>
          <w:tcPr>
            <w:tcW w:w="5724" w:type="dxa"/>
            <w:vAlign w:val="center"/>
            <w:textDirection w:val="lrTb"/>
            <w:noWrap w:val="false"/>
          </w:tcPr>
          <w:p>
            <w:pPr>
              <w:pStyle w:val="1268"/>
              <w:ind w:left="141" w:right="36" w:hanging="34"/>
              <w:jc w:val="both"/>
              <w:keepLines w:val="0"/>
              <w:keepNext w:val="0"/>
              <w:pageBreakBefore w:val="0"/>
              <w:spacing w:before="78"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lang w:eastAsia="zh-CN"/>
              </w:rPr>
              <w:t xml:space="preserve">严格落实食品留样管理制度。专人管理、专人督查。</w:t>
            </w:r>
            <w:r>
              <w:rPr>
                <w:rFonts w:hint="eastAsia" w:ascii="宋体" w:hAnsi="宋体" w:eastAsia="宋体" w:cs="宋体"/>
                <w:color w:val="auto"/>
                <w:spacing w:val="-6"/>
                <w:sz w:val="21"/>
                <w:szCs w:val="21"/>
                <w:highlight w:val="none"/>
                <w:lang w:eastAsia="zh-CN"/>
              </w:rPr>
              <w:t xml:space="preserve">留样品种齐全、规范，每样不少于</w:t>
            </w:r>
            <w:r>
              <w:rPr>
                <w:rFonts w:hint="eastAsia" w:ascii="宋体" w:hAnsi="宋体" w:eastAsia="宋体" w:cs="宋体"/>
                <w:color w:val="auto"/>
                <w:spacing w:val="-13"/>
                <w:sz w:val="21"/>
                <w:szCs w:val="21"/>
                <w:highlight w:val="none"/>
                <w:lang w:eastAsia="zh-CN"/>
              </w:rPr>
              <w:t xml:space="preserve"> </w:t>
            </w:r>
            <w:r>
              <w:rPr>
                <w:rFonts w:hint="eastAsia" w:ascii="宋体" w:hAnsi="宋体" w:eastAsia="宋体" w:cs="宋体"/>
                <w:color w:val="auto"/>
                <w:spacing w:val="-6"/>
                <w:sz w:val="21"/>
                <w:szCs w:val="21"/>
                <w:highlight w:val="none"/>
                <w:lang w:eastAsia="zh-CN"/>
              </w:rPr>
              <w:t xml:space="preserve">125</w:t>
            </w:r>
            <w:r>
              <w:rPr>
                <w:rFonts w:hint="eastAsia" w:ascii="宋体" w:hAnsi="宋体" w:eastAsia="宋体" w:cs="宋体"/>
                <w:color w:val="auto"/>
                <w:spacing w:val="17"/>
                <w:sz w:val="21"/>
                <w:szCs w:val="21"/>
                <w:highlight w:val="none"/>
                <w:lang w:eastAsia="zh-CN"/>
              </w:rPr>
              <w:t xml:space="preserve"> </w:t>
            </w:r>
            <w:r>
              <w:rPr>
                <w:rFonts w:hint="eastAsia" w:ascii="宋体" w:hAnsi="宋体" w:eastAsia="宋体" w:cs="宋体"/>
                <w:color w:val="auto"/>
                <w:spacing w:val="-6"/>
                <w:sz w:val="21"/>
                <w:szCs w:val="21"/>
                <w:highlight w:val="none"/>
                <w:lang w:eastAsia="zh-CN"/>
              </w:rPr>
              <w:t xml:space="preserve">克。</w:t>
            </w:r>
            <w:r/>
          </w:p>
        </w:tc>
        <w:tc>
          <w:tcPr>
            <w:tcBorders>
              <w:right w:val="single" w:color="auto" w:sz="4" w:space="0"/>
            </w:tcBorders>
            <w:tcW w:w="2863" w:type="dxa"/>
            <w:vAlign w:val="center"/>
            <w:textDirection w:val="lrTb"/>
            <w:noWrap w:val="false"/>
          </w:tcPr>
          <w:p>
            <w:pPr>
              <w:pStyle w:val="1268"/>
              <w:ind w:left="115"/>
              <w:jc w:val="center"/>
              <w:keepLines w:val="0"/>
              <w:keepNext w:val="0"/>
              <w:pageBreakBefore w:val="0"/>
              <w:spacing w:before="235" w:line="360" w:lineRule="exac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rPr>
              <w:t xml:space="preserve">2</w:t>
            </w:r>
            <w:r>
              <w:rPr>
                <w:rFonts w:hint="eastAsia" w:ascii="宋体" w:hAnsi="宋体" w:eastAsia="宋体" w:cs="宋体"/>
                <w:color w:val="auto"/>
                <w:spacing w:val="-2"/>
                <w:sz w:val="21"/>
                <w:szCs w:val="21"/>
                <w:highlight w:val="none"/>
              </w:rPr>
              <w:t xml:space="preserve">分/项/次</w:t>
            </w:r>
            <w:r/>
          </w:p>
        </w:tc>
        <w:tc>
          <w:tcPr>
            <w:tcBorders>
              <w:top w:val="single" w:color="auto" w:sz="4" w:space="0"/>
              <w:left w:val="single" w:color="auto" w:sz="4" w:space="0"/>
              <w:bottom w:val="single" w:color="auto" w:sz="4" w:space="0"/>
              <w:right w:val="single" w:color="auto"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485" w:type="dxa"/>
            <w:vAlign w:val="center"/>
            <w:textDirection w:val="lrTb"/>
            <w:noWrap w:val="false"/>
          </w:tcPr>
          <w:p>
            <w:pPr>
              <w:ind w:left="134"/>
              <w:jc w:val="both"/>
              <w:keepLines w:val="0"/>
              <w:keepNext w:val="0"/>
              <w:pageBreakBefore w:val="0"/>
              <w:spacing w:before="69" w:line="360" w:lineRule="exact"/>
              <w:widowControl w:val="off"/>
              <w:rPr>
                <w:rFonts w:hint="default" w:ascii="宋体" w:hAnsi="宋体" w:eastAsia="宋体" w:cs="宋体"/>
                <w:color w:val="auto"/>
                <w:spacing w:val="-2"/>
                <w:sz w:val="21"/>
                <w:szCs w:val="21"/>
                <w:highlight w:val="none"/>
                <w:lang w:val="en-US" w:eastAsia="zh-CN"/>
              </w:rPr>
            </w:pPr>
            <w:r>
              <w:rPr>
                <w:rFonts w:hint="eastAsia" w:hAnsi="宋体" w:cs="宋体"/>
                <w:color w:val="auto"/>
                <w:spacing w:val="-2"/>
                <w:sz w:val="21"/>
                <w:szCs w:val="21"/>
                <w:highlight w:val="none"/>
                <w:lang w:val="en-US" w:eastAsia="zh-CN"/>
              </w:rPr>
              <w:t xml:space="preserve">20</w:t>
            </w:r>
            <w:r/>
          </w:p>
        </w:tc>
        <w:tc>
          <w:tcPr>
            <w:tcW w:w="5724" w:type="dxa"/>
            <w:vAlign w:val="center"/>
            <w:textDirection w:val="lrTb"/>
            <w:noWrap w:val="false"/>
          </w:tcPr>
          <w:p>
            <w:pPr>
              <w:pStyle w:val="1268"/>
              <w:ind w:left="116" w:right="107" w:firstLine="2"/>
              <w:jc w:val="both"/>
              <w:keepLines w:val="0"/>
              <w:keepNext w:val="0"/>
              <w:pageBreakBefore w:val="0"/>
              <w:spacing w:before="37"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2"/>
                <w:sz w:val="21"/>
                <w:szCs w:val="21"/>
                <w:highlight w:val="none"/>
                <w:lang w:eastAsia="zh-CN"/>
              </w:rPr>
              <w:t xml:space="preserve">原料、半成品、成品分类加工；生、熟食品分开；分</w:t>
            </w:r>
            <w:r>
              <w:rPr>
                <w:rFonts w:hint="eastAsia" w:ascii="宋体" w:hAnsi="宋体" w:eastAsia="宋体" w:cs="宋体"/>
                <w:color w:val="auto"/>
                <w:spacing w:val="-21"/>
                <w:sz w:val="21"/>
                <w:szCs w:val="21"/>
                <w:highlight w:val="none"/>
                <w:lang w:eastAsia="zh-CN"/>
              </w:rPr>
              <w:t xml:space="preserve">类、分架、分库存放；</w:t>
            </w:r>
            <w:r>
              <w:rPr>
                <w:rFonts w:hint="eastAsia" w:ascii="宋体" w:hAnsi="宋体" w:eastAsia="宋体" w:cs="宋体"/>
                <w:color w:val="auto"/>
                <w:spacing w:val="61"/>
                <w:sz w:val="21"/>
                <w:szCs w:val="21"/>
                <w:highlight w:val="none"/>
                <w:lang w:eastAsia="zh-CN"/>
              </w:rPr>
              <w:t xml:space="preserve"> </w:t>
            </w:r>
            <w:r>
              <w:rPr>
                <w:rFonts w:hint="eastAsia" w:ascii="宋体" w:hAnsi="宋体" w:eastAsia="宋体" w:cs="宋体"/>
                <w:color w:val="auto"/>
                <w:spacing w:val="-21"/>
                <w:sz w:val="21"/>
                <w:szCs w:val="21"/>
                <w:highlight w:val="none"/>
                <w:lang w:eastAsia="zh-CN"/>
              </w:rPr>
              <w:t xml:space="preserve">标识齐全清晰，无过期、变质</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pacing w:val="-14"/>
                <w:sz w:val="21"/>
                <w:szCs w:val="21"/>
                <w:highlight w:val="none"/>
                <w:lang w:eastAsia="zh-CN"/>
              </w:rPr>
              <w:t xml:space="preserve">食品。</w:t>
            </w:r>
            <w:r/>
          </w:p>
        </w:tc>
        <w:tc>
          <w:tcPr>
            <w:tcBorders>
              <w:right w:val="single" w:color="auto" w:sz="4" w:space="0"/>
            </w:tcBorders>
            <w:tcW w:w="2863" w:type="dxa"/>
            <w:vAlign w:val="center"/>
            <w:textDirection w:val="lrTb"/>
            <w:noWrap w:val="false"/>
          </w:tcPr>
          <w:p>
            <w:pPr>
              <w:pStyle w:val="1268"/>
              <w:ind w:left="113"/>
              <w:jc w:val="center"/>
              <w:keepLines w:val="0"/>
              <w:keepNext w:val="0"/>
              <w:pageBreakBefore w:val="0"/>
              <w:spacing w:before="78" w:line="360" w:lineRule="exac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4"/>
                <w:sz w:val="21"/>
                <w:szCs w:val="21"/>
                <w:highlight w:val="none"/>
                <w:lang w:val="en-US" w:eastAsia="zh-CN"/>
              </w:rPr>
              <w:t xml:space="preserve">2</w:t>
            </w:r>
            <w:r>
              <w:rPr>
                <w:rFonts w:hint="eastAsia" w:ascii="宋体" w:hAnsi="宋体" w:eastAsia="宋体" w:cs="宋体"/>
                <w:color w:val="auto"/>
                <w:spacing w:val="-4"/>
                <w:sz w:val="21"/>
                <w:szCs w:val="21"/>
                <w:highlight w:val="none"/>
              </w:rPr>
              <w:t xml:space="preserve">分/项/次</w:t>
            </w:r>
            <w:r/>
          </w:p>
        </w:tc>
        <w:tc>
          <w:tcPr>
            <w:tcBorders>
              <w:top w:val="single" w:color="auto" w:sz="4" w:space="0"/>
              <w:left w:val="single" w:color="auto" w:sz="4" w:space="0"/>
              <w:bottom w:val="single" w:color="auto" w:sz="4" w:space="0"/>
              <w:right w:val="single" w:color="auto"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9"/>
        </w:trPr>
        <w:tc>
          <w:tcPr>
            <w:tcW w:w="485" w:type="dxa"/>
            <w:vAlign w:val="center"/>
            <w:textDirection w:val="lrTb"/>
            <w:noWrap w:val="false"/>
          </w:tcPr>
          <w:p>
            <w:pPr>
              <w:ind w:left="134"/>
              <w:jc w:val="both"/>
              <w:keepLines w:val="0"/>
              <w:keepNext w:val="0"/>
              <w:pageBreakBefore w:val="0"/>
              <w:spacing w:before="69" w:line="360" w:lineRule="exact"/>
              <w:widowControl w:val="off"/>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21</w:t>
            </w:r>
            <w:r/>
          </w:p>
        </w:tc>
        <w:tc>
          <w:tcPr>
            <w:tcW w:w="5724" w:type="dxa"/>
            <w:vAlign w:val="center"/>
            <w:textDirection w:val="lrTb"/>
            <w:noWrap w:val="false"/>
          </w:tcPr>
          <w:p>
            <w:pPr>
              <w:pStyle w:val="1268"/>
              <w:ind w:left="115" w:right="107" w:firstLine="2"/>
              <w:jc w:val="both"/>
              <w:keepLines w:val="0"/>
              <w:keepNext w:val="0"/>
              <w:pageBreakBefore w:val="0"/>
              <w:spacing w:before="76"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4"/>
                <w:sz w:val="21"/>
                <w:szCs w:val="21"/>
                <w:highlight w:val="none"/>
                <w:lang w:eastAsia="zh-CN"/>
              </w:rPr>
              <w:t xml:space="preserve">工作间无苍蝇、老鼠；防蝇、防鼠、防蟑螂</w:t>
            </w:r>
            <w:r>
              <w:rPr>
                <w:rFonts w:hint="eastAsia" w:ascii="宋体" w:hAnsi="宋体" w:eastAsia="宋体" w:cs="宋体"/>
                <w:color w:val="auto"/>
                <w:spacing w:val="-15"/>
                <w:sz w:val="21"/>
                <w:szCs w:val="21"/>
                <w:highlight w:val="none"/>
                <w:lang w:eastAsia="zh-CN"/>
              </w:rPr>
              <w:t xml:space="preserve">、防尘设</w:t>
            </w:r>
            <w:r>
              <w:rPr>
                <w:rFonts w:hint="eastAsia" w:ascii="宋体" w:hAnsi="宋体" w:eastAsia="宋体" w:cs="宋体"/>
                <w:color w:val="auto"/>
                <w:spacing w:val="-5"/>
                <w:sz w:val="21"/>
                <w:szCs w:val="21"/>
                <w:highlight w:val="none"/>
                <w:lang w:eastAsia="zh-CN"/>
              </w:rPr>
              <w:t xml:space="preserve">备齐全、有效，有消杀记录。</w:t>
            </w:r>
            <w:r/>
          </w:p>
        </w:tc>
        <w:tc>
          <w:tcPr>
            <w:tcW w:w="2863" w:type="dxa"/>
            <w:vAlign w:val="center"/>
            <w:textDirection w:val="lrTb"/>
            <w:noWrap w:val="false"/>
          </w:tcPr>
          <w:p>
            <w:pPr>
              <w:pStyle w:val="1268"/>
              <w:ind w:left="109"/>
              <w:jc w:val="center"/>
              <w:keepLines w:val="0"/>
              <w:keepNext w:val="0"/>
              <w:pageBreakBefore w:val="0"/>
              <w:spacing w:before="232"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rPr>
              <w:t xml:space="preserve">2</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3"/>
                <w:sz w:val="21"/>
                <w:szCs w:val="21"/>
                <w:highlight w:val="none"/>
              </w:rPr>
              <w:t xml:space="preserve">分/项/次</w:t>
            </w:r>
            <w:r/>
          </w:p>
        </w:tc>
        <w:tc>
          <w:tcPr>
            <w:tcBorders>
              <w:top w:val="single" w:color="auto"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8"/>
        </w:trPr>
        <w:tc>
          <w:tcPr>
            <w:tcW w:w="485" w:type="dxa"/>
            <w:vAlign w:val="center"/>
            <w:textDirection w:val="lrTb"/>
            <w:noWrap w:val="false"/>
          </w:tcPr>
          <w:p>
            <w:pPr>
              <w:ind w:left="134"/>
              <w:jc w:val="both"/>
              <w:keepLines w:val="0"/>
              <w:keepNext w:val="0"/>
              <w:pageBreakBefore w:val="0"/>
              <w:spacing w:before="300" w:line="360" w:lineRule="exact"/>
              <w:widowControl w:val="off"/>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22</w:t>
            </w:r>
            <w:r/>
          </w:p>
        </w:tc>
        <w:tc>
          <w:tcPr>
            <w:tcW w:w="5724" w:type="dxa"/>
            <w:vAlign w:val="top"/>
            <w:textDirection w:val="lrTb"/>
            <w:noWrap w:val="false"/>
          </w:tcPr>
          <w:p>
            <w:pPr>
              <w:pStyle w:val="1268"/>
              <w:ind w:left="115" w:right="107" w:firstLine="2"/>
              <w:keepLines w:val="0"/>
              <w:keepNext w:val="0"/>
              <w:pageBreakBefore w:val="0"/>
              <w:spacing w:before="49"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eastAsia="zh-CN"/>
              </w:rPr>
              <w:t xml:space="preserve">工作间顶面、墙面、地面干净、无积水、无杂物。操作台、灶台、售餐台卫生整洁。餐厅顶面、墙面、地</w:t>
            </w:r>
            <w:r>
              <w:rPr>
                <w:rFonts w:hint="eastAsia" w:ascii="宋体" w:hAnsi="宋体" w:eastAsia="宋体" w:cs="宋体"/>
                <w:color w:val="auto"/>
                <w:spacing w:val="4"/>
                <w:sz w:val="21"/>
                <w:szCs w:val="21"/>
                <w:highlight w:val="none"/>
                <w:lang w:eastAsia="zh-CN"/>
              </w:rPr>
              <w:t xml:space="preserve"> </w:t>
            </w:r>
            <w:r>
              <w:rPr>
                <w:rFonts w:hint="eastAsia" w:ascii="宋体" w:hAnsi="宋体" w:eastAsia="宋体" w:cs="宋体"/>
                <w:color w:val="auto"/>
                <w:spacing w:val="-4"/>
                <w:sz w:val="21"/>
                <w:szCs w:val="21"/>
                <w:highlight w:val="none"/>
                <w:lang w:eastAsia="zh-CN"/>
              </w:rPr>
              <w:t xml:space="preserve">面干净，餐桌椅每日擦拭清洁无油污。</w:t>
            </w:r>
            <w:r/>
          </w:p>
        </w:tc>
        <w:tc>
          <w:tcPr>
            <w:tcW w:w="2863"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68"/>
              <w:ind w:left="132"/>
              <w:jc w:val="center"/>
              <w:keepLines w:val="0"/>
              <w:keepNext w:val="0"/>
              <w:pageBreakBefore w:val="0"/>
              <w:spacing w:before="78" w:line="360" w:lineRule="exac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7"/>
                <w:sz w:val="21"/>
                <w:szCs w:val="21"/>
                <w:highlight w:val="none"/>
              </w:rPr>
              <w:t xml:space="preserve">1</w:t>
            </w:r>
            <w:r>
              <w:rPr>
                <w:rFonts w:hint="eastAsia" w:ascii="宋体" w:hAnsi="宋体" w:eastAsia="宋体" w:cs="宋体"/>
                <w:color w:val="auto"/>
                <w:spacing w:val="13"/>
                <w:sz w:val="21"/>
                <w:szCs w:val="21"/>
                <w:highlight w:val="none"/>
              </w:rPr>
              <w:t xml:space="preserve"> </w:t>
            </w:r>
            <w:r>
              <w:rPr>
                <w:rFonts w:hint="eastAsia" w:ascii="宋体" w:hAnsi="宋体" w:eastAsia="宋体" w:cs="宋体"/>
                <w:color w:val="auto"/>
                <w:spacing w:val="-7"/>
                <w:sz w:val="21"/>
                <w:szCs w:val="21"/>
                <w:highlight w:val="none"/>
              </w:rPr>
              <w:t xml:space="preserve">分/项/次</w:t>
            </w:r>
            <w:r/>
          </w:p>
        </w:tc>
        <w:tc>
          <w:tcPr>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Borders>
              <w:bottom w:val="single" w:color="auto" w:sz="4" w:space="0"/>
            </w:tcBorders>
            <w:tcW w:w="485" w:type="dxa"/>
            <w:vAlign w:val="center"/>
            <w:textDirection w:val="lrTb"/>
            <w:noWrap w:val="false"/>
          </w:tcPr>
          <w:p>
            <w:pPr>
              <w:ind w:left="139"/>
              <w:jc w:val="both"/>
              <w:keepLines w:val="0"/>
              <w:keepNext w:val="0"/>
              <w:pageBreakBefore w:val="0"/>
              <w:spacing w:before="69" w:line="360" w:lineRule="exact"/>
              <w:widowControl w:val="off"/>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23</w:t>
            </w:r>
            <w:r/>
          </w:p>
        </w:tc>
        <w:tc>
          <w:tcPr>
            <w:tcBorders>
              <w:bottom w:val="single" w:color="auto" w:sz="4" w:space="0"/>
            </w:tcBorders>
            <w:tcW w:w="5724" w:type="dxa"/>
            <w:vAlign w:val="center"/>
            <w:textDirection w:val="lrTb"/>
            <w:noWrap w:val="false"/>
          </w:tcPr>
          <w:p>
            <w:pPr>
              <w:pStyle w:val="1268"/>
              <w:ind w:left="110" w:right="32" w:hanging="3"/>
              <w:jc w:val="both"/>
              <w:keepLines w:val="0"/>
              <w:keepNext w:val="0"/>
              <w:pageBreakBefore w:val="0"/>
              <w:spacing w:before="33"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eastAsia="zh-CN"/>
              </w:rPr>
              <w:t xml:space="preserve">严格落实食堂区域安全管理、出入门</w:t>
            </w:r>
            <w:r>
              <w:rPr>
                <w:rFonts w:hint="eastAsia" w:ascii="宋体" w:hAnsi="宋体" w:eastAsia="宋体" w:cs="宋体"/>
                <w:color w:val="auto"/>
                <w:spacing w:val="-6"/>
                <w:sz w:val="21"/>
                <w:szCs w:val="21"/>
                <w:highlight w:val="none"/>
                <w:lang w:val="en-US" w:eastAsia="zh-CN"/>
              </w:rPr>
              <w:t xml:space="preserve">禁</w:t>
            </w:r>
            <w:r>
              <w:rPr>
                <w:rFonts w:hint="eastAsia" w:ascii="宋体" w:hAnsi="宋体" w:eastAsia="宋体" w:cs="宋体"/>
                <w:color w:val="auto"/>
                <w:spacing w:val="-6"/>
                <w:sz w:val="21"/>
                <w:szCs w:val="21"/>
                <w:highlight w:val="none"/>
                <w:lang w:eastAsia="zh-CN"/>
              </w:rPr>
              <w:t xml:space="preserve">管理。严禁非</w:t>
            </w:r>
            <w:r>
              <w:rPr>
                <w:rFonts w:hint="eastAsia" w:ascii="宋体" w:hAnsi="宋体" w:eastAsia="宋体" w:cs="宋体"/>
                <w:color w:val="auto"/>
                <w:spacing w:val="-13"/>
                <w:sz w:val="21"/>
                <w:szCs w:val="21"/>
                <w:highlight w:val="none"/>
                <w:lang w:eastAsia="zh-CN"/>
              </w:rPr>
              <w:t xml:space="preserve">食堂工作人员随意进出食品加工区、操作间、配餐间、</w:t>
            </w:r>
            <w:r>
              <w:rPr>
                <w:rFonts w:hint="eastAsia" w:ascii="宋体" w:hAnsi="宋体" w:eastAsia="宋体" w:cs="宋体"/>
                <w:color w:val="auto"/>
                <w:spacing w:val="-7"/>
                <w:sz w:val="21"/>
                <w:szCs w:val="21"/>
                <w:highlight w:val="none"/>
                <w:lang w:eastAsia="zh-CN"/>
              </w:rPr>
              <w:t xml:space="preserve">仓库等重要场所。</w:t>
            </w:r>
            <w:r/>
          </w:p>
        </w:tc>
        <w:tc>
          <w:tcPr>
            <w:tcBorders>
              <w:bottom w:val="single" w:color="auto" w:sz="4" w:space="0"/>
            </w:tcBorders>
            <w:tcW w:w="2863" w:type="dxa"/>
            <w:vAlign w:val="top"/>
            <w:textDirection w:val="lrTb"/>
            <w:noWrap w:val="false"/>
          </w:tcPr>
          <w:p>
            <w:pPr>
              <w:pStyle w:val="1268"/>
              <w:jc w:val="center"/>
              <w:keepLines w:val="0"/>
              <w:keepNext w:val="0"/>
              <w:pageBreakBefore w:val="0"/>
              <w:spacing w:before="78"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rPr>
              <w:t xml:space="preserve">2</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3"/>
                <w:sz w:val="21"/>
                <w:szCs w:val="21"/>
                <w:highlight w:val="none"/>
              </w:rPr>
              <w:t xml:space="preserve">分/项/次</w:t>
            </w:r>
            <w:r/>
          </w:p>
        </w:tc>
        <w:tc>
          <w:tcPr>
            <w:tcBorders>
              <w:bottom w:val="single" w:color="auto"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90"/>
        </w:trPr>
        <w:tc>
          <w:tcPr>
            <w:tcBorders>
              <w:top w:val="single" w:color="auto" w:sz="4" w:space="0"/>
              <w:left w:val="single" w:color="auto" w:sz="4" w:space="0"/>
              <w:bottom w:val="single" w:color="auto" w:sz="4" w:space="0"/>
              <w:right w:val="single" w:color="auto" w:sz="4" w:space="0"/>
            </w:tcBorders>
            <w:tcW w:w="485" w:type="dxa"/>
            <w:vAlign w:val="center"/>
            <w:textDirection w:val="lrTb"/>
            <w:noWrap w:val="false"/>
          </w:tcPr>
          <w:p>
            <w:pPr>
              <w:ind w:left="139"/>
              <w:jc w:val="both"/>
              <w:keepLines w:val="0"/>
              <w:keepNext w:val="0"/>
              <w:pageBreakBefore w:val="0"/>
              <w:spacing w:before="69" w:line="360" w:lineRule="exact"/>
              <w:widowControl w:val="off"/>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5724" w:type="dxa"/>
            <w:vAlign w:val="top"/>
            <w:textDirection w:val="lrTb"/>
            <w:noWrap w:val="false"/>
          </w:tcPr>
          <w:p>
            <w:pPr>
              <w:pStyle w:val="1268"/>
              <w:ind w:left="111" w:right="32" w:firstLine="5"/>
              <w:keepLines w:val="0"/>
              <w:keepNext w:val="0"/>
              <w:pageBreakBefore w:val="0"/>
              <w:spacing w:before="32"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eastAsia="zh-CN"/>
              </w:rPr>
              <w:t xml:space="preserve">加强特种设备管理。电梯、压力容器、电磁炉等专人管理、专人维护，规范使用、安全操作，使用后及时保洁维护。 </w:t>
            </w:r>
            <w:r/>
          </w:p>
        </w:tc>
        <w:tc>
          <w:tcPr>
            <w:tcBorders>
              <w:top w:val="single" w:color="auto" w:sz="4" w:space="0"/>
              <w:left w:val="single" w:color="auto" w:sz="4" w:space="0"/>
              <w:bottom w:val="single" w:color="auto" w:sz="4" w:space="0"/>
              <w:right w:val="single" w:color="auto" w:sz="4" w:space="0"/>
            </w:tcBorders>
            <w:tcW w:w="2863" w:type="dxa"/>
            <w:vAlign w:val="top"/>
            <w:textDirection w:val="lrTb"/>
            <w:noWrap w:val="false"/>
          </w:tcPr>
          <w:p>
            <w:pPr>
              <w:pStyle w:val="1268"/>
              <w:ind w:left="132"/>
              <w:keepLines w:val="0"/>
              <w:keepNext w:val="0"/>
              <w:pageBreakBefore w:val="0"/>
              <w:spacing w:before="78" w:line="360" w:lineRule="exac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rPr>
              <w:t xml:space="preserve">2</w:t>
            </w:r>
            <w:r>
              <w:rPr>
                <w:rFonts w:hint="eastAsia" w:ascii="宋体" w:hAnsi="宋体" w:eastAsia="宋体" w:cs="宋体"/>
                <w:color w:val="auto"/>
                <w:spacing w:val="-2"/>
                <w:sz w:val="21"/>
                <w:szCs w:val="21"/>
                <w:highlight w:val="none"/>
                <w:lang w:eastAsia="zh-CN"/>
              </w:rPr>
              <w:t xml:space="preserve"> 分/次/项； 使用不当造成的设施设备损坏</w:t>
            </w:r>
            <w:r/>
          </w:p>
        </w:tc>
        <w:tc>
          <w:tcPr>
            <w:tcBorders>
              <w:top w:val="single" w:color="auto" w:sz="4" w:space="0"/>
              <w:left w:val="single" w:color="auto" w:sz="4" w:space="0"/>
              <w:bottom w:val="single" w:color="auto" w:sz="4" w:space="0"/>
              <w:right w:val="single" w:color="auto" w:sz="4" w:space="0"/>
            </w:tcBorders>
            <w:tcW w:w="1511" w:type="dxa"/>
            <w:vAlign w:val="bottom"/>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40"/>
        </w:trPr>
        <w:tc>
          <w:tcPr>
            <w:tcBorders>
              <w:top w:val="single" w:color="auto" w:sz="4" w:space="0"/>
            </w:tcBorders>
            <w:tcW w:w="485" w:type="dxa"/>
            <w:vAlign w:val="center"/>
            <w:textDirection w:val="lrTb"/>
            <w:noWrap w:val="false"/>
          </w:tcPr>
          <w:p>
            <w:pPr>
              <w:ind w:left="139"/>
              <w:jc w:val="both"/>
              <w:keepLines w:val="0"/>
              <w:keepNext w:val="0"/>
              <w:pageBreakBefore w:val="0"/>
              <w:spacing w:before="69" w:line="360" w:lineRule="exact"/>
              <w:widowControl w:val="off"/>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25</w:t>
            </w:r>
            <w:r/>
          </w:p>
        </w:tc>
        <w:tc>
          <w:tcPr>
            <w:tcBorders>
              <w:top w:val="single" w:color="auto" w:sz="4" w:space="0"/>
              <w:right w:val="single" w:color="auto" w:sz="4" w:space="0"/>
            </w:tcBorders>
            <w:tcW w:w="5724" w:type="dxa"/>
            <w:vAlign w:val="top"/>
            <w:textDirection w:val="lrTb"/>
            <w:noWrap w:val="false"/>
          </w:tcPr>
          <w:p>
            <w:pPr>
              <w:pStyle w:val="1268"/>
              <w:ind w:left="111" w:right="32" w:firstLine="5"/>
              <w:keepLines w:val="0"/>
              <w:keepNext w:val="0"/>
              <w:pageBreakBefore w:val="0"/>
              <w:spacing w:before="32" w:line="360" w:lineRule="exact"/>
              <w:widowControl w:val="off"/>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甲方邀约乙方现场主管及以上人员做联合巡检或召开会议， 乙方应约</w:t>
            </w:r>
            <w:r>
              <w:rPr>
                <w:rFonts w:hint="eastAsia" w:ascii="宋体" w:hAnsi="宋体" w:eastAsia="宋体" w:cs="宋体"/>
                <w:color w:val="auto"/>
                <w:spacing w:val="-2"/>
                <w:sz w:val="21"/>
                <w:szCs w:val="21"/>
                <w:highlight w:val="none"/>
                <w:lang w:val="en-US" w:eastAsia="zh-CN"/>
              </w:rPr>
              <w:t xml:space="preserve">到场</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lang w:val="en-US" w:eastAsia="zh-CN"/>
              </w:rPr>
              <w:t xml:space="preserve">如有特殊情况需</w:t>
            </w:r>
            <w:r>
              <w:rPr>
                <w:rFonts w:hint="eastAsia" w:ascii="宋体" w:hAnsi="宋体" w:eastAsia="宋体" w:cs="宋体"/>
                <w:color w:val="auto"/>
                <w:spacing w:val="-2"/>
                <w:sz w:val="21"/>
                <w:szCs w:val="21"/>
                <w:highlight w:val="none"/>
                <w:lang w:eastAsia="zh-CN"/>
              </w:rPr>
              <w:t xml:space="preserve">提前请假的。</w:t>
            </w:r>
            <w:r/>
          </w:p>
          <w:p>
            <w:pPr>
              <w:pStyle w:val="1268"/>
              <w:ind w:left="111" w:right="32" w:firstLine="5"/>
              <w:keepLines w:val="0"/>
              <w:keepNext w:val="0"/>
              <w:pageBreakBefore w:val="0"/>
              <w:spacing w:before="32"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eastAsia="zh-CN"/>
              </w:rPr>
              <w:t xml:space="preserve">项目经理外出或休息须向</w:t>
            </w:r>
            <w:r>
              <w:rPr>
                <w:rFonts w:hint="eastAsia" w:ascii="宋体" w:hAnsi="宋体" w:eastAsia="宋体" w:cs="宋体"/>
                <w:color w:val="auto"/>
                <w:spacing w:val="-2"/>
                <w:sz w:val="21"/>
                <w:szCs w:val="21"/>
                <w:highlight w:val="none"/>
                <w:lang w:val="en-US" w:eastAsia="zh-CN"/>
              </w:rPr>
              <w:t xml:space="preserve">后勤</w:t>
            </w:r>
            <w:r>
              <w:rPr>
                <w:rFonts w:hint="eastAsia" w:ascii="宋体" w:hAnsi="宋体" w:eastAsia="宋体" w:cs="宋体"/>
                <w:color w:val="auto"/>
                <w:spacing w:val="-2"/>
                <w:sz w:val="21"/>
                <w:szCs w:val="21"/>
                <w:highlight w:val="none"/>
                <w:lang w:eastAsia="zh-CN"/>
              </w:rPr>
              <w:t xml:space="preserve">处报备。</w:t>
            </w:r>
            <w:r/>
          </w:p>
        </w:tc>
        <w:tc>
          <w:tcPr>
            <w:tcBorders>
              <w:top w:val="single" w:color="auto" w:sz="4" w:space="0"/>
              <w:left w:val="single" w:color="auto" w:sz="4" w:space="0"/>
              <w:bottom w:val="single" w:color="auto" w:sz="4" w:space="0"/>
              <w:right w:val="single" w:color="auto" w:sz="4" w:space="0"/>
            </w:tcBorders>
            <w:tcW w:w="2863" w:type="dxa"/>
            <w:vAlign w:val="top"/>
            <w:textDirection w:val="lrTb"/>
            <w:noWrap w:val="false"/>
          </w:tcPr>
          <w:p>
            <w:pPr>
              <w:pStyle w:val="1268"/>
              <w:ind w:left="111" w:right="32" w:firstLine="5"/>
              <w:keepLines w:val="0"/>
              <w:keepNext w:val="0"/>
              <w:pageBreakBefore w:val="0"/>
              <w:spacing w:before="32" w:line="360" w:lineRule="exact"/>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无故不参加2分/次；</w:t>
            </w:r>
            <w:r/>
          </w:p>
          <w:p>
            <w:pPr>
              <w:pStyle w:val="1268"/>
              <w:ind w:left="111" w:right="32" w:firstLine="5"/>
              <w:keepLines w:val="0"/>
              <w:keepNext w:val="0"/>
              <w:pageBreakBefore w:val="0"/>
              <w:spacing w:before="32"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eastAsia="zh-CN"/>
              </w:rPr>
              <w:t xml:space="preserve">未报备</w:t>
            </w:r>
            <w:r>
              <w:rPr>
                <w:rFonts w:hint="eastAsia" w:ascii="宋体" w:hAnsi="宋体" w:eastAsia="宋体" w:cs="宋体"/>
                <w:color w:val="auto"/>
                <w:spacing w:val="-2"/>
                <w:sz w:val="21"/>
                <w:szCs w:val="21"/>
                <w:highlight w:val="none"/>
                <w:lang w:val="en-US" w:eastAsia="zh-CN"/>
              </w:rPr>
              <w:t xml:space="preserve">2</w:t>
            </w:r>
            <w:r>
              <w:rPr>
                <w:rFonts w:hint="eastAsia" w:ascii="宋体" w:hAnsi="宋体" w:eastAsia="宋体" w:cs="宋体"/>
                <w:color w:val="auto"/>
                <w:spacing w:val="-2"/>
                <w:sz w:val="21"/>
                <w:szCs w:val="21"/>
                <w:highlight w:val="none"/>
                <w:lang w:eastAsia="zh-CN"/>
              </w:rPr>
              <w:t xml:space="preserve">分/次/人</w:t>
            </w:r>
            <w:r/>
          </w:p>
        </w:tc>
        <w:tc>
          <w:tcPr>
            <w:tcBorders>
              <w:top w:val="single" w:color="auto" w:sz="4" w:space="0"/>
              <w:left w:val="single" w:color="auto" w:sz="4" w:space="0"/>
              <w:bottom w:val="single" w:color="auto" w:sz="4" w:space="0"/>
              <w:right w:val="single" w:color="auto" w:sz="4" w:space="0"/>
            </w:tcBorders>
            <w:tcW w:w="1511" w:type="dxa"/>
            <w:vAlign w:val="top"/>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268"/>
        <w:ind w:right="32" w:firstLine="6205"/>
        <w:jc w:val="both"/>
        <w:keepLines w:val="0"/>
        <w:keepNext w:val="0"/>
        <w:pageBreakBefore w:val="0"/>
        <w:spacing w:before="32" w:line="360" w:lineRule="exact"/>
        <w:widowControl w:val="off"/>
        <w:rPr>
          <w:rFonts w:hint="eastAsia" w:ascii="宋体" w:hAnsi="宋体" w:eastAsia="宋体" w:cs="宋体"/>
          <w:b/>
          <w:bCs/>
          <w:color w:val="auto"/>
          <w:spacing w:val="-2"/>
          <w:sz w:val="21"/>
          <w:szCs w:val="21"/>
          <w:highlight w:val="none"/>
          <w:lang w:val="en-US" w:eastAsia="zh-CN"/>
        </w:rPr>
      </w:pPr>
      <w:r>
        <w:rPr>
          <w:rFonts w:hint="eastAsia" w:ascii="宋体" w:hAnsi="宋体" w:eastAsia="宋体" w:cs="宋体"/>
          <w:b/>
          <w:bCs/>
          <w:color w:val="auto"/>
          <w:spacing w:val="-2"/>
          <w:sz w:val="21"/>
          <w:szCs w:val="21"/>
          <w:highlight w:val="none"/>
          <w:lang w:val="en-US" w:eastAsia="zh-CN"/>
        </w:rPr>
        <w:t xml:space="preserve">备注：甲方</w:t>
      </w:r>
      <w:r>
        <w:rPr>
          <w:rFonts w:hint="eastAsia" w:ascii="宋体" w:hAnsi="宋体" w:eastAsia="宋体" w:cs="宋体"/>
          <w:b/>
          <w:bCs/>
          <w:color w:val="auto"/>
          <w:spacing w:val="-2"/>
          <w:sz w:val="21"/>
          <w:szCs w:val="21"/>
          <w:highlight w:val="none"/>
          <w:lang w:eastAsia="zh-CN"/>
        </w:rPr>
        <w:t xml:space="preserve">根据考核表内容严格考核，同时约定考核分低于 90分，每低 1分扣款 </w:t>
      </w:r>
      <w:r>
        <w:rPr>
          <w:rFonts w:hint="eastAsia" w:ascii="宋体" w:hAnsi="宋体" w:eastAsia="宋体" w:cs="宋体"/>
          <w:b/>
          <w:bCs/>
          <w:color w:val="auto"/>
          <w:spacing w:val="-2"/>
          <w:sz w:val="21"/>
          <w:szCs w:val="21"/>
          <w:highlight w:val="none"/>
          <w:lang w:val="en-US" w:eastAsia="zh-CN"/>
        </w:rPr>
        <w:t xml:space="preserve">10</w:t>
      </w:r>
      <w:r>
        <w:rPr>
          <w:rFonts w:hint="eastAsia" w:ascii="宋体" w:hAnsi="宋体" w:eastAsia="宋体" w:cs="宋体"/>
          <w:b/>
          <w:bCs/>
          <w:color w:val="auto"/>
          <w:spacing w:val="-2"/>
          <w:sz w:val="21"/>
          <w:szCs w:val="21"/>
          <w:highlight w:val="none"/>
          <w:lang w:eastAsia="zh-CN"/>
        </w:rPr>
        <w:t xml:space="preserve">00元。</w:t>
      </w:r>
      <w:r/>
    </w:p>
    <w:p>
      <w:pPr>
        <w:pStyle w:val="1268"/>
        <w:ind w:right="34" w:firstLine="6180"/>
        <w:keepLines w:val="0"/>
        <w:keepNext w:val="0"/>
        <w:pageBreakBefore w:val="0"/>
        <w:spacing w:before="32" w:line="400" w:lineRule="exact"/>
        <w:widowControl w:val="off"/>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考评部门：</w:t>
      </w:r>
      <w:r>
        <w:rPr>
          <w:rFonts w:hint="eastAsia" w:ascii="宋体" w:hAnsi="宋体" w:eastAsia="宋体" w:cs="宋体"/>
          <w:color w:val="auto"/>
          <w:spacing w:val="-2"/>
          <w:sz w:val="21"/>
          <w:szCs w:val="21"/>
          <w:highlight w:val="none"/>
          <w:lang w:val="en-US" w:eastAsia="zh-CN"/>
        </w:rPr>
        <w:t xml:space="preserve">                            </w:t>
      </w:r>
      <w:r>
        <w:rPr>
          <w:rFonts w:hint="eastAsia" w:ascii="宋体" w:hAnsi="宋体" w:eastAsia="宋体" w:cs="宋体"/>
          <w:color w:val="auto"/>
          <w:spacing w:val="-2"/>
          <w:sz w:val="21"/>
          <w:szCs w:val="21"/>
          <w:highlight w:val="none"/>
          <w:lang w:eastAsia="zh-CN"/>
        </w:rPr>
        <w:t xml:space="preserve">    </w:t>
      </w:r>
      <w:r>
        <w:rPr>
          <w:rFonts w:hint="eastAsia" w:ascii="宋体" w:hAnsi="宋体" w:eastAsia="宋体" w:cs="宋体"/>
          <w:color w:val="auto"/>
          <w:spacing w:val="-2"/>
          <w:sz w:val="21"/>
          <w:szCs w:val="21"/>
          <w:highlight w:val="none"/>
          <w:lang w:val="en-US" w:eastAsia="zh-CN"/>
        </w:rPr>
        <w:t xml:space="preserve">                 </w:t>
      </w:r>
      <w:r>
        <w:rPr>
          <w:rFonts w:hint="eastAsia" w:ascii="宋体" w:hAnsi="宋体" w:eastAsia="宋体" w:cs="宋体"/>
          <w:color w:val="auto"/>
          <w:spacing w:val="-2"/>
          <w:sz w:val="21"/>
          <w:szCs w:val="21"/>
          <w:highlight w:val="none"/>
          <w:lang w:eastAsia="zh-CN"/>
        </w:rPr>
        <w:t xml:space="preserve">考评人员签名：</w:t>
      </w:r>
      <w:r/>
    </w:p>
    <w:p>
      <w:pPr>
        <w:pStyle w:val="1268"/>
        <w:ind w:right="34" w:firstLine="6180"/>
        <w:keepLines w:val="0"/>
        <w:keepNext w:val="0"/>
        <w:pageBreakBefore w:val="0"/>
        <w:spacing w:before="32" w:line="400" w:lineRule="exact"/>
        <w:widowControl w:val="off"/>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接受考评部门负责人签名：</w:t>
      </w:r>
      <w:r/>
    </w:p>
    <w:p>
      <w:pPr>
        <w:pStyle w:val="1268"/>
        <w:ind w:right="34" w:firstLine="6180"/>
        <w:keepLines w:val="0"/>
        <w:keepNext w:val="0"/>
        <w:pageBreakBefore w:val="0"/>
        <w:spacing w:before="32" w:line="400" w:lineRule="exact"/>
        <w:widowControl w:val="off"/>
        <w:rPr>
          <w:rFonts w:hint="default" w:ascii="黑体" w:eastAsia="黑体"/>
          <w:bCs/>
          <w:color w:val="auto"/>
          <w:sz w:val="36"/>
          <w:szCs w:val="36"/>
          <w:highlight w:val="none"/>
          <w:lang w:val="en-US"/>
        </w:rPr>
        <w:sectPr>
          <w:headerReference w:type="default" r:id="rId10"/>
          <w:footerReference w:type="default" r:id="rId15"/>
          <w:footnotePr/>
          <w:endnotePr/>
          <w:type w:val="nextPage"/>
          <w:pgSz w:w="11906" w:h="16838" w:orient="portrait"/>
          <w:pgMar w:top="1440" w:right="1100" w:bottom="1440" w:left="1213" w:header="851" w:footer="992" w:gutter="0"/>
          <w:pgNumType w:start="1"/>
          <w:cols w:num="1" w:sep="0" w:space="720" w:equalWidth="1"/>
          <w:docGrid w:linePitch="360"/>
        </w:sectPr>
      </w:pPr>
      <w:r>
        <w:rPr>
          <w:rFonts w:hint="eastAsia" w:ascii="宋体" w:hAnsi="宋体" w:eastAsia="宋体" w:cs="宋体"/>
          <w:color w:val="auto"/>
          <w:spacing w:val="-2"/>
          <w:sz w:val="21"/>
          <w:szCs w:val="21"/>
          <w:highlight w:val="none"/>
          <w:lang w:val="en-US" w:eastAsia="zh-CN"/>
        </w:rPr>
        <w:t xml:space="preserve">本月</w:t>
      </w:r>
      <w:r>
        <w:rPr>
          <w:rFonts w:hint="eastAsia" w:ascii="宋体" w:hAnsi="宋体" w:eastAsia="宋体" w:cs="宋体"/>
          <w:color w:val="auto"/>
          <w:spacing w:val="-2"/>
          <w:sz w:val="21"/>
          <w:szCs w:val="21"/>
          <w:highlight w:val="none"/>
          <w:lang w:eastAsia="zh-CN"/>
        </w:rPr>
        <w:t xml:space="preserve">考评得分：   </w:t>
      </w:r>
      <w:r>
        <w:rPr>
          <w:rFonts w:hint="eastAsia" w:ascii="宋体" w:hAnsi="宋体" w:eastAsia="宋体" w:cs="宋体"/>
          <w:color w:val="auto"/>
          <w:spacing w:val="-2"/>
          <w:sz w:val="21"/>
          <w:szCs w:val="21"/>
          <w:highlight w:val="none"/>
          <w:lang w:val="en-US" w:eastAsia="zh-CN"/>
        </w:rPr>
        <w:t xml:space="preserve">                                       考评时间：   年    </w:t>
      </w:r>
      <w:r/>
    </w:p>
    <w:p>
      <w:pPr>
        <w:ind w:firstLine="480"/>
        <w:jc w:val="center"/>
        <w:spacing w:line="360"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43"/>
      <w:r>
        <w:rPr>
          <w:rFonts w:hint="eastAsia" w:ascii="黑体" w:eastAsia="黑体"/>
          <w:bCs/>
          <w:color w:val="auto"/>
          <w:sz w:val="36"/>
          <w:szCs w:val="36"/>
          <w:highlight w:val="none"/>
        </w:rPr>
        <w:t xml:space="preserve">四章 采购需求</w:t>
      </w:r>
      <w:bookmarkEnd w:id="144"/>
      <w:r/>
      <w:bookmarkEnd w:id="145"/>
      <w:r/>
      <w:bookmarkEnd w:id="146"/>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49" w:name="_Toc26554093"/>
      <w:r/>
      <w:bookmarkStart w:id="150" w:name="_Toc120614281"/>
      <w:r/>
      <w:bookmarkStart w:id="151" w:name="_Toc49090575"/>
      <w:r>
        <w:rPr>
          <w:rFonts w:hint="eastAsia" w:ascii="宋体" w:hAnsi="宋体" w:eastAsia="宋体" w:cs="宋体"/>
          <w:color w:val="auto"/>
          <w:sz w:val="24"/>
          <w:szCs w:val="24"/>
          <w:highlight w:val="none"/>
        </w:rPr>
        <w:t xml:space="preserve">本项目属性：服务类项目</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投标人所投内容必须满足以下要求，不得有负偏离。</w:t>
      </w:r>
      <w:r/>
    </w:p>
    <w:p>
      <w:pPr>
        <w:ind w:right="0"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本项目标的物所属行业：</w:t>
      </w:r>
      <w:r>
        <w:rPr>
          <w:rFonts w:hint="eastAsia" w:ascii="宋体" w:hAnsi="宋体" w:eastAsia="宋体" w:cs="宋体"/>
          <w:color w:val="auto"/>
          <w:sz w:val="24"/>
          <w:szCs w:val="24"/>
          <w:highlight w:val="none"/>
          <w:shd w:val="clear" w:color="auto" w:fill="ffffff"/>
        </w:rPr>
        <w:t xml:space="preserve">餐饮业</w:t>
      </w:r>
      <w:r>
        <w:rPr>
          <w:rFonts w:hint="eastAsia" w:ascii="宋体" w:hAnsi="宋体" w:eastAsia="宋体" w:cs="宋体"/>
          <w:color w:val="auto"/>
          <w:sz w:val="24"/>
          <w:szCs w:val="24"/>
          <w:highlight w:val="none"/>
          <w:shd w:val="clear" w:color="auto" w:fill="ffffff"/>
          <w:lang w:eastAsia="zh-CN"/>
        </w:rPr>
        <w:t xml:space="preserve">。</w:t>
      </w:r>
      <w:r/>
    </w:p>
    <w:p>
      <w:pPr>
        <w:numPr>
          <w:ilvl w:val="0"/>
          <w:numId w:val="9"/>
        </w:numPr>
        <w:ind w:right="0" w:firstLine="482"/>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技术需求：项目配置、技术参数等</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南院食堂为三层，一层为病员餐厨房及分餐区域，二层、三层为员工餐厨房及餐厅区域，员工餐就餐人数每天约为1700人左右；另需提供约24个护理单元、约1100张床位的病员餐制作及送餐服务；在此基础上，下一步将扩增食堂四楼。本次采购项目为南院食堂劳务外包项目，提供服务人员及技术服务，负责菜单制定、菜点制作、售卖、配送、餐饮工艺流程实施、管理、餐厅厨房保洁、服务等。开餐天数为365天，员工餐每天满足提供医院职工就餐服务（含早、中、晚餐），病员餐每天提供病区的各类营养治疗餐（含早、中、晚餐）。</w:t>
      </w:r>
      <w:r/>
    </w:p>
    <w:p>
      <w:pPr>
        <w:pStyle w:val="1005"/>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（一）服务内容：</w:t>
      </w:r>
      <w:r/>
    </w:p>
    <w:p>
      <w:pPr>
        <w:pStyle w:val="100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1.早餐提供粥1种、中西式点心6种（每周不重样）、小菜、鸡蛋及牛奶，另开设面档，每天提供至少5种面菜（面浇头）；</w:t>
      </w:r>
      <w:r/>
    </w:p>
    <w:p>
      <w:pPr>
        <w:pStyle w:val="100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午餐及晚餐提供两种套餐，一大荤、一小荤、两蔬菜，另提供特色餐一种；同时每周一、三、五提供面条，周二、四提供馄饨。</w:t>
      </w:r>
      <w:r/>
    </w:p>
    <w:p>
      <w:pPr>
        <w:pStyle w:val="100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另需提供特殊部门员工送餐服务（如手术室、急诊室、DSA、内镜中心等）。根据需要，还需增设夜宵、外卖点、特色订餐供应。</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人员配置需求：本项目配置工作人员55名。按目前工作量逐步到位，固定单价，按实结算。作六休一，具体作息时间根据采购方各岗位工作特点细化。另需协助采购方提供特殊部门员工送餐服务（如手术室、急诊室等各科室）。供应商根据不同要求协助院方做出相应接待供餐服务，满足院方需求。服务内容会根据病员餐及职工餐需求不断调整，必须配合服从采购方安排。</w:t>
      </w:r>
      <w:r/>
    </w:p>
    <w:p>
      <w:pPr>
        <w:pStyle w:val="1005"/>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岗位要求：项目经理≤50周岁、厨师≤55周岁，点心师（男≤55周岁；女≤47周岁），A类厨工（勤杂工）要求男性≤57周岁，女性≤47周岁，B类厨工（勤杂工）男性≤60周岁，女性≤52周岁，A类配餐员（女）≤47周岁，B类配餐员（女）≤52周岁，均需持食品安全健康证上岗，实行项目经理负责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4.餐厅内所需的低值易耗用品如消毒、洗涤、保洁、手套、口罩等用品由医院方自行承担。</w:t>
      </w:r>
      <w:r/>
    </w:p>
    <w:p>
      <w:pPr>
        <w:pStyle w:val="1005"/>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5.服务商对其工作人员负有服务表现、业务技术、健康状况的审核责任，工作人员必须政审合格，身体健康，形体无明显缺陷，外貌端正，并经过岗前专业培训，并经医院方审核通过。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餐厅需维修、维护和添置设备、设施由服务商书面上报，费用由医院方承担；如服务商因操作不当损坏设备设施影响用餐，维修费、误餐费由服务商承担相应责任，厨杂、餐具等用品允许服务商每年有5％的损耗，超出部分由服务商承担，医院方不承担服务商员工在合同期间所发生的福利费、工伤、生病住院、意外伤（亡）害等费用，如有上述费用，由服务商承担。</w:t>
      </w:r>
      <w:r/>
    </w:p>
    <w:p>
      <w:pPr>
        <w:pStyle w:val="126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7.服务期内人员费用（单价）不予调整，服务商报价时应充分考虑服务期内所有可能影响报价的因素，包括国家及地方相关政策规定的最低工资调整。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(二)具体要求：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运行模式：采用包工管理和自行采购分离的餐饮运行管理模式。其中：医院方负责食品原材料采购、核价及成本核算和餐费收取；服务商提供服务人员及技术服务，负责菜单制定、菜点制作、售卖、配送、餐饮工艺流程实施、管理、餐厅厨房保洁、服务等。</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医院方提供食物原材料、餐厅及厨房硬件设备、餐具、厨具、炊具、餐桌椅、排风设备、排污设备、洗碗设备、泔水、废油处理设备（设施）、餐厅内所需的低值易耗用品如消毒、洗涤、保洁、手套、口罩、洗碗机洗碗液等用品，能源（水、电、煤）、厨房餐厅虫害控制，同时承担场地、设施、设备、水、电、蒸汽、燃气费用。</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3、服务商应爱护使用医院方提供的各类设施设备，所有设施设备由医院方负责维保及维保费用。发生由服务商违规操作的异常损坏损耗，由服务商承担一切责任。</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4、服务商必须严格执行国家规定的食品安全卫生相关的法律法规。做好安全生产、经营的日常规范管理，确保饮食卫生安全，杜绝各类事故，一旦发生，服务商承担一切责任。</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服务商应不折不扣做好医院送餐工作（含住院病人病员餐及手术室、体检中心、内镜中心、急诊室、DSA等特殊科室员工餐），按职工食堂价格供应，给予优质服务，有特殊公务接待用餐，院方提前通知，根据不同要求作出相应接待供餐服务，满足院方需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6、供餐内容与作息时间必须按院方要求。职工食堂每日菜单提前公示。品种一周内不重样，做到品种常新、荤素合理、营养均衡，并提供免费汤。</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统一规范订送餐人员的服装，必须按时订送餐，做到服务态度好、文明礼貌、耐心细致、提供优质服务。每周菜单提前公布于病区配餐间，送餐到病房至病床前，无论订餐多少必须满足，提供人性化服务，确保送餐车整洁，杜绝滴漏现象，发生问题纠纷及时沟通协调，不得置之不理，严禁使用禁语。问题严重时，由负责人出面协调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8、食堂运行过程中，对院方提出整改的内容，服务商必须不折不扣的完成整改，对不合格工作人员及时辞退，不得影响医院声誉。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9、所有采购物品由院方指定供应商供货并验收。服务商只需提出进货品种、数量等，配合院方共同把好进货关。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经营过程中，应严格按“食品卫生法”要求，保证质量，层层把关，确保卫生，每天做好食品留样。食堂工作人员必须持健康证上岗，统一着装，佩戴工号牌，整洁大方。每天做好工作场所、餐厅、厨房等全部环境卫生工作。所有餐具每餐必须清洗干净并严格消毒烘干后方可使用。所有员工进入岗位前必须，使用—次性卫生手套、口罩，所有人员在工作时间内必须穿防滑鞋，所有人员不得自带任何食物进出工作区域，无关人员不得进入工作区域，工作时不得会客、吸烟、吃食品、大声喧哗和聊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11、严格执行安全用电、水、蒸汽、</w:t>
      </w:r>
      <w:r>
        <w:rPr>
          <w:rFonts w:hint="eastAsia" w:ascii="宋体" w:hAnsi="宋体" w:eastAsia="宋体" w:cs="宋体"/>
          <w:b w:val="0"/>
          <w:bCs w:val="0"/>
          <w:color w:val="auto"/>
          <w:sz w:val="24"/>
          <w:szCs w:val="24"/>
          <w:highlight w:val="none"/>
          <w:lang w:val="en-US" w:eastAsia="zh-CN" w:bidi="ar-SA"/>
        </w:rPr>
        <w:t xml:space="preserve">天然</w:t>
      </w:r>
      <w:r>
        <w:rPr>
          <w:rFonts w:hint="eastAsia" w:ascii="宋体" w:hAnsi="宋体" w:eastAsia="宋体" w:cs="宋体"/>
          <w:color w:val="auto"/>
          <w:sz w:val="24"/>
          <w:szCs w:val="24"/>
          <w:highlight w:val="none"/>
          <w:lang w:val="en-US" w:eastAsia="zh-CN" w:bidi="ar-SA"/>
        </w:rPr>
        <w:t xml:space="preserve">气的操作规程，特殊专用设备专人专管。做好防火防盗工作，工作人员需会使用灭火器，掌握常规灭火操作要求。警钟长鸣，平时开展防火安全教育。一旦发生安全事故（包括火警），服务商负全责，并承担所有损失与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服务商负责日常保洁工作，要求地面清洁，下水道通畅，无积水，工作场所整洁，无积灰，墙壁无霉斑，各种餐具用品做到卫生、洁净、消毒；餐室（厨房）无蝇、无虫，排油烟设施罩清洁不滴油。食堂产生的泔脚、下脚油等由服务商按规范统一交由证照资质单位处置。下水道应有防堵设施，定期清理，隔油池每天必须清理。一旦发生堵塞，及时处置解决，一旦食堂排水系统影响到医院排水系统，服务商要赔偿罚款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13、用餐方式按院方要求，一日三餐，病员与职工分开餐厅，不能混用。</w:t>
      </w:r>
      <w:bookmarkStart w:id="152" w:name="_Hlk60068512"/>
      <w:r/>
      <w:bookmarkEnd w:id="152"/>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14、服务商严格执行餐饮行业卫生标准，负责食品安全责任，制定《食堂卫生与安全标准及考评细则》，医院方食堂管理部门进行全过程、全方位抽检、监督考核。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（三）人员素质要求：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1.项目经理任职资格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（1）相貌端正，身体健康。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（2）拥有5年及以上的餐饮管理经验。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（3）有很强的责任感和团队协作精神，人际沟通能力强，能承受工作压力和服从意识。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（4）具有制作现场管理的各类报表、数据分析和总结报告的能力，有良好的计算机操作水平。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（5）热爱餐饮行业，能吃苦耐劳，听从指挥。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2.厨师的任职资格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（1）相貌端正，身体健康，熟知厨房热菜加工程序，并能实际操作；掌握厨房规定的热菜的质量标准，能熟练使用热菜加工设备。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（2）持有国家劳动部门核准的厨师等级，具有食品卫生学、营养学等相关知识；熟悉食品卫生法及相关法律法规；熟知本岗位的工作职责、程序、标准。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（3）具有制作新菜单和烹制新菜的能力；在工作中，具有良好的协调组织能力，以确保工作的顺利进行。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3.点心师的任职资格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（1）熟知各种面点的加工程序，并能实际操作；掌握面点生产的质量标准，能熟练使用加工设备。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（2）持有国家劳动部门核准的面点师等级，具有食品卫生学、营养学等相关知识；熟悉食品卫生法及相关法律法规；熟知本岗位的工作职责、程序、标准。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4.厨工的任职资格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（1）相貌端正，身体健康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（2）工作踏实、认真，有较强的责任感，热爱餐饮行业，能吃苦耐劳，听从指挥。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5.配餐员的任职资格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（1）相貌端正，身体健康，会讲普通话，会简单操作电脑、订餐手持机等。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（2）工作踏实、认真，有较强的责任感，热爱餐饮行业，能吃苦耐劳，听从指挥。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（3）具备良好的沟通能力，能够耐心与病员沟通，协助病员订餐。</w:t>
      </w:r>
      <w:r/>
    </w:p>
    <w:p>
      <w:pPr>
        <w:pStyle w:val="997"/>
        <w:numPr>
          <w:ilvl w:val="0"/>
          <w:numId w:val="0"/>
        </w:num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第二部分  商务需求</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商必须提供员工工资体系、绩效奖励体系。履约期间每个岗位的人数不得超过所定人数，通知供应商增加人数后，供应商应在15个工作日内将符合条件的人员安排到位。固定单价，按实结算。人员按8小时工作制，如需延长服务时间，院方需按照无锡市最低工资标准按实折算后的150%的标准向供应商支付该部分服务费用。院方有偿供应中标单位员工用餐（2元/人/餐）。不提供员工住宿、交通等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人员配置明细：</w:t>
      </w:r>
      <w:r/>
    </w:p>
    <w:tbl>
      <w:tblPr>
        <w:tblStyle w:val="796"/>
        <w:tblW w:w="97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47"/>
        <w:gridCol w:w="1806"/>
        <w:gridCol w:w="2614"/>
        <w:gridCol w:w="2260"/>
      </w:tblGrid>
      <w:tr>
        <w:trPr>
          <w:jc w:val="center"/>
          <w:trHeight w:val="483"/>
        </w:trPr>
        <w:tc>
          <w:tcPr>
            <w:tcW w:w="30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8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人数</w:t>
            </w:r>
            <w:r/>
          </w:p>
        </w:tc>
        <w:tc>
          <w:tcPr>
            <w:tcW w:w="26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单价限价（元/每月）</w:t>
            </w:r>
            <w:r/>
          </w:p>
        </w:tc>
        <w:tc>
          <w:tcPr>
            <w:tcW w:w="226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小计（元/每年）</w:t>
            </w:r>
            <w:r/>
          </w:p>
        </w:tc>
      </w:tr>
      <w:tr>
        <w:trPr>
          <w:jc w:val="center"/>
          <w:trHeight w:val="483"/>
        </w:trPr>
        <w:tc>
          <w:tcPr>
            <w:tcW w:w="30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8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26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11070</w:t>
            </w:r>
            <w:r/>
          </w:p>
        </w:tc>
        <w:tc>
          <w:tcPr>
            <w:tcW w:w="226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132840</w:t>
            </w:r>
            <w:r/>
          </w:p>
        </w:tc>
      </w:tr>
      <w:tr>
        <w:trPr>
          <w:jc w:val="center"/>
          <w:trHeight w:val="483"/>
        </w:trPr>
        <w:tc>
          <w:tcPr>
            <w:tcW w:w="30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厨师</w:t>
            </w:r>
            <w:r/>
          </w:p>
        </w:tc>
        <w:tc>
          <w:tcPr>
            <w:tcW w:w="18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26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8315</w:t>
            </w:r>
            <w:r/>
          </w:p>
        </w:tc>
        <w:tc>
          <w:tcPr>
            <w:tcW w:w="226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399120</w:t>
            </w:r>
            <w:r/>
          </w:p>
        </w:tc>
      </w:tr>
      <w:tr>
        <w:trPr>
          <w:jc w:val="center"/>
          <w:trHeight w:val="483"/>
        </w:trPr>
        <w:tc>
          <w:tcPr>
            <w:tcW w:w="30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点心师</w:t>
            </w:r>
            <w:r/>
          </w:p>
        </w:tc>
        <w:tc>
          <w:tcPr>
            <w:tcW w:w="18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26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7600</w:t>
            </w:r>
            <w:r/>
          </w:p>
        </w:tc>
        <w:tc>
          <w:tcPr>
            <w:tcW w:w="226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182400</w:t>
            </w:r>
            <w:r/>
          </w:p>
        </w:tc>
      </w:tr>
      <w:tr>
        <w:trPr>
          <w:jc w:val="center"/>
          <w:trHeight w:val="483"/>
        </w:trPr>
        <w:tc>
          <w:tcPr>
            <w:tcW w:w="30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A类厨工（勤杂工）</w:t>
            </w:r>
            <w:r/>
          </w:p>
        </w:tc>
        <w:tc>
          <w:tcPr>
            <w:tcW w:w="18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26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6050</w:t>
            </w:r>
            <w:r/>
          </w:p>
        </w:tc>
        <w:tc>
          <w:tcPr>
            <w:tcW w:w="226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871200</w:t>
            </w:r>
            <w:r/>
          </w:p>
        </w:tc>
      </w:tr>
      <w:tr>
        <w:trPr>
          <w:jc w:val="center"/>
          <w:trHeight w:val="483"/>
        </w:trPr>
        <w:tc>
          <w:tcPr>
            <w:tcW w:w="30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B类厨工（勤杂工）</w:t>
            </w:r>
            <w:r/>
          </w:p>
        </w:tc>
        <w:tc>
          <w:tcPr>
            <w:tcW w:w="18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12</w:t>
            </w:r>
            <w:r/>
          </w:p>
        </w:tc>
        <w:tc>
          <w:tcPr>
            <w:tcW w:w="26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4850</w:t>
            </w:r>
            <w:r/>
          </w:p>
        </w:tc>
        <w:tc>
          <w:tcPr>
            <w:tcW w:w="226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698400</w:t>
            </w:r>
            <w:r/>
          </w:p>
        </w:tc>
      </w:tr>
      <w:tr>
        <w:trPr>
          <w:jc w:val="center"/>
          <w:trHeight w:val="483"/>
        </w:trPr>
        <w:tc>
          <w:tcPr>
            <w:tcW w:w="30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A类配餐员</w:t>
            </w:r>
            <w:r/>
          </w:p>
        </w:tc>
        <w:tc>
          <w:tcPr>
            <w:tcW w:w="18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12</w:t>
            </w:r>
            <w:r/>
          </w:p>
        </w:tc>
        <w:tc>
          <w:tcPr>
            <w:tcW w:w="26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6500</w:t>
            </w:r>
            <w:r/>
          </w:p>
        </w:tc>
        <w:tc>
          <w:tcPr>
            <w:tcW w:w="226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936000</w:t>
            </w:r>
            <w:r/>
          </w:p>
        </w:tc>
      </w:tr>
      <w:tr>
        <w:trPr>
          <w:jc w:val="center"/>
          <w:trHeight w:val="483"/>
        </w:trPr>
        <w:tc>
          <w:tcPr>
            <w:tcW w:w="30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B类配餐员</w:t>
            </w:r>
            <w:r/>
          </w:p>
        </w:tc>
        <w:tc>
          <w:tcPr>
            <w:tcW w:w="18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26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5400</w:t>
            </w:r>
            <w:r/>
          </w:p>
        </w:tc>
        <w:tc>
          <w:tcPr>
            <w:tcW w:w="226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777600</w:t>
            </w:r>
            <w:r/>
          </w:p>
        </w:tc>
      </w:tr>
      <w:tr>
        <w:trPr>
          <w:jc w:val="center"/>
          <w:trHeight w:val="645"/>
        </w:trPr>
        <w:tc>
          <w:tcPr>
            <w:tcW w:w="30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lang w:eastAsia="zh-CN"/>
              </w:rPr>
              <w:t xml:space="preserve">）</w:t>
            </w:r>
            <w:r/>
          </w:p>
        </w:tc>
        <w:tc>
          <w:tcPr>
            <w:tcW w:w="18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w:t>
            </w:r>
            <w:r/>
          </w:p>
        </w:tc>
        <w:tc>
          <w:tcPr>
            <w:gridSpan w:val="2"/>
            <w:shd w:val="clear" w:color="auto" w:fill="auto"/>
            <w:tcW w:w="48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3997560元</w:t>
            </w:r>
            <w:r/>
          </w:p>
        </w:tc>
      </w:tr>
      <w:tr>
        <w:trPr>
          <w:jc w:val="center"/>
          <w:trHeight w:val="693"/>
        </w:trPr>
        <w:tc>
          <w:tcPr>
            <w:tcW w:w="30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两年</w:t>
            </w:r>
            <w:r>
              <w:rPr>
                <w:rFonts w:hint="eastAsia" w:ascii="宋体" w:hAnsi="宋体" w:eastAsia="宋体" w:cs="宋体"/>
                <w:color w:val="auto"/>
                <w:sz w:val="24"/>
                <w:szCs w:val="24"/>
                <w:highlight w:val="none"/>
                <w:lang w:eastAsia="zh-CN"/>
              </w:rPr>
              <w:t xml:space="preserve">）</w:t>
            </w:r>
            <w:r/>
          </w:p>
        </w:tc>
        <w:tc>
          <w:tcPr>
            <w:tcW w:w="18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w:t>
            </w:r>
            <w:r/>
          </w:p>
        </w:tc>
        <w:tc>
          <w:tcPr>
            <w:gridSpan w:val="2"/>
            <w:shd w:val="clear" w:color="auto" w:fill="auto"/>
            <w:tcW w:w="48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7995120元</w:t>
            </w:r>
            <w:r/>
          </w:p>
        </w:tc>
      </w:tr>
    </w:tbl>
    <w:p>
      <w:pPr>
        <w:pStyle w:val="801"/>
        <w:numPr>
          <w:ilvl w:val="0"/>
          <w:numId w:val="0"/>
        </w:numPr>
        <w:spacing w:line="360" w:lineRule="auto"/>
        <w:tabs>
          <w:tab w:val="left" w:pos="257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注：上述限价包含国家及地方相关政策相关要求。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付款方式：</w:t>
      </w:r>
      <w:r>
        <w:rPr>
          <w:rFonts w:hint="eastAsia" w:ascii="宋体" w:hAnsi="宋体" w:eastAsia="宋体" w:cs="宋体"/>
          <w:color w:val="auto"/>
          <w:sz w:val="24"/>
          <w:szCs w:val="24"/>
          <w:highlight w:val="none"/>
        </w:rPr>
        <w:t xml:space="preserve">供应商提供对应金额且符合采购方要求的财务发票。采购方收到发票复核准确后 60日内完成付款。因供应商提供发票迟延致的付款迟延，责任供应商自负。供应商需承诺向院方提供的所有发票均真实、合法、有效，发票的开具内容、金额、主体</w:t>
      </w:r>
      <w:r>
        <w:rPr>
          <w:rFonts w:hint="eastAsia" w:ascii="宋体" w:hAnsi="宋体" w:eastAsia="宋体" w:cs="宋体"/>
          <w:color w:val="auto"/>
          <w:sz w:val="24"/>
          <w:szCs w:val="24"/>
          <w:highlight w:val="none"/>
        </w:rPr>
        <w:t xml:space="preserve">等信息均与对应交易背景一致，不存在虚开、伪造、变造以及其他任何不符合法律法规及税务机关规定的违法、违规情形；未经院方书面确认，不得对已向院方交付的发票擅自进行红字冲销（红冲）或作废处理。若违反前述承诺，视为根本违约。一经发现，应向院方重新开具合法有效的等额发票，并支付该笔发票金额100%的违约金；院方有权单方书面通知解除合同，并追究全部责任。此外，如因上述行为导致院方无法正常税务抵扣/被税务机关行政处罚/被列入税务风险名单或遭受其他任何损失的，供应商应全额赔偿（包括但不限于滞纳金、罚款、律师费、差旅费等）。</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部分  政府采购政策（包括但不限于下列具体政策要求）</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0"/>
        </w:numPr>
        <w:ind w:left="0" w:right="0" w:firstLine="480"/>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w:t>
      </w:r>
      <w:r>
        <w:rPr>
          <w:rFonts w:hint="eastAsia" w:ascii="宋体" w:hAnsi="宋体" w:eastAsia="宋体" w:cs="宋体"/>
          <w:bCs/>
          <w:color w:val="auto"/>
          <w:sz w:val="24"/>
          <w:szCs w:val="24"/>
          <w:highlight w:val="none"/>
        </w:rPr>
        <w:t xml:space="preserve">适用本国产品标准的货物具体是指《政</w:t>
      </w:r>
      <w:r>
        <w:rPr>
          <w:rFonts w:hint="eastAsia" w:ascii="宋体" w:hAnsi="宋体" w:eastAsia="宋体" w:cs="宋体"/>
          <w:bCs/>
          <w:color w:val="auto"/>
          <w:sz w:val="24"/>
          <w:szCs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auto"/>
          <w:sz w:val="24"/>
          <w:szCs w:val="24"/>
          <w:highlight w:val="none"/>
          <w:lang w:val="en"/>
        </w:rPr>
        <w:t xml:space="preserve">关于对本国产品的支持政策详见第五章，如采购项目或者采购包中仅有服务的，则该采购项目或者采购包将不涉及本国产品的支持政策。</w:t>
      </w:r>
      <w:r/>
    </w:p>
    <w:p>
      <w:pPr>
        <w:ind w:left="0" w:right="0" w:firstLine="480"/>
        <w:jc w:val="center"/>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黑体" w:hAnsi="黑体" w:eastAsia="宋体"/>
          <w:bCs/>
          <w:color w:val="auto"/>
          <w:sz w:val="24"/>
          <w:szCs w:val="36"/>
          <w:highlight w:val="none"/>
        </w:rPr>
      </w:pPr>
      <w:r>
        <w:rPr>
          <w:rFonts w:hint="eastAsia" w:ascii="黑体" w:hAnsi="黑体" w:eastAsia="宋体"/>
          <w:bCs/>
          <w:color w:val="auto"/>
          <w:sz w:val="24"/>
          <w:szCs w:val="36"/>
          <w:highlight w:val="none"/>
        </w:rPr>
      </w:r>
      <w:r/>
    </w:p>
    <w:p>
      <w:pPr>
        <w:ind w:left="0" w:right="0" w:firstLine="480"/>
        <w:jc w:val="center"/>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黑体" w:hAnsi="黑体" w:eastAsia="宋体"/>
          <w:bCs/>
          <w:color w:val="auto"/>
          <w:sz w:val="24"/>
          <w:szCs w:val="36"/>
          <w:highlight w:val="none"/>
        </w:rPr>
      </w:pPr>
      <w:r>
        <w:rPr>
          <w:rFonts w:hint="eastAsia" w:ascii="黑体" w:hAnsi="黑体" w:eastAsia="宋体"/>
          <w:bCs/>
          <w:color w:val="auto"/>
          <w:sz w:val="24"/>
          <w:szCs w:val="36"/>
          <w:highlight w:val="none"/>
        </w:rPr>
      </w:r>
      <w:r/>
    </w:p>
    <w:p>
      <w:pPr>
        <w:ind w:left="0" w:right="0" w:firstLine="480"/>
        <w:jc w:val="center"/>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黑体" w:hAnsi="黑体" w:eastAsia="宋体"/>
          <w:bCs/>
          <w:color w:val="auto"/>
          <w:sz w:val="24"/>
          <w:szCs w:val="36"/>
          <w:highlight w:val="none"/>
        </w:rPr>
      </w:pPr>
      <w:r>
        <w:rPr>
          <w:rFonts w:hint="eastAsia" w:ascii="黑体" w:hAnsi="黑体" w:eastAsia="宋体"/>
          <w:bCs/>
          <w:color w:val="auto"/>
          <w:sz w:val="24"/>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clear="all"/>
      </w:r>
      <w:r/>
    </w:p>
    <w:p>
      <w:pPr>
        <w:ind w:firstLine="480"/>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第五章  评标方法与评标标准</w:t>
      </w:r>
      <w:r/>
    </w:p>
    <w:p>
      <w:pPr>
        <w:pStyle w:val="1244"/>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244"/>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244"/>
        <w:spacing w:before="0" w:after="0"/>
        <w:rPr>
          <w:rFonts w:cs="Arial"/>
          <w:color w:val="auto"/>
          <w:highlight w:val="none"/>
        </w:rPr>
      </w:pPr>
      <w:r>
        <w:rPr>
          <w:rFonts w:hint="eastAsia" w:cs="Arial"/>
          <w:color w:val="auto"/>
          <w:highlight w:val="none"/>
        </w:rPr>
        <w:t xml:space="preserve">比较与评价采用综合评分法。</w:t>
      </w:r>
      <w:r/>
    </w:p>
    <w:p>
      <w:pPr>
        <w:pStyle w:val="1244"/>
        <w:spacing w:before="0" w:after="0"/>
        <w:rPr>
          <w:rStyle w:val="939"/>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44"/>
        <w:spacing w:before="0" w:after="0"/>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cs="Arial"/>
          <w:b/>
          <w:color w:val="auto"/>
          <w:sz w:val="30"/>
          <w:szCs w:val="30"/>
          <w:highlight w:val="none"/>
        </w:rPr>
      </w:pPr>
      <w:r>
        <w:rPr>
          <w:rFonts w:hint="eastAsia" w:cs="Arial"/>
          <w:b/>
          <w:color w:val="auto"/>
          <w:sz w:val="30"/>
          <w:szCs w:val="30"/>
          <w:highlight w:val="none"/>
        </w:rPr>
        <w:t xml:space="preserve">第二部分评标标准</w:t>
      </w:r>
      <w:r/>
    </w:p>
    <w:p>
      <w:pPr>
        <w:pStyle w:val="1244"/>
        <w:ind w:firstLine="562"/>
        <w:spacing w:before="0" w:after="0"/>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eastAsia="宋体"/>
          <w:b/>
          <w:color w:val="auto"/>
          <w:sz w:val="28"/>
          <w:szCs w:val="28"/>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244"/>
        <w:ind w:left="60" w:firstLine="360"/>
        <w:spacing w:before="0" w:after="0"/>
        <w:rPr>
          <w:rFonts w:hint="eastAsia" w:ascii="宋体" w:hAnsi="宋体"/>
          <w:b/>
          <w:color w:val="auto"/>
          <w:sz w:val="28"/>
          <w:szCs w:val="28"/>
          <w:highlight w:val="none"/>
        </w:rPr>
      </w:pPr>
      <w:r>
        <w:rPr>
          <w:rFonts w:hint="eastAsia" w:ascii="宋体" w:hAnsi="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br w:type="page" w:clear="all"/>
      </w:r>
      <w:r/>
    </w:p>
    <w:p>
      <w:pPr>
        <w:pStyle w:val="1244"/>
        <w:ind w:left="0" w:firstLine="482"/>
        <w:keepLines w:val="0"/>
        <w:keepNext w:val="0"/>
        <w:pageBreakBefore w:val="0"/>
        <w:spacing w:before="0"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pStyle w:val="1244"/>
        <w:ind w:left="0" w:firstLine="482"/>
        <w:keepLines w:val="0"/>
        <w:keepNext w:val="0"/>
        <w:pageBreakBefore w:val="0"/>
        <w:spacing w:before="0" w:after="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价格分采用低价优先法计算，即满足采购文件要求且报价最低的投标报价（</w:t>
      </w:r>
      <w:r>
        <w:rPr>
          <w:rFonts w:hint="eastAsia" w:ascii="宋体" w:hAnsi="宋体" w:eastAsia="宋体" w:cs="宋体"/>
          <w:bCs/>
          <w:color w:val="auto"/>
          <w:sz w:val="24"/>
          <w:szCs w:val="24"/>
          <w:highlight w:val="none"/>
          <w:lang w:val="en-US" w:eastAsia="zh-CN"/>
        </w:rPr>
        <w:t xml:space="preserve">以两年总报价为计算）</w:t>
      </w:r>
      <w:r>
        <w:rPr>
          <w:rFonts w:hint="eastAsia" w:ascii="宋体" w:hAnsi="宋体" w:eastAsia="宋体" w:cs="宋体"/>
          <w:bCs/>
          <w:color w:val="auto"/>
          <w:sz w:val="24"/>
          <w:szCs w:val="24"/>
          <w:highlight w:val="none"/>
          <w:lang w:val="zh-CN"/>
        </w:rPr>
        <w:t xml:space="preserve">为评标基准价，满分</w:t>
      </w: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lang w:val="zh-CN"/>
        </w:rPr>
        <w:t xml:space="preserve">分。其他投标供应商的价格分统一按照下列公式计算：</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投标报价得分=（评标基准价／投标报价）×价格权值×100，结果保留两位小数。</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w:t>
      </w:r>
      <w:r>
        <w:rPr>
          <w:rFonts w:hint="eastAsia" w:ascii="宋体" w:hAnsi="宋体" w:eastAsia="宋体" w:cs="宋体"/>
          <w:b/>
          <w:bCs w:val="0"/>
          <w:color w:val="auto"/>
          <w:sz w:val="24"/>
          <w:highlight w:val="none"/>
          <w:lang w:val="en-US" w:eastAsia="zh-CN"/>
        </w:rPr>
        <w:t xml:space="preserve">商务标部分</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（1）业绩（4分）：投标供应商自2023年5月1日以来承担过类似业绩的，每有一个得2分，最高得4分。（时间以合同签订时间为准，提供业绩合同</w:t>
      </w:r>
      <w:r>
        <w:rPr>
          <w:rFonts w:hint="eastAsia" w:ascii="宋体" w:hAnsi="宋体" w:eastAsia="宋体" w:cs="宋体"/>
          <w:color w:val="auto"/>
          <w:sz w:val="24"/>
          <w:szCs w:val="24"/>
          <w:highlight w:val="none"/>
          <w:lang w:val="en-US" w:eastAsia="zh-CN"/>
        </w:rPr>
        <w:t xml:space="preserve">扫描上传至投标系统中并加盖公章</w:t>
      </w:r>
      <w:r>
        <w:rPr>
          <w:rFonts w:hint="eastAsia" w:ascii="宋体" w:hAnsi="宋体" w:eastAsia="宋体" w:cs="宋体"/>
          <w:color w:val="auto"/>
          <w:sz w:val="24"/>
          <w:szCs w:val="24"/>
          <w:highlight w:val="none"/>
          <w:lang w:val="en-US" w:eastAsia="zh-CN" w:bidi="ar-SA"/>
        </w:rPr>
        <w:t xml:space="preserve">，不提供或提供不全的不得分。）</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（2）体系认证（2分）：投标供应商具有有效期内的质量管理体系认证证书、食品安全管理体系认证证书、职业健康安全管理体系认证证书、环境管理体系认证证书，每有一个得0.5分，最高得2分。（</w:t>
      </w:r>
      <w:r>
        <w:rPr>
          <w:rFonts w:hint="eastAsia" w:ascii="宋体" w:hAnsi="宋体" w:eastAsia="宋体" w:cs="宋体"/>
          <w:color w:val="auto"/>
          <w:sz w:val="24"/>
          <w:szCs w:val="24"/>
          <w:highlight w:val="none"/>
          <w:lang w:val="en-US" w:eastAsia="zh-CN"/>
        </w:rPr>
        <w:t xml:space="preserve">投标人所提供的认证须全国认证认可信息公共服务平台查询状态“有效”的网页截图。提供相关认证证书及查询结果截图扫描件上传系统并加盖公章，不提供或提供不符合要求均不得分</w:t>
      </w:r>
      <w:r>
        <w:rPr>
          <w:rFonts w:hint="eastAsia" w:ascii="宋体" w:hAnsi="宋体" w:eastAsia="宋体" w:cs="宋体"/>
          <w:color w:val="auto"/>
          <w:sz w:val="24"/>
          <w:szCs w:val="24"/>
          <w:highlight w:val="none"/>
          <w:lang w:val="en-US" w:eastAsia="zh-CN" w:bidi="ar-SA"/>
        </w:rPr>
        <w:t xml:space="preserve">。）</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（3）荣誉（1分）：投标供应商获得行政部门颁发的与本项目</w:t>
      </w:r>
      <w:r>
        <w:rPr>
          <w:rFonts w:hint="eastAsia" w:ascii="宋体" w:hAnsi="宋体" w:eastAsia="宋体" w:cs="宋体"/>
          <w:strike w:val="0"/>
          <w:color w:val="auto"/>
          <w:sz w:val="24"/>
          <w:szCs w:val="24"/>
          <w:highlight w:val="none"/>
          <w:lang w:val="en-US" w:eastAsia="zh-CN" w:bidi="ar-SA"/>
        </w:rPr>
        <w:t xml:space="preserve">类似</w:t>
      </w:r>
      <w:r>
        <w:rPr>
          <w:rFonts w:hint="eastAsia" w:ascii="宋体" w:hAnsi="宋体" w:eastAsia="宋体" w:cs="宋体"/>
          <w:color w:val="auto"/>
          <w:sz w:val="24"/>
          <w:szCs w:val="24"/>
          <w:highlight w:val="none"/>
          <w:lang w:val="en-US" w:eastAsia="zh-CN" w:bidi="ar-SA"/>
        </w:rPr>
        <w:t xml:space="preserve">的荣誉的，</w:t>
      </w:r>
      <w:r>
        <w:rPr>
          <w:rFonts w:hint="eastAsia" w:ascii="宋体" w:hAnsi="宋体" w:eastAsia="宋体" w:cs="宋体"/>
          <w:color w:val="auto"/>
          <w:sz w:val="24"/>
          <w:szCs w:val="24"/>
          <w:highlight w:val="none"/>
          <w:lang w:val="en-US" w:eastAsia="zh-CN"/>
        </w:rPr>
        <w:t xml:space="preserve">每拥有1个有效荣誉得0.5分，</w:t>
      </w:r>
      <w:r>
        <w:rPr>
          <w:rFonts w:hint="eastAsia" w:ascii="宋体" w:hAnsi="宋体" w:eastAsia="宋体" w:cs="宋体"/>
          <w:color w:val="auto"/>
          <w:sz w:val="24"/>
          <w:szCs w:val="24"/>
          <w:highlight w:val="none"/>
          <w:lang w:val="en-US" w:eastAsia="zh-CN" w:bidi="ar-SA"/>
        </w:rPr>
        <w:t xml:space="preserve">最高得1分。（提供相关证书或证明资料</w:t>
      </w:r>
      <w:r>
        <w:rPr>
          <w:rFonts w:hint="eastAsia" w:ascii="宋体" w:hAnsi="宋体" w:eastAsia="宋体" w:cs="宋体"/>
          <w:color w:val="auto"/>
          <w:sz w:val="24"/>
          <w:szCs w:val="24"/>
          <w:highlight w:val="none"/>
          <w:lang w:val="en-US" w:eastAsia="zh-CN"/>
        </w:rPr>
        <w:t xml:space="preserve">扫描上传至投标系统中并加盖公章</w:t>
      </w:r>
      <w:r>
        <w:rPr>
          <w:rFonts w:hint="eastAsia" w:ascii="宋体" w:hAnsi="宋体" w:eastAsia="宋体" w:cs="宋体"/>
          <w:color w:val="auto"/>
          <w:sz w:val="24"/>
          <w:szCs w:val="24"/>
          <w:highlight w:val="none"/>
          <w:lang w:val="en-US" w:eastAsia="zh-CN" w:bidi="ar-SA"/>
        </w:rPr>
        <w:t xml:space="preserve">，不提供或提供不全的不得分。）</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风险防范意识（2分）：供应商承诺中标后为本项目投保食品安全责任险且赔付金额达到500万元的，得1分，承诺中标后为员工购买意外险得1分，此项最高得2分。（提供承诺书（格式自拟）加盖公章，不提供或提供不全的不得分。）</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（5）人员配置情况（11分）</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厨师要求（9分）：具有厨师证【高级技师（国家职业资格一级）】的，每个得3分，【技师（国家职业资格二级）】的，每个得2分，【高级（国家职业资格三级）（含）以下】的，每个得1分，最高得9分；（提供相关人员的身份证、健康证、相关证书、投标供应商为其缴纳的由相关部门出具的近六个月中任意一个月份（不含投标当月）的社保缴费证明，证明资料</w:t>
      </w:r>
      <w:r>
        <w:rPr>
          <w:rFonts w:hint="eastAsia" w:ascii="宋体" w:hAnsi="宋体" w:eastAsia="宋体" w:cs="宋体"/>
          <w:color w:val="auto"/>
          <w:sz w:val="24"/>
          <w:szCs w:val="24"/>
          <w:highlight w:val="none"/>
          <w:lang w:val="en-US" w:eastAsia="zh-CN"/>
        </w:rPr>
        <w:t xml:space="preserve">扫描上传至投标系统中并加盖公章</w:t>
      </w:r>
      <w:r>
        <w:rPr>
          <w:rFonts w:hint="eastAsia" w:ascii="宋体" w:hAnsi="宋体" w:eastAsia="宋体" w:cs="宋体"/>
          <w:color w:val="auto"/>
          <w:sz w:val="24"/>
          <w:szCs w:val="24"/>
          <w:highlight w:val="none"/>
          <w:lang w:val="en-US" w:eastAsia="zh-CN" w:bidi="ar-SA"/>
        </w:rPr>
        <w:t xml:space="preserve">，不提供或提供不全的不得分。）</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点心师要求（中式面点师、西式面点师）（1分）：具有【技师（国家职业资格二级）】资质的每个得1分，具有【高级（国家职业资格三级）】（含）以下资质的每个得0.5分，本项最高得1分。（提供相关人员的身份证、健康证、相关证书、投标供应商为其缴纳的由相关部门出具的近六个月中任意一个月份（不含投标当月）的社保缴费证明，证明资料</w:t>
      </w:r>
      <w:r>
        <w:rPr>
          <w:rFonts w:hint="eastAsia" w:ascii="宋体" w:hAnsi="宋体" w:eastAsia="宋体" w:cs="宋体"/>
          <w:color w:val="auto"/>
          <w:sz w:val="24"/>
          <w:szCs w:val="24"/>
          <w:highlight w:val="none"/>
          <w:lang w:val="en-US" w:eastAsia="zh-CN"/>
        </w:rPr>
        <w:t xml:space="preserve">扫描上传至投标系统中并加盖公章</w:t>
      </w:r>
      <w:r>
        <w:rPr>
          <w:rFonts w:hint="eastAsia" w:ascii="宋体" w:hAnsi="宋体" w:eastAsia="宋体" w:cs="宋体"/>
          <w:color w:val="auto"/>
          <w:sz w:val="24"/>
          <w:szCs w:val="24"/>
          <w:highlight w:val="none"/>
          <w:lang w:val="en-US" w:eastAsia="zh-CN" w:bidi="ar-SA"/>
        </w:rPr>
        <w:t xml:space="preserve">，不提供或提供不全的不得分。</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人员要求（1分）：投标供应商为本项目配备的人员中，具有食品安全管理员证书的加0.5分；具有公共营养师证得0.5分，本项最高得1分。（提供相关人员的健康证、相关证书、投标供应商为其缴纳的由相关部门出具的近六个月中任意一个月份（不含投标当月）的社保缴费证明，证明资料</w:t>
      </w:r>
      <w:r>
        <w:rPr>
          <w:rFonts w:hint="eastAsia" w:ascii="宋体" w:hAnsi="宋体" w:eastAsia="宋体" w:cs="宋体"/>
          <w:color w:val="auto"/>
          <w:sz w:val="24"/>
          <w:szCs w:val="24"/>
          <w:highlight w:val="none"/>
          <w:lang w:val="en-US" w:eastAsia="zh-CN"/>
        </w:rPr>
        <w:t xml:space="preserve">扫描上传至投标系统中并加盖公章</w:t>
      </w:r>
      <w:r>
        <w:rPr>
          <w:rFonts w:hint="eastAsia" w:ascii="宋体" w:hAnsi="宋体" w:eastAsia="宋体" w:cs="宋体"/>
          <w:color w:val="auto"/>
          <w:sz w:val="24"/>
          <w:szCs w:val="24"/>
          <w:highlight w:val="none"/>
          <w:lang w:val="en-US" w:eastAsia="zh-CN" w:bidi="ar-SA"/>
        </w:rPr>
        <w:t xml:space="preserve">，不提供或提供不全的不得分。）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注：（1）（2）中同一人具有不同证书不可兼得分。</w:t>
      </w:r>
      <w:r/>
    </w:p>
    <w:p>
      <w:p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技术标部分</w:t>
      </w:r>
      <w:r>
        <w:rPr>
          <w:rFonts w:hint="eastAsia" w:ascii="宋体" w:hAnsi="宋体" w:eastAsia="宋体" w:cs="宋体"/>
          <w:b/>
          <w:bCs/>
          <w:color w:val="auto"/>
          <w:sz w:val="24"/>
          <w:szCs w:val="24"/>
          <w:highlight w:val="none"/>
          <w:lang w:val="en-US" w:eastAsia="zh-CN"/>
        </w:rPr>
        <w:t xml:space="preserve">（60分）：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（1）餐饮服务管理工作设计及实施方案（9分）：包括目标及整体设想，管理服务体系，日常服务标准及措施，监督检查考核机制等。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方案内容全面，科学有效，针对性、可操作性强，得9分；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方案内容较全面，较科学，较有效，针对性、可操作性较强，得6分；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方案内容全面性、科学性、有效性有欠缺，针对性、可操作性不强，需进一步修改完善，得3分；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方案内容不完整，缺乏针对性、可操作性的得1分；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其他或未提供的不得分。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（2）日常管理制度和工作标准（7分）：包括质量管理制度、卫生管理制度、食品索证登记制度、食品逐日消耗登记制度、员工奖惩制度、操作工艺流程及管理制度等。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日常管理制度完善，工作标准清晰明确得7分；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日常管理制度较完善，工作标准较清晰明确得5分；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日常管理制度一般，工作标准较清晰明确得3分；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日常管理制度较差，工作标准较差得1分；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日常管理制度缺乏，无工作标准，不得分。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（3）火灾、食物中毒等突发事件的应急预案（6分）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方案内容全面，科学有效，针对性、可操作性强，得6分；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方案内容较全面，较科学，较有效，针对性、可操作性较强，得3分；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方案内容全面性、科学性、有效性有欠缺，针对性、可操作性不强，需进一步修改完善，得1分；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方案内容不完整，缺乏针对性、可操作性的不得分。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（4）保障应急任务后备人员充足的承诺（6分）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承诺详细完整，针对性、可操作性强，思路合理，得6分；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承诺较详细，针对性、可操作性较强，思路较合理，得3分；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承诺简单，针对性、可操作性一般，思路可行性不高，得1分；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承诺无可操作性，思路不合理或未提供执行方案，不得分。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（5）供餐模式及品种方案（6分）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方案内容全面，科学有效，针对性、可操作性强，得6分；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方案内容较全面，较科学，较有效，针对性、可操作性较强，得3分；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方案内容全面性、科学性、有效性有欠缺，针对性、可操作性不强，需进一步修改完善，得1分；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方案内容不完整，缺乏针对性、可操作性的不得分。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（6）与采购人以及其他单位、部门的综合协调方案（6分）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方案内容全面，科学有效，针对性、可操作性强，得6分；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方案内容较全面，较科学，较有效，针对性、可操作性较强，得3分；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方案内容全面性、科学性、有效性有欠缺，针对性、可操作性不强，需进一步修改完善，得1分；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方案内容不完整，缺乏针对性、可操作性的不得分。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（7）正式接管前具体措施（5分）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措施详细完整，针对性、可操作性强，思路合理，得5分；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措施较详细，针对性、可操作性较强，思路较合理，得3分；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措施简单，针对性、可操作性一般，思路可行性不高，得1分；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措施无可操作性，思路不合理或未提供执行方案，不得分。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（8）过失及意外保障措施（5分）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措施详细完整，针对性、可操作性强，思路合理，得5分；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措施较详细，针对性、可操作性较强，思路较合理，得3分；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措施简单，针对性、可操作性一般，思路可行性不高，得1分；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措施无可操作性，思路不合理或未提供执行方案，不得分。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（9）针对食品、消防安全的培训方案及实施细则（5分）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方案内容全面，科学有效，针对性、可操作性强，得5分；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方案内容较全面，较科学，较有效，针对性、可操作性较强，得3分；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方案内容全面性、科学性、有效性有欠缺，针对性、可操作性不强，需进一步修改完善，得1分；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其他或未提供的不得分。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（10）特色服务和创新服务方案（5分）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方案内容全面，科学有效，针对性、可操作性强，得5分；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方案内容较全面，较科学，较有效，针对性、可操作性较强，得3分；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方案内容全面性、科学性、有效性有欠缺，针对性、可操作性不强，需进一步修改完善，得1分；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其他或未提供的不得分。</w:t>
      </w:r>
      <w:r>
        <w:rPr>
          <w:rFonts w:hint="eastAsia" w:ascii="宋体" w:hAnsi="宋体" w:eastAsia="宋体" w:cs="宋体"/>
          <w:color w:val="auto"/>
          <w:sz w:val="24"/>
          <w:szCs w:val="24"/>
          <w:highlight w:val="none"/>
          <w:lang w:val="zh-CN" w:eastAsia="zh-CN" w:bidi="ar-SA"/>
        </w:rPr>
        <w:t xml:space="preserve">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9"/>
      <w:r/>
      <w:bookmarkEnd w:id="150"/>
      <w:r/>
      <w:bookmarkEnd w:id="151"/>
      <w:r>
        <w:rPr>
          <w:rFonts w:hint="eastAsia" w:ascii="黑体" w:eastAsia="黑体"/>
          <w:bCs/>
          <w:color w:val="auto"/>
          <w:sz w:val="36"/>
          <w:szCs w:val="36"/>
          <w:highlight w:val="none"/>
        </w:rPr>
        <w:t xml:space="preserve">投标文件内容与格式</w:t>
      </w:r>
      <w:r/>
    </w:p>
    <w:p>
      <w:pPr>
        <w:pStyle w:val="1244"/>
        <w:ind w:firstLine="602"/>
        <w:spacing w:before="0" w:after="0"/>
        <w:rPr>
          <w:rFonts w:cs="Arial"/>
          <w:b/>
          <w:color w:val="auto"/>
          <w:sz w:val="30"/>
          <w:szCs w:val="30"/>
          <w:highlight w:val="none"/>
        </w:rPr>
      </w:pPr>
      <w:r/>
      <w:bookmarkStart w:id="153" w:name="_Hlt26671244"/>
      <w:r/>
      <w:bookmarkEnd w:id="153"/>
      <w:r/>
      <w:bookmarkStart w:id="154" w:name="_Hlt26955039"/>
      <w:r/>
      <w:bookmarkEnd w:id="154"/>
      <w:r>
        <w:rPr>
          <w:rFonts w:hint="eastAsia" w:cs="Arial"/>
          <w:b/>
          <w:color w:val="auto"/>
          <w:sz w:val="30"/>
          <w:szCs w:val="30"/>
          <w:highlight w:val="none"/>
        </w:rPr>
        <w:t xml:space="preserve">第一部分投标文件内容</w:t>
      </w:r>
      <w:r/>
    </w:p>
    <w:p>
      <w:pPr>
        <w:pStyle w:val="1244"/>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9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44"/>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244"/>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244"/>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24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244"/>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44"/>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4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244"/>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24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24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eastAsia="宋体" w:cs="宋体"/>
                <w:bCs/>
                <w:color w:val="auto"/>
                <w:sz w:val="24"/>
                <w:highlight w:val="none"/>
                <w:lang w:val="en-US" w:eastAsia="zh-CN"/>
              </w:rPr>
              <w:t xml:space="preserve">和项目经理</w:t>
            </w:r>
            <w:r>
              <w:rPr>
                <w:rFonts w:hint="eastAsia" w:ascii="宋体" w:hAnsi="宋体"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rPr>
              <w:t xml:space="preserve">六</w:t>
            </w:r>
            <w:r>
              <w:rPr>
                <w:rFonts w:hint="eastAsia" w:ascii="宋体" w:hAnsi="宋体" w:cs="宋体"/>
                <w:bCs/>
                <w:color w:val="auto"/>
                <w:sz w:val="24"/>
                <w:highlight w:val="none"/>
              </w:rPr>
              <w:t xml:space="preserve">个月中任意一个月份（不含投标当月）的社保缴费证明（新成立的企业若不满足</w:t>
            </w:r>
            <w:r>
              <w:rPr>
                <w:rFonts w:hint="eastAsia" w:ascii="宋体" w:hAnsi="宋体" w:eastAsia="宋体" w:cs="宋体"/>
                <w:bCs/>
                <w:color w:val="auto"/>
                <w:sz w:val="24"/>
                <w:highlight w:val="none"/>
              </w:rPr>
              <w:t xml:space="preserve">六</w:t>
            </w:r>
            <w:r>
              <w:rPr>
                <w:rFonts w:hint="eastAsia" w:ascii="宋体" w:hAnsi="宋体" w:cs="宋体"/>
                <w:bCs/>
                <w:color w:val="auto"/>
                <w:sz w:val="24"/>
                <w:highlight w:val="none"/>
              </w:rPr>
              <w:t xml:space="preserve">个月，提供成立之后</w:t>
            </w: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相关月份的社保缴费证明）；</w:t>
            </w:r>
            <w:r/>
          </w:p>
        </w:tc>
        <w:tc>
          <w:tcPr>
            <w:tcW w:w="2449" w:type="dxa"/>
            <w:vAlign w:val="center"/>
            <w:vMerge w:val="continue"/>
            <w:textDirection w:val="lrTb"/>
            <w:noWrap w:val="false"/>
          </w:tcPr>
          <w:p>
            <w:pPr>
              <w:pStyle w:val="124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24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244"/>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w:t>
            </w:r>
            <w:r>
              <w:rPr>
                <w:rFonts w:hint="eastAsia" w:ascii="宋体" w:hAnsi="宋体" w:cs="宋体"/>
                <w:color w:val="auto"/>
                <w:highlight w:val="none"/>
                <w:lang w:val="en-US" w:eastAsia="zh-CN"/>
              </w:rPr>
              <w:t xml:space="preserve">2024年度或2025年度</w:t>
            </w:r>
            <w:r>
              <w:rPr>
                <w:rFonts w:hint="eastAsia" w:ascii="宋体" w:hAnsi="宋体" w:cs="宋体"/>
                <w:color w:val="auto"/>
                <w:highlight w:val="none"/>
              </w:rPr>
              <w:t xml:space="preserve">的审计报告和所附已审财务报告（投标人如是自然人情形的，没有经审计的财务报告的，可以提供银行出具的资信证明）</w:t>
            </w:r>
            <w:r>
              <w:rPr>
                <w:rStyle w:val="939"/>
                <w:rFonts w:hint="eastAsia" w:ascii="宋体" w:hAnsi="宋体" w:cs="宋体"/>
                <w:color w:val="auto"/>
                <w:highlight w:val="none"/>
              </w:rPr>
              <w:t xml:space="preserve">。</w:t>
            </w:r>
            <w:r/>
          </w:p>
        </w:tc>
        <w:tc>
          <w:tcPr>
            <w:tcW w:w="2449" w:type="dxa"/>
            <w:vAlign w:val="center"/>
            <w:vMerge w:val="continue"/>
            <w:textDirection w:val="lrTb"/>
            <w:noWrap w:val="false"/>
          </w:tcPr>
          <w:p>
            <w:pPr>
              <w:pStyle w:val="124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24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244"/>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4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24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244"/>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4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24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244"/>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24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124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244"/>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244"/>
              <w:ind w:firstLine="0"/>
              <w:spacing w:before="0" w:after="0"/>
              <w:rPr>
                <w:rFonts w:hint="eastAsia"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244"/>
              <w:ind w:firstLine="0"/>
              <w:jc w:val="center"/>
              <w:spacing w:before="0" w:after="0"/>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244"/>
              <w:ind w:firstLine="0"/>
              <w:jc w:val="both"/>
              <w:spacing w:before="0" w:after="0"/>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tc>
        <w:tc>
          <w:tcPr>
            <w:tcW w:w="2449" w:type="dxa"/>
            <w:vAlign w:val="center"/>
            <w:textDirection w:val="lrTb"/>
            <w:noWrap w:val="false"/>
          </w:tcPr>
          <w:p>
            <w:pPr>
              <w:pStyle w:val="1244"/>
              <w:ind w:firstLine="0"/>
              <w:spacing w:before="0" w:after="0"/>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244"/>
              <w:ind w:firstLine="0"/>
              <w:jc w:val="center"/>
              <w:spacing w:before="0" w:after="0"/>
              <w:rPr>
                <w:rFonts w:hint="eastAsia"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1244"/>
              <w:ind w:firstLine="0"/>
              <w:spacing w:before="0" w:after="0"/>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11"/>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rFonts w:hint="eastAsia"/>
          <w:b/>
          <w:color w:val="auto"/>
          <w:sz w:val="28"/>
          <w:szCs w:val="28"/>
          <w:highlight w:val="none"/>
        </w:rPr>
        <w:t xml:space="preserve">二、符合性证明文件及其他证明文件</w:t>
      </w:r>
      <w:r/>
    </w:p>
    <w:tbl>
      <w:tblPr>
        <w:tblStyle w:val="7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44"/>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244"/>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244"/>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244"/>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24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244"/>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1244"/>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24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244"/>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44"/>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244"/>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244"/>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1244"/>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244"/>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244"/>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44"/>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244"/>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244"/>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1244"/>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244"/>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244"/>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2"/>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244"/>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投</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标</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文</w:t>
      </w:r>
      <w:r/>
    </w:p>
    <w:p>
      <w:pPr>
        <w:jc w:val="center"/>
        <w:spacing w:line="360" w:lineRule="auto"/>
        <w:rPr>
          <w:rFonts w:ascii="Arial" w:hAnsi="Arial"/>
          <w:bCs/>
          <w:color w:val="auto"/>
          <w:sz w:val="52"/>
          <w:szCs w:val="52"/>
          <w:highlight w:val="none"/>
        </w:rPr>
      </w:pPr>
      <w:r>
        <w:rPr>
          <w:rFonts w:ascii="Arial" w:hAnsi="Arial"/>
          <w:bCs/>
          <w:color w:val="auto"/>
          <w:sz w:val="52"/>
          <w:szCs w:val="5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件</w:t>
      </w:r>
      <w:r/>
    </w:p>
    <w:p>
      <w:pPr>
        <w:spacing w:line="360" w:lineRule="auto"/>
        <w:rPr>
          <w:rFonts w:ascii="Arial" w:hAnsi="Arial"/>
          <w:bCs/>
          <w:color w:val="auto"/>
          <w:sz w:val="28"/>
          <w:highlight w:val="none"/>
        </w:rPr>
      </w:pPr>
      <w:r>
        <w:rPr>
          <w:rFonts w:ascii="Arial" w:hAnsi="Arial"/>
          <w:bCs/>
          <w:color w:val="auto"/>
          <w:sz w:val="28"/>
          <w:highlight w:val="none"/>
        </w:rPr>
      </w:r>
      <w:r/>
    </w:p>
    <w:p>
      <w:pPr>
        <w:ind w:firstLine="2715"/>
        <w:spacing w:line="360" w:lineRule="auto"/>
        <w:rPr>
          <w:rFonts w:ascii="Arial" w:hAnsi="Arial"/>
          <w:bCs/>
          <w:color w:val="auto"/>
          <w:sz w:val="28"/>
          <w:szCs w:val="28"/>
          <w:highlight w:val="none"/>
        </w:rPr>
      </w:pPr>
      <w:r/>
      <w:bookmarkStart w:id="155" w:name="_Hlk165208193"/>
      <w:r>
        <w:rPr>
          <w:rFonts w:hint="eastAsia" w:ascii="Arial" w:hAnsi="Arial"/>
          <w:bCs/>
          <w:color w:val="auto"/>
          <w:sz w:val="28"/>
          <w:szCs w:val="28"/>
          <w:highlight w:val="none"/>
        </w:rPr>
        <w:t xml:space="preserve">采购项目编号：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投标人： </w:t>
      </w:r>
      <w:r/>
    </w:p>
    <w:p>
      <w:pPr>
        <w:jc w:val="center"/>
        <w:spacing w:line="360" w:lineRule="auto"/>
        <w:rPr>
          <w:rFonts w:ascii="Arial" w:hAnsi="Arial"/>
          <w:bCs/>
          <w:color w:val="auto"/>
          <w:sz w:val="36"/>
          <w:szCs w:val="36"/>
          <w:highlight w:val="none"/>
        </w:rPr>
      </w:pPr>
      <w:r>
        <w:rPr>
          <w:rFonts w:ascii="Arial" w:hAnsi="Arial"/>
          <w:bCs/>
          <w:color w:val="auto"/>
          <w:sz w:val="36"/>
          <w:szCs w:val="36"/>
          <w:highlight w:val="none"/>
        </w:rPr>
      </w:r>
      <w:r/>
    </w:p>
    <w:p>
      <w:pPr>
        <w:jc w:val="center"/>
        <w:spacing w:line="360" w:lineRule="auto"/>
        <w:rPr>
          <w:rFonts w:ascii="Arial" w:hAnsi="Arial"/>
          <w:bCs/>
          <w:color w:val="auto"/>
          <w:sz w:val="40"/>
          <w:szCs w:val="40"/>
          <w:highlight w:val="none"/>
        </w:rPr>
      </w:pPr>
      <w:r>
        <w:rPr>
          <w:rFonts w:ascii="Arial" w:hAnsi="Arial"/>
          <w:bCs/>
          <w:color w:val="auto"/>
          <w:sz w:val="40"/>
          <w:szCs w:val="40"/>
          <w:highlight w:val="none"/>
        </w:rPr>
      </w:r>
      <w:r/>
    </w:p>
    <w:p>
      <w:pPr>
        <w:jc w:val="center"/>
        <w:spacing w:line="360" w:lineRule="auto"/>
        <w:rPr>
          <w:rFonts w:ascii="Arial" w:hAnsi="Arial"/>
          <w:bCs/>
          <w:color w:val="auto"/>
          <w:sz w:val="28"/>
          <w:szCs w:val="28"/>
          <w:highlight w:val="none"/>
        </w:rPr>
        <w:outlineLvl w:val="0"/>
      </w:pPr>
      <w:r>
        <w:rPr>
          <w:rFonts w:hint="eastAsia" w:ascii="Arial" w:hAnsi="Arial"/>
          <w:bCs/>
          <w:color w:val="auto"/>
          <w:sz w:val="28"/>
          <w:szCs w:val="28"/>
          <w:highlight w:val="none"/>
        </w:rPr>
        <w:t xml:space="preserve">20   年   月</w:t>
      </w:r>
      <w:bookmarkEnd w:id="155"/>
      <w:r/>
      <w:r/>
    </w:p>
    <w:p>
      <w:pPr>
        <w:spacing w:line="360" w:lineRule="auto"/>
        <w:rPr>
          <w:rFonts w:ascii="Arial" w:hAnsi="Arial"/>
          <w:bCs/>
          <w:color w:val="auto"/>
          <w:sz w:val="24"/>
          <w:szCs w:val="24"/>
          <w:highlight w:val="none"/>
        </w:rPr>
        <w:outlineLvl w:val="0"/>
      </w:pPr>
      <w:r>
        <w:rPr>
          <w:rFonts w:ascii="Arial" w:hAnsi="Arial"/>
          <w:bCs/>
          <w:color w:val="auto"/>
          <w:sz w:val="24"/>
          <w:szCs w:val="24"/>
          <w:highlight w:val="none"/>
        </w:rPr>
      </w:r>
      <w:r/>
    </w:p>
    <w:p>
      <w:pPr>
        <w:spacing w:line="360" w:lineRule="auto"/>
        <w:rPr>
          <w:rFonts w:ascii="Arial" w:hAnsi="Arial"/>
          <w:color w:val="auto"/>
          <w:sz w:val="24"/>
          <w:szCs w:val="24"/>
          <w:highlight w:val="none"/>
        </w:rPr>
        <w:outlineLvl w:val="0"/>
      </w:pPr>
      <w:r>
        <w:rPr>
          <w:rFonts w:ascii="Arial" w:hAnsi="Arial"/>
          <w:color w:val="auto"/>
          <w:sz w:val="24"/>
          <w:szCs w:val="24"/>
          <w:highlight w:val="none"/>
        </w:rPr>
      </w:r>
      <w:r/>
    </w:p>
    <w:p>
      <w:pP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spacing w:line="360" w:lineRule="auto"/>
        <w:rPr>
          <w:rFonts w:ascii="宋体" w:hAnsi="宋体" w:cs="宋体"/>
          <w:b/>
          <w:bCs/>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243"/>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43"/>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43"/>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43"/>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243"/>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243"/>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243"/>
        <w:ind w:firstLine="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243"/>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243"/>
        <w:ind w:firstLine="0"/>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243"/>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243"/>
        <w:numPr>
          <w:ilvl w:val="0"/>
          <w:numId w:val="13"/>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243"/>
        <w:numPr>
          <w:ilvl w:val="0"/>
          <w:numId w:val="13"/>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243"/>
        <w:numPr>
          <w:ilvl w:val="0"/>
          <w:numId w:val="13"/>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243"/>
        <w:numPr>
          <w:ilvl w:val="0"/>
          <w:numId w:val="13"/>
        </w:num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243"/>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56" w:name="报价方关于资格的声明函（格式）"/>
      <w:r/>
      <w:bookmarkEnd w:id="156"/>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www.ccgp.gov.cn</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企业名称（签章）：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（3）中标人的《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rPr>
          <w:rFonts w:ascii="宋体" w:hAnsi="宋体" w:cs="宋体"/>
          <w:b/>
          <w:bCs/>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38"/>
          <w:rFonts w:hint="eastAsia"/>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eastAsia="宋体"/>
          <w:bCs/>
          <w:color w:val="auto"/>
          <w:sz w:val="24"/>
          <w:szCs w:val="24"/>
          <w:highlight w:val="none"/>
          <w:lang w:val="en-US" w:eastAsia="zh-CN"/>
        </w:rPr>
        <w:t xml:space="preserve">5</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b/>
          <w:color w:val="auto"/>
          <w:sz w:val="28"/>
          <w:szCs w:val="28"/>
          <w:highlight w:val="none"/>
        </w:rPr>
        <w:t xml:space="preserve">八、开标一览表（给定格式）：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96"/>
        <w:tblW w:w="9304"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1836" w:type="dxa"/>
            <w:vAlign w:val="center"/>
            <w:textDirection w:val="lrTb"/>
            <w:noWrap w:val="false"/>
          </w:tcPr>
          <w:p>
            <w:pPr>
              <w:jc w:val="center"/>
              <w:spacing w:line="360" w:lineRule="auto"/>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项目内容</w:t>
            </w:r>
            <w:r/>
          </w:p>
        </w:tc>
        <w:tc>
          <w:tcPr>
            <w:tcW w:w="4539"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总价</w:t>
            </w:r>
            <w:r>
              <w:rPr>
                <w:rFonts w:hint="eastAsia" w:ascii="宋体" w:hAnsi="宋体" w:eastAsia="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hint="eastAsia" w:ascii="宋体" w:hAnsi="宋体" w:eastAsia="宋体"/>
                <w:b/>
                <w:bCs/>
                <w:color w:val="auto"/>
                <w:sz w:val="24"/>
                <w:szCs w:val="24"/>
                <w:highlight w:val="none"/>
              </w:rPr>
              <w:t xml:space="preserve">）</w:t>
            </w:r>
            <w:r/>
          </w:p>
        </w:tc>
      </w:tr>
      <w:tr>
        <w:trPr>
          <w:cantSplit/>
          <w:trHeight w:val="1630"/>
        </w:trPr>
        <w:tc>
          <w:tcPr>
            <w:tcW w:w="2929" w:type="dxa"/>
            <w:vAlign w:val="center"/>
            <w:textDirection w:val="lrTb"/>
            <w:noWrap w:val="false"/>
          </w:tcPr>
          <w:p>
            <w:pPr>
              <w:pStyle w:val="993"/>
              <w:jc w:val="center"/>
              <w:spacing w:line="360" w:lineRule="auto"/>
              <w:rPr>
                <w:rFonts w:hAnsi="宋体"/>
                <w:bCs/>
                <w:color w:val="auto"/>
                <w:szCs w:val="24"/>
                <w:highlight w:val="none"/>
              </w:rPr>
            </w:pPr>
            <w:r>
              <w:rPr>
                <w:rFonts w:hAnsi="宋体"/>
                <w:bCs/>
                <w:color w:val="auto"/>
                <w:szCs w:val="24"/>
                <w:highlight w:val="none"/>
              </w:rPr>
            </w:r>
            <w:r/>
          </w:p>
        </w:tc>
        <w:tc>
          <w:tcPr>
            <w:tcW w:w="1836" w:type="dxa"/>
            <w:vAlign w:val="center"/>
            <w:textDirection w:val="lrTb"/>
            <w:noWrap w:val="false"/>
          </w:tcPr>
          <w:p>
            <w:pPr>
              <w:jc w:val="center"/>
              <w:spacing w:line="360" w:lineRule="auto"/>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详见投标文件</w:t>
            </w:r>
            <w:r/>
          </w:p>
        </w:tc>
        <w:tc>
          <w:tcPr>
            <w:tcW w:w="453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trHeight w:val="780"/>
        </w:trPr>
        <w:tc>
          <w:tcPr>
            <w:tcW w:w="292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总价（大写）</w:t>
            </w:r>
            <w:r/>
          </w:p>
        </w:tc>
        <w:tc>
          <w:tcPr>
            <w:gridSpan w:val="2"/>
            <w:tcW w:w="6375" w:type="dxa"/>
            <w:vAlign w:val="center"/>
            <w:textDirection w:val="lrTb"/>
            <w:noWrap w:val="false"/>
          </w:tcPr>
          <w:p>
            <w:pPr>
              <w:jc w:val="both"/>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填写说明：</w:t>
      </w:r>
      <w:r/>
    </w:p>
    <w:p>
      <w:pPr>
        <w:jc w:val="left"/>
        <w:spacing w:line="360" w:lineRule="auto"/>
        <w:rPr>
          <w:rFonts w:ascii="宋体" w:hAnsi="宋体"/>
          <w:b/>
          <w:color w:val="auto"/>
          <w:sz w:val="24"/>
          <w:highlight w:val="none"/>
        </w:rPr>
      </w:pPr>
      <w:r>
        <w:rPr>
          <w:rFonts w:hint="eastAsia" w:ascii="宋体" w:hAnsi="宋体" w:eastAsia="宋体"/>
          <w:b/>
          <w:color w:val="auto"/>
          <w:sz w:val="24"/>
          <w:highlight w:val="none"/>
          <w:lang w:val="en-US" w:eastAsia="zh-CN"/>
        </w:rPr>
        <w:t xml:space="preserve">1、</w:t>
      </w:r>
      <w:r>
        <w:rPr>
          <w:rFonts w:hint="eastAsia" w:ascii="宋体" w:hAnsi="宋体"/>
          <w:b/>
          <w:color w:val="auto"/>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0"/>
        </w:numPr>
        <w:jc w:val="left"/>
        <w:spacing w:line="360" w:lineRule="auto"/>
        <w:rPr>
          <w:rFonts w:ascii="宋体" w:hAnsi="宋体" w:eastAsia="宋体"/>
          <w:b/>
          <w:color w:val="auto"/>
          <w:sz w:val="24"/>
          <w:highlight w:val="none"/>
        </w:rPr>
      </w:pPr>
      <w:r>
        <w:rPr>
          <w:rFonts w:hint="eastAsia" w:ascii="宋体" w:hAnsi="宋体" w:eastAsia="宋体"/>
          <w:b/>
          <w:color w:val="auto"/>
          <w:sz w:val="24"/>
          <w:highlight w:val="none"/>
          <w:lang w:val="en-US" w:eastAsia="zh-CN"/>
        </w:rPr>
        <w:t xml:space="preserve">2、</w:t>
      </w:r>
      <w:r>
        <w:rPr>
          <w:rFonts w:hint="eastAsia" w:ascii="宋体" w:hAnsi="宋体"/>
          <w:b/>
          <w:color w:val="auto"/>
          <w:sz w:val="24"/>
          <w:highlight w:val="none"/>
        </w:rPr>
        <w:t xml:space="preserve">上述报价</w:t>
      </w:r>
      <w:r>
        <w:rPr>
          <w:rFonts w:hint="eastAsia" w:ascii="宋体" w:hAnsi="宋体" w:eastAsia="宋体"/>
          <w:b/>
          <w:color w:val="auto"/>
          <w:sz w:val="24"/>
          <w:highlight w:val="none"/>
        </w:rPr>
        <w:t xml:space="preserve">为</w:t>
      </w:r>
      <w:r>
        <w:rPr>
          <w:rFonts w:hint="eastAsia" w:ascii="宋体" w:hAnsi="宋体" w:eastAsia="宋体"/>
          <w:b/>
          <w:color w:val="auto"/>
          <w:sz w:val="24"/>
          <w:highlight w:val="none"/>
          <w:lang w:val="en-US" w:eastAsia="zh-CN"/>
        </w:rPr>
        <w:t xml:space="preserve">2</w:t>
      </w:r>
      <w:r>
        <w:rPr>
          <w:rFonts w:hint="eastAsia" w:ascii="宋体" w:hAnsi="宋体" w:eastAsia="宋体"/>
          <w:b/>
          <w:color w:val="auto"/>
          <w:sz w:val="24"/>
          <w:highlight w:val="none"/>
        </w:rPr>
        <w:t xml:space="preserve">年总报价，本项目投标报价必须包括：投标报价中应考虑到本项目实施过程中所产生的一切费用。报价范围包括：材料费、人工费、机械费、保险费、综合管理费、技术资料费、风险费、利润、各种税费、政策性文件规定费用等一切费用。中标后，采购人除政策等特殊情况下不再额外支付费用。</w:t>
      </w:r>
      <w:r/>
    </w:p>
    <w:p>
      <w:pPr>
        <w:jc w:val="left"/>
        <w:spacing w:line="360" w:lineRule="auto"/>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pStyle w:val="789"/>
        <w:rPr>
          <w:rFonts w:ascii="黑体" w:eastAsia="黑体"/>
          <w:color w:val="auto"/>
          <w:sz w:val="24"/>
          <w:szCs w:val="24"/>
          <w:highlight w:val="none"/>
        </w:rPr>
      </w:pPr>
      <w:r>
        <w:rPr>
          <w:rFonts w:ascii="黑体" w:eastAsia="黑体"/>
          <w:color w:val="auto"/>
          <w:sz w:val="24"/>
          <w:szCs w:val="24"/>
          <w:highlight w:val="none"/>
        </w:rPr>
      </w:r>
      <w:r/>
    </w:p>
    <w:p>
      <w:pPr>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hint="eastAsia"/>
          <w:b/>
          <w:bCs/>
          <w:color w:val="auto"/>
          <w:sz w:val="28"/>
          <w:szCs w:val="28"/>
          <w:highlight w:val="none"/>
        </w:rPr>
      </w:pPr>
      <w:r>
        <w:rPr>
          <w:rFonts w:hint="eastAsia"/>
          <w:b/>
          <w:color w:val="auto"/>
          <w:sz w:val="28"/>
          <w:szCs w:val="28"/>
          <w:highlight w:val="none"/>
        </w:rPr>
      </w:r>
      <w:r>
        <w:rPr>
          <w:rFonts w:hint="eastAsia"/>
          <w:b/>
          <w:color w:val="auto"/>
          <w:sz w:val="28"/>
          <w:szCs w:val="28"/>
          <w:highlight w:val="none"/>
        </w:rPr>
      </w:r>
    </w:p>
    <w:p>
      <w:pPr>
        <w:spacing w:line="360" w:lineRule="auto"/>
        <w:rPr>
          <w:rFonts w:hint="eastAsia"/>
          <w:b/>
          <w:bCs/>
          <w:color w:val="auto"/>
          <w:sz w:val="28"/>
          <w:szCs w:val="28"/>
          <w:highlight w:val="none"/>
        </w:rPr>
      </w:pPr>
      <w:r>
        <w:rPr>
          <w:rFonts w:hint="eastAsia"/>
          <w:b/>
          <w:color w:val="auto"/>
          <w:sz w:val="28"/>
          <w:szCs w:val="28"/>
          <w:highlight w:val="none"/>
        </w:rPr>
        <w:t xml:space="preserve">九、分项报价表（给定格式）：</w:t>
      </w:r>
      <w:r/>
    </w:p>
    <w:p>
      <w:pPr>
        <w:jc w:val="center"/>
        <w:spacing w:line="360" w:lineRule="auto"/>
        <w:rPr>
          <w:rFonts w:hint="eastAsia"/>
          <w:b/>
          <w:bCs/>
          <w:color w:val="auto"/>
          <w:sz w:val="28"/>
          <w:szCs w:val="28"/>
          <w:highlight w:val="none"/>
          <w:lang w:eastAsia="zh-CN"/>
        </w:rPr>
      </w:pPr>
      <w:r>
        <w:rPr>
          <w:rFonts w:hint="eastAsia"/>
          <w:b/>
          <w:color w:val="auto"/>
          <w:sz w:val="28"/>
          <w:szCs w:val="28"/>
          <w:highlight w:val="none"/>
        </w:rPr>
      </w:r>
      <w:r>
        <w:rPr>
          <w:rFonts w:hint="eastAsia"/>
          <w:b/>
          <w:color w:val="auto"/>
          <w:sz w:val="28"/>
          <w:szCs w:val="28"/>
          <w:highlight w:val="none"/>
        </w:rPr>
        <w:t xml:space="preserve">分项报价表</w:t>
      </w:r>
      <w:r/>
      <w:r>
        <w:rPr>
          <w:rFonts w:hint="eastAsia"/>
          <w:b/>
          <w:color w:val="auto"/>
          <w:sz w:val="28"/>
          <w:szCs w:val="28"/>
          <w:highlight w:val="none"/>
        </w:rPr>
      </w:r>
      <w:r>
        <w:rPr>
          <w:rFonts w:hint="eastAsia"/>
          <w:b/>
          <w:color w:val="auto"/>
          <w:sz w:val="28"/>
          <w:szCs w:val="28"/>
          <w:highlight w:val="none"/>
        </w:rPr>
      </w:r>
    </w:p>
    <w:tbl>
      <w:tblPr>
        <w:tblStyle w:val="796"/>
        <w:tblW w:w="85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47"/>
        <w:gridCol w:w="1806"/>
        <w:gridCol w:w="1845"/>
        <w:gridCol w:w="1845"/>
      </w:tblGrid>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80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人数</w:t>
            </w:r>
            <w:r/>
          </w:p>
        </w:tc>
        <w:tc>
          <w:tcPr>
            <w:tcW w:w="1845"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单价（元/每月）</w:t>
            </w:r>
            <w:r/>
          </w:p>
        </w:tc>
        <w:tc>
          <w:tcPr>
            <w:tcW w:w="1845"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小计（元/每年）</w:t>
            </w:r>
            <w:r/>
          </w:p>
        </w:tc>
      </w:tr>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80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18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厨师</w:t>
            </w:r>
            <w:r/>
          </w:p>
        </w:tc>
        <w:tc>
          <w:tcPr>
            <w:tcW w:w="180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8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点心师</w:t>
            </w:r>
            <w:r/>
          </w:p>
        </w:tc>
        <w:tc>
          <w:tcPr>
            <w:tcW w:w="180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18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A类厨工（勤杂工）</w:t>
            </w:r>
            <w:r/>
          </w:p>
        </w:tc>
        <w:tc>
          <w:tcPr>
            <w:tcW w:w="180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18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B类厨工（勤杂工）</w:t>
            </w:r>
            <w:r/>
          </w:p>
        </w:tc>
        <w:tc>
          <w:tcPr>
            <w:tcW w:w="180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12</w:t>
            </w:r>
            <w:r/>
          </w:p>
        </w:tc>
        <w:tc>
          <w:tcPr>
            <w:tcW w:w="18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A类配餐员</w:t>
            </w:r>
            <w:r/>
          </w:p>
        </w:tc>
        <w:tc>
          <w:tcPr>
            <w:tcW w:w="180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12</w:t>
            </w:r>
            <w:r/>
          </w:p>
        </w:tc>
        <w:tc>
          <w:tcPr>
            <w:tcW w:w="18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3"/>
        </w:trPr>
        <w:tc>
          <w:tcPr>
            <w:tcW w:w="3047"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B类配餐员</w:t>
            </w:r>
            <w:r/>
          </w:p>
        </w:tc>
        <w:tc>
          <w:tcPr>
            <w:tcW w:w="180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18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8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645"/>
        </w:trPr>
        <w:tc>
          <w:tcPr>
            <w:tcW w:w="3047"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lang w:eastAsia="zh-CN"/>
              </w:rPr>
              <w:t xml:space="preserve">）</w:t>
            </w:r>
            <w:r/>
          </w:p>
        </w:tc>
        <w:tc>
          <w:tcPr>
            <w:tcW w:w="180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w:t>
            </w:r>
            <w:r/>
          </w:p>
        </w:tc>
        <w:tc>
          <w:tcPr>
            <w:gridSpan w:val="2"/>
            <w:shd w:val="clear" w:color="auto" w:fill="auto"/>
            <w:tcW w:w="369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r>
      <w:tr>
        <w:trPr>
          <w:jc w:val="center"/>
          <w:trHeight w:val="693"/>
        </w:trPr>
        <w:tc>
          <w:tcPr>
            <w:tcW w:w="3047"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两年</w:t>
            </w:r>
            <w:r>
              <w:rPr>
                <w:rFonts w:hint="eastAsia" w:ascii="宋体" w:hAnsi="宋体" w:eastAsia="宋体" w:cs="宋体"/>
                <w:color w:val="auto"/>
                <w:sz w:val="24"/>
                <w:szCs w:val="24"/>
                <w:highlight w:val="none"/>
                <w:lang w:eastAsia="zh-CN"/>
              </w:rPr>
              <w:t xml:space="preserve">）</w:t>
            </w:r>
            <w:r/>
          </w:p>
        </w:tc>
        <w:tc>
          <w:tcPr>
            <w:tcW w:w="180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w:t>
            </w:r>
            <w:r/>
          </w:p>
        </w:tc>
        <w:tc>
          <w:tcPr>
            <w:gridSpan w:val="2"/>
            <w:shd w:val="clear" w:color="auto" w:fill="auto"/>
            <w:tcW w:w="369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r>
    </w:tbl>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hint="eastAsia"/>
          <w:color w:val="auto"/>
          <w:highlight w:val="none"/>
          <w:lang w:val="en-US" w:eastAsia="zh-CN"/>
        </w:rPr>
      </w:pPr>
      <w:r>
        <w:rPr>
          <w:rFonts w:hint="eastAsia" w:ascii="Arial" w:hAnsi="Arial" w:eastAsia="宋体"/>
          <w:bCs/>
          <w:color w:val="auto"/>
          <w:sz w:val="30"/>
          <w:highlight w:val="none"/>
          <w:lang w:val="en-US" w:eastAsia="zh-CN"/>
        </w:rPr>
        <w:t xml:space="preserve">备注：</w:t>
      </w:r>
      <w:r/>
    </w:p>
    <w:p>
      <w:pPr>
        <w:numPr>
          <w:ilvl w:val="0"/>
          <w:numId w:val="15"/>
        </w:numPr>
        <w:ind w:firstLine="480"/>
        <w:jc w:val="left"/>
        <w:spacing w:line="360" w:lineRule="auto"/>
        <w:shd w:val="clear" w:color="auto" w:fill="ffffff"/>
        <w:widowControl/>
        <w:rPr>
          <w:rFonts w:ascii="宋体" w:hAnsi="宋体" w:eastAsia="宋体" w:cs="宋体"/>
          <w:bCs/>
          <w:color w:val="auto"/>
          <w:sz w:val="24"/>
          <w:szCs w:val="24"/>
          <w:highlight w:val="none"/>
        </w:rPr>
      </w:pPr>
      <w:r>
        <w:rPr>
          <w:rFonts w:hint="eastAsia" w:ascii="宋体" w:hAnsi="宋体" w:eastAsia="宋体"/>
          <w:bCs/>
          <w:color w:val="auto"/>
          <w:sz w:val="24"/>
          <w:szCs w:val="24"/>
          <w:highlight w:val="none"/>
        </w:rPr>
        <w:t xml:space="preserve">上述</w:t>
      </w:r>
      <w:r>
        <w:rPr>
          <w:rFonts w:hint="eastAsia" w:ascii="宋体" w:hAnsi="宋体" w:eastAsia="宋体"/>
          <w:bCs/>
          <w:color w:val="auto"/>
          <w:sz w:val="24"/>
          <w:szCs w:val="24"/>
          <w:highlight w:val="none"/>
          <w:lang w:val="en-US" w:eastAsia="zh-CN"/>
        </w:rPr>
        <w:t xml:space="preserve">单价</w:t>
      </w:r>
      <w:r>
        <w:rPr>
          <w:rFonts w:hint="eastAsia" w:ascii="宋体" w:hAnsi="宋体" w:eastAsia="宋体"/>
          <w:bCs/>
          <w:color w:val="auto"/>
          <w:sz w:val="24"/>
          <w:szCs w:val="24"/>
          <w:highlight w:val="none"/>
        </w:rPr>
        <w:t xml:space="preserve">报价不得</w:t>
      </w:r>
      <w:r>
        <w:rPr>
          <w:rFonts w:hint="eastAsia" w:ascii="宋体" w:hAnsi="宋体" w:eastAsia="宋体"/>
          <w:bCs/>
          <w:color w:val="auto"/>
          <w:sz w:val="24"/>
          <w:szCs w:val="24"/>
          <w:highlight w:val="none"/>
          <w:lang w:eastAsia="zh-CN"/>
        </w:rPr>
        <w:t xml:space="preserve">超过</w:t>
      </w:r>
      <w:r>
        <w:rPr>
          <w:rFonts w:hint="eastAsia" w:ascii="宋体" w:hAnsi="宋体" w:eastAsia="宋体"/>
          <w:bCs/>
          <w:color w:val="auto"/>
          <w:sz w:val="24"/>
          <w:szCs w:val="24"/>
          <w:highlight w:val="none"/>
          <w:lang w:val="en-US" w:eastAsia="zh-CN"/>
        </w:rPr>
        <w:t xml:space="preserve">需求中的</w:t>
      </w:r>
      <w:r>
        <w:rPr>
          <w:rFonts w:hint="eastAsia" w:ascii="宋体" w:hAnsi="宋体" w:eastAsia="宋体" w:cs="宋体"/>
          <w:color w:val="auto"/>
          <w:sz w:val="24"/>
          <w:szCs w:val="24"/>
          <w:highlight w:val="none"/>
          <w:lang w:val="en-US" w:eastAsia="zh-CN" w:bidi="ar-SA"/>
        </w:rPr>
        <w:t xml:space="preserve">人员配置明细的</w:t>
      </w:r>
      <w:r>
        <w:rPr>
          <w:rFonts w:hint="eastAsia" w:ascii="仿宋" w:hAnsi="仿宋" w:eastAsia="宋体" w:cs="Times New Roman"/>
          <w:color w:val="auto"/>
          <w:sz w:val="24"/>
          <w:szCs w:val="28"/>
          <w:highlight w:val="none"/>
          <w:lang w:val="en-US" w:eastAsia="zh-CN" w:bidi="ar-SA"/>
        </w:rPr>
        <w:t xml:space="preserve">限价</w:t>
      </w:r>
      <w:r>
        <w:rPr>
          <w:rFonts w:hint="eastAsia" w:ascii="宋体" w:hAnsi="宋体" w:eastAsia="宋体"/>
          <w:bCs/>
          <w:color w:val="auto"/>
          <w:sz w:val="24"/>
          <w:szCs w:val="24"/>
          <w:highlight w:val="none"/>
        </w:rPr>
        <w:t xml:space="preserve">，</w:t>
      </w:r>
      <w:r>
        <w:rPr>
          <w:rFonts w:hint="eastAsia" w:ascii="宋体" w:hAnsi="宋体" w:eastAsia="宋体" w:cs="宋体"/>
          <w:bCs/>
          <w:color w:val="auto"/>
          <w:sz w:val="24"/>
          <w:szCs w:val="24"/>
          <w:highlight w:val="none"/>
        </w:rPr>
        <w:t xml:space="preserve">报价超过限价的按无效投标文件处理。</w:t>
      </w:r>
      <w:r/>
    </w:p>
    <w:p>
      <w:pPr>
        <w:numPr>
          <w:ilvl w:val="0"/>
          <w:numId w:val="15"/>
        </w:numPr>
        <w:ind w:firstLine="480"/>
        <w:jc w:val="left"/>
        <w:spacing w:line="360" w:lineRule="auto"/>
        <w:shd w:val="clear" w:color="auto" w:fill="ffffff"/>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w:t>
      </w:r>
      <w:r>
        <w:rPr>
          <w:rFonts w:hint="eastAsia" w:ascii="宋体" w:hAnsi="宋体" w:eastAsia="宋体" w:cs="宋体"/>
          <w:bCs/>
          <w:color w:val="auto"/>
          <w:sz w:val="24"/>
          <w:szCs w:val="24"/>
          <w:highlight w:val="none"/>
          <w:lang w:val="en-US" w:eastAsia="zh-CN"/>
        </w:rPr>
        <w:t xml:space="preserve">合计</w:t>
      </w:r>
      <w:r>
        <w:rPr>
          <w:rFonts w:hint="eastAsia" w:ascii="宋体" w:hAnsi="宋体" w:eastAsia="宋体" w:cs="宋体"/>
          <w:bCs/>
          <w:color w:val="auto"/>
          <w:sz w:val="24"/>
          <w:szCs w:val="24"/>
          <w:highlight w:val="none"/>
        </w:rPr>
        <w:t xml:space="preserve">费用为开标一览表中的总价。</w:t>
      </w:r>
      <w:r/>
    </w:p>
    <w:p>
      <w:pPr>
        <w:pStyle w:val="826"/>
        <w:rPr>
          <w:rFonts w:hint="default"/>
          <w:color w:val="auto"/>
          <w:highlight w:val="none"/>
          <w:lang w:val="en-US" w:eastAsia="zh-CN"/>
        </w:rPr>
      </w:pPr>
      <w:r>
        <w:rPr>
          <w:rFonts w:hint="default"/>
          <w:color w:val="auto"/>
          <w:highlight w:val="none"/>
          <w:lang w:val="en-US" w:eastAsia="zh-CN"/>
        </w:rPr>
      </w:r>
      <w:r/>
    </w:p>
    <w:p>
      <w:pPr>
        <w:pStyle w:val="826"/>
        <w:rPr>
          <w:rFonts w:hint="default"/>
          <w:color w:val="auto"/>
          <w:highlight w:val="none"/>
          <w:lang w:val="en-US" w:eastAsia="zh-CN"/>
        </w:rPr>
      </w:pPr>
      <w:r>
        <w:rPr>
          <w:rFonts w:hint="default"/>
          <w:color w:val="auto"/>
          <w:highlight w:val="none"/>
          <w:lang w:val="en-US" w:eastAsia="zh-CN"/>
        </w:rPr>
      </w:r>
      <w:r/>
    </w:p>
    <w:p>
      <w:pPr>
        <w:pStyle w:val="826"/>
        <w:rPr>
          <w:rFonts w:hint="default"/>
          <w:color w:val="auto"/>
          <w:highlight w:val="none"/>
          <w:lang w:val="en-US" w:eastAsia="zh-CN"/>
        </w:rPr>
      </w:pPr>
      <w:r>
        <w:rPr>
          <w:rFonts w:hint="default"/>
          <w:color w:val="auto"/>
          <w:highlight w:val="none"/>
          <w:lang w:val="en-US" w:eastAsia="zh-CN"/>
        </w:rPr>
      </w:r>
      <w:r/>
    </w:p>
    <w:p>
      <w:pPr>
        <w:pStyle w:val="826"/>
        <w:rPr>
          <w:rFonts w:hint="default"/>
          <w:color w:val="auto"/>
          <w:highlight w:val="none"/>
          <w:lang w:val="en-US" w:eastAsia="zh-CN"/>
        </w:rPr>
      </w:pPr>
      <w:r>
        <w:rPr>
          <w:rFonts w:hint="default"/>
          <w:color w:val="auto"/>
          <w:highlight w:val="none"/>
          <w:lang w:val="en-US" w:eastAsia="zh-CN"/>
        </w:rPr>
      </w:r>
      <w:r/>
    </w:p>
    <w:p>
      <w:pPr>
        <w:pStyle w:val="826"/>
        <w:rPr>
          <w:rFonts w:hint="default"/>
          <w:color w:val="auto"/>
          <w:highlight w:val="none"/>
          <w:lang w:val="en-US" w:eastAsia="zh-CN"/>
        </w:rPr>
      </w:pPr>
      <w:r>
        <w:rPr>
          <w:rFonts w:hint="default"/>
          <w:color w:val="auto"/>
          <w:highlight w:val="none"/>
          <w:lang w:val="en-US" w:eastAsia="zh-CN"/>
        </w:rPr>
      </w:r>
      <w:r/>
    </w:p>
    <w:p>
      <w:pPr>
        <w:pStyle w:val="826"/>
        <w:rPr>
          <w:rFonts w:hint="default"/>
          <w:color w:val="auto"/>
          <w:highlight w:val="none"/>
          <w:lang w:val="en-US" w:eastAsia="zh-CN"/>
        </w:rPr>
      </w:pPr>
      <w:r>
        <w:rPr>
          <w:rFonts w:hint="default"/>
          <w:color w:val="auto"/>
          <w:highlight w:val="none"/>
          <w:lang w:val="en-US" w:eastAsia="zh-CN"/>
        </w:rPr>
      </w:r>
      <w:r/>
    </w:p>
    <w:p>
      <w:pPr>
        <w:pStyle w:val="826"/>
        <w:rPr>
          <w:rFonts w:hint="default"/>
          <w:color w:val="auto"/>
          <w:highlight w:val="none"/>
          <w:lang w:val="en-US" w:eastAsia="zh-CN"/>
        </w:rPr>
      </w:pPr>
      <w:r>
        <w:rPr>
          <w:rFonts w:hint="default"/>
          <w:color w:val="auto"/>
          <w:highlight w:val="none"/>
          <w:lang w:val="en-US" w:eastAsia="zh-CN"/>
        </w:rPr>
      </w:r>
      <w:r/>
    </w:p>
    <w:p>
      <w:pPr>
        <w:pStyle w:val="826"/>
        <w:rPr>
          <w:rFonts w:hint="default"/>
          <w:color w:val="auto"/>
          <w:highlight w:val="none"/>
          <w:lang w:val="en-US" w:eastAsia="zh-CN"/>
        </w:rPr>
      </w:pPr>
      <w:r>
        <w:rPr>
          <w:rFonts w:hint="default"/>
          <w:color w:val="auto"/>
          <w:highlight w:val="none"/>
          <w:lang w:val="en-US" w:eastAsia="zh-CN"/>
        </w:rPr>
      </w:r>
      <w:r/>
    </w:p>
    <w:p>
      <w:pPr>
        <w:pStyle w:val="826"/>
        <w:rPr>
          <w:rFonts w:hint="default"/>
          <w:color w:val="auto"/>
          <w:highlight w:val="none"/>
          <w:lang w:val="en-US" w:eastAsia="zh-CN"/>
        </w:rPr>
      </w:pPr>
      <w:r>
        <w:rPr>
          <w:rFonts w:hint="default"/>
          <w:color w:val="auto"/>
          <w:highlight w:val="none"/>
          <w:lang w:val="en-US" w:eastAsia="zh-CN"/>
        </w:rPr>
      </w:r>
      <w:r/>
    </w:p>
    <w:p>
      <w:pPr>
        <w:pStyle w:val="826"/>
        <w:rPr>
          <w:rFonts w:hint="default"/>
          <w:color w:val="auto"/>
          <w:highlight w:val="none"/>
          <w:lang w:val="en-US" w:eastAsia="zh-CN"/>
        </w:rPr>
      </w:pPr>
      <w:r>
        <w:rPr>
          <w:rFonts w:hint="default"/>
          <w:color w:val="auto"/>
          <w:highlight w:val="none"/>
          <w:lang w:val="en-US" w:eastAsia="zh-CN"/>
        </w:rPr>
      </w:r>
      <w:r/>
    </w:p>
    <w:p>
      <w:pPr>
        <w:pStyle w:val="826"/>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br w:type="page" w:clear="all"/>
      </w:r>
      <w:r/>
    </w:p>
    <w:p>
      <w:pPr>
        <w:rPr>
          <w:b/>
          <w:color w:val="auto"/>
          <w:sz w:val="28"/>
          <w:szCs w:val="28"/>
          <w:highlight w:val="none"/>
        </w:rPr>
      </w:pPr>
      <w:r>
        <w:rPr>
          <w:rFonts w:hint="eastAsia"/>
          <w:b/>
          <w:color w:val="auto"/>
          <w:sz w:val="28"/>
          <w:szCs w:val="28"/>
          <w:highlight w:val="none"/>
          <w:lang w:val="en-US" w:eastAsia="zh-CN"/>
        </w:rPr>
        <w:t xml:space="preserve">十</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                                                   </w:t>
      </w:r>
      <w:r/>
    </w:p>
    <w:tbl>
      <w:tblPr>
        <w:tblStyle w:val="796"/>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960"/>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rPr>
        <w:t xml:space="preserve"> </w:t>
      </w:r>
      <w:r>
        <w:rPr>
          <w:rFonts w:hint="eastAsia" w:ascii="宋体" w:hAnsi="宋体"/>
          <w:bCs/>
          <w:color w:val="auto"/>
          <w:sz w:val="24"/>
          <w:szCs w:val="24"/>
          <w:highlight w:val="none"/>
        </w:rPr>
        <w:t xml:space="preserve">（3）如有技术偏离项，请于本表中列明偏离内容，如需要可自行延长，其余无偏离内容不须赘述。</w:t>
      </w:r>
      <w:bookmarkStart w:id="157" w:name="_Hlt26671374"/>
      <w:r/>
      <w:bookmarkEnd w:id="157"/>
      <w:r/>
      <w:bookmarkStart w:id="158" w:name="_Hlt26609389"/>
      <w:r/>
      <w:bookmarkEnd w:id="158"/>
      <w:r/>
      <w:bookmarkStart w:id="159" w:name="_格式2__法定代表人授权书"/>
      <w:r/>
      <w:bookmarkEnd w:id="159"/>
      <w:r/>
      <w:bookmarkStart w:id="160" w:name="_Hlt26955066"/>
      <w:r/>
      <w:bookmarkEnd w:id="160"/>
      <w:r/>
      <w:r/>
    </w:p>
    <w:p>
      <w:pPr>
        <w:pStyle w:val="826"/>
        <w:rPr>
          <w:rFonts w:hint="default"/>
          <w:color w:val="auto"/>
          <w:highlight w:val="none"/>
          <w:lang w:val="en-US" w:eastAsia="zh-CN"/>
        </w:rPr>
      </w:pPr>
      <w:r>
        <w:rPr>
          <w:rFonts w:hint="default"/>
          <w:color w:val="auto"/>
          <w:highlight w:val="none"/>
          <w:lang w:val="en-US" w:eastAsia="zh-CN"/>
        </w:rPr>
      </w:r>
      <w:r/>
    </w:p>
    <w:sectPr>
      <w:footerReference w:type="default" r:id="rId16"/>
      <w:footerReference w:type="first" r:id="rId17"/>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33"/>
      </w:rPr>
      <w:framePr w:wrap="around" w:vAnchor="text" w:hAnchor="margin" w:xAlign="center" w:y="1"/>
    </w:pPr>
    <w:r>
      <w:rPr>
        <w:rStyle w:val="933"/>
      </w:rPr>
      <w:fldChar w:fldCharType="begin"/>
    </w:r>
    <w:r>
      <w:rPr>
        <w:rStyle w:val="933"/>
      </w:rPr>
      <w:instrText xml:space="preserve">PAGE  </w:instrText>
    </w:r>
    <w:r>
      <w:rPr>
        <w:rStyle w:val="933"/>
      </w:rPr>
      <w:fldChar w:fldCharType="separate"/>
    </w:r>
    <w:r>
      <w:rPr>
        <w:rStyle w:val="933"/>
      </w:rPr>
      <w:t xml:space="preserve">1</w:t>
    </w:r>
    <w:r>
      <w:rPr>
        <w:rStyle w:val="933"/>
      </w:rPr>
      <w:fldChar w:fldCharType="end"/>
    </w:r>
    <w:r/>
  </w:p>
  <w:p>
    <w:pPr>
      <w:pStyle w:val="90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09"/>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4738" cy="245730"/>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184737" cy="24572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5pt;height:19.3pt;mso-wrap-distance-left:9.0pt;mso-wrap-distance-top:0.0pt;mso-wrap-distance-right:9.0pt;mso-wrap-distance-bottom:0.0pt;v-text-anchor:top;visibility:visible;" filled="f" stroked="f" strokeweight="0.50pt">
              <v:textbox inset="0,0,0,0">
                <w:txbxContent>
                  <w:p>
                    <w:pPr>
                      <w:pStyle w:val="8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both"/>
      <w:tabs>
        <w:tab w:val="center" w:pos="4153" w:leader="none"/>
        <w:tab w:val="clear" w:pos="7143" w:leader="none"/>
        <w:tab w:val="right" w:pos="8306" w:leader="none"/>
        <w:tab w:val="clear" w:pos="14287" w:leader="none"/>
      </w:tabs>
      <w:rPr>
        <w:rFonts w:hint="eastAsia" w:eastAsia="楷体_GB2312"/>
      </w:rPr>
    </w:pP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lang w:val="en-US" w:eastAsia="zh-CN"/>
      </w:rPr>
      <w:t xml:space="preserve"> </w:t>
    </w:r>
    <w:r>
      <w:rPr>
        <w:rFonts w:hint="eastAsia" w:eastAsia="楷体_GB2312"/>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2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pStyle w:val="997"/>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bullet"/>
      <w:pStyle w:val="81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7">
    <w:multiLevelType w:val="hybridMultilevel"/>
    <w:lvl w:ilvl="0">
      <w:start w:val="1"/>
      <w:numFmt w:val="upperLetter"/>
      <w:pStyle w:val="86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9"/>
      <w:isLgl w:val="false"/>
      <w:suff w:val="nothing"/>
      <w:lvlText w:val=""/>
      <w:lvlJc w:val="left"/>
      <w:pPr>
        <w:ind w:left="0" w:firstLine="0"/>
      </w:pPr>
      <w:rPr>
        <w:rFonts w:hint="eastAsia"/>
      </w:rPr>
    </w:lvl>
    <w:lvl w:ilvl="6">
      <w:start w:val="1"/>
      <w:numFmt w:val="decimal"/>
      <w:pStyle w:val="1181"/>
      <w:isLgl w:val="false"/>
      <w:suff w:val="nothing"/>
      <w:lvlText w:val=""/>
      <w:lvlJc w:val="left"/>
      <w:pPr>
        <w:ind w:left="0" w:firstLine="0"/>
      </w:pPr>
      <w:rPr>
        <w:rFonts w:hint="eastAsia"/>
      </w:rPr>
    </w:lvl>
    <w:lvl w:ilvl="7">
      <w:start w:val="1"/>
      <w:numFmt w:val="decimal"/>
      <w:pStyle w:val="1183"/>
      <w:isLgl w:val="false"/>
      <w:suff w:val="nothing"/>
      <w:lvlText w:val=""/>
      <w:lvlJc w:val="left"/>
      <w:pPr>
        <w:ind w:left="0" w:firstLine="0"/>
      </w:pPr>
      <w:rPr>
        <w:rFonts w:hint="eastAsia"/>
      </w:rPr>
    </w:lvl>
    <w:lvl w:ilvl="8">
      <w:start w:val="1"/>
      <w:numFmt w:val="decimal"/>
      <w:pStyle w:val="1185"/>
      <w:isLgl w:val="false"/>
      <w:suff w:val="nothing"/>
      <w:lvlText w:val=""/>
      <w:lvlJc w:val="left"/>
      <w:pPr>
        <w:ind w:left="0" w:firstLine="0"/>
      </w:pPr>
      <w:rPr>
        <w:rFonts w:hint="eastAsia"/>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4"/>
  </w:num>
  <w:num w:numId="4">
    <w:abstractNumId w:val="11"/>
  </w:num>
  <w:num w:numId="5">
    <w:abstractNumId w:val="2"/>
  </w:num>
  <w:num w:numId="6">
    <w:abstractNumId w:val="1"/>
  </w:num>
  <w:num w:numId="7">
    <w:abstractNumId w:val="8"/>
  </w:num>
  <w:num w:numId="8">
    <w:abstractNumId w:val="13"/>
  </w:num>
  <w:num w:numId="9">
    <w:abstractNumId w:val="9"/>
  </w:num>
  <w:num w:numId="10">
    <w:abstractNumId w:val="3"/>
  </w:num>
  <w:num w:numId="11">
    <w:abstractNumId w:val="5"/>
  </w:num>
  <w:num w:numId="12">
    <w:abstractNumId w:val="0"/>
  </w:num>
  <w:num w:numId="13">
    <w:abstractNumId w:val="10"/>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uiPriority w:val="0"/>
    <w:qFormat/>
    <w:pPr>
      <w:jc w:val="both"/>
      <w:widowControl w:val="off"/>
    </w:pPr>
    <w:rPr>
      <w:rFonts w:hint="default" w:ascii="Calibri" w:hAnsi="Calibri" w:eastAsia="Arial" w:cs="Times New Roman"/>
      <w:sz w:val="21"/>
      <w:szCs w:val="22"/>
      <w:lang w:val="en-US" w:eastAsia="zh-CN" w:bidi="ar-SA"/>
    </w:rPr>
  </w:style>
  <w:style w:type="paragraph" w:styleId="786">
    <w:name w:val="Heading 1"/>
    <w:basedOn w:val="785"/>
    <w:next w:val="785"/>
    <w:uiPriority w:val="9"/>
    <w:qFormat/>
    <w:pPr>
      <w:keepLines/>
      <w:keepNext/>
      <w:spacing w:before="480" w:after="200"/>
      <w:outlineLvl w:val="0"/>
    </w:pPr>
    <w:rPr>
      <w:rFonts w:ascii="Arial" w:hAnsi="Arial" w:cs="Arial"/>
      <w:sz w:val="40"/>
      <w:szCs w:val="40"/>
    </w:rPr>
  </w:style>
  <w:style w:type="paragraph" w:styleId="787">
    <w:name w:val="Heading 2"/>
    <w:basedOn w:val="785"/>
    <w:next w:val="785"/>
    <w:uiPriority w:val="9"/>
    <w:unhideWhenUsed/>
    <w:qFormat/>
    <w:pPr>
      <w:keepLines/>
      <w:keepNext/>
      <w:spacing w:before="360" w:after="200"/>
      <w:outlineLvl w:val="1"/>
    </w:pPr>
    <w:rPr>
      <w:rFonts w:ascii="Arial" w:hAnsi="Arial" w:cs="Arial"/>
      <w:sz w:val="34"/>
    </w:rPr>
  </w:style>
  <w:style w:type="paragraph" w:styleId="788">
    <w:name w:val="Heading 3"/>
    <w:basedOn w:val="785"/>
    <w:next w:val="785"/>
    <w:uiPriority w:val="9"/>
    <w:unhideWhenUsed/>
    <w:qFormat/>
    <w:pPr>
      <w:keepLines/>
      <w:keepNext/>
      <w:spacing w:before="320" w:after="200"/>
      <w:outlineLvl w:val="2"/>
    </w:pPr>
    <w:rPr>
      <w:rFonts w:ascii="Arial" w:hAnsi="Arial" w:cs="Arial"/>
      <w:sz w:val="30"/>
      <w:szCs w:val="30"/>
    </w:rPr>
  </w:style>
  <w:style w:type="paragraph" w:styleId="789">
    <w:name w:val="Heading 4"/>
    <w:basedOn w:val="785"/>
    <w:next w:val="785"/>
    <w:uiPriority w:val="9"/>
    <w:unhideWhenUsed/>
    <w:qFormat/>
    <w:pPr>
      <w:keepLines/>
      <w:keepNext/>
      <w:spacing w:before="320" w:after="200"/>
      <w:outlineLvl w:val="3"/>
    </w:pPr>
    <w:rPr>
      <w:rFonts w:ascii="Arial" w:hAnsi="Arial" w:cs="Arial"/>
      <w:b/>
      <w:bCs/>
      <w:sz w:val="26"/>
      <w:szCs w:val="26"/>
    </w:rPr>
  </w:style>
  <w:style w:type="paragraph" w:styleId="790">
    <w:name w:val="Heading 5"/>
    <w:basedOn w:val="785"/>
    <w:next w:val="785"/>
    <w:uiPriority w:val="9"/>
    <w:unhideWhenUsed/>
    <w:qFormat/>
    <w:pPr>
      <w:keepLines/>
      <w:keepNext/>
      <w:spacing w:before="320" w:after="200"/>
      <w:outlineLvl w:val="4"/>
    </w:pPr>
    <w:rPr>
      <w:rFonts w:ascii="Arial" w:hAnsi="Arial" w:cs="Arial"/>
      <w:b/>
      <w:bCs/>
      <w:sz w:val="24"/>
      <w:szCs w:val="24"/>
    </w:rPr>
  </w:style>
  <w:style w:type="paragraph" w:styleId="791">
    <w:name w:val="Heading 6"/>
    <w:basedOn w:val="785"/>
    <w:next w:val="785"/>
    <w:uiPriority w:val="9"/>
    <w:unhideWhenUsed/>
    <w:qFormat/>
    <w:pPr>
      <w:keepLines/>
      <w:keepNext/>
      <w:spacing w:before="320" w:after="200"/>
      <w:outlineLvl w:val="5"/>
    </w:pPr>
    <w:rPr>
      <w:rFonts w:ascii="Arial" w:hAnsi="Arial" w:cs="Arial"/>
      <w:b/>
      <w:bCs/>
      <w:sz w:val="22"/>
    </w:rPr>
  </w:style>
  <w:style w:type="paragraph" w:styleId="792">
    <w:name w:val="Heading 7"/>
    <w:basedOn w:val="785"/>
    <w:next w:val="785"/>
    <w:uiPriority w:val="9"/>
    <w:unhideWhenUsed/>
    <w:qFormat/>
    <w:pPr>
      <w:keepLines/>
      <w:keepNext/>
      <w:spacing w:before="320" w:after="200"/>
      <w:outlineLvl w:val="6"/>
    </w:pPr>
    <w:rPr>
      <w:rFonts w:ascii="Arial" w:hAnsi="Arial" w:cs="Arial"/>
      <w:b/>
      <w:bCs/>
      <w:i/>
      <w:iCs/>
      <w:sz w:val="22"/>
    </w:rPr>
  </w:style>
  <w:style w:type="paragraph" w:styleId="793">
    <w:name w:val="Heading 8"/>
    <w:basedOn w:val="785"/>
    <w:next w:val="785"/>
    <w:uiPriority w:val="9"/>
    <w:unhideWhenUsed/>
    <w:qFormat/>
    <w:pPr>
      <w:keepLines/>
      <w:keepNext/>
      <w:spacing w:before="320" w:after="200"/>
      <w:outlineLvl w:val="7"/>
    </w:pPr>
    <w:rPr>
      <w:rFonts w:ascii="Arial" w:hAnsi="Arial" w:cs="Arial"/>
      <w:i/>
      <w:iCs/>
      <w:sz w:val="22"/>
    </w:rPr>
  </w:style>
  <w:style w:type="paragraph" w:styleId="794">
    <w:name w:val="Heading 9"/>
    <w:basedOn w:val="785"/>
    <w:next w:val="785"/>
    <w:uiPriority w:val="9"/>
    <w:unhideWhenUsed/>
    <w:qFormat/>
    <w:pPr>
      <w:keepLines/>
      <w:keepNext/>
      <w:spacing w:before="320" w:after="200"/>
      <w:outlineLvl w:val="8"/>
    </w:pPr>
    <w:rPr>
      <w:rFonts w:ascii="Arial" w:hAnsi="Arial" w:cs="Arial"/>
      <w:i/>
      <w:iCs/>
      <w:szCs w:val="21"/>
    </w:rPr>
  </w:style>
  <w:style w:type="character" w:styleId="795" w:default="1">
    <w:name w:val="Default Paragraph Font"/>
    <w:uiPriority w:val="1"/>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toc 7"/>
    <w:basedOn w:val="785"/>
    <w:next w:val="785"/>
    <w:uiPriority w:val="39"/>
    <w:unhideWhenUsed/>
    <w:qFormat/>
    <w:pPr>
      <w:ind w:left="1701"/>
      <w:spacing w:after="57"/>
    </w:pPr>
  </w:style>
  <w:style w:type="paragraph" w:styleId="798">
    <w:name w:val="Normal Indent"/>
    <w:basedOn w:val="785"/>
    <w:uiPriority w:val="0"/>
    <w:qFormat/>
    <w:pPr>
      <w:ind w:firstLine="420"/>
    </w:pPr>
  </w:style>
  <w:style w:type="paragraph" w:styleId="799">
    <w:name w:val="Caption"/>
    <w:basedOn w:val="785"/>
    <w:next w:val="7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annotation text"/>
    <w:basedOn w:val="785"/>
    <w:link w:val="1269"/>
    <w:uiPriority w:val="99"/>
    <w:semiHidden/>
    <w:unhideWhenUsed/>
    <w:qFormat/>
    <w:pPr>
      <w:jc w:val="left"/>
    </w:pPr>
  </w:style>
  <w:style w:type="paragraph" w:styleId="801">
    <w:name w:val="Body Text"/>
    <w:basedOn w:val="785"/>
    <w:uiPriority w:val="0"/>
    <w:qFormat/>
    <w:rPr>
      <w:rFonts w:ascii="华文中宋" w:hAnsi="Times New Roman" w:eastAsia="华文中宋"/>
      <w:bCs/>
      <w:sz w:val="28"/>
    </w:rPr>
  </w:style>
  <w:style w:type="paragraph" w:styleId="802">
    <w:name w:val="Body Text Indent"/>
    <w:basedOn w:val="785"/>
    <w:next w:val="785"/>
    <w:uiPriority w:val="0"/>
    <w:qFormat/>
    <w:pPr>
      <w:ind w:firstLine="560"/>
    </w:pPr>
    <w:rPr>
      <w:sz w:val="28"/>
    </w:rPr>
  </w:style>
  <w:style w:type="paragraph" w:styleId="803">
    <w:name w:val="Block Text"/>
    <w:basedOn w:val="785"/>
    <w:uiPriority w:val="0"/>
    <w:qFormat/>
    <w:pPr>
      <w:ind w:left="420" w:right="33"/>
      <w:jc w:val="left"/>
    </w:pPr>
    <w:rPr>
      <w:sz w:val="24"/>
      <w:szCs w:val="20"/>
    </w:rPr>
  </w:style>
  <w:style w:type="paragraph" w:styleId="804">
    <w:name w:val="toc 5"/>
    <w:basedOn w:val="785"/>
    <w:next w:val="785"/>
    <w:uiPriority w:val="39"/>
    <w:unhideWhenUsed/>
    <w:qFormat/>
    <w:pPr>
      <w:ind w:left="1134"/>
      <w:spacing w:after="57"/>
    </w:pPr>
  </w:style>
  <w:style w:type="paragraph" w:styleId="805">
    <w:name w:val="toc 3"/>
    <w:basedOn w:val="785"/>
    <w:next w:val="785"/>
    <w:uiPriority w:val="39"/>
    <w:unhideWhenUsed/>
    <w:qFormat/>
    <w:pPr>
      <w:ind w:left="567"/>
      <w:spacing w:after="57"/>
    </w:pPr>
  </w:style>
  <w:style w:type="paragraph" w:styleId="806">
    <w:name w:val="toc 8"/>
    <w:basedOn w:val="785"/>
    <w:next w:val="785"/>
    <w:uiPriority w:val="39"/>
    <w:unhideWhenUsed/>
    <w:qFormat/>
    <w:pPr>
      <w:ind w:left="1984"/>
      <w:spacing w:after="57"/>
    </w:pPr>
  </w:style>
  <w:style w:type="paragraph" w:styleId="807">
    <w:name w:val="endnote text"/>
    <w:basedOn w:val="785"/>
    <w:uiPriority w:val="99"/>
    <w:semiHidden/>
    <w:unhideWhenUsed/>
    <w:qFormat/>
    <w:rPr>
      <w:sz w:val="20"/>
    </w:rPr>
  </w:style>
  <w:style w:type="paragraph" w:styleId="808">
    <w:name w:val="Balloon Text"/>
    <w:basedOn w:val="785"/>
    <w:link w:val="1271"/>
    <w:uiPriority w:val="99"/>
    <w:semiHidden/>
    <w:unhideWhenUsed/>
    <w:qFormat/>
    <w:rPr>
      <w:sz w:val="18"/>
      <w:szCs w:val="18"/>
    </w:rPr>
  </w:style>
  <w:style w:type="paragraph" w:styleId="809">
    <w:name w:val="Footer"/>
    <w:basedOn w:val="785"/>
    <w:next w:val="810"/>
    <w:uiPriority w:val="99"/>
    <w:unhideWhenUsed/>
    <w:qFormat/>
    <w:pPr>
      <w:tabs>
        <w:tab w:val="center" w:pos="7143" w:leader="none"/>
        <w:tab w:val="right" w:pos="14287" w:leader="none"/>
      </w:tabs>
    </w:pPr>
  </w:style>
  <w:style w:type="paragraph" w:styleId="810" w:customStyle="1">
    <w:name w:val="TOC Heading1"/>
    <w:next w:val="785"/>
    <w:uiPriority w:val="0"/>
    <w:qFormat/>
    <w:rPr>
      <w:rFonts w:ascii="Times New Roman" w:hAnsi="Times New Roman" w:eastAsia="宋体" w:cs="Times New Roman"/>
      <w:sz w:val="32"/>
      <w:lang w:val="en-US" w:eastAsia="zh-CN" w:bidi="ar-SA"/>
    </w:rPr>
  </w:style>
  <w:style w:type="paragraph" w:styleId="811">
    <w:name w:val="envelope return"/>
    <w:basedOn w:val="785"/>
    <w:uiPriority w:val="0"/>
    <w:qFormat/>
    <w:rPr>
      <w:rFonts w:ascii="Arial" w:hAnsi="Arial"/>
    </w:rPr>
  </w:style>
  <w:style w:type="paragraph" w:styleId="812">
    <w:name w:val="Header"/>
    <w:basedOn w:val="785"/>
    <w:uiPriority w:val="99"/>
    <w:unhideWhenUsed/>
    <w:qFormat/>
    <w:pPr>
      <w:tabs>
        <w:tab w:val="center" w:pos="7143" w:leader="none"/>
        <w:tab w:val="right" w:pos="14287" w:leader="none"/>
      </w:tabs>
    </w:pPr>
  </w:style>
  <w:style w:type="paragraph" w:styleId="813">
    <w:name w:val="toc 1"/>
    <w:basedOn w:val="785"/>
    <w:next w:val="785"/>
    <w:uiPriority w:val="39"/>
    <w:unhideWhenUsed/>
    <w:qFormat/>
    <w:pPr>
      <w:spacing w:after="57"/>
    </w:pPr>
  </w:style>
  <w:style w:type="paragraph" w:styleId="814">
    <w:name w:val="toc 4"/>
    <w:basedOn w:val="785"/>
    <w:next w:val="785"/>
    <w:uiPriority w:val="39"/>
    <w:unhideWhenUsed/>
    <w:qFormat/>
    <w:pPr>
      <w:ind w:left="850"/>
      <w:spacing w:after="57"/>
    </w:pPr>
  </w:style>
  <w:style w:type="paragraph" w:styleId="815">
    <w:name w:val="Subtitle"/>
    <w:basedOn w:val="785"/>
    <w:next w:val="785"/>
    <w:uiPriority w:val="11"/>
    <w:qFormat/>
    <w:pPr>
      <w:spacing w:before="200" w:after="200"/>
    </w:pPr>
    <w:rPr>
      <w:sz w:val="24"/>
      <w:szCs w:val="24"/>
    </w:rPr>
  </w:style>
  <w:style w:type="paragraph" w:styleId="816">
    <w:name w:val="List"/>
    <w:basedOn w:val="785"/>
    <w:uiPriority w:val="0"/>
    <w:qFormat/>
    <w:pPr>
      <w:numPr>
        <w:ilvl w:val="0"/>
        <w:numId w:val="1"/>
      </w:numPr>
      <w:spacing w:after="20" w:line="288" w:lineRule="auto"/>
    </w:pPr>
    <w:rPr>
      <w:szCs w:val="20"/>
      <w:lang w:val="en-GB"/>
    </w:rPr>
  </w:style>
  <w:style w:type="paragraph" w:styleId="817">
    <w:name w:val="footnote text"/>
    <w:basedOn w:val="785"/>
    <w:uiPriority w:val="99"/>
    <w:semiHidden/>
    <w:unhideWhenUsed/>
    <w:qFormat/>
    <w:pPr>
      <w:spacing w:after="40"/>
    </w:pPr>
    <w:rPr>
      <w:sz w:val="18"/>
    </w:rPr>
  </w:style>
  <w:style w:type="paragraph" w:styleId="818">
    <w:name w:val="toc 6"/>
    <w:basedOn w:val="785"/>
    <w:next w:val="785"/>
    <w:uiPriority w:val="39"/>
    <w:unhideWhenUsed/>
    <w:qFormat/>
    <w:pPr>
      <w:ind w:left="1417"/>
      <w:spacing w:after="57"/>
    </w:pPr>
  </w:style>
  <w:style w:type="paragraph" w:styleId="819">
    <w:name w:val="table of figures"/>
    <w:basedOn w:val="785"/>
    <w:next w:val="785"/>
    <w:uiPriority w:val="99"/>
    <w:unhideWhenUsed/>
    <w:qFormat/>
  </w:style>
  <w:style w:type="paragraph" w:styleId="820">
    <w:name w:val="toc 2"/>
    <w:basedOn w:val="785"/>
    <w:next w:val="785"/>
    <w:uiPriority w:val="39"/>
    <w:unhideWhenUsed/>
    <w:qFormat/>
    <w:pPr>
      <w:ind w:left="283"/>
      <w:spacing w:after="57"/>
    </w:pPr>
  </w:style>
  <w:style w:type="paragraph" w:styleId="821">
    <w:name w:val="toc 9"/>
    <w:basedOn w:val="785"/>
    <w:next w:val="785"/>
    <w:uiPriority w:val="39"/>
    <w:unhideWhenUsed/>
    <w:qFormat/>
    <w:pPr>
      <w:ind w:left="2268"/>
      <w:spacing w:after="57"/>
    </w:pPr>
  </w:style>
  <w:style w:type="paragraph" w:styleId="822">
    <w:name w:val="Normal (Web)"/>
    <w:basedOn w:val="785"/>
    <w:uiPriority w:val="0"/>
    <w:qFormat/>
    <w:pPr>
      <w:ind w:firstLine="420"/>
      <w:jc w:val="left"/>
      <w:spacing w:before="100" w:beforeAutospacing="1" w:after="100" w:afterAutospacing="1" w:line="288" w:lineRule="auto"/>
      <w:widowControl/>
    </w:pPr>
    <w:rPr>
      <w:rFonts w:ascii="宋体" w:hAnsi="宋体"/>
      <w:sz w:val="24"/>
    </w:rPr>
  </w:style>
  <w:style w:type="paragraph" w:styleId="823">
    <w:name w:val="Title"/>
    <w:basedOn w:val="785"/>
    <w:next w:val="785"/>
    <w:uiPriority w:val="10"/>
    <w:qFormat/>
    <w:pPr>
      <w:contextualSpacing/>
      <w:spacing w:before="300" w:after="200"/>
    </w:pPr>
    <w:rPr>
      <w:sz w:val="48"/>
      <w:szCs w:val="48"/>
    </w:rPr>
  </w:style>
  <w:style w:type="paragraph" w:styleId="824">
    <w:name w:val="annotation subject"/>
    <w:basedOn w:val="800"/>
    <w:next w:val="800"/>
    <w:link w:val="1270"/>
    <w:uiPriority w:val="99"/>
    <w:semiHidden/>
    <w:unhideWhenUsed/>
    <w:qFormat/>
    <w:rPr>
      <w:b/>
      <w:bCs/>
    </w:rPr>
  </w:style>
  <w:style w:type="paragraph" w:styleId="825">
    <w:name w:val="Body Text First Indent"/>
    <w:basedOn w:val="801"/>
    <w:uiPriority w:val="0"/>
    <w:qFormat/>
    <w:pPr>
      <w:ind w:firstLine="420"/>
    </w:pPr>
  </w:style>
  <w:style w:type="paragraph" w:styleId="826">
    <w:name w:val="Body Text First Indent 2"/>
    <w:basedOn w:val="802"/>
    <w:uiPriority w:val="0"/>
    <w:qFormat/>
    <w:pPr>
      <w:ind w:firstLine="420"/>
    </w:pPr>
  </w:style>
  <w:style w:type="table" w:styleId="8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basedOn w:val="795"/>
    <w:uiPriority w:val="22"/>
    <w:qFormat/>
    <w:rPr>
      <w:b/>
    </w:rPr>
  </w:style>
  <w:style w:type="character" w:styleId="829">
    <w:name w:val="endnote reference"/>
    <w:uiPriority w:val="99"/>
    <w:semiHidden/>
    <w:unhideWhenUsed/>
    <w:qFormat/>
    <w:rPr>
      <w:vertAlign w:val="superscript"/>
    </w:rPr>
  </w:style>
  <w:style w:type="character" w:styleId="830">
    <w:name w:val="page number"/>
    <w:basedOn w:val="795"/>
    <w:uiPriority w:val="0"/>
    <w:qFormat/>
  </w:style>
  <w:style w:type="character" w:styleId="831">
    <w:name w:val="Hyperlink"/>
    <w:uiPriority w:val="99"/>
    <w:unhideWhenUsed/>
    <w:qFormat/>
    <w:rPr>
      <w:color w:val="0000ff" w:themeColor="hyperlink"/>
      <w:u w:val="single"/>
      <w14:textFill>
        <w14:solidFill>
          <w14:schemeClr w14:val="hlink"/>
        </w14:solidFill>
      </w14:textFill>
    </w:rPr>
  </w:style>
  <w:style w:type="character" w:styleId="832">
    <w:name w:val="annotation reference"/>
    <w:basedOn w:val="795"/>
    <w:uiPriority w:val="99"/>
    <w:semiHidden/>
    <w:unhideWhenUsed/>
    <w:qFormat/>
    <w:rPr>
      <w:sz w:val="21"/>
      <w:szCs w:val="21"/>
    </w:rPr>
  </w:style>
  <w:style w:type="character" w:styleId="833">
    <w:name w:val="footnote reference"/>
    <w:uiPriority w:val="99"/>
    <w:unhideWhenUsed/>
    <w:qFormat/>
    <w:rPr>
      <w:vertAlign w:val="superscript"/>
    </w:rPr>
  </w:style>
  <w:style w:type="table" w:styleId="834"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3" w:customStyle="1">
    <w:name w:val="TOC Heading"/>
    <w:uiPriority w:val="39"/>
    <w:unhideWhenUsed/>
    <w:qFormat/>
    <w:rPr>
      <w:rFonts w:hint="default" w:ascii="Times New Roman" w:hAnsi="Times New Roman" w:eastAsia="宋体" w:cs="Times New Roman"/>
    </w:rPr>
  </w:style>
  <w:style w:type="paragraph" w:styleId="854" w:customStyle="1">
    <w:name w:val="索引 41"/>
    <w:basedOn w:val="785"/>
    <w:next w:val="785"/>
    <w:uiPriority w:val="99"/>
    <w:qFormat/>
    <w:pPr>
      <w:ind w:left="600"/>
    </w:pPr>
    <w:rPr>
      <w:szCs w:val="24"/>
    </w:rPr>
  </w:style>
  <w:style w:type="paragraph" w:styleId="855" w:customStyle="1">
    <w:name w:val="标题 111"/>
    <w:basedOn w:val="785"/>
    <w:next w:val="785"/>
    <w:link w:val="868"/>
    <w:uiPriority w:val="9"/>
    <w:qFormat/>
    <w:pPr>
      <w:jc w:val="center"/>
      <w:keepNext/>
      <w:outlineLvl w:val="0"/>
    </w:pPr>
    <w:rPr>
      <w:rFonts w:ascii="楷体_GB2312" w:hAnsi="Times New Roman" w:eastAsia="楷体_GB2312"/>
      <w:b/>
      <w:sz w:val="28"/>
      <w:szCs w:val="20"/>
    </w:rPr>
  </w:style>
  <w:style w:type="paragraph" w:styleId="856" w:customStyle="1">
    <w:name w:val="标题 211"/>
    <w:basedOn w:val="785"/>
    <w:next w:val="785"/>
    <w:link w:val="869"/>
    <w:uiPriority w:val="9"/>
    <w:qFormat/>
    <w:pPr>
      <w:jc w:val="center"/>
      <w:keepNext/>
      <w:outlineLvl w:val="1"/>
    </w:pPr>
    <w:rPr>
      <w:rFonts w:ascii="楷体_GB2312" w:hAnsi="Times New Roman" w:eastAsia="楷体_GB2312"/>
      <w:b/>
      <w:bCs/>
      <w:sz w:val="18"/>
      <w:szCs w:val="20"/>
    </w:rPr>
  </w:style>
  <w:style w:type="paragraph" w:styleId="857" w:customStyle="1">
    <w:name w:val="标题 311"/>
    <w:basedOn w:val="858"/>
    <w:next w:val="785"/>
    <w:link w:val="871"/>
    <w:uiPriority w:val="9"/>
    <w:qFormat/>
    <w:pPr>
      <w:jc w:val="left"/>
      <w:keepNext/>
    </w:pPr>
    <w:rPr>
      <w:rFonts w:ascii="Arial" w:hAnsi="Arial" w:eastAsia="Arial"/>
      <w:bCs/>
      <w:sz w:val="24"/>
      <w:szCs w:val="24"/>
      <w:lang w:eastAsia="zh-CN"/>
    </w:rPr>
  </w:style>
  <w:style w:type="paragraph" w:styleId="858" w:customStyle="1">
    <w:name w:val="Cn Heading3"/>
    <w:basedOn w:val="859"/>
    <w:uiPriority w:val="0"/>
    <w:qFormat/>
    <w:pPr>
      <w:ind w:firstLine="0"/>
      <w:spacing w:line="480" w:lineRule="auto"/>
      <w:outlineLvl w:val="2"/>
    </w:pPr>
    <w:rPr>
      <w:rFonts w:ascii="微软雅黑" w:hAnsi="微软雅黑" w:eastAsia="微软雅黑"/>
      <w:b/>
      <w:sz w:val="28"/>
      <w:szCs w:val="28"/>
      <w:lang w:eastAsia="ja-JP"/>
    </w:rPr>
  </w:style>
  <w:style w:type="paragraph" w:styleId="859" w:customStyle="1">
    <w:name w:val="列出段落1"/>
    <w:basedOn w:val="785"/>
    <w:link w:val="870"/>
    <w:uiPriority w:val="0"/>
    <w:qFormat/>
    <w:pPr>
      <w:ind w:firstLine="420"/>
      <w:spacing w:before="120" w:after="120" w:line="360" w:lineRule="auto"/>
    </w:pPr>
    <w:rPr>
      <w:rFonts w:eastAsia="宋体"/>
      <w:sz w:val="24"/>
    </w:rPr>
  </w:style>
  <w:style w:type="paragraph" w:styleId="860" w:customStyle="1">
    <w:name w:val="标题 411"/>
    <w:basedOn w:val="785"/>
    <w:next w:val="785"/>
    <w:link w:val="872"/>
    <w:uiPriority w:val="9"/>
    <w:qFormat/>
    <w:pPr>
      <w:keepNext/>
      <w:outlineLvl w:val="3"/>
    </w:pPr>
    <w:rPr>
      <w:rFonts w:ascii="Times New Roman" w:hAnsi="Times New Roman" w:eastAsia="楷体_GB2312"/>
      <w:b/>
      <w:bCs/>
      <w:sz w:val="15"/>
      <w:szCs w:val="20"/>
    </w:rPr>
  </w:style>
  <w:style w:type="paragraph" w:styleId="861" w:customStyle="1">
    <w:name w:val="标题 511"/>
    <w:basedOn w:val="785"/>
    <w:next w:val="785"/>
    <w:link w:val="873"/>
    <w:uiPriority w:val="9"/>
    <w:qFormat/>
    <w:pPr>
      <w:numPr>
        <w:ilvl w:val="0"/>
        <w:numId w:val="2"/>
      </w:numPr>
      <w:keepNext/>
      <w:outlineLvl w:val="4"/>
    </w:pPr>
    <w:rPr>
      <w:rFonts w:ascii="楷体_GB2312" w:hAnsi="Times New Roman" w:eastAsia="楷体_GB2312"/>
      <w:bCs/>
      <w:sz w:val="28"/>
      <w:szCs w:val="20"/>
    </w:rPr>
  </w:style>
  <w:style w:type="paragraph" w:styleId="862" w:customStyle="1">
    <w:name w:val="标题 611"/>
    <w:basedOn w:val="785"/>
    <w:next w:val="785"/>
    <w:link w:val="874"/>
    <w:uiPriority w:val="9"/>
    <w:qFormat/>
    <w:pPr>
      <w:keepLines/>
      <w:keepNext/>
      <w:spacing w:before="320" w:after="200"/>
      <w:outlineLvl w:val="5"/>
    </w:pPr>
    <w:rPr>
      <w:rFonts w:ascii="Arial" w:hAnsi="Arial" w:cs="Arial"/>
      <w:b/>
      <w:bCs/>
      <w:sz w:val="22"/>
    </w:rPr>
  </w:style>
  <w:style w:type="paragraph" w:styleId="863" w:customStyle="1">
    <w:name w:val="标题 711"/>
    <w:basedOn w:val="785"/>
    <w:next w:val="785"/>
    <w:link w:val="875"/>
    <w:uiPriority w:val="9"/>
    <w:qFormat/>
    <w:pPr>
      <w:keepLines/>
      <w:keepNext/>
      <w:spacing w:before="320" w:after="200"/>
      <w:outlineLvl w:val="6"/>
    </w:pPr>
    <w:rPr>
      <w:rFonts w:ascii="Arial" w:hAnsi="Arial" w:cs="Arial"/>
      <w:b/>
      <w:bCs/>
      <w:i/>
      <w:iCs/>
      <w:sz w:val="22"/>
    </w:rPr>
  </w:style>
  <w:style w:type="paragraph" w:styleId="864" w:customStyle="1">
    <w:name w:val="标题 811"/>
    <w:basedOn w:val="785"/>
    <w:next w:val="785"/>
    <w:link w:val="876"/>
    <w:uiPriority w:val="9"/>
    <w:qFormat/>
    <w:pPr>
      <w:keepLines/>
      <w:keepNext/>
      <w:spacing w:before="320" w:after="200"/>
      <w:outlineLvl w:val="7"/>
    </w:pPr>
    <w:rPr>
      <w:rFonts w:ascii="Arial" w:hAnsi="Arial" w:cs="Arial"/>
      <w:i/>
      <w:iCs/>
      <w:sz w:val="22"/>
    </w:rPr>
  </w:style>
  <w:style w:type="paragraph" w:styleId="865" w:customStyle="1">
    <w:name w:val="标题 911"/>
    <w:basedOn w:val="785"/>
    <w:next w:val="785"/>
    <w:link w:val="877"/>
    <w:uiPriority w:val="9"/>
    <w:qFormat/>
    <w:pPr>
      <w:keepLines/>
      <w:keepNext/>
      <w:spacing w:before="320" w:after="200"/>
      <w:outlineLvl w:val="8"/>
    </w:pPr>
    <w:rPr>
      <w:rFonts w:ascii="Arial" w:hAnsi="Arial" w:cs="Arial"/>
      <w:i/>
      <w:iCs/>
      <w:szCs w:val="21"/>
    </w:rPr>
  </w:style>
  <w:style w:type="character" w:styleId="866" w:customStyle="1">
    <w:name w:val="默认段落字体11"/>
    <w:uiPriority w:val="1"/>
    <w:unhideWhenUsed/>
    <w:qFormat/>
  </w:style>
  <w:style w:type="table" w:styleId="867" w:customStyle="1">
    <w:name w:val="普通表格11"/>
    <w:uiPriority w:val="99"/>
    <w:unhideWhenUsed/>
    <w:qFormat/>
    <w:tblPr>
      <w:tblCellMar>
        <w:left w:w="0" w:type="dxa"/>
        <w:top w:w="0" w:type="dxa"/>
        <w:right w:w="0" w:type="dxa"/>
        <w:bottom w:w="0" w:type="dxa"/>
      </w:tblCellMar>
    </w:tblPr>
  </w:style>
  <w:style w:type="character" w:styleId="868" w:customStyle="1">
    <w:name w:val="标题 1 Char1"/>
    <w:basedOn w:val="866"/>
    <w:link w:val="855"/>
    <w:uiPriority w:val="9"/>
    <w:qFormat/>
    <w:rPr>
      <w:rFonts w:ascii="楷体_GB2312" w:hAnsi="Times New Roman" w:eastAsia="楷体_GB2312" w:cs="Times New Roman"/>
      <w:b/>
      <w:sz w:val="28"/>
      <w:szCs w:val="20"/>
    </w:rPr>
  </w:style>
  <w:style w:type="character" w:styleId="869" w:customStyle="1">
    <w:name w:val="标题 2 Char1"/>
    <w:basedOn w:val="866"/>
    <w:link w:val="856"/>
    <w:uiPriority w:val="9"/>
    <w:qFormat/>
    <w:rPr>
      <w:rFonts w:ascii="楷体_GB2312" w:hAnsi="Times New Roman" w:eastAsia="楷体_GB2312" w:cs="Times New Roman"/>
      <w:b/>
      <w:bCs/>
      <w:sz w:val="18"/>
      <w:szCs w:val="20"/>
    </w:rPr>
  </w:style>
  <w:style w:type="character" w:styleId="870" w:customStyle="1">
    <w:name w:val="列出段落 Char"/>
    <w:link w:val="859"/>
    <w:uiPriority w:val="0"/>
    <w:qFormat/>
    <w:rPr>
      <w:rFonts w:ascii="Calibri" w:hAnsi="Calibri" w:eastAsia="宋体" w:cs="Times New Roman"/>
      <w:sz w:val="24"/>
      <w:szCs w:val="22"/>
    </w:rPr>
  </w:style>
  <w:style w:type="character" w:styleId="871" w:customStyle="1">
    <w:name w:val="标题 3 Char1"/>
    <w:basedOn w:val="866"/>
    <w:link w:val="857"/>
    <w:uiPriority w:val="9"/>
    <w:qFormat/>
    <w:rPr>
      <w:rFonts w:ascii="Arial" w:hAnsi="Arial"/>
      <w:b/>
      <w:bCs/>
      <w:sz w:val="24"/>
      <w:szCs w:val="24"/>
    </w:rPr>
  </w:style>
  <w:style w:type="character" w:styleId="872" w:customStyle="1">
    <w:name w:val="标题 4 Char1"/>
    <w:basedOn w:val="866"/>
    <w:link w:val="860"/>
    <w:uiPriority w:val="9"/>
    <w:qFormat/>
    <w:rPr>
      <w:rFonts w:ascii="Times New Roman" w:hAnsi="Times New Roman" w:eastAsia="楷体_GB2312" w:cs="Times New Roman"/>
      <w:b/>
      <w:bCs/>
      <w:sz w:val="15"/>
    </w:rPr>
  </w:style>
  <w:style w:type="character" w:styleId="873" w:customStyle="1">
    <w:name w:val="标题 5 Char1"/>
    <w:basedOn w:val="866"/>
    <w:link w:val="861"/>
    <w:uiPriority w:val="9"/>
    <w:qFormat/>
    <w:rPr>
      <w:rFonts w:ascii="楷体_GB2312" w:hAnsi="Times New Roman" w:eastAsia="楷体_GB2312" w:cs="Times New Roman"/>
      <w:bCs/>
      <w:sz w:val="28"/>
    </w:rPr>
  </w:style>
  <w:style w:type="character" w:styleId="874" w:customStyle="1">
    <w:name w:val="标题 6 Char1"/>
    <w:basedOn w:val="866"/>
    <w:link w:val="862"/>
    <w:uiPriority w:val="9"/>
    <w:qFormat/>
    <w:rPr>
      <w:rFonts w:ascii="Arial" w:hAnsi="Arial" w:eastAsia="Arial" w:cs="Arial"/>
      <w:b/>
      <w:bCs/>
      <w:sz w:val="22"/>
      <w:szCs w:val="22"/>
    </w:rPr>
  </w:style>
  <w:style w:type="character" w:styleId="875" w:customStyle="1">
    <w:name w:val="标题 7 Char1"/>
    <w:basedOn w:val="866"/>
    <w:link w:val="863"/>
    <w:uiPriority w:val="9"/>
    <w:qFormat/>
    <w:rPr>
      <w:rFonts w:ascii="Arial" w:hAnsi="Arial" w:eastAsia="Arial" w:cs="Arial"/>
      <w:b/>
      <w:bCs/>
      <w:i/>
      <w:iCs/>
      <w:sz w:val="22"/>
      <w:szCs w:val="22"/>
    </w:rPr>
  </w:style>
  <w:style w:type="character" w:styleId="876" w:customStyle="1">
    <w:name w:val="标题 8 Char1"/>
    <w:basedOn w:val="866"/>
    <w:link w:val="864"/>
    <w:uiPriority w:val="9"/>
    <w:qFormat/>
    <w:rPr>
      <w:rFonts w:ascii="Arial" w:hAnsi="Arial" w:eastAsia="Arial" w:cs="Arial"/>
      <w:i/>
      <w:iCs/>
      <w:sz w:val="22"/>
      <w:szCs w:val="22"/>
    </w:rPr>
  </w:style>
  <w:style w:type="character" w:styleId="877" w:customStyle="1">
    <w:name w:val="标题 9 Char1"/>
    <w:basedOn w:val="866"/>
    <w:link w:val="865"/>
    <w:uiPriority w:val="9"/>
    <w:qFormat/>
    <w:rPr>
      <w:rFonts w:ascii="Arial" w:hAnsi="Arial" w:eastAsia="Arial" w:cs="Arial"/>
      <w:i/>
      <w:iCs/>
      <w:sz w:val="21"/>
      <w:szCs w:val="21"/>
    </w:rPr>
  </w:style>
  <w:style w:type="paragraph" w:styleId="878" w:customStyle="1">
    <w:name w:val="目录 7111"/>
    <w:basedOn w:val="785"/>
    <w:next w:val="785"/>
    <w:uiPriority w:val="39"/>
    <w:unhideWhenUsed/>
    <w:qFormat/>
    <w:pPr>
      <w:ind w:left="1701"/>
      <w:spacing w:after="57"/>
    </w:pPr>
    <w:rPr>
      <w:rFonts w:ascii="Times New Roman" w:hAnsi="Times New Roman" w:eastAsia="宋体"/>
      <w:szCs w:val="21"/>
    </w:rPr>
  </w:style>
  <w:style w:type="paragraph" w:styleId="879" w:customStyle="1">
    <w:name w:val="正文缩进11"/>
    <w:basedOn w:val="785"/>
    <w:uiPriority w:val="99"/>
    <w:qFormat/>
    <w:pPr>
      <w:ind w:firstLine="420"/>
    </w:pPr>
    <w:rPr>
      <w:rFonts w:ascii="Times New Roman" w:hAnsi="Times New Roman" w:eastAsia="宋体"/>
      <w:szCs w:val="20"/>
    </w:rPr>
  </w:style>
  <w:style w:type="paragraph" w:styleId="880" w:customStyle="1">
    <w:name w:val="题注1"/>
    <w:basedOn w:val="785"/>
    <w:next w:val="785"/>
    <w:uiPriority w:val="35"/>
    <w:qFormat/>
    <w:pPr>
      <w:spacing w:line="276" w:lineRule="auto"/>
    </w:pPr>
    <w:rPr>
      <w:rFonts w:ascii="Times New Roman" w:hAnsi="Times New Roman" w:eastAsia="宋体"/>
      <w:b/>
      <w:bCs/>
      <w:color w:val="4f81bd"/>
      <w:sz w:val="18"/>
      <w:szCs w:val="18"/>
    </w:rPr>
  </w:style>
  <w:style w:type="paragraph" w:styleId="881" w:customStyle="1">
    <w:name w:val="文档结构图11"/>
    <w:basedOn w:val="785"/>
    <w:link w:val="882"/>
    <w:uiPriority w:val="99"/>
    <w:semiHidden/>
    <w:qFormat/>
    <w:pPr>
      <w:shd w:val="clear" w:color="auto" w:fill="000080"/>
    </w:pPr>
    <w:rPr>
      <w:rFonts w:ascii="Times New Roman" w:hAnsi="Times New Roman" w:eastAsia="宋体"/>
      <w:sz w:val="20"/>
      <w:szCs w:val="20"/>
    </w:rPr>
  </w:style>
  <w:style w:type="character" w:styleId="882" w:customStyle="1">
    <w:name w:val="文档结构图 Char1"/>
    <w:basedOn w:val="866"/>
    <w:link w:val="881"/>
    <w:uiPriority w:val="99"/>
    <w:semiHidden/>
    <w:qFormat/>
    <w:rPr>
      <w:rFonts w:ascii="Times New Roman" w:hAnsi="Times New Roman" w:eastAsia="宋体" w:cs="Times New Roman"/>
      <w:sz w:val="20"/>
      <w:szCs w:val="20"/>
      <w:shd w:val="clear" w:color="auto" w:fill="000080"/>
    </w:rPr>
  </w:style>
  <w:style w:type="paragraph" w:styleId="883" w:customStyle="1">
    <w:name w:val="批注文字11"/>
    <w:basedOn w:val="785"/>
    <w:link w:val="884"/>
    <w:uiPriority w:val="99"/>
    <w:unhideWhenUsed/>
    <w:qFormat/>
    <w:pPr>
      <w:jc w:val="left"/>
    </w:pPr>
  </w:style>
  <w:style w:type="character" w:styleId="884" w:customStyle="1">
    <w:name w:val="批注文字 Char1"/>
    <w:basedOn w:val="866"/>
    <w:link w:val="883"/>
    <w:uiPriority w:val="99"/>
    <w:semiHidden/>
    <w:qFormat/>
  </w:style>
  <w:style w:type="paragraph" w:styleId="885" w:customStyle="1">
    <w:name w:val="正文文本11"/>
    <w:basedOn w:val="785"/>
    <w:next w:val="886"/>
    <w:link w:val="887"/>
    <w:uiPriority w:val="99"/>
    <w:qFormat/>
    <w:rPr>
      <w:rFonts w:ascii="华文中宋" w:hAnsi="Times New Roman" w:eastAsia="华文中宋"/>
      <w:bCs/>
      <w:sz w:val="28"/>
      <w:szCs w:val="20"/>
    </w:rPr>
  </w:style>
  <w:style w:type="paragraph" w:styleId="886" w:customStyle="1">
    <w:name w:val="列表1"/>
    <w:basedOn w:val="785"/>
    <w:uiPriority w:val="0"/>
    <w:qFormat/>
    <w:pPr>
      <w:ind w:left="200" w:hanging="200"/>
    </w:pPr>
    <w:rPr>
      <w:rFonts w:ascii="Times New Roman" w:hAnsi="Times New Roman" w:eastAsia="宋体"/>
      <w:szCs w:val="21"/>
    </w:rPr>
  </w:style>
  <w:style w:type="character" w:styleId="887" w:customStyle="1">
    <w:name w:val="正文文本 Char1"/>
    <w:basedOn w:val="866"/>
    <w:link w:val="885"/>
    <w:uiPriority w:val="99"/>
    <w:qFormat/>
    <w:rPr>
      <w:rFonts w:ascii="华文中宋" w:hAnsi="Times New Roman" w:eastAsia="华文中宋" w:cs="Times New Roman"/>
      <w:bCs/>
      <w:sz w:val="28"/>
      <w:szCs w:val="20"/>
    </w:rPr>
  </w:style>
  <w:style w:type="paragraph" w:styleId="888" w:customStyle="1">
    <w:name w:val="正文文本缩进11"/>
    <w:basedOn w:val="785"/>
    <w:link w:val="889"/>
    <w:uiPriority w:val="99"/>
    <w:qFormat/>
    <w:pPr>
      <w:ind w:firstLine="576"/>
    </w:pPr>
    <w:rPr>
      <w:rFonts w:ascii="Times New Roman" w:hAnsi="Times New Roman" w:eastAsia="宋体"/>
      <w:b/>
      <w:sz w:val="30"/>
      <w:szCs w:val="20"/>
    </w:rPr>
  </w:style>
  <w:style w:type="character" w:styleId="889" w:customStyle="1">
    <w:name w:val="正文文本缩进 Char1"/>
    <w:basedOn w:val="866"/>
    <w:link w:val="888"/>
    <w:uiPriority w:val="99"/>
    <w:qFormat/>
    <w:rPr>
      <w:rFonts w:ascii="Times New Roman" w:hAnsi="Times New Roman" w:eastAsia="宋体" w:cs="Times New Roman"/>
      <w:b/>
      <w:sz w:val="30"/>
      <w:szCs w:val="20"/>
    </w:rPr>
  </w:style>
  <w:style w:type="paragraph" w:styleId="890" w:customStyle="1">
    <w:name w:val="目录 5111"/>
    <w:basedOn w:val="785"/>
    <w:next w:val="785"/>
    <w:uiPriority w:val="39"/>
    <w:unhideWhenUsed/>
    <w:qFormat/>
    <w:pPr>
      <w:ind w:left="1134"/>
      <w:spacing w:after="57"/>
    </w:pPr>
    <w:rPr>
      <w:rFonts w:ascii="Times New Roman" w:hAnsi="Times New Roman" w:eastAsia="宋体"/>
      <w:szCs w:val="21"/>
    </w:rPr>
  </w:style>
  <w:style w:type="paragraph" w:styleId="891" w:customStyle="1">
    <w:name w:val="目录 3111"/>
    <w:basedOn w:val="785"/>
    <w:next w:val="785"/>
    <w:uiPriority w:val="39"/>
    <w:unhideWhenUsed/>
    <w:qFormat/>
    <w:pPr>
      <w:ind w:left="567"/>
      <w:spacing w:after="57"/>
    </w:pPr>
    <w:rPr>
      <w:rFonts w:ascii="Times New Roman" w:hAnsi="Times New Roman" w:eastAsia="宋体"/>
      <w:szCs w:val="21"/>
    </w:rPr>
  </w:style>
  <w:style w:type="paragraph" w:styleId="892" w:customStyle="1">
    <w:name w:val="纯文本11"/>
    <w:basedOn w:val="785"/>
    <w:uiPriority w:val="0"/>
    <w:qFormat/>
    <w:rPr>
      <w:rFonts w:ascii="黑体"/>
      <w:szCs w:val="21"/>
    </w:rPr>
  </w:style>
  <w:style w:type="paragraph" w:styleId="893" w:customStyle="1">
    <w:name w:val="目录 8111"/>
    <w:basedOn w:val="785"/>
    <w:next w:val="785"/>
    <w:uiPriority w:val="39"/>
    <w:unhideWhenUsed/>
    <w:qFormat/>
    <w:pPr>
      <w:ind w:left="1984"/>
      <w:spacing w:after="57"/>
    </w:pPr>
    <w:rPr>
      <w:rFonts w:ascii="Times New Roman" w:hAnsi="Times New Roman" w:eastAsia="宋体"/>
      <w:szCs w:val="21"/>
    </w:rPr>
  </w:style>
  <w:style w:type="paragraph" w:styleId="894" w:customStyle="1">
    <w:name w:val="日期11"/>
    <w:basedOn w:val="785"/>
    <w:next w:val="785"/>
    <w:link w:val="895"/>
    <w:uiPriority w:val="99"/>
    <w:qFormat/>
    <w:rPr>
      <w:rFonts w:ascii="Times New Roman" w:hAnsi="Times New Roman" w:eastAsia="黑体"/>
      <w:b/>
      <w:sz w:val="36"/>
      <w:szCs w:val="20"/>
    </w:rPr>
  </w:style>
  <w:style w:type="character" w:styleId="895" w:customStyle="1">
    <w:name w:val="日期 Char1"/>
    <w:basedOn w:val="866"/>
    <w:link w:val="894"/>
    <w:uiPriority w:val="99"/>
    <w:qFormat/>
    <w:rPr>
      <w:rFonts w:ascii="Times New Roman" w:hAnsi="Times New Roman" w:eastAsia="黑体" w:cs="Times New Roman"/>
      <w:b/>
      <w:sz w:val="36"/>
      <w:szCs w:val="20"/>
    </w:rPr>
  </w:style>
  <w:style w:type="paragraph" w:styleId="896" w:customStyle="1">
    <w:name w:val="正文文本缩进 211"/>
    <w:basedOn w:val="785"/>
    <w:link w:val="897"/>
    <w:uiPriority w:val="99"/>
    <w:qFormat/>
    <w:pPr>
      <w:ind w:left="900"/>
    </w:pPr>
    <w:rPr>
      <w:rFonts w:ascii="楷体_GB2312" w:hAnsi="Times New Roman" w:eastAsia="楷体_GB2312"/>
      <w:b/>
      <w:sz w:val="28"/>
      <w:szCs w:val="20"/>
    </w:rPr>
  </w:style>
  <w:style w:type="character" w:styleId="897" w:customStyle="1">
    <w:name w:val="正文文本缩进 2 Char1"/>
    <w:basedOn w:val="866"/>
    <w:link w:val="896"/>
    <w:uiPriority w:val="99"/>
    <w:qFormat/>
    <w:rPr>
      <w:rFonts w:ascii="楷体_GB2312" w:hAnsi="Times New Roman" w:eastAsia="楷体_GB2312" w:cs="Times New Roman"/>
      <w:b/>
      <w:sz w:val="28"/>
      <w:szCs w:val="20"/>
    </w:rPr>
  </w:style>
  <w:style w:type="paragraph" w:styleId="898" w:customStyle="1">
    <w:name w:val="尾注文本1"/>
    <w:basedOn w:val="785"/>
    <w:link w:val="899"/>
    <w:uiPriority w:val="99"/>
    <w:unhideWhenUsed/>
    <w:qFormat/>
    <w:rPr>
      <w:rFonts w:ascii="Times New Roman" w:hAnsi="Times New Roman" w:eastAsia="宋体"/>
      <w:sz w:val="20"/>
      <w:szCs w:val="21"/>
    </w:rPr>
  </w:style>
  <w:style w:type="character" w:styleId="899" w:customStyle="1">
    <w:name w:val="尾注文本 Char"/>
    <w:basedOn w:val="866"/>
    <w:link w:val="898"/>
    <w:uiPriority w:val="99"/>
    <w:qFormat/>
    <w:rPr>
      <w:rFonts w:ascii="Times New Roman" w:hAnsi="Times New Roman" w:eastAsia="宋体" w:cs="Times New Roman"/>
      <w:szCs w:val="21"/>
    </w:rPr>
  </w:style>
  <w:style w:type="paragraph" w:styleId="900" w:customStyle="1">
    <w:name w:val="批注框文本11"/>
    <w:basedOn w:val="785"/>
    <w:link w:val="901"/>
    <w:uiPriority w:val="99"/>
    <w:unhideWhenUsed/>
    <w:qFormat/>
    <w:rPr>
      <w:rFonts w:ascii="Times New Roman" w:hAnsi="Times New Roman" w:eastAsia="宋体"/>
      <w:sz w:val="18"/>
      <w:szCs w:val="18"/>
    </w:rPr>
  </w:style>
  <w:style w:type="character" w:styleId="901" w:customStyle="1">
    <w:name w:val="批注框文本 Char1"/>
    <w:basedOn w:val="866"/>
    <w:link w:val="900"/>
    <w:uiPriority w:val="99"/>
    <w:semiHidden/>
    <w:qFormat/>
    <w:rPr>
      <w:rFonts w:ascii="Times New Roman" w:hAnsi="Times New Roman" w:eastAsia="宋体" w:cs="Times New Roman"/>
      <w:sz w:val="18"/>
      <w:szCs w:val="18"/>
    </w:rPr>
  </w:style>
  <w:style w:type="paragraph" w:styleId="902" w:customStyle="1">
    <w:name w:val="页脚11"/>
    <w:basedOn w:val="785"/>
    <w:next w:val="903"/>
    <w:link w:val="904"/>
    <w:uiPriority w:val="99"/>
    <w:qFormat/>
    <w:pPr>
      <w:jc w:val="left"/>
      <w:tabs>
        <w:tab w:val="center" w:pos="4153" w:leader="none"/>
        <w:tab w:val="right" w:pos="8306" w:leader="none"/>
      </w:tabs>
    </w:pPr>
    <w:rPr>
      <w:rFonts w:ascii="Times New Roman" w:hAnsi="Times New Roman" w:eastAsia="宋体"/>
      <w:sz w:val="18"/>
      <w:szCs w:val="20"/>
    </w:rPr>
  </w:style>
  <w:style w:type="paragraph" w:styleId="903" w:customStyle="1">
    <w:name w:val="明显引用1"/>
    <w:next w:val="785"/>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904" w:customStyle="1">
    <w:name w:val="页脚 Char1"/>
    <w:basedOn w:val="866"/>
    <w:link w:val="902"/>
    <w:uiPriority w:val="99"/>
    <w:qFormat/>
    <w:rPr>
      <w:rFonts w:ascii="Times New Roman" w:hAnsi="Times New Roman" w:eastAsia="宋体" w:cs="Times New Roman"/>
      <w:sz w:val="18"/>
      <w:szCs w:val="20"/>
    </w:rPr>
  </w:style>
  <w:style w:type="paragraph" w:styleId="905" w:customStyle="1">
    <w:name w:val="页眉11"/>
    <w:basedOn w:val="785"/>
    <w:link w:val="906"/>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906" w:customStyle="1">
    <w:name w:val="页眉 Char1"/>
    <w:basedOn w:val="866"/>
    <w:link w:val="905"/>
    <w:uiPriority w:val="99"/>
    <w:qFormat/>
    <w:rPr>
      <w:rFonts w:ascii="Times New Roman" w:hAnsi="Times New Roman" w:eastAsia="宋体" w:cs="Times New Roman"/>
      <w:sz w:val="18"/>
      <w:szCs w:val="20"/>
    </w:rPr>
  </w:style>
  <w:style w:type="paragraph" w:styleId="907" w:customStyle="1">
    <w:name w:val="目录 1112"/>
    <w:basedOn w:val="785"/>
    <w:next w:val="785"/>
    <w:uiPriority w:val="39"/>
    <w:unhideWhenUsed/>
    <w:qFormat/>
    <w:pPr>
      <w:spacing w:after="57"/>
    </w:pPr>
    <w:rPr>
      <w:rFonts w:ascii="Times New Roman" w:hAnsi="Times New Roman" w:eastAsia="宋体"/>
      <w:szCs w:val="21"/>
    </w:rPr>
  </w:style>
  <w:style w:type="paragraph" w:styleId="908" w:customStyle="1">
    <w:name w:val="目录 4111"/>
    <w:basedOn w:val="785"/>
    <w:next w:val="785"/>
    <w:uiPriority w:val="39"/>
    <w:unhideWhenUsed/>
    <w:qFormat/>
    <w:pPr>
      <w:ind w:left="850"/>
      <w:spacing w:after="57"/>
    </w:pPr>
    <w:rPr>
      <w:rFonts w:ascii="Times New Roman" w:hAnsi="Times New Roman" w:eastAsia="宋体"/>
      <w:szCs w:val="21"/>
    </w:rPr>
  </w:style>
  <w:style w:type="paragraph" w:styleId="909" w:customStyle="1">
    <w:name w:val="副标题1"/>
    <w:basedOn w:val="785"/>
    <w:next w:val="785"/>
    <w:link w:val="910"/>
    <w:uiPriority w:val="11"/>
    <w:qFormat/>
    <w:pPr>
      <w:ind w:firstLine="471"/>
      <w:jc w:val="center"/>
      <w:spacing w:before="240" w:after="60" w:line="312" w:lineRule="atLeast"/>
      <w:outlineLvl w:val="1"/>
    </w:pPr>
    <w:rPr>
      <w:rFonts w:ascii="Arial" w:hAnsi="Arial"/>
      <w:b/>
      <w:bCs/>
      <w:sz w:val="32"/>
      <w:szCs w:val="32"/>
    </w:rPr>
  </w:style>
  <w:style w:type="character" w:styleId="910" w:customStyle="1">
    <w:name w:val="副标题 Char"/>
    <w:link w:val="909"/>
    <w:uiPriority w:val="11"/>
    <w:qFormat/>
    <w:rPr>
      <w:rFonts w:ascii="Arial" w:hAnsi="Arial"/>
      <w:b/>
      <w:bCs/>
      <w:sz w:val="32"/>
      <w:szCs w:val="32"/>
    </w:rPr>
  </w:style>
  <w:style w:type="paragraph" w:styleId="911" w:customStyle="1">
    <w:name w:val="列表11"/>
    <w:basedOn w:val="785"/>
    <w:uiPriority w:val="0"/>
    <w:qFormat/>
    <w:pPr>
      <w:ind w:firstLine="480"/>
      <w:spacing w:after="20" w:line="360" w:lineRule="auto"/>
      <w:tabs>
        <w:tab w:val="left" w:pos="420" w:leader="none"/>
      </w:tabs>
    </w:pPr>
    <w:rPr>
      <w:rFonts w:ascii="宋体" w:hAnsi="宋体" w:eastAsia="宋体" w:cs="宋体"/>
      <w:sz w:val="24"/>
      <w:szCs w:val="24"/>
    </w:rPr>
  </w:style>
  <w:style w:type="paragraph" w:styleId="912" w:customStyle="1">
    <w:name w:val="脚注文本1"/>
    <w:basedOn w:val="785"/>
    <w:link w:val="913"/>
    <w:uiPriority w:val="99"/>
    <w:unhideWhenUsed/>
    <w:qFormat/>
    <w:pPr>
      <w:spacing w:after="40"/>
    </w:pPr>
    <w:rPr>
      <w:rFonts w:ascii="Times New Roman" w:hAnsi="Times New Roman" w:eastAsia="宋体"/>
      <w:sz w:val="18"/>
      <w:szCs w:val="21"/>
    </w:rPr>
  </w:style>
  <w:style w:type="character" w:styleId="913" w:customStyle="1">
    <w:name w:val="脚注文本 Char"/>
    <w:basedOn w:val="866"/>
    <w:link w:val="912"/>
    <w:uiPriority w:val="99"/>
    <w:qFormat/>
    <w:rPr>
      <w:rFonts w:ascii="Times New Roman" w:hAnsi="Times New Roman" w:eastAsia="宋体" w:cs="Times New Roman"/>
      <w:sz w:val="18"/>
      <w:szCs w:val="21"/>
    </w:rPr>
  </w:style>
  <w:style w:type="paragraph" w:styleId="914" w:customStyle="1">
    <w:name w:val="目录 6111"/>
    <w:basedOn w:val="785"/>
    <w:next w:val="785"/>
    <w:uiPriority w:val="39"/>
    <w:unhideWhenUsed/>
    <w:qFormat/>
    <w:pPr>
      <w:ind w:left="1417"/>
      <w:spacing w:after="57"/>
    </w:pPr>
    <w:rPr>
      <w:rFonts w:ascii="Times New Roman" w:hAnsi="Times New Roman" w:eastAsia="宋体"/>
      <w:szCs w:val="21"/>
    </w:rPr>
  </w:style>
  <w:style w:type="paragraph" w:styleId="915" w:customStyle="1">
    <w:name w:val="正文文本缩进 311"/>
    <w:basedOn w:val="785"/>
    <w:link w:val="916"/>
    <w:uiPriority w:val="99"/>
    <w:qFormat/>
    <w:pPr>
      <w:ind w:left="359" w:firstLine="359"/>
    </w:pPr>
    <w:rPr>
      <w:rFonts w:ascii="Times New Roman" w:hAnsi="Times New Roman" w:eastAsia="宋体"/>
      <w:sz w:val="20"/>
      <w:szCs w:val="20"/>
    </w:rPr>
  </w:style>
  <w:style w:type="character" w:styleId="916" w:customStyle="1">
    <w:name w:val="正文文本缩进 3 Char1"/>
    <w:basedOn w:val="866"/>
    <w:link w:val="915"/>
    <w:uiPriority w:val="99"/>
    <w:qFormat/>
    <w:rPr>
      <w:rFonts w:ascii="Times New Roman" w:hAnsi="Times New Roman" w:eastAsia="宋体" w:cs="Times New Roman"/>
      <w:sz w:val="20"/>
      <w:szCs w:val="20"/>
    </w:rPr>
  </w:style>
  <w:style w:type="paragraph" w:styleId="917" w:customStyle="1">
    <w:name w:val="图表目录11"/>
    <w:basedOn w:val="785"/>
    <w:next w:val="785"/>
    <w:uiPriority w:val="99"/>
    <w:unhideWhenUsed/>
    <w:qFormat/>
    <w:rPr>
      <w:rFonts w:ascii="Times New Roman" w:hAnsi="Times New Roman" w:eastAsia="宋体"/>
      <w:szCs w:val="21"/>
    </w:rPr>
  </w:style>
  <w:style w:type="paragraph" w:styleId="918" w:customStyle="1">
    <w:name w:val="目录 2111"/>
    <w:basedOn w:val="785"/>
    <w:next w:val="785"/>
    <w:uiPriority w:val="39"/>
    <w:unhideWhenUsed/>
    <w:qFormat/>
    <w:pPr>
      <w:ind w:left="283"/>
      <w:spacing w:after="57"/>
    </w:pPr>
    <w:rPr>
      <w:rFonts w:ascii="Times New Roman" w:hAnsi="Times New Roman" w:eastAsia="宋体"/>
      <w:szCs w:val="21"/>
    </w:rPr>
  </w:style>
  <w:style w:type="paragraph" w:styleId="919" w:customStyle="1">
    <w:name w:val="目录 9111"/>
    <w:basedOn w:val="785"/>
    <w:next w:val="785"/>
    <w:uiPriority w:val="39"/>
    <w:unhideWhenUsed/>
    <w:qFormat/>
    <w:pPr>
      <w:ind w:left="2268"/>
      <w:spacing w:after="57"/>
    </w:pPr>
    <w:rPr>
      <w:rFonts w:ascii="Times New Roman" w:hAnsi="Times New Roman" w:eastAsia="宋体"/>
      <w:szCs w:val="21"/>
    </w:rPr>
  </w:style>
  <w:style w:type="paragraph" w:styleId="920" w:customStyle="1">
    <w:name w:val="正文文本 211"/>
    <w:basedOn w:val="785"/>
    <w:link w:val="921"/>
    <w:uiPriority w:val="99"/>
    <w:qFormat/>
    <w:pPr>
      <w:spacing w:after="120" w:line="480" w:lineRule="auto"/>
    </w:pPr>
    <w:rPr>
      <w:rFonts w:ascii="Times New Roman" w:hAnsi="Times New Roman" w:eastAsia="宋体"/>
      <w:sz w:val="20"/>
      <w:szCs w:val="20"/>
    </w:rPr>
  </w:style>
  <w:style w:type="character" w:styleId="921" w:customStyle="1">
    <w:name w:val="正文文本 2 Char1"/>
    <w:basedOn w:val="866"/>
    <w:link w:val="920"/>
    <w:uiPriority w:val="99"/>
    <w:qFormat/>
    <w:rPr>
      <w:rFonts w:ascii="Times New Roman" w:hAnsi="Times New Roman" w:eastAsia="宋体" w:cs="Times New Roman"/>
      <w:sz w:val="20"/>
      <w:szCs w:val="20"/>
    </w:rPr>
  </w:style>
  <w:style w:type="paragraph" w:styleId="922" w:customStyle="1">
    <w:name w:val="普通(网站)11"/>
    <w:basedOn w:val="78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23" w:customStyle="1">
    <w:name w:val="标题11"/>
    <w:basedOn w:val="785"/>
    <w:next w:val="785"/>
    <w:link w:val="924"/>
    <w:uiPriority w:val="10"/>
    <w:qFormat/>
    <w:pPr>
      <w:contextualSpacing/>
      <w:spacing w:before="300" w:after="200"/>
    </w:pPr>
    <w:rPr>
      <w:rFonts w:ascii="Times New Roman" w:hAnsi="Times New Roman" w:eastAsia="宋体"/>
      <w:sz w:val="48"/>
      <w:szCs w:val="48"/>
    </w:rPr>
  </w:style>
  <w:style w:type="character" w:styleId="924" w:customStyle="1">
    <w:name w:val="标题 Char"/>
    <w:basedOn w:val="866"/>
    <w:link w:val="923"/>
    <w:uiPriority w:val="10"/>
    <w:qFormat/>
    <w:rPr>
      <w:rFonts w:ascii="Times New Roman" w:hAnsi="Times New Roman" w:eastAsia="宋体" w:cs="Times New Roman"/>
      <w:sz w:val="48"/>
      <w:szCs w:val="48"/>
    </w:rPr>
  </w:style>
  <w:style w:type="paragraph" w:styleId="925" w:customStyle="1">
    <w:name w:val="批注主题11"/>
    <w:basedOn w:val="883"/>
    <w:next w:val="883"/>
    <w:link w:val="926"/>
    <w:uiPriority w:val="99"/>
    <w:unhideWhenUsed/>
    <w:qFormat/>
    <w:rPr>
      <w:b/>
      <w:bCs/>
    </w:rPr>
  </w:style>
  <w:style w:type="character" w:styleId="926" w:customStyle="1">
    <w:name w:val="批注主题 Char1"/>
    <w:basedOn w:val="884"/>
    <w:link w:val="925"/>
    <w:uiPriority w:val="99"/>
    <w:semiHidden/>
    <w:qFormat/>
    <w:rPr>
      <w:b/>
      <w:bCs/>
    </w:rPr>
  </w:style>
  <w:style w:type="paragraph" w:styleId="927" w:customStyle="1">
    <w:name w:val="正文首行缩进11"/>
    <w:basedOn w:val="885"/>
    <w:uiPriority w:val="99"/>
    <w:unhideWhenUsed/>
    <w:qFormat/>
    <w:pPr>
      <w:ind w:firstLine="420"/>
      <w:spacing w:after="120"/>
    </w:pPr>
    <w:rPr>
      <w:rFonts w:ascii="Calibri" w:hAnsi="Calibri" w:eastAsia="宋体"/>
      <w:sz w:val="21"/>
      <w:szCs w:val="22"/>
    </w:rPr>
  </w:style>
  <w:style w:type="paragraph" w:styleId="928" w:customStyle="1">
    <w:name w:val="正文首行缩进 211"/>
    <w:basedOn w:val="888"/>
    <w:next w:val="785"/>
    <w:link w:val="929"/>
    <w:uiPriority w:val="99"/>
    <w:unhideWhenUsed/>
    <w:qFormat/>
    <w:pPr>
      <w:ind w:left="420" w:firstLine="420"/>
      <w:spacing w:after="120"/>
    </w:pPr>
    <w:rPr>
      <w:rFonts w:ascii="Calibri" w:hAnsi="Calibri" w:eastAsia="Arial"/>
      <w:b w:val="0"/>
      <w:sz w:val="21"/>
      <w:szCs w:val="22"/>
    </w:rPr>
  </w:style>
  <w:style w:type="character" w:styleId="929" w:customStyle="1">
    <w:name w:val="正文首行缩进 2 Char1"/>
    <w:basedOn w:val="889"/>
    <w:link w:val="928"/>
    <w:uiPriority w:val="99"/>
    <w:semiHidden/>
    <w:qFormat/>
    <w:rPr>
      <w:rFonts w:ascii="Times New Roman" w:hAnsi="Times New Roman" w:eastAsia="宋体" w:cs="Times New Roman"/>
      <w:b w:val="0"/>
      <w:sz w:val="21"/>
      <w:szCs w:val="22"/>
    </w:rPr>
  </w:style>
  <w:style w:type="table" w:styleId="930" w:customStyle="1">
    <w:name w:val="网格型11"/>
    <w:basedOn w:val="867"/>
    <w:uiPriority w:val="59"/>
    <w:qFormat/>
    <w:rPr>
      <w:rFonts w:eastAsia="Times New Roman"/>
    </w:rPr>
    <w:tblPr/>
  </w:style>
  <w:style w:type="character" w:styleId="931" w:customStyle="1">
    <w:name w:val="要点11"/>
    <w:uiPriority w:val="99"/>
    <w:qFormat/>
    <w:rPr>
      <w:rFonts w:cs="Times New Roman"/>
      <w:b/>
      <w:bCs/>
    </w:rPr>
  </w:style>
  <w:style w:type="character" w:styleId="932" w:customStyle="1">
    <w:name w:val="尾注引用1"/>
    <w:uiPriority w:val="99"/>
    <w:unhideWhenUsed/>
    <w:qFormat/>
    <w:rPr>
      <w:vertAlign w:val="superscript"/>
    </w:rPr>
  </w:style>
  <w:style w:type="character" w:styleId="933" w:customStyle="1">
    <w:name w:val="页码11"/>
    <w:uiPriority w:val="99"/>
    <w:qFormat/>
    <w:rPr>
      <w:rFonts w:cs="Times New Roman"/>
    </w:rPr>
  </w:style>
  <w:style w:type="character" w:styleId="934" w:customStyle="1">
    <w:name w:val="已访问的超链接11"/>
    <w:uiPriority w:val="99"/>
    <w:unhideWhenUsed/>
    <w:qFormat/>
    <w:rPr>
      <w:color w:val="800080"/>
      <w:u w:val="single"/>
    </w:rPr>
  </w:style>
  <w:style w:type="character" w:styleId="935" w:customStyle="1">
    <w:name w:val="HTML 打字机11"/>
    <w:uiPriority w:val="99"/>
    <w:qFormat/>
    <w:rPr>
      <w:rFonts w:ascii="宋体" w:hAnsi="宋体" w:eastAsia="宋体" w:cs="宋体"/>
      <w:sz w:val="24"/>
      <w:szCs w:val="24"/>
    </w:rPr>
  </w:style>
  <w:style w:type="character" w:styleId="936" w:customStyle="1">
    <w:name w:val="超链接11"/>
    <w:uiPriority w:val="99"/>
    <w:qFormat/>
    <w:rPr>
      <w:rFonts w:cs="Times New Roman"/>
      <w:color w:val="000000"/>
      <w:u w:val="none"/>
    </w:rPr>
  </w:style>
  <w:style w:type="character" w:styleId="937" w:customStyle="1">
    <w:name w:val="批注引用11"/>
    <w:basedOn w:val="866"/>
    <w:uiPriority w:val="0"/>
    <w:unhideWhenUsed/>
    <w:qFormat/>
    <w:rPr>
      <w:sz w:val="21"/>
      <w:szCs w:val="21"/>
    </w:rPr>
  </w:style>
  <w:style w:type="character" w:styleId="938" w:customStyle="1">
    <w:name w:val="脚注引用1"/>
    <w:uiPriority w:val="99"/>
    <w:unhideWhenUsed/>
    <w:qFormat/>
    <w:rPr>
      <w:vertAlign w:val="superscript"/>
    </w:rPr>
  </w:style>
  <w:style w:type="character" w:styleId="939" w:customStyle="1">
    <w:name w:val="批注引用1"/>
    <w:uiPriority w:val="0"/>
    <w:semiHidden/>
    <w:qFormat/>
    <w:rPr>
      <w:rFonts w:ascii="Calibri" w:hAnsi="Calibri" w:eastAsia="Arial" w:cs="Times New Roman"/>
      <w:sz w:val="21"/>
      <w:szCs w:val="22"/>
    </w:rPr>
  </w:style>
  <w:style w:type="paragraph" w:styleId="940" w:customStyle="1">
    <w:name w:val="段"/>
    <w:next w:val="785"/>
    <w:uiPriority w:val="0"/>
    <w:qFormat/>
    <w:pPr>
      <w:ind w:firstLine="200"/>
      <w:jc w:val="both"/>
    </w:pPr>
    <w:rPr>
      <w:rFonts w:hint="default" w:ascii="宋体" w:hAnsi="Times New Roman" w:eastAsia="宋体" w:cs="Times New Roman"/>
      <w:sz w:val="21"/>
      <w:lang w:val="en-US" w:eastAsia="zh-CN" w:bidi="ar-SA"/>
    </w:rPr>
  </w:style>
  <w:style w:type="paragraph" w:styleId="941" w:customStyle="1">
    <w:name w:val="TOC 标题1"/>
    <w:uiPriority w:val="39"/>
    <w:unhideWhenUsed/>
    <w:qFormat/>
    <w:rPr>
      <w:rFonts w:hint="default" w:ascii="Calibri" w:hAnsi="Calibri" w:eastAsia="Arial" w:cs="Times New Roman"/>
      <w:lang w:val="en-US" w:eastAsia="zh-CN" w:bidi="ar-SA"/>
    </w:rPr>
  </w:style>
  <w:style w:type="paragraph" w:styleId="942" w:customStyle="1">
    <w:name w:val="font5"/>
    <w:basedOn w:val="785"/>
    <w:uiPriority w:val="0"/>
    <w:qFormat/>
    <w:pPr>
      <w:jc w:val="left"/>
      <w:spacing w:before="100" w:beforeAutospacing="1" w:after="100" w:afterAutospacing="1"/>
      <w:widowControl/>
    </w:pPr>
    <w:rPr>
      <w:rFonts w:ascii="宋体" w:hAnsi="宋体" w:eastAsia="宋体"/>
      <w:sz w:val="18"/>
      <w:szCs w:val="18"/>
    </w:rPr>
  </w:style>
  <w:style w:type="paragraph" w:styleId="943" w:customStyle="1">
    <w:name w:val="font6"/>
    <w:basedOn w:val="785"/>
    <w:uiPriority w:val="0"/>
    <w:qFormat/>
    <w:pPr>
      <w:jc w:val="left"/>
      <w:spacing w:before="100" w:beforeAutospacing="1" w:after="100" w:afterAutospacing="1"/>
      <w:widowControl/>
    </w:pPr>
    <w:rPr>
      <w:rFonts w:ascii="宋体" w:hAnsi="宋体" w:eastAsia="宋体"/>
      <w:b/>
      <w:bCs/>
      <w:sz w:val="20"/>
      <w:szCs w:val="20"/>
    </w:rPr>
  </w:style>
  <w:style w:type="paragraph" w:styleId="944" w:customStyle="1">
    <w:name w:val="font7"/>
    <w:basedOn w:val="785"/>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45" w:customStyle="1">
    <w:name w:val="font8"/>
    <w:basedOn w:val="785"/>
    <w:uiPriority w:val="99"/>
    <w:qFormat/>
    <w:pPr>
      <w:jc w:val="left"/>
      <w:spacing w:before="100" w:beforeAutospacing="1" w:after="100" w:afterAutospacing="1"/>
      <w:widowControl/>
    </w:pPr>
    <w:rPr>
      <w:rFonts w:ascii="宋体" w:hAnsi="宋体" w:eastAsia="宋体"/>
      <w:b/>
      <w:bCs/>
      <w:i/>
      <w:iCs/>
      <w:sz w:val="20"/>
      <w:szCs w:val="20"/>
    </w:rPr>
  </w:style>
  <w:style w:type="paragraph" w:styleId="946" w:customStyle="1">
    <w:name w:val="font9"/>
    <w:basedOn w:val="785"/>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47" w:customStyle="1">
    <w:name w:val="xl24"/>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8" w:customStyle="1">
    <w:name w:val="xl25"/>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9" w:customStyle="1">
    <w:name w:val="xl26"/>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0" w:customStyle="1">
    <w:name w:val="xl27"/>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1" w:customStyle="1">
    <w:name w:val="xl28"/>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2" w:customStyle="1">
    <w:name w:val="xl29"/>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3" w:customStyle="1">
    <w:name w:val="xl30"/>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4" w:customStyle="1">
    <w:name w:val="xl31"/>
    <w:basedOn w:val="78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55" w:customStyle="1">
    <w:name w:val="xl32"/>
    <w:basedOn w:val="78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6" w:customStyle="1">
    <w:name w:val="xl33"/>
    <w:basedOn w:val="78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57" w:customStyle="1">
    <w:name w:val="xl34"/>
    <w:basedOn w:val="78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8" w:customStyle="1">
    <w:name w:val="xl35"/>
    <w:basedOn w:val="78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59" w:customStyle="1">
    <w:name w:val="xl36"/>
    <w:basedOn w:val="78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60" w:customStyle="1">
    <w:name w:val="xl37"/>
    <w:basedOn w:val="78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61" w:customStyle="1">
    <w:name w:val="xl38"/>
    <w:basedOn w:val="78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62" w:customStyle="1">
    <w:name w:val="xl39"/>
    <w:basedOn w:val="78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63" w:customStyle="1">
    <w:name w:val="xl40"/>
    <w:basedOn w:val="78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64" w:customStyle="1">
    <w:name w:val="xl41"/>
    <w:basedOn w:val="78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65" w:customStyle="1">
    <w:name w:val="xl42"/>
    <w:basedOn w:val="78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66" w:customStyle="1">
    <w:name w:val="xl43"/>
    <w:basedOn w:val="78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67" w:customStyle="1">
    <w:name w:val="xl44"/>
    <w:basedOn w:val="78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68" w:customStyle="1">
    <w:name w:val="xl45"/>
    <w:basedOn w:val="785"/>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69" w:customStyle="1">
    <w:name w:val="xl46"/>
    <w:basedOn w:val="785"/>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70" w:customStyle="1">
    <w:name w:val="xl47"/>
    <w:basedOn w:val="78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71" w:customStyle="1">
    <w:name w:val="xl48"/>
    <w:basedOn w:val="78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72" w:customStyle="1">
    <w:name w:val="xl49"/>
    <w:basedOn w:val="785"/>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73" w:customStyle="1">
    <w:name w:val="xl50"/>
    <w:basedOn w:val="78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74" w:customStyle="1">
    <w:name w:val="xl51"/>
    <w:basedOn w:val="78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75" w:customStyle="1">
    <w:name w:val="xl52"/>
    <w:basedOn w:val="78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76" w:customStyle="1">
    <w:name w:val="xl53"/>
    <w:basedOn w:val="78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77" w:customStyle="1">
    <w:name w:val="xl54"/>
    <w:basedOn w:val="78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78" w:customStyle="1">
    <w:name w:val="xl55"/>
    <w:basedOn w:val="78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79" w:customStyle="1">
    <w:name w:val="xl56"/>
    <w:basedOn w:val="78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80" w:customStyle="1">
    <w:name w:val="xl57"/>
    <w:basedOn w:val="78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81" w:customStyle="1">
    <w:name w:val="xl58"/>
    <w:basedOn w:val="785"/>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82" w:customStyle="1">
    <w:name w:val="xl59"/>
    <w:basedOn w:val="78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3" w:customStyle="1">
    <w:name w:val="xl60"/>
    <w:basedOn w:val="78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84" w:customStyle="1">
    <w:name w:val="xl61"/>
    <w:basedOn w:val="78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85" w:customStyle="1">
    <w:name w:val="xl62"/>
    <w:basedOn w:val="78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6" w:customStyle="1">
    <w:name w:val="xl63"/>
    <w:basedOn w:val="785"/>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87" w:customStyle="1">
    <w:name w:val="font10"/>
    <w:basedOn w:val="785"/>
    <w:uiPriority w:val="99"/>
    <w:qFormat/>
    <w:pPr>
      <w:jc w:val="left"/>
      <w:spacing w:before="100" w:beforeAutospacing="1" w:after="100" w:afterAutospacing="1"/>
      <w:widowControl/>
    </w:pPr>
    <w:rPr>
      <w:rFonts w:ascii="楷体_GB2312" w:hAnsi="宋体" w:eastAsia="楷体_GB2312"/>
      <w:b/>
      <w:bCs/>
      <w:sz w:val="18"/>
      <w:szCs w:val="18"/>
    </w:rPr>
  </w:style>
  <w:style w:type="paragraph" w:styleId="988" w:customStyle="1">
    <w:name w:val="font11"/>
    <w:basedOn w:val="785"/>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89" w:customStyle="1">
    <w:name w:val="font12"/>
    <w:basedOn w:val="785"/>
    <w:uiPriority w:val="99"/>
    <w:qFormat/>
    <w:pPr>
      <w:jc w:val="left"/>
      <w:spacing w:before="100" w:beforeAutospacing="1" w:after="100" w:afterAutospacing="1"/>
      <w:widowControl/>
    </w:pPr>
    <w:rPr>
      <w:rFonts w:ascii="宋体" w:hAnsi="宋体" w:eastAsia="宋体"/>
      <w:sz w:val="36"/>
      <w:szCs w:val="36"/>
    </w:rPr>
  </w:style>
  <w:style w:type="paragraph" w:styleId="990" w:customStyle="1">
    <w:name w:val="font13"/>
    <w:basedOn w:val="785"/>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91" w:customStyle="1">
    <w:name w:val="font14"/>
    <w:basedOn w:val="785"/>
    <w:uiPriority w:val="99"/>
    <w:qFormat/>
    <w:pPr>
      <w:jc w:val="left"/>
      <w:spacing w:before="100" w:beforeAutospacing="1" w:after="100" w:afterAutospacing="1"/>
      <w:widowControl/>
    </w:pPr>
    <w:rPr>
      <w:rFonts w:ascii="Times New Roman" w:hAnsi="Times New Roman" w:eastAsia="宋体"/>
      <w:sz w:val="36"/>
      <w:szCs w:val="36"/>
    </w:rPr>
  </w:style>
  <w:style w:type="character" w:styleId="992" w:customStyle="1">
    <w:name w:val="case31"/>
    <w:uiPriority w:val="99"/>
    <w:qFormat/>
    <w:rPr>
      <w:rFonts w:cs="Times New Roman"/>
      <w:spacing w:val="390"/>
      <w:sz w:val="21"/>
      <w:szCs w:val="21"/>
    </w:rPr>
  </w:style>
  <w:style w:type="paragraph" w:styleId="993" w:customStyle="1">
    <w:name w:val="普通文字"/>
    <w:basedOn w:val="785"/>
    <w:next w:val="785"/>
    <w:uiPriority w:val="99"/>
    <w:qFormat/>
    <w:rPr>
      <w:rFonts w:ascii="宋体" w:hAnsi="Times New Roman" w:eastAsia="宋体"/>
      <w:sz w:val="24"/>
      <w:szCs w:val="20"/>
    </w:rPr>
  </w:style>
  <w:style w:type="paragraph" w:styleId="994" w:customStyle="1">
    <w:name w:val="默认段落字体 Para Char"/>
    <w:basedOn w:val="785"/>
    <w:uiPriority w:val="99"/>
    <w:qFormat/>
    <w:pPr>
      <w:ind w:left="552" w:hanging="420"/>
      <w:tabs>
        <w:tab w:val="left" w:pos="552" w:leader="none"/>
      </w:tabs>
    </w:pPr>
    <w:rPr>
      <w:rFonts w:ascii="Times New Roman" w:hAnsi="Times New Roman" w:eastAsia="宋体"/>
      <w:sz w:val="24"/>
      <w:szCs w:val="24"/>
    </w:rPr>
  </w:style>
  <w:style w:type="paragraph" w:styleId="995" w:customStyle="1">
    <w:name w:val="Char Char Char Char"/>
    <w:basedOn w:val="881"/>
    <w:uiPriority w:val="0"/>
    <w:qFormat/>
    <w:pPr>
      <w:spacing w:line="360" w:lineRule="auto"/>
    </w:pPr>
    <w:rPr>
      <w:rFonts w:ascii="Tahoma" w:hAnsi="Tahoma"/>
      <w:sz w:val="24"/>
      <w:szCs w:val="24"/>
    </w:rPr>
  </w:style>
  <w:style w:type="paragraph" w:styleId="996" w:customStyle="1">
    <w:name w:val="Char Char1 Char Char Char Char"/>
    <w:basedOn w:val="881"/>
    <w:uiPriority w:val="99"/>
    <w:qFormat/>
    <w:pPr>
      <w:ind w:left="357"/>
      <w:jc w:val="left"/>
      <w:spacing w:line="436" w:lineRule="exact"/>
      <w:outlineLvl w:val="3"/>
    </w:pPr>
    <w:rPr>
      <w:rFonts w:ascii="Tahoma" w:hAnsi="Tahoma"/>
      <w:b/>
      <w:sz w:val="24"/>
      <w:szCs w:val="24"/>
    </w:rPr>
  </w:style>
  <w:style w:type="paragraph" w:styleId="997">
    <w:name w:val="List Paragraph"/>
    <w:basedOn w:val="785"/>
    <w:uiPriority w:val="34"/>
    <w:qFormat/>
    <w:pPr>
      <w:numPr>
        <w:ilvl w:val="0"/>
        <w:numId w:val="3"/>
      </w:numPr>
      <w:spacing w:line="360" w:lineRule="auto"/>
    </w:pPr>
    <w:rPr>
      <w:rFonts w:ascii="Arial" w:hAnsi="Arial" w:eastAsia="宋体" w:cs="宋体"/>
      <w:b/>
      <w:sz w:val="24"/>
      <w:szCs w:val="20"/>
    </w:rPr>
  </w:style>
  <w:style w:type="paragraph" w:styleId="998" w:customStyle="1">
    <w:name w:val="修订1"/>
    <w:uiPriority w:val="99"/>
    <w:semiHidden/>
    <w:qFormat/>
    <w:rPr>
      <w:rFonts w:hint="default" w:ascii="Times New Roman" w:hAnsi="Times New Roman" w:eastAsia="宋体" w:cs="Times New Roman"/>
      <w:sz w:val="21"/>
      <w:lang w:val="en-US" w:eastAsia="zh-CN" w:bidi="ar-SA"/>
    </w:rPr>
  </w:style>
  <w:style w:type="paragraph" w:styleId="999" w:customStyle="1">
    <w:name w:val="列表段落1"/>
    <w:basedOn w:val="785"/>
    <w:uiPriority w:val="34"/>
    <w:qFormat/>
    <w:pPr>
      <w:ind w:firstLine="420"/>
    </w:pPr>
  </w:style>
  <w:style w:type="paragraph" w:styleId="1000" w:customStyle="1">
    <w:name w:val="样式 小四 段前: 5 磅 段后: 5 磅 首行缩进:  2 字符"/>
    <w:basedOn w:val="785"/>
    <w:uiPriority w:val="0"/>
    <w:qFormat/>
    <w:pPr>
      <w:spacing w:line="360" w:lineRule="auto"/>
    </w:pPr>
    <w:rPr>
      <w:rFonts w:ascii="宋体" w:hAnsi="宋体"/>
      <w:szCs w:val="21"/>
    </w:rPr>
  </w:style>
  <w:style w:type="table" w:styleId="1001" w:customStyle="1">
    <w:name w:val="网格型1"/>
    <w:basedOn w:val="867"/>
    <w:uiPriority w:val="59"/>
    <w:qFormat/>
    <w:tblPr/>
  </w:style>
  <w:style w:type="table" w:styleId="1002" w:customStyle="1">
    <w:name w:val="网格型2"/>
    <w:basedOn w:val="867"/>
    <w:uiPriority w:val="39"/>
    <w:qFormat/>
    <w:tblPr/>
  </w:style>
  <w:style w:type="table" w:styleId="1003" w:customStyle="1">
    <w:name w:val="网格型3"/>
    <w:basedOn w:val="867"/>
    <w:uiPriority w:val="39"/>
    <w:qFormat/>
    <w:tblPr/>
  </w:style>
  <w:style w:type="table" w:styleId="1004" w:customStyle="1">
    <w:name w:val="网格型4"/>
    <w:basedOn w:val="867"/>
    <w:uiPriority w:val="39"/>
    <w:qFormat/>
    <w:tblPr/>
  </w:style>
  <w:style w:type="paragraph" w:styleId="1005" w:customStyle="1">
    <w:name w:val="List Paragraph1"/>
    <w:basedOn w:val="785"/>
    <w:uiPriority w:val="0"/>
    <w:qFormat/>
    <w:pPr>
      <w:ind w:firstLine="420"/>
    </w:pPr>
    <w:rPr>
      <w:szCs w:val="21"/>
    </w:rPr>
  </w:style>
  <w:style w:type="paragraph" w:styleId="1006" w:customStyle="1">
    <w:name w:val="标题 31"/>
    <w:basedOn w:val="785"/>
    <w:next w:val="785"/>
    <w:link w:val="1007"/>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1007" w:customStyle="1">
    <w:name w:val="标题 3 Char"/>
    <w:link w:val="1006"/>
    <w:uiPriority w:val="0"/>
    <w:qFormat/>
    <w:rPr>
      <w:rFonts w:ascii="Times New Roman" w:hAnsi="Times New Roman" w:eastAsia="宋体" w:cs="Times New Roman"/>
      <w:b/>
      <w:bCs/>
      <w:sz w:val="32"/>
      <w:szCs w:val="32"/>
      <w:lang w:eastAsia="en-US"/>
    </w:rPr>
  </w:style>
  <w:style w:type="character" w:styleId="1008" w:customStyle="1">
    <w:name w:val="Heading 1 Char"/>
    <w:uiPriority w:val="9"/>
    <w:qFormat/>
    <w:rPr>
      <w:rFonts w:ascii="Arial" w:hAnsi="Arial" w:eastAsia="Arial" w:cs="Arial"/>
      <w:sz w:val="40"/>
      <w:szCs w:val="40"/>
    </w:rPr>
  </w:style>
  <w:style w:type="character" w:styleId="1009" w:customStyle="1">
    <w:name w:val="Heading 2 Char"/>
    <w:uiPriority w:val="9"/>
    <w:qFormat/>
    <w:rPr>
      <w:rFonts w:ascii="Arial" w:hAnsi="Arial" w:eastAsia="Arial" w:cs="Arial"/>
      <w:sz w:val="34"/>
    </w:rPr>
  </w:style>
  <w:style w:type="character" w:styleId="1010" w:customStyle="1">
    <w:name w:val="Heading 3 Char"/>
    <w:uiPriority w:val="9"/>
    <w:qFormat/>
    <w:rPr>
      <w:rFonts w:ascii="Arial" w:hAnsi="Arial" w:eastAsia="Arial" w:cs="Arial"/>
      <w:sz w:val="30"/>
      <w:szCs w:val="30"/>
    </w:rPr>
  </w:style>
  <w:style w:type="character" w:styleId="1011" w:customStyle="1">
    <w:name w:val="Heading 4 Char"/>
    <w:uiPriority w:val="9"/>
    <w:qFormat/>
    <w:rPr>
      <w:rFonts w:ascii="Arial" w:hAnsi="Arial" w:eastAsia="Arial" w:cs="Arial"/>
      <w:b/>
      <w:bCs/>
      <w:sz w:val="26"/>
      <w:szCs w:val="26"/>
    </w:rPr>
  </w:style>
  <w:style w:type="character" w:styleId="1012" w:customStyle="1">
    <w:name w:val="Heading 5 Char"/>
    <w:uiPriority w:val="9"/>
    <w:qFormat/>
    <w:rPr>
      <w:rFonts w:ascii="Arial" w:hAnsi="Arial" w:eastAsia="Arial" w:cs="Arial"/>
      <w:b/>
      <w:bCs/>
      <w:sz w:val="24"/>
      <w:szCs w:val="24"/>
    </w:rPr>
  </w:style>
  <w:style w:type="character" w:styleId="1013" w:customStyle="1">
    <w:name w:val="Heading 6 Char"/>
    <w:uiPriority w:val="9"/>
    <w:qFormat/>
    <w:rPr>
      <w:rFonts w:ascii="Arial" w:hAnsi="Arial" w:eastAsia="Arial" w:cs="Arial"/>
      <w:b/>
      <w:bCs/>
      <w:sz w:val="22"/>
      <w:szCs w:val="22"/>
    </w:rPr>
  </w:style>
  <w:style w:type="character" w:styleId="1014" w:customStyle="1">
    <w:name w:val="Heading 7 Char"/>
    <w:uiPriority w:val="9"/>
    <w:qFormat/>
    <w:rPr>
      <w:rFonts w:ascii="Arial" w:hAnsi="Arial" w:eastAsia="Arial" w:cs="Arial"/>
      <w:b/>
      <w:bCs/>
      <w:i/>
      <w:iCs/>
      <w:sz w:val="22"/>
      <w:szCs w:val="22"/>
    </w:rPr>
  </w:style>
  <w:style w:type="character" w:styleId="1015" w:customStyle="1">
    <w:name w:val="Heading 8 Char"/>
    <w:uiPriority w:val="9"/>
    <w:qFormat/>
    <w:rPr>
      <w:rFonts w:ascii="Arial" w:hAnsi="Arial" w:eastAsia="Arial" w:cs="Arial"/>
      <w:i/>
      <w:iCs/>
      <w:sz w:val="22"/>
      <w:szCs w:val="22"/>
    </w:rPr>
  </w:style>
  <w:style w:type="character" w:styleId="1016" w:customStyle="1">
    <w:name w:val="Heading 9 Char"/>
    <w:uiPriority w:val="9"/>
    <w:qFormat/>
    <w:rPr>
      <w:rFonts w:ascii="Arial" w:hAnsi="Arial" w:eastAsia="Arial" w:cs="Arial"/>
      <w:i/>
      <w:iCs/>
      <w:sz w:val="21"/>
      <w:szCs w:val="21"/>
    </w:rPr>
  </w:style>
  <w:style w:type="paragraph" w:styleId="1017">
    <w:name w:val="No Spacing"/>
    <w:basedOn w:val="785"/>
    <w:uiPriority w:val="1"/>
    <w:qFormat/>
    <w:rPr>
      <w:rFonts w:hint="default" w:ascii="Calibri" w:hAnsi="Calibri" w:eastAsia="宋体" w:cs="Times New Roman"/>
      <w:lang w:val="en-US" w:eastAsia="zh-CN" w:bidi="ar-SA"/>
    </w:rPr>
  </w:style>
  <w:style w:type="character" w:styleId="1018" w:customStyle="1">
    <w:name w:val="Title Char"/>
    <w:uiPriority w:val="10"/>
    <w:qFormat/>
    <w:rPr>
      <w:sz w:val="48"/>
      <w:szCs w:val="48"/>
    </w:rPr>
  </w:style>
  <w:style w:type="character" w:styleId="1019" w:customStyle="1">
    <w:name w:val="Subtitle Char"/>
    <w:uiPriority w:val="11"/>
    <w:qFormat/>
    <w:rPr>
      <w:sz w:val="24"/>
      <w:szCs w:val="24"/>
    </w:rPr>
  </w:style>
  <w:style w:type="paragraph" w:styleId="1020">
    <w:name w:val="Quote"/>
    <w:basedOn w:val="785"/>
    <w:next w:val="785"/>
    <w:link w:val="1021"/>
    <w:uiPriority w:val="29"/>
    <w:qFormat/>
    <w:pPr>
      <w:ind w:left="720" w:right="720"/>
    </w:pPr>
    <w:rPr>
      <w:rFonts w:ascii="Times New Roman" w:hAnsi="Times New Roman" w:eastAsia="宋体"/>
      <w:i/>
      <w:szCs w:val="21"/>
    </w:rPr>
  </w:style>
  <w:style w:type="character" w:styleId="1021" w:customStyle="1">
    <w:name w:val="引用 字符"/>
    <w:basedOn w:val="866"/>
    <w:link w:val="1020"/>
    <w:uiPriority w:val="29"/>
    <w:qFormat/>
    <w:rPr>
      <w:rFonts w:ascii="Times New Roman" w:hAnsi="Times New Roman" w:eastAsia="宋体" w:cs="Times New Roman"/>
      <w:i/>
      <w:sz w:val="21"/>
      <w:szCs w:val="21"/>
    </w:rPr>
  </w:style>
  <w:style w:type="character" w:styleId="1022" w:customStyle="1">
    <w:name w:val="Quote Char"/>
    <w:uiPriority w:val="29"/>
    <w:qFormat/>
    <w:rPr>
      <w:i/>
    </w:rPr>
  </w:style>
  <w:style w:type="paragraph" w:styleId="1023">
    <w:name w:val="Intense Quote"/>
    <w:basedOn w:val="785"/>
    <w:next w:val="785"/>
    <w:link w:val="10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24" w:customStyle="1">
    <w:name w:val="明显引用 字符"/>
    <w:basedOn w:val="866"/>
    <w:link w:val="1023"/>
    <w:uiPriority w:val="30"/>
    <w:qFormat/>
    <w:rPr>
      <w:rFonts w:ascii="Times New Roman" w:hAnsi="Times New Roman" w:eastAsia="宋体" w:cs="Times New Roman"/>
      <w:i/>
      <w:sz w:val="21"/>
      <w:szCs w:val="21"/>
      <w:shd w:val="clear" w:color="auto" w:fill="f2f2f2"/>
    </w:rPr>
  </w:style>
  <w:style w:type="character" w:styleId="1025" w:customStyle="1">
    <w:name w:val="Intense Quote Char"/>
    <w:uiPriority w:val="30"/>
    <w:qFormat/>
    <w:rPr>
      <w:i/>
    </w:rPr>
  </w:style>
  <w:style w:type="character" w:styleId="1026" w:customStyle="1">
    <w:name w:val="Header Char"/>
    <w:uiPriority w:val="99"/>
    <w:qFormat/>
  </w:style>
  <w:style w:type="character" w:styleId="1027" w:customStyle="1">
    <w:name w:val="Footer Char"/>
    <w:uiPriority w:val="99"/>
    <w:qFormat/>
  </w:style>
  <w:style w:type="character" w:styleId="1028" w:customStyle="1">
    <w:name w:val="Caption Char"/>
    <w:uiPriority w:val="99"/>
    <w:qFormat/>
  </w:style>
  <w:style w:type="character" w:styleId="1029" w:customStyle="1">
    <w:name w:val="Footnote Text Char"/>
    <w:uiPriority w:val="99"/>
    <w:qFormat/>
    <w:rPr>
      <w:sz w:val="18"/>
    </w:rPr>
  </w:style>
  <w:style w:type="character" w:styleId="1030" w:customStyle="1">
    <w:name w:val="Endnote Text Char"/>
    <w:uiPriority w:val="99"/>
    <w:qFormat/>
    <w:rPr>
      <w:sz w:val="20"/>
    </w:rPr>
  </w:style>
  <w:style w:type="paragraph" w:styleId="1031" w:customStyle="1">
    <w:name w:val="目录 71"/>
    <w:basedOn w:val="785"/>
    <w:next w:val="785"/>
    <w:uiPriority w:val="39"/>
    <w:unhideWhenUsed/>
    <w:qFormat/>
    <w:pPr>
      <w:ind w:left="1701"/>
      <w:spacing w:after="57"/>
    </w:pPr>
    <w:rPr>
      <w:rFonts w:ascii="Times New Roman" w:hAnsi="Times New Roman" w:eastAsia="宋体"/>
      <w:szCs w:val="21"/>
    </w:rPr>
  </w:style>
  <w:style w:type="paragraph" w:styleId="1032" w:customStyle="1">
    <w:name w:val="目录 51"/>
    <w:basedOn w:val="785"/>
    <w:next w:val="785"/>
    <w:uiPriority w:val="39"/>
    <w:unhideWhenUsed/>
    <w:qFormat/>
    <w:pPr>
      <w:ind w:left="1134"/>
      <w:spacing w:after="57"/>
    </w:pPr>
    <w:rPr>
      <w:rFonts w:ascii="Times New Roman" w:hAnsi="Times New Roman" w:eastAsia="宋体"/>
      <w:szCs w:val="21"/>
    </w:rPr>
  </w:style>
  <w:style w:type="paragraph" w:styleId="1033" w:customStyle="1">
    <w:name w:val="目录 31"/>
    <w:basedOn w:val="785"/>
    <w:next w:val="785"/>
    <w:uiPriority w:val="39"/>
    <w:unhideWhenUsed/>
    <w:qFormat/>
    <w:pPr>
      <w:ind w:left="567"/>
      <w:spacing w:after="57"/>
    </w:pPr>
    <w:rPr>
      <w:rFonts w:ascii="Times New Roman" w:hAnsi="Times New Roman" w:eastAsia="宋体"/>
      <w:szCs w:val="21"/>
    </w:rPr>
  </w:style>
  <w:style w:type="paragraph" w:styleId="1034" w:customStyle="1">
    <w:name w:val="目录 81"/>
    <w:basedOn w:val="785"/>
    <w:next w:val="785"/>
    <w:uiPriority w:val="39"/>
    <w:unhideWhenUsed/>
    <w:qFormat/>
    <w:pPr>
      <w:ind w:left="1984"/>
      <w:spacing w:after="57"/>
    </w:pPr>
    <w:rPr>
      <w:rFonts w:ascii="Times New Roman" w:hAnsi="Times New Roman" w:eastAsia="宋体"/>
      <w:szCs w:val="21"/>
    </w:rPr>
  </w:style>
  <w:style w:type="character" w:styleId="1035" w:customStyle="1">
    <w:name w:val="页脚 字符1"/>
    <w:uiPriority w:val="99"/>
    <w:qFormat/>
  </w:style>
  <w:style w:type="paragraph" w:styleId="1036" w:customStyle="1">
    <w:name w:val="目录 11"/>
    <w:basedOn w:val="785"/>
    <w:next w:val="785"/>
    <w:uiPriority w:val="39"/>
    <w:unhideWhenUsed/>
    <w:qFormat/>
    <w:pPr>
      <w:spacing w:after="57"/>
    </w:pPr>
    <w:rPr>
      <w:rFonts w:ascii="Times New Roman" w:hAnsi="Times New Roman" w:eastAsia="宋体"/>
      <w:szCs w:val="21"/>
    </w:rPr>
  </w:style>
  <w:style w:type="paragraph" w:styleId="1037" w:customStyle="1">
    <w:name w:val="目录 41"/>
    <w:basedOn w:val="785"/>
    <w:next w:val="785"/>
    <w:uiPriority w:val="39"/>
    <w:unhideWhenUsed/>
    <w:qFormat/>
    <w:pPr>
      <w:ind w:left="850"/>
      <w:spacing w:after="57"/>
    </w:pPr>
    <w:rPr>
      <w:rFonts w:ascii="Times New Roman" w:hAnsi="Times New Roman" w:eastAsia="宋体"/>
      <w:szCs w:val="21"/>
    </w:rPr>
  </w:style>
  <w:style w:type="paragraph" w:styleId="1038" w:customStyle="1">
    <w:name w:val="目录 61"/>
    <w:basedOn w:val="785"/>
    <w:next w:val="785"/>
    <w:uiPriority w:val="39"/>
    <w:unhideWhenUsed/>
    <w:qFormat/>
    <w:pPr>
      <w:ind w:left="1417"/>
      <w:spacing w:after="57"/>
    </w:pPr>
    <w:rPr>
      <w:rFonts w:ascii="Times New Roman" w:hAnsi="Times New Roman" w:eastAsia="宋体"/>
      <w:szCs w:val="21"/>
    </w:rPr>
  </w:style>
  <w:style w:type="paragraph" w:styleId="1039" w:customStyle="1">
    <w:name w:val="目录 21"/>
    <w:basedOn w:val="785"/>
    <w:next w:val="785"/>
    <w:uiPriority w:val="39"/>
    <w:unhideWhenUsed/>
    <w:qFormat/>
    <w:pPr>
      <w:ind w:left="283"/>
      <w:spacing w:after="57"/>
    </w:pPr>
    <w:rPr>
      <w:rFonts w:ascii="Times New Roman" w:hAnsi="Times New Roman" w:eastAsia="宋体"/>
      <w:szCs w:val="21"/>
    </w:rPr>
  </w:style>
  <w:style w:type="paragraph" w:styleId="1040" w:customStyle="1">
    <w:name w:val="目录 91"/>
    <w:basedOn w:val="785"/>
    <w:next w:val="785"/>
    <w:uiPriority w:val="39"/>
    <w:unhideWhenUsed/>
    <w:qFormat/>
    <w:pPr>
      <w:ind w:left="2268"/>
      <w:spacing w:after="57"/>
    </w:pPr>
    <w:rPr>
      <w:rFonts w:ascii="Times New Roman" w:hAnsi="Times New Roman" w:eastAsia="宋体"/>
      <w:szCs w:val="21"/>
    </w:rPr>
  </w:style>
  <w:style w:type="character" w:styleId="1041" w:customStyle="1">
    <w:name w:val="font5 Char"/>
    <w:uiPriority w:val="0"/>
    <w:qFormat/>
    <w:rPr>
      <w:rFonts w:ascii="宋体" w:hAnsi="宋体" w:eastAsia="宋体"/>
      <w:sz w:val="28"/>
      <w:szCs w:val="28"/>
      <w:lang w:val="en-US" w:eastAsia="zh-CN" w:bidi="ar-SA"/>
    </w:rPr>
  </w:style>
  <w:style w:type="paragraph" w:styleId="1042" w:customStyle="1">
    <w:name w:val="列出段落2"/>
    <w:basedOn w:val="785"/>
    <w:uiPriority w:val="34"/>
    <w:qFormat/>
    <w:pPr>
      <w:contextualSpacing/>
      <w:ind w:left="720"/>
    </w:pPr>
    <w:rPr>
      <w:rFonts w:ascii="Times New Roman" w:hAnsi="Times New Roman" w:eastAsia="宋体"/>
      <w:szCs w:val="21"/>
    </w:rPr>
  </w:style>
  <w:style w:type="table" w:styleId="1043" w:customStyle="1">
    <w:name w:val="Table Grid Light"/>
    <w:uiPriority w:val="59"/>
    <w:qFormat/>
    <w:rPr>
      <w:rFonts w:ascii="Calibri" w:hAnsi="Calibri"/>
    </w:rPr>
    <w:tblPr>
      <w:tblCellMar>
        <w:left w:w="0" w:type="dxa"/>
        <w:top w:w="0" w:type="dxa"/>
        <w:right w:w="0" w:type="dxa"/>
        <w:bottom w:w="0" w:type="dxa"/>
      </w:tblCellMar>
    </w:tblPr>
  </w:style>
  <w:style w:type="table" w:styleId="1044" w:customStyle="1">
    <w:name w:val="无格式表格 11"/>
    <w:uiPriority w:val="59"/>
    <w:qFormat/>
    <w:rPr>
      <w:rFonts w:ascii="Calibri" w:hAnsi="Calibri"/>
    </w:rPr>
    <w:tblPr>
      <w:tblCellMar>
        <w:left w:w="0" w:type="dxa"/>
        <w:top w:w="0" w:type="dxa"/>
        <w:right w:w="0" w:type="dxa"/>
        <w:bottom w:w="0" w:type="dxa"/>
      </w:tblCellMar>
    </w:tblPr>
  </w:style>
  <w:style w:type="table" w:styleId="1045" w:customStyle="1">
    <w:name w:val="无格式表格 21"/>
    <w:uiPriority w:val="59"/>
    <w:qFormat/>
    <w:rPr>
      <w:rFonts w:ascii="Calibri" w:hAnsi="Calibri"/>
    </w:rPr>
    <w:tblPr>
      <w:tblCellMar>
        <w:left w:w="0" w:type="dxa"/>
        <w:top w:w="0" w:type="dxa"/>
        <w:right w:w="0" w:type="dxa"/>
        <w:bottom w:w="0" w:type="dxa"/>
      </w:tblCellMar>
    </w:tblPr>
  </w:style>
  <w:style w:type="table" w:styleId="1046" w:customStyle="1">
    <w:name w:val="无格式表格 31"/>
    <w:uiPriority w:val="99"/>
    <w:qFormat/>
    <w:rPr>
      <w:rFonts w:ascii="Calibri" w:hAnsi="Calibri"/>
    </w:rPr>
    <w:tblPr>
      <w:tblCellMar>
        <w:left w:w="0" w:type="dxa"/>
        <w:top w:w="0" w:type="dxa"/>
        <w:right w:w="0" w:type="dxa"/>
        <w:bottom w:w="0" w:type="dxa"/>
      </w:tblCellMar>
    </w:tblPr>
  </w:style>
  <w:style w:type="table" w:styleId="1047" w:customStyle="1">
    <w:name w:val="无格式表格 41"/>
    <w:uiPriority w:val="99"/>
    <w:qFormat/>
    <w:rPr>
      <w:rFonts w:ascii="Calibri" w:hAnsi="Calibri"/>
    </w:rPr>
    <w:tblPr>
      <w:tblCellMar>
        <w:left w:w="0" w:type="dxa"/>
        <w:top w:w="0" w:type="dxa"/>
        <w:right w:w="0" w:type="dxa"/>
        <w:bottom w:w="0" w:type="dxa"/>
      </w:tblCellMar>
    </w:tblPr>
  </w:style>
  <w:style w:type="table" w:styleId="1048" w:customStyle="1">
    <w:name w:val="无格式表格 51"/>
    <w:uiPriority w:val="99"/>
    <w:qFormat/>
    <w:rPr>
      <w:rFonts w:ascii="Calibri" w:hAnsi="Calibri"/>
    </w:rPr>
    <w:tblPr>
      <w:tblCellMar>
        <w:left w:w="0" w:type="dxa"/>
        <w:top w:w="0" w:type="dxa"/>
        <w:right w:w="0" w:type="dxa"/>
        <w:bottom w:w="0" w:type="dxa"/>
      </w:tblCellMar>
    </w:tblPr>
  </w:style>
  <w:style w:type="table" w:styleId="1049" w:customStyle="1">
    <w:name w:val="网格表 1 浅色1"/>
    <w:uiPriority w:val="99"/>
    <w:qFormat/>
    <w:rPr>
      <w:rFonts w:ascii="Calibri" w:hAnsi="Calibri"/>
    </w:rPr>
    <w:tblPr>
      <w:tblCellMar>
        <w:left w:w="0" w:type="dxa"/>
        <w:top w:w="0" w:type="dxa"/>
        <w:right w:w="0" w:type="dxa"/>
        <w:bottom w:w="0" w:type="dxa"/>
      </w:tblCellMar>
    </w:tblPr>
  </w:style>
  <w:style w:type="table" w:styleId="1050" w:customStyle="1">
    <w:name w:val="Grid Table 1 Light - Accent 1"/>
    <w:uiPriority w:val="99"/>
    <w:qFormat/>
    <w:rPr>
      <w:rFonts w:ascii="Calibri" w:hAnsi="Calibri"/>
    </w:rPr>
    <w:tblPr>
      <w:tblCellMar>
        <w:left w:w="0" w:type="dxa"/>
        <w:top w:w="0" w:type="dxa"/>
        <w:right w:w="0" w:type="dxa"/>
        <w:bottom w:w="0" w:type="dxa"/>
      </w:tblCellMar>
    </w:tblPr>
  </w:style>
  <w:style w:type="table" w:styleId="1051" w:customStyle="1">
    <w:name w:val="Grid Table 1 Light - Accent 2"/>
    <w:uiPriority w:val="99"/>
    <w:qFormat/>
    <w:rPr>
      <w:rFonts w:ascii="Calibri" w:hAnsi="Calibri"/>
    </w:rPr>
    <w:tblPr>
      <w:tblCellMar>
        <w:left w:w="0" w:type="dxa"/>
        <w:top w:w="0" w:type="dxa"/>
        <w:right w:w="0" w:type="dxa"/>
        <w:bottom w:w="0" w:type="dxa"/>
      </w:tblCellMar>
    </w:tblPr>
  </w:style>
  <w:style w:type="table" w:styleId="1052" w:customStyle="1">
    <w:name w:val="Grid Table 1 Light - Accent 3"/>
    <w:uiPriority w:val="99"/>
    <w:qFormat/>
    <w:rPr>
      <w:rFonts w:ascii="Calibri" w:hAnsi="Calibri"/>
    </w:rPr>
    <w:tblPr>
      <w:tblCellMar>
        <w:left w:w="0" w:type="dxa"/>
        <w:top w:w="0" w:type="dxa"/>
        <w:right w:w="0" w:type="dxa"/>
        <w:bottom w:w="0" w:type="dxa"/>
      </w:tblCellMar>
    </w:tblPr>
  </w:style>
  <w:style w:type="table" w:styleId="1053" w:customStyle="1">
    <w:name w:val="Grid Table 1 Light - Accent 4"/>
    <w:uiPriority w:val="99"/>
    <w:qFormat/>
    <w:rPr>
      <w:rFonts w:ascii="Calibri" w:hAnsi="Calibri"/>
    </w:rPr>
    <w:tblPr>
      <w:tblCellMar>
        <w:left w:w="0" w:type="dxa"/>
        <w:top w:w="0" w:type="dxa"/>
        <w:right w:w="0" w:type="dxa"/>
        <w:bottom w:w="0" w:type="dxa"/>
      </w:tblCellMar>
    </w:tblPr>
  </w:style>
  <w:style w:type="table" w:styleId="1054" w:customStyle="1">
    <w:name w:val="Grid Table 1 Light - Accent 5"/>
    <w:uiPriority w:val="99"/>
    <w:qFormat/>
    <w:rPr>
      <w:rFonts w:ascii="Calibri" w:hAnsi="Calibri"/>
    </w:rPr>
    <w:tblPr>
      <w:tblCellMar>
        <w:left w:w="0" w:type="dxa"/>
        <w:top w:w="0" w:type="dxa"/>
        <w:right w:w="0" w:type="dxa"/>
        <w:bottom w:w="0" w:type="dxa"/>
      </w:tblCellMar>
    </w:tblPr>
  </w:style>
  <w:style w:type="table" w:styleId="1055" w:customStyle="1">
    <w:name w:val="Grid Table 1 Light - Accent 6"/>
    <w:uiPriority w:val="99"/>
    <w:qFormat/>
    <w:rPr>
      <w:rFonts w:ascii="Calibri" w:hAnsi="Calibri"/>
    </w:rPr>
    <w:tblPr>
      <w:tblCellMar>
        <w:left w:w="0" w:type="dxa"/>
        <w:top w:w="0" w:type="dxa"/>
        <w:right w:w="0" w:type="dxa"/>
        <w:bottom w:w="0" w:type="dxa"/>
      </w:tblCellMar>
    </w:tblPr>
  </w:style>
  <w:style w:type="table" w:styleId="1056" w:customStyle="1">
    <w:name w:val="网格表 21"/>
    <w:uiPriority w:val="99"/>
    <w:qFormat/>
    <w:rPr>
      <w:rFonts w:ascii="Calibri" w:hAnsi="Calibri"/>
    </w:rPr>
    <w:tblPr>
      <w:tblCellMar>
        <w:left w:w="0" w:type="dxa"/>
        <w:top w:w="0" w:type="dxa"/>
        <w:right w:w="0" w:type="dxa"/>
        <w:bottom w:w="0" w:type="dxa"/>
      </w:tblCellMar>
    </w:tblPr>
  </w:style>
  <w:style w:type="table" w:styleId="1057" w:customStyle="1">
    <w:name w:val="Grid Table 2 - Accent 1"/>
    <w:uiPriority w:val="99"/>
    <w:qFormat/>
    <w:rPr>
      <w:rFonts w:ascii="Calibri" w:hAnsi="Calibri"/>
    </w:rPr>
    <w:tblPr>
      <w:tblCellMar>
        <w:left w:w="0" w:type="dxa"/>
        <w:top w:w="0" w:type="dxa"/>
        <w:right w:w="0" w:type="dxa"/>
        <w:bottom w:w="0" w:type="dxa"/>
      </w:tblCellMar>
    </w:tblPr>
  </w:style>
  <w:style w:type="table" w:styleId="1058" w:customStyle="1">
    <w:name w:val="Grid Table 2 - Accent 2"/>
    <w:uiPriority w:val="99"/>
    <w:qFormat/>
    <w:rPr>
      <w:rFonts w:ascii="Calibri" w:hAnsi="Calibri"/>
    </w:rPr>
    <w:tblPr>
      <w:tblCellMar>
        <w:left w:w="0" w:type="dxa"/>
        <w:top w:w="0" w:type="dxa"/>
        <w:right w:w="0" w:type="dxa"/>
        <w:bottom w:w="0" w:type="dxa"/>
      </w:tblCellMar>
    </w:tblPr>
  </w:style>
  <w:style w:type="table" w:styleId="1059" w:customStyle="1">
    <w:name w:val="Grid Table 2 - Accent 3"/>
    <w:uiPriority w:val="99"/>
    <w:qFormat/>
    <w:rPr>
      <w:rFonts w:ascii="Calibri" w:hAnsi="Calibri"/>
    </w:rPr>
    <w:tblPr>
      <w:tblCellMar>
        <w:left w:w="0" w:type="dxa"/>
        <w:top w:w="0" w:type="dxa"/>
        <w:right w:w="0" w:type="dxa"/>
        <w:bottom w:w="0" w:type="dxa"/>
      </w:tblCellMar>
    </w:tblPr>
  </w:style>
  <w:style w:type="table" w:styleId="1060" w:customStyle="1">
    <w:name w:val="Grid Table 2 - Accent 4"/>
    <w:uiPriority w:val="99"/>
    <w:qFormat/>
    <w:rPr>
      <w:rFonts w:ascii="Calibri" w:hAnsi="Calibri"/>
    </w:rPr>
    <w:tblPr>
      <w:tblCellMar>
        <w:left w:w="0" w:type="dxa"/>
        <w:top w:w="0" w:type="dxa"/>
        <w:right w:w="0" w:type="dxa"/>
        <w:bottom w:w="0" w:type="dxa"/>
      </w:tblCellMar>
    </w:tblPr>
  </w:style>
  <w:style w:type="table" w:styleId="1061" w:customStyle="1">
    <w:name w:val="Grid Table 2 - Accent 5"/>
    <w:uiPriority w:val="99"/>
    <w:qFormat/>
    <w:rPr>
      <w:rFonts w:ascii="Calibri" w:hAnsi="Calibri"/>
    </w:rPr>
    <w:tblPr>
      <w:tblCellMar>
        <w:left w:w="0" w:type="dxa"/>
        <w:top w:w="0" w:type="dxa"/>
        <w:right w:w="0" w:type="dxa"/>
        <w:bottom w:w="0" w:type="dxa"/>
      </w:tblCellMar>
    </w:tblPr>
  </w:style>
  <w:style w:type="table" w:styleId="1062" w:customStyle="1">
    <w:name w:val="Grid Table 2 - Accent 6"/>
    <w:uiPriority w:val="99"/>
    <w:qFormat/>
    <w:rPr>
      <w:rFonts w:ascii="Calibri" w:hAnsi="Calibri"/>
    </w:rPr>
    <w:tblPr>
      <w:tblCellMar>
        <w:left w:w="0" w:type="dxa"/>
        <w:top w:w="0" w:type="dxa"/>
        <w:right w:w="0" w:type="dxa"/>
        <w:bottom w:w="0" w:type="dxa"/>
      </w:tblCellMar>
    </w:tblPr>
  </w:style>
  <w:style w:type="table" w:styleId="1063" w:customStyle="1">
    <w:name w:val="网格表 31"/>
    <w:uiPriority w:val="99"/>
    <w:qFormat/>
    <w:rPr>
      <w:rFonts w:ascii="Calibri" w:hAnsi="Calibri"/>
    </w:rPr>
    <w:tblPr>
      <w:tblCellMar>
        <w:left w:w="0" w:type="dxa"/>
        <w:top w:w="0" w:type="dxa"/>
        <w:right w:w="0" w:type="dxa"/>
        <w:bottom w:w="0" w:type="dxa"/>
      </w:tblCellMar>
    </w:tblPr>
  </w:style>
  <w:style w:type="table" w:styleId="1064" w:customStyle="1">
    <w:name w:val="Grid Table 3 - Accent 1"/>
    <w:uiPriority w:val="99"/>
    <w:qFormat/>
    <w:rPr>
      <w:rFonts w:ascii="Calibri" w:hAnsi="Calibri"/>
    </w:rPr>
    <w:tblPr>
      <w:tblCellMar>
        <w:left w:w="0" w:type="dxa"/>
        <w:top w:w="0" w:type="dxa"/>
        <w:right w:w="0" w:type="dxa"/>
        <w:bottom w:w="0" w:type="dxa"/>
      </w:tblCellMar>
    </w:tblPr>
  </w:style>
  <w:style w:type="table" w:styleId="1065" w:customStyle="1">
    <w:name w:val="Grid Table 3 - Accent 2"/>
    <w:uiPriority w:val="99"/>
    <w:qFormat/>
    <w:rPr>
      <w:rFonts w:ascii="Calibri" w:hAnsi="Calibri"/>
    </w:rPr>
    <w:tblPr>
      <w:tblCellMar>
        <w:left w:w="0" w:type="dxa"/>
        <w:top w:w="0" w:type="dxa"/>
        <w:right w:w="0" w:type="dxa"/>
        <w:bottom w:w="0" w:type="dxa"/>
      </w:tblCellMar>
    </w:tblPr>
  </w:style>
  <w:style w:type="table" w:styleId="1066" w:customStyle="1">
    <w:name w:val="Grid Table 3 - Accent 3"/>
    <w:uiPriority w:val="99"/>
    <w:qFormat/>
    <w:rPr>
      <w:rFonts w:ascii="Calibri" w:hAnsi="Calibri"/>
    </w:rPr>
    <w:tblPr>
      <w:tblCellMar>
        <w:left w:w="0" w:type="dxa"/>
        <w:top w:w="0" w:type="dxa"/>
        <w:right w:w="0" w:type="dxa"/>
        <w:bottom w:w="0" w:type="dxa"/>
      </w:tblCellMar>
    </w:tblPr>
  </w:style>
  <w:style w:type="table" w:styleId="1067" w:customStyle="1">
    <w:name w:val="Grid Table 3 - Accent 4"/>
    <w:uiPriority w:val="99"/>
    <w:qFormat/>
    <w:rPr>
      <w:rFonts w:ascii="Calibri" w:hAnsi="Calibri"/>
    </w:rPr>
    <w:tblPr>
      <w:tblCellMar>
        <w:left w:w="0" w:type="dxa"/>
        <w:top w:w="0" w:type="dxa"/>
        <w:right w:w="0" w:type="dxa"/>
        <w:bottom w:w="0" w:type="dxa"/>
      </w:tblCellMar>
    </w:tblPr>
  </w:style>
  <w:style w:type="table" w:styleId="1068" w:customStyle="1">
    <w:name w:val="Grid Table 3 - Accent 5"/>
    <w:uiPriority w:val="99"/>
    <w:qFormat/>
    <w:rPr>
      <w:rFonts w:ascii="Calibri" w:hAnsi="Calibri"/>
    </w:rPr>
    <w:tblPr>
      <w:tblCellMar>
        <w:left w:w="0" w:type="dxa"/>
        <w:top w:w="0" w:type="dxa"/>
        <w:right w:w="0" w:type="dxa"/>
        <w:bottom w:w="0" w:type="dxa"/>
      </w:tblCellMar>
    </w:tblPr>
  </w:style>
  <w:style w:type="table" w:styleId="1069" w:customStyle="1">
    <w:name w:val="Grid Table 3 - Accent 6"/>
    <w:uiPriority w:val="99"/>
    <w:qFormat/>
    <w:rPr>
      <w:rFonts w:ascii="Calibri" w:hAnsi="Calibri"/>
    </w:rPr>
    <w:tblPr>
      <w:tblCellMar>
        <w:left w:w="0" w:type="dxa"/>
        <w:top w:w="0" w:type="dxa"/>
        <w:right w:w="0" w:type="dxa"/>
        <w:bottom w:w="0" w:type="dxa"/>
      </w:tblCellMar>
    </w:tblPr>
  </w:style>
  <w:style w:type="table" w:styleId="1070" w:customStyle="1">
    <w:name w:val="网格表 41"/>
    <w:uiPriority w:val="59"/>
    <w:qFormat/>
    <w:rPr>
      <w:rFonts w:ascii="Calibri" w:hAnsi="Calibri"/>
    </w:rPr>
    <w:tblPr>
      <w:tblCellMar>
        <w:left w:w="0" w:type="dxa"/>
        <w:top w:w="0" w:type="dxa"/>
        <w:right w:w="0" w:type="dxa"/>
        <w:bottom w:w="0" w:type="dxa"/>
      </w:tblCellMar>
    </w:tblPr>
  </w:style>
  <w:style w:type="table" w:styleId="1071" w:customStyle="1">
    <w:name w:val="Grid Table 4 - Accent 1"/>
    <w:uiPriority w:val="59"/>
    <w:qFormat/>
    <w:rPr>
      <w:rFonts w:ascii="Calibri" w:hAnsi="Calibri"/>
    </w:rPr>
    <w:tblPr>
      <w:tblCellMar>
        <w:left w:w="0" w:type="dxa"/>
        <w:top w:w="0" w:type="dxa"/>
        <w:right w:w="0" w:type="dxa"/>
        <w:bottom w:w="0" w:type="dxa"/>
      </w:tblCellMar>
    </w:tblPr>
  </w:style>
  <w:style w:type="table" w:styleId="1072" w:customStyle="1">
    <w:name w:val="Grid Table 4 - Accent 2"/>
    <w:uiPriority w:val="59"/>
    <w:qFormat/>
    <w:rPr>
      <w:rFonts w:ascii="Calibri" w:hAnsi="Calibri"/>
    </w:rPr>
    <w:tblPr>
      <w:tblCellMar>
        <w:left w:w="0" w:type="dxa"/>
        <w:top w:w="0" w:type="dxa"/>
        <w:right w:w="0" w:type="dxa"/>
        <w:bottom w:w="0" w:type="dxa"/>
      </w:tblCellMar>
    </w:tblPr>
  </w:style>
  <w:style w:type="table" w:styleId="1073" w:customStyle="1">
    <w:name w:val="Grid Table 4 - Accent 3"/>
    <w:uiPriority w:val="59"/>
    <w:qFormat/>
    <w:rPr>
      <w:rFonts w:ascii="Calibri" w:hAnsi="Calibri"/>
    </w:rPr>
    <w:tblPr>
      <w:tblCellMar>
        <w:left w:w="0" w:type="dxa"/>
        <w:top w:w="0" w:type="dxa"/>
        <w:right w:w="0" w:type="dxa"/>
        <w:bottom w:w="0" w:type="dxa"/>
      </w:tblCellMar>
    </w:tblPr>
  </w:style>
  <w:style w:type="table" w:styleId="1074" w:customStyle="1">
    <w:name w:val="Grid Table 4 - Accent 4"/>
    <w:uiPriority w:val="59"/>
    <w:qFormat/>
    <w:rPr>
      <w:rFonts w:ascii="Calibri" w:hAnsi="Calibri"/>
    </w:rPr>
    <w:tblPr>
      <w:tblCellMar>
        <w:left w:w="0" w:type="dxa"/>
        <w:top w:w="0" w:type="dxa"/>
        <w:right w:w="0" w:type="dxa"/>
        <w:bottom w:w="0" w:type="dxa"/>
      </w:tblCellMar>
    </w:tblPr>
  </w:style>
  <w:style w:type="table" w:styleId="1075" w:customStyle="1">
    <w:name w:val="Grid Table 4 - Accent 5"/>
    <w:uiPriority w:val="59"/>
    <w:qFormat/>
    <w:rPr>
      <w:rFonts w:ascii="Calibri" w:hAnsi="Calibri"/>
    </w:rPr>
    <w:tblPr>
      <w:tblCellMar>
        <w:left w:w="0" w:type="dxa"/>
        <w:top w:w="0" w:type="dxa"/>
        <w:right w:w="0" w:type="dxa"/>
        <w:bottom w:w="0" w:type="dxa"/>
      </w:tblCellMar>
    </w:tblPr>
  </w:style>
  <w:style w:type="table" w:styleId="1076" w:customStyle="1">
    <w:name w:val="Grid Table 4 - Accent 6"/>
    <w:uiPriority w:val="59"/>
    <w:qFormat/>
    <w:rPr>
      <w:rFonts w:ascii="Calibri" w:hAnsi="Calibri"/>
    </w:rPr>
    <w:tblPr>
      <w:tblCellMar>
        <w:left w:w="0" w:type="dxa"/>
        <w:top w:w="0" w:type="dxa"/>
        <w:right w:w="0" w:type="dxa"/>
        <w:bottom w:w="0" w:type="dxa"/>
      </w:tblCellMar>
    </w:tblPr>
  </w:style>
  <w:style w:type="table" w:styleId="1077" w:customStyle="1">
    <w:name w:val="网格表 5 深色1"/>
    <w:uiPriority w:val="99"/>
    <w:qFormat/>
    <w:rPr>
      <w:rFonts w:ascii="Calibri" w:hAnsi="Calibri"/>
    </w:rPr>
    <w:tblPr>
      <w:tblCellMar>
        <w:left w:w="0" w:type="dxa"/>
        <w:top w:w="0" w:type="dxa"/>
        <w:right w:w="0" w:type="dxa"/>
        <w:bottom w:w="0" w:type="dxa"/>
      </w:tblCellMar>
    </w:tblPr>
  </w:style>
  <w:style w:type="table" w:styleId="1078" w:customStyle="1">
    <w:name w:val="Grid Table 5 Dark- Accent 1"/>
    <w:uiPriority w:val="99"/>
    <w:qFormat/>
    <w:rPr>
      <w:rFonts w:ascii="Calibri" w:hAnsi="Calibri"/>
    </w:rPr>
    <w:tblPr>
      <w:tblCellMar>
        <w:left w:w="0" w:type="dxa"/>
        <w:top w:w="0" w:type="dxa"/>
        <w:right w:w="0" w:type="dxa"/>
        <w:bottom w:w="0" w:type="dxa"/>
      </w:tblCellMar>
    </w:tblPr>
  </w:style>
  <w:style w:type="table" w:styleId="1079" w:customStyle="1">
    <w:name w:val="Grid Table 5 Dark - Accent 2"/>
    <w:uiPriority w:val="99"/>
    <w:qFormat/>
    <w:rPr>
      <w:rFonts w:ascii="Calibri" w:hAnsi="Calibri"/>
    </w:rPr>
    <w:tblPr>
      <w:tblCellMar>
        <w:left w:w="0" w:type="dxa"/>
        <w:top w:w="0" w:type="dxa"/>
        <w:right w:w="0" w:type="dxa"/>
        <w:bottom w:w="0" w:type="dxa"/>
      </w:tblCellMar>
    </w:tblPr>
  </w:style>
  <w:style w:type="table" w:styleId="1080" w:customStyle="1">
    <w:name w:val="Grid Table 5 Dark - Accent 3"/>
    <w:uiPriority w:val="99"/>
    <w:qFormat/>
    <w:rPr>
      <w:rFonts w:ascii="Calibri" w:hAnsi="Calibri"/>
    </w:rPr>
    <w:tblPr>
      <w:tblCellMar>
        <w:left w:w="0" w:type="dxa"/>
        <w:top w:w="0" w:type="dxa"/>
        <w:right w:w="0" w:type="dxa"/>
        <w:bottom w:w="0" w:type="dxa"/>
      </w:tblCellMar>
    </w:tblPr>
  </w:style>
  <w:style w:type="table" w:styleId="1081" w:customStyle="1">
    <w:name w:val="Grid Table 5 Dark- Accent 4"/>
    <w:uiPriority w:val="99"/>
    <w:qFormat/>
    <w:rPr>
      <w:rFonts w:ascii="Calibri" w:hAnsi="Calibri"/>
    </w:rPr>
    <w:tblPr>
      <w:tblCellMar>
        <w:left w:w="0" w:type="dxa"/>
        <w:top w:w="0" w:type="dxa"/>
        <w:right w:w="0" w:type="dxa"/>
        <w:bottom w:w="0" w:type="dxa"/>
      </w:tblCellMar>
    </w:tblPr>
  </w:style>
  <w:style w:type="table" w:styleId="1082" w:customStyle="1">
    <w:name w:val="Grid Table 5 Dark - Accent 5"/>
    <w:uiPriority w:val="99"/>
    <w:qFormat/>
    <w:rPr>
      <w:rFonts w:ascii="Calibri" w:hAnsi="Calibri"/>
    </w:rPr>
    <w:tblPr>
      <w:tblCellMar>
        <w:left w:w="0" w:type="dxa"/>
        <w:top w:w="0" w:type="dxa"/>
        <w:right w:w="0" w:type="dxa"/>
        <w:bottom w:w="0" w:type="dxa"/>
      </w:tblCellMar>
    </w:tblPr>
  </w:style>
  <w:style w:type="table" w:styleId="1083" w:customStyle="1">
    <w:name w:val="Grid Table 5 Dark - Accent 6"/>
    <w:uiPriority w:val="99"/>
    <w:qFormat/>
    <w:rPr>
      <w:rFonts w:ascii="Calibri" w:hAnsi="Calibri"/>
    </w:rPr>
    <w:tblPr>
      <w:tblCellMar>
        <w:left w:w="0" w:type="dxa"/>
        <w:top w:w="0" w:type="dxa"/>
        <w:right w:w="0" w:type="dxa"/>
        <w:bottom w:w="0" w:type="dxa"/>
      </w:tblCellMar>
    </w:tblPr>
  </w:style>
  <w:style w:type="table" w:styleId="1084" w:customStyle="1">
    <w:name w:val="网格表 6 彩色1"/>
    <w:uiPriority w:val="99"/>
    <w:qFormat/>
    <w:rPr>
      <w:rFonts w:ascii="Calibri" w:hAnsi="Calibri"/>
    </w:rPr>
    <w:tblPr>
      <w:tblCellMar>
        <w:left w:w="0" w:type="dxa"/>
        <w:top w:w="0" w:type="dxa"/>
        <w:right w:w="0" w:type="dxa"/>
        <w:bottom w:w="0" w:type="dxa"/>
      </w:tblCellMar>
    </w:tblPr>
  </w:style>
  <w:style w:type="table" w:styleId="1085"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86"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87"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88"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89"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90"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91" w:customStyle="1">
    <w:name w:val="网格表 7 彩色1"/>
    <w:uiPriority w:val="99"/>
    <w:qFormat/>
    <w:rPr>
      <w:rFonts w:ascii="Calibri" w:hAnsi="Calibri"/>
    </w:rPr>
    <w:tblPr>
      <w:tblCellMar>
        <w:left w:w="0" w:type="dxa"/>
        <w:top w:w="0" w:type="dxa"/>
        <w:right w:w="0" w:type="dxa"/>
        <w:bottom w:w="0" w:type="dxa"/>
      </w:tblCellMar>
    </w:tblPr>
  </w:style>
  <w:style w:type="table" w:styleId="1092"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93"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94"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95"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96"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97"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98" w:customStyle="1">
    <w:name w:val="清单表 1 浅色1"/>
    <w:uiPriority w:val="99"/>
    <w:qFormat/>
    <w:rPr>
      <w:rFonts w:ascii="Calibri" w:hAnsi="Calibri"/>
    </w:rPr>
    <w:tblPr>
      <w:tblCellMar>
        <w:left w:w="0" w:type="dxa"/>
        <w:top w:w="0" w:type="dxa"/>
        <w:right w:w="0" w:type="dxa"/>
        <w:bottom w:w="0" w:type="dxa"/>
      </w:tblCellMar>
    </w:tblPr>
  </w:style>
  <w:style w:type="table" w:styleId="1099" w:customStyle="1">
    <w:name w:val="List Table 1 Light - Accent 1"/>
    <w:uiPriority w:val="99"/>
    <w:qFormat/>
    <w:rPr>
      <w:rFonts w:ascii="Calibri" w:hAnsi="Calibri"/>
    </w:rPr>
    <w:tblPr>
      <w:tblCellMar>
        <w:left w:w="0" w:type="dxa"/>
        <w:top w:w="0" w:type="dxa"/>
        <w:right w:w="0" w:type="dxa"/>
        <w:bottom w:w="0" w:type="dxa"/>
      </w:tblCellMar>
    </w:tblPr>
  </w:style>
  <w:style w:type="table" w:styleId="1100" w:customStyle="1">
    <w:name w:val="List Table 1 Light - Accent 2"/>
    <w:uiPriority w:val="99"/>
    <w:qFormat/>
    <w:rPr>
      <w:rFonts w:ascii="Calibri" w:hAnsi="Calibri"/>
    </w:rPr>
    <w:tblPr>
      <w:tblCellMar>
        <w:left w:w="0" w:type="dxa"/>
        <w:top w:w="0" w:type="dxa"/>
        <w:right w:w="0" w:type="dxa"/>
        <w:bottom w:w="0" w:type="dxa"/>
      </w:tblCellMar>
    </w:tblPr>
  </w:style>
  <w:style w:type="table" w:styleId="1101" w:customStyle="1">
    <w:name w:val="List Table 1 Light - Accent 3"/>
    <w:uiPriority w:val="99"/>
    <w:qFormat/>
    <w:rPr>
      <w:rFonts w:ascii="Calibri" w:hAnsi="Calibri"/>
    </w:rPr>
    <w:tblPr>
      <w:tblCellMar>
        <w:left w:w="0" w:type="dxa"/>
        <w:top w:w="0" w:type="dxa"/>
        <w:right w:w="0" w:type="dxa"/>
        <w:bottom w:w="0" w:type="dxa"/>
      </w:tblCellMar>
    </w:tblPr>
  </w:style>
  <w:style w:type="table" w:styleId="1102" w:customStyle="1">
    <w:name w:val="List Table 1 Light - Accent 4"/>
    <w:uiPriority w:val="99"/>
    <w:qFormat/>
    <w:rPr>
      <w:rFonts w:ascii="Calibri" w:hAnsi="Calibri"/>
    </w:rPr>
    <w:tblPr>
      <w:tblCellMar>
        <w:left w:w="0" w:type="dxa"/>
        <w:top w:w="0" w:type="dxa"/>
        <w:right w:w="0" w:type="dxa"/>
        <w:bottom w:w="0" w:type="dxa"/>
      </w:tblCellMar>
    </w:tblPr>
  </w:style>
  <w:style w:type="table" w:styleId="1103" w:customStyle="1">
    <w:name w:val="List Table 1 Light - Accent 5"/>
    <w:uiPriority w:val="99"/>
    <w:qFormat/>
    <w:rPr>
      <w:rFonts w:ascii="Calibri" w:hAnsi="Calibri"/>
    </w:rPr>
    <w:tblPr>
      <w:tblCellMar>
        <w:left w:w="0" w:type="dxa"/>
        <w:top w:w="0" w:type="dxa"/>
        <w:right w:w="0" w:type="dxa"/>
        <w:bottom w:w="0" w:type="dxa"/>
      </w:tblCellMar>
    </w:tblPr>
  </w:style>
  <w:style w:type="table" w:styleId="1104" w:customStyle="1">
    <w:name w:val="List Table 1 Light - Accent 6"/>
    <w:uiPriority w:val="99"/>
    <w:qFormat/>
    <w:rPr>
      <w:rFonts w:ascii="Calibri" w:hAnsi="Calibri"/>
    </w:rPr>
    <w:tblPr>
      <w:tblCellMar>
        <w:left w:w="0" w:type="dxa"/>
        <w:top w:w="0" w:type="dxa"/>
        <w:right w:w="0" w:type="dxa"/>
        <w:bottom w:w="0" w:type="dxa"/>
      </w:tblCellMar>
    </w:tblPr>
  </w:style>
  <w:style w:type="table" w:styleId="1105" w:customStyle="1">
    <w:name w:val="清单表 21"/>
    <w:uiPriority w:val="99"/>
    <w:qFormat/>
    <w:rPr>
      <w:rFonts w:ascii="Calibri" w:hAnsi="Calibri"/>
    </w:rPr>
    <w:tblPr>
      <w:tblCellMar>
        <w:left w:w="0" w:type="dxa"/>
        <w:top w:w="0" w:type="dxa"/>
        <w:right w:w="0" w:type="dxa"/>
        <w:bottom w:w="0" w:type="dxa"/>
      </w:tblCellMar>
    </w:tblPr>
  </w:style>
  <w:style w:type="table" w:styleId="1106" w:customStyle="1">
    <w:name w:val="List Table 2 - Accent 1"/>
    <w:uiPriority w:val="99"/>
    <w:qFormat/>
    <w:rPr>
      <w:rFonts w:ascii="Calibri" w:hAnsi="Calibri"/>
    </w:rPr>
    <w:tblPr>
      <w:tblCellMar>
        <w:left w:w="0" w:type="dxa"/>
        <w:top w:w="0" w:type="dxa"/>
        <w:right w:w="0" w:type="dxa"/>
        <w:bottom w:w="0" w:type="dxa"/>
      </w:tblCellMar>
    </w:tblPr>
  </w:style>
  <w:style w:type="table" w:styleId="1107" w:customStyle="1">
    <w:name w:val="List Table 2 - Accent 2"/>
    <w:uiPriority w:val="99"/>
    <w:qFormat/>
    <w:rPr>
      <w:rFonts w:ascii="Calibri" w:hAnsi="Calibri"/>
    </w:rPr>
    <w:tblPr>
      <w:tblCellMar>
        <w:left w:w="0" w:type="dxa"/>
        <w:top w:w="0" w:type="dxa"/>
        <w:right w:w="0" w:type="dxa"/>
        <w:bottom w:w="0" w:type="dxa"/>
      </w:tblCellMar>
    </w:tblPr>
  </w:style>
  <w:style w:type="table" w:styleId="1108" w:customStyle="1">
    <w:name w:val="List Table 2 - Accent 3"/>
    <w:uiPriority w:val="99"/>
    <w:qFormat/>
    <w:rPr>
      <w:rFonts w:ascii="Calibri" w:hAnsi="Calibri"/>
    </w:rPr>
    <w:tblPr>
      <w:tblCellMar>
        <w:left w:w="0" w:type="dxa"/>
        <w:top w:w="0" w:type="dxa"/>
        <w:right w:w="0" w:type="dxa"/>
        <w:bottom w:w="0" w:type="dxa"/>
      </w:tblCellMar>
    </w:tblPr>
  </w:style>
  <w:style w:type="table" w:styleId="1109" w:customStyle="1">
    <w:name w:val="List Table 2 - Accent 4"/>
    <w:uiPriority w:val="99"/>
    <w:qFormat/>
    <w:rPr>
      <w:rFonts w:ascii="Calibri" w:hAnsi="Calibri"/>
    </w:rPr>
    <w:tblPr>
      <w:tblCellMar>
        <w:left w:w="0" w:type="dxa"/>
        <w:top w:w="0" w:type="dxa"/>
        <w:right w:w="0" w:type="dxa"/>
        <w:bottom w:w="0" w:type="dxa"/>
      </w:tblCellMar>
    </w:tblPr>
  </w:style>
  <w:style w:type="table" w:styleId="1110" w:customStyle="1">
    <w:name w:val="List Table 2 - Accent 5"/>
    <w:uiPriority w:val="99"/>
    <w:qFormat/>
    <w:rPr>
      <w:rFonts w:ascii="Calibri" w:hAnsi="Calibri"/>
    </w:rPr>
    <w:tblPr>
      <w:tblCellMar>
        <w:left w:w="0" w:type="dxa"/>
        <w:top w:w="0" w:type="dxa"/>
        <w:right w:w="0" w:type="dxa"/>
        <w:bottom w:w="0" w:type="dxa"/>
      </w:tblCellMar>
    </w:tblPr>
  </w:style>
  <w:style w:type="table" w:styleId="1111" w:customStyle="1">
    <w:name w:val="List Table 2 - Accent 6"/>
    <w:uiPriority w:val="99"/>
    <w:qFormat/>
    <w:rPr>
      <w:rFonts w:ascii="Calibri" w:hAnsi="Calibri"/>
    </w:rPr>
    <w:tblPr>
      <w:tblCellMar>
        <w:left w:w="0" w:type="dxa"/>
        <w:top w:w="0" w:type="dxa"/>
        <w:right w:w="0" w:type="dxa"/>
        <w:bottom w:w="0" w:type="dxa"/>
      </w:tblCellMar>
    </w:tblPr>
  </w:style>
  <w:style w:type="table" w:styleId="1112" w:customStyle="1">
    <w:name w:val="清单表 31"/>
    <w:uiPriority w:val="99"/>
    <w:qFormat/>
    <w:rPr>
      <w:rFonts w:ascii="Calibri" w:hAnsi="Calibri"/>
    </w:rPr>
    <w:tblPr>
      <w:tblCellMar>
        <w:left w:w="0" w:type="dxa"/>
        <w:top w:w="0" w:type="dxa"/>
        <w:right w:w="0" w:type="dxa"/>
        <w:bottom w:w="0" w:type="dxa"/>
      </w:tblCellMar>
    </w:tblPr>
  </w:style>
  <w:style w:type="table" w:styleId="1113" w:customStyle="1">
    <w:name w:val="List Table 3 - Accent 1"/>
    <w:uiPriority w:val="99"/>
    <w:qFormat/>
    <w:rPr>
      <w:rFonts w:ascii="Calibri" w:hAnsi="Calibri"/>
    </w:rPr>
    <w:tblPr>
      <w:tblCellMar>
        <w:left w:w="0" w:type="dxa"/>
        <w:top w:w="0" w:type="dxa"/>
        <w:right w:w="0" w:type="dxa"/>
        <w:bottom w:w="0" w:type="dxa"/>
      </w:tblCellMar>
    </w:tblPr>
  </w:style>
  <w:style w:type="table" w:styleId="1114" w:customStyle="1">
    <w:name w:val="List Table 3 - Accent 2"/>
    <w:uiPriority w:val="99"/>
    <w:qFormat/>
    <w:rPr>
      <w:rFonts w:ascii="Calibri" w:hAnsi="Calibri"/>
    </w:rPr>
    <w:tblPr>
      <w:tblCellMar>
        <w:left w:w="0" w:type="dxa"/>
        <w:top w:w="0" w:type="dxa"/>
        <w:right w:w="0" w:type="dxa"/>
        <w:bottom w:w="0" w:type="dxa"/>
      </w:tblCellMar>
    </w:tblPr>
  </w:style>
  <w:style w:type="table" w:styleId="1115" w:customStyle="1">
    <w:name w:val="List Table 3 - Accent 3"/>
    <w:uiPriority w:val="99"/>
    <w:qFormat/>
    <w:rPr>
      <w:rFonts w:ascii="Calibri" w:hAnsi="Calibri"/>
    </w:rPr>
    <w:tblPr>
      <w:tblCellMar>
        <w:left w:w="0" w:type="dxa"/>
        <w:top w:w="0" w:type="dxa"/>
        <w:right w:w="0" w:type="dxa"/>
        <w:bottom w:w="0" w:type="dxa"/>
      </w:tblCellMar>
    </w:tblPr>
  </w:style>
  <w:style w:type="table" w:styleId="1116" w:customStyle="1">
    <w:name w:val="List Table 3 - Accent 4"/>
    <w:uiPriority w:val="99"/>
    <w:qFormat/>
    <w:rPr>
      <w:rFonts w:ascii="Calibri" w:hAnsi="Calibri"/>
    </w:rPr>
    <w:tblPr>
      <w:tblCellMar>
        <w:left w:w="0" w:type="dxa"/>
        <w:top w:w="0" w:type="dxa"/>
        <w:right w:w="0" w:type="dxa"/>
        <w:bottom w:w="0" w:type="dxa"/>
      </w:tblCellMar>
    </w:tblPr>
  </w:style>
  <w:style w:type="table" w:styleId="1117" w:customStyle="1">
    <w:name w:val="List Table 3 - Accent 5"/>
    <w:uiPriority w:val="99"/>
    <w:qFormat/>
    <w:rPr>
      <w:rFonts w:ascii="Calibri" w:hAnsi="Calibri"/>
    </w:rPr>
    <w:tblPr>
      <w:tblCellMar>
        <w:left w:w="0" w:type="dxa"/>
        <w:top w:w="0" w:type="dxa"/>
        <w:right w:w="0" w:type="dxa"/>
        <w:bottom w:w="0" w:type="dxa"/>
      </w:tblCellMar>
    </w:tblPr>
  </w:style>
  <w:style w:type="table" w:styleId="1118" w:customStyle="1">
    <w:name w:val="List Table 3 - Accent 6"/>
    <w:uiPriority w:val="99"/>
    <w:qFormat/>
    <w:rPr>
      <w:rFonts w:ascii="Calibri" w:hAnsi="Calibri"/>
    </w:rPr>
    <w:tblPr>
      <w:tblCellMar>
        <w:left w:w="0" w:type="dxa"/>
        <w:top w:w="0" w:type="dxa"/>
        <w:right w:w="0" w:type="dxa"/>
        <w:bottom w:w="0" w:type="dxa"/>
      </w:tblCellMar>
    </w:tblPr>
  </w:style>
  <w:style w:type="table" w:styleId="1119" w:customStyle="1">
    <w:name w:val="清单表 41"/>
    <w:uiPriority w:val="99"/>
    <w:qFormat/>
    <w:rPr>
      <w:rFonts w:ascii="Calibri" w:hAnsi="Calibri"/>
    </w:rPr>
    <w:tblPr>
      <w:tblCellMar>
        <w:left w:w="0" w:type="dxa"/>
        <w:top w:w="0" w:type="dxa"/>
        <w:right w:w="0" w:type="dxa"/>
        <w:bottom w:w="0" w:type="dxa"/>
      </w:tblCellMar>
    </w:tblPr>
  </w:style>
  <w:style w:type="table" w:styleId="1120" w:customStyle="1">
    <w:name w:val="List Table 4 - Accent 1"/>
    <w:uiPriority w:val="99"/>
    <w:qFormat/>
    <w:rPr>
      <w:rFonts w:ascii="Calibri" w:hAnsi="Calibri"/>
    </w:rPr>
    <w:tblPr>
      <w:tblCellMar>
        <w:left w:w="0" w:type="dxa"/>
        <w:top w:w="0" w:type="dxa"/>
        <w:right w:w="0" w:type="dxa"/>
        <w:bottom w:w="0" w:type="dxa"/>
      </w:tblCellMar>
    </w:tblPr>
  </w:style>
  <w:style w:type="table" w:styleId="1121" w:customStyle="1">
    <w:name w:val="List Table 4 - Accent 2"/>
    <w:uiPriority w:val="99"/>
    <w:qFormat/>
    <w:rPr>
      <w:rFonts w:ascii="Calibri" w:hAnsi="Calibri"/>
    </w:rPr>
    <w:tblPr>
      <w:tblCellMar>
        <w:left w:w="0" w:type="dxa"/>
        <w:top w:w="0" w:type="dxa"/>
        <w:right w:w="0" w:type="dxa"/>
        <w:bottom w:w="0" w:type="dxa"/>
      </w:tblCellMar>
    </w:tblPr>
  </w:style>
  <w:style w:type="table" w:styleId="1122" w:customStyle="1">
    <w:name w:val="List Table 4 - Accent 3"/>
    <w:uiPriority w:val="99"/>
    <w:qFormat/>
    <w:rPr>
      <w:rFonts w:ascii="Calibri" w:hAnsi="Calibri"/>
    </w:rPr>
    <w:tblPr>
      <w:tblCellMar>
        <w:left w:w="0" w:type="dxa"/>
        <w:top w:w="0" w:type="dxa"/>
        <w:right w:w="0" w:type="dxa"/>
        <w:bottom w:w="0" w:type="dxa"/>
      </w:tblCellMar>
    </w:tblPr>
  </w:style>
  <w:style w:type="table" w:styleId="1123" w:customStyle="1">
    <w:name w:val="List Table 4 - Accent 4"/>
    <w:uiPriority w:val="99"/>
    <w:qFormat/>
    <w:rPr>
      <w:rFonts w:ascii="Calibri" w:hAnsi="Calibri"/>
    </w:rPr>
    <w:tblPr>
      <w:tblCellMar>
        <w:left w:w="0" w:type="dxa"/>
        <w:top w:w="0" w:type="dxa"/>
        <w:right w:w="0" w:type="dxa"/>
        <w:bottom w:w="0" w:type="dxa"/>
      </w:tblCellMar>
    </w:tblPr>
  </w:style>
  <w:style w:type="table" w:styleId="1124" w:customStyle="1">
    <w:name w:val="List Table 4 - Accent 5"/>
    <w:uiPriority w:val="99"/>
    <w:qFormat/>
    <w:rPr>
      <w:rFonts w:ascii="Calibri" w:hAnsi="Calibri"/>
    </w:rPr>
    <w:tblPr>
      <w:tblCellMar>
        <w:left w:w="0" w:type="dxa"/>
        <w:top w:w="0" w:type="dxa"/>
        <w:right w:w="0" w:type="dxa"/>
        <w:bottom w:w="0" w:type="dxa"/>
      </w:tblCellMar>
    </w:tblPr>
  </w:style>
  <w:style w:type="table" w:styleId="1125" w:customStyle="1">
    <w:name w:val="List Table 4 - Accent 6"/>
    <w:uiPriority w:val="99"/>
    <w:qFormat/>
    <w:rPr>
      <w:rFonts w:ascii="Calibri" w:hAnsi="Calibri"/>
    </w:rPr>
    <w:tblPr>
      <w:tblCellMar>
        <w:left w:w="0" w:type="dxa"/>
        <w:top w:w="0" w:type="dxa"/>
        <w:right w:w="0" w:type="dxa"/>
        <w:bottom w:w="0" w:type="dxa"/>
      </w:tblCellMar>
    </w:tblPr>
  </w:style>
  <w:style w:type="table" w:styleId="1126" w:customStyle="1">
    <w:name w:val="清单表 5 深色1"/>
    <w:uiPriority w:val="99"/>
    <w:qFormat/>
    <w:rPr>
      <w:rFonts w:ascii="Calibri" w:hAnsi="Calibri"/>
    </w:rPr>
    <w:tblPr>
      <w:tblCellMar>
        <w:left w:w="0" w:type="dxa"/>
        <w:top w:w="0" w:type="dxa"/>
        <w:right w:w="0" w:type="dxa"/>
        <w:bottom w:w="0" w:type="dxa"/>
      </w:tblCellMar>
    </w:tblPr>
  </w:style>
  <w:style w:type="table" w:styleId="1127" w:customStyle="1">
    <w:name w:val="List Table 5 Dark - Accent 1"/>
    <w:uiPriority w:val="99"/>
    <w:qFormat/>
    <w:rPr>
      <w:rFonts w:ascii="Calibri" w:hAnsi="Calibri"/>
    </w:rPr>
    <w:tblPr>
      <w:tblCellMar>
        <w:left w:w="0" w:type="dxa"/>
        <w:top w:w="0" w:type="dxa"/>
        <w:right w:w="0" w:type="dxa"/>
        <w:bottom w:w="0" w:type="dxa"/>
      </w:tblCellMar>
    </w:tblPr>
  </w:style>
  <w:style w:type="table" w:styleId="1128" w:customStyle="1">
    <w:name w:val="List Table 5 Dark - Accent 2"/>
    <w:uiPriority w:val="99"/>
    <w:qFormat/>
    <w:rPr>
      <w:rFonts w:ascii="Calibri" w:hAnsi="Calibri"/>
    </w:rPr>
    <w:tblPr>
      <w:tblCellMar>
        <w:left w:w="0" w:type="dxa"/>
        <w:top w:w="0" w:type="dxa"/>
        <w:right w:w="0" w:type="dxa"/>
        <w:bottom w:w="0" w:type="dxa"/>
      </w:tblCellMar>
    </w:tblPr>
  </w:style>
  <w:style w:type="table" w:styleId="1129" w:customStyle="1">
    <w:name w:val="List Table 5 Dark - Accent 3"/>
    <w:uiPriority w:val="99"/>
    <w:qFormat/>
    <w:rPr>
      <w:rFonts w:ascii="Calibri" w:hAnsi="Calibri"/>
    </w:rPr>
    <w:tblPr>
      <w:tblCellMar>
        <w:left w:w="0" w:type="dxa"/>
        <w:top w:w="0" w:type="dxa"/>
        <w:right w:w="0" w:type="dxa"/>
        <w:bottom w:w="0" w:type="dxa"/>
      </w:tblCellMar>
    </w:tblPr>
  </w:style>
  <w:style w:type="table" w:styleId="1130" w:customStyle="1">
    <w:name w:val="List Table 5 Dark - Accent 4"/>
    <w:uiPriority w:val="99"/>
    <w:qFormat/>
    <w:rPr>
      <w:rFonts w:ascii="Calibri" w:hAnsi="Calibri"/>
    </w:rPr>
    <w:tblPr>
      <w:tblCellMar>
        <w:left w:w="0" w:type="dxa"/>
        <w:top w:w="0" w:type="dxa"/>
        <w:right w:w="0" w:type="dxa"/>
        <w:bottom w:w="0" w:type="dxa"/>
      </w:tblCellMar>
    </w:tblPr>
  </w:style>
  <w:style w:type="table" w:styleId="1131" w:customStyle="1">
    <w:name w:val="List Table 5 Dark - Accent 5"/>
    <w:uiPriority w:val="99"/>
    <w:qFormat/>
    <w:rPr>
      <w:rFonts w:ascii="Calibri" w:hAnsi="Calibri"/>
    </w:rPr>
    <w:tblPr>
      <w:tblCellMar>
        <w:left w:w="0" w:type="dxa"/>
        <w:top w:w="0" w:type="dxa"/>
        <w:right w:w="0" w:type="dxa"/>
        <w:bottom w:w="0" w:type="dxa"/>
      </w:tblCellMar>
    </w:tblPr>
  </w:style>
  <w:style w:type="table" w:styleId="1132" w:customStyle="1">
    <w:name w:val="List Table 5 Dark - Accent 6"/>
    <w:uiPriority w:val="99"/>
    <w:qFormat/>
    <w:rPr>
      <w:rFonts w:ascii="Calibri" w:hAnsi="Calibri"/>
    </w:rPr>
    <w:tblPr>
      <w:tblCellMar>
        <w:left w:w="0" w:type="dxa"/>
        <w:top w:w="0" w:type="dxa"/>
        <w:right w:w="0" w:type="dxa"/>
        <w:bottom w:w="0" w:type="dxa"/>
      </w:tblCellMar>
    </w:tblPr>
  </w:style>
  <w:style w:type="table" w:styleId="1133" w:customStyle="1">
    <w:name w:val="清单表 6 彩色1"/>
    <w:uiPriority w:val="99"/>
    <w:qFormat/>
    <w:rPr>
      <w:rFonts w:ascii="Calibri" w:hAnsi="Calibri"/>
    </w:rPr>
    <w:tblPr>
      <w:tblCellMar>
        <w:left w:w="0" w:type="dxa"/>
        <w:top w:w="0" w:type="dxa"/>
        <w:right w:w="0" w:type="dxa"/>
        <w:bottom w:w="0" w:type="dxa"/>
      </w:tblCellMar>
    </w:tblPr>
  </w:style>
  <w:style w:type="table" w:styleId="1134"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35"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36"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37"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38"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39"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40" w:customStyle="1">
    <w:name w:val="清单表 7 彩色1"/>
    <w:uiPriority w:val="99"/>
    <w:qFormat/>
    <w:rPr>
      <w:rFonts w:ascii="Calibri" w:hAnsi="Calibri"/>
    </w:rPr>
    <w:tblPr>
      <w:tblCellMar>
        <w:left w:w="0" w:type="dxa"/>
        <w:top w:w="0" w:type="dxa"/>
        <w:right w:w="0" w:type="dxa"/>
        <w:bottom w:w="0" w:type="dxa"/>
      </w:tblCellMar>
    </w:tblPr>
  </w:style>
  <w:style w:type="table" w:styleId="1141"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42"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43"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44"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45"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46"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47"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48"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49"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50"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51"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52"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53"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54"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55"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56"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57"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58"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59"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60"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61" w:customStyle="1">
    <w:name w:val="Bordered"/>
    <w:uiPriority w:val="99"/>
    <w:qFormat/>
    <w:rPr>
      <w:rFonts w:ascii="Calibri" w:hAnsi="Calibri"/>
    </w:rPr>
    <w:tblPr>
      <w:tblCellMar>
        <w:left w:w="0" w:type="dxa"/>
        <w:top w:w="0" w:type="dxa"/>
        <w:right w:w="0" w:type="dxa"/>
        <w:bottom w:w="0" w:type="dxa"/>
      </w:tblCellMar>
    </w:tblPr>
  </w:style>
  <w:style w:type="table" w:styleId="1162" w:customStyle="1">
    <w:name w:val="Bordered - Accent 1"/>
    <w:uiPriority w:val="99"/>
    <w:qFormat/>
    <w:rPr>
      <w:rFonts w:ascii="Calibri" w:hAnsi="Calibri"/>
    </w:rPr>
    <w:tblPr>
      <w:tblCellMar>
        <w:left w:w="0" w:type="dxa"/>
        <w:top w:w="0" w:type="dxa"/>
        <w:right w:w="0" w:type="dxa"/>
        <w:bottom w:w="0" w:type="dxa"/>
      </w:tblCellMar>
    </w:tblPr>
  </w:style>
  <w:style w:type="table" w:styleId="1163" w:customStyle="1">
    <w:name w:val="Bordered - Accent 2"/>
    <w:uiPriority w:val="99"/>
    <w:qFormat/>
    <w:rPr>
      <w:rFonts w:ascii="Calibri" w:hAnsi="Calibri"/>
    </w:rPr>
    <w:tblPr>
      <w:tblCellMar>
        <w:left w:w="0" w:type="dxa"/>
        <w:top w:w="0" w:type="dxa"/>
        <w:right w:w="0" w:type="dxa"/>
        <w:bottom w:w="0" w:type="dxa"/>
      </w:tblCellMar>
    </w:tblPr>
  </w:style>
  <w:style w:type="table" w:styleId="1164" w:customStyle="1">
    <w:name w:val="Bordered - Accent 3"/>
    <w:uiPriority w:val="99"/>
    <w:qFormat/>
    <w:rPr>
      <w:rFonts w:ascii="Calibri" w:hAnsi="Calibri"/>
    </w:rPr>
    <w:tblPr>
      <w:tblCellMar>
        <w:left w:w="0" w:type="dxa"/>
        <w:top w:w="0" w:type="dxa"/>
        <w:right w:w="0" w:type="dxa"/>
        <w:bottom w:w="0" w:type="dxa"/>
      </w:tblCellMar>
    </w:tblPr>
  </w:style>
  <w:style w:type="table" w:styleId="1165" w:customStyle="1">
    <w:name w:val="Bordered - Accent 4"/>
    <w:uiPriority w:val="99"/>
    <w:qFormat/>
    <w:rPr>
      <w:rFonts w:ascii="Calibri" w:hAnsi="Calibri"/>
    </w:rPr>
    <w:tblPr>
      <w:tblCellMar>
        <w:left w:w="0" w:type="dxa"/>
        <w:top w:w="0" w:type="dxa"/>
        <w:right w:w="0" w:type="dxa"/>
        <w:bottom w:w="0" w:type="dxa"/>
      </w:tblCellMar>
    </w:tblPr>
  </w:style>
  <w:style w:type="table" w:styleId="1166" w:customStyle="1">
    <w:name w:val="Bordered - Accent 5"/>
    <w:uiPriority w:val="99"/>
    <w:qFormat/>
    <w:rPr>
      <w:rFonts w:ascii="Calibri" w:hAnsi="Calibri"/>
    </w:rPr>
    <w:tblPr>
      <w:tblCellMar>
        <w:left w:w="0" w:type="dxa"/>
        <w:top w:w="0" w:type="dxa"/>
        <w:right w:w="0" w:type="dxa"/>
        <w:bottom w:w="0" w:type="dxa"/>
      </w:tblCellMar>
    </w:tblPr>
  </w:style>
  <w:style w:type="table" w:styleId="1167" w:customStyle="1">
    <w:name w:val="Bordered - Accent 6"/>
    <w:uiPriority w:val="99"/>
    <w:qFormat/>
    <w:rPr>
      <w:rFonts w:ascii="Calibri" w:hAnsi="Calibri"/>
    </w:rPr>
    <w:tblPr>
      <w:tblCellMar>
        <w:left w:w="0" w:type="dxa"/>
        <w:top w:w="0" w:type="dxa"/>
        <w:right w:w="0" w:type="dxa"/>
        <w:bottom w:w="0" w:type="dxa"/>
      </w:tblCellMar>
    </w:tblPr>
  </w:style>
  <w:style w:type="paragraph" w:styleId="1168" w:customStyle="1">
    <w:name w:val="TOC 标题11"/>
    <w:uiPriority w:val="39"/>
    <w:unhideWhenUsed/>
    <w:qFormat/>
    <w:rPr>
      <w:rFonts w:hint="default" w:ascii="Calibri" w:hAnsi="Calibri" w:eastAsia="宋体" w:cs="Times New Roman"/>
      <w:lang w:val="en-US" w:eastAsia="zh-CN" w:bidi="ar-SA"/>
    </w:rPr>
  </w:style>
  <w:style w:type="paragraph" w:styleId="1169" w:customStyle="1">
    <w:name w:val="标题 11"/>
    <w:basedOn w:val="785"/>
    <w:next w:val="785"/>
    <w:link w:val="1170"/>
    <w:uiPriority w:val="0"/>
    <w:qFormat/>
    <w:pPr>
      <w:jc w:val="center"/>
      <w:keepNext/>
      <w:outlineLvl w:val="0"/>
    </w:pPr>
    <w:rPr>
      <w:rFonts w:ascii="楷体_GB2312" w:hAnsi="Times New Roman" w:eastAsia="楷体_GB2312"/>
      <w:sz w:val="28"/>
      <w:szCs w:val="28"/>
      <w:lang w:eastAsia="en-US"/>
    </w:rPr>
  </w:style>
  <w:style w:type="character" w:styleId="1170" w:customStyle="1">
    <w:name w:val="标题 1 Char"/>
    <w:link w:val="1169"/>
    <w:uiPriority w:val="0"/>
    <w:qFormat/>
    <w:rPr>
      <w:rFonts w:ascii="楷体_GB2312" w:hAnsi="Times New Roman" w:eastAsia="楷体_GB2312" w:cs="Times New Roman"/>
      <w:sz w:val="28"/>
      <w:szCs w:val="28"/>
      <w:lang w:eastAsia="en-US"/>
    </w:rPr>
  </w:style>
  <w:style w:type="paragraph" w:styleId="1171" w:customStyle="1">
    <w:name w:val="标题 21"/>
    <w:basedOn w:val="785"/>
    <w:next w:val="1172"/>
    <w:link w:val="117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72" w:customStyle="1">
    <w:name w:val="正文缩进1"/>
    <w:basedOn w:val="785"/>
    <w:link w:val="1174"/>
    <w:uiPriority w:val="0"/>
    <w:qFormat/>
    <w:pPr>
      <w:ind w:firstLine="420"/>
    </w:pPr>
    <w:rPr>
      <w:rFonts w:ascii="Times New Roman" w:hAnsi="Times New Roman" w:eastAsia="宋体"/>
      <w:sz w:val="20"/>
      <w:szCs w:val="21"/>
      <w:lang w:eastAsia="en-US"/>
    </w:rPr>
  </w:style>
  <w:style w:type="character" w:styleId="1173" w:customStyle="1">
    <w:name w:val="标题 2 Char"/>
    <w:link w:val="1171"/>
    <w:uiPriority w:val="0"/>
    <w:qFormat/>
    <w:rPr>
      <w:rFonts w:ascii="Arial" w:hAnsi="Arial" w:eastAsia="幼圆" w:cs="Times New Roman"/>
      <w:b/>
      <w:bCs/>
      <w:sz w:val="44"/>
      <w:szCs w:val="44"/>
      <w:lang w:eastAsia="en-US"/>
    </w:rPr>
  </w:style>
  <w:style w:type="character" w:styleId="1174" w:customStyle="1">
    <w:name w:val="正文缩进 Char"/>
    <w:link w:val="1172"/>
    <w:uiPriority w:val="0"/>
    <w:qFormat/>
    <w:rPr>
      <w:rFonts w:ascii="Times New Roman" w:hAnsi="Times New Roman" w:eastAsia="宋体" w:cs="Times New Roman"/>
      <w:szCs w:val="21"/>
      <w:lang w:eastAsia="en-US"/>
    </w:rPr>
  </w:style>
  <w:style w:type="paragraph" w:styleId="1175" w:customStyle="1">
    <w:name w:val="标题 41"/>
    <w:basedOn w:val="785"/>
    <w:next w:val="1172"/>
    <w:link w:val="1176"/>
    <w:uiPriority w:val="0"/>
    <w:qFormat/>
    <w:pPr>
      <w:keepLines/>
      <w:keepNext/>
      <w:spacing w:before="280" w:after="290" w:line="376" w:lineRule="auto"/>
      <w:outlineLvl w:val="3"/>
    </w:pPr>
    <w:rPr>
      <w:rFonts w:ascii="Arial" w:hAnsi="Arial" w:eastAsia="黑体"/>
      <w:b/>
      <w:bCs/>
      <w:sz w:val="28"/>
      <w:szCs w:val="28"/>
      <w:lang w:eastAsia="en-US"/>
    </w:rPr>
  </w:style>
  <w:style w:type="character" w:styleId="1176" w:customStyle="1">
    <w:name w:val="标题 4 Char"/>
    <w:link w:val="1175"/>
    <w:uiPriority w:val="0"/>
    <w:qFormat/>
    <w:rPr>
      <w:rFonts w:ascii="Arial" w:hAnsi="Arial" w:eastAsia="黑体" w:cs="Times New Roman"/>
      <w:b/>
      <w:bCs/>
      <w:sz w:val="28"/>
      <w:szCs w:val="28"/>
      <w:lang w:eastAsia="en-US"/>
    </w:rPr>
  </w:style>
  <w:style w:type="paragraph" w:styleId="1177" w:customStyle="1">
    <w:name w:val="标题 51"/>
    <w:basedOn w:val="785"/>
    <w:next w:val="1172"/>
    <w:link w:val="1178"/>
    <w:uiPriority w:val="0"/>
    <w:qFormat/>
    <w:pPr>
      <w:keepNext/>
      <w:outlineLvl w:val="4"/>
    </w:pPr>
    <w:rPr>
      <w:rFonts w:ascii="宋体" w:hAnsi="Times New Roman" w:eastAsia="宋体"/>
      <w:color w:val="000000"/>
      <w:sz w:val="28"/>
      <w:szCs w:val="28"/>
      <w:lang w:eastAsia="en-US"/>
    </w:rPr>
  </w:style>
  <w:style w:type="character" w:styleId="1178" w:customStyle="1">
    <w:name w:val="标题 5 Char"/>
    <w:link w:val="1177"/>
    <w:uiPriority w:val="0"/>
    <w:qFormat/>
    <w:rPr>
      <w:rFonts w:ascii="宋体" w:hAnsi="Times New Roman" w:eastAsia="宋体" w:cs="Times New Roman"/>
      <w:color w:val="000000"/>
      <w:sz w:val="28"/>
      <w:szCs w:val="28"/>
      <w:lang w:eastAsia="en-US"/>
    </w:rPr>
  </w:style>
  <w:style w:type="paragraph" w:styleId="1179" w:customStyle="1">
    <w:name w:val="标题 61"/>
    <w:basedOn w:val="785"/>
    <w:next w:val="785"/>
    <w:link w:val="1180"/>
    <w:uiPriority w:val="0"/>
    <w:qFormat/>
    <w:pPr>
      <w:numPr>
        <w:ilvl w:val="5"/>
        <w:numId w:val="4"/>
      </w:numPr>
      <w:keepLines/>
      <w:keepNext/>
      <w:spacing w:before="240" w:after="64" w:line="320" w:lineRule="auto"/>
      <w:outlineLvl w:val="5"/>
    </w:pPr>
    <w:rPr>
      <w:rFonts w:ascii="Arial" w:hAnsi="Arial" w:eastAsia="黑体"/>
      <w:b/>
      <w:bCs/>
      <w:sz w:val="24"/>
      <w:szCs w:val="24"/>
      <w:lang w:eastAsia="en-US"/>
    </w:rPr>
  </w:style>
  <w:style w:type="character" w:styleId="1180" w:customStyle="1">
    <w:name w:val="标题 6 Char"/>
    <w:link w:val="1179"/>
    <w:uiPriority w:val="0"/>
    <w:qFormat/>
    <w:rPr>
      <w:rFonts w:ascii="Arial" w:hAnsi="Arial" w:eastAsia="黑体" w:cs="Times New Roman"/>
      <w:b/>
      <w:bCs/>
      <w:sz w:val="24"/>
      <w:szCs w:val="24"/>
      <w:lang w:eastAsia="en-US"/>
    </w:rPr>
  </w:style>
  <w:style w:type="paragraph" w:styleId="1181" w:customStyle="1">
    <w:name w:val="标题 71"/>
    <w:basedOn w:val="785"/>
    <w:next w:val="785"/>
    <w:link w:val="1182"/>
    <w:uiPriority w:val="0"/>
    <w:qFormat/>
    <w:pPr>
      <w:numPr>
        <w:ilvl w:val="6"/>
        <w:numId w:val="4"/>
      </w:numPr>
      <w:keepLines/>
      <w:keepNext/>
      <w:spacing w:before="240" w:after="64" w:line="320" w:lineRule="auto"/>
      <w:outlineLvl w:val="6"/>
    </w:pPr>
    <w:rPr>
      <w:rFonts w:ascii="Times New Roman" w:hAnsi="Times New Roman" w:eastAsia="宋体"/>
      <w:b/>
      <w:bCs/>
      <w:sz w:val="24"/>
      <w:szCs w:val="24"/>
      <w:lang w:eastAsia="en-US"/>
    </w:rPr>
  </w:style>
  <w:style w:type="character" w:styleId="1182" w:customStyle="1">
    <w:name w:val="标题 7 Char"/>
    <w:link w:val="1181"/>
    <w:uiPriority w:val="0"/>
    <w:qFormat/>
    <w:rPr>
      <w:rFonts w:ascii="Times New Roman" w:hAnsi="Times New Roman" w:eastAsia="宋体" w:cs="Times New Roman"/>
      <w:b/>
      <w:bCs/>
      <w:sz w:val="24"/>
      <w:szCs w:val="24"/>
      <w:lang w:eastAsia="en-US"/>
    </w:rPr>
  </w:style>
  <w:style w:type="paragraph" w:styleId="1183" w:customStyle="1">
    <w:name w:val="标题 81"/>
    <w:basedOn w:val="785"/>
    <w:next w:val="785"/>
    <w:link w:val="1184"/>
    <w:uiPriority w:val="0"/>
    <w:qFormat/>
    <w:pPr>
      <w:numPr>
        <w:ilvl w:val="7"/>
        <w:numId w:val="4"/>
      </w:numPr>
      <w:keepLines/>
      <w:keepNext/>
      <w:spacing w:before="240" w:after="64" w:line="320" w:lineRule="auto"/>
      <w:outlineLvl w:val="7"/>
    </w:pPr>
    <w:rPr>
      <w:rFonts w:ascii="Arial" w:hAnsi="Arial" w:eastAsia="黑体"/>
      <w:sz w:val="24"/>
      <w:szCs w:val="24"/>
      <w:lang w:eastAsia="en-US"/>
    </w:rPr>
  </w:style>
  <w:style w:type="character" w:styleId="1184" w:customStyle="1">
    <w:name w:val="标题 8 Char"/>
    <w:link w:val="1183"/>
    <w:uiPriority w:val="0"/>
    <w:qFormat/>
    <w:rPr>
      <w:rFonts w:ascii="Arial" w:hAnsi="Arial" w:eastAsia="黑体" w:cs="Times New Roman"/>
      <w:sz w:val="24"/>
      <w:szCs w:val="24"/>
      <w:lang w:eastAsia="en-US"/>
    </w:rPr>
  </w:style>
  <w:style w:type="paragraph" w:styleId="1185" w:customStyle="1">
    <w:name w:val="标题 91"/>
    <w:basedOn w:val="785"/>
    <w:next w:val="785"/>
    <w:link w:val="1186"/>
    <w:uiPriority w:val="0"/>
    <w:qFormat/>
    <w:pPr>
      <w:numPr>
        <w:ilvl w:val="8"/>
        <w:numId w:val="4"/>
      </w:numPr>
      <w:keepLines/>
      <w:keepNext/>
      <w:spacing w:before="240" w:after="64" w:line="320" w:lineRule="auto"/>
      <w:outlineLvl w:val="8"/>
    </w:pPr>
    <w:rPr>
      <w:rFonts w:ascii="Arial" w:hAnsi="Arial" w:eastAsia="黑体"/>
      <w:sz w:val="20"/>
      <w:szCs w:val="21"/>
      <w:lang w:eastAsia="en-US"/>
    </w:rPr>
  </w:style>
  <w:style w:type="character" w:styleId="1186" w:customStyle="1">
    <w:name w:val="标题 9 Char"/>
    <w:link w:val="1185"/>
    <w:uiPriority w:val="0"/>
    <w:qFormat/>
    <w:rPr>
      <w:rFonts w:ascii="Arial" w:hAnsi="Arial" w:eastAsia="黑体" w:cs="Times New Roman"/>
      <w:szCs w:val="21"/>
      <w:lang w:eastAsia="en-US"/>
    </w:rPr>
  </w:style>
  <w:style w:type="character" w:styleId="1187" w:customStyle="1">
    <w:name w:val="默认段落字体1"/>
    <w:uiPriority w:val="1"/>
    <w:unhideWhenUsed/>
    <w:qFormat/>
  </w:style>
  <w:style w:type="table" w:styleId="1188"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89" w:customStyle="1">
    <w:name w:val="列表 31"/>
    <w:basedOn w:val="785"/>
    <w:uiPriority w:val="0"/>
    <w:qFormat/>
    <w:pPr>
      <w:ind w:left="100" w:hanging="200"/>
    </w:pPr>
    <w:rPr>
      <w:rFonts w:ascii="Times New Roman" w:hAnsi="Times New Roman" w:eastAsia="宋体"/>
      <w:szCs w:val="21"/>
    </w:rPr>
  </w:style>
  <w:style w:type="paragraph" w:styleId="1190" w:customStyle="1">
    <w:name w:val="目录 711"/>
    <w:basedOn w:val="785"/>
    <w:next w:val="785"/>
    <w:uiPriority w:val="0"/>
    <w:semiHidden/>
    <w:qFormat/>
    <w:pPr>
      <w:ind w:left="1260"/>
      <w:jc w:val="left"/>
    </w:pPr>
    <w:rPr>
      <w:rFonts w:ascii="Times New Roman" w:hAnsi="Times New Roman" w:eastAsia="宋体"/>
      <w:szCs w:val="21"/>
    </w:rPr>
  </w:style>
  <w:style w:type="paragraph" w:styleId="1191" w:customStyle="1">
    <w:name w:val="文档结构图1"/>
    <w:basedOn w:val="785"/>
    <w:link w:val="1192"/>
    <w:uiPriority w:val="0"/>
    <w:semiHidden/>
    <w:qFormat/>
    <w:pPr>
      <w:shd w:val="clear" w:color="auto" w:fill="000080"/>
    </w:pPr>
    <w:rPr>
      <w:rFonts w:ascii="Times New Roman" w:hAnsi="Times New Roman" w:eastAsia="宋体"/>
      <w:sz w:val="20"/>
      <w:szCs w:val="21"/>
      <w:lang w:eastAsia="en-US"/>
    </w:rPr>
  </w:style>
  <w:style w:type="character" w:styleId="1192" w:customStyle="1">
    <w:name w:val="文档结构图 Char"/>
    <w:link w:val="1191"/>
    <w:uiPriority w:val="0"/>
    <w:semiHidden/>
    <w:qFormat/>
    <w:rPr>
      <w:rFonts w:ascii="Times New Roman" w:hAnsi="Times New Roman" w:eastAsia="宋体" w:cs="Times New Roman"/>
      <w:szCs w:val="21"/>
      <w:shd w:val="clear" w:color="auto" w:fill="000080"/>
      <w:lang w:eastAsia="en-US"/>
    </w:rPr>
  </w:style>
  <w:style w:type="paragraph" w:styleId="1193" w:customStyle="1">
    <w:name w:val="批注文字1"/>
    <w:basedOn w:val="785"/>
    <w:link w:val="1194"/>
    <w:uiPriority w:val="0"/>
    <w:semiHidden/>
    <w:qFormat/>
    <w:pPr>
      <w:jc w:val="left"/>
    </w:pPr>
    <w:rPr>
      <w:rFonts w:ascii="Times New Roman" w:hAnsi="Times New Roman" w:eastAsia="宋体"/>
      <w:sz w:val="20"/>
      <w:szCs w:val="21"/>
      <w:lang w:eastAsia="en-US"/>
    </w:rPr>
  </w:style>
  <w:style w:type="character" w:styleId="1194" w:customStyle="1">
    <w:name w:val="批注文字 Char"/>
    <w:link w:val="1193"/>
    <w:uiPriority w:val="0"/>
    <w:semiHidden/>
    <w:qFormat/>
    <w:rPr>
      <w:rFonts w:ascii="Times New Roman" w:hAnsi="Times New Roman" w:eastAsia="宋体" w:cs="Times New Roman"/>
      <w:szCs w:val="21"/>
      <w:lang w:eastAsia="en-US"/>
    </w:rPr>
  </w:style>
  <w:style w:type="paragraph" w:styleId="1195" w:customStyle="1">
    <w:name w:val="正文文本 31"/>
    <w:basedOn w:val="785"/>
    <w:link w:val="1196"/>
    <w:uiPriority w:val="0"/>
    <w:qFormat/>
    <w:rPr>
      <w:rFonts w:ascii="仿宋_GB2312" w:hAnsi="Arial" w:eastAsia="仿宋_GB2312"/>
      <w:sz w:val="32"/>
      <w:szCs w:val="32"/>
      <w:lang w:eastAsia="en-US"/>
    </w:rPr>
  </w:style>
  <w:style w:type="character" w:styleId="1196" w:customStyle="1">
    <w:name w:val="正文文本 3 Char"/>
    <w:link w:val="1195"/>
    <w:uiPriority w:val="0"/>
    <w:qFormat/>
    <w:rPr>
      <w:rFonts w:ascii="仿宋_GB2312" w:hAnsi="Arial" w:eastAsia="仿宋_GB2312" w:cs="Times New Roman"/>
      <w:sz w:val="32"/>
      <w:szCs w:val="32"/>
      <w:lang w:eastAsia="en-US"/>
    </w:rPr>
  </w:style>
  <w:style w:type="paragraph" w:styleId="1197" w:customStyle="1">
    <w:name w:val="正文文本1"/>
    <w:basedOn w:val="785"/>
    <w:next w:val="785"/>
    <w:link w:val="1198"/>
    <w:uiPriority w:val="0"/>
    <w:qFormat/>
    <w:rPr>
      <w:rFonts w:ascii="楷体_GB2312" w:hAnsi="Arial" w:eastAsia="楷体_GB2312"/>
      <w:sz w:val="28"/>
      <w:szCs w:val="28"/>
      <w:lang w:eastAsia="en-US"/>
    </w:rPr>
  </w:style>
  <w:style w:type="character" w:styleId="1198" w:customStyle="1">
    <w:name w:val="正文文本 Char"/>
    <w:link w:val="1197"/>
    <w:uiPriority w:val="0"/>
    <w:qFormat/>
    <w:rPr>
      <w:rFonts w:ascii="楷体_GB2312" w:hAnsi="Arial" w:eastAsia="楷体_GB2312" w:cs="Times New Roman"/>
      <w:sz w:val="28"/>
      <w:szCs w:val="28"/>
      <w:lang w:eastAsia="en-US"/>
    </w:rPr>
  </w:style>
  <w:style w:type="paragraph" w:styleId="1199" w:customStyle="1">
    <w:name w:val="正文文本缩进1"/>
    <w:basedOn w:val="785"/>
    <w:link w:val="1200"/>
    <w:uiPriority w:val="0"/>
    <w:qFormat/>
    <w:pPr>
      <w:ind w:firstLine="645"/>
    </w:pPr>
    <w:rPr>
      <w:rFonts w:ascii="楷体_GB2312" w:hAnsi="Times New Roman" w:eastAsia="楷体_GB2312"/>
      <w:sz w:val="32"/>
      <w:szCs w:val="32"/>
      <w:lang w:eastAsia="en-US"/>
    </w:rPr>
  </w:style>
  <w:style w:type="character" w:styleId="1200" w:customStyle="1">
    <w:name w:val="正文文本缩进 Char"/>
    <w:link w:val="1199"/>
    <w:uiPriority w:val="0"/>
    <w:qFormat/>
    <w:rPr>
      <w:rFonts w:ascii="楷体_GB2312" w:hAnsi="Times New Roman" w:eastAsia="楷体_GB2312" w:cs="Times New Roman"/>
      <w:sz w:val="32"/>
      <w:szCs w:val="32"/>
      <w:lang w:eastAsia="en-US"/>
    </w:rPr>
  </w:style>
  <w:style w:type="paragraph" w:styleId="1201" w:customStyle="1">
    <w:name w:val="列表 21"/>
    <w:basedOn w:val="785"/>
    <w:uiPriority w:val="0"/>
    <w:qFormat/>
    <w:pPr>
      <w:ind w:left="100" w:hanging="200"/>
    </w:pPr>
    <w:rPr>
      <w:rFonts w:ascii="Times New Roman" w:hAnsi="Times New Roman" w:eastAsia="宋体"/>
      <w:szCs w:val="21"/>
    </w:rPr>
  </w:style>
  <w:style w:type="paragraph" w:styleId="1202" w:customStyle="1">
    <w:name w:val="目录 511"/>
    <w:basedOn w:val="785"/>
    <w:next w:val="785"/>
    <w:uiPriority w:val="0"/>
    <w:semiHidden/>
    <w:qFormat/>
    <w:pPr>
      <w:ind w:left="840"/>
      <w:jc w:val="left"/>
    </w:pPr>
    <w:rPr>
      <w:rFonts w:ascii="Times New Roman" w:hAnsi="Times New Roman" w:eastAsia="宋体"/>
      <w:szCs w:val="21"/>
    </w:rPr>
  </w:style>
  <w:style w:type="paragraph" w:styleId="1203" w:customStyle="1">
    <w:name w:val="目录 311"/>
    <w:basedOn w:val="785"/>
    <w:next w:val="785"/>
    <w:uiPriority w:val="0"/>
    <w:semiHidden/>
    <w:qFormat/>
    <w:pPr>
      <w:ind w:left="420"/>
      <w:jc w:val="left"/>
    </w:pPr>
    <w:rPr>
      <w:rFonts w:ascii="Times New Roman" w:hAnsi="Times New Roman" w:eastAsia="宋体"/>
      <w:i/>
      <w:iCs/>
      <w:szCs w:val="24"/>
    </w:rPr>
  </w:style>
  <w:style w:type="paragraph" w:styleId="1204" w:customStyle="1">
    <w:name w:val="纯文本1"/>
    <w:basedOn w:val="785"/>
    <w:link w:val="1205"/>
    <w:uiPriority w:val="0"/>
    <w:qFormat/>
    <w:rPr>
      <w:rFonts w:ascii="宋体" w:hAnsi="Courier New" w:eastAsia="宋体"/>
      <w:sz w:val="20"/>
      <w:szCs w:val="21"/>
      <w:lang w:eastAsia="en-US"/>
    </w:rPr>
  </w:style>
  <w:style w:type="character" w:styleId="1205" w:customStyle="1">
    <w:name w:val="纯文本 Char"/>
    <w:link w:val="1204"/>
    <w:uiPriority w:val="0"/>
    <w:qFormat/>
    <w:rPr>
      <w:rFonts w:ascii="宋体" w:hAnsi="Courier New" w:eastAsia="宋体" w:cs="Times New Roman"/>
      <w:szCs w:val="21"/>
      <w:lang w:eastAsia="en-US"/>
    </w:rPr>
  </w:style>
  <w:style w:type="paragraph" w:styleId="1206" w:customStyle="1">
    <w:name w:val="目录 811"/>
    <w:basedOn w:val="785"/>
    <w:next w:val="785"/>
    <w:uiPriority w:val="0"/>
    <w:semiHidden/>
    <w:qFormat/>
    <w:pPr>
      <w:ind w:left="1470"/>
      <w:jc w:val="left"/>
    </w:pPr>
    <w:rPr>
      <w:rFonts w:ascii="Times New Roman" w:hAnsi="Times New Roman" w:eastAsia="宋体"/>
      <w:szCs w:val="21"/>
    </w:rPr>
  </w:style>
  <w:style w:type="paragraph" w:styleId="1207" w:customStyle="1">
    <w:name w:val="日期1"/>
    <w:basedOn w:val="785"/>
    <w:next w:val="785"/>
    <w:link w:val="1208"/>
    <w:uiPriority w:val="0"/>
    <w:qFormat/>
    <w:rPr>
      <w:rFonts w:ascii="Times New Roman" w:hAnsi="Times New Roman" w:eastAsia="宋体"/>
      <w:sz w:val="24"/>
      <w:szCs w:val="24"/>
      <w:lang w:eastAsia="en-US"/>
    </w:rPr>
  </w:style>
  <w:style w:type="character" w:styleId="1208" w:customStyle="1">
    <w:name w:val="日期 Char"/>
    <w:link w:val="1207"/>
    <w:uiPriority w:val="0"/>
    <w:qFormat/>
    <w:rPr>
      <w:rFonts w:ascii="Times New Roman" w:hAnsi="Times New Roman" w:eastAsia="宋体" w:cs="Times New Roman"/>
      <w:sz w:val="24"/>
      <w:szCs w:val="24"/>
      <w:lang w:eastAsia="en-US"/>
    </w:rPr>
  </w:style>
  <w:style w:type="paragraph" w:styleId="1209" w:customStyle="1">
    <w:name w:val="正文文本缩进 21"/>
    <w:basedOn w:val="785"/>
    <w:link w:val="1210"/>
    <w:uiPriority w:val="0"/>
    <w:qFormat/>
    <w:pPr>
      <w:ind w:left="630" w:firstLine="645"/>
    </w:pPr>
    <w:rPr>
      <w:rFonts w:ascii="Arial" w:hAnsi="Arial" w:eastAsia="仿宋_GB2312"/>
      <w:sz w:val="32"/>
      <w:szCs w:val="32"/>
      <w:lang w:eastAsia="en-US"/>
    </w:rPr>
  </w:style>
  <w:style w:type="character" w:styleId="1210" w:customStyle="1">
    <w:name w:val="正文文本缩进 2 Char"/>
    <w:link w:val="1209"/>
    <w:uiPriority w:val="0"/>
    <w:qFormat/>
    <w:rPr>
      <w:rFonts w:ascii="Arial" w:hAnsi="Arial" w:eastAsia="仿宋_GB2312" w:cs="Times New Roman"/>
      <w:sz w:val="32"/>
      <w:szCs w:val="32"/>
      <w:lang w:eastAsia="en-US"/>
    </w:rPr>
  </w:style>
  <w:style w:type="paragraph" w:styleId="1211" w:customStyle="1">
    <w:name w:val="批注框文本1"/>
    <w:basedOn w:val="785"/>
    <w:link w:val="1212"/>
    <w:uiPriority w:val="0"/>
    <w:semiHidden/>
    <w:qFormat/>
    <w:rPr>
      <w:rFonts w:ascii="Times New Roman" w:hAnsi="Times New Roman" w:eastAsia="宋体"/>
      <w:sz w:val="18"/>
      <w:szCs w:val="18"/>
      <w:lang w:eastAsia="en-US"/>
    </w:rPr>
  </w:style>
  <w:style w:type="character" w:styleId="1212" w:customStyle="1">
    <w:name w:val="批注框文本 Char"/>
    <w:link w:val="1211"/>
    <w:uiPriority w:val="0"/>
    <w:semiHidden/>
    <w:qFormat/>
    <w:rPr>
      <w:rFonts w:ascii="Times New Roman" w:hAnsi="Times New Roman" w:eastAsia="宋体" w:cs="Times New Roman"/>
      <w:sz w:val="18"/>
      <w:szCs w:val="18"/>
      <w:lang w:eastAsia="en-US"/>
    </w:rPr>
  </w:style>
  <w:style w:type="paragraph" w:styleId="1213" w:customStyle="1">
    <w:name w:val="页脚1"/>
    <w:basedOn w:val="785"/>
    <w:link w:val="1214"/>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214" w:customStyle="1">
    <w:name w:val="页脚 Char"/>
    <w:link w:val="1213"/>
    <w:uiPriority w:val="0"/>
    <w:qFormat/>
    <w:rPr>
      <w:rFonts w:ascii="Times New Roman" w:hAnsi="Times New Roman" w:eastAsia="宋体" w:cs="Times New Roman"/>
      <w:sz w:val="18"/>
      <w:szCs w:val="18"/>
      <w:lang w:eastAsia="en-US"/>
    </w:rPr>
  </w:style>
  <w:style w:type="paragraph" w:styleId="1215" w:customStyle="1">
    <w:name w:val="页眉1"/>
    <w:basedOn w:val="785"/>
    <w:link w:val="1216"/>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216" w:customStyle="1">
    <w:name w:val="页眉 Char"/>
    <w:link w:val="1215"/>
    <w:uiPriority w:val="99"/>
    <w:qFormat/>
    <w:rPr>
      <w:rFonts w:ascii="Times New Roman" w:hAnsi="Times New Roman" w:eastAsia="宋体" w:cs="Times New Roman"/>
      <w:sz w:val="18"/>
      <w:szCs w:val="18"/>
      <w:lang w:eastAsia="en-US"/>
    </w:rPr>
  </w:style>
  <w:style w:type="paragraph" w:styleId="1217" w:customStyle="1">
    <w:name w:val="目录 1111"/>
    <w:basedOn w:val="785"/>
    <w:next w:val="785"/>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218" w:customStyle="1">
    <w:name w:val="目录 411"/>
    <w:basedOn w:val="785"/>
    <w:next w:val="785"/>
    <w:uiPriority w:val="0"/>
    <w:semiHidden/>
    <w:qFormat/>
    <w:pPr>
      <w:ind w:left="630"/>
      <w:jc w:val="left"/>
    </w:pPr>
    <w:rPr>
      <w:rFonts w:ascii="Times New Roman" w:hAnsi="Times New Roman" w:eastAsia="宋体"/>
      <w:szCs w:val="21"/>
    </w:rPr>
  </w:style>
  <w:style w:type="paragraph" w:styleId="1219" w:customStyle="1">
    <w:name w:val="目录 611"/>
    <w:basedOn w:val="785"/>
    <w:next w:val="785"/>
    <w:uiPriority w:val="0"/>
    <w:semiHidden/>
    <w:qFormat/>
    <w:pPr>
      <w:ind w:left="1050"/>
      <w:jc w:val="left"/>
    </w:pPr>
    <w:rPr>
      <w:rFonts w:ascii="Times New Roman" w:hAnsi="Times New Roman" w:eastAsia="宋体"/>
      <w:szCs w:val="21"/>
    </w:rPr>
  </w:style>
  <w:style w:type="paragraph" w:styleId="1220" w:customStyle="1">
    <w:name w:val="正文文本缩进 31"/>
    <w:basedOn w:val="785"/>
    <w:link w:val="1221"/>
    <w:uiPriority w:val="0"/>
    <w:qFormat/>
    <w:pPr>
      <w:ind w:left="645" w:firstLine="645"/>
    </w:pPr>
    <w:rPr>
      <w:rFonts w:ascii="Arial" w:hAnsi="Arial" w:eastAsia="仿宋_GB2312"/>
      <w:color w:val="ffff00"/>
      <w:sz w:val="32"/>
      <w:szCs w:val="32"/>
      <w:lang w:eastAsia="en-US"/>
    </w:rPr>
  </w:style>
  <w:style w:type="character" w:styleId="1221" w:customStyle="1">
    <w:name w:val="正文文本缩进 3 Char"/>
    <w:link w:val="1220"/>
    <w:uiPriority w:val="0"/>
    <w:qFormat/>
    <w:rPr>
      <w:rFonts w:ascii="Arial" w:hAnsi="Arial" w:eastAsia="仿宋_GB2312" w:cs="Times New Roman"/>
      <w:color w:val="ffff00"/>
      <w:sz w:val="32"/>
      <w:szCs w:val="32"/>
      <w:lang w:eastAsia="en-US"/>
    </w:rPr>
  </w:style>
  <w:style w:type="paragraph" w:styleId="1222" w:customStyle="1">
    <w:name w:val="图表目录1"/>
    <w:basedOn w:val="785"/>
    <w:next w:val="785"/>
    <w:uiPriority w:val="0"/>
    <w:semiHidden/>
    <w:qFormat/>
    <w:pPr>
      <w:ind w:left="840" w:hanging="420"/>
    </w:pPr>
    <w:rPr>
      <w:rFonts w:ascii="Times New Roman" w:hAnsi="Times New Roman" w:eastAsia="宋体"/>
      <w:szCs w:val="21"/>
    </w:rPr>
  </w:style>
  <w:style w:type="paragraph" w:styleId="1223" w:customStyle="1">
    <w:name w:val="目录 211"/>
    <w:basedOn w:val="785"/>
    <w:next w:val="785"/>
    <w:uiPriority w:val="0"/>
    <w:semiHidden/>
    <w:qFormat/>
    <w:pPr>
      <w:ind w:left="210"/>
      <w:jc w:val="left"/>
    </w:pPr>
    <w:rPr>
      <w:rFonts w:ascii="Times New Roman" w:hAnsi="Times New Roman" w:eastAsia="宋体"/>
      <w:smallCaps/>
      <w:szCs w:val="24"/>
    </w:rPr>
  </w:style>
  <w:style w:type="paragraph" w:styleId="1224" w:customStyle="1">
    <w:name w:val="目录 911"/>
    <w:basedOn w:val="785"/>
    <w:next w:val="785"/>
    <w:uiPriority w:val="0"/>
    <w:semiHidden/>
    <w:qFormat/>
    <w:pPr>
      <w:ind w:left="1680"/>
      <w:jc w:val="left"/>
    </w:pPr>
    <w:rPr>
      <w:rFonts w:ascii="Times New Roman" w:hAnsi="Times New Roman" w:eastAsia="宋体"/>
      <w:szCs w:val="21"/>
    </w:rPr>
  </w:style>
  <w:style w:type="paragraph" w:styleId="1225" w:customStyle="1">
    <w:name w:val="正文文本 21"/>
    <w:basedOn w:val="785"/>
    <w:link w:val="1226"/>
    <w:uiPriority w:val="0"/>
    <w:qFormat/>
    <w:pPr>
      <w:jc w:val="center"/>
      <w:widowControl/>
    </w:pPr>
    <w:rPr>
      <w:rFonts w:ascii="楷体_GB2312" w:hAnsi="Times New Roman" w:eastAsia="楷体_GB2312"/>
      <w:sz w:val="28"/>
      <w:szCs w:val="28"/>
      <w:lang w:eastAsia="en-US"/>
    </w:rPr>
  </w:style>
  <w:style w:type="character" w:styleId="1226" w:customStyle="1">
    <w:name w:val="正文文本 2 Char"/>
    <w:link w:val="1225"/>
    <w:uiPriority w:val="0"/>
    <w:qFormat/>
    <w:rPr>
      <w:rFonts w:ascii="楷体_GB2312" w:hAnsi="Times New Roman" w:eastAsia="楷体_GB2312" w:cs="Times New Roman"/>
      <w:sz w:val="28"/>
      <w:szCs w:val="28"/>
      <w:lang w:eastAsia="en-US"/>
    </w:rPr>
  </w:style>
  <w:style w:type="paragraph" w:styleId="1227" w:customStyle="1">
    <w:name w:val="普通(网站)1"/>
    <w:basedOn w:val="785"/>
    <w:uiPriority w:val="99"/>
    <w:qFormat/>
    <w:pPr>
      <w:jc w:val="left"/>
      <w:spacing w:before="100" w:beforeAutospacing="1" w:after="100" w:afterAutospacing="1"/>
      <w:widowControl/>
    </w:pPr>
    <w:rPr>
      <w:rFonts w:ascii="宋体" w:hAnsi="宋体" w:eastAsia="宋体" w:cs="宋体"/>
      <w:sz w:val="24"/>
      <w:szCs w:val="24"/>
    </w:rPr>
  </w:style>
  <w:style w:type="paragraph" w:styleId="1228" w:customStyle="1">
    <w:name w:val="索引 11"/>
    <w:basedOn w:val="785"/>
    <w:next w:val="785"/>
    <w:uiPriority w:val="0"/>
    <w:semiHidden/>
    <w:qFormat/>
    <w:pPr>
      <w:spacing w:line="240" w:lineRule="atLeast"/>
    </w:pPr>
    <w:rPr>
      <w:rFonts w:ascii="Times New Roman" w:hAnsi="Times New Roman" w:eastAsia="宋体"/>
      <w:b/>
      <w:bCs/>
      <w:szCs w:val="21"/>
    </w:rPr>
  </w:style>
  <w:style w:type="paragraph" w:styleId="1229" w:customStyle="1">
    <w:name w:val="批注主题1"/>
    <w:basedOn w:val="1193"/>
    <w:next w:val="1193"/>
    <w:link w:val="1230"/>
    <w:uiPriority w:val="0"/>
    <w:semiHidden/>
    <w:qFormat/>
    <w:rPr>
      <w:b/>
      <w:bCs/>
    </w:rPr>
  </w:style>
  <w:style w:type="character" w:styleId="1230" w:customStyle="1">
    <w:name w:val="批注主题 Char"/>
    <w:link w:val="1229"/>
    <w:uiPriority w:val="0"/>
    <w:semiHidden/>
    <w:qFormat/>
    <w:rPr>
      <w:rFonts w:ascii="Times New Roman" w:hAnsi="Times New Roman" w:eastAsia="宋体" w:cs="Times New Roman"/>
      <w:b/>
      <w:bCs/>
      <w:szCs w:val="21"/>
      <w:lang w:eastAsia="en-US"/>
    </w:rPr>
  </w:style>
  <w:style w:type="paragraph" w:styleId="1231" w:customStyle="1">
    <w:name w:val="正文首行缩进1"/>
    <w:basedOn w:val="785"/>
    <w:link w:val="1232"/>
    <w:uiPriority w:val="0"/>
    <w:qFormat/>
    <w:pPr>
      <w:ind w:firstLine="200"/>
      <w:spacing w:line="360" w:lineRule="auto"/>
    </w:pPr>
    <w:rPr>
      <w:rFonts w:ascii="仿宋_GB2312" w:hAnsi="Times New Roman" w:eastAsia="仿宋_GB2312"/>
      <w:sz w:val="30"/>
      <w:szCs w:val="30"/>
      <w:lang w:eastAsia="en-US"/>
    </w:rPr>
  </w:style>
  <w:style w:type="character" w:styleId="1232" w:customStyle="1">
    <w:name w:val="正文首行缩进 Char"/>
    <w:link w:val="1231"/>
    <w:uiPriority w:val="0"/>
    <w:qFormat/>
    <w:rPr>
      <w:rFonts w:ascii="仿宋_GB2312" w:hAnsi="Times New Roman" w:eastAsia="仿宋_GB2312" w:cs="Times New Roman"/>
      <w:sz w:val="30"/>
      <w:szCs w:val="30"/>
      <w:lang w:eastAsia="en-US"/>
    </w:rPr>
  </w:style>
  <w:style w:type="paragraph" w:styleId="1233" w:customStyle="1">
    <w:name w:val="正文首行缩进 21"/>
    <w:basedOn w:val="1199"/>
    <w:link w:val="1234"/>
    <w:uiPriority w:val="0"/>
    <w:qFormat/>
    <w:pPr>
      <w:ind w:firstLine="420"/>
      <w:spacing w:line="360" w:lineRule="auto"/>
    </w:pPr>
    <w:rPr>
      <w:rFonts w:ascii="宋体" w:hAnsi="宋体" w:eastAsia="宋体"/>
      <w:szCs w:val="20"/>
    </w:rPr>
  </w:style>
  <w:style w:type="character" w:styleId="1234" w:customStyle="1">
    <w:name w:val="正文首行缩进 2 Char"/>
    <w:link w:val="1233"/>
    <w:uiPriority w:val="0"/>
    <w:qFormat/>
    <w:rPr>
      <w:rFonts w:ascii="宋体" w:hAnsi="宋体" w:eastAsia="宋体" w:cs="Times New Roman"/>
      <w:sz w:val="32"/>
      <w:lang w:eastAsia="en-US"/>
    </w:rPr>
  </w:style>
  <w:style w:type="character" w:styleId="1235" w:customStyle="1">
    <w:name w:val="要点1"/>
    <w:uiPriority w:val="0"/>
    <w:qFormat/>
    <w:rPr>
      <w:b/>
      <w:bCs/>
    </w:rPr>
  </w:style>
  <w:style w:type="character" w:styleId="1236" w:customStyle="1">
    <w:name w:val="页码1"/>
    <w:uiPriority w:val="0"/>
    <w:qFormat/>
  </w:style>
  <w:style w:type="character" w:styleId="1237" w:customStyle="1">
    <w:name w:val="已访问的超链接1"/>
    <w:uiPriority w:val="0"/>
    <w:qFormat/>
    <w:rPr>
      <w:color w:val="800080"/>
      <w:u w:val="single"/>
    </w:rPr>
  </w:style>
  <w:style w:type="character" w:styleId="1238" w:customStyle="1">
    <w:name w:val="HTML 打字机1"/>
    <w:uiPriority w:val="99"/>
    <w:qFormat/>
    <w:rPr>
      <w:rFonts w:ascii="宋体" w:hAnsi="宋体" w:eastAsia="宋体" w:cs="宋体"/>
      <w:sz w:val="24"/>
      <w:szCs w:val="24"/>
    </w:rPr>
  </w:style>
  <w:style w:type="character" w:styleId="1239" w:customStyle="1">
    <w:name w:val="超链接1"/>
    <w:uiPriority w:val="0"/>
    <w:qFormat/>
    <w:rPr>
      <w:color w:val="0000ff"/>
      <w:u w:val="single"/>
    </w:rPr>
  </w:style>
  <w:style w:type="character" w:styleId="1240" w:customStyle="1">
    <w:name w:val="二级目录 Char"/>
    <w:link w:val="1241"/>
    <w:uiPriority w:val="0"/>
    <w:qFormat/>
    <w:rPr>
      <w:b/>
      <w:sz w:val="30"/>
      <w:szCs w:val="28"/>
    </w:rPr>
  </w:style>
  <w:style w:type="paragraph" w:styleId="1241" w:customStyle="1">
    <w:name w:val="二级目录"/>
    <w:next w:val="785"/>
    <w:link w:val="1240"/>
    <w:uiPriority w:val="0"/>
    <w:qFormat/>
    <w:pPr>
      <w:numPr>
        <w:ilvl w:val="0"/>
        <w:numId w:val="5"/>
      </w:numPr>
      <w:tabs>
        <w:tab w:val="left" w:pos="1145" w:leader="none"/>
      </w:tabs>
      <w:outlineLvl w:val="1"/>
    </w:pPr>
    <w:rPr>
      <w:rFonts w:hint="default" w:ascii="Calibri" w:hAnsi="Calibri" w:eastAsia="Arial" w:cs="Times New Roman"/>
      <w:b/>
      <w:sz w:val="30"/>
      <w:szCs w:val="28"/>
      <w:lang w:val="en-US" w:eastAsia="zh-CN" w:bidi="ar-SA"/>
    </w:rPr>
  </w:style>
  <w:style w:type="paragraph" w:styleId="1242" w:customStyle="1">
    <w:name w:val="Body Text(ch)"/>
    <w:basedOn w:val="785"/>
    <w:next w:val="1197"/>
    <w:uiPriority w:val="0"/>
    <w:qFormat/>
    <w:pPr>
      <w:spacing w:after="120"/>
    </w:pPr>
    <w:rPr>
      <w:rFonts w:ascii="宋体" w:hAnsi="Arial" w:eastAsia="宋体"/>
      <w:bCs/>
      <w:iCs/>
      <w:szCs w:val="24"/>
    </w:rPr>
  </w:style>
  <w:style w:type="paragraph" w:styleId="1243" w:customStyle="1">
    <w:name w:val="Char"/>
    <w:basedOn w:val="785"/>
    <w:uiPriority w:val="0"/>
    <w:qFormat/>
    <w:pPr>
      <w:ind w:firstLine="200"/>
      <w:tabs>
        <w:tab w:val="left" w:pos="360" w:leader="none"/>
      </w:tabs>
    </w:pPr>
    <w:rPr>
      <w:rFonts w:ascii="Times New Roman" w:hAnsi="Times New Roman" w:eastAsia="宋体"/>
      <w:sz w:val="28"/>
      <w:szCs w:val="30"/>
    </w:rPr>
  </w:style>
  <w:style w:type="paragraph" w:styleId="1244" w:customStyle="1">
    <w:name w:val="普通正文"/>
    <w:basedOn w:val="785"/>
    <w:uiPriority w:val="0"/>
    <w:qFormat/>
    <w:pPr>
      <w:ind w:firstLine="480"/>
      <w:jc w:val="left"/>
      <w:spacing w:before="120" w:after="120" w:line="360" w:lineRule="auto"/>
    </w:pPr>
    <w:rPr>
      <w:rFonts w:ascii="Arial" w:hAnsi="Arial" w:eastAsia="宋体"/>
      <w:sz w:val="24"/>
      <w:szCs w:val="24"/>
    </w:rPr>
  </w:style>
  <w:style w:type="paragraph" w:styleId="1245" w:customStyle="1">
    <w:name w:val="table_lines"/>
    <w:basedOn w:val="785"/>
    <w:uiPriority w:val="0"/>
    <w:qFormat/>
    <w:pPr>
      <w:jc w:val="left"/>
      <w:widowControl/>
    </w:pPr>
    <w:rPr>
      <w:rFonts w:ascii="Times New Roman" w:hAnsi="Times New Roman" w:eastAsia="宋体"/>
      <w:sz w:val="20"/>
      <w:szCs w:val="20"/>
      <w:lang w:val="de-DE" w:eastAsia="de-DE"/>
    </w:rPr>
  </w:style>
  <w:style w:type="paragraph" w:styleId="124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7" w:customStyle="1">
    <w:name w:val="列出段落21"/>
    <w:basedOn w:val="785"/>
    <w:uiPriority w:val="99"/>
    <w:qFormat/>
    <w:pPr>
      <w:contextualSpacing/>
      <w:ind w:left="720"/>
      <w:jc w:val="left"/>
      <w:widowControl/>
    </w:pPr>
    <w:rPr>
      <w:rFonts w:eastAsia="宋体"/>
      <w:sz w:val="24"/>
      <w:szCs w:val="24"/>
      <w:lang w:eastAsia="en-US" w:bidi="en-US"/>
    </w:rPr>
  </w:style>
  <w:style w:type="paragraph" w:styleId="1248" w:customStyle="1">
    <w:name w:val="4"/>
    <w:basedOn w:val="785"/>
    <w:next w:val="1220"/>
    <w:uiPriority w:val="0"/>
    <w:qFormat/>
    <w:pPr>
      <w:ind w:firstLine="420"/>
      <w:spacing w:line="360" w:lineRule="auto"/>
    </w:pPr>
    <w:rPr>
      <w:rFonts w:ascii="Times New Roman" w:hAnsi="Times New Roman" w:eastAsia="宋体"/>
      <w:color w:val="ff0000"/>
      <w:sz w:val="24"/>
      <w:szCs w:val="24"/>
    </w:rPr>
  </w:style>
  <w:style w:type="paragraph" w:styleId="1249" w:customStyle="1">
    <w:name w:val="普通 (Web)"/>
    <w:basedOn w:val="785"/>
    <w:uiPriority w:val="0"/>
    <w:qFormat/>
    <w:pPr>
      <w:jc w:val="left"/>
      <w:spacing w:before="100" w:beforeAutospacing="1" w:after="100" w:afterAutospacing="1"/>
      <w:widowControl/>
    </w:pPr>
    <w:rPr>
      <w:rFonts w:ascii="宋体" w:hAnsi="宋体" w:eastAsia="宋体"/>
      <w:sz w:val="24"/>
      <w:szCs w:val="24"/>
    </w:rPr>
  </w:style>
  <w:style w:type="paragraph" w:styleId="1250" w:customStyle="1">
    <w:name w:val="Char Char Char Char Char Char Char Char Char Char"/>
    <w:basedOn w:val="785"/>
    <w:uiPriority w:val="0"/>
    <w:qFormat/>
    <w:pPr>
      <w:spacing w:line="360" w:lineRule="auto"/>
    </w:pPr>
    <w:rPr>
      <w:rFonts w:ascii="Times New Roman" w:hAnsi="Times New Roman" w:eastAsia="宋体"/>
      <w:sz w:val="24"/>
      <w:szCs w:val="20"/>
    </w:rPr>
  </w:style>
  <w:style w:type="paragraph" w:styleId="1251" w:customStyle="1">
    <w:name w:val="样式1"/>
    <w:basedOn w:val="785"/>
    <w:uiPriority w:val="0"/>
    <w:qFormat/>
    <w:pPr>
      <w:numPr>
        <w:ilvl w:val="0"/>
        <w:numId w:val="6"/>
      </w:numPr>
    </w:pPr>
    <w:rPr>
      <w:rFonts w:ascii="宋体" w:hAnsi="宋体" w:eastAsia="宋体"/>
      <w:szCs w:val="21"/>
    </w:rPr>
  </w:style>
  <w:style w:type="paragraph" w:styleId="1252" w:customStyle="1">
    <w:name w:val="图标"/>
    <w:basedOn w:val="785"/>
    <w:next w:val="78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3" w:customStyle="1">
    <w:name w:val="标题3"/>
    <w:basedOn w:val="785"/>
    <w:next w:val="785"/>
    <w:uiPriority w:val="0"/>
    <w:qFormat/>
    <w:pPr>
      <w:ind w:firstLine="624"/>
      <w:spacing w:line="590" w:lineRule="atLeast"/>
    </w:pPr>
    <w:rPr>
      <w:rFonts w:ascii="方正黑体_GBK" w:hAnsi="Times New Roman" w:eastAsia="方正黑体_GBK"/>
      <w:sz w:val="32"/>
      <w:szCs w:val="32"/>
    </w:rPr>
  </w:style>
  <w:style w:type="paragraph" w:styleId="1254" w:customStyle="1">
    <w:name w:val="Char Char Char Char Char Char Char Char"/>
    <w:basedOn w:val="785"/>
    <w:uiPriority w:val="0"/>
    <w:qFormat/>
    <w:pPr>
      <w:jc w:val="left"/>
      <w:spacing w:after="160" w:line="240" w:lineRule="exact"/>
      <w:widowControl/>
    </w:pPr>
    <w:rPr>
      <w:rFonts w:ascii="Verdana" w:hAnsi="Verdana" w:eastAsia="宋体"/>
      <w:sz w:val="20"/>
      <w:szCs w:val="20"/>
      <w:lang w:eastAsia="en-US"/>
    </w:rPr>
  </w:style>
  <w:style w:type="paragraph" w:styleId="1255" w:customStyle="1">
    <w:name w:val="table_1stline"/>
    <w:basedOn w:val="785"/>
    <w:uiPriority w:val="0"/>
    <w:qFormat/>
    <w:pPr>
      <w:jc w:val="left"/>
      <w:spacing w:before="120"/>
      <w:widowControl/>
    </w:pPr>
    <w:rPr>
      <w:rFonts w:ascii="Times New Roman" w:hAnsi="Times New Roman" w:eastAsia="宋体"/>
      <w:bCs/>
      <w:sz w:val="20"/>
      <w:szCs w:val="20"/>
      <w:lang w:val="de-DE" w:eastAsia="de-DE"/>
    </w:rPr>
  </w:style>
  <w:style w:type="paragraph" w:styleId="1256" w:customStyle="1">
    <w:name w:val="标题1"/>
    <w:basedOn w:val="785"/>
    <w:next w:val="785"/>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7"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5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59" w:customStyle="1">
    <w:name w:val="目录 111"/>
    <w:basedOn w:val="785"/>
    <w:next w:val="785"/>
    <w:uiPriority w:val="39"/>
    <w:unhideWhenUsed/>
    <w:qFormat/>
    <w:pPr>
      <w:jc w:val="left"/>
      <w:spacing w:after="100" w:line="259" w:lineRule="auto"/>
      <w:widowControl/>
    </w:pPr>
    <w:rPr>
      <w:rFonts w:eastAsia="宋体"/>
      <w:sz w:val="22"/>
    </w:rPr>
  </w:style>
  <w:style w:type="table" w:styleId="1260" w:customStyle="1">
    <w:name w:val="网格型5"/>
    <w:basedOn w:val="867"/>
    <w:uiPriority w:val="0"/>
    <w:qFormat/>
    <w:pPr>
      <w:jc w:val="both"/>
      <w:widowControl w:val="off"/>
    </w:pPr>
    <w:tblPr/>
  </w:style>
  <w:style w:type="paragraph" w:styleId="1261" w:customStyle="1">
    <w:name w:val="a0"/>
    <w:basedOn w:val="785"/>
    <w:uiPriority w:val="0"/>
    <w:qFormat/>
    <w:pPr>
      <w:jc w:val="left"/>
      <w:spacing w:before="100" w:beforeAutospacing="1" w:after="100" w:afterAutospacing="1"/>
      <w:widowControl/>
    </w:pPr>
    <w:rPr>
      <w:rFonts w:ascii="宋体" w:hAnsi="宋体" w:cs="宋体"/>
    </w:rPr>
  </w:style>
  <w:style w:type="character" w:styleId="1262" w:customStyle="1">
    <w:name w:val="NormalCharacter1"/>
    <w:uiPriority w:val="0"/>
    <w:qFormat/>
  </w:style>
  <w:style w:type="paragraph" w:styleId="1263" w:customStyle="1">
    <w:name w:val="_Style 1"/>
    <w:basedOn w:val="785"/>
    <w:uiPriority w:val="34"/>
    <w:qFormat/>
    <w:pPr>
      <w:ind w:firstLine="420"/>
    </w:pPr>
  </w:style>
  <w:style w:type="paragraph" w:styleId="1264" w:customStyle="1">
    <w:name w:val="UserStyle_0"/>
    <w:basedOn w:val="785"/>
    <w:uiPriority w:val="0"/>
    <w:qFormat/>
    <w:pPr>
      <w:ind w:left="420" w:firstLine="420"/>
      <w:spacing w:after="120"/>
      <w:widowControl/>
    </w:pPr>
    <w:rPr>
      <w:rFonts w:ascii="Times New Roman" w:hAnsi="Times New Roman"/>
      <w:szCs w:val="20"/>
    </w:rPr>
  </w:style>
  <w:style w:type="paragraph" w:styleId="1265" w:customStyle="1">
    <w:name w:val="UserStyle_87"/>
    <w:basedOn w:val="785"/>
    <w:uiPriority w:val="0"/>
    <w:qFormat/>
    <w:pPr>
      <w:ind w:firstLine="420"/>
      <w:widowControl/>
    </w:pPr>
  </w:style>
  <w:style w:type="character" w:styleId="1266" w:customStyle="1">
    <w:name w:val="UserStyle_88"/>
    <w:uiPriority w:val="0"/>
    <w:qFormat/>
  </w:style>
  <w:style w:type="paragraph" w:styleId="1267" w:customStyle="1">
    <w:name w:val="BodyText1I21"/>
    <w:basedOn w:val="785"/>
    <w:uiPriority w:val="0"/>
    <w:qFormat/>
    <w:pPr>
      <w:ind w:left="420" w:firstLine="420"/>
      <w:spacing w:after="120"/>
    </w:pPr>
    <w:rPr>
      <w:rFonts w:ascii="Times New Roman" w:hAnsi="Times New Roman"/>
      <w:szCs w:val="20"/>
    </w:rPr>
  </w:style>
  <w:style w:type="paragraph" w:styleId="1268" w:customStyle="1">
    <w:name w:val="Table Text"/>
    <w:basedOn w:val="785"/>
    <w:uiPriority w:val="0"/>
    <w:semiHidden/>
    <w:qFormat/>
    <w:rPr>
      <w:rFonts w:ascii="宋体" w:hAnsi="宋体" w:eastAsia="宋体" w:cs="宋体"/>
      <w:sz w:val="24"/>
      <w:szCs w:val="24"/>
      <w:lang w:eastAsia="en-US"/>
    </w:rPr>
  </w:style>
  <w:style w:type="character" w:styleId="1269" w:customStyle="1">
    <w:name w:val="批注文字 字符"/>
    <w:basedOn w:val="795"/>
    <w:link w:val="800"/>
    <w:uiPriority w:val="99"/>
    <w:semiHidden/>
    <w:qFormat/>
    <w:rPr>
      <w:rFonts w:ascii="Calibri" w:hAnsi="Calibri" w:eastAsia="Arial"/>
      <w:sz w:val="21"/>
      <w:szCs w:val="22"/>
    </w:rPr>
  </w:style>
  <w:style w:type="character" w:styleId="1270" w:customStyle="1">
    <w:name w:val="批注主题 字符"/>
    <w:basedOn w:val="1269"/>
    <w:link w:val="824"/>
    <w:uiPriority w:val="99"/>
    <w:semiHidden/>
    <w:qFormat/>
    <w:rPr>
      <w:rFonts w:ascii="Calibri" w:hAnsi="Calibri" w:eastAsia="Arial"/>
      <w:b/>
      <w:bCs/>
      <w:sz w:val="21"/>
      <w:szCs w:val="22"/>
    </w:rPr>
  </w:style>
  <w:style w:type="character" w:styleId="1271" w:customStyle="1">
    <w:name w:val="批注框文本 字符"/>
    <w:basedOn w:val="795"/>
    <w:link w:val="808"/>
    <w:uiPriority w:val="99"/>
    <w:semiHidden/>
    <w:qFormat/>
    <w:rPr>
      <w:rFonts w:ascii="Calibri" w:hAnsi="Calibri" w:eastAsia="Arial"/>
      <w:sz w:val="18"/>
      <w:szCs w:val="18"/>
    </w:rPr>
  </w:style>
  <w:style w:type="character" w:styleId="1272" w:customStyle="1">
    <w:name w:val="font31"/>
    <w:basedOn w:val="795"/>
    <w:uiPriority w:val="0"/>
    <w:qFormat/>
    <w:rPr>
      <w:rFonts w:hint="eastAsia" w:ascii="宋体" w:hAnsi="宋体" w:eastAsia="宋体" w:cs="宋体"/>
      <w:color w:val="ff0000"/>
      <w:sz w:val="18"/>
      <w:szCs w:val="18"/>
      <w:u w:val="none"/>
    </w:rPr>
  </w:style>
  <w:style w:type="character" w:styleId="1273" w:customStyle="1">
    <w:name w:val="font21"/>
    <w:basedOn w:val="795"/>
    <w:uiPriority w:val="0"/>
    <w:qFormat/>
    <w:rPr>
      <w:rFonts w:hint="eastAsia" w:ascii="宋体" w:hAnsi="宋体" w:eastAsia="宋体" w:cs="宋体"/>
      <w:color w:val="000000"/>
      <w:sz w:val="18"/>
      <w:szCs w:val="18"/>
      <w:u w:val="none"/>
    </w:rPr>
  </w:style>
  <w:style w:type="paragraph" w:styleId="1274" w:customStyle="1">
    <w:name w:val="标题二、"/>
    <w:basedOn w:val="785"/>
    <w:uiPriority w:val="99"/>
    <w:qFormat/>
    <w:pPr>
      <w:ind w:firstLine="200"/>
      <w:spacing w:line="360" w:lineRule="auto"/>
      <w:outlineLvl w:val="2"/>
    </w:pPr>
    <w:rPr>
      <w:rFonts w:ascii="宋体" w:hAnsi="宋体"/>
      <w:b/>
      <w:szCs w:val="21"/>
    </w:rPr>
  </w:style>
  <w:style w:type="character" w:styleId="1275" w:customStyle="1">
    <w:name w:val="NormalCharacter"/>
    <w:uiPriority w:val="0"/>
    <w:qFormat/>
  </w:style>
  <w:style w:type="numbering" w:styleId="96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b233692b-9862-4e30-ad69-d1aca868326a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7ABC624B</paraID>
      <start>16</start>
      <end>17</end>
      <status>unmodified</status>
      <modifiedWord/>
      <trackRevisions>false</trackRevisions>
    </reviewItem>
    <reviewItem>
      <errorID>c4fb74f8-4de7-42f0-bbca-969c8fba5d3c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5884A70B</paraID>
      <start>97</start>
      <end>98</end>
      <status>unmodified</status>
      <modifiedWord/>
      <trackRevisions>false</trackRevisions>
    </reviewItem>
    <reviewItem>
      <errorID>299bb7dd-bcfb-41af-a402-23e46b33fab5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3CC5BF67</paraID>
      <start>49</start>
      <end>50</end>
      <status>unmodified</status>
      <modifiedWord/>
      <trackRevisions>false</trackRevisions>
    </reviewItem>
    <reviewItem>
      <errorID>17253bc0-d38f-43f9-b8e7-0e30d31993d1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55263639</paraID>
      <start>34</start>
      <end>35</end>
      <status>unmodified</status>
      <modifiedWord/>
      <trackRevisions>false</trackRevisions>
    </reviewItem>
    <reviewItem>
      <errorID>22fc7cb9-7eea-4842-932b-9424dc8ff231</errorID>
      <errorWord>，</errorWord>
      <group>L1_Word</group>
      <groupName>字词问题</groupName>
      <ability>L2_Typo</ability>
      <abilityName>字词错误</abilityName>
      <candidateList>
        <item>，并</item>
      </candidateList>
      <explain/>
      <paraID>7040404E</paraID>
      <start>122</start>
      <end>123</end>
      <status>unmodified</status>
      <modifiedWord/>
      <trackRevisions>false</trackRevisions>
    </reviewItem>
    <reviewItem>
      <errorID>42796753-7334-4e6d-a3f5-6418874df3f9</errorID>
      <errorWord>属</errorWord>
      <group>L1_Word</group>
      <groupName>字词问题</groupName>
      <ability>L2_Typo</ability>
      <abilityName>字词错误</abilityName>
      <candidateList>
        <item>属于</item>
      </candidateList>
      <explain/>
      <paraID> 6EA92B7</paraID>
      <start>22</start>
      <end>23</end>
      <status>unmodified</status>
      <modifiedWord/>
      <trackRevisions>false</trackRevisions>
    </reviewItem>
    <reviewItem>
      <errorID>8262b8f7-1c2c-4c5e-bb3b-e0f917599826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6E45ED36</paraID>
      <start>0</start>
      <end>2</end>
      <status>unmodified</status>
      <modifiedWord/>
      <trackRevisions>false</trackRevisions>
    </reviewItem>
    <reviewItem>
      <errorID>e0403411-046f-49d4-9ed7-1928275c3186</errorID>
      <errorWord>，</errorWord>
      <group>L1_Word</group>
      <groupName>字词问题</groupName>
      <ability>L2_Typo</ability>
      <abilityName>字词错误</abilityName>
      <candidateList>
        <item>，具</item>
      </candidateList>
      <explain/>
      <paraID>10CE91CD</paraID>
      <start>27</start>
      <end>28</end>
      <status>unmodified</status>
      <modifiedWord/>
      <trackRevisions>false</trackRevisions>
    </reviewItem>
    <reviewItem>
      <errorID>de12ecd0-8e6b-4f60-90ca-6bb9ef1021c4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1A7FA3E1</paraID>
      <start>0</start>
      <end>2</end>
      <status>unmodified</status>
      <modifiedWord/>
      <trackRevisions>false</trackRevisions>
    </reviewItem>
    <reviewItem>
      <errorID>a2e38bee-64df-4ae4-939b-653a6ed66786</errorID>
      <errorWord>管理工作的</errorWord>
      <group>L1_Word</group>
      <groupName>字词问题</groupName>
      <ability>L2_Typo</ability>
      <abilityName>字词错误</abilityName>
      <candidateList>
        <item>管理工作</item>
      </candidateList>
      <explain/>
      <paraID>3360A01C</paraID>
      <start>11</start>
      <end>16</end>
      <status>unmodified</status>
      <modifiedWord/>
      <trackRevisions>false</trackRevisions>
    </reviewItem>
    <reviewItem>
      <errorID>62c0b82e-a41f-4197-a12e-a142e5eb21f7</errorID>
      <errorWord>实施的</errorWord>
      <group>L1_Word</group>
      <groupName>字词问题</groupName>
      <ability>L2_Typo</ability>
      <abilityName>字词错误</abilityName>
      <candidateList>
        <item>实施</item>
      </candidateList>
      <explain>〈动〉实行（法令、政策等）：付诸～｜～细则｜～新的办法。</explain>
      <paraID>3360A01C</paraID>
      <start>16</start>
      <end>19</end>
      <status>unmodified</status>
      <modifiedWord/>
      <trackRevisions>false</trackRevisions>
    </reviewItem>
    <reviewItem>
      <errorID>693ee8f6-2da9-469e-95c1-355258cd1eb2</errorID>
      <errorWord>得</errorWord>
      <group>L1_Word</group>
      <groupName>字词问题</groupName>
      <ability>L2_DDD</ability>
      <abilityName>的地得用法</abilityName>
      <candidateList>
        <item>的</item>
      </candidateList>
      <explain>“的”常用于连接修饰语与名词性中心语，表示属性、所属或描述。</explain>
      <paraID>649E7768</paraID>
      <start>41</start>
      <end>42</end>
      <status>unmodified</status>
      <modifiedWord/>
      <trackRevisions>false</trackRevisions>
    </reviewItem>
    <reviewItem>
      <errorID>957e8f6f-fe1a-4c53-a133-b92ff94617dd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5162C3B9</paraID>
      <start>0</start>
      <end>2</end>
      <status>unmodified</status>
      <modifiedWord/>
      <trackRevisions>false</trackRevisions>
    </reviewItem>
    <reviewItem>
      <errorID>cb9cd699-f387-49ff-b431-7214796f794b</errorID>
      <errorWord>，</errorWord>
      <group>L1_Word</group>
      <groupName>字词问题</groupName>
      <ability>L2_Typo</ability>
      <abilityName>字词错误</abilityName>
      <candidateList>
        <item>，由</item>
      </candidateList>
      <explain/>
      <paraID>19661DB5</paraID>
      <start>110</start>
      <end>111</end>
      <status>unmodified</status>
      <modifiedWord/>
      <trackRevisions>false</trackRevisions>
    </reviewItem>
    <reviewItem>
      <errorID>8521bcae-3177-4ada-9537-6f9ea1d00485</errorID>
      <errorWord>25号</errorWord>
      <group>L1_Knowledge</group>
      <groupName>知识性问题</groupName>
      <ability>L2_Time</ability>
      <abilityName>日期时间</abilityName>
      <candidateList>
        <item>25日</item>
      </candidateList>
      <explain>日期表达规范为x月x日。</explain>
      <paraID>2A99C0BF</paraID>
      <start>6</start>
      <end>9</end>
      <status>unmodified</status>
      <modifiedWord/>
      <trackRevisions>false</trackRevisions>
    </reviewItem>
    <reviewItem>
      <errorID>7cef552c-6eff-41fc-9ec5-1c8c0a862886</errorID>
      <errorWord>包括对</errorWord>
      <group>L1_Word</group>
      <groupName>字词问题</groupName>
      <ability>L2_Typo</ability>
      <abilityName>字词错误</abilityName>
      <candidateList>
        <item>包括</item>
      </candidateList>
      <explain/>
      <paraID>2A99C0BF</paraID>
      <start>41</start>
      <end>44</end>
      <status>unmodified</status>
      <modifiedWord/>
      <trackRevisions>false</trackRevisions>
    </reviewItem>
    <reviewItem>
      <errorID>aae29b7a-53bd-4216-9c32-3dc7147e56ba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4094004E</paraID>
      <start>0</start>
      <end>2</end>
      <status>unmodified</status>
      <modifiedWord/>
      <trackRevisions>false</trackRevisions>
    </reviewItem>
    <reviewItem>
      <errorID>106ad9d9-faab-441e-b320-93806a14ce44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2BF51BA2</paraID>
      <start>0</start>
      <end>2</end>
      <status>unmodified</status>
      <modifiedWord/>
      <trackRevisions>false</trackRevisions>
    </reviewItem>
    <reviewItem>
      <errorID>c8d71e43-141b-4679-ae50-398515936738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776DCC0B</paraID>
      <start>0</start>
      <end>2</end>
      <status>unmodified</status>
      <modifiedWord/>
      <trackRevisions>false</trackRevisions>
    </reviewItem>
    <reviewItem>
      <errorID>8e36d0ae-fd28-4ec0-9f30-9d3c7e600cd4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4240FA2C</paraID>
      <start>0</start>
      <end>2</end>
      <status>unmodified</status>
      <modifiedWord/>
      <trackRevisions>false</trackRevisions>
    </reviewItem>
    <reviewItem>
      <errorID>d0c957fd-20d1-48ca-b13e-a6379df2d0a3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86483F9</paraID>
      <start>0</start>
      <end>2</end>
      <status>unmodified</status>
      <modifiedWord/>
      <trackRevisions>false</trackRevisions>
    </reviewItem>
    <reviewItem>
      <errorID>c31db836-5b77-4c90-b63e-0ded8960316b</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 86483F9</paraID>
      <start>50</start>
      <end>54</end>
      <status>unmodified</status>
      <modifiedWord/>
      <trackRevisions>false</trackRevisions>
    </reviewItem>
    <reviewItem>
      <errorID>48811523-69cb-4d03-a06d-6bd47e6a2ca9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4E9D1AC7</paraID>
      <start>0</start>
      <end>2</end>
      <status>unmodified</status>
      <modifiedWord/>
      <trackRevisions>false</trackRevisions>
    </reviewItem>
    <reviewItem>
      <errorID>9e1674fe-4deb-4196-880c-f09e796513b2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2AD50A4F</paraID>
      <start>0</start>
      <end>2</end>
      <status>unmodified</status>
      <modifiedWord/>
      <trackRevisions>false</trackRevisions>
    </reviewItem>
    <reviewItem>
      <errorID>160c4372-4cd2-418e-bd16-f835a5ec7a17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30703D3C</paraID>
      <start>1</start>
      <end>3</end>
      <status>unmodified</status>
      <modifiedWord/>
      <trackRevisions>false</trackRevisions>
    </reviewItem>
    <reviewItem>
      <errorID>ded98121-604c-4dc7-84a2-baa70f4a6ff4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37A9E35D</paraID>
      <start>0</start>
      <end>2</end>
      <status>unmodified</status>
      <modifiedWord/>
      <trackRevisions>false</trackRevisions>
    </reviewItem>
    <reviewItem>
      <errorID>a817e277-ae72-4ae0-b907-d3c9d6c3401c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291851C5</paraID>
      <start>0</start>
      <end>2</end>
      <status>unmodified</status>
      <modifiedWord/>
      <trackRevisions>false</trackRevisions>
    </reviewItem>
    <reviewItem>
      <errorID>c018110a-cbdd-4abc-9ef2-f4ae08569613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698CC2A7</paraID>
      <start>0</start>
      <end>2</end>
      <status>unmodified</status>
      <modifiedWord/>
      <trackRevisions>false</trackRevisions>
    </reviewItem>
    <reviewItem>
      <errorID>dd703db2-5427-4d70-a07c-c2082503aa2c</errorID>
      <errorWord>等</errorWord>
      <group>L1_Word</group>
      <groupName>字词问题</groupName>
      <ability>L2_Typo</ability>
      <abilityName>字词错误</abilityName>
      <candidateList>
        <item>等必</item>
      </candidateList>
      <explain/>
      <paraID> 3A1F436</paraID>
      <start>58</start>
      <end>59</end>
      <status>unmodified</status>
      <modifiedWord/>
      <trackRevisions>false</trackRevisions>
    </reviewItem>
    <reviewItem>
      <errorID>28e0af1f-5e7b-40ea-a374-ec3e4b1efc27</errorID>
      <errorWord>、等</errorWord>
      <group>L1_Word</group>
      <groupName>字词问题</groupName>
      <ability>L2_Typo</ability>
      <abilityName>字词错误</abilityName>
      <candidateList>
        <item>、</item>
      </candidateList>
      <explain/>
      <paraID>6DF99605</paraID>
      <start>59</start>
      <end>61</end>
      <status>unmodified</status>
      <modifiedWord/>
      <trackRevisions>false</trackRevisions>
    </reviewItem>
    <reviewItem>
      <errorID>f48b3c74-97a4-484f-8e75-cf3bd21a7773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4D73228D</paraID>
      <start>0</start>
      <end>2</end>
      <status>unmodified</status>
      <modifiedWord/>
      <trackRevisions>false</trackRevisions>
    </reviewItem>
    <reviewItem>
      <errorID>fd5a52fb-5593-4774-b442-bf7aa0f14a08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4090A833</paraID>
      <start>0</start>
      <end>2</end>
      <status>unmodified</status>
      <modifiedWord/>
      <trackRevisions>false</trackRevisions>
    </reviewItem>
    <reviewItem>
      <errorID>f3ff9af5-bd9c-4a2d-aa58-01412fba9988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5050BCA3</paraID>
      <start>1</start>
      <end>2</end>
      <status>unmodified</status>
      <modifiedWord/>
      <trackRevisions>false</trackRevisions>
    </reviewItem>
    <reviewItem>
      <errorID>79e437bb-5848-49fd-a015-756db800190f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4C222857</paraID>
      <start>1</start>
      <end>2</end>
      <status>unmodified</status>
      <modifiedWord/>
      <trackRevisions>false</trackRevisions>
    </reviewItem>
    <reviewItem>
      <errorID>984930e8-b530-465b-9776-996bd978d942</errorID>
      <errorWord>量</errorWord>
      <group>L1_Word</group>
      <groupName>字词问题</groupName>
      <ability>L2_Typo</ability>
      <abilityName>字词错误</abilityName>
      <candidateList>
        <item>量和</item>
      </candidateList>
      <explain/>
      <paraID>13F293EB</paraID>
      <start>10</start>
      <end>11</end>
      <status>unmodified</status>
      <modifiedWord/>
      <trackRevisions>false</trackRevisions>
    </reviewItem>
    <reviewItem>
      <errorID>9df19550-b1a4-47c2-9028-e905dba0ee9a</errorID>
      <errorWord>须</errorWord>
      <group>L1_Word</group>
      <groupName>字词问题</groupName>
      <ability>L2_Typo</ability>
      <abilityName>字词错误</abilityName>
      <candidateList>
        <item>需</item>
      </candidateList>
      <explain>存在发音相同字词的误用。</explain>
      <paraID>4BA6CFFA</paraID>
      <start>9</start>
      <end>10</end>
      <status>unmodified</status>
      <modifiedWord/>
      <trackRevisions>false</trackRevisions>
    </reviewItem>
    <reviewItem>
      <errorID>dfb7e336-5e4d-4dfa-8f5c-09feb1b08e9f</errorID>
      <errorWord>医院方</errorWord>
      <group>L1_Word</group>
      <groupName>字词问题</groupName>
      <ability>L2_Typo</ability>
      <abilityName>字词错误</abilityName>
      <candidateList>
        <item>医院</item>
      </candidateList>
      <explain/>
      <paraID>1CFDCC1A</paraID>
      <start>74</start>
      <end>77</end>
      <status>unmodified</status>
      <modifiedWord/>
      <trackRevisions>false</trackRevisions>
    </reviewItem>
    <reviewItem>
      <errorID>095aaf62-8db4-4a91-93ec-9d948c0f1a64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57874BD</paraID>
      <start>0</start>
      <end>3</end>
      <status>unmodified</status>
      <modifiedWord/>
      <trackRevisions>false</trackRevisions>
    </reviewItem>
    <reviewItem>
      <errorID>45dca0e0-28af-416c-944e-5cb475317fc7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BC12DB7</paraID>
      <start>0</start>
      <end>2</end>
      <status>unmodified</status>
      <modifiedWord/>
      <trackRevisions>false</trackRevisions>
    </reviewItem>
    <reviewItem>
      <errorID>ba4cda0e-ae02-4472-a946-0c5190a6244b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17BF5A11</paraID>
      <start>0</start>
      <end>2</end>
      <status>unmodified</status>
      <modifiedWord/>
      <trackRevisions>false</trackRevisions>
    </reviewItem>
    <reviewItem>
      <errorID>da7e11e2-1aea-45fb-971f-d74e79ae8a5d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11AFD423</paraID>
      <start>0</start>
      <end>2</end>
      <status>unmodified</status>
      <modifiedWord/>
      <trackRevisions>false</trackRevisions>
    </reviewItem>
    <reviewItem>
      <errorID>4fef5bff-6987-4a95-8193-3ee7664cfdf0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42C084A4</paraID>
      <start>0</start>
      <end>2</end>
      <status>unmodified</status>
      <modifiedWord/>
      <trackRevisions>false</trackRevisions>
    </reviewItem>
    <reviewItem>
      <errorID>9f08b6bd-b2e5-49b3-9fa8-d6729481a769</errorID>
      <errorWord>安全卫士</errorWord>
      <group>L1_Word</group>
      <groupName>字词问题</groupName>
      <ability>L2_Typo</ability>
      <abilityName>字词错误</abilityName>
      <candidateList>
        <item>安全卫生</item>
      </candidateList>
      <explain/>
      <paraID>42C084A4</paraID>
      <start>18</start>
      <end>22</end>
      <status>modified</status>
      <modifiedWord>安全卫生</modifiedWord>
      <trackRevisions>false</trackRevisions>
    </reviewItem>
    <reviewItem>
      <errorID>7df87fd7-4084-40ce-8dee-20dd6286c1fa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37EAE1CC</paraID>
      <start>0</start>
      <end>2</end>
      <status>unmodified</status>
      <modifiedWord/>
      <trackRevisions>false</trackRevisions>
    </reviewItem>
    <reviewItem>
      <errorID>0be96bf2-b8ff-4aaf-a984-501ba4972d76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1C9ACB64</paraID>
      <start>0</start>
      <end>2</end>
      <status>unmodified</status>
      <modifiedWord/>
      <trackRevisions>false</trackRevisions>
    </reviewItem>
    <reviewItem>
      <errorID>cdf5f24e-e470-473c-9e8c-8ec6625b63c5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7EF1D99C</paraID>
      <start>0</start>
      <end>2</end>
      <status>unmodified</status>
      <modifiedWord/>
      <trackRevisions>false</trackRevisions>
    </reviewItem>
    <reviewItem>
      <errorID>66af403a-c8e3-4385-a752-240d45cffffa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72A3D8B1</paraID>
      <start>0</start>
      <end>2</end>
      <status>unmodified</status>
      <modifiedWord/>
      <trackRevisions>false</trackRevisions>
    </reviewItem>
    <reviewItem>
      <errorID>d900bcf1-6f84-4e67-a6ee-80536e573b79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72A3D8B1</paraID>
      <start>30</start>
      <end>31</end>
      <status>unmodified</status>
      <modifiedWord/>
      <trackRevisions>false</trackRevisions>
    </reviewItem>
    <reviewItem>
      <errorID>af4b257d-37cf-43ba-a5e1-8e6019593f94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66D7859E</paraID>
      <start>0</start>
      <end>2</end>
      <status>unmodified</status>
      <modifiedWord/>
      <trackRevisions>false</trackRevisions>
    </reviewItem>
    <reviewItem>
      <errorID>c8f44f4d-3a75-4c26-b847-e88c196c547d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35B2BF63</paraID>
      <start>0</start>
      <end>3</end>
      <status>unmodified</status>
      <modifiedWord/>
      <trackRevisions>false</trackRevisions>
    </reviewItem>
    <reviewItem>
      <errorID>4ad39d7a-7872-4685-9397-43d957c480d5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6331BB36</paraID>
      <start>0</start>
      <end>3</end>
      <status>unmodified</status>
      <modifiedWord/>
      <trackRevisions>false</trackRevisions>
    </reviewItem>
    <reviewItem>
      <errorID>91e08833-da14-4928-9831-39ad89f07698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384F9B0A</paraID>
      <start>0</start>
      <end>3</end>
      <status>unmodified</status>
      <modifiedWord/>
      <trackRevisions>false</trackRevisions>
    </reviewItem>
    <reviewItem>
      <errorID>0fd3e2a0-dcb9-4f78-8f2b-6315e72de900</errorID>
      <errorWord>交有</errorWord>
      <group>L1_Word</group>
      <groupName>字词问题</groupName>
      <ability>L2_Typo</ability>
      <abilityName>字词错误</abilityName>
      <candidateList>
        <item>交由</item>
      </candidateList>
      <explain>存在发音相同字词的误用。</explain>
      <paraID>384F9B0A</paraID>
      <start>111</start>
      <end>113</end>
      <status>unmodified</status>
      <modifiedWord/>
      <trackRevisions>false</trackRevisions>
    </reviewItem>
    <reviewItem>
      <errorID>66afbe43-7623-41a9-871a-95edfc6c0e61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40E7DE50</paraID>
      <start>0</start>
      <end>3</end>
      <status>unmodified</status>
      <modifiedWord/>
      <trackRevisions>false</trackRevisions>
    </reviewItem>
    <reviewItem>
      <errorID>219b2b7f-ca18-4844-9f8a-3da06676e680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1E0564D6</paraID>
      <start>0</start>
      <end>3</end>
      <status>unmodified</status>
      <modifiedWord/>
      <trackRevisions>false</trackRevisions>
    </reviewItem>
    <reviewItem>
      <errorID>71fbd86a-dba4-433a-9f39-f8f0673ec962</errorID>
      <errorWord>医院方</errorWord>
      <group>L1_Word</group>
      <groupName>字词问题</groupName>
      <ability>L2_Typo</ability>
      <abilityName>字词错误</abilityName>
      <candidateList>
        <item>医院</item>
      </candidateList>
      <explain/>
      <paraID>1E0564D6</paraID>
      <start>47</start>
      <end>50</end>
      <status>unmodified</status>
      <modifiedWord/>
      <trackRevisions>false</trackRevisions>
    </reviewItem>
    <reviewItem>
      <errorID>ca9c95d9-a2c7-47cb-ab69-df0e99660683</errorID>
      <errorWord>，</errorWord>
      <group>L1_Word</group>
      <groupName>字词问题</groupName>
      <ability>L2_Typo</ability>
      <abilityName>字词错误</abilityName>
      <candidateList>
        <item>，具</item>
      </candidateList>
      <explain/>
      <paraID>6705D7B7</paraID>
      <start>29</start>
      <end>30</end>
      <status>unmodified</status>
      <modifiedWord/>
      <trackRevisions>false</trackRevisions>
    </reviewItem>
    <reviewItem>
      <errorID>c4471bab-a725-49bf-a57e-6db22b020c68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460943DE</paraID>
      <start>76</start>
      <end>79</end>
      <status>unmodified</status>
      <modifiedWord/>
      <trackRevisions>false</trackRevisions>
    </reviewItem>
    <reviewItem>
      <errorID>e9db0c71-130e-4d70-866f-e2ab2149932e</errorID>
      <errorWord>须</errorWord>
      <group>L1_Word</group>
      <groupName>字词问题</groupName>
      <ability>L2_Typo</ability>
      <abilityName>字词错误</abilityName>
      <candidateList>
        <item>须在</item>
      </candidateList>
      <explain/>
      <paraID>68066F48</paraID>
      <start>100</start>
      <end>101</end>
      <status>unmodified</status>
      <modifiedWord/>
      <trackRevisions>false</trackRevisions>
    </reviewItem>
    <reviewItem>
      <errorID>8cf5e895-cb7e-4c94-9ae3-e634a6064c91</errorID>
      <errorWord>(</errorWord>
      <group>L1_Format</group>
      <groupName>格式问题</groupName>
      <ability>L2_HalfPunc</ability>
      <abilityName>全半角检查</abilityName>
      <candidateList>
        <item>（</item>
      </candidateList>
      <explain>文本全半角错误。</explain>
      <paraID>10E4EBB8</paraID>
      <start>2</start>
      <end>3</end>
      <status>modified</status>
      <modifiedWord>（</modifiedWord>
      <trackRevisions>false</trackRevisions>
    </reviewItem>
    <reviewItem>
      <errorID>3859e61c-9f19-459d-a2c3-410fa9fcc2af</errorID>
      <errorWord>)</errorWord>
      <group>L1_Format</group>
      <groupName>格式问题</groupName>
      <ability>L2_HalfPunc</ability>
      <abilityName>全半角检查</abilityName>
      <candidateList>
        <item>）</item>
      </candidateList>
      <explain>文本全半角错误。</explain>
      <paraID>10E4EBB8</paraID>
      <start>4</start>
      <end>5</end>
      <status>modified</status>
      <modifiedWord>）</modifiedWord>
      <trackRevisions>false</trackRevisions>
    </reviewItem>
    <reviewItem>
      <errorID>efc21ae5-58a2-4221-9730-90f5e08769fe</errorID>
      <errorWord>及实施细则</errorWord>
      <group>L1_Word</group>
      <groupName>字词问题</groupName>
      <ability>L2_Typo</ability>
      <abilityName>字词错误</abilityName>
      <candidateList>
        <item>及其实施细则</item>
      </candidateList>
      <explain/>
      <paraID>5CD8AA16</paraID>
      <start>17</start>
      <end>22</end>
      <status>unmodified</status>
      <modifiedWord/>
      <trackRevisions>false</trackRevisions>
    </reviewItem>
    <reviewItem>
      <errorID>3b70b548-befc-40ee-8798-66b215d2f400</errorID>
      <errorWord>属</errorWord>
      <group>L1_Word</group>
      <groupName>字词问题</groupName>
      <ability>L2_Typo</ability>
      <abilityName>字词错误</abilityName>
      <candidateList>
        <item>属于</item>
      </candidateList>
      <explain/>
      <paraID>13A28E5F</paraID>
      <start>93</start>
      <end>94</end>
      <status>unmodified</status>
      <modifiedWord/>
      <trackRevisions>false</trackRevisions>
    </reviewItem>
    <reviewItem>
      <errorID>c13dac8d-e70f-4c72-a5d4-8366df4c8c9e</errorID>
      <errorWord>政府采购法实施条例释义</errorWord>
      <group>L1_Other</group>
      <groupName>其他问题</groupName>
      <ability>L2_UserTypo</ability>
      <abilityName>自定义错误</abilityName>
      <candidateList>
        <item>中华人民共和国</item>
      </candidateList>
      <explain>来自自定义错词库。</explain>
      <paraID>19865393</paraID>
      <start>10</start>
      <end>21</end>
      <status>unmodified</status>
      <modifiedWord/>
      <trackRevisions>false</trackRevisions>
    </reviewItem>
    <reviewItem>
      <errorID>1c4e1787-37fa-4e1a-97db-f227203b03d7</errorID>
      <errorWord>按《中华人民共和国</errorWord>
      <group>L1_Political</group>
      <groupName>政治性问题</groupName>
      <ability>L2_Unpolitical</ability>
      <abilityName>政治敏感错误</abilityName>
      <candidateList>
        <item>按照《中华人民共和国</item>
      </candidateList>
      <explain/>
      <paraID>450D0F11</paraID>
      <start>22</start>
      <end>31</end>
      <status>unmodified</status>
      <modifiedWord/>
      <trackRevisions>false</trackRevisions>
    </reviewItem>
    <reviewItem>
      <errorID>cb1c7a19-64fd-4b63-bd0c-7b299b2e39d3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49FD757E</paraID>
      <start>0</start>
      <end>2</end>
      <status>unmodified</status>
      <modifiedWord/>
      <trackRevisions>false</trackRevisions>
    </reviewItem>
    <reviewItem>
      <errorID>4ae25269-1179-4580-b35d-e39c6fe3c16d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4BB1CFB6</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4C6582-47F2-4C1E-B797-7B78AE12BA6C}"/>
</file>

<file path=customXml/itemProps2.xml><?xml version="1.0" encoding="utf-8"?>
<ds:datastoreItem xmlns:ds="http://schemas.openxmlformats.org/officeDocument/2006/customXml" ds:itemID="{E0D3694A-19D0-482F-81F3-2234B2F6800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7</cp:revision>
  <dcterms:created xsi:type="dcterms:W3CDTF">2025-03-26T05:57:00Z</dcterms:created>
  <dcterms:modified xsi:type="dcterms:W3CDTF">2026-06-24T04:37:50Z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eyJoZGlkIjoiODljYjU0YjVjYzA0NmY4MjFlMDMxMGMyZjIwNzRmN2MiLCJ1c2VySWQiOiIyODIzODM1NDEifQ==</vt:lpwstr>
  </property>
  <property fmtid="{D5CDD505-2E9C-101B-9397-08002B2CF9AE}" pid="3" name="KSOProductBuildVer">
    <vt:lpwstr>2052-12.1.0.26375</vt:lpwstr>
  </property>
  <property fmtid="{D5CDD505-2E9C-101B-9397-08002B2CF9AE}" pid="4" name="ICV">
    <vt:lpwstr>9CE35D1C741642DF88326BC14FF11539_13</vt:lpwstr>
  </property>
</Properties>
</file>