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240" w:lineRule="auto"/>
        <w:rPr>
          <w:rFonts w:hint="eastAsia" w:ascii="宋体" w:hAnsi="宋体" w:eastAsia="宋体" w:cs="宋体"/>
          <w:b/>
          <w:color w:val="auto"/>
          <w:sz w:val="72"/>
          <w:szCs w:val="72"/>
          <w:highlight w:val="none"/>
          <w:lang w:val="en-US" w:eastAsia="zh-CN"/>
        </w:rPr>
      </w:pPr>
      <w:r>
        <w:rPr>
          <w:rFonts w:hint="eastAsia" w:ascii="宋体" w:hAnsi="宋体" w:eastAsia="宋体" w:cs="宋体"/>
          <w:b/>
          <w:color w:val="auto"/>
          <w:sz w:val="72"/>
          <w:szCs w:val="72"/>
          <w:highlight w:val="none"/>
          <w:lang w:val="en-US" w:eastAsia="zh-CN"/>
        </w:rPr>
      </w:r>
      <w:r/>
    </w:p>
    <w:p>
      <w:pPr>
        <w:jc w:val="center"/>
        <w:spacing w:line="240" w:lineRule="auto"/>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苏州市吴中区</w:t>
      </w:r>
      <w:r/>
    </w:p>
    <w:p>
      <w:pPr>
        <w:jc w:val="center"/>
        <w:spacing w:line="240" w:lineRule="auto"/>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政府采购招标文件</w:t>
      </w:r>
      <w:r/>
    </w:p>
    <w:p>
      <w:pPr>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602"/>
        <w:spacing w:line="240" w:lineRule="auto"/>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t xml:space="preserve">招标编</w:t>
      </w:r>
      <w:r>
        <w:rPr>
          <w:rFonts w:hint="eastAsia" w:ascii="宋体" w:hAnsi="宋体" w:eastAsia="宋体" w:cs="宋体"/>
          <w:b/>
          <w:bCs/>
          <w:color w:val="auto"/>
          <w:sz w:val="30"/>
          <w:szCs w:val="30"/>
          <w:highlight w:val="none"/>
        </w:rPr>
        <w:t xml:space="preserve">号：</w:t>
      </w:r>
      <w:r>
        <w:rPr>
          <w:rFonts w:hint="eastAsia" w:ascii="宋体" w:hAnsi="宋体" w:cs="宋体"/>
          <w:b/>
          <w:bCs/>
          <w:color w:val="auto"/>
          <w:sz w:val="30"/>
          <w:szCs w:val="30"/>
          <w:highlight w:val="none"/>
          <w:lang w:eastAsia="zh-CN"/>
        </w:rPr>
        <w:t xml:space="preserve">JSZC-320506-CXJT-G2026-0013</w:t>
      </w:r>
      <w:r>
        <w:rPr>
          <w:rFonts w:hint="eastAsia" w:ascii="宋体" w:hAnsi="宋体" w:eastAsia="宋体" w:cs="宋体"/>
          <w:b/>
          <w:bCs/>
          <w:color w:val="auto"/>
          <w:sz w:val="30"/>
          <w:szCs w:val="30"/>
          <w:highlight w:val="none"/>
          <w:lang w:val="en-US" w:eastAsia="zh-CN"/>
        </w:rPr>
        <w:t xml:space="preserve">号</w:t>
      </w:r>
      <w:r/>
    </w:p>
    <w:p>
      <w:pPr>
        <w:ind w:firstLine="602"/>
        <w:spacing w:line="240" w:lineRule="auto"/>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val="en-US" w:eastAsia="zh-CN"/>
        </w:rPr>
        <w:t xml:space="preserve">招标名称</w:t>
      </w:r>
      <w:r>
        <w:rPr>
          <w:rFonts w:hint="eastAsia" w:ascii="宋体" w:hAnsi="宋体" w:eastAsia="宋体" w:cs="宋体"/>
          <w:b/>
          <w:bCs/>
          <w:color w:val="auto"/>
          <w:sz w:val="30"/>
          <w:szCs w:val="30"/>
          <w:highlight w:val="none"/>
        </w:rPr>
        <w:t xml:space="preserve">：</w:t>
      </w:r>
      <w:r>
        <w:rPr>
          <w:rFonts w:hint="eastAsia" w:ascii="宋体" w:hAnsi="宋体" w:eastAsia="宋体" w:cs="宋体"/>
          <w:b/>
          <w:bCs/>
          <w:color w:val="auto"/>
          <w:sz w:val="30"/>
          <w:szCs w:val="30"/>
          <w:highlight w:val="none"/>
          <w:lang w:eastAsia="zh-CN"/>
        </w:rPr>
        <w:t xml:space="preserve">2026</w:t>
      </w:r>
      <w:r>
        <w:rPr>
          <w:rFonts w:hint="eastAsia" w:ascii="宋体" w:hAnsi="宋体" w:cs="宋体"/>
          <w:b/>
          <w:bCs/>
          <w:color w:val="auto"/>
          <w:sz w:val="30"/>
          <w:szCs w:val="30"/>
          <w:highlight w:val="none"/>
          <w:lang w:eastAsia="zh-CN"/>
        </w:rPr>
        <w:t xml:space="preserve">—</w:t>
      </w:r>
      <w:r>
        <w:rPr>
          <w:rFonts w:hint="eastAsia" w:ascii="宋体" w:hAnsi="宋体" w:eastAsia="宋体" w:cs="宋体"/>
          <w:b/>
          <w:bCs/>
          <w:color w:val="auto"/>
          <w:sz w:val="30"/>
          <w:szCs w:val="30"/>
          <w:highlight w:val="none"/>
          <w:lang w:eastAsia="zh-CN"/>
        </w:rPr>
        <w:t xml:space="preserve">2027年经开区建筑（装修）垃圾清运处置项目</w:t>
      </w:r>
      <w:r/>
    </w:p>
    <w:p>
      <w:pPr>
        <w:ind w:firstLine="602"/>
        <w:spacing w:line="240" w:lineRule="auto"/>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val="en-US" w:eastAsia="zh-CN"/>
        </w:rPr>
        <w:t xml:space="preserve">招标</w:t>
      </w:r>
      <w:r>
        <w:rPr>
          <w:rFonts w:hint="eastAsia" w:ascii="宋体" w:hAnsi="宋体" w:eastAsia="宋体" w:cs="宋体"/>
          <w:b/>
          <w:bCs/>
          <w:color w:val="auto"/>
          <w:sz w:val="30"/>
          <w:szCs w:val="30"/>
          <w:highlight w:val="none"/>
        </w:rPr>
        <w:t xml:space="preserve">单位：</w:t>
      </w:r>
      <w:r>
        <w:rPr>
          <w:rFonts w:hint="eastAsia" w:ascii="宋体" w:hAnsi="宋体" w:eastAsia="宋体" w:cs="宋体"/>
          <w:b/>
          <w:bCs/>
          <w:color w:val="auto"/>
          <w:sz w:val="30"/>
          <w:szCs w:val="30"/>
          <w:highlight w:val="none"/>
          <w:lang w:eastAsia="zh-CN"/>
        </w:rPr>
        <w:t xml:space="preserve">苏州吴中经济技术开发区市政公用设施管理处</w:t>
      </w:r>
      <w:r/>
    </w:p>
    <w:p>
      <w:pPr>
        <w:ind w:firstLine="602"/>
        <w:spacing w:line="24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lang w:val="en-US" w:eastAsia="zh-CN"/>
        </w:rPr>
        <w:t xml:space="preserve">招标</w:t>
      </w:r>
      <w:r>
        <w:rPr>
          <w:rFonts w:hint="eastAsia" w:ascii="宋体" w:hAnsi="宋体" w:eastAsia="宋体" w:cs="宋体"/>
          <w:b/>
          <w:bCs/>
          <w:color w:val="auto"/>
          <w:sz w:val="30"/>
          <w:szCs w:val="30"/>
          <w:highlight w:val="none"/>
        </w:rPr>
        <w:t xml:space="preserve">类别：</w:t>
      </w:r>
      <w:r>
        <w:rPr>
          <w:rFonts w:hint="eastAsia" w:ascii="宋体" w:hAnsi="宋体" w:eastAsia="宋体" w:cs="宋体"/>
          <w:b/>
          <w:bCs/>
          <w:color w:val="auto"/>
          <w:sz w:val="30"/>
          <w:szCs w:val="30"/>
          <w:highlight w:val="none"/>
          <w:lang w:val="en-US" w:eastAsia="zh-CN"/>
        </w:rPr>
        <w:t xml:space="preserve">服务</w:t>
      </w:r>
      <w:r>
        <w:rPr>
          <w:rFonts w:hint="eastAsia" w:ascii="宋体" w:hAnsi="宋体" w:eastAsia="宋体" w:cs="宋体"/>
          <w:b/>
          <w:bCs/>
          <w:color w:val="auto"/>
          <w:sz w:val="30"/>
          <w:szCs w:val="30"/>
          <w:highlight w:val="none"/>
        </w:rPr>
        <w:t xml:space="preserve">类</w:t>
      </w:r>
      <w:r/>
    </w:p>
    <w:p>
      <w:pP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24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240" w:lineRule="auto"/>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t xml:space="preserve">诚信金泰建设管理（苏州）有限公司</w:t>
      </w:r>
      <w:r/>
    </w:p>
    <w:p>
      <w:pPr>
        <w:jc w:val="center"/>
        <w:spacing w:line="240" w:lineRule="auto"/>
        <w:rPr>
          <w:rFonts w:hint="eastAsia" w:ascii="宋体" w:hAnsi="宋体" w:eastAsia="宋体" w:cs="宋体"/>
          <w:b/>
          <w:color w:val="auto"/>
          <w:sz w:val="32"/>
          <w:szCs w:val="32"/>
          <w:highlight w:val="none"/>
        </w:rPr>
      </w:pPr>
      <w:r>
        <w:rPr>
          <w:rFonts w:hint="eastAsia" w:ascii="宋体" w:hAnsi="宋体" w:cs="宋体"/>
          <w:b/>
          <w:color w:val="auto"/>
          <w:sz w:val="32"/>
          <w:szCs w:val="32"/>
          <w:highlight w:val="none"/>
          <w:lang w:eastAsia="zh-CN"/>
        </w:rPr>
        <w:t xml:space="preserve">二〇二六</w:t>
      </w:r>
      <w:r>
        <w:rPr>
          <w:rFonts w:hint="eastAsia" w:ascii="宋体" w:hAnsi="宋体" w:eastAsia="宋体" w:cs="宋体"/>
          <w:b/>
          <w:color w:val="auto"/>
          <w:sz w:val="32"/>
          <w:szCs w:val="32"/>
          <w:highlight w:val="none"/>
        </w:rPr>
        <w:t xml:space="preserve">年</w:t>
      </w:r>
      <w:r>
        <w:rPr>
          <w:rFonts w:hint="eastAsia" w:ascii="宋体" w:hAnsi="宋体" w:cs="宋体"/>
          <w:b/>
          <w:color w:val="auto"/>
          <w:sz w:val="32"/>
          <w:szCs w:val="32"/>
          <w:highlight w:val="none"/>
          <w:lang w:val="en-US" w:eastAsia="zh-CN"/>
        </w:rPr>
        <w:t xml:space="preserve">六</w:t>
      </w:r>
      <w:r>
        <w:rPr>
          <w:rFonts w:hint="eastAsia" w:ascii="宋体" w:hAnsi="宋体" w:eastAsia="宋体" w:cs="宋体"/>
          <w:b/>
          <w:color w:val="auto"/>
          <w:sz w:val="32"/>
          <w:szCs w:val="32"/>
          <w:highlight w:val="none"/>
        </w:rPr>
        <w:t xml:space="preserve">月</w:t>
      </w:r>
      <w:r/>
    </w:p>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 </w:t>
      </w:r>
      <w:r/>
    </w:p>
    <w:p>
      <w:pPr>
        <w:ind w:firstLine="0"/>
        <w:jc w:val="center"/>
        <w:spacing w:line="240" w:lineRule="auto"/>
        <w:tabs>
          <w:tab w:val="left" w:pos="7730" w:leader="none"/>
        </w:tabs>
        <w:rPr>
          <w:rFonts w:hint="eastAsia" w:ascii="宋体" w:hAnsi="宋体" w:eastAsia="宋体" w:cs="宋体"/>
          <w:b/>
          <w:bCs/>
          <w:color w:val="auto"/>
          <w:sz w:val="32"/>
          <w:szCs w:val="32"/>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bCs/>
          <w:color w:val="auto"/>
          <w:sz w:val="32"/>
          <w:szCs w:val="32"/>
          <w:highlight w:val="none"/>
        </w:rPr>
      </w:r>
      <w:r/>
    </w:p>
    <w:p>
      <w:pPr>
        <w:ind w:firstLine="0"/>
        <w:jc w:val="center"/>
        <w:spacing w:line="240" w:lineRule="auto"/>
        <w:tabs>
          <w:tab w:val="left" w:pos="7730" w:leader="none"/>
        </w:tabs>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前附表</w:t>
      </w:r>
      <w:r/>
    </w:p>
    <w:tbl>
      <w:tblPr>
        <w:tblStyle w:val="890"/>
        <w:tblW w:w="9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418"/>
        <w:gridCol w:w="6839"/>
      </w:tblGrid>
      <w:tr>
        <w:trPr>
          <w:jc w:val="center"/>
          <w:trHeight w:val="90"/>
        </w:trPr>
        <w:tc>
          <w:tcPr>
            <w:tcW w:w="746" w:type="dxa"/>
            <w:vAlign w:val="center"/>
            <w:textDirection w:val="lrTb"/>
            <w:noWrap w:val="false"/>
          </w:tcPr>
          <w:p>
            <w:pPr>
              <w:jc w:val="center"/>
              <w:spacing w:before="313"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418" w:type="dxa"/>
            <w:vAlign w:val="center"/>
            <w:textDirection w:val="lrTb"/>
            <w:noWrap w:val="false"/>
          </w:tcPr>
          <w:p>
            <w:pPr>
              <w:jc w:val="center"/>
              <w:spacing w:before="313"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c>
          <w:tcPr>
            <w:tcW w:w="6839" w:type="dxa"/>
            <w:vAlign w:val="center"/>
            <w:textDirection w:val="lrTb"/>
            <w:noWrap w:val="false"/>
          </w:tcPr>
          <w:p>
            <w:pPr>
              <w:jc w:val="center"/>
              <w:spacing w:before="313"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w:t>
            </w:r>
            <w:r/>
          </w:p>
        </w:tc>
      </w:tr>
      <w:tr>
        <w:trPr>
          <w:jc w:val="center"/>
          <w:trHeight w:val="90"/>
        </w:trPr>
        <w:tc>
          <w:tcPr>
            <w:tcW w:w="746" w:type="dxa"/>
            <w:vAlign w:val="center"/>
            <w:textDirection w:val="lrTb"/>
            <w:noWrap w:val="false"/>
          </w:tcPr>
          <w:p>
            <w:pPr>
              <w:jc w:val="center"/>
              <w:spacing w:before="157"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418" w:type="dxa"/>
            <w:vAlign w:val="center"/>
            <w:textDirection w:val="lrTb"/>
            <w:noWrap w:val="false"/>
          </w:tcPr>
          <w:p>
            <w:pPr>
              <w:jc w:val="center"/>
              <w:spacing w:before="157"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项目名称</w:t>
            </w:r>
            <w:r/>
          </w:p>
        </w:tc>
        <w:tc>
          <w:tcPr>
            <w:tcW w:w="6839" w:type="dxa"/>
            <w:vAlign w:val="center"/>
            <w:textDirection w:val="lrTb"/>
            <w:noWrap w:val="false"/>
          </w:tcPr>
          <w:p>
            <w:pPr>
              <w:jc w:val="left"/>
              <w:spacing w:before="157" w:line="240" w:lineRule="auto"/>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2026</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eastAsia="zh-CN"/>
              </w:rPr>
              <w:t xml:space="preserve">2027年经开区建筑（装修）垃圾清运处置项目</w:t>
            </w:r>
            <w:r/>
          </w:p>
        </w:tc>
      </w:tr>
      <w:tr>
        <w:trPr>
          <w:jc w:val="center"/>
          <w:trHeight w:val="744"/>
        </w:trPr>
        <w:tc>
          <w:tcPr>
            <w:tcW w:w="746" w:type="dxa"/>
            <w:vAlign w:val="center"/>
            <w:textDirection w:val="lrTb"/>
            <w:noWrap w:val="false"/>
          </w:tcPr>
          <w:p>
            <w:pPr>
              <w:jc w:val="center"/>
              <w:spacing w:before="157"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418" w:type="dxa"/>
            <w:vAlign w:val="center"/>
            <w:textDirection w:val="lrTb"/>
            <w:noWrap w:val="false"/>
          </w:tcPr>
          <w:p>
            <w:pPr>
              <w:jc w:val="center"/>
              <w:spacing w:before="157"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服务期限</w:t>
            </w:r>
            <w:r/>
          </w:p>
        </w:tc>
        <w:tc>
          <w:tcPr>
            <w:tcW w:w="6839" w:type="dxa"/>
            <w:vAlign w:val="center"/>
            <w:textDirection w:val="lrTb"/>
            <w:noWrap w:val="false"/>
          </w:tcPr>
          <w:p>
            <w:pPr>
              <w:jc w:val="left"/>
              <w:spacing w:before="157" w:line="240" w:lineRule="auto"/>
              <w:rPr>
                <w:rFonts w:hint="eastAsia" w:ascii="宋体" w:hAnsi="宋体" w:eastAsia="宋体" w:cs="宋体"/>
                <w:color w:val="auto"/>
                <w:sz w:val="21"/>
                <w:szCs w:val="21"/>
                <w:highlight w:val="none"/>
              </w:rPr>
            </w:pPr>
            <w:r>
              <w:rPr>
                <w:rFonts w:hint="eastAsia" w:ascii="宋体" w:hAnsi="宋体" w:eastAsia="宋体" w:cs="宋体"/>
                <w:bCs w:val="0"/>
                <w:color w:val="auto"/>
                <w:sz w:val="21"/>
                <w:szCs w:val="21"/>
                <w:highlight w:val="none"/>
                <w:lang w:val="en-US" w:eastAsia="zh-CN"/>
              </w:rPr>
              <w:t xml:space="preserve">自合同签订之日起一年或所涉金额用完合同终止</w:t>
            </w:r>
            <w:r/>
          </w:p>
        </w:tc>
      </w:tr>
      <w:tr>
        <w:trPr>
          <w:jc w:val="center"/>
          <w:trHeight w:val="405"/>
        </w:trPr>
        <w:tc>
          <w:tcPr>
            <w:tcW w:w="746" w:type="dxa"/>
            <w:vAlign w:val="center"/>
            <w:textDirection w:val="lrTb"/>
            <w:noWrap w:val="false"/>
          </w:tcPr>
          <w:p>
            <w:pPr>
              <w:jc w:val="center"/>
              <w:spacing w:before="157"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418" w:type="dxa"/>
            <w:vAlign w:val="center"/>
            <w:textDirection w:val="lrTb"/>
            <w:noWrap w:val="false"/>
          </w:tcPr>
          <w:p>
            <w:pPr>
              <w:jc w:val="center"/>
              <w:spacing w:before="157"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采购预算</w:t>
            </w:r>
            <w:r/>
          </w:p>
        </w:tc>
        <w:tc>
          <w:tcPr>
            <w:tcW w:w="6839" w:type="dxa"/>
            <w:vAlign w:val="center"/>
            <w:textDirection w:val="lrTb"/>
            <w:noWrap w:val="false"/>
          </w:tcPr>
          <w:p>
            <w:pPr>
              <w:ind w:firstLine="0"/>
              <w:jc w:val="left"/>
              <w:spacing w:before="157" w:line="240" w:lineRule="auto"/>
              <w:rPr>
                <w:rFonts w:hint="eastAsia" w:ascii="宋体" w:hAnsi="宋体" w:eastAsia="宋体" w:cs="宋体"/>
                <w:color w:val="auto"/>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人民币</w:t>
            </w:r>
            <w:r>
              <w:rPr>
                <w:rFonts w:hint="eastAsia" w:ascii="宋体" w:hAnsi="宋体" w:cs="宋体"/>
                <w:color w:val="auto"/>
                <w:sz w:val="21"/>
                <w:szCs w:val="21"/>
                <w:highlight w:val="none"/>
                <w:lang w:eastAsia="zh-CN"/>
              </w:rPr>
              <w:t xml:space="preserve">柒佰捌拾万零肆仟柒佰叁拾陆元整</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eastAsia="zh-CN"/>
              </w:rPr>
              <w:t xml:space="preserve">7804736.00</w:t>
            </w:r>
            <w:r>
              <w:rPr>
                <w:rFonts w:hint="eastAsia" w:ascii="宋体" w:hAnsi="宋体" w:eastAsia="宋体" w:cs="宋体"/>
                <w:color w:val="auto"/>
                <w:sz w:val="21"/>
                <w:szCs w:val="21"/>
                <w:highlight w:val="none"/>
                <w:lang w:eastAsia="zh-CN"/>
              </w:rPr>
              <w:t xml:space="preserve">）</w:t>
            </w:r>
            <w:r/>
          </w:p>
        </w:tc>
      </w:tr>
      <w:tr>
        <w:trPr>
          <w:jc w:val="center"/>
          <w:trHeight w:val="896"/>
        </w:trPr>
        <w:tc>
          <w:tcPr>
            <w:tcW w:w="746" w:type="dxa"/>
            <w:vAlign w:val="center"/>
            <w:textDirection w:val="lrTb"/>
            <w:noWrap w:val="false"/>
          </w:tcPr>
          <w:p>
            <w:pPr>
              <w:jc w:val="center"/>
              <w:spacing w:before="157"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418" w:type="dxa"/>
            <w:vAlign w:val="center"/>
            <w:textDirection w:val="lrTb"/>
            <w:noWrap w:val="false"/>
          </w:tcPr>
          <w:p>
            <w:pPr>
              <w:jc w:val="center"/>
              <w:spacing w:before="157"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资格条件</w:t>
            </w:r>
            <w:r/>
          </w:p>
        </w:tc>
        <w:tc>
          <w:tcPr>
            <w:tcW w:w="6839" w:type="dxa"/>
            <w:vAlign w:val="center"/>
            <w:textDirection w:val="lrTb"/>
            <w:noWrap w:val="false"/>
          </w:tcPr>
          <w:p>
            <w:pPr>
              <w:jc w:val="left"/>
              <w:spacing w:before="157" w:line="240" w:lineRule="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详见招标公告</w:t>
            </w:r>
            <w:r/>
          </w:p>
        </w:tc>
      </w:tr>
      <w:tr>
        <w:trPr>
          <w:jc w:val="center"/>
          <w:trHeight w:val="796"/>
        </w:trPr>
        <w:tc>
          <w:tcPr>
            <w:tcW w:w="746" w:type="dxa"/>
            <w:vAlign w:val="center"/>
            <w:textDirection w:val="lrTb"/>
            <w:noWrap w:val="false"/>
          </w:tcPr>
          <w:p>
            <w:pPr>
              <w:jc w:val="center"/>
              <w:spacing w:before="157"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418" w:type="dxa"/>
            <w:vAlign w:val="center"/>
            <w:textDirection w:val="lrTb"/>
            <w:noWrap w:val="false"/>
          </w:tcPr>
          <w:p>
            <w:pPr>
              <w:jc w:val="center"/>
              <w:spacing w:before="157"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联合体投标</w:t>
            </w:r>
            <w:r/>
          </w:p>
        </w:tc>
        <w:tc>
          <w:tcPr>
            <w:tcW w:w="6839" w:type="dxa"/>
            <w:vAlign w:val="center"/>
            <w:textDirection w:val="lrTb"/>
            <w:noWrap w:val="false"/>
          </w:tcPr>
          <w:p>
            <w:pPr>
              <w:jc w:val="left"/>
              <w:spacing w:before="157"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本项目不接受联合体</w:t>
            </w:r>
            <w:r/>
          </w:p>
        </w:tc>
      </w:tr>
      <w:tr>
        <w:trPr>
          <w:jc w:val="center"/>
          <w:trHeight w:val="501"/>
        </w:trPr>
        <w:tc>
          <w:tcPr>
            <w:tcW w:w="746" w:type="dxa"/>
            <w:vAlign w:val="center"/>
            <w:textDirection w:val="lrTb"/>
            <w:noWrap w:val="false"/>
          </w:tcPr>
          <w:p>
            <w:pPr>
              <w:jc w:val="center"/>
              <w:spacing w:before="157"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1418" w:type="dxa"/>
            <w:vAlign w:val="center"/>
            <w:textDirection w:val="lrTb"/>
            <w:noWrap w:val="false"/>
          </w:tcPr>
          <w:p>
            <w:pPr>
              <w:jc w:val="center"/>
              <w:spacing w:before="157"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现场考察</w:t>
            </w:r>
            <w:r/>
          </w:p>
        </w:tc>
        <w:tc>
          <w:tcPr>
            <w:tcW w:w="6839" w:type="dxa"/>
            <w:vAlign w:val="center"/>
            <w:textDirection w:val="lrTb"/>
            <w:noWrap w:val="false"/>
          </w:tcPr>
          <w:p>
            <w:pPr>
              <w:jc w:val="left"/>
              <w:spacing w:before="157"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不组织。</w:t>
            </w:r>
            <w:r/>
          </w:p>
        </w:tc>
      </w:tr>
      <w:tr>
        <w:trPr>
          <w:jc w:val="center"/>
          <w:trHeight w:val="702"/>
        </w:trPr>
        <w:tc>
          <w:tcPr>
            <w:tcW w:w="746" w:type="dxa"/>
            <w:vAlign w:val="center"/>
            <w:textDirection w:val="lrTb"/>
            <w:noWrap w:val="false"/>
          </w:tcPr>
          <w:p>
            <w:pPr>
              <w:jc w:val="center"/>
              <w:spacing w:before="157"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1418" w:type="dxa"/>
            <w:vAlign w:val="center"/>
            <w:textDirection w:val="lrTb"/>
            <w:noWrap w:val="false"/>
          </w:tcPr>
          <w:p>
            <w:pPr>
              <w:jc w:val="center"/>
              <w:spacing w:before="157"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投标答疑会</w:t>
            </w:r>
            <w:r/>
          </w:p>
        </w:tc>
        <w:tc>
          <w:tcPr>
            <w:tcW w:w="6839" w:type="dxa"/>
            <w:vAlign w:val="center"/>
            <w:textDirection w:val="lrTb"/>
            <w:noWrap w:val="false"/>
          </w:tcPr>
          <w:p>
            <w:pPr>
              <w:jc w:val="left"/>
              <w:spacing w:before="157"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不召开</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投标人如有疑问需要澄清，可通过公告中的联系方式及时提出，招标人或招标代理机构将予以解答，但答复内容不得涉及商业秘密</w:t>
            </w:r>
            <w:r/>
          </w:p>
        </w:tc>
      </w:tr>
      <w:tr>
        <w:trPr>
          <w:jc w:val="center"/>
          <w:trHeight w:val="415"/>
        </w:trPr>
        <w:tc>
          <w:tcPr>
            <w:tcW w:w="746" w:type="dxa"/>
            <w:vAlign w:val="center"/>
            <w:textDirection w:val="lrTb"/>
            <w:noWrap w:val="false"/>
          </w:tcPr>
          <w:p>
            <w:pPr>
              <w:jc w:val="center"/>
              <w:spacing w:before="157"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1418" w:type="dxa"/>
            <w:vAlign w:val="center"/>
            <w:textDirection w:val="lrTb"/>
            <w:noWrap w:val="false"/>
          </w:tcPr>
          <w:p>
            <w:pPr>
              <w:jc w:val="center"/>
              <w:spacing w:before="157"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w:t>
            </w:r>
            <w:r/>
          </w:p>
          <w:p>
            <w:pPr>
              <w:jc w:val="center"/>
              <w:spacing w:before="157"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份数</w:t>
            </w:r>
            <w:r/>
          </w:p>
        </w:tc>
        <w:tc>
          <w:tcPr>
            <w:tcW w:w="6839" w:type="dxa"/>
            <w:vAlign w:val="center"/>
            <w:textDirection w:val="lrTb"/>
            <w:noWrap w:val="false"/>
          </w:tcPr>
          <w:p>
            <w:pPr>
              <w:jc w:val="left"/>
              <w:spacing w:before="157"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中标单位中标后，提供纸质投标文件，送至招标代理机构</w:t>
            </w:r>
            <w:r/>
          </w:p>
        </w:tc>
      </w:tr>
      <w:tr>
        <w:trPr>
          <w:jc w:val="center"/>
          <w:trHeight w:val="420"/>
        </w:trPr>
        <w:tc>
          <w:tcPr>
            <w:shd w:val="clear" w:color="auto" w:fill="auto"/>
            <w:tcW w:w="746" w:type="dxa"/>
            <w:vAlign w:val="center"/>
            <w:textDirection w:val="lrTb"/>
            <w:noWrap w:val="false"/>
          </w:tcPr>
          <w:p>
            <w:pPr>
              <w:jc w:val="center"/>
              <w:spacing w:before="157"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9</w:t>
            </w:r>
            <w:r/>
          </w:p>
        </w:tc>
        <w:tc>
          <w:tcPr>
            <w:tcW w:w="1418" w:type="dxa"/>
            <w:vAlign w:val="center"/>
            <w:textDirection w:val="lrTb"/>
            <w:noWrap w:val="false"/>
          </w:tcPr>
          <w:p>
            <w:pPr>
              <w:jc w:val="center"/>
              <w:spacing w:before="157"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投标货币</w:t>
            </w:r>
            <w:r/>
          </w:p>
        </w:tc>
        <w:tc>
          <w:tcPr>
            <w:tcW w:w="6839" w:type="dxa"/>
            <w:vAlign w:val="center"/>
            <w:textDirection w:val="lrTb"/>
            <w:noWrap w:val="false"/>
          </w:tcPr>
          <w:p>
            <w:pPr>
              <w:jc w:val="left"/>
              <w:spacing w:before="157"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w:t>
            </w:r>
            <w:r/>
          </w:p>
        </w:tc>
      </w:tr>
      <w:tr>
        <w:trPr>
          <w:jc w:val="center"/>
          <w:trHeight w:val="712"/>
        </w:trPr>
        <w:tc>
          <w:tcPr>
            <w:shd w:val="clear" w:color="auto" w:fill="auto"/>
            <w:tcW w:w="746" w:type="dxa"/>
            <w:vAlign w:val="center"/>
            <w:textDirection w:val="lrTb"/>
            <w:noWrap w:val="false"/>
          </w:tcPr>
          <w:p>
            <w:pPr>
              <w:jc w:val="center"/>
              <w:spacing w:before="157"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10</w:t>
            </w:r>
            <w:r/>
          </w:p>
        </w:tc>
        <w:tc>
          <w:tcPr>
            <w:tcW w:w="1418" w:type="dxa"/>
            <w:vAlign w:val="center"/>
            <w:textDirection w:val="lrTb"/>
            <w:noWrap w:val="false"/>
          </w:tcPr>
          <w:p>
            <w:pPr>
              <w:jc w:val="center"/>
              <w:spacing w:before="157"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投标保证金</w:t>
            </w:r>
            <w:r/>
          </w:p>
        </w:tc>
        <w:tc>
          <w:tcPr>
            <w:tcW w:w="6839" w:type="dxa"/>
            <w:vAlign w:val="center"/>
            <w:textDirection w:val="lrTb"/>
            <w:noWrap w:val="false"/>
          </w:tcPr>
          <w:p>
            <w:pPr>
              <w:jc w:val="left"/>
              <w:spacing w:before="157"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不提交，招标文件内关于投标保证金的相关规定均不适用</w:t>
            </w:r>
            <w:r/>
          </w:p>
        </w:tc>
      </w:tr>
      <w:tr>
        <w:trPr>
          <w:jc w:val="center"/>
          <w:trHeight w:val="429"/>
        </w:trPr>
        <w:tc>
          <w:tcPr>
            <w:shd w:val="clear" w:color="auto" w:fill="auto"/>
            <w:tcW w:w="746" w:type="dxa"/>
            <w:vAlign w:val="center"/>
            <w:textDirection w:val="lrTb"/>
            <w:noWrap w:val="false"/>
          </w:tcPr>
          <w:p>
            <w:pPr>
              <w:jc w:val="center"/>
              <w:spacing w:before="157"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11</w:t>
            </w:r>
            <w:r/>
          </w:p>
        </w:tc>
        <w:tc>
          <w:tcPr>
            <w:tcW w:w="1418" w:type="dxa"/>
            <w:vAlign w:val="center"/>
            <w:textDirection w:val="lrTb"/>
            <w:noWrap w:val="false"/>
          </w:tcPr>
          <w:p>
            <w:pPr>
              <w:jc w:val="center"/>
              <w:spacing w:before="157"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投标文件有效期</w:t>
            </w:r>
            <w:r/>
          </w:p>
        </w:tc>
        <w:tc>
          <w:tcPr>
            <w:tcW w:w="6839" w:type="dxa"/>
            <w:vAlign w:val="center"/>
            <w:textDirection w:val="lrTb"/>
            <w:noWrap w:val="false"/>
          </w:tcPr>
          <w:p>
            <w:pPr>
              <w:jc w:val="left"/>
              <w:spacing w:before="157"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90</w:t>
            </w:r>
            <w:r>
              <w:rPr>
                <w:rFonts w:hint="eastAsia" w:ascii="宋体" w:hAnsi="宋体" w:eastAsia="宋体" w:cs="宋体"/>
                <w:color w:val="auto"/>
                <w:sz w:val="21"/>
                <w:szCs w:val="21"/>
                <w:highlight w:val="none"/>
              </w:rPr>
              <w:t xml:space="preserve">日历天（从投标截止之日算起）</w:t>
            </w:r>
            <w:r/>
          </w:p>
        </w:tc>
      </w:tr>
      <w:tr>
        <w:trPr>
          <w:jc w:val="center"/>
          <w:trHeight w:val="742"/>
        </w:trPr>
        <w:tc>
          <w:tcPr>
            <w:shd w:val="clear" w:color="auto" w:fill="auto"/>
            <w:tcW w:w="746" w:type="dxa"/>
            <w:vAlign w:val="center"/>
            <w:vMerge w:val="restart"/>
            <w:textDirection w:val="lrTb"/>
            <w:noWrap w:val="false"/>
          </w:tcPr>
          <w:p>
            <w:pPr>
              <w:jc w:val="center"/>
              <w:spacing w:before="157"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12</w:t>
            </w:r>
            <w:r/>
          </w:p>
          <w:p>
            <w:pPr>
              <w:jc w:val="center"/>
              <w:spacing w:before="157"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W w:w="1418" w:type="dxa"/>
            <w:vAlign w:val="center"/>
            <w:textDirection w:val="lrTb"/>
            <w:noWrap w:val="false"/>
          </w:tcPr>
          <w:p>
            <w:pPr>
              <w:jc w:val="center"/>
              <w:spacing w:before="157"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投标截止时间</w:t>
            </w:r>
            <w:r/>
          </w:p>
        </w:tc>
        <w:tc>
          <w:tcPr>
            <w:tcW w:w="6839" w:type="dxa"/>
            <w:vAlign w:val="center"/>
            <w:textDirection w:val="lrTb"/>
            <w:noWrap w:val="false"/>
          </w:tcPr>
          <w:p>
            <w:pPr>
              <w:jc w:val="left"/>
              <w:spacing w:before="157"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时间：</w:t>
            </w:r>
            <w:r>
              <w:rPr>
                <w:rFonts w:hint="eastAsia" w:ascii="宋体" w:hAnsi="宋体" w:eastAsia="宋体" w:cs="宋体"/>
                <w:color w:val="auto"/>
                <w:sz w:val="21"/>
                <w:szCs w:val="21"/>
                <w:highlight w:val="none"/>
                <w:lang w:eastAsia="zh-CN"/>
              </w:rPr>
              <w:t xml:space="preserve">2026年</w:t>
            </w:r>
            <w:r>
              <w:rPr>
                <w:rFonts w:hint="eastAsia" w:ascii="宋体" w:hAnsi="宋体" w:cs="宋体"/>
                <w:color w:val="auto"/>
                <w:sz w:val="21"/>
                <w:szCs w:val="21"/>
                <w:highlight w:val="none"/>
                <w:lang w:val="en-US" w:eastAsia="zh-CN"/>
              </w:rPr>
              <w:t xml:space="preserve">7月15日13</w:t>
            </w:r>
            <w:r>
              <w:rPr>
                <w:rFonts w:hint="eastAsia" w:ascii="宋体" w:hAnsi="宋体" w:eastAsia="宋体" w:cs="宋体"/>
                <w:color w:val="auto"/>
                <w:sz w:val="21"/>
                <w:szCs w:val="21"/>
                <w:highlight w:val="none"/>
                <w:lang w:eastAsia="zh-CN"/>
              </w:rPr>
              <w:t xml:space="preserve">时30分</w:t>
            </w:r>
            <w:r/>
          </w:p>
        </w:tc>
      </w:tr>
      <w:tr>
        <w:trPr>
          <w:jc w:val="center"/>
          <w:trHeight w:val="315"/>
        </w:trPr>
        <w:tc>
          <w:tcPr>
            <w:shd w:val="clear" w:color="auto" w:fill="auto"/>
            <w:tcW w:w="746" w:type="dxa"/>
            <w:vAlign w:val="center"/>
            <w:vMerge w:val="continue"/>
            <w:textDirection w:val="lrTb"/>
            <w:noWrap w:val="false"/>
          </w:tcPr>
          <w:p>
            <w:pPr>
              <w:jc w:val="center"/>
              <w:spacing w:before="157"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18" w:type="dxa"/>
            <w:vAlign w:val="center"/>
            <w:textDirection w:val="lrTb"/>
            <w:noWrap w:val="false"/>
          </w:tcPr>
          <w:p>
            <w:pPr>
              <w:jc w:val="center"/>
              <w:spacing w:before="157"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投标地点</w:t>
            </w:r>
            <w:r/>
          </w:p>
        </w:tc>
        <w:tc>
          <w:tcPr>
            <w:tcW w:w="6839" w:type="dxa"/>
            <w:vAlign w:val="center"/>
            <w:textDirection w:val="lrTb"/>
            <w:noWrap w:val="false"/>
          </w:tcPr>
          <w:p>
            <w:pPr>
              <w:jc w:val="left"/>
              <w:spacing w:before="157"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w:t>
            </w:r>
            <w:r>
              <w:rPr>
                <w:rFonts w:hint="eastAsia" w:ascii="宋体" w:hAnsi="宋体" w:eastAsia="宋体" w:cs="宋体"/>
                <w:color w:val="auto"/>
                <w:sz w:val="21"/>
                <w:szCs w:val="21"/>
                <w:highlight w:val="none"/>
                <w:lang w:eastAsia="zh-CN"/>
              </w:rPr>
              <w:t xml:space="preserve">“苏采云”</w:t>
            </w:r>
            <w:r>
              <w:rPr>
                <w:rFonts w:hint="eastAsia" w:ascii="宋体" w:hAnsi="宋体" w:eastAsia="宋体" w:cs="宋体"/>
                <w:color w:val="auto"/>
                <w:sz w:val="21"/>
                <w:szCs w:val="21"/>
                <w:highlight w:val="none"/>
              </w:rPr>
              <w:t xml:space="preserve">系统（网址：http://jszfcg.jsczt.cn/）</w:t>
            </w:r>
            <w:r/>
          </w:p>
        </w:tc>
      </w:tr>
      <w:tr>
        <w:trPr>
          <w:jc w:val="center"/>
          <w:trHeight w:val="57"/>
        </w:trPr>
        <w:tc>
          <w:tcPr>
            <w:tcW w:w="746" w:type="dxa"/>
            <w:vAlign w:val="center"/>
            <w:textDirection w:val="lrTb"/>
            <w:noWrap w:val="false"/>
          </w:tcPr>
          <w:p>
            <w:pPr>
              <w:jc w:val="center"/>
              <w:spacing w:before="157"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18" w:type="dxa"/>
            <w:vAlign w:val="center"/>
            <w:textDirection w:val="lrTb"/>
            <w:noWrap w:val="false"/>
          </w:tcPr>
          <w:p>
            <w:pPr>
              <w:jc w:val="center"/>
              <w:spacing w:before="157"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开标时间和</w:t>
            </w:r>
            <w:r/>
          </w:p>
          <w:p>
            <w:pPr>
              <w:jc w:val="center"/>
              <w:spacing w:before="157"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w:t>
            </w:r>
            <w:r/>
          </w:p>
        </w:tc>
        <w:tc>
          <w:tcPr>
            <w:tcW w:w="6839" w:type="dxa"/>
            <w:vAlign w:val="center"/>
            <w:textDirection w:val="lrTb"/>
            <w:noWrap w:val="false"/>
          </w:tcPr>
          <w:p>
            <w:pPr>
              <w:jc w:val="left"/>
              <w:spacing w:before="157"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时间：</w:t>
            </w:r>
            <w:r>
              <w:rPr>
                <w:rFonts w:hint="eastAsia" w:ascii="宋体" w:hAnsi="宋体" w:eastAsia="宋体" w:cs="宋体"/>
                <w:color w:val="auto"/>
                <w:sz w:val="21"/>
                <w:szCs w:val="21"/>
                <w:highlight w:val="none"/>
                <w:lang w:eastAsia="zh-CN"/>
              </w:rPr>
              <w:t xml:space="preserve">2026年</w:t>
            </w:r>
            <w:r>
              <w:rPr>
                <w:rFonts w:hint="eastAsia" w:ascii="宋体" w:hAnsi="宋体" w:cs="宋体"/>
                <w:color w:val="auto"/>
                <w:sz w:val="21"/>
                <w:szCs w:val="21"/>
                <w:highlight w:val="none"/>
                <w:lang w:val="en-US" w:eastAsia="zh-CN"/>
              </w:rPr>
              <w:t xml:space="preserve">7月15日13</w:t>
            </w:r>
            <w:r>
              <w:rPr>
                <w:rFonts w:hint="eastAsia" w:ascii="宋体" w:hAnsi="宋体" w:eastAsia="宋体" w:cs="宋体"/>
                <w:color w:val="auto"/>
                <w:sz w:val="21"/>
                <w:szCs w:val="21"/>
                <w:highlight w:val="none"/>
                <w:lang w:eastAsia="zh-CN"/>
              </w:rPr>
              <w:t xml:space="preserve">时30分</w:t>
            </w:r>
            <w:r/>
          </w:p>
          <w:p>
            <w:pPr>
              <w:jc w:val="left"/>
              <w:spacing w:before="157"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w:t>
            </w:r>
            <w:r>
              <w:rPr>
                <w:rFonts w:hint="eastAsia" w:ascii="宋体" w:hAnsi="宋体" w:eastAsia="宋体" w:cs="宋体"/>
                <w:color w:val="auto"/>
                <w:sz w:val="21"/>
                <w:szCs w:val="21"/>
                <w:highlight w:val="none"/>
                <w:lang w:eastAsia="zh-CN"/>
              </w:rPr>
              <w:t xml:space="preserve">“苏采云”</w:t>
            </w:r>
            <w:r>
              <w:rPr>
                <w:rFonts w:hint="eastAsia" w:ascii="宋体" w:hAnsi="宋体" w:eastAsia="宋体" w:cs="宋体"/>
                <w:color w:val="auto"/>
                <w:sz w:val="21"/>
                <w:szCs w:val="21"/>
                <w:highlight w:val="none"/>
              </w:rPr>
              <w:t xml:space="preserve">系统（网址：http://jszfcg.jsczt.cn/）</w:t>
            </w:r>
            <w:r/>
          </w:p>
        </w:tc>
      </w:tr>
      <w:tr>
        <w:trPr>
          <w:jc w:val="center"/>
          <w:trHeight w:val="90"/>
        </w:trPr>
        <w:tc>
          <w:tcPr>
            <w:shd w:val="clear" w:color="auto" w:fill="auto"/>
            <w:tcW w:w="746" w:type="dxa"/>
            <w:vAlign w:val="center"/>
            <w:textDirection w:val="lrTb"/>
            <w:noWrap w:val="false"/>
          </w:tcPr>
          <w:p>
            <w:pPr>
              <w:jc w:val="center"/>
              <w:spacing w:before="157"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14</w:t>
            </w:r>
            <w:r/>
          </w:p>
        </w:tc>
        <w:tc>
          <w:tcPr>
            <w:tcW w:w="1418" w:type="dxa"/>
            <w:vAlign w:val="center"/>
            <w:textDirection w:val="lrTb"/>
            <w:noWrap w:val="false"/>
          </w:tcPr>
          <w:p>
            <w:pPr>
              <w:jc w:val="center"/>
              <w:spacing w:before="157"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评标办法</w:t>
            </w:r>
            <w:r/>
          </w:p>
        </w:tc>
        <w:tc>
          <w:tcPr>
            <w:tcW w:w="6839" w:type="dxa"/>
            <w:vAlign w:val="center"/>
            <w:textDirection w:val="lrTb"/>
            <w:noWrap w:val="false"/>
          </w:tcPr>
          <w:p>
            <w:pPr>
              <w:jc w:val="left"/>
              <w:spacing w:before="157"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综合评分法</w:t>
            </w:r>
            <w:r/>
          </w:p>
        </w:tc>
      </w:tr>
      <w:tr>
        <w:trPr>
          <w:jc w:val="center"/>
          <w:trHeight w:val="844"/>
        </w:trPr>
        <w:tc>
          <w:tcPr>
            <w:shd w:val="clear" w:color="auto" w:fill="auto"/>
            <w:tcW w:w="746" w:type="dxa"/>
            <w:vAlign w:val="center"/>
            <w:textDirection w:val="lrTb"/>
            <w:noWrap w:val="false"/>
          </w:tcPr>
          <w:p>
            <w:pPr>
              <w:jc w:val="center"/>
              <w:spacing w:before="157"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15</w:t>
            </w:r>
            <w:r/>
          </w:p>
        </w:tc>
        <w:tc>
          <w:tcPr>
            <w:tcW w:w="1418" w:type="dxa"/>
            <w:vAlign w:val="center"/>
            <w:textDirection w:val="lrTb"/>
            <w:noWrap w:val="false"/>
          </w:tcPr>
          <w:p>
            <w:pPr>
              <w:jc w:val="center"/>
              <w:spacing w:before="157"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定标办法</w:t>
            </w:r>
            <w:r/>
          </w:p>
        </w:tc>
        <w:tc>
          <w:tcPr>
            <w:tcW w:w="6839" w:type="dxa"/>
            <w:vAlign w:val="center"/>
            <w:textDirection w:val="lrTb"/>
            <w:noWrap w:val="false"/>
          </w:tcPr>
          <w:p>
            <w:pPr>
              <w:jc w:val="left"/>
              <w:spacing w:before="157"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招标人根据评标委员会推荐的中标候选供应商顺序确定中标单位。</w:t>
            </w:r>
            <w:r/>
          </w:p>
        </w:tc>
      </w:tr>
      <w:tr>
        <w:trPr>
          <w:jc w:val="center"/>
          <w:trHeight w:val="657"/>
        </w:trPr>
        <w:tc>
          <w:tcPr>
            <w:shd w:val="clear" w:color="auto" w:fill="auto"/>
            <w:tcW w:w="746" w:type="dxa"/>
            <w:vAlign w:val="center"/>
            <w:textDirection w:val="lrTb"/>
            <w:noWrap w:val="false"/>
          </w:tcPr>
          <w:p>
            <w:pPr>
              <w:jc w:val="center"/>
              <w:spacing w:before="157"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16</w:t>
            </w:r>
            <w:r/>
          </w:p>
        </w:tc>
        <w:tc>
          <w:tcPr>
            <w:tcW w:w="1418" w:type="dxa"/>
            <w:vAlign w:val="center"/>
            <w:textDirection w:val="lrTb"/>
            <w:noWrap w:val="false"/>
          </w:tcPr>
          <w:p>
            <w:pPr>
              <w:ind w:left="0" w:right="0" w:firstLine="0"/>
              <w:jc w:val="center"/>
              <w:keepLines w:val="0"/>
              <w:keepNext w:val="0"/>
              <w:pageBreakBefore w:val="0"/>
              <w:spacing w:before="157" w:after="0" w:line="24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履约保证金</w:t>
            </w:r>
            <w:r/>
          </w:p>
        </w:tc>
        <w:tc>
          <w:tcPr>
            <w:tcW w:w="6839" w:type="dxa"/>
            <w:vAlign w:val="center"/>
            <w:textDirection w:val="lrTb"/>
            <w:noWrap w:val="false"/>
          </w:tcPr>
          <w:p>
            <w:pPr>
              <w:ind w:left="0" w:right="0" w:firstLine="0"/>
              <w:jc w:val="left"/>
              <w:keepLines w:val="0"/>
              <w:keepNext w:val="0"/>
              <w:pageBreakBefore w:val="0"/>
              <w:spacing w:before="157" w:after="0" w:line="240" w:lineRule="auto"/>
              <w:widowControl/>
              <w:rPr>
                <w:rFonts w:hint="eastAsia" w:ascii="宋体" w:hAnsi="宋体" w:eastAsia="宋体" w:cs="宋体"/>
                <w:b/>
                <w:bCs/>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Wingdings" w:hAnsi="Wingdings" w:eastAsia="Wingdings" w:cs="Wingdings"/>
                <w:b/>
                <w:bCs/>
                <w:color w:val="auto"/>
                <w:sz w:val="21"/>
                <w:szCs w:val="21"/>
                <w:highlight w:val="none"/>
                <w:lang w:eastAsia="zh-CN"/>
              </w:rPr>
              <w:t xml:space="preserve">¨</w:t>
            </w:r>
            <w:r>
              <w:rPr>
                <w:rFonts w:hint="eastAsia" w:ascii="宋体" w:hAnsi="宋体" w:eastAsia="宋体" w:cs="宋体"/>
                <w:b/>
                <w:bCs/>
                <w:color w:val="auto"/>
                <w:sz w:val="21"/>
                <w:szCs w:val="21"/>
                <w:highlight w:val="none"/>
                <w:lang w:eastAsia="zh-CN"/>
              </w:rPr>
              <w:t xml:space="preserve">提交</w:t>
            </w:r>
            <w:r/>
          </w:p>
          <w:p>
            <w:pPr>
              <w:jc w:val="left"/>
              <w:keepLines w:val="0"/>
              <w:keepNext w:val="0"/>
              <w:spacing w:before="157" w:line="240" w:lineRule="auto"/>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bCs/>
                <w:color w:val="auto"/>
                <w:sz w:val="21"/>
                <w:szCs w:val="21"/>
                <w:highlight w:val="none"/>
                <w:lang w:eastAsia="zh-CN"/>
              </w:rPr>
              <w:t xml:space="preserve">þ</w:t>
            </w:r>
            <w:r>
              <w:rPr>
                <w:rFonts w:hint="eastAsia" w:ascii="宋体" w:hAnsi="宋体" w:eastAsia="宋体" w:cs="宋体"/>
                <w:b/>
                <w:bCs/>
                <w:color w:val="auto"/>
                <w:sz w:val="21"/>
                <w:szCs w:val="21"/>
                <w:highlight w:val="none"/>
                <w:lang w:val="en-US" w:eastAsia="zh-CN"/>
              </w:rPr>
              <w:t xml:space="preserve">不</w:t>
            </w:r>
            <w:r>
              <w:rPr>
                <w:rFonts w:hint="eastAsia" w:ascii="宋体" w:hAnsi="宋体" w:eastAsia="宋体" w:cs="宋体"/>
                <w:b/>
                <w:bCs/>
                <w:color w:val="auto"/>
                <w:sz w:val="21"/>
                <w:szCs w:val="21"/>
                <w:highlight w:val="none"/>
                <w:lang w:eastAsia="zh-CN"/>
              </w:rPr>
              <w:t xml:space="preserve">提交</w:t>
            </w:r>
            <w:r/>
          </w:p>
        </w:tc>
      </w:tr>
      <w:tr>
        <w:trPr>
          <w:jc w:val="center"/>
          <w:trHeight w:val="627"/>
        </w:trPr>
        <w:tc>
          <w:tcPr>
            <w:shd w:val="clear" w:color="auto" w:fill="auto"/>
            <w:tcW w:w="746" w:type="dxa"/>
            <w:vAlign w:val="center"/>
            <w:textDirection w:val="lrTb"/>
            <w:noWrap w:val="false"/>
          </w:tcPr>
          <w:p>
            <w:pPr>
              <w:jc w:val="center"/>
              <w:spacing w:before="157"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17</w:t>
            </w:r>
            <w:r/>
          </w:p>
        </w:tc>
        <w:tc>
          <w:tcPr>
            <w:tcW w:w="1418" w:type="dxa"/>
            <w:vAlign w:val="center"/>
            <w:textDirection w:val="lrTb"/>
            <w:noWrap w:val="false"/>
          </w:tcPr>
          <w:p>
            <w:pPr>
              <w:jc w:val="center"/>
              <w:spacing w:before="157"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签订合同</w:t>
            </w:r>
            <w:r/>
          </w:p>
        </w:tc>
        <w:tc>
          <w:tcPr>
            <w:tcW w:w="6839" w:type="dxa"/>
            <w:vAlign w:val="center"/>
            <w:textDirection w:val="lrTb"/>
            <w:noWrap w:val="false"/>
          </w:tcPr>
          <w:p>
            <w:pPr>
              <w:jc w:val="left"/>
              <w:spacing w:before="157"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中标通知书发出之日起30日内</w:t>
            </w:r>
            <w:r/>
          </w:p>
        </w:tc>
      </w:tr>
      <w:tr>
        <w:trPr>
          <w:jc w:val="center"/>
          <w:trHeight w:val="571"/>
        </w:trPr>
        <w:tc>
          <w:tcPr>
            <w:shd w:val="clear" w:color="auto" w:fill="auto"/>
            <w:tcW w:w="746" w:type="dxa"/>
            <w:vAlign w:val="center"/>
            <w:textDirection w:val="lrTb"/>
            <w:noWrap w:val="false"/>
          </w:tcPr>
          <w:p>
            <w:pPr>
              <w:jc w:val="center"/>
              <w:spacing w:before="157"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18</w:t>
            </w:r>
            <w:r/>
          </w:p>
        </w:tc>
        <w:tc>
          <w:tcPr>
            <w:tcW w:w="1418" w:type="dxa"/>
            <w:vAlign w:val="center"/>
            <w:textDirection w:val="lrTb"/>
            <w:noWrap w:val="false"/>
          </w:tcPr>
          <w:p>
            <w:pPr>
              <w:jc w:val="center"/>
              <w:spacing w:before="157"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代理服务费</w:t>
            </w:r>
            <w:r/>
          </w:p>
        </w:tc>
        <w:tc>
          <w:tcPr>
            <w:tcW w:w="6839" w:type="dxa"/>
            <w:vAlign w:val="center"/>
            <w:textDirection w:val="lrTb"/>
            <w:noWrap w:val="false"/>
          </w:tcPr>
          <w:p>
            <w:pPr>
              <w:jc w:val="left"/>
              <w:spacing w:before="157"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按以下方式差额定率累计后收取，领取中标通知书时</w:t>
            </w:r>
            <w:r>
              <w:rPr>
                <w:rFonts w:hint="eastAsia" w:ascii="宋体" w:hAnsi="宋体" w:eastAsia="宋体" w:cs="宋体"/>
                <w:color w:val="auto"/>
                <w:sz w:val="21"/>
                <w:szCs w:val="21"/>
                <w:highlight w:val="none"/>
                <w:lang w:eastAsia="zh-CN"/>
              </w:rPr>
              <w:t xml:space="preserve">由</w:t>
            </w:r>
            <w:r>
              <w:rPr>
                <w:rFonts w:hint="eastAsia" w:ascii="宋体" w:hAnsi="宋体" w:eastAsia="宋体" w:cs="宋体"/>
                <w:color w:val="auto"/>
                <w:sz w:val="21"/>
                <w:szCs w:val="21"/>
                <w:highlight w:val="none"/>
              </w:rPr>
              <w:t xml:space="preserve">中标人向采购代理机构一次性付清。</w:t>
            </w:r>
            <w:r/>
          </w:p>
          <w:p>
            <w:pPr>
              <w:jc w:val="left"/>
              <w:spacing w:before="157"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代理</w:t>
            </w:r>
            <w:r>
              <w:rPr>
                <w:rFonts w:hint="eastAsia" w:ascii="宋体" w:hAnsi="宋体" w:eastAsia="宋体" w:cs="宋体"/>
                <w:color w:val="auto"/>
                <w:sz w:val="21"/>
                <w:szCs w:val="21"/>
                <w:highlight w:val="none"/>
              </w:rPr>
              <w:t xml:space="preserve">收费标准：预算金额100万元以下部分，费率为该部分预算金额的1.5%；预算金额100万元（含）－500万元部分，费率为该部分预算金额的1.1%；预算金额500万元（含）-1000万元部分，费率为该部分预算金额的0.8%；预算金额1000万元（含）-5000万元部分。</w:t>
            </w:r>
            <w:r/>
          </w:p>
          <w:p>
            <w:pPr>
              <w:jc w:val="left"/>
              <w:spacing w:before="157"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说明：代理服务费以预算金额为基数依据，参照以上规定的标准和差额定率累进法进行计算</w:t>
            </w:r>
            <w:r>
              <w:rPr>
                <w:rFonts w:hint="eastAsia" w:ascii="宋体" w:hAnsi="宋体" w:eastAsia="宋体" w:cs="宋体"/>
                <w:color w:val="auto"/>
                <w:sz w:val="21"/>
                <w:szCs w:val="21"/>
                <w:highlight w:val="none"/>
                <w:lang w:val="en-US" w:eastAsia="zh-CN"/>
              </w:rPr>
              <w:t xml:space="preserve">后按8折</w:t>
            </w:r>
            <w:r>
              <w:rPr>
                <w:rFonts w:hint="eastAsia" w:ascii="宋体" w:hAnsi="宋体" w:eastAsia="宋体" w:cs="宋体"/>
                <w:color w:val="auto"/>
                <w:sz w:val="21"/>
                <w:szCs w:val="21"/>
                <w:highlight w:val="none"/>
              </w:rPr>
              <w:t xml:space="preserve">收取。例：如预算金额为150万元，则代理服务费＝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100万元以下部分×1.5%＋（150万元－100万元以下部分）×1.1%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*80%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如按上述方法计算的金额低于人民币3000元整的，则按人民币3000元整计收。</w:t>
            </w:r>
            <w:r>
              <w:rPr>
                <w:rFonts w:hint="eastAsia" w:ascii="宋体" w:hAnsi="宋体" w:eastAsia="宋体" w:cs="宋体"/>
                <w:color w:val="auto"/>
                <w:sz w:val="21"/>
                <w:szCs w:val="21"/>
                <w:highlight w:val="none"/>
                <w:lang w:val="en-US" w:eastAsia="zh-CN"/>
              </w:rPr>
              <w:t xml:space="preserve">因预算金额包含代理费，</w:t>
            </w:r>
            <w:r>
              <w:rPr>
                <w:rFonts w:hint="eastAsia" w:ascii="宋体" w:hAnsi="宋体" w:eastAsia="宋体" w:cs="宋体"/>
                <w:color w:val="auto"/>
                <w:sz w:val="21"/>
                <w:szCs w:val="21"/>
                <w:highlight w:val="none"/>
              </w:rPr>
              <w:t xml:space="preserve">本项目代理服务费为人民币</w:t>
            </w:r>
            <w:r>
              <w:rPr>
                <w:rFonts w:hint="eastAsia" w:ascii="宋体" w:hAnsi="宋体" w:eastAsia="宋体" w:cs="宋体"/>
                <w:color w:val="auto"/>
                <w:sz w:val="21"/>
                <w:szCs w:val="21"/>
                <w:highlight w:val="none"/>
                <w:lang w:val="en-US" w:eastAsia="zh-CN"/>
              </w:rPr>
              <w:t xml:space="preserve">陆万肆仟柒佰叁拾陆元零角零分，</w:t>
            </w:r>
            <w:r>
              <w:rPr>
                <w:rFonts w:hint="eastAsia" w:ascii="宋体" w:hAnsi="宋体" w:eastAsia="宋体" w:cs="宋体"/>
                <w:color w:val="auto"/>
                <w:sz w:val="21"/>
                <w:szCs w:val="21"/>
                <w:highlight w:val="none"/>
                <w:lang w:eastAsia="zh-CN"/>
              </w:rPr>
              <w:t xml:space="preserve">该费用请投标供应商包含在报价中。</w:t>
            </w:r>
            <w:r/>
          </w:p>
        </w:tc>
      </w:tr>
      <w:tr>
        <w:trPr>
          <w:jc w:val="center"/>
          <w:trHeight w:val="571"/>
        </w:trPr>
        <w:tc>
          <w:tcPr>
            <w:shd w:val="clear" w:color="auto" w:fill="auto"/>
            <w:tcW w:w="746" w:type="dxa"/>
            <w:vAlign w:val="center"/>
            <w:textDirection w:val="lrTb"/>
            <w:noWrap w:val="false"/>
          </w:tcPr>
          <w:p>
            <w:pPr>
              <w:jc w:val="center"/>
              <w:spacing w:before="157"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19</w:t>
            </w:r>
            <w:r/>
          </w:p>
        </w:tc>
        <w:tc>
          <w:tcPr>
            <w:tcW w:w="1418" w:type="dxa"/>
            <w:vAlign w:val="center"/>
            <w:textDirection w:val="lrTb"/>
            <w:noWrap w:val="false"/>
          </w:tcPr>
          <w:p>
            <w:pPr>
              <w:jc w:val="center"/>
              <w:spacing w:before="157"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监督电话</w:t>
            </w:r>
            <w:r/>
          </w:p>
        </w:tc>
        <w:tc>
          <w:tcPr>
            <w:tcW w:w="6839" w:type="dxa"/>
            <w:vAlign w:val="center"/>
            <w:textDirection w:val="lrTb"/>
            <w:noWrap w:val="false"/>
          </w:tcPr>
          <w:p>
            <w:pPr>
              <w:jc w:val="left"/>
              <w:spacing w:before="157"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苏州市政府采购监督电话：0512-68616651</w:t>
            </w:r>
            <w:r/>
          </w:p>
        </w:tc>
      </w:tr>
      <w:tr>
        <w:trPr>
          <w:jc w:val="center"/>
          <w:trHeight w:val="1558"/>
        </w:trPr>
        <w:tc>
          <w:tcPr>
            <w:shd w:val="clear" w:color="auto" w:fill="auto"/>
            <w:tcW w:w="746" w:type="dxa"/>
            <w:vAlign w:val="center"/>
            <w:textDirection w:val="lrTb"/>
            <w:noWrap w:val="false"/>
          </w:tcPr>
          <w:p>
            <w:pPr>
              <w:jc w:val="center"/>
              <w:spacing w:before="157"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20</w:t>
            </w:r>
            <w:r/>
          </w:p>
        </w:tc>
        <w:tc>
          <w:tcPr>
            <w:tcW w:w="1418" w:type="dxa"/>
            <w:vAlign w:val="center"/>
            <w:textDirection w:val="lrTb"/>
            <w:noWrap w:val="false"/>
          </w:tcPr>
          <w:p>
            <w:pPr>
              <w:jc w:val="center"/>
              <w:spacing w:before="157"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特别提醒</w:t>
            </w:r>
            <w:r/>
          </w:p>
        </w:tc>
        <w:tc>
          <w:tcPr>
            <w:tcW w:w="6839" w:type="dxa"/>
            <w:vAlign w:val="center"/>
            <w:textDirection w:val="lrTb"/>
            <w:noWrap w:val="false"/>
          </w:tcPr>
          <w:p>
            <w:pPr>
              <w:ind w:left="0" w:right="0" w:firstLine="0"/>
              <w:jc w:val="left"/>
              <w:keepLines w:val="0"/>
              <w:keepNext w:val="0"/>
              <w:pageBreakBefore w:val="0"/>
              <w:spacing w:before="157" w:after="0" w:line="240" w:lineRule="auto"/>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val="0"/>
                <w:color w:val="auto"/>
                <w:sz w:val="21"/>
                <w:szCs w:val="21"/>
                <w:highlight w:val="none"/>
              </w:rPr>
              <w:t xml:space="preserve">本项目采用电子网上招投标。</w:t>
            </w:r>
            <w:r/>
          </w:p>
          <w:p>
            <w:pPr>
              <w:ind w:left="0" w:right="0" w:firstLine="0"/>
              <w:jc w:val="left"/>
              <w:keepLines w:val="0"/>
              <w:keepNext w:val="0"/>
              <w:pageBreakBefore w:val="0"/>
              <w:spacing w:before="157" w:after="0" w:line="240" w:lineRule="auto"/>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需要通过CA证书，使用政府采购客户端工具制作电子投标文件，并在提交投标文件上传截止时间之前对投标文件进行加密并上传；</w:t>
            </w:r>
            <w:r/>
          </w:p>
          <w:p>
            <w:pPr>
              <w:jc w:val="left"/>
              <w:spacing w:before="157"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需携带加密文件的CA证书，在项目开启后，开始解密投标文件，请</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预留足够的解密时间。</w:t>
            </w:r>
            <w:r/>
          </w:p>
        </w:tc>
      </w:tr>
    </w:tbl>
    <w:p>
      <w:pPr>
        <w:pStyle w:val="1094"/>
        <w:ind w:firstLine="0"/>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32"/>
          <w:szCs w:val="32"/>
          <w:highlight w:val="none"/>
        </w:rPr>
        <w:t xml:space="preserve">总目录</w:t>
      </w:r>
      <w:r/>
    </w:p>
    <w:p>
      <w:pPr>
        <w:pStyle w:val="1094"/>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94"/>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21"/>
        <w:spacing w:line="240" w:lineRule="auto"/>
        <w:tabs>
          <w:tab w:val="right" w:pos="9026" w:leader="dot"/>
        </w:tabs>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 TOC \o "1-1" </w:instrText>
      </w:r>
      <w:r>
        <w:rPr>
          <w:rFonts w:hint="eastAsia" w:ascii="宋体" w:hAnsi="宋体" w:eastAsia="宋体" w:cs="宋体"/>
          <w:b/>
          <w:bCs/>
          <w:color w:val="auto"/>
          <w:sz w:val="32"/>
          <w:szCs w:val="32"/>
          <w:highlight w:val="none"/>
        </w:rPr>
        <w:fldChar w:fldCharType="separate"/>
      </w:r>
      <w:r>
        <w:rPr>
          <w:rFonts w:hint="eastAsia" w:ascii="宋体" w:hAnsi="宋体" w:eastAsia="宋体" w:cs="宋体"/>
          <w:color w:val="auto"/>
          <w:sz w:val="32"/>
          <w:szCs w:val="32"/>
          <w:highlight w:val="none"/>
        </w:rPr>
        <w:t xml:space="preserve">第一章 投标邀请函</w:t>
      </w:r>
      <w:r/>
    </w:p>
    <w:p>
      <w:pPr>
        <w:pStyle w:val="1121"/>
        <w:spacing w:line="240" w:lineRule="auto"/>
        <w:tabs>
          <w:tab w:val="right" w:pos="902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第二章 投标人须知</w:t>
      </w:r>
      <w:r/>
    </w:p>
    <w:p>
      <w:pPr>
        <w:pStyle w:val="1121"/>
        <w:spacing w:line="240" w:lineRule="auto"/>
        <w:tabs>
          <w:tab w:val="right" w:pos="902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第三章 投标文件格式</w:t>
      </w:r>
      <w:r/>
    </w:p>
    <w:p>
      <w:pPr>
        <w:pStyle w:val="1121"/>
        <w:spacing w:line="240" w:lineRule="auto"/>
        <w:tabs>
          <w:tab w:val="right" w:pos="902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第四章 招标书</w:t>
      </w:r>
      <w:r/>
    </w:p>
    <w:p>
      <w:pPr>
        <w:pStyle w:val="1121"/>
        <w:spacing w:line="240" w:lineRule="auto"/>
        <w:tabs>
          <w:tab w:val="right" w:pos="902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第五章 合同主要条款</w:t>
      </w:r>
      <w:r/>
    </w:p>
    <w:p>
      <w:pPr>
        <w:pStyle w:val="1121"/>
        <w:spacing w:line="240" w:lineRule="auto"/>
        <w:tabs>
          <w:tab w:val="right" w:pos="902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第六章 评分标准</w:t>
      </w:r>
      <w:r/>
    </w:p>
    <w:p>
      <w:pPr>
        <w:pStyle w:val="1094"/>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b/>
          <w:bCs/>
          <w:color w:val="auto"/>
          <w:sz w:val="32"/>
          <w:szCs w:val="32"/>
          <w:highlight w:val="none"/>
        </w:rPr>
        <w:fldChar w:fldCharType="end"/>
      </w:r>
      <w:r/>
    </w:p>
    <w:p>
      <w:pP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154"/>
        <w:ind w:firstLine="48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42"/>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327"/>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73"/>
        <w:jc w:val="center"/>
        <w:spacing w:line="240" w:lineRule="auto"/>
        <w:rPr>
          <w:rFonts w:hint="eastAsia" w:ascii="宋体" w:hAnsi="宋体" w:eastAsia="宋体" w:cs="宋体"/>
          <w:color w:val="auto"/>
          <w:sz w:val="21"/>
          <w:szCs w:val="21"/>
          <w:highlight w:val="none"/>
        </w:rPr>
      </w:pPr>
      <w:r/>
      <w:bookmarkStart w:id="0" w:name="_Toc325017294"/>
      <w:r>
        <w:rPr>
          <w:rFonts w:hint="eastAsia" w:ascii="宋体" w:hAnsi="宋体" w:eastAsia="宋体" w:cs="宋体"/>
          <w:color w:val="auto"/>
          <w:sz w:val="21"/>
          <w:szCs w:val="21"/>
          <w:highlight w:val="none"/>
        </w:rPr>
        <w:br w:type="page" w:clear="all"/>
      </w:r>
      <w:r>
        <w:rPr>
          <w:rFonts w:hint="eastAsia" w:ascii="宋体" w:hAnsi="宋体" w:eastAsia="宋体" w:cs="宋体"/>
          <w:b/>
          <w:bCs/>
          <w:color w:val="auto"/>
          <w:sz w:val="32"/>
          <w:szCs w:val="32"/>
          <w:highlight w:val="none"/>
          <w:lang w:val="en-US" w:eastAsia="zh-CN" w:bidi="ar-SA"/>
        </w:rPr>
        <w:t xml:space="preserve">第一章 投标邀请函</w:t>
      </w:r>
      <w:bookmarkEnd w:id="0"/>
      <w:r/>
      <w:r/>
    </w:p>
    <w:p>
      <w:pPr>
        <w:pStyle w:val="1134"/>
        <w:ind w:left="0" w:firstLine="480"/>
        <w:jc w:val="both"/>
        <w:keepLines w:val="0"/>
        <w:keepNext w:val="0"/>
        <w:spacing w:before="0" w:beforeAutospacing="0" w:after="0" w:afterAutospacing="0" w:line="240" w:lineRule="auto"/>
        <w:widowControl w:val="off"/>
        <w:rPr>
          <w:rFonts w:hint="eastAsia" w:ascii="宋体" w:hAnsi="宋体" w:eastAsia="宋体" w:cs="宋体"/>
          <w:color w:val="auto"/>
          <w:sz w:val="21"/>
          <w:szCs w:val="21"/>
          <w:highlight w:val="none"/>
        </w:rPr>
        <w:pBdr>
          <w:top w:val="single" w:color="000000" w:sz="4" w:space="0"/>
          <w:left w:val="single" w:color="000000" w:sz="4" w:space="0"/>
          <w:bottom w:val="single" w:color="000000" w:sz="4" w:space="0"/>
          <w:right w:val="single" w:color="000000" w:sz="4" w:space="0"/>
          <w:between w:val="none" w:color="000000" w:sz="0" w:space="0"/>
        </w:pBdr>
        <w:suppressLineNumbers w:val="0"/>
      </w:pPr>
      <w:r>
        <w:rPr>
          <w:rFonts w:hint="eastAsia" w:ascii="宋体" w:hAnsi="宋体" w:eastAsia="宋体" w:cs="宋体"/>
          <w:color w:val="auto"/>
          <w:sz w:val="21"/>
          <w:szCs w:val="21"/>
          <w:highlight w:val="none"/>
        </w:rPr>
        <w:t xml:space="preserve">项目概况</w:t>
      </w:r>
      <w:r/>
    </w:p>
    <w:p>
      <w:pPr>
        <w:pStyle w:val="1134"/>
        <w:ind w:left="0" w:firstLine="480"/>
        <w:jc w:val="both"/>
        <w:keepLines w:val="0"/>
        <w:keepNext w:val="0"/>
        <w:spacing w:before="0" w:beforeAutospacing="0" w:after="0" w:afterAutospacing="0" w:line="240" w:lineRule="auto"/>
        <w:widowControl w:val="off"/>
        <w:rPr>
          <w:rFonts w:hint="eastAsia" w:ascii="宋体" w:hAnsi="宋体" w:eastAsia="宋体" w:cs="宋体"/>
          <w:color w:val="auto"/>
          <w:sz w:val="21"/>
          <w:szCs w:val="21"/>
          <w:highlight w:val="none"/>
        </w:rPr>
        <w:pBdr>
          <w:top w:val="single" w:color="000000" w:sz="4" w:space="0"/>
          <w:left w:val="single" w:color="000000" w:sz="4" w:space="0"/>
          <w:bottom w:val="single" w:color="000000" w:sz="4" w:space="0"/>
          <w:right w:val="single" w:color="000000" w:sz="4" w:space="0"/>
          <w:between w:val="none" w:color="000000" w:sz="0" w:space="0"/>
        </w:pBdr>
        <w:suppressLineNumbers w:val="0"/>
      </w:pPr>
      <w:r>
        <w:rPr>
          <w:rFonts w:hint="eastAsia" w:ascii="宋体" w:hAnsi="宋体" w:eastAsia="宋体" w:cs="宋体"/>
          <w:color w:val="auto"/>
          <w:sz w:val="21"/>
          <w:szCs w:val="21"/>
          <w:highlight w:val="none"/>
          <w:u w:val="single"/>
          <w:lang w:eastAsia="zh-CN"/>
        </w:rPr>
        <w:t xml:space="preserve">2026</w:t>
      </w:r>
      <w:r>
        <w:rPr>
          <w:rFonts w:hint="eastAsia"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eastAsia="zh-CN"/>
        </w:rPr>
        <w:t xml:space="preserve">2027年经开区建筑（装修）垃圾清运处置项目</w:t>
      </w:r>
      <w:r>
        <w:rPr>
          <w:rFonts w:hint="eastAsia" w:ascii="宋体" w:hAnsi="宋体" w:eastAsia="宋体" w:cs="宋体"/>
          <w:color w:val="auto"/>
          <w:sz w:val="21"/>
          <w:szCs w:val="21"/>
          <w:highlight w:val="none"/>
        </w:rPr>
        <w:t xml:space="preserve"> 招标项目的潜在投标人可在</w:t>
      </w:r>
      <w:r>
        <w:rPr>
          <w:rFonts w:hint="eastAsia" w:ascii="宋体" w:hAnsi="宋体" w:eastAsia="宋体" w:cs="宋体"/>
          <w:color w:val="auto"/>
          <w:sz w:val="21"/>
          <w:szCs w:val="21"/>
          <w:highlight w:val="none"/>
          <w:u w:val="single"/>
        </w:rPr>
        <w:t xml:space="preserve">“苏采云”系统</w:t>
      </w:r>
      <w:r>
        <w:rPr>
          <w:rFonts w:hint="eastAsia" w:ascii="宋体" w:hAnsi="宋体" w:eastAsia="宋体" w:cs="宋体"/>
          <w:color w:val="auto"/>
          <w:sz w:val="21"/>
          <w:szCs w:val="21"/>
          <w:highlight w:val="none"/>
          <w:u w:val="none"/>
        </w:rPr>
        <w:t xml:space="preserve">自行免费下载</w:t>
      </w:r>
      <w:r>
        <w:rPr>
          <w:rFonts w:hint="eastAsia" w:ascii="宋体" w:hAnsi="宋体" w:eastAsia="宋体" w:cs="宋体"/>
          <w:color w:val="auto"/>
          <w:sz w:val="21"/>
          <w:szCs w:val="21"/>
          <w:highlight w:val="none"/>
        </w:rPr>
        <w:t xml:space="preserve">招标文件，并于</w:t>
      </w:r>
      <w:r>
        <w:rPr>
          <w:rFonts w:hint="eastAsia" w:ascii="宋体" w:hAnsi="宋体" w:eastAsia="宋体" w:cs="宋体"/>
          <w:color w:val="auto"/>
          <w:sz w:val="21"/>
          <w:szCs w:val="21"/>
          <w:highlight w:val="none"/>
          <w:u w:val="single"/>
          <w:lang w:eastAsia="zh-CN"/>
        </w:rPr>
        <w:t xml:space="preserve">2026年</w:t>
      </w:r>
      <w:r>
        <w:rPr>
          <w:rFonts w:hint="eastAsia" w:cs="宋体"/>
          <w:color w:val="auto"/>
          <w:sz w:val="21"/>
          <w:szCs w:val="21"/>
          <w:highlight w:val="none"/>
          <w:u w:val="single"/>
          <w:lang w:val="en-US" w:eastAsia="zh-CN"/>
        </w:rPr>
        <w:t xml:space="preserve">7月15日</w:t>
      </w:r>
      <w:r>
        <w:rPr>
          <w:rFonts w:hint="eastAsia" w:ascii="宋体" w:hAnsi="宋体" w:eastAsia="宋体" w:cs="宋体"/>
          <w:color w:val="auto"/>
          <w:sz w:val="21"/>
          <w:szCs w:val="21"/>
          <w:highlight w:val="none"/>
          <w:u w:val="single"/>
          <w:lang w:eastAsia="zh-CN"/>
        </w:rPr>
        <w:t xml:space="preserve">13:30</w:t>
      </w:r>
      <w:r>
        <w:rPr>
          <w:rFonts w:hint="eastAsia" w:ascii="宋体" w:hAnsi="宋体" w:eastAsia="宋体" w:cs="宋体"/>
          <w:color w:val="auto"/>
          <w:sz w:val="21"/>
          <w:szCs w:val="21"/>
          <w:highlight w:val="none"/>
          <w:u w:val="single"/>
        </w:rPr>
        <w:t xml:space="preserve">整（北京时间）</w:t>
      </w:r>
      <w:r>
        <w:rPr>
          <w:rFonts w:hint="eastAsia" w:ascii="宋体" w:hAnsi="宋体" w:eastAsia="宋体" w:cs="宋体"/>
          <w:color w:val="auto"/>
          <w:sz w:val="21"/>
          <w:szCs w:val="21"/>
          <w:highlight w:val="none"/>
        </w:rPr>
        <w:t xml:space="preserve">前递交投标文件。</w:t>
      </w:r>
      <w:r/>
    </w:p>
    <w:p>
      <w:pPr>
        <w:spacing w:after="0" w:line="240" w:lineRule="auto"/>
        <w:shd w:val="clear" w:color="auto" w:fill="ffff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一、项目基本情况</w:t>
      </w:r>
      <w:r/>
    </w:p>
    <w:p>
      <w:pPr>
        <w:ind w:firstLine="420"/>
        <w:spacing w:after="0" w:line="240" w:lineRule="auto"/>
        <w:shd w:val="clear" w:color="auto" w:fill="ffffff"/>
        <w:rPr>
          <w:rFonts w:hint="eastAsia" w:ascii="宋体" w:hAnsi="宋体" w:eastAsia="宋体" w:cs="宋体"/>
          <w:color w:val="auto"/>
          <w:sz w:val="21"/>
          <w:szCs w:val="21"/>
          <w:highlight w:val="none"/>
          <w:shd w:val="clear" w:color="auto" w:fill="ffffff"/>
          <w:lang w:eastAsia="zh-CN" w:bidi="ar"/>
        </w:rPr>
      </w:pPr>
      <w:r>
        <w:rPr>
          <w:rFonts w:hint="eastAsia" w:ascii="宋体" w:hAnsi="宋体" w:cs="宋体"/>
          <w:color w:val="auto"/>
          <w:sz w:val="21"/>
          <w:szCs w:val="21"/>
          <w:highlight w:val="none"/>
          <w:shd w:val="clear" w:color="auto" w:fill="ffffff"/>
          <w:lang w:val="en-US" w:eastAsia="zh-CN" w:bidi="ar"/>
        </w:rPr>
        <w:t xml:space="preserve">1.</w:t>
      </w:r>
      <w:r>
        <w:rPr>
          <w:rFonts w:hint="eastAsia" w:ascii="宋体" w:hAnsi="宋体" w:eastAsia="宋体" w:cs="宋体"/>
          <w:color w:val="auto"/>
          <w:sz w:val="21"/>
          <w:szCs w:val="21"/>
          <w:highlight w:val="none"/>
          <w:shd w:val="clear" w:color="auto" w:fill="ffffff"/>
          <w:lang w:bidi="ar"/>
        </w:rPr>
        <w:t xml:space="preserve">项目编号：</w:t>
      </w:r>
      <w:r>
        <w:rPr>
          <w:rFonts w:hint="eastAsia" w:ascii="宋体" w:hAnsi="宋体" w:cs="宋体"/>
          <w:color w:val="auto"/>
          <w:sz w:val="21"/>
          <w:szCs w:val="21"/>
          <w:highlight w:val="none"/>
          <w:shd w:val="clear" w:color="auto" w:fill="ffffff"/>
          <w:lang w:eastAsia="zh-CN" w:bidi="ar"/>
        </w:rPr>
        <w:t xml:space="preserve">JSZC-320506-CXJT-G2026-0013</w:t>
      </w:r>
      <w:r/>
    </w:p>
    <w:p>
      <w:pPr>
        <w:ind w:firstLine="420"/>
        <w:spacing w:after="0" w:line="240" w:lineRule="auto"/>
        <w:shd w:val="clear" w:color="auto" w:fill="ffffff"/>
        <w:rPr>
          <w:rFonts w:hint="eastAsia" w:ascii="宋体" w:hAnsi="宋体" w:eastAsia="宋体" w:cs="宋体"/>
          <w:color w:val="auto"/>
          <w:sz w:val="21"/>
          <w:szCs w:val="21"/>
          <w:highlight w:val="none"/>
          <w:shd w:val="clear" w:color="auto" w:fill="ffffff"/>
          <w:lang w:eastAsia="zh-CN" w:bidi="ar"/>
        </w:rPr>
      </w:pPr>
      <w:r>
        <w:rPr>
          <w:rFonts w:hint="eastAsia" w:ascii="宋体" w:hAnsi="宋体" w:cs="宋体"/>
          <w:color w:val="auto"/>
          <w:sz w:val="21"/>
          <w:szCs w:val="21"/>
          <w:highlight w:val="none"/>
          <w:shd w:val="clear" w:color="auto" w:fill="ffffff"/>
          <w:lang w:val="en-US" w:eastAsia="zh-CN" w:bidi="ar"/>
        </w:rPr>
        <w:t xml:space="preserve">2.</w:t>
      </w:r>
      <w:r>
        <w:rPr>
          <w:rFonts w:hint="eastAsia" w:ascii="宋体" w:hAnsi="宋体" w:eastAsia="宋体" w:cs="宋体"/>
          <w:color w:val="auto"/>
          <w:sz w:val="21"/>
          <w:szCs w:val="21"/>
          <w:highlight w:val="none"/>
          <w:shd w:val="clear" w:color="auto" w:fill="ffffff"/>
          <w:lang w:bidi="ar"/>
        </w:rPr>
        <w:t xml:space="preserve">项目名称：</w:t>
      </w:r>
      <w:r>
        <w:rPr>
          <w:rFonts w:hint="eastAsia" w:ascii="宋体" w:hAnsi="宋体" w:eastAsia="宋体" w:cs="宋体"/>
          <w:color w:val="auto"/>
          <w:sz w:val="21"/>
          <w:szCs w:val="21"/>
          <w:highlight w:val="none"/>
          <w:shd w:val="clear" w:color="auto" w:fill="ffffff"/>
          <w:lang w:eastAsia="zh-CN" w:bidi="ar"/>
        </w:rPr>
        <w:t xml:space="preserve">2026</w:t>
      </w:r>
      <w:r>
        <w:rPr>
          <w:rFonts w:hint="eastAsia" w:ascii="宋体" w:hAnsi="宋体" w:cs="宋体"/>
          <w:color w:val="auto"/>
          <w:sz w:val="21"/>
          <w:szCs w:val="21"/>
          <w:highlight w:val="none"/>
          <w:shd w:val="clear" w:color="auto" w:fill="ffffff"/>
          <w:lang w:eastAsia="zh-CN" w:bidi="ar"/>
        </w:rPr>
        <w:t xml:space="preserve">—</w:t>
      </w:r>
      <w:r>
        <w:rPr>
          <w:rFonts w:hint="eastAsia" w:ascii="宋体" w:hAnsi="宋体" w:eastAsia="宋体" w:cs="宋体"/>
          <w:color w:val="auto"/>
          <w:sz w:val="21"/>
          <w:szCs w:val="21"/>
          <w:highlight w:val="none"/>
          <w:shd w:val="clear" w:color="auto" w:fill="ffffff"/>
          <w:lang w:eastAsia="zh-CN" w:bidi="ar"/>
        </w:rPr>
        <w:t xml:space="preserve">2027年经开区建筑（装修）垃圾清运处置项目</w:t>
      </w:r>
      <w:r/>
    </w:p>
    <w:p>
      <w:pPr>
        <w:ind w:firstLine="420"/>
        <w:spacing w:after="0" w:line="240" w:lineRule="auto"/>
        <w:shd w:val="clear" w:color="auto" w:fill="ffffff"/>
        <w:rPr>
          <w:rFonts w:hint="eastAsia" w:ascii="宋体" w:hAnsi="宋体" w:eastAsia="宋体" w:cs="宋体"/>
          <w:color w:val="auto"/>
          <w:sz w:val="21"/>
          <w:szCs w:val="21"/>
          <w:highlight w:val="none"/>
          <w:shd w:val="clear" w:color="auto" w:fill="ffffff"/>
          <w:lang w:val="en-US" w:eastAsia="zh-CN" w:bidi="ar"/>
        </w:rPr>
      </w:pPr>
      <w:r>
        <w:rPr>
          <w:rFonts w:hint="eastAsia" w:ascii="宋体" w:hAnsi="宋体" w:eastAsia="宋体" w:cs="宋体"/>
          <w:color w:val="auto"/>
          <w:sz w:val="21"/>
          <w:szCs w:val="21"/>
          <w:highlight w:val="none"/>
          <w:shd w:val="clear" w:color="auto" w:fill="ffffff"/>
          <w:lang w:val="en-US" w:eastAsia="zh-CN" w:bidi="ar"/>
        </w:rPr>
        <w:t xml:space="preserve">3.采购方式：公开招标</w:t>
      </w:r>
      <w:r/>
    </w:p>
    <w:p>
      <w:pPr>
        <w:ind w:firstLine="420"/>
        <w:spacing w:after="0" w:line="240" w:lineRule="auto"/>
        <w:shd w:val="clear" w:color="auto" w:fill="ffffff"/>
        <w:rPr>
          <w:rFonts w:hint="eastAsia" w:ascii="宋体" w:hAnsi="宋体" w:eastAsia="宋体" w:cs="宋体"/>
          <w:color w:val="auto"/>
          <w:sz w:val="21"/>
          <w:szCs w:val="21"/>
          <w:highlight w:val="none"/>
          <w:shd w:val="clear" w:color="auto" w:fill="ffffff"/>
          <w:lang w:val="en-US" w:eastAsia="zh-CN" w:bidi="ar"/>
        </w:rPr>
      </w:pPr>
      <w:r>
        <w:rPr>
          <w:rFonts w:hint="eastAsia" w:ascii="宋体" w:hAnsi="宋体" w:cs="宋体"/>
          <w:color w:val="auto"/>
          <w:sz w:val="21"/>
          <w:szCs w:val="21"/>
          <w:highlight w:val="none"/>
          <w:shd w:val="clear" w:color="auto" w:fill="ffffff"/>
          <w:lang w:val="en-US" w:eastAsia="zh-CN" w:bidi="ar"/>
        </w:rPr>
        <w:t xml:space="preserve">4.</w:t>
      </w:r>
      <w:r>
        <w:rPr>
          <w:rFonts w:hint="eastAsia" w:ascii="宋体" w:hAnsi="宋体" w:eastAsia="宋体" w:cs="宋体"/>
          <w:color w:val="auto"/>
          <w:sz w:val="21"/>
          <w:szCs w:val="21"/>
          <w:highlight w:val="none"/>
          <w:shd w:val="clear" w:color="auto" w:fill="ffffff"/>
          <w:lang w:val="en-US" w:eastAsia="zh-CN" w:bidi="ar"/>
        </w:rPr>
        <w:t xml:space="preserve">预算金额：人民币</w:t>
      </w:r>
      <w:r>
        <w:rPr>
          <w:rFonts w:hint="eastAsia" w:ascii="宋体" w:hAnsi="宋体" w:cs="宋体"/>
          <w:color w:val="auto"/>
          <w:sz w:val="21"/>
          <w:szCs w:val="21"/>
          <w:highlight w:val="none"/>
          <w:shd w:val="clear" w:color="auto" w:fill="ffffff"/>
          <w:lang w:val="en-US" w:eastAsia="zh-CN" w:bidi="ar"/>
        </w:rPr>
        <w:t xml:space="preserve">柒佰捌拾万零肆仟柒佰叁拾陆元整</w:t>
      </w:r>
      <w:r>
        <w:rPr>
          <w:rFonts w:hint="eastAsia" w:ascii="宋体" w:hAnsi="宋体" w:eastAsia="宋体" w:cs="宋体"/>
          <w:color w:val="auto"/>
          <w:sz w:val="21"/>
          <w:szCs w:val="21"/>
          <w:highlight w:val="none"/>
          <w:shd w:val="clear" w:color="auto" w:fill="ffffff"/>
          <w:lang w:val="en-US" w:eastAsia="zh-CN" w:bidi="ar"/>
        </w:rPr>
        <w:t xml:space="preserve">（¥：</w:t>
      </w:r>
      <w:r>
        <w:rPr>
          <w:rFonts w:hint="eastAsia" w:ascii="宋体" w:hAnsi="宋体" w:cs="宋体"/>
          <w:color w:val="auto"/>
          <w:sz w:val="21"/>
          <w:szCs w:val="21"/>
          <w:highlight w:val="none"/>
          <w:shd w:val="clear" w:color="auto" w:fill="ffffff"/>
          <w:lang w:val="en-US" w:eastAsia="zh-CN" w:bidi="ar"/>
        </w:rPr>
        <w:t xml:space="preserve">7804736.00</w:t>
      </w:r>
      <w:r>
        <w:rPr>
          <w:rFonts w:hint="eastAsia" w:ascii="宋体" w:hAnsi="宋体" w:eastAsia="宋体" w:cs="宋体"/>
          <w:color w:val="auto"/>
          <w:sz w:val="21"/>
          <w:szCs w:val="21"/>
          <w:highlight w:val="none"/>
          <w:shd w:val="clear" w:color="auto" w:fill="ffffff"/>
          <w:lang w:val="en-US" w:eastAsia="zh-CN" w:bidi="ar"/>
        </w:rPr>
        <w:t xml:space="preserve">）</w:t>
      </w:r>
      <w:r/>
    </w:p>
    <w:p>
      <w:pPr>
        <w:ind w:firstLine="420"/>
        <w:spacing w:line="240" w:lineRule="auto"/>
        <w:rPr>
          <w:rStyle w:val="1413"/>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最高限价：</w:t>
      </w:r>
      <w:r/>
    </w:p>
    <w:p>
      <w:pPr>
        <w:ind w:firstLine="420"/>
        <w:spacing w:after="0" w:line="240" w:lineRule="auto"/>
        <w:shd w:val="clear" w:color="auto" w:fill="ffff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val="en-US" w:eastAsia="zh-CN" w:bidi="ar"/>
        </w:rPr>
        <w:t xml:space="preserve">1.</w:t>
      </w:r>
      <w:r>
        <w:rPr>
          <w:rFonts w:hint="eastAsia" w:ascii="宋体" w:hAnsi="宋体" w:eastAsia="宋体" w:cs="宋体"/>
          <w:color w:val="auto"/>
          <w:sz w:val="21"/>
          <w:szCs w:val="21"/>
          <w:highlight w:val="none"/>
          <w:shd w:val="clear" w:color="auto" w:fill="ffffff"/>
          <w:lang w:eastAsia="zh-CN" w:bidi="ar"/>
        </w:rPr>
        <w:t xml:space="preserve">越溪街道建筑（装修）垃圾转运场内建筑（装修）垃圾清运至合规处置点</w:t>
      </w:r>
      <w:r>
        <w:rPr>
          <w:rFonts w:hint="eastAsia" w:ascii="宋体" w:hAnsi="宋体" w:eastAsia="宋体" w:cs="宋体"/>
          <w:color w:val="auto"/>
          <w:sz w:val="21"/>
          <w:szCs w:val="21"/>
          <w:highlight w:val="none"/>
          <w:shd w:val="clear" w:color="auto" w:fill="ffffff"/>
          <w:lang w:val="en-US" w:eastAsia="zh-CN" w:bidi="ar"/>
        </w:rPr>
        <w:t xml:space="preserve">最高单价159元</w:t>
      </w:r>
      <w:r>
        <w:rPr>
          <w:rFonts w:hint="eastAsia" w:ascii="宋体" w:hAnsi="宋体" w:eastAsia="宋体" w:cs="宋体"/>
          <w:color w:val="auto"/>
          <w:sz w:val="21"/>
          <w:szCs w:val="21"/>
          <w:highlight w:val="none"/>
          <w:shd w:val="clear" w:color="auto" w:fill="ffffff"/>
          <w:lang w:bidi="ar"/>
        </w:rPr>
        <w:t xml:space="preserve">/吨</w:t>
      </w:r>
      <w:r>
        <w:rPr>
          <w:rFonts w:hint="eastAsia" w:ascii="宋体" w:hAnsi="宋体" w:eastAsia="宋体" w:cs="宋体"/>
          <w:color w:val="auto"/>
          <w:sz w:val="21"/>
          <w:szCs w:val="21"/>
          <w:highlight w:val="none"/>
          <w:shd w:val="clear" w:color="auto" w:fill="ffffff"/>
          <w:lang w:eastAsia="zh-CN" w:bidi="ar"/>
        </w:rPr>
        <w:t xml:space="preserve">，</w:t>
      </w:r>
      <w:r>
        <w:rPr>
          <w:rFonts w:hint="eastAsia" w:ascii="宋体" w:hAnsi="宋体" w:eastAsia="宋体" w:cs="宋体"/>
          <w:color w:val="auto"/>
          <w:sz w:val="21"/>
          <w:szCs w:val="21"/>
          <w:highlight w:val="none"/>
          <w:shd w:val="clear" w:color="auto" w:fill="ffffff"/>
          <w:lang w:bidi="ar"/>
        </w:rPr>
        <w:t xml:space="preserve">超过最高单价限价的为无效投标；</w:t>
      </w:r>
      <w:r/>
    </w:p>
    <w:p>
      <w:pPr>
        <w:ind w:firstLine="420"/>
        <w:spacing w:after="0" w:line="240" w:lineRule="auto"/>
        <w:shd w:val="clear" w:color="auto" w:fill="ffffff"/>
        <w:rPr>
          <w:rFonts w:hint="eastAsia" w:ascii="宋体" w:hAnsi="宋体" w:eastAsia="宋体" w:cs="宋体"/>
          <w:color w:val="auto"/>
          <w:sz w:val="21"/>
          <w:szCs w:val="21"/>
          <w:highlight w:val="none"/>
          <w:shd w:val="clear" w:color="auto" w:fill="ffffff"/>
          <w:lang w:val="en-US" w:eastAsia="zh-CN" w:bidi="ar"/>
        </w:rPr>
      </w:pPr>
      <w:r>
        <w:rPr>
          <w:rFonts w:hint="eastAsia" w:ascii="宋体" w:hAnsi="宋体" w:eastAsia="宋体" w:cs="宋体"/>
          <w:color w:val="auto"/>
          <w:sz w:val="21"/>
          <w:szCs w:val="21"/>
          <w:highlight w:val="none"/>
          <w:shd w:val="clear" w:color="auto" w:fill="ffffff"/>
          <w:lang w:val="en-US" w:eastAsia="zh-CN" w:bidi="ar"/>
        </w:rPr>
        <w:t xml:space="preserve">2.</w:t>
      </w:r>
      <w:r>
        <w:rPr>
          <w:rFonts w:hint="eastAsia" w:ascii="宋体" w:hAnsi="宋体" w:eastAsia="宋体" w:cs="宋体"/>
          <w:color w:val="auto"/>
          <w:sz w:val="21"/>
          <w:szCs w:val="21"/>
          <w:highlight w:val="none"/>
          <w:shd w:val="clear" w:color="auto" w:fill="ffffff"/>
          <w:lang w:eastAsia="zh-CN" w:bidi="ar"/>
        </w:rPr>
        <w:t xml:space="preserve">郭巷街道建筑（装修）垃圾转运场内建筑（装修）垃圾清运至合规处置点</w:t>
      </w:r>
      <w:r>
        <w:rPr>
          <w:rFonts w:hint="eastAsia" w:ascii="宋体" w:hAnsi="宋体" w:eastAsia="宋体" w:cs="宋体"/>
          <w:color w:val="auto"/>
          <w:sz w:val="21"/>
          <w:szCs w:val="21"/>
          <w:highlight w:val="none"/>
          <w:shd w:val="clear" w:color="auto" w:fill="ffffff"/>
          <w:lang w:val="en-US" w:eastAsia="zh-CN" w:bidi="ar"/>
        </w:rPr>
        <w:t xml:space="preserve">最高单价153元</w:t>
      </w:r>
      <w:r>
        <w:rPr>
          <w:rFonts w:hint="eastAsia" w:ascii="宋体" w:hAnsi="宋体" w:eastAsia="宋体" w:cs="宋体"/>
          <w:color w:val="auto"/>
          <w:sz w:val="21"/>
          <w:szCs w:val="21"/>
          <w:highlight w:val="none"/>
          <w:shd w:val="clear" w:color="auto" w:fill="ffffff"/>
          <w:lang w:bidi="ar"/>
        </w:rPr>
        <w:t xml:space="preserve">/吨</w:t>
      </w:r>
      <w:r>
        <w:rPr>
          <w:rFonts w:hint="eastAsia" w:ascii="宋体" w:hAnsi="宋体" w:eastAsia="宋体" w:cs="宋体"/>
          <w:color w:val="auto"/>
          <w:sz w:val="21"/>
          <w:szCs w:val="21"/>
          <w:highlight w:val="none"/>
          <w:shd w:val="clear" w:color="auto" w:fill="ffffff"/>
          <w:lang w:eastAsia="zh-CN" w:bidi="ar"/>
        </w:rPr>
        <w:t xml:space="preserve">，</w:t>
      </w:r>
      <w:r>
        <w:rPr>
          <w:rFonts w:hint="eastAsia" w:ascii="宋体" w:hAnsi="宋体" w:eastAsia="宋体" w:cs="宋体"/>
          <w:color w:val="auto"/>
          <w:sz w:val="21"/>
          <w:szCs w:val="21"/>
          <w:highlight w:val="none"/>
          <w:shd w:val="clear" w:color="auto" w:fill="ffffff"/>
          <w:lang w:bidi="ar"/>
        </w:rPr>
        <w:t xml:space="preserve">超过最高单价限价的为无效投标；</w:t>
      </w:r>
      <w:r/>
    </w:p>
    <w:p>
      <w:pPr>
        <w:ind w:firstLine="420"/>
        <w:spacing w:after="0" w:line="240" w:lineRule="auto"/>
        <w:shd w:val="clear" w:color="auto" w:fill="ffffff"/>
        <w:rPr>
          <w:rFonts w:hint="eastAsia" w:ascii="宋体" w:hAnsi="宋体" w:eastAsia="宋体" w:cs="宋体"/>
          <w:color w:val="auto"/>
          <w:sz w:val="21"/>
          <w:szCs w:val="21"/>
          <w:highlight w:val="none"/>
          <w:shd w:val="clear" w:color="auto" w:fill="ffffff"/>
          <w:lang w:eastAsia="zh-CN" w:bidi="ar"/>
        </w:rPr>
      </w:pPr>
      <w:r>
        <w:rPr>
          <w:rFonts w:hint="eastAsia" w:ascii="宋体" w:hAnsi="宋体" w:cs="宋体"/>
          <w:color w:val="auto"/>
          <w:sz w:val="21"/>
          <w:szCs w:val="21"/>
          <w:highlight w:val="none"/>
          <w:shd w:val="clear" w:color="auto" w:fill="ffffff"/>
          <w:lang w:val="en-US" w:eastAsia="zh-CN" w:bidi="ar"/>
        </w:rPr>
        <w:t xml:space="preserve">5.</w:t>
      </w:r>
      <w:r>
        <w:rPr>
          <w:rFonts w:hint="eastAsia" w:ascii="宋体" w:hAnsi="宋体" w:eastAsia="宋体" w:cs="宋体"/>
          <w:color w:val="auto"/>
          <w:sz w:val="21"/>
          <w:szCs w:val="21"/>
          <w:highlight w:val="none"/>
          <w:shd w:val="clear" w:color="auto" w:fill="ffffff"/>
          <w:lang w:bidi="ar"/>
        </w:rPr>
        <w:t xml:space="preserve">采购需求</w:t>
      </w:r>
      <w:r>
        <w:rPr>
          <w:rFonts w:hint="eastAsia" w:ascii="宋体" w:hAnsi="宋体" w:cs="宋体"/>
          <w:color w:val="auto"/>
          <w:sz w:val="21"/>
          <w:szCs w:val="21"/>
          <w:highlight w:val="none"/>
          <w:shd w:val="clear" w:color="auto" w:fill="ffffff"/>
          <w:lang w:eastAsia="zh-CN" w:bidi="ar"/>
        </w:rPr>
        <w:t xml:space="preserve">：</w:t>
      </w:r>
      <w:r>
        <w:rPr>
          <w:rFonts w:hint="eastAsia" w:ascii="宋体" w:hAnsi="宋体" w:eastAsia="宋体" w:cs="宋体"/>
          <w:color w:val="auto"/>
          <w:sz w:val="21"/>
          <w:szCs w:val="21"/>
          <w:highlight w:val="none"/>
          <w:shd w:val="clear" w:color="auto" w:fill="ffffff"/>
          <w:lang w:eastAsia="zh-CN" w:bidi="ar"/>
        </w:rPr>
        <w:t xml:space="preserve">2026</w:t>
      </w:r>
      <w:r>
        <w:rPr>
          <w:rFonts w:hint="eastAsia" w:ascii="宋体" w:hAnsi="宋体" w:cs="宋体"/>
          <w:color w:val="auto"/>
          <w:sz w:val="21"/>
          <w:szCs w:val="21"/>
          <w:highlight w:val="none"/>
          <w:shd w:val="clear" w:color="auto" w:fill="ffffff"/>
          <w:lang w:eastAsia="zh-CN" w:bidi="ar"/>
        </w:rPr>
        <w:t xml:space="preserve">—</w:t>
      </w:r>
      <w:r>
        <w:rPr>
          <w:rFonts w:hint="eastAsia" w:ascii="宋体" w:hAnsi="宋体" w:eastAsia="宋体" w:cs="宋体"/>
          <w:color w:val="auto"/>
          <w:sz w:val="21"/>
          <w:szCs w:val="21"/>
          <w:highlight w:val="none"/>
          <w:shd w:val="clear" w:color="auto" w:fill="ffffff"/>
          <w:lang w:eastAsia="zh-CN" w:bidi="ar"/>
        </w:rPr>
        <w:t xml:space="preserve">2027年经开区建筑</w:t>
      </w:r>
      <w:r>
        <w:rPr>
          <w:rFonts w:hint="eastAsia" w:ascii="宋体" w:hAnsi="宋体" w:cs="宋体"/>
          <w:color w:val="auto"/>
          <w:sz w:val="21"/>
          <w:szCs w:val="21"/>
          <w:highlight w:val="none"/>
          <w:shd w:val="clear" w:color="auto" w:fill="ffffff"/>
          <w:lang w:eastAsia="zh-CN" w:bidi="ar"/>
        </w:rPr>
        <w:t xml:space="preserve">（</w:t>
      </w:r>
      <w:r>
        <w:rPr>
          <w:rFonts w:hint="eastAsia" w:ascii="宋体" w:hAnsi="宋体" w:eastAsia="宋体" w:cs="宋体"/>
          <w:color w:val="auto"/>
          <w:sz w:val="21"/>
          <w:szCs w:val="21"/>
          <w:highlight w:val="none"/>
          <w:shd w:val="clear" w:color="auto" w:fill="ffffff"/>
          <w:lang w:eastAsia="zh-CN" w:bidi="ar"/>
        </w:rPr>
        <w:t xml:space="preserve">装修）垃圾清运处置项目需处理建筑（装修）垃圾约5万吨，费用结算按实际清运处置量及协议规定执行，根据上级管理部门要求对越溪、郭巷街道建筑（装修）垃圾转运场内建筑（装修）垃圾清运至合规处置点。</w:t>
      </w:r>
      <w:r/>
    </w:p>
    <w:p>
      <w:pPr>
        <w:ind w:firstLine="420"/>
        <w:spacing w:after="0" w:line="240" w:lineRule="auto"/>
        <w:shd w:val="clear" w:color="auto" w:fill="ffffff"/>
        <w:rPr>
          <w:rFonts w:hint="eastAsia" w:ascii="宋体" w:hAnsi="宋体" w:eastAsia="宋体" w:cs="宋体"/>
          <w:color w:val="auto"/>
          <w:sz w:val="21"/>
          <w:szCs w:val="21"/>
          <w:highlight w:val="none"/>
          <w:shd w:val="clear" w:color="auto" w:fill="ffffff"/>
          <w:lang w:eastAsia="zh-CN" w:bidi="ar"/>
        </w:rPr>
      </w:pPr>
      <w:r>
        <w:rPr>
          <w:rFonts w:hint="eastAsia" w:ascii="宋体" w:hAnsi="宋体" w:cs="宋体"/>
          <w:color w:val="auto"/>
          <w:sz w:val="21"/>
          <w:szCs w:val="21"/>
          <w:highlight w:val="none"/>
          <w:shd w:val="clear" w:color="auto" w:fill="ffffff"/>
          <w:lang w:val="en-US" w:eastAsia="zh-CN" w:bidi="ar"/>
        </w:rPr>
        <w:t xml:space="preserve">6.</w:t>
      </w:r>
      <w:r>
        <w:rPr>
          <w:rFonts w:hint="eastAsia" w:ascii="宋体" w:hAnsi="宋体" w:eastAsia="宋体" w:cs="宋体"/>
          <w:color w:val="auto"/>
          <w:sz w:val="21"/>
          <w:szCs w:val="21"/>
          <w:highlight w:val="none"/>
          <w:shd w:val="clear" w:color="auto" w:fill="ffffff"/>
          <w:lang w:bidi="ar"/>
        </w:rPr>
        <w:t xml:space="preserve">合同履行期限：</w:t>
      </w:r>
      <w:r>
        <w:rPr>
          <w:rFonts w:hint="eastAsia" w:ascii="宋体" w:hAnsi="宋体" w:eastAsia="宋体" w:cs="宋体"/>
          <w:bCs w:val="0"/>
          <w:color w:val="auto"/>
          <w:sz w:val="21"/>
          <w:szCs w:val="21"/>
          <w:highlight w:val="none"/>
          <w:lang w:val="en-US" w:eastAsia="zh-CN"/>
        </w:rPr>
        <w:t xml:space="preserve">自合同签订之日起一年或所涉金额用完合同终止</w:t>
      </w:r>
      <w:r/>
    </w:p>
    <w:p>
      <w:pPr>
        <w:ind w:firstLine="420"/>
        <w:keepLines w:val="0"/>
        <w:keepNext w:val="0"/>
        <w:pageBreakBefore w:val="0"/>
        <w:spacing w:beforeAutospacing="0" w:after="0" w:afterAutospacing="0" w:line="240" w:lineRule="auto"/>
        <w:shd w:val="clear" w:color="auto" w:fill="ffffff"/>
        <w:widowControl/>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二、申请人的资格要求：</w:t>
      </w:r>
      <w:r/>
    </w:p>
    <w:p>
      <w:pPr>
        <w:pStyle w:val="1134"/>
        <w:ind w:firstLine="480"/>
        <w:keepLines w:val="0"/>
        <w:keepNext w:val="0"/>
        <w:pageBreakBefore w:val="0"/>
        <w:spacing w:before="0" w:beforeAutospacing="0" w:afterAutospacing="0" w:line="240" w:lineRule="auto"/>
        <w:shd w:val="clear" w:color="auto" w:fill="ffffff"/>
        <w:widowControl/>
        <w:rPr>
          <w:rFonts w:hint="eastAsia" w:ascii="宋体" w:hAnsi="宋体" w:eastAsia="宋体" w:cs="宋体"/>
          <w:bCs/>
          <w:color w:val="auto"/>
          <w:sz w:val="21"/>
          <w:szCs w:val="21"/>
          <w:highlight w:val="none"/>
          <w:shd w:val="clear" w:color="auto" w:fill="ffffff"/>
        </w:rPr>
      </w:pPr>
      <w:r/>
      <w:bookmarkStart w:id="1" w:name="_Toc28359014"/>
      <w:r/>
      <w:bookmarkStart w:id="2" w:name="_Toc28359091"/>
      <w:r>
        <w:rPr>
          <w:rFonts w:hint="eastAsia" w:ascii="宋体" w:hAnsi="宋体" w:eastAsia="宋体" w:cs="宋体"/>
          <w:bCs/>
          <w:color w:val="auto"/>
          <w:sz w:val="21"/>
          <w:szCs w:val="21"/>
          <w:highlight w:val="none"/>
          <w:shd w:val="clear" w:color="auto" w:fill="ffffff"/>
        </w:rPr>
        <w:t xml:space="preserve">1.满足《中华人民共和国政府采购法》第二十二条规定；</w:t>
      </w:r>
      <w:r/>
    </w:p>
    <w:p>
      <w:pPr>
        <w:pStyle w:val="1134"/>
        <w:ind w:firstLine="480"/>
        <w:keepLines w:val="0"/>
        <w:keepNext w:val="0"/>
        <w:pageBreakBefore w:val="0"/>
        <w:spacing w:before="0" w:beforeAutospacing="0" w:afterAutospacing="0" w:line="240" w:lineRule="auto"/>
        <w:shd w:val="clear" w:color="auto" w:fill="ffffff"/>
        <w:widowControl/>
        <w:rPr>
          <w:rFonts w:hint="eastAsia"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供应商应当具备下列条件：</w:t>
      </w:r>
      <w:r/>
    </w:p>
    <w:p>
      <w:pPr>
        <w:pStyle w:val="1134"/>
        <w:ind w:firstLine="480"/>
        <w:keepLines w:val="0"/>
        <w:keepNext w:val="0"/>
        <w:pageBreakBefore w:val="0"/>
        <w:spacing w:before="0" w:beforeAutospacing="0" w:afterAutospacing="0" w:line="240" w:lineRule="auto"/>
        <w:shd w:val="clear" w:color="auto" w:fill="ffffff"/>
        <w:widowControl/>
        <w:rPr>
          <w:rFonts w:hint="eastAsia"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（1）具有独立承担民事责任的能力；</w:t>
      </w:r>
      <w:r/>
    </w:p>
    <w:p>
      <w:pPr>
        <w:pStyle w:val="1134"/>
        <w:ind w:firstLine="480"/>
        <w:keepLines w:val="0"/>
        <w:keepNext w:val="0"/>
        <w:pageBreakBefore w:val="0"/>
        <w:spacing w:before="0" w:beforeAutospacing="0" w:afterAutospacing="0" w:line="240" w:lineRule="auto"/>
        <w:shd w:val="clear" w:color="auto" w:fill="ffffff"/>
        <w:widowControl/>
        <w:rPr>
          <w:rFonts w:hint="eastAsia"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（2）具有良好的商业信誉和健全的财务会计制度；</w:t>
      </w:r>
      <w:r/>
    </w:p>
    <w:p>
      <w:pPr>
        <w:pStyle w:val="1134"/>
        <w:ind w:firstLine="480"/>
        <w:keepLines w:val="0"/>
        <w:keepNext w:val="0"/>
        <w:pageBreakBefore w:val="0"/>
        <w:spacing w:before="0" w:beforeAutospacing="0" w:afterAutospacing="0" w:line="240" w:lineRule="auto"/>
        <w:shd w:val="clear" w:color="auto" w:fill="ffffff"/>
        <w:widowControl/>
        <w:rPr>
          <w:rFonts w:hint="eastAsia"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（3）具有履行合同所必需的设备和专业技术能力；</w:t>
      </w:r>
      <w:r/>
    </w:p>
    <w:p>
      <w:pPr>
        <w:pStyle w:val="1134"/>
        <w:ind w:firstLine="480"/>
        <w:keepLines w:val="0"/>
        <w:keepNext w:val="0"/>
        <w:pageBreakBefore w:val="0"/>
        <w:spacing w:before="0" w:beforeAutospacing="0" w:afterAutospacing="0" w:line="240" w:lineRule="auto"/>
        <w:shd w:val="clear" w:color="auto" w:fill="ffffff"/>
        <w:widowControl/>
        <w:rPr>
          <w:rFonts w:hint="eastAsia"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（4）有依法缴纳税收和社会保障资金的良好记录；</w:t>
      </w:r>
      <w:r/>
    </w:p>
    <w:p>
      <w:pPr>
        <w:pStyle w:val="1134"/>
        <w:ind w:firstLine="480"/>
        <w:keepLines w:val="0"/>
        <w:keepNext w:val="0"/>
        <w:pageBreakBefore w:val="0"/>
        <w:spacing w:before="0" w:beforeAutospacing="0" w:afterAutospacing="0" w:line="240" w:lineRule="auto"/>
        <w:shd w:val="clear" w:color="auto" w:fill="ffffff"/>
        <w:widowControl/>
        <w:rPr>
          <w:rFonts w:hint="eastAsia"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（5）参加政府采购活动前三年内，在经营活动中没有重大违法记录；</w:t>
      </w:r>
      <w:r/>
    </w:p>
    <w:p>
      <w:pPr>
        <w:pStyle w:val="1134"/>
        <w:ind w:firstLine="480"/>
        <w:keepLines w:val="0"/>
        <w:keepNext w:val="0"/>
        <w:pageBreakBefore w:val="0"/>
        <w:spacing w:before="0" w:beforeAutospacing="0" w:afterAutospacing="0" w:line="240" w:lineRule="auto"/>
        <w:shd w:val="clear" w:color="auto" w:fill="ffffff"/>
        <w:widowControl/>
        <w:rPr>
          <w:rFonts w:hint="eastAsia"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（6）法律、行政法规规定的其他条件。</w:t>
      </w:r>
      <w:r/>
    </w:p>
    <w:p>
      <w:pPr>
        <w:pStyle w:val="1134"/>
        <w:ind w:firstLine="480"/>
        <w:keepLines w:val="0"/>
        <w:keepNext w:val="0"/>
        <w:pageBreakBefore w:val="0"/>
        <w:spacing w:before="0" w:beforeAutospacing="0" w:afterAutospacing="0" w:line="240" w:lineRule="auto"/>
        <w:shd w:val="clear" w:color="auto" w:fill="ffffff"/>
        <w:widowControl/>
        <w:rPr>
          <w:rFonts w:hint="eastAsia" w:ascii="宋体" w:hAnsi="宋体" w:eastAsia="宋体" w:cs="宋体"/>
          <w:bCs/>
          <w:color w:val="auto"/>
          <w:sz w:val="21"/>
          <w:szCs w:val="21"/>
          <w:highlight w:val="none"/>
          <w:shd w:val="clear" w:color="auto" w:fill="ffffff"/>
          <w:lang w:val="zh-TW" w:eastAsia="zh-CN"/>
        </w:rPr>
      </w:pPr>
      <w:r>
        <w:rPr>
          <w:rFonts w:hint="eastAsia" w:ascii="宋体" w:hAnsi="宋体" w:eastAsia="宋体" w:cs="宋体"/>
          <w:bCs/>
          <w:color w:val="auto"/>
          <w:sz w:val="21"/>
          <w:szCs w:val="21"/>
          <w:highlight w:val="none"/>
          <w:shd w:val="clear" w:color="auto" w:fill="ffffff"/>
        </w:rPr>
        <w:t xml:space="preserve">2.落实政府采购政策需满足的资格要求：</w:t>
      </w:r>
      <w:r>
        <w:rPr>
          <w:rFonts w:hint="eastAsia" w:ascii="宋体" w:hAnsi="宋体" w:eastAsia="宋体" w:cs="宋体"/>
          <w:b/>
          <w:bCs w:val="0"/>
          <w:color w:val="auto"/>
          <w:sz w:val="21"/>
          <w:szCs w:val="21"/>
          <w:highlight w:val="none"/>
          <w:shd w:val="clear" w:color="auto" w:fill="ffffff"/>
        </w:rPr>
        <w:t xml:space="preserve">本项目为专门面向中小企业采购</w:t>
      </w:r>
      <w:r>
        <w:rPr>
          <w:rFonts w:hint="eastAsia" w:ascii="宋体" w:hAnsi="宋体" w:eastAsia="宋体" w:cs="宋体"/>
          <w:b/>
          <w:bCs w:val="0"/>
          <w:color w:val="auto"/>
          <w:sz w:val="21"/>
          <w:szCs w:val="21"/>
          <w:highlight w:val="none"/>
          <w:shd w:val="clear" w:color="auto" w:fill="ffffff"/>
          <w:lang w:eastAsia="zh-CN"/>
        </w:rPr>
        <w:t xml:space="preserve">，</w:t>
      </w:r>
      <w:r>
        <w:rPr>
          <w:rFonts w:hint="eastAsia" w:ascii="宋体" w:hAnsi="宋体" w:eastAsia="宋体" w:cs="宋体"/>
          <w:b/>
          <w:bCs w:val="0"/>
          <w:color w:val="auto"/>
          <w:sz w:val="21"/>
          <w:szCs w:val="21"/>
          <w:highlight w:val="none"/>
          <w:shd w:val="clear" w:color="auto" w:fill="ffffff"/>
          <w:lang w:val="zh-TW" w:eastAsia="zh-CN"/>
        </w:rPr>
        <w:t xml:space="preserve">所属行业</w:t>
      </w:r>
      <w:bookmarkStart w:id="45" w:name="_GoBack"/>
      <w:r/>
      <w:bookmarkEnd w:id="45"/>
      <w:r>
        <w:rPr>
          <w:rFonts w:hint="eastAsia" w:ascii="宋体" w:hAnsi="宋体" w:eastAsia="宋体" w:cs="宋体"/>
          <w:b/>
          <w:bCs w:val="0"/>
          <w:color w:val="auto"/>
          <w:sz w:val="21"/>
          <w:szCs w:val="21"/>
          <w:highlight w:val="none"/>
          <w:shd w:val="clear" w:color="auto" w:fill="ffffff"/>
          <w:lang w:val="zh-TW" w:eastAsia="zh-CN"/>
        </w:rPr>
        <w:t xml:space="preserve">为：其他未列明行业。</w:t>
      </w:r>
      <w:r/>
    </w:p>
    <w:p>
      <w:pPr>
        <w:pStyle w:val="1134"/>
        <w:ind w:firstLine="480"/>
        <w:keepLines w:val="0"/>
        <w:keepNext w:val="0"/>
        <w:pageBreakBefore w:val="0"/>
        <w:spacing w:before="0" w:beforeAutospacing="0" w:afterAutospacing="0" w:line="240" w:lineRule="auto"/>
        <w:shd w:val="clear" w:color="auto" w:fill="ffffff"/>
        <w:widowControl/>
        <w:rPr>
          <w:rFonts w:hint="eastAsia"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3.本项目的特定资格要求</w:t>
      </w:r>
      <w:r>
        <w:rPr>
          <w:rFonts w:hint="eastAsia" w:cs="宋体"/>
          <w:bCs/>
          <w:color w:val="auto"/>
          <w:sz w:val="21"/>
          <w:szCs w:val="21"/>
          <w:highlight w:val="none"/>
          <w:shd w:val="clear" w:color="auto" w:fill="ffffff"/>
          <w:lang w:eastAsia="zh-CN"/>
        </w:rPr>
        <w:t xml:space="preserve">：</w:t>
      </w:r>
      <w:r/>
    </w:p>
    <w:p>
      <w:pPr>
        <w:pStyle w:val="1134"/>
        <w:ind w:firstLine="480"/>
        <w:jc w:val="left"/>
        <w:spacing w:before="0" w:beforeAutospacing="0" w:afterAutospacing="0" w:line="240" w:lineRule="auto"/>
        <w:shd w:val="clear" w:color="auto" w:fill="ffffff"/>
        <w:rPr>
          <w:rFonts w:hint="eastAsia"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lang w:eastAsia="zh-CN"/>
        </w:rPr>
        <w:t xml:space="preserve">（</w:t>
      </w:r>
      <w:r>
        <w:rPr>
          <w:rFonts w:hint="eastAsia" w:cs="宋体"/>
          <w:bCs/>
          <w:color w:val="auto"/>
          <w:sz w:val="21"/>
          <w:szCs w:val="21"/>
          <w:highlight w:val="none"/>
          <w:shd w:val="clear" w:color="auto" w:fill="ffffff"/>
          <w:lang w:val="en-US" w:eastAsia="zh-CN"/>
        </w:rPr>
        <w:t xml:space="preserve">2</w:t>
      </w:r>
      <w:r>
        <w:rPr>
          <w:rFonts w:hint="eastAsia" w:ascii="宋体" w:hAnsi="宋体" w:eastAsia="宋体" w:cs="宋体"/>
          <w:bCs/>
          <w:color w:val="auto"/>
          <w:sz w:val="21"/>
          <w:szCs w:val="21"/>
          <w:highlight w:val="none"/>
          <w:shd w:val="clear" w:color="auto" w:fill="ffffff"/>
          <w:lang w:eastAsia="zh-CN"/>
        </w:rPr>
        <w:t xml:space="preserve">）</w:t>
      </w:r>
      <w:r>
        <w:rPr>
          <w:rFonts w:hint="eastAsia" w:ascii="宋体" w:hAnsi="宋体" w:eastAsia="宋体" w:cs="宋体"/>
          <w:bCs/>
          <w:color w:val="auto"/>
          <w:sz w:val="21"/>
          <w:szCs w:val="21"/>
          <w:highlight w:val="none"/>
          <w:shd w:val="clear" w:color="auto" w:fill="ffffff"/>
        </w:rPr>
        <w:t xml:space="preserve">未被“信用中国”网站（www.creditchina.gov.cn）列入失信被执行人、重大税收违法案件当事人名单、政府采购严重失信行为记录名单。</w:t>
      </w:r>
      <w:r/>
    </w:p>
    <w:p>
      <w:pPr>
        <w:pStyle w:val="1134"/>
        <w:ind w:firstLine="480"/>
        <w:keepLines w:val="0"/>
        <w:keepNext w:val="0"/>
        <w:pageBreakBefore w:val="0"/>
        <w:spacing w:before="0" w:beforeAutospacing="0" w:afterAutospacing="0" w:line="240" w:lineRule="auto"/>
        <w:shd w:val="clear" w:color="auto" w:fill="ffffff"/>
        <w:widowControl/>
        <w:rPr>
          <w:rFonts w:hint="eastAsia"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lang w:eastAsia="zh-CN"/>
        </w:rPr>
        <w:t xml:space="preserve">（</w:t>
      </w:r>
      <w:r>
        <w:rPr>
          <w:rFonts w:hint="eastAsia" w:cs="宋体"/>
          <w:bCs/>
          <w:color w:val="auto"/>
          <w:sz w:val="21"/>
          <w:szCs w:val="21"/>
          <w:highlight w:val="none"/>
          <w:shd w:val="clear" w:color="auto" w:fill="ffffff"/>
          <w:lang w:val="en-US" w:eastAsia="zh-CN"/>
        </w:rPr>
        <w:t xml:space="preserve">3</w:t>
      </w:r>
      <w:r>
        <w:rPr>
          <w:rFonts w:hint="eastAsia" w:ascii="宋体" w:hAnsi="宋体" w:eastAsia="宋体" w:cs="宋体"/>
          <w:bCs/>
          <w:color w:val="auto"/>
          <w:sz w:val="21"/>
          <w:szCs w:val="21"/>
          <w:highlight w:val="none"/>
          <w:shd w:val="clear" w:color="auto" w:fill="ffffff"/>
          <w:lang w:eastAsia="zh-CN"/>
        </w:rPr>
        <w:t xml:space="preserve">）</w:t>
      </w:r>
      <w:r>
        <w:rPr>
          <w:rFonts w:hint="eastAsia" w:ascii="宋体" w:hAnsi="宋体" w:eastAsia="宋体" w:cs="宋体"/>
          <w:bCs/>
          <w:color w:val="auto"/>
          <w:sz w:val="21"/>
          <w:szCs w:val="21"/>
          <w:highlight w:val="none"/>
          <w:shd w:val="clear" w:color="auto" w:fill="ffffff"/>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参加该采购项目的其他采购活动。</w:t>
      </w:r>
      <w:r/>
    </w:p>
    <w:p>
      <w:pPr>
        <w:pStyle w:val="1134"/>
        <w:ind w:firstLine="480"/>
        <w:keepLines w:val="0"/>
        <w:keepNext w:val="0"/>
        <w:pageBreakBefore w:val="0"/>
        <w:spacing w:before="0" w:beforeAutospacing="0" w:afterAutospacing="0" w:line="240" w:lineRule="auto"/>
        <w:shd w:val="clear" w:color="auto" w:fill="ffffff"/>
        <w:widowControl/>
        <w:rPr>
          <w:rFonts w:hint="eastAsia"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4.联合体及转包、分包：</w:t>
      </w:r>
      <w:r>
        <w:rPr>
          <w:rFonts w:hint="eastAsia" w:ascii="宋体" w:hAnsi="宋体" w:eastAsia="宋体" w:cs="宋体"/>
          <w:bCs/>
          <w:color w:val="auto"/>
          <w:sz w:val="21"/>
          <w:szCs w:val="21"/>
          <w:highlight w:val="none"/>
          <w:u w:val="none"/>
          <w:shd w:val="clear" w:color="auto" w:fill="ffffff"/>
        </w:rPr>
        <w:t xml:space="preserve">本项目不接受联合体，不得转包、分包本项目。</w:t>
      </w:r>
      <w:bookmarkEnd w:id="1"/>
      <w:r/>
      <w:bookmarkEnd w:id="2"/>
      <w:r/>
      <w:r/>
    </w:p>
    <w:p>
      <w:pPr>
        <w:pStyle w:val="881"/>
        <w:keepLines w:val="0"/>
        <w:keepNext w:val="0"/>
        <w:spacing w:line="23" w:lineRule="atLeast"/>
        <w:widowControl/>
        <w:rPr>
          <w:rFonts w:hint="eastAsia" w:ascii="宋体" w:hAnsi="宋体" w:eastAsia="宋体" w:cs="宋体"/>
          <w:sz w:val="21"/>
          <w:szCs w:val="21"/>
        </w:rPr>
        <w:suppressLineNumbers w:val="0"/>
      </w:pPr>
      <w:r>
        <w:rPr>
          <w:rStyle w:val="922"/>
          <w:rFonts w:hint="eastAsia" w:ascii="宋体" w:hAnsi="宋体" w:eastAsia="宋体" w:cs="宋体"/>
          <w:sz w:val="21"/>
          <w:szCs w:val="21"/>
        </w:rPr>
        <w:t xml:space="preserve">三、获取招标文件</w:t>
      </w:r>
      <w:r/>
    </w:p>
    <w:p>
      <w:pPr>
        <w:pStyle w:val="918"/>
        <w:ind w:left="0" w:right="0"/>
        <w:keepLines w:val="0"/>
        <w:keepNext w:val="0"/>
        <w:spacing w:before="0" w:beforeAutospacing="1" w:after="0" w:afterAutospacing="1"/>
        <w:widowControl/>
        <w:rPr>
          <w:sz w:val="21"/>
          <w:szCs w:val="21"/>
        </w:rPr>
        <w:pBdr>
          <w:left w:val="none" w:color="auto" w:sz="0" w:space="0"/>
        </w:pBdr>
        <w:suppressLineNumbers w:val="0"/>
      </w:pPr>
      <w:r>
        <w:rPr>
          <w:rFonts w:hint="eastAsia" w:ascii="宋体" w:hAnsi="宋体" w:eastAsia="宋体" w:cs="宋体"/>
          <w:sz w:val="21"/>
          <w:szCs w:val="21"/>
        </w:rPr>
        <w:t xml:space="preserve">时间：自招标文件公告发布之日起5个工作日 </w:t>
      </w:r>
      <w:r/>
    </w:p>
    <w:p>
      <w:pPr>
        <w:pStyle w:val="918"/>
        <w:ind w:left="0" w:right="0"/>
        <w:keepLines w:val="0"/>
        <w:keepNext w:val="0"/>
        <w:spacing w:before="0" w:beforeAutospacing="1" w:after="0" w:afterAutospacing="1"/>
        <w:widowControl/>
        <w:rPr>
          <w:sz w:val="21"/>
          <w:szCs w:val="21"/>
        </w:rPr>
        <w:pBdr>
          <w:left w:val="none" w:color="auto" w:sz="0" w:space="0"/>
        </w:pBdr>
        <w:suppressLineNumbers w:val="0"/>
      </w:pPr>
      <w:r>
        <w:rPr>
          <w:rFonts w:hint="eastAsia" w:ascii="宋体" w:hAnsi="宋体" w:eastAsia="宋体" w:cs="宋体"/>
          <w:sz w:val="21"/>
          <w:szCs w:val="21"/>
        </w:rPr>
        <w:t xml:space="preserve">地点：苏采云政府采购一体化平台 </w:t>
      </w:r>
      <w:r/>
    </w:p>
    <w:p>
      <w:pPr>
        <w:pStyle w:val="918"/>
        <w:keepLines w:val="0"/>
        <w:keepNext w:val="0"/>
        <w:spacing w:beforeAutospacing="1" w:line="15" w:lineRule="atLeast"/>
        <w:widowControl/>
        <w:rPr>
          <w:sz w:val="21"/>
          <w:szCs w:val="21"/>
        </w:rPr>
        <w:pBdr>
          <w:left w:val="none" w:color="auto" w:sz="0" w:space="0"/>
        </w:pBdr>
        <w:suppressLineNumbers w:val="0"/>
      </w:pPr>
      <w:r>
        <w:rPr>
          <w:rFonts w:hint="eastAsia" w:ascii="宋体" w:hAnsi="宋体" w:eastAsia="宋体" w:cs="宋体"/>
          <w:sz w:val="21"/>
          <w:szCs w:val="21"/>
        </w:rPr>
        <w:t xml:space="preserve">方式：苏采云系统自行下载 </w:t>
      </w:r>
      <w:r/>
    </w:p>
    <w:p>
      <w:pPr>
        <w:pStyle w:val="918"/>
        <w:keepLines w:val="0"/>
        <w:keepNext w:val="0"/>
        <w:spacing w:beforeAutospacing="1" w:line="15" w:lineRule="atLeast"/>
        <w:widowControl/>
        <w:rPr>
          <w:sz w:val="21"/>
          <w:szCs w:val="21"/>
        </w:rPr>
        <w:pBdr>
          <w:left w:val="none" w:color="auto" w:sz="0" w:space="0"/>
        </w:pBdr>
        <w:suppressLineNumbers w:val="0"/>
      </w:pPr>
      <w:r>
        <w:rPr>
          <w:rFonts w:hint="eastAsia" w:ascii="宋体" w:hAnsi="宋体" w:eastAsia="宋体" w:cs="宋体"/>
          <w:sz w:val="21"/>
          <w:szCs w:val="21"/>
        </w:rPr>
        <w:t xml:space="preserve">售价：0.00元 </w:t>
      </w:r>
      <w:r/>
    </w:p>
    <w:p>
      <w:pPr>
        <w:pStyle w:val="918"/>
        <w:keepLines w:val="0"/>
        <w:keepNext w:val="0"/>
        <w:spacing w:beforeAutospacing="1"/>
        <w:widowControl/>
        <w:rPr>
          <w:sz w:val="21"/>
          <w:szCs w:val="21"/>
        </w:rPr>
        <w:suppressLineNumbers w:val="0"/>
      </w:pPr>
      <w:r>
        <w:rPr>
          <w:sz w:val="21"/>
          <w:szCs w:val="21"/>
        </w:rPr>
        <w:t xml:space="preserve"> </w:t>
      </w:r>
      <w:r/>
    </w:p>
    <w:p>
      <w:pPr>
        <w:pStyle w:val="881"/>
        <w:keepLines w:val="0"/>
        <w:keepNext w:val="0"/>
        <w:spacing w:line="23" w:lineRule="atLeast"/>
        <w:widowControl/>
        <w:rPr>
          <w:rFonts w:hint="eastAsia" w:ascii="宋体" w:hAnsi="宋体" w:eastAsia="宋体" w:cs="宋体"/>
          <w:sz w:val="21"/>
          <w:szCs w:val="21"/>
        </w:rPr>
        <w:suppressLineNumbers w:val="0"/>
      </w:pPr>
      <w:r>
        <w:rPr>
          <w:rStyle w:val="922"/>
          <w:rFonts w:hint="eastAsia" w:ascii="宋体" w:hAnsi="宋体" w:eastAsia="宋体" w:cs="宋体"/>
          <w:sz w:val="21"/>
          <w:szCs w:val="21"/>
        </w:rPr>
        <w:t xml:space="preserve">四、提交投标文件截止时间、开标时间和地点</w:t>
      </w:r>
      <w:r/>
    </w:p>
    <w:p>
      <w:pPr>
        <w:pStyle w:val="918"/>
        <w:keepLines w:val="0"/>
        <w:keepNext w:val="0"/>
        <w:spacing w:beforeAutospacing="1" w:line="15" w:lineRule="atLeast"/>
        <w:widowControl/>
        <w:rPr>
          <w:sz w:val="21"/>
          <w:szCs w:val="21"/>
        </w:rPr>
        <w:pBdr>
          <w:left w:val="none" w:color="auto" w:sz="0" w:space="0"/>
        </w:pBdr>
        <w:suppressLineNumbers w:val="0"/>
      </w:pPr>
      <w:r>
        <w:rPr>
          <w:rFonts w:hint="eastAsia" w:ascii="宋体" w:hAnsi="宋体" w:eastAsia="宋体" w:cs="宋体"/>
          <w:sz w:val="21"/>
          <w:szCs w:val="21"/>
        </w:rPr>
        <w:t xml:space="preserve">2026-07-15 13:30 （北京时间）</w:t>
      </w:r>
      <w:r/>
    </w:p>
    <w:p>
      <w:pPr>
        <w:pStyle w:val="918"/>
        <w:keepLines w:val="0"/>
        <w:keepNext w:val="0"/>
        <w:spacing w:beforeAutospacing="1" w:line="15" w:lineRule="atLeast"/>
        <w:widowControl/>
        <w:rPr>
          <w:sz w:val="21"/>
          <w:szCs w:val="21"/>
        </w:rPr>
        <w:pBdr>
          <w:left w:val="none" w:color="auto" w:sz="0" w:space="0"/>
        </w:pBdr>
        <w:suppressLineNumbers w:val="0"/>
      </w:pPr>
      <w:r>
        <w:rPr>
          <w:rFonts w:hint="eastAsia" w:ascii="宋体" w:hAnsi="宋体" w:eastAsia="宋体" w:cs="宋体"/>
          <w:sz w:val="21"/>
          <w:szCs w:val="21"/>
        </w:rPr>
        <w:t xml:space="preserve">地点：苏采云政府采购一体化平台 </w:t>
      </w:r>
      <w:r/>
    </w:p>
    <w:p>
      <w:pPr>
        <w:pStyle w:val="881"/>
        <w:keepLines w:val="0"/>
        <w:keepNext w:val="0"/>
        <w:spacing w:line="23" w:lineRule="atLeast"/>
        <w:widowControl/>
        <w:rPr>
          <w:rFonts w:hint="eastAsia" w:ascii="宋体" w:hAnsi="宋体" w:eastAsia="宋体" w:cs="宋体"/>
          <w:sz w:val="21"/>
          <w:szCs w:val="21"/>
        </w:rPr>
        <w:suppressLineNumbers w:val="0"/>
      </w:pPr>
      <w:r>
        <w:rPr>
          <w:rStyle w:val="922"/>
          <w:rFonts w:hint="eastAsia" w:ascii="宋体" w:hAnsi="宋体" w:eastAsia="宋体" w:cs="宋体"/>
          <w:sz w:val="21"/>
          <w:szCs w:val="21"/>
        </w:rPr>
        <w:t xml:space="preserve">五、公告期限</w:t>
      </w:r>
      <w:r/>
    </w:p>
    <w:p>
      <w:pPr>
        <w:pStyle w:val="918"/>
        <w:keepLines w:val="0"/>
        <w:keepNext w:val="0"/>
        <w:spacing w:beforeAutospacing="1" w:line="15" w:lineRule="atLeast"/>
        <w:widowControl/>
        <w:rPr>
          <w:sz w:val="21"/>
          <w:szCs w:val="21"/>
        </w:rPr>
        <w:pBdr>
          <w:left w:val="none" w:color="auto" w:sz="0" w:space="0"/>
        </w:pBdr>
        <w:suppressLineNumbers w:val="0"/>
      </w:pPr>
      <w:r>
        <w:rPr>
          <w:rFonts w:hint="eastAsia" w:ascii="宋体" w:hAnsi="宋体" w:eastAsia="宋体" w:cs="宋体"/>
          <w:sz w:val="21"/>
          <w:szCs w:val="21"/>
        </w:rPr>
        <w:t xml:space="preserve">自本公告发布之日起5个工作日。</w:t>
      </w:r>
      <w:r/>
    </w:p>
    <w:p>
      <w:pPr>
        <w:pStyle w:val="881"/>
        <w:keepLines w:val="0"/>
        <w:keepNext w:val="0"/>
        <w:spacing w:line="23" w:lineRule="atLeast"/>
        <w:widowControl/>
        <w:rPr>
          <w:rFonts w:hint="eastAsia" w:ascii="宋体" w:hAnsi="宋体" w:eastAsia="宋体" w:cs="宋体"/>
          <w:sz w:val="21"/>
          <w:szCs w:val="21"/>
        </w:rPr>
        <w:suppressLineNumbers w:val="0"/>
      </w:pPr>
      <w:r>
        <w:rPr>
          <w:rStyle w:val="922"/>
          <w:rFonts w:hint="eastAsia" w:ascii="宋体" w:hAnsi="宋体" w:eastAsia="宋体" w:cs="宋体"/>
          <w:sz w:val="21"/>
          <w:szCs w:val="21"/>
        </w:rPr>
        <w:t xml:space="preserve">六、其他补充事宜</w:t>
      </w:r>
      <w:r/>
    </w:p>
    <w:p>
      <w:pPr>
        <w:ind w:left="0" w:right="0"/>
        <w:jc w:val="left"/>
        <w:keepLines w:val="0"/>
        <w:keepNext w:val="0"/>
        <w:spacing w:before="0" w:beforeAutospacing="1" w:after="0" w:afterAutospacing="1"/>
        <w:widowControl/>
        <w:rPr>
          <w:rFonts w:hint="eastAsia" w:ascii="宋体" w:hAnsi="宋体" w:cs="宋体"/>
          <w:sz w:val="21"/>
          <w:szCs w:val="21"/>
        </w:rPr>
        <w:suppressLineNumbers w:val="0"/>
      </w:pPr>
      <w:r>
        <w:rPr>
          <w:rFonts w:hint="eastAsia" w:ascii="宋体" w:hAnsi="宋体" w:eastAsia="宋体" w:cs="宋体"/>
          <w:sz w:val="21"/>
          <w:szCs w:val="21"/>
          <w:lang w:val="en-US" w:eastAsia="zh-CN" w:bidi="ar"/>
        </w:rPr>
        <w:t xml:space="preserve">1.CA相关说明：</w:t>
      </w:r>
      <w:r/>
    </w:p>
    <w:p>
      <w:pPr>
        <w:ind w:left="0" w:right="0"/>
        <w:jc w:val="left"/>
        <w:keepLines w:val="0"/>
        <w:keepNext w:val="0"/>
        <w:spacing w:before="0" w:beforeAutospacing="1" w:after="0" w:afterAutospacing="1"/>
        <w:widowControl/>
        <w:rPr>
          <w:rFonts w:hint="eastAsia" w:ascii="宋体" w:hAnsi="宋体" w:cs="宋体"/>
          <w:sz w:val="21"/>
          <w:szCs w:val="21"/>
        </w:rPr>
        <w:suppressLineNumbers w:val="0"/>
      </w:pPr>
      <w:r>
        <w:rPr>
          <w:rFonts w:hint="eastAsia" w:ascii="宋体" w:hAnsi="宋体" w:eastAsia="宋体" w:cs="宋体"/>
          <w:sz w:val="21"/>
          <w:szCs w:val="21"/>
          <w:lang w:val="en-US" w:eastAsia="zh-CN" w:bidi="ar"/>
        </w:rPr>
        <w:t xml:space="preserve">（1）CA证书办理</w:t>
      </w:r>
      <w:r/>
    </w:p>
    <w:p>
      <w:pPr>
        <w:ind w:left="0" w:right="0"/>
        <w:jc w:val="left"/>
        <w:keepLines w:val="0"/>
        <w:keepNext w:val="0"/>
        <w:spacing w:before="0" w:beforeAutospacing="1" w:after="0" w:afterAutospacing="1"/>
        <w:widowControl/>
        <w:rPr>
          <w:rFonts w:hint="eastAsia" w:ascii="宋体" w:hAnsi="宋体" w:cs="宋体"/>
          <w:sz w:val="21"/>
          <w:szCs w:val="21"/>
        </w:rPr>
        <w:suppressLineNumbers w:val="0"/>
      </w:pPr>
      <w:r>
        <w:rPr>
          <w:rFonts w:hint="eastAsia" w:ascii="宋体" w:hAnsi="宋体" w:eastAsia="宋体" w:cs="宋体"/>
          <w:sz w:val="21"/>
          <w:szCs w:val="21"/>
          <w:lang w:val="en-US" w:eastAsia="zh-CN"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Style w:val="922"/>
          <w:rFonts w:hint="eastAsia" w:ascii="宋体" w:hAnsi="宋体" w:eastAsia="宋体" w:cs="宋体"/>
          <w:sz w:val="21"/>
          <w:szCs w:val="21"/>
          <w:lang w:val="en-US" w:eastAsia="zh-CN" w:bidi="ar"/>
        </w:rPr>
        <w:t xml:space="preserve">苏州现场办理地址：苏州高新区邓尉路105号狮山科技馆1楼服务大厅，咨询电话：0512-65737699。</w:t>
      </w:r>
      <w:r/>
    </w:p>
    <w:p>
      <w:pPr>
        <w:ind w:left="0" w:right="0"/>
        <w:jc w:val="left"/>
        <w:keepLines w:val="0"/>
        <w:keepNext w:val="0"/>
        <w:spacing w:before="0" w:beforeAutospacing="1" w:after="0" w:afterAutospacing="1"/>
        <w:widowControl/>
        <w:rPr>
          <w:rFonts w:hint="eastAsia" w:ascii="宋体" w:hAnsi="宋体" w:cs="宋体"/>
          <w:sz w:val="21"/>
          <w:szCs w:val="21"/>
        </w:rPr>
        <w:suppressLineNumbers w:val="0"/>
      </w:pPr>
      <w:r>
        <w:rPr>
          <w:rFonts w:hint="eastAsia" w:ascii="宋体" w:hAnsi="宋体" w:eastAsia="宋体" w:cs="宋体"/>
          <w:sz w:val="21"/>
          <w:szCs w:val="21"/>
          <w:lang w:val="en-US" w:eastAsia="zh-CN" w:bidi="ar"/>
        </w:rPr>
        <w:t xml:space="preserve">（2）参与采购活动</w:t>
      </w:r>
      <w:r/>
    </w:p>
    <w:p>
      <w:pPr>
        <w:ind w:left="0" w:right="0"/>
        <w:jc w:val="left"/>
        <w:keepLines w:val="0"/>
        <w:keepNext w:val="0"/>
        <w:spacing w:before="0" w:beforeAutospacing="1" w:after="0" w:afterAutospacing="1"/>
        <w:widowControl/>
        <w:rPr>
          <w:rFonts w:hint="eastAsia" w:ascii="宋体" w:hAnsi="宋体" w:cs="宋体"/>
          <w:sz w:val="21"/>
          <w:szCs w:val="21"/>
        </w:rPr>
        <w:suppressLineNumbers w:val="0"/>
      </w:pPr>
      <w:r>
        <w:rPr>
          <w:rFonts w:hint="eastAsia" w:ascii="宋体" w:hAnsi="宋体" w:eastAsia="宋体" w:cs="宋体"/>
          <w:sz w:val="21"/>
          <w:szCs w:val="21"/>
          <w:lang w:val="en-US" w:eastAsia="zh-CN" w:bidi="ar"/>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jc w:val="left"/>
        <w:keepLines w:val="0"/>
        <w:keepNext w:val="0"/>
        <w:spacing w:before="0" w:beforeAutospacing="1" w:after="0" w:afterAutospacing="1"/>
        <w:widowControl/>
        <w:rPr>
          <w:rFonts w:hint="eastAsia" w:ascii="宋体" w:hAnsi="宋体" w:cs="宋体"/>
          <w:sz w:val="21"/>
          <w:szCs w:val="21"/>
        </w:rPr>
        <w:suppressLineNumbers w:val="0"/>
      </w:pPr>
      <w:r>
        <w:rPr>
          <w:rFonts w:hint="eastAsia" w:ascii="宋体" w:hAnsi="宋体" w:eastAsia="宋体" w:cs="宋体"/>
          <w:sz w:val="21"/>
          <w:szCs w:val="21"/>
          <w:lang w:val="en-US" w:eastAsia="zh-CN" w:bidi="ar"/>
        </w:rPr>
        <w:t xml:space="preserve">（3）电子投标准备</w:t>
      </w:r>
      <w:r/>
    </w:p>
    <w:p>
      <w:pPr>
        <w:ind w:left="0" w:right="0"/>
        <w:jc w:val="left"/>
        <w:keepLines w:val="0"/>
        <w:keepNext w:val="0"/>
        <w:spacing w:before="0" w:beforeAutospacing="1" w:after="0" w:afterAutospacing="1"/>
        <w:widowControl/>
        <w:rPr>
          <w:rFonts w:hint="eastAsia" w:ascii="宋体" w:hAnsi="宋体" w:cs="宋体"/>
          <w:sz w:val="21"/>
          <w:szCs w:val="21"/>
        </w:rPr>
        <w:suppressLineNumbers w:val="0"/>
      </w:pPr>
      <w:r>
        <w:rPr>
          <w:rFonts w:hint="eastAsia" w:ascii="宋体" w:hAnsi="宋体" w:eastAsia="宋体" w:cs="宋体"/>
          <w:sz w:val="21"/>
          <w:szCs w:val="21"/>
          <w:lang w:val="en-US" w:eastAsia="zh-CN"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p>
    <w:p>
      <w:pPr>
        <w:ind w:left="0" w:right="0"/>
        <w:jc w:val="left"/>
        <w:keepLines w:val="0"/>
        <w:keepNext w:val="0"/>
        <w:spacing w:before="0" w:beforeAutospacing="1" w:after="0" w:afterAutospacing="1"/>
        <w:widowControl/>
        <w:rPr>
          <w:rFonts w:hint="eastAsia" w:ascii="宋体" w:hAnsi="宋体" w:cs="宋体"/>
          <w:sz w:val="21"/>
          <w:szCs w:val="21"/>
        </w:rPr>
        <w:suppressLineNumbers w:val="0"/>
      </w:pPr>
      <w:r>
        <w:rPr>
          <w:rFonts w:hint="eastAsia" w:ascii="宋体" w:hAnsi="宋体" w:eastAsia="宋体" w:cs="宋体"/>
          <w:sz w:val="21"/>
          <w:szCs w:val="21"/>
          <w:lang w:val="en-US" w:eastAsia="zh-CN" w:bidi="ar"/>
        </w:rPr>
        <w:t xml:space="preserve">https://czju.suzhou.gov.cn/zfcg/html/content/20231220161910031.shtml）。</w:t>
      </w:r>
      <w:r/>
    </w:p>
    <w:p>
      <w:pPr>
        <w:ind w:left="0" w:right="0"/>
        <w:jc w:val="left"/>
        <w:keepLines w:val="0"/>
        <w:keepNext w:val="0"/>
        <w:spacing w:before="0" w:beforeAutospacing="1" w:after="0" w:afterAutospacing="1"/>
        <w:widowControl/>
        <w:rPr>
          <w:rFonts w:hint="eastAsia" w:ascii="宋体" w:hAnsi="宋体" w:cs="宋体"/>
          <w:sz w:val="21"/>
          <w:szCs w:val="21"/>
        </w:rPr>
        <w:suppressLineNumbers w:val="0"/>
      </w:pPr>
      <w:r>
        <w:rPr>
          <w:rFonts w:hint="eastAsia" w:ascii="宋体" w:hAnsi="宋体" w:eastAsia="宋体" w:cs="宋体"/>
          <w:sz w:val="21"/>
          <w:szCs w:val="21"/>
          <w:lang w:val="en-US" w:eastAsia="zh-CN" w:bidi="ar"/>
        </w:rPr>
        <w:t xml:space="preserve">在系统操作过程中如有疑问，请按以下方式联系：</w:t>
      </w:r>
      <w:r/>
    </w:p>
    <w:p>
      <w:pPr>
        <w:pStyle w:val="918"/>
        <w:ind w:left="0" w:right="0"/>
        <w:jc w:val="left"/>
        <w:keepLines w:val="0"/>
        <w:keepNext w:val="0"/>
        <w:spacing w:before="0" w:beforeAutospacing="1" w:after="0" w:afterAutospacing="1"/>
        <w:widowControl/>
        <w:rPr>
          <w:sz w:val="21"/>
          <w:szCs w:val="21"/>
        </w:rPr>
        <w:suppressLineNumbers w:val="0"/>
      </w:pPr>
      <w:r>
        <w:rPr>
          <w:rFonts w:hint="eastAsia" w:ascii="宋体" w:hAnsi="宋体" w:eastAsia="宋体" w:cs="宋体"/>
          <w:sz w:val="21"/>
          <w:szCs w:val="21"/>
          <w:lang w:val="en-US" w:eastAsia="zh-CN" w:bidi="ar"/>
        </w:rPr>
        <w:t xml:space="preserve">注册咨询：13914088964；</w:t>
      </w:r>
      <w:r/>
    </w:p>
    <w:p>
      <w:pPr>
        <w:pStyle w:val="918"/>
        <w:ind w:left="0" w:right="0"/>
        <w:jc w:val="left"/>
        <w:keepLines w:val="0"/>
        <w:keepNext w:val="0"/>
        <w:spacing w:before="0" w:beforeAutospacing="1" w:after="0" w:afterAutospacing="1"/>
        <w:widowControl/>
        <w:rPr>
          <w:sz w:val="21"/>
          <w:szCs w:val="21"/>
        </w:rPr>
        <w:suppressLineNumbers w:val="0"/>
      </w:pPr>
      <w:r>
        <w:rPr>
          <w:rFonts w:hint="eastAsia" w:ascii="宋体" w:hAnsi="宋体" w:eastAsia="宋体" w:cs="宋体"/>
          <w:sz w:val="21"/>
          <w:szCs w:val="21"/>
          <w:lang w:val="en-US" w:eastAsia="zh-CN" w:bidi="ar"/>
        </w:rPr>
        <w:t xml:space="preserve">CA技术咨询电话：400-608-6099；</w:t>
      </w:r>
      <w:r/>
    </w:p>
    <w:p>
      <w:pPr>
        <w:pStyle w:val="918"/>
        <w:ind w:left="0" w:right="0"/>
        <w:jc w:val="left"/>
        <w:keepLines w:val="0"/>
        <w:keepNext w:val="0"/>
        <w:spacing w:before="0" w:beforeAutospacing="1" w:after="0" w:afterAutospacing="1"/>
        <w:widowControl/>
        <w:rPr>
          <w:sz w:val="21"/>
          <w:szCs w:val="21"/>
        </w:rPr>
        <w:suppressLineNumbers w:val="0"/>
      </w:pPr>
      <w:r>
        <w:rPr>
          <w:rFonts w:hint="eastAsia" w:ascii="宋体" w:hAnsi="宋体" w:eastAsia="宋体" w:cs="宋体"/>
          <w:sz w:val="21"/>
          <w:szCs w:val="21"/>
          <w:lang w:val="en-US" w:eastAsia="zh-CN" w:bidi="ar"/>
        </w:rPr>
        <w:t xml:space="preserve">签章使用问题：025-83633811、025-83633812、15380932027、15371015030；</w:t>
      </w:r>
      <w:r/>
    </w:p>
    <w:p>
      <w:pPr>
        <w:pStyle w:val="918"/>
        <w:ind w:left="0" w:right="0"/>
        <w:jc w:val="left"/>
        <w:keepLines w:val="0"/>
        <w:keepNext w:val="0"/>
        <w:spacing w:before="0" w:beforeAutospacing="1" w:after="0" w:afterAutospacing="1"/>
        <w:widowControl/>
        <w:rPr>
          <w:sz w:val="21"/>
          <w:szCs w:val="21"/>
        </w:rPr>
        <w:suppressLineNumbers w:val="0"/>
      </w:pPr>
      <w:r>
        <w:rPr>
          <w:rFonts w:hint="eastAsia" w:ascii="宋体" w:hAnsi="宋体" w:eastAsia="宋体" w:cs="宋体"/>
          <w:sz w:val="21"/>
          <w:szCs w:val="21"/>
          <w:lang w:val="en-US" w:eastAsia="zh-CN" w:bidi="ar"/>
        </w:rPr>
        <w:t xml:space="preserve">系统使用指导与咨询：联系电话：13914088964；智能客服：登录苏采云系统后，联系系统右下方智能客服图标进行咨询。</w:t>
      </w:r>
      <w:r/>
    </w:p>
    <w:p>
      <w:pPr>
        <w:ind w:left="0" w:right="0"/>
        <w:jc w:val="left"/>
        <w:keepLines w:val="0"/>
        <w:keepNext w:val="0"/>
        <w:spacing w:before="0" w:beforeAutospacing="1" w:after="0" w:afterAutospacing="1"/>
        <w:widowControl/>
        <w:rPr>
          <w:rFonts w:hint="eastAsia" w:ascii="宋体" w:hAnsi="宋体" w:cs="宋体"/>
          <w:sz w:val="21"/>
          <w:szCs w:val="21"/>
        </w:rPr>
        <w:suppressLineNumbers w:val="0"/>
      </w:pPr>
      <w:r>
        <w:rPr>
          <w:rFonts w:hint="eastAsia" w:ascii="宋体" w:hAnsi="宋体" w:eastAsia="宋体" w:cs="宋体"/>
          <w:sz w:val="21"/>
          <w:szCs w:val="21"/>
          <w:lang w:val="en-US" w:eastAsia="zh-CN" w:bidi="ar"/>
        </w:rPr>
        <w:t xml:space="preserve">2.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0" w:right="0"/>
        <w:jc w:val="left"/>
        <w:keepLines w:val="0"/>
        <w:keepNext w:val="0"/>
        <w:spacing w:before="0" w:beforeAutospacing="1" w:after="0" w:afterAutospacing="1"/>
        <w:widowControl/>
        <w:rPr>
          <w:rFonts w:hint="eastAsia" w:ascii="宋体" w:hAnsi="宋体" w:cs="宋体"/>
          <w:sz w:val="21"/>
          <w:szCs w:val="21"/>
        </w:rPr>
        <w:suppressLineNumbers w:val="0"/>
      </w:pPr>
      <w:r>
        <w:rPr>
          <w:rFonts w:hint="eastAsia" w:ascii="宋体" w:hAnsi="宋体" w:eastAsia="宋体" w:cs="宋体"/>
          <w:sz w:val="21"/>
          <w:szCs w:val="21"/>
          <w:lang w:val="en-US" w:eastAsia="zh-CN" w:bidi="ar"/>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left="0" w:right="0"/>
        <w:jc w:val="left"/>
        <w:keepLines w:val="0"/>
        <w:keepNext w:val="0"/>
        <w:spacing w:before="0" w:beforeAutospacing="1" w:after="0" w:afterAutospacing="1"/>
        <w:widowControl/>
        <w:rPr>
          <w:rFonts w:hint="eastAsia" w:ascii="宋体" w:hAnsi="宋体" w:cs="宋体"/>
          <w:sz w:val="21"/>
          <w:szCs w:val="21"/>
        </w:rPr>
        <w:suppressLineNumbers w:val="0"/>
      </w:pPr>
      <w:r>
        <w:rPr>
          <w:rFonts w:hint="eastAsia" w:ascii="宋体" w:hAnsi="宋体" w:eastAsia="宋体" w:cs="宋体"/>
          <w:sz w:val="21"/>
          <w:szCs w:val="21"/>
          <w:lang w:val="en-US" w:eastAsia="zh-CN" w:bidi="ar"/>
        </w:rPr>
        <w:t xml:space="preserve">4.请供应商确保电脑、系统及其他设备（视频输入输出设备等）无误，且开标直至项目结束始终保持系统在线状态。</w:t>
      </w:r>
      <w:r/>
    </w:p>
    <w:p>
      <w:pPr>
        <w:pStyle w:val="881"/>
        <w:keepLines w:val="0"/>
        <w:keepNext w:val="0"/>
        <w:spacing w:line="23" w:lineRule="atLeast"/>
        <w:widowControl/>
        <w:rPr>
          <w:rFonts w:hint="eastAsia" w:ascii="宋体" w:hAnsi="宋体" w:eastAsia="宋体" w:cs="宋体"/>
          <w:sz w:val="21"/>
          <w:szCs w:val="21"/>
        </w:rPr>
        <w:suppressLineNumbers w:val="0"/>
      </w:pPr>
      <w:r>
        <w:rPr>
          <w:rStyle w:val="922"/>
          <w:rFonts w:hint="eastAsia" w:ascii="宋体" w:hAnsi="宋体" w:eastAsia="宋体" w:cs="宋体"/>
          <w:sz w:val="21"/>
          <w:szCs w:val="21"/>
        </w:rPr>
        <w:t xml:space="preserve">七、对本次招标提出询问，请按以下方式联系。</w:t>
      </w:r>
      <w:r/>
    </w:p>
    <w:p>
      <w:pPr>
        <w:pStyle w:val="918"/>
        <w:keepLines w:val="0"/>
        <w:keepNext w:val="0"/>
        <w:spacing w:beforeAutospacing="1" w:line="15" w:lineRule="atLeast"/>
        <w:widowControl/>
        <w:rPr>
          <w:sz w:val="21"/>
          <w:szCs w:val="21"/>
        </w:rPr>
        <w:pBdr>
          <w:left w:val="none" w:color="auto" w:sz="0" w:space="0"/>
        </w:pBdr>
        <w:suppressLineNumbers w:val="0"/>
      </w:pPr>
      <w:r>
        <w:rPr>
          <w:rFonts w:hint="eastAsia" w:ascii="宋体" w:hAnsi="宋体" w:eastAsia="宋体" w:cs="宋体"/>
          <w:sz w:val="21"/>
          <w:szCs w:val="21"/>
        </w:rPr>
        <w:t xml:space="preserve">1.采购人信息</w:t>
      </w:r>
      <w:r>
        <w:rPr>
          <w:sz w:val="21"/>
          <w:szCs w:val="21"/>
        </w:rPr>
        <w:t xml:space="preserve"> </w:t>
      </w:r>
      <w:r/>
    </w:p>
    <w:p>
      <w:pPr>
        <w:pStyle w:val="918"/>
        <w:keepLines w:val="0"/>
        <w:keepNext w:val="0"/>
        <w:spacing w:beforeAutospacing="1"/>
        <w:widowControl/>
        <w:rPr>
          <w:sz w:val="21"/>
          <w:szCs w:val="21"/>
        </w:rPr>
        <w:suppressLineNumbers w:val="0"/>
      </w:pPr>
      <w:r>
        <w:rPr>
          <w:rFonts w:hint="eastAsia" w:ascii="宋体" w:hAnsi="宋体" w:eastAsia="宋体" w:cs="宋体"/>
          <w:sz w:val="21"/>
          <w:szCs w:val="21"/>
        </w:rPr>
        <w:t xml:space="preserve">单位名称：苏州吴中经济技术开发区市政公用设施管理处</w:t>
      </w:r>
      <w:r/>
    </w:p>
    <w:p>
      <w:pPr>
        <w:pStyle w:val="918"/>
        <w:keepLines w:val="0"/>
        <w:keepNext w:val="0"/>
        <w:spacing w:beforeAutospacing="1"/>
        <w:widowControl/>
        <w:rPr>
          <w:sz w:val="21"/>
          <w:szCs w:val="21"/>
        </w:rPr>
        <w:suppressLineNumbers w:val="0"/>
      </w:pPr>
      <w:r>
        <w:rPr>
          <w:rFonts w:hint="eastAsia" w:ascii="宋体" w:hAnsi="宋体" w:eastAsia="宋体" w:cs="宋体"/>
          <w:sz w:val="21"/>
          <w:szCs w:val="21"/>
        </w:rPr>
        <w:t xml:space="preserve">单位地址：吴中经开区越溪街道文溪路5号</w:t>
      </w:r>
      <w:r/>
    </w:p>
    <w:p>
      <w:pPr>
        <w:pStyle w:val="918"/>
        <w:keepLines w:val="0"/>
        <w:keepNext w:val="0"/>
        <w:spacing w:beforeAutospacing="1"/>
        <w:widowControl/>
        <w:rPr>
          <w:sz w:val="21"/>
          <w:szCs w:val="21"/>
        </w:rPr>
        <w:suppressLineNumbers w:val="0"/>
      </w:pPr>
      <w:r>
        <w:rPr>
          <w:rFonts w:hint="eastAsia" w:ascii="宋体" w:hAnsi="宋体" w:eastAsia="宋体" w:cs="宋体"/>
          <w:sz w:val="21"/>
          <w:szCs w:val="21"/>
        </w:rPr>
        <w:t xml:space="preserve">联系人：朱易</w:t>
      </w:r>
      <w:r/>
    </w:p>
    <w:p>
      <w:pPr>
        <w:pStyle w:val="918"/>
        <w:keepLines w:val="0"/>
        <w:keepNext w:val="0"/>
        <w:spacing w:beforeAutospacing="1"/>
        <w:widowControl/>
        <w:rPr>
          <w:sz w:val="21"/>
          <w:szCs w:val="21"/>
        </w:rPr>
        <w:suppressLineNumbers w:val="0"/>
      </w:pPr>
      <w:r>
        <w:rPr>
          <w:rFonts w:hint="eastAsia" w:ascii="宋体" w:hAnsi="宋体" w:eastAsia="宋体" w:cs="宋体"/>
          <w:sz w:val="21"/>
          <w:szCs w:val="21"/>
        </w:rPr>
        <w:t xml:space="preserve">联系电话：051266033328</w:t>
      </w:r>
      <w:r/>
    </w:p>
    <w:p>
      <w:pPr>
        <w:pStyle w:val="918"/>
        <w:keepLines w:val="0"/>
        <w:keepNext w:val="0"/>
        <w:spacing w:beforeAutospacing="1" w:line="15" w:lineRule="atLeast"/>
        <w:widowControl/>
        <w:rPr>
          <w:sz w:val="21"/>
          <w:szCs w:val="21"/>
        </w:rPr>
        <w:pBdr>
          <w:left w:val="none" w:color="auto" w:sz="0" w:space="0"/>
        </w:pBdr>
        <w:suppressLineNumbers w:val="0"/>
      </w:pPr>
      <w:r>
        <w:rPr>
          <w:rFonts w:hint="eastAsia" w:ascii="宋体" w:hAnsi="宋体" w:eastAsia="宋体" w:cs="宋体"/>
          <w:sz w:val="21"/>
          <w:szCs w:val="21"/>
        </w:rPr>
        <w:t xml:space="preserve">2.采购代理机构信息（如有）</w:t>
      </w:r>
      <w:r/>
    </w:p>
    <w:p>
      <w:pPr>
        <w:pStyle w:val="918"/>
        <w:keepLines w:val="0"/>
        <w:keepNext w:val="0"/>
        <w:spacing w:beforeAutospacing="1"/>
        <w:widowControl/>
        <w:rPr>
          <w:sz w:val="21"/>
          <w:szCs w:val="21"/>
        </w:rPr>
        <w:suppressLineNumbers w:val="0"/>
      </w:pPr>
      <w:r>
        <w:rPr>
          <w:rFonts w:hint="eastAsia" w:ascii="宋体" w:hAnsi="宋体" w:eastAsia="宋体" w:cs="宋体"/>
          <w:sz w:val="21"/>
          <w:szCs w:val="21"/>
        </w:rPr>
        <w:t xml:space="preserve">单位名称：诚信金泰建设管理（苏州）有限公司</w:t>
      </w:r>
      <w:r/>
    </w:p>
    <w:p>
      <w:pPr>
        <w:pStyle w:val="918"/>
        <w:keepLines w:val="0"/>
        <w:keepNext w:val="0"/>
        <w:spacing w:beforeAutospacing="1"/>
        <w:widowControl/>
        <w:rPr>
          <w:sz w:val="21"/>
          <w:szCs w:val="21"/>
        </w:rPr>
        <w:suppressLineNumbers w:val="0"/>
      </w:pPr>
      <w:r>
        <w:rPr>
          <w:rFonts w:hint="eastAsia" w:ascii="宋体" w:hAnsi="宋体" w:eastAsia="宋体" w:cs="宋体"/>
          <w:sz w:val="21"/>
          <w:szCs w:val="21"/>
        </w:rPr>
        <w:t xml:space="preserve">单位地址：苏州市吴中区盘蠡新村25-1幢</w:t>
      </w:r>
      <w:r/>
    </w:p>
    <w:p>
      <w:pPr>
        <w:pStyle w:val="918"/>
        <w:keepLines w:val="0"/>
        <w:keepNext w:val="0"/>
        <w:spacing w:beforeAutospacing="1"/>
        <w:widowControl/>
        <w:rPr>
          <w:sz w:val="21"/>
          <w:szCs w:val="21"/>
        </w:rPr>
        <w:suppressLineNumbers w:val="0"/>
      </w:pPr>
      <w:r>
        <w:rPr>
          <w:rFonts w:hint="eastAsia" w:ascii="宋体" w:hAnsi="宋体" w:eastAsia="宋体" w:cs="宋体"/>
          <w:sz w:val="21"/>
          <w:szCs w:val="21"/>
        </w:rPr>
        <w:t xml:space="preserve">联系人：徐珊珊、庞程悦</w:t>
      </w:r>
      <w:r/>
    </w:p>
    <w:p>
      <w:pPr>
        <w:pStyle w:val="918"/>
        <w:keepLines w:val="0"/>
        <w:keepNext w:val="0"/>
        <w:spacing w:beforeAutospacing="1"/>
        <w:widowControl/>
        <w:rPr>
          <w:sz w:val="21"/>
          <w:szCs w:val="21"/>
        </w:rPr>
        <w:suppressLineNumbers w:val="0"/>
      </w:pPr>
      <w:r>
        <w:rPr>
          <w:rFonts w:hint="eastAsia" w:ascii="宋体" w:hAnsi="宋体" w:eastAsia="宋体" w:cs="宋体"/>
          <w:sz w:val="21"/>
          <w:szCs w:val="21"/>
        </w:rPr>
        <w:t xml:space="preserve">联系电话：17312310992</w:t>
      </w:r>
      <w:r/>
    </w:p>
    <w:p>
      <w:pPr>
        <w:pStyle w:val="918"/>
        <w:keepLines w:val="0"/>
        <w:keepNext w:val="0"/>
        <w:spacing w:beforeAutospacing="1" w:line="15" w:lineRule="atLeast"/>
        <w:widowControl/>
        <w:rPr>
          <w:sz w:val="21"/>
          <w:szCs w:val="21"/>
        </w:rPr>
        <w:pBdr>
          <w:left w:val="none" w:color="auto" w:sz="0" w:space="0"/>
        </w:pBdr>
        <w:suppressLineNumbers w:val="0"/>
      </w:pPr>
      <w:r>
        <w:rPr>
          <w:rFonts w:hint="eastAsia" w:ascii="宋体" w:hAnsi="宋体" w:eastAsia="宋体" w:cs="宋体"/>
          <w:sz w:val="21"/>
          <w:szCs w:val="21"/>
        </w:rPr>
        <w:t xml:space="preserve">3.项目联系方式</w:t>
      </w:r>
      <w:r/>
    </w:p>
    <w:p>
      <w:pPr>
        <w:pStyle w:val="918"/>
        <w:keepLines w:val="0"/>
        <w:keepNext w:val="0"/>
        <w:spacing w:beforeAutospacing="1"/>
        <w:widowControl/>
        <w:rPr>
          <w:sz w:val="21"/>
          <w:szCs w:val="21"/>
        </w:rPr>
        <w:suppressLineNumbers w:val="0"/>
      </w:pPr>
      <w:r>
        <w:rPr>
          <w:rFonts w:hint="eastAsia" w:ascii="宋体" w:hAnsi="宋体" w:eastAsia="宋体" w:cs="宋体"/>
          <w:sz w:val="21"/>
          <w:szCs w:val="21"/>
        </w:rPr>
        <w:t xml:space="preserve">项目联系人：徐珊珊、庞程悦</w:t>
      </w:r>
      <w:r/>
    </w:p>
    <w:p>
      <w:pPr>
        <w:pStyle w:val="918"/>
        <w:keepLines w:val="0"/>
        <w:keepNext w:val="0"/>
        <w:spacing w:beforeAutospacing="1"/>
        <w:widowControl/>
        <w:rPr>
          <w:sz w:val="21"/>
          <w:szCs w:val="21"/>
        </w:rPr>
        <w:suppressLineNumbers w:val="0"/>
      </w:pPr>
      <w:r>
        <w:rPr>
          <w:rFonts w:hint="eastAsia" w:ascii="宋体" w:hAnsi="宋体" w:eastAsia="宋体" w:cs="宋体"/>
          <w:sz w:val="21"/>
          <w:szCs w:val="21"/>
        </w:rPr>
        <w:t xml:space="preserve">电话：17312310992</w:t>
      </w:r>
      <w:r/>
    </w:p>
    <w:p>
      <w:pPr>
        <w:pStyle w:val="1094"/>
        <w:ind w:firstLine="0"/>
        <w:jc w:val="center"/>
        <w:spacing w:after="0" w:line="240" w:lineRule="auto"/>
        <w:widowControl w:val="off"/>
        <w:rPr>
          <w:rFonts w:hint="eastAsia" w:ascii="宋体" w:hAnsi="宋体" w:eastAsia="宋体" w:cs="宋体"/>
          <w:b/>
          <w:bCs/>
          <w:color w:val="auto"/>
          <w:sz w:val="21"/>
          <w:szCs w:val="21"/>
          <w:highlight w:val="none"/>
        </w:rPr>
      </w:pPr>
      <w:r/>
      <w:bookmarkStart w:id="3" w:name="_Toc325017295"/>
      <w:r>
        <w:rPr>
          <w:rFonts w:hint="eastAsia" w:ascii="宋体" w:hAnsi="宋体" w:eastAsia="宋体" w:cs="宋体"/>
          <w:color w:val="auto"/>
          <w:sz w:val="21"/>
          <w:szCs w:val="21"/>
          <w:highlight w:val="none"/>
          <w:shd w:val="clear" w:color="auto" w:fill="ffffff"/>
          <w:lang w:bidi="ar"/>
        </w:rPr>
        <w:br w:type="page" w:clear="all"/>
      </w:r>
      <w:r>
        <w:rPr>
          <w:rFonts w:hint="eastAsia" w:ascii="宋体" w:hAnsi="宋体" w:eastAsia="宋体" w:cs="宋体"/>
          <w:b/>
          <w:bCs/>
          <w:color w:val="auto"/>
          <w:sz w:val="21"/>
          <w:szCs w:val="21"/>
          <w:highlight w:val="none"/>
          <w:lang w:val="en-US" w:eastAsia="zh-CN" w:bidi="ar-SA"/>
        </w:rPr>
        <w:t xml:space="preserve">第二章 投标人须知</w:t>
      </w:r>
      <w:bookmarkEnd w:id="3"/>
      <w:r/>
      <w:r/>
    </w:p>
    <w:p>
      <w:pPr>
        <w:pStyle w:val="1094"/>
        <w:ind w:firstLine="0"/>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 说明和释义</w:t>
      </w:r>
      <w:r/>
    </w:p>
    <w:p>
      <w:pPr>
        <w:pStyle w:val="1094"/>
        <w:ind w:firstLine="0"/>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 说明</w:t>
      </w:r>
      <w:r/>
    </w:p>
    <w:p>
      <w:pPr>
        <w:pStyle w:val="1094"/>
        <w:ind w:firstLine="420"/>
        <w:jc w:val="both"/>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1.1本招标文件仅适用于</w:t>
      </w:r>
      <w:r>
        <w:rPr>
          <w:rFonts w:hint="eastAsia" w:ascii="宋体" w:hAnsi="宋体" w:eastAsia="宋体" w:cs="宋体"/>
          <w:color w:val="auto"/>
          <w:sz w:val="21"/>
          <w:szCs w:val="21"/>
          <w:highlight w:val="none"/>
          <w:lang w:eastAsia="zh-CN"/>
        </w:rPr>
        <w:t xml:space="preserve">诚信金泰建设管理（苏州）有限公司</w:t>
      </w:r>
      <w:r>
        <w:rPr>
          <w:rFonts w:hint="eastAsia" w:ascii="宋体" w:hAnsi="宋体" w:eastAsia="宋体" w:cs="宋体"/>
          <w:color w:val="auto"/>
          <w:sz w:val="21"/>
          <w:szCs w:val="21"/>
          <w:highlight w:val="none"/>
        </w:rPr>
        <w:t xml:space="preserve">组织的招标活动。</w:t>
      </w:r>
      <w:r/>
    </w:p>
    <w:p>
      <w:pPr>
        <w:pStyle w:val="1094"/>
        <w:ind w:firstLine="420"/>
        <w:jc w:val="both"/>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1.2本次招标活动及因本次招标产生的合同受中国法律制约和保护。</w:t>
      </w:r>
      <w:r/>
    </w:p>
    <w:p>
      <w:pPr>
        <w:pStyle w:val="1094"/>
        <w:ind w:firstLine="420"/>
        <w:jc w:val="both"/>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1.3本招标文件的解释权属于</w:t>
      </w:r>
      <w:r>
        <w:rPr>
          <w:rFonts w:hint="eastAsia" w:ascii="宋体" w:hAnsi="宋体" w:eastAsia="宋体" w:cs="宋体"/>
          <w:color w:val="auto"/>
          <w:sz w:val="21"/>
          <w:szCs w:val="21"/>
          <w:highlight w:val="none"/>
          <w:lang w:eastAsia="zh-CN"/>
        </w:rPr>
        <w:t xml:space="preserve">诚信金泰建设管理（苏州）有限公司</w:t>
      </w:r>
      <w:r>
        <w:rPr>
          <w:rFonts w:hint="eastAsia" w:ascii="宋体" w:hAnsi="宋体" w:eastAsia="宋体" w:cs="宋体"/>
          <w:color w:val="auto"/>
          <w:sz w:val="21"/>
          <w:szCs w:val="21"/>
          <w:highlight w:val="none"/>
        </w:rPr>
        <w:t xml:space="preserve">。</w:t>
      </w:r>
      <w:r/>
    </w:p>
    <w:p>
      <w:pPr>
        <w:pStyle w:val="1094"/>
        <w:ind w:firstLine="0"/>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 词语释义</w:t>
      </w:r>
      <w:r/>
    </w:p>
    <w:p>
      <w:pPr>
        <w:pStyle w:val="1094"/>
        <w:ind w:firstLine="420"/>
        <w:jc w:val="both"/>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采购人：指依法进行政府采购的国家机关、事业单位、团体组织。</w:t>
      </w:r>
      <w:r/>
    </w:p>
    <w:p>
      <w:pPr>
        <w:pStyle w:val="1094"/>
        <w:ind w:firstLine="420"/>
        <w:jc w:val="both"/>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2.2采购代理机构：指依法接受采购人委托，从事货物、工程和服务等政府采购业务的采购代理机构。本项目的采购代理机构是苏州市公共资源交易中心（苏州市政府集中采购中心）。</w:t>
      </w:r>
      <w:r/>
    </w:p>
    <w:p>
      <w:pPr>
        <w:pStyle w:val="1094"/>
        <w:ind w:firstLine="420"/>
        <w:jc w:val="both"/>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投标人：指投标招标、参加投标竞争的法人、其他组织或自然人。</w:t>
      </w:r>
      <w:r/>
    </w:p>
    <w:p>
      <w:pPr>
        <w:pStyle w:val="1094"/>
        <w:ind w:firstLine="420"/>
        <w:jc w:val="both"/>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 投标：投标人根据采购人或采购代理机构发布的招标文件，编制投标文件并按规定投标的行为。</w:t>
      </w:r>
      <w:r/>
    </w:p>
    <w:p>
      <w:pPr>
        <w:pStyle w:val="1094"/>
        <w:ind w:firstLine="420"/>
        <w:jc w:val="both"/>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2.5合同：采供双方根据招标文件和中标的投标文件及中标通知书规定的内容签署的以书面形式所达成的协议，包括所有的附件、附录和构成协议的所有文件。</w:t>
      </w:r>
      <w:r/>
    </w:p>
    <w:p>
      <w:pPr>
        <w:pStyle w:val="1094"/>
        <w:ind w:firstLine="420"/>
        <w:jc w:val="both"/>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2.6甲方（采购人）：指招标文件中载明的，依法进行政府采购的国家机关、事业单位、团体组织。</w:t>
      </w:r>
      <w:r/>
    </w:p>
    <w:p>
      <w:pPr>
        <w:pStyle w:val="1094"/>
        <w:ind w:firstLine="420"/>
        <w:jc w:val="both"/>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2.7乙方（供应商）：合同中规定的向采购人提供货物和服务的法人或其他组织和自然人。</w:t>
      </w:r>
      <w:r/>
    </w:p>
    <w:p>
      <w:pPr>
        <w:pStyle w:val="1094"/>
        <w:ind w:firstLine="420"/>
        <w:jc w:val="both"/>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2.8天：日历日。</w:t>
      </w:r>
      <w:r/>
    </w:p>
    <w:p>
      <w:pPr>
        <w:pStyle w:val="1094"/>
        <w:ind w:firstLine="420"/>
        <w:jc w:val="both"/>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2.9时间：除特别说明，均指北京时间。</w:t>
      </w:r>
      <w:r/>
    </w:p>
    <w:p>
      <w:pPr>
        <w:pStyle w:val="1094"/>
        <w:ind w:firstLine="420"/>
        <w:jc w:val="both"/>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2.10知识产权</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指专利权、商标权、著作权等无形财产专有权的统称。</w:t>
      </w:r>
      <w:r/>
    </w:p>
    <w:p>
      <w:pPr>
        <w:pStyle w:val="1094"/>
        <w:ind w:firstLine="420"/>
        <w:jc w:val="both"/>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2.11交货地点</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合同中明确约定的乙方提交的货物和服务最终到达地点。</w:t>
      </w:r>
      <w:r/>
    </w:p>
    <w:p>
      <w:pPr>
        <w:pStyle w:val="1094"/>
        <w:ind w:firstLine="420"/>
        <w:jc w:val="both"/>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2.12合同价款</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根据合同规定</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乙方在正确地履行合同义务后甲方应支付乙方的价款。</w:t>
      </w:r>
      <w:r/>
    </w:p>
    <w:p>
      <w:pPr>
        <w:pStyle w:val="1094"/>
        <w:ind w:firstLine="420"/>
        <w:jc w:val="both"/>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2.13服务：系指本次招标文件规定乙方应承担的与提供货物和服务有关的辅助服务，比如运输、保险、安装、调试、提供技术援助、培训、配合措施、维修投标及合同中规定乙方应承担的其它义务。</w:t>
      </w:r>
      <w:r/>
    </w:p>
    <w:p>
      <w:pPr>
        <w:pStyle w:val="1094"/>
        <w:ind w:firstLine="420"/>
        <w:jc w:val="both"/>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2.14不可抗力：不能预见、不能避免并且不能克服的客观情况。</w:t>
      </w:r>
      <w:r/>
    </w:p>
    <w:p>
      <w:pPr>
        <w:pStyle w:val="1094"/>
        <w:ind w:firstLine="420"/>
        <w:jc w:val="both"/>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2.15实质性投标：满足有关本次采购标的、数量、质量、价款或者报酬、履行期限、履行地点和方式、违约责任和解决争议方法等要求。</w:t>
      </w:r>
      <w:r/>
    </w:p>
    <w:p>
      <w:pPr>
        <w:pStyle w:val="1094"/>
        <w:ind w:firstLine="420"/>
        <w:jc w:val="both"/>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2.16进口产品：指通过中国海关报关验放进入中国境内且产自境外的产品。</w:t>
      </w:r>
      <w:r/>
    </w:p>
    <w:p>
      <w:pPr>
        <w:pStyle w:val="1094"/>
        <w:ind w:firstLine="420"/>
        <w:jc w:val="both"/>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2.17书面形式：指书面文字、合同书、信件和传真等可以有形地表现所载内容的形式。</w:t>
      </w:r>
      <w:r/>
    </w:p>
    <w:p>
      <w:pPr>
        <w:pStyle w:val="1094"/>
        <w:ind w:firstLine="0"/>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 投标人</w:t>
      </w:r>
      <w:r/>
    </w:p>
    <w:p>
      <w:pPr>
        <w:pStyle w:val="1094"/>
        <w:ind w:firstLine="0"/>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3.合格投标人的资格条件：</w:t>
      </w:r>
      <w:r/>
    </w:p>
    <w:p>
      <w:pPr>
        <w:pStyle w:val="1094"/>
        <w:ind w:firstLine="438"/>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投标单位应当具备下列条件（投标时，提供如下资格审查资料）</w:t>
      </w:r>
      <w:r>
        <w:rPr>
          <w:rFonts w:hint="eastAsia" w:ascii="宋体" w:hAnsi="宋体" w:eastAsia="宋体" w:cs="宋体"/>
          <w:color w:val="auto"/>
          <w:sz w:val="21"/>
          <w:szCs w:val="21"/>
          <w:highlight w:val="none"/>
          <w:lang w:val="zh-CN"/>
        </w:rPr>
        <w:t xml:space="preserve">：</w:t>
      </w:r>
      <w:r/>
    </w:p>
    <w:p>
      <w:pPr>
        <w:pStyle w:val="1094"/>
        <w:ind w:firstLine="438"/>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具有独立承担民事责任的能力；</w:t>
      </w:r>
      <w:r/>
    </w:p>
    <w:p>
      <w:pPr>
        <w:pStyle w:val="1094"/>
        <w:ind w:firstLine="438"/>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具有良好的商业信誉和健全的财务会计制度；</w:t>
      </w:r>
      <w:r/>
    </w:p>
    <w:p>
      <w:pPr>
        <w:pStyle w:val="1094"/>
        <w:ind w:firstLine="438"/>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具有履行合同所必需的设备和专业技术能力；</w:t>
      </w:r>
      <w:r/>
    </w:p>
    <w:p>
      <w:pPr>
        <w:pStyle w:val="1094"/>
        <w:ind w:firstLine="438"/>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有依法缴纳税收和社会保障资金的良好记录；</w:t>
      </w:r>
      <w:r/>
    </w:p>
    <w:p>
      <w:pPr>
        <w:pStyle w:val="1094"/>
        <w:ind w:firstLine="438"/>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参加政府采购活动前三年内，在经营活动中没有重大违法记录；</w:t>
      </w:r>
      <w:r/>
    </w:p>
    <w:p>
      <w:pPr>
        <w:pStyle w:val="1094"/>
        <w:ind w:firstLine="438"/>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法律、行政法规规定的其他条件。</w:t>
      </w:r>
      <w:r/>
    </w:p>
    <w:p>
      <w:pPr>
        <w:pStyle w:val="1094"/>
        <w:ind w:firstLine="0"/>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 投标代理人</w:t>
      </w:r>
      <w:r/>
    </w:p>
    <w:p>
      <w:pPr>
        <w:pStyle w:val="1094"/>
        <w:ind w:firstLine="438"/>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指全权代表投标人参加投标活动并签署投标文件的人，如果投标代理人不是法人代表，须持有《法人代表授权委托书》（详见统一格式）。</w:t>
      </w:r>
      <w:r/>
    </w:p>
    <w:p>
      <w:pPr>
        <w:pStyle w:val="1094"/>
        <w:ind w:firstLine="0"/>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 投标费用 </w:t>
      </w:r>
      <w:r/>
    </w:p>
    <w:p>
      <w:pPr>
        <w:pStyle w:val="1094"/>
        <w:ind w:firstLine="438"/>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无论投标过程中的做法和结果如何，投标人自行承担所有与参加投标有关的全部费用。</w:t>
      </w:r>
      <w:r/>
    </w:p>
    <w:p>
      <w:pPr>
        <w:pStyle w:val="1094"/>
        <w:ind w:firstLine="0"/>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 联合投标</w:t>
      </w:r>
      <w:r/>
    </w:p>
    <w:p>
      <w:pPr>
        <w:pStyle w:val="1094"/>
        <w:ind w:firstLine="438"/>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本项目不接受联合投标。</w:t>
      </w:r>
      <w:r/>
    </w:p>
    <w:p>
      <w:pPr>
        <w:pStyle w:val="1094"/>
        <w:ind w:firstLine="0"/>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三、招标文件的说明</w:t>
      </w:r>
      <w:r/>
    </w:p>
    <w:p>
      <w:pPr>
        <w:pStyle w:val="1094"/>
        <w:ind w:firstLine="0"/>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7.招标文件</w:t>
      </w:r>
      <w:r/>
    </w:p>
    <w:p>
      <w:pPr>
        <w:pStyle w:val="1094"/>
        <w:ind w:left="0" w:firstLine="42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7.1</w:t>
      </w:r>
      <w:r>
        <w:rPr>
          <w:rFonts w:hint="eastAsia" w:ascii="宋体" w:hAnsi="宋体" w:eastAsia="宋体" w:cs="宋体"/>
          <w:color w:val="auto"/>
          <w:sz w:val="21"/>
          <w:szCs w:val="21"/>
          <w:highlight w:val="none"/>
        </w:rPr>
        <w:t xml:space="preserve">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94"/>
        <w:ind w:left="0" w:firstLine="42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p>
    <w:p>
      <w:pPr>
        <w:pStyle w:val="1094"/>
        <w:ind w:firstLine="0"/>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8. 招标文件的澄清</w:t>
      </w:r>
      <w:r/>
    </w:p>
    <w:p>
      <w:pPr>
        <w:pStyle w:val="1094"/>
        <w:ind w:firstLine="438"/>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投标人在获取招标文件后，若有问题需要澄清，应于收到招标文件后以书面形式向招标代理机构提出，招标代理机构将以书面形式或投标答疑会的方式予以解答（包括对询问的解释，但不说明来源），答复将送给所有获得招标文件的投标人。</w:t>
      </w:r>
      <w:r/>
    </w:p>
    <w:p>
      <w:pPr>
        <w:pStyle w:val="1094"/>
        <w:ind w:firstLine="438"/>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8.2投标人的询问通知不得迟于法律规定时间前使招标代理机构收到。</w:t>
      </w:r>
      <w:r/>
    </w:p>
    <w:p>
      <w:pPr>
        <w:pStyle w:val="1094"/>
        <w:ind w:firstLine="0"/>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9. 招标文件的修改</w:t>
      </w:r>
      <w:r/>
    </w:p>
    <w:p>
      <w:pPr>
        <w:pStyle w:val="1094"/>
        <w:ind w:firstLine="438"/>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9.1在投标截止时间15日前，招标代理机构无论出于自己的考虑，还是出于对投标人提问的澄清，均可对招标文件用补充文件的方式进行修改。</w:t>
      </w:r>
      <w:r/>
    </w:p>
    <w:p>
      <w:pPr>
        <w:pStyle w:val="1094"/>
        <w:ind w:firstLine="438"/>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 采购人或者采购代理机构可以对已发出的采购文件进行必要的澄清或者修改，并发布澄清（修改）公告。澄清或者修改的内容为采购文件的组成部分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对所有投标人有约束力。</w:t>
      </w:r>
      <w:r/>
    </w:p>
    <w:p>
      <w:pPr>
        <w:pStyle w:val="1094"/>
        <w:ind w:firstLine="438"/>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为使投标人有足够的时间按招标文件的修改要求考虑修正投标文件，或出于其他原因，招标代理机构有权推迟投标截止日期和开标日期，并以补充通知的形式在网上发布公告。在这种情况下，采购代理机构和投标人的权利和义务将受到新的截止期的约束。</w:t>
      </w:r>
      <w:r/>
    </w:p>
    <w:p>
      <w:pPr>
        <w:pStyle w:val="1094"/>
        <w:ind w:firstLine="0"/>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10. 投标答疑</w:t>
      </w:r>
      <w:r/>
    </w:p>
    <w:p>
      <w:pPr>
        <w:pStyle w:val="1094"/>
        <w:ind w:firstLine="438"/>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pStyle w:val="1094"/>
        <w:ind w:firstLine="438"/>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10.2根据财政部94号令第十一条规定，提出质疑的供应商应当是参与所质疑项目采购活动的供应商。</w:t>
      </w:r>
      <w:r>
        <w:rPr>
          <w:rFonts w:hint="eastAsia" w:ascii="宋体" w:hAnsi="宋体" w:eastAsia="宋体" w:cs="宋体"/>
          <w:color w:val="auto"/>
          <w:sz w:val="21"/>
          <w:szCs w:val="21"/>
          <w:highlight w:val="none"/>
          <w:lang w:val="zh-CN"/>
        </w:rPr>
        <w:t xml:space="preserve">依法获取采购文件的方式：供应商进行网上报名后在报名系统中自行下载采购文件。供应商应打印、保留</w:t>
      </w:r>
      <w:r>
        <w:rPr>
          <w:rFonts w:hint="eastAsia" w:ascii="宋体" w:hAnsi="宋体" w:eastAsia="宋体" w:cs="宋体"/>
          <w:color w:val="auto"/>
          <w:sz w:val="21"/>
          <w:szCs w:val="21"/>
          <w:highlight w:val="none"/>
        </w:rPr>
        <w:t xml:space="preserve">《投标供应商确认函》</w:t>
      </w:r>
      <w:r>
        <w:rPr>
          <w:rFonts w:hint="eastAsia" w:ascii="宋体" w:hAnsi="宋体" w:eastAsia="宋体" w:cs="宋体"/>
          <w:color w:val="auto"/>
          <w:sz w:val="21"/>
          <w:szCs w:val="21"/>
          <w:highlight w:val="none"/>
          <w:lang w:val="zh-CN"/>
        </w:rPr>
        <w:t xml:space="preserve">，质疑时与质疑函一并提交。</w:t>
      </w:r>
      <w:r/>
    </w:p>
    <w:p>
      <w:pPr>
        <w:pStyle w:val="1094"/>
        <w:ind w:firstLine="438"/>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10.3未依照采购公告要求实行网上报名的供应商，视为未参加该项政府采购活动，不具备对该项目提出质疑的法定权利。</w:t>
      </w:r>
      <w:r/>
    </w:p>
    <w:p>
      <w:pPr>
        <w:pStyle w:val="1094"/>
        <w:ind w:firstLine="438"/>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10.4在采购活动中本身权益未受到损害的供应商所提出的质疑不予受理。</w:t>
      </w:r>
      <w:r/>
    </w:p>
    <w:p>
      <w:pPr>
        <w:pStyle w:val="1094"/>
        <w:ind w:firstLine="438"/>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w:t>
      </w:r>
      <w:r>
        <w:rPr>
          <w:rFonts w:hint="eastAsia" w:ascii="宋体" w:hAnsi="宋体" w:cs="宋体"/>
          <w:color w:val="auto"/>
          <w:sz w:val="21"/>
          <w:szCs w:val="21"/>
          <w:highlight w:val="none"/>
          <w:lang w:eastAsia="zh-CN"/>
        </w:rPr>
        <w:t xml:space="preserve">接收</w:t>
      </w:r>
      <w:r>
        <w:rPr>
          <w:rFonts w:hint="eastAsia" w:ascii="宋体" w:hAnsi="宋体" w:eastAsia="宋体" w:cs="宋体"/>
          <w:color w:val="auto"/>
          <w:sz w:val="21"/>
          <w:szCs w:val="21"/>
          <w:highlight w:val="none"/>
        </w:rPr>
        <w:t xml:space="preserve">质疑函的方式：当场送达或邮寄方式。</w:t>
      </w:r>
      <w:r/>
    </w:p>
    <w:p>
      <w:pPr>
        <w:pStyle w:val="1094"/>
        <w:ind w:firstLine="438"/>
        <w:jc w:val="both"/>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10.6联系单位：</w:t>
      </w:r>
      <w:r>
        <w:rPr>
          <w:rFonts w:hint="eastAsia" w:ascii="宋体" w:hAnsi="宋体" w:eastAsia="宋体" w:cs="宋体"/>
          <w:color w:val="auto"/>
          <w:sz w:val="21"/>
          <w:szCs w:val="21"/>
          <w:highlight w:val="none"/>
          <w:lang w:eastAsia="zh-CN"/>
        </w:rPr>
        <w:t xml:space="preserve">诚信金泰建设管理（苏州）有限公司</w:t>
      </w:r>
      <w:r/>
    </w:p>
    <w:p>
      <w:pPr>
        <w:pStyle w:val="1094"/>
        <w:ind w:firstLine="438"/>
        <w:jc w:val="both"/>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10.7收件人：</w:t>
      </w:r>
      <w:r>
        <w:rPr>
          <w:rFonts w:hint="eastAsia" w:ascii="宋体" w:hAnsi="宋体" w:eastAsia="宋体" w:cs="宋体"/>
          <w:color w:val="auto"/>
          <w:sz w:val="21"/>
          <w:szCs w:val="21"/>
          <w:highlight w:val="none"/>
          <w:lang w:val="en-US" w:eastAsia="zh-CN"/>
        </w:rPr>
        <w:t xml:space="preserve">徐珊珊</w:t>
      </w:r>
      <w:r/>
    </w:p>
    <w:p>
      <w:pPr>
        <w:pStyle w:val="1094"/>
        <w:ind w:firstLine="438"/>
        <w:jc w:val="both"/>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10.8联系电话：</w:t>
      </w:r>
      <w:r>
        <w:rPr>
          <w:rFonts w:hint="eastAsia" w:ascii="宋体" w:hAnsi="宋体" w:eastAsia="宋体" w:cs="宋体"/>
          <w:color w:val="auto"/>
          <w:sz w:val="21"/>
          <w:szCs w:val="21"/>
          <w:highlight w:val="none"/>
          <w:lang w:val="en-US" w:eastAsia="zh-CN"/>
        </w:rPr>
        <w:t xml:space="preserve">17312310992</w:t>
      </w:r>
      <w:r/>
    </w:p>
    <w:p>
      <w:pPr>
        <w:pStyle w:val="1094"/>
        <w:ind w:firstLine="438"/>
        <w:jc w:val="both"/>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10.9通讯地址：苏州市吴中区</w:t>
      </w:r>
      <w:r>
        <w:rPr>
          <w:rFonts w:hint="eastAsia" w:ascii="宋体" w:hAnsi="宋体" w:eastAsia="宋体" w:cs="宋体"/>
          <w:color w:val="auto"/>
          <w:sz w:val="21"/>
          <w:szCs w:val="21"/>
          <w:highlight w:val="none"/>
          <w:lang w:val="en-US" w:eastAsia="zh-CN"/>
        </w:rPr>
        <w:t xml:space="preserve">盘蠡新村25-1</w:t>
      </w:r>
      <w:r/>
    </w:p>
    <w:p>
      <w:pPr>
        <w:pStyle w:val="1094"/>
        <w:ind w:firstLine="438"/>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10.10供应商如对本项目</w:t>
      </w:r>
      <w:r>
        <w:rPr>
          <w:rFonts w:hint="eastAsia" w:ascii="宋体" w:hAnsi="宋体" w:cs="宋体"/>
          <w:color w:val="auto"/>
          <w:sz w:val="21"/>
          <w:szCs w:val="21"/>
          <w:highlight w:val="none"/>
          <w:lang w:eastAsia="zh-CN"/>
        </w:rPr>
        <w:t xml:space="preserve">质疑</w:t>
      </w:r>
      <w:r>
        <w:rPr>
          <w:rFonts w:hint="eastAsia" w:ascii="宋体" w:hAnsi="宋体" w:eastAsia="宋体" w:cs="宋体"/>
          <w:color w:val="auto"/>
          <w:sz w:val="21"/>
          <w:szCs w:val="21"/>
          <w:highlight w:val="none"/>
        </w:rPr>
        <w:t xml:space="preserve">须在法定质疑期内一次性提出针对同一采购程序环节的质疑。</w:t>
      </w:r>
      <w:r/>
    </w:p>
    <w:p>
      <w:pPr>
        <w:pStyle w:val="1094"/>
        <w:ind w:firstLine="438"/>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10.11</w:t>
      </w:r>
      <w:r>
        <w:rPr>
          <w:rFonts w:hint="eastAsia" w:ascii="宋体" w:hAnsi="宋体" w:cs="宋体"/>
          <w:color w:val="auto"/>
          <w:sz w:val="21"/>
          <w:szCs w:val="21"/>
          <w:highlight w:val="none"/>
          <w:lang w:eastAsia="zh-CN"/>
        </w:rPr>
        <w:t xml:space="preserve">勘查现场</w:t>
      </w:r>
      <w:r/>
    </w:p>
    <w:p>
      <w:pPr>
        <w:pStyle w:val="1094"/>
        <w:ind w:firstLine="438"/>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10.11.1根据自身投标需要，投标人可对有关现场和周围环境进行勘察，以获取编制投标文件和签署合同所需的信息。</w:t>
      </w:r>
      <w:r>
        <w:rPr>
          <w:rFonts w:hint="eastAsia" w:ascii="宋体" w:hAnsi="宋体" w:cs="宋体"/>
          <w:color w:val="auto"/>
          <w:sz w:val="21"/>
          <w:szCs w:val="21"/>
          <w:highlight w:val="none"/>
          <w:lang w:eastAsia="zh-CN"/>
        </w:rPr>
        <w:t xml:space="preserve">勘查现场</w:t>
      </w:r>
      <w:r>
        <w:rPr>
          <w:rFonts w:hint="eastAsia" w:ascii="宋体" w:hAnsi="宋体" w:eastAsia="宋体" w:cs="宋体"/>
          <w:color w:val="auto"/>
          <w:sz w:val="21"/>
          <w:szCs w:val="21"/>
          <w:highlight w:val="none"/>
        </w:rPr>
        <w:t xml:space="preserve">所发生的费用由投标人自己承担（勘查时不记名不登记）。</w:t>
      </w:r>
      <w:r/>
    </w:p>
    <w:p>
      <w:pPr>
        <w:pStyle w:val="1094"/>
        <w:ind w:firstLine="438"/>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10.11.2招标代理机构向投标人提供的有关现场的资料和数据，是招标代理机构现有的并认为能使投标人可利用的资料。招标代理机构对投标人由此而做出的推论、理解和结论概不负责。</w:t>
      </w:r>
      <w:r/>
    </w:p>
    <w:p>
      <w:pPr>
        <w:pStyle w:val="1094"/>
        <w:ind w:firstLine="0"/>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四、投标文件说明</w:t>
      </w:r>
      <w:r/>
    </w:p>
    <w:p>
      <w:pPr>
        <w:pStyle w:val="1094"/>
        <w:ind w:firstLine="0"/>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eastAsia="zh-CN"/>
        </w:rPr>
        <w:t xml:space="preserve">11.</w:t>
      </w:r>
      <w:r>
        <w:rPr>
          <w:rFonts w:hint="eastAsia" w:ascii="宋体" w:hAnsi="宋体" w:eastAsia="宋体" w:cs="宋体"/>
          <w:b/>
          <w:bCs/>
          <w:color w:val="auto"/>
          <w:sz w:val="21"/>
          <w:szCs w:val="21"/>
          <w:highlight w:val="none"/>
        </w:rPr>
        <w:t xml:space="preserve"> 提示与要求</w:t>
      </w:r>
      <w:r/>
    </w:p>
    <w:p>
      <w:pPr>
        <w:pStyle w:val="1094"/>
        <w:ind w:firstLine="438"/>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11.1投标方应仔细阅读招标文件的所有内容，按招标文件的要求提供投标文件，并保证所提供的全部资料的真实性，以使其投标对招标文件作出实质性响应，否则，其投标可能被拒绝。</w:t>
      </w:r>
      <w:r/>
    </w:p>
    <w:p>
      <w:pPr>
        <w:pStyle w:val="1094"/>
        <w:ind w:firstLine="438"/>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11.2无论是否递交投标文件，投标人都应将招标文件及以后的所有通知、文件等视为保密文件。</w:t>
      </w:r>
      <w:r/>
    </w:p>
    <w:p>
      <w:pPr>
        <w:pStyle w:val="1094"/>
        <w:ind w:firstLine="0"/>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12. 投标文件计量单位和使用文字</w:t>
      </w:r>
      <w:r/>
    </w:p>
    <w:p>
      <w:pPr>
        <w:pStyle w:val="1094"/>
        <w:ind w:firstLine="438"/>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12.1投标文件中所使用的计量单位，除招标文件中有特殊要求外，均应使用中华人民共和国法定计量单位。</w:t>
      </w:r>
      <w:r/>
    </w:p>
    <w:p>
      <w:pPr>
        <w:pStyle w:val="1094"/>
        <w:ind w:firstLine="438"/>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12.2投标文件应使用中文编制，投标文件中必须使用其他文字的，必须附有中文译本。对于未附有中文译本和中文译本不准确的投标文件可能引起的对投标人不利的后果，招标采购单位概不负责。</w:t>
      </w:r>
      <w:r/>
    </w:p>
    <w:p>
      <w:pPr>
        <w:pStyle w:val="1094"/>
        <w:ind w:firstLine="0"/>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13. 投标文件的组成</w:t>
      </w:r>
      <w:r/>
    </w:p>
    <w:p>
      <w:pPr>
        <w:pStyle w:val="1094"/>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13.1</w:t>
      </w:r>
      <w:r>
        <w:rPr>
          <w:rFonts w:hint="eastAsia" w:ascii="宋体" w:hAnsi="宋体" w:eastAsia="宋体" w:cs="宋体"/>
          <w:b/>
          <w:bCs/>
          <w:color w:val="auto"/>
          <w:sz w:val="21"/>
          <w:szCs w:val="21"/>
          <w:highlight w:val="none"/>
          <w:lang w:val="en-US" w:eastAsia="zh-CN"/>
        </w:rPr>
        <w:t xml:space="preserve">封面</w:t>
      </w:r>
      <w:r>
        <w:rPr>
          <w:rFonts w:hint="eastAsia" w:ascii="宋体" w:hAnsi="宋体" w:eastAsia="宋体" w:cs="宋体"/>
          <w:b/>
          <w:bCs/>
          <w:color w:val="auto"/>
          <w:sz w:val="21"/>
          <w:szCs w:val="21"/>
          <w:highlight w:val="none"/>
        </w:rPr>
        <w:t xml:space="preserve"> </w:t>
      </w:r>
      <w:r/>
    </w:p>
    <w:p>
      <w:pPr>
        <w:pStyle w:val="1094"/>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13.2开标一览表；</w:t>
      </w:r>
      <w:r/>
    </w:p>
    <w:p>
      <w:pPr>
        <w:pStyle w:val="1094"/>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13.3 分项报价表；</w:t>
      </w:r>
      <w:r/>
    </w:p>
    <w:p>
      <w:pPr>
        <w:pStyle w:val="1094"/>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13.</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资格及技术部分：</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关于资格文件的声明函；</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投标单位情况表；</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投标人有效的《营业执照》副本复印件；</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投标人法定代表人身份证明复印件；</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授权委托书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投标人代理人身份证明复印件（如有授权）；</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合格投标人资格证明材料：</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（1）具有独立承担民事责任的能力证明。包括法人或者其他组织的营业执照等证明文件，自然人的身份证明；</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（2）具有良好的商业信誉和健全的财务会计制度证明（包括但不限于最近一期的财务报告，其他组织、自然人及成立未满一年的法人应提供银行出具的资信证明）；</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（3）具备履行合同所必需的设备和专业技术能力的证明材料或承诺；</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（4）依法缴纳税收和社会保障资金的相关资料（合理期限内依法缴纳税收的凭据，合理期限内依法缴纳社会保险的凭据）；</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（5）参加政府采购活动前三年内在经营活动中没有重大违法记录的书面声明函。</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）法律、行政法规规定的其他条件。</w:t>
      </w:r>
      <w:r/>
    </w:p>
    <w:p>
      <w:pPr>
        <w:pStyle w:val="1094"/>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13.</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 符合性审查文件</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.1 投标函；（详见招标文件第三章投标文件格式）</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2服务要求</w:t>
      </w:r>
      <w:r>
        <w:rPr>
          <w:rFonts w:hint="eastAsia" w:ascii="宋体" w:hAnsi="宋体" w:eastAsia="宋体" w:cs="宋体"/>
          <w:color w:val="auto"/>
          <w:sz w:val="21"/>
          <w:szCs w:val="21"/>
          <w:highlight w:val="none"/>
        </w:rPr>
        <w:t xml:space="preserve">偏离表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商务</w:t>
      </w:r>
      <w:r>
        <w:rPr>
          <w:rFonts w:hint="eastAsia" w:ascii="宋体" w:hAnsi="宋体" w:eastAsia="宋体" w:cs="宋体"/>
          <w:color w:val="auto"/>
          <w:sz w:val="21"/>
          <w:szCs w:val="21"/>
          <w:highlight w:val="none"/>
        </w:rPr>
        <w:t xml:space="preserve">条款偏离表；（详见招标文件第三章投标文件格式）</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投标保证承诺书</w:t>
      </w:r>
      <w:r>
        <w:rPr>
          <w:rFonts w:hint="eastAsia" w:ascii="宋体" w:hAnsi="宋体" w:eastAsia="宋体" w:cs="宋体"/>
          <w:color w:val="auto"/>
          <w:sz w:val="21"/>
          <w:szCs w:val="21"/>
          <w:highlight w:val="none"/>
        </w:rPr>
        <w:t xml:space="preserve">；（详见招标文件第三章投标文件格式）</w:t>
      </w:r>
      <w:r/>
    </w:p>
    <w:p>
      <w:pPr>
        <w:pStyle w:val="1094"/>
        <w:jc w:val="both"/>
        <w:spacing w:after="0" w:line="24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13.5.4招标文件第四章招标书中要求提供的资料；</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其他有关符合性证明的文件</w:t>
      </w:r>
      <w:r/>
    </w:p>
    <w:p>
      <w:pPr>
        <w:pStyle w:val="1094"/>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.6综合评审文件</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拟投入本项目人员表（详见招标文件第三章投标文件格式）</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类似业绩一览表（详见招标文件第三章投标文件格式）</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3对本项目的服务实施方案</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评分标准中要求的其他资料证明文件； </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 中小企业声明函、监狱企业、残疾人福利性单位声明函（如属）；</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关于投标报价合理性的澄清说明（如有）；</w:t>
      </w:r>
      <w:r/>
    </w:p>
    <w:p>
      <w:pPr>
        <w:pStyle w:val="1327"/>
        <w:ind w:left="0" w:firstLine="43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注：（1）以上13.</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.6为资格审查要求提供的材料，是作为对供应商资格审查、质疑身份认定的依据，投标人必须提供并加盖电子公章。否则，投标文件将被认定为不符合资格审查要求。</w:t>
      </w:r>
      <w:r/>
    </w:p>
    <w:p>
      <w:pPr>
        <w:pStyle w:val="1327"/>
        <w:ind w:left="0" w:firstLine="430"/>
        <w:spacing w:line="24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13.4-13.7</w:t>
      </w:r>
      <w:r>
        <w:rPr>
          <w:rFonts w:hint="eastAsia" w:ascii="宋体" w:hAnsi="宋体" w:eastAsia="宋体" w:cs="宋体"/>
          <w:b/>
          <w:bCs/>
          <w:color w:val="auto"/>
          <w:sz w:val="21"/>
          <w:szCs w:val="21"/>
          <w:highlight w:val="none"/>
          <w:lang w:eastAsia="zh-CN"/>
        </w:rPr>
        <w:t xml:space="preserve"> ”</w:t>
      </w:r>
      <w:r>
        <w:rPr>
          <w:rFonts w:hint="eastAsia" w:ascii="宋体" w:hAnsi="宋体" w:eastAsia="宋体" w:cs="宋体"/>
          <w:b/>
          <w:bCs/>
          <w:color w:val="auto"/>
          <w:sz w:val="21"/>
          <w:szCs w:val="21"/>
          <w:highlight w:val="none"/>
        </w:rPr>
        <w:t xml:space="preserve">中不得出现价格。</w:t>
      </w:r>
      <w:r>
        <w:rPr>
          <w:rFonts w:hint="eastAsia" w:ascii="宋体" w:hAnsi="宋体" w:eastAsia="宋体" w:cs="宋体"/>
          <w:color w:val="auto"/>
          <w:sz w:val="21"/>
          <w:szCs w:val="21"/>
          <w:highlight w:val="none"/>
        </w:rPr>
        <w:t xml:space="preserve">投标人所提交的资料的完整与否，将直接影响投标人的评分。</w:t>
      </w:r>
      <w:r/>
    </w:p>
    <w:p>
      <w:pPr>
        <w:pStyle w:val="1327"/>
        <w:ind w:left="0" w:firstLine="430"/>
        <w:spacing w:line="24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）制作电子投标文件时必须与投标文件制作软件目录一一对应，将相关资料上传至相应模块。</w:t>
      </w:r>
      <w:r/>
    </w:p>
    <w:p>
      <w:pPr>
        <w:pStyle w:val="1327"/>
        <w:ind w:left="0" w:firstLine="430"/>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）开评标过程中如有问题采购代理机构工作人员会及时通过《投标供应商确认函》留存的手机号与供应商联系。请供应商确保该手机号</w:t>
      </w:r>
      <w:r>
        <w:rPr>
          <w:rFonts w:hint="eastAsia" w:ascii="宋体" w:hAnsi="宋体" w:cs="宋体"/>
          <w:b/>
          <w:color w:val="auto"/>
          <w:sz w:val="21"/>
          <w:szCs w:val="21"/>
          <w:highlight w:val="none"/>
          <w:lang w:eastAsia="zh-CN"/>
        </w:rPr>
        <w:t xml:space="preserve">通信畅通</w:t>
      </w:r>
      <w:r>
        <w:rPr>
          <w:rFonts w:hint="eastAsia" w:ascii="宋体" w:hAnsi="宋体" w:eastAsia="宋体" w:cs="宋体"/>
          <w:b/>
          <w:color w:val="auto"/>
          <w:sz w:val="21"/>
          <w:szCs w:val="21"/>
          <w:highlight w:val="none"/>
        </w:rPr>
        <w:t xml:space="preserve">，否则导致的不利后果由供应商自行承担。</w:t>
      </w:r>
      <w:r/>
    </w:p>
    <w:p>
      <w:pPr>
        <w:pStyle w:val="1094"/>
        <w:ind w:firstLine="0"/>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14.网上投标文件的编制</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14.1电子响应文件</w:t>
      </w:r>
      <w:r>
        <w:rPr>
          <w:rFonts w:hint="eastAsia" w:ascii="宋体" w:hAnsi="宋体" w:eastAsia="宋体" w:cs="宋体"/>
          <w:color w:val="auto"/>
          <w:sz w:val="21"/>
          <w:szCs w:val="21"/>
          <w:highlight w:val="none"/>
          <w:lang w:val="en-US" w:eastAsia="zh-CN"/>
        </w:rPr>
        <w:t xml:space="preserve">应</w:t>
      </w:r>
      <w:r>
        <w:rPr>
          <w:rFonts w:hint="eastAsia" w:ascii="宋体" w:hAnsi="宋体" w:eastAsia="宋体" w:cs="宋体"/>
          <w:color w:val="auto"/>
          <w:sz w:val="21"/>
          <w:szCs w:val="21"/>
          <w:highlight w:val="none"/>
        </w:rPr>
        <w:t xml:space="preserve">使用“苏州市政府采购客户端”工具制作电子响应文件，操作方法详见《苏州市政府采购交易管理系统供应商操作手册》；</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14.2电子响应文件中的资料应按要求加盖电子印章或加盖响应单位公章上传；若未按上述要求签署的电子投标文件将被否决。</w:t>
      </w:r>
      <w:r/>
    </w:p>
    <w:p>
      <w:pPr>
        <w:pStyle w:val="1094"/>
        <w:ind w:firstLine="0"/>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15. 投标报价（编制）要求的说明</w:t>
      </w:r>
      <w:r/>
    </w:p>
    <w:p>
      <w:pPr>
        <w:pStyle w:val="1094"/>
        <w:jc w:val="both"/>
        <w:spacing w:after="0" w:line="24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15.1除非合同中另有规定，投标人对《投标报价表》 中的全部服务的报价应</w:t>
      </w:r>
      <w:r>
        <w:rPr>
          <w:rFonts w:hint="eastAsia" w:ascii="宋体" w:hAnsi="宋体" w:eastAsia="宋体" w:cs="宋体"/>
          <w:color w:val="auto"/>
          <w:sz w:val="21"/>
          <w:szCs w:val="21"/>
          <w:highlight w:val="none"/>
          <w:lang w:val="zh-CN"/>
        </w:rPr>
        <w:t xml:space="preserve">包括但不限于在承包期内服务管理费、基本工资、绩效工资、税金、国家规定的社保、公积金，以及离职风险金、年假、有薪病假、婚丧假、护理假、产假、劳保用品（工作服）、福利费（工会经费）、餐费、工伤备用金等其他风险金的全部费用以及投标人企业利润和政策性文件规定及合同包含的所有风险、责任等各项应有费用。</w:t>
      </w:r>
      <w:r>
        <w:rPr>
          <w:rFonts w:hint="eastAsia" w:ascii="宋体" w:hAnsi="宋体" w:eastAsia="宋体" w:cs="宋体"/>
          <w:color w:val="auto"/>
          <w:sz w:val="21"/>
          <w:szCs w:val="21"/>
          <w:highlight w:val="none"/>
        </w:rPr>
        <w:t xml:space="preserve">投标报价为最终报价，且单价固定，除非因特殊原因并经买卖双方协商同意，投标人不得再要求追加任何费用。同时，除非合同条款中另有规定，否则，投标单位所报价格在合同实施期间不因市场变化因素而变动。</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15.2投标人应按《投标报价表》中的全部货物和服务计算单价和总价。《投标报价表》中的每一单项均应计算并填写单价和总价，并由法定代表人或授权委托人签署。</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15.3投标人应对招标文件内所要采购的全部内容进行报价，只投其中部分内容者，其标书将被拒绝。</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 一项投标内容只允许一个报价，招标代理机构不接受任何有选择性的投标报价。</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15.5投标文件报价中的单价和总价全部采用人民币表示，除非合同的特殊条款另有规定。</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15.6投标书二（技术及资格部分）中不得出现投标总报价。（质保期满后的备品、备件报价除外）</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15.7</w:t>
      </w:r>
      <w:r>
        <w:rPr>
          <w:rFonts w:hint="eastAsia" w:ascii="宋体" w:hAnsi="宋体" w:eastAsia="宋体" w:cs="宋体"/>
          <w:b/>
          <w:bCs/>
          <w:color w:val="auto"/>
          <w:sz w:val="21"/>
          <w:szCs w:val="21"/>
          <w:highlight w:val="none"/>
        </w:rPr>
        <w:t xml:space="preserve">最低报价是中标的重要条件，但不是中标的唯一条件。</w:t>
      </w:r>
      <w:r/>
    </w:p>
    <w:p>
      <w:pPr>
        <w:pStyle w:val="1094"/>
        <w:ind w:firstLine="0"/>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16. 投标文件的有效期</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16.1自开标日起90天内，投标书应保持有效。有效期短于这个规定期限的投标，将被拒绝。</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16.2在特殊情况下，招标采购单位可与投标人协商延长投标书的有效期。这种要求和答复都应以书面形式进行。 同意延长有效期的投标人不能修改投标文件，按本须知第17条规定的投标保证金的有效期也相应延长。拒绝接受延期要求的投标人的投标将被拒绝，但投标保证金不会被没收。</w:t>
      </w:r>
      <w:r/>
    </w:p>
    <w:p>
      <w:pPr>
        <w:pStyle w:val="1094"/>
        <w:ind w:firstLine="0"/>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17. </w:t>
      </w:r>
      <w:r>
        <w:rPr>
          <w:rFonts w:hint="eastAsia" w:ascii="宋体" w:hAnsi="宋体" w:eastAsia="宋体" w:cs="宋体"/>
          <w:b/>
          <w:color w:val="auto"/>
          <w:sz w:val="21"/>
          <w:szCs w:val="21"/>
          <w:highlight w:val="none"/>
        </w:rPr>
        <w:t xml:space="preserve">投标文件的制作、签署、上传</w:t>
      </w:r>
      <w:r/>
    </w:p>
    <w:p>
      <w:pPr>
        <w:pStyle w:val="1094"/>
        <w:jc w:val="both"/>
        <w:spacing w:after="0" w:line="240" w:lineRule="auto"/>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.1本项目采用电子招投标形式，请供应商按照</w:t>
      </w:r>
      <w:r>
        <w:rPr>
          <w:rFonts w:hint="eastAsia" w:ascii="宋体" w:hAnsi="宋体" w:eastAsia="宋体" w:cs="宋体"/>
          <w:b/>
          <w:bCs/>
          <w:color w:val="auto"/>
          <w:sz w:val="21"/>
          <w:szCs w:val="21"/>
          <w:highlight w:val="none"/>
        </w:rPr>
        <w:t xml:space="preserve">《苏采云系统供应商操作手册》</w:t>
      </w:r>
      <w:r>
        <w:rPr>
          <w:rFonts w:hint="eastAsia" w:ascii="宋体" w:hAnsi="宋体" w:eastAsia="宋体" w:cs="宋体"/>
          <w:color w:val="auto"/>
          <w:sz w:val="21"/>
          <w:szCs w:val="21"/>
          <w:highlight w:val="none"/>
        </w:rPr>
        <w:t xml:space="preserve">进行制作、上传电子投标文件。</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.2制作电子投标文件时，应按照招标文件要求加盖投标人电子公章。</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.3</w:t>
      </w:r>
      <w:r>
        <w:rPr>
          <w:rFonts w:hint="eastAsia" w:ascii="宋体" w:hAnsi="宋体" w:eastAsia="宋体" w:cs="宋体"/>
          <w:b/>
          <w:bCs/>
          <w:color w:val="auto"/>
          <w:sz w:val="21"/>
          <w:szCs w:val="21"/>
          <w:highlight w:val="none"/>
        </w:rPr>
        <w:t xml:space="preserve">电子投标文件制作完成后请于投标文件网上提交截止时间前成功上传至“苏采云”系统，否则视为放弃参加该采购项目。</w:t>
      </w:r>
      <w:bookmarkStart w:id="4" w:name="_Toc25608"/>
      <w:r/>
      <w:bookmarkStart w:id="5" w:name="_Toc31150"/>
      <w:r>
        <w:rPr>
          <w:rFonts w:hint="eastAsia" w:ascii="宋体" w:hAnsi="宋体" w:eastAsia="宋体" w:cs="宋体"/>
          <w:color w:val="auto"/>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
      <w:r/>
      <w:bookmarkEnd w:id="5"/>
      <w:r/>
      <w:r/>
    </w:p>
    <w:p>
      <w:pPr>
        <w:pStyle w:val="1094"/>
        <w:ind w:firstLine="0"/>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五、</w:t>
      </w:r>
      <w:r>
        <w:rPr>
          <w:rFonts w:hint="eastAsia" w:ascii="宋体" w:hAnsi="宋体" w:eastAsia="宋体" w:cs="宋体"/>
          <w:b/>
          <w:bCs/>
          <w:color w:val="auto"/>
          <w:sz w:val="21"/>
          <w:szCs w:val="21"/>
          <w:highlight w:val="none"/>
        </w:rPr>
        <w:t xml:space="preserve">投标文件的递交</w:t>
      </w:r>
      <w:r/>
    </w:p>
    <w:p>
      <w:pPr>
        <w:pStyle w:val="1094"/>
        <w:ind w:firstLine="0"/>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18. 投标文件的提交</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投标人应当在投标截止时间前制作并上传电子投标文件。</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18.2投标人通过</w:t>
      </w:r>
      <w:r>
        <w:rPr>
          <w:rFonts w:hint="eastAsia" w:ascii="宋体" w:hAnsi="宋体" w:eastAsia="宋体" w:cs="宋体"/>
          <w:b/>
          <w:bCs/>
          <w:color w:val="auto"/>
          <w:sz w:val="21"/>
          <w:szCs w:val="21"/>
          <w:highlight w:val="none"/>
        </w:rPr>
        <w:t xml:space="preserve">“苏采云”系统不见面开标大厅在线参与开标活动。（具体操作详见《苏采云系统供应商操作手册》，网址链接https://czju.suzhou.gov.cn/zfcg/html/content/20231220161910031.shtml）</w:t>
      </w:r>
      <w:r/>
    </w:p>
    <w:p>
      <w:pPr>
        <w:pStyle w:val="1094"/>
        <w:ind w:firstLine="0"/>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19. 投标截止时间</w:t>
      </w:r>
      <w:r/>
    </w:p>
    <w:p>
      <w:pPr>
        <w:pStyle w:val="1126"/>
        <w:ind w:left="0" w:firstLine="420"/>
        <w:spacing w:after="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lang w:val="zh-CN"/>
        </w:rPr>
        <w:t xml:space="preserve">.1投标人应当在招标文件要求投标文件网上提交截止时间前，将投标文件完成提交（上传）。逾期提交（上传）的投标文件，采购人和采购代理机构拒绝接收。</w:t>
      </w:r>
      <w:r/>
    </w:p>
    <w:p>
      <w:pPr>
        <w:pStyle w:val="1126"/>
        <w:ind w:left="0" w:firstLine="420"/>
        <w:spacing w:after="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lang w:val="zh-CN"/>
        </w:rPr>
        <w:t xml:space="preserve">.2采购人和采购代理机构推迟投标截止时间时，将按本须知规定的更正公告的方式对外发布。在这种情况下，采购人、采购代理机构和投标人的权利和义务将受到新的截止期的约束。</w:t>
      </w:r>
      <w:r/>
    </w:p>
    <w:p>
      <w:pPr>
        <w:pStyle w:val="1126"/>
        <w:ind w:left="0" w:firstLine="420"/>
        <w:spacing w:after="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lang w:val="zh-CN"/>
        </w:rPr>
        <w:t xml:space="preserve">.3在投标截止时间止成功解密的投标文件少于三份，采购代理机构有权宣布本次招标失败。</w:t>
      </w:r>
      <w:r/>
    </w:p>
    <w:p>
      <w:pPr>
        <w:pStyle w:val="1094"/>
        <w:ind w:firstLine="0"/>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20. 投标文件的修改和撤回</w:t>
      </w:r>
      <w:r/>
    </w:p>
    <w:p>
      <w:pPr>
        <w:pStyle w:val="1126"/>
        <w:ind w:left="0" w:firstLine="420"/>
        <w:spacing w:after="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zh-CN"/>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1126"/>
        <w:ind w:left="0" w:firstLine="420"/>
        <w:spacing w:after="0"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zh-CN"/>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pStyle w:val="1094"/>
        <w:ind w:firstLine="0"/>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六、</w:t>
      </w:r>
      <w:r>
        <w:rPr>
          <w:rFonts w:hint="eastAsia" w:ascii="宋体" w:hAnsi="宋体" w:eastAsia="宋体" w:cs="宋体"/>
          <w:b/>
          <w:bCs/>
          <w:color w:val="auto"/>
          <w:sz w:val="21"/>
          <w:szCs w:val="21"/>
          <w:highlight w:val="none"/>
        </w:rPr>
        <w:t xml:space="preserve">开标和评标</w:t>
      </w:r>
      <w:r/>
    </w:p>
    <w:p>
      <w:pPr>
        <w:pStyle w:val="1094"/>
        <w:ind w:firstLine="0"/>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21. 开标</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.1开标由采购代理机构</w:t>
      </w:r>
      <w:r>
        <w:rPr>
          <w:rFonts w:hint="eastAsia" w:ascii="宋体" w:hAnsi="宋体" w:eastAsia="宋体" w:cs="宋体"/>
          <w:color w:val="auto"/>
          <w:sz w:val="21"/>
          <w:szCs w:val="21"/>
          <w:highlight w:val="none"/>
          <w:lang w:val="en-US"/>
        </w:rPr>
        <w:t xml:space="preserve">在线</w:t>
      </w:r>
      <w:r>
        <w:rPr>
          <w:rFonts w:hint="eastAsia" w:ascii="宋体" w:hAnsi="宋体" w:eastAsia="宋体" w:cs="宋体"/>
          <w:color w:val="auto"/>
          <w:sz w:val="21"/>
          <w:szCs w:val="21"/>
          <w:highlight w:val="none"/>
        </w:rPr>
        <w:t xml:space="preserve">主持，邀请投标人</w:t>
      </w:r>
      <w:r>
        <w:rPr>
          <w:rFonts w:hint="eastAsia" w:ascii="宋体" w:hAnsi="宋体" w:eastAsia="宋体" w:cs="宋体"/>
          <w:color w:val="auto"/>
          <w:sz w:val="21"/>
          <w:szCs w:val="21"/>
          <w:highlight w:val="none"/>
          <w:lang w:val="en-US"/>
        </w:rPr>
        <w:t xml:space="preserve">在线</w:t>
      </w:r>
      <w:r>
        <w:rPr>
          <w:rFonts w:hint="eastAsia" w:ascii="宋体" w:hAnsi="宋体" w:eastAsia="宋体" w:cs="宋体"/>
          <w:color w:val="auto"/>
          <w:sz w:val="21"/>
          <w:szCs w:val="21"/>
          <w:highlight w:val="none"/>
        </w:rPr>
        <w:t xml:space="preserve">参加。投标人应当按照《苏采云系统供应商操作手册》规定，</w:t>
      </w:r>
      <w:r>
        <w:rPr>
          <w:rFonts w:hint="eastAsia" w:ascii="宋体" w:hAnsi="宋体" w:eastAsia="宋体" w:cs="宋体"/>
          <w:b/>
          <w:bCs/>
          <w:color w:val="auto"/>
          <w:sz w:val="21"/>
          <w:szCs w:val="21"/>
          <w:highlight w:val="none"/>
        </w:rPr>
        <w:t xml:space="preserve">参加开标活动和在“苏采云”系统规定的时间内对投标文件进行解密</w:t>
      </w:r>
      <w:r>
        <w:rPr>
          <w:rFonts w:hint="eastAsia" w:ascii="宋体" w:hAnsi="宋体" w:eastAsia="宋体" w:cs="宋体"/>
          <w:color w:val="auto"/>
          <w:sz w:val="21"/>
          <w:szCs w:val="21"/>
          <w:highlight w:val="none"/>
        </w:rPr>
        <w:t xml:space="preserve">。评标委员会成员不得参加开标活动。</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.2开标时，由采购代理机构</w:t>
      </w:r>
      <w:r>
        <w:rPr>
          <w:rFonts w:hint="eastAsia" w:ascii="宋体" w:hAnsi="宋体" w:eastAsia="宋体" w:cs="宋体"/>
          <w:color w:val="auto"/>
          <w:sz w:val="21"/>
          <w:szCs w:val="21"/>
          <w:highlight w:val="none"/>
          <w:lang w:val="en-US"/>
        </w:rPr>
        <w:t xml:space="preserve">通过“苏采云”系统在线</w:t>
      </w:r>
      <w:r>
        <w:rPr>
          <w:rFonts w:hint="eastAsia" w:ascii="宋体" w:hAnsi="宋体" w:eastAsia="宋体" w:cs="宋体"/>
          <w:color w:val="auto"/>
          <w:sz w:val="21"/>
          <w:szCs w:val="21"/>
          <w:highlight w:val="none"/>
        </w:rPr>
        <w:t xml:space="preserve">宣布投标人名称、投标价格和招标文件规定的需要宣布的其他内容。</w:t>
      </w:r>
      <w:r>
        <w:rPr>
          <w:rFonts w:hint="eastAsia" w:ascii="宋体" w:hAnsi="宋体" w:eastAsia="宋体" w:cs="宋体"/>
          <w:color w:val="auto"/>
          <w:sz w:val="21"/>
          <w:szCs w:val="21"/>
          <w:highlight w:val="none"/>
          <w:lang w:val="en-US"/>
        </w:rPr>
        <w:t xml:space="preserve">投标人在不见面开标系统中确认投标价格，如</w:t>
      </w:r>
      <w:r>
        <w:rPr>
          <w:rFonts w:hint="eastAsia" w:ascii="宋体" w:hAnsi="宋体" w:eastAsia="宋体" w:cs="宋体"/>
          <w:color w:val="auto"/>
          <w:sz w:val="21"/>
          <w:szCs w:val="21"/>
          <w:highlight w:val="none"/>
        </w:rPr>
        <w:t xml:space="preserve">投标人未</w:t>
      </w:r>
      <w:r>
        <w:rPr>
          <w:rFonts w:hint="eastAsia" w:ascii="宋体" w:hAnsi="宋体" w:eastAsia="宋体" w:cs="宋体"/>
          <w:color w:val="auto"/>
          <w:sz w:val="21"/>
          <w:szCs w:val="21"/>
          <w:highlight w:val="none"/>
          <w:lang w:val="en-US"/>
        </w:rPr>
        <w:t xml:space="preserve">在线</w:t>
      </w:r>
      <w:r>
        <w:rPr>
          <w:rFonts w:hint="eastAsia" w:ascii="宋体" w:hAnsi="宋体" w:eastAsia="宋体" w:cs="宋体"/>
          <w:color w:val="auto"/>
          <w:sz w:val="21"/>
          <w:szCs w:val="21"/>
          <w:highlight w:val="none"/>
        </w:rPr>
        <w:t xml:space="preserve">参加开标</w:t>
      </w:r>
      <w:r>
        <w:rPr>
          <w:rFonts w:hint="eastAsia" w:ascii="宋体" w:hAnsi="宋体" w:eastAsia="宋体" w:cs="宋体"/>
          <w:color w:val="auto"/>
          <w:sz w:val="21"/>
          <w:szCs w:val="21"/>
          <w:highlight w:val="none"/>
          <w:lang w:val="en-US"/>
        </w:rPr>
        <w:t xml:space="preserve">或未在规定时间内确认价格</w:t>
      </w:r>
      <w:r>
        <w:rPr>
          <w:rFonts w:hint="eastAsia" w:ascii="宋体" w:hAnsi="宋体" w:eastAsia="宋体" w:cs="宋体"/>
          <w:color w:val="auto"/>
          <w:sz w:val="21"/>
          <w:szCs w:val="21"/>
          <w:highlight w:val="none"/>
        </w:rPr>
        <w:t xml:space="preserve">的，视同认可开标结果。</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.3资格审查</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.3.1公开招标采购项目开标结束后，采购人应当依法对投标人的资格进行审查，未通过资格审查的视为无效投标。</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.3.2根据政府采购法及相关法规，以及苏州市财政局《关于印发苏州市市级政府采购信用记录查询和使用工作试行办法的通知》（苏财购</w:t>
      </w:r>
      <w:r>
        <w:rPr>
          <w:rFonts w:hint="eastAsia" w:ascii="宋体" w:hAnsi="宋体" w:eastAsia="宋体" w:cs="宋体"/>
          <w:color w:val="auto"/>
          <w:sz w:val="21"/>
          <w:szCs w:val="21"/>
          <w:highlight w:val="none"/>
          <w:lang w:eastAsia="zh-CN"/>
        </w:rPr>
        <w:t xml:space="preserve">〔2017〕11号</w:t>
      </w:r>
      <w:r>
        <w:rPr>
          <w:rFonts w:hint="eastAsia" w:ascii="宋体" w:hAnsi="宋体" w:eastAsia="宋体" w:cs="宋体"/>
          <w:color w:val="auto"/>
          <w:sz w:val="21"/>
          <w:szCs w:val="21"/>
          <w:highlight w:val="none"/>
        </w:rPr>
        <w:t xml:space="preserve">）文件的规定，采购代理机构将对供应商进行信用查询：</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.3.2.1查询时间：投标文件递交截止时间。</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.3.2.2查询渠道：采购代理机构会在接收投标文件截止时间后，登录信用中国网站（www.creditchina.gov.cn）和中国政府采购网（www.ccgp.gov.cn/）查询供应商的信用记录，并将查询结果递交评标委员会。</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.3.2.3查询证据留存方式：采购人、采购代理机构工作人员等应按照相关管理办法查询相关主体的信用记录，并保存好相关证据材料，信用查询记录及相关证据应当归入采购档案妥善保管。采购代理机构工作人员应</w:t>
      </w:r>
      <w:r>
        <w:rPr>
          <w:rFonts w:hint="eastAsia" w:ascii="宋体" w:hAnsi="宋体" w:cs="宋体"/>
          <w:color w:val="auto"/>
          <w:sz w:val="21"/>
          <w:szCs w:val="21"/>
          <w:highlight w:val="none"/>
          <w:lang w:eastAsia="zh-CN"/>
        </w:rPr>
        <w:t xml:space="preserve">登录到</w:t>
      </w:r>
      <w:r>
        <w:rPr>
          <w:rFonts w:hint="eastAsia" w:ascii="宋体" w:hAnsi="宋体" w:eastAsia="宋体" w:cs="宋体"/>
          <w:color w:val="auto"/>
          <w:sz w:val="21"/>
          <w:szCs w:val="21"/>
          <w:highlight w:val="none"/>
        </w:rPr>
        <w:t xml:space="preserve">来源网站页面进行复核并打印，作为证据留存。</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.3.4</w:t>
      </w:r>
      <w:r>
        <w:rPr>
          <w:rFonts w:hint="eastAsia" w:ascii="宋体" w:hAnsi="宋体" w:eastAsia="宋体" w:cs="宋体"/>
          <w:b/>
          <w:bCs/>
          <w:color w:val="auto"/>
          <w:sz w:val="21"/>
          <w:szCs w:val="21"/>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94"/>
        <w:ind w:firstLine="0"/>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22. 评标委员会或评标小组</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22.</w:t>
      </w:r>
      <w:r>
        <w:rPr>
          <w:rFonts w:hint="eastAsia" w:ascii="宋体" w:hAnsi="宋体" w:eastAsia="宋体" w:cs="宋体"/>
          <w:color w:val="auto"/>
          <w:sz w:val="21"/>
          <w:szCs w:val="21"/>
          <w:highlight w:val="none"/>
        </w:rPr>
        <w:t xml:space="preserve">1评标委员会负责具体评标事务，并独立履行下列职责：</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22.</w:t>
      </w:r>
      <w:r>
        <w:rPr>
          <w:rFonts w:hint="eastAsia" w:ascii="宋体" w:hAnsi="宋体" w:eastAsia="宋体" w:cs="宋体"/>
          <w:color w:val="auto"/>
          <w:sz w:val="21"/>
          <w:szCs w:val="21"/>
          <w:highlight w:val="none"/>
        </w:rPr>
        <w:t xml:space="preserve">1.1审查、评价投标文件是否符合招标文件的商务、技术等实质性要求；</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22.</w:t>
      </w:r>
      <w:r>
        <w:rPr>
          <w:rFonts w:hint="eastAsia" w:ascii="宋体" w:hAnsi="宋体" w:eastAsia="宋体" w:cs="宋体"/>
          <w:color w:val="auto"/>
          <w:sz w:val="21"/>
          <w:szCs w:val="21"/>
          <w:highlight w:val="none"/>
        </w:rPr>
        <w:t xml:space="preserve">1.2要求投标人对投标文件有关事项作出澄清或者说明；</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22.</w:t>
      </w:r>
      <w:r>
        <w:rPr>
          <w:rFonts w:hint="eastAsia" w:ascii="宋体" w:hAnsi="宋体" w:eastAsia="宋体" w:cs="宋体"/>
          <w:color w:val="auto"/>
          <w:sz w:val="21"/>
          <w:szCs w:val="21"/>
          <w:highlight w:val="none"/>
        </w:rPr>
        <w:t xml:space="preserve">1.3对投标文件进行比较和评价；</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22.</w:t>
      </w:r>
      <w:r>
        <w:rPr>
          <w:rFonts w:hint="eastAsia" w:ascii="宋体" w:hAnsi="宋体" w:eastAsia="宋体" w:cs="宋体"/>
          <w:color w:val="auto"/>
          <w:sz w:val="21"/>
          <w:szCs w:val="21"/>
          <w:highlight w:val="none"/>
        </w:rPr>
        <w:t xml:space="preserve">1.4确定中标候选人名单，以及根据采购人委托直接确定中标人；</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22.</w:t>
      </w:r>
      <w:r>
        <w:rPr>
          <w:rFonts w:hint="eastAsia" w:ascii="宋体" w:hAnsi="宋体" w:eastAsia="宋体" w:cs="宋体"/>
          <w:color w:val="auto"/>
          <w:sz w:val="21"/>
          <w:szCs w:val="21"/>
          <w:highlight w:val="none"/>
        </w:rPr>
        <w:t xml:space="preserve">1.5向采购人、采购代理机构或者有关部门报告评标中发现的违法行为。</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22.</w:t>
      </w:r>
      <w:r>
        <w:rPr>
          <w:rFonts w:hint="eastAsia" w:ascii="宋体" w:hAnsi="宋体" w:eastAsia="宋体" w:cs="宋体"/>
          <w:color w:val="auto"/>
          <w:sz w:val="21"/>
          <w:szCs w:val="21"/>
          <w:highlight w:val="none"/>
        </w:rPr>
        <w:t xml:space="preserve">2评标委员会成员应当履行下列义务：</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22.</w:t>
      </w:r>
      <w:r>
        <w:rPr>
          <w:rFonts w:hint="eastAsia" w:ascii="宋体" w:hAnsi="宋体" w:eastAsia="宋体" w:cs="宋体"/>
          <w:color w:val="auto"/>
          <w:sz w:val="21"/>
          <w:szCs w:val="21"/>
          <w:highlight w:val="none"/>
        </w:rPr>
        <w:t xml:space="preserve">2.1遵纪守法，客观、公正、廉洁地履行职责；</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22.</w:t>
      </w:r>
      <w:r>
        <w:rPr>
          <w:rFonts w:hint="eastAsia" w:ascii="宋体" w:hAnsi="宋体" w:eastAsia="宋体" w:cs="宋体"/>
          <w:color w:val="auto"/>
          <w:sz w:val="21"/>
          <w:szCs w:val="21"/>
          <w:highlight w:val="none"/>
        </w:rPr>
        <w:t xml:space="preserve">2.2按照招标文件规定的评标办法和评标标准进行评标，对评审意见承担个人责任；</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22.</w:t>
      </w:r>
      <w:r>
        <w:rPr>
          <w:rFonts w:hint="eastAsia" w:ascii="宋体" w:hAnsi="宋体" w:eastAsia="宋体" w:cs="宋体"/>
          <w:color w:val="auto"/>
          <w:sz w:val="21"/>
          <w:szCs w:val="21"/>
          <w:highlight w:val="none"/>
        </w:rPr>
        <w:t xml:space="preserve">2.3对评标过程和结果，以及投标人的商业秘密保密；</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22.</w:t>
      </w:r>
      <w:r>
        <w:rPr>
          <w:rFonts w:hint="eastAsia" w:ascii="宋体" w:hAnsi="宋体" w:eastAsia="宋体" w:cs="宋体"/>
          <w:color w:val="auto"/>
          <w:sz w:val="21"/>
          <w:szCs w:val="21"/>
          <w:highlight w:val="none"/>
        </w:rPr>
        <w:t xml:space="preserve">2.4评标委员会根据全体评标成员签字的原始评标记录和评标结果编写评标报告。评标报告应当包括以下内容： </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（一）招标公告刊登的媒体名称、开标日期和地点；</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（二）投标人名单和评标委员会成员名单；</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（三）评标方法和标准；</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（四）开标记录和评标情况及说明，包括无效投标人名单及原因；</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（五）评标结果，确定的中标候选人名单或者经采购人委托直接确定的中标人；</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（六）其他需要说明的情况，包括评标过程中投标人根据评标委员会要求进行的澄清、说明或者补正，评标委员会成员的更换等。</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22.</w:t>
      </w:r>
      <w:r>
        <w:rPr>
          <w:rFonts w:hint="eastAsia" w:ascii="宋体" w:hAnsi="宋体" w:eastAsia="宋体" w:cs="宋体"/>
          <w:color w:val="auto"/>
          <w:sz w:val="21"/>
          <w:szCs w:val="21"/>
          <w:highlight w:val="none"/>
        </w:rPr>
        <w:t xml:space="preserve">2.5配合相关部门的投诉处理工作；</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22.</w:t>
      </w:r>
      <w:r>
        <w:rPr>
          <w:rFonts w:hint="eastAsia" w:ascii="宋体" w:hAnsi="宋体" w:eastAsia="宋体" w:cs="宋体"/>
          <w:color w:val="auto"/>
          <w:sz w:val="21"/>
          <w:szCs w:val="21"/>
          <w:highlight w:val="none"/>
        </w:rPr>
        <w:t xml:space="preserve">2.6配合采购人和采购代理机构答复投标人提出的质疑。</w:t>
      </w:r>
      <w:r/>
    </w:p>
    <w:p>
      <w:pPr>
        <w:pStyle w:val="1094"/>
        <w:ind w:firstLine="0"/>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23. 评标内容的保密</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23.1公开开标后，直到宣布授予中标单位合同为止，凡属于审查、澄清、评价和比较投标的所有资料，有关授予合同的信息都不应向投标人或与评标无关的其他人泄露。</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23.2在投标文件的审查、澄清、评价和比较以及授予合同的过程中，投标人对招标采购单位和评标委员会成员施加影响的任何行为，都将取消其中标资格。</w:t>
      </w:r>
      <w:r/>
    </w:p>
    <w:p>
      <w:pPr>
        <w:pStyle w:val="1094"/>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23.3在评标期间，招标采购单位将通过指定联络人与投标人进行联系。</w:t>
      </w:r>
      <w:r/>
    </w:p>
    <w:p>
      <w:pPr>
        <w:pStyle w:val="1094"/>
        <w:ind w:firstLine="0"/>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2</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 对投标文件初审</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1公开招标采购项目开标结束后，采购人或者采购代理机构应当依法对投标人的资格进行审查。</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2信用记录评审：</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根据政府采购法及相关法规，以及苏州市财政局（苏财购</w:t>
      </w:r>
      <w:r>
        <w:rPr>
          <w:rFonts w:hint="eastAsia" w:ascii="宋体" w:hAnsi="宋体" w:eastAsia="宋体" w:cs="宋体"/>
          <w:color w:val="auto"/>
          <w:sz w:val="21"/>
          <w:szCs w:val="21"/>
          <w:highlight w:val="none"/>
          <w:lang w:eastAsia="zh-CN"/>
        </w:rPr>
        <w:t xml:space="preserve">〔2017〕11号</w:t>
      </w:r>
      <w:r>
        <w:rPr>
          <w:rFonts w:hint="eastAsia" w:ascii="宋体" w:hAnsi="宋体" w:eastAsia="宋体" w:cs="宋体"/>
          <w:color w:val="auto"/>
          <w:sz w:val="21"/>
          <w:szCs w:val="21"/>
          <w:highlight w:val="none"/>
        </w:rPr>
        <w:t xml:space="preserve">）文件的规定，我们将依法对供应商进行信用查询，凡经确认不符合政府采购相关法律法规规定的，将拒绝其参与政府采购活动。</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2.1信用记录查询截止时点：</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至投标文件递交截止时间，采购人或采购代理机构工作人员应在“供应商信用查询”系统输入供应商全称或统一社会信用代码查询信用记录，并将查询结果递交评标委员会。</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2.2信用记录查询渠道：</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2.3信用记录使用规则：</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或者采购代理机构在对供应商进行资格性审查时，应根据《供应商信用查询记录》对供应商的不良信用记录逐项甄别确认。按照《中华人民共和国政府采购法》第二十二条规定，下列信用记录属于应依法拒绝供应商参加政府采购的失信信息：</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（一）政府采购严重违法记录，即供应商被全国各级财政部门列入“政府采购严重违法失信行为记录名单”，且在处罚有效期内的。</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（二）财政部门与法院、工商、税务等部门联合惩戒的失信信息，包括：</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被列入失信被执行人名单；</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被列入重大税收违法案件当事人名单；</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供应商因违法经营受到刑事处罚或者责令停产停业、吊销许可证或者执照、较大数额罚款（认定为200万元以上）等行政处罚的信用记录。处罚生效日至递交（响应）文件日未满三年的。</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2.4信用记录证据留存具体方式：</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对存在失信信息的供应商，采购人或者采购代理机构应填写《苏州市政府采购供应商失信信息确认函》，由失信供应商签名确认。同时，采购代理机构工作人员应根据采购人或者采购代理机构确认的失信信息，</w:t>
      </w:r>
      <w:r>
        <w:rPr>
          <w:rFonts w:hint="eastAsia" w:ascii="宋体" w:hAnsi="宋体" w:cs="宋体"/>
          <w:color w:val="auto"/>
          <w:sz w:val="21"/>
          <w:szCs w:val="21"/>
          <w:highlight w:val="none"/>
          <w:lang w:eastAsia="zh-CN"/>
        </w:rPr>
        <w:t xml:space="preserve">登录到</w:t>
      </w:r>
      <w:r>
        <w:rPr>
          <w:rFonts w:hint="eastAsia" w:ascii="宋体" w:hAnsi="宋体" w:eastAsia="宋体" w:cs="宋体"/>
          <w:color w:val="auto"/>
          <w:sz w:val="21"/>
          <w:szCs w:val="21"/>
          <w:highlight w:val="none"/>
        </w:rPr>
        <w:t xml:space="preserve">来源网站页面进行复核并打印，作为证据留存。</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3符合性审查</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22.</w:t>
      </w:r>
      <w:r>
        <w:rPr>
          <w:rFonts w:hint="eastAsia" w:ascii="宋体" w:hAnsi="宋体" w:eastAsia="宋体" w:cs="宋体"/>
          <w:color w:val="auto"/>
          <w:sz w:val="21"/>
          <w:szCs w:val="21"/>
          <w:highlight w:val="none"/>
        </w:rPr>
        <w:t xml:space="preserve">3.1评标委员会应当对符合资格的投标人的投标文件进行符合性审查，以确定其是否满足招标文件的实质性要求；</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4开标后，评标委员会在初审过程中有权拒绝有下列情况之一的投标文件：</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4.1投标文件未按照本须知规定制作的；</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4.2与招标文件有重大偏离；</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4.3投标人拒绝修正错误；</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4.4投标人的报价是选择性的；</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4.5投标人的报价只投了部分内容；</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4.6投标人的投标文件出现了评标委员会认为不应当雷同的情况；</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4.7其他被评标委员会认定无效的情况。</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TW" w:eastAsia="zh-TW"/>
        </w:rPr>
        <w:t xml:space="preserve">在详细评标之前，</w:t>
      </w:r>
      <w:r>
        <w:rPr>
          <w:rFonts w:hint="eastAsia" w:ascii="宋体" w:hAnsi="宋体" w:eastAsia="宋体" w:cs="宋体"/>
          <w:color w:val="auto"/>
          <w:sz w:val="21"/>
          <w:szCs w:val="21"/>
          <w:highlight w:val="none"/>
          <w:lang w:val="zh-TW"/>
        </w:rPr>
        <w:t xml:space="preserve">评标委员会</w:t>
      </w:r>
      <w:r>
        <w:rPr>
          <w:rFonts w:hint="eastAsia" w:ascii="宋体" w:hAnsi="宋体" w:eastAsia="宋体" w:cs="宋体"/>
          <w:color w:val="auto"/>
          <w:sz w:val="21"/>
          <w:szCs w:val="21"/>
          <w:highlight w:val="none"/>
          <w:lang w:val="zh-TW" w:eastAsia="zh-TW"/>
        </w:rPr>
        <w:t xml:space="preserve">将首先审查每份投标</w:t>
      </w:r>
      <w:r>
        <w:rPr>
          <w:rFonts w:hint="eastAsia" w:ascii="宋体" w:hAnsi="宋体" w:eastAsia="宋体" w:cs="宋体"/>
          <w:color w:val="auto"/>
          <w:sz w:val="21"/>
          <w:szCs w:val="21"/>
          <w:highlight w:val="none"/>
          <w:lang w:val="zh-TW"/>
        </w:rPr>
        <w:t xml:space="preserve">文件</w:t>
      </w:r>
      <w:r>
        <w:rPr>
          <w:rFonts w:hint="eastAsia" w:ascii="宋体" w:hAnsi="宋体" w:eastAsia="宋体" w:cs="宋体"/>
          <w:color w:val="auto"/>
          <w:sz w:val="21"/>
          <w:szCs w:val="21"/>
          <w:highlight w:val="none"/>
          <w:lang w:val="zh-TW" w:eastAsia="zh-TW"/>
        </w:rPr>
        <w:t xml:space="preserve">是否实质响应了招标文件的要求。实质</w:t>
      </w:r>
      <w:r>
        <w:rPr>
          <w:rFonts w:hint="eastAsia" w:ascii="宋体" w:hAnsi="宋体" w:eastAsia="宋体" w:cs="宋体"/>
          <w:color w:val="auto"/>
          <w:sz w:val="21"/>
          <w:szCs w:val="21"/>
          <w:highlight w:val="none"/>
          <w:lang w:val="zh-TW"/>
        </w:rPr>
        <w:t xml:space="preserve">上</w:t>
      </w:r>
      <w:r>
        <w:rPr>
          <w:rFonts w:hint="eastAsia" w:ascii="宋体" w:hAnsi="宋体" w:eastAsia="宋体" w:cs="宋体"/>
          <w:color w:val="auto"/>
          <w:sz w:val="21"/>
          <w:szCs w:val="21"/>
          <w:highlight w:val="none"/>
          <w:lang w:val="zh-TW" w:eastAsia="zh-TW"/>
        </w:rPr>
        <w:t xml:space="preserve">响应的投标应该是与招标文件的条款、条件和规格相符，没有重大偏离或保留。所谓重大偏离或保留是指在实质上与招标文件不一致，而且限制了合同中买方的权利或投标人的义务。这些偏离或保留将会对其他实质上响应要求的投标人的竞争地位产生不公正的影响。</w:t>
      </w:r>
      <w:r/>
    </w:p>
    <w:p>
      <w:pPr>
        <w:pStyle w:val="1094"/>
        <w:jc w:val="both"/>
        <w:spacing w:after="0" w:line="240" w:lineRule="auto"/>
        <w:widowControl w:val="off"/>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TW"/>
        </w:rPr>
        <w:t xml:space="preserve">评标委员会</w:t>
      </w:r>
      <w:r>
        <w:rPr>
          <w:rFonts w:hint="eastAsia" w:ascii="宋体" w:hAnsi="宋体" w:eastAsia="宋体" w:cs="宋体"/>
          <w:color w:val="auto"/>
          <w:sz w:val="21"/>
          <w:szCs w:val="21"/>
          <w:highlight w:val="none"/>
          <w:lang w:val="zh-TW" w:eastAsia="zh-TW"/>
        </w:rPr>
        <w:t xml:space="preserve">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7评标委员会将拒绝被确定为非实质性响应的投标，投标人不能通过修正或撤销不符之处而使其投标成为实质性响应的投标。</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zh-TW"/>
        </w:rPr>
        <w:t xml:space="preserve">评标委员会</w:t>
      </w:r>
      <w:r>
        <w:rPr>
          <w:rFonts w:hint="eastAsia" w:ascii="宋体" w:hAnsi="宋体" w:eastAsia="宋体" w:cs="宋体"/>
          <w:color w:val="auto"/>
          <w:sz w:val="21"/>
          <w:szCs w:val="21"/>
          <w:highlight w:val="none"/>
          <w:lang w:val="zh-TW" w:eastAsia="zh-TW"/>
        </w:rPr>
        <w:t xml:space="preserve">将对确定为实质上响应的投标进行审核，看其是否有计算上或累加上的算术错误</w:t>
      </w:r>
      <w:r>
        <w:rPr>
          <w:rFonts w:hint="eastAsia" w:ascii="宋体" w:hAnsi="宋体" w:eastAsia="宋体" w:cs="宋体"/>
          <w:color w:val="auto"/>
          <w:sz w:val="21"/>
          <w:szCs w:val="21"/>
          <w:highlight w:val="none"/>
          <w:lang w:val="zh-TW"/>
        </w:rPr>
        <w:t xml:space="preserve">。</w:t>
      </w:r>
      <w:r>
        <w:rPr>
          <w:rFonts w:hint="eastAsia" w:ascii="宋体" w:hAnsi="宋体" w:eastAsia="宋体" w:cs="宋体"/>
          <w:color w:val="auto"/>
          <w:sz w:val="21"/>
          <w:szCs w:val="21"/>
          <w:highlight w:val="none"/>
          <w:lang w:val="zh-TW" w:eastAsia="zh-TW"/>
        </w:rPr>
        <w:t xml:space="preserve">投标文件报价出现前后不一致的，除招标文件另有规定外，按照下列规定</w:t>
      </w:r>
      <w:r>
        <w:rPr>
          <w:rFonts w:hint="eastAsia" w:ascii="宋体" w:hAnsi="宋体" w:eastAsia="宋体" w:cs="宋体"/>
          <w:color w:val="auto"/>
          <w:sz w:val="21"/>
          <w:szCs w:val="21"/>
          <w:highlight w:val="none"/>
          <w:lang w:val="zh-TW"/>
        </w:rPr>
        <w:t xml:space="preserve">进行</w:t>
      </w:r>
      <w:r>
        <w:rPr>
          <w:rFonts w:hint="eastAsia" w:ascii="宋体" w:hAnsi="宋体" w:eastAsia="宋体" w:cs="宋体"/>
          <w:color w:val="auto"/>
          <w:sz w:val="21"/>
          <w:szCs w:val="21"/>
          <w:highlight w:val="none"/>
          <w:lang w:val="zh-TW" w:eastAsia="zh-TW"/>
        </w:rPr>
        <w:t xml:space="preserve">修正：</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8.1</w:t>
      </w:r>
      <w:r>
        <w:rPr>
          <w:rFonts w:hint="eastAsia" w:ascii="宋体" w:hAnsi="宋体" w:eastAsia="宋体" w:cs="宋体"/>
          <w:color w:val="auto"/>
          <w:sz w:val="21"/>
          <w:szCs w:val="21"/>
          <w:highlight w:val="none"/>
          <w:lang w:val="zh-TW" w:eastAsia="zh-TW"/>
        </w:rPr>
        <w:t xml:space="preserve">投标文件中开标一览表</w:t>
      </w:r>
      <w:r>
        <w:rPr>
          <w:rFonts w:hint="eastAsia" w:ascii="宋体" w:hAnsi="宋体" w:eastAsia="宋体" w:cs="宋体"/>
          <w:color w:val="auto"/>
          <w:sz w:val="21"/>
          <w:szCs w:val="21"/>
          <w:highlight w:val="none"/>
          <w:lang w:val="zh-TW"/>
        </w:rPr>
        <w:t xml:space="preserve">（</w:t>
      </w:r>
      <w:r>
        <w:rPr>
          <w:rFonts w:hint="eastAsia" w:ascii="宋体" w:hAnsi="宋体" w:eastAsia="宋体" w:cs="宋体"/>
          <w:color w:val="auto"/>
          <w:sz w:val="21"/>
          <w:szCs w:val="21"/>
          <w:highlight w:val="none"/>
          <w:lang w:val="zh-TW" w:eastAsia="zh-TW"/>
        </w:rPr>
        <w:t xml:space="preserve">报价表</w:t>
      </w:r>
      <w:r>
        <w:rPr>
          <w:rFonts w:hint="eastAsia" w:ascii="宋体" w:hAnsi="宋体" w:eastAsia="宋体" w:cs="宋体"/>
          <w:color w:val="auto"/>
          <w:sz w:val="21"/>
          <w:szCs w:val="21"/>
          <w:highlight w:val="none"/>
          <w:lang w:val="zh-TW"/>
        </w:rPr>
        <w:t xml:space="preserve">）</w:t>
      </w:r>
      <w:r>
        <w:rPr>
          <w:rFonts w:hint="eastAsia" w:ascii="宋体" w:hAnsi="宋体" w:eastAsia="宋体" w:cs="宋体"/>
          <w:color w:val="auto"/>
          <w:sz w:val="21"/>
          <w:szCs w:val="21"/>
          <w:highlight w:val="none"/>
          <w:lang w:val="zh-TW" w:eastAsia="zh-TW"/>
        </w:rPr>
        <w:t xml:space="preserve">内容与投标文件中</w:t>
      </w:r>
      <w:r>
        <w:rPr>
          <w:rFonts w:hint="eastAsia" w:ascii="宋体" w:hAnsi="宋体" w:eastAsia="宋体" w:cs="宋体"/>
          <w:color w:val="auto"/>
          <w:sz w:val="21"/>
          <w:szCs w:val="21"/>
          <w:highlight w:val="none"/>
          <w:lang w:val="zh-TW"/>
        </w:rPr>
        <w:t xml:space="preserve">报价</w:t>
      </w:r>
      <w:r>
        <w:rPr>
          <w:rFonts w:hint="eastAsia" w:ascii="宋体" w:hAnsi="宋体" w:eastAsia="宋体" w:cs="宋体"/>
          <w:color w:val="auto"/>
          <w:sz w:val="21"/>
          <w:szCs w:val="21"/>
          <w:highlight w:val="none"/>
          <w:lang w:val="zh-TW" w:eastAsia="zh-TW"/>
        </w:rPr>
        <w:t xml:space="preserve">明细内容不一致的，以开标一览表</w:t>
      </w:r>
      <w:r>
        <w:rPr>
          <w:rFonts w:hint="eastAsia" w:ascii="宋体" w:hAnsi="宋体" w:eastAsia="宋体" w:cs="宋体"/>
          <w:color w:val="auto"/>
          <w:sz w:val="21"/>
          <w:szCs w:val="21"/>
          <w:highlight w:val="none"/>
          <w:lang w:val="zh-TW"/>
        </w:rPr>
        <w:t xml:space="preserve">（</w:t>
      </w:r>
      <w:r>
        <w:rPr>
          <w:rFonts w:hint="eastAsia" w:ascii="宋体" w:hAnsi="宋体" w:eastAsia="宋体" w:cs="宋体"/>
          <w:color w:val="auto"/>
          <w:sz w:val="21"/>
          <w:szCs w:val="21"/>
          <w:highlight w:val="none"/>
          <w:lang w:val="zh-TW" w:eastAsia="zh-TW"/>
        </w:rPr>
        <w:t xml:space="preserve">报价表</w:t>
      </w:r>
      <w:r>
        <w:rPr>
          <w:rFonts w:hint="eastAsia" w:ascii="宋体" w:hAnsi="宋体" w:eastAsia="宋体" w:cs="宋体"/>
          <w:color w:val="auto"/>
          <w:sz w:val="21"/>
          <w:szCs w:val="21"/>
          <w:highlight w:val="none"/>
          <w:lang w:val="zh-TW"/>
        </w:rPr>
        <w:t xml:space="preserve">）</w:t>
      </w:r>
      <w:r>
        <w:rPr>
          <w:rFonts w:hint="eastAsia" w:ascii="宋体" w:hAnsi="宋体" w:eastAsia="宋体" w:cs="宋体"/>
          <w:color w:val="auto"/>
          <w:sz w:val="21"/>
          <w:szCs w:val="21"/>
          <w:highlight w:val="none"/>
          <w:lang w:val="zh-TW" w:eastAsia="zh-TW"/>
        </w:rPr>
        <w:t xml:space="preserve">为准；</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8.2</w:t>
      </w:r>
      <w:r>
        <w:rPr>
          <w:rFonts w:hint="eastAsia" w:ascii="宋体" w:hAnsi="宋体" w:eastAsia="宋体" w:cs="宋体"/>
          <w:color w:val="auto"/>
          <w:sz w:val="21"/>
          <w:szCs w:val="21"/>
          <w:highlight w:val="none"/>
          <w:lang w:val="zh-TW" w:eastAsia="zh-TW"/>
        </w:rPr>
        <w:t xml:space="preserve">投标</w:t>
      </w:r>
      <w:r>
        <w:rPr>
          <w:rFonts w:hint="eastAsia" w:ascii="宋体" w:hAnsi="宋体" w:eastAsia="宋体" w:cs="宋体"/>
          <w:color w:val="auto"/>
          <w:sz w:val="21"/>
          <w:szCs w:val="21"/>
          <w:highlight w:val="none"/>
          <w:lang w:val="zh-TW"/>
        </w:rPr>
        <w:t xml:space="preserve">报价</w:t>
      </w:r>
      <w:r>
        <w:rPr>
          <w:rFonts w:hint="eastAsia" w:ascii="宋体" w:hAnsi="宋体" w:eastAsia="宋体" w:cs="宋体"/>
          <w:color w:val="auto"/>
          <w:sz w:val="21"/>
          <w:szCs w:val="21"/>
          <w:highlight w:val="none"/>
          <w:lang w:val="zh-TW" w:eastAsia="zh-TW"/>
        </w:rPr>
        <w:t xml:space="preserve">的大写金额与小写金额不一致的，以大写金额为准；</w:t>
      </w:r>
      <w:r/>
    </w:p>
    <w:p>
      <w:pPr>
        <w:pStyle w:val="1094"/>
        <w:jc w:val="both"/>
        <w:spacing w:after="0" w:line="240" w:lineRule="auto"/>
        <w:widowControl w:val="off"/>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8.3</w:t>
      </w:r>
      <w:r>
        <w:rPr>
          <w:rFonts w:hint="eastAsia" w:ascii="宋体" w:hAnsi="宋体" w:eastAsia="宋体" w:cs="宋体"/>
          <w:color w:val="auto"/>
          <w:sz w:val="21"/>
          <w:szCs w:val="21"/>
          <w:highlight w:val="none"/>
          <w:lang w:val="zh-TW" w:eastAsia="zh-TW"/>
        </w:rPr>
        <w:t xml:space="preserve">单价金额小数点</w:t>
      </w:r>
      <w:r>
        <w:rPr>
          <w:rFonts w:hint="eastAsia" w:ascii="宋体" w:hAnsi="宋体" w:eastAsia="宋体" w:cs="宋体"/>
          <w:color w:val="auto"/>
          <w:sz w:val="21"/>
          <w:szCs w:val="21"/>
          <w:highlight w:val="none"/>
          <w:lang w:val="zh-TW"/>
        </w:rPr>
        <w:t xml:space="preserve">或百分比</w:t>
      </w:r>
      <w:r>
        <w:rPr>
          <w:rFonts w:hint="eastAsia" w:ascii="宋体" w:hAnsi="宋体" w:eastAsia="宋体" w:cs="宋体"/>
          <w:color w:val="auto"/>
          <w:sz w:val="21"/>
          <w:szCs w:val="21"/>
          <w:highlight w:val="none"/>
          <w:lang w:val="zh-TW" w:eastAsia="zh-TW"/>
        </w:rPr>
        <w:t xml:space="preserve">有</w:t>
      </w:r>
      <w:r>
        <w:rPr>
          <w:rFonts w:hint="eastAsia" w:ascii="宋体" w:hAnsi="宋体" w:eastAsia="宋体" w:cs="宋体"/>
          <w:color w:val="auto"/>
          <w:sz w:val="21"/>
          <w:szCs w:val="21"/>
          <w:highlight w:val="none"/>
          <w:lang w:val="zh-TW"/>
        </w:rPr>
        <w:t xml:space="preserve">明显</w:t>
      </w:r>
      <w:r>
        <w:rPr>
          <w:rFonts w:hint="eastAsia" w:ascii="宋体" w:hAnsi="宋体" w:eastAsia="宋体" w:cs="宋体"/>
          <w:color w:val="auto"/>
          <w:sz w:val="21"/>
          <w:szCs w:val="21"/>
          <w:highlight w:val="none"/>
          <w:lang w:val="zh-TW" w:eastAsia="zh-TW"/>
        </w:rPr>
        <w:t xml:space="preserve">错位的，应以开标一览表的总价为准，并修改单价；</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8.4</w:t>
      </w:r>
      <w:r>
        <w:rPr>
          <w:rFonts w:hint="eastAsia" w:ascii="宋体" w:hAnsi="宋体" w:eastAsia="宋体" w:cs="宋体"/>
          <w:color w:val="auto"/>
          <w:sz w:val="21"/>
          <w:szCs w:val="21"/>
          <w:highlight w:val="none"/>
          <w:lang w:val="zh-TW"/>
        </w:rPr>
        <w:t xml:space="preserve">总价金额与按单价汇总金额不一致的，以单价金额计算结果为准；</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8.5</w:t>
      </w:r>
      <w:r>
        <w:rPr>
          <w:rFonts w:hint="eastAsia" w:ascii="宋体" w:hAnsi="宋体" w:eastAsia="宋体" w:cs="宋体"/>
          <w:color w:val="auto"/>
          <w:sz w:val="21"/>
          <w:szCs w:val="21"/>
          <w:highlight w:val="none"/>
          <w:lang w:val="zh-TW" w:eastAsia="zh-TW"/>
        </w:rPr>
        <w:t xml:space="preserve">对不同文字文本投标文件的解释发生异议的，以中文文本为准；</w:t>
      </w:r>
      <w:r/>
    </w:p>
    <w:p>
      <w:pPr>
        <w:pStyle w:val="1094"/>
        <w:jc w:val="both"/>
        <w:spacing w:after="0" w:line="240" w:lineRule="auto"/>
        <w:widowControl w:val="off"/>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eastAsia="zh-CN"/>
        </w:rPr>
        <w:t xml:space="preserve">22.</w:t>
      </w:r>
      <w:r>
        <w:rPr>
          <w:rFonts w:hint="eastAsia" w:ascii="宋体" w:hAnsi="宋体" w:eastAsia="宋体" w:cs="宋体"/>
          <w:color w:val="auto"/>
          <w:sz w:val="21"/>
          <w:szCs w:val="21"/>
          <w:highlight w:val="none"/>
        </w:rPr>
        <w:t xml:space="preserve">8.6</w:t>
      </w:r>
      <w:r>
        <w:rPr>
          <w:rFonts w:hint="eastAsia" w:ascii="宋体" w:hAnsi="宋体" w:eastAsia="宋体" w:cs="宋体"/>
          <w:color w:val="auto"/>
          <w:sz w:val="21"/>
          <w:szCs w:val="21"/>
          <w:highlight w:val="none"/>
          <w:lang w:val="zh-TW"/>
        </w:rPr>
        <w:t xml:space="preserve">同时出现两种以上不一致的，按照前款规定的顺序进行修正。修正后的报价按照《政府采购货</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TW"/>
        </w:rPr>
        <w:t xml:space="preserve">和服务招标投标管理办法》（财政部令第</w:t>
      </w:r>
      <w:r>
        <w:rPr>
          <w:rFonts w:hint="eastAsia" w:ascii="宋体" w:hAnsi="宋体" w:eastAsia="宋体" w:cs="宋体"/>
          <w:color w:val="auto"/>
          <w:sz w:val="21"/>
          <w:szCs w:val="21"/>
          <w:highlight w:val="none"/>
        </w:rPr>
        <w:t xml:space="preserve">87号</w:t>
      </w:r>
      <w:r>
        <w:rPr>
          <w:rFonts w:hint="eastAsia" w:ascii="宋体" w:hAnsi="宋体" w:eastAsia="宋体" w:cs="宋体"/>
          <w:color w:val="auto"/>
          <w:sz w:val="21"/>
          <w:szCs w:val="21"/>
          <w:highlight w:val="none"/>
          <w:lang w:val="zh-TW"/>
        </w:rPr>
        <w:t xml:space="preserve">）第五十一条第二款的规定经投标人确认后产生约束力，投标人不确认的，其投标无效。</w:t>
      </w:r>
      <w:r/>
    </w:p>
    <w:p>
      <w:pPr>
        <w:pStyle w:val="1094"/>
        <w:jc w:val="both"/>
        <w:spacing w:after="0" w:line="240" w:lineRule="auto"/>
        <w:widowControl w:val="off"/>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lang w:val="zh-TW" w:eastAsia="zh-TW"/>
        </w:rPr>
        <w:t xml:space="preserve">评标委员会对投标文件的判定，只依据投标内容本身，不依靠开标后的任何外来证明。</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val="zh-TW" w:eastAsia="zh-TW"/>
        </w:rPr>
        <w:t xml:space="preserve">评标委员会认为投标人的报价明显低于其他通过符合性审查投标人的报价，有可能影响服务质量或者不能诚信履约的，应当要求其在评标现场合理的时间内（通常为30分钟内）提供书面说明及相关证明材料；投标人不能证明其报价合理性的，评标委员会应当将其作为无效投标处理。</w:t>
      </w:r>
      <w:r/>
    </w:p>
    <w:p>
      <w:pPr>
        <w:pStyle w:val="1094"/>
        <w:jc w:val="both"/>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94"/>
        <w:jc w:val="both"/>
        <w:spacing w:after="0" w:line="240" w:lineRule="auto"/>
        <w:widowControl w:val="off"/>
        <w:rPr>
          <w:rFonts w:hint="eastAsia" w:ascii="宋体" w:hAnsi="宋体" w:eastAsia="宋体" w:cs="宋体"/>
          <w:b/>
          <w:bCs/>
          <w:color w:val="auto"/>
          <w:sz w:val="21"/>
          <w:szCs w:val="21"/>
          <w:highlight w:val="none"/>
          <w:lang w:val="en-US" w:eastAsia="zh-CN"/>
        </w:rPr>
      </w:pPr>
      <w:r/>
      <w:bookmarkStart w:id="6" w:name="OLE_LINK25"/>
      <w:r/>
      <w:bookmarkStart w:id="7" w:name="OLE_LINK20"/>
      <w:r/>
      <w:bookmarkStart w:id="8" w:name="OLE_LINK11"/>
      <w:r>
        <w:rPr>
          <w:rFonts w:hint="eastAsia" w:ascii="宋体" w:hAnsi="宋体" w:eastAsia="宋体" w:cs="宋体"/>
          <w:b/>
          <w:bCs/>
          <w:color w:val="auto"/>
          <w:sz w:val="21"/>
          <w:szCs w:val="21"/>
          <w:highlight w:val="none"/>
          <w:lang w:val="en-US" w:eastAsia="zh-CN"/>
        </w:rPr>
        <w:t xml:space="preserve">24.12异常低价投标审查</w:t>
      </w:r>
      <w:r/>
    </w:p>
    <w:p>
      <w:pPr>
        <w:pStyle w:val="1094"/>
        <w:jc w:val="both"/>
        <w:spacing w:after="0" w:line="24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24.12.1评标过程中出现下列情形之一的，评审委员会应当启动异常低价投标审查程序：</w:t>
      </w:r>
      <w:r/>
    </w:p>
    <w:p>
      <w:pPr>
        <w:pStyle w:val="1094"/>
        <w:jc w:val="both"/>
        <w:spacing w:after="0" w:line="240" w:lineRule="auto"/>
        <w:widowControl w:val="off"/>
        <w:rPr>
          <w:rFonts w:hint="eastAsia" w:ascii="宋体" w:hAnsi="宋体" w:eastAsia="宋体" w:cs="宋体"/>
          <w:b/>
          <w:bCs/>
          <w:color w:val="auto"/>
          <w:sz w:val="21"/>
          <w:szCs w:val="21"/>
          <w:highlight w:val="none"/>
          <w:lang w:val="en-US" w:eastAsia="zh-CN"/>
        </w:rPr>
      </w:pPr>
      <w:r/>
      <w:bookmarkStart w:id="9" w:name="OLE_LINK3"/>
      <w:r/>
      <w:bookmarkStart w:id="10" w:name="OLE_LINK4"/>
      <w:r>
        <w:rPr>
          <w:rFonts w:hint="eastAsia" w:ascii="宋体" w:hAnsi="宋体" w:eastAsia="宋体" w:cs="宋体"/>
          <w:b/>
          <w:bCs/>
          <w:color w:val="auto"/>
          <w:sz w:val="21"/>
          <w:szCs w:val="21"/>
          <w:highlight w:val="none"/>
          <w:lang w:val="en-US" w:eastAsia="zh-CN"/>
        </w:rPr>
        <w:t xml:space="preserve">（一）投标</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响应</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报价低于全部通过符合性审查供应商投标</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响应</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报价平均值50%的，即投标</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响应</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报价〈全部通过符合性审查供应商投标</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响应</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报价平均值X50%;</w:t>
      </w:r>
      <w:r/>
    </w:p>
    <w:p>
      <w:pPr>
        <w:pStyle w:val="1094"/>
        <w:jc w:val="both"/>
        <w:spacing w:after="0" w:line="24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（二）投标</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响应</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报价低于通过符合性审查的次低报价供应商投标</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响应</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报价50%的，即投标</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响应</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报价(通过符合性审查的次低报价供应商投标</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响应</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报价X50%;</w:t>
      </w:r>
      <w:r/>
    </w:p>
    <w:p>
      <w:pPr>
        <w:pStyle w:val="1094"/>
        <w:jc w:val="both"/>
        <w:spacing w:after="0" w:line="24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（三）投标</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响应</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报价低于采购项目最高限价45%的，即投标</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响应</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报价</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采购项目最高限价X45%;</w:t>
      </w:r>
      <w:r/>
    </w:p>
    <w:p>
      <w:pPr>
        <w:pStyle w:val="1094"/>
        <w:jc w:val="both"/>
        <w:spacing w:after="0" w:line="24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（四）评审委员会基于专业判断，认为供应商报价过低，有可能影响产品质量或者不能诚信履约的其他情形。</w:t>
      </w:r>
      <w:r/>
    </w:p>
    <w:p>
      <w:pPr>
        <w:pStyle w:val="1094"/>
        <w:jc w:val="both"/>
        <w:spacing w:after="0" w:line="24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24.12.2启动异常低价投标审查后，评审委员会应当要求相关供应商在评标现场合理的时间内，提供项目具体成本测算等与报价合理性相关的书面说明及相关证明材料</w:t>
      </w:r>
      <w:bookmarkStart w:id="11" w:name="OLE_LINK10"/>
      <w:r/>
      <w:bookmarkStart w:id="12" w:name="OLE_LINK9"/>
      <w:r>
        <w:rPr>
          <w:rFonts w:hint="eastAsia" w:ascii="宋体" w:hAnsi="宋体" w:cs="宋体"/>
          <w:b/>
          <w:bCs/>
          <w:color w:val="auto"/>
          <w:sz w:val="21"/>
          <w:szCs w:val="21"/>
          <w:highlight w:val="none"/>
          <w:lang w:val="en-US" w:eastAsia="zh-CN"/>
        </w:rPr>
        <w:t xml:space="preserve">，并</w:t>
      </w:r>
      <w:bookmarkEnd w:id="11"/>
      <w:r/>
      <w:bookmarkEnd w:id="12"/>
      <w:r>
        <w:rPr>
          <w:rFonts w:hint="eastAsia" w:ascii="宋体" w:hAnsi="宋体" w:eastAsia="宋体" w:cs="宋体"/>
          <w:b/>
          <w:bCs/>
          <w:color w:val="auto"/>
          <w:sz w:val="21"/>
          <w:szCs w:val="21"/>
          <w:highlight w:val="none"/>
          <w:lang w:val="en-US" w:eastAsia="zh-CN"/>
        </w:rPr>
        <w:t xml:space="preserve">对投标价格作出解释，由评审委员会结合同类产品在主要电商平台的价格、该行业当地</w:t>
      </w:r>
      <w:bookmarkStart w:id="13" w:name="OLE_LINK8"/>
      <w:r>
        <w:rPr>
          <w:rFonts w:hint="eastAsia" w:ascii="宋体" w:hAnsi="宋体" w:eastAsia="宋体" w:cs="宋体"/>
          <w:b/>
          <w:bCs/>
          <w:color w:val="auto"/>
          <w:sz w:val="21"/>
          <w:szCs w:val="21"/>
          <w:highlight w:val="none"/>
          <w:lang w:val="en-US" w:eastAsia="zh-CN"/>
        </w:rPr>
        <w:t xml:space="preserve">薪资</w:t>
      </w:r>
      <w:bookmarkEnd w:id="13"/>
      <w:r>
        <w:rPr>
          <w:rFonts w:hint="eastAsia" w:ascii="宋体" w:hAnsi="宋体" w:eastAsia="宋体" w:cs="宋体"/>
          <w:b/>
          <w:bCs/>
          <w:color w:val="auto"/>
          <w:sz w:val="21"/>
          <w:szCs w:val="21"/>
          <w:highlight w:val="none"/>
          <w:lang w:val="en-US" w:eastAsia="zh-CN"/>
        </w:rPr>
        <w:t xml:space="preserve">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bookmarkEnd w:id="6"/>
      <w:r/>
      <w:bookmarkEnd w:id="7"/>
      <w:r/>
      <w:bookmarkEnd w:id="8"/>
      <w:r/>
      <w:bookmarkEnd w:id="9"/>
      <w:r/>
      <w:bookmarkEnd w:id="10"/>
      <w:r>
        <w:rPr>
          <w:rFonts w:hint="eastAsia" w:ascii="宋体" w:hAnsi="宋体" w:eastAsia="宋体" w:cs="宋体"/>
          <w:b/>
          <w:bCs/>
          <w:color w:val="auto"/>
          <w:sz w:val="21"/>
          <w:szCs w:val="21"/>
          <w:highlight w:val="none"/>
          <w:lang w:val="en-US" w:eastAsia="zh-CN"/>
        </w:rPr>
        <w:t xml:space="preserve">。</w:t>
      </w:r>
      <w:r/>
    </w:p>
    <w:p>
      <w:pPr>
        <w:pStyle w:val="1094"/>
        <w:ind w:firstLine="0"/>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.投标的澄清</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.2投标人的澄清、说明或者补正应当采用书面形式，并加盖</w:t>
      </w:r>
      <w:r>
        <w:rPr>
          <w:rFonts w:hint="eastAsia" w:ascii="宋体" w:hAnsi="宋体" w:eastAsia="宋体" w:cs="宋体"/>
          <w:color w:val="auto"/>
          <w:sz w:val="21"/>
          <w:szCs w:val="21"/>
          <w:highlight w:val="none"/>
          <w:lang w:val="en-US"/>
        </w:rPr>
        <w:t xml:space="preserve">其单位电子</w:t>
      </w:r>
      <w:r>
        <w:rPr>
          <w:rFonts w:hint="eastAsia" w:ascii="宋体" w:hAnsi="宋体" w:eastAsia="宋体" w:cs="宋体"/>
          <w:color w:val="auto"/>
          <w:sz w:val="21"/>
          <w:szCs w:val="21"/>
          <w:highlight w:val="none"/>
        </w:rPr>
        <w:t xml:space="preserve">公章。投标人的澄清、说明或者补正不得超出投标文件的范围或者改变投标文件的实质性内容。</w:t>
      </w:r>
      <w:r/>
    </w:p>
    <w:p>
      <w:pPr>
        <w:pStyle w:val="1094"/>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本项目投标人的澄清、说明或者补正采用线上澄清</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pStyle w:val="1094"/>
        <w:ind w:firstLine="0"/>
        <w:jc w:val="both"/>
        <w:spacing w:after="0" w:line="24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b/>
          <w:bCs/>
          <w:color w:val="auto"/>
          <w:sz w:val="21"/>
          <w:szCs w:val="21"/>
          <w:highlight w:val="none"/>
          <w:lang w:val="en-US" w:eastAsia="zh-CN"/>
        </w:rPr>
        <w:t xml:space="preserve">与</w:t>
      </w:r>
      <w:r>
        <w:rPr>
          <w:rFonts w:hint="eastAsia" w:ascii="宋体" w:hAnsi="宋体" w:eastAsia="宋体" w:cs="宋体"/>
          <w:b/>
          <w:bCs/>
          <w:color w:val="auto"/>
          <w:sz w:val="21"/>
          <w:szCs w:val="21"/>
          <w:highlight w:val="none"/>
        </w:rPr>
        <w:t xml:space="preserve">废标</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.1投标人存在下列情况之一的，投标无效</w:t>
      </w:r>
      <w:r>
        <w:rPr>
          <w:rFonts w:hint="eastAsia" w:ascii="宋体" w:hAnsi="宋体" w:cs="宋体"/>
          <w:color w:val="auto"/>
          <w:sz w:val="21"/>
          <w:szCs w:val="21"/>
          <w:highlight w:val="none"/>
          <w:lang w:eastAsia="zh-CN"/>
        </w:rPr>
        <w:t xml:space="preserve">：</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rPr>
        <w:t xml:space="preserve">一</w:t>
      </w:r>
      <w:r>
        <w:rPr>
          <w:rFonts w:hint="eastAsia" w:ascii="宋体" w:hAnsi="宋体" w:eastAsia="宋体" w:cs="宋体"/>
          <w:color w:val="auto"/>
          <w:sz w:val="21"/>
          <w:szCs w:val="21"/>
          <w:highlight w:val="none"/>
        </w:rPr>
        <w:t xml:space="preserve">）投标文件未按招标文件要求签署、盖章的；</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rPr>
        <w:t xml:space="preserve">二</w:t>
      </w:r>
      <w:r>
        <w:rPr>
          <w:rFonts w:hint="eastAsia" w:ascii="宋体" w:hAnsi="宋体" w:eastAsia="宋体" w:cs="宋体"/>
          <w:color w:val="auto"/>
          <w:sz w:val="21"/>
          <w:szCs w:val="21"/>
          <w:highlight w:val="none"/>
        </w:rPr>
        <w:t xml:space="preserve">）不具备招标文件中规定的资格要求的；</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rPr>
        <w:t xml:space="preserve">三</w:t>
      </w:r>
      <w:r>
        <w:rPr>
          <w:rFonts w:hint="eastAsia" w:ascii="宋体" w:hAnsi="宋体" w:eastAsia="宋体" w:cs="宋体"/>
          <w:color w:val="auto"/>
          <w:sz w:val="21"/>
          <w:szCs w:val="21"/>
          <w:highlight w:val="none"/>
        </w:rPr>
        <w:t xml:space="preserve">）报价超过招标文件中规定的预算金额或者最高限价的；</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rPr>
        <w:t xml:space="preserve">四</w:t>
      </w:r>
      <w:r>
        <w:rPr>
          <w:rFonts w:hint="eastAsia" w:ascii="宋体" w:hAnsi="宋体" w:eastAsia="宋体" w:cs="宋体"/>
          <w:color w:val="auto"/>
          <w:sz w:val="21"/>
          <w:szCs w:val="21"/>
          <w:highlight w:val="none"/>
        </w:rPr>
        <w:t xml:space="preserve">）投标文件含有采购人不能接受的附加条件的；</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（五）机器码检查中，出现不同投标人投标文件机器码一致情形的；</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w:t>
      </w:r>
      <w:r>
        <w:rPr>
          <w:rFonts w:hint="eastAsia" w:ascii="宋体" w:hAnsi="宋体" w:cs="宋体"/>
          <w:color w:val="auto"/>
          <w:sz w:val="21"/>
          <w:szCs w:val="21"/>
          <w:highlight w:val="none"/>
          <w:lang w:eastAsia="zh-CN"/>
        </w:rPr>
        <w:t xml:space="preserve">法律法规</w:t>
      </w:r>
      <w:r>
        <w:rPr>
          <w:rFonts w:hint="eastAsia" w:ascii="宋体" w:hAnsi="宋体" w:eastAsia="宋体" w:cs="宋体"/>
          <w:color w:val="auto"/>
          <w:sz w:val="21"/>
          <w:szCs w:val="21"/>
          <w:highlight w:val="none"/>
        </w:rPr>
        <w:t xml:space="preserve">和招标文件规定的其他无效情形。</w:t>
      </w:r>
      <w:r/>
    </w:p>
    <w:p>
      <w:pPr>
        <w:pStyle w:val="1327"/>
        <w:ind w:left="0" w:firstLine="42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.2投标人应当遵循公平竞争的原则，不得恶意串通，不得妨碍其他投标人的竞争行为，不得损害采购人或者其他投标人的合法权益。</w:t>
      </w:r>
      <w:r/>
    </w:p>
    <w:p>
      <w:pPr>
        <w:pStyle w:val="1327"/>
        <w:ind w:left="0" w:firstLine="422"/>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在评标过程中发现投标人有上述情形的，评标委员会应当认定其投标无效，并书面报告本级财政部门。</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6.3</w:t>
      </w:r>
      <w:r>
        <w:rPr>
          <w:rFonts w:hint="eastAsia" w:ascii="宋体" w:hAnsi="宋体" w:eastAsia="宋体" w:cs="宋体"/>
          <w:color w:val="auto"/>
          <w:sz w:val="21"/>
          <w:szCs w:val="21"/>
          <w:highlight w:val="none"/>
        </w:rPr>
        <w:t xml:space="preserve">在招标过程中，出现下列情况之一的，应予废标：</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6.3</w:t>
      </w:r>
      <w:r>
        <w:rPr>
          <w:rFonts w:hint="eastAsia" w:ascii="宋体" w:hAnsi="宋体" w:eastAsia="宋体" w:cs="宋体"/>
          <w:color w:val="auto"/>
          <w:sz w:val="21"/>
          <w:szCs w:val="21"/>
          <w:highlight w:val="none"/>
        </w:rPr>
        <w:t xml:space="preserve">.1符合专业条件的供应商或者对招标文件作实质投标的供应商不足</w:t>
      </w:r>
      <w:r>
        <w:rPr>
          <w:rFonts w:hint="eastAsia" w:ascii="宋体" w:hAnsi="宋体" w:eastAsia="宋体" w:cs="宋体"/>
          <w:color w:val="auto"/>
          <w:sz w:val="21"/>
          <w:szCs w:val="21"/>
          <w:highlight w:val="none"/>
          <w:lang w:val="en-US"/>
        </w:rPr>
        <w:t xml:space="preserve">三</w:t>
      </w:r>
      <w:r>
        <w:rPr>
          <w:rFonts w:hint="eastAsia" w:ascii="宋体" w:hAnsi="宋体" w:eastAsia="宋体" w:cs="宋体"/>
          <w:color w:val="auto"/>
          <w:sz w:val="21"/>
          <w:szCs w:val="21"/>
          <w:highlight w:val="none"/>
        </w:rPr>
        <w:t xml:space="preserve">家的；</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6.3</w:t>
      </w:r>
      <w:r>
        <w:rPr>
          <w:rFonts w:hint="eastAsia" w:ascii="宋体" w:hAnsi="宋体" w:eastAsia="宋体" w:cs="宋体"/>
          <w:color w:val="auto"/>
          <w:sz w:val="21"/>
          <w:szCs w:val="21"/>
          <w:highlight w:val="none"/>
        </w:rPr>
        <w:t xml:space="preserve">.2出现影响采购公正的违法、违规行为的；</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6.3</w:t>
      </w:r>
      <w:r>
        <w:rPr>
          <w:rFonts w:hint="eastAsia" w:ascii="宋体" w:hAnsi="宋体" w:eastAsia="宋体" w:cs="宋体"/>
          <w:color w:val="auto"/>
          <w:sz w:val="21"/>
          <w:szCs w:val="21"/>
          <w:highlight w:val="none"/>
        </w:rPr>
        <w:t xml:space="preserve">.3投标人的报价均超过了采购预算，采购人不能支付的；</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6.3</w:t>
      </w:r>
      <w:r>
        <w:rPr>
          <w:rFonts w:hint="eastAsia" w:ascii="宋体" w:hAnsi="宋体" w:eastAsia="宋体" w:cs="宋体"/>
          <w:color w:val="auto"/>
          <w:sz w:val="21"/>
          <w:szCs w:val="21"/>
          <w:highlight w:val="none"/>
        </w:rPr>
        <w:t xml:space="preserve">.4因重大变故，采购任务取消的；</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6.4</w:t>
      </w:r>
      <w:r>
        <w:rPr>
          <w:rFonts w:hint="eastAsia" w:ascii="宋体" w:hAnsi="宋体" w:eastAsia="宋体" w:cs="宋体"/>
          <w:color w:val="auto"/>
          <w:sz w:val="21"/>
          <w:szCs w:val="21"/>
          <w:highlight w:val="none"/>
        </w:rPr>
        <w:t xml:space="preserve">废标后，采购人和采购代理机构将把废标的理由通知所有投标人。</w:t>
      </w:r>
      <w:r/>
    </w:p>
    <w:p>
      <w:pPr>
        <w:pStyle w:val="1094"/>
        <w:ind w:firstLine="0"/>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 投标文件的评价和比较</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.1评标委员会将仅对按照本须知有关规定确定为实质上响应招标文件要求的投标文件进行评价和比较。</w:t>
      </w:r>
      <w:r/>
    </w:p>
    <w:p>
      <w:pPr>
        <w:pStyle w:val="1094"/>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2评价和比较采用综合评分法。评价和比较采用综合评分法，评标委员会严格按照招标文件的要求、条件、评分标准，对投标人所提供货物或服务的先进性、可靠性、售后服务承诺、质量保证承诺等实质性响应内容进行比较。 </w:t>
      </w:r>
      <w:r>
        <w:rPr>
          <w:rFonts w:hint="eastAsia" w:ascii="宋体" w:hAnsi="宋体" w:eastAsia="宋体" w:cs="宋体"/>
          <w:b/>
          <w:bCs/>
          <w:color w:val="auto"/>
          <w:sz w:val="21"/>
          <w:szCs w:val="21"/>
          <w:highlight w:val="none"/>
        </w:rPr>
        <w:t xml:space="preserve">   </w:t>
      </w:r>
      <w:r/>
    </w:p>
    <w:p>
      <w:pPr>
        <w:pStyle w:val="1094"/>
        <w:ind w:firstLine="0"/>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七、授予合同</w:t>
      </w:r>
      <w:r/>
    </w:p>
    <w:p>
      <w:pPr>
        <w:pStyle w:val="1094"/>
        <w:ind w:firstLine="0"/>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28. 中标单位的确认</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28.1评标委员会根据投标人资格审查情况，对投标文件进行评价和比较，按照评标办法和标准进行评标，并按招标采购单位的委托向招标采购单位推荐中标候选单位。</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经评标委员会评审并确定中标人后，采购代理机构将在规定的时间内将中标结果在相关媒体上予以公告，公告期为一个工作日。各投标人如对公告结果有异议，应在中标公告期满后七个工作日内，以书面形式向采购人或采购代理机构提出质疑，同时该质疑应有投标人法定代表人或代理人签署。采购人或采购代理机构将在收到经投标人法定代表人或代理人签署的书面质疑后七个工作日内，对质疑内容</w:t>
      </w:r>
      <w:r>
        <w:rPr>
          <w:rFonts w:hint="eastAsia" w:ascii="宋体" w:hAnsi="宋体" w:cs="宋体"/>
          <w:color w:val="auto"/>
          <w:sz w:val="21"/>
          <w:szCs w:val="21"/>
          <w:highlight w:val="none"/>
          <w:lang w:eastAsia="zh-CN"/>
        </w:rPr>
        <w:t xml:space="preserve">作出</w:t>
      </w:r>
      <w:r>
        <w:rPr>
          <w:rFonts w:hint="eastAsia" w:ascii="宋体" w:hAnsi="宋体" w:eastAsia="宋体" w:cs="宋体"/>
          <w:color w:val="auto"/>
          <w:sz w:val="21"/>
          <w:szCs w:val="21"/>
          <w:highlight w:val="none"/>
        </w:rPr>
        <w:t xml:space="preserve">答复。如投标人未在中标结果公告期满后七个工作日内向采购人或采购代理机构提出质疑或质疑未经投标人法定代表人或代理人签署，采购人或采购代理机构有权对该质疑不予答复。</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28.3中标人数量：1个。</w:t>
      </w:r>
      <w:r/>
    </w:p>
    <w:p>
      <w:pPr>
        <w:pStyle w:val="1094"/>
        <w:ind w:firstLine="0"/>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29. 合同授予标准</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29.1招标采购单位将把合同授予其投标文件在实质上响应招标文件要求和按本须知规定评选出的投标人。确定为中标的投标人必须具有实施本合同的能力和资源。</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政府采购合同履行中，采购人需追加与合同标的物相同的货物、工程或者服务的，在不改变合同其他条款的前提下，可以与中标人签订补充合同，但所有补充合同的采购金额不得超过原合同采购金额的百分之十。</w:t>
      </w:r>
      <w:r/>
    </w:p>
    <w:p>
      <w:pPr>
        <w:pStyle w:val="1094"/>
        <w:ind w:firstLine="0"/>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30. 中标通知书</w:t>
      </w:r>
      <w:r/>
    </w:p>
    <w:p>
      <w:pPr>
        <w:pStyle w:val="1327"/>
        <w:ind w:left="0" w:firstLine="420"/>
        <w:spacing w:line="24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30.1</w:t>
      </w:r>
      <w:r>
        <w:rPr>
          <w:rFonts w:hint="eastAsia" w:ascii="宋体" w:hAnsi="宋体" w:cs="宋体"/>
          <w:color w:val="auto"/>
          <w:sz w:val="21"/>
          <w:szCs w:val="21"/>
          <w:highlight w:val="none"/>
          <w:lang w:eastAsia="zh-CN"/>
        </w:rPr>
        <w:t xml:space="preserve">确定</w:t>
      </w:r>
      <w:r>
        <w:rPr>
          <w:rFonts w:hint="eastAsia" w:ascii="宋体" w:hAnsi="宋体" w:eastAsia="宋体" w:cs="宋体"/>
          <w:color w:val="auto"/>
          <w:sz w:val="21"/>
          <w:szCs w:val="21"/>
          <w:highlight w:val="none"/>
        </w:rPr>
        <w:t xml:space="preserve">中标人后，采购代理机构在法定时间内向中标人发出中标通知书。</w:t>
      </w:r>
      <w:r>
        <w:rPr>
          <w:rFonts w:hint="eastAsia" w:ascii="宋体" w:hAnsi="宋体" w:eastAsia="宋体" w:cs="宋体"/>
          <w:b/>
          <w:color w:val="auto"/>
          <w:sz w:val="21"/>
          <w:szCs w:val="21"/>
          <w:highlight w:val="none"/>
        </w:rPr>
        <w:t xml:space="preserve">请中标人在中标结果公告届满之日起30日内</w:t>
      </w:r>
      <w:r>
        <w:rPr>
          <w:rFonts w:hint="eastAsia" w:ascii="宋体" w:hAnsi="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使用CA证书登录“苏采云”系统及时下载中标通知书。</w:t>
      </w:r>
      <w:r>
        <w:rPr>
          <w:rFonts w:hint="eastAsia" w:ascii="宋体" w:hAnsi="宋体" w:eastAsia="宋体" w:cs="宋体"/>
          <w:color w:val="auto"/>
          <w:sz w:val="21"/>
          <w:szCs w:val="21"/>
          <w:highlight w:val="none"/>
        </w:rPr>
        <w:t xml:space="preserve">因系统存储空间有限，自中标结果公告届满之日起30日后，“苏采云”系统不再保证提供下载中标通知书服务</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因未及时下载而造成的不利后果由中标人自行承担。</w:t>
      </w:r>
      <w:r/>
    </w:p>
    <w:p>
      <w:pPr>
        <w:pStyle w:val="1094"/>
        <w:jc w:val="both"/>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30.2中标通知书将成为合同的组成部分，对采购人和中标供应商具有同等法律效力。</w:t>
      </w:r>
      <w:r/>
    </w:p>
    <w:p>
      <w:pPr>
        <w:pStyle w:val="1094"/>
        <w:jc w:val="both"/>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30.3中标通知书发出后，采购人不得违法改变中标结果，中标人无正当理由不得放弃中标。</w:t>
      </w:r>
      <w:r/>
    </w:p>
    <w:p>
      <w:pPr>
        <w:pStyle w:val="1094"/>
        <w:ind w:firstLine="0"/>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31. 合同的签订</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31.1中标单位应按规定的时间和地点，由法定代表人或授权委托人与甲方代表签订合同。</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31.2签订合同及合同条款应以招标文件和中标单位的投标文件及其澄清文件为依据。</w:t>
      </w:r>
      <w:r/>
    </w:p>
    <w:p>
      <w:pPr>
        <w:pStyle w:val="1094"/>
        <w:jc w:val="both"/>
        <w:spacing w:after="0" w:line="240" w:lineRule="auto"/>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31.3</w:t>
      </w:r>
      <w:r>
        <w:rPr>
          <w:rFonts w:hint="eastAsia" w:ascii="宋体" w:hAnsi="宋体" w:eastAsia="宋体" w:cs="宋体"/>
          <w:color w:val="auto"/>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政府采购合同履行中，采购人需追加与合同标的相同货物、工程或者服务的，在不改变合同其他条款的前提下，可以与中标人协商签订补充合同，但所有补充合同的采购金额不得超过原合同采购金额的10%。</w:t>
      </w:r>
      <w:r/>
    </w:p>
    <w:p>
      <w:pPr>
        <w:pStyle w:val="1094"/>
        <w:ind w:firstLine="0"/>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八、</w:t>
      </w:r>
      <w:r>
        <w:rPr>
          <w:rFonts w:hint="eastAsia" w:ascii="宋体" w:hAnsi="宋体" w:eastAsia="宋体" w:cs="宋体"/>
          <w:b/>
          <w:bCs/>
          <w:color w:val="auto"/>
          <w:sz w:val="21"/>
          <w:szCs w:val="21"/>
          <w:highlight w:val="none"/>
        </w:rPr>
        <w:t xml:space="preserve">其他事项</w:t>
      </w:r>
      <w:r/>
    </w:p>
    <w:p>
      <w:pPr>
        <w:pStyle w:val="1094"/>
        <w:ind w:firstLine="0"/>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32. 中标服务费</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32.1中标单位须按前附表的规定按其预算金额计算并支付中标服务费，该费用应在领取中标通知书时付清。</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32.2中标单位如果未按规定缴纳中标服务费，招标采购单位将没收其投标保证金，并保留诉讼的权利。</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32.3缴纳服务费时中标人需提供开票信息：单位公司名称、地址、电话、税号、开户银行、账号。</w:t>
      </w:r>
      <w:r/>
    </w:p>
    <w:p>
      <w:pPr>
        <w:pStyle w:val="1094"/>
        <w:numPr>
          <w:ilvl w:val="0"/>
          <w:numId w:val="2"/>
        </w:numPr>
        <w:ind w:firstLine="0"/>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监督和公证</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33.1有关监督部门将对招投标全过程进行监督。</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33.2招标采购单位的招标过程将通过公证机关进行公证。</w:t>
      </w:r>
      <w:r/>
    </w:p>
    <w:p>
      <w:pPr>
        <w:pStyle w:val="1094"/>
        <w:ind w:firstLine="0"/>
        <w:jc w:val="both"/>
        <w:spacing w:after="0"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34. 未尽事宜</w:t>
      </w:r>
      <w:r/>
    </w:p>
    <w:p>
      <w:pPr>
        <w:pStyle w:val="1094"/>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按《中华人民共和国政府采购法》及其他</w:t>
      </w:r>
      <w:r>
        <w:rPr>
          <w:rFonts w:hint="eastAsia" w:ascii="宋体" w:hAnsi="宋体" w:cs="宋体"/>
          <w:color w:val="auto"/>
          <w:sz w:val="21"/>
          <w:szCs w:val="21"/>
          <w:highlight w:val="none"/>
          <w:lang w:eastAsia="zh-CN"/>
        </w:rPr>
        <w:t xml:space="preserve">有关</w:t>
      </w:r>
      <w:r>
        <w:rPr>
          <w:rFonts w:hint="eastAsia" w:ascii="宋体" w:hAnsi="宋体" w:eastAsia="宋体" w:cs="宋体"/>
          <w:color w:val="auto"/>
          <w:sz w:val="21"/>
          <w:szCs w:val="21"/>
          <w:highlight w:val="none"/>
        </w:rPr>
        <w:t xml:space="preserve">法律法规的规定执行。</w:t>
      </w:r>
      <w:r/>
    </w:p>
    <w:p>
      <w:pPr>
        <w:pStyle w:val="1073"/>
        <w:jc w:val="center"/>
        <w:spacing w:line="240" w:lineRule="auto"/>
        <w:rPr>
          <w:rFonts w:hint="eastAsia" w:ascii="宋体" w:hAnsi="宋体" w:eastAsia="宋体" w:cs="宋体"/>
          <w:b/>
          <w:bCs/>
          <w:color w:val="auto"/>
          <w:sz w:val="21"/>
          <w:szCs w:val="21"/>
          <w:highlight w:val="none"/>
        </w:rPr>
      </w:pPr>
      <w:r/>
      <w:bookmarkStart w:id="14" w:name="_Toc325017296"/>
      <w:r>
        <w:rPr>
          <w:rFonts w:hint="eastAsia" w:ascii="宋体" w:hAnsi="宋体" w:eastAsia="宋体" w:cs="宋体"/>
          <w:b/>
          <w:bCs/>
          <w:color w:val="auto"/>
          <w:sz w:val="21"/>
          <w:szCs w:val="21"/>
          <w:highlight w:val="none"/>
        </w:rPr>
        <w:br w:type="page" w:clear="all"/>
      </w:r>
      <w:r>
        <w:rPr>
          <w:rFonts w:hint="eastAsia" w:ascii="宋体" w:hAnsi="宋体" w:eastAsia="宋体" w:cs="宋体"/>
          <w:b/>
          <w:bCs/>
          <w:color w:val="auto"/>
          <w:sz w:val="32"/>
          <w:szCs w:val="32"/>
          <w:highlight w:val="none"/>
        </w:rPr>
        <w:t xml:space="preserve">第三章 投标文件格式</w:t>
      </w:r>
      <w:bookmarkEnd w:id="14"/>
      <w:r/>
      <w:r/>
    </w:p>
    <w:p>
      <w:pPr>
        <w:pStyle w:val="1094"/>
        <w:ind w:firstLine="0"/>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说明：</w:t>
      </w:r>
      <w:r/>
    </w:p>
    <w:p>
      <w:pPr>
        <w:pStyle w:val="1094"/>
        <w:ind w:firstLine="421"/>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对本章所有的投标书格式 ，投标方可根据自身情况进行补充和修改，但补充和修改不得造成与本格式内容有实质性的违背。</w:t>
      </w:r>
      <w:r/>
    </w:p>
    <w:p>
      <w:pPr>
        <w:pStyle w:val="1094"/>
        <w:ind w:firstLine="421"/>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94"/>
        <w:ind w:firstLine="421"/>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94"/>
        <w:ind w:firstLine="421"/>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94"/>
        <w:ind w:firstLine="421"/>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94"/>
        <w:ind w:firstLine="421"/>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94"/>
        <w:ind w:firstLine="421"/>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94"/>
        <w:ind w:firstLine="421"/>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94"/>
        <w:ind w:firstLine="421"/>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94"/>
        <w:ind w:firstLine="421"/>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94"/>
        <w:ind w:firstLine="421"/>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94"/>
        <w:ind w:firstLine="421"/>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94"/>
        <w:ind w:firstLine="421"/>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94"/>
        <w:ind w:firstLine="421"/>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94"/>
        <w:ind w:firstLine="421"/>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94"/>
        <w:ind w:firstLine="421"/>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94"/>
        <w:ind w:firstLine="421"/>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94"/>
        <w:ind w:firstLine="421"/>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94"/>
        <w:ind w:firstLine="421"/>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94"/>
        <w:ind w:firstLine="421"/>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rPr>
          <w:rFonts w:hint="eastAsia" w:ascii="宋体" w:hAnsi="宋体" w:cs="宋体"/>
          <w:b/>
          <w:color w:val="auto"/>
          <w:sz w:val="21"/>
          <w:szCs w:val="21"/>
          <w:highlight w:val="none"/>
          <w:lang w:eastAsia="zh-CN"/>
        </w:rPr>
        <w:t xml:space="preserve">1.</w:t>
      </w:r>
      <w:r>
        <w:rPr>
          <w:rFonts w:hint="eastAsia" w:ascii="宋体" w:hAnsi="宋体" w:eastAsia="宋体" w:cs="宋体"/>
          <w:b/>
          <w:color w:val="auto"/>
          <w:sz w:val="21"/>
          <w:szCs w:val="21"/>
          <w:highlight w:val="none"/>
        </w:rPr>
        <w:t xml:space="preserve">（投标方）法定代表人授权委托书</w:t>
      </w:r>
      <w:r/>
    </w:p>
    <w:p>
      <w:pPr>
        <w:pStyle w:val="1094"/>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9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9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授权委托书</w:t>
      </w:r>
      <w:r/>
    </w:p>
    <w:p>
      <w:pPr>
        <w:pStyle w:val="1094"/>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94"/>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94"/>
        <w:jc w:val="both"/>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本授权委托书声明：  我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（姓名）系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（投标单位名称）的法定代表人，现授权委托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单位名称）的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（姓名）为我单位代理人，以本单位的名义参加</w:t>
      </w:r>
      <w:r>
        <w:rPr>
          <w:rFonts w:hint="eastAsia" w:ascii="宋体" w:hAnsi="宋体" w:eastAsia="宋体" w:cs="宋体"/>
          <w:color w:val="auto"/>
          <w:sz w:val="21"/>
          <w:szCs w:val="21"/>
          <w:highlight w:val="none"/>
          <w:lang w:eastAsia="zh-CN"/>
        </w:rPr>
        <w:t xml:space="preserve">诚信金泰建设管理（苏州）有限公司</w:t>
      </w:r>
      <w:r>
        <w:rPr>
          <w:rFonts w:hint="eastAsia" w:ascii="宋体" w:hAnsi="宋体" w:eastAsia="宋体" w:cs="宋体"/>
          <w:color w:val="auto"/>
          <w:sz w:val="21"/>
          <w:szCs w:val="21"/>
          <w:highlight w:val="none"/>
        </w:rPr>
        <w:t xml:space="preserve">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号的招标活动。代理人在开标、评标、合同招标过程中所签署的一切文件和处理与这有关的一切事务，我均予以承认。</w:t>
      </w:r>
      <w:r/>
    </w:p>
    <w:p>
      <w:pPr>
        <w:pStyle w:val="1094"/>
        <w:jc w:val="both"/>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pStyle w:val="1094"/>
        <w:jc w:val="both"/>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代理人无转委托权。特此委托。</w:t>
      </w:r>
      <w:r/>
    </w:p>
    <w:p>
      <w:pPr>
        <w:pStyle w:val="1094"/>
        <w:jc w:val="both"/>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1094"/>
        <w:jc w:val="both"/>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投标单位：（盖章）</w:t>
      </w:r>
      <w:r/>
    </w:p>
    <w:p>
      <w:pPr>
        <w:pStyle w:val="1094"/>
        <w:jc w:val="both"/>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法定代表人：（签字或盖章）</w:t>
      </w:r>
      <w:r/>
    </w:p>
    <w:p>
      <w:pPr>
        <w:pStyle w:val="1094"/>
        <w:jc w:val="both"/>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日期：</w:t>
      </w:r>
      <w:r>
        <w:rPr>
          <w:rFonts w:hint="eastAsia" w:ascii="宋体" w:hAnsi="宋体" w:eastAsia="宋体" w:cs="宋体"/>
          <w:color w:val="auto"/>
          <w:sz w:val="21"/>
          <w:szCs w:val="21"/>
          <w:highlight w:val="none"/>
        </w:rPr>
        <w:t xml:space="preserve">   年    月     日</w:t>
      </w:r>
      <w:r/>
    </w:p>
    <w:p>
      <w:pPr>
        <w:pStyle w:val="901"/>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rPr>
          <w:rFonts w:hint="eastAsia" w:hAnsi="宋体" w:cs="宋体"/>
          <w:b/>
          <w:color w:val="auto"/>
          <w:sz w:val="21"/>
          <w:szCs w:val="21"/>
          <w:highlight w:val="none"/>
          <w:lang w:eastAsia="zh-CN"/>
        </w:rPr>
        <w:t xml:space="preserve">2.</w:t>
      </w:r>
      <w:r>
        <w:rPr>
          <w:rFonts w:hint="eastAsia" w:ascii="宋体" w:hAnsi="宋体" w:eastAsia="宋体" w:cs="宋体"/>
          <w:b/>
          <w:color w:val="auto"/>
          <w:sz w:val="21"/>
          <w:szCs w:val="21"/>
          <w:highlight w:val="none"/>
        </w:rPr>
        <w:t xml:space="preserve">投标函</w:t>
      </w:r>
      <w:r/>
    </w:p>
    <w:p>
      <w:pPr>
        <w:pStyle w:val="901"/>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投标函</w:t>
      </w:r>
      <w:r/>
    </w:p>
    <w:p>
      <w:pPr>
        <w:pStyle w:val="901"/>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致：</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采购人</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396"/>
        <w:ind w:firstLine="420"/>
        <w:jc w:val="both"/>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我方收到贵单位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val="zh-CN"/>
        </w:rPr>
        <w:t xml:space="preserve">（项目编号）</w:t>
      </w:r>
      <w:r>
        <w:rPr>
          <w:rFonts w:hint="eastAsia" w:ascii="宋体" w:hAnsi="宋体" w:eastAsia="宋体" w:cs="宋体"/>
          <w:color w:val="auto"/>
          <w:sz w:val="21"/>
          <w:szCs w:val="21"/>
          <w:highlight w:val="none"/>
        </w:rPr>
        <w:t xml:space="preserve">招标文件，经仔细阅读和研究，我方决定参加投标。并向贵单位承诺：</w:t>
      </w:r>
      <w:r/>
    </w:p>
    <w:p>
      <w:pPr>
        <w:pStyle w:val="1396"/>
        <w:ind w:firstLine="420"/>
        <w:jc w:val="both"/>
        <w:spacing w:after="0" w:line="240" w:lineRule="auto"/>
        <w:widowControl w:val="off"/>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我方愿意按照招标文件的一切要求，提供“</w:t>
      </w:r>
      <w:r>
        <w:rPr>
          <w:rFonts w:hint="eastAsia" w:ascii="宋体" w:hAnsi="宋体" w:eastAsia="宋体" w:cs="宋体"/>
          <w:color w:val="auto"/>
          <w:sz w:val="21"/>
          <w:szCs w:val="21"/>
          <w:highlight w:val="none"/>
          <w:u w:val="single"/>
        </w:rPr>
        <w:t xml:space="preserve">                  （具体名称）</w:t>
      </w:r>
      <w:r>
        <w:rPr>
          <w:rFonts w:hint="eastAsia" w:ascii="宋体" w:hAnsi="宋体" w:eastAsia="宋体" w:cs="宋体"/>
          <w:color w:val="auto"/>
          <w:sz w:val="21"/>
          <w:szCs w:val="21"/>
          <w:highlight w:val="none"/>
        </w:rPr>
        <w:t xml:space="preserve">”的所有内容，我方的投标报价</w:t>
      </w:r>
      <w:r>
        <w:rPr>
          <w:rFonts w:hint="eastAsia" w:ascii="宋体" w:hAnsi="宋体" w:eastAsia="宋体" w:cs="宋体"/>
          <w:color w:val="auto"/>
          <w:sz w:val="21"/>
          <w:szCs w:val="21"/>
          <w:highlight w:val="none"/>
          <w:lang w:val="zh-CN"/>
        </w:rPr>
        <w:t xml:space="preserve">包括</w:t>
      </w:r>
      <w:r>
        <w:rPr>
          <w:rFonts w:hint="eastAsia" w:ascii="宋体" w:hAnsi="宋体" w:eastAsia="宋体" w:cs="宋体"/>
          <w:color w:val="auto"/>
          <w:sz w:val="21"/>
          <w:szCs w:val="21"/>
          <w:highlight w:val="none"/>
        </w:rPr>
        <w:t xml:space="preserve">完成该项工作的人员、设备、办公及生活设施、通讯及交通工具、有关保险费、管理费、利润、税金，报告费、交通食宿费等一切费用以及中标后为完成合同及相关要求规定的全部工作所需支持的一切费用、政策性文件规定及合同包含的所有风险、责任等各项应有费用。同时，除非合同条款中另有规定，否则，合同价格在合同实施期间不因市场变化因素而变动。</w:t>
      </w:r>
      <w:r/>
    </w:p>
    <w:p>
      <w:pPr>
        <w:pStyle w:val="1396"/>
        <w:ind w:firstLine="420"/>
        <w:jc w:val="both"/>
        <w:spacing w:after="0" w:line="240" w:lineRule="auto"/>
        <w:widowControl w:val="off"/>
        <w:rPr>
          <w:rFonts w:hint="eastAsia" w:ascii="宋体" w:hAnsi="宋体" w:eastAsia="宋体" w:cs="宋体"/>
          <w:color w:val="auto"/>
          <w:sz w:val="21"/>
          <w:szCs w:val="21"/>
          <w:highlight w:val="none"/>
        </w:rPr>
      </w:pPr>
      <w:r>
        <w:rPr>
          <w:rFonts w:hint="eastAsia"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如果我方的投标书被接受，我方将严格履行招标文件中规定的每一项要求，严格履行合同的责任和义务，保证按期、按质履行合同，完成合同内容所规定的全部工作。</w:t>
      </w:r>
      <w:r/>
    </w:p>
    <w:p>
      <w:pPr>
        <w:pStyle w:val="1396"/>
        <w:ind w:firstLine="420"/>
        <w:jc w:val="both"/>
        <w:spacing w:after="0" w:line="240" w:lineRule="auto"/>
        <w:widowControl w:val="off"/>
        <w:rPr>
          <w:rFonts w:hint="eastAsia" w:ascii="宋体" w:hAnsi="宋体" w:eastAsia="宋体" w:cs="宋体"/>
          <w:color w:val="auto"/>
          <w:sz w:val="21"/>
          <w:szCs w:val="21"/>
          <w:highlight w:val="none"/>
        </w:rPr>
      </w:pPr>
      <w:r>
        <w:rPr>
          <w:rFonts w:hint="eastAsia"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我方同意按招标文件中的规定，本投标书的有效期限为开标后90天，如果我方在开标后规定的投标有效期内撤回投标，我方的投标保证金可被贵方没收。</w:t>
      </w:r>
      <w:r/>
    </w:p>
    <w:p>
      <w:pPr>
        <w:pStyle w:val="1396"/>
        <w:ind w:firstLine="420"/>
        <w:jc w:val="both"/>
        <w:spacing w:after="0" w:line="240" w:lineRule="auto"/>
        <w:widowControl w:val="off"/>
        <w:rPr>
          <w:rFonts w:hint="eastAsia" w:ascii="宋体" w:hAnsi="宋体" w:eastAsia="宋体" w:cs="宋体"/>
          <w:color w:val="auto"/>
          <w:sz w:val="21"/>
          <w:szCs w:val="21"/>
          <w:highlight w:val="none"/>
        </w:rPr>
      </w:pPr>
      <w:r>
        <w:rPr>
          <w:rFonts w:hint="eastAsia"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我方愿意提供招标方在招标文件中要求的所有资料。也同意向贵方提供贵方可能另外要求的与我方投标有关的任何证据或资料。并保证所提供的资料全部是真实的、有效的，若有虚假，我方愿承担一切责任。</w:t>
      </w:r>
      <w:r/>
    </w:p>
    <w:p>
      <w:pPr>
        <w:pStyle w:val="1396"/>
        <w:ind w:firstLine="420"/>
        <w:jc w:val="both"/>
        <w:spacing w:after="0" w:line="240" w:lineRule="auto"/>
        <w:widowControl w:val="off"/>
        <w:rPr>
          <w:rFonts w:hint="eastAsia" w:ascii="宋体" w:hAnsi="宋体" w:eastAsia="宋体" w:cs="宋体"/>
          <w:color w:val="auto"/>
          <w:sz w:val="21"/>
          <w:szCs w:val="21"/>
          <w:highlight w:val="none"/>
        </w:rPr>
      </w:pPr>
      <w:r>
        <w:rPr>
          <w:rFonts w:hint="eastAsia"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我方愿意遵守招标公告及招标文件中所列的收费标准。</w:t>
      </w:r>
      <w:r/>
    </w:p>
    <w:p>
      <w:pPr>
        <w:pStyle w:val="1396"/>
        <w:ind w:firstLine="420"/>
        <w:jc w:val="both"/>
        <w:spacing w:after="0" w:line="240" w:lineRule="auto"/>
        <w:widowControl w:val="off"/>
        <w:rPr>
          <w:rFonts w:hint="eastAsia" w:ascii="宋体" w:hAnsi="宋体" w:eastAsia="宋体" w:cs="宋体"/>
          <w:color w:val="auto"/>
          <w:sz w:val="21"/>
          <w:szCs w:val="21"/>
          <w:highlight w:val="none"/>
        </w:rPr>
      </w:pPr>
      <w:r>
        <w:rPr>
          <w:rFonts w:hint="eastAsia"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我方承诺该项投标在开标后的全过程中保持有效，不作任何更改和变动。我方同意中标后若不履行投标文件的内容要求和各项承诺及义务的即被视为违约，我方的中标资格将被取消。</w:t>
      </w:r>
      <w:r/>
    </w:p>
    <w:p>
      <w:pPr>
        <w:pStyle w:val="1396"/>
        <w:ind w:firstLine="420"/>
        <w:jc w:val="both"/>
        <w:spacing w:after="0" w:line="240" w:lineRule="auto"/>
        <w:widowControl w:val="off"/>
        <w:rPr>
          <w:rFonts w:hint="eastAsia" w:ascii="宋体" w:hAnsi="宋体" w:eastAsia="宋体" w:cs="宋体"/>
          <w:color w:val="auto"/>
          <w:sz w:val="21"/>
          <w:szCs w:val="21"/>
          <w:highlight w:val="none"/>
        </w:rPr>
      </w:pPr>
      <w:r>
        <w:rPr>
          <w:rFonts w:hint="eastAsia" w:hAnsi="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我方同意中标方若无法按约定条款履行义务等行为，招标方有权取消我方的中标资格。</w:t>
      </w:r>
      <w:r/>
    </w:p>
    <w:p>
      <w:pPr>
        <w:pStyle w:val="1396"/>
        <w:ind w:firstLine="420"/>
        <w:jc w:val="both"/>
        <w:spacing w:after="0" w:line="240" w:lineRule="auto"/>
        <w:widowControl w:val="off"/>
        <w:rPr>
          <w:rFonts w:hint="eastAsia" w:ascii="宋体" w:hAnsi="宋体" w:eastAsia="宋体" w:cs="宋体"/>
          <w:color w:val="auto"/>
          <w:sz w:val="21"/>
          <w:szCs w:val="21"/>
          <w:highlight w:val="none"/>
        </w:rPr>
      </w:pPr>
      <w:r>
        <w:rPr>
          <w:rFonts w:hint="eastAsia" w:hAnsi="宋体" w:cs="宋体"/>
          <w:color w:val="auto"/>
          <w:sz w:val="21"/>
          <w:szCs w:val="21"/>
          <w:highlight w:val="none"/>
          <w:lang w:eastAsia="zh-CN"/>
        </w:rPr>
        <w:t xml:space="preserve">8.</w:t>
      </w:r>
      <w:r>
        <w:rPr>
          <w:rFonts w:hint="eastAsia" w:ascii="宋体" w:hAnsi="宋体" w:eastAsia="宋体" w:cs="宋体"/>
          <w:color w:val="auto"/>
          <w:sz w:val="21"/>
          <w:szCs w:val="21"/>
          <w:highlight w:val="none"/>
        </w:rPr>
        <w:t xml:space="preserve">我方愿意按招标文件的规定向贵方交纳人民币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元的投标保证金；</w:t>
      </w:r>
      <w:r/>
    </w:p>
    <w:p>
      <w:pPr>
        <w:pStyle w:val="1396"/>
        <w:ind w:firstLine="420"/>
        <w:jc w:val="both"/>
        <w:spacing w:after="0" w:line="240" w:lineRule="auto"/>
        <w:widowControl w:val="off"/>
        <w:rPr>
          <w:rFonts w:hint="eastAsia" w:ascii="宋体" w:hAnsi="宋体" w:eastAsia="宋体" w:cs="宋体"/>
          <w:color w:val="auto"/>
          <w:sz w:val="21"/>
          <w:szCs w:val="21"/>
          <w:highlight w:val="none"/>
        </w:rPr>
      </w:pPr>
      <w:r>
        <w:rPr>
          <w:rFonts w:hint="eastAsia" w:hAnsi="宋体" w:cs="宋体"/>
          <w:color w:val="auto"/>
          <w:sz w:val="21"/>
          <w:szCs w:val="21"/>
          <w:highlight w:val="none"/>
          <w:lang w:eastAsia="zh-CN"/>
        </w:rPr>
        <w:t xml:space="preserve">9.</w:t>
      </w:r>
      <w:r>
        <w:rPr>
          <w:rFonts w:hint="eastAsia" w:ascii="宋体" w:hAnsi="宋体" w:eastAsia="宋体" w:cs="宋体"/>
          <w:color w:val="auto"/>
          <w:sz w:val="21"/>
          <w:szCs w:val="21"/>
          <w:highlight w:val="none"/>
        </w:rPr>
        <w:t xml:space="preserve">如果我方中标，我方愿意并按招标文件规定支付中标服务费；</w:t>
      </w:r>
      <w:r/>
    </w:p>
    <w:p>
      <w:pPr>
        <w:pStyle w:val="1396"/>
        <w:ind w:firstLine="420"/>
        <w:jc w:val="both"/>
        <w:spacing w:after="0" w:line="240" w:lineRule="auto"/>
        <w:widowControl w:val="off"/>
        <w:rPr>
          <w:rFonts w:hint="eastAsia" w:ascii="宋体" w:hAnsi="宋体" w:eastAsia="宋体" w:cs="宋体"/>
          <w:color w:val="auto"/>
          <w:sz w:val="21"/>
          <w:szCs w:val="21"/>
          <w:highlight w:val="none"/>
        </w:rPr>
      </w:pPr>
      <w:r>
        <w:rPr>
          <w:rFonts w:hint="eastAsia" w:hAnsi="宋体" w:cs="宋体"/>
          <w:color w:val="auto"/>
          <w:sz w:val="21"/>
          <w:szCs w:val="21"/>
          <w:highlight w:val="none"/>
          <w:lang w:eastAsia="zh-CN"/>
        </w:rPr>
        <w:t xml:space="preserve">10.</w:t>
      </w:r>
      <w:r>
        <w:rPr>
          <w:rFonts w:hint="eastAsia" w:ascii="宋体" w:hAnsi="宋体" w:eastAsia="宋体" w:cs="宋体"/>
          <w:color w:val="auto"/>
          <w:sz w:val="21"/>
          <w:szCs w:val="21"/>
          <w:highlight w:val="none"/>
        </w:rPr>
        <w:t xml:space="preserve">与本投标有关的通讯地址：</w:t>
      </w:r>
      <w:r/>
    </w:p>
    <w:p>
      <w:pPr>
        <w:pStyle w:val="1342"/>
        <w:ind w:firstLine="420"/>
        <w:spacing w:line="24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单    位：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联 系 人：</w:t>
      </w:r>
      <w:r>
        <w:rPr>
          <w:rFonts w:hint="eastAsia" w:ascii="宋体" w:hAnsi="宋体" w:eastAsia="宋体" w:cs="宋体"/>
          <w:color w:val="auto"/>
          <w:sz w:val="21"/>
          <w:szCs w:val="21"/>
          <w:highlight w:val="none"/>
          <w:u w:val="single"/>
        </w:rPr>
        <w:t xml:space="preserve">                    </w:t>
      </w:r>
      <w:r/>
    </w:p>
    <w:p>
      <w:pPr>
        <w:pStyle w:val="1342"/>
        <w:ind w:firstLine="420"/>
        <w:spacing w:line="24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邮政编码：</w:t>
      </w:r>
      <w:r>
        <w:rPr>
          <w:rFonts w:hint="eastAsia" w:ascii="宋体" w:hAnsi="宋体" w:eastAsia="宋体" w:cs="宋体"/>
          <w:color w:val="auto"/>
          <w:sz w:val="21"/>
          <w:szCs w:val="21"/>
          <w:highlight w:val="none"/>
          <w:u w:val="single"/>
        </w:rPr>
        <w:t xml:space="preserve">                    </w:t>
      </w:r>
      <w:r/>
    </w:p>
    <w:p>
      <w:pPr>
        <w:pStyle w:val="1342"/>
        <w:ind w:firstLine="420"/>
        <w:spacing w:line="24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传    真：</w:t>
      </w:r>
      <w:r>
        <w:rPr>
          <w:rFonts w:hint="eastAsia" w:ascii="宋体" w:hAnsi="宋体" w:eastAsia="宋体" w:cs="宋体"/>
          <w:color w:val="auto"/>
          <w:sz w:val="21"/>
          <w:szCs w:val="21"/>
          <w:highlight w:val="none"/>
          <w:u w:val="single"/>
        </w:rPr>
        <w:t xml:space="preserve">                    </w:t>
      </w:r>
      <w:r/>
    </w:p>
    <w:p>
      <w:pPr>
        <w:pStyle w:val="901"/>
        <w:ind w:firstLine="425"/>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投标人：（公章）</w:t>
      </w:r>
      <w:r/>
    </w:p>
    <w:p>
      <w:pPr>
        <w:ind w:firstLine="42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法定代表人或授权委托人：（签字或签章）               年     月     日</w:t>
      </w:r>
      <w:r/>
    </w:p>
    <w:p>
      <w:pPr>
        <w:pStyle w:val="901"/>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94"/>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br w:type="page" w:clear="all"/>
      </w:r>
      <w:r>
        <w:rPr>
          <w:rFonts w:hint="eastAsia" w:ascii="宋体" w:hAnsi="宋体" w:cs="宋体"/>
          <w:b/>
          <w:color w:val="auto"/>
          <w:sz w:val="21"/>
          <w:szCs w:val="21"/>
          <w:highlight w:val="none"/>
          <w:lang w:eastAsia="zh-CN"/>
        </w:rPr>
        <w:t xml:space="preserve">3.</w:t>
      </w:r>
      <w:r>
        <w:rPr>
          <w:rFonts w:hint="eastAsia" w:ascii="宋体" w:hAnsi="宋体" w:eastAsia="宋体" w:cs="宋体"/>
          <w:b/>
          <w:bCs/>
          <w:color w:val="auto"/>
          <w:sz w:val="21"/>
          <w:szCs w:val="21"/>
          <w:highlight w:val="none"/>
        </w:rPr>
        <w:t xml:space="preserve">投标报价表</w:t>
      </w:r>
      <w:r/>
    </w:p>
    <w:p>
      <w:pPr>
        <w:contextualSpacing/>
        <w:ind w:firstLine="3644"/>
        <w:keepLines/>
        <w:keepNext/>
        <w:spacing w:line="240" w:lineRule="auto"/>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开标一览表</w:t>
      </w:r>
      <w:r/>
    </w:p>
    <w:p>
      <w:pPr>
        <w:contextualSpacing/>
        <w:ind w:firstLine="48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投标人全称（加盖公章）：</w:t>
      </w:r>
      <w:bookmarkStart w:id="15" w:name="TBR"/>
      <w:r/>
      <w:bookmarkEnd w:id="15"/>
      <w:r/>
      <w:r/>
    </w:p>
    <w:p>
      <w:pPr>
        <w:contextualSpacing/>
        <w:ind w:firstLine="48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bookmarkStart w:id="16" w:name="FBH"/>
      <w:r/>
      <w:bookmarkEnd w:id="16"/>
      <w:r/>
      <w:bookmarkStart w:id="17" w:name="XMBH"/>
      <w:r/>
      <w:bookmarkEnd w:id="17"/>
      <w:r/>
      <w:r/>
    </w:p>
    <w:p>
      <w:pPr>
        <w:contextualSpacing/>
        <w:ind w:firstLine="48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分包号：</w:t>
      </w:r>
      <w:r/>
    </w:p>
    <w:tbl>
      <w:tblPr>
        <w:tblStyle w:val="8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18"/>
        <w:gridCol w:w="4768"/>
      </w:tblGrid>
      <w:tr>
        <w:trPr>
          <w:cantSplit/>
          <w:trHeight w:val="1098"/>
        </w:trPr>
        <w:tc>
          <w:tcPr>
            <w:tcW w:w="4118" w:type="dxa"/>
            <w:vAlign w:val="center"/>
            <w:textDirection w:val="lrTb"/>
            <w:noWrap w:val="false"/>
          </w:tcPr>
          <w:p>
            <w:pPr>
              <w:contextualSpacing/>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4768" w:type="dxa"/>
            <w:vAlign w:val="center"/>
            <w:textDirection w:val="lrTb"/>
            <w:noWrap w:val="false"/>
          </w:tcPr>
          <w:p>
            <w:pPr>
              <w:contextualSpacing/>
              <w:jc w:val="cente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投标报价</w:t>
            </w:r>
            <w:r/>
          </w:p>
        </w:tc>
      </w:tr>
      <w:tr>
        <w:trPr>
          <w:cantSplit/>
          <w:trHeight w:val="1697"/>
        </w:trPr>
        <w:tc>
          <w:tcPr>
            <w:tcW w:w="4118" w:type="dxa"/>
            <w:vAlign w:val="center"/>
            <w:textDirection w:val="lrTb"/>
            <w:noWrap w:val="false"/>
          </w:tcPr>
          <w:p>
            <w:pPr>
              <w:contextualSpacing/>
              <w:jc w:val="center"/>
              <w:spacing w:line="240" w:lineRule="auto"/>
              <w:rPr>
                <w:rFonts w:hint="eastAsia" w:ascii="宋体" w:hAnsi="宋体" w:eastAsia="宋体" w:cs="宋体"/>
                <w:color w:val="auto"/>
                <w:sz w:val="21"/>
                <w:szCs w:val="21"/>
                <w:highlight w:val="none"/>
                <w:lang w:eastAsia="zh-CN"/>
              </w:rPr>
            </w:pPr>
            <w:r/>
            <w:bookmarkStart w:id="18" w:name="XMMC"/>
            <w:r/>
            <w:bookmarkEnd w:id="18"/>
            <w:r>
              <w:rPr>
                <w:rFonts w:hint="eastAsia" w:ascii="宋体" w:hAnsi="宋体" w:eastAsia="宋体" w:cs="宋体"/>
                <w:color w:val="auto"/>
                <w:sz w:val="21"/>
                <w:szCs w:val="21"/>
                <w:highlight w:val="none"/>
                <w:lang w:eastAsia="zh-CN"/>
              </w:rPr>
              <w:t xml:space="preserve">2026</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2027年经开区建筑（装修）垃圾清运处置项目</w:t>
            </w:r>
            <w:r/>
          </w:p>
        </w:tc>
        <w:tc>
          <w:tcPr>
            <w:tcW w:w="4768" w:type="dxa"/>
            <w:vAlign w:val="center"/>
            <w:textDirection w:val="lrTb"/>
            <w:noWrap w:val="false"/>
          </w:tcPr>
          <w:p>
            <w:pPr>
              <w:contextualSpacing/>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contextualSpacing/>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contextualSpacing/>
        <w:ind w:firstLine="48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日期：  </w:t>
      </w:r>
      <w:r>
        <w:rPr>
          <w:rFonts w:hint="eastAsia" w:ascii="宋体" w:hAnsi="宋体" w:eastAsia="宋体" w:cs="宋体"/>
          <w:color w:val="auto"/>
          <w:sz w:val="21"/>
          <w:szCs w:val="21"/>
          <w:highlight w:val="none"/>
          <w:u w:val="single"/>
        </w:rPr>
        <w:t xml:space="preserve"> </w:t>
      </w:r>
      <w:bookmarkStart w:id="19" w:name="NF"/>
      <w:r/>
      <w:bookmarkEnd w:id="19"/>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bookmarkStart w:id="20" w:name="YF"/>
      <w:r/>
      <w:bookmarkEnd w:id="20"/>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bookmarkStart w:id="21" w:name="RI"/>
      <w:r/>
      <w:bookmarkEnd w:id="21"/>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48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填写说明：</w:t>
      </w:r>
      <w:r/>
    </w:p>
    <w:p>
      <w:pPr>
        <w:ind w:firstLine="440"/>
        <w:spacing w:line="240" w:lineRule="auto"/>
        <w:rPr>
          <w:rFonts w:hint="eastAsia" w:ascii="宋体" w:hAnsi="宋体" w:eastAsia="宋体" w:cs="宋体"/>
          <w:bCs/>
          <w:color w:val="auto"/>
          <w:sz w:val="21"/>
          <w:szCs w:val="21"/>
          <w:highlight w:val="none"/>
        </w:rPr>
      </w:pPr>
      <w:r>
        <w:rPr>
          <w:rFonts w:hint="eastAsia" w:ascii="宋体" w:hAnsi="宋体" w:cs="宋体"/>
          <w:i/>
          <w:color w:val="auto"/>
          <w:sz w:val="21"/>
          <w:szCs w:val="21"/>
          <w:highlight w:val="none"/>
          <w:lang w:eastAsia="zh-CN"/>
        </w:rPr>
        <w:t xml:space="preserve">1.</w:t>
      </w:r>
      <w:r>
        <w:rPr>
          <w:rFonts w:hint="eastAsia" w:ascii="宋体" w:hAnsi="宋体" w:eastAsia="宋体" w:cs="宋体"/>
          <w:bCs/>
          <w:i/>
          <w:iCs/>
          <w:color w:val="auto"/>
          <w:sz w:val="21"/>
          <w:szCs w:val="21"/>
          <w:highlight w:val="none"/>
          <w:u w:val="single"/>
        </w:rPr>
        <w:t xml:space="preserve">开标一览表必须加盖投标人公章（复印件无效）</w:t>
      </w:r>
      <w:r>
        <w:rPr>
          <w:rFonts w:hint="eastAsia" w:ascii="宋体" w:hAnsi="宋体" w:eastAsia="宋体" w:cs="宋体"/>
          <w:i/>
          <w:color w:val="auto"/>
          <w:sz w:val="21"/>
          <w:szCs w:val="21"/>
          <w:highlight w:val="none"/>
        </w:rPr>
        <w:t xml:space="preserve">。</w:t>
      </w:r>
      <w:r/>
    </w:p>
    <w:p>
      <w:pPr>
        <w:ind w:left="0" w:firstLine="420"/>
        <w:spacing w:line="240" w:lineRule="auto"/>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eastAsia="宋体" w:cs="宋体"/>
          <w:color w:val="auto"/>
          <w:sz w:val="21"/>
          <w:szCs w:val="21"/>
          <w:highlight w:val="none"/>
          <w:lang w:val="zh-CN"/>
        </w:rPr>
        <w:t xml:space="preserve">如有分包，投标人投任何一个包的标的，都需单独填写开标一览表。</w:t>
      </w:r>
      <w:r/>
    </w:p>
    <w:p>
      <w:pPr>
        <w:pStyle w:val="1405"/>
        <w:jc w:val="center"/>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315"/>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rPr>
          <w:rFonts w:hint="eastAsia" w:hAnsi="宋体" w:cs="宋体"/>
          <w:b/>
          <w:color w:val="auto"/>
          <w:sz w:val="21"/>
          <w:szCs w:val="21"/>
          <w:highlight w:val="none"/>
          <w:lang w:eastAsia="zh-CN"/>
        </w:rPr>
        <w:t xml:space="preserve">4.</w:t>
      </w:r>
      <w:r>
        <w:rPr>
          <w:rFonts w:hint="eastAsia" w:ascii="宋体" w:hAnsi="宋体" w:eastAsia="宋体" w:cs="宋体"/>
          <w:b/>
          <w:color w:val="auto"/>
          <w:sz w:val="21"/>
          <w:szCs w:val="21"/>
          <w:highlight w:val="none"/>
        </w:rPr>
        <w:t xml:space="preserve">分项报价</w:t>
      </w:r>
      <w:r/>
    </w:p>
    <w:p>
      <w:pPr>
        <w:pStyle w:val="1315"/>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项目投标报价表</w:t>
      </w:r>
      <w:r/>
    </w:p>
    <w:tbl>
      <w:tblPr>
        <w:tblStyle w:val="890"/>
        <w:tblW w:w="635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9"/>
        <w:gridCol w:w="4325"/>
        <w:gridCol w:w="864"/>
        <w:gridCol w:w="1521"/>
        <w:gridCol w:w="1483"/>
        <w:gridCol w:w="950"/>
        <w:gridCol w:w="950"/>
      </w:tblGrid>
      <w:tr>
        <w:trPr>
          <w:cantSplit/>
          <w:jc w:val="center"/>
          <w:trHeight w:val="503"/>
        </w:trPr>
        <w:tc>
          <w:tcPr>
            <w:tcW w:w="778"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4204" w:type="dxa"/>
            <w:vAlign w:val="center"/>
            <w:textDirection w:val="lrTb"/>
            <w:noWrap w:val="false"/>
          </w:tcPr>
          <w:p>
            <w:pPr>
              <w:jc w:val="center"/>
              <w:spacing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费用项目</w:t>
            </w:r>
            <w:r/>
          </w:p>
        </w:tc>
        <w:tc>
          <w:tcPr>
            <w:tcW w:w="840" w:type="dxa"/>
            <w:vAlign w:val="center"/>
            <w:textDirection w:val="lrTb"/>
            <w:noWrap w:val="false"/>
          </w:tcPr>
          <w:p>
            <w:pPr>
              <w:jc w:val="center"/>
              <w:spacing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单位</w:t>
            </w:r>
            <w:r/>
          </w:p>
        </w:tc>
        <w:tc>
          <w:tcPr>
            <w:shd w:val="clear" w:color="auto" w:fill="auto"/>
            <w:tcW w:w="147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预估吨数</w:t>
            </w:r>
            <w:r/>
          </w:p>
        </w:tc>
        <w:tc>
          <w:tcPr>
            <w:shd w:val="clear" w:color="auto" w:fill="auto"/>
            <w:tcW w:w="1441"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单价</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元</w:t>
            </w:r>
            <w:r>
              <w:rPr>
                <w:rFonts w:hint="eastAsia" w:ascii="宋体" w:hAnsi="宋体" w:eastAsia="宋体" w:cs="宋体"/>
                <w:color w:val="auto"/>
                <w:sz w:val="21"/>
                <w:szCs w:val="21"/>
                <w:highlight w:val="none"/>
                <w:lang w:eastAsia="zh-CN" w:bidi="ar"/>
              </w:rPr>
              <w:t xml:space="preserve">）</w:t>
            </w:r>
            <w:r/>
          </w:p>
        </w:tc>
        <w:tc>
          <w:tcPr>
            <w:shd w:val="clear" w:color="auto" w:fill="auto"/>
            <w:tcW w:w="923"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总价</w:t>
            </w:r>
            <w:r/>
          </w:p>
        </w:tc>
        <w:tc>
          <w:tcPr>
            <w:shd w:val="clear" w:color="auto" w:fill="auto"/>
            <w:tcW w:w="923"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备注</w:t>
            </w:r>
            <w:r/>
          </w:p>
        </w:tc>
      </w:tr>
      <w:tr>
        <w:trPr>
          <w:cantSplit/>
          <w:jc w:val="center"/>
          <w:trHeight w:val="427"/>
        </w:trPr>
        <w:tc>
          <w:tcPr>
            <w:tcW w:w="778"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4204"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shd w:val="clear" w:color="auto"/>
                <w:lang w:eastAsia="zh-CN" w:bidi="ar"/>
              </w:rPr>
              <w:t xml:space="preserve">越溪街道建筑（装修）垃圾转运场内建筑（装修）垃圾清运至合规处置点</w:t>
            </w:r>
            <w:r/>
          </w:p>
        </w:tc>
        <w:tc>
          <w:tcPr>
            <w:tcW w:w="840" w:type="dxa"/>
            <w:vAlign w:val="top"/>
            <w:textDirection w:val="lrTb"/>
            <w:noWrap w:val="false"/>
          </w:tcPr>
          <w:p>
            <w:pPr>
              <w:jc w:val="center"/>
              <w:spacing w:line="240"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吨</w:t>
            </w:r>
            <w:r/>
          </w:p>
        </w:tc>
        <w:tc>
          <w:tcPr>
            <w:shd w:val="clear" w:color="auto" w:fill="auto"/>
            <w:tcW w:w="147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15000吨</w:t>
            </w:r>
            <w:r/>
          </w:p>
        </w:tc>
        <w:tc>
          <w:tcPr>
            <w:tcW w:w="1441" w:type="dxa"/>
            <w:vAlign w:val="center"/>
            <w:textDirection w:val="lrTb"/>
            <w:noWrap w:val="false"/>
          </w:tcPr>
          <w:p>
            <w:pPr>
              <w:jc w:val="center"/>
              <w:spacing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W w:w="923"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W w:w="923"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cantSplit/>
          <w:jc w:val="center"/>
          <w:trHeight w:val="393"/>
        </w:trPr>
        <w:tc>
          <w:tcPr>
            <w:tcW w:w="778"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4204"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shd w:val="clear" w:color="auto"/>
                <w:lang w:eastAsia="zh-CN" w:bidi="ar"/>
              </w:rPr>
              <w:t xml:space="preserve">郭巷街道建筑（装修）垃圾转运场内建筑（装修）垃圾清运至合规处置点</w:t>
            </w:r>
            <w:r/>
          </w:p>
        </w:tc>
        <w:tc>
          <w:tcPr>
            <w:tcW w:w="840" w:type="dxa"/>
            <w:vAlign w:val="top"/>
            <w:textDirection w:val="lrTb"/>
            <w:noWrap w:val="false"/>
          </w:tcPr>
          <w:p>
            <w:pPr>
              <w:jc w:val="center"/>
              <w:spacing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吨</w:t>
            </w:r>
            <w:r/>
          </w:p>
        </w:tc>
        <w:tc>
          <w:tcPr>
            <w:shd w:val="clear" w:color="auto" w:fill="auto"/>
            <w:tcW w:w="147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35000吨</w:t>
            </w:r>
            <w:r/>
          </w:p>
        </w:tc>
        <w:tc>
          <w:tcPr>
            <w:tcW w:w="1441" w:type="dxa"/>
            <w:vAlign w:val="center"/>
            <w:textDirection w:val="lrTb"/>
            <w:noWrap w:val="false"/>
          </w:tcPr>
          <w:p>
            <w:pPr>
              <w:jc w:val="center"/>
              <w:spacing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923" w:type="dxa"/>
            <w:vAlign w:val="center"/>
            <w:textDirection w:val="lrTb"/>
            <w:noWrap w:val="false"/>
          </w:tcPr>
          <w:p>
            <w:pPr>
              <w:jc w:val="center"/>
              <w:spacing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923" w:type="dxa"/>
            <w:vAlign w:val="center"/>
            <w:textDirection w:val="lrTb"/>
            <w:noWrap w:val="false"/>
          </w:tcPr>
          <w:p>
            <w:pPr>
              <w:jc w:val="center"/>
              <w:spacing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cantSplit/>
          <w:jc w:val="center"/>
          <w:trHeight w:val="443"/>
        </w:trPr>
        <w:tc>
          <w:tcPr>
            <w:tcW w:w="778"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4204" w:type="dxa"/>
            <w:vAlign w:val="center"/>
            <w:textDirection w:val="lrTb"/>
            <w:noWrap w:val="false"/>
          </w:tcPr>
          <w:p>
            <w:pPr>
              <w:jc w:val="center"/>
              <w:spacing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840" w:type="dxa"/>
            <w:vAlign w:val="top"/>
            <w:textDirection w:val="lrTb"/>
            <w:noWrap w:val="false"/>
          </w:tcPr>
          <w:p>
            <w:pPr>
              <w:jc w:val="center"/>
              <w:spacing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W w:w="147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50000吨</w:t>
            </w:r>
            <w:r/>
          </w:p>
        </w:tc>
        <w:tc>
          <w:tcPr>
            <w:tcW w:w="1441" w:type="dxa"/>
            <w:vAlign w:val="center"/>
            <w:textDirection w:val="lrTb"/>
            <w:noWrap w:val="false"/>
          </w:tcPr>
          <w:p>
            <w:pPr>
              <w:jc w:val="center"/>
              <w:spacing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923" w:type="dxa"/>
            <w:vAlign w:val="center"/>
            <w:textDirection w:val="lrTb"/>
            <w:noWrap w:val="false"/>
          </w:tcPr>
          <w:p>
            <w:pPr>
              <w:jc w:val="center"/>
              <w:spacing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923" w:type="dxa"/>
            <w:vAlign w:val="center"/>
            <w:textDirection w:val="lrTb"/>
            <w:noWrap w:val="false"/>
          </w:tcPr>
          <w:p>
            <w:pPr>
              <w:jc w:val="center"/>
              <w:spacing w:line="24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bl>
    <w:p>
      <w:pPr>
        <w:ind w:firstLine="42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完成该项工作的人员、设备、办公及生活设施、通讯及交通工具、有关保险费、管理费、利润、税金，报告费、交通食宿费等一切费用以及中标后为完成合同及相关要求规定的全部工作所需支持的一切费用、政策性文件规定及合同包含的所有风险、责任等各项应有费用。</w:t>
      </w:r>
      <w:r/>
    </w:p>
    <w:p>
      <w:pPr>
        <w:ind w:firstLine="44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2.投标报价表包含响应单位各项成本核算和投入的成本明细，合计金额应与开标一览表金额一致；否则，以开标一览表为准。</w:t>
      </w:r>
      <w:r/>
    </w:p>
    <w:p>
      <w:pPr>
        <w:ind w:firstLine="44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3.若事项较多，供应商可根据实际情况另纸说明。</w:t>
      </w:r>
      <w:r/>
    </w:p>
    <w:p>
      <w:pPr>
        <w:ind w:firstLine="42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01"/>
        <w:ind w:firstLine="425"/>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投标人：（公章）</w:t>
      </w:r>
      <w:r/>
    </w:p>
    <w:p>
      <w:pPr>
        <w:ind w:firstLine="42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ind w:firstLine="367"/>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rPr>
          <w:rFonts w:hint="eastAsia" w:ascii="宋体" w:hAnsi="宋体" w:cs="宋体"/>
          <w:b/>
          <w:bCs/>
          <w:color w:val="auto"/>
          <w:sz w:val="21"/>
          <w:szCs w:val="21"/>
          <w:highlight w:val="none"/>
          <w:lang w:eastAsia="zh-CN"/>
        </w:rPr>
        <w:t xml:space="preserve">5.</w:t>
      </w:r>
      <w:r>
        <w:rPr>
          <w:rFonts w:hint="eastAsia" w:ascii="宋体" w:hAnsi="宋体" w:eastAsia="宋体" w:cs="宋体"/>
          <w:b/>
          <w:bCs/>
          <w:color w:val="auto"/>
          <w:sz w:val="21"/>
          <w:szCs w:val="21"/>
          <w:highlight w:val="none"/>
        </w:rPr>
        <w:t xml:space="preserve">商务</w:t>
      </w:r>
      <w:r>
        <w:rPr>
          <w:rFonts w:hint="eastAsia" w:ascii="宋体" w:hAnsi="宋体" w:eastAsia="宋体" w:cs="宋体"/>
          <w:b/>
          <w:bCs/>
          <w:color w:val="auto"/>
          <w:sz w:val="21"/>
          <w:szCs w:val="21"/>
          <w:highlight w:val="none"/>
          <w:lang w:val="en-US" w:eastAsia="zh-CN"/>
        </w:rPr>
        <w:t xml:space="preserve">条款</w:t>
      </w:r>
      <w:r>
        <w:rPr>
          <w:rFonts w:hint="eastAsia" w:ascii="宋体" w:hAnsi="宋体" w:eastAsia="宋体" w:cs="宋体"/>
          <w:b/>
          <w:bCs/>
          <w:color w:val="auto"/>
          <w:sz w:val="21"/>
          <w:szCs w:val="21"/>
          <w:highlight w:val="none"/>
        </w:rPr>
        <w:t xml:space="preserve">偏离表</w:t>
      </w:r>
      <w:r/>
    </w:p>
    <w:p>
      <w:pPr>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商务条款</w:t>
      </w:r>
      <w:r>
        <w:rPr>
          <w:rFonts w:hint="eastAsia" w:ascii="宋体" w:hAnsi="宋体" w:eastAsia="宋体" w:cs="宋体"/>
          <w:b/>
          <w:bCs/>
          <w:color w:val="auto"/>
          <w:sz w:val="21"/>
          <w:szCs w:val="21"/>
          <w:highlight w:val="none"/>
        </w:rPr>
        <w:t xml:space="preserve">偏离表</w:t>
      </w:r>
      <w:r/>
    </w:p>
    <w:p>
      <w:pPr>
        <w:pStyle w:val="1094"/>
        <w:ind w:firstLine="424"/>
        <w:spacing w:line="240" w:lineRule="auto"/>
        <w:tabs>
          <w:tab w:val="left" w:pos="702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项目编号：</w:t>
      </w:r>
      <w:r>
        <w:rPr>
          <w:rFonts w:hint="eastAsia" w:ascii="宋体" w:hAnsi="宋体" w:cs="宋体"/>
          <w:color w:val="auto"/>
          <w:sz w:val="21"/>
          <w:szCs w:val="21"/>
          <w:highlight w:val="none"/>
          <w:lang w:eastAsia="zh-CN"/>
        </w:rPr>
        <w:t xml:space="preserve">JSZC-320506-CXJT-G2026-0013</w:t>
      </w:r>
      <w:r/>
    </w:p>
    <w:p>
      <w:pPr>
        <w:ind w:firstLine="42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bl>
      <w:tblPr>
        <w:tblStyle w:val="890"/>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0"/>
        <w:gridCol w:w="1863"/>
        <w:gridCol w:w="1863"/>
        <w:gridCol w:w="1863"/>
        <w:gridCol w:w="1864"/>
      </w:tblGrid>
      <w:tr>
        <w:trPr>
          <w:trHeight w:val="567"/>
        </w:trPr>
        <w:tc>
          <w:tcPr>
            <w:tcW w:w="653" w:type="dxa"/>
            <w:vAlign w:val="center"/>
            <w:textDirection w:val="lrTb"/>
            <w:noWrap w:val="false"/>
          </w:tcPr>
          <w:p>
            <w:pPr>
              <w:ind w:left="0"/>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086" w:type="dxa"/>
            <w:vAlign w:val="center"/>
            <w:textDirection w:val="lrTb"/>
            <w:noWrap w:val="false"/>
          </w:tcPr>
          <w:p>
            <w:pPr>
              <w:ind w:left="0"/>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招标要求</w:t>
            </w:r>
            <w:r/>
          </w:p>
        </w:tc>
        <w:tc>
          <w:tcPr>
            <w:tcW w:w="1086" w:type="dxa"/>
            <w:vAlign w:val="center"/>
            <w:textDirection w:val="lrTb"/>
            <w:noWrap w:val="false"/>
          </w:tcPr>
          <w:p>
            <w:pPr>
              <w:ind w:left="0"/>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投标内容</w:t>
            </w:r>
            <w:r/>
          </w:p>
        </w:tc>
        <w:tc>
          <w:tcPr>
            <w:tcW w:w="1086" w:type="dxa"/>
            <w:vAlign w:val="center"/>
            <w:textDirection w:val="lrTb"/>
            <w:noWrap w:val="false"/>
          </w:tcPr>
          <w:p>
            <w:pPr>
              <w:ind w:left="0"/>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偏离说明</w:t>
            </w:r>
            <w:r/>
          </w:p>
        </w:tc>
        <w:tc>
          <w:tcPr>
            <w:tcW w:w="1086" w:type="dxa"/>
            <w:vAlign w:val="top"/>
            <w:textDirection w:val="lrTb"/>
            <w:noWrap w:val="false"/>
          </w:tcPr>
          <w:p>
            <w:pPr>
              <w:ind w:left="0"/>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证明材料</w:t>
            </w:r>
            <w:r/>
          </w:p>
        </w:tc>
      </w:tr>
      <w:tr>
        <w:trPr>
          <w:trHeight w:val="567"/>
        </w:trPr>
        <w:tc>
          <w:tcPr>
            <w:tcW w:w="653" w:type="dxa"/>
            <w:vAlign w:val="top"/>
            <w:textDirection w:val="lrTb"/>
            <w:noWrap w:val="false"/>
          </w:tcPr>
          <w:p>
            <w:pPr>
              <w:spacing w:before="240" w:after="24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6" w:type="dxa"/>
            <w:vAlign w:val="top"/>
            <w:textDirection w:val="lrTb"/>
            <w:noWrap w:val="false"/>
          </w:tcPr>
          <w:p>
            <w:pPr>
              <w:spacing w:before="240" w:after="24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6" w:type="dxa"/>
            <w:vAlign w:val="top"/>
            <w:textDirection w:val="lrTb"/>
            <w:noWrap w:val="false"/>
          </w:tcPr>
          <w:p>
            <w:pPr>
              <w:spacing w:before="240" w:after="24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6" w:type="dxa"/>
            <w:vAlign w:val="top"/>
            <w:textDirection w:val="lrTb"/>
            <w:noWrap w:val="false"/>
          </w:tcPr>
          <w:p>
            <w:pPr>
              <w:spacing w:before="240" w:after="24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6" w:type="dxa"/>
            <w:vAlign w:val="top"/>
            <w:textDirection w:val="lrTb"/>
            <w:noWrap w:val="false"/>
          </w:tcPr>
          <w:p>
            <w:pPr>
              <w:spacing w:before="240" w:after="24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W w:w="653" w:type="dxa"/>
            <w:vAlign w:val="top"/>
            <w:textDirection w:val="lrTb"/>
            <w:noWrap w:val="false"/>
          </w:tcPr>
          <w:p>
            <w:pPr>
              <w:spacing w:before="240" w:after="24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6" w:type="dxa"/>
            <w:vAlign w:val="top"/>
            <w:textDirection w:val="lrTb"/>
            <w:noWrap w:val="false"/>
          </w:tcPr>
          <w:p>
            <w:pPr>
              <w:spacing w:before="240" w:after="24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6" w:type="dxa"/>
            <w:vAlign w:val="top"/>
            <w:textDirection w:val="lrTb"/>
            <w:noWrap w:val="false"/>
          </w:tcPr>
          <w:p>
            <w:pPr>
              <w:spacing w:before="240" w:after="24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6" w:type="dxa"/>
            <w:vAlign w:val="top"/>
            <w:textDirection w:val="lrTb"/>
            <w:noWrap w:val="false"/>
          </w:tcPr>
          <w:p>
            <w:pPr>
              <w:spacing w:before="240" w:after="24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6" w:type="dxa"/>
            <w:vAlign w:val="top"/>
            <w:textDirection w:val="lrTb"/>
            <w:noWrap w:val="false"/>
          </w:tcPr>
          <w:p>
            <w:pPr>
              <w:spacing w:before="240" w:after="24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W w:w="653" w:type="dxa"/>
            <w:vAlign w:val="top"/>
            <w:textDirection w:val="lrTb"/>
            <w:noWrap w:val="false"/>
          </w:tcPr>
          <w:p>
            <w:pPr>
              <w:spacing w:before="240" w:after="24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6" w:type="dxa"/>
            <w:vAlign w:val="top"/>
            <w:textDirection w:val="lrTb"/>
            <w:noWrap w:val="false"/>
          </w:tcPr>
          <w:p>
            <w:pPr>
              <w:spacing w:before="240" w:after="24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6" w:type="dxa"/>
            <w:vAlign w:val="top"/>
            <w:textDirection w:val="lrTb"/>
            <w:noWrap w:val="false"/>
          </w:tcPr>
          <w:p>
            <w:pPr>
              <w:spacing w:before="240" w:after="24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6" w:type="dxa"/>
            <w:vAlign w:val="top"/>
            <w:textDirection w:val="lrTb"/>
            <w:noWrap w:val="false"/>
          </w:tcPr>
          <w:p>
            <w:pPr>
              <w:spacing w:before="240" w:after="24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6" w:type="dxa"/>
            <w:vAlign w:val="top"/>
            <w:textDirection w:val="lrTb"/>
            <w:noWrap w:val="false"/>
          </w:tcPr>
          <w:p>
            <w:pPr>
              <w:spacing w:before="240" w:after="24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W w:w="653" w:type="dxa"/>
            <w:vAlign w:val="top"/>
            <w:textDirection w:val="lrTb"/>
            <w:noWrap w:val="false"/>
          </w:tcPr>
          <w:p>
            <w:pPr>
              <w:spacing w:before="240" w:after="24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6" w:type="dxa"/>
            <w:vAlign w:val="top"/>
            <w:textDirection w:val="lrTb"/>
            <w:noWrap w:val="false"/>
          </w:tcPr>
          <w:p>
            <w:pPr>
              <w:spacing w:before="240" w:after="24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6" w:type="dxa"/>
            <w:vAlign w:val="top"/>
            <w:textDirection w:val="lrTb"/>
            <w:noWrap w:val="false"/>
          </w:tcPr>
          <w:p>
            <w:pPr>
              <w:spacing w:before="240" w:after="24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6" w:type="dxa"/>
            <w:vAlign w:val="top"/>
            <w:textDirection w:val="lrTb"/>
            <w:noWrap w:val="false"/>
          </w:tcPr>
          <w:p>
            <w:pPr>
              <w:spacing w:before="240" w:after="24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6" w:type="dxa"/>
            <w:vAlign w:val="top"/>
            <w:textDirection w:val="lrTb"/>
            <w:noWrap w:val="false"/>
          </w:tcPr>
          <w:p>
            <w:pPr>
              <w:spacing w:before="240" w:after="24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W w:w="653" w:type="dxa"/>
            <w:vAlign w:val="top"/>
            <w:textDirection w:val="lrTb"/>
            <w:noWrap w:val="false"/>
          </w:tcPr>
          <w:p>
            <w:pPr>
              <w:spacing w:before="240" w:after="24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6" w:type="dxa"/>
            <w:vAlign w:val="top"/>
            <w:textDirection w:val="lrTb"/>
            <w:noWrap w:val="false"/>
          </w:tcPr>
          <w:p>
            <w:pPr>
              <w:spacing w:before="240" w:after="24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6" w:type="dxa"/>
            <w:vAlign w:val="top"/>
            <w:textDirection w:val="lrTb"/>
            <w:noWrap w:val="false"/>
          </w:tcPr>
          <w:p>
            <w:pPr>
              <w:spacing w:before="240" w:after="24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6" w:type="dxa"/>
            <w:vAlign w:val="top"/>
            <w:textDirection w:val="lrTb"/>
            <w:noWrap w:val="false"/>
          </w:tcPr>
          <w:p>
            <w:pPr>
              <w:spacing w:before="240" w:after="24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6" w:type="dxa"/>
            <w:vAlign w:val="top"/>
            <w:textDirection w:val="lrTb"/>
            <w:noWrap w:val="false"/>
          </w:tcPr>
          <w:p>
            <w:pPr>
              <w:spacing w:before="240" w:after="24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W w:w="653" w:type="dxa"/>
            <w:vAlign w:val="top"/>
            <w:textDirection w:val="lrTb"/>
            <w:noWrap w:val="false"/>
          </w:tcPr>
          <w:p>
            <w:pPr>
              <w:spacing w:before="240" w:after="24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6" w:type="dxa"/>
            <w:vAlign w:val="top"/>
            <w:textDirection w:val="lrTb"/>
            <w:noWrap w:val="false"/>
          </w:tcPr>
          <w:p>
            <w:pPr>
              <w:spacing w:before="240" w:after="24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6" w:type="dxa"/>
            <w:vAlign w:val="top"/>
            <w:textDirection w:val="lrTb"/>
            <w:noWrap w:val="false"/>
          </w:tcPr>
          <w:p>
            <w:pPr>
              <w:spacing w:before="240" w:after="24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6" w:type="dxa"/>
            <w:vAlign w:val="top"/>
            <w:textDirection w:val="lrTb"/>
            <w:noWrap w:val="false"/>
          </w:tcPr>
          <w:p>
            <w:pPr>
              <w:spacing w:before="240" w:after="24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6" w:type="dxa"/>
            <w:vAlign w:val="top"/>
            <w:textDirection w:val="lrTb"/>
            <w:noWrap w:val="false"/>
          </w:tcPr>
          <w:p>
            <w:pPr>
              <w:spacing w:before="240" w:after="24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W w:w="653" w:type="dxa"/>
            <w:vAlign w:val="top"/>
            <w:textDirection w:val="lrTb"/>
            <w:noWrap w:val="false"/>
          </w:tcPr>
          <w:p>
            <w:pPr>
              <w:spacing w:before="240" w:after="24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6" w:type="dxa"/>
            <w:vAlign w:val="top"/>
            <w:textDirection w:val="lrTb"/>
            <w:noWrap w:val="false"/>
          </w:tcPr>
          <w:p>
            <w:pPr>
              <w:spacing w:before="240" w:after="24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6" w:type="dxa"/>
            <w:vAlign w:val="top"/>
            <w:textDirection w:val="lrTb"/>
            <w:noWrap w:val="false"/>
          </w:tcPr>
          <w:p>
            <w:pPr>
              <w:spacing w:before="240" w:after="24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6" w:type="dxa"/>
            <w:vAlign w:val="top"/>
            <w:textDirection w:val="lrTb"/>
            <w:noWrap w:val="false"/>
          </w:tcPr>
          <w:p>
            <w:pPr>
              <w:spacing w:before="240" w:after="24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6" w:type="dxa"/>
            <w:vAlign w:val="top"/>
            <w:textDirection w:val="lrTb"/>
            <w:noWrap w:val="false"/>
          </w:tcPr>
          <w:p>
            <w:pPr>
              <w:spacing w:before="240" w:after="24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投标人的投标文件（除服务要求部分）与招标文件规定的有偏离的，应在此表中说明。未在上表中说明的，如在响应文件其他内容中已有文字说明的，则以已有文字说明为准，否则，将被认为完全响应招标文件的规定。但该表不作为投标人对所投标的物关于商务条款等详细描述和说明的替代。</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投标方：（单位盖章）</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pStyle w:val="1094"/>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1094"/>
        <w:ind w:firstLine="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br w:type="page" w:clear="all"/>
      </w:r>
      <w:r>
        <w:rPr>
          <w:rFonts w:hint="eastAsia" w:ascii="宋体" w:hAnsi="宋体" w:cs="宋体"/>
          <w:b/>
          <w:bCs/>
          <w:color w:val="auto"/>
          <w:sz w:val="21"/>
          <w:szCs w:val="21"/>
          <w:highlight w:val="none"/>
          <w:lang w:val="en-US" w:eastAsia="zh-CN"/>
        </w:rPr>
        <w:t xml:space="preserve">6.</w:t>
      </w:r>
      <w:r>
        <w:rPr>
          <w:rFonts w:hint="eastAsia" w:ascii="宋体" w:hAnsi="宋体" w:eastAsia="宋体" w:cs="宋体"/>
          <w:b/>
          <w:color w:val="auto"/>
          <w:sz w:val="21"/>
          <w:szCs w:val="21"/>
          <w:highlight w:val="none"/>
          <w:lang w:val="en-US" w:eastAsia="zh-CN"/>
        </w:rPr>
        <w:t xml:space="preserve">服务要求</w:t>
      </w:r>
      <w:r>
        <w:rPr>
          <w:rFonts w:hint="eastAsia" w:ascii="宋体" w:hAnsi="宋体" w:eastAsia="宋体" w:cs="宋体"/>
          <w:b/>
          <w:bCs/>
          <w:color w:val="auto"/>
          <w:sz w:val="21"/>
          <w:szCs w:val="21"/>
          <w:highlight w:val="none"/>
        </w:rPr>
        <w:t xml:space="preserve">偏离表</w:t>
      </w:r>
      <w:r/>
    </w:p>
    <w:p>
      <w:pP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94"/>
        <w:ind w:firstLine="0"/>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服务要求</w:t>
      </w:r>
      <w:r>
        <w:rPr>
          <w:rFonts w:hint="eastAsia" w:ascii="宋体" w:hAnsi="宋体" w:eastAsia="宋体" w:cs="宋体"/>
          <w:b/>
          <w:color w:val="auto"/>
          <w:sz w:val="21"/>
          <w:szCs w:val="21"/>
          <w:highlight w:val="none"/>
        </w:rPr>
        <w:t xml:space="preserve">偏离表</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单位名称（盖章）：</w:t>
      </w:r>
      <w:r/>
    </w:p>
    <w:tbl>
      <w:tblPr>
        <w:tblStyle w:val="890"/>
        <w:tblW w:w="4995"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77"/>
        <w:gridCol w:w="1222"/>
        <w:gridCol w:w="1673"/>
        <w:gridCol w:w="1627"/>
        <w:gridCol w:w="1584"/>
        <w:gridCol w:w="1584"/>
      </w:tblGrid>
      <w:tr>
        <w:trPr>
          <w:trHeight w:val="849" w:hRule="exact"/>
        </w:trPr>
        <w:tc>
          <w:tcPr>
            <w:tcBorders>
              <w:top w:val="single" w:color="auto" w:sz="4" w:space="0"/>
              <w:left w:val="single" w:color="auto" w:sz="4" w:space="0"/>
              <w:bottom w:val="single" w:color="auto" w:sz="4" w:space="0"/>
              <w:right w:val="single" w:color="auto" w:sz="4" w:space="0"/>
            </w:tcBorders>
            <w:tcW w:w="344" w:type="dxa"/>
            <w:vAlign w:val="center"/>
            <w:textDirection w:val="lrTb"/>
            <w:noWrap w:val="false"/>
          </w:tcPr>
          <w:p>
            <w:pPr>
              <w:jc w:val="center"/>
              <w:spacing w:before="156" w:after="156"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before="156" w:after="156"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服务内容</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spacing w:before="156" w:after="156"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招标要求</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before="156" w:after="156"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投标要求</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spacing w:before="156" w:after="156"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偏离/响应</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spacing w:before="156" w:after="156"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trHeight w:val="834" w:hRule="exact"/>
        </w:trPr>
        <w:tc>
          <w:tcPr>
            <w:tcBorders>
              <w:top w:val="single" w:color="auto" w:sz="4" w:space="0"/>
              <w:left w:val="single" w:color="auto" w:sz="4" w:space="0"/>
              <w:bottom w:val="single" w:color="auto" w:sz="4" w:space="0"/>
              <w:right w:val="single" w:color="auto" w:sz="4" w:space="0"/>
            </w:tcBorders>
            <w:tcW w:w="34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服务时间</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845" w:hRule="exact"/>
        </w:trPr>
        <w:tc>
          <w:tcPr>
            <w:tcBorders>
              <w:top w:val="single" w:color="auto" w:sz="4" w:space="0"/>
              <w:left w:val="single" w:color="auto" w:sz="4" w:space="0"/>
              <w:bottom w:val="single" w:color="auto" w:sz="4" w:space="0"/>
              <w:right w:val="single" w:color="auto" w:sz="4" w:space="0"/>
            </w:tcBorders>
            <w:tcW w:w="34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965" w:hRule="exact"/>
        </w:trPr>
        <w:tc>
          <w:tcPr>
            <w:tcBorders>
              <w:top w:val="single" w:color="auto" w:sz="4" w:space="0"/>
              <w:left w:val="single" w:color="auto" w:sz="4" w:space="0"/>
              <w:bottom w:val="single" w:color="auto" w:sz="4" w:space="0"/>
              <w:right w:val="single" w:color="auto" w:sz="4" w:space="0"/>
            </w:tcBorders>
            <w:tcW w:w="34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063" w:hRule="exact"/>
        </w:trPr>
        <w:tc>
          <w:tcPr>
            <w:tcBorders>
              <w:top w:val="single" w:color="auto" w:sz="4" w:space="0"/>
              <w:left w:val="single" w:color="auto" w:sz="4" w:space="0"/>
              <w:bottom w:val="single" w:color="auto" w:sz="4" w:space="0"/>
              <w:right w:val="single" w:color="auto" w:sz="4" w:space="0"/>
            </w:tcBorders>
            <w:tcW w:w="344" w:type="dxa"/>
            <w:vAlign w:val="top"/>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739" w:type="dxa"/>
            <w:vAlign w:val="top"/>
            <w:textDirection w:val="lrTb"/>
            <w:noWrap w:val="false"/>
          </w:tcPr>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2" w:type="dxa"/>
            <w:vAlign w:val="top"/>
            <w:textDirection w:val="lrTb"/>
            <w:noWrap w:val="false"/>
          </w:tcPr>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4" w:type="dxa"/>
            <w:vAlign w:val="top"/>
            <w:textDirection w:val="lrTb"/>
            <w:noWrap w:val="false"/>
          </w:tcPr>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注：1、投标人应对照招标文件服务要求等要求，所投标的物与招标文件的规定有偏离的，应在此表中申明与服务要求条文的偏差和例外。</w:t>
      </w:r>
      <w:r/>
    </w:p>
    <w:p>
      <w:pPr>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未在上表中说明的，如在响应文件其他内容中已有文字说明的，则以已有文字说明为准，否则，将被认为完全响应招标文件的规定。但该表不作为投标人对所投标的物关于服务要求等详细描述和说明的替代。</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投标方：（单位盖章）</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pStyle w:val="1094"/>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1094"/>
        <w:ind w:firstLine="0"/>
        <w:spacing w:line="24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val="en-US" w:eastAsia="zh-CN"/>
        </w:rPr>
        <w:br w:type="page" w:clear="all"/>
      </w:r>
      <w:r>
        <w:rPr>
          <w:rFonts w:hint="eastAsia" w:ascii="宋体" w:hAnsi="宋体" w:cs="宋体"/>
          <w:b/>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人员安排表</w:t>
      </w:r>
      <w:r/>
    </w:p>
    <w:p>
      <w:pPr>
        <w:pStyle w:val="901"/>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人员安排表</w:t>
      </w:r>
      <w:r/>
    </w:p>
    <w:tbl>
      <w:tblPr>
        <w:tblStyle w:val="890"/>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827"/>
        <w:gridCol w:w="1523"/>
        <w:gridCol w:w="1377"/>
        <w:gridCol w:w="1000"/>
        <w:gridCol w:w="1057"/>
        <w:gridCol w:w="1003"/>
        <w:gridCol w:w="1784"/>
      </w:tblGrid>
      <w:tr>
        <w:trPr>
          <w:trHeight w:val="851"/>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岗位</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基本要求</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备注</w:t>
            </w:r>
            <w:r/>
          </w:p>
        </w:tc>
      </w:tr>
      <w:tr>
        <w:trPr>
          <w:trHeight w:val="567"/>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11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投标人：（公章）</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日期：</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年</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月</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日</w:t>
      </w:r>
      <w:r/>
    </w:p>
    <w:p>
      <w:pP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br w:type="page" w:clear="all"/>
      </w:r>
      <w:r>
        <w:rPr>
          <w:rFonts w:hint="eastAsia" w:ascii="宋体" w:hAnsi="宋体" w:cs="宋体"/>
          <w:b/>
          <w:color w:val="auto"/>
          <w:sz w:val="21"/>
          <w:szCs w:val="21"/>
          <w:highlight w:val="none"/>
          <w:lang w:val="en-US" w:eastAsia="zh-CN"/>
        </w:rPr>
        <w:t xml:space="preserve">8.</w:t>
      </w:r>
      <w:r>
        <w:rPr>
          <w:rFonts w:hint="eastAsia" w:ascii="宋体" w:hAnsi="宋体" w:eastAsia="宋体" w:cs="宋体"/>
          <w:b/>
          <w:color w:val="auto"/>
          <w:sz w:val="21"/>
          <w:szCs w:val="21"/>
          <w:highlight w:val="none"/>
        </w:rPr>
        <w:t xml:space="preserve">投入本项目主要设备一览表</w:t>
      </w:r>
      <w:r/>
    </w:p>
    <w:p>
      <w:pPr>
        <w:pStyle w:val="1412"/>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投入本项目主要设备一览表</w:t>
      </w:r>
      <w:r/>
    </w:p>
    <w:tbl>
      <w:tblPr>
        <w:tblStyle w:val="89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53"/>
        <w:gridCol w:w="1900"/>
        <w:gridCol w:w="2841"/>
        <w:gridCol w:w="799"/>
        <w:gridCol w:w="799"/>
        <w:gridCol w:w="1764"/>
      </w:tblGrid>
      <w:tr>
        <w:trPr>
          <w:cantSplit/>
          <w:jc w:val="center"/>
          <w:trHeight w:val="770"/>
        </w:trPr>
        <w:tc>
          <w:tcPr>
            <w:tcW w:w="753" w:type="dxa"/>
            <w:vAlign w:val="center"/>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900" w:type="dxa"/>
            <w:vAlign w:val="center"/>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W w:w="2841" w:type="dxa"/>
            <w:vAlign w:val="center"/>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型号、规格</w:t>
            </w:r>
            <w:r/>
          </w:p>
        </w:tc>
        <w:tc>
          <w:tcPr>
            <w:tcW w:w="799" w:type="dxa"/>
            <w:vAlign w:val="center"/>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W w:w="799" w:type="dxa"/>
            <w:vAlign w:val="center"/>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W w:w="1764" w:type="dxa"/>
            <w:vAlign w:val="center"/>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（自有/租赁/新购）</w:t>
            </w:r>
            <w:r/>
          </w:p>
        </w:tc>
      </w:tr>
      <w:tr>
        <w:trPr>
          <w:cantSplit/>
          <w:jc w:val="center"/>
        </w:trPr>
        <w:tc>
          <w:tcPr>
            <w:tcW w:w="753"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900" w:type="dxa"/>
            <w:vAlign w:val="center"/>
            <w:textDirection w:val="lrTb"/>
            <w:noWrap w:val="false"/>
          </w:tcPr>
          <w:p>
            <w:pPr>
              <w:pStyle w:val="1412"/>
              <w:spacing w:line="240" w:lineRule="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挖掘机</w:t>
            </w:r>
            <w:r/>
          </w:p>
        </w:tc>
        <w:tc>
          <w:tcPr>
            <w:tcW w:w="2841"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99"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99"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64"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753"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900" w:type="dxa"/>
            <w:vAlign w:val="center"/>
            <w:textDirection w:val="lrTb"/>
            <w:noWrap w:val="false"/>
          </w:tcPr>
          <w:p>
            <w:pPr>
              <w:pStyle w:val="1412"/>
              <w:spacing w:line="240" w:lineRule="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洒水车</w:t>
            </w:r>
            <w:r/>
          </w:p>
        </w:tc>
        <w:tc>
          <w:tcPr>
            <w:tcW w:w="2841"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99"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99"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64"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753"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900" w:type="dxa"/>
            <w:vAlign w:val="center"/>
            <w:textDirection w:val="lrTb"/>
            <w:noWrap w:val="false"/>
          </w:tcPr>
          <w:p>
            <w:pPr>
              <w:pStyle w:val="1412"/>
              <w:spacing w:line="240" w:lineRule="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建筑垃圾运输车辆</w:t>
            </w:r>
            <w:r/>
          </w:p>
        </w:tc>
        <w:tc>
          <w:tcPr>
            <w:tcW w:w="2841"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99"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99"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64"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753"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900" w:type="dxa"/>
            <w:vAlign w:val="center"/>
            <w:textDirection w:val="lrTb"/>
            <w:noWrap w:val="false"/>
          </w:tcPr>
          <w:p>
            <w:pPr>
              <w:pStyle w:val="1412"/>
              <w:spacing w:line="240" w:lineRule="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扫地清洗机</w:t>
            </w:r>
            <w:r/>
          </w:p>
        </w:tc>
        <w:tc>
          <w:tcPr>
            <w:tcW w:w="2841"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99"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99"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64"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753"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1900" w:type="dxa"/>
            <w:vAlign w:val="center"/>
            <w:textDirection w:val="lrTb"/>
            <w:noWrap w:val="false"/>
          </w:tcPr>
          <w:p>
            <w:pPr>
              <w:pStyle w:val="1412"/>
              <w:spacing w:line="240" w:lineRule="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装载机</w:t>
            </w:r>
            <w:r/>
          </w:p>
        </w:tc>
        <w:tc>
          <w:tcPr>
            <w:tcW w:w="2841"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99"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99"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64"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753"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900"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841"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99"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99"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64"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753"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00"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841"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99"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99"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64"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753"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00"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841"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99"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99"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64"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753"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00"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841"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99"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99"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64" w:type="dxa"/>
            <w:vAlign w:val="top"/>
            <w:textDirection w:val="lrTb"/>
            <w:noWrap w:val="false"/>
          </w:tcPr>
          <w:p>
            <w:pPr>
              <w:pStyle w:val="1412"/>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注：根据招标文件要求提供相应的证明材料。</w:t>
      </w:r>
      <w:r/>
    </w:p>
    <w:p>
      <w:pPr>
        <w:pStyle w:val="1094"/>
        <w:ind w:firstLine="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响应单位（盖章）：</w:t>
      </w:r>
      <w:r/>
    </w:p>
    <w:p>
      <w:pPr>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rPr>
          <w:rFonts w:hint="eastAsia" w:ascii="宋体" w:hAnsi="宋体" w:eastAsia="宋体" w:cs="宋体"/>
          <w:bCs/>
          <w:color w:val="auto"/>
          <w:sz w:val="21"/>
          <w:szCs w:val="21"/>
          <w:highlight w:val="none"/>
        </w:rPr>
        <w:t xml:space="preserve">：</w:t>
      </w:r>
      <w:r/>
    </w:p>
    <w:p>
      <w:pPr>
        <w:spacing w:line="24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zh-CN"/>
        </w:rPr>
        <w:t xml:space="preserve">日期：</w:t>
      </w:r>
      <w:r>
        <w:rPr>
          <w:rFonts w:hint="eastAsia" w:ascii="宋体" w:hAnsi="宋体" w:eastAsia="宋体" w:cs="宋体"/>
          <w:b w:val="0"/>
          <w:bCs/>
          <w:color w:val="auto"/>
          <w:sz w:val="21"/>
          <w:szCs w:val="21"/>
          <w:highlight w:val="none"/>
          <w:lang w:val="en-US" w:eastAsia="zh-CN"/>
        </w:rPr>
        <w:t xml:space="preserve">  </w:t>
      </w:r>
      <w:r>
        <w:rPr>
          <w:rFonts w:hint="eastAsia" w:ascii="宋体" w:hAnsi="宋体" w:eastAsia="宋体" w:cs="宋体"/>
          <w:b w:val="0"/>
          <w:bCs/>
          <w:color w:val="auto"/>
          <w:sz w:val="21"/>
          <w:szCs w:val="21"/>
          <w:highlight w:val="none"/>
          <w:lang w:val="zh-CN"/>
        </w:rPr>
        <w:t xml:space="preserve">年</w:t>
      </w:r>
      <w:r>
        <w:rPr>
          <w:rFonts w:hint="eastAsia" w:ascii="宋体" w:hAnsi="宋体" w:eastAsia="宋体" w:cs="宋体"/>
          <w:b w:val="0"/>
          <w:bCs/>
          <w:color w:val="auto"/>
          <w:sz w:val="21"/>
          <w:szCs w:val="21"/>
          <w:highlight w:val="none"/>
        </w:rPr>
        <w:tab/>
      </w:r>
      <w:r>
        <w:rPr>
          <w:rFonts w:hint="eastAsia" w:ascii="宋体" w:hAnsi="宋体" w:eastAsia="宋体" w:cs="宋体"/>
          <w:b w:val="0"/>
          <w:bCs/>
          <w:color w:val="auto"/>
          <w:sz w:val="21"/>
          <w:szCs w:val="21"/>
          <w:highlight w:val="none"/>
          <w:lang w:val="zh-CN"/>
        </w:rPr>
        <w:t xml:space="preserve">月</w:t>
      </w:r>
      <w:r>
        <w:rPr>
          <w:rFonts w:hint="eastAsia" w:ascii="宋体" w:hAnsi="宋体" w:eastAsia="宋体" w:cs="宋体"/>
          <w:b w:val="0"/>
          <w:bCs/>
          <w:color w:val="auto"/>
          <w:sz w:val="21"/>
          <w:szCs w:val="21"/>
          <w:highlight w:val="none"/>
        </w:rPr>
        <w:tab/>
      </w:r>
      <w:r>
        <w:rPr>
          <w:rFonts w:hint="eastAsia" w:ascii="宋体" w:hAnsi="宋体" w:eastAsia="宋体" w:cs="宋体"/>
          <w:b w:val="0"/>
          <w:bCs/>
          <w:color w:val="auto"/>
          <w:sz w:val="21"/>
          <w:szCs w:val="21"/>
          <w:highlight w:val="none"/>
          <w:lang w:val="zh-CN"/>
        </w:rPr>
        <w:t xml:space="preserve">日</w:t>
      </w:r>
      <w:r/>
    </w:p>
    <w:p>
      <w:pP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br w:type="page" w:clear="all"/>
      </w:r>
      <w:r>
        <w:rPr>
          <w:rFonts w:hint="eastAsia" w:ascii="宋体" w:hAnsi="宋体" w:cs="宋体"/>
          <w:b/>
          <w:color w:val="auto"/>
          <w:sz w:val="21"/>
          <w:szCs w:val="21"/>
          <w:highlight w:val="none"/>
          <w:lang w:val="en-US" w:eastAsia="zh-CN"/>
        </w:rPr>
        <w:t xml:space="preserve">9.</w:t>
      </w:r>
      <w:r>
        <w:rPr>
          <w:rFonts w:hint="eastAsia" w:ascii="宋体" w:hAnsi="宋体" w:eastAsia="宋体" w:cs="宋体"/>
          <w:b/>
          <w:color w:val="auto"/>
          <w:sz w:val="21"/>
          <w:szCs w:val="21"/>
          <w:highlight w:val="none"/>
        </w:rPr>
        <w:t xml:space="preserve">相关业绩一览表</w:t>
      </w:r>
      <w:r/>
    </w:p>
    <w:p>
      <w:pPr>
        <w:ind w:left="-44" w:right="357"/>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相关业绩一览表</w:t>
      </w:r>
      <w:r/>
    </w:p>
    <w:p>
      <w:pPr>
        <w:pStyle w:val="901"/>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890"/>
        <w:tblW w:w="0" w:type="auto"/>
        <w:tblInd w:w="-28" w:type="dxa"/>
        <w:tblLayout w:type="fixed"/>
        <w:tblCellMar>
          <w:left w:w="28" w:type="dxa"/>
          <w:top w:w="0" w:type="dxa"/>
          <w:right w:w="28" w:type="dxa"/>
          <w:bottom w:w="0" w:type="dxa"/>
        </w:tblCellMar>
        <w:tblLook w:val="04A0" w:firstRow="1" w:lastRow="0" w:firstColumn="1" w:lastColumn="0" w:noHBand="0" w:noVBand="1"/>
      </w:tblPr>
      <w:tblGrid>
        <w:gridCol w:w="1000"/>
        <w:gridCol w:w="1623"/>
        <w:gridCol w:w="1623"/>
        <w:gridCol w:w="1931"/>
        <w:gridCol w:w="2092"/>
        <w:gridCol w:w="1070"/>
      </w:tblGrid>
      <w:tr>
        <w:trPr>
          <w:trHeight w:val="612"/>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采购单位</w:t>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合同期</w:t>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合同金额（万元）</w:t>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1134"/>
              <w:jc w:val="center"/>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210"/>
        <w:spacing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投标人：（公章）</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日期：</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年</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月</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日</w:t>
      </w:r>
      <w:r/>
    </w:p>
    <w:p>
      <w:pPr>
        <w:pStyle w:val="1094"/>
        <w:ind w:firstLine="0"/>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br w:type="page" w:clear="all"/>
      </w:r>
      <w:r>
        <w:rPr>
          <w:rFonts w:hint="eastAsia" w:ascii="宋体" w:hAnsi="宋体" w:cs="宋体"/>
          <w:b/>
          <w:color w:val="auto"/>
          <w:sz w:val="21"/>
          <w:szCs w:val="21"/>
          <w:highlight w:val="none"/>
          <w:lang w:val="en-US" w:eastAsia="zh-CN"/>
        </w:rPr>
        <w:t xml:space="preserve">10.</w:t>
      </w:r>
      <w:r>
        <w:rPr>
          <w:rFonts w:hint="eastAsia" w:ascii="宋体" w:hAnsi="宋体" w:eastAsia="宋体" w:cs="宋体"/>
          <w:b/>
          <w:color w:val="auto"/>
          <w:sz w:val="21"/>
          <w:szCs w:val="21"/>
          <w:highlight w:val="none"/>
        </w:rPr>
        <w:t xml:space="preserve">资格证明文件</w:t>
      </w:r>
      <w:r/>
    </w:p>
    <w:p>
      <w:pPr>
        <w:pStyle w:val="1094"/>
        <w:ind w:firstLine="0"/>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94"/>
        <w:ind w:firstLine="0"/>
        <w:jc w:val="both"/>
        <w:spacing w:line="240" w:lineRule="auto"/>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（1）</w:t>
      </w:r>
      <w:r>
        <w:rPr>
          <w:rFonts w:hint="eastAsia" w:ascii="宋体" w:hAnsi="宋体" w:eastAsia="宋体" w:cs="宋体"/>
          <w:b/>
          <w:color w:val="auto"/>
          <w:sz w:val="21"/>
          <w:szCs w:val="21"/>
          <w:highlight w:val="none"/>
        </w:rPr>
        <w:t xml:space="preserve">关于资格文件的声明函</w:t>
      </w:r>
      <w:r/>
    </w:p>
    <w:p>
      <w:pPr>
        <w:pStyle w:val="1094"/>
        <w:ind w:firstLine="0"/>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94"/>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94"/>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关于资格文件的声明函</w:t>
      </w:r>
      <w:r/>
    </w:p>
    <w:p>
      <w:pPr>
        <w:pStyle w:val="109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94"/>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94"/>
        <w:ind w:firstLine="66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本单位愿就由贵单位组织实施的编号为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号的招标活动进行投标。本单位所提交的投标文件中所有关于投标资格的文件、证明和陈述均是真实的、准确的。若与真实情况不符，本公司愿意承担由此而产生的一切后果。</w:t>
      </w:r>
      <w:r/>
    </w:p>
    <w:p>
      <w:pPr>
        <w:pStyle w:val="1094"/>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94"/>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94"/>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94"/>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（投标方）法定代表人签字</w:t>
      </w:r>
      <w:r>
        <w:rPr>
          <w:rFonts w:hint="eastAsia" w:ascii="宋体" w:hAnsi="宋体" w:eastAsia="宋体" w:cs="宋体"/>
          <w:color w:val="auto"/>
          <w:sz w:val="21"/>
          <w:szCs w:val="21"/>
          <w:highlight w:val="none"/>
          <w:lang w:val="en-US" w:eastAsia="zh-CN"/>
        </w:rPr>
        <w:t xml:space="preserve">或盖章</w:t>
      </w:r>
      <w:r>
        <w:rPr>
          <w:rFonts w:hint="eastAsia" w:ascii="宋体" w:hAnsi="宋体" w:eastAsia="宋体" w:cs="宋体"/>
          <w:color w:val="auto"/>
          <w:sz w:val="21"/>
          <w:szCs w:val="21"/>
          <w:highlight w:val="none"/>
        </w:rPr>
        <w:t xml:space="preserve">：</w:t>
      </w:r>
      <w:r/>
    </w:p>
    <w:p>
      <w:pPr>
        <w:pStyle w:val="1094"/>
        <w:ind w:left="1700" w:firstLine="425"/>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94"/>
        <w:ind w:left="1700" w:firstLine="425"/>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（投标方）公章：</w:t>
      </w:r>
      <w:r/>
    </w:p>
    <w:p>
      <w:pPr>
        <w:pStyle w:val="1094"/>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1094"/>
        <w:ind w:left="3507" w:firstLine="1145"/>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月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日</w:t>
      </w:r>
      <w:r/>
    </w:p>
    <w:p>
      <w:pPr>
        <w:pStyle w:val="1094"/>
        <w:ind w:firstLine="0"/>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rPr>
          <w:rFonts w:hint="eastAsia" w:ascii="宋体" w:hAnsi="宋体" w:cs="宋体"/>
          <w:b/>
          <w:color w:val="auto"/>
          <w:sz w:val="21"/>
          <w:szCs w:val="21"/>
          <w:highlight w:val="none"/>
          <w:lang w:eastAsia="zh-CN"/>
        </w:rPr>
        <w:t xml:space="preserve">（2）</w:t>
      </w:r>
      <w:r>
        <w:rPr>
          <w:rFonts w:hint="eastAsia" w:ascii="宋体" w:hAnsi="宋体" w:eastAsia="宋体" w:cs="宋体"/>
          <w:b/>
          <w:color w:val="auto"/>
          <w:sz w:val="21"/>
          <w:szCs w:val="21"/>
          <w:highlight w:val="none"/>
        </w:rPr>
        <w:t xml:space="preserve">投标单位情况表</w:t>
      </w:r>
      <w:r/>
    </w:p>
    <w:p>
      <w:pPr>
        <w:pStyle w:val="901"/>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投标人：（单位盖章）</w:t>
      </w:r>
      <w:r/>
    </w:p>
    <w:tbl>
      <w:tblPr>
        <w:tblStyle w:val="890"/>
        <w:tblW w:w="4998" w:type="pct"/>
        <w:tblInd w:w="5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336"/>
        <w:gridCol w:w="816"/>
        <w:gridCol w:w="680"/>
        <w:gridCol w:w="468"/>
        <w:gridCol w:w="407"/>
        <w:gridCol w:w="899"/>
        <w:gridCol w:w="863"/>
        <w:gridCol w:w="269"/>
        <w:gridCol w:w="1115"/>
        <w:gridCol w:w="112"/>
        <w:gridCol w:w="2448"/>
      </w:tblGrid>
      <w:tr>
        <w:trPr>
          <w:trHeight w:val="645"/>
        </w:trPr>
        <w:tc>
          <w:tcPr>
            <w:tcW w:w="335" w:type="dxa"/>
            <w:vAlign w:val="center"/>
            <w:textDirection w:val="lrTb"/>
            <w:noWrap w:val="false"/>
          </w:tcPr>
          <w:p>
            <w:pPr>
              <w:pStyle w:val="1094"/>
              <w:ind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2"/>
            <w:tcW w:w="1487" w:type="dxa"/>
            <w:vAlign w:val="center"/>
            <w:textDirection w:val="lrTb"/>
            <w:noWrap w:val="false"/>
          </w:tcPr>
          <w:p>
            <w:pPr>
              <w:pStyle w:val="1094"/>
              <w:ind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gridSpan w:val="4"/>
            <w:tcW w:w="2619" w:type="dxa"/>
            <w:vAlign w:val="center"/>
            <w:textDirection w:val="lrTb"/>
            <w:noWrap w:val="false"/>
          </w:tcPr>
          <w:p>
            <w:pPr>
              <w:pStyle w:val="1094"/>
              <w:ind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1375" w:type="dxa"/>
            <w:vAlign w:val="center"/>
            <w:textDirection w:val="lrTb"/>
            <w:noWrap w:val="false"/>
          </w:tcPr>
          <w:p>
            <w:pPr>
              <w:pStyle w:val="1094"/>
              <w:ind w:firstLine="0"/>
              <w:jc w:val="both"/>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公司成立日期</w:t>
            </w:r>
            <w:r/>
          </w:p>
        </w:tc>
        <w:tc>
          <w:tcPr>
            <w:gridSpan w:val="2"/>
            <w:tcW w:w="2543" w:type="dxa"/>
            <w:vAlign w:val="center"/>
            <w:textDirection w:val="lrTb"/>
            <w:noWrap w:val="false"/>
          </w:tcPr>
          <w:p>
            <w:pPr>
              <w:pStyle w:val="1094"/>
              <w:ind w:firstLine="0"/>
              <w:jc w:val="both"/>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45"/>
        </w:trPr>
        <w:tc>
          <w:tcPr>
            <w:tcW w:w="335" w:type="dxa"/>
            <w:vAlign w:val="center"/>
            <w:textDirection w:val="lrTb"/>
            <w:noWrap w:val="false"/>
          </w:tcPr>
          <w:p>
            <w:pPr>
              <w:pStyle w:val="1094"/>
              <w:ind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2"/>
            <w:tcW w:w="1487" w:type="dxa"/>
            <w:vAlign w:val="center"/>
            <w:textDirection w:val="lrTb"/>
            <w:noWrap w:val="false"/>
          </w:tcPr>
          <w:p>
            <w:pPr>
              <w:pStyle w:val="1094"/>
              <w:ind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总部地址</w:t>
            </w:r>
            <w:r/>
          </w:p>
        </w:tc>
        <w:tc>
          <w:tcPr>
            <w:gridSpan w:val="8"/>
            <w:tcW w:w="6537" w:type="dxa"/>
            <w:vAlign w:val="center"/>
            <w:textDirection w:val="lrTb"/>
            <w:noWrap w:val="false"/>
          </w:tcPr>
          <w:p>
            <w:pPr>
              <w:pStyle w:val="1094"/>
              <w:ind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45"/>
        </w:trPr>
        <w:tc>
          <w:tcPr>
            <w:tcW w:w="335" w:type="dxa"/>
            <w:vAlign w:val="center"/>
            <w:textDirection w:val="lrTb"/>
            <w:noWrap w:val="false"/>
          </w:tcPr>
          <w:p>
            <w:pPr>
              <w:pStyle w:val="1094"/>
              <w:ind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gridSpan w:val="3"/>
            <w:tcW w:w="1952" w:type="dxa"/>
            <w:vAlign w:val="center"/>
            <w:textDirection w:val="lrTb"/>
            <w:noWrap w:val="false"/>
          </w:tcPr>
          <w:p>
            <w:pPr>
              <w:pStyle w:val="1094"/>
              <w:ind w:firstLine="0"/>
              <w:jc w:val="both"/>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本地代表处地址</w:t>
            </w:r>
            <w:r/>
          </w:p>
        </w:tc>
        <w:tc>
          <w:tcPr>
            <w:gridSpan w:val="7"/>
            <w:tcW w:w="6072" w:type="dxa"/>
            <w:vAlign w:val="center"/>
            <w:textDirection w:val="lrTb"/>
            <w:noWrap w:val="false"/>
          </w:tcPr>
          <w:p>
            <w:pPr>
              <w:pStyle w:val="1094"/>
              <w:ind w:firstLine="0"/>
              <w:jc w:val="both"/>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45"/>
        </w:trPr>
        <w:tc>
          <w:tcPr>
            <w:tcW w:w="335" w:type="dxa"/>
            <w:vAlign w:val="center"/>
            <w:textDirection w:val="lrTb"/>
            <w:noWrap w:val="false"/>
          </w:tcPr>
          <w:p>
            <w:pPr>
              <w:pStyle w:val="1094"/>
              <w:ind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811" w:type="dxa"/>
            <w:vAlign w:val="center"/>
            <w:textDirection w:val="lrTb"/>
            <w:noWrap w:val="false"/>
          </w:tcPr>
          <w:p>
            <w:pPr>
              <w:pStyle w:val="1094"/>
              <w:ind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w:t>
            </w:r>
            <w:r/>
          </w:p>
        </w:tc>
        <w:tc>
          <w:tcPr>
            <w:gridSpan w:val="4"/>
            <w:tcW w:w="2438" w:type="dxa"/>
            <w:vAlign w:val="center"/>
            <w:textDirection w:val="lrTb"/>
            <w:noWrap w:val="false"/>
          </w:tcPr>
          <w:p>
            <w:pPr>
              <w:pStyle w:val="1094"/>
              <w:ind w:firstLine="0"/>
              <w:jc w:val="both"/>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1124" w:type="dxa"/>
            <w:vAlign w:val="center"/>
            <w:textDirection w:val="lrTb"/>
            <w:noWrap w:val="false"/>
          </w:tcPr>
          <w:p>
            <w:pPr>
              <w:pStyle w:val="1094"/>
              <w:ind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p>
        </w:tc>
        <w:tc>
          <w:tcPr>
            <w:gridSpan w:val="3"/>
            <w:tcW w:w="3651" w:type="dxa"/>
            <w:vAlign w:val="center"/>
            <w:textDirection w:val="lrTb"/>
            <w:noWrap w:val="false"/>
          </w:tcPr>
          <w:p>
            <w:pPr>
              <w:pStyle w:val="1094"/>
              <w:ind w:firstLine="0"/>
              <w:jc w:val="both"/>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25"/>
        </w:trPr>
        <w:tc>
          <w:tcPr>
            <w:tcW w:w="335" w:type="dxa"/>
            <w:vAlign w:val="center"/>
            <w:textDirection w:val="lrTb"/>
            <w:noWrap w:val="false"/>
          </w:tcPr>
          <w:p>
            <w:pPr>
              <w:pStyle w:val="1094"/>
              <w:ind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811" w:type="dxa"/>
            <w:vAlign w:val="center"/>
            <w:textDirection w:val="lrTb"/>
            <w:noWrap w:val="false"/>
          </w:tcPr>
          <w:p>
            <w:pPr>
              <w:pStyle w:val="1094"/>
              <w:ind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传真</w:t>
            </w:r>
            <w:r/>
          </w:p>
        </w:tc>
        <w:tc>
          <w:tcPr>
            <w:gridSpan w:val="4"/>
            <w:tcW w:w="2438" w:type="dxa"/>
            <w:vAlign w:val="center"/>
            <w:textDirection w:val="lrTb"/>
            <w:noWrap w:val="false"/>
          </w:tcPr>
          <w:p>
            <w:pPr>
              <w:pStyle w:val="1094"/>
              <w:ind w:firstLine="0"/>
              <w:jc w:val="both"/>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1124" w:type="dxa"/>
            <w:vAlign w:val="center"/>
            <w:textDirection w:val="lrTb"/>
            <w:noWrap w:val="false"/>
          </w:tcPr>
          <w:p>
            <w:pPr>
              <w:pStyle w:val="1094"/>
              <w:ind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电子邮箱</w:t>
            </w:r>
            <w:r/>
          </w:p>
        </w:tc>
        <w:tc>
          <w:tcPr>
            <w:gridSpan w:val="3"/>
            <w:tcW w:w="3651" w:type="dxa"/>
            <w:vAlign w:val="center"/>
            <w:textDirection w:val="lrTb"/>
            <w:noWrap w:val="false"/>
          </w:tcPr>
          <w:p>
            <w:pPr>
              <w:pStyle w:val="1094"/>
              <w:ind w:firstLine="0"/>
              <w:jc w:val="both"/>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45"/>
        </w:trPr>
        <w:tc>
          <w:tcPr>
            <w:tcW w:w="335" w:type="dxa"/>
            <w:vAlign w:val="center"/>
            <w:textDirection w:val="lrTb"/>
            <w:noWrap w:val="false"/>
          </w:tcPr>
          <w:p>
            <w:pPr>
              <w:pStyle w:val="1094"/>
              <w:ind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811" w:type="dxa"/>
            <w:vAlign w:val="center"/>
            <w:textDirection w:val="lrTb"/>
            <w:noWrap w:val="false"/>
          </w:tcPr>
          <w:p>
            <w:pPr>
              <w:pStyle w:val="1094"/>
              <w:ind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注册地</w:t>
            </w:r>
            <w:r/>
          </w:p>
        </w:tc>
        <w:tc>
          <w:tcPr>
            <w:gridSpan w:val="4"/>
            <w:tcW w:w="2438" w:type="dxa"/>
            <w:vAlign w:val="center"/>
            <w:textDirection w:val="lrTb"/>
            <w:noWrap w:val="false"/>
          </w:tcPr>
          <w:p>
            <w:pPr>
              <w:pStyle w:val="1094"/>
              <w:ind w:firstLine="0"/>
              <w:jc w:val="both"/>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1124" w:type="dxa"/>
            <w:vAlign w:val="center"/>
            <w:textDirection w:val="lrTb"/>
            <w:noWrap w:val="false"/>
          </w:tcPr>
          <w:p>
            <w:pPr>
              <w:pStyle w:val="1094"/>
              <w:ind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注册年份</w:t>
            </w:r>
            <w:r/>
          </w:p>
        </w:tc>
        <w:tc>
          <w:tcPr>
            <w:gridSpan w:val="3"/>
            <w:tcW w:w="3651" w:type="dxa"/>
            <w:vAlign w:val="center"/>
            <w:textDirection w:val="lrTb"/>
            <w:noWrap w:val="false"/>
          </w:tcPr>
          <w:p>
            <w:pPr>
              <w:pStyle w:val="1094"/>
              <w:ind w:left="437" w:firstLine="0"/>
              <w:jc w:val="both"/>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45"/>
        </w:trPr>
        <w:tc>
          <w:tcPr>
            <w:tcW w:w="335" w:type="dxa"/>
            <w:vAlign w:val="center"/>
            <w:textDirection w:val="lrTb"/>
            <w:noWrap w:val="false"/>
          </w:tcPr>
          <w:p>
            <w:pPr>
              <w:pStyle w:val="1094"/>
              <w:ind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811" w:type="dxa"/>
            <w:vAlign w:val="center"/>
            <w:textDirection w:val="lrTb"/>
            <w:noWrap w:val="false"/>
          </w:tcPr>
          <w:p>
            <w:pPr>
              <w:pStyle w:val="1094"/>
              <w:ind w:firstLine="0"/>
              <w:jc w:val="both"/>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单位职工人数</w:t>
            </w:r>
            <w:r/>
          </w:p>
        </w:tc>
        <w:tc>
          <w:tcPr>
            <w:gridSpan w:val="4"/>
            <w:tcW w:w="2438" w:type="dxa"/>
            <w:vAlign w:val="center"/>
            <w:textDirection w:val="lrTb"/>
            <w:noWrap w:val="false"/>
          </w:tcPr>
          <w:p>
            <w:pPr>
              <w:pStyle w:val="1094"/>
              <w:ind w:firstLine="2160"/>
              <w:jc w:val="both"/>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w:t>
            </w:r>
            <w:r/>
          </w:p>
        </w:tc>
        <w:tc>
          <w:tcPr>
            <w:gridSpan w:val="4"/>
            <w:tcW w:w="2343" w:type="dxa"/>
            <w:vAlign w:val="center"/>
            <w:textDirection w:val="lrTb"/>
            <w:noWrap w:val="false"/>
          </w:tcPr>
          <w:p>
            <w:pPr>
              <w:pStyle w:val="1094"/>
              <w:ind w:firstLine="0"/>
              <w:jc w:val="both"/>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单位202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年总营业收入</w:t>
            </w:r>
            <w:r/>
          </w:p>
        </w:tc>
        <w:tc>
          <w:tcPr>
            <w:tcW w:w="2432" w:type="dxa"/>
            <w:vAlign w:val="center"/>
            <w:textDirection w:val="lrTb"/>
            <w:noWrap w:val="false"/>
          </w:tcPr>
          <w:p>
            <w:pPr>
              <w:pStyle w:val="1094"/>
              <w:ind w:left="1112" w:firstLine="0"/>
              <w:jc w:val="both"/>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trHeight w:val="645"/>
        </w:trPr>
        <w:tc>
          <w:tcPr>
            <w:tcW w:w="335" w:type="dxa"/>
            <w:vAlign w:val="center"/>
            <w:textDirection w:val="lrTb"/>
            <w:noWrap w:val="false"/>
          </w:tcPr>
          <w:p>
            <w:pPr>
              <w:pStyle w:val="1094"/>
              <w:ind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gridSpan w:val="10"/>
            <w:tcW w:w="8024" w:type="dxa"/>
            <w:vAlign w:val="center"/>
            <w:textDirection w:val="lrTb"/>
            <w:noWrap w:val="false"/>
          </w:tcPr>
          <w:p>
            <w:pPr>
              <w:pStyle w:val="1094"/>
              <w:ind w:firstLine="0"/>
              <w:jc w:val="both"/>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办公场所的面积：</w:t>
            </w:r>
            <w:r/>
          </w:p>
        </w:tc>
      </w:tr>
      <w:tr>
        <w:trPr>
          <w:trHeight w:val="1767"/>
        </w:trPr>
        <w:tc>
          <w:tcPr>
            <w:tcW w:w="335" w:type="dxa"/>
            <w:vAlign w:val="center"/>
            <w:textDirection w:val="lrTb"/>
            <w:noWrap w:val="false"/>
          </w:tcPr>
          <w:p>
            <w:pPr>
              <w:pStyle w:val="1094"/>
              <w:ind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gridSpan w:val="10"/>
            <w:tcW w:w="8024" w:type="dxa"/>
            <w:vAlign w:val="center"/>
            <w:textDirection w:val="lrTb"/>
            <w:noWrap w:val="false"/>
          </w:tcPr>
          <w:p>
            <w:pPr>
              <w:pStyle w:val="1094"/>
              <w:ind w:firstLine="0"/>
              <w:jc w:val="both"/>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主营范围</w:t>
            </w:r>
            <w:r/>
          </w:p>
          <w:p>
            <w:pPr>
              <w:pStyle w:val="1094"/>
              <w:ind w:firstLine="0"/>
              <w:jc w:val="both"/>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p>
            <w:pPr>
              <w:pStyle w:val="1094"/>
              <w:ind w:firstLine="0"/>
              <w:jc w:val="both"/>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18"/>
        </w:trPr>
        <w:tc>
          <w:tcPr>
            <w:tcW w:w="335" w:type="dxa"/>
            <w:vAlign w:val="center"/>
            <w:textDirection w:val="lrTb"/>
            <w:noWrap w:val="false"/>
          </w:tcPr>
          <w:p>
            <w:pPr>
              <w:pStyle w:val="1094"/>
              <w:ind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gridSpan w:val="4"/>
            <w:tcW w:w="2356" w:type="dxa"/>
            <w:vAlign w:val="center"/>
            <w:textDirection w:val="lrTb"/>
            <w:noWrap w:val="false"/>
          </w:tcPr>
          <w:p>
            <w:pPr>
              <w:pStyle w:val="1094"/>
              <w:ind w:firstLine="0"/>
              <w:jc w:val="both"/>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企业所属规模： </w:t>
            </w:r>
            <w:r/>
          </w:p>
        </w:tc>
        <w:tc>
          <w:tcPr>
            <w:gridSpan w:val="6"/>
            <w:tcW w:w="5668" w:type="dxa"/>
            <w:vAlign w:val="top"/>
            <w:textDirection w:val="lrTb"/>
            <w:noWrap w:val="false"/>
          </w:tcPr>
          <w:p>
            <w:pPr>
              <w:pStyle w:val="1094"/>
              <w:ind w:firstLine="0"/>
              <w:jc w:val="both"/>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根据“工信部联企业〔2011〕300号通知中的《中小企业划型标准规定》，我公司属于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企业（如实填写如下选项：大型、中型、小型、微型）</w:t>
            </w:r>
            <w:r/>
          </w:p>
        </w:tc>
      </w:tr>
      <w:tr>
        <w:trPr>
          <w:trHeight w:val="618"/>
        </w:trPr>
        <w:tc>
          <w:tcPr>
            <w:tcW w:w="335" w:type="dxa"/>
            <w:vAlign w:val="center"/>
            <w:textDirection w:val="lrTb"/>
            <w:noWrap w:val="false"/>
          </w:tcPr>
          <w:p>
            <w:pPr>
              <w:pStyle w:val="1094"/>
              <w:ind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gridSpan w:val="10"/>
            <w:tcW w:w="8024" w:type="dxa"/>
            <w:vAlign w:val="center"/>
            <w:textDirection w:val="lrTb"/>
            <w:noWrap w:val="false"/>
          </w:tcPr>
          <w:p>
            <w:pPr>
              <w:pStyle w:val="1094"/>
              <w:ind w:firstLine="0"/>
              <w:jc w:val="both"/>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r>
    </w:tbl>
    <w:p>
      <w:pPr>
        <w:pStyle w:val="1094"/>
        <w:ind w:firstLine="0"/>
        <w:spacing w:line="240" w:lineRule="auto"/>
        <w:widowControl/>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rPr>
        <w:br w:type="page" w:clear="all"/>
      </w:r>
      <w:r>
        <w:rPr>
          <w:rFonts w:hint="eastAsia" w:ascii="宋体" w:hAnsi="宋体" w:cs="宋体"/>
          <w:b/>
          <w:color w:val="auto"/>
          <w:sz w:val="21"/>
          <w:szCs w:val="21"/>
          <w:highlight w:val="none"/>
          <w:lang w:eastAsia="zh-CN"/>
        </w:rPr>
        <w:t xml:space="preserve">11.</w:t>
      </w:r>
      <w:r>
        <w:rPr>
          <w:rFonts w:hint="eastAsia" w:ascii="宋体" w:hAnsi="宋体" w:eastAsia="宋体" w:cs="宋体"/>
          <w:b/>
          <w:color w:val="auto"/>
          <w:sz w:val="21"/>
          <w:szCs w:val="21"/>
          <w:highlight w:val="none"/>
          <w:lang w:val="en-US" w:eastAsia="zh-CN" w:bidi="ar-SA"/>
        </w:rPr>
        <w:t xml:space="preserve">投标（响应）保证承诺书</w:t>
      </w:r>
      <w:r/>
    </w:p>
    <w:p>
      <w:pPr>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投标（响应）保证承诺书</w:t>
      </w:r>
      <w:r/>
    </w:p>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         （采购代理机构名称）</w:t>
      </w:r>
      <w:r/>
    </w:p>
    <w:p>
      <w:pPr>
        <w:ind w:firstLine="44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我（单位/本人，以下统称我单位）自愿参加</w:t>
      </w:r>
      <w:r>
        <w:rPr>
          <w:rFonts w:hint="eastAsia" w:ascii="宋体" w:hAnsi="宋体" w:eastAsia="宋体" w:cs="宋体"/>
          <w:color w:val="auto"/>
          <w:sz w:val="21"/>
          <w:szCs w:val="21"/>
          <w:highlight w:val="none"/>
          <w:u w:val="single"/>
        </w:rPr>
        <w:t xml:space="preserve">              （项目名称和采购编号）</w:t>
      </w:r>
      <w:r>
        <w:rPr>
          <w:rFonts w:hint="eastAsia" w:ascii="宋体" w:hAnsi="宋体" w:eastAsia="宋体" w:cs="宋体"/>
          <w:color w:val="auto"/>
          <w:sz w:val="21"/>
          <w:szCs w:val="21"/>
          <w:highlight w:val="none"/>
        </w:rPr>
        <w:t xml:space="preserve">的投标（响应）</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并做出如下承诺：</w:t>
      </w:r>
      <w:r/>
    </w:p>
    <w:p>
      <w:pPr>
        <w:ind w:left="431" w:hanging="431"/>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除不可抗力外，我单位如果发生以下行为，将在行为发生的10个工作日内，向贵方</w:t>
      </w:r>
      <w:r>
        <w:rPr>
          <w:rFonts w:hint="eastAsia" w:ascii="宋体" w:hAnsi="宋体" w:eastAsia="宋体" w:cs="宋体"/>
          <w:color w:val="auto"/>
          <w:sz w:val="21"/>
          <w:szCs w:val="21"/>
          <w:highlight w:val="none"/>
          <w:u w:val="single"/>
        </w:rPr>
        <w:t xml:space="preserve">（或采购人）</w:t>
      </w:r>
      <w:r>
        <w:rPr>
          <w:rFonts w:hint="eastAsia" w:ascii="宋体" w:hAnsi="宋体" w:eastAsia="宋体" w:cs="宋体"/>
          <w:color w:val="auto"/>
          <w:sz w:val="21"/>
          <w:szCs w:val="21"/>
          <w:highlight w:val="none"/>
        </w:rPr>
        <w:t xml:space="preserve">支付本采购文件公布的预算金额（或最高限价）的2%作为违约赔偿金（数量不确定的单价采购须约定具体金额）。</w:t>
      </w:r>
      <w:r/>
    </w:p>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自投标（响应）截止时间至本项目发布成交（成交）公告为止，撤销投标（响应）；</w:t>
      </w:r>
      <w:r/>
    </w:p>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成交（成交）后不依法与采购人签订合同；</w:t>
      </w:r>
      <w:r/>
    </w:p>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成交（成交）后不按本采购文件规定向采购人提交履约保证金；</w:t>
      </w:r>
      <w:r/>
    </w:p>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成交（成交）后不按本采购文件规定向贵方缴纳采购代理费。</w:t>
      </w:r>
      <w:r/>
    </w:p>
    <w:p>
      <w:pPr>
        <w:ind w:left="431" w:hanging="431"/>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我单位知晓上述行为的法律后果，承认本承诺书作为贵方（或采购人）要求我单位履行违约赔偿义务的依据作用。</w:t>
      </w:r>
      <w:r/>
    </w:p>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444"/>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投标（响应）人：（盖公章）</w:t>
      </w:r>
      <w:r/>
    </w:p>
    <w:p>
      <w:pPr>
        <w:ind w:firstLine="444"/>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u w:val="single"/>
        </w:rPr>
        <w:t xml:space="preserve">                                   </w:t>
      </w:r>
      <w:r/>
    </w:p>
    <w:p>
      <w:pPr>
        <w:ind w:firstLine="444"/>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w:t>
      </w:r>
      <w:r>
        <w:rPr>
          <w:rFonts w:hint="eastAsia" w:ascii="宋体" w:hAnsi="宋体" w:eastAsia="宋体" w:cs="宋体"/>
          <w:color w:val="auto"/>
          <w:sz w:val="21"/>
          <w:szCs w:val="21"/>
          <w:highlight w:val="none"/>
          <w:u w:val="single"/>
        </w:rPr>
        <w:t xml:space="preserve">                          </w:t>
      </w:r>
      <w:r/>
    </w:p>
    <w:p>
      <w:pPr>
        <w:ind w:firstLine="444"/>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传真：</w:t>
      </w:r>
      <w:r>
        <w:rPr>
          <w:rFonts w:hint="eastAsia" w:ascii="宋体" w:hAnsi="宋体" w:eastAsia="宋体" w:cs="宋体"/>
          <w:color w:val="auto"/>
          <w:sz w:val="21"/>
          <w:szCs w:val="21"/>
          <w:highlight w:val="none"/>
          <w:u w:val="single"/>
        </w:rPr>
        <w:t xml:space="preserve">                          </w:t>
      </w:r>
      <w:r/>
    </w:p>
    <w:p>
      <w:pPr>
        <w:ind w:firstLine="444"/>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电子邮件：</w:t>
      </w:r>
      <w:r>
        <w:rPr>
          <w:rFonts w:hint="eastAsia" w:ascii="宋体" w:hAnsi="宋体" w:eastAsia="宋体" w:cs="宋体"/>
          <w:color w:val="auto"/>
          <w:sz w:val="21"/>
          <w:szCs w:val="21"/>
          <w:highlight w:val="none"/>
          <w:u w:val="single"/>
        </w:rPr>
        <w:t xml:space="preserve">                                     </w:t>
      </w:r>
      <w:r/>
    </w:p>
    <w:p>
      <w:pPr>
        <w:ind w:firstLine="444"/>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p>
    <w:p>
      <w:pPr>
        <w:ind w:firstLine="444"/>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签字或签章</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44"/>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p>
      <w:pPr>
        <w:ind w:right="1560" w:firstLine="442"/>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 </w:t>
      </w:r>
      <w:r/>
    </w:p>
    <w:p>
      <w:pPr>
        <w:ind w:left="0"/>
        <w:jc w:val="left"/>
        <w:spacing w:line="240" w:lineRule="auto"/>
        <w:rPr>
          <w:rFonts w:hint="eastAsia" w:ascii="宋体" w:hAnsi="宋体" w:eastAsia="宋体" w:cs="宋体"/>
          <w:b/>
          <w:color w:val="auto"/>
          <w:sz w:val="21"/>
          <w:szCs w:val="21"/>
          <w:highlight w:val="none"/>
        </w:rPr>
        <w:outlineLvl w:val="0"/>
      </w:pPr>
      <w:r>
        <w:rPr>
          <w:rFonts w:hint="eastAsia" w:ascii="宋体" w:hAnsi="宋体" w:eastAsia="宋体" w:cs="宋体"/>
          <w:b/>
          <w:bCs/>
          <w:color w:val="auto"/>
          <w:sz w:val="21"/>
          <w:szCs w:val="21"/>
          <w:highlight w:val="none"/>
        </w:rPr>
        <w:br w:type="page" w:clear="all"/>
      </w:r>
      <w:r>
        <w:rPr>
          <w:rFonts w:hint="eastAsia" w:ascii="宋体" w:hAnsi="宋体" w:cs="宋体"/>
          <w:b/>
          <w:bCs/>
          <w:color w:val="auto"/>
          <w:sz w:val="21"/>
          <w:szCs w:val="21"/>
          <w:highlight w:val="none"/>
          <w:lang w:eastAsia="zh-CN"/>
        </w:rPr>
        <w:t xml:space="preserve">12.</w:t>
      </w:r>
      <w:r>
        <w:rPr>
          <w:rFonts w:hint="eastAsia" w:ascii="宋体" w:hAnsi="宋体" w:eastAsia="宋体" w:cs="宋体"/>
          <w:b/>
          <w:color w:val="auto"/>
          <w:sz w:val="21"/>
          <w:szCs w:val="21"/>
          <w:highlight w:val="none"/>
        </w:rPr>
        <w:t xml:space="preserve">关于投标报价合理性的澄清说明</w:t>
      </w:r>
      <w:r>
        <w:rPr>
          <w:rFonts w:hint="eastAsia" w:ascii="宋体" w:hAnsi="宋体" w:eastAsia="宋体" w:cs="宋体"/>
          <w:b/>
          <w:bCs/>
          <w:color w:val="auto"/>
          <w:sz w:val="21"/>
          <w:szCs w:val="21"/>
          <w:highlight w:val="none"/>
        </w:rPr>
        <w:t xml:space="preserve">（如有）</w:t>
      </w:r>
      <w:r/>
    </w:p>
    <w:p>
      <w:pPr>
        <w:ind w:left="0" w:firstLine="420"/>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left="0"/>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关于投标报价合理性的澄清说明</w:t>
      </w:r>
      <w:r/>
    </w:p>
    <w:p>
      <w:pPr>
        <w:ind w:left="0"/>
        <w:jc w:val="left"/>
        <w:spacing w:line="24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ind w:left="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pStyle w:val="1103"/>
        <w:ind w:left="0" w:firstLine="42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本公司愿就由贵中心组织实施的编号为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号（项目编号）的招标活动进行投标，对于本公司的投标报价合理性作出说明如下：</w:t>
      </w:r>
      <w:r/>
    </w:p>
    <w:tbl>
      <w:tblPr>
        <w:tblStyle w:val="89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76"/>
      </w:tblGrid>
      <w:tr>
        <w:trPr>
          <w:trHeight w:val="3940"/>
        </w:trPr>
        <w:tc>
          <w:tcPr>
            <w:tcW w:w="5000" w:type="dxa"/>
            <w:vAlign w:val="center"/>
            <w:textDirection w:val="lrTb"/>
            <w:noWrap w:val="false"/>
          </w:tcPr>
          <w:p>
            <w:pPr>
              <w:ind w:left="0"/>
              <w:spacing w:line="240" w:lineRule="auto"/>
              <w:widowControl w:val="off"/>
              <w:rPr>
                <w:rFonts w:hint="eastAsia" w:ascii="宋体" w:hAnsi="宋体" w:eastAsia="宋体" w:cs="宋体"/>
                <w:b/>
                <w:color w:val="auto"/>
                <w:sz w:val="21"/>
                <w:szCs w:val="21"/>
                <w:highlight w:val="none"/>
                <w:shd w:val="pct10" w:color="auto" w:fill="ffffff"/>
              </w:rPr>
            </w:pPr>
            <w:r>
              <w:rPr>
                <w:rFonts w:hint="eastAsia" w:ascii="宋体" w:hAnsi="宋体" w:eastAsia="宋体" w:cs="宋体"/>
                <w:b/>
                <w:color w:val="auto"/>
                <w:sz w:val="21"/>
                <w:szCs w:val="21"/>
                <w:highlight w:val="none"/>
                <w:lang w:val="en-US" w:eastAsia="zh-CN"/>
              </w:rPr>
              <w:t xml:space="preserve">响应单位</w:t>
            </w:r>
            <w:r>
              <w:rPr>
                <w:rFonts w:hint="eastAsia" w:ascii="宋体" w:hAnsi="宋体" w:eastAsia="宋体" w:cs="宋体"/>
                <w:b/>
                <w:color w:val="auto"/>
                <w:sz w:val="21"/>
                <w:szCs w:val="21"/>
                <w:highlight w:val="none"/>
              </w:rPr>
              <w:t xml:space="preserve">应当根据实际情况自拟答复并根据评</w:t>
            </w:r>
            <w:r>
              <w:rPr>
                <w:rFonts w:hint="eastAsia" w:ascii="宋体" w:hAnsi="宋体" w:eastAsia="宋体" w:cs="宋体"/>
                <w:b/>
                <w:color w:val="auto"/>
                <w:sz w:val="21"/>
                <w:szCs w:val="21"/>
                <w:highlight w:val="none"/>
                <w:lang w:val="en-US" w:eastAsia="zh-CN"/>
              </w:rPr>
              <w:t xml:space="preserve">审</w:t>
            </w:r>
            <w:r>
              <w:rPr>
                <w:rFonts w:hint="eastAsia" w:ascii="宋体" w:hAnsi="宋体" w:eastAsia="宋体" w:cs="宋体"/>
                <w:b/>
                <w:color w:val="auto"/>
                <w:sz w:val="21"/>
                <w:szCs w:val="21"/>
                <w:highlight w:val="none"/>
              </w:rPr>
              <w:t xml:space="preserve">委员会关于澄清的要求提供相关证明材料作为附件。</w:t>
            </w:r>
            <w:r/>
          </w:p>
        </w:tc>
      </w:tr>
    </w:tbl>
    <w:p>
      <w:pPr>
        <w:ind w:left="0" w:firstLine="422"/>
        <w:spacing w:line="240" w:lineRule="auto"/>
        <w:rPr>
          <w:rFonts w:hint="eastAsia" w:ascii="宋体" w:hAnsi="宋体" w:eastAsia="宋体" w:cs="宋体"/>
          <w:b/>
          <w:color w:val="auto"/>
          <w:sz w:val="21"/>
          <w:szCs w:val="21"/>
          <w:highlight w:val="none"/>
          <w:lang w:val="zh-CN"/>
        </w:rPr>
      </w:pPr>
      <w:r/>
      <w:bookmarkStart w:id="22" w:name="OLE_LINK24"/>
      <w:r/>
      <w:bookmarkStart w:id="23" w:name="OLE_LINK26"/>
      <w:r/>
      <w:bookmarkStart w:id="24" w:name="OLE_LINK21"/>
      <w:r/>
      <w:bookmarkStart w:id="25" w:name="OLE_LINK23"/>
      <w:r>
        <w:rPr>
          <w:rFonts w:hint="eastAsia" w:ascii="宋体" w:hAnsi="宋体" w:eastAsia="宋体" w:cs="宋体"/>
          <w:b/>
          <w:color w:val="auto"/>
          <w:sz w:val="21"/>
          <w:szCs w:val="21"/>
          <w:highlight w:val="none"/>
          <w:lang w:val="zh-CN"/>
        </w:rPr>
        <w:t xml:space="preserve">备注</w:t>
      </w:r>
      <w:r>
        <w:rPr>
          <w:rFonts w:hint="eastAsia" w:ascii="宋体" w:hAnsi="宋体" w:cs="宋体"/>
          <w:b/>
          <w:color w:val="auto"/>
          <w:sz w:val="21"/>
          <w:szCs w:val="21"/>
          <w:highlight w:val="none"/>
          <w:lang w:val="zh-CN"/>
        </w:rPr>
        <w:t xml:space="preserve">：</w:t>
      </w:r>
      <w:r>
        <w:rPr>
          <w:rFonts w:hint="eastAsia" w:ascii="宋体" w:hAnsi="宋体" w:eastAsia="宋体" w:cs="宋体"/>
          <w:b/>
          <w:color w:val="auto"/>
          <w:sz w:val="21"/>
          <w:szCs w:val="21"/>
          <w:highlight w:val="none"/>
          <w:lang w:val="zh-CN"/>
        </w:rPr>
        <w:t xml:space="preserve">根据招标文件第二章“</w:t>
      </w:r>
      <w:r>
        <w:rPr>
          <w:rFonts w:hint="eastAsia" w:ascii="宋体" w:hAnsi="宋体" w:eastAsia="宋体" w:cs="宋体"/>
          <w:b/>
          <w:color w:val="auto"/>
          <w:sz w:val="21"/>
          <w:szCs w:val="21"/>
          <w:highlight w:val="none"/>
          <w:lang w:val="zh-CN" w:eastAsia="zh-CN"/>
        </w:rPr>
        <w:t xml:space="preserve">投标人须知</w:t>
      </w:r>
      <w:r>
        <w:rPr>
          <w:rFonts w:hint="eastAsia" w:ascii="宋体" w:hAnsi="宋体" w:eastAsia="宋体" w:cs="宋体"/>
          <w:b/>
          <w:color w:val="auto"/>
          <w:sz w:val="21"/>
          <w:szCs w:val="21"/>
          <w:highlight w:val="none"/>
          <w:lang w:val="zh-CN"/>
        </w:rPr>
        <w:t xml:space="preserve">”第</w:t>
      </w:r>
      <w:r>
        <w:rPr>
          <w:rFonts w:hint="eastAsia" w:ascii="宋体" w:hAnsi="宋体" w:eastAsia="宋体" w:cs="宋体"/>
          <w:b/>
          <w:color w:val="auto"/>
          <w:sz w:val="21"/>
          <w:szCs w:val="21"/>
          <w:highlight w:val="none"/>
          <w:lang w:val="en-US" w:eastAsia="zh-CN"/>
        </w:rPr>
        <w:t xml:space="preserve">24</w:t>
      </w:r>
      <w:r>
        <w:rPr>
          <w:rFonts w:hint="eastAsia" w:ascii="宋体" w:hAnsi="宋体" w:eastAsia="宋体" w:cs="宋体"/>
          <w:b/>
          <w:color w:val="auto"/>
          <w:sz w:val="21"/>
          <w:szCs w:val="21"/>
          <w:highlight w:val="none"/>
          <w:lang w:val="zh-CN"/>
        </w:rPr>
        <w:t xml:space="preserve">.</w:t>
      </w:r>
      <w:bookmarkStart w:id="26" w:name="OLE_LINK12"/>
      <w:r>
        <w:rPr>
          <w:rFonts w:hint="eastAsia" w:ascii="宋体" w:hAnsi="宋体" w:eastAsia="宋体" w:cs="宋体"/>
          <w:b/>
          <w:color w:val="auto"/>
          <w:sz w:val="21"/>
          <w:szCs w:val="21"/>
          <w:highlight w:val="none"/>
          <w:lang w:val="en-US" w:eastAsia="zh-CN"/>
        </w:rPr>
        <w:t xml:space="preserve">12</w:t>
      </w:r>
      <w:r>
        <w:rPr>
          <w:rFonts w:hint="eastAsia" w:ascii="宋体" w:hAnsi="宋体" w:eastAsia="宋体" w:cs="宋体"/>
          <w:b/>
          <w:color w:val="auto"/>
          <w:sz w:val="21"/>
          <w:szCs w:val="21"/>
          <w:highlight w:val="none"/>
          <w:lang w:val="zh-CN"/>
        </w:rPr>
        <w:t xml:space="preserve">条要求，在评</w:t>
      </w:r>
      <w:r>
        <w:rPr>
          <w:rFonts w:hint="eastAsia" w:ascii="宋体" w:hAnsi="宋体" w:eastAsia="宋体" w:cs="宋体"/>
          <w:b/>
          <w:color w:val="auto"/>
          <w:sz w:val="21"/>
          <w:szCs w:val="21"/>
          <w:highlight w:val="none"/>
          <w:lang w:val="en-US" w:eastAsia="zh-CN"/>
        </w:rPr>
        <w:t xml:space="preserve">审</w:t>
      </w:r>
      <w:r>
        <w:rPr>
          <w:rFonts w:hint="eastAsia" w:ascii="宋体" w:hAnsi="宋体" w:eastAsia="宋体" w:cs="宋体"/>
          <w:b/>
          <w:color w:val="auto"/>
          <w:sz w:val="21"/>
          <w:szCs w:val="21"/>
          <w:highlight w:val="none"/>
          <w:lang w:val="zh-CN"/>
        </w:rPr>
        <w:t xml:space="preserve">过程中当出现</w:t>
      </w:r>
      <w:r>
        <w:rPr>
          <w:rFonts w:hint="eastAsia" w:ascii="宋体" w:hAnsi="宋体" w:eastAsia="宋体" w:cs="宋体"/>
          <w:b/>
          <w:color w:val="auto"/>
          <w:sz w:val="21"/>
          <w:szCs w:val="21"/>
          <w:highlight w:val="none"/>
          <w:lang w:val="en-US" w:eastAsia="zh-CN"/>
        </w:rPr>
        <w:t xml:space="preserve">响应</w:t>
      </w:r>
      <w:r>
        <w:rPr>
          <w:rFonts w:hint="eastAsia" w:ascii="宋体" w:hAnsi="宋体" w:eastAsia="宋体" w:cs="宋体"/>
          <w:b/>
          <w:color w:val="auto"/>
          <w:sz w:val="21"/>
          <w:szCs w:val="21"/>
          <w:highlight w:val="none"/>
          <w:lang w:val="zh-CN"/>
        </w:rPr>
        <w:t xml:space="preserve">报价低于</w:t>
      </w:r>
      <w:r>
        <w:rPr>
          <w:rFonts w:hint="eastAsia" w:ascii="宋体" w:hAnsi="宋体" w:eastAsia="宋体" w:cs="宋体"/>
          <w:b/>
          <w:color w:val="auto"/>
          <w:sz w:val="21"/>
          <w:szCs w:val="21"/>
          <w:highlight w:val="none"/>
        </w:rPr>
        <w:t xml:space="preserve">通过符合性审查的次低报价供应商投标</w:t>
      </w:r>
      <w:r>
        <w:rPr>
          <w:rFonts w:hint="eastAsia" w:ascii="宋体" w:hAnsi="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响应</w:t>
      </w:r>
      <w:r>
        <w:rPr>
          <w:rFonts w:hint="eastAsia" w:ascii="宋体" w:hAnsi="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报价50%的</w:t>
      </w:r>
      <w:r>
        <w:rPr>
          <w:rFonts w:hint="eastAsia" w:ascii="宋体" w:hAnsi="宋体" w:eastAsia="宋体" w:cs="宋体"/>
          <w:b/>
          <w:color w:val="auto"/>
          <w:sz w:val="21"/>
          <w:szCs w:val="21"/>
          <w:highlight w:val="none"/>
          <w:lang w:val="zh-CN"/>
        </w:rPr>
        <w:t xml:space="preserve">或者投标报价低于采购项目最高限价45%</w:t>
      </w:r>
      <w:bookmarkEnd w:id="26"/>
      <w:r>
        <w:rPr>
          <w:rFonts w:hint="eastAsia" w:ascii="宋体" w:hAnsi="宋体" w:eastAsia="宋体" w:cs="宋体"/>
          <w:b/>
          <w:color w:val="auto"/>
          <w:sz w:val="21"/>
          <w:szCs w:val="21"/>
          <w:highlight w:val="none"/>
          <w:lang w:val="zh-CN"/>
        </w:rPr>
        <w:t xml:space="preserve">或者评审委员会认定的供应商报价过低、有可能影响产品质量或者不能诚信履约的其他情形时</w:t>
      </w:r>
      <w:r>
        <w:rPr>
          <w:rFonts w:hint="eastAsia" w:ascii="宋体" w:hAnsi="宋体" w:cs="宋体"/>
          <w:b/>
          <w:color w:val="auto"/>
          <w:sz w:val="21"/>
          <w:szCs w:val="21"/>
          <w:highlight w:val="none"/>
          <w:lang w:val="zh-CN"/>
        </w:rPr>
        <w:t xml:space="preserve">，</w:t>
      </w:r>
      <w:bookmarkStart w:id="27" w:name="OLE_LINK18"/>
      <w:r/>
      <w:bookmarkStart w:id="28" w:name="OLE_LINK19"/>
      <w:r>
        <w:rPr>
          <w:rFonts w:hint="eastAsia" w:ascii="宋体" w:hAnsi="宋体" w:eastAsia="宋体" w:cs="宋体"/>
          <w:b/>
          <w:color w:val="auto"/>
          <w:sz w:val="21"/>
          <w:szCs w:val="21"/>
          <w:highlight w:val="none"/>
          <w:lang w:val="zh-CN"/>
        </w:rPr>
        <w:t xml:space="preserve">评</w:t>
      </w:r>
      <w:r>
        <w:rPr>
          <w:rFonts w:hint="eastAsia" w:ascii="宋体" w:hAnsi="宋体" w:eastAsia="宋体" w:cs="宋体"/>
          <w:b/>
          <w:color w:val="auto"/>
          <w:sz w:val="21"/>
          <w:szCs w:val="21"/>
          <w:highlight w:val="none"/>
          <w:lang w:val="en-US" w:eastAsia="zh-CN"/>
        </w:rPr>
        <w:t xml:space="preserve">审</w:t>
      </w:r>
      <w:r>
        <w:rPr>
          <w:rFonts w:hint="eastAsia" w:ascii="宋体" w:hAnsi="宋体" w:eastAsia="宋体" w:cs="宋体"/>
          <w:b/>
          <w:color w:val="auto"/>
          <w:sz w:val="21"/>
          <w:szCs w:val="21"/>
          <w:highlight w:val="none"/>
          <w:lang w:val="zh-CN"/>
        </w:rPr>
        <w:t xml:space="preserve">委员会</w:t>
      </w:r>
      <w:bookmarkEnd w:id="27"/>
      <w:r/>
      <w:bookmarkEnd w:id="28"/>
      <w:r>
        <w:rPr>
          <w:rFonts w:hint="eastAsia" w:ascii="宋体" w:hAnsi="宋体" w:eastAsia="宋体" w:cs="宋体"/>
          <w:b/>
          <w:color w:val="auto"/>
          <w:sz w:val="21"/>
          <w:szCs w:val="21"/>
          <w:highlight w:val="none"/>
          <w:lang w:val="zh-CN"/>
        </w:rPr>
        <w:t xml:space="preserve">应当启动异常低价投标审查程序。评审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审委员会具体要求为准）。投标人不能证明其报价合理性的，评审委员会应当将其作为无效投标处理。</w:t>
      </w:r>
      <w:bookmarkEnd w:id="22"/>
      <w:r/>
      <w:bookmarkEnd w:id="23"/>
      <w:r/>
      <w:bookmarkEnd w:id="24"/>
      <w:r/>
      <w:bookmarkEnd w:id="25"/>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        （盖章）</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年</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lang w:val="zh-CN"/>
        </w:rPr>
        <w:t xml:space="preserve">月</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lang w:val="zh-CN"/>
        </w:rPr>
        <w:t xml:space="preserve">日</w:t>
      </w:r>
      <w:r/>
    </w:p>
    <w:p>
      <w:pPr>
        <w:spacing w:line="240" w:lineRule="auto"/>
        <w:rPr>
          <w:rFonts w:hint="eastAsia" w:ascii="宋体" w:hAnsi="宋体" w:eastAsia="宋体" w:cs="宋体"/>
          <w:color w:val="auto"/>
          <w:sz w:val="21"/>
          <w:szCs w:val="21"/>
          <w:highlight w:val="none"/>
        </w:rPr>
        <w:outlineLvl w:val="1"/>
      </w:pPr>
      <w:r>
        <w:rPr>
          <w:rFonts w:hint="eastAsia" w:ascii="宋体" w:hAnsi="宋体" w:eastAsia="宋体" w:cs="宋体"/>
          <w:b/>
          <w:color w:val="auto"/>
          <w:sz w:val="21"/>
          <w:szCs w:val="21"/>
          <w:highlight w:val="none"/>
        </w:rPr>
        <w:br w:type="page" w:clear="all"/>
      </w:r>
      <w:r>
        <w:rPr>
          <w:rFonts w:hint="eastAsia" w:ascii="宋体" w:hAnsi="宋体" w:cs="宋体"/>
          <w:b/>
          <w:color w:val="auto"/>
          <w:sz w:val="21"/>
          <w:szCs w:val="21"/>
          <w:highlight w:val="none"/>
          <w:lang w:eastAsia="zh-CN"/>
        </w:rPr>
        <w:t xml:space="preserve">13.</w:t>
      </w:r>
      <w:r>
        <w:rPr>
          <w:rFonts w:hint="eastAsia" w:ascii="宋体" w:hAnsi="宋体" w:eastAsia="宋体" w:cs="宋体"/>
          <w:b/>
          <w:color w:val="auto"/>
          <w:sz w:val="21"/>
          <w:szCs w:val="21"/>
          <w:highlight w:val="none"/>
        </w:rPr>
        <w:t xml:space="preserve">中小企业声明函</w:t>
      </w:r>
      <w:r/>
    </w:p>
    <w:p>
      <w:pP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中小企业声明函</w:t>
      </w:r>
      <w:r/>
    </w:p>
    <w:p>
      <w:pPr>
        <w:pStyle w:val="901"/>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______________________：</w:t>
      </w:r>
      <w:r/>
    </w:p>
    <w:p>
      <w:pPr>
        <w:pStyle w:val="901"/>
        <w:ind w:firstLine="1575"/>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44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1"/>
          <w:szCs w:val="21"/>
          <w:highlight w:val="none"/>
          <w:u w:val="single"/>
        </w:rPr>
        <w:t xml:space="preserve"> （单位名称） </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 （项目名称） </w:t>
      </w:r>
      <w:r>
        <w:rPr>
          <w:rFonts w:hint="eastAsia" w:ascii="宋体" w:hAnsi="宋体" w:eastAsia="宋体" w:cs="宋体"/>
          <w:color w:val="auto"/>
          <w:sz w:val="21"/>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40"/>
        <w:spacing w:line="24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u w:val="single"/>
        </w:rPr>
        <w:t xml:space="preserve"> （标的名称） </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 （采购文件中明确的所属行业） </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color w:val="auto"/>
          <w:sz w:val="21"/>
          <w:szCs w:val="21"/>
          <w:highlight w:val="none"/>
          <w:u w:val="single"/>
        </w:rPr>
        <w:t xml:space="preserve"> （企业名称） </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 （中型企业、小型企业、微型企业） </w:t>
      </w:r>
      <w:r>
        <w:rPr>
          <w:rFonts w:hint="eastAsia" w:ascii="宋体" w:hAnsi="宋体" w:eastAsia="宋体" w:cs="宋体"/>
          <w:color w:val="auto"/>
          <w:sz w:val="21"/>
          <w:szCs w:val="21"/>
          <w:highlight w:val="none"/>
        </w:rPr>
        <w:t xml:space="preserve">；</w:t>
      </w:r>
      <w:r/>
    </w:p>
    <w:p>
      <w:pPr>
        <w:ind w:firstLine="440"/>
        <w:spacing w:line="24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u w:val="single"/>
        </w:rPr>
        <w:t xml:space="preserve"> （标的名称） </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 （采购文件中明确的所属行业） </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color w:val="auto"/>
          <w:sz w:val="21"/>
          <w:szCs w:val="21"/>
          <w:highlight w:val="none"/>
          <w:u w:val="single"/>
        </w:rPr>
        <w:t xml:space="preserve"> （企业名称） </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 （中型企业、小型企业、微型企业） </w:t>
      </w:r>
      <w:r>
        <w:rPr>
          <w:rFonts w:hint="eastAsia" w:ascii="宋体" w:hAnsi="宋体" w:eastAsia="宋体" w:cs="宋体"/>
          <w:color w:val="auto"/>
          <w:sz w:val="21"/>
          <w:szCs w:val="21"/>
          <w:highlight w:val="none"/>
        </w:rPr>
        <w:t xml:space="preserve">；</w:t>
      </w:r>
      <w:r/>
    </w:p>
    <w:p>
      <w:pPr>
        <w:ind w:firstLine="44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ind w:firstLine="44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4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ind w:left="5040" w:firstLine="42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企业名称（盖章）：</w:t>
      </w:r>
      <w:r/>
    </w:p>
    <w:p>
      <w:pPr>
        <w:ind w:left="5040" w:firstLine="42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注：从业人员、营业收入、资产总额填报上一年度数据，无上一年度数据的新成立企业可不填报。</w:t>
      </w:r>
      <w:r/>
    </w:p>
    <w:p>
      <w:pPr>
        <w:ind w:left="0" w:firstLine="0"/>
        <w:keepLines w:val="0"/>
        <w:keepNext w:val="0"/>
        <w:pageBreakBefore w:val="0"/>
        <w:spacing w:after="0" w:line="240" w:lineRule="auto"/>
        <w:widowControl/>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b/>
          <w:color w:val="auto"/>
          <w:sz w:val="21"/>
          <w:szCs w:val="21"/>
          <w:highlight w:val="none"/>
        </w:rPr>
        <w:t xml:space="preserve">附：中小企业划型标准规定</w:t>
      </w:r>
      <w:r/>
    </w:p>
    <w:p>
      <w:pPr>
        <w:ind w:left="0" w:firstLine="402"/>
        <w:keepLines w:val="0"/>
        <w:keepNext w:val="0"/>
        <w:pageBreakBefore w:val="0"/>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（一）农、林、牧、渔业。</w:t>
      </w:r>
      <w:r>
        <w:rPr>
          <w:rFonts w:hint="eastAsia" w:ascii="宋体" w:hAnsi="宋体" w:eastAsia="宋体" w:cs="宋体"/>
          <w:color w:val="auto"/>
          <w:sz w:val="21"/>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keepLines w:val="0"/>
        <w:keepNext w:val="0"/>
        <w:pageBreakBefore w:val="0"/>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（二）工业。</w:t>
      </w:r>
      <w:r>
        <w:rPr>
          <w:rFonts w:hint="eastAsia" w:ascii="宋体" w:hAnsi="宋体" w:eastAsia="宋体" w:cs="宋体"/>
          <w:color w:val="auto"/>
          <w:sz w:val="2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keepLines w:val="0"/>
        <w:keepNext w:val="0"/>
        <w:pageBreakBefore w:val="0"/>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（三）建筑业。</w:t>
      </w:r>
      <w:r>
        <w:rPr>
          <w:rFonts w:hint="eastAsia" w:ascii="宋体" w:hAnsi="宋体" w:eastAsia="宋体" w:cs="宋体"/>
          <w:color w:val="auto"/>
          <w:sz w:val="21"/>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keepLines w:val="0"/>
        <w:keepNext w:val="0"/>
        <w:pageBreakBefore w:val="0"/>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（四）批发业。</w:t>
      </w:r>
      <w:r>
        <w:rPr>
          <w:rFonts w:hint="eastAsia" w:ascii="宋体" w:hAnsi="宋体" w:eastAsia="宋体" w:cs="宋体"/>
          <w:color w:val="auto"/>
          <w:sz w:val="21"/>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keepLines w:val="0"/>
        <w:keepNext w:val="0"/>
        <w:pageBreakBefore w:val="0"/>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（五）零售业。</w:t>
      </w:r>
      <w:r>
        <w:rPr>
          <w:rFonts w:hint="eastAsia" w:ascii="宋体" w:hAnsi="宋体" w:eastAsia="宋体" w:cs="宋体"/>
          <w:color w:val="auto"/>
          <w:sz w:val="21"/>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keepLines w:val="0"/>
        <w:keepNext w:val="0"/>
        <w:pageBreakBefore w:val="0"/>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（六）交通运输业。</w:t>
      </w:r>
      <w:r>
        <w:rPr>
          <w:rFonts w:hint="eastAsia" w:ascii="宋体" w:hAnsi="宋体" w:eastAsia="宋体" w:cs="宋体"/>
          <w:color w:val="auto"/>
          <w:sz w:val="21"/>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keepLines w:val="0"/>
        <w:keepNext w:val="0"/>
        <w:pageBreakBefore w:val="0"/>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（七）仓储业。</w:t>
      </w:r>
      <w:r>
        <w:rPr>
          <w:rFonts w:hint="eastAsia" w:ascii="宋体" w:hAnsi="宋体" w:eastAsia="宋体" w:cs="宋体"/>
          <w:color w:val="auto"/>
          <w:sz w:val="21"/>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keepLines w:val="0"/>
        <w:keepNext w:val="0"/>
        <w:pageBreakBefore w:val="0"/>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（八）邮政业。</w:t>
      </w:r>
      <w:r>
        <w:rPr>
          <w:rFonts w:hint="eastAsia" w:ascii="宋体" w:hAnsi="宋体" w:eastAsia="宋体" w:cs="宋体"/>
          <w:color w:val="auto"/>
          <w:sz w:val="21"/>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keepLines w:val="0"/>
        <w:keepNext w:val="0"/>
        <w:pageBreakBefore w:val="0"/>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（九）住宿业。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keepLines w:val="0"/>
        <w:keepNext w:val="0"/>
        <w:pageBreakBefore w:val="0"/>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（十）餐饮业。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keepLines w:val="0"/>
        <w:keepNext w:val="0"/>
        <w:pageBreakBefore w:val="0"/>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（十一）信息传输业。</w:t>
      </w:r>
      <w:r>
        <w:rPr>
          <w:rFonts w:hint="eastAsia" w:ascii="宋体" w:hAnsi="宋体" w:eastAsia="宋体" w:cs="宋体"/>
          <w:color w:val="auto"/>
          <w:sz w:val="21"/>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keepLines w:val="0"/>
        <w:keepNext w:val="0"/>
        <w:pageBreakBefore w:val="0"/>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（十二）软件和信息技术服务业。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keepLines w:val="0"/>
        <w:keepNext w:val="0"/>
        <w:pageBreakBefore w:val="0"/>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（十三）房地产开发经营。</w:t>
      </w:r>
      <w:r>
        <w:rPr>
          <w:rFonts w:hint="eastAsia" w:ascii="宋体" w:hAnsi="宋体" w:eastAsia="宋体" w:cs="宋体"/>
          <w:color w:val="auto"/>
          <w:sz w:val="21"/>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keepLines w:val="0"/>
        <w:keepNext w:val="0"/>
        <w:pageBreakBefore w:val="0"/>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（十四）物业管理。</w:t>
      </w:r>
      <w:r>
        <w:rPr>
          <w:rFonts w:hint="eastAsia" w:ascii="宋体" w:hAnsi="宋体" w:eastAsia="宋体" w:cs="宋体"/>
          <w:color w:val="auto"/>
          <w:sz w:val="21"/>
          <w:szCs w:val="21"/>
          <w:highlight w:val="none"/>
        </w:rPr>
        <w:t xml:space="preserve">从业人员1000人以下或营业收入5000万元以下的为中小微型企业。其中，从业人员</w:t>
      </w:r>
      <w:r/>
    </w:p>
    <w:p>
      <w:pPr>
        <w:ind w:left="0" w:firstLine="400"/>
        <w:keepLines w:val="0"/>
        <w:keepNext w:val="0"/>
        <w:pageBreakBefore w:val="0"/>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keepLines w:val="0"/>
        <w:keepNext w:val="0"/>
        <w:pageBreakBefore w:val="0"/>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（十五）租赁和商务服务业。</w:t>
      </w:r>
      <w:r>
        <w:rPr>
          <w:rFonts w:hint="eastAsia" w:ascii="宋体" w:hAnsi="宋体" w:eastAsia="宋体" w:cs="宋体"/>
          <w:color w:val="auto"/>
          <w:sz w:val="21"/>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keepLines w:val="0"/>
        <w:keepNext w:val="0"/>
        <w:pageBreakBefore w:val="0"/>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（十六）其他未列明行业。</w:t>
      </w:r>
      <w:r>
        <w:rPr>
          <w:rFonts w:hint="eastAsia" w:ascii="宋体" w:hAnsi="宋体" w:eastAsia="宋体" w:cs="宋体"/>
          <w:color w:val="auto"/>
          <w:sz w:val="21"/>
          <w:szCs w:val="21"/>
          <w:highlight w:val="none"/>
        </w:rPr>
        <w:t xml:space="preserve">从业人员300人以下的为中小微型企业。其中，从业人员100人及以上的为中型企业；从业人员10人及以上的为小型企业；从业人员10人以下的为微型企业。</w:t>
      </w:r>
      <w:r/>
    </w:p>
    <w:p>
      <w:pP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rPr>
          <w:rFonts w:hint="eastAsia" w:ascii="宋体" w:hAnsi="宋体" w:cs="宋体"/>
          <w:b/>
          <w:color w:val="auto"/>
          <w:sz w:val="21"/>
          <w:szCs w:val="21"/>
          <w:highlight w:val="none"/>
          <w:lang w:eastAsia="zh-CN"/>
        </w:rPr>
        <w:t xml:space="preserve">14.</w:t>
      </w:r>
      <w:r>
        <w:rPr>
          <w:rFonts w:hint="eastAsia" w:ascii="宋体" w:hAnsi="宋体" w:eastAsia="宋体" w:cs="宋体"/>
          <w:b/>
          <w:color w:val="auto"/>
          <w:sz w:val="21"/>
          <w:szCs w:val="21"/>
          <w:highlight w:val="none"/>
        </w:rPr>
        <w:t xml:space="preserve">残疾人福利性单位声明函                    </w:t>
      </w:r>
      <w:r/>
    </w:p>
    <w:p>
      <w:pPr>
        <w:pStyle w:val="1154"/>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残疾人福利性单位声明函</w:t>
      </w:r>
      <w:r/>
    </w:p>
    <w:p>
      <w:pPr>
        <w:pStyle w:val="1134"/>
        <w:ind w:firstLine="42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本公司对上述声明的真实性负责。如有虚假，将依法承担相应责任。</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企业名称（盖章）： </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w:t>
      </w:r>
      <w:r/>
    </w:p>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400"/>
        <w:keepLines w:val="0"/>
        <w:keepNext w:val="0"/>
        <w:pageBreakBefore w:val="0"/>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备注：1.</w:t>
      </w:r>
      <w:r>
        <w:rPr>
          <w:rFonts w:hint="eastAsia" w:ascii="宋体" w:hAnsi="宋体" w:eastAsia="宋体" w:cs="宋体"/>
          <w:color w:val="auto"/>
          <w:sz w:val="21"/>
          <w:szCs w:val="21"/>
          <w:highlight w:val="none"/>
        </w:rPr>
        <w:t xml:space="preserve">享受政府采购支持政策的残疾人福利性单位应当同时满足以下条件：</w:t>
      </w:r>
      <w:r/>
    </w:p>
    <w:p>
      <w:pPr>
        <w:ind w:left="0" w:firstLine="400"/>
        <w:keepLines w:val="0"/>
        <w:keepNext w:val="0"/>
        <w:pageBreakBefore w:val="0"/>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fldChar w:fldCharType="begin"/>
      </w:r>
      <w:r>
        <w:rPr>
          <w:rFonts w:hint="eastAsia" w:ascii="宋体" w:hAnsi="宋体" w:eastAsia="宋体" w:cs="宋体"/>
          <w:color w:val="auto"/>
          <w:sz w:val="21"/>
          <w:szCs w:val="21"/>
          <w:highlight w:val="none"/>
          <w:lang w:val="zh-CN"/>
        </w:rPr>
        <w:instrText xml:space="preserve"> = 1 \* GB3 </w:instrText>
      </w:r>
      <w:r>
        <w:rPr>
          <w:rFonts w:hint="eastAsia" w:ascii="宋体" w:hAnsi="宋体" w:eastAsia="宋体" w:cs="宋体"/>
          <w:color w:val="auto"/>
          <w:sz w:val="21"/>
          <w:szCs w:val="21"/>
          <w:highlight w:val="none"/>
          <w:lang w:val="zh-CN"/>
        </w:rPr>
        <w:fldChar w:fldCharType="separate"/>
      </w:r>
      <w:r>
        <w:rPr>
          <w:rFonts w:hint="eastAsia" w:ascii="宋体" w:hAnsi="宋体" w:eastAsia="宋体" w:cs="宋体"/>
          <w:color w:val="auto"/>
          <w:sz w:val="21"/>
          <w:szCs w:val="21"/>
          <w:highlight w:val="none"/>
          <w:lang w:val="zh-CN"/>
        </w:rPr>
        <w:t xml:space="preserve">①</w:t>
      </w:r>
      <w:r>
        <w:rPr>
          <w:rFonts w:hint="eastAsia" w:ascii="宋体" w:hAnsi="宋体" w:eastAsia="宋体" w:cs="宋体"/>
          <w:color w:val="auto"/>
          <w:sz w:val="21"/>
          <w:szCs w:val="21"/>
          <w:highlight w:val="none"/>
          <w:lang w:val="zh-CN"/>
        </w:rPr>
        <w:fldChar w:fldCharType="end"/>
      </w:r>
      <w:r>
        <w:rPr>
          <w:rFonts w:hint="eastAsia" w:ascii="宋体" w:hAnsi="宋体" w:eastAsia="宋体" w:cs="宋体"/>
          <w:color w:val="auto"/>
          <w:sz w:val="21"/>
          <w:szCs w:val="21"/>
          <w:highlight w:val="none"/>
          <w:lang w:val="zh-CN"/>
        </w:rPr>
        <w:t xml:space="preserve">安置的残疾人占本单位在职职工人数的比例不低于25%（含25%），并且安置的残疾人人数不少于10人（含10人）；</w:t>
      </w:r>
      <w:r/>
    </w:p>
    <w:p>
      <w:pPr>
        <w:ind w:left="0" w:firstLine="400"/>
        <w:keepLines w:val="0"/>
        <w:keepNext w:val="0"/>
        <w:pageBreakBefore w:val="0"/>
        <w:spacing w:after="0" w:line="24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fldChar w:fldCharType="begin"/>
      </w:r>
      <w:r>
        <w:rPr>
          <w:rFonts w:hint="eastAsia" w:ascii="宋体" w:hAnsi="宋体" w:eastAsia="宋体" w:cs="宋体"/>
          <w:color w:val="auto"/>
          <w:sz w:val="21"/>
          <w:szCs w:val="21"/>
          <w:highlight w:val="none"/>
          <w:lang w:val="zh-CN"/>
        </w:rPr>
        <w:instrText xml:space="preserve"> = 2 \* GB3 </w:instrText>
      </w:r>
      <w:r>
        <w:rPr>
          <w:rFonts w:hint="eastAsia" w:ascii="宋体" w:hAnsi="宋体" w:eastAsia="宋体" w:cs="宋体"/>
          <w:color w:val="auto"/>
          <w:sz w:val="21"/>
          <w:szCs w:val="21"/>
          <w:highlight w:val="none"/>
          <w:lang w:val="zh-CN"/>
        </w:rPr>
        <w:fldChar w:fldCharType="separate"/>
      </w:r>
      <w:r>
        <w:rPr>
          <w:rFonts w:hint="eastAsia" w:ascii="宋体" w:hAnsi="宋体" w:eastAsia="宋体" w:cs="宋体"/>
          <w:color w:val="auto"/>
          <w:sz w:val="21"/>
          <w:szCs w:val="21"/>
          <w:highlight w:val="none"/>
          <w:lang w:val="zh-CN"/>
        </w:rPr>
        <w:t xml:space="preserve">②</w:t>
      </w:r>
      <w:r>
        <w:rPr>
          <w:rFonts w:hint="eastAsia" w:ascii="宋体" w:hAnsi="宋体" w:eastAsia="宋体" w:cs="宋体"/>
          <w:color w:val="auto"/>
          <w:sz w:val="21"/>
          <w:szCs w:val="21"/>
          <w:highlight w:val="none"/>
          <w:lang w:val="zh-CN"/>
        </w:rPr>
        <w:fldChar w:fldCharType="end"/>
      </w:r>
      <w:r>
        <w:rPr>
          <w:rFonts w:hint="eastAsia" w:ascii="宋体" w:hAnsi="宋体" w:eastAsia="宋体" w:cs="宋体"/>
          <w:color w:val="auto"/>
          <w:sz w:val="21"/>
          <w:szCs w:val="21"/>
          <w:highlight w:val="none"/>
          <w:lang w:val="zh-CN"/>
        </w:rPr>
        <w:t xml:space="preserve">依法与安置的每位残疾人签订了一年以上（含一年）的劳动合同或服务协议；</w:t>
      </w:r>
      <w:r/>
    </w:p>
    <w:p>
      <w:pPr>
        <w:ind w:left="0" w:firstLine="400"/>
        <w:keepLines w:val="0"/>
        <w:keepNext w:val="0"/>
        <w:pageBreakBefore w:val="0"/>
        <w:spacing w:after="0" w:line="24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fldChar w:fldCharType="begin"/>
      </w:r>
      <w:r>
        <w:rPr>
          <w:rFonts w:hint="eastAsia" w:ascii="宋体" w:hAnsi="宋体" w:eastAsia="宋体" w:cs="宋体"/>
          <w:color w:val="auto"/>
          <w:sz w:val="21"/>
          <w:szCs w:val="21"/>
          <w:highlight w:val="none"/>
          <w:lang w:val="zh-CN"/>
        </w:rPr>
        <w:instrText xml:space="preserve"> = 3 \* GB3 </w:instrText>
      </w:r>
      <w:r>
        <w:rPr>
          <w:rFonts w:hint="eastAsia" w:ascii="宋体" w:hAnsi="宋体" w:eastAsia="宋体" w:cs="宋体"/>
          <w:color w:val="auto"/>
          <w:sz w:val="21"/>
          <w:szCs w:val="21"/>
          <w:highlight w:val="none"/>
          <w:lang w:val="zh-CN"/>
        </w:rPr>
        <w:fldChar w:fldCharType="separate"/>
      </w:r>
      <w:r>
        <w:rPr>
          <w:rFonts w:hint="eastAsia" w:ascii="宋体" w:hAnsi="宋体" w:eastAsia="宋体" w:cs="宋体"/>
          <w:color w:val="auto"/>
          <w:sz w:val="21"/>
          <w:szCs w:val="21"/>
          <w:highlight w:val="none"/>
          <w:lang w:val="zh-CN"/>
        </w:rPr>
        <w:t xml:space="preserve">③</w:t>
      </w:r>
      <w:r>
        <w:rPr>
          <w:rFonts w:hint="eastAsia" w:ascii="宋体" w:hAnsi="宋体" w:eastAsia="宋体" w:cs="宋体"/>
          <w:color w:val="auto"/>
          <w:sz w:val="21"/>
          <w:szCs w:val="21"/>
          <w:highlight w:val="none"/>
          <w:lang w:val="zh-CN"/>
        </w:rPr>
        <w:fldChar w:fldCharType="end"/>
      </w:r>
      <w:r>
        <w:rPr>
          <w:rFonts w:hint="eastAsia" w:ascii="宋体" w:hAnsi="宋体" w:eastAsia="宋体" w:cs="宋体"/>
          <w:color w:val="auto"/>
          <w:sz w:val="21"/>
          <w:szCs w:val="21"/>
          <w:highlight w:val="none"/>
          <w:lang w:val="zh-CN"/>
        </w:rPr>
        <w:t xml:space="preserve">为安置的每位残疾人按月足额缴纳了基本养老保险、基本医疗保险、失业保险、工伤保险和生育保险等社会保险费；</w:t>
      </w:r>
      <w:r/>
    </w:p>
    <w:p>
      <w:pPr>
        <w:ind w:left="0" w:firstLine="400"/>
        <w:keepLines w:val="0"/>
        <w:keepNext w:val="0"/>
        <w:pageBreakBefore w:val="0"/>
        <w:spacing w:after="0" w:line="24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fldChar w:fldCharType="begin"/>
      </w:r>
      <w:r>
        <w:rPr>
          <w:rFonts w:hint="eastAsia" w:ascii="宋体" w:hAnsi="宋体" w:eastAsia="宋体" w:cs="宋体"/>
          <w:color w:val="auto"/>
          <w:sz w:val="21"/>
          <w:szCs w:val="21"/>
          <w:highlight w:val="none"/>
          <w:lang w:val="zh-CN"/>
        </w:rPr>
        <w:instrText xml:space="preserve"> = 4 \* GB3 </w:instrText>
      </w:r>
      <w:r>
        <w:rPr>
          <w:rFonts w:hint="eastAsia" w:ascii="宋体" w:hAnsi="宋体" w:eastAsia="宋体" w:cs="宋体"/>
          <w:color w:val="auto"/>
          <w:sz w:val="21"/>
          <w:szCs w:val="21"/>
          <w:highlight w:val="none"/>
          <w:lang w:val="zh-CN"/>
        </w:rPr>
        <w:fldChar w:fldCharType="separate"/>
      </w:r>
      <w:r>
        <w:rPr>
          <w:rFonts w:hint="eastAsia" w:ascii="宋体" w:hAnsi="宋体" w:eastAsia="宋体" w:cs="宋体"/>
          <w:color w:val="auto"/>
          <w:sz w:val="21"/>
          <w:szCs w:val="21"/>
          <w:highlight w:val="none"/>
          <w:lang w:val="zh-CN"/>
        </w:rPr>
        <w:t xml:space="preserve">④</w:t>
      </w:r>
      <w:r>
        <w:rPr>
          <w:rFonts w:hint="eastAsia" w:ascii="宋体" w:hAnsi="宋体" w:eastAsia="宋体" w:cs="宋体"/>
          <w:color w:val="auto"/>
          <w:sz w:val="21"/>
          <w:szCs w:val="21"/>
          <w:highlight w:val="none"/>
          <w:lang w:val="zh-CN"/>
        </w:rPr>
        <w:fldChar w:fldCharType="end"/>
      </w:r>
      <w:r>
        <w:rPr>
          <w:rFonts w:hint="eastAsia" w:ascii="宋体" w:hAnsi="宋体" w:eastAsia="宋体" w:cs="宋体"/>
          <w:color w:val="auto"/>
          <w:sz w:val="21"/>
          <w:szCs w:val="21"/>
          <w:highlight w:val="none"/>
          <w:lang w:val="zh-CN"/>
        </w:rPr>
        <w:t xml:space="preserve">通过银行等金融机构向安置的每位残疾人，按月支付了不低于单位所在区县适用的经省级人民政府批准的月最低工资标准的工资；</w:t>
      </w:r>
      <w:r/>
    </w:p>
    <w:p>
      <w:pPr>
        <w:ind w:left="0" w:firstLine="400"/>
        <w:keepLines w:val="0"/>
        <w:keepNext w:val="0"/>
        <w:pageBreakBefore w:val="0"/>
        <w:spacing w:after="0" w:line="24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fldChar w:fldCharType="begin"/>
      </w:r>
      <w:r>
        <w:rPr>
          <w:rFonts w:hint="eastAsia" w:ascii="宋体" w:hAnsi="宋体" w:eastAsia="宋体" w:cs="宋体"/>
          <w:color w:val="auto"/>
          <w:sz w:val="21"/>
          <w:szCs w:val="21"/>
          <w:highlight w:val="none"/>
          <w:lang w:val="zh-CN"/>
        </w:rPr>
        <w:instrText xml:space="preserve"> = 5 \* GB3 </w:instrText>
      </w:r>
      <w:r>
        <w:rPr>
          <w:rFonts w:hint="eastAsia" w:ascii="宋体" w:hAnsi="宋体" w:eastAsia="宋体" w:cs="宋体"/>
          <w:color w:val="auto"/>
          <w:sz w:val="21"/>
          <w:szCs w:val="21"/>
          <w:highlight w:val="none"/>
          <w:lang w:val="zh-CN"/>
        </w:rPr>
        <w:fldChar w:fldCharType="separate"/>
      </w:r>
      <w:r>
        <w:rPr>
          <w:rFonts w:hint="eastAsia" w:ascii="宋体" w:hAnsi="宋体" w:eastAsia="宋体" w:cs="宋体"/>
          <w:color w:val="auto"/>
          <w:sz w:val="21"/>
          <w:szCs w:val="21"/>
          <w:highlight w:val="none"/>
          <w:lang w:val="zh-CN"/>
        </w:rPr>
        <w:t xml:space="preserve">⑤</w:t>
      </w:r>
      <w:r>
        <w:rPr>
          <w:rFonts w:hint="eastAsia" w:ascii="宋体" w:hAnsi="宋体" w:eastAsia="宋体" w:cs="宋体"/>
          <w:color w:val="auto"/>
          <w:sz w:val="21"/>
          <w:szCs w:val="21"/>
          <w:highlight w:val="none"/>
          <w:lang w:val="zh-CN"/>
        </w:rPr>
        <w:fldChar w:fldCharType="end"/>
      </w:r>
      <w:r>
        <w:rPr>
          <w:rFonts w:hint="eastAsia" w:ascii="宋体" w:hAnsi="宋体" w:eastAsia="宋体" w:cs="宋体"/>
          <w:color w:val="auto"/>
          <w:sz w:val="21"/>
          <w:szCs w:val="21"/>
          <w:highlight w:val="none"/>
          <w:lang w:val="zh-CN"/>
        </w:rPr>
        <w:t xml:space="preserve">提供本单位制造的货物、承担的工程或者服务（以下简称产品），或者提供其他残疾人福利性单位制造的货物（不包括使用非残疾人福利性单位注册商标的货物）。</w:t>
      </w:r>
      <w:r/>
    </w:p>
    <w:p>
      <w:pPr>
        <w:ind w:left="0" w:firstLine="400"/>
        <w:keepLines w:val="0"/>
        <w:keepNext w:val="0"/>
        <w:pageBreakBefore w:val="0"/>
        <w:spacing w:after="0" w:line="24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firstLine="402"/>
        <w:keepLines w:val="0"/>
        <w:keepNext w:val="0"/>
        <w:pageBreakBefore w:val="0"/>
        <w:spacing w:after="0" w:line="240" w:lineRule="auto"/>
        <w:widowControl/>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2.中标单位为残疾人福利性单位的，《残疾人福利性单位声明函》将随中标结果同时公告。</w:t>
      </w:r>
      <w:r/>
    </w:p>
    <w:p>
      <w:pPr>
        <w:ind w:firstLine="402"/>
        <w:spacing w:after="0" w:line="24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b/>
          <w:bCs/>
          <w:color w:val="auto"/>
          <w:sz w:val="21"/>
          <w:szCs w:val="21"/>
          <w:highlight w:val="none"/>
          <w:lang w:val="zh-CN"/>
        </w:rPr>
        <w:t xml:space="preserve">3.供应商提供的《残疾人福利性单位声明函》与事实不符的，依照</w:t>
      </w:r>
      <w:r>
        <w:rPr>
          <w:rFonts w:hint="eastAsia" w:ascii="宋体" w:hAnsi="宋体" w:cs="宋体"/>
          <w:b/>
          <w:bCs/>
          <w:color w:val="auto"/>
          <w:sz w:val="21"/>
          <w:szCs w:val="21"/>
          <w:highlight w:val="none"/>
          <w:lang w:val="zh-CN"/>
        </w:rPr>
        <w:t xml:space="preserve">《中华人民共和国政府采购法》</w:t>
      </w:r>
      <w:r>
        <w:rPr>
          <w:rFonts w:hint="eastAsia" w:ascii="宋体" w:hAnsi="宋体" w:eastAsia="宋体" w:cs="宋体"/>
          <w:b/>
          <w:bCs/>
          <w:color w:val="auto"/>
          <w:sz w:val="21"/>
          <w:szCs w:val="21"/>
          <w:highlight w:val="none"/>
          <w:lang w:val="zh-CN"/>
        </w:rPr>
        <w:t xml:space="preserve">第七十七条第一款的规定追究法律责任。</w:t>
      </w:r>
      <w:bookmarkStart w:id="29" w:name="_Toc13642115"/>
      <w:r/>
      <w:bookmarkStart w:id="30" w:name="_Toc325017297"/>
      <w:r/>
      <w:r/>
    </w:p>
    <w:p>
      <w:pPr>
        <w:pStyle w:val="1073"/>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rPr>
          <w:rFonts w:hint="eastAsia" w:ascii="宋体" w:hAnsi="宋体" w:eastAsia="宋体" w:cs="宋体"/>
          <w:b/>
          <w:bCs/>
          <w:color w:val="auto"/>
          <w:sz w:val="32"/>
          <w:szCs w:val="32"/>
          <w:highlight w:val="none"/>
        </w:rPr>
        <w:t xml:space="preserve">第四章 招标书</w:t>
      </w:r>
      <w:bookmarkStart w:id="31" w:name="_Toc13543212"/>
      <w:r/>
      <w:bookmarkEnd w:id="31"/>
      <w:r/>
      <w:r/>
    </w:p>
    <w:p>
      <w:pPr>
        <w:ind w:firstLine="420"/>
        <w:keepLines w:val="0"/>
        <w:keepNext w:val="0"/>
        <w:pageBreakBefore w:val="0"/>
        <w:spacing w:after="0" w:line="24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eastAsia="zh-CN"/>
        </w:rPr>
        <w:t xml:space="preserve">诚信金泰建设管理（苏州）有限公司</w:t>
      </w:r>
      <w:r>
        <w:rPr>
          <w:rFonts w:hint="eastAsia" w:ascii="宋体" w:hAnsi="宋体" w:eastAsia="宋体" w:cs="宋体"/>
          <w:color w:val="auto"/>
          <w:sz w:val="21"/>
          <w:szCs w:val="21"/>
          <w:highlight w:val="none"/>
        </w:rPr>
        <w:t xml:space="preserve">受</w:t>
      </w:r>
      <w:r>
        <w:rPr>
          <w:rFonts w:hint="eastAsia" w:ascii="宋体" w:hAnsi="宋体" w:eastAsia="宋体" w:cs="宋体"/>
          <w:color w:val="auto"/>
          <w:sz w:val="21"/>
          <w:szCs w:val="21"/>
          <w:highlight w:val="none"/>
          <w:lang w:eastAsia="zh-CN"/>
        </w:rPr>
        <w:t xml:space="preserve">苏州吴中经济技术开发区市政公用设施管理处</w:t>
      </w:r>
      <w:r>
        <w:rPr>
          <w:rFonts w:hint="eastAsia" w:ascii="宋体" w:hAnsi="宋体" w:eastAsia="宋体" w:cs="宋体"/>
          <w:color w:val="auto"/>
          <w:sz w:val="21"/>
          <w:szCs w:val="21"/>
          <w:highlight w:val="none"/>
        </w:rPr>
        <w:t xml:space="preserve">的委托，就其所需</w:t>
      </w:r>
      <w:r>
        <w:rPr>
          <w:rFonts w:hint="eastAsia" w:ascii="宋体" w:hAnsi="宋体" w:eastAsia="宋体" w:cs="宋体"/>
          <w:color w:val="auto"/>
          <w:sz w:val="21"/>
          <w:szCs w:val="21"/>
          <w:highlight w:val="none"/>
          <w:lang w:eastAsia="zh-CN"/>
        </w:rPr>
        <w:t xml:space="preserve">2026</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2027年经开区建筑（装修）垃圾清运处置项目</w:t>
      </w:r>
      <w:r>
        <w:rPr>
          <w:rFonts w:hint="eastAsia" w:ascii="宋体" w:hAnsi="宋体" w:eastAsia="宋体" w:cs="宋体"/>
          <w:color w:val="auto"/>
          <w:sz w:val="21"/>
          <w:szCs w:val="21"/>
          <w:highlight w:val="none"/>
        </w:rPr>
        <w:t xml:space="preserve">进行国内公开招标。欢迎有资格的供应商前来参加投标。</w:t>
      </w:r>
      <w:r/>
    </w:p>
    <w:p>
      <w:pPr>
        <w:ind w:firstLine="422"/>
        <w:keepLines w:val="0"/>
        <w:keepNext w:val="0"/>
        <w:pageBreakBefore w:val="0"/>
        <w:spacing w:after="0" w:line="24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一、招标编号</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JSZC-320506-CXJT-G2026-0013</w:t>
      </w:r>
      <w:r>
        <w:rPr>
          <w:rFonts w:hint="eastAsia" w:ascii="宋体" w:hAnsi="宋体" w:eastAsia="宋体" w:cs="宋体"/>
          <w:color w:val="auto"/>
          <w:sz w:val="21"/>
          <w:szCs w:val="21"/>
          <w:highlight w:val="none"/>
        </w:rPr>
        <w:t xml:space="preserve">号</w:t>
      </w:r>
      <w:bookmarkEnd w:id="29"/>
      <w:r/>
      <w:bookmarkEnd w:id="30"/>
      <w:r/>
      <w:bookmarkStart w:id="32" w:name="_Toc13642116"/>
      <w:r/>
      <w:bookmarkStart w:id="33" w:name="_Toc325017298"/>
      <w:r/>
      <w:r/>
    </w:p>
    <w:p>
      <w:pPr>
        <w:ind w:firstLine="422"/>
        <w:keepLines w:val="0"/>
        <w:keepNext w:val="0"/>
        <w:pageBreakBefore w:val="0"/>
        <w:spacing w:after="0" w:line="240" w:lineRule="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二、项目名称：</w:t>
      </w:r>
      <w:r>
        <w:rPr>
          <w:rFonts w:hint="eastAsia" w:ascii="宋体" w:hAnsi="宋体" w:eastAsia="宋体" w:cs="宋体"/>
          <w:color w:val="auto"/>
          <w:sz w:val="21"/>
          <w:szCs w:val="21"/>
          <w:highlight w:val="none"/>
          <w:lang w:eastAsia="zh-CN"/>
        </w:rPr>
        <w:t xml:space="preserve">2026</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2027年经开区建筑（装修）垃圾清运处置项目</w:t>
      </w:r>
      <w:r/>
    </w:p>
    <w:p>
      <w:pPr>
        <w:ind w:firstLine="422"/>
        <w:keepLines w:val="0"/>
        <w:keepNext w:val="0"/>
        <w:pageBreakBefore w:val="0"/>
        <w:spacing w:after="0" w:line="240" w:lineRule="auto"/>
        <w:rPr>
          <w:rFonts w:hint="eastAsia" w:ascii="宋体" w:hAnsi="宋体" w:eastAsia="宋体" w:cs="宋体"/>
          <w:color w:val="auto"/>
          <w:sz w:val="21"/>
          <w:szCs w:val="21"/>
          <w:highlight w:val="none"/>
          <w:shd w:val="clear" w:color="auto" w:fill="ffffff"/>
          <w:lang w:val="en-US" w:eastAsia="zh-CN" w:bidi="ar"/>
        </w:rPr>
      </w:pP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rPr>
        <w:t xml:space="preserve">、预算金额：</w:t>
      </w:r>
      <w:r>
        <w:rPr>
          <w:rFonts w:hint="eastAsia" w:ascii="宋体" w:hAnsi="宋体" w:eastAsia="宋体" w:cs="宋体"/>
          <w:color w:val="auto"/>
          <w:sz w:val="21"/>
          <w:szCs w:val="21"/>
          <w:highlight w:val="none"/>
          <w:shd w:val="clear" w:color="auto" w:fill="ffffff"/>
          <w:lang w:val="en-US" w:eastAsia="zh-CN" w:bidi="ar"/>
        </w:rPr>
        <w:t xml:space="preserve">人民币</w:t>
      </w:r>
      <w:r>
        <w:rPr>
          <w:rFonts w:hint="eastAsia" w:ascii="宋体" w:hAnsi="宋体" w:cs="宋体"/>
          <w:color w:val="auto"/>
          <w:sz w:val="21"/>
          <w:szCs w:val="21"/>
          <w:highlight w:val="none"/>
          <w:shd w:val="clear" w:color="auto" w:fill="ffffff"/>
          <w:lang w:val="en-US" w:eastAsia="zh-CN" w:bidi="ar"/>
        </w:rPr>
        <w:t xml:space="preserve">柒佰捌拾万零肆仟柒佰叁拾陆元整</w:t>
      </w:r>
      <w:r>
        <w:rPr>
          <w:rFonts w:hint="eastAsia" w:ascii="宋体" w:hAnsi="宋体" w:eastAsia="宋体" w:cs="宋体"/>
          <w:color w:val="auto"/>
          <w:sz w:val="21"/>
          <w:szCs w:val="21"/>
          <w:highlight w:val="none"/>
          <w:shd w:val="clear" w:color="auto" w:fill="ffffff"/>
          <w:lang w:val="en-US" w:eastAsia="zh-CN" w:bidi="ar"/>
        </w:rPr>
        <w:t xml:space="preserve">（¥：</w:t>
      </w:r>
      <w:r>
        <w:rPr>
          <w:rFonts w:hint="eastAsia" w:ascii="宋体" w:hAnsi="宋体" w:cs="宋体"/>
          <w:color w:val="auto"/>
          <w:sz w:val="21"/>
          <w:szCs w:val="21"/>
          <w:highlight w:val="none"/>
          <w:shd w:val="clear" w:color="auto" w:fill="ffffff"/>
          <w:lang w:val="en-US" w:eastAsia="zh-CN" w:bidi="ar"/>
        </w:rPr>
        <w:t xml:space="preserve">7804736.00</w:t>
      </w:r>
      <w:r>
        <w:rPr>
          <w:rFonts w:hint="eastAsia" w:ascii="宋体" w:hAnsi="宋体" w:eastAsia="宋体" w:cs="宋体"/>
          <w:color w:val="auto"/>
          <w:sz w:val="21"/>
          <w:szCs w:val="21"/>
          <w:highlight w:val="none"/>
          <w:shd w:val="clear" w:color="auto" w:fill="ffffff"/>
          <w:lang w:val="en-US" w:eastAsia="zh-CN" w:bidi="ar"/>
        </w:rPr>
        <w:t xml:space="preserve">）</w:t>
      </w:r>
      <w:r/>
    </w:p>
    <w:p>
      <w:pPr>
        <w:ind w:firstLine="420"/>
        <w:spacing w:after="0" w:line="240" w:lineRule="auto"/>
        <w:shd w:val="clear" w:color="auto" w:fill="ffff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val="en-US" w:eastAsia="zh-CN" w:bidi="ar"/>
        </w:rPr>
        <w:t xml:space="preserve">1.</w:t>
      </w:r>
      <w:r>
        <w:rPr>
          <w:rFonts w:hint="eastAsia" w:ascii="宋体" w:hAnsi="宋体" w:eastAsia="宋体" w:cs="宋体"/>
          <w:color w:val="auto"/>
          <w:sz w:val="21"/>
          <w:szCs w:val="21"/>
          <w:highlight w:val="none"/>
          <w:shd w:val="clear" w:color="auto" w:fill="ffffff"/>
          <w:lang w:eastAsia="zh-CN" w:bidi="ar"/>
        </w:rPr>
        <w:t xml:space="preserve">越溪街道建筑（装修）垃圾转运场内建筑（装修）垃圾清运至合规处置点</w:t>
      </w:r>
      <w:r>
        <w:rPr>
          <w:rFonts w:hint="eastAsia" w:ascii="宋体" w:hAnsi="宋体" w:eastAsia="宋体" w:cs="宋体"/>
          <w:color w:val="auto"/>
          <w:sz w:val="21"/>
          <w:szCs w:val="21"/>
          <w:highlight w:val="none"/>
          <w:shd w:val="clear" w:color="auto" w:fill="ffffff"/>
          <w:lang w:val="en-US" w:eastAsia="zh-CN" w:bidi="ar"/>
        </w:rPr>
        <w:t xml:space="preserve">最高单价159元</w:t>
      </w:r>
      <w:r>
        <w:rPr>
          <w:rFonts w:hint="eastAsia" w:ascii="宋体" w:hAnsi="宋体" w:eastAsia="宋体" w:cs="宋体"/>
          <w:color w:val="auto"/>
          <w:sz w:val="21"/>
          <w:szCs w:val="21"/>
          <w:highlight w:val="none"/>
          <w:shd w:val="clear" w:color="auto" w:fill="ffffff"/>
          <w:lang w:bidi="ar"/>
        </w:rPr>
        <w:t xml:space="preserve">/吨</w:t>
      </w:r>
      <w:r>
        <w:rPr>
          <w:rFonts w:hint="eastAsia" w:ascii="宋体" w:hAnsi="宋体" w:eastAsia="宋体" w:cs="宋体"/>
          <w:color w:val="auto"/>
          <w:sz w:val="21"/>
          <w:szCs w:val="21"/>
          <w:highlight w:val="none"/>
          <w:shd w:val="clear" w:color="auto" w:fill="ffffff"/>
          <w:lang w:eastAsia="zh-CN" w:bidi="ar"/>
        </w:rPr>
        <w:t xml:space="preserve">，</w:t>
      </w:r>
      <w:r>
        <w:rPr>
          <w:rFonts w:hint="eastAsia" w:ascii="宋体" w:hAnsi="宋体" w:eastAsia="宋体" w:cs="宋体"/>
          <w:color w:val="auto"/>
          <w:sz w:val="21"/>
          <w:szCs w:val="21"/>
          <w:highlight w:val="none"/>
          <w:shd w:val="clear" w:color="auto" w:fill="ffffff"/>
          <w:lang w:bidi="ar"/>
        </w:rPr>
        <w:t xml:space="preserve">超过最高单价限价的为无效投标；</w:t>
      </w:r>
      <w:r/>
    </w:p>
    <w:p>
      <w:pPr>
        <w:ind w:firstLine="420"/>
        <w:spacing w:after="0" w:line="240" w:lineRule="auto"/>
        <w:shd w:val="clear" w:color="auto" w:fill="ffffff"/>
        <w:rPr>
          <w:rFonts w:hint="eastAsia" w:ascii="宋体" w:hAnsi="宋体" w:eastAsia="宋体" w:cs="宋体"/>
          <w:color w:val="auto"/>
          <w:sz w:val="21"/>
          <w:szCs w:val="21"/>
          <w:highlight w:val="none"/>
          <w:shd w:val="clear" w:color="auto" w:fill="ffffff"/>
          <w:lang w:val="en-US" w:eastAsia="zh-CN" w:bidi="ar"/>
        </w:rPr>
      </w:pPr>
      <w:r>
        <w:rPr>
          <w:rFonts w:hint="eastAsia" w:ascii="宋体" w:hAnsi="宋体" w:eastAsia="宋体" w:cs="宋体"/>
          <w:color w:val="auto"/>
          <w:sz w:val="21"/>
          <w:szCs w:val="21"/>
          <w:highlight w:val="none"/>
          <w:shd w:val="clear" w:color="auto" w:fill="ffffff"/>
          <w:lang w:val="en-US" w:eastAsia="zh-CN" w:bidi="ar"/>
        </w:rPr>
        <w:t xml:space="preserve">2.</w:t>
      </w:r>
      <w:r>
        <w:rPr>
          <w:rFonts w:hint="eastAsia" w:ascii="宋体" w:hAnsi="宋体" w:eastAsia="宋体" w:cs="宋体"/>
          <w:color w:val="auto"/>
          <w:sz w:val="21"/>
          <w:szCs w:val="21"/>
          <w:highlight w:val="none"/>
          <w:shd w:val="clear" w:color="auto" w:fill="ffffff"/>
          <w:lang w:eastAsia="zh-CN" w:bidi="ar"/>
        </w:rPr>
        <w:t xml:space="preserve">郭巷街道建筑（装修）垃圾转运场内建筑（装修）垃圾清运至合规处置点</w:t>
      </w:r>
      <w:r>
        <w:rPr>
          <w:rFonts w:hint="eastAsia" w:ascii="宋体" w:hAnsi="宋体" w:eastAsia="宋体" w:cs="宋体"/>
          <w:color w:val="auto"/>
          <w:sz w:val="21"/>
          <w:szCs w:val="21"/>
          <w:highlight w:val="none"/>
          <w:shd w:val="clear" w:color="auto" w:fill="ffffff"/>
          <w:lang w:val="en-US" w:eastAsia="zh-CN" w:bidi="ar"/>
        </w:rPr>
        <w:t xml:space="preserve">最高单价153元</w:t>
      </w:r>
      <w:r>
        <w:rPr>
          <w:rFonts w:hint="eastAsia" w:ascii="宋体" w:hAnsi="宋体" w:eastAsia="宋体" w:cs="宋体"/>
          <w:color w:val="auto"/>
          <w:sz w:val="21"/>
          <w:szCs w:val="21"/>
          <w:highlight w:val="none"/>
          <w:shd w:val="clear" w:color="auto" w:fill="ffffff"/>
          <w:lang w:bidi="ar"/>
        </w:rPr>
        <w:t xml:space="preserve">/吨；</w:t>
      </w:r>
      <w:r/>
    </w:p>
    <w:p>
      <w:pPr>
        <w:ind w:firstLine="422"/>
        <w:keepLines w:val="0"/>
        <w:keepNext w:val="0"/>
        <w:pageBreakBefore w:val="0"/>
        <w:spacing w:after="0" w:line="24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四、服务期限：</w:t>
      </w:r>
      <w:r>
        <w:rPr>
          <w:rFonts w:hint="eastAsia" w:ascii="宋体" w:hAnsi="宋体" w:eastAsia="宋体" w:cs="宋体"/>
          <w:b w:val="0"/>
          <w:bCs w:val="0"/>
          <w:color w:val="auto"/>
          <w:sz w:val="21"/>
          <w:szCs w:val="21"/>
          <w:highlight w:val="none"/>
          <w:lang w:val="en-US" w:eastAsia="zh-CN"/>
        </w:rPr>
        <w:t xml:space="preserve">自合同签订之日起一年或所涉金额用完合同终止。</w:t>
      </w:r>
      <w:r/>
    </w:p>
    <w:p>
      <w:pPr>
        <w:pStyle w:val="1396"/>
        <w:ind w:firstLine="422"/>
        <w:spacing w:line="24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招标</w:t>
      </w:r>
      <w:r>
        <w:rPr>
          <w:rFonts w:hint="eastAsia" w:ascii="宋体" w:hAnsi="宋体" w:eastAsia="宋体" w:cs="宋体"/>
          <w:b/>
          <w:bCs/>
          <w:color w:val="auto"/>
          <w:sz w:val="21"/>
          <w:szCs w:val="21"/>
          <w:highlight w:val="none"/>
        </w:rPr>
        <w:t xml:space="preserve">需求：</w:t>
      </w:r>
      <w:r>
        <w:rPr>
          <w:rFonts w:hint="eastAsia" w:ascii="宋体" w:hAnsi="宋体" w:eastAsia="宋体" w:cs="宋体"/>
          <w:bCs/>
          <w:color w:val="auto"/>
          <w:sz w:val="21"/>
          <w:szCs w:val="21"/>
          <w:highlight w:val="none"/>
        </w:rPr>
        <w:t xml:space="preserve">（一）建筑（装修）垃圾清运及处置内容：</w:t>
      </w:r>
      <w:r>
        <w:rPr>
          <w:rFonts w:hint="eastAsia" w:ascii="宋体" w:hAnsi="宋体" w:eastAsia="宋体" w:cs="宋体"/>
          <w:bCs/>
          <w:color w:val="auto"/>
          <w:sz w:val="21"/>
          <w:szCs w:val="21"/>
          <w:highlight w:val="none"/>
          <w:lang w:eastAsia="zh-CN"/>
        </w:rPr>
        <w:t xml:space="preserve">越溪街道、</w:t>
      </w:r>
      <w:r>
        <w:rPr>
          <w:rFonts w:hint="eastAsia" w:ascii="宋体" w:hAnsi="宋体" w:eastAsia="宋体" w:cs="宋体"/>
          <w:bCs/>
          <w:color w:val="auto"/>
          <w:sz w:val="21"/>
          <w:szCs w:val="21"/>
          <w:highlight w:val="none"/>
        </w:rPr>
        <w:t xml:space="preserve">郭巷街道</w:t>
      </w:r>
      <w:r>
        <w:rPr>
          <w:rFonts w:hint="eastAsia" w:ascii="宋体" w:hAnsi="宋体" w:eastAsia="宋体" w:cs="宋体"/>
          <w:bCs/>
          <w:color w:val="auto"/>
          <w:sz w:val="21"/>
          <w:szCs w:val="21"/>
          <w:highlight w:val="none"/>
          <w:lang w:eastAsia="zh-CN"/>
        </w:rPr>
        <w:t xml:space="preserve">的</w:t>
      </w:r>
      <w:r>
        <w:rPr>
          <w:rFonts w:hint="eastAsia" w:ascii="宋体" w:hAnsi="宋体" w:eastAsia="宋体" w:cs="宋体"/>
          <w:bCs/>
          <w:color w:val="auto"/>
          <w:sz w:val="21"/>
          <w:szCs w:val="21"/>
          <w:highlight w:val="none"/>
        </w:rPr>
        <w:t xml:space="preserve">建筑（装修）垃圾清运处置</w:t>
      </w:r>
      <w:r>
        <w:rPr>
          <w:rFonts w:hint="eastAsia" w:ascii="宋体" w:hAnsi="宋体" w:eastAsia="宋体" w:cs="宋体"/>
          <w:bCs/>
          <w:color w:val="auto"/>
          <w:sz w:val="21"/>
          <w:szCs w:val="21"/>
          <w:highlight w:val="none"/>
          <w:lang w:val="en-US" w:eastAsia="zh-CN"/>
        </w:rPr>
        <w:t xml:space="preserve">服务。</w:t>
      </w:r>
      <w:r/>
    </w:p>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2026-2027</w:t>
      </w:r>
      <w:r>
        <w:rPr>
          <w:rFonts w:hint="eastAsia" w:ascii="宋体" w:hAnsi="宋体" w:eastAsia="宋体" w:cs="宋体"/>
          <w:color w:val="auto"/>
          <w:sz w:val="21"/>
          <w:szCs w:val="21"/>
          <w:highlight w:val="none"/>
          <w:lang w:val="en-US" w:eastAsia="zh-CN"/>
        </w:rPr>
        <w:t xml:space="preserve">年度经开区各街道建筑（装修）垃圾清运处置量预估统计表</w:t>
      </w:r>
      <w:r/>
    </w:p>
    <w:tbl>
      <w:tblPr>
        <w:tblStyle w:val="890"/>
        <w:tblpPr w:horzAnchor="page" w:tblpX="1938" w:vertAnchor="text" w:tblpY="608" w:leftFromText="180" w:topFromText="0" w:rightFromText="180" w:bottomFromText="0"/>
        <w:tblW w:w="81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42"/>
        <w:gridCol w:w="1432"/>
        <w:gridCol w:w="3291"/>
        <w:gridCol w:w="2655"/>
      </w:tblGrid>
      <w:tr>
        <w:trPr>
          <w:trHeight w:val="694"/>
        </w:trPr>
        <w:tc>
          <w:tcPr>
            <w:shd w:val="clear" w:color="auto" w:fill="auto"/>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43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属地街道</w:t>
            </w:r>
            <w:r/>
          </w:p>
        </w:tc>
        <w:tc>
          <w:tcPr>
            <w:shd w:val="clear" w:color="auto" w:fill="auto"/>
            <w:tcBorders>
              <w:top w:val="single" w:color="000000" w:sz="8" w:space="0"/>
              <w:left w:val="none" w:color="000000" w:sz="4" w:space="0"/>
              <w:bottom w:val="single" w:color="000000" w:sz="8" w:space="0"/>
              <w:right w:val="single" w:color="000000" w:sz="8" w:space="0"/>
            </w:tcBorders>
            <w:tcW w:w="329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预估吨数</w:t>
            </w:r>
            <w:r/>
          </w:p>
        </w:tc>
        <w:tc>
          <w:tcPr>
            <w:shd w:val="clear" w:color="auto" w:fill="auto"/>
            <w:tcBorders>
              <w:top w:val="single" w:color="000000" w:sz="8" w:space="0"/>
              <w:left w:val="none" w:color="000000" w:sz="4" w:space="0"/>
              <w:bottom w:val="single" w:color="000000" w:sz="8" w:space="0"/>
              <w:right w:val="single" w:color="000000" w:sz="8" w:space="0"/>
            </w:tcBorders>
            <w:tcW w:w="265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垃圾转运场位置</w:t>
            </w:r>
            <w:r/>
          </w:p>
        </w:tc>
      </w:tr>
      <w:tr>
        <w:trPr>
          <w:trHeight w:val="756"/>
        </w:trPr>
        <w:tc>
          <w:tcPr>
            <w:shd w:val="clear" w:color="auto" w:fill="auto"/>
            <w:tcBorders>
              <w:top w:val="none" w:color="000000" w:sz="4" w:space="0"/>
              <w:left w:val="single" w:color="000000" w:sz="8" w:space="0"/>
              <w:bottom w:val="single" w:color="000000" w:sz="8" w:space="0"/>
              <w:right w:val="single" w:color="000000" w:sz="8" w:space="0"/>
            </w:tcBorders>
            <w:tcW w:w="742" w:type="dxa"/>
            <w:vAlign w:val="top"/>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43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越溪街道</w:t>
            </w:r>
            <w:r/>
          </w:p>
        </w:tc>
        <w:tc>
          <w:tcPr>
            <w:shd w:val="clear" w:color="auto" w:fill="auto"/>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15000吨</w:t>
            </w:r>
            <w:r/>
          </w:p>
        </w:tc>
        <w:tc>
          <w:tcPr>
            <w:shd w:val="clear" w:color="auto" w:fill="auto"/>
            <w:tcBorders>
              <w:top w:val="none" w:color="000000" w:sz="4" w:space="0"/>
              <w:left w:val="none" w:color="000000" w:sz="4" w:space="0"/>
              <w:bottom w:val="single" w:color="000000" w:sz="8" w:space="0"/>
              <w:right w:val="single" w:color="000000" w:sz="8" w:space="0"/>
            </w:tcBorders>
            <w:tcW w:w="265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越溪前庄建筑（装修）垃圾转运场</w:t>
            </w:r>
            <w:r/>
          </w:p>
        </w:tc>
      </w:tr>
      <w:tr>
        <w:trPr>
          <w:trHeight w:val="663"/>
        </w:trPr>
        <w:tc>
          <w:tcPr>
            <w:shd w:val="clear" w:color="auto" w:fill="auto"/>
            <w:tcBorders>
              <w:top w:val="none" w:color="000000" w:sz="4" w:space="0"/>
              <w:left w:val="single" w:color="000000" w:sz="8" w:space="0"/>
              <w:bottom w:val="single" w:color="000000" w:sz="8" w:space="0"/>
              <w:right w:val="single" w:color="000000" w:sz="8" w:space="0"/>
            </w:tcBorders>
            <w:tcW w:w="742" w:type="dxa"/>
            <w:vAlign w:val="top"/>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43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郭巷街道</w:t>
            </w:r>
            <w:r/>
          </w:p>
        </w:tc>
        <w:tc>
          <w:tcPr>
            <w:shd w:val="clear" w:color="auto" w:fill="auto"/>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35000吨</w:t>
            </w:r>
            <w:r/>
          </w:p>
        </w:tc>
        <w:tc>
          <w:tcPr>
            <w:shd w:val="clear" w:color="auto" w:fill="auto"/>
            <w:tcBorders>
              <w:top w:val="none" w:color="000000" w:sz="4" w:space="0"/>
              <w:left w:val="none" w:color="000000" w:sz="4" w:space="0"/>
              <w:bottom w:val="single" w:color="000000" w:sz="8" w:space="0"/>
              <w:right w:val="single" w:color="000000" w:sz="8" w:space="0"/>
            </w:tcBorders>
            <w:tcW w:w="265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郭巷马村路建筑（装修）垃圾转运场</w:t>
            </w:r>
            <w:r/>
          </w:p>
        </w:tc>
      </w:tr>
      <w:tr>
        <w:trPr>
          <w:trHeight w:val="850"/>
        </w:trPr>
        <w:tc>
          <w:tcPr>
            <w:shd w:val="clear" w:color="auto" w:fill="auto"/>
            <w:tcBorders>
              <w:top w:val="single" w:color="auto" w:sz="4" w:space="0"/>
              <w:left w:val="single" w:color="000000" w:sz="8" w:space="0"/>
              <w:bottom w:val="single" w:color="000000" w:sz="8" w:space="0"/>
              <w:right w:val="single" w:color="000000" w:sz="8" w:space="0"/>
            </w:tcBorders>
            <w:tcW w:w="742" w:type="dxa"/>
            <w:vAlign w:val="top"/>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auto" w:sz="4" w:space="0"/>
              <w:left w:val="none" w:color="000000" w:sz="4" w:space="0"/>
              <w:bottom w:val="single" w:color="000000" w:sz="8" w:space="0"/>
              <w:right w:val="single" w:color="000000" w:sz="8" w:space="0"/>
            </w:tcBorders>
            <w:tcW w:w="143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合计</w:t>
            </w:r>
            <w:r/>
          </w:p>
        </w:tc>
        <w:tc>
          <w:tcPr>
            <w:shd w:val="clear" w:color="auto" w:fill="auto"/>
            <w:tcBorders>
              <w:top w:val="single" w:color="auto" w:sz="4" w:space="0"/>
              <w:left w:val="none" w:color="000000" w:sz="4" w:space="0"/>
              <w:bottom w:val="single" w:color="000000" w:sz="8" w:space="0"/>
              <w:right w:val="single" w:color="000000" w:sz="8" w:space="0"/>
            </w:tcBorders>
            <w:tcW w:w="329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50000吨</w:t>
            </w:r>
            <w:r/>
          </w:p>
        </w:tc>
        <w:tc>
          <w:tcPr>
            <w:shd w:val="clear" w:color="auto" w:fill="auto"/>
            <w:tcBorders>
              <w:top w:val="single" w:color="auto" w:sz="4" w:space="0"/>
              <w:left w:val="none" w:color="000000" w:sz="4" w:space="0"/>
              <w:bottom w:val="single" w:color="000000" w:sz="8" w:space="0"/>
              <w:right w:val="single" w:color="000000" w:sz="8" w:space="0"/>
            </w:tcBorders>
            <w:tcW w:w="2655" w:type="dxa"/>
            <w:vAlign w:val="center"/>
            <w:textDirection w:val="lrTb"/>
            <w:noWrap/>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jc w:val="both"/>
        <w:spacing w:line="240" w:lineRule="auto"/>
        <w:rPr>
          <w:rFonts w:hint="eastAsia" w:ascii="宋体" w:hAnsi="宋体" w:eastAsia="宋体" w:cs="宋体"/>
          <w:color w:val="auto"/>
          <w:sz w:val="21"/>
          <w:szCs w:val="21"/>
          <w:highlight w:val="none"/>
          <w:lang w:val="en-US" w:eastAsia="zh-CN"/>
        </w:rPr>
        <w:sectPr>
          <w:footerReference w:type="default" r:id="rId12"/>
          <w:footnotePr/>
          <w:endnotePr/>
          <w:type w:val="nextPage"/>
          <w:pgSz w:w="11906" w:h="16838" w:orient="portrait"/>
          <w:pgMar w:top="1440" w:right="1746" w:bottom="1440" w:left="1800" w:header="851" w:footer="992" w:gutter="0"/>
          <w:pgNumType w:start="1"/>
          <w:cols w:num="1" w:sep="0" w:space="425" w:equalWidth="1"/>
          <w:docGrid w:linePitch="360"/>
        </w:sectPr>
      </w:pPr>
      <w:r>
        <w:rPr>
          <w:rFonts w:hint="eastAsia" w:ascii="宋体" w:hAnsi="宋体" w:eastAsia="宋体" w:cs="宋体"/>
          <w:color w:val="auto"/>
          <w:sz w:val="21"/>
          <w:szCs w:val="21"/>
          <w:highlight w:val="none"/>
          <w:lang w:val="en-US" w:eastAsia="zh-CN"/>
        </w:rPr>
      </w:r>
      <w:r/>
    </w:p>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建筑（装修）垃圾转运场位置表</w:t>
      </w:r>
      <w:r/>
    </w:p>
    <w:tbl>
      <w:tblPr>
        <w:tblStyle w:val="9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367"/>
        <w:gridCol w:w="6266"/>
      </w:tblGrid>
      <w:tr>
        <w:trPr>
          <w:trHeight w:val="389"/>
        </w:trPr>
        <w:tc>
          <w:tcPr>
            <w:tcW w:w="733" w:type="dxa"/>
            <w:vAlign w:val="top"/>
            <w:textDirection w:val="lrTb"/>
            <w:noWrap w:val="false"/>
          </w:tcPr>
          <w:p>
            <w:pPr>
              <w:numPr>
                <w:ilvl w:val="0"/>
                <w:numId w:val="0"/>
              </w:numPr>
              <w:ind w:left="0" w:firstLine="0"/>
              <w:jc w:val="center"/>
              <w:spacing w:line="24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序号</w:t>
            </w:r>
            <w:r/>
          </w:p>
        </w:tc>
        <w:tc>
          <w:tcPr>
            <w:tcW w:w="1367" w:type="dxa"/>
            <w:vAlign w:val="top"/>
            <w:textDirection w:val="lrTb"/>
            <w:noWrap w:val="false"/>
          </w:tcPr>
          <w:p>
            <w:pPr>
              <w:numPr>
                <w:ilvl w:val="0"/>
                <w:numId w:val="0"/>
              </w:numPr>
              <w:ind w:left="0" w:firstLine="0"/>
              <w:jc w:val="center"/>
              <w:spacing w:line="24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属地街道及转运场</w:t>
            </w:r>
            <w:r/>
          </w:p>
        </w:tc>
        <w:tc>
          <w:tcPr>
            <w:tcW w:w="6266" w:type="dxa"/>
            <w:vAlign w:val="top"/>
            <w:textDirection w:val="lrTb"/>
            <w:noWrap w:val="false"/>
          </w:tcPr>
          <w:p>
            <w:pPr>
              <w:numPr>
                <w:ilvl w:val="0"/>
                <w:numId w:val="0"/>
              </w:numPr>
              <w:ind w:left="0" w:firstLine="0"/>
              <w:jc w:val="center"/>
              <w:spacing w:line="24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转运场位置</w:t>
            </w:r>
            <w:r/>
          </w:p>
        </w:tc>
      </w:tr>
      <w:tr>
        <w:trPr>
          <w:trHeight w:val="3416"/>
        </w:trPr>
        <w:tc>
          <w:tcPr>
            <w:tcW w:w="733" w:type="dxa"/>
            <w:vAlign w:val="top"/>
            <w:textDirection w:val="lrTb"/>
            <w:noWrap w:val="false"/>
          </w:tcPr>
          <w:p>
            <w:pPr>
              <w:numPr>
                <w:ilvl w:val="0"/>
                <w:numId w:val="0"/>
              </w:numPr>
              <w:ind w:left="0" w:firstLine="0"/>
              <w:jc w:val="center"/>
              <w:spacing w:line="24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1</w:t>
            </w:r>
            <w:r/>
          </w:p>
        </w:tc>
        <w:tc>
          <w:tcPr>
            <w:tcW w:w="136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越溪前庄建筑（装修）垃圾转运场</w:t>
            </w:r>
            <w:r/>
          </w:p>
        </w:tc>
        <w:tc>
          <w:tcPr>
            <w:tcW w:w="6266" w:type="dxa"/>
            <w:vAlign w:val="top"/>
            <w:textDirection w:val="lrTb"/>
            <w:noWrap w:val="false"/>
          </w:tcPr>
          <w:p>
            <w:pPr>
              <w:numPr>
                <w:ilvl w:val="0"/>
                <w:numId w:val="0"/>
              </w:numPr>
              <w:jc w:val="center"/>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mc:AlternateContent>
                <mc:Choice Requires="wpg">
                  <w:drawing>
                    <wp:inline xmlns:wp="http://schemas.openxmlformats.org/drawingml/2006/wordprocessingDrawing" distT="0" distB="0" distL="0" distR="0">
                      <wp:extent cx="3604895" cy="3504565"/>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8"/>
                              <a:stretch/>
                            </pic:blipFill>
                            <pic:spPr bwMode="auto">
                              <a:xfrm>
                                <a:off x="0" y="0"/>
                                <a:ext cx="3604895" cy="3504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83.8pt;height:275.9pt;mso-wrap-distance-left:0.0pt;mso-wrap-distance-top:0.0pt;mso-wrap-distance-right:0.0pt;mso-wrap-distance-bottom:0.0pt;" stroked="f">
                      <v:path textboxrect="0,0,0,0"/>
                      <v:imagedata r:id="rId18" o:title=""/>
                    </v:shape>
                  </w:pict>
                </mc:Fallback>
              </mc:AlternateContent>
            </w:r>
            <w:r/>
          </w:p>
        </w:tc>
      </w:tr>
      <w:tr>
        <w:trPr>
          <w:trHeight w:val="6086"/>
        </w:trPr>
        <w:tc>
          <w:tcPr>
            <w:tcW w:w="733" w:type="dxa"/>
            <w:vAlign w:val="top"/>
            <w:textDirection w:val="lrTb"/>
            <w:noWrap w:val="false"/>
          </w:tcPr>
          <w:p>
            <w:pPr>
              <w:numPr>
                <w:ilvl w:val="0"/>
                <w:numId w:val="0"/>
              </w:numPr>
              <w:ind w:left="0" w:firstLine="0"/>
              <w:jc w:val="center"/>
              <w:spacing w:line="24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2</w:t>
            </w:r>
            <w:r/>
          </w:p>
        </w:tc>
        <w:tc>
          <w:tcPr>
            <w:tcW w:w="136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郭巷马村路建筑（装修）垃圾转运场</w:t>
            </w:r>
            <w:r/>
          </w:p>
        </w:tc>
        <w:tc>
          <w:tcPr>
            <w:tcW w:w="6266" w:type="dxa"/>
            <w:vAlign w:val="top"/>
            <w:textDirection w:val="lrTb"/>
            <w:noWrap w:val="false"/>
          </w:tcPr>
          <w:p>
            <w:pPr>
              <w:numPr>
                <w:ilvl w:val="0"/>
                <w:numId w:val="0"/>
              </w:numPr>
              <w:jc w:val="center"/>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mc:AlternateContent>
                <mc:Choice Requires="wpg">
                  <w:drawing>
                    <wp:inline xmlns:wp="http://schemas.openxmlformats.org/drawingml/2006/wordprocessingDrawing" distT="0" distB="0" distL="0" distR="0">
                      <wp:extent cx="3742055" cy="3843020"/>
                      <wp:effectExtent l="0" t="0" r="0" b="0"/>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9"/>
                              <a:stretch/>
                            </pic:blipFill>
                            <pic:spPr bwMode="auto">
                              <a:xfrm>
                                <a:off x="0" y="0"/>
                                <a:ext cx="3742055" cy="3843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94.6pt;height:302.6pt;mso-wrap-distance-left:0.0pt;mso-wrap-distance-top:0.0pt;mso-wrap-distance-right:0.0pt;mso-wrap-distance-bottom:0.0pt;" stroked="f">
                      <v:path textboxrect="0,0,0,0"/>
                      <v:imagedata r:id="rId19" o:title=""/>
                    </v:shape>
                  </w:pict>
                </mc:Fallback>
              </mc:AlternateContent>
            </w:r>
            <w:r/>
          </w:p>
        </w:tc>
      </w:tr>
    </w:tbl>
    <w:p>
      <w:pPr>
        <w:ind w:left="900" w:hanging="42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注：1、</w:t>
      </w:r>
      <w:r>
        <w:rPr>
          <w:rFonts w:hint="eastAsia" w:ascii="宋体" w:hAnsi="宋体" w:eastAsia="宋体" w:cs="宋体"/>
          <w:bCs/>
          <w:color w:val="auto"/>
          <w:sz w:val="21"/>
          <w:szCs w:val="21"/>
          <w:highlight w:val="none"/>
        </w:rPr>
        <w:t xml:space="preserve">运距与运输路线：</w:t>
      </w:r>
      <w:r>
        <w:rPr>
          <w:rFonts w:hint="eastAsia" w:ascii="宋体" w:hAnsi="宋体" w:eastAsia="宋体" w:cs="宋体"/>
          <w:bCs/>
          <w:color w:val="auto"/>
          <w:sz w:val="21"/>
          <w:szCs w:val="21"/>
          <w:highlight w:val="none"/>
          <w:lang w:eastAsia="zh-CN"/>
        </w:rPr>
        <w:t xml:space="preserve">中标单位</w:t>
      </w:r>
      <w:r>
        <w:rPr>
          <w:rFonts w:hint="eastAsia" w:ascii="宋体" w:hAnsi="宋体" w:eastAsia="宋体" w:cs="宋体"/>
          <w:bCs/>
          <w:color w:val="auto"/>
          <w:sz w:val="21"/>
          <w:szCs w:val="21"/>
          <w:highlight w:val="none"/>
        </w:rPr>
        <w:t xml:space="preserve">自行考虑</w:t>
      </w:r>
      <w:r>
        <w:rPr>
          <w:rFonts w:hint="eastAsia" w:ascii="宋体" w:hAnsi="宋体" w:eastAsia="宋体" w:cs="宋体"/>
          <w:bCs/>
          <w:color w:val="auto"/>
          <w:sz w:val="21"/>
          <w:szCs w:val="21"/>
          <w:highlight w:val="none"/>
          <w:lang w:eastAsia="zh-CN"/>
        </w:rPr>
        <w:t xml:space="preserve">在报价内</w:t>
      </w:r>
      <w:r>
        <w:rPr>
          <w:rFonts w:hint="eastAsia" w:ascii="宋体" w:hAnsi="宋体" w:eastAsia="宋体" w:cs="宋体"/>
          <w:bCs/>
          <w:color w:val="auto"/>
          <w:sz w:val="21"/>
          <w:szCs w:val="21"/>
          <w:highlight w:val="none"/>
        </w:rPr>
        <w:t xml:space="preserve">，结算不再调整。2、如若街道转运场更换地址，仍按投标单价结算清运处置费用。</w:t>
      </w:r>
      <w:r/>
    </w:p>
    <w:p>
      <w:pPr>
        <w:pStyle w:val="1396"/>
        <w:ind w:firstLine="420"/>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（二）服务要求：</w:t>
      </w:r>
      <w:r/>
    </w:p>
    <w:p>
      <w:pPr>
        <w:pStyle w:val="1396"/>
        <w:ind w:firstLine="422"/>
        <w:spacing w:line="240" w:lineRule="auto"/>
        <w:rPr>
          <w:rFonts w:hint="eastAsia" w:ascii="宋体" w:hAnsi="宋体" w:eastAsia="宋体" w:cs="宋体"/>
          <w:b/>
          <w:color w:val="auto"/>
          <w:sz w:val="21"/>
          <w:szCs w:val="21"/>
          <w:highlight w:val="none"/>
        </w:rPr>
      </w:pPr>
      <w:r>
        <w:rPr>
          <w:rFonts w:hint="eastAsia" w:hAnsi="宋体" w:cs="宋体"/>
          <w:b/>
          <w:color w:val="auto"/>
          <w:sz w:val="21"/>
          <w:szCs w:val="21"/>
          <w:highlight w:val="none"/>
          <w:lang w:eastAsia="zh-CN"/>
        </w:rPr>
        <w:t xml:space="preserve">1.</w:t>
      </w:r>
      <w:r>
        <w:rPr>
          <w:rFonts w:hint="eastAsia" w:ascii="宋体" w:hAnsi="宋体" w:eastAsia="宋体" w:cs="宋体"/>
          <w:b/>
          <w:color w:val="auto"/>
          <w:sz w:val="21"/>
          <w:szCs w:val="21"/>
          <w:highlight w:val="none"/>
        </w:rPr>
        <w:t xml:space="preserve">基本要求</w:t>
      </w:r>
      <w:r/>
    </w:p>
    <w:p>
      <w:pPr>
        <w:ind w:firstLine="42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1.1 完成所产</w:t>
      </w:r>
      <w:r>
        <w:rPr>
          <w:rFonts w:hint="eastAsia" w:ascii="宋体" w:hAnsi="宋体" w:eastAsia="宋体" w:cs="宋体"/>
          <w:color w:val="auto"/>
          <w:sz w:val="21"/>
          <w:szCs w:val="21"/>
          <w:highlight w:val="none"/>
          <w:lang w:eastAsia="zh-CN"/>
        </w:rPr>
        <w:t xml:space="preserve">建筑（装修）</w:t>
      </w:r>
      <w:r>
        <w:rPr>
          <w:rFonts w:hint="eastAsia" w:ascii="宋体" w:hAnsi="宋体" w:eastAsia="宋体" w:cs="宋体"/>
          <w:color w:val="auto"/>
          <w:sz w:val="21"/>
          <w:szCs w:val="21"/>
          <w:highlight w:val="none"/>
        </w:rPr>
        <w:t xml:space="preserve">垃圾的</w:t>
      </w:r>
      <w:r>
        <w:rPr>
          <w:rFonts w:hint="eastAsia" w:ascii="宋体" w:hAnsi="宋体" w:eastAsia="宋体" w:cs="宋体"/>
          <w:color w:val="auto"/>
          <w:sz w:val="21"/>
          <w:szCs w:val="21"/>
          <w:highlight w:val="none"/>
          <w:lang w:eastAsia="zh-CN"/>
        </w:rPr>
        <w:t xml:space="preserve">装车</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清运、</w:t>
      </w:r>
      <w:r>
        <w:rPr>
          <w:rFonts w:hint="eastAsia" w:ascii="宋体" w:hAnsi="宋体" w:eastAsia="宋体" w:cs="宋体"/>
          <w:color w:val="auto"/>
          <w:sz w:val="21"/>
          <w:szCs w:val="21"/>
          <w:highlight w:val="none"/>
          <w:lang w:val="en-US" w:eastAsia="zh-CN"/>
        </w:rPr>
        <w:t xml:space="preserve">合法处置</w:t>
      </w:r>
      <w:r>
        <w:rPr>
          <w:rFonts w:hint="eastAsia" w:ascii="宋体" w:hAnsi="宋体" w:eastAsia="宋体" w:cs="宋体"/>
          <w:color w:val="auto"/>
          <w:sz w:val="21"/>
          <w:szCs w:val="21"/>
          <w:highlight w:val="none"/>
        </w:rPr>
        <w:t xml:space="preserve">工作</w:t>
      </w:r>
      <w:r>
        <w:rPr>
          <w:rFonts w:hint="eastAsia" w:ascii="宋体" w:hAnsi="宋体" w:eastAsia="宋体" w:cs="宋体"/>
          <w:color w:val="auto"/>
          <w:sz w:val="21"/>
          <w:szCs w:val="21"/>
          <w:highlight w:val="none"/>
          <w:lang w:eastAsia="zh-CN"/>
        </w:rPr>
        <w:t xml:space="preserve">。严格按照苏城发</w:t>
      </w:r>
      <w:r>
        <w:rPr>
          <w:rFonts w:hint="eastAsia" w:ascii="宋体" w:hAnsi="宋体" w:cs="宋体"/>
          <w:color w:val="auto"/>
          <w:sz w:val="21"/>
          <w:szCs w:val="21"/>
          <w:highlight w:val="none"/>
          <w:lang w:eastAsia="zh-CN"/>
        </w:rPr>
        <w:t xml:space="preserve">〔2024〕43号</w:t>
      </w:r>
      <w:r>
        <w:rPr>
          <w:rFonts w:hint="eastAsia" w:ascii="宋体" w:hAnsi="宋体" w:eastAsia="宋体" w:cs="宋体"/>
          <w:color w:val="auto"/>
          <w:sz w:val="21"/>
          <w:szCs w:val="21"/>
          <w:highlight w:val="none"/>
          <w:lang w:val="en-US" w:eastAsia="zh-CN"/>
        </w:rPr>
        <w:t xml:space="preserve">《关于建立全市建筑垃圾资源化利用处置工作统筹机制的通知》、</w:t>
      </w:r>
      <w:r>
        <w:rPr>
          <w:rFonts w:hint="eastAsia" w:ascii="宋体" w:hAnsi="宋体" w:eastAsia="宋体" w:cs="宋体"/>
          <w:color w:val="auto"/>
          <w:sz w:val="21"/>
          <w:szCs w:val="21"/>
          <w:highlight w:val="none"/>
          <w:lang w:eastAsia="zh-CN"/>
        </w:rPr>
        <w:t xml:space="preserve">吴建筑垃圾整治办</w:t>
      </w:r>
      <w:r>
        <w:rPr>
          <w:rFonts w:hint="eastAsia" w:ascii="宋体" w:hAnsi="宋体" w:cs="宋体"/>
          <w:color w:val="auto"/>
          <w:sz w:val="21"/>
          <w:szCs w:val="21"/>
          <w:highlight w:val="none"/>
          <w:lang w:eastAsia="zh-CN"/>
        </w:rPr>
        <w:t xml:space="preserve">〔2024〕47号</w:t>
      </w:r>
      <w:r>
        <w:rPr>
          <w:rFonts w:hint="eastAsia" w:ascii="宋体" w:hAnsi="宋体" w:eastAsia="宋体" w:cs="宋体"/>
          <w:color w:val="auto"/>
          <w:sz w:val="21"/>
          <w:szCs w:val="21"/>
          <w:highlight w:val="none"/>
          <w:lang w:val="en-US" w:eastAsia="zh-CN"/>
        </w:rPr>
        <w:t xml:space="preserve">文件《关于进一步明确工程项目建筑垃圾源头管控相关事项的通知》的要求进行清运、处置，严格落实电子联单制度，</w:t>
      </w:r>
      <w:r>
        <w:rPr>
          <w:rFonts w:hint="eastAsia" w:ascii="宋体" w:hAnsi="宋体" w:eastAsia="宋体" w:cs="宋体"/>
          <w:color w:val="auto"/>
          <w:sz w:val="21"/>
          <w:szCs w:val="21"/>
          <w:highlight w:val="none"/>
          <w:lang w:eastAsia="zh-CN"/>
        </w:rPr>
        <w:t xml:space="preserve">按照电子联单监管要求清运至合法合规处置点，</w:t>
      </w:r>
      <w:r>
        <w:rPr>
          <w:rFonts w:hint="eastAsia" w:ascii="宋体" w:hAnsi="宋体" w:eastAsia="宋体" w:cs="宋体"/>
          <w:color w:val="auto"/>
          <w:sz w:val="21"/>
          <w:szCs w:val="21"/>
          <w:highlight w:val="none"/>
          <w:lang w:val="en-US" w:eastAsia="zh-CN"/>
        </w:rPr>
        <w:t xml:space="preserve">做好清运期间电子联单管理</w:t>
      </w:r>
      <w:r>
        <w:rPr>
          <w:rFonts w:hint="eastAsia" w:ascii="宋体" w:hAnsi="宋体" w:eastAsia="宋体" w:cs="宋体"/>
          <w:color w:val="auto"/>
          <w:sz w:val="21"/>
          <w:szCs w:val="21"/>
          <w:highlight w:val="none"/>
          <w:lang w:eastAsia="zh-CN"/>
        </w:rPr>
        <w:t xml:space="preserve">，每次清运工作完成后第二日，中标单位须整理好清运车次电子联单凭证上报采购单位，否则不予结算相应费用，电子联单数据的车次数量、清运量与采购方出场地磅数据对应</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清运期间严禁非法倾倒。</w:t>
      </w:r>
      <w:r/>
    </w:p>
    <w:p>
      <w:pPr>
        <w:pStyle w:val="1414"/>
        <w:ind w:firstLine="42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最终费用按实际数量结算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zh-CN" w:eastAsia="en-US"/>
        </w:rPr>
        <w:t xml:space="preserve">重量确认：</w:t>
      </w:r>
      <w:r>
        <w:rPr>
          <w:rFonts w:hint="eastAsia" w:ascii="宋体" w:hAnsi="宋体" w:eastAsia="宋体" w:cs="宋体"/>
          <w:color w:val="auto"/>
          <w:sz w:val="21"/>
          <w:szCs w:val="21"/>
          <w:highlight w:val="none"/>
          <w:lang w:val="en-US" w:eastAsia="zh-CN"/>
        </w:rPr>
        <w:t xml:space="preserve">以街道</w:t>
      </w:r>
      <w:r>
        <w:rPr>
          <w:rFonts w:hint="eastAsia" w:ascii="宋体" w:hAnsi="宋体" w:eastAsia="宋体" w:cs="宋体"/>
          <w:color w:val="auto"/>
          <w:sz w:val="21"/>
          <w:szCs w:val="21"/>
          <w:highlight w:val="none"/>
          <w:lang w:val="zh-CN" w:eastAsia="en-US"/>
        </w:rPr>
        <w:t xml:space="preserve">建筑（装修）垃圾转运场内地磅过磅数据为服务费结算重量。每车进入街道建筑（装修）垃圾转运场，采取空车过磅作为初始重量，将垃圾运</w:t>
      </w:r>
      <w:r>
        <w:rPr>
          <w:rFonts w:hint="eastAsia" w:ascii="宋体" w:hAnsi="宋体" w:eastAsia="宋体" w:cs="宋体"/>
          <w:color w:val="auto"/>
          <w:sz w:val="21"/>
          <w:szCs w:val="21"/>
          <w:highlight w:val="none"/>
          <w:lang w:val="en-US" w:eastAsia="zh-CN"/>
        </w:rPr>
        <w:t xml:space="preserve">出</w:t>
      </w:r>
      <w:r>
        <w:rPr>
          <w:rFonts w:hint="eastAsia" w:ascii="宋体" w:hAnsi="宋体" w:eastAsia="宋体" w:cs="宋体"/>
          <w:color w:val="auto"/>
          <w:sz w:val="21"/>
          <w:szCs w:val="21"/>
          <w:highlight w:val="none"/>
          <w:lang w:val="zh-CN" w:eastAsia="en-US"/>
        </w:rPr>
        <w:t xml:space="preserve">建筑垃圾暂存场所过磅作为末端重量。</w:t>
      </w:r>
      <w:r>
        <w:rPr>
          <w:rFonts w:hint="eastAsia" w:ascii="宋体" w:hAnsi="宋体" w:eastAsia="宋体" w:cs="宋体"/>
          <w:bCs/>
          <w:color w:val="auto"/>
          <w:sz w:val="21"/>
          <w:szCs w:val="21"/>
          <w:highlight w:val="none"/>
        </w:rPr>
        <w:t xml:space="preserve">报价应包括</w:t>
      </w:r>
      <w:r>
        <w:rPr>
          <w:rFonts w:hint="eastAsia" w:ascii="宋体" w:hAnsi="宋体" w:eastAsia="宋体" w:cs="宋体"/>
          <w:bCs/>
          <w:color w:val="auto"/>
          <w:sz w:val="21"/>
          <w:szCs w:val="21"/>
          <w:highlight w:val="none"/>
          <w:lang w:eastAsia="zh-CN"/>
        </w:rPr>
        <w:t xml:space="preserve">合同</w:t>
      </w:r>
      <w:r>
        <w:rPr>
          <w:rFonts w:hint="eastAsia" w:ascii="宋体" w:hAnsi="宋体" w:eastAsia="宋体" w:cs="宋体"/>
          <w:bCs/>
          <w:color w:val="auto"/>
          <w:sz w:val="21"/>
          <w:szCs w:val="21"/>
          <w:highlight w:val="none"/>
        </w:rPr>
        <w:t xml:space="preserve">期内建筑垃圾清运及处置服务所需的所有费用。</w:t>
      </w:r>
      <w:r>
        <w:rPr>
          <w:rFonts w:hint="eastAsia" w:ascii="宋体" w:hAnsi="宋体" w:eastAsia="宋体" w:cs="宋体"/>
          <w:color w:val="auto"/>
          <w:sz w:val="21"/>
          <w:szCs w:val="21"/>
          <w:highlight w:val="none"/>
          <w:lang w:val="en-US" w:eastAsia="zh-CN"/>
        </w:rPr>
        <w:t xml:space="preserve"> </w:t>
      </w:r>
      <w:r/>
    </w:p>
    <w:p>
      <w:pPr>
        <w:pStyle w:val="1414"/>
        <w:ind w:firstLine="42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1.3中标单位应符合行业相关资质、要求。</w:t>
      </w:r>
      <w:r/>
    </w:p>
    <w:p>
      <w:pPr>
        <w:pStyle w:val="1396"/>
        <w:ind w:firstLine="422"/>
        <w:spacing w:line="240" w:lineRule="auto"/>
        <w:rPr>
          <w:rFonts w:hint="eastAsia" w:ascii="宋体" w:hAnsi="宋体" w:eastAsia="宋体" w:cs="宋体"/>
          <w:b/>
          <w:bCs w:val="0"/>
          <w:color w:val="auto"/>
          <w:sz w:val="21"/>
          <w:szCs w:val="21"/>
          <w:highlight w:val="none"/>
        </w:rPr>
      </w:pPr>
      <w:r>
        <w:rPr>
          <w:rFonts w:hint="eastAsia" w:hAnsi="宋体" w:cs="宋体"/>
          <w:b/>
          <w:bCs w:val="0"/>
          <w:color w:val="auto"/>
          <w:sz w:val="21"/>
          <w:szCs w:val="21"/>
          <w:highlight w:val="none"/>
          <w:lang w:eastAsia="zh-CN"/>
        </w:rPr>
        <w:t xml:space="preserve">2.</w:t>
      </w:r>
      <w:r>
        <w:rPr>
          <w:rFonts w:hint="eastAsia" w:ascii="宋体" w:hAnsi="宋体" w:eastAsia="宋体" w:cs="宋体"/>
          <w:b/>
          <w:bCs w:val="0"/>
          <w:color w:val="auto"/>
          <w:sz w:val="21"/>
          <w:szCs w:val="21"/>
          <w:highlight w:val="none"/>
        </w:rPr>
        <w:t xml:space="preserve">人员及车辆要求</w:t>
      </w:r>
      <w:r/>
    </w:p>
    <w:p>
      <w:pPr>
        <w:ind w:firstLine="420"/>
        <w:spacing w:line="240" w:lineRule="auto"/>
        <w:widowControl w:val="off"/>
        <w:rPr>
          <w:rFonts w:hint="eastAsia" w:ascii="宋体" w:hAnsi="宋体" w:eastAsia="宋体" w:cs="宋体"/>
          <w:b/>
          <w:bCs w:val="0"/>
          <w:color w:val="auto"/>
          <w:sz w:val="21"/>
          <w:szCs w:val="21"/>
          <w:highlight w:val="none"/>
          <w:lang w:val="zh-CN"/>
        </w:rPr>
      </w:pPr>
      <w:r>
        <w:rPr>
          <w:rFonts w:hint="eastAsia" w:ascii="宋体" w:hAnsi="宋体" w:eastAsia="宋体" w:cs="宋体"/>
          <w:b/>
          <w:bCs w:val="0"/>
          <w:color w:val="auto"/>
          <w:sz w:val="21"/>
          <w:szCs w:val="21"/>
          <w:highlight w:val="none"/>
        </w:rPr>
        <w:t xml:space="preserve">2.1作业人员基本配置</w:t>
      </w:r>
      <w:r>
        <w:rPr>
          <w:rFonts w:hint="eastAsia" w:ascii="宋体" w:hAnsi="宋体" w:eastAsia="宋体" w:cs="宋体"/>
          <w:b/>
          <w:bCs w:val="0"/>
          <w:color w:val="auto"/>
          <w:sz w:val="21"/>
          <w:szCs w:val="21"/>
          <w:highlight w:val="none"/>
          <w:lang w:val="zh-CN"/>
        </w:rPr>
        <w:t xml:space="preserve">：</w:t>
      </w:r>
      <w:r/>
    </w:p>
    <w:p>
      <w:pPr>
        <w:ind w:firstLine="422"/>
        <w:spacing w:line="240" w:lineRule="auto"/>
        <w:widowControl w:val="off"/>
        <w:rPr>
          <w:rFonts w:hint="eastAsia" w:ascii="宋体" w:hAnsi="宋体" w:eastAsia="宋体" w:cs="宋体"/>
          <w:b/>
          <w:bCs w:val="0"/>
          <w:color w:val="auto"/>
          <w:sz w:val="21"/>
          <w:szCs w:val="21"/>
          <w:highlight w:val="none"/>
          <w:lang w:val="zh-CN"/>
        </w:rPr>
      </w:pPr>
      <w:r>
        <w:rPr>
          <w:rFonts w:hint="eastAsia" w:ascii="宋体" w:hAnsi="宋体" w:eastAsia="宋体" w:cs="宋体"/>
          <w:b/>
          <w:bCs w:val="0"/>
          <w:color w:val="auto"/>
          <w:sz w:val="21"/>
          <w:szCs w:val="21"/>
          <w:highlight w:val="none"/>
          <w:lang w:val="zh-CN"/>
        </w:rPr>
        <w:t xml:space="preserve">服务单位为本项目拟派的垃圾清理人员，应具有多年丰富垃圾清理经验，能够及时清理采购方指定的垃圾。</w:t>
      </w:r>
      <w:r>
        <w:rPr>
          <w:rFonts w:hint="eastAsia" w:ascii="宋体" w:hAnsi="宋体" w:eastAsia="宋体" w:cs="宋体"/>
          <w:b/>
          <w:bCs w:val="0"/>
          <w:color w:val="auto"/>
          <w:sz w:val="21"/>
          <w:szCs w:val="21"/>
          <w:highlight w:val="none"/>
          <w:lang w:val="en-US" w:eastAsia="zh-CN"/>
        </w:rPr>
        <w:t xml:space="preserve">至少有两名</w:t>
      </w:r>
      <w:r>
        <w:rPr>
          <w:rFonts w:hint="eastAsia" w:ascii="宋体" w:hAnsi="宋体" w:eastAsia="宋体" w:cs="宋体"/>
          <w:b/>
          <w:bCs w:val="0"/>
          <w:color w:val="auto"/>
          <w:sz w:val="21"/>
          <w:szCs w:val="21"/>
          <w:highlight w:val="none"/>
        </w:rPr>
        <w:t xml:space="preserve">具有道路运输企业安全生产管理人员安全考核合格证书的</w:t>
      </w:r>
      <w:r>
        <w:rPr>
          <w:rFonts w:hint="eastAsia" w:ascii="宋体" w:hAnsi="宋体" w:cs="宋体"/>
          <w:b/>
          <w:bCs w:val="0"/>
          <w:color w:val="auto"/>
          <w:sz w:val="21"/>
          <w:szCs w:val="21"/>
          <w:highlight w:val="none"/>
          <w:lang w:eastAsia="zh-CN"/>
        </w:rPr>
        <w:t xml:space="preserve">（</w:t>
      </w:r>
      <w:r>
        <w:rPr>
          <w:rFonts w:hint="eastAsia" w:ascii="宋体" w:hAnsi="宋体" w:cs="宋体"/>
          <w:b/>
          <w:bCs w:val="0"/>
          <w:color w:val="auto"/>
          <w:sz w:val="21"/>
          <w:szCs w:val="21"/>
          <w:highlight w:val="none"/>
          <w:lang w:val="en-US" w:eastAsia="zh-CN"/>
        </w:rPr>
        <w:t xml:space="preserve">需提供人员证书复印件及企业为其缴纳的近三个月社保证明复印件</w:t>
      </w:r>
      <w:r>
        <w:rPr>
          <w:rFonts w:hint="eastAsia" w:ascii="宋体" w:hAnsi="宋体" w:cs="宋体"/>
          <w:b/>
          <w:bCs w:val="0"/>
          <w:color w:val="auto"/>
          <w:sz w:val="21"/>
          <w:szCs w:val="21"/>
          <w:highlight w:val="none"/>
          <w:lang w:eastAsia="zh-CN"/>
        </w:rPr>
        <w:t xml:space="preserve">）</w:t>
      </w: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color w:val="auto"/>
          <w:sz w:val="21"/>
          <w:szCs w:val="21"/>
          <w:highlight w:val="none"/>
          <w:lang w:val="zh-CN"/>
        </w:rPr>
        <w:t xml:space="preserve">施工期间，符合安全生产规定进行作业，同时保证施工现场扬尘控制。</w:t>
      </w:r>
      <w:r/>
    </w:p>
    <w:p>
      <w:pPr>
        <w:ind w:firstLine="420"/>
        <w:spacing w:line="240" w:lineRule="auto"/>
        <w:widowControl w:val="off"/>
        <w:rPr>
          <w:rFonts w:hint="eastAsia" w:ascii="宋体" w:hAnsi="宋体" w:eastAsia="宋体" w:cs="宋体"/>
          <w:b/>
          <w:bCs w:val="0"/>
          <w:color w:val="auto"/>
          <w:sz w:val="21"/>
          <w:szCs w:val="21"/>
          <w:highlight w:val="none"/>
          <w:lang w:val="zh-CN"/>
        </w:rPr>
      </w:pPr>
      <w:r>
        <w:rPr>
          <w:rFonts w:hint="eastAsia" w:ascii="宋体" w:hAnsi="宋体" w:eastAsia="宋体" w:cs="宋体"/>
          <w:b/>
          <w:bCs w:val="0"/>
          <w:color w:val="auto"/>
          <w:sz w:val="21"/>
          <w:szCs w:val="21"/>
          <w:highlight w:val="none"/>
          <w:lang w:val="zh-CN"/>
        </w:rPr>
        <w:t xml:space="preserve">清运车辆驾驶员要求：</w:t>
      </w:r>
      <w:r/>
    </w:p>
    <w:tbl>
      <w:tblPr>
        <w:tblStyle w:val="921"/>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8499"/>
      </w:tblGrid>
      <w:tr>
        <w:trPr/>
        <w:tc>
          <w:tcPr>
            <w:tcW w:w="787" w:type="dxa"/>
            <w:vAlign w:val="top"/>
            <w:textDirection w:val="lrTb"/>
            <w:noWrap w:val="false"/>
          </w:tcPr>
          <w:p>
            <w:pPr>
              <w:jc w:val="center"/>
              <w:spacing w:line="240" w:lineRule="auto"/>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序号</w:t>
            </w:r>
            <w:r/>
          </w:p>
        </w:tc>
        <w:tc>
          <w:tcPr>
            <w:tcW w:w="8499" w:type="dxa"/>
            <w:vAlign w:val="top"/>
            <w:textDirection w:val="lrTb"/>
            <w:noWrap w:val="false"/>
          </w:tcPr>
          <w:p>
            <w:pPr>
              <w:jc w:val="center"/>
              <w:spacing w:line="240" w:lineRule="auto"/>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项目</w:t>
            </w:r>
            <w:r/>
          </w:p>
        </w:tc>
      </w:tr>
      <w:tr>
        <w:trPr/>
        <w:tc>
          <w:tcPr>
            <w:tcW w:w="787" w:type="dxa"/>
            <w:vAlign w:val="top"/>
            <w:textDirection w:val="lrTb"/>
            <w:noWrap w:val="false"/>
          </w:tcPr>
          <w:p>
            <w:pPr>
              <w:jc w:val="both"/>
              <w:spacing w:line="240" w:lineRule="auto"/>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1</w:t>
            </w:r>
            <w:r/>
          </w:p>
        </w:tc>
        <w:tc>
          <w:tcPr>
            <w:tcW w:w="8499" w:type="dxa"/>
            <w:vAlign w:val="top"/>
            <w:textDirection w:val="lrTb"/>
            <w:noWrap w:val="false"/>
          </w:tcPr>
          <w:p>
            <w:pPr>
              <w:jc w:val="both"/>
              <w:spacing w:line="240" w:lineRule="auto"/>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驾驶员应具备3年以上车辆驾驶经历，取得相应的道路货运从业资格证件；</w:t>
            </w:r>
            <w:r/>
          </w:p>
        </w:tc>
      </w:tr>
      <w:tr>
        <w:trPr/>
        <w:tc>
          <w:tcPr>
            <w:tcW w:w="787" w:type="dxa"/>
            <w:vAlign w:val="top"/>
            <w:textDirection w:val="lrTb"/>
            <w:noWrap w:val="false"/>
          </w:tcPr>
          <w:p>
            <w:pPr>
              <w:jc w:val="both"/>
              <w:spacing w:line="240" w:lineRule="auto"/>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2</w:t>
            </w:r>
            <w:r/>
          </w:p>
        </w:tc>
        <w:tc>
          <w:tcPr>
            <w:tcW w:w="8499" w:type="dxa"/>
            <w:vAlign w:val="top"/>
            <w:textDirection w:val="lrTb"/>
            <w:noWrap w:val="false"/>
          </w:tcPr>
          <w:p>
            <w:pPr>
              <w:jc w:val="both"/>
              <w:spacing w:line="240" w:lineRule="auto"/>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驾驶员无酒驾、毒驾记录，两年内无承担全部责任或主要责任致人死亡的道路交通事故记录；</w:t>
            </w:r>
            <w:r>
              <w:rPr>
                <w:rFonts w:hint="eastAsia" w:ascii="宋体" w:hAnsi="宋体" w:cs="宋体"/>
                <w:b/>
                <w:bCs w:val="0"/>
                <w:color w:val="auto"/>
                <w:sz w:val="21"/>
                <w:szCs w:val="21"/>
                <w:highlight w:val="none"/>
                <w:lang w:eastAsia="zh-CN"/>
              </w:rPr>
              <w:t xml:space="preserve">（</w:t>
            </w:r>
            <w:r>
              <w:rPr>
                <w:rFonts w:hint="eastAsia" w:ascii="宋体" w:hAnsi="宋体" w:cs="宋体"/>
                <w:b/>
                <w:bCs w:val="0"/>
                <w:color w:val="auto"/>
                <w:sz w:val="21"/>
                <w:szCs w:val="21"/>
                <w:highlight w:val="none"/>
                <w:lang w:val="en-US" w:eastAsia="zh-CN"/>
              </w:rPr>
              <w:t xml:space="preserve">提供承诺书并加盖公章</w:t>
            </w:r>
            <w:r>
              <w:rPr>
                <w:rFonts w:hint="eastAsia" w:ascii="宋体" w:hAnsi="宋体" w:cs="宋体"/>
                <w:b/>
                <w:bCs w:val="0"/>
                <w:color w:val="auto"/>
                <w:sz w:val="21"/>
                <w:szCs w:val="21"/>
                <w:highlight w:val="none"/>
                <w:lang w:eastAsia="zh-CN"/>
              </w:rPr>
              <w:t xml:space="preserve">）</w:t>
            </w:r>
            <w:r/>
          </w:p>
        </w:tc>
      </w:tr>
      <w:tr>
        <w:trPr/>
        <w:tc>
          <w:tcPr>
            <w:tcW w:w="787" w:type="dxa"/>
            <w:vAlign w:val="top"/>
            <w:textDirection w:val="lrTb"/>
            <w:noWrap w:val="false"/>
          </w:tcPr>
          <w:p>
            <w:pPr>
              <w:jc w:val="both"/>
              <w:spacing w:line="240" w:lineRule="auto"/>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3</w:t>
            </w:r>
            <w:r/>
          </w:p>
        </w:tc>
        <w:tc>
          <w:tcPr>
            <w:tcW w:w="8499" w:type="dxa"/>
            <w:vAlign w:val="top"/>
            <w:textDirection w:val="lrTb"/>
            <w:noWrap w:val="false"/>
          </w:tcPr>
          <w:p>
            <w:pPr>
              <w:jc w:val="both"/>
              <w:spacing w:line="240" w:lineRule="auto"/>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驾驶员接受过装修垃圾运输安全教育培训及驾驶技能专业测试</w:t>
            </w:r>
            <w:r>
              <w:rPr>
                <w:rFonts w:hint="eastAsia" w:ascii="宋体" w:hAnsi="宋体" w:cs="宋体"/>
                <w:b/>
                <w:bCs w:val="0"/>
                <w:color w:val="auto"/>
                <w:sz w:val="21"/>
                <w:szCs w:val="21"/>
                <w:highlight w:val="none"/>
                <w:lang w:val="en-US" w:eastAsia="zh-CN"/>
              </w:rPr>
              <w:t xml:space="preserve">并提供相应的培训证书或其他证明材料</w:t>
            </w:r>
            <w:r>
              <w:rPr>
                <w:rFonts w:hint="eastAsia" w:ascii="宋体" w:hAnsi="宋体" w:eastAsia="宋体" w:cs="宋体"/>
                <w:b/>
                <w:bCs w:val="0"/>
                <w:color w:val="auto"/>
                <w:sz w:val="21"/>
                <w:szCs w:val="21"/>
                <w:highlight w:val="none"/>
              </w:rPr>
              <w:t xml:space="preserve">；</w:t>
            </w:r>
            <w:r/>
          </w:p>
        </w:tc>
      </w:tr>
      <w:tr>
        <w:trPr/>
        <w:tc>
          <w:tcPr>
            <w:tcW w:w="787" w:type="dxa"/>
            <w:vAlign w:val="top"/>
            <w:textDirection w:val="lrTb"/>
            <w:noWrap w:val="false"/>
          </w:tcPr>
          <w:p>
            <w:pPr>
              <w:jc w:val="both"/>
              <w:spacing w:line="240" w:lineRule="auto"/>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4</w:t>
            </w:r>
            <w:r/>
          </w:p>
        </w:tc>
        <w:tc>
          <w:tcPr>
            <w:tcW w:w="8499" w:type="dxa"/>
            <w:vAlign w:val="top"/>
            <w:textDirection w:val="lrTb"/>
            <w:noWrap w:val="false"/>
          </w:tcPr>
          <w:p>
            <w:pPr>
              <w:jc w:val="both"/>
              <w:spacing w:line="240" w:lineRule="auto"/>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驾驶员无其他违法犯罪行为史</w:t>
            </w:r>
            <w:r>
              <w:rPr>
                <w:rFonts w:hint="eastAsia" w:ascii="宋体" w:hAnsi="宋体" w:cs="宋体"/>
                <w:b/>
                <w:bCs w:val="0"/>
                <w:color w:val="auto"/>
                <w:sz w:val="21"/>
                <w:szCs w:val="21"/>
                <w:highlight w:val="none"/>
                <w:lang w:eastAsia="zh-CN"/>
              </w:rPr>
              <w:t xml:space="preserve">（</w:t>
            </w:r>
            <w:r>
              <w:rPr>
                <w:rFonts w:hint="eastAsia" w:ascii="宋体" w:hAnsi="宋体" w:cs="宋体"/>
                <w:b/>
                <w:bCs w:val="0"/>
                <w:color w:val="auto"/>
                <w:sz w:val="21"/>
                <w:szCs w:val="21"/>
                <w:highlight w:val="none"/>
                <w:lang w:val="en-US" w:eastAsia="zh-CN"/>
              </w:rPr>
              <w:t xml:space="preserve">提供承诺书并加盖公章</w:t>
            </w:r>
            <w:r>
              <w:rPr>
                <w:rFonts w:hint="eastAsia" w:ascii="宋体" w:hAnsi="宋体" w:cs="宋体"/>
                <w:b/>
                <w:bCs w:val="0"/>
                <w:color w:val="auto"/>
                <w:sz w:val="21"/>
                <w:szCs w:val="21"/>
                <w:highlight w:val="none"/>
                <w:lang w:eastAsia="zh-CN"/>
              </w:rPr>
              <w:t xml:space="preserve">）；</w:t>
            </w:r>
            <w:r/>
          </w:p>
        </w:tc>
      </w:tr>
    </w:tbl>
    <w:p>
      <w:pPr>
        <w:ind w:firstLine="525"/>
        <w:spacing w:line="240" w:lineRule="auto"/>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zh-CN"/>
        </w:rPr>
        <w:t xml:space="preserve">注：</w:t>
      </w:r>
      <w:r>
        <w:rPr>
          <w:rFonts w:hint="eastAsia" w:ascii="宋体" w:hAnsi="宋体" w:eastAsia="宋体" w:cs="宋体"/>
          <w:b/>
          <w:bCs w:val="0"/>
          <w:color w:val="auto"/>
          <w:sz w:val="21"/>
          <w:szCs w:val="21"/>
          <w:highlight w:val="none"/>
          <w:lang w:eastAsia="zh-CN"/>
        </w:rPr>
        <w:t xml:space="preserve">中标单位</w:t>
      </w:r>
      <w:r>
        <w:rPr>
          <w:rFonts w:hint="eastAsia" w:ascii="宋体" w:hAnsi="宋体" w:eastAsia="宋体" w:cs="宋体"/>
          <w:b/>
          <w:bCs w:val="0"/>
          <w:color w:val="auto"/>
          <w:sz w:val="21"/>
          <w:szCs w:val="21"/>
          <w:highlight w:val="none"/>
        </w:rPr>
        <w:t xml:space="preserve">拟投入现场的人员需在投标文件中列明人员明细，若中标后，在实施过程中，人员更换需经</w:t>
      </w:r>
      <w:r>
        <w:rPr>
          <w:rFonts w:hint="eastAsia" w:ascii="宋体" w:hAnsi="宋体" w:eastAsia="宋体" w:cs="宋体"/>
          <w:b/>
          <w:bCs w:val="0"/>
          <w:color w:val="auto"/>
          <w:sz w:val="21"/>
          <w:szCs w:val="21"/>
          <w:highlight w:val="none"/>
          <w:lang w:eastAsia="zh-CN"/>
        </w:rPr>
        <w:t xml:space="preserve">采购方</w:t>
      </w:r>
      <w:r>
        <w:rPr>
          <w:rFonts w:hint="eastAsia" w:ascii="宋体" w:hAnsi="宋体" w:eastAsia="宋体" w:cs="宋体"/>
          <w:b/>
          <w:bCs w:val="0"/>
          <w:color w:val="auto"/>
          <w:sz w:val="21"/>
          <w:szCs w:val="21"/>
          <w:highlight w:val="none"/>
        </w:rPr>
        <w:t xml:space="preserve">同意</w:t>
      </w:r>
      <w:r>
        <w:rPr>
          <w:rFonts w:hint="eastAsia" w:ascii="宋体" w:hAnsi="宋体" w:eastAsia="宋体" w:cs="宋体"/>
          <w:b/>
          <w:bCs w:val="0"/>
          <w:color w:val="auto"/>
          <w:sz w:val="21"/>
          <w:szCs w:val="21"/>
          <w:highlight w:val="none"/>
          <w:lang w:eastAsia="zh-CN"/>
        </w:rPr>
        <w:t xml:space="preserve">，</w:t>
      </w:r>
      <w:r>
        <w:rPr>
          <w:rFonts w:hint="eastAsia" w:ascii="宋体" w:hAnsi="宋体" w:eastAsia="宋体" w:cs="宋体"/>
          <w:b/>
          <w:bCs w:val="0"/>
          <w:color w:val="auto"/>
          <w:sz w:val="21"/>
          <w:szCs w:val="21"/>
          <w:highlight w:val="none"/>
        </w:rPr>
        <w:t xml:space="preserve">否则</w:t>
      </w:r>
      <w:r>
        <w:rPr>
          <w:rFonts w:hint="eastAsia" w:ascii="宋体" w:hAnsi="宋体" w:eastAsia="宋体" w:cs="宋体"/>
          <w:b/>
          <w:bCs w:val="0"/>
          <w:color w:val="auto"/>
          <w:sz w:val="21"/>
          <w:szCs w:val="21"/>
          <w:highlight w:val="none"/>
          <w:lang w:eastAsia="zh-CN"/>
        </w:rPr>
        <w:t xml:space="preserve">采购方</w:t>
      </w:r>
      <w:r>
        <w:rPr>
          <w:rFonts w:hint="eastAsia" w:ascii="宋体" w:hAnsi="宋体" w:eastAsia="宋体" w:cs="宋体"/>
          <w:b/>
          <w:bCs w:val="0"/>
          <w:color w:val="auto"/>
          <w:sz w:val="21"/>
          <w:szCs w:val="21"/>
          <w:highlight w:val="none"/>
        </w:rPr>
        <w:t xml:space="preserve">有权解除合同，并由</w:t>
      </w:r>
      <w:r>
        <w:rPr>
          <w:rFonts w:hint="eastAsia" w:ascii="宋体" w:hAnsi="宋体" w:eastAsia="宋体" w:cs="宋体"/>
          <w:b/>
          <w:bCs w:val="0"/>
          <w:color w:val="auto"/>
          <w:sz w:val="21"/>
          <w:szCs w:val="21"/>
          <w:highlight w:val="none"/>
          <w:lang w:eastAsia="zh-CN"/>
        </w:rPr>
        <w:t xml:space="preserve">中标单位</w:t>
      </w:r>
      <w:r>
        <w:rPr>
          <w:rFonts w:hint="eastAsia" w:ascii="宋体" w:hAnsi="宋体" w:eastAsia="宋体" w:cs="宋体"/>
          <w:b/>
          <w:bCs w:val="0"/>
          <w:color w:val="auto"/>
          <w:sz w:val="21"/>
          <w:szCs w:val="21"/>
          <w:highlight w:val="none"/>
        </w:rPr>
        <w:t xml:space="preserve">支付</w:t>
      </w:r>
      <w:r>
        <w:rPr>
          <w:rFonts w:hint="eastAsia" w:ascii="宋体" w:hAnsi="宋体" w:eastAsia="宋体" w:cs="宋体"/>
          <w:b/>
          <w:bCs w:val="0"/>
          <w:color w:val="auto"/>
          <w:sz w:val="21"/>
          <w:szCs w:val="21"/>
          <w:highlight w:val="none"/>
          <w:lang w:eastAsia="zh-CN"/>
        </w:rPr>
        <w:t xml:space="preserve">采购方</w:t>
      </w:r>
      <w:r>
        <w:rPr>
          <w:rFonts w:hint="eastAsia" w:ascii="宋体" w:hAnsi="宋体" w:eastAsia="宋体" w:cs="宋体"/>
          <w:b/>
          <w:bCs w:val="0"/>
          <w:color w:val="auto"/>
          <w:sz w:val="21"/>
          <w:szCs w:val="21"/>
          <w:highlight w:val="none"/>
        </w:rPr>
        <w:t xml:space="preserve">合同总金额20%的违约金。</w:t>
      </w:r>
      <w:r/>
    </w:p>
    <w:p>
      <w:pPr>
        <w:pStyle w:val="1396"/>
        <w:ind w:firstLine="420"/>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2.2项目人员工作要求：</w:t>
      </w:r>
      <w:r/>
    </w:p>
    <w:p>
      <w:pPr>
        <w:pStyle w:val="1396"/>
        <w:ind w:firstLine="42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2.2.1项目负责人具有一定装修垃圾清运管理经验。负责主持协调工作及内部行政管理、考核，制度执行。确保装修垃圾清运按时完成，达到</w:t>
      </w:r>
      <w:r>
        <w:rPr>
          <w:rFonts w:hint="eastAsia" w:ascii="宋体" w:hAnsi="宋体" w:eastAsia="宋体" w:cs="宋体"/>
          <w:bCs/>
          <w:color w:val="auto"/>
          <w:sz w:val="21"/>
          <w:szCs w:val="21"/>
          <w:highlight w:val="none"/>
          <w:lang w:eastAsia="zh-CN"/>
        </w:rPr>
        <w:t xml:space="preserve">采购方</w:t>
      </w:r>
      <w:r>
        <w:rPr>
          <w:rFonts w:hint="eastAsia" w:ascii="宋体" w:hAnsi="宋体" w:eastAsia="宋体" w:cs="宋体"/>
          <w:bCs/>
          <w:color w:val="auto"/>
          <w:sz w:val="21"/>
          <w:szCs w:val="21"/>
          <w:highlight w:val="none"/>
        </w:rPr>
        <w:t xml:space="preserve">要求。垃圾清运作业期间项目负责人更换必须及时书面报告</w:t>
      </w:r>
      <w:r>
        <w:rPr>
          <w:rFonts w:hint="eastAsia" w:ascii="宋体" w:hAnsi="宋体" w:eastAsia="宋体" w:cs="宋体"/>
          <w:bCs/>
          <w:color w:val="auto"/>
          <w:sz w:val="21"/>
          <w:szCs w:val="21"/>
          <w:highlight w:val="none"/>
          <w:lang w:eastAsia="zh-CN"/>
        </w:rPr>
        <w:t xml:space="preserve">采购方</w:t>
      </w:r>
      <w:r>
        <w:rPr>
          <w:rFonts w:hint="eastAsia" w:ascii="宋体" w:hAnsi="宋体" w:eastAsia="宋体" w:cs="宋体"/>
          <w:bCs/>
          <w:color w:val="auto"/>
          <w:sz w:val="21"/>
          <w:szCs w:val="21"/>
          <w:highlight w:val="none"/>
        </w:rPr>
        <w:t xml:space="preserve">。</w:t>
      </w:r>
      <w:r/>
    </w:p>
    <w:p>
      <w:pPr>
        <w:pStyle w:val="1396"/>
        <w:ind w:firstLine="42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2.2.2驾驶员负责垃圾运输工作，保证本项目垃圾的正常运输。</w:t>
      </w:r>
      <w:r/>
    </w:p>
    <w:p>
      <w:pPr>
        <w:pStyle w:val="1396"/>
        <w:ind w:firstLine="42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2.2.3安全管理人员负责</w:t>
      </w:r>
      <w:r>
        <w:rPr>
          <w:rFonts w:hint="eastAsia" w:hAnsi="宋体" w:cs="宋体"/>
          <w:bCs/>
          <w:color w:val="auto"/>
          <w:sz w:val="21"/>
          <w:szCs w:val="21"/>
          <w:highlight w:val="none"/>
          <w:lang w:eastAsia="zh-CN"/>
        </w:rPr>
        <w:t xml:space="preserve">项目</w:t>
      </w:r>
      <w:r>
        <w:rPr>
          <w:rFonts w:hint="eastAsia" w:ascii="宋体" w:hAnsi="宋体" w:eastAsia="宋体" w:cs="宋体"/>
          <w:bCs/>
          <w:color w:val="auto"/>
          <w:sz w:val="21"/>
          <w:szCs w:val="21"/>
          <w:highlight w:val="none"/>
        </w:rPr>
        <w:t xml:space="preserve">过程中的相关安全管理工作。</w:t>
      </w:r>
      <w:r/>
    </w:p>
    <w:p>
      <w:pPr>
        <w:pStyle w:val="1396"/>
        <w:ind w:firstLine="42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2.2.4维修工主要负责车辆及设备维修，保证及时排除车辆及设备故障，保持车辆完好、作业流畅。</w:t>
      </w:r>
      <w:r/>
    </w:p>
    <w:p>
      <w:pPr>
        <w:pStyle w:val="1396"/>
        <w:ind w:firstLine="42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2.2.5中标单位承担所有人员的安全责任及费用。中标单位负责在服务中一切安全工作，如发生人员伤亡等意外事故，一切后果全部由中标单位负责，采购方不承担任何安全及事故责任。</w:t>
      </w:r>
      <w:r/>
    </w:p>
    <w:p>
      <w:pPr>
        <w:pStyle w:val="1396"/>
        <w:ind w:firstLine="42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2.2.6中标单位应为作业人员提供工作服及必要的劳动防护用品。</w:t>
      </w:r>
      <w:r/>
    </w:p>
    <w:p>
      <w:pPr>
        <w:pStyle w:val="1396"/>
        <w:ind w:firstLine="42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2.3中标单位承担的作业人员的安全责任及费用（包括但不限于社会保障保险和意外险）。</w:t>
      </w:r>
      <w:r/>
    </w:p>
    <w:p>
      <w:pPr>
        <w:pStyle w:val="1396"/>
        <w:ind w:firstLine="42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2.4中标</w:t>
      </w:r>
      <w:r>
        <w:rPr>
          <w:rFonts w:hint="eastAsia" w:hAnsi="宋体" w:cs="宋体"/>
          <w:bCs/>
          <w:color w:val="auto"/>
          <w:sz w:val="21"/>
          <w:szCs w:val="21"/>
          <w:highlight w:val="none"/>
          <w:lang w:eastAsia="zh-CN"/>
        </w:rPr>
        <w:t xml:space="preserve">单位</w:t>
      </w:r>
      <w:r>
        <w:rPr>
          <w:rFonts w:hint="eastAsia" w:ascii="宋体" w:hAnsi="宋体" w:eastAsia="宋体" w:cs="宋体"/>
          <w:bCs/>
          <w:color w:val="auto"/>
          <w:sz w:val="21"/>
          <w:szCs w:val="21"/>
          <w:highlight w:val="none"/>
        </w:rPr>
        <w:t xml:space="preserve">应为作业人员提供工作服及必要的劳动防护用品。</w:t>
      </w:r>
      <w:r/>
    </w:p>
    <w:p>
      <w:pPr>
        <w:pStyle w:val="1396"/>
        <w:ind w:firstLine="42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2.5装修垃圾清运作业服务期内，</w:t>
      </w:r>
      <w:r>
        <w:rPr>
          <w:rFonts w:hint="eastAsia" w:ascii="宋体" w:hAnsi="宋体" w:eastAsia="宋体" w:cs="宋体"/>
          <w:bCs/>
          <w:color w:val="auto"/>
          <w:sz w:val="21"/>
          <w:szCs w:val="21"/>
          <w:highlight w:val="none"/>
          <w:lang w:eastAsia="zh-CN"/>
        </w:rPr>
        <w:t xml:space="preserve">采购方</w:t>
      </w:r>
      <w:r>
        <w:rPr>
          <w:rFonts w:hint="eastAsia" w:ascii="宋体" w:hAnsi="宋体" w:eastAsia="宋体" w:cs="宋体"/>
          <w:bCs/>
          <w:color w:val="auto"/>
          <w:sz w:val="21"/>
          <w:szCs w:val="21"/>
          <w:highlight w:val="none"/>
        </w:rPr>
        <w:t xml:space="preserve">根据工作需要召开会议，中标单位项目负责人必须准时参加。</w:t>
      </w:r>
      <w:r/>
    </w:p>
    <w:p>
      <w:pPr>
        <w:pStyle w:val="1396"/>
        <w:ind w:firstLine="420"/>
        <w:spacing w:line="240" w:lineRule="auto"/>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2.6要求配备</w:t>
      </w:r>
      <w:r>
        <w:rPr>
          <w:rFonts w:hint="eastAsia" w:ascii="宋体" w:hAnsi="宋体" w:eastAsia="宋体" w:cs="宋体"/>
          <w:b/>
          <w:bCs w:val="0"/>
          <w:color w:val="auto"/>
          <w:sz w:val="21"/>
          <w:szCs w:val="21"/>
          <w:highlight w:val="none"/>
          <w:lang w:val="en-US" w:eastAsia="zh-CN"/>
        </w:rPr>
        <w:t xml:space="preserve">设备、</w:t>
      </w:r>
      <w:r>
        <w:rPr>
          <w:rFonts w:hint="eastAsia" w:ascii="宋体" w:hAnsi="宋体" w:eastAsia="宋体" w:cs="宋体"/>
          <w:b/>
          <w:bCs w:val="0"/>
          <w:color w:val="auto"/>
          <w:sz w:val="21"/>
          <w:szCs w:val="21"/>
          <w:highlight w:val="none"/>
        </w:rPr>
        <w:t xml:space="preserve">车辆：</w:t>
      </w:r>
      <w:r/>
    </w:p>
    <w:p>
      <w:pPr>
        <w:pStyle w:val="1396"/>
        <w:ind w:firstLine="420"/>
        <w:spacing w:line="240" w:lineRule="auto"/>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eastAsia="zh-CN"/>
        </w:rPr>
        <w:t xml:space="preserve">（</w:t>
      </w:r>
      <w:r>
        <w:rPr>
          <w:rFonts w:hint="eastAsia" w:ascii="宋体" w:hAnsi="宋体" w:eastAsia="宋体" w:cs="宋体"/>
          <w:b/>
          <w:bCs w:val="0"/>
          <w:color w:val="auto"/>
          <w:sz w:val="21"/>
          <w:szCs w:val="21"/>
          <w:highlight w:val="none"/>
          <w:lang w:val="en-US" w:eastAsia="zh-CN"/>
        </w:rPr>
        <w:t xml:space="preserve">1</w:t>
      </w:r>
      <w:r>
        <w:rPr>
          <w:rFonts w:hint="eastAsia" w:ascii="宋体" w:hAnsi="宋体" w:eastAsia="宋体" w:cs="宋体"/>
          <w:b/>
          <w:bCs w:val="0"/>
          <w:color w:val="auto"/>
          <w:sz w:val="21"/>
          <w:szCs w:val="21"/>
          <w:highlight w:val="none"/>
          <w:lang w:eastAsia="zh-CN"/>
        </w:rPr>
        <w:t xml:space="preserve">）</w:t>
      </w:r>
      <w:r>
        <w:rPr>
          <w:rFonts w:hint="eastAsia" w:ascii="宋体" w:hAnsi="宋体" w:eastAsia="宋体" w:cs="宋体"/>
          <w:b/>
          <w:bCs w:val="0"/>
          <w:color w:val="auto"/>
          <w:sz w:val="21"/>
          <w:szCs w:val="21"/>
          <w:highlight w:val="none"/>
        </w:rPr>
        <w:t xml:space="preserve">设备</w:t>
      </w:r>
      <w:r>
        <w:rPr>
          <w:rFonts w:hint="eastAsia" w:ascii="宋体" w:hAnsi="宋体" w:eastAsia="宋体" w:cs="宋体"/>
          <w:b/>
          <w:bCs w:val="0"/>
          <w:color w:val="auto"/>
          <w:sz w:val="21"/>
          <w:szCs w:val="21"/>
          <w:highlight w:val="none"/>
          <w:lang w:eastAsia="zh-CN"/>
        </w:rPr>
        <w:t xml:space="preserve">、</w:t>
      </w:r>
      <w:r>
        <w:rPr>
          <w:rFonts w:hint="eastAsia" w:ascii="宋体" w:hAnsi="宋体" w:eastAsia="宋体" w:cs="宋体"/>
          <w:b/>
          <w:bCs w:val="0"/>
          <w:color w:val="auto"/>
          <w:sz w:val="21"/>
          <w:szCs w:val="21"/>
          <w:highlight w:val="none"/>
          <w:lang w:val="en-US" w:eastAsia="zh-CN"/>
        </w:rPr>
        <w:t xml:space="preserve">车辆配备</w:t>
      </w:r>
      <w:r>
        <w:rPr>
          <w:rFonts w:hint="eastAsia" w:ascii="宋体" w:hAnsi="宋体" w:eastAsia="宋体" w:cs="宋体"/>
          <w:b/>
          <w:bCs w:val="0"/>
          <w:color w:val="auto"/>
          <w:sz w:val="21"/>
          <w:szCs w:val="21"/>
          <w:highlight w:val="none"/>
        </w:rPr>
        <w:t xml:space="preserve">基本要求如下：</w:t>
      </w:r>
      <w:r/>
    </w:p>
    <w:tbl>
      <w:tblPr>
        <w:tblStyle w:val="92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04"/>
        <w:gridCol w:w="3777"/>
        <w:gridCol w:w="2841"/>
      </w:tblGrid>
      <w:tr>
        <w:trPr>
          <w:trHeight w:val="458"/>
        </w:trPr>
        <w:tc>
          <w:tcPr>
            <w:tcW w:w="1904" w:type="dxa"/>
            <w:vAlign w:val="center"/>
            <w:textDirection w:val="lrTb"/>
            <w:noWrap w:val="false"/>
          </w:tcPr>
          <w:p>
            <w:pPr>
              <w:pStyle w:val="1154"/>
              <w:jc w:val="center"/>
              <w:spacing w:line="240" w:lineRule="auto"/>
              <w:widowControl w:val="off"/>
              <w:rPr>
                <w:rFonts w:hint="eastAsia" w:ascii="宋体" w:hAnsi="宋体" w:eastAsia="宋体" w:cs="宋体"/>
                <w:b/>
                <w:color w:val="auto"/>
                <w:sz w:val="21"/>
                <w:szCs w:val="21"/>
                <w:highlight w:val="none"/>
                <w:vertAlign w:val="baseline"/>
                <w:lang w:val="en-US" w:eastAsia="zh-CN"/>
              </w:rPr>
            </w:pPr>
            <w:r>
              <w:rPr>
                <w:rFonts w:hint="eastAsia" w:ascii="宋体" w:hAnsi="宋体" w:eastAsia="宋体" w:cs="宋体"/>
                <w:b/>
                <w:color w:val="auto"/>
                <w:sz w:val="21"/>
                <w:szCs w:val="21"/>
                <w:highlight w:val="none"/>
                <w:vertAlign w:val="baseline"/>
                <w:lang w:val="en-US" w:eastAsia="zh-CN"/>
              </w:rPr>
              <w:t xml:space="preserve">序号</w:t>
            </w:r>
            <w:r/>
          </w:p>
        </w:tc>
        <w:tc>
          <w:tcPr>
            <w:tcW w:w="3777" w:type="dxa"/>
            <w:vAlign w:val="center"/>
            <w:textDirection w:val="lrTb"/>
            <w:noWrap w:val="false"/>
          </w:tcPr>
          <w:p>
            <w:pPr>
              <w:pStyle w:val="1154"/>
              <w:jc w:val="center"/>
              <w:spacing w:line="240" w:lineRule="auto"/>
              <w:widowControl w:val="off"/>
              <w:rPr>
                <w:rFonts w:hint="eastAsia" w:ascii="宋体" w:hAnsi="宋体" w:eastAsia="宋体" w:cs="宋体"/>
                <w:b/>
                <w:color w:val="auto"/>
                <w:sz w:val="21"/>
                <w:szCs w:val="21"/>
                <w:highlight w:val="none"/>
                <w:vertAlign w:val="baseline"/>
                <w:lang w:val="en-US" w:eastAsia="zh-CN"/>
              </w:rPr>
            </w:pPr>
            <w:r>
              <w:rPr>
                <w:rFonts w:hint="eastAsia" w:ascii="宋体" w:hAnsi="宋体" w:eastAsia="宋体" w:cs="宋体"/>
                <w:b/>
                <w:color w:val="auto"/>
                <w:sz w:val="21"/>
                <w:szCs w:val="21"/>
                <w:highlight w:val="none"/>
                <w:vertAlign w:val="baseline"/>
                <w:lang w:val="en-US" w:eastAsia="zh-CN"/>
              </w:rPr>
              <w:t xml:space="preserve">车辆类型</w:t>
            </w:r>
            <w:r/>
          </w:p>
        </w:tc>
        <w:tc>
          <w:tcPr>
            <w:tcW w:w="2841" w:type="dxa"/>
            <w:vAlign w:val="center"/>
            <w:textDirection w:val="lrTb"/>
            <w:noWrap w:val="false"/>
          </w:tcPr>
          <w:p>
            <w:pPr>
              <w:pStyle w:val="1154"/>
              <w:ind w:firstLine="0"/>
              <w:jc w:val="both"/>
              <w:spacing w:line="240" w:lineRule="auto"/>
              <w:widowControl w:val="off"/>
              <w:rPr>
                <w:rFonts w:hint="eastAsia" w:ascii="宋体" w:hAnsi="宋体" w:eastAsia="宋体" w:cs="宋体"/>
                <w:b/>
                <w:color w:val="auto"/>
                <w:sz w:val="21"/>
                <w:szCs w:val="21"/>
                <w:highlight w:val="none"/>
                <w:vertAlign w:val="baseline"/>
                <w:lang w:val="en-US" w:eastAsia="zh-CN"/>
              </w:rPr>
            </w:pPr>
            <w:r>
              <w:rPr>
                <w:rFonts w:hint="eastAsia" w:ascii="宋体" w:hAnsi="宋体" w:eastAsia="宋体" w:cs="宋体"/>
                <w:b/>
                <w:color w:val="auto"/>
                <w:sz w:val="21"/>
                <w:szCs w:val="21"/>
                <w:highlight w:val="none"/>
                <w:vertAlign w:val="baseline"/>
                <w:lang w:val="en-US" w:eastAsia="zh-CN"/>
              </w:rPr>
              <w:t xml:space="preserve">招标文件要求最低数量</w:t>
            </w:r>
            <w:r/>
          </w:p>
        </w:tc>
      </w:tr>
      <w:tr>
        <w:trPr/>
        <w:tc>
          <w:tcPr>
            <w:tcW w:w="1904" w:type="dxa"/>
            <w:vAlign w:val="center"/>
            <w:textDirection w:val="lrTb"/>
            <w:noWrap w:val="false"/>
          </w:tcPr>
          <w:p>
            <w:pPr>
              <w:pStyle w:val="1154"/>
              <w:jc w:val="center"/>
              <w:spacing w:line="240" w:lineRule="auto"/>
              <w:widowControl w:val="off"/>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 xml:space="preserve">1</w:t>
            </w:r>
            <w:r/>
          </w:p>
        </w:tc>
        <w:tc>
          <w:tcPr>
            <w:tcW w:w="3777" w:type="dxa"/>
            <w:vAlign w:val="center"/>
            <w:textDirection w:val="lrTb"/>
            <w:noWrap w:val="false"/>
          </w:tcPr>
          <w:p>
            <w:pPr>
              <w:pStyle w:val="1154"/>
              <w:jc w:val="center"/>
              <w:spacing w:line="240" w:lineRule="auto"/>
              <w:widowControl w:val="off"/>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 xml:space="preserve">挖掘机</w:t>
            </w:r>
            <w:r/>
          </w:p>
        </w:tc>
        <w:tc>
          <w:tcPr>
            <w:tcW w:w="2841" w:type="dxa"/>
            <w:vAlign w:val="center"/>
            <w:textDirection w:val="lrTb"/>
            <w:noWrap w:val="false"/>
          </w:tcPr>
          <w:p>
            <w:pPr>
              <w:pStyle w:val="1154"/>
              <w:ind w:firstLine="0"/>
              <w:jc w:val="center"/>
              <w:spacing w:line="240" w:lineRule="auto"/>
              <w:widowControl w:val="off"/>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 xml:space="preserve">1辆</w:t>
            </w:r>
            <w:r/>
          </w:p>
        </w:tc>
      </w:tr>
      <w:tr>
        <w:trPr/>
        <w:tc>
          <w:tcPr>
            <w:tcW w:w="1904" w:type="dxa"/>
            <w:vAlign w:val="center"/>
            <w:textDirection w:val="lrTb"/>
            <w:noWrap w:val="false"/>
          </w:tcPr>
          <w:p>
            <w:pPr>
              <w:pStyle w:val="1154"/>
              <w:jc w:val="center"/>
              <w:spacing w:line="240" w:lineRule="auto"/>
              <w:widowControl w:val="off"/>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 xml:space="preserve">2</w:t>
            </w:r>
            <w:r/>
          </w:p>
        </w:tc>
        <w:tc>
          <w:tcPr>
            <w:tcW w:w="3777" w:type="dxa"/>
            <w:vAlign w:val="center"/>
            <w:textDirection w:val="lrTb"/>
            <w:noWrap w:val="false"/>
          </w:tcPr>
          <w:p>
            <w:pPr>
              <w:pStyle w:val="1154"/>
              <w:jc w:val="center"/>
              <w:spacing w:line="240" w:lineRule="auto"/>
              <w:widowControl w:val="off"/>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 xml:space="preserve">洒水车</w:t>
            </w:r>
            <w:r/>
          </w:p>
        </w:tc>
        <w:tc>
          <w:tcPr>
            <w:tcW w:w="2841" w:type="dxa"/>
            <w:vAlign w:val="center"/>
            <w:textDirection w:val="lrTb"/>
            <w:noWrap w:val="false"/>
          </w:tcPr>
          <w:p>
            <w:pPr>
              <w:pStyle w:val="1154"/>
              <w:ind w:firstLine="0"/>
              <w:jc w:val="center"/>
              <w:spacing w:line="240" w:lineRule="auto"/>
              <w:widowControl w:val="off"/>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 xml:space="preserve">1辆</w:t>
            </w:r>
            <w:r/>
          </w:p>
        </w:tc>
      </w:tr>
      <w:tr>
        <w:trPr/>
        <w:tc>
          <w:tcPr>
            <w:tcW w:w="1904" w:type="dxa"/>
            <w:vAlign w:val="center"/>
            <w:textDirection w:val="lrTb"/>
            <w:noWrap w:val="false"/>
          </w:tcPr>
          <w:p>
            <w:pPr>
              <w:pStyle w:val="1154"/>
              <w:jc w:val="center"/>
              <w:spacing w:line="240" w:lineRule="auto"/>
              <w:widowControl w:val="off"/>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 xml:space="preserve">3</w:t>
            </w:r>
            <w:r/>
          </w:p>
        </w:tc>
        <w:tc>
          <w:tcPr>
            <w:tcW w:w="3777" w:type="dxa"/>
            <w:vAlign w:val="center"/>
            <w:textDirection w:val="lrTb"/>
            <w:noWrap w:val="false"/>
          </w:tcPr>
          <w:p>
            <w:pPr>
              <w:pStyle w:val="1154"/>
              <w:jc w:val="center"/>
              <w:spacing w:line="240" w:lineRule="auto"/>
              <w:widowControl w:val="off"/>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 xml:space="preserve">建筑垃圾运输车辆</w:t>
            </w:r>
            <w:r/>
          </w:p>
        </w:tc>
        <w:tc>
          <w:tcPr>
            <w:tcW w:w="2841" w:type="dxa"/>
            <w:vAlign w:val="center"/>
            <w:textDirection w:val="lrTb"/>
            <w:noWrap w:val="false"/>
          </w:tcPr>
          <w:p>
            <w:pPr>
              <w:pStyle w:val="1154"/>
              <w:ind w:firstLine="0"/>
              <w:jc w:val="center"/>
              <w:spacing w:line="240" w:lineRule="auto"/>
              <w:widowControl w:val="off"/>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 xml:space="preserve">10辆</w:t>
            </w:r>
            <w:r/>
          </w:p>
        </w:tc>
      </w:tr>
      <w:tr>
        <w:trPr/>
        <w:tc>
          <w:tcPr>
            <w:tcW w:w="1904" w:type="dxa"/>
            <w:vAlign w:val="center"/>
            <w:textDirection w:val="lrTb"/>
            <w:noWrap w:val="false"/>
          </w:tcPr>
          <w:p>
            <w:pPr>
              <w:pStyle w:val="1154"/>
              <w:jc w:val="center"/>
              <w:spacing w:line="240" w:lineRule="auto"/>
              <w:widowControl w:val="off"/>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 xml:space="preserve">4</w:t>
            </w:r>
            <w:r/>
          </w:p>
        </w:tc>
        <w:tc>
          <w:tcPr>
            <w:tcW w:w="3777" w:type="dxa"/>
            <w:vAlign w:val="center"/>
            <w:textDirection w:val="lrTb"/>
            <w:noWrap w:val="false"/>
          </w:tcPr>
          <w:p>
            <w:pPr>
              <w:pStyle w:val="1154"/>
              <w:jc w:val="center"/>
              <w:spacing w:line="240" w:lineRule="auto"/>
              <w:widowControl w:val="off"/>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 xml:space="preserve">装载机</w:t>
            </w:r>
            <w:r/>
          </w:p>
        </w:tc>
        <w:tc>
          <w:tcPr>
            <w:tcW w:w="2841" w:type="dxa"/>
            <w:vAlign w:val="center"/>
            <w:textDirection w:val="lrTb"/>
            <w:noWrap w:val="false"/>
          </w:tcPr>
          <w:p>
            <w:pPr>
              <w:pStyle w:val="1154"/>
              <w:ind w:firstLine="0"/>
              <w:jc w:val="center"/>
              <w:spacing w:line="240" w:lineRule="auto"/>
              <w:widowControl w:val="off"/>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 xml:space="preserve">1辆</w:t>
            </w:r>
            <w:r/>
          </w:p>
        </w:tc>
      </w:tr>
    </w:tbl>
    <w:p>
      <w:pPr>
        <w:pStyle w:val="1396"/>
        <w:ind w:firstLine="422"/>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
          <w:bCs w:val="0"/>
          <w:color w:val="auto"/>
          <w:sz w:val="21"/>
          <w:szCs w:val="21"/>
          <w:highlight w:val="none"/>
        </w:rPr>
        <w:t xml:space="preserve">为保证项目服务质量，从而达到避免环境风险及降低二次污染的项目宗旨，本项目要求投标人所提供设备及车辆均须是自有产权或为租赁方所有。投标文件中须提供车辆行驶证扫描件、购置发票扫描件；如为租赁还需提供完整的租赁合同扫描件，租赁合同期限不得短于本项目服务期限。</w:t>
      </w:r>
      <w:r/>
    </w:p>
    <w:p>
      <w:pPr>
        <w:jc w:val="center"/>
        <w:spacing w:line="240" w:lineRule="auto"/>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清运车辆要求</w:t>
      </w:r>
      <w:r/>
    </w:p>
    <w:tbl>
      <w:tblPr>
        <w:tblStyle w:val="921"/>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8499"/>
      </w:tblGrid>
      <w:tr>
        <w:trPr/>
        <w:tc>
          <w:tcPr>
            <w:tcW w:w="787" w:type="dxa"/>
            <w:vAlign w:val="top"/>
            <w:textDirection w:val="lrTb"/>
            <w:noWrap w:val="false"/>
          </w:tcPr>
          <w:p>
            <w:pPr>
              <w:jc w:val="cente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8499" w:type="dxa"/>
            <w:vAlign w:val="top"/>
            <w:textDirection w:val="lrTb"/>
            <w:noWrap w:val="false"/>
          </w:tcPr>
          <w:p>
            <w:pPr>
              <w:jc w:val="cente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项目</w:t>
            </w:r>
            <w:r/>
          </w:p>
        </w:tc>
      </w:tr>
      <w:tr>
        <w:trPr/>
        <w:tc>
          <w:tcPr>
            <w:tcW w:w="787" w:type="dxa"/>
            <w:vAlign w:val="top"/>
            <w:textDirection w:val="lrTb"/>
            <w:noWrap w:val="false"/>
          </w:tcPr>
          <w:p>
            <w:pPr>
              <w:jc w:val="cente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p>
        </w:tc>
        <w:tc>
          <w:tcPr>
            <w:tcW w:w="8499" w:type="dxa"/>
            <w:vAlign w:val="top"/>
            <w:textDirection w:val="lrTb"/>
            <w:noWrap w:val="false"/>
          </w:tcPr>
          <w:p>
            <w:pP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车辆必须在国家汽车产品公告目录中</w:t>
            </w:r>
            <w:r>
              <w:rPr>
                <w:rFonts w:hint="eastAsia" w:ascii="宋体" w:hAnsi="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车辆发动机必须符合国家环保部门要求的排放标准，且须为苏州本地号牌车辆；</w:t>
            </w:r>
            <w:r/>
          </w:p>
        </w:tc>
      </w:tr>
      <w:tr>
        <w:trPr/>
        <w:tc>
          <w:tcPr>
            <w:tcW w:w="787" w:type="dxa"/>
            <w:vAlign w:val="top"/>
            <w:textDirection w:val="lrTb"/>
            <w:noWrap w:val="false"/>
          </w:tcPr>
          <w:p>
            <w:pPr>
              <w:jc w:val="cente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w:t>
            </w:r>
            <w:r/>
          </w:p>
        </w:tc>
        <w:tc>
          <w:tcPr>
            <w:tcW w:w="8499" w:type="dxa"/>
            <w:vAlign w:val="top"/>
            <w:textDirection w:val="lrTb"/>
            <w:noWrap w:val="false"/>
          </w:tcPr>
          <w:p>
            <w:pP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清运车辆需符合苏州市渣土处置协会文件苏渣协发</w:t>
            </w:r>
            <w:r>
              <w:rPr>
                <w:rFonts w:hint="eastAsia" w:ascii="宋体" w:hAnsi="宋体" w:cs="宋体"/>
                <w:b/>
                <w:color w:val="auto"/>
                <w:sz w:val="21"/>
                <w:szCs w:val="21"/>
                <w:highlight w:val="none"/>
                <w:lang w:eastAsia="zh-CN"/>
              </w:rPr>
              <w:t xml:space="preserve">〔2020〕1号</w:t>
            </w:r>
            <w:r>
              <w:rPr>
                <w:rFonts w:hint="eastAsia" w:ascii="宋体" w:hAnsi="宋体" w:eastAsia="宋体" w:cs="宋体"/>
                <w:b/>
                <w:color w:val="auto"/>
                <w:sz w:val="21"/>
                <w:szCs w:val="21"/>
                <w:highlight w:val="none"/>
              </w:rPr>
              <w:t xml:space="preserve">关于装修垃圾运输车辆标准要求；车辆核定载质量不得低于1.49吨、不得超过9.99吨，勾臂厢式车辆核定载质量不得低于4. 99吨</w:t>
            </w:r>
            <w:r>
              <w:rPr>
                <w:rFonts w:hint="eastAsia" w:ascii="宋体" w:hAnsi="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使用9吨以上的车辆清运效率较高、性价比较高。</w:t>
            </w:r>
            <w:r/>
          </w:p>
        </w:tc>
      </w:tr>
      <w:tr>
        <w:trPr/>
        <w:tc>
          <w:tcPr>
            <w:tcW w:w="787" w:type="dxa"/>
            <w:vAlign w:val="top"/>
            <w:textDirection w:val="lrTb"/>
            <w:noWrap w:val="false"/>
          </w:tcPr>
          <w:p>
            <w:pPr>
              <w:jc w:val="cente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w:t>
            </w:r>
            <w:r/>
          </w:p>
        </w:tc>
        <w:tc>
          <w:tcPr>
            <w:tcW w:w="8499" w:type="dxa"/>
            <w:vAlign w:val="top"/>
            <w:textDirection w:val="lrTb"/>
            <w:noWrap w:val="false"/>
          </w:tcPr>
          <w:p>
            <w:pP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车辆需符合全密闭化运输的要求</w:t>
            </w:r>
            <w:r>
              <w:rPr>
                <w:rFonts w:hint="eastAsia" w:ascii="宋体" w:hAnsi="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自卸式车辆密闭装置为硬/软</w:t>
            </w:r>
            <w:r>
              <w:rPr>
                <w:rFonts w:hint="eastAsia" w:ascii="宋体" w:hAnsi="宋体" w:cs="宋体"/>
                <w:b/>
                <w:color w:val="auto"/>
                <w:sz w:val="21"/>
                <w:szCs w:val="21"/>
                <w:highlight w:val="none"/>
                <w:lang w:eastAsia="zh-CN"/>
              </w:rPr>
              <w:t xml:space="preserve">装</w:t>
            </w:r>
            <w:r>
              <w:rPr>
                <w:rFonts w:hint="eastAsia" w:ascii="宋体" w:hAnsi="宋体" w:eastAsia="宋体" w:cs="宋体"/>
                <w:b/>
                <w:color w:val="auto"/>
                <w:sz w:val="21"/>
                <w:szCs w:val="21"/>
                <w:highlight w:val="none"/>
              </w:rPr>
              <w:t xml:space="preserve">自动装置，自苏渣协发</w:t>
            </w:r>
            <w:r>
              <w:rPr>
                <w:rFonts w:hint="eastAsia" w:ascii="宋体" w:hAnsi="宋体" w:cs="宋体"/>
                <w:b/>
                <w:color w:val="auto"/>
                <w:sz w:val="21"/>
                <w:szCs w:val="21"/>
                <w:highlight w:val="none"/>
                <w:lang w:eastAsia="zh-CN"/>
              </w:rPr>
              <w:t xml:space="preserve">〔2020〕1号</w:t>
            </w:r>
            <w:r>
              <w:rPr>
                <w:rFonts w:hint="eastAsia" w:ascii="宋体" w:hAnsi="宋体" w:eastAsia="宋体" w:cs="宋体"/>
                <w:b/>
                <w:color w:val="auto"/>
                <w:sz w:val="21"/>
                <w:szCs w:val="21"/>
                <w:highlight w:val="none"/>
              </w:rPr>
              <w:t xml:space="preserve">发布之日起新购置的车辆须为出厂时自带的软装自动装置。硬密闭装置车辆闭合状态中间空隙不得大于5厘米，软密闭装置车辆闭合状态须覆盖全车厢，勾臂厢式车辆为全密闭车厢</w:t>
            </w:r>
            <w:r>
              <w:rPr>
                <w:rFonts w:hint="eastAsia" w:ascii="宋体" w:hAnsi="宋体" w:cs="宋体"/>
                <w:b/>
                <w:color w:val="auto"/>
                <w:sz w:val="21"/>
                <w:szCs w:val="21"/>
                <w:highlight w:val="none"/>
                <w:lang w:eastAsia="zh-CN"/>
              </w:rPr>
              <w:t xml:space="preserve">；</w:t>
            </w:r>
            <w:r/>
          </w:p>
        </w:tc>
      </w:tr>
      <w:tr>
        <w:trPr/>
        <w:tc>
          <w:tcPr>
            <w:tcW w:w="787" w:type="dxa"/>
            <w:vAlign w:val="top"/>
            <w:textDirection w:val="lrTb"/>
            <w:noWrap w:val="false"/>
          </w:tcPr>
          <w:p>
            <w:pPr>
              <w:jc w:val="cente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w:t>
            </w:r>
            <w:r/>
          </w:p>
        </w:tc>
        <w:tc>
          <w:tcPr>
            <w:tcW w:w="8499" w:type="dxa"/>
            <w:vAlign w:val="top"/>
            <w:textDirection w:val="lrTb"/>
            <w:noWrap w:val="false"/>
          </w:tcPr>
          <w:p>
            <w:pP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车辆外观颜色统一为“苹果”绿；</w:t>
            </w:r>
            <w:r/>
          </w:p>
        </w:tc>
      </w:tr>
      <w:tr>
        <w:trPr/>
        <w:tc>
          <w:tcPr>
            <w:tcW w:w="787" w:type="dxa"/>
            <w:vAlign w:val="top"/>
            <w:textDirection w:val="lrTb"/>
            <w:noWrap w:val="false"/>
          </w:tcPr>
          <w:p>
            <w:pPr>
              <w:jc w:val="cente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w:t>
            </w:r>
            <w:r/>
          </w:p>
        </w:tc>
        <w:tc>
          <w:tcPr>
            <w:tcW w:w="8499" w:type="dxa"/>
            <w:vAlign w:val="top"/>
            <w:textDirection w:val="lrTb"/>
            <w:noWrap w:val="false"/>
          </w:tcPr>
          <w:p>
            <w:pP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车辆驾驶室顶部统一安装印制有公司名称</w:t>
            </w:r>
            <w:r>
              <w:rPr>
                <w:rFonts w:hint="eastAsia" w:ascii="宋体" w:hAnsi="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简称</w:t>
            </w:r>
            <w:r>
              <w:rPr>
                <w:rFonts w:hint="eastAsia" w:ascii="宋体" w:hAnsi="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和车辆号牌的顶灯；</w:t>
            </w:r>
            <w:r/>
          </w:p>
        </w:tc>
      </w:tr>
      <w:tr>
        <w:trPr/>
        <w:tc>
          <w:tcPr>
            <w:tcW w:w="787" w:type="dxa"/>
            <w:vAlign w:val="top"/>
            <w:textDirection w:val="lrTb"/>
            <w:noWrap w:val="false"/>
          </w:tcPr>
          <w:p>
            <w:pPr>
              <w:jc w:val="cente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6</w:t>
            </w:r>
            <w:r/>
          </w:p>
        </w:tc>
        <w:tc>
          <w:tcPr>
            <w:tcW w:w="8499" w:type="dxa"/>
            <w:vAlign w:val="top"/>
            <w:textDirection w:val="lrTb"/>
            <w:noWrap w:val="false"/>
          </w:tcPr>
          <w:p>
            <w:pP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车辆应配置定位车载管理终端与信息系统，可实现车辆定位、限速、报警、车身视频</w:t>
            </w:r>
            <w:r>
              <w:rPr>
                <w:rFonts w:hint="eastAsia" w:ascii="宋体" w:hAnsi="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针对车顶密闭</w:t>
            </w:r>
            <w:r>
              <w:rPr>
                <w:rFonts w:hint="eastAsia" w:ascii="宋体" w:hAnsi="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等各项智能管理监控。</w:t>
            </w:r>
            <w:r/>
          </w:p>
        </w:tc>
      </w:tr>
      <w:tr>
        <w:trPr/>
        <w:tc>
          <w:tcPr>
            <w:tcW w:w="787" w:type="dxa"/>
            <w:vAlign w:val="top"/>
            <w:textDirection w:val="lrTb"/>
            <w:noWrap w:val="false"/>
          </w:tcPr>
          <w:p>
            <w:pPr>
              <w:jc w:val="cente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7</w:t>
            </w:r>
            <w:r/>
          </w:p>
        </w:tc>
        <w:tc>
          <w:tcPr>
            <w:tcW w:w="8499" w:type="dxa"/>
            <w:vAlign w:val="top"/>
            <w:textDirection w:val="lrTb"/>
            <w:noWrap w:val="false"/>
          </w:tcPr>
          <w:p>
            <w:pP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车辆经过公安交通管理部门审验合格，涉及车辆的违章、违法行为执行完毕；</w:t>
            </w:r>
            <w:r/>
          </w:p>
        </w:tc>
      </w:tr>
      <w:tr>
        <w:trPr/>
        <w:tc>
          <w:tcPr>
            <w:tcW w:w="787" w:type="dxa"/>
            <w:vAlign w:val="top"/>
            <w:textDirection w:val="lrTb"/>
            <w:noWrap w:val="false"/>
          </w:tcPr>
          <w:p>
            <w:pPr>
              <w:jc w:val="cente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8</w:t>
            </w:r>
            <w:r/>
          </w:p>
        </w:tc>
        <w:tc>
          <w:tcPr>
            <w:tcW w:w="8499" w:type="dxa"/>
            <w:vAlign w:val="top"/>
            <w:textDirection w:val="lrTb"/>
            <w:noWrap w:val="false"/>
          </w:tcPr>
          <w:p>
            <w:pP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车辆需按照《苏州市公安局关于严格工程运输自卸货车源头管理的通知》</w:t>
            </w:r>
            <w:r>
              <w:rPr>
                <w:rFonts w:hint="eastAsia" w:ascii="宋体" w:hAnsi="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公交</w:t>
            </w:r>
            <w:r>
              <w:rPr>
                <w:rFonts w:hint="eastAsia" w:ascii="宋体" w:hAnsi="宋体" w:cs="宋体"/>
                <w:b/>
                <w:color w:val="auto"/>
                <w:sz w:val="21"/>
                <w:szCs w:val="21"/>
                <w:highlight w:val="none"/>
                <w:lang w:eastAsia="zh-CN"/>
              </w:rPr>
              <w:t xml:space="preserve">〔2020〕33号）</w:t>
            </w:r>
            <w:r>
              <w:rPr>
                <w:rFonts w:hint="eastAsia" w:ascii="宋体" w:hAnsi="宋体" w:eastAsia="宋体" w:cs="宋体"/>
                <w:b/>
                <w:color w:val="auto"/>
                <w:sz w:val="21"/>
                <w:szCs w:val="21"/>
                <w:highlight w:val="none"/>
              </w:rPr>
              <w:t xml:space="preserve">的要求在车辆指定位置安装放大号牌；</w:t>
            </w:r>
            <w:r/>
          </w:p>
        </w:tc>
      </w:tr>
      <w:tr>
        <w:trPr/>
        <w:tc>
          <w:tcPr>
            <w:tcW w:w="787" w:type="dxa"/>
            <w:vAlign w:val="top"/>
            <w:textDirection w:val="lrTb"/>
            <w:noWrap w:val="false"/>
          </w:tcPr>
          <w:p>
            <w:pPr>
              <w:jc w:val="cente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9</w:t>
            </w:r>
            <w:r/>
          </w:p>
        </w:tc>
        <w:tc>
          <w:tcPr>
            <w:tcW w:w="8499" w:type="dxa"/>
            <w:vAlign w:val="top"/>
            <w:textDirection w:val="lrTb"/>
            <w:noWrap w:val="false"/>
          </w:tcPr>
          <w:p>
            <w:pP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车辆必须购置机动车交通事故强制保险和机动车交通事故第三者责任保险，机动车交通事故第三者责任保险的金额不低于100万元</w:t>
            </w:r>
            <w:r>
              <w:rPr>
                <w:rFonts w:hint="eastAsia" w:ascii="宋体" w:hAnsi="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车辆运营时统一使用公安交警部门核发的苏州渣土车专用号牌。</w:t>
            </w:r>
            <w:r/>
          </w:p>
        </w:tc>
      </w:tr>
    </w:tbl>
    <w:p>
      <w:pPr>
        <w:pStyle w:val="1396"/>
        <w:ind w:firstLine="420"/>
        <w:spacing w:line="24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w:t>
      </w:r>
      <w:r>
        <w:rPr>
          <w:rFonts w:hint="eastAsia" w:ascii="宋体" w:hAnsi="宋体" w:eastAsia="宋体" w:cs="宋体"/>
          <w:bCs/>
          <w:i w:val="0"/>
          <w:iCs w:val="0"/>
          <w:color w:val="auto"/>
          <w:sz w:val="21"/>
          <w:szCs w:val="21"/>
          <w:highlight w:val="none"/>
          <w:lang w:val="en-US" w:eastAsia="zh-CN"/>
        </w:rPr>
        <w:t xml:space="preserve">3</w:t>
      </w:r>
      <w:r>
        <w:rPr>
          <w:rFonts w:hint="eastAsia" w:ascii="宋体" w:hAnsi="宋体" w:eastAsia="宋体" w:cs="宋体"/>
          <w:bCs/>
          <w:i w:val="0"/>
          <w:iCs w:val="0"/>
          <w:color w:val="auto"/>
          <w:sz w:val="21"/>
          <w:szCs w:val="21"/>
          <w:highlight w:val="none"/>
        </w:rPr>
        <w:t xml:space="preserve">）应根据规定规范配置垃圾清运车、禁止用农用车和拖拉机替代。</w:t>
      </w:r>
      <w:r/>
    </w:p>
    <w:p>
      <w:pPr>
        <w:pStyle w:val="1396"/>
        <w:ind w:firstLine="420"/>
        <w:spacing w:line="24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w:t>
      </w:r>
      <w:r>
        <w:rPr>
          <w:rFonts w:hint="eastAsia" w:ascii="宋体" w:hAnsi="宋体" w:eastAsia="宋体" w:cs="宋体"/>
          <w:bCs/>
          <w:i w:val="0"/>
          <w:iCs w:val="0"/>
          <w:color w:val="auto"/>
          <w:sz w:val="21"/>
          <w:szCs w:val="21"/>
          <w:highlight w:val="none"/>
          <w:lang w:val="en-US" w:eastAsia="zh-CN"/>
        </w:rPr>
        <w:t xml:space="preserve">4</w:t>
      </w:r>
      <w:r>
        <w:rPr>
          <w:rFonts w:hint="eastAsia" w:ascii="宋体" w:hAnsi="宋体" w:eastAsia="宋体" w:cs="宋体"/>
          <w:bCs/>
          <w:i w:val="0"/>
          <w:iCs w:val="0"/>
          <w:color w:val="auto"/>
          <w:sz w:val="21"/>
          <w:szCs w:val="21"/>
          <w:highlight w:val="none"/>
        </w:rPr>
        <w:t xml:space="preserve">）垃圾清运车辆配备采用符合</w:t>
      </w:r>
      <w:r>
        <w:rPr>
          <w:rFonts w:hint="eastAsia" w:ascii="宋体" w:hAnsi="宋体" w:eastAsia="宋体" w:cs="宋体"/>
          <w:bCs/>
          <w:i w:val="0"/>
          <w:iCs w:val="0"/>
          <w:color w:val="auto"/>
          <w:sz w:val="21"/>
          <w:szCs w:val="21"/>
          <w:highlight w:val="none"/>
          <w:lang w:eastAsia="zh-CN"/>
        </w:rPr>
        <w:t xml:space="preserve">采购方</w:t>
      </w:r>
      <w:r>
        <w:rPr>
          <w:rFonts w:hint="eastAsia" w:ascii="宋体" w:hAnsi="宋体" w:eastAsia="宋体" w:cs="宋体"/>
          <w:bCs/>
          <w:i w:val="0"/>
          <w:iCs w:val="0"/>
          <w:color w:val="auto"/>
          <w:sz w:val="21"/>
          <w:szCs w:val="21"/>
          <w:highlight w:val="none"/>
        </w:rPr>
        <w:t xml:space="preserve">要求的专业车辆。车辆符合法律法规要求，具备购买或租赁手续，并具有车辆保险手续，所产生费用及事故责任均由中标单位承担。</w:t>
      </w:r>
      <w:r/>
    </w:p>
    <w:p>
      <w:pPr>
        <w:pStyle w:val="1396"/>
        <w:ind w:firstLine="420"/>
        <w:spacing w:line="24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w:t>
      </w:r>
      <w:r>
        <w:rPr>
          <w:rFonts w:hint="eastAsia" w:ascii="宋体" w:hAnsi="宋体" w:eastAsia="宋体" w:cs="宋体"/>
          <w:bCs/>
          <w:i w:val="0"/>
          <w:iCs w:val="0"/>
          <w:color w:val="auto"/>
          <w:sz w:val="21"/>
          <w:szCs w:val="21"/>
          <w:highlight w:val="none"/>
          <w:lang w:val="en-US" w:eastAsia="zh-CN"/>
        </w:rPr>
        <w:t xml:space="preserve">5</w:t>
      </w:r>
      <w:r>
        <w:rPr>
          <w:rFonts w:hint="eastAsia" w:ascii="宋体" w:hAnsi="宋体" w:eastAsia="宋体" w:cs="宋体"/>
          <w:bCs/>
          <w:i w:val="0"/>
          <w:iCs w:val="0"/>
          <w:color w:val="auto"/>
          <w:sz w:val="21"/>
          <w:szCs w:val="21"/>
          <w:highlight w:val="none"/>
        </w:rPr>
        <w:t xml:space="preserve">）坚持“固定”原则：固定车辆、固定人员、固定路线；认真做好运输、称重记录和及时上报；</w:t>
      </w:r>
      <w:r/>
    </w:p>
    <w:p>
      <w:pPr>
        <w:ind w:firstLine="420"/>
        <w:jc w:val="both"/>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bCs/>
          <w:i w:val="0"/>
          <w:iCs w:val="0"/>
          <w:color w:val="auto"/>
          <w:sz w:val="21"/>
          <w:szCs w:val="21"/>
          <w:highlight w:val="none"/>
          <w:lang w:bidi="ar"/>
        </w:rPr>
        <w:t xml:space="preserve">（</w:t>
      </w:r>
      <w:r>
        <w:rPr>
          <w:rFonts w:hint="eastAsia" w:ascii="宋体" w:hAnsi="宋体" w:eastAsia="宋体" w:cs="宋体"/>
          <w:bCs/>
          <w:i w:val="0"/>
          <w:iCs w:val="0"/>
          <w:color w:val="auto"/>
          <w:sz w:val="21"/>
          <w:szCs w:val="21"/>
          <w:highlight w:val="none"/>
          <w:lang w:val="en-US" w:eastAsia="zh-CN" w:bidi="ar"/>
        </w:rPr>
        <w:t xml:space="preserve">6</w:t>
      </w:r>
      <w:r>
        <w:rPr>
          <w:rFonts w:hint="eastAsia" w:ascii="宋体" w:hAnsi="宋体" w:eastAsia="宋体" w:cs="宋体"/>
          <w:bCs/>
          <w:i w:val="0"/>
          <w:iCs w:val="0"/>
          <w:color w:val="auto"/>
          <w:sz w:val="21"/>
          <w:szCs w:val="21"/>
          <w:highlight w:val="none"/>
          <w:lang w:bidi="ar"/>
        </w:rPr>
        <w:t xml:space="preserve">）</w:t>
      </w:r>
      <w:r>
        <w:rPr>
          <w:rFonts w:hint="eastAsia" w:ascii="宋体" w:hAnsi="宋体" w:eastAsia="宋体" w:cs="宋体"/>
          <w:bCs/>
          <w:i w:val="0"/>
          <w:iCs w:val="0"/>
          <w:color w:val="auto"/>
          <w:sz w:val="21"/>
          <w:szCs w:val="21"/>
          <w:highlight w:val="none"/>
          <w:lang w:val="zh-CN"/>
        </w:rPr>
        <w:t xml:space="preserve">装修垃圾清运措施：</w:t>
      </w:r>
      <w:r>
        <w:rPr>
          <w:rFonts w:hint="eastAsia" w:ascii="宋体" w:hAnsi="宋体" w:eastAsia="宋体" w:cs="宋体"/>
          <w:i w:val="0"/>
          <w:iCs w:val="0"/>
          <w:color w:val="auto"/>
          <w:sz w:val="21"/>
          <w:szCs w:val="21"/>
          <w:highlight w:val="none"/>
        </w:rPr>
        <w:t xml:space="preserve">服务单位应配置用于建筑（装修）垃圾集中归类、装运、清运、地面清洁等工作的设备、工具、物料。如环保转载车辆、铲车、多功能洗地机、吸尘吸水机、工作人员专业服饰装备等。</w:t>
      </w:r>
      <w:r/>
    </w:p>
    <w:p>
      <w:pPr>
        <w:jc w:val="center"/>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建筑（装修）垃圾运输审核资质要求表</w:t>
      </w:r>
      <w:r/>
    </w:p>
    <w:tbl>
      <w:tblPr>
        <w:tblStyle w:val="921"/>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8486"/>
      </w:tblGrid>
      <w:tr>
        <w:trPr/>
        <w:tc>
          <w:tcPr>
            <w:tcW w:w="800" w:type="dxa"/>
            <w:vAlign w:val="top"/>
            <w:textDirection w:val="lrTb"/>
            <w:noWrap w:val="false"/>
          </w:tcPr>
          <w:p>
            <w:pPr>
              <w:jc w:val="center"/>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8486" w:type="dxa"/>
            <w:vAlign w:val="top"/>
            <w:textDirection w:val="lrTb"/>
            <w:noWrap w:val="false"/>
          </w:tcPr>
          <w:p>
            <w:pPr>
              <w:jc w:val="center"/>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项目</w:t>
            </w:r>
            <w:r/>
          </w:p>
        </w:tc>
      </w:tr>
      <w:tr>
        <w:trPr/>
        <w:tc>
          <w:tcPr>
            <w:tcW w:w="800" w:type="dxa"/>
            <w:vAlign w:val="top"/>
            <w:textDirection w:val="lrTb"/>
            <w:noWrap w:val="false"/>
          </w:tcPr>
          <w:p>
            <w:pPr>
              <w:jc w:val="center"/>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p>
        </w:tc>
        <w:tc>
          <w:tcPr>
            <w:tcW w:w="8486" w:type="dxa"/>
            <w:vAlign w:val="top"/>
            <w:textDirection w:val="lrTb"/>
            <w:noWrap w:val="false"/>
          </w:tcPr>
          <w:p>
            <w:pPr>
              <w:jc w:val="both"/>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运输车辆应有合法的行驶证，并通过年审；</w:t>
            </w:r>
            <w:r/>
          </w:p>
        </w:tc>
      </w:tr>
      <w:tr>
        <w:trPr/>
        <w:tc>
          <w:tcPr>
            <w:tcW w:w="800" w:type="dxa"/>
            <w:vAlign w:val="top"/>
            <w:textDirection w:val="lrTb"/>
            <w:noWrap w:val="false"/>
          </w:tcPr>
          <w:p>
            <w:pPr>
              <w:jc w:val="center"/>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w:t>
            </w:r>
            <w:r/>
          </w:p>
        </w:tc>
        <w:tc>
          <w:tcPr>
            <w:tcW w:w="8486" w:type="dxa"/>
            <w:vAlign w:val="top"/>
            <w:textDirection w:val="lrTb"/>
            <w:noWrap w:val="false"/>
          </w:tcPr>
          <w:p>
            <w:pPr>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运输单位应具有当地主管部门颁发的《运输通行证》</w:t>
            </w:r>
            <w:r>
              <w:rPr>
                <w:rFonts w:hint="eastAsia" w:ascii="宋体" w:hAnsi="宋体" w:eastAsia="宋体" w:cs="宋体"/>
                <w:b/>
                <w:bCs/>
                <w:color w:val="auto"/>
                <w:sz w:val="21"/>
                <w:szCs w:val="21"/>
                <w:highlight w:val="none"/>
                <w:lang w:eastAsia="zh-CN"/>
              </w:rPr>
              <w:t xml:space="preserve">，清运时随车携带</w:t>
            </w:r>
            <w:r>
              <w:rPr>
                <w:rFonts w:hint="eastAsia" w:ascii="宋体" w:hAnsi="宋体" w:eastAsia="宋体" w:cs="宋体"/>
                <w:b/>
                <w:bCs/>
                <w:color w:val="auto"/>
                <w:sz w:val="21"/>
                <w:szCs w:val="21"/>
                <w:highlight w:val="none"/>
              </w:rPr>
              <w:t xml:space="preserve">；</w:t>
            </w:r>
            <w:r/>
          </w:p>
        </w:tc>
      </w:tr>
      <w:tr>
        <w:trPr/>
        <w:tc>
          <w:tcPr>
            <w:tcW w:w="800" w:type="dxa"/>
            <w:vAlign w:val="top"/>
            <w:textDirection w:val="lrTb"/>
            <w:noWrap w:val="false"/>
          </w:tcPr>
          <w:p>
            <w:pPr>
              <w:jc w:val="center"/>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w:t>
            </w:r>
            <w:r/>
          </w:p>
        </w:tc>
        <w:tc>
          <w:tcPr>
            <w:tcW w:w="8486" w:type="dxa"/>
            <w:vAlign w:val="top"/>
            <w:textDirection w:val="lrTb"/>
            <w:noWrap w:val="false"/>
          </w:tcPr>
          <w:p>
            <w:pPr>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具有建筑垃圾经营性运输服务资质。</w:t>
            </w:r>
            <w:r/>
          </w:p>
        </w:tc>
      </w:tr>
    </w:tbl>
    <w:p>
      <w:pPr>
        <w:numPr>
          <w:ilvl w:val="0"/>
          <w:numId w:val="0"/>
        </w:numPr>
        <w:ind w:firstLine="420"/>
        <w:jc w:val="both"/>
        <w:spacing w:line="240" w:lineRule="auto"/>
        <w:widowControl w:val="off"/>
        <w:rPr>
          <w:rFonts w:hint="eastAsia" w:ascii="宋体" w:hAnsi="宋体" w:eastAsia="宋体" w:cs="宋体"/>
          <w:bCs/>
          <w:color w:val="auto"/>
          <w:sz w:val="21"/>
          <w:szCs w:val="21"/>
          <w:highlight w:val="none"/>
          <w:lang w:val="zh-CN" w:bidi="ar"/>
        </w:rPr>
      </w:pPr>
      <w:r>
        <w:rPr>
          <w:rFonts w:hint="eastAsia" w:ascii="宋体" w:hAnsi="宋体" w:eastAsia="宋体" w:cs="宋体"/>
          <w:bCs/>
          <w:color w:val="auto"/>
          <w:sz w:val="21"/>
          <w:szCs w:val="21"/>
          <w:highlight w:val="none"/>
          <w:lang w:val="zh-CN" w:bidi="ar"/>
        </w:rPr>
        <w:t xml:space="preserve">（</w:t>
      </w:r>
      <w:r>
        <w:rPr>
          <w:rFonts w:hint="eastAsia" w:ascii="宋体" w:hAnsi="宋体" w:eastAsia="宋体" w:cs="宋体"/>
          <w:bCs/>
          <w:color w:val="auto"/>
          <w:sz w:val="21"/>
          <w:szCs w:val="21"/>
          <w:highlight w:val="none"/>
          <w:lang w:val="en-US" w:eastAsia="zh-CN" w:bidi="ar"/>
        </w:rPr>
        <w:t xml:space="preserve">7</w:t>
      </w:r>
      <w:r>
        <w:rPr>
          <w:rFonts w:hint="eastAsia" w:ascii="宋体" w:hAnsi="宋体" w:eastAsia="宋体" w:cs="宋体"/>
          <w:bCs/>
          <w:color w:val="auto"/>
          <w:sz w:val="21"/>
          <w:szCs w:val="21"/>
          <w:highlight w:val="none"/>
          <w:lang w:val="zh-CN" w:bidi="ar"/>
        </w:rPr>
        <w:t xml:space="preserve">）运送装卸防尘措施：装卸工作，做到随挖随外运，施工运输车辆、设备必须有车厢自动翻盖实施封闭，出工地前必须</w:t>
      </w:r>
      <w:r>
        <w:rPr>
          <w:rFonts w:hint="eastAsia" w:ascii="宋体" w:hAnsi="宋体" w:cs="宋体"/>
          <w:bCs/>
          <w:color w:val="auto"/>
          <w:sz w:val="21"/>
          <w:szCs w:val="21"/>
          <w:highlight w:val="none"/>
          <w:lang w:val="zh-CN" w:bidi="ar"/>
        </w:rPr>
        <w:t xml:space="preserve">做</w:t>
      </w:r>
      <w:r>
        <w:rPr>
          <w:rFonts w:hint="eastAsia" w:ascii="宋体" w:hAnsi="宋体" w:eastAsia="宋体" w:cs="宋体"/>
          <w:bCs/>
          <w:color w:val="auto"/>
          <w:sz w:val="21"/>
          <w:szCs w:val="21"/>
          <w:highlight w:val="none"/>
          <w:lang w:val="zh-CN" w:bidi="ar"/>
        </w:rPr>
        <w:t xml:space="preserve">除尘、除泥处理，防止出场车辆将泥土、尘土带入城市道路。</w:t>
      </w:r>
      <w:r/>
    </w:p>
    <w:p>
      <w:pPr>
        <w:pStyle w:val="1396"/>
        <w:ind w:firstLine="422"/>
        <w:spacing w:line="240" w:lineRule="auto"/>
        <w:rPr>
          <w:rFonts w:hint="eastAsia" w:ascii="宋体" w:hAnsi="宋体" w:eastAsia="宋体" w:cs="宋体"/>
          <w:b/>
          <w:color w:val="auto"/>
          <w:sz w:val="21"/>
          <w:szCs w:val="21"/>
          <w:highlight w:val="none"/>
        </w:rPr>
      </w:pPr>
      <w:r>
        <w:rPr>
          <w:rFonts w:hint="eastAsia" w:hAnsi="宋体" w:cs="宋体"/>
          <w:b/>
          <w:color w:val="auto"/>
          <w:sz w:val="21"/>
          <w:szCs w:val="21"/>
          <w:highlight w:val="none"/>
          <w:lang w:eastAsia="zh-CN"/>
        </w:rPr>
        <w:t xml:space="preserve">3.</w:t>
      </w:r>
      <w:r>
        <w:rPr>
          <w:rFonts w:hint="eastAsia" w:ascii="宋体" w:hAnsi="宋体" w:eastAsia="宋体" w:cs="宋体"/>
          <w:b/>
          <w:color w:val="auto"/>
          <w:sz w:val="21"/>
          <w:szCs w:val="21"/>
          <w:highlight w:val="none"/>
        </w:rPr>
        <w:t xml:space="preserve">作业质量标准要求</w:t>
      </w:r>
      <w:r/>
    </w:p>
    <w:p>
      <w:pPr>
        <w:pStyle w:val="1396"/>
        <w:ind w:firstLine="420"/>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3.1通用标准</w:t>
      </w:r>
      <w:r/>
    </w:p>
    <w:p>
      <w:pPr>
        <w:pStyle w:val="1396"/>
        <w:ind w:firstLine="42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3.1.1作业人员统一着装、佩证上岗。禁止使用超龄人员（男年满60岁、女年满50岁人员）。</w:t>
      </w:r>
      <w:r/>
    </w:p>
    <w:p>
      <w:pPr>
        <w:pStyle w:val="1396"/>
        <w:ind w:firstLine="42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3.1.2作业人员无拾荒行为，无聚堆闲聊、瞌睡或做与工作无关之事。</w:t>
      </w:r>
      <w:r/>
    </w:p>
    <w:p>
      <w:pPr>
        <w:pStyle w:val="1396"/>
        <w:ind w:firstLine="42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3.1.3作业文明，采取有效措施减少</w:t>
      </w:r>
      <w:r>
        <w:rPr>
          <w:rFonts w:hint="eastAsia" w:hAnsi="宋体" w:cs="宋体"/>
          <w:bCs/>
          <w:color w:val="auto"/>
          <w:sz w:val="21"/>
          <w:szCs w:val="21"/>
          <w:highlight w:val="none"/>
          <w:lang w:eastAsia="zh-CN"/>
        </w:rPr>
        <w:t xml:space="preserve">噪声</w:t>
      </w:r>
      <w:r>
        <w:rPr>
          <w:rFonts w:hint="eastAsia" w:ascii="宋体" w:hAnsi="宋体" w:eastAsia="宋体" w:cs="宋体"/>
          <w:bCs/>
          <w:color w:val="auto"/>
          <w:sz w:val="21"/>
          <w:szCs w:val="21"/>
          <w:highlight w:val="none"/>
        </w:rPr>
        <w:t xml:space="preserve">、占道等作业扰民问题。</w:t>
      </w:r>
      <w:r/>
    </w:p>
    <w:p>
      <w:pPr>
        <w:pStyle w:val="1396"/>
        <w:ind w:left="405"/>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3.2建筑（装修）垃圾运输作业要求表</w:t>
      </w:r>
      <w:r/>
    </w:p>
    <w:tbl>
      <w:tblPr>
        <w:tblStyle w:val="921"/>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8486"/>
      </w:tblGrid>
      <w:tr>
        <w:trPr/>
        <w:tc>
          <w:tcPr>
            <w:tcW w:w="800" w:type="dxa"/>
            <w:vAlign w:val="top"/>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8486" w:type="dxa"/>
            <w:vAlign w:val="top"/>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r>
      <w:tr>
        <w:trPr/>
        <w:tc>
          <w:tcPr>
            <w:tcW w:w="800" w:type="dxa"/>
            <w:vAlign w:val="top"/>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8486" w:type="dxa"/>
            <w:vAlign w:val="top"/>
            <w:textDirection w:val="lrTb"/>
            <w:noWrap w:val="false"/>
          </w:tcPr>
          <w:p>
            <w:pP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建筑垃圾运输车运行时间安排应避开交通高峰时段，以减少对交通的影响</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严格按照交通规则，按指定路线行驶</w:t>
            </w:r>
            <w:r>
              <w:rPr>
                <w:rFonts w:hint="eastAsia" w:ascii="宋体" w:hAnsi="宋体" w:eastAsia="宋体" w:cs="宋体"/>
                <w:color w:val="auto"/>
                <w:sz w:val="21"/>
                <w:szCs w:val="21"/>
                <w:highlight w:val="none"/>
                <w:lang w:eastAsia="zh-CN"/>
              </w:rPr>
              <w:t xml:space="preserve">；</w:t>
            </w:r>
            <w:r/>
          </w:p>
        </w:tc>
      </w:tr>
      <w:tr>
        <w:trPr/>
        <w:tc>
          <w:tcPr>
            <w:tcW w:w="800" w:type="dxa"/>
            <w:vAlign w:val="top"/>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8486" w:type="dxa"/>
            <w:vAlign w:val="top"/>
            <w:textDirection w:val="lrTb"/>
            <w:noWrap w:val="false"/>
          </w:tcPr>
          <w:p>
            <w:pP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建筑垃圾运输车辆的运输路线，应由当地建筑垃圾主管部门会同交通管理部门规定</w:t>
            </w:r>
            <w:r>
              <w:rPr>
                <w:rFonts w:hint="eastAsia" w:ascii="宋体" w:hAnsi="宋体" w:cs="宋体"/>
                <w:color w:val="auto"/>
                <w:sz w:val="21"/>
                <w:szCs w:val="21"/>
                <w:highlight w:val="none"/>
                <w:lang w:eastAsia="zh-CN"/>
              </w:rPr>
              <w:t xml:space="preserve">；</w:t>
            </w:r>
            <w:r/>
          </w:p>
        </w:tc>
      </w:tr>
      <w:tr>
        <w:trPr/>
        <w:tc>
          <w:tcPr>
            <w:tcW w:w="800" w:type="dxa"/>
            <w:vAlign w:val="top"/>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8486" w:type="dxa"/>
            <w:vAlign w:val="top"/>
            <w:textDirection w:val="lrTb"/>
            <w:noWrap w:val="false"/>
          </w:tcPr>
          <w:p>
            <w:pP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严格按照城管局电子联单监管要求清运至合法合规处置点，并制作每车次台账资料，每次清运工作完成后第二日，中标单位须整理好清运车次电子联单凭证上报采购单位。</w:t>
            </w:r>
            <w:r>
              <w:rPr>
                <w:rFonts w:hint="eastAsia" w:ascii="宋体" w:hAnsi="宋体" w:eastAsia="宋体" w:cs="宋体"/>
                <w:color w:val="auto"/>
                <w:sz w:val="21"/>
                <w:szCs w:val="21"/>
                <w:highlight w:val="none"/>
              </w:rPr>
              <w:t xml:space="preserve">运输单位将建筑垃圾倾倒在核准的处理地点后，取得受纳场地管理单位签发的回执，交送当地建筑垃圾主管部门查验。</w:t>
            </w:r>
            <w:r/>
          </w:p>
        </w:tc>
      </w:tr>
      <w:tr>
        <w:trPr/>
        <w:tc>
          <w:tcPr>
            <w:tcW w:w="800" w:type="dxa"/>
            <w:vAlign w:val="top"/>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8486" w:type="dxa"/>
            <w:vAlign w:val="top"/>
            <w:textDirection w:val="lrTb"/>
            <w:noWrap w:val="false"/>
          </w:tcPr>
          <w:p>
            <w:pP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建筑垃圾运输车辆应容貌整洁、外观完整、标志齐全。</w:t>
            </w:r>
            <w:r/>
          </w:p>
          <w:p>
            <w:pPr>
              <w:spacing w:line="24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车辆车窗、挡风玻璃、反光镜、车灯应明亮，无浮尘、无污迹</w:t>
            </w:r>
            <w:r>
              <w:rPr>
                <w:rFonts w:hint="eastAsia" w:ascii="宋体" w:hAnsi="宋体" w:cs="宋体"/>
                <w:color w:val="auto"/>
                <w:sz w:val="21"/>
                <w:szCs w:val="21"/>
                <w:highlight w:val="none"/>
                <w:lang w:eastAsia="zh-CN"/>
              </w:rPr>
              <w:t xml:space="preserve">；</w:t>
            </w:r>
            <w:r/>
          </w:p>
          <w:p>
            <w:pPr>
              <w:spacing w:line="24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车辆车牌号应清晰、无明显污渍，距车牌15m 处能清</w:t>
            </w:r>
            <w:r>
              <w:rPr>
                <w:rFonts w:hint="eastAsia" w:ascii="宋体" w:hAnsi="宋体" w:cs="宋体"/>
                <w:color w:val="auto"/>
                <w:sz w:val="21"/>
                <w:szCs w:val="21"/>
                <w:highlight w:val="none"/>
                <w:lang w:eastAsia="zh-CN"/>
              </w:rPr>
              <w:t xml:space="preserve">晰地</w:t>
            </w:r>
            <w:r>
              <w:rPr>
                <w:rFonts w:hint="eastAsia" w:ascii="宋体" w:hAnsi="宋体" w:eastAsia="宋体" w:cs="宋体"/>
                <w:color w:val="auto"/>
                <w:sz w:val="21"/>
                <w:szCs w:val="21"/>
                <w:highlight w:val="none"/>
              </w:rPr>
              <w:t xml:space="preserve">分辨车牌上的字迹</w:t>
            </w:r>
            <w:r>
              <w:rPr>
                <w:rFonts w:hint="eastAsia" w:ascii="宋体" w:hAnsi="宋体" w:cs="宋体"/>
                <w:color w:val="auto"/>
                <w:sz w:val="21"/>
                <w:szCs w:val="21"/>
                <w:highlight w:val="none"/>
                <w:lang w:eastAsia="zh-CN"/>
              </w:rPr>
              <w:t xml:space="preserve">；</w:t>
            </w:r>
            <w:r/>
          </w:p>
          <w:p>
            <w:pPr>
              <w:spacing w:line="24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车厢厢体、厢盖外表面光滑平整，无明显的凹陷和变形。车厢外部锈蚀或油漆剥落单块面积不得超过0.01平方米，总面积不得超过0.05平方米</w:t>
            </w:r>
            <w:r>
              <w:rPr>
                <w:rFonts w:hint="eastAsia" w:ascii="宋体" w:hAnsi="宋体" w:cs="宋体"/>
                <w:color w:val="auto"/>
                <w:sz w:val="21"/>
                <w:szCs w:val="21"/>
                <w:highlight w:val="none"/>
                <w:lang w:eastAsia="zh-CN"/>
              </w:rPr>
              <w:t xml:space="preserve">；</w:t>
            </w:r>
            <w:r/>
          </w:p>
          <w:p>
            <w:pPr>
              <w:spacing w:line="24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车辆底盘无大块泥沙等附着物，轻轻敲打时，无块状泥沙等污渍脱落。</w:t>
            </w:r>
            <w:r/>
          </w:p>
          <w:p>
            <w:pPr>
              <w:spacing w:line="24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建筑垃圾装载高度低于车厢栏板高度，装载量不超过车辆额定载重量。垃圾装运过程中，不得出现大气扬尘污染；</w:t>
            </w:r>
            <w:r/>
          </w:p>
          <w:p>
            <w:pPr>
              <w:spacing w:line="24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车辆装载完毕后</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厢盖关闭到位，并检查车厢卸料门锁紧装置，保证锁紧有效、可靠。</w:t>
            </w:r>
            <w:r/>
          </w:p>
          <w:p>
            <w:pPr>
              <w:spacing w:line="24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车厢液压举升机构及厢盖液压、启闭机构的液压部件各结合面无明显渗漏。</w:t>
            </w:r>
            <w:r/>
          </w:p>
          <w:p>
            <w:pPr>
              <w:spacing w:line="24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8）</w:t>
            </w:r>
            <w:r>
              <w:rPr>
                <w:rFonts w:hint="eastAsia" w:ascii="宋体" w:hAnsi="宋体" w:eastAsia="宋体" w:cs="宋体"/>
                <w:color w:val="auto"/>
                <w:sz w:val="21"/>
                <w:szCs w:val="21"/>
                <w:highlight w:val="none"/>
              </w:rPr>
              <w:t xml:space="preserve">运输单位定期对车辆进行维护和检测，保证车况完好。</w:t>
            </w:r>
            <w:r/>
          </w:p>
          <w:p>
            <w:pPr>
              <w:spacing w:line="24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9）</w:t>
            </w:r>
            <w:r>
              <w:rPr>
                <w:rFonts w:hint="eastAsia" w:ascii="宋体" w:hAnsi="宋体" w:eastAsia="宋体" w:cs="宋体"/>
                <w:color w:val="auto"/>
                <w:sz w:val="21"/>
                <w:szCs w:val="21"/>
                <w:highlight w:val="none"/>
              </w:rPr>
              <w:t xml:space="preserve">出门车辆必须对车辆进行冲洗，保证灰土不带出工地。</w:t>
            </w:r>
            <w:r/>
          </w:p>
        </w:tc>
      </w:tr>
      <w:tr>
        <w:trPr/>
        <w:tc>
          <w:tcPr>
            <w:tcW w:w="800" w:type="dxa"/>
            <w:vAlign w:val="top"/>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8486" w:type="dxa"/>
            <w:vAlign w:val="top"/>
            <w:textDirection w:val="lrTb"/>
            <w:noWrap w:val="false"/>
          </w:tcPr>
          <w:p>
            <w:pP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清运中注意的问题</w:t>
            </w:r>
            <w:r>
              <w:rPr>
                <w:rFonts w:hint="eastAsia" w:ascii="宋体" w:hAnsi="宋体" w:cs="宋体"/>
                <w:color w:val="auto"/>
                <w:sz w:val="21"/>
                <w:szCs w:val="21"/>
                <w:highlight w:val="none"/>
                <w:lang w:eastAsia="zh-CN"/>
              </w:rPr>
              <w:t xml:space="preserve">：</w:t>
            </w:r>
            <w:r/>
          </w:p>
          <w:p>
            <w:pPr>
              <w:spacing w:line="24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清理施工垃圾时使用铲车装载，严禁随意凌空</w:t>
            </w:r>
            <w:r>
              <w:rPr>
                <w:rFonts w:hint="eastAsia" w:ascii="宋体" w:hAnsi="宋体" w:cs="宋体"/>
                <w:color w:val="auto"/>
                <w:sz w:val="21"/>
                <w:szCs w:val="21"/>
                <w:highlight w:val="none"/>
                <w:lang w:eastAsia="zh-CN"/>
              </w:rPr>
              <w:t xml:space="preserve">抛撒</w:t>
            </w:r>
            <w:r>
              <w:rPr>
                <w:rFonts w:hint="eastAsia" w:ascii="宋体" w:hAnsi="宋体" w:eastAsia="宋体" w:cs="宋体"/>
                <w:color w:val="auto"/>
                <w:sz w:val="21"/>
                <w:szCs w:val="21"/>
                <w:highlight w:val="none"/>
              </w:rPr>
              <w:t xml:space="preserve">造成扬尘。装修垃圾及时清运，清运时，适量洒水减少扬尘。</w:t>
            </w:r>
            <w:r/>
          </w:p>
          <w:p>
            <w:pPr>
              <w:spacing w:line="24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易飞扬的废料尽量保持湿润，运输和卸运时防止遗洒飞扬。</w:t>
            </w:r>
            <w:r/>
          </w:p>
          <w:p>
            <w:pPr>
              <w:spacing w:line="24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清运过程中必须随车携带有效《建筑垃圾（装修垃圾）处置证》和《运输通行证》。</w:t>
            </w:r>
            <w:r/>
          </w:p>
          <w:p>
            <w:pP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在清运过程中应注意安全。垃圾运输车辆须保持整洁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车体无损，做到密闭化运输，不污染道路环境、后</w:t>
            </w:r>
            <w:r>
              <w:rPr>
                <w:rFonts w:hint="eastAsia" w:ascii="宋体" w:hAnsi="宋体" w:cs="宋体"/>
                <w:color w:val="auto"/>
                <w:sz w:val="21"/>
                <w:szCs w:val="21"/>
                <w:highlight w:val="none"/>
                <w:lang w:eastAsia="zh-CN"/>
              </w:rPr>
              <w:t xml:space="preserve">挡板</w:t>
            </w:r>
            <w:r>
              <w:rPr>
                <w:rFonts w:hint="eastAsia" w:ascii="宋体" w:hAnsi="宋体" w:eastAsia="宋体" w:cs="宋体"/>
                <w:color w:val="auto"/>
                <w:sz w:val="21"/>
                <w:szCs w:val="21"/>
                <w:highlight w:val="none"/>
              </w:rPr>
              <w:t xml:space="preserve">必须挂好，在垃圾运输过程中不得出现洒、滴、漏现象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不得擅自倾倒、</w:t>
            </w:r>
            <w:r>
              <w:rPr>
                <w:rFonts w:hint="eastAsia" w:ascii="宋体" w:hAnsi="宋体" w:cs="宋体"/>
                <w:color w:val="auto"/>
                <w:sz w:val="21"/>
                <w:szCs w:val="21"/>
                <w:highlight w:val="none"/>
                <w:lang w:eastAsia="zh-CN"/>
              </w:rPr>
              <w:t xml:space="preserve">抛洒</w:t>
            </w:r>
            <w:r>
              <w:rPr>
                <w:rFonts w:hint="eastAsia" w:ascii="宋体" w:hAnsi="宋体" w:eastAsia="宋体" w:cs="宋体"/>
                <w:color w:val="auto"/>
                <w:sz w:val="21"/>
                <w:szCs w:val="21"/>
                <w:highlight w:val="none"/>
              </w:rPr>
              <w:t xml:space="preserve">、堆放、处置建筑（装修）垃圾等行为；</w:t>
            </w:r>
            <w:r/>
          </w:p>
        </w:tc>
      </w:tr>
    </w:tbl>
    <w:p>
      <w:pPr>
        <w:pStyle w:val="1396"/>
        <w:ind w:firstLine="422"/>
        <w:spacing w:line="240" w:lineRule="auto"/>
        <w:widowControl w:val="off"/>
        <w:rPr>
          <w:rFonts w:hint="eastAsia" w:ascii="宋体" w:hAnsi="宋体" w:eastAsia="宋体" w:cs="宋体"/>
          <w:b/>
          <w:color w:val="auto"/>
          <w:sz w:val="21"/>
          <w:szCs w:val="21"/>
          <w:highlight w:val="none"/>
        </w:rPr>
      </w:pPr>
      <w:r>
        <w:rPr>
          <w:rFonts w:hint="eastAsia" w:hAnsi="宋体" w:cs="宋体"/>
          <w:b/>
          <w:color w:val="auto"/>
          <w:sz w:val="21"/>
          <w:szCs w:val="21"/>
          <w:highlight w:val="none"/>
          <w:lang w:eastAsia="zh-CN"/>
        </w:rPr>
        <w:t xml:space="preserve">4.</w:t>
      </w:r>
      <w:r>
        <w:rPr>
          <w:rFonts w:hint="eastAsia" w:ascii="宋体" w:hAnsi="宋体" w:eastAsia="宋体" w:cs="宋体"/>
          <w:b/>
          <w:color w:val="auto"/>
          <w:sz w:val="21"/>
          <w:szCs w:val="21"/>
          <w:highlight w:val="none"/>
        </w:rPr>
        <w:t xml:space="preserve">装修垃圾装运车操作规范</w:t>
      </w:r>
      <w:r/>
    </w:p>
    <w:p>
      <w:pPr>
        <w:pStyle w:val="1396"/>
        <w:ind w:firstLine="42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4.1垃圾装运车进入施工场地时应谨慎操作，小心驾驶，密切注意周围情况，倒车时注意车后情况，听从现场工作人员的指挥，绝对禁止有人在车厢结合部，要待人员离开后再进行操作驾驶车辆。以防人身机械事故的发生。</w:t>
      </w:r>
      <w:r/>
    </w:p>
    <w:p>
      <w:pPr>
        <w:pStyle w:val="1396"/>
        <w:ind w:firstLine="42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4.2倾倒垃圾时，应小心谨慎操作，遵守现场规章制度。</w:t>
      </w:r>
      <w:r/>
    </w:p>
    <w:p>
      <w:pPr>
        <w:pStyle w:val="1396"/>
        <w:ind w:firstLine="42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4.3每次运完垃圾，应及时清洗车辆，保证车辆的整洁。</w:t>
      </w:r>
      <w:r/>
    </w:p>
    <w:p>
      <w:pPr>
        <w:pStyle w:val="1396"/>
        <w:ind w:firstLine="42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4.4现场应做好卫生管理和安全管理。</w:t>
      </w:r>
      <w:r/>
    </w:p>
    <w:p>
      <w:pPr>
        <w:ind w:firstLine="422"/>
        <w:spacing w:line="240" w:lineRule="auto"/>
        <w:widowControl w:val="off"/>
        <w:rPr>
          <w:rFonts w:hint="eastAsia" w:ascii="宋体" w:hAnsi="宋体" w:eastAsia="宋体" w:cs="宋体"/>
          <w:b/>
          <w:color w:val="auto"/>
          <w:sz w:val="21"/>
          <w:szCs w:val="21"/>
          <w:highlight w:val="none"/>
          <w:lang w:val="zh-CN"/>
        </w:rPr>
      </w:pPr>
      <w:r>
        <w:rPr>
          <w:rFonts w:hint="eastAsia" w:ascii="宋体" w:hAnsi="宋体" w:cs="宋体"/>
          <w:b/>
          <w:color w:val="auto"/>
          <w:sz w:val="21"/>
          <w:szCs w:val="21"/>
          <w:highlight w:val="none"/>
          <w:lang w:eastAsia="zh-CN"/>
        </w:rPr>
        <w:t xml:space="preserve">5.</w:t>
      </w:r>
      <w:r>
        <w:rPr>
          <w:rFonts w:hint="eastAsia" w:ascii="宋体" w:hAnsi="宋体" w:eastAsia="宋体" w:cs="宋体"/>
          <w:b/>
          <w:color w:val="auto"/>
          <w:sz w:val="21"/>
          <w:szCs w:val="21"/>
          <w:highlight w:val="none"/>
          <w:lang w:val="zh-CN"/>
        </w:rPr>
        <w:t xml:space="preserve">应急预案</w:t>
      </w:r>
      <w:r/>
    </w:p>
    <w:p>
      <w:pPr>
        <w:ind w:firstLine="420"/>
        <w:spacing w:line="240" w:lineRule="auto"/>
        <w:widowControl w:val="off"/>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服务单位应建立健全应急预案。投标文件需提供包括装修旺季清运预案、交通事故应急预案、自然灾害应急预案、针对意外人员伤亡应急预案。入场前需提供针对疫情应急预案、针对盗窃和破坏事件应急预案、针对中暑应急预案、针对谣言传播应急预案等。</w:t>
      </w:r>
      <w:r/>
    </w:p>
    <w:p>
      <w:pPr>
        <w:ind w:firstLine="422"/>
        <w:spacing w:line="240" w:lineRule="auto"/>
        <w:widowControl w:val="off"/>
        <w:rPr>
          <w:rFonts w:hint="eastAsia" w:ascii="宋体" w:hAnsi="宋体" w:eastAsia="宋体" w:cs="宋体"/>
          <w:b/>
          <w:color w:val="auto"/>
          <w:sz w:val="21"/>
          <w:szCs w:val="21"/>
          <w:highlight w:val="none"/>
          <w:lang w:val="zh-CN"/>
        </w:rPr>
      </w:pPr>
      <w:r>
        <w:rPr>
          <w:rFonts w:hint="eastAsia" w:ascii="宋体" w:hAnsi="宋体" w:cs="宋体"/>
          <w:b/>
          <w:color w:val="auto"/>
          <w:sz w:val="21"/>
          <w:szCs w:val="21"/>
          <w:highlight w:val="none"/>
          <w:lang w:eastAsia="zh-CN"/>
        </w:rPr>
        <w:t xml:space="preserve">6.</w:t>
      </w:r>
      <w:r>
        <w:rPr>
          <w:rFonts w:hint="eastAsia" w:ascii="宋体" w:hAnsi="宋体" w:eastAsia="宋体" w:cs="宋体"/>
          <w:b/>
          <w:color w:val="auto"/>
          <w:sz w:val="21"/>
          <w:szCs w:val="21"/>
          <w:highlight w:val="none"/>
          <w:lang w:val="zh-CN"/>
        </w:rPr>
        <w:t xml:space="preserve">安全生产保证</w:t>
      </w:r>
      <w:r/>
    </w:p>
    <w:p>
      <w:pPr>
        <w:ind w:firstLine="42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服务单位必须坚持“安全第一、预防为主”的方针，严格遵守</w:t>
      </w:r>
      <w:r>
        <w:rPr>
          <w:rFonts w:hint="eastAsia" w:ascii="宋体" w:hAnsi="宋体" w:eastAsia="宋体" w:cs="宋体"/>
          <w:bCs/>
          <w:color w:val="auto"/>
          <w:sz w:val="21"/>
          <w:szCs w:val="21"/>
          <w:highlight w:val="none"/>
          <w:lang w:eastAsia="zh-CN"/>
        </w:rPr>
        <w:t xml:space="preserve">采购方</w:t>
      </w:r>
      <w:r>
        <w:rPr>
          <w:rFonts w:hint="eastAsia" w:ascii="宋体" w:hAnsi="宋体" w:eastAsia="宋体" w:cs="宋体"/>
          <w:bCs/>
          <w:color w:val="auto"/>
          <w:sz w:val="21"/>
          <w:szCs w:val="21"/>
          <w:highlight w:val="none"/>
        </w:rPr>
        <w:t xml:space="preserve">安全生产要求，杜绝安全事故的发生，</w:t>
      </w:r>
      <w:r>
        <w:rPr>
          <w:rFonts w:hint="eastAsia" w:ascii="宋体" w:hAnsi="宋体" w:eastAsia="宋体" w:cs="宋体"/>
          <w:bCs/>
          <w:color w:val="auto"/>
          <w:sz w:val="21"/>
          <w:szCs w:val="21"/>
          <w:highlight w:val="none"/>
          <w:lang w:eastAsia="zh-CN"/>
        </w:rPr>
        <w:t xml:space="preserve">建立健全</w:t>
      </w:r>
      <w:r>
        <w:rPr>
          <w:rFonts w:hint="eastAsia" w:ascii="宋体" w:hAnsi="宋体" w:eastAsia="宋体" w:cs="宋体"/>
          <w:bCs/>
          <w:color w:val="auto"/>
          <w:sz w:val="21"/>
          <w:szCs w:val="21"/>
          <w:highlight w:val="none"/>
        </w:rPr>
        <w:t xml:space="preserve">安全管理体系和安全生产责任制。根据安全生产责任制的要求，把安全责任目标分解到岗，落实到人。因服务单位原因出现安全事故，由服务单位承担全部责任。</w:t>
      </w:r>
      <w:r/>
    </w:p>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安全保证计划表</w:t>
      </w:r>
      <w:r/>
    </w:p>
    <w:tbl>
      <w:tblPr>
        <w:tblStyle w:val="921"/>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6"/>
        <w:gridCol w:w="8400"/>
      </w:tblGrid>
      <w:tr>
        <w:trPr/>
        <w:tc>
          <w:tcPr>
            <w:tcW w:w="886" w:type="dxa"/>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8400" w:type="dxa"/>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r>
      <w:tr>
        <w:trPr/>
        <w:tc>
          <w:tcPr>
            <w:tcW w:w="886" w:type="dxa"/>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8400" w:type="dxa"/>
            <w:vAlign w:val="center"/>
            <w:textDirection w:val="lrTb"/>
            <w:noWrap w:val="false"/>
          </w:tcPr>
          <w:p>
            <w:pP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根据项目安全目标配置必要的资源，确保作业安全，保证目标的实现。专业性较强的作业项目，应编制专项安全作业组织设计并采取安全技术措施。</w:t>
            </w:r>
            <w:r/>
          </w:p>
        </w:tc>
      </w:tr>
      <w:tr>
        <w:trPr/>
        <w:tc>
          <w:tcPr>
            <w:tcW w:w="886" w:type="dxa"/>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8400" w:type="dxa"/>
            <w:vAlign w:val="center"/>
            <w:textDirection w:val="lrTb"/>
            <w:noWrap w:val="false"/>
          </w:tcPr>
          <w:p>
            <w:pP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根据项目特点、作业方法、作业工序、安全法规和标准的要求，采取可靠的技术措施，消除隐患，保证作业安全。</w:t>
            </w:r>
            <w:r/>
          </w:p>
        </w:tc>
      </w:tr>
      <w:tr>
        <w:trPr/>
        <w:tc>
          <w:tcPr>
            <w:tcW w:w="886" w:type="dxa"/>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8400" w:type="dxa"/>
            <w:vAlign w:val="center"/>
            <w:textDirection w:val="lrTb"/>
            <w:noWrap w:val="false"/>
          </w:tcPr>
          <w:p>
            <w:pP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对作业难度大、安全风险大的作业项目，除制定项目安全技术总体安全保证计划外，还必须制定专项安全作业技术措施。</w:t>
            </w:r>
            <w:r/>
          </w:p>
        </w:tc>
      </w:tr>
      <w:tr>
        <w:trPr/>
        <w:tc>
          <w:tcPr>
            <w:tcW w:w="886" w:type="dxa"/>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8400" w:type="dxa"/>
            <w:vAlign w:val="center"/>
            <w:textDirection w:val="lrTb"/>
            <w:noWrap w:val="false"/>
          </w:tcPr>
          <w:p>
            <w:pP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安全技术措施应包括</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防火、防毒、防爆、防尘、防触电、防物体打击、防机械伤害、防高空坠落、防交通事故、防寒、防暑、防疫、防环境污染等方面的措施。</w:t>
            </w:r>
            <w:r/>
          </w:p>
        </w:tc>
      </w:tr>
    </w:tbl>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安全教育措施表</w:t>
      </w:r>
      <w:r/>
    </w:p>
    <w:tbl>
      <w:tblPr>
        <w:tblStyle w:val="921"/>
        <w:tblW w:w="9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8490"/>
      </w:tblGrid>
      <w:tr>
        <w:trPr/>
        <w:tc>
          <w:tcPr>
            <w:tcW w:w="791" w:type="dxa"/>
            <w:vAlign w:val="top"/>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8490" w:type="dxa"/>
            <w:vAlign w:val="top"/>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r>
      <w:tr>
        <w:trPr/>
        <w:tc>
          <w:tcPr>
            <w:tcW w:w="791" w:type="dxa"/>
            <w:vAlign w:val="center"/>
            <w:textDirection w:val="lrTb"/>
            <w:noWrap w:val="false"/>
          </w:tcPr>
          <w:p>
            <w:pP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8490" w:type="dxa"/>
            <w:vAlign w:val="center"/>
            <w:textDirection w:val="lrTb"/>
            <w:noWrap w:val="false"/>
          </w:tcPr>
          <w:p>
            <w:pP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服务单位应建立安全生产教育制度未经作业安全生产教育的人员不得，上岗作业。</w:t>
            </w:r>
            <w:r/>
          </w:p>
        </w:tc>
      </w:tr>
      <w:tr>
        <w:trPr/>
        <w:tc>
          <w:tcPr>
            <w:tcW w:w="791" w:type="dxa"/>
            <w:vAlign w:val="center"/>
            <w:textDirection w:val="lrTb"/>
            <w:noWrap w:val="false"/>
          </w:tcPr>
          <w:p>
            <w:pP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8490" w:type="dxa"/>
            <w:vAlign w:val="center"/>
            <w:textDirection w:val="lrTb"/>
            <w:noWrap w:val="false"/>
          </w:tcPr>
          <w:p>
            <w:pP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定期开展日常性安全教育培训，保存培训记录。</w:t>
            </w:r>
            <w:r/>
          </w:p>
        </w:tc>
      </w:tr>
      <w:tr>
        <w:trPr/>
        <w:tc>
          <w:tcPr>
            <w:tcW w:w="791" w:type="dxa"/>
            <w:vAlign w:val="center"/>
            <w:textDirection w:val="lrTb"/>
            <w:noWrap w:val="false"/>
          </w:tcPr>
          <w:p>
            <w:pP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8490" w:type="dxa"/>
            <w:vAlign w:val="center"/>
            <w:textDirection w:val="lrTb"/>
            <w:noWrap w:val="false"/>
          </w:tcPr>
          <w:p>
            <w:pP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熟知</w:t>
            </w:r>
            <w:r>
              <w:rPr>
                <w:rFonts w:hint="eastAsia" w:ascii="宋体" w:hAnsi="宋体" w:eastAsia="宋体" w:cs="宋体"/>
                <w:color w:val="auto"/>
                <w:sz w:val="21"/>
                <w:szCs w:val="21"/>
                <w:highlight w:val="none"/>
                <w:lang w:eastAsia="zh-CN"/>
              </w:rPr>
              <w:t xml:space="preserve">采购方</w:t>
            </w:r>
            <w:r>
              <w:rPr>
                <w:rFonts w:hint="eastAsia" w:ascii="宋体" w:hAnsi="宋体" w:eastAsia="宋体" w:cs="宋体"/>
                <w:color w:val="auto"/>
                <w:sz w:val="21"/>
                <w:szCs w:val="21"/>
                <w:highlight w:val="none"/>
              </w:rPr>
              <w:t xml:space="preserve">的相关安全管理制度和规范要求。</w:t>
            </w:r>
            <w:r/>
          </w:p>
          <w:p>
            <w:pP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工作人员安全教育内容包括</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了解所承担作业任务的特点，学习作业安全基本知识、安全生产制度及相关工种的安全技术操作规程</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学习作业机具设备使用等安全基本知识；学习防火、防毒、防尘、防雷击、防触电、防高空坠落、防物体打击、防机械伤害知识及紧急安全救护知识。</w:t>
            </w:r>
            <w:r/>
          </w:p>
        </w:tc>
      </w:tr>
    </w:tbl>
    <w:p>
      <w:pPr>
        <w:ind w:firstLine="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42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若中标单位不按照采购方要求在指定时间内完成清运、处置工作，采购方有权解除合同，并重新进行招标。</w:t>
      </w:r>
      <w:r/>
    </w:p>
    <w:p>
      <w:pPr>
        <w:ind w:firstLine="420"/>
        <w:spacing w:line="240" w:lineRule="auto"/>
        <w:widowControl w:val="off"/>
        <w:rPr>
          <w:rFonts w:hint="eastAsia" w:ascii="宋体" w:hAnsi="宋体" w:eastAsia="宋体" w:cs="宋体"/>
          <w:bCs w:val="0"/>
          <w:color w:val="auto"/>
          <w:sz w:val="21"/>
          <w:szCs w:val="21"/>
          <w:highlight w:val="none"/>
          <w:lang w:val="en-US" w:eastAsia="zh-CN"/>
        </w:rPr>
      </w:pPr>
      <w:r>
        <w:rPr>
          <w:rFonts w:hint="eastAsia" w:ascii="宋体" w:hAnsi="宋体" w:cs="宋体"/>
          <w:bCs w:val="0"/>
          <w:color w:val="auto"/>
          <w:sz w:val="21"/>
          <w:szCs w:val="21"/>
          <w:highlight w:val="none"/>
          <w:lang w:val="en-US" w:eastAsia="zh-CN"/>
        </w:rPr>
        <w:t xml:space="preserve">8.</w:t>
      </w:r>
      <w:r>
        <w:rPr>
          <w:rFonts w:hint="eastAsia" w:ascii="宋体" w:hAnsi="宋体" w:eastAsia="宋体" w:cs="宋体"/>
          <w:bCs w:val="0"/>
          <w:color w:val="auto"/>
          <w:sz w:val="21"/>
          <w:szCs w:val="21"/>
          <w:highlight w:val="none"/>
          <w:lang w:val="en-US" w:eastAsia="zh-CN"/>
        </w:rPr>
        <w:t xml:space="preserve">若乙方未能依照甲方的要求执行清运及处置工作，或受到上级部门或相关行政主管部门的通报批评，甲方有权单方 与乙方解除本合同。</w:t>
      </w:r>
      <w:r/>
    </w:p>
    <w:p>
      <w:pPr>
        <w:pStyle w:val="1396"/>
        <w:ind w:firstLine="420"/>
        <w:spacing w:line="240" w:lineRule="auto"/>
        <w:widowControl w:val="off"/>
        <w:rPr>
          <w:rFonts w:hint="eastAsia" w:ascii="宋体" w:hAnsi="宋体" w:eastAsia="宋体" w:cs="宋体"/>
          <w:bCs/>
          <w:color w:val="auto"/>
          <w:sz w:val="21"/>
          <w:szCs w:val="21"/>
          <w:highlight w:val="none"/>
          <w:lang w:val="zh-CN" w:eastAsia="zh-CN"/>
        </w:rPr>
      </w:pPr>
      <w:r>
        <w:rPr>
          <w:rFonts w:hint="eastAsia" w:hAnsi="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lang w:val="zh-CN" w:eastAsia="zh-CN"/>
        </w:rPr>
        <w:t xml:space="preserve">中标单位须严格按照国家和政府规定给所有的员工缴纳各种社会保险（包括养老、医疗、工伤、生</w:t>
      </w:r>
      <w:r>
        <w:rPr>
          <w:rFonts w:hint="eastAsia" w:hAnsi="宋体" w:cs="宋体"/>
          <w:bCs/>
          <w:color w:val="auto"/>
          <w:sz w:val="21"/>
          <w:szCs w:val="21"/>
          <w:highlight w:val="none"/>
          <w:lang w:val="zh-CN" w:eastAsia="zh-CN"/>
        </w:rPr>
        <w:t xml:space="preserve">育保</w:t>
      </w:r>
      <w:r>
        <w:rPr>
          <w:rFonts w:hint="eastAsia" w:ascii="宋体" w:hAnsi="宋体" w:eastAsia="宋体" w:cs="宋体"/>
          <w:bCs/>
          <w:color w:val="auto"/>
          <w:sz w:val="21"/>
          <w:szCs w:val="21"/>
          <w:highlight w:val="none"/>
          <w:lang w:val="zh-CN" w:eastAsia="zh-CN"/>
        </w:rPr>
        <w:t xml:space="preserve">险、失业保险等）。负责其招聘员工的一切工资、福利；如发生工伤、疾病乃至死亡的一切责任及费用由中标单位全部负责；应严格遵守国家有关的</w:t>
      </w:r>
      <w:r>
        <w:rPr>
          <w:rFonts w:hint="eastAsia" w:hAnsi="宋体" w:cs="宋体"/>
          <w:bCs/>
          <w:color w:val="auto"/>
          <w:sz w:val="21"/>
          <w:szCs w:val="21"/>
          <w:highlight w:val="none"/>
          <w:lang w:val="zh-CN" w:eastAsia="zh-CN"/>
        </w:rPr>
        <w:t xml:space="preserve">法律法规</w:t>
      </w:r>
      <w:r>
        <w:rPr>
          <w:rFonts w:hint="eastAsia" w:ascii="宋体" w:hAnsi="宋体" w:eastAsia="宋体" w:cs="宋体"/>
          <w:bCs/>
          <w:color w:val="auto"/>
          <w:sz w:val="21"/>
          <w:szCs w:val="21"/>
          <w:highlight w:val="none"/>
          <w:lang w:val="zh-CN" w:eastAsia="zh-CN"/>
        </w:rPr>
        <w:t xml:space="preserve">及行业标准。</w:t>
      </w:r>
      <w:r/>
    </w:p>
    <w:p>
      <w:pPr>
        <w:pStyle w:val="1396"/>
        <w:ind w:firstLine="420"/>
        <w:spacing w:line="240" w:lineRule="auto"/>
        <w:widowControl w:val="off"/>
        <w:rPr>
          <w:rFonts w:hint="eastAsia" w:ascii="宋体" w:hAnsi="宋体" w:eastAsia="宋体" w:cs="宋体"/>
          <w:bCs/>
          <w:color w:val="auto"/>
          <w:sz w:val="21"/>
          <w:szCs w:val="21"/>
          <w:highlight w:val="none"/>
        </w:rPr>
      </w:pPr>
      <w:r>
        <w:rPr>
          <w:rFonts w:hint="eastAsia" w:hAnsi="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rPr>
        <w:t xml:space="preserve">中标单位的用工必须符合国家用工的相关规定。</w:t>
      </w:r>
      <w:r/>
    </w:p>
    <w:p>
      <w:pPr>
        <w:pStyle w:val="896"/>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五、综合说明及其他要求：</w:t>
      </w:r>
      <w:r/>
    </w:p>
    <w:p>
      <w:pPr>
        <w:pStyle w:val="1396"/>
        <w:ind w:firstLine="42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招标文件的组成，包括本文件及招标代理机构发出的所有书面补充通知，本招标文件涉及资料的知识产权属于采购单位及招标代理机构；投标期间及实施期间的有关文档资料，由采购单位保存和使用，其知识产权属于采购单位所有；双方均不得透露给第三方。投标单位应认真检查招标文件的内容是否齐全，如有遗漏请及时向招标代理机构索取，否则责任自负。</w:t>
      </w:r>
      <w:r/>
    </w:p>
    <w:p>
      <w:pPr>
        <w:pStyle w:val="1396"/>
        <w:ind w:firstLine="42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zh-CN"/>
        </w:rPr>
        <w:t xml:space="preserve">本项目采购单位不组织统一现场勘察，请各投标</w:t>
      </w:r>
      <w:r>
        <w:rPr>
          <w:rFonts w:hint="eastAsia" w:ascii="宋体" w:hAnsi="宋体" w:eastAsia="宋体" w:cs="宋体"/>
          <w:bCs/>
          <w:color w:val="auto"/>
          <w:sz w:val="21"/>
          <w:szCs w:val="21"/>
          <w:highlight w:val="none"/>
        </w:rPr>
        <w:t xml:space="preserve">单位</w:t>
      </w:r>
      <w:r>
        <w:rPr>
          <w:rFonts w:hint="eastAsia" w:ascii="宋体" w:hAnsi="宋体" w:eastAsia="宋体" w:cs="宋体"/>
          <w:bCs/>
          <w:color w:val="auto"/>
          <w:sz w:val="21"/>
          <w:szCs w:val="21"/>
          <w:highlight w:val="none"/>
          <w:lang w:val="zh-CN"/>
        </w:rPr>
        <w:t xml:space="preserve">认真阅读招标文件，自行踏勘现场，充分了解本次招标项目情况，承担投标风险。任何因投标人对招标文件理解、现场踏勘原因导致的投标失误，均由投标</w:t>
      </w:r>
      <w:r>
        <w:rPr>
          <w:rFonts w:hint="eastAsia" w:ascii="宋体" w:hAnsi="宋体" w:eastAsia="宋体" w:cs="宋体"/>
          <w:bCs/>
          <w:color w:val="auto"/>
          <w:sz w:val="21"/>
          <w:szCs w:val="21"/>
          <w:highlight w:val="none"/>
        </w:rPr>
        <w:t xml:space="preserve">单位</w:t>
      </w:r>
      <w:r>
        <w:rPr>
          <w:rFonts w:hint="eastAsia" w:ascii="宋体" w:hAnsi="宋体" w:eastAsia="宋体" w:cs="宋体"/>
          <w:bCs/>
          <w:color w:val="auto"/>
          <w:sz w:val="21"/>
          <w:szCs w:val="21"/>
          <w:highlight w:val="none"/>
          <w:lang w:val="zh-CN"/>
        </w:rPr>
        <w:t xml:space="preserve">承担，采购单位不承担任何责任。</w:t>
      </w:r>
      <w:r>
        <w:rPr>
          <w:rFonts w:hint="eastAsia" w:ascii="宋体" w:hAnsi="宋体" w:eastAsia="宋体" w:cs="宋体"/>
          <w:bCs/>
          <w:color w:val="auto"/>
          <w:sz w:val="21"/>
          <w:szCs w:val="21"/>
          <w:highlight w:val="none"/>
        </w:rPr>
        <w:t xml:space="preserve">投标单位参与投标即视为对本项目现场所存在的可能影响项目目标实现的各种因素均已有充分的了解，</w:t>
      </w:r>
      <w:r>
        <w:rPr>
          <w:rFonts w:hint="eastAsia" w:hAnsi="宋体" w:cs="宋体"/>
          <w:bCs/>
          <w:color w:val="auto"/>
          <w:sz w:val="21"/>
          <w:szCs w:val="21"/>
          <w:highlight w:val="none"/>
          <w:lang w:eastAsia="zh-CN"/>
        </w:rPr>
        <w:t xml:space="preserve">所有</w:t>
      </w:r>
      <w:r>
        <w:rPr>
          <w:rFonts w:hint="eastAsia" w:ascii="宋体" w:hAnsi="宋体" w:eastAsia="宋体" w:cs="宋体"/>
          <w:bCs/>
          <w:color w:val="auto"/>
          <w:sz w:val="21"/>
          <w:szCs w:val="21"/>
          <w:highlight w:val="none"/>
        </w:rPr>
        <w:t xml:space="preserve">现场存在的可能影响项目目标实现的风险因素均视为已包含在投标单位投标报价范围内。 </w:t>
      </w:r>
      <w:r/>
    </w:p>
    <w:p>
      <w:pPr>
        <w:pStyle w:val="1396"/>
        <w:ind w:firstLine="42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投标人按照招标文件的要求提交投标文件，并对所提供的全部资料的真实性承担法律责任。为完成该项目，投标单位应组建工作小组，明确成员分工，投标单位应提供项目实施的组织机构和项目实施队伍的人员组成，以及服务设备配置。投标单位需根据本项目工作内容，提出自己的具体的工作方案。</w:t>
      </w:r>
      <w:r/>
    </w:p>
    <w:p>
      <w:pPr>
        <w:pStyle w:val="1396"/>
        <w:ind w:firstLine="42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4.中标单位将根据招标文件、投标文件的相关约定，承担合同责任，履行合同义务，如在</w:t>
      </w:r>
      <w:r>
        <w:rPr>
          <w:rFonts w:hint="eastAsia" w:hAnsi="宋体" w:cs="宋体"/>
          <w:bCs/>
          <w:color w:val="auto"/>
          <w:sz w:val="21"/>
          <w:szCs w:val="21"/>
          <w:highlight w:val="none"/>
          <w:lang w:eastAsia="zh-CN"/>
        </w:rPr>
        <w:t xml:space="preserve">实施</w:t>
      </w:r>
      <w:r>
        <w:rPr>
          <w:rFonts w:hint="eastAsia" w:ascii="宋体" w:hAnsi="宋体" w:eastAsia="宋体" w:cs="宋体"/>
          <w:bCs/>
          <w:color w:val="auto"/>
          <w:sz w:val="21"/>
          <w:szCs w:val="21"/>
          <w:highlight w:val="none"/>
        </w:rPr>
        <w:t xml:space="preserve">过程中出现错误</w:t>
      </w:r>
      <w:r>
        <w:rPr>
          <w:rFonts w:hint="eastAsia" w:hAnsi="宋体" w:cs="宋体"/>
          <w:bCs/>
          <w:color w:val="auto"/>
          <w:sz w:val="21"/>
          <w:szCs w:val="21"/>
          <w:highlight w:val="none"/>
          <w:lang w:eastAsia="zh-CN"/>
        </w:rPr>
        <w:t xml:space="preserve">，有</w:t>
      </w:r>
      <w:r>
        <w:rPr>
          <w:rFonts w:hint="eastAsia" w:ascii="宋体" w:hAnsi="宋体" w:eastAsia="宋体" w:cs="宋体"/>
          <w:bCs/>
          <w:color w:val="auto"/>
          <w:sz w:val="21"/>
          <w:szCs w:val="21"/>
          <w:highlight w:val="none"/>
        </w:rPr>
        <w:t xml:space="preserve">误差，需负责及时更正直至采购单位确认合格。</w:t>
      </w:r>
      <w:r>
        <w:rPr>
          <w:rFonts w:hint="eastAsia" w:ascii="宋体" w:hAnsi="宋体" w:eastAsia="宋体" w:cs="宋体"/>
          <w:bCs/>
          <w:color w:val="auto"/>
          <w:sz w:val="21"/>
          <w:szCs w:val="21"/>
          <w:highlight w:val="none"/>
          <w:lang w:val="zh-CN"/>
        </w:rPr>
        <w:t xml:space="preserve">中标单位对服务缺陷不予更正，采购单位有权另请其他单位更正，所发生的费用在未付款中扣除。</w:t>
      </w:r>
      <w:r>
        <w:rPr>
          <w:rFonts w:hint="eastAsia" w:ascii="宋体" w:hAnsi="宋体" w:eastAsia="宋体" w:cs="宋体"/>
          <w:bCs/>
          <w:color w:val="auto"/>
          <w:sz w:val="21"/>
          <w:szCs w:val="21"/>
          <w:highlight w:val="none"/>
        </w:rPr>
        <w:t xml:space="preserve">中标单位在项目实施过程中，应注意自身和第三方的安全问题，在此项目实施期间出现</w:t>
      </w:r>
      <w:r>
        <w:rPr>
          <w:rFonts w:hint="eastAsia" w:hAnsi="宋体" w:cs="宋体"/>
          <w:bCs/>
          <w:color w:val="auto"/>
          <w:sz w:val="21"/>
          <w:szCs w:val="21"/>
          <w:highlight w:val="none"/>
          <w:lang w:eastAsia="zh-CN"/>
        </w:rPr>
        <w:t xml:space="preserve">任何</w:t>
      </w:r>
      <w:r>
        <w:rPr>
          <w:rFonts w:hint="eastAsia" w:ascii="宋体" w:hAnsi="宋体" w:eastAsia="宋体" w:cs="宋体"/>
          <w:bCs/>
          <w:color w:val="auto"/>
          <w:sz w:val="21"/>
          <w:szCs w:val="21"/>
          <w:highlight w:val="none"/>
        </w:rPr>
        <w:t xml:space="preserve">安全、环保等一系列问题，均与采购单位无关，中标单位自行承担。中标单位应服从采购单位管理，配合采购单位管理要求，由此所产生的费用由中标单位自行考虑并包含在报价金额中。</w:t>
      </w:r>
      <w:r/>
    </w:p>
    <w:p>
      <w:pPr>
        <w:pStyle w:val="1396"/>
        <w:ind w:firstLine="42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项目服务期间（包括灾害天气、重大活动等做好政府号召的应急工作时间段内），如遇突发情况，中标单位需协助采购单位完成需要中标单位配合的服务。本项目中标单位所有人员在服务期间内（包括灾害天气、重大活动等做好政府号召的应急工作时间段内）出现的工伤及其他意外事故，均由中标单位自行负责，采购单位不承担任何责任。</w:t>
      </w:r>
      <w:r/>
    </w:p>
    <w:p>
      <w:pPr>
        <w:pStyle w:val="1396"/>
        <w:ind w:firstLine="42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投标单位必须承诺响应招标文件中提出的全部技术标准和服务要求，如果其中某些条款不响应时，应在文件中逐条列出，未列出的视同响应。如果不能响应全部的技术标准和服务要求，视为不实质性响应招标文件，为无效响应。</w:t>
      </w:r>
      <w:r/>
    </w:p>
    <w:p>
      <w:pPr>
        <w:pStyle w:val="1396"/>
        <w:ind w:firstLine="42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7.中标单位提供的所有备品备件必须为合格产品</w:t>
      </w:r>
      <w:r>
        <w:rPr>
          <w:rFonts w:hint="eastAsia"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提供合格证</w:t>
      </w:r>
      <w:r>
        <w:rPr>
          <w:rFonts w:hint="eastAsia"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质量相关标准，如出现质量问题或系假冒伪劣产品，发生的一切后果由中标单位负责。同时，因中标单位管理不善，造成工作范围内的设施、设备等损坏的，采购单位有权要求中标单位负责赔偿损失，情节严重的可终止合同甚至诉诸法律。</w:t>
      </w:r>
      <w:r/>
    </w:p>
    <w:p>
      <w:pPr>
        <w:pStyle w:val="1396"/>
        <w:ind w:firstLine="42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8.在</w:t>
      </w:r>
      <w:r>
        <w:rPr>
          <w:rFonts w:hint="eastAsia" w:ascii="宋体" w:hAnsi="宋体" w:eastAsia="宋体" w:cs="宋体"/>
          <w:bCs/>
          <w:color w:val="auto"/>
          <w:sz w:val="21"/>
          <w:szCs w:val="21"/>
          <w:highlight w:val="none"/>
          <w:lang w:eastAsia="zh-CN"/>
        </w:rPr>
        <w:t xml:space="preserve">服务</w:t>
      </w:r>
      <w:r>
        <w:rPr>
          <w:rFonts w:hint="eastAsia" w:ascii="宋体" w:hAnsi="宋体" w:eastAsia="宋体" w:cs="宋体"/>
          <w:bCs/>
          <w:color w:val="auto"/>
          <w:sz w:val="21"/>
          <w:szCs w:val="21"/>
          <w:highlight w:val="none"/>
        </w:rPr>
        <w:t xml:space="preserve">过程中，为了保证</w:t>
      </w:r>
      <w:r>
        <w:rPr>
          <w:rFonts w:hint="eastAsia" w:ascii="宋体" w:hAnsi="宋体" w:eastAsia="宋体" w:cs="宋体"/>
          <w:bCs/>
          <w:color w:val="auto"/>
          <w:sz w:val="21"/>
          <w:szCs w:val="21"/>
          <w:highlight w:val="none"/>
          <w:lang w:eastAsia="zh-CN"/>
        </w:rPr>
        <w:t xml:space="preserve">服务</w:t>
      </w:r>
      <w:r>
        <w:rPr>
          <w:rFonts w:hint="eastAsia" w:ascii="宋体" w:hAnsi="宋体" w:eastAsia="宋体" w:cs="宋体"/>
          <w:bCs/>
          <w:color w:val="auto"/>
          <w:sz w:val="21"/>
          <w:szCs w:val="21"/>
          <w:highlight w:val="none"/>
        </w:rPr>
        <w:t xml:space="preserve">工作正常、有效进行，并便于管理和联系，且基于对双方负责的态度，由双方委派相关人员负责现场联系工作，及时处理本合同约定的相关事务。</w:t>
      </w:r>
      <w:r/>
    </w:p>
    <w:p>
      <w:pPr>
        <w:pStyle w:val="1396"/>
        <w:ind w:firstLine="42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.验收标准：根据政府采购合同要求、采购文件要求、响应文件、承诺及有关规定。</w:t>
      </w:r>
      <w:r/>
    </w:p>
    <w:p>
      <w:pPr>
        <w:pStyle w:val="1396"/>
        <w:ind w:firstLine="42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0</w:t>
      </w:r>
      <w:r>
        <w:rPr>
          <w:rFonts w:hint="eastAsia" w:ascii="宋体" w:hAnsi="宋体" w:eastAsia="宋体" w:cs="宋体"/>
          <w:bCs/>
          <w:color w:val="auto"/>
          <w:sz w:val="21"/>
          <w:szCs w:val="21"/>
          <w:highlight w:val="none"/>
        </w:rPr>
        <w:t xml:space="preserve">.投标人应保证在本项目使用的任何产品（包括部分使用）时，不会产生因第三方提出侵犯其专利权、商标权或</w:t>
      </w:r>
      <w:r>
        <w:rPr>
          <w:rFonts w:hint="eastAsia" w:hAnsi="宋体" w:cs="宋体"/>
          <w:bCs/>
          <w:color w:val="auto"/>
          <w:sz w:val="21"/>
          <w:szCs w:val="21"/>
          <w:highlight w:val="none"/>
          <w:lang w:eastAsia="zh-CN"/>
        </w:rPr>
        <w:t xml:space="preserve">其他</w:t>
      </w:r>
      <w:r>
        <w:rPr>
          <w:rFonts w:hint="eastAsia" w:ascii="宋体" w:hAnsi="宋体" w:eastAsia="宋体" w:cs="宋体"/>
          <w:bCs/>
          <w:color w:val="auto"/>
          <w:sz w:val="21"/>
          <w:szCs w:val="21"/>
          <w:highlight w:val="none"/>
        </w:rPr>
        <w:t xml:space="preserve">知识产权而引起的法律和经济纠纷，如因专利权、商标权或</w:t>
      </w:r>
      <w:r>
        <w:rPr>
          <w:rFonts w:hint="eastAsia" w:hAnsi="宋体" w:cs="宋体"/>
          <w:bCs/>
          <w:color w:val="auto"/>
          <w:sz w:val="21"/>
          <w:szCs w:val="21"/>
          <w:highlight w:val="none"/>
          <w:lang w:eastAsia="zh-CN"/>
        </w:rPr>
        <w:t xml:space="preserve">其他</w:t>
      </w:r>
      <w:r>
        <w:rPr>
          <w:rFonts w:hint="eastAsia" w:ascii="宋体" w:hAnsi="宋体" w:eastAsia="宋体" w:cs="宋体"/>
          <w:bCs/>
          <w:color w:val="auto"/>
          <w:sz w:val="21"/>
          <w:szCs w:val="21"/>
          <w:highlight w:val="none"/>
        </w:rPr>
        <w:t xml:space="preserve">知识产权而引起法律和经济纠纷，由投标人承担所有相关责任。</w:t>
      </w:r>
      <w:r/>
    </w:p>
    <w:p>
      <w:pPr>
        <w:pStyle w:val="1396"/>
        <w:ind w:firstLine="42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投标人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p>
    <w:p>
      <w:pPr>
        <w:pStyle w:val="1396"/>
        <w:ind w:firstLine="42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.凡涉及招标文件的补充说明和修改，均以苏州市政府采购网上发布的通知为准。</w:t>
      </w:r>
      <w:r/>
    </w:p>
    <w:p>
      <w:pP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六、政策执行（如涉及）</w:t>
      </w:r>
      <w:r/>
    </w:p>
    <w:p>
      <w:pPr>
        <w:pStyle w:val="1396"/>
        <w:ind w:firstLine="420"/>
        <w:spacing w:line="240" w:lineRule="auto"/>
        <w:widowControl w:val="off"/>
        <w:rPr>
          <w:rFonts w:hint="eastAsia" w:ascii="宋体" w:hAnsi="宋体" w:eastAsia="宋体" w:cs="宋体"/>
          <w:bCs/>
          <w:color w:val="auto"/>
          <w:sz w:val="21"/>
          <w:szCs w:val="21"/>
          <w:highlight w:val="none"/>
        </w:rPr>
      </w:pPr>
      <w:r>
        <w:rPr>
          <w:rFonts w:hint="eastAsia" w:hAnsi="宋体" w:cs="宋体"/>
          <w:bCs/>
          <w:color w:val="auto"/>
          <w:sz w:val="21"/>
          <w:szCs w:val="21"/>
          <w:highlight w:val="none"/>
          <w:lang w:eastAsia="zh-CN"/>
        </w:rPr>
        <w:t xml:space="preserve">1.</w:t>
      </w:r>
      <w:r>
        <w:rPr>
          <w:rFonts w:hint="eastAsia" w:ascii="宋体" w:hAnsi="宋体" w:eastAsia="宋体" w:cs="宋体"/>
          <w:bCs/>
          <w:color w:val="auto"/>
          <w:sz w:val="21"/>
          <w:szCs w:val="21"/>
          <w:highlight w:val="none"/>
        </w:rPr>
        <w:t xml:space="preserve">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中、小、微企业</w:t>
      </w:r>
      <w:r>
        <w:rPr>
          <w:rFonts w:hint="eastAsia" w:ascii="宋体" w:hAnsi="宋体" w:eastAsia="宋体" w:cs="宋体"/>
          <w:b/>
          <w:bCs/>
          <w:color w:val="auto"/>
          <w:sz w:val="21"/>
          <w:szCs w:val="21"/>
          <w:highlight w:val="none"/>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根据《政府采购促进中小企业发展管理办法》（财库〔2020〕46号）、《关于做好政府采购支持企业发展有关事项的通知》（苏财购〔2020〕52号）及《关于印发</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苏州市政府采购促进中小企业发展实施意见</w:t>
      </w:r>
      <w:r>
        <w:rPr>
          <w:rFonts w:hint="eastAsia" w:ascii="宋体" w:hAnsi="宋体" w:cs="宋体"/>
          <w:color w:val="auto"/>
          <w:sz w:val="21"/>
          <w:szCs w:val="21"/>
          <w:highlight w:val="none"/>
          <w:lang w:eastAsia="zh-CN"/>
        </w:rPr>
        <w:t xml:space="preserve">〉的通知》</w:t>
      </w:r>
      <w:r>
        <w:rPr>
          <w:rFonts w:hint="eastAsia" w:ascii="宋体" w:hAnsi="宋体" w:eastAsia="宋体" w:cs="宋体"/>
          <w:color w:val="auto"/>
          <w:sz w:val="21"/>
          <w:szCs w:val="21"/>
          <w:highlight w:val="none"/>
        </w:rPr>
        <w:t xml:space="preserve">（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微型企业的投标报价扣除20%后参与评审。</w:t>
      </w:r>
      <w:r>
        <w:rPr>
          <w:rFonts w:hint="eastAsia" w:ascii="宋体" w:hAnsi="宋体" w:eastAsia="宋体" w:cs="宋体"/>
          <w:b/>
          <w:bCs/>
          <w:color w:val="auto"/>
          <w:sz w:val="21"/>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在政府采购活动中，供应商提供的服务符合下列情形的，享受《政府采购促进中小企业发展管理办法》规定的中小企业扶持政策。</w:t>
      </w:r>
      <w:r>
        <w:rPr>
          <w:rFonts w:hint="eastAsia" w:ascii="宋体" w:hAnsi="宋体" w:eastAsia="宋体" w:cs="宋体"/>
          <w:b/>
          <w:bCs/>
          <w:color w:val="auto"/>
          <w:sz w:val="21"/>
          <w:szCs w:val="21"/>
          <w:highlight w:val="none"/>
        </w:rPr>
        <w:t xml:space="preserve">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根据《政府采购促进中小企业发展管理办法》（财库〔2020〕46号）及《中小企业划型标准规定》（工信部联企业〔2011〕300号），本采购项目对应的中小企业划分标准所属行业为：其他未列明行业。</w:t>
      </w:r>
      <w:r>
        <w:rPr>
          <w:rFonts w:hint="eastAsia" w:ascii="宋体" w:hAnsi="宋体" w:eastAsia="宋体" w:cs="宋体"/>
          <w:color w:val="auto"/>
          <w:sz w:val="21"/>
          <w:szCs w:val="21"/>
          <w:highlight w:val="none"/>
          <w:shd w:val="clear" w:color="auto" w:fill="ffffff"/>
        </w:rPr>
        <w:t xml:space="preserve">本项目专门面向中小企业采购，承接本项目的服务单位应为中小微企业或监狱企业或残疾人福利性单位。</w:t>
      </w:r>
      <w:r/>
    </w:p>
    <w:p>
      <w:pPr>
        <w:ind w:firstLine="420"/>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残疾人福利性单位</w:t>
      </w:r>
      <w:r>
        <w:rPr>
          <w:rFonts w:hint="eastAsia" w:ascii="宋体" w:hAnsi="宋体" w:eastAsia="宋体" w:cs="宋体"/>
          <w:b/>
          <w:bCs/>
          <w:color w:val="auto"/>
          <w:sz w:val="21"/>
          <w:szCs w:val="21"/>
          <w:highlight w:val="none"/>
        </w:rPr>
        <w:t xml:space="preserve">（若为专门面向中小企业采购的项目或者采购包，不再执行价格评审优惠的扶持政策）</w:t>
      </w:r>
      <w:r/>
    </w:p>
    <w:p>
      <w:pPr>
        <w:ind w:firstLine="42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监狱企业</w:t>
      </w:r>
      <w:r>
        <w:rPr>
          <w:rFonts w:hint="eastAsia" w:ascii="宋体" w:hAnsi="宋体" w:eastAsia="宋体" w:cs="宋体"/>
          <w:b/>
          <w:bCs/>
          <w:color w:val="auto"/>
          <w:sz w:val="21"/>
          <w:szCs w:val="21"/>
          <w:highlight w:val="none"/>
        </w:rPr>
        <w:t xml:space="preserve">（若为专门面向中小企业采购的项目或者采购包，不再执行价格评审优惠的扶持政策）</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绿色采购</w:t>
      </w:r>
      <w:r/>
    </w:p>
    <w:p>
      <w:pPr>
        <w:ind w:firstLine="42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并在投标文件中提供由国家确定的认证机构出具的、处于有效期之内的节能产品认证证书复印件，否则视为未实质性响应。</w:t>
      </w:r>
      <w:r/>
    </w:p>
    <w:p>
      <w:pPr>
        <w:ind w:firstLine="42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3）为助力打好污染防治攻坚战，推广使用绿色包装，根据财政部办公厅、生态环境部办公厅、国家邮政局办公室关于印发《商品包装政府采购需求标准（试行）</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快递包装政府采购需求标准（试行）》的通知（财办库〔2020〕123 号文）文件规定，供应商提供产品及相关快递服务的包装应符合标准要求。</w:t>
      </w:r>
      <w:r/>
    </w:p>
    <w:p>
      <w:pPr>
        <w:pStyle w:val="1073"/>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b/>
          <w:bCs/>
          <w:color w:val="auto"/>
          <w:sz w:val="21"/>
          <w:szCs w:val="21"/>
          <w:highlight w:val="none"/>
          <w:lang w:val="en-US" w:eastAsia="zh-CN" w:bidi="ar-SA"/>
        </w:rPr>
        <w:t xml:space="preserve">第五章 合同主要条款</w:t>
      </w:r>
      <w:bookmarkEnd w:id="32"/>
      <w:r/>
      <w:bookmarkEnd w:id="33"/>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甲方（采购方）：</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p>
      <w:pPr>
        <w:ind w:firstLine="48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乙方（供应方）：</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p>
      <w:pPr>
        <w:ind w:firstLine="48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招标文件、该项目的《中标通知书》、</w:t>
      </w:r>
      <w:r>
        <w:rPr>
          <w:rStyle w:val="1413"/>
          <w:rFonts w:hint="eastAsia" w:ascii="宋体" w:hAnsi="宋体" w:eastAsia="宋体" w:cs="宋体"/>
          <w:color w:val="auto"/>
          <w:sz w:val="21"/>
          <w:szCs w:val="21"/>
          <w:highlight w:val="none"/>
        </w:rPr>
        <w:t xml:space="preserve">乙方的投标文件及相关文件的内容、</w:t>
      </w:r>
      <w:r>
        <w:rPr>
          <w:rStyle w:val="1413"/>
          <w:rFonts w:hint="eastAsia" w:ascii="宋体" w:hAnsi="宋体" w:cs="宋体"/>
          <w:color w:val="auto"/>
          <w:sz w:val="21"/>
          <w:szCs w:val="21"/>
          <w:highlight w:val="none"/>
          <w:lang w:eastAsia="zh-CN"/>
        </w:rPr>
        <w:t xml:space="preserve">《中华人民共和国民法典》</w:t>
      </w:r>
      <w:r>
        <w:rPr>
          <w:rFonts w:hint="eastAsia" w:ascii="宋体" w:hAnsi="宋体" w:eastAsia="宋体" w:cs="宋体"/>
          <w:color w:val="auto"/>
          <w:sz w:val="21"/>
          <w:szCs w:val="21"/>
          <w:highlight w:val="none"/>
        </w:rPr>
        <w:t xml:space="preserve">有关规定，为明确甲方和乙</w:t>
      </w:r>
      <w:r>
        <w:rPr>
          <w:rFonts w:hint="eastAsia" w:ascii="宋体" w:hAnsi="宋体" w:cs="宋体"/>
          <w:color w:val="auto"/>
          <w:sz w:val="21"/>
          <w:szCs w:val="21"/>
          <w:highlight w:val="none"/>
          <w:lang w:eastAsia="zh-CN"/>
        </w:rPr>
        <w:t xml:space="preserve">方在</w:t>
      </w:r>
      <w:r>
        <w:rPr>
          <w:rFonts w:hint="eastAsia" w:ascii="宋体" w:hAnsi="宋体" w:eastAsia="宋体" w:cs="宋体"/>
          <w:color w:val="auto"/>
          <w:sz w:val="21"/>
          <w:szCs w:val="21"/>
          <w:highlight w:val="none"/>
        </w:rPr>
        <w:t xml:space="preserve">服务过程中的权利、义务，经双方友好协商，</w:t>
      </w:r>
      <w:r>
        <w:rPr>
          <w:rStyle w:val="1413"/>
          <w:rFonts w:hint="eastAsia" w:ascii="宋体" w:hAnsi="宋体" w:eastAsia="宋体" w:cs="宋体"/>
          <w:color w:val="auto"/>
          <w:sz w:val="21"/>
          <w:szCs w:val="21"/>
          <w:highlight w:val="none"/>
        </w:rPr>
        <w:t xml:space="preserve">签订本合同书</w:t>
      </w:r>
      <w:r>
        <w:rPr>
          <w:rFonts w:hint="eastAsia" w:ascii="宋体" w:hAnsi="宋体" w:eastAsia="宋体" w:cs="宋体"/>
          <w:color w:val="auto"/>
          <w:sz w:val="21"/>
          <w:szCs w:val="21"/>
          <w:highlight w:val="none"/>
        </w:rPr>
        <w:t xml:space="preserve">。</w:t>
      </w:r>
      <w:r/>
    </w:p>
    <w:p>
      <w:pPr>
        <w:ind w:firstLine="422"/>
        <w:spacing w:line="240" w:lineRule="auto"/>
        <w:rPr>
          <w:rFonts w:hint="eastAsia" w:ascii="宋体" w:hAnsi="宋体" w:eastAsia="宋体" w:cs="宋体"/>
          <w:b/>
          <w:color w:val="auto"/>
          <w:sz w:val="21"/>
          <w:szCs w:val="21"/>
          <w:highlight w:val="none"/>
        </w:rPr>
        <w:outlineLvl w:val="0"/>
      </w:pPr>
      <w:r/>
      <w:bookmarkStart w:id="34" w:name="_Toc256179787"/>
      <w:r/>
      <w:bookmarkStart w:id="35" w:name="_Toc441503745"/>
      <w:r>
        <w:rPr>
          <w:rFonts w:hint="eastAsia" w:ascii="宋体" w:hAnsi="宋体" w:eastAsia="宋体" w:cs="宋体"/>
          <w:b/>
          <w:color w:val="auto"/>
          <w:sz w:val="21"/>
          <w:szCs w:val="21"/>
          <w:highlight w:val="none"/>
        </w:rPr>
        <w:t xml:space="preserve">一、合同的标的物</w:t>
      </w:r>
      <w:bookmarkEnd w:id="34"/>
      <w:r/>
      <w:bookmarkEnd w:id="35"/>
      <w:r/>
      <w:r/>
    </w:p>
    <w:p>
      <w:pPr>
        <w:ind w:firstLine="420"/>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乙方负责完成甲方的</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服务工作。</w:t>
      </w:r>
      <w:r/>
    </w:p>
    <w:p>
      <w:pPr>
        <w:ind w:firstLine="420"/>
        <w:spacing w:line="240" w:lineRule="auto"/>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服务期限：详见</w:t>
      </w:r>
      <w:r>
        <w:rPr>
          <w:rFonts w:hint="eastAsia" w:ascii="宋体" w:hAnsi="宋体" w:eastAsia="宋体" w:cs="宋体"/>
          <w:color w:val="auto"/>
          <w:sz w:val="21"/>
          <w:szCs w:val="21"/>
          <w:highlight w:val="none"/>
          <w:lang w:val="en-US" w:eastAsia="zh-CN"/>
        </w:rPr>
        <w:t xml:space="preserve">招标文件</w:t>
      </w:r>
      <w:r>
        <w:rPr>
          <w:rFonts w:hint="eastAsia" w:ascii="宋体" w:hAnsi="宋体" w:eastAsia="宋体" w:cs="宋体"/>
          <w:color w:val="auto"/>
          <w:sz w:val="21"/>
          <w:szCs w:val="21"/>
          <w:highlight w:val="none"/>
        </w:rPr>
        <w:t xml:space="preserve">。</w:t>
      </w:r>
      <w:r/>
    </w:p>
    <w:p>
      <w:pPr>
        <w:ind w:firstLine="420"/>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服务内容及要求：详见</w:t>
      </w:r>
      <w:r>
        <w:rPr>
          <w:rFonts w:hint="eastAsia" w:ascii="宋体" w:hAnsi="宋体" w:eastAsia="宋体" w:cs="宋体"/>
          <w:color w:val="auto"/>
          <w:sz w:val="21"/>
          <w:szCs w:val="21"/>
          <w:highlight w:val="none"/>
          <w:lang w:val="en-US" w:eastAsia="zh-CN"/>
        </w:rPr>
        <w:t xml:space="preserve">招标文件</w:t>
      </w:r>
      <w:r>
        <w:rPr>
          <w:rFonts w:hint="eastAsia" w:ascii="宋体" w:hAnsi="宋体" w:eastAsia="宋体" w:cs="宋体"/>
          <w:color w:val="auto"/>
          <w:sz w:val="21"/>
          <w:szCs w:val="21"/>
          <w:highlight w:val="none"/>
        </w:rPr>
        <w:t xml:space="preserve">。</w:t>
      </w:r>
      <w:r/>
    </w:p>
    <w:p>
      <w:pPr>
        <w:ind w:firstLine="420"/>
        <w:spacing w:line="240" w:lineRule="auto"/>
        <w:rPr>
          <w:rFonts w:hint="eastAsia" w:ascii="宋体" w:hAnsi="宋体" w:eastAsia="宋体" w:cs="宋体"/>
          <w:color w:val="auto"/>
          <w:sz w:val="21"/>
          <w:szCs w:val="21"/>
          <w:highlight w:val="none"/>
        </w:rPr>
        <w:outlineLvl w:val="0"/>
      </w:pPr>
      <w:r/>
      <w:bookmarkStart w:id="36" w:name="_Toc441503746"/>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下列文件为本合同不可分割部分：</w:t>
      </w:r>
      <w:bookmarkEnd w:id="36"/>
      <w:r/>
      <w:r/>
    </w:p>
    <w:p>
      <w:pPr>
        <w:ind w:firstLine="420"/>
        <w:spacing w:line="240" w:lineRule="auto"/>
        <w:rPr>
          <w:rStyle w:val="1413"/>
          <w:rFonts w:hint="eastAsia" w:ascii="宋体" w:hAnsi="宋体" w:eastAsia="宋体" w:cs="宋体"/>
          <w:color w:val="auto"/>
          <w:sz w:val="21"/>
          <w:szCs w:val="21"/>
          <w:highlight w:val="none"/>
        </w:rPr>
      </w:pPr>
      <w:r>
        <w:rPr>
          <w:rStyle w:val="1413"/>
          <w:rFonts w:hint="eastAsia" w:ascii="宋体" w:hAnsi="宋体" w:eastAsia="宋体" w:cs="宋体"/>
          <w:color w:val="auto"/>
          <w:sz w:val="21"/>
          <w:szCs w:val="21"/>
          <w:highlight w:val="none"/>
        </w:rPr>
        <w:t xml:space="preserve">（1）中标通知书；</w:t>
      </w:r>
      <w:r/>
    </w:p>
    <w:p>
      <w:pPr>
        <w:ind w:firstLine="420"/>
        <w:spacing w:line="240" w:lineRule="auto"/>
        <w:rPr>
          <w:rStyle w:val="1413"/>
          <w:rFonts w:hint="eastAsia" w:ascii="宋体" w:hAnsi="宋体" w:eastAsia="宋体" w:cs="宋体"/>
          <w:color w:val="auto"/>
          <w:sz w:val="21"/>
          <w:szCs w:val="21"/>
          <w:highlight w:val="none"/>
        </w:rPr>
      </w:pPr>
      <w:r>
        <w:rPr>
          <w:rStyle w:val="1413"/>
          <w:rFonts w:hint="eastAsia" w:ascii="宋体" w:hAnsi="宋体" w:eastAsia="宋体" w:cs="宋体"/>
          <w:color w:val="auto"/>
          <w:sz w:val="21"/>
          <w:szCs w:val="21"/>
          <w:highlight w:val="none"/>
        </w:rPr>
        <w:t xml:space="preserve">（2）招标文件；</w:t>
      </w:r>
      <w:r/>
    </w:p>
    <w:p>
      <w:pPr>
        <w:ind w:firstLine="420"/>
        <w:spacing w:line="240" w:lineRule="auto"/>
        <w:rPr>
          <w:rStyle w:val="1413"/>
          <w:rFonts w:hint="eastAsia" w:ascii="宋体" w:hAnsi="宋体" w:eastAsia="宋体" w:cs="宋体"/>
          <w:color w:val="auto"/>
          <w:sz w:val="21"/>
          <w:szCs w:val="21"/>
          <w:highlight w:val="none"/>
        </w:rPr>
      </w:pPr>
      <w:r>
        <w:rPr>
          <w:rStyle w:val="1413"/>
          <w:rFonts w:hint="eastAsia" w:ascii="宋体" w:hAnsi="宋体" w:eastAsia="宋体" w:cs="宋体"/>
          <w:color w:val="auto"/>
          <w:sz w:val="21"/>
          <w:szCs w:val="21"/>
          <w:highlight w:val="none"/>
        </w:rPr>
        <w:t xml:space="preserve">（3）乙方中标的投标文件；</w:t>
      </w:r>
      <w:r/>
    </w:p>
    <w:p>
      <w:pPr>
        <w:ind w:firstLine="420"/>
        <w:spacing w:line="240" w:lineRule="auto"/>
        <w:rPr>
          <w:rFonts w:hint="eastAsia" w:ascii="宋体" w:hAnsi="宋体" w:eastAsia="宋体" w:cs="宋体"/>
          <w:color w:val="auto"/>
          <w:sz w:val="21"/>
          <w:szCs w:val="21"/>
          <w:highlight w:val="none"/>
          <w:lang w:eastAsia="zh-CN"/>
        </w:rPr>
        <w:outlineLvl w:val="0"/>
      </w:pPr>
      <w:r>
        <w:rPr>
          <w:rStyle w:val="1413"/>
          <w:rFonts w:hint="eastAsia" w:ascii="宋体" w:hAnsi="宋体" w:eastAsia="宋体" w:cs="宋体"/>
          <w:color w:val="auto"/>
          <w:sz w:val="21"/>
          <w:szCs w:val="21"/>
          <w:highlight w:val="none"/>
        </w:rPr>
        <w:t xml:space="preserve">（4）乙方在招投标过程中所作的</w:t>
      </w:r>
      <w:r>
        <w:rPr>
          <w:rStyle w:val="1413"/>
          <w:rFonts w:hint="eastAsia" w:ascii="宋体" w:hAnsi="宋体" w:cs="宋体"/>
          <w:color w:val="auto"/>
          <w:sz w:val="21"/>
          <w:szCs w:val="21"/>
          <w:highlight w:val="none"/>
          <w:lang w:eastAsia="zh-CN"/>
        </w:rPr>
        <w:t xml:space="preserve">其他</w:t>
      </w:r>
      <w:r>
        <w:rPr>
          <w:rStyle w:val="1413"/>
          <w:rFonts w:hint="eastAsia" w:ascii="宋体" w:hAnsi="宋体" w:eastAsia="宋体" w:cs="宋体"/>
          <w:color w:val="auto"/>
          <w:sz w:val="21"/>
          <w:szCs w:val="21"/>
          <w:highlight w:val="none"/>
        </w:rPr>
        <w:t xml:space="preserve">承诺、声明、书面澄清等</w:t>
      </w:r>
      <w:r>
        <w:rPr>
          <w:rFonts w:hint="eastAsia" w:ascii="宋体" w:hAnsi="宋体" w:eastAsia="宋体" w:cs="宋体"/>
          <w:color w:val="auto"/>
          <w:sz w:val="21"/>
          <w:szCs w:val="21"/>
          <w:highlight w:val="none"/>
          <w:lang w:eastAsia="zh-CN"/>
        </w:rPr>
        <w:t xml:space="preserve">。</w:t>
      </w:r>
      <w:r/>
    </w:p>
    <w:p>
      <w:pPr>
        <w:ind w:firstLine="422"/>
        <w:spacing w:line="24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二、合同价款与支付</w:t>
      </w:r>
      <w:r/>
    </w:p>
    <w:p>
      <w:pPr>
        <w:ind w:firstLine="42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2.1合同价款</w:t>
      </w:r>
      <w:r/>
    </w:p>
    <w:p>
      <w:pPr>
        <w:ind w:firstLine="420"/>
        <w:spacing w:line="24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本合同</w:t>
      </w:r>
      <w:r>
        <w:rPr>
          <w:rFonts w:hint="eastAsia" w:ascii="宋体" w:hAnsi="宋体" w:eastAsia="宋体" w:cs="宋体"/>
          <w:color w:val="auto"/>
          <w:sz w:val="21"/>
          <w:szCs w:val="21"/>
          <w:highlight w:val="none"/>
          <w:lang w:val="en-US" w:eastAsia="zh-CN"/>
        </w:rPr>
        <w:t xml:space="preserve">总价</w:t>
      </w:r>
      <w:r>
        <w:rPr>
          <w:rFonts w:hint="eastAsia" w:ascii="宋体" w:hAnsi="宋体" w:eastAsia="宋体" w:cs="宋体"/>
          <w:color w:val="auto"/>
          <w:sz w:val="21"/>
          <w:szCs w:val="21"/>
          <w:highlight w:val="none"/>
        </w:rPr>
        <w:t xml:space="preserve">（暂定）</w:t>
      </w:r>
      <w:r>
        <w:rPr>
          <w:rFonts w:hint="eastAsia" w:ascii="宋体" w:hAnsi="宋体" w:eastAsia="宋体" w:cs="宋体"/>
          <w:color w:val="auto"/>
          <w:sz w:val="21"/>
          <w:szCs w:val="21"/>
          <w:highlight w:val="none"/>
          <w:lang w:val="en-US" w:eastAsia="zh-CN"/>
        </w:rPr>
        <w:t xml:space="preserve">人民币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元</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spacing w:after="0" w:line="240" w:lineRule="auto"/>
        <w:shd w:val="clear" w:color="auto" w:fill="ffff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本合同单价</w:t>
      </w:r>
      <w:r>
        <w:rPr>
          <w:rFonts w:hint="eastAsia" w:ascii="宋体" w:hAnsi="宋体" w:eastAsia="宋体" w:cs="宋体"/>
          <w:color w:val="auto"/>
          <w:sz w:val="21"/>
          <w:szCs w:val="21"/>
          <w:highlight w:val="none"/>
          <w:lang w:eastAsia="zh-CN"/>
        </w:rPr>
        <w:t xml:space="preserve">：</w:t>
      </w:r>
      <w:r/>
    </w:p>
    <w:p>
      <w:pPr>
        <w:ind w:firstLine="420"/>
        <w:spacing w:after="0" w:line="240" w:lineRule="auto"/>
        <w:shd w:val="clear" w:color="auto" w:fill="ffff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eastAsia="zh-CN" w:bidi="ar"/>
        </w:rPr>
        <w:t xml:space="preserve">越溪街道：</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元/吨)；</w:t>
      </w:r>
      <w:r/>
    </w:p>
    <w:p>
      <w:pPr>
        <w:ind w:firstLine="420"/>
        <w:spacing w:after="0" w:line="240" w:lineRule="auto"/>
        <w:shd w:val="clear" w:color="auto" w:fill="ffffff"/>
        <w:rPr>
          <w:rFonts w:hint="eastAsia" w:ascii="宋体" w:hAnsi="宋体" w:eastAsia="宋体" w:cs="宋体"/>
          <w:color w:val="auto"/>
          <w:sz w:val="21"/>
          <w:szCs w:val="21"/>
          <w:highlight w:val="none"/>
          <w:shd w:val="clear" w:color="auto" w:fill="ffffff"/>
          <w:lang w:val="en-US" w:eastAsia="zh-CN" w:bidi="ar"/>
        </w:rPr>
      </w:pPr>
      <w:r>
        <w:rPr>
          <w:rFonts w:hint="eastAsia" w:ascii="宋体" w:hAnsi="宋体" w:eastAsia="宋体" w:cs="宋体"/>
          <w:color w:val="auto"/>
          <w:sz w:val="21"/>
          <w:szCs w:val="21"/>
          <w:highlight w:val="none"/>
          <w:shd w:val="clear" w:color="auto" w:fill="ffffff"/>
          <w:lang w:eastAsia="zh-CN" w:bidi="ar"/>
        </w:rPr>
        <w:t xml:space="preserve">郭巷街道：</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元/吨)；</w:t>
      </w:r>
      <w:r/>
    </w:p>
    <w:p>
      <w:pPr>
        <w:ind w:firstLine="420"/>
        <w:spacing w:line="24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增值税税率为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%，承包人需向发包人开具</w:t>
      </w:r>
      <w:r>
        <w:rPr>
          <w:rFonts w:hint="eastAsia" w:ascii="宋体" w:hAnsi="宋体" w:eastAsia="宋体" w:cs="宋体"/>
          <w:color w:val="auto"/>
          <w:sz w:val="21"/>
          <w:szCs w:val="21"/>
          <w:highlight w:val="none"/>
          <w:lang w:eastAsia="zh-CN"/>
        </w:rPr>
        <w:t xml:space="preserve">增值税普通</w:t>
      </w:r>
      <w:r>
        <w:rPr>
          <w:rFonts w:hint="eastAsia" w:ascii="宋体" w:hAnsi="宋体" w:eastAsia="宋体" w:cs="宋体"/>
          <w:color w:val="auto"/>
          <w:sz w:val="21"/>
          <w:szCs w:val="21"/>
          <w:highlight w:val="none"/>
        </w:rPr>
        <w:t xml:space="preserve">发票，合同中不含税价款除合同另有约定外不因任何原因变化而变化，</w:t>
      </w:r>
      <w:r>
        <w:rPr>
          <w:rFonts w:hint="eastAsia" w:ascii="宋体" w:hAnsi="宋体" w:eastAsia="宋体" w:cs="宋体"/>
          <w:b/>
          <w:bCs/>
          <w:color w:val="auto"/>
          <w:sz w:val="21"/>
          <w:szCs w:val="21"/>
          <w:highlight w:val="none"/>
        </w:rPr>
        <w:t xml:space="preserve">若在合同履行期间，遇到国家税收政策调整，则未开发票部分按照新税率重新计算税金，不含税价款不变。若开票金额与合同金额有尾差，以实际开票为准。</w:t>
      </w:r>
      <w:r/>
    </w:p>
    <w:p>
      <w:pPr>
        <w:ind w:firstLine="420"/>
        <w:spacing w:line="24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合同价格</w:t>
      </w:r>
      <w:r>
        <w:rPr>
          <w:rFonts w:hint="eastAsia" w:ascii="宋体" w:hAnsi="宋体" w:eastAsia="宋体" w:cs="宋体"/>
          <w:color w:val="auto"/>
          <w:sz w:val="21"/>
          <w:szCs w:val="21"/>
          <w:highlight w:val="none"/>
          <w:lang w:val="zh-CN"/>
        </w:rPr>
        <w:t xml:space="preserve">包括完成本项目建筑（装修）垃圾清运服务过程中所需的人工费（所有工作人员的值休、轮休、法定假日休息以及岗位顶班、日常机动人员的配备）、材料费、工具及设备使用费、管理费、代理服务费、餐费、住宿费、人员出行交通费、各种社会保险、规费以及投标人企业利润、税金和政策性文件规定及合同包含的所有风险、责任等各项应有费用。同时，除非合同条款中另有规定，否则，乙方所报价格在合同实施期间不因市场变化因素而变动。</w:t>
      </w:r>
      <w:r/>
    </w:p>
    <w:p>
      <w:pPr>
        <w:ind w:firstLine="42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2.2付款方式：</w:t>
      </w:r>
      <w:r/>
    </w:p>
    <w:p>
      <w:pPr>
        <w:ind w:firstLine="42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①预付款：合同签订后，支付合同金额10%的预付款。在签订合同时，乙方明确表示无需预付款或者主动要求降低预付款比例的，甲方可不适用上述关于预付款的规定。</w:t>
      </w:r>
      <w:r/>
    </w:p>
    <w:p>
      <w:pPr>
        <w:ind w:firstLine="420"/>
        <w:spacing w:line="24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②合同生效后，</w:t>
      </w:r>
      <w:r>
        <w:rPr>
          <w:rFonts w:hint="eastAsia" w:ascii="宋体" w:hAnsi="宋体" w:eastAsia="宋体" w:cs="宋体"/>
          <w:color w:val="auto"/>
          <w:sz w:val="21"/>
          <w:szCs w:val="21"/>
          <w:highlight w:val="none"/>
          <w:lang w:eastAsia="zh-CN"/>
        </w:rPr>
        <w:t xml:space="preserve">原则上甲方</w:t>
      </w:r>
      <w:r>
        <w:rPr>
          <w:rFonts w:hint="eastAsia" w:ascii="宋体" w:hAnsi="宋体" w:eastAsia="宋体" w:cs="宋体"/>
          <w:color w:val="auto"/>
          <w:sz w:val="21"/>
          <w:szCs w:val="21"/>
          <w:highlight w:val="none"/>
        </w:rPr>
        <w:t xml:space="preserve">于每季度支付实际完成、</w:t>
      </w:r>
      <w:r>
        <w:rPr>
          <w:rFonts w:hint="eastAsia" w:ascii="宋体" w:hAnsi="宋体" w:eastAsia="宋体" w:cs="宋体"/>
          <w:color w:val="auto"/>
          <w:sz w:val="21"/>
          <w:szCs w:val="21"/>
          <w:highlight w:val="none"/>
          <w:lang w:val="en-US" w:eastAsia="zh-CN"/>
        </w:rPr>
        <w:t xml:space="preserve">经</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审核</w:t>
      </w:r>
      <w:r>
        <w:rPr>
          <w:rFonts w:hint="eastAsia" w:ascii="宋体" w:hAnsi="宋体" w:eastAsia="宋体" w:cs="宋体"/>
          <w:color w:val="auto"/>
          <w:sz w:val="21"/>
          <w:szCs w:val="21"/>
          <w:highlight w:val="none"/>
          <w:lang w:val="en-US" w:eastAsia="zh-CN"/>
        </w:rPr>
        <w:t xml:space="preserve">确认</w:t>
      </w:r>
      <w:r>
        <w:rPr>
          <w:rFonts w:hint="eastAsia" w:ascii="宋体" w:hAnsi="宋体" w:eastAsia="宋体" w:cs="宋体"/>
          <w:color w:val="auto"/>
          <w:sz w:val="21"/>
          <w:szCs w:val="21"/>
          <w:highlight w:val="none"/>
        </w:rPr>
        <w:t xml:space="preserve">后的工作量对应价款的75%；于合同履行完毕、验收合</w:t>
      </w:r>
      <w:r>
        <w:rPr>
          <w:rFonts w:hint="eastAsia" w:ascii="宋体" w:hAnsi="宋体" w:cs="宋体"/>
          <w:color w:val="auto"/>
          <w:sz w:val="21"/>
          <w:szCs w:val="21"/>
          <w:highlight w:val="none"/>
          <w:lang w:eastAsia="zh-CN"/>
        </w:rPr>
        <w:t xml:space="preserve">格后</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支付最终核定金额的90%，余款于</w:t>
      </w: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结束一年后付清。实际付款按照甲方统一排款审批后支付。</w:t>
      </w:r>
      <w:r/>
    </w:p>
    <w:p>
      <w:pPr>
        <w:ind w:firstLine="420"/>
        <w:spacing w:line="240" w:lineRule="auto"/>
        <w:rPr>
          <w:rFonts w:hint="eastAsia" w:ascii="宋体" w:hAnsi="宋体" w:eastAsia="宋体" w:cs="宋体"/>
          <w:color w:val="auto"/>
          <w:sz w:val="21"/>
          <w:szCs w:val="21"/>
          <w:highlight w:val="none"/>
        </w:rPr>
        <w:outlineLvl w:val="0"/>
      </w:pPr>
      <w:r/>
      <w:bookmarkStart w:id="37" w:name="_Toc441503752"/>
      <w:r/>
      <w:bookmarkStart w:id="38" w:name="_Toc256179790"/>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根据现行税法对甲方征收的与本合同有关的一切税费均由甲方承担；根据现行税法对乙方征收的与本合同有关的一切税费均由乙方承担。</w:t>
      </w:r>
      <w:bookmarkEnd w:id="37"/>
      <w:r/>
      <w:bookmarkEnd w:id="38"/>
      <w:r/>
      <w:r/>
    </w:p>
    <w:p>
      <w:pPr>
        <w:ind w:firstLine="420"/>
        <w:spacing w:line="240" w:lineRule="auto"/>
        <w:rPr>
          <w:rFonts w:hint="eastAsia" w:ascii="宋体" w:hAnsi="宋体" w:eastAsia="宋体" w:cs="宋体"/>
          <w:color w:val="auto"/>
          <w:sz w:val="21"/>
          <w:szCs w:val="21"/>
          <w:highlight w:val="none"/>
          <w:lang w:val="en-US" w:eastAsia="zh-CN"/>
        </w:rPr>
        <w:outlineLvl w:val="0"/>
      </w:pPr>
      <w:r>
        <w:rPr>
          <w:rFonts w:hint="eastAsia" w:ascii="宋体" w:hAnsi="宋体" w:eastAsia="宋体" w:cs="宋体"/>
          <w:color w:val="auto"/>
          <w:sz w:val="21"/>
          <w:szCs w:val="21"/>
          <w:highlight w:val="none"/>
          <w:lang w:val="en-US" w:eastAsia="zh-CN"/>
        </w:rPr>
        <w:t xml:space="preserve">2.4支付方式：以甲方实际支付方式为准。付款前，乙方须先向甲方提供的凭据，以甲方具体要求为准。</w:t>
      </w:r>
      <w:r>
        <w:rPr>
          <w:rFonts w:hint="eastAsia" w:ascii="宋体" w:hAnsi="宋体" w:eastAsia="宋体" w:cs="宋体"/>
          <w:color w:val="auto"/>
          <w:sz w:val="21"/>
          <w:szCs w:val="21"/>
          <w:highlight w:val="none"/>
          <w:lang w:val="en-US" w:eastAsia="zh-CN"/>
        </w:rPr>
        <w:tab/>
      </w:r>
      <w:r/>
    </w:p>
    <w:p>
      <w:pPr>
        <w:ind w:firstLine="422"/>
        <w:spacing w:line="240" w:lineRule="auto"/>
        <w:rPr>
          <w:rFonts w:hint="eastAsia" w:ascii="宋体" w:hAnsi="宋体" w:eastAsia="宋体" w:cs="宋体"/>
          <w:color w:val="auto"/>
          <w:sz w:val="21"/>
          <w:szCs w:val="21"/>
          <w:highlight w:val="none"/>
          <w:lang w:eastAsia="zh-CN"/>
        </w:rPr>
        <w:outlineLvl w:val="0"/>
      </w:pPr>
      <w:r>
        <w:rPr>
          <w:rFonts w:hint="eastAsia" w:ascii="宋体" w:hAnsi="宋体" w:eastAsia="宋体" w:cs="宋体"/>
          <w:b/>
          <w:bCs/>
          <w:color w:val="auto"/>
          <w:sz w:val="21"/>
          <w:szCs w:val="21"/>
          <w:highlight w:val="none"/>
          <w:lang w:val="en-US" w:eastAsia="zh-CN"/>
        </w:rPr>
        <w:t xml:space="preserve">三、服务工作管理：</w:t>
      </w:r>
      <w:r/>
    </w:p>
    <w:p>
      <w:pPr>
        <w:ind w:firstLine="420"/>
        <w:spacing w:line="240" w:lineRule="auto"/>
        <w:rPr>
          <w:rFonts w:hint="eastAsia" w:ascii="宋体" w:hAnsi="宋体" w:eastAsia="宋体" w:cs="宋体"/>
          <w:color w:val="auto"/>
          <w:sz w:val="21"/>
          <w:szCs w:val="21"/>
          <w:highlight w:val="none"/>
        </w:rPr>
      </w:pPr>
      <w:r>
        <w:rPr>
          <w:rStyle w:val="1413"/>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rPr>
        <w:t xml:space="preserve">应遵守招标人的相关管理制度。出现下列情形之一的，由</w:t>
      </w:r>
      <w:r>
        <w:rPr>
          <w:rStyle w:val="1413"/>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rPr>
        <w:t xml:space="preserve">承担所有的损失，向</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进行赔偿并支付违约金</w:t>
      </w:r>
      <w:r>
        <w:rPr>
          <w:rFonts w:hint="eastAsia" w:ascii="宋体" w:hAnsi="宋体" w:cs="宋体"/>
          <w:color w:val="auto"/>
          <w:sz w:val="21"/>
          <w:szCs w:val="21"/>
          <w:highlight w:val="none"/>
          <w:lang w:eastAsia="zh-CN"/>
        </w:rPr>
        <w:t xml:space="preserve">：</w:t>
      </w:r>
      <w:r/>
    </w:p>
    <w:p>
      <w:pPr>
        <w:ind w:firstLine="420"/>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Style w:val="1413"/>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rPr>
        <w:t xml:space="preserve">未能遵守招标人管理制度的</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向</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支付违约金5000元每次。</w:t>
      </w:r>
      <w:r/>
    </w:p>
    <w:p>
      <w:pPr>
        <w:ind w:firstLine="420"/>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因</w:t>
      </w:r>
      <w:r>
        <w:rPr>
          <w:rStyle w:val="1413"/>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rPr>
        <w:t xml:space="preserve">原因导致</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或其他第三人权益受损的</w:t>
      </w:r>
      <w:r>
        <w:rPr>
          <w:rFonts w:hint="eastAsia" w:ascii="宋体" w:hAnsi="宋体" w:cs="宋体"/>
          <w:color w:val="auto"/>
          <w:sz w:val="21"/>
          <w:szCs w:val="21"/>
          <w:highlight w:val="none"/>
          <w:lang w:eastAsia="zh-CN"/>
        </w:rPr>
        <w:t xml:space="preserve">，</w:t>
      </w:r>
      <w:r>
        <w:rPr>
          <w:rStyle w:val="1413"/>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rPr>
        <w:t xml:space="preserve">向</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支付违约金5000元每次。</w:t>
      </w:r>
      <w:r/>
    </w:p>
    <w:p>
      <w:pPr>
        <w:ind w:firstLine="420"/>
        <w:spacing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因</w:t>
      </w:r>
      <w:r>
        <w:rPr>
          <w:rStyle w:val="1413"/>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rPr>
        <w:t xml:space="preserve">原因导致接到投诉</w:t>
      </w:r>
      <w:r>
        <w:rPr>
          <w:rFonts w:hint="eastAsia" w:ascii="宋体" w:hAnsi="宋体" w:eastAsia="宋体" w:cs="宋体"/>
          <w:color w:val="auto"/>
          <w:sz w:val="21"/>
          <w:szCs w:val="21"/>
          <w:highlight w:val="none"/>
          <w:lang w:val="en-US" w:eastAsia="zh-CN"/>
        </w:rPr>
        <w:t xml:space="preserve">并查实</w:t>
      </w:r>
      <w:r>
        <w:rPr>
          <w:rFonts w:hint="eastAsia" w:ascii="宋体" w:hAnsi="宋体" w:eastAsia="宋体" w:cs="宋体"/>
          <w:color w:val="auto"/>
          <w:sz w:val="21"/>
          <w:szCs w:val="21"/>
          <w:highlight w:val="none"/>
        </w:rPr>
        <w:t xml:space="preserve">的</w:t>
      </w:r>
      <w:r>
        <w:rPr>
          <w:rFonts w:hint="eastAsia" w:ascii="宋体" w:hAnsi="宋体" w:cs="宋体"/>
          <w:color w:val="auto"/>
          <w:sz w:val="21"/>
          <w:szCs w:val="21"/>
          <w:highlight w:val="none"/>
          <w:lang w:eastAsia="zh-CN"/>
        </w:rPr>
        <w:t xml:space="preserve">，</w:t>
      </w:r>
      <w:r>
        <w:rPr>
          <w:rStyle w:val="1413"/>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rPr>
        <w:t xml:space="preserve">向</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支付违约金5000元每次。</w:t>
      </w:r>
      <w:r>
        <w:rPr>
          <w:rFonts w:hint="eastAsia" w:ascii="宋体" w:hAnsi="宋体" w:eastAsia="宋体" w:cs="宋体"/>
          <w:color w:val="auto"/>
          <w:sz w:val="21"/>
          <w:szCs w:val="21"/>
          <w:highlight w:val="none"/>
          <w:lang w:val="en-US" w:eastAsia="zh-CN"/>
        </w:rPr>
        <w:t xml:space="preserve">情节严重者，甲方有权解除合同。</w:t>
      </w:r>
      <w:r/>
    </w:p>
    <w:p>
      <w:pPr>
        <w:ind w:firstLine="420"/>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Style w:val="1413"/>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rPr>
        <w:t xml:space="preserve">未能按时完成工作量，出现逾期情况的</w:t>
      </w:r>
      <w:r>
        <w:rPr>
          <w:rFonts w:hint="eastAsia" w:ascii="宋体" w:hAnsi="宋体" w:cs="宋体"/>
          <w:color w:val="auto"/>
          <w:sz w:val="21"/>
          <w:szCs w:val="21"/>
          <w:highlight w:val="none"/>
          <w:lang w:eastAsia="zh-CN"/>
        </w:rPr>
        <w:t xml:space="preserve">，</w:t>
      </w:r>
      <w:r>
        <w:rPr>
          <w:rStyle w:val="1413"/>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rPr>
        <w:t xml:space="preserve">向</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支付违约金10000元每次。</w:t>
      </w:r>
      <w:r/>
    </w:p>
    <w:p>
      <w:pPr>
        <w:ind w:firstLine="420"/>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因</w:t>
      </w:r>
      <w:r>
        <w:rPr>
          <w:rStyle w:val="1413"/>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rPr>
        <w:t xml:space="preserve">原因导致受到行政处罚</w:t>
      </w:r>
      <w:r>
        <w:rPr>
          <w:rFonts w:hint="eastAsia" w:ascii="宋体" w:hAnsi="宋体" w:cs="宋体"/>
          <w:color w:val="auto"/>
          <w:sz w:val="21"/>
          <w:szCs w:val="21"/>
          <w:highlight w:val="none"/>
          <w:lang w:eastAsia="zh-CN"/>
        </w:rPr>
        <w:t xml:space="preserve">，</w:t>
      </w:r>
      <w:r>
        <w:rPr>
          <w:rStyle w:val="1413"/>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rPr>
        <w:t xml:space="preserve">向</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支付违约金10000元每次。</w:t>
      </w:r>
      <w:r/>
    </w:p>
    <w:p>
      <w:pPr>
        <w:ind w:firstLine="420"/>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Style w:val="1413"/>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lang w:val="en-US" w:eastAsia="zh-CN"/>
        </w:rPr>
        <w:t xml:space="preserve">作业期间</w:t>
      </w:r>
      <w:r>
        <w:rPr>
          <w:rFonts w:hint="eastAsia" w:ascii="宋体" w:hAnsi="宋体" w:eastAsia="宋体" w:cs="宋体"/>
          <w:color w:val="auto"/>
          <w:sz w:val="21"/>
          <w:szCs w:val="21"/>
          <w:highlight w:val="none"/>
        </w:rPr>
        <w:t xml:space="preserve">发生人身伤害事故的</w:t>
      </w:r>
      <w:r>
        <w:rPr>
          <w:rFonts w:hint="eastAsia" w:ascii="宋体" w:hAnsi="宋体" w:cs="宋体"/>
          <w:color w:val="auto"/>
          <w:sz w:val="21"/>
          <w:szCs w:val="21"/>
          <w:highlight w:val="none"/>
          <w:lang w:eastAsia="zh-CN"/>
        </w:rPr>
        <w:t xml:space="preserve">，</w:t>
      </w:r>
      <w:r>
        <w:rPr>
          <w:rStyle w:val="1413"/>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rPr>
        <w:t xml:space="preserve">向</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支付违约金10000元每次。</w:t>
      </w:r>
      <w:r/>
    </w:p>
    <w:p>
      <w:pPr>
        <w:ind w:firstLine="420"/>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如发现</w:t>
      </w:r>
      <w:r>
        <w:rPr>
          <w:rStyle w:val="1413"/>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lang w:eastAsia="zh-CN"/>
        </w:rPr>
        <w:t xml:space="preserve">将建筑垃圾</w:t>
      </w:r>
      <w:r>
        <w:rPr>
          <w:rFonts w:hint="eastAsia" w:ascii="宋体" w:hAnsi="宋体" w:eastAsia="宋体" w:cs="宋体"/>
          <w:color w:val="auto"/>
          <w:sz w:val="21"/>
          <w:szCs w:val="21"/>
          <w:highlight w:val="none"/>
          <w:lang w:val="en-US" w:eastAsia="zh-CN"/>
        </w:rPr>
        <w:t xml:space="preserve">随意外运其他地方处理或</w:t>
      </w:r>
      <w:r>
        <w:rPr>
          <w:rFonts w:hint="eastAsia" w:ascii="宋体" w:hAnsi="宋体" w:eastAsia="宋体" w:cs="宋体"/>
          <w:color w:val="auto"/>
          <w:sz w:val="21"/>
          <w:szCs w:val="21"/>
          <w:highlight w:val="none"/>
          <w:lang w:val="zh-CN" w:eastAsia="en-US"/>
        </w:rPr>
        <w:t xml:space="preserve">填埋</w:t>
      </w:r>
      <w:r>
        <w:rPr>
          <w:rFonts w:hint="eastAsia" w:ascii="宋体" w:hAnsi="宋体" w:eastAsia="宋体" w:cs="宋体"/>
          <w:color w:val="auto"/>
          <w:sz w:val="21"/>
          <w:szCs w:val="21"/>
          <w:highlight w:val="none"/>
          <w:lang w:eastAsia="zh-CN"/>
        </w:rPr>
        <w:t xml:space="preserve">，</w:t>
      </w:r>
      <w:r>
        <w:rPr>
          <w:rStyle w:val="1413"/>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rPr>
        <w:t xml:space="preserve">向</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支付违约金</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0000元每次。</w:t>
      </w:r>
      <w:r/>
    </w:p>
    <w:p>
      <w:pPr>
        <w:ind w:firstLine="420"/>
        <w:spacing w:line="240" w:lineRule="auto"/>
        <w:rPr>
          <w:rFonts w:hint="eastAsia" w:ascii="宋体" w:hAnsi="宋体" w:eastAsia="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甲方不定时对清运工作进行抽查，如发现作业不按《经开区建筑（装修）垃圾清运要求表》要求执行的，扣款5000元每次。甲方有权在实施过程中进行修订相关条款，乙方无条件接受。</w:t>
      </w:r>
      <w:r/>
    </w:p>
    <w:p>
      <w:pPr>
        <w:ind w:firstLine="420"/>
        <w:spacing w:line="240" w:lineRule="auto"/>
        <w:rPr>
          <w:rFonts w:hint="eastAsia" w:ascii="宋体" w:hAnsi="宋体" w:eastAsia="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完成所产建筑（装修）垃圾的装车、清运、合法处置工作。严格按照苏城发</w:t>
      </w:r>
      <w:r>
        <w:rPr>
          <w:rFonts w:hint="eastAsia" w:ascii="宋体" w:hAnsi="宋体" w:cs="宋体"/>
          <w:color w:val="auto"/>
          <w:sz w:val="21"/>
          <w:szCs w:val="21"/>
          <w:highlight w:val="none"/>
          <w:lang w:val="en-US" w:eastAsia="zh-CN"/>
        </w:rPr>
        <w:t xml:space="preserve">〔2024〕43号</w:t>
      </w:r>
      <w:r>
        <w:rPr>
          <w:rFonts w:hint="eastAsia" w:ascii="宋体" w:hAnsi="宋体" w:eastAsia="宋体" w:cs="宋体"/>
          <w:color w:val="auto"/>
          <w:sz w:val="21"/>
          <w:szCs w:val="21"/>
          <w:highlight w:val="none"/>
          <w:lang w:val="en-US" w:eastAsia="zh-CN"/>
        </w:rPr>
        <w:t xml:space="preserve">《关于建立全市建筑垃圾资源化利用处置工作统筹机制的通知》、吴建筑垃圾整治办</w:t>
      </w:r>
      <w:r>
        <w:rPr>
          <w:rFonts w:hint="eastAsia" w:ascii="宋体" w:hAnsi="宋体" w:cs="宋体"/>
          <w:color w:val="auto"/>
          <w:sz w:val="21"/>
          <w:szCs w:val="21"/>
          <w:highlight w:val="none"/>
          <w:lang w:val="en-US" w:eastAsia="zh-CN"/>
        </w:rPr>
        <w:t xml:space="preserve">〔2024〕47号</w:t>
      </w:r>
      <w:r>
        <w:rPr>
          <w:rFonts w:hint="eastAsia" w:ascii="宋体" w:hAnsi="宋体" w:eastAsia="宋体" w:cs="宋体"/>
          <w:color w:val="auto"/>
          <w:sz w:val="21"/>
          <w:szCs w:val="21"/>
          <w:highlight w:val="none"/>
          <w:lang w:val="en-US" w:eastAsia="zh-CN"/>
        </w:rPr>
        <w:t xml:space="preserve">文件《关于进一步明确工程项目建筑垃圾源头管控相关事项的通知》的要求进行清运、处置，严格落实电子联单制度，按照电子联单监管要求清运至合法合规处置点，做好清运期间电子联单管理，每次清运工作完成后第二日，中标单位须整理好清运车次电子联单凭证上报采购单位，否则不予结算相应费用，电子联单数据的车次数量、清运量与采购方出场地磅数据对应。清运期间严禁非法倾倒。</w:t>
      </w:r>
      <w:r/>
    </w:p>
    <w:p>
      <w:pPr>
        <w:ind w:firstLine="420"/>
        <w:jc w:val="both"/>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bidi="ar-SA"/>
        </w:rPr>
        <w:t xml:space="preserve">若乙方未能依照</w:t>
      </w:r>
      <w:r>
        <w:rPr>
          <w:rFonts w:hint="eastAsia" w:ascii="宋体" w:hAnsi="宋体" w:eastAsia="宋体" w:cs="宋体"/>
          <w:color w:val="auto"/>
          <w:sz w:val="21"/>
          <w:szCs w:val="21"/>
          <w:highlight w:val="none"/>
          <w:lang w:eastAsia="zh-CN" w:bidi="ar-SA"/>
        </w:rPr>
        <w:t xml:space="preserve">甲方</w:t>
      </w:r>
      <w:r>
        <w:rPr>
          <w:rFonts w:hint="eastAsia" w:ascii="宋体" w:hAnsi="宋体" w:eastAsia="宋体" w:cs="宋体"/>
          <w:color w:val="auto"/>
          <w:sz w:val="21"/>
          <w:szCs w:val="21"/>
          <w:highlight w:val="none"/>
          <w:lang w:bidi="ar-SA"/>
        </w:rPr>
        <w:t xml:space="preserve">的要求执行清运及处置工作，或受到上级部门或相关行政主管部门的通报批评，</w:t>
      </w:r>
      <w:r>
        <w:rPr>
          <w:rFonts w:hint="eastAsia" w:ascii="宋体" w:hAnsi="宋体" w:eastAsia="宋体" w:cs="宋体"/>
          <w:bCs/>
          <w:color w:val="auto"/>
          <w:sz w:val="21"/>
          <w:szCs w:val="21"/>
          <w:highlight w:val="none"/>
          <w:lang w:val="en-US" w:eastAsia="zh-CN"/>
        </w:rPr>
        <w:t xml:space="preserve">甲方有权单方与乙方解除本合同</w:t>
      </w:r>
      <w:r>
        <w:rPr>
          <w:rFonts w:hint="eastAsia" w:ascii="宋体" w:hAnsi="宋体" w:eastAsia="宋体" w:cs="宋体"/>
          <w:color w:val="auto"/>
          <w:sz w:val="21"/>
          <w:szCs w:val="21"/>
          <w:highlight w:val="none"/>
          <w:lang w:bidi="ar-SA"/>
        </w:rPr>
        <w:t xml:space="preserve">。</w:t>
      </w:r>
      <w:r/>
    </w:p>
    <w:p>
      <w:pPr>
        <w:ind w:firstLine="422"/>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、甲方的权利和义务</w:t>
      </w:r>
      <w:r/>
    </w:p>
    <w:p>
      <w:pPr>
        <w:ind w:firstLine="420"/>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甲方负责协调属地建筑（装修）垃圾暂存点配合工作。</w:t>
      </w:r>
      <w:r/>
    </w:p>
    <w:p>
      <w:pPr>
        <w:ind w:firstLine="420"/>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甲方指派专人对乙方</w:t>
      </w:r>
      <w:r>
        <w:rPr>
          <w:rFonts w:hint="eastAsia" w:ascii="宋体" w:hAnsi="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工作进行监督检查，发现质量问题及时要求乙方整改。</w:t>
      </w:r>
      <w:r/>
    </w:p>
    <w:p>
      <w:pPr>
        <w:ind w:firstLine="420"/>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甲方有权要求乙方遵守甲方的各项管理制度，乙方各项违章行为需承担违约责任。</w:t>
      </w:r>
      <w:r/>
    </w:p>
    <w:p>
      <w:pPr>
        <w:ind w:firstLine="420"/>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lang w:val="en-US" w:eastAsia="zh-CN"/>
        </w:rPr>
        <w:t xml:space="preserve">甲方对乙方的工作依据招投标书、服务合同和服务管理考核办法的相关服务标准</w:t>
      </w:r>
      <w:r>
        <w:rPr>
          <w:rFonts w:hint="eastAsia" w:ascii="宋体" w:hAnsi="宋体" w:eastAsia="宋体" w:cs="宋体"/>
          <w:color w:val="auto"/>
          <w:sz w:val="21"/>
          <w:szCs w:val="21"/>
          <w:highlight w:val="none"/>
          <w:lang w:eastAsia="zh-CN"/>
        </w:rPr>
        <w:t xml:space="preserve">不定期</w:t>
      </w:r>
      <w:r>
        <w:rPr>
          <w:rFonts w:hint="eastAsia" w:ascii="宋体" w:hAnsi="宋体" w:eastAsia="宋体" w:cs="宋体"/>
          <w:color w:val="auto"/>
          <w:sz w:val="21"/>
          <w:szCs w:val="21"/>
          <w:highlight w:val="none"/>
          <w:lang w:val="en-US" w:eastAsia="zh-CN"/>
        </w:rPr>
        <w:t xml:space="preserve">实行检查，对工作中的不足将以书面形式汇总至乙方，要求乙方根据要求限期整改并在相应支付的款额中进行抵扣</w:t>
      </w:r>
      <w:r>
        <w:rPr>
          <w:rFonts w:hint="eastAsia" w:ascii="宋体" w:hAnsi="宋体" w:eastAsia="宋体" w:cs="宋体"/>
          <w:color w:val="auto"/>
          <w:sz w:val="21"/>
          <w:szCs w:val="21"/>
          <w:highlight w:val="none"/>
        </w:rPr>
        <w:t xml:space="preserve">。</w:t>
      </w:r>
      <w:r/>
    </w:p>
    <w:p>
      <w:pPr>
        <w:ind w:firstLine="422"/>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rPr>
        <w:t xml:space="preserve">、乙方的权利和义务</w:t>
      </w:r>
      <w:r/>
    </w:p>
    <w:p>
      <w:pPr>
        <w:ind w:firstLine="420"/>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乙方在合同签订后应及时提交建筑（装修）垃圾清运</w:t>
      </w:r>
      <w:r>
        <w:rPr>
          <w:rFonts w:hint="eastAsia" w:ascii="宋体" w:hAnsi="宋体" w:eastAsia="宋体" w:cs="宋体"/>
          <w:bCs/>
          <w:color w:val="auto"/>
          <w:sz w:val="21"/>
          <w:szCs w:val="21"/>
          <w:highlight w:val="none"/>
          <w:lang w:val="zh-CN"/>
        </w:rPr>
        <w:t xml:space="preserve">方案。</w:t>
      </w:r>
      <w:r/>
    </w:p>
    <w:p>
      <w:pPr>
        <w:ind w:firstLine="420"/>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乙方必须按甲方的要求进行服务，严格按甲方的指令执行。</w:t>
      </w:r>
      <w:r/>
    </w:p>
    <w:p>
      <w:pPr>
        <w:ind w:firstLine="420"/>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提供满足垃圾清运要求的人员、设备和材料，并做好日常工作管理。</w:t>
      </w:r>
      <w:r/>
    </w:p>
    <w:p>
      <w:pPr>
        <w:ind w:firstLine="420"/>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确保车辆行驶的安全，承担由于乙方作业造成事故的一切责任和损失。</w:t>
      </w:r>
      <w:r/>
    </w:p>
    <w:p>
      <w:pPr>
        <w:ind w:firstLine="420"/>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确保建筑（装修）垃圾在规定的时间内清运出场，清运至符合政府相关政策的建筑（装修）垃圾处置单位，具体处置位置需报采购人审批。守法作业、文明作业、不得违反苏州市各级政府、部门制度的相关法规条例。</w:t>
      </w:r>
      <w:r/>
    </w:p>
    <w:p>
      <w:pPr>
        <w:ind w:firstLine="420"/>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若乙方服务行为受到行政处罚，所产生的一切后果由乙方自行承担。</w:t>
      </w:r>
      <w:r/>
    </w:p>
    <w:p>
      <w:pPr>
        <w:ind w:firstLine="420"/>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若乙方的服务行为导致甲方受到行政处罚，由此给甲方造成的一切经济损失由乙方承担。</w:t>
      </w:r>
      <w:r/>
    </w:p>
    <w:p>
      <w:pPr>
        <w:ind w:firstLine="422"/>
        <w:spacing w:line="24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rPr>
        <w:t xml:space="preserve">、质量与验收</w:t>
      </w:r>
      <w:r/>
    </w:p>
    <w:p>
      <w:pPr>
        <w:ind w:firstLine="420"/>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乙方应按照招标文件的要求提供合格的服务；</w:t>
      </w:r>
      <w:r/>
    </w:p>
    <w:p>
      <w:pPr>
        <w:ind w:firstLine="420"/>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验收标准：完全符合现行国家规范及要求，以验收通过为准。</w:t>
      </w:r>
      <w:r/>
    </w:p>
    <w:p>
      <w:pPr>
        <w:ind w:firstLine="422"/>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rPr>
        <w:t xml:space="preserve">、结算方式</w:t>
      </w:r>
      <w:r/>
    </w:p>
    <w:p>
      <w:pPr>
        <w:ind w:firstLine="420"/>
        <w:spacing w:line="24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乙方必须在全部服务完成并验收合格后十五日历天内，提交结算报告，逾期提交或者提交资料不全，甲方有权拒绝接受，并按照甲方单方确认的结算价格作为最终结算</w:t>
      </w:r>
      <w:r>
        <w:rPr>
          <w:rFonts w:hint="eastAsia" w:ascii="宋体" w:hAnsi="宋体" w:cs="宋体"/>
          <w:color w:val="auto"/>
          <w:sz w:val="21"/>
          <w:szCs w:val="21"/>
          <w:highlight w:val="none"/>
          <w:lang w:eastAsia="zh-CN"/>
        </w:rPr>
        <w:t xml:space="preserve">价格</w:t>
      </w:r>
      <w:r>
        <w:rPr>
          <w:rFonts w:hint="eastAsia" w:ascii="宋体" w:hAnsi="宋体" w:eastAsia="宋体" w:cs="宋体"/>
          <w:color w:val="auto"/>
          <w:sz w:val="21"/>
          <w:szCs w:val="21"/>
          <w:highlight w:val="none"/>
        </w:rPr>
        <w:t xml:space="preserve">。</w:t>
      </w:r>
      <w:r/>
    </w:p>
    <w:p>
      <w:pPr>
        <w:ind w:firstLine="422"/>
        <w:spacing w:line="24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八</w:t>
      </w:r>
      <w:r>
        <w:rPr>
          <w:rFonts w:hint="eastAsia" w:ascii="宋体" w:hAnsi="宋体" w:eastAsia="宋体" w:cs="宋体"/>
          <w:b/>
          <w:color w:val="auto"/>
          <w:sz w:val="21"/>
          <w:szCs w:val="21"/>
          <w:highlight w:val="none"/>
        </w:rPr>
        <w:t xml:space="preserve">、合同生效及其它</w:t>
      </w:r>
      <w:r/>
    </w:p>
    <w:p>
      <w:pPr>
        <w:ind w:firstLine="420"/>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合同经甲乙双方代表签字、加盖公章（或合同章）后即生效。</w:t>
      </w:r>
      <w:r/>
    </w:p>
    <w:p>
      <w:pPr>
        <w:ind w:firstLine="420"/>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合同在执行过程中，乙方方案需经甲方确认后，按方案执行。出现的未尽事宜，双方在不违背本合同和招标文件的原则下协商解决，协商结果以书面形式盖章记录在案。</w:t>
      </w:r>
      <w:r/>
    </w:p>
    <w:p>
      <w:pPr>
        <w:ind w:firstLine="422"/>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九</w:t>
      </w:r>
      <w:r>
        <w:rPr>
          <w:rFonts w:hint="eastAsia" w:ascii="宋体" w:hAnsi="宋体" w:eastAsia="宋体" w:cs="宋体"/>
          <w:b/>
          <w:color w:val="auto"/>
          <w:sz w:val="21"/>
          <w:szCs w:val="21"/>
          <w:highlight w:val="none"/>
        </w:rPr>
        <w:t xml:space="preserve">、违约责任</w:t>
      </w:r>
      <w:r/>
    </w:p>
    <w:p>
      <w:pPr>
        <w:ind w:firstLine="420"/>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乙方违约责任  </w:t>
      </w:r>
      <w:r/>
    </w:p>
    <w:p>
      <w:pPr>
        <w:ind w:firstLine="42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乙方不能提供服务（逾期超过一天视为不能提供服务），或提供服务不合格从而影响甲方按期正常使用的，应向甲方支付违约金10000元每天，违约金不足以赔偿损失的甲方有权要求乙方补足。</w:t>
      </w:r>
      <w:r/>
    </w:p>
    <w:p>
      <w:pPr>
        <w:ind w:firstLine="42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乙方逾期提供服务的，应在逾期前与甲方协商，甲方仍要求的，乙方应立即提供服务并应按照合同约定支付逾期提供服务的违约金，同时承担甲方因此遭致的损失费用。</w:t>
      </w:r>
      <w:r/>
    </w:p>
    <w:p>
      <w:pPr>
        <w:ind w:firstLine="42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乙方履约过程中，如未按照标准、经甲方批准或要求、专家评审后的方案等一系列关于建筑装修垃圾清运要求进行的，给甲方造成任何不利影响（包括但不仅限于名誉受损、罚款、处罚等）均由乙方承担，造成的经济损失均由乙方支付。</w:t>
      </w:r>
      <w:r/>
    </w:p>
    <w:p>
      <w:pPr>
        <w:ind w:firstLine="42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在合同生效后，乙方要求终止服务的，应向甲方偿付合同总价款的2%，作为违约金，违约金不足以补偿损失的，甲方有权要求乙方补足。</w:t>
      </w:r>
      <w:r/>
    </w:p>
    <w:p>
      <w:pPr>
        <w:ind w:firstLine="422"/>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十</w:t>
      </w:r>
      <w:r>
        <w:rPr>
          <w:rFonts w:hint="eastAsia" w:ascii="宋体" w:hAnsi="宋体" w:eastAsia="宋体" w:cs="宋体"/>
          <w:b/>
          <w:color w:val="auto"/>
          <w:sz w:val="21"/>
          <w:szCs w:val="21"/>
          <w:highlight w:val="none"/>
        </w:rPr>
        <w:t xml:space="preserve">、不可抗力</w:t>
      </w:r>
      <w:r/>
    </w:p>
    <w:p>
      <w:pPr>
        <w:ind w:firstLine="420"/>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因不可抗力不能履行合同的，根据不可抗力的影响，部分或者全部免除责任。但合同一方延迟履行后发生不可抗力的，不能免除责任。</w:t>
      </w:r>
      <w:r/>
    </w:p>
    <w:p>
      <w:pPr>
        <w:ind w:firstLine="420"/>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合同一方因不可抗力不能履行合同的，应当及时通知对方，以减轻可能给对方造成的损失，并应当在合理期限内提供证明。</w:t>
      </w:r>
      <w:r/>
    </w:p>
    <w:p>
      <w:pPr>
        <w:ind w:firstLine="422"/>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w:t>
      </w:r>
      <w:r>
        <w:rPr>
          <w:rFonts w:hint="eastAsia" w:ascii="宋体" w:hAnsi="宋体" w:eastAsia="宋体" w:cs="宋体"/>
          <w:b/>
          <w:color w:val="auto"/>
          <w:sz w:val="21"/>
          <w:szCs w:val="21"/>
          <w:highlight w:val="none"/>
          <w:lang w:val="en-US" w:eastAsia="zh-CN"/>
        </w:rPr>
        <w:t xml:space="preserve">一</w:t>
      </w:r>
      <w:r>
        <w:rPr>
          <w:rFonts w:hint="eastAsia" w:ascii="宋体" w:hAnsi="宋体" w:eastAsia="宋体" w:cs="宋体"/>
          <w:b/>
          <w:color w:val="auto"/>
          <w:sz w:val="21"/>
          <w:szCs w:val="21"/>
          <w:highlight w:val="none"/>
        </w:rPr>
        <w:t xml:space="preserve">、合同的解除和转让</w:t>
      </w:r>
      <w:r/>
    </w:p>
    <w:p>
      <w:pPr>
        <w:ind w:firstLine="420"/>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甲方和乙方协商一致，可以解除合同。</w:t>
      </w:r>
      <w:r/>
    </w:p>
    <w:p>
      <w:pPr>
        <w:ind w:firstLine="420"/>
        <w:spacing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如遇到吴中区相关政策调整（如吴中区新增运距更近的合法合规处置点），双方协商一致</w:t>
      </w:r>
      <w:r>
        <w:rPr>
          <w:rFonts w:hint="eastAsia" w:ascii="宋体" w:hAnsi="宋体" w:eastAsia="宋体" w:cs="宋体"/>
          <w:color w:val="auto"/>
          <w:sz w:val="21"/>
          <w:szCs w:val="21"/>
          <w:highlight w:val="none"/>
        </w:rPr>
        <w:t xml:space="preserve">可以解除合同</w:t>
      </w:r>
      <w:r>
        <w:rPr>
          <w:rFonts w:hint="eastAsia" w:ascii="宋体" w:hAnsi="宋体" w:eastAsia="宋体" w:cs="宋体"/>
          <w:color w:val="auto"/>
          <w:sz w:val="21"/>
          <w:szCs w:val="21"/>
          <w:highlight w:val="none"/>
          <w:lang w:eastAsia="zh-CN"/>
        </w:rPr>
        <w:t xml:space="preserve">。</w:t>
      </w:r>
      <w:r/>
    </w:p>
    <w:p>
      <w:pPr>
        <w:ind w:firstLine="420"/>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有下列情形之一，合同一方可以解除合同：</w:t>
      </w:r>
      <w:r/>
    </w:p>
    <w:p>
      <w:pPr>
        <w:ind w:firstLine="42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因不可抗力致使不能实现合同目的，未受不可抗力影响的一方有权解除合同；</w:t>
      </w:r>
      <w:r/>
    </w:p>
    <w:p>
      <w:pPr>
        <w:ind w:firstLine="42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因合同一方违约导致合同不能履行，另一方有权解除合同；</w:t>
      </w:r>
      <w:r/>
    </w:p>
    <w:p>
      <w:pPr>
        <w:ind w:firstLine="42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有权解除合同的一方，应当在违约事实或不可抗力发生之后三十天内书面通知对方以主张解除合同，合同在书面通知到达对方时解除。</w:t>
      </w:r>
      <w:r/>
    </w:p>
    <w:p>
      <w:pPr>
        <w:ind w:firstLine="420"/>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合同的部分和全部都不得转让。</w:t>
      </w:r>
      <w:r/>
    </w:p>
    <w:p>
      <w:pPr>
        <w:ind w:firstLine="422"/>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w:t>
      </w: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、争议的解决</w:t>
      </w:r>
      <w:r/>
    </w:p>
    <w:p>
      <w:pPr>
        <w:ind w:firstLine="42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甲乙双方因合同发生争议，应在招标机构的主持下进行调解，协商不成，任何一方可以向甲方所在地人民法院起诉。</w:t>
      </w:r>
      <w:r/>
    </w:p>
    <w:p>
      <w:pPr>
        <w:ind w:firstLine="422"/>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w:t>
      </w: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、附则</w:t>
      </w:r>
      <w:r/>
    </w:p>
    <w:p>
      <w:pPr>
        <w:ind w:left="0" w:right="0" w:firstLine="420"/>
        <w:jc w:val="left"/>
        <w:keepLines w:val="0"/>
        <w:keepNext w:val="0"/>
        <w:spacing w:before="0" w:beforeAutospacing="0" w:after="0" w:afterAutospacing="0" w:line="240" w:lineRule="auto"/>
        <w:widowControl w:val="off"/>
        <w:rPr>
          <w:rFonts w:hint="eastAsia" w:ascii="宋体" w:hAnsi="宋体" w:eastAsia="宋体" w:cs="宋体"/>
          <w:color w:val="auto"/>
          <w:sz w:val="21"/>
          <w:szCs w:val="21"/>
          <w:highlight w:val="none"/>
          <w:lang w:eastAsia="zh-CN"/>
        </w:rPr>
        <w:suppressLineNumbers w:val="0"/>
      </w:pPr>
      <w:r>
        <w:rPr>
          <w:rFonts w:hint="eastAsia" w:ascii="宋体" w:hAnsi="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val="en-US" w:eastAsia="zh-CN" w:bidi="ar"/>
        </w:rPr>
        <w:t xml:space="preserve">合同份数：本合同一式柒份，甲乙双方各执贰份、招标代理机构执贰份、政府采购管理机构执壹份。</w:t>
      </w:r>
      <w:r/>
    </w:p>
    <w:p>
      <w:pPr>
        <w:ind w:left="0" w:right="0" w:firstLine="420"/>
        <w:jc w:val="left"/>
        <w:keepLines w:val="0"/>
        <w:keepNext w:val="0"/>
        <w:spacing w:before="0" w:beforeAutospacing="0" w:after="0" w:afterAutospacing="0" w:line="240" w:lineRule="auto"/>
        <w:widowControl w:val="off"/>
        <w:rPr>
          <w:rFonts w:hint="eastAsia" w:ascii="宋体" w:hAnsi="宋体" w:eastAsia="宋体" w:cs="宋体"/>
          <w:color w:val="auto"/>
          <w:sz w:val="21"/>
          <w:szCs w:val="21"/>
          <w:highlight w:val="none"/>
          <w:lang w:eastAsia="zh-CN"/>
        </w:rPr>
        <w:suppressLineNumbers w:val="0"/>
      </w:pP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val="en-US" w:eastAsia="zh-CN" w:bidi="ar"/>
        </w:rPr>
        <w:t xml:space="preserve">未尽事宜：本合同未尽事宜应</w:t>
      </w:r>
      <w:r>
        <w:rPr>
          <w:rFonts w:hint="eastAsia" w:ascii="宋体" w:hAnsi="宋体" w:cs="宋体"/>
          <w:color w:val="auto"/>
          <w:sz w:val="21"/>
          <w:szCs w:val="21"/>
          <w:highlight w:val="none"/>
          <w:lang w:val="en-US" w:eastAsia="zh-CN" w:bidi="ar"/>
        </w:rPr>
        <w:t xml:space="preserve">按照《中华人民共和国</w:t>
      </w:r>
      <w:r>
        <w:rPr>
          <w:rFonts w:hint="eastAsia" w:ascii="宋体" w:hAnsi="宋体" w:eastAsia="宋体" w:cs="宋体"/>
          <w:color w:val="auto"/>
          <w:sz w:val="21"/>
          <w:szCs w:val="21"/>
          <w:highlight w:val="none"/>
          <w:lang w:val="en-US" w:eastAsia="zh-CN" w:bidi="ar"/>
        </w:rPr>
        <w:t xml:space="preserve">民法典</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val="en-US" w:eastAsia="zh-CN" w:bidi="ar"/>
        </w:rPr>
        <w:t xml:space="preserve">中华人民共和国政府采购法》以及</w:t>
      </w:r>
      <w:r>
        <w:rPr>
          <w:rFonts w:hint="eastAsia" w:ascii="宋体" w:hAnsi="宋体" w:cs="宋体"/>
          <w:color w:val="auto"/>
          <w:sz w:val="21"/>
          <w:szCs w:val="21"/>
          <w:highlight w:val="none"/>
          <w:lang w:val="en-US" w:eastAsia="zh-CN" w:bidi="ar"/>
        </w:rPr>
        <w:t xml:space="preserve">其他</w:t>
      </w:r>
      <w:r>
        <w:rPr>
          <w:rFonts w:hint="eastAsia" w:ascii="宋体" w:hAnsi="宋体" w:eastAsia="宋体" w:cs="宋体"/>
          <w:color w:val="auto"/>
          <w:sz w:val="21"/>
          <w:szCs w:val="21"/>
          <w:highlight w:val="none"/>
          <w:lang w:val="en-US" w:eastAsia="zh-CN" w:bidi="ar"/>
        </w:rPr>
        <w:t xml:space="preserve">相关</w:t>
      </w:r>
      <w:r>
        <w:rPr>
          <w:rFonts w:hint="eastAsia" w:ascii="宋体" w:hAnsi="宋体" w:cs="宋体"/>
          <w:color w:val="auto"/>
          <w:sz w:val="21"/>
          <w:szCs w:val="21"/>
          <w:highlight w:val="none"/>
          <w:lang w:val="en-US" w:eastAsia="zh-CN" w:bidi="ar"/>
        </w:rPr>
        <w:t xml:space="preserve">法律法规</w:t>
      </w:r>
      <w:r>
        <w:rPr>
          <w:rFonts w:hint="eastAsia" w:ascii="宋体" w:hAnsi="宋体" w:eastAsia="宋体" w:cs="宋体"/>
          <w:color w:val="auto"/>
          <w:sz w:val="21"/>
          <w:szCs w:val="21"/>
          <w:highlight w:val="none"/>
          <w:lang w:val="en-US" w:eastAsia="zh-CN" w:bidi="ar"/>
        </w:rPr>
        <w:t xml:space="preserve">之规定解释。</w:t>
      </w:r>
      <w:r/>
    </w:p>
    <w:p>
      <w:pPr>
        <w:ind w:left="0" w:right="0" w:firstLine="420"/>
        <w:jc w:val="left"/>
        <w:keepLines w:val="0"/>
        <w:keepNext w:val="0"/>
        <w:spacing w:before="0" w:beforeAutospacing="0" w:after="0" w:afterAutospacing="0" w:line="240" w:lineRule="auto"/>
        <w:widowControl w:val="off"/>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bidi="ar"/>
        </w:rPr>
        <w:t xml:space="preserve"> 甲方：                                     乙方：                       </w:t>
      </w:r>
      <w:r/>
    </w:p>
    <w:p>
      <w:pPr>
        <w:ind w:left="0" w:right="0" w:firstLine="420"/>
        <w:jc w:val="left"/>
        <w:keepLines w:val="0"/>
        <w:keepNext w:val="0"/>
        <w:spacing w:before="0" w:beforeAutospacing="0" w:after="0" w:afterAutospacing="0" w:line="240" w:lineRule="auto"/>
        <w:widowControl w:val="off"/>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bidi="ar"/>
        </w:rPr>
        <w:t xml:space="preserve">法定代表人（授权代表）：                    法定代表人（授权代表）：      </w:t>
      </w:r>
      <w:r/>
    </w:p>
    <w:p>
      <w:pPr>
        <w:ind w:left="0" w:right="0" w:firstLine="420"/>
        <w:jc w:val="left"/>
        <w:keepLines w:val="0"/>
        <w:keepNext w:val="0"/>
        <w:spacing w:before="0" w:beforeAutospacing="0" w:after="0" w:afterAutospacing="0" w:line="240" w:lineRule="auto"/>
        <w:widowControl w:val="off"/>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bidi="ar"/>
        </w:rPr>
        <w:t xml:space="preserve">签约日期：                                  签约日期：                   </w:t>
      </w:r>
      <w:r/>
    </w:p>
    <w:p>
      <w:pPr>
        <w:ind w:left="0" w:right="0" w:firstLine="420"/>
        <w:jc w:val="left"/>
        <w:keepLines w:val="0"/>
        <w:keepNext w:val="0"/>
        <w:spacing w:before="0" w:beforeAutospacing="0" w:after="0" w:afterAutospacing="0" w:line="240" w:lineRule="auto"/>
        <w:widowControl w:val="off"/>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bidi="ar"/>
        </w:rPr>
        <w:t xml:space="preserve">开户行：                                    </w:t>
      </w:r>
      <w:r>
        <w:rPr>
          <w:rFonts w:hint="eastAsia" w:ascii="宋体" w:hAnsi="宋体" w:cs="宋体"/>
          <w:color w:val="auto"/>
          <w:sz w:val="21"/>
          <w:szCs w:val="21"/>
          <w:highlight w:val="none"/>
          <w:lang w:val="en-US" w:eastAsia="zh-CN" w:bidi="ar"/>
        </w:rPr>
        <w:t xml:space="preserve">账户</w:t>
      </w:r>
      <w:r>
        <w:rPr>
          <w:rFonts w:hint="eastAsia" w:ascii="宋体" w:hAnsi="宋体" w:eastAsia="宋体" w:cs="宋体"/>
          <w:color w:val="auto"/>
          <w:sz w:val="21"/>
          <w:szCs w:val="21"/>
          <w:highlight w:val="none"/>
          <w:lang w:val="en-US" w:eastAsia="zh-CN" w:bidi="ar"/>
        </w:rPr>
        <w:t xml:space="preserve">：</w:t>
      </w:r>
      <w:r/>
    </w:p>
    <w:p>
      <w:pPr>
        <w:ind w:left="0" w:right="0" w:firstLine="420"/>
        <w:jc w:val="left"/>
        <w:keepLines w:val="0"/>
        <w:keepNext w:val="0"/>
        <w:spacing w:before="0" w:beforeAutospacing="0" w:after="0" w:afterAutospacing="0" w:line="240" w:lineRule="auto"/>
        <w:widowControl w:val="off"/>
        <w:rPr>
          <w:rFonts w:hint="eastAsia" w:ascii="宋体" w:hAnsi="宋体" w:eastAsia="宋体" w:cs="宋体"/>
          <w:color w:val="auto"/>
          <w:sz w:val="21"/>
          <w:szCs w:val="21"/>
          <w:highlight w:val="none"/>
        </w:rPr>
        <w:sectPr>
          <w:headerReference w:type="default" r:id="rId9"/>
          <w:headerReference w:type="first" r:id="rId10"/>
          <w:footerReference w:type="default" r:id="rId13"/>
          <w:footerReference w:type="first" r:id="rId14"/>
          <w:footnotePr/>
          <w:endnotePr/>
          <w:type w:val="nextPage"/>
          <w:pgSz w:w="11906" w:h="16838" w:orient="portrait"/>
          <w:pgMar w:top="1134" w:right="1797" w:bottom="1327" w:left="1797" w:header="851" w:footer="992" w:gutter="0"/>
          <w:cols w:num="1" w:sep="0" w:space="720" w:equalWidth="1"/>
          <w:docGrid w:linePitch="360"/>
          <w:titlePg/>
        </w:sectPr>
        <w:suppressLineNumbers w:val="0"/>
      </w:pPr>
      <w:r>
        <w:rPr>
          <w:rFonts w:hint="eastAsia" w:ascii="宋体" w:hAnsi="宋体" w:eastAsia="宋体" w:cs="宋体"/>
          <w:color w:val="auto"/>
          <w:sz w:val="21"/>
          <w:szCs w:val="21"/>
          <w:highlight w:val="none"/>
          <w:lang w:val="en-US" w:eastAsia="zh-CN" w:bidi="ar"/>
        </w:rPr>
        <w:t xml:space="preserve">合同签订地：</w:t>
      </w:r>
      <w:r/>
    </w:p>
    <w:p>
      <w:pPr>
        <w:spacing w:line="24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附件：</w:t>
      </w:r>
      <w:r/>
    </w:p>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经开区</w:t>
      </w:r>
      <w:r>
        <w:rPr>
          <w:rFonts w:hint="eastAsia" w:ascii="宋体" w:hAnsi="宋体" w:eastAsia="宋体" w:cs="宋体"/>
          <w:color w:val="auto"/>
          <w:sz w:val="21"/>
          <w:szCs w:val="21"/>
          <w:highlight w:val="none"/>
        </w:rPr>
        <w:t xml:space="preserve">建筑（装修）垃圾清运</w:t>
      </w:r>
      <w:r>
        <w:rPr>
          <w:rFonts w:hint="eastAsia" w:ascii="宋体" w:hAnsi="宋体" w:eastAsia="宋体" w:cs="宋体"/>
          <w:color w:val="auto"/>
          <w:sz w:val="21"/>
          <w:szCs w:val="21"/>
          <w:highlight w:val="none"/>
          <w:lang w:eastAsia="zh-CN"/>
        </w:rPr>
        <w:t xml:space="preserve">要求</w:t>
      </w:r>
      <w:r>
        <w:rPr>
          <w:rFonts w:hint="eastAsia" w:ascii="宋体" w:hAnsi="宋体" w:eastAsia="宋体" w:cs="宋体"/>
          <w:color w:val="auto"/>
          <w:sz w:val="21"/>
          <w:szCs w:val="21"/>
          <w:highlight w:val="none"/>
        </w:rPr>
        <w:t xml:space="preserve">表</w:t>
      </w:r>
      <w:r/>
    </w:p>
    <w:tbl>
      <w:tblPr>
        <w:tblStyle w:val="89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7773"/>
      </w:tblGrid>
      <w:tr>
        <w:trPr>
          <w:jc w:val="center"/>
          <w:trHeight w:val="508"/>
        </w:trPr>
        <w:tc>
          <w:tcPr>
            <w:tcW w:w="75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7773"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具体要求</w:t>
            </w:r>
            <w:r/>
          </w:p>
        </w:tc>
      </w:tr>
      <w:tr>
        <w:trPr>
          <w:jc w:val="center"/>
        </w:trPr>
        <w:tc>
          <w:tcPr>
            <w:tcW w:w="75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7773" w:type="dxa"/>
            <w:vAlign w:val="center"/>
            <w:textDirection w:val="lrTb"/>
            <w:noWrap w:val="false"/>
          </w:tcPr>
          <w:p>
            <w:pPr>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清运过程中必须随车携带有效《建筑垃圾（装修垃圾）处置证》和《运输通行证》；</w:t>
            </w:r>
            <w:r/>
          </w:p>
        </w:tc>
      </w:tr>
      <w:tr>
        <w:trPr>
          <w:jc w:val="center"/>
        </w:trPr>
        <w:tc>
          <w:tcPr>
            <w:tcW w:w="75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7773" w:type="dxa"/>
            <w:vAlign w:val="center"/>
            <w:textDirection w:val="lrTb"/>
            <w:noWrap w:val="false"/>
          </w:tcPr>
          <w:p>
            <w:pPr>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垃圾装运过程中，不得出现大气扬尘污染；</w:t>
            </w:r>
            <w:r/>
          </w:p>
        </w:tc>
      </w:tr>
      <w:tr>
        <w:trPr>
          <w:jc w:val="center"/>
        </w:trPr>
        <w:tc>
          <w:tcPr>
            <w:tcW w:w="75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7773" w:type="dxa"/>
            <w:vAlign w:val="center"/>
            <w:textDirection w:val="lrTb"/>
            <w:noWrap w:val="false"/>
          </w:tcPr>
          <w:p>
            <w:pPr>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运输车辆须保持整洁，队容、队貌达到迎检标准。</w:t>
            </w:r>
            <w:r/>
          </w:p>
        </w:tc>
      </w:tr>
      <w:tr>
        <w:trPr>
          <w:jc w:val="center"/>
        </w:trPr>
        <w:tc>
          <w:tcPr>
            <w:tcW w:w="75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7773" w:type="dxa"/>
            <w:vAlign w:val="center"/>
            <w:textDirection w:val="lrTb"/>
            <w:noWrap w:val="false"/>
          </w:tcPr>
          <w:p>
            <w:pPr>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垃圾运输车辆车体无损，做到密闭化运输，不污染道路环境、后</w:t>
            </w:r>
            <w:r>
              <w:rPr>
                <w:rFonts w:hint="eastAsia" w:ascii="宋体" w:hAnsi="宋体" w:cs="宋体"/>
                <w:color w:val="auto"/>
                <w:sz w:val="21"/>
                <w:szCs w:val="21"/>
                <w:highlight w:val="none"/>
                <w:lang w:eastAsia="zh-CN"/>
              </w:rPr>
              <w:t xml:space="preserve">挡板</w:t>
            </w:r>
            <w:r>
              <w:rPr>
                <w:rFonts w:hint="eastAsia" w:ascii="宋体" w:hAnsi="宋体" w:eastAsia="宋体" w:cs="宋体"/>
                <w:color w:val="auto"/>
                <w:sz w:val="21"/>
                <w:szCs w:val="21"/>
                <w:highlight w:val="none"/>
              </w:rPr>
              <w:t xml:space="preserve">必须挂好，在垃圾运输过程中不得出现洒、滴、漏现象；</w:t>
            </w:r>
            <w:r/>
          </w:p>
        </w:tc>
      </w:tr>
      <w:tr>
        <w:trPr>
          <w:jc w:val="center"/>
        </w:trPr>
        <w:tc>
          <w:tcPr>
            <w:tcW w:w="75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7773" w:type="dxa"/>
            <w:vAlign w:val="center"/>
            <w:textDirection w:val="lrTb"/>
            <w:noWrap w:val="false"/>
          </w:tcPr>
          <w:p>
            <w:pPr>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运输过</w:t>
            </w:r>
            <w:r>
              <w:rPr>
                <w:rFonts w:hint="eastAsia" w:ascii="宋体" w:hAnsi="宋体" w:cs="宋体"/>
                <w:color w:val="auto"/>
                <w:sz w:val="21"/>
                <w:szCs w:val="21"/>
                <w:highlight w:val="none"/>
                <w:lang w:eastAsia="zh-CN"/>
              </w:rPr>
              <w:t xml:space="preserve">程中</w:t>
            </w:r>
            <w:r>
              <w:rPr>
                <w:rFonts w:hint="eastAsia" w:ascii="宋体" w:hAnsi="宋体" w:eastAsia="宋体" w:cs="宋体"/>
                <w:color w:val="auto"/>
                <w:sz w:val="21"/>
                <w:szCs w:val="21"/>
                <w:highlight w:val="none"/>
              </w:rPr>
              <w:t xml:space="preserve">不得发生超载超重行为；</w:t>
            </w:r>
            <w:r/>
          </w:p>
        </w:tc>
      </w:tr>
      <w:tr>
        <w:trPr>
          <w:jc w:val="center"/>
        </w:trPr>
        <w:tc>
          <w:tcPr>
            <w:tcW w:w="75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7773" w:type="dxa"/>
            <w:vAlign w:val="center"/>
            <w:textDirection w:val="lrTb"/>
            <w:noWrap w:val="false"/>
          </w:tcPr>
          <w:p>
            <w:pPr>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不得擅自改装运输车辆外观；</w:t>
            </w:r>
            <w:r/>
          </w:p>
        </w:tc>
      </w:tr>
      <w:tr>
        <w:trPr>
          <w:jc w:val="center"/>
        </w:trPr>
        <w:tc>
          <w:tcPr>
            <w:tcW w:w="75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7773" w:type="dxa"/>
            <w:vAlign w:val="center"/>
            <w:textDirection w:val="lrTb"/>
            <w:noWrap w:val="false"/>
          </w:tcPr>
          <w:p>
            <w:pPr>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按规定时间，严格按照交通规则，按指定路线行驶；</w:t>
            </w:r>
            <w:r/>
          </w:p>
        </w:tc>
      </w:tr>
      <w:tr>
        <w:trPr>
          <w:jc w:val="center"/>
        </w:trPr>
        <w:tc>
          <w:tcPr>
            <w:tcW w:w="75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7773" w:type="dxa"/>
            <w:vAlign w:val="center"/>
            <w:textDirection w:val="lrTb"/>
            <w:noWrap w:val="false"/>
          </w:tcPr>
          <w:p>
            <w:pPr>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运输车载监控设备未正常使用，经通报后须及时整改；</w:t>
            </w:r>
            <w:r/>
          </w:p>
        </w:tc>
      </w:tr>
      <w:tr>
        <w:trPr>
          <w:jc w:val="center"/>
        </w:trPr>
        <w:tc>
          <w:tcPr>
            <w:tcW w:w="75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7773" w:type="dxa"/>
            <w:vAlign w:val="center"/>
            <w:textDirection w:val="lrTb"/>
            <w:noWrap w:val="false"/>
          </w:tcPr>
          <w:p>
            <w:pPr>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不得擅自倾倒、抛撒、堆放、处置建筑（装修）垃圾等行为；</w:t>
            </w:r>
            <w:r/>
          </w:p>
        </w:tc>
      </w:tr>
      <w:tr>
        <w:trPr>
          <w:jc w:val="center"/>
        </w:trPr>
        <w:tc>
          <w:tcPr>
            <w:tcW w:w="75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7773" w:type="dxa"/>
            <w:vAlign w:val="center"/>
            <w:textDirection w:val="lrTb"/>
            <w:noWrap w:val="false"/>
          </w:tcPr>
          <w:p>
            <w:pPr>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按要求建立安全生产教育制度，定期开展日常性安全教育培训，保存培训记录。</w:t>
            </w:r>
            <w:r/>
          </w:p>
        </w:tc>
      </w:tr>
    </w:tbl>
    <w:p>
      <w:pP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723"/>
        <w:jc w:val="center"/>
        <w:keepLines w:val="0"/>
        <w:keepNext w:val="0"/>
        <w:pageBreakBefore w:val="0"/>
        <w:spacing w:after="0" w:line="240" w:lineRule="auto"/>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br w:type="page" w:clear="all"/>
      </w:r>
      <w:r>
        <w:rPr>
          <w:rFonts w:hint="eastAsia" w:ascii="宋体" w:hAnsi="宋体" w:eastAsia="宋体" w:cs="宋体"/>
          <w:b/>
          <w:bCs/>
          <w:color w:val="auto"/>
          <w:sz w:val="21"/>
          <w:szCs w:val="21"/>
          <w:highlight w:val="none"/>
          <w:lang w:val="en-US" w:eastAsia="zh-CN" w:bidi="ar-SA"/>
        </w:rPr>
        <w:t xml:space="preserve">第六章 评分标准</w:t>
      </w:r>
      <w:r/>
    </w:p>
    <w:p>
      <w:pPr>
        <w:pStyle w:val="1101"/>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2"/>
        <w:keepLines w:val="0"/>
        <w:keepNext w:val="0"/>
        <w:pageBreakBefore w:val="0"/>
        <w:spacing w:after="0" w:line="240" w:lineRule="auto"/>
        <w:rPr>
          <w:rFonts w:hint="eastAsia" w:ascii="宋体" w:hAnsi="宋体" w:eastAsia="宋体" w:cs="宋体"/>
          <w:b/>
          <w:color w:val="auto"/>
          <w:sz w:val="21"/>
          <w:szCs w:val="21"/>
          <w:highlight w:val="none"/>
        </w:rPr>
      </w:pPr>
      <w:r/>
      <w:bookmarkStart w:id="39" w:name="_Toc227047097"/>
      <w:r/>
      <w:bookmarkStart w:id="40" w:name="_Toc227034744"/>
      <w:r/>
      <w:bookmarkStart w:id="41" w:name="_Toc226971675"/>
      <w:r>
        <w:rPr>
          <w:rFonts w:hint="eastAsia" w:ascii="宋体" w:hAnsi="宋体" w:eastAsia="宋体" w:cs="宋体"/>
          <w:b/>
          <w:color w:val="auto"/>
          <w:sz w:val="21"/>
          <w:szCs w:val="21"/>
          <w:highlight w:val="none"/>
        </w:rPr>
        <w:t xml:space="preserve">一、评分办法：</w:t>
      </w:r>
      <w:bookmarkEnd w:id="39"/>
      <w:r/>
      <w:bookmarkEnd w:id="40"/>
      <w:r/>
      <w:bookmarkEnd w:id="41"/>
      <w:r/>
      <w:r/>
    </w:p>
    <w:p>
      <w:pPr>
        <w:ind w:firstLine="420"/>
        <w:jc w:val="both"/>
        <w:keepLines w:val="0"/>
        <w:keepNext w:val="0"/>
        <w:pageBreakBefore w:val="0"/>
        <w:spacing w:after="0" w:line="24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eastAsia="宋体" w:cs="宋体"/>
          <w:bCs/>
          <w:color w:val="auto"/>
          <w:sz w:val="21"/>
          <w:szCs w:val="21"/>
          <w:highlight w:val="none"/>
        </w:rPr>
        <w:t xml:space="preserve">本次招标评标采用综合评分法。</w:t>
      </w:r>
      <w:r>
        <w:rPr>
          <w:rFonts w:hint="eastAsia" w:ascii="宋体" w:hAnsi="宋体" w:eastAsia="宋体" w:cs="宋体"/>
          <w:color w:val="auto"/>
          <w:sz w:val="21"/>
          <w:szCs w:val="21"/>
          <w:highlight w:val="none"/>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420"/>
        <w:jc w:val="both"/>
        <w:keepLines w:val="0"/>
        <w:keepNext w:val="0"/>
        <w:pageBreakBefore w:val="0"/>
        <w:spacing w:after="0" w:line="24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eastAsia="宋体" w:cs="宋体"/>
          <w:bCs/>
          <w:color w:val="auto"/>
          <w:sz w:val="21"/>
          <w:szCs w:val="21"/>
          <w:highlight w:val="none"/>
        </w:rPr>
        <w:t xml:space="preserve">评标时，评标委员会成员按照招标文件规定的评分标准，独立对每个投标人的投标文件进行评价、打分。将评委对投标文件的技术、资质标的评分按算术平均法汇总，计算出每个投标人的技术、资质标评审得分（保留小数点后两位）。</w:t>
      </w:r>
      <w:r>
        <w:rPr>
          <w:rFonts w:hint="eastAsia" w:ascii="宋体" w:hAnsi="宋体" w:eastAsia="宋体" w:cs="宋体"/>
          <w:bCs/>
          <w:color w:val="auto"/>
          <w:sz w:val="21"/>
          <w:szCs w:val="21"/>
          <w:highlight w:val="none"/>
          <w:lang w:eastAsia="zh-CN"/>
        </w:rPr>
        <w:t xml:space="preserve">价格</w:t>
      </w:r>
      <w:r>
        <w:rPr>
          <w:rFonts w:hint="eastAsia" w:ascii="宋体" w:hAnsi="宋体" w:eastAsia="宋体" w:cs="宋体"/>
          <w:bCs/>
          <w:color w:val="auto"/>
          <w:sz w:val="21"/>
          <w:szCs w:val="21"/>
          <w:highlight w:val="none"/>
        </w:rPr>
        <w:t xml:space="preserve">得分按法规规定的计算公式直接计算取得。技术、资质标评审得分和价格标得分相加即为投标人的评标总得分。</w:t>
      </w:r>
      <w:r/>
    </w:p>
    <w:p>
      <w:pPr>
        <w:ind w:firstLine="420"/>
        <w:jc w:val="both"/>
        <w:keepLines w:val="0"/>
        <w:keepNext w:val="0"/>
        <w:pageBreakBefore w:val="0"/>
        <w:spacing w:after="0" w:line="24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eastAsia="宋体" w:cs="宋体"/>
          <w:bCs/>
          <w:color w:val="auto"/>
          <w:sz w:val="21"/>
          <w:szCs w:val="21"/>
          <w:highlight w:val="none"/>
        </w:rPr>
        <w:t xml:space="preserve">如出现评标总得分最高的投标人有两个或两个以上的，以投标报价最低</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优惠率最高</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的优先作为中标候选人，如果投标报价也相同的，则由公证机构组织以抽签方式确定该标段的中标候选供应商或中标供应商。</w:t>
      </w:r>
      <w:r/>
    </w:p>
    <w:p>
      <w:pPr>
        <w:ind w:firstLine="420"/>
        <w:jc w:val="both"/>
        <w:keepLines w:val="0"/>
        <w:keepNext w:val="0"/>
        <w:pageBreakBefore w:val="0"/>
        <w:spacing w:after="0" w:line="240" w:lineRule="auto"/>
        <w:widowControl w:val="off"/>
        <w:rPr>
          <w:rFonts w:hint="eastAsia" w:ascii="宋体" w:hAnsi="宋体" w:eastAsia="宋体" w:cs="宋体"/>
          <w:bCs/>
          <w:color w:val="auto"/>
          <w:sz w:val="21"/>
          <w:szCs w:val="21"/>
          <w:highlight w:val="none"/>
        </w:rPr>
      </w:pPr>
      <w:r>
        <w:rPr>
          <w:rFonts w:hint="eastAsia" w:ascii="宋体" w:hAnsi="宋体" w:cs="宋体"/>
          <w:bCs/>
          <w:i w:val="0"/>
          <w:iCs w:val="0"/>
          <w:caps w:val="0"/>
          <w:color w:val="auto"/>
          <w:spacing w:val="0"/>
          <w:sz w:val="21"/>
          <w:szCs w:val="21"/>
          <w:highlight w:val="none"/>
          <w:shd w:val="clear" w:color="auto"/>
          <w:lang w:val="en-US" w:eastAsia="zh-CN"/>
        </w:rPr>
        <w:t xml:space="preserve">4.</w:t>
      </w:r>
      <w:r>
        <w:rPr>
          <w:rFonts w:hint="eastAsia" w:ascii="宋体" w:hAnsi="宋体" w:eastAsia="宋体" w:cs="宋体"/>
          <w:bCs/>
          <w:i w:val="0"/>
          <w:iCs w:val="0"/>
          <w:caps w:val="0"/>
          <w:color w:val="auto"/>
          <w:spacing w:val="0"/>
          <w:sz w:val="21"/>
          <w:szCs w:val="21"/>
          <w:highlight w:val="none"/>
          <w:shd w:val="clear" w:color="auto"/>
        </w:rPr>
        <w:t xml:space="preserve">投标（响应）报价低于采购项目最高限价45%的，即投标（响应）报价</w:t>
      </w:r>
      <w:r>
        <w:rPr>
          <w:rFonts w:hint="eastAsia" w:ascii="宋体" w:hAnsi="宋体" w:cs="宋体"/>
          <w:bCs/>
          <w:i w:val="0"/>
          <w:iCs w:val="0"/>
          <w:caps w:val="0"/>
          <w:color w:val="auto"/>
          <w:spacing w:val="0"/>
          <w:sz w:val="21"/>
          <w:szCs w:val="21"/>
          <w:highlight w:val="none"/>
          <w:shd w:val="clear" w:color="auto"/>
          <w:lang w:eastAsia="zh-CN"/>
        </w:rPr>
        <w:t xml:space="preserve">〈</w:t>
      </w:r>
      <w:r>
        <w:rPr>
          <w:rFonts w:hint="eastAsia" w:ascii="宋体" w:hAnsi="宋体" w:eastAsia="宋体" w:cs="宋体"/>
          <w:bCs/>
          <w:i w:val="0"/>
          <w:iCs w:val="0"/>
          <w:caps w:val="0"/>
          <w:color w:val="auto"/>
          <w:spacing w:val="0"/>
          <w:sz w:val="21"/>
          <w:szCs w:val="21"/>
          <w:highlight w:val="none"/>
          <w:shd w:val="clear" w:color="auto"/>
        </w:rPr>
        <w:t xml:space="preserve">采购项目最高限价×45%，供应商可随投标（响应）文件一并提交相关书面说明及必要的证明材料。</w:t>
      </w:r>
      <w:r/>
    </w:p>
    <w:p>
      <w:pPr>
        <w:ind w:firstLine="420"/>
        <w:jc w:val="both"/>
        <w:keepLines w:val="0"/>
        <w:keepNext w:val="0"/>
        <w:pageBreakBefore w:val="0"/>
        <w:spacing w:after="0" w:line="24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.针对小微型企业的评审：</w:t>
      </w:r>
      <w:r/>
    </w:p>
    <w:p>
      <w:pPr>
        <w:ind w:firstLine="422"/>
        <w:keepLines w:val="0"/>
        <w:keepNext w:val="0"/>
        <w:pageBreakBefore w:val="0"/>
        <w:spacing w:after="0" w:line="240" w:lineRule="auto"/>
        <w:tabs>
          <w:tab w:val="left" w:pos="567"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根据《政府采购促进中小企业发展管理办法》（财库〔2020〕46号）及《中小企业划型标准规定》（工信部联企业〔2011〕300号），本采购标的对应的中小企业划分标准所属行业为：其他未列明行业。不允许大型及以上企业参与投标</w:t>
      </w:r>
      <w:r>
        <w:rPr>
          <w:rFonts w:hint="eastAsia" w:ascii="宋体" w:hAnsi="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eastAsia="zh-CN"/>
        </w:rPr>
        <w:t xml:space="preserve">投标单位</w:t>
      </w:r>
      <w:r>
        <w:rPr>
          <w:rFonts w:hint="eastAsia" w:ascii="宋体" w:hAnsi="宋体" w:eastAsia="宋体" w:cs="宋体"/>
          <w:b/>
          <w:color w:val="auto"/>
          <w:sz w:val="21"/>
          <w:szCs w:val="21"/>
          <w:highlight w:val="none"/>
        </w:rPr>
        <w:t xml:space="preserve">不再享受价格分优惠。中小微企业在</w:t>
      </w:r>
      <w:r>
        <w:rPr>
          <w:rFonts w:hint="eastAsia" w:ascii="宋体" w:hAnsi="宋体" w:eastAsia="宋体" w:cs="宋体"/>
          <w:b/>
          <w:color w:val="auto"/>
          <w:sz w:val="21"/>
          <w:szCs w:val="21"/>
          <w:highlight w:val="none"/>
          <w:lang w:eastAsia="zh-CN"/>
        </w:rPr>
        <w:t xml:space="preserve">投标文件</w:t>
      </w:r>
      <w:r>
        <w:rPr>
          <w:rFonts w:hint="eastAsia" w:ascii="宋体" w:hAnsi="宋体" w:eastAsia="宋体" w:cs="宋体"/>
          <w:b/>
          <w:color w:val="auto"/>
          <w:sz w:val="21"/>
          <w:szCs w:val="21"/>
          <w:highlight w:val="none"/>
        </w:rPr>
        <w:t xml:space="preserve">中</w:t>
      </w:r>
      <w:r>
        <w:rPr>
          <w:rFonts w:hint="eastAsia" w:ascii="宋体" w:hAnsi="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必须提供《中小企业声明函》。未在</w:t>
      </w:r>
      <w:r>
        <w:rPr>
          <w:rFonts w:hint="eastAsia" w:ascii="宋体" w:hAnsi="宋体" w:eastAsia="宋体" w:cs="宋体"/>
          <w:b/>
          <w:color w:val="auto"/>
          <w:sz w:val="21"/>
          <w:szCs w:val="21"/>
          <w:highlight w:val="none"/>
          <w:lang w:eastAsia="zh-CN"/>
        </w:rPr>
        <w:t xml:space="preserve">投标文件</w:t>
      </w:r>
      <w:r>
        <w:rPr>
          <w:rFonts w:hint="eastAsia" w:ascii="宋体" w:hAnsi="宋体" w:eastAsia="宋体" w:cs="宋体"/>
          <w:b/>
          <w:color w:val="auto"/>
          <w:sz w:val="21"/>
          <w:szCs w:val="21"/>
          <w:highlight w:val="none"/>
        </w:rPr>
        <w:t xml:space="preserve">中提供《中小企业声明函》</w:t>
      </w:r>
      <w:r>
        <w:rPr>
          <w:rFonts w:hint="eastAsia" w:ascii="宋体" w:hAnsi="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其</w:t>
      </w:r>
      <w:r>
        <w:rPr>
          <w:rFonts w:hint="eastAsia" w:ascii="宋体" w:hAnsi="宋体" w:eastAsia="宋体" w:cs="宋体"/>
          <w:b/>
          <w:color w:val="auto"/>
          <w:sz w:val="21"/>
          <w:szCs w:val="21"/>
          <w:highlight w:val="none"/>
          <w:lang w:eastAsia="zh-CN"/>
        </w:rPr>
        <w:t xml:space="preserve">投标文件</w:t>
      </w:r>
      <w:r>
        <w:rPr>
          <w:rFonts w:hint="eastAsia" w:ascii="宋体" w:hAnsi="宋体" w:eastAsia="宋体" w:cs="宋体"/>
          <w:b/>
          <w:color w:val="auto"/>
          <w:sz w:val="21"/>
          <w:szCs w:val="21"/>
          <w:highlight w:val="none"/>
        </w:rPr>
        <w:t xml:space="preserve">为不实质响应采购文件</w:t>
      </w:r>
      <w:r>
        <w:rPr>
          <w:rFonts w:hint="eastAsia" w:ascii="宋体" w:hAnsi="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为无效响应。</w:t>
      </w:r>
      <w:r/>
    </w:p>
    <w:p>
      <w:pPr>
        <w:ind w:firstLine="420"/>
        <w:keepLines w:val="0"/>
        <w:keepNext w:val="0"/>
        <w:pageBreakBefore w:val="0"/>
        <w:spacing w:after="0" w:line="24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微企业在投标文件中必须提供《中小企业声明函》并加盖公章，未提交则不享受相关小微企业价格扣除政策；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w:t>
      </w:r>
      <w:r>
        <w:rPr>
          <w:rFonts w:hint="eastAsia" w:ascii="宋体" w:hAnsi="宋体" w:cs="宋体"/>
          <w:color w:val="auto"/>
          <w:sz w:val="21"/>
          <w:szCs w:val="21"/>
          <w:highlight w:val="none"/>
          <w:lang w:eastAsia="zh-CN"/>
        </w:rPr>
        <w:t xml:space="preserve">《中华人民共和国政府采购法》</w:t>
      </w:r>
      <w:r>
        <w:rPr>
          <w:rFonts w:hint="eastAsia" w:ascii="宋体" w:hAnsi="宋体" w:eastAsia="宋体" w:cs="宋体"/>
          <w:color w:val="auto"/>
          <w:sz w:val="21"/>
          <w:szCs w:val="21"/>
          <w:highlight w:val="none"/>
        </w:rPr>
        <w:t xml:space="preserve">第七十七条第一款的规定追究法律责任。在投标文件中未提供相关材料、资料的，不享受评审优惠政策。</w:t>
      </w:r>
      <w:r/>
    </w:p>
    <w:p>
      <w:pPr>
        <w:ind w:firstLine="420"/>
        <w:keepLines w:val="0"/>
        <w:keepNext w:val="0"/>
        <w:pageBreakBefore w:val="0"/>
        <w:spacing w:after="0" w:line="24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如投标人提供虚假材料，将按“政府采购法”相关规定处理并由政府监管部门给予严肃处理。</w:t>
      </w:r>
      <w:r/>
    </w:p>
    <w:p>
      <w:pPr>
        <w:ind w:firstLine="420"/>
        <w:jc w:val="both"/>
        <w:keepLines w:val="0"/>
        <w:keepNext w:val="0"/>
        <w:pageBreakBefore w:val="0"/>
        <w:spacing w:after="0"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中小微型企业的认定：</w:t>
      </w:r>
      <w:r/>
    </w:p>
    <w:p>
      <w:pPr>
        <w:ind w:firstLine="420"/>
        <w:jc w:val="both"/>
        <w:keepLines w:val="0"/>
        <w:keepNext w:val="0"/>
        <w:pageBreakBefore w:val="0"/>
        <w:spacing w:after="0" w:line="240" w:lineRule="auto"/>
        <w:widowControl w:val="off"/>
        <w:rPr>
          <w:rFonts w:hint="eastAsia" w:ascii="宋体" w:hAnsi="宋体" w:eastAsia="宋体" w:cs="宋体"/>
          <w:bCs/>
          <w:color w:val="auto"/>
          <w:sz w:val="21"/>
          <w:szCs w:val="21"/>
          <w:highlight w:val="none"/>
        </w:rPr>
      </w:pPr>
      <w:r/>
      <w:bookmarkStart w:id="42" w:name="_Hlk44314860"/>
      <w:r>
        <w:rPr>
          <w:rFonts w:hint="eastAsia" w:ascii="宋体" w:hAnsi="宋体" w:eastAsia="宋体" w:cs="宋体"/>
          <w:bCs/>
          <w:color w:val="auto"/>
          <w:sz w:val="21"/>
          <w:szCs w:val="21"/>
          <w:highlight w:val="none"/>
        </w:rPr>
        <w:t xml:space="preserve">中小微企业在投标文件中签署《中小企业声明函》。未在投标文件中提供《中小企业声明函》，不享受促进中小微企业发展的相关政府采购政策。</w:t>
      </w:r>
      <w:bookmarkEnd w:id="42"/>
      <w:r>
        <w:rPr>
          <w:rFonts w:hint="eastAsia" w:ascii="宋体" w:hAnsi="宋体" w:eastAsia="宋体" w:cs="宋体"/>
          <w:bCs/>
          <w:color w:val="auto"/>
          <w:sz w:val="21"/>
          <w:szCs w:val="21"/>
          <w:highlight w:val="none"/>
        </w:rPr>
        <w:t xml:space="preserve">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w:t>
      </w:r>
      <w:r>
        <w:rPr>
          <w:rFonts w:hint="eastAsia" w:ascii="宋体" w:hAnsi="宋体" w:cs="宋体"/>
          <w:bCs/>
          <w:color w:val="auto"/>
          <w:sz w:val="21"/>
          <w:szCs w:val="21"/>
          <w:highlight w:val="none"/>
          <w:lang w:eastAsia="zh-CN"/>
        </w:rPr>
        <w:t xml:space="preserve">《中华人民共和国政府采购法》</w:t>
      </w:r>
      <w:r>
        <w:rPr>
          <w:rFonts w:hint="eastAsia" w:ascii="宋体" w:hAnsi="宋体" w:eastAsia="宋体" w:cs="宋体"/>
          <w:bCs/>
          <w:color w:val="auto"/>
          <w:sz w:val="21"/>
          <w:szCs w:val="21"/>
          <w:highlight w:val="none"/>
        </w:rPr>
        <w:t xml:space="preserve">第七十七条第一款的规定追究法律责任。在投标文件中未提供相关材料、资料的，不享受评审优惠政策。</w:t>
      </w:r>
      <w:r/>
    </w:p>
    <w:p>
      <w:pPr>
        <w:pStyle w:val="1134"/>
        <w:ind w:firstLine="420"/>
        <w:spacing w:before="0" w:beforeAutospacing="0" w:after="0" w:afterAutospacing="0" w:line="240" w:lineRule="auto"/>
        <w:rPr>
          <w:rFonts w:hint="eastAsia" w:ascii="宋体" w:hAnsi="宋体" w:eastAsia="宋体" w:cs="宋体"/>
          <w:b/>
          <w:color w:val="auto"/>
          <w:sz w:val="21"/>
          <w:szCs w:val="21"/>
          <w:highlight w:val="none"/>
          <w:lang w:val="en-US" w:eastAsia="zh-CN"/>
        </w:rPr>
      </w:pPr>
      <w:r>
        <w:rPr>
          <w:rFonts w:hint="eastAsia"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采购本国产品的支持政策</w:t>
      </w:r>
      <w:r>
        <w:rPr>
          <w:rFonts w:hint="eastAsia" w:cs="宋体"/>
          <w:bCs/>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本项目非货物类，不需要提供）</w:t>
      </w:r>
      <w:r/>
    </w:p>
    <w:p>
      <w:pPr>
        <w:ind w:firstLine="420"/>
        <w:jc w:val="both"/>
        <w:keepLines w:val="0"/>
        <w:keepNext w:val="0"/>
        <w:pageBreakBefore w:val="0"/>
        <w:spacing w:after="0"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420"/>
        <w:jc w:val="both"/>
        <w:keepLines w:val="0"/>
        <w:keepNext w:val="0"/>
        <w:pageBreakBefore w:val="0"/>
        <w:spacing w:after="0" w:line="24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.1 本项目政府采购活动中既有本国产品又有非本国产品参与竞争的，依法对本国产品给予价格评审优惠，对本国产品的报价给予</w:t>
      </w:r>
      <w:r>
        <w:rPr>
          <w:rFonts w:hint="eastAsia" w:ascii="宋体" w:hAnsi="宋体" w:eastAsia="宋体" w:cs="宋体"/>
          <w:bCs/>
          <w:color w:val="auto"/>
          <w:sz w:val="21"/>
          <w:szCs w:val="21"/>
          <w:highlight w:val="none"/>
          <w:u w:val="single"/>
        </w:rPr>
        <w:t xml:space="preserve">  20%</w:t>
      </w:r>
      <w:r>
        <w:rPr>
          <w:rFonts w:hint="eastAsia" w:ascii="宋体" w:hAnsi="宋体" w:eastAsia="宋体" w:cs="宋体"/>
          <w:bCs/>
          <w:color w:val="auto"/>
          <w:sz w:val="21"/>
          <w:szCs w:val="21"/>
          <w:highlight w:val="none"/>
        </w:rPr>
        <w:t xml:space="preserve">的价格扣除，用扣除后的价格参与评审。</w:t>
      </w:r>
      <w:r/>
    </w:p>
    <w:p>
      <w:pPr>
        <w:ind w:firstLine="420"/>
        <w:jc w:val="both"/>
        <w:keepLines w:val="0"/>
        <w:keepNext w:val="0"/>
        <w:pageBreakBefore w:val="0"/>
        <w:spacing w:after="0" w:line="24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Cs/>
          <w:color w:val="auto"/>
          <w:sz w:val="21"/>
          <w:szCs w:val="21"/>
          <w:highlight w:val="none"/>
          <w:u w:val="single"/>
        </w:rPr>
        <w:t xml:space="preserve">80%</w:t>
      </w:r>
      <w:r>
        <w:rPr>
          <w:rFonts w:hint="eastAsia" w:ascii="宋体" w:hAnsi="宋体" w:eastAsia="宋体" w:cs="宋体"/>
          <w:bCs/>
          <w:color w:val="auto"/>
          <w:sz w:val="21"/>
          <w:szCs w:val="21"/>
          <w:highlight w:val="none"/>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bCs/>
          <w:color w:val="auto"/>
          <w:sz w:val="21"/>
          <w:szCs w:val="21"/>
          <w:highlight w:val="none"/>
          <w:u w:val="single"/>
        </w:rPr>
        <w:t xml:space="preserve">20%</w:t>
      </w:r>
      <w:r>
        <w:rPr>
          <w:rFonts w:hint="eastAsia" w:ascii="宋体" w:hAnsi="宋体" w:eastAsia="宋体" w:cs="宋体"/>
          <w:bCs/>
          <w:color w:val="auto"/>
          <w:sz w:val="21"/>
          <w:szCs w:val="21"/>
          <w:highlight w:val="none"/>
        </w:rPr>
        <w:t xml:space="preserve">的价格扣除，用扣除后的价格参与评审。供应商未填写比例数值，或比例数值未达到80%的，将不享受本国产品价格评审优惠。</w:t>
      </w:r>
      <w:r/>
    </w:p>
    <w:p>
      <w:pPr>
        <w:ind w:firstLine="420"/>
        <w:jc w:val="both"/>
        <w:keepLines w:val="0"/>
        <w:keepNext w:val="0"/>
        <w:pageBreakBefore w:val="0"/>
        <w:spacing w:after="0" w:line="24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.3 供应商需按照招标文件的要求提供《关于符合本国产品标准的声明函》（以下简称《声明函》），如不提供将不享受本国产品价格评审优惠。</w:t>
      </w:r>
      <w:r/>
    </w:p>
    <w:p>
      <w:pPr>
        <w:ind w:firstLine="420"/>
        <w:jc w:val="both"/>
        <w:keepLines w:val="0"/>
        <w:keepNext w:val="0"/>
        <w:pageBreakBefore w:val="0"/>
        <w:spacing w:after="0" w:line="24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both"/>
        <w:keepLines w:val="0"/>
        <w:keepNext w:val="0"/>
        <w:pageBreakBefore w:val="0"/>
        <w:spacing w:after="0" w:line="24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jc w:val="both"/>
        <w:keepLines w:val="0"/>
        <w:keepNext w:val="0"/>
        <w:pageBreakBefore w:val="0"/>
        <w:spacing w:after="0"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二、评分标准：</w:t>
      </w:r>
      <w:r/>
    </w:p>
    <w:p>
      <w:pPr>
        <w:ind w:firstLine="422"/>
        <w:jc w:val="left"/>
        <w:keepLines w:val="0"/>
        <w:keepNext w:val="0"/>
        <w:pageBreakBefore w:val="0"/>
        <w:spacing w:after="0" w:line="240" w:lineRule="auto"/>
        <w:widowControl/>
        <w:tabs>
          <w:tab w:val="left" w:pos="567" w:leader="none"/>
        </w:tabs>
        <w:rPr>
          <w:rFonts w:hint="eastAsia" w:ascii="宋体" w:hAnsi="宋体" w:eastAsia="宋体" w:cs="宋体"/>
          <w:b/>
          <w:color w:val="auto"/>
          <w:sz w:val="21"/>
          <w:szCs w:val="21"/>
          <w:highlight w:val="none"/>
        </w:rPr>
        <w:outlineLvl w:val="0"/>
      </w:pP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一）价格分（最高为</w:t>
      </w:r>
      <w:r>
        <w:rPr>
          <w:rFonts w:hint="eastAsia" w:ascii="宋体" w:hAnsi="宋体" w:eastAsia="宋体" w:cs="宋体"/>
          <w:b/>
          <w:bCs/>
          <w:color w:val="auto"/>
          <w:sz w:val="21"/>
          <w:szCs w:val="21"/>
          <w:highlight w:val="none"/>
          <w:lang w:val="en-US" w:eastAsia="zh-CN"/>
        </w:rPr>
        <w:t xml:space="preserve">25</w:t>
      </w:r>
      <w:r>
        <w:rPr>
          <w:rFonts w:hint="eastAsia" w:ascii="宋体" w:hAnsi="宋体" w:eastAsia="宋体" w:cs="宋体"/>
          <w:b/>
          <w:bCs/>
          <w:color w:val="auto"/>
          <w:sz w:val="21"/>
          <w:szCs w:val="21"/>
          <w:highlight w:val="none"/>
        </w:rPr>
        <w:t xml:space="preserve">分） </w:t>
      </w:r>
      <w:r/>
    </w:p>
    <w:p>
      <w:pPr>
        <w:spacing w:line="240" w:lineRule="auto"/>
        <w:tabs>
          <w:tab w:val="left" w:pos="567" w:leader="none"/>
        </w:tabs>
        <w:rPr>
          <w:rFonts w:hint="eastAsia" w:ascii="宋体" w:hAnsi="宋体" w:eastAsia="宋体" w:cs="宋体"/>
          <w:color w:val="auto"/>
          <w:sz w:val="21"/>
          <w:szCs w:val="21"/>
          <w:highlight w:val="none"/>
        </w:rPr>
      </w:pPr>
      <w:r/>
      <w:bookmarkStart w:id="43" w:name="_Toc136265763"/>
      <w:r/>
      <w:bookmarkStart w:id="44" w:name="_Toc1662"/>
      <w:r>
        <w:rPr>
          <w:rFonts w:hint="eastAsia" w:ascii="宋体" w:hAnsi="宋体" w:eastAsia="宋体" w:cs="宋体"/>
          <w:color w:val="auto"/>
          <w:sz w:val="21"/>
          <w:szCs w:val="21"/>
          <w:highlight w:val="none"/>
        </w:rPr>
        <w:t xml:space="preserve">第一步：报价低于或等于财政预算价格的，为有效报价。超财政预算的报价为无效报价。无效报价的投标文件不进行评审，也不得标。</w:t>
      </w:r>
      <w:r/>
    </w:p>
    <w:p>
      <w:pPr>
        <w:spacing w:line="24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第二步：在所有有效报价中满足招标文件要求，且价格最低的报价为评标基准价，其他投标人的价格分按照下列公式计算（计算结果四舍五入保留两位小数）。</w:t>
      </w:r>
      <w:r/>
    </w:p>
    <w:p>
      <w:pPr>
        <w:spacing w:line="24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报价得分＝（评标基准价/投标报价）×</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%×100。</w:t>
      </w:r>
      <w:r/>
    </w:p>
    <w:p>
      <w:pPr>
        <w:spacing w:line="240" w:lineRule="auto"/>
        <w:tabs>
          <w:tab w:val="left" w:pos="567"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（二）技术实施方案比较：54分 </w:t>
      </w:r>
      <w:r/>
    </w:p>
    <w:p>
      <w:pPr>
        <w:ind w:firstLine="0"/>
        <w:spacing w:line="24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服务方案比较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对项目的认识、方法路线、实施思路比较</w:t>
      </w:r>
      <w:r>
        <w:rPr>
          <w:rFonts w:hint="eastAsia" w:ascii="宋体" w:hAnsi="宋体" w:eastAsia="宋体" w:cs="宋体"/>
          <w:color w:val="auto"/>
          <w:sz w:val="21"/>
          <w:szCs w:val="21"/>
          <w:highlight w:val="none"/>
          <w:lang w:eastAsia="zh-CN"/>
        </w:rPr>
        <w:t xml:space="preserve">。</w:t>
      </w:r>
      <w:r/>
    </w:p>
    <w:p>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方案完整、科学、合理、全面的得6分；方案较完整、科学、合理性较好的得 4分；方案较完整、科学、合理性一般</w:t>
      </w:r>
      <w:r>
        <w:rPr>
          <w:rFonts w:hint="eastAsia" w:ascii="宋体" w:hAnsi="宋体" w:cs="宋体"/>
          <w:color w:val="auto"/>
          <w:sz w:val="21"/>
          <w:szCs w:val="21"/>
          <w:highlight w:val="none"/>
          <w:lang w:val="en-US" w:eastAsia="zh-CN"/>
        </w:rPr>
        <w:t xml:space="preserve">且</w:t>
      </w:r>
      <w:r>
        <w:rPr>
          <w:rFonts w:hint="eastAsia" w:ascii="宋体" w:hAnsi="宋体" w:eastAsia="宋体" w:cs="宋体"/>
          <w:color w:val="auto"/>
          <w:sz w:val="21"/>
          <w:szCs w:val="21"/>
          <w:highlight w:val="none"/>
          <w:lang w:val="en-US" w:eastAsia="zh-CN"/>
        </w:rPr>
        <w:t xml:space="preserve">有明显缺陷的得2分；方案不完整、科学性差、合理性差</w:t>
      </w:r>
      <w:r>
        <w:rPr>
          <w:rFonts w:hint="eastAsia" w:ascii="宋体" w:hAnsi="宋体" w:cs="宋体"/>
          <w:color w:val="auto"/>
          <w:sz w:val="21"/>
          <w:szCs w:val="21"/>
          <w:highlight w:val="none"/>
          <w:lang w:val="en-US" w:eastAsia="zh-CN"/>
        </w:rPr>
        <w:t xml:space="preserve">且</w:t>
      </w:r>
      <w:r>
        <w:rPr>
          <w:rFonts w:hint="eastAsia" w:ascii="宋体" w:hAnsi="宋体" w:eastAsia="宋体" w:cs="宋体"/>
          <w:color w:val="auto"/>
          <w:sz w:val="21"/>
          <w:szCs w:val="21"/>
          <w:highlight w:val="none"/>
          <w:lang w:val="en-US" w:eastAsia="zh-CN"/>
        </w:rPr>
        <w:t xml:space="preserve">有明显缺陷的得1分；不提供不得分。</w:t>
      </w:r>
      <w:r/>
    </w:p>
    <w:p>
      <w:pPr>
        <w:spacing w:line="240" w:lineRule="auto"/>
        <w:tabs>
          <w:tab w:val="left" w:pos="567" w:leader="none"/>
        </w:tabs>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人员配置：人员配置的科学性和合理性，包括作业流程、作业地段人员配置数量、专业、从业经验等（需详细制表）。合法规范用工、安全生产章程、项目管理机构的设立和管理团队的经验。</w:t>
      </w:r>
      <w:r/>
    </w:p>
    <w:p>
      <w:pPr>
        <w:spacing w:line="240" w:lineRule="auto"/>
        <w:tabs>
          <w:tab w:val="left" w:pos="5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方案完整、科学、合理、全面的得8分；方案较完整、科学、合理性较好的得 5分；方案较完整、科学、合理性一般</w:t>
      </w:r>
      <w:r>
        <w:rPr>
          <w:rFonts w:hint="eastAsia" w:ascii="宋体" w:hAnsi="宋体" w:cs="宋体"/>
          <w:color w:val="auto"/>
          <w:sz w:val="21"/>
          <w:szCs w:val="21"/>
          <w:highlight w:val="none"/>
          <w:lang w:val="en-US" w:eastAsia="zh-CN"/>
        </w:rPr>
        <w:t xml:space="preserve">且</w:t>
      </w:r>
      <w:r>
        <w:rPr>
          <w:rFonts w:hint="eastAsia" w:ascii="宋体" w:hAnsi="宋体" w:eastAsia="宋体" w:cs="宋体"/>
          <w:color w:val="auto"/>
          <w:sz w:val="21"/>
          <w:szCs w:val="21"/>
          <w:highlight w:val="none"/>
          <w:lang w:val="en-US" w:eastAsia="zh-CN"/>
        </w:rPr>
        <w:t xml:space="preserve">有明显缺陷的得3分；方案不完整、科学性差、合理性差</w:t>
      </w:r>
      <w:r>
        <w:rPr>
          <w:rFonts w:hint="eastAsia" w:ascii="宋体" w:hAnsi="宋体" w:cs="宋体"/>
          <w:color w:val="auto"/>
          <w:sz w:val="21"/>
          <w:szCs w:val="21"/>
          <w:highlight w:val="none"/>
          <w:lang w:val="en-US" w:eastAsia="zh-CN"/>
        </w:rPr>
        <w:t xml:space="preserve">且</w:t>
      </w:r>
      <w:r>
        <w:rPr>
          <w:rFonts w:hint="eastAsia" w:ascii="宋体" w:hAnsi="宋体" w:eastAsia="宋体" w:cs="宋体"/>
          <w:color w:val="auto"/>
          <w:sz w:val="21"/>
          <w:szCs w:val="21"/>
          <w:highlight w:val="none"/>
          <w:lang w:val="en-US" w:eastAsia="zh-CN"/>
        </w:rPr>
        <w:t xml:space="preserve">有明显缺陷的得1分；不提供不得分。 </w:t>
      </w:r>
      <w:r/>
    </w:p>
    <w:p>
      <w:pPr>
        <w:spacing w:line="240" w:lineRule="auto"/>
        <w:tabs>
          <w:tab w:val="left" w:pos="567" w:leader="none"/>
        </w:tabs>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机械设备配备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机械设备配置的科学性和合理性，包括作业流程、作业地段的车辆配置数量、路线等。合法规范用工、安全生产章程、项目管理机构的设立和管理团队的经验。</w:t>
      </w:r>
      <w:r/>
    </w:p>
    <w:p>
      <w:pPr>
        <w:spacing w:line="240" w:lineRule="auto"/>
        <w:tabs>
          <w:tab w:val="left" w:pos="5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方案完整、科学、合理、全面的得8分；方案较完整、科学、合理性较好的得 5分；方案较完整、科学、合理性一般</w:t>
      </w:r>
      <w:r>
        <w:rPr>
          <w:rFonts w:hint="eastAsia" w:ascii="宋体" w:hAnsi="宋体" w:cs="宋体"/>
          <w:color w:val="auto"/>
          <w:sz w:val="21"/>
          <w:szCs w:val="21"/>
          <w:highlight w:val="none"/>
          <w:lang w:val="en-US" w:eastAsia="zh-CN"/>
        </w:rPr>
        <w:t xml:space="preserve">且</w:t>
      </w:r>
      <w:r>
        <w:rPr>
          <w:rFonts w:hint="eastAsia" w:ascii="宋体" w:hAnsi="宋体" w:eastAsia="宋体" w:cs="宋体"/>
          <w:color w:val="auto"/>
          <w:sz w:val="21"/>
          <w:szCs w:val="21"/>
          <w:highlight w:val="none"/>
          <w:lang w:val="en-US" w:eastAsia="zh-CN"/>
        </w:rPr>
        <w:t xml:space="preserve">有明显缺陷的得3分；方案不完整、科学性差、合理性差</w:t>
      </w:r>
      <w:r>
        <w:rPr>
          <w:rFonts w:hint="eastAsia" w:ascii="宋体" w:hAnsi="宋体" w:cs="宋体"/>
          <w:color w:val="auto"/>
          <w:sz w:val="21"/>
          <w:szCs w:val="21"/>
          <w:highlight w:val="none"/>
          <w:lang w:val="en-US" w:eastAsia="zh-CN"/>
        </w:rPr>
        <w:t xml:space="preserve">且</w:t>
      </w:r>
      <w:r>
        <w:rPr>
          <w:rFonts w:hint="eastAsia" w:ascii="宋体" w:hAnsi="宋体" w:eastAsia="宋体" w:cs="宋体"/>
          <w:color w:val="auto"/>
          <w:sz w:val="21"/>
          <w:szCs w:val="21"/>
          <w:highlight w:val="none"/>
          <w:lang w:val="en-US" w:eastAsia="zh-CN"/>
        </w:rPr>
        <w:t xml:space="preserve">有明显缺陷的得1分；不提供不得分。 </w:t>
      </w:r>
      <w:r/>
    </w:p>
    <w:p>
      <w:pPr>
        <w:spacing w:line="240" w:lineRule="auto"/>
        <w:tabs>
          <w:tab w:val="left" w:pos="567"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运输管理方案：车辆的安全信息管理，包括车辆途中的实时与定位、单据的确认与签订、车辆装卸的安全注意事项、驾驶员定期安全培训（路线的合理安排、交接人员的信息对接、紧急情况的处理）。</w:t>
      </w:r>
      <w:r/>
    </w:p>
    <w:p>
      <w:pPr>
        <w:spacing w:line="24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方案完整、科学、合理、全面的得8分；方案较完整、科学、合理性较好的得 5 分；方案较完整、科学、合理性一般</w:t>
      </w:r>
      <w:r>
        <w:rPr>
          <w:rFonts w:hint="eastAsia" w:ascii="宋体" w:hAnsi="宋体" w:cs="宋体"/>
          <w:color w:val="auto"/>
          <w:sz w:val="21"/>
          <w:szCs w:val="21"/>
          <w:highlight w:val="none"/>
          <w:lang w:val="en-US" w:eastAsia="zh-CN"/>
        </w:rPr>
        <w:t xml:space="preserve">且</w:t>
      </w:r>
      <w:r>
        <w:rPr>
          <w:rFonts w:hint="eastAsia" w:ascii="宋体" w:hAnsi="宋体" w:eastAsia="宋体" w:cs="宋体"/>
          <w:color w:val="auto"/>
          <w:sz w:val="21"/>
          <w:szCs w:val="21"/>
          <w:highlight w:val="none"/>
          <w:lang w:val="en-US" w:eastAsia="zh-CN"/>
        </w:rPr>
        <w:t xml:space="preserve">有明显缺陷的得3分；方案不完整、科学性差、合理性差</w:t>
      </w:r>
      <w:r>
        <w:rPr>
          <w:rFonts w:hint="eastAsia" w:ascii="宋体" w:hAnsi="宋体" w:cs="宋体"/>
          <w:color w:val="auto"/>
          <w:sz w:val="21"/>
          <w:szCs w:val="21"/>
          <w:highlight w:val="none"/>
          <w:lang w:val="en-US" w:eastAsia="zh-CN"/>
        </w:rPr>
        <w:t xml:space="preserve">且</w:t>
      </w:r>
      <w:r>
        <w:rPr>
          <w:rFonts w:hint="eastAsia" w:ascii="宋体" w:hAnsi="宋体" w:eastAsia="宋体" w:cs="宋体"/>
          <w:color w:val="auto"/>
          <w:sz w:val="21"/>
          <w:szCs w:val="21"/>
          <w:highlight w:val="none"/>
          <w:lang w:val="en-US" w:eastAsia="zh-CN"/>
        </w:rPr>
        <w:t xml:space="preserve">有明显缺陷的得1分；不提供不得分。 </w:t>
      </w:r>
      <w:r/>
    </w:p>
    <w:p>
      <w:pPr>
        <w:spacing w:line="240" w:lineRule="auto"/>
        <w:tabs>
          <w:tab w:val="left" w:pos="567"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应急措施：法定节假日、交通安全事故、各类恶劣灾害性天气及突发事件的运输应急预案</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应急人员备案、培训、演练</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 </w:t>
      </w:r>
      <w:r/>
    </w:p>
    <w:p>
      <w:pPr>
        <w:spacing w:line="24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方案完整、科学、合理、全面的得8 分；方案较完整、科学、合理性较好的得 5分；方案较完整、科学、合理性一般</w:t>
      </w:r>
      <w:r>
        <w:rPr>
          <w:rFonts w:hint="eastAsia" w:ascii="宋体" w:hAnsi="宋体" w:cs="宋体"/>
          <w:color w:val="auto"/>
          <w:sz w:val="21"/>
          <w:szCs w:val="21"/>
          <w:highlight w:val="none"/>
          <w:lang w:val="en-US" w:eastAsia="zh-CN"/>
        </w:rPr>
        <w:t xml:space="preserve">且</w:t>
      </w:r>
      <w:r>
        <w:rPr>
          <w:rFonts w:hint="eastAsia" w:ascii="宋体" w:hAnsi="宋体" w:eastAsia="宋体" w:cs="宋体"/>
          <w:color w:val="auto"/>
          <w:sz w:val="21"/>
          <w:szCs w:val="21"/>
          <w:highlight w:val="none"/>
          <w:lang w:val="en-US" w:eastAsia="zh-CN"/>
        </w:rPr>
        <w:t xml:space="preserve">有明显缺陷的得3分；方案不完整、科学性差、合理性差</w:t>
      </w:r>
      <w:r>
        <w:rPr>
          <w:rFonts w:hint="eastAsia" w:ascii="宋体" w:hAnsi="宋体" w:cs="宋体"/>
          <w:color w:val="auto"/>
          <w:sz w:val="21"/>
          <w:szCs w:val="21"/>
          <w:highlight w:val="none"/>
          <w:lang w:val="en-US" w:eastAsia="zh-CN"/>
        </w:rPr>
        <w:t xml:space="preserve">且</w:t>
      </w:r>
      <w:r>
        <w:rPr>
          <w:rFonts w:hint="eastAsia" w:ascii="宋体" w:hAnsi="宋体" w:eastAsia="宋体" w:cs="宋体"/>
          <w:color w:val="auto"/>
          <w:sz w:val="21"/>
          <w:szCs w:val="21"/>
          <w:highlight w:val="none"/>
          <w:lang w:val="en-US" w:eastAsia="zh-CN"/>
        </w:rPr>
        <w:t xml:space="preserve">有明显缺陷的得1分；不提供不得分。 </w:t>
      </w:r>
      <w:r/>
    </w:p>
    <w:p>
      <w:pPr>
        <w:spacing w:line="240" w:lineRule="auto"/>
        <w:tabs>
          <w:tab w:val="left" w:pos="567"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安全文明作业：规范用工及安全文明作业、运输的保障措施。 </w:t>
      </w:r>
      <w:r/>
    </w:p>
    <w:p>
      <w:pPr>
        <w:spacing w:line="24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方案完整、科学、合理、全面的得8分；方案较完整、科学、合理性较好的得 5 分；方案较完整、科学、合理性一般</w:t>
      </w:r>
      <w:r>
        <w:rPr>
          <w:rFonts w:hint="eastAsia" w:ascii="宋体" w:hAnsi="宋体" w:cs="宋体"/>
          <w:color w:val="auto"/>
          <w:sz w:val="21"/>
          <w:szCs w:val="21"/>
          <w:highlight w:val="none"/>
          <w:lang w:val="en-US" w:eastAsia="zh-CN"/>
        </w:rPr>
        <w:t xml:space="preserve">且</w:t>
      </w:r>
      <w:r>
        <w:rPr>
          <w:rFonts w:hint="eastAsia" w:ascii="宋体" w:hAnsi="宋体" w:eastAsia="宋体" w:cs="宋体"/>
          <w:color w:val="auto"/>
          <w:sz w:val="21"/>
          <w:szCs w:val="21"/>
          <w:highlight w:val="none"/>
          <w:lang w:val="en-US" w:eastAsia="zh-CN"/>
        </w:rPr>
        <w:t xml:space="preserve">有明显缺陷的得3分；方案不完整、科学性差、合理性差</w:t>
      </w:r>
      <w:r>
        <w:rPr>
          <w:rFonts w:hint="eastAsia" w:ascii="宋体" w:hAnsi="宋体" w:cs="宋体"/>
          <w:color w:val="auto"/>
          <w:sz w:val="21"/>
          <w:szCs w:val="21"/>
          <w:highlight w:val="none"/>
          <w:lang w:val="en-US" w:eastAsia="zh-CN"/>
        </w:rPr>
        <w:t xml:space="preserve">且</w:t>
      </w:r>
      <w:r>
        <w:rPr>
          <w:rFonts w:hint="eastAsia" w:ascii="宋体" w:hAnsi="宋体" w:eastAsia="宋体" w:cs="宋体"/>
          <w:color w:val="auto"/>
          <w:sz w:val="21"/>
          <w:szCs w:val="21"/>
          <w:highlight w:val="none"/>
          <w:lang w:val="en-US" w:eastAsia="zh-CN"/>
        </w:rPr>
        <w:t xml:space="preserve">有明显缺陷的得1分；不提供不得分。 </w:t>
      </w:r>
      <w:r/>
    </w:p>
    <w:p>
      <w:pPr>
        <w:spacing w:line="240" w:lineRule="auto"/>
        <w:tabs>
          <w:tab w:val="left" w:pos="567" w:leader="none"/>
        </w:tabs>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内部管理制度比较：管理规章制度（岗位责任、管理维护运作制度及标准、管理人员考核制度及标准）。</w:t>
      </w:r>
      <w:r/>
    </w:p>
    <w:p>
      <w:pPr>
        <w:spacing w:line="24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方案完整、科学、合理、全面的得8分；方案较完整、科学、合理性较好的得5 分；方案较完整、科学、合理性一般</w:t>
      </w:r>
      <w:r>
        <w:rPr>
          <w:rFonts w:hint="eastAsia" w:ascii="宋体" w:hAnsi="宋体" w:cs="宋体"/>
          <w:color w:val="auto"/>
          <w:sz w:val="21"/>
          <w:szCs w:val="21"/>
          <w:highlight w:val="none"/>
          <w:lang w:val="en-US" w:eastAsia="zh-CN"/>
        </w:rPr>
        <w:t xml:space="preserve">且</w:t>
      </w:r>
      <w:r>
        <w:rPr>
          <w:rFonts w:hint="eastAsia" w:ascii="宋体" w:hAnsi="宋体" w:eastAsia="宋体" w:cs="宋体"/>
          <w:color w:val="auto"/>
          <w:sz w:val="21"/>
          <w:szCs w:val="21"/>
          <w:highlight w:val="none"/>
          <w:lang w:val="en-US" w:eastAsia="zh-CN"/>
        </w:rPr>
        <w:t xml:space="preserve">有明显缺陷的得3分；方案不完整、科学性差、合理性差</w:t>
      </w:r>
      <w:r>
        <w:rPr>
          <w:rFonts w:hint="eastAsia" w:ascii="宋体" w:hAnsi="宋体" w:cs="宋体"/>
          <w:color w:val="auto"/>
          <w:sz w:val="21"/>
          <w:szCs w:val="21"/>
          <w:highlight w:val="none"/>
          <w:lang w:val="en-US" w:eastAsia="zh-CN"/>
        </w:rPr>
        <w:t xml:space="preserve">且</w:t>
      </w:r>
      <w:r>
        <w:rPr>
          <w:rFonts w:hint="eastAsia" w:ascii="宋体" w:hAnsi="宋体" w:eastAsia="宋体" w:cs="宋体"/>
          <w:color w:val="auto"/>
          <w:sz w:val="21"/>
          <w:szCs w:val="21"/>
          <w:highlight w:val="none"/>
          <w:lang w:val="en-US" w:eastAsia="zh-CN"/>
        </w:rPr>
        <w:t xml:space="preserve">有明显缺陷的得1分；不提供不得分。 </w:t>
      </w:r>
      <w:r/>
    </w:p>
    <w:p>
      <w:pPr>
        <w:spacing w:line="24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（四）综合实力比较：21分</w:t>
      </w:r>
      <w:r>
        <w:rPr>
          <w:rFonts w:hint="eastAsia" w:ascii="宋体" w:hAnsi="宋体" w:eastAsia="宋体" w:cs="宋体"/>
          <w:color w:val="auto"/>
          <w:sz w:val="21"/>
          <w:szCs w:val="21"/>
          <w:highlight w:val="none"/>
          <w:lang w:val="en-US" w:eastAsia="zh-CN"/>
        </w:rPr>
        <w:t xml:space="preserve"> </w:t>
      </w:r>
      <w:r/>
    </w:p>
    <w:p>
      <w:pPr>
        <w:spacing w:line="240" w:lineRule="auto"/>
        <w:tabs>
          <w:tab w:val="left" w:pos="567"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体系认证 </w:t>
      </w:r>
      <w:r/>
    </w:p>
    <w:p>
      <w:pPr>
        <w:spacing w:line="240" w:lineRule="auto"/>
        <w:tabs>
          <w:tab w:val="left" w:pos="567" w:leader="none"/>
        </w:tabs>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 xml:space="preserve">投标单位具有有效期内的质量管理体系认证证书、环境管理体系认证证书、职业安全健康体系认证证书，每提供一项得 2分，最高 6分，</w:t>
      </w:r>
      <w:r>
        <w:rPr>
          <w:rFonts w:hint="eastAsia" w:ascii="宋体" w:hAnsi="宋体" w:eastAsia="宋体" w:cs="宋体"/>
          <w:b/>
          <w:bCs/>
          <w:color w:val="auto"/>
          <w:sz w:val="21"/>
          <w:szCs w:val="21"/>
          <w:highlight w:val="none"/>
          <w:lang w:val="en-US" w:eastAsia="zh-CN"/>
        </w:rPr>
        <w:t xml:space="preserve">需提供证书复印件和“中国认证认可监督管理委员会”网页完整截图加盖投标单位公章。 </w:t>
      </w:r>
      <w:r/>
    </w:p>
    <w:p>
      <w:pPr>
        <w:spacing w:line="240" w:lineRule="auto"/>
        <w:tabs>
          <w:tab w:val="left" w:pos="567" w:leader="none"/>
        </w:tabs>
        <w:rPr>
          <w:rFonts w:hint="eastAsia" w:ascii="宋体" w:hAnsi="宋体" w:eastAsia="宋体" w:cs="宋体"/>
          <w:b/>
          <w:bCs/>
          <w:color w:val="auto"/>
          <w:sz w:val="21"/>
          <w:szCs w:val="21"/>
          <w:highlight w:val="none"/>
        </w:rPr>
      </w:pPr>
      <w:r>
        <w:rPr>
          <w:rFonts w:hint="eastAsia" w:ascii="宋体" w:hAnsi="宋体" w:cs="宋体"/>
          <w:color w:val="auto"/>
          <w:sz w:val="21"/>
          <w:szCs w:val="21"/>
          <w:highlight w:val="none"/>
          <w:lang w:val="en-US" w:eastAsia="zh-CN"/>
        </w:rPr>
        <w:t xml:space="preserve">2.投标人业绩：</w:t>
      </w:r>
      <w:r>
        <w:rPr>
          <w:rFonts w:hint="eastAsia" w:ascii="宋体" w:hAnsi="宋体" w:eastAsia="宋体" w:cs="宋体"/>
          <w:color w:val="auto"/>
          <w:sz w:val="21"/>
          <w:szCs w:val="21"/>
          <w:highlight w:val="none"/>
          <w:lang w:val="en-US" w:eastAsia="zh-CN"/>
        </w:rPr>
        <w:t xml:space="preserve">投标人具有2023年1月1日至今（时间以合同签订时间为准）签订的类似项目服务业绩的，每提供一个得 2 分，本项最高6分。</w:t>
      </w:r>
      <w:r>
        <w:rPr>
          <w:rFonts w:hint="eastAsia" w:ascii="宋体" w:hAnsi="宋体" w:eastAsia="宋体" w:cs="宋体"/>
          <w:b/>
          <w:bCs/>
          <w:color w:val="auto"/>
          <w:sz w:val="21"/>
          <w:szCs w:val="21"/>
          <w:highlight w:val="none"/>
          <w:lang w:val="en-US" w:eastAsia="zh-CN"/>
        </w:rPr>
        <w:t xml:space="preserve">需招标文件在投标文件中提供相关完整业绩合同复印件。 </w:t>
      </w:r>
      <w:r/>
    </w:p>
    <w:p>
      <w:pPr>
        <w:ind w:firstLine="0"/>
        <w:spacing w:line="240" w:lineRule="auto"/>
        <w:rPr>
          <w:rFonts w:hint="default" w:ascii="宋体" w:hAnsi="宋体" w:eastAsia="宋体" w:cs="宋体"/>
          <w:b/>
          <w:bCs/>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人员配置： </w:t>
      </w:r>
      <w:r>
        <w:rPr>
          <w:rFonts w:hint="eastAsia" w:ascii="宋体" w:hAnsi="宋体" w:eastAsia="宋体" w:cs="宋体"/>
          <w:color w:val="auto"/>
          <w:sz w:val="21"/>
          <w:szCs w:val="21"/>
          <w:highlight w:val="none"/>
        </w:rPr>
        <w:t xml:space="preserve">拟投入本项目人员中具有道路运输企业安全生产管理人员安全考核合格证书的</w:t>
      </w:r>
      <w:r>
        <w:rPr>
          <w:rFonts w:hint="eastAsia" w:ascii="宋体" w:hAnsi="宋体" w:eastAsia="宋体" w:cs="宋体"/>
          <w:color w:val="auto"/>
          <w:sz w:val="21"/>
          <w:szCs w:val="21"/>
          <w:highlight w:val="none"/>
          <w:lang w:val="en-US" w:eastAsia="zh-CN"/>
        </w:rPr>
        <w:t xml:space="preserve">在满足招标基本要求的情况下，每增加一人得3</w:t>
      </w:r>
      <w:r>
        <w:rPr>
          <w:rFonts w:hint="eastAsia" w:ascii="宋体" w:hAnsi="宋体" w:eastAsia="宋体" w:cs="宋体"/>
          <w:color w:val="auto"/>
          <w:sz w:val="21"/>
          <w:szCs w:val="21"/>
          <w:highlight w:val="none"/>
        </w:rPr>
        <w:t xml:space="preserve">分，本项最高得</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rPr>
          <w:rFonts w:hint="eastAsia" w:ascii="宋体" w:hAnsi="宋体" w:cs="宋体"/>
          <w:b/>
          <w:bCs/>
          <w:color w:val="auto"/>
          <w:sz w:val="21"/>
          <w:szCs w:val="21"/>
          <w:highlight w:val="none"/>
          <w:lang w:val="en-US" w:eastAsia="zh-CN"/>
        </w:rPr>
        <w:t xml:space="preserve">需提供人员证书复印件及企业为其缴纳的近三个月社保证明复印件。</w:t>
      </w:r>
      <w:r/>
    </w:p>
    <w:p>
      <w:pP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三、评分标准其他说明：</w:t>
      </w:r>
      <w:r/>
    </w:p>
    <w:p>
      <w:pPr>
        <w:spacing w:line="24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1.报价超过采购预算或最高限价或不符合招标文件相关规定的，或付款步骤、服务期限有负偏离的将不进入综合评审程序，也不得中标。</w:t>
      </w:r>
      <w:r/>
    </w:p>
    <w:p>
      <w:pPr>
        <w:spacing w:line="24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spacing w:line="24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3.要求提供复印件的，可用扫描件代替；要求加盖公章的，可用电子签章。</w:t>
      </w:r>
      <w:r/>
    </w:p>
    <w:p>
      <w:pPr>
        <w:spacing w:line="24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投标单位必须保证全部投标资料的真实性，采购单位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bookmarkEnd w:id="43"/>
      <w:r/>
      <w:bookmarkEnd w:id="44"/>
      <w:r/>
      <w:r/>
    </w:p>
    <w:p>
      <w:pPr>
        <w:spacing w:line="240" w:lineRule="auto"/>
        <w:tabs>
          <w:tab w:val="left" w:pos="567"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396"/>
        <w:ind w:firstLine="422"/>
        <w:keepLines w:val="0"/>
        <w:keepNext w:val="0"/>
        <w:pageBreakBefore w:val="0"/>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注：以上评分标准中评分因素的每一条，各供应商均应提供相关的资料并作出相应的对比供评分评判，否则视为不具备该项得分的条件。</w:t>
      </w:r>
      <w:r>
        <w:rPr>
          <w:rFonts w:hint="eastAsia" w:ascii="宋体" w:hAnsi="宋体" w:eastAsia="宋体" w:cs="宋体"/>
          <w:b/>
          <w:color w:val="auto"/>
          <w:sz w:val="21"/>
          <w:szCs w:val="21"/>
          <w:highlight w:val="none"/>
          <w:lang w:eastAsia="zh-CN"/>
        </w:rPr>
        <w:t xml:space="preserve">投标单位</w:t>
      </w:r>
      <w:r>
        <w:rPr>
          <w:rFonts w:hint="eastAsia" w:ascii="宋体" w:hAnsi="宋体" w:eastAsia="宋体" w:cs="宋体"/>
          <w:b/>
          <w:color w:val="auto"/>
          <w:sz w:val="21"/>
          <w:szCs w:val="21"/>
          <w:highlight w:val="none"/>
        </w:rPr>
        <w:t xml:space="preserve">必须保证全部投标资料的真实性，如有虚假或对招标文件所要求说明的情况故意隐瞒或虚报，视为不实质性响应招标文件，为无效投标。已中标的将取消中标资格，并按《中华人民共和国政府采购法</w:t>
      </w:r>
      <w:r>
        <w:rPr>
          <w:rFonts w:hint="eastAsia" w:hAnsi="宋体" w:cs="宋体"/>
          <w:b/>
          <w:color w:val="auto"/>
          <w:sz w:val="21"/>
          <w:szCs w:val="21"/>
          <w:highlight w:val="none"/>
          <w:lang w:eastAsia="zh-CN"/>
        </w:rPr>
        <w:t xml:space="preserve">》等</w:t>
      </w:r>
      <w:r>
        <w:rPr>
          <w:rFonts w:hint="eastAsia" w:ascii="宋体" w:hAnsi="宋体" w:eastAsia="宋体" w:cs="宋体"/>
          <w:b/>
          <w:color w:val="auto"/>
          <w:sz w:val="21"/>
          <w:szCs w:val="21"/>
          <w:highlight w:val="none"/>
        </w:rPr>
        <w:t xml:space="preserve">相关条例及处理办法执行。</w:t>
      </w:r>
      <w:r/>
    </w:p>
    <w:p>
      <w:pPr>
        <w:ind w:firstLine="422"/>
        <w:jc w:val="both"/>
        <w:keepLines w:val="0"/>
        <w:keepNext w:val="0"/>
        <w:pageBreakBefore w:val="0"/>
        <w:spacing w:after="0"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（全文完）</w:t>
      </w:r>
      <w:r/>
    </w:p>
    <w:sectPr>
      <w:headerReference w:type="default" r:id="rId11"/>
      <w:footerReference w:type="default" r:id="rId15"/>
      <w:footerReference w:type="first" r:id="rId16"/>
      <w:footnotePr/>
      <w:endnotePr/>
      <w:type w:val="nextPage"/>
      <w:pgSz w:w="11906" w:h="16838" w:orient="portrait"/>
      <w:pgMar w:top="1247" w:right="1113" w:bottom="1134" w:left="1506" w:header="851" w:footer="60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Arial Unicode MS">
    <w:panose1 w:val="020B0604020202020204"/>
  </w:font>
  <w:font w:name="Symbol">
    <w:panose1 w:val="05050102010706020507"/>
  </w:font>
  <w:font w:name="Futura Bk">
    <w:panose1 w:val="020B0503020202020204"/>
  </w:font>
  <w:font w:name="Cambria">
    <w:panose1 w:val="02040503050406030204"/>
  </w:font>
  <w:font w:name="微软雅黑">
    <w:panose1 w:val="020B0503020204020204"/>
  </w:font>
  <w:font w:name="Calibri">
    <w:panose1 w:val="020F0502020204030204"/>
  </w:font>
  <w:font w:name="楷体_GB2312">
    <w:panose1 w:val="02010609060101010101"/>
  </w:font>
  <w:font w:name="Calibri Light">
    <w:panose1 w:val="020F0302020204030204"/>
  </w:font>
  <w:font w:name="仿宋_GB2312">
    <w:panose1 w:val="02010609060101010101"/>
  </w:font>
  <w:font w:name="Verdana">
    <w:panose1 w:val="020B0604030504040204"/>
  </w:font>
  <w:font w:name="黑体">
    <w:panose1 w:val="02010609060101010101"/>
  </w:font>
  <w:font w:name="Courier New">
    <w:panose1 w:val="02070309020205020404"/>
  </w:font>
  <w:font w:name="方正仿宋简体">
    <w:panose1 w:val="020B0503020202020204"/>
  </w:font>
  <w:font w:name="Tahoma">
    <w:panose1 w:val="020B0604030504040204"/>
  </w:font>
  <w:font w:name="Arial">
    <w:panose1 w:val="020B0604020202020204"/>
  </w:font>
  <w:font w:name="创艺简仿宋">
    <w:panose1 w:val="020B0503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5"/>
                            <w:rPr>
                              <w:rFonts w:hint="eastAsia"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2</w:t>
                          </w:r>
                          <w:r>
                            <w:rPr>
                              <w:rFonts w:hint="eastAsia" w:ascii="宋体" w:hAnsi="宋体" w:eastAsia="宋体" w:cs="宋体"/>
                              <w:sz w:val="21"/>
                              <w:szCs w:val="21"/>
                            </w:rPr>
                            <w:fldChar w:fldCharType="end"/>
                          </w:r>
                          <w:r>
                            <w:rPr>
                              <w:rFonts w:hint="eastAsia" w:ascii="宋体" w:hAnsi="宋体" w:eastAsia="宋体" w:cs="宋体"/>
                              <w:sz w:val="21"/>
                              <w:szCs w:val="21"/>
                            </w:rPr>
                            <w:t xml:space="preserve"> 页 共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NUMPAGES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67</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905"/>
                      <w:rPr>
                        <w:rFonts w:hint="eastAsia"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2</w:t>
                    </w:r>
                    <w:r>
                      <w:rPr>
                        <w:rFonts w:hint="eastAsia" w:ascii="宋体" w:hAnsi="宋体" w:eastAsia="宋体" w:cs="宋体"/>
                        <w:sz w:val="21"/>
                        <w:szCs w:val="21"/>
                      </w:rPr>
                      <w:fldChar w:fldCharType="end"/>
                    </w:r>
                    <w:r>
                      <w:rPr>
                        <w:rFonts w:hint="eastAsia" w:ascii="宋体" w:hAnsi="宋体" w:eastAsia="宋体" w:cs="宋体"/>
                        <w:sz w:val="21"/>
                        <w:szCs w:val="21"/>
                      </w:rPr>
                      <w:t xml:space="preserve"> 页 共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NUMPAGES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67</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right"/>
      <w:tabs>
        <w:tab w:val="center" w:pos="4153" w:leader="none"/>
        <w:tab w:val="clear" w:pos="7143" w:leader="none"/>
        <w:tab w:val="right" w:pos="8306" w:leader="none"/>
        <w:tab w:val="clear" w:pos="14287"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5"/>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48</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905"/>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48</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5"/>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905"/>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ind w:right="360"/>
      <w:tabs>
        <w:tab w:val="left" w:pos="5604" w:leader="none"/>
        <w:tab w:val="right" w:pos="8785"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rPr>
        <w:rFonts w:hint="eastAsia"/>
        <w:lang w:eastAsia="zh-CN"/>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6"/>
                            <w:tabs>
                              <w:tab w:val="clear" w:pos="4153" w:leader="none"/>
                              <w:tab w:val="clear" w:pos="8306" w:leader="none"/>
                            </w:tabs>
                            <w:rPr>
                              <w:rFonts w:hint="eastAsia" w:eastAsia="楷体_GB2312"/>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6"/>
                      <w:tabs>
                        <w:tab w:val="clear" w:pos="4153" w:leader="none"/>
                        <w:tab w:val="clear" w:pos="8306" w:leader="none"/>
                      </w:tabs>
                      <w:rPr>
                        <w:rFonts w:hint="eastAsia" w:eastAsia="楷体_GB2312"/>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59" w:lineRule="auto"/>
      </w:pPr>
      <w:r>
        <w:separator/>
      </w:r>
      <w:r/>
    </w:p>
  </w:footnote>
  <w:footnote w:type="continuationSeparator" w:id="0">
    <w:p>
      <w:pPr>
        <w:spacing w:before="0" w:after="0" w:line="259"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both"/>
      <w:tabs>
        <w:tab w:val="center" w:pos="4153" w:leader="none"/>
        <w:tab w:val="clear" w:pos="7143" w:leader="none"/>
        <w:tab w:val="right" w:pos="8306" w:leader="none"/>
        <w:tab w:val="clear" w:pos="14287" w:leader="none"/>
      </w:tabs>
      <w:rPr>
        <w:rFonts w:ascii="宋体" w:hAnsi="宋体" w:cs="宋体"/>
      </w:rPr>
    </w:pPr>
    <w:r>
      <w:rPr>
        <w:rFonts w:ascii="宋体" w:hAnsi="宋体" w:cs="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both"/>
      <w:tabs>
        <w:tab w:val="center" w:pos="4153" w:leader="none"/>
        <w:tab w:val="clear" w:pos="7143" w:leader="none"/>
        <w:tab w:val="right" w:pos="8306" w:leader="none"/>
        <w:tab w:val="clear" w:pos="14287" w:leader="none"/>
      </w:tabs>
      <w:rPr>
        <w:rFonts w:ascii="宋体" w:hAnsi="宋体" w:cs="宋体"/>
      </w:rPr>
    </w:pPr>
    <w:r>
      <w:rPr>
        <w:rFonts w:ascii="宋体" w:hAnsi="宋体" w:cs="宋体"/>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both"/>
      <w:rPr>
        <w:rFonts w:ascii="宋体" w:hAnsi="宋体"/>
      </w:rPr>
    </w:pPr>
    <w:r>
      <w:rPr>
        <w:rFonts w:hint="eastAsia" w:ascii="宋体" w:hAnsi="宋体"/>
      </w:rPr>
      <w:t xml:space="preserve">政府采购</w:t>
    </w:r>
    <w:r>
      <w:rPr>
        <w:rFonts w:ascii="宋体" w:hAnsi="宋体"/>
      </w:rPr>
      <w:t xml:space="preserve">招标文件 </w:t>
    </w:r>
    <w:r>
      <w:rPr>
        <w:rFonts w:hint="eastAsia" w:ascii="宋体" w:hAnsi="宋体"/>
      </w:rPr>
      <w:t xml:space="preserve">                                                   标号：</w:t>
    </w:r>
    <w:r>
      <w:rPr>
        <w:rFonts w:hint="eastAsia" w:ascii="宋体" w:hAnsi="宋体"/>
        <w:lang w:eastAsia="zh-CN"/>
      </w:rPr>
      <w:t xml:space="preserve">JSZC-320506-CXJT-G2026-0013</w:t>
    </w:r>
    <w:r>
      <w:rPr>
        <w:rFonts w:hint="eastAsia" w:ascii="宋体" w:hAnsi="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245"/>
      <w:isLgl w:val="false"/>
      <w:suff w:val="tab"/>
      <w:lvlText w:val="%1、"/>
      <w:lvlJc w:val="left"/>
      <w:pPr>
        <w:ind w:left="420" w:hanging="420"/>
        <w:tabs>
          <w:tab w:val="left" w:pos="420" w:leader="none"/>
        </w:tabs>
      </w:pPr>
      <w:rPr>
        <w:rFonts w:hint="eastAsia"/>
      </w:rPr>
    </w:lvl>
    <w:lvl w:ilvl="1">
      <w:start w:val="1"/>
      <w:numFmt w:val="decimal"/>
      <w:pStyle w:val="1310"/>
      <w:isLgl w:val="false"/>
      <w:suff w:val="tab"/>
      <w:lvlText w:val="%2、"/>
      <w:lvlJc w:val="left"/>
      <w:pPr>
        <w:ind w:left="567" w:hanging="567"/>
        <w:tabs>
          <w:tab w:val="left" w:pos="720" w:leader="none"/>
        </w:tabs>
      </w:pPr>
      <w:rPr>
        <w:rFonts w:ascii="Times New Roman" w:hAnsi="Times New Roman" w:eastAsia="Times New Roman" w:cs="Times New Roman"/>
      </w:rPr>
    </w:lvl>
    <w:lvl w:ilvl="2">
      <w:start w:val="1"/>
      <w:numFmt w:val="decimal"/>
      <w:pStyle w:val="1249"/>
      <w:isLgl w:val="false"/>
      <w:suff w:val="tab"/>
      <w:lvlText w:val="%1.%2.%3."/>
      <w:lvlJc w:val="left"/>
      <w:pPr>
        <w:ind w:left="709" w:hanging="709"/>
        <w:tabs>
          <w:tab w:val="left" w:pos="1080" w:leader="none"/>
        </w:tabs>
      </w:pPr>
      <w:rPr>
        <w:rFonts w:hint="eastAsia"/>
      </w:rPr>
    </w:lvl>
    <w:lvl w:ilvl="3">
      <w:start w:val="1"/>
      <w:numFmt w:val="decimal"/>
      <w:isLgl w:val="false"/>
      <w:suff w:val="tab"/>
      <w:lvlText w:val="%1.%2.%3.%4."/>
      <w:lvlJc w:val="left"/>
      <w:pPr>
        <w:ind w:left="851" w:hanging="851"/>
        <w:tabs>
          <w:tab w:val="left" w:pos="1080" w:leader="none"/>
        </w:tabs>
      </w:pPr>
      <w:rPr>
        <w:rFonts w:hint="eastAsia"/>
      </w:rPr>
    </w:lvl>
    <w:lvl w:ilvl="4">
      <w:start w:val="1"/>
      <w:numFmt w:val="decimal"/>
      <w:isLgl w:val="false"/>
      <w:suff w:val="tab"/>
      <w:lvlText w:val="%1.%2.%3.%4.%5."/>
      <w:lvlJc w:val="left"/>
      <w:pPr>
        <w:ind w:left="992" w:hanging="992"/>
        <w:tabs>
          <w:tab w:val="left" w:pos="1440"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9" w:default="1">
    <w:name w:val="Normal"/>
    <w:link w:val="1411"/>
    <w:uiPriority w:val="0"/>
    <w:qFormat/>
    <w:pPr>
      <w:spacing w:after="160" w:line="259" w:lineRule="auto"/>
    </w:pPr>
    <w:rPr>
      <w:rFonts w:hint="default" w:ascii="Times New Roman" w:hAnsi="Times New Roman" w:eastAsia="宋体" w:cs="Times New Roman"/>
      <w:sz w:val="22"/>
      <w:szCs w:val="22"/>
      <w:lang w:val="en-US" w:eastAsia="zh-CN" w:bidi="ar-SA"/>
    </w:rPr>
  </w:style>
  <w:style w:type="paragraph" w:styleId="880">
    <w:name w:val="Heading 1"/>
    <w:basedOn w:val="879"/>
    <w:next w:val="879"/>
    <w:link w:val="928"/>
    <w:uiPriority w:val="9"/>
    <w:qFormat/>
    <w:pPr>
      <w:keepLines/>
      <w:keepNext/>
      <w:spacing w:before="480" w:after="200"/>
      <w:outlineLvl w:val="0"/>
    </w:pPr>
    <w:rPr>
      <w:rFonts w:ascii="Arial" w:hAnsi="Arial" w:eastAsia="Arial" w:cs="Arial"/>
      <w:sz w:val="40"/>
      <w:szCs w:val="40"/>
    </w:rPr>
  </w:style>
  <w:style w:type="paragraph" w:styleId="881">
    <w:name w:val="Heading 2"/>
    <w:basedOn w:val="879"/>
    <w:next w:val="879"/>
    <w:link w:val="929"/>
    <w:uiPriority w:val="9"/>
    <w:unhideWhenUsed/>
    <w:qFormat/>
    <w:pPr>
      <w:keepLines/>
      <w:keepNext/>
      <w:spacing w:before="360" w:after="200"/>
      <w:outlineLvl w:val="1"/>
    </w:pPr>
    <w:rPr>
      <w:rFonts w:ascii="Arial" w:hAnsi="Arial" w:eastAsia="Arial" w:cs="Arial"/>
      <w:sz w:val="34"/>
    </w:rPr>
  </w:style>
  <w:style w:type="paragraph" w:styleId="882">
    <w:name w:val="Heading 3"/>
    <w:basedOn w:val="879"/>
    <w:next w:val="879"/>
    <w:link w:val="930"/>
    <w:uiPriority w:val="9"/>
    <w:unhideWhenUsed/>
    <w:qFormat/>
    <w:pPr>
      <w:keepLines/>
      <w:keepNext/>
      <w:spacing w:before="320" w:after="200"/>
      <w:outlineLvl w:val="2"/>
    </w:pPr>
    <w:rPr>
      <w:rFonts w:ascii="Arial" w:hAnsi="Arial" w:eastAsia="Arial" w:cs="Arial"/>
      <w:sz w:val="30"/>
      <w:szCs w:val="30"/>
    </w:rPr>
  </w:style>
  <w:style w:type="paragraph" w:styleId="883">
    <w:name w:val="Heading 4"/>
    <w:basedOn w:val="879"/>
    <w:next w:val="879"/>
    <w:link w:val="931"/>
    <w:uiPriority w:val="9"/>
    <w:unhideWhenUsed/>
    <w:qFormat/>
    <w:pPr>
      <w:keepLines/>
      <w:keepNext/>
      <w:spacing w:before="320" w:after="200"/>
      <w:outlineLvl w:val="3"/>
    </w:pPr>
    <w:rPr>
      <w:rFonts w:ascii="Arial" w:hAnsi="Arial" w:eastAsia="Arial" w:cs="Arial"/>
      <w:b/>
      <w:bCs/>
      <w:sz w:val="26"/>
      <w:szCs w:val="26"/>
    </w:rPr>
  </w:style>
  <w:style w:type="paragraph" w:styleId="884">
    <w:name w:val="Heading 5"/>
    <w:basedOn w:val="879"/>
    <w:next w:val="879"/>
    <w:link w:val="932"/>
    <w:uiPriority w:val="9"/>
    <w:unhideWhenUsed/>
    <w:qFormat/>
    <w:pPr>
      <w:keepLines/>
      <w:keepNext/>
      <w:spacing w:before="320" w:after="200"/>
      <w:outlineLvl w:val="4"/>
    </w:pPr>
    <w:rPr>
      <w:rFonts w:ascii="Arial" w:hAnsi="Arial" w:eastAsia="Arial" w:cs="Arial"/>
      <w:b/>
      <w:bCs/>
      <w:sz w:val="24"/>
      <w:szCs w:val="24"/>
    </w:rPr>
  </w:style>
  <w:style w:type="paragraph" w:styleId="885">
    <w:name w:val="Heading 6"/>
    <w:basedOn w:val="879"/>
    <w:next w:val="879"/>
    <w:link w:val="933"/>
    <w:uiPriority w:val="9"/>
    <w:unhideWhenUsed/>
    <w:qFormat/>
    <w:pPr>
      <w:keepLines/>
      <w:keepNext/>
      <w:spacing w:before="320" w:after="200"/>
      <w:outlineLvl w:val="5"/>
    </w:pPr>
    <w:rPr>
      <w:rFonts w:ascii="Arial" w:hAnsi="Arial" w:eastAsia="Arial" w:cs="Arial"/>
      <w:b/>
      <w:bCs/>
      <w:sz w:val="22"/>
      <w:szCs w:val="22"/>
    </w:rPr>
  </w:style>
  <w:style w:type="paragraph" w:styleId="886">
    <w:name w:val="Heading 7"/>
    <w:basedOn w:val="879"/>
    <w:next w:val="879"/>
    <w:link w:val="934"/>
    <w:uiPriority w:val="9"/>
    <w:unhideWhenUsed/>
    <w:qFormat/>
    <w:pPr>
      <w:keepLines/>
      <w:keepNext/>
      <w:spacing w:before="320" w:after="200"/>
      <w:outlineLvl w:val="6"/>
    </w:pPr>
    <w:rPr>
      <w:rFonts w:ascii="Arial" w:hAnsi="Arial" w:eastAsia="Arial" w:cs="Arial"/>
      <w:b/>
      <w:bCs/>
      <w:i/>
      <w:iCs/>
      <w:sz w:val="22"/>
      <w:szCs w:val="22"/>
    </w:rPr>
  </w:style>
  <w:style w:type="paragraph" w:styleId="887">
    <w:name w:val="Heading 8"/>
    <w:basedOn w:val="879"/>
    <w:next w:val="879"/>
    <w:link w:val="935"/>
    <w:uiPriority w:val="9"/>
    <w:unhideWhenUsed/>
    <w:qFormat/>
    <w:pPr>
      <w:keepLines/>
      <w:keepNext/>
      <w:spacing w:before="320" w:after="200"/>
      <w:outlineLvl w:val="7"/>
    </w:pPr>
    <w:rPr>
      <w:rFonts w:ascii="Arial" w:hAnsi="Arial" w:eastAsia="Arial" w:cs="Arial"/>
      <w:i/>
      <w:iCs/>
      <w:sz w:val="22"/>
      <w:szCs w:val="22"/>
    </w:rPr>
  </w:style>
  <w:style w:type="paragraph" w:styleId="888">
    <w:name w:val="Heading 9"/>
    <w:basedOn w:val="879"/>
    <w:next w:val="879"/>
    <w:link w:val="936"/>
    <w:uiPriority w:val="9"/>
    <w:unhideWhenUsed/>
    <w:qFormat/>
    <w:pPr>
      <w:keepLines/>
      <w:keepNext/>
      <w:spacing w:before="320" w:after="200"/>
      <w:outlineLvl w:val="8"/>
    </w:pPr>
    <w:rPr>
      <w:rFonts w:ascii="Arial" w:hAnsi="Arial" w:eastAsia="Arial" w:cs="Arial"/>
      <w:i/>
      <w:iCs/>
      <w:sz w:val="21"/>
      <w:szCs w:val="21"/>
    </w:rPr>
  </w:style>
  <w:style w:type="character" w:styleId="889" w:default="1">
    <w:name w:val="Default Paragraph Font"/>
    <w:uiPriority w:val="1"/>
    <w:semiHidden/>
    <w:unhideWhenUsed/>
    <w:qFormat/>
  </w:style>
  <w:style w:type="table" w:styleId="890" w:default="1">
    <w:name w:val="Normal Table"/>
    <w:uiPriority w:val="99"/>
    <w:semiHidden/>
    <w:unhideWhenUsed/>
    <w:qFormat/>
    <w:tblPr>
      <w:tblCellMar>
        <w:left w:w="108" w:type="dxa"/>
        <w:top w:w="0" w:type="dxa"/>
        <w:right w:w="108" w:type="dxa"/>
        <w:bottom w:w="0" w:type="dxa"/>
      </w:tblCellMar>
    </w:tblPr>
  </w:style>
  <w:style w:type="paragraph" w:styleId="891">
    <w:name w:val="toc 7"/>
    <w:basedOn w:val="879"/>
    <w:next w:val="879"/>
    <w:uiPriority w:val="39"/>
    <w:unhideWhenUsed/>
    <w:qFormat/>
    <w:pPr>
      <w:ind w:left="1701" w:right="0" w:firstLine="0"/>
      <w:spacing w:after="57"/>
    </w:pPr>
  </w:style>
  <w:style w:type="paragraph" w:styleId="892">
    <w:name w:val="Normal Indent"/>
    <w:basedOn w:val="879"/>
    <w:next w:val="879"/>
    <w:link w:val="1194"/>
    <w:uiPriority w:val="0"/>
    <w:qFormat/>
    <w:pPr>
      <w:ind w:firstLine="420"/>
      <w:jc w:val="left"/>
    </w:pPr>
    <w:rPr>
      <w:sz w:val="24"/>
    </w:rPr>
  </w:style>
  <w:style w:type="paragraph" w:styleId="893">
    <w:name w:val="Caption"/>
    <w:basedOn w:val="879"/>
    <w:next w:val="87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4">
    <w:name w:val="Document Map"/>
    <w:basedOn w:val="879"/>
    <w:uiPriority w:val="0"/>
    <w:qFormat/>
    <w:pPr>
      <w:shd w:val="clear" w:color="auto" w:fill="000080"/>
    </w:pPr>
    <w:rPr>
      <w:rFonts w:eastAsia="宋体"/>
      <w:sz w:val="21"/>
      <w:szCs w:val="24"/>
    </w:rPr>
  </w:style>
  <w:style w:type="paragraph" w:styleId="895">
    <w:name w:val="Body Text 3"/>
    <w:basedOn w:val="879"/>
    <w:uiPriority w:val="0"/>
    <w:qFormat/>
    <w:rPr>
      <w:rFonts w:eastAsia="宋体"/>
      <w:sz w:val="24"/>
      <w:szCs w:val="24"/>
    </w:rPr>
  </w:style>
  <w:style w:type="paragraph" w:styleId="896">
    <w:name w:val="Body Text"/>
    <w:basedOn w:val="879"/>
    <w:uiPriority w:val="99"/>
    <w:unhideWhenUsed/>
    <w:qFormat/>
    <w:pPr>
      <w:spacing w:after="120"/>
    </w:pPr>
    <w:rPr>
      <w:sz w:val="20"/>
    </w:rPr>
  </w:style>
  <w:style w:type="paragraph" w:styleId="897">
    <w:name w:val="Body Text Indent"/>
    <w:basedOn w:val="879"/>
    <w:next w:val="879"/>
    <w:uiPriority w:val="0"/>
    <w:qFormat/>
    <w:pPr>
      <w:ind w:left="570"/>
      <w:spacing w:line="520" w:lineRule="exact"/>
    </w:pPr>
    <w:rPr>
      <w:rFonts w:ascii="方正仿宋简体" w:hAnsi="创艺简仿宋" w:eastAsia="方正仿宋简体"/>
      <w:sz w:val="24"/>
    </w:rPr>
  </w:style>
  <w:style w:type="paragraph" w:styleId="898">
    <w:name w:val="Block Text"/>
    <w:basedOn w:val="879"/>
    <w:link w:val="1221"/>
    <w:uiPriority w:val="0"/>
    <w:qFormat/>
    <w:pPr>
      <w:ind w:left="420" w:right="-294"/>
      <w:spacing w:line="320" w:lineRule="exact"/>
    </w:pPr>
    <w:rPr>
      <w:rFonts w:ascii="宋体" w:eastAsia="宋体"/>
      <w:sz w:val="24"/>
    </w:rPr>
  </w:style>
  <w:style w:type="paragraph" w:styleId="899">
    <w:name w:val="toc 5"/>
    <w:basedOn w:val="879"/>
    <w:next w:val="879"/>
    <w:uiPriority w:val="39"/>
    <w:unhideWhenUsed/>
    <w:qFormat/>
    <w:pPr>
      <w:ind w:left="1134" w:right="0" w:firstLine="0"/>
      <w:spacing w:after="57"/>
    </w:pPr>
  </w:style>
  <w:style w:type="paragraph" w:styleId="900">
    <w:name w:val="toc 3"/>
    <w:basedOn w:val="879"/>
    <w:next w:val="879"/>
    <w:uiPriority w:val="39"/>
    <w:unhideWhenUsed/>
    <w:qFormat/>
    <w:pPr>
      <w:ind w:left="567" w:right="0" w:firstLine="0"/>
      <w:spacing w:after="57"/>
    </w:pPr>
  </w:style>
  <w:style w:type="paragraph" w:styleId="901">
    <w:name w:val="Plain Text"/>
    <w:basedOn w:val="879"/>
    <w:link w:val="1232"/>
    <w:uiPriority w:val="0"/>
    <w:qFormat/>
    <w:rPr>
      <w:rFonts w:ascii="宋体" w:hAnsi="Courier New"/>
    </w:rPr>
  </w:style>
  <w:style w:type="paragraph" w:styleId="902">
    <w:name w:val="toc 8"/>
    <w:basedOn w:val="879"/>
    <w:next w:val="879"/>
    <w:uiPriority w:val="39"/>
    <w:unhideWhenUsed/>
    <w:qFormat/>
    <w:pPr>
      <w:ind w:left="1984" w:right="0" w:firstLine="0"/>
      <w:spacing w:after="57"/>
    </w:pPr>
  </w:style>
  <w:style w:type="paragraph" w:styleId="903">
    <w:name w:val="Body Text Indent 2"/>
    <w:basedOn w:val="879"/>
    <w:uiPriority w:val="0"/>
    <w:qFormat/>
    <w:pPr>
      <w:ind w:firstLine="502"/>
      <w:spacing w:line="360" w:lineRule="auto"/>
    </w:pPr>
    <w:rPr>
      <w:rFonts w:ascii="宋体" w:eastAsia="宋体"/>
      <w:sz w:val="24"/>
    </w:rPr>
  </w:style>
  <w:style w:type="paragraph" w:styleId="904">
    <w:name w:val="endnote text"/>
    <w:basedOn w:val="879"/>
    <w:link w:val="1071"/>
    <w:uiPriority w:val="99"/>
    <w:semiHidden/>
    <w:unhideWhenUsed/>
    <w:qFormat/>
    <w:pPr>
      <w:spacing w:after="0" w:line="240" w:lineRule="auto"/>
    </w:pPr>
    <w:rPr>
      <w:sz w:val="20"/>
    </w:rPr>
  </w:style>
  <w:style w:type="paragraph" w:styleId="905">
    <w:name w:val="Footer"/>
    <w:basedOn w:val="879"/>
    <w:link w:val="944"/>
    <w:uiPriority w:val="99"/>
    <w:unhideWhenUsed/>
    <w:qFormat/>
    <w:pPr>
      <w:spacing w:after="0" w:line="240" w:lineRule="auto"/>
      <w:tabs>
        <w:tab w:val="center" w:pos="7143" w:leader="none"/>
        <w:tab w:val="right" w:pos="14287" w:leader="none"/>
      </w:tabs>
    </w:pPr>
  </w:style>
  <w:style w:type="paragraph" w:styleId="906">
    <w:name w:val="Header"/>
    <w:basedOn w:val="879"/>
    <w:uiPriority w:val="99"/>
    <w:unhideWhenUsed/>
    <w:qFormat/>
    <w:pPr>
      <w:spacing w:after="0" w:line="240" w:lineRule="auto"/>
      <w:tabs>
        <w:tab w:val="center" w:pos="7143" w:leader="none"/>
        <w:tab w:val="right" w:pos="14287" w:leader="none"/>
      </w:tabs>
    </w:pPr>
  </w:style>
  <w:style w:type="paragraph" w:styleId="907">
    <w:name w:val="toc 1"/>
    <w:basedOn w:val="879"/>
    <w:next w:val="879"/>
    <w:uiPriority w:val="39"/>
    <w:unhideWhenUsed/>
    <w:qFormat/>
    <w:pPr>
      <w:ind w:left="0" w:right="0" w:firstLine="0"/>
      <w:spacing w:after="57"/>
    </w:pPr>
  </w:style>
  <w:style w:type="paragraph" w:styleId="908">
    <w:name w:val="toc 4"/>
    <w:basedOn w:val="879"/>
    <w:next w:val="879"/>
    <w:uiPriority w:val="39"/>
    <w:unhideWhenUsed/>
    <w:qFormat/>
    <w:pPr>
      <w:ind w:left="850" w:right="0" w:firstLine="0"/>
      <w:spacing w:after="57"/>
    </w:pPr>
  </w:style>
  <w:style w:type="paragraph" w:styleId="909">
    <w:name w:val="Subtitle"/>
    <w:basedOn w:val="879"/>
    <w:next w:val="879"/>
    <w:link w:val="939"/>
    <w:uiPriority w:val="11"/>
    <w:qFormat/>
    <w:pPr>
      <w:spacing w:before="200" w:after="200"/>
    </w:pPr>
    <w:rPr>
      <w:sz w:val="24"/>
      <w:szCs w:val="24"/>
    </w:rPr>
  </w:style>
  <w:style w:type="paragraph" w:styleId="910">
    <w:name w:val="footnote text"/>
    <w:basedOn w:val="879"/>
    <w:link w:val="1070"/>
    <w:uiPriority w:val="99"/>
    <w:semiHidden/>
    <w:unhideWhenUsed/>
    <w:qFormat/>
    <w:pPr>
      <w:spacing w:after="40" w:line="240" w:lineRule="auto"/>
    </w:pPr>
    <w:rPr>
      <w:sz w:val="18"/>
    </w:rPr>
  </w:style>
  <w:style w:type="paragraph" w:styleId="911">
    <w:name w:val="toc 6"/>
    <w:basedOn w:val="879"/>
    <w:next w:val="879"/>
    <w:uiPriority w:val="39"/>
    <w:unhideWhenUsed/>
    <w:qFormat/>
    <w:pPr>
      <w:ind w:left="1417" w:right="0" w:firstLine="0"/>
      <w:spacing w:after="57"/>
    </w:pPr>
  </w:style>
  <w:style w:type="paragraph" w:styleId="912">
    <w:name w:val="Body Text Indent 3"/>
    <w:basedOn w:val="879"/>
    <w:uiPriority w:val="0"/>
    <w:qFormat/>
    <w:pPr>
      <w:ind w:firstLine="504"/>
      <w:spacing w:line="360" w:lineRule="auto"/>
      <w:tabs>
        <w:tab w:val="left" w:pos="0" w:leader="none"/>
      </w:tabs>
    </w:pPr>
    <w:rPr>
      <w:rFonts w:ascii="宋体" w:eastAsia="宋体"/>
      <w:b/>
      <w:bCs/>
      <w:sz w:val="24"/>
      <w:szCs w:val="24"/>
    </w:rPr>
  </w:style>
  <w:style w:type="paragraph" w:styleId="913">
    <w:name w:val="table of figures"/>
    <w:basedOn w:val="879"/>
    <w:next w:val="879"/>
    <w:uiPriority w:val="99"/>
    <w:unhideWhenUsed/>
    <w:qFormat/>
    <w:pPr>
      <w:spacing w:after="0" w:afterAutospacing="0"/>
    </w:pPr>
  </w:style>
  <w:style w:type="paragraph" w:styleId="914">
    <w:name w:val="toc 2"/>
    <w:basedOn w:val="879"/>
    <w:next w:val="879"/>
    <w:uiPriority w:val="39"/>
    <w:unhideWhenUsed/>
    <w:qFormat/>
    <w:pPr>
      <w:ind w:left="283" w:right="0" w:firstLine="0"/>
      <w:spacing w:after="57"/>
    </w:pPr>
  </w:style>
  <w:style w:type="paragraph" w:styleId="915">
    <w:name w:val="toc 9"/>
    <w:basedOn w:val="879"/>
    <w:next w:val="879"/>
    <w:uiPriority w:val="39"/>
    <w:unhideWhenUsed/>
    <w:qFormat/>
    <w:pPr>
      <w:ind w:left="2268" w:right="0" w:firstLine="0"/>
      <w:spacing w:after="57"/>
    </w:pPr>
  </w:style>
  <w:style w:type="paragraph" w:styleId="916">
    <w:name w:val="Body Text 2"/>
    <w:basedOn w:val="879"/>
    <w:uiPriority w:val="0"/>
    <w:qFormat/>
    <w:pPr>
      <w:spacing w:after="120" w:line="480" w:lineRule="auto"/>
    </w:pPr>
    <w:rPr>
      <w:rFonts w:eastAsia="宋体"/>
      <w:sz w:val="21"/>
      <w:szCs w:val="24"/>
    </w:rPr>
  </w:style>
  <w:style w:type="paragraph" w:styleId="917">
    <w:name w:val="HTML Preformatted"/>
    <w:basedOn w:val="87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918">
    <w:name w:val="Normal (Web)"/>
    <w:basedOn w:val="879"/>
    <w:uiPriority w:val="0"/>
    <w:qFormat/>
    <w:pPr>
      <w:jc w:val="left"/>
      <w:widowControl/>
    </w:pPr>
    <w:rPr>
      <w:rFonts w:ascii="宋体" w:hAnsi="宋体" w:eastAsia="宋体" w:cs="宋体"/>
      <w:sz w:val="24"/>
      <w:szCs w:val="24"/>
    </w:rPr>
  </w:style>
  <w:style w:type="paragraph" w:styleId="919">
    <w:name w:val="index 1"/>
    <w:basedOn w:val="879"/>
    <w:next w:val="879"/>
    <w:uiPriority w:val="0"/>
    <w:qFormat/>
  </w:style>
  <w:style w:type="paragraph" w:styleId="920">
    <w:name w:val="Title"/>
    <w:basedOn w:val="879"/>
    <w:next w:val="879"/>
    <w:link w:val="938"/>
    <w:uiPriority w:val="10"/>
    <w:qFormat/>
    <w:pPr>
      <w:contextualSpacing/>
      <w:spacing w:before="300" w:after="200"/>
    </w:pPr>
    <w:rPr>
      <w:sz w:val="48"/>
      <w:szCs w:val="48"/>
    </w:rPr>
  </w:style>
  <w:style w:type="table" w:styleId="92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2">
    <w:name w:val="Strong"/>
    <w:basedOn w:val="889"/>
    <w:uiPriority w:val="22"/>
    <w:qFormat/>
    <w:rPr>
      <w:b/>
    </w:rPr>
  </w:style>
  <w:style w:type="character" w:styleId="923">
    <w:name w:val="endnote reference"/>
    <w:uiPriority w:val="99"/>
    <w:semiHidden/>
    <w:unhideWhenUsed/>
    <w:qFormat/>
    <w:rPr>
      <w:vertAlign w:val="superscript"/>
    </w:rPr>
  </w:style>
  <w:style w:type="character" w:styleId="924">
    <w:name w:val="page number"/>
    <w:link w:val="879"/>
    <w:uiPriority w:val="0"/>
    <w:qFormat/>
  </w:style>
  <w:style w:type="character" w:styleId="925">
    <w:name w:val="HTML Typewriter"/>
    <w:link w:val="879"/>
    <w:uiPriority w:val="0"/>
    <w:qFormat/>
    <w:rPr>
      <w:rFonts w:ascii="黑体" w:hAnsi="Courier New" w:eastAsia="黑体"/>
      <w:sz w:val="14"/>
    </w:rPr>
  </w:style>
  <w:style w:type="character" w:styleId="926">
    <w:name w:val="Hyperlink"/>
    <w:uiPriority w:val="99"/>
    <w:unhideWhenUsed/>
    <w:qFormat/>
    <w:rPr>
      <w:color w:val="0000ff" w:themeColor="hyperlink"/>
      <w:u w:val="single"/>
      <w14:textFill>
        <w14:solidFill>
          <w14:schemeClr w14:val="hlink"/>
        </w14:solidFill>
      </w14:textFill>
    </w:rPr>
  </w:style>
  <w:style w:type="character" w:styleId="927">
    <w:name w:val="footnote reference"/>
    <w:uiPriority w:val="99"/>
    <w:unhideWhenUsed/>
    <w:qFormat/>
    <w:rPr>
      <w:vertAlign w:val="superscript"/>
    </w:rPr>
  </w:style>
  <w:style w:type="character" w:styleId="928" w:customStyle="1">
    <w:name w:val="Heading 1 Char"/>
    <w:link w:val="880"/>
    <w:uiPriority w:val="9"/>
    <w:qFormat/>
    <w:rPr>
      <w:rFonts w:ascii="Arial" w:hAnsi="Arial" w:eastAsia="Arial" w:cs="Arial"/>
      <w:sz w:val="40"/>
      <w:szCs w:val="40"/>
    </w:rPr>
  </w:style>
  <w:style w:type="character" w:styleId="929" w:customStyle="1">
    <w:name w:val="Heading 2 Char"/>
    <w:link w:val="881"/>
    <w:uiPriority w:val="9"/>
    <w:qFormat/>
    <w:rPr>
      <w:rFonts w:ascii="Arial" w:hAnsi="Arial" w:eastAsia="Arial" w:cs="Arial"/>
      <w:sz w:val="34"/>
    </w:rPr>
  </w:style>
  <w:style w:type="character" w:styleId="930" w:customStyle="1">
    <w:name w:val="Heading 3 Char"/>
    <w:link w:val="882"/>
    <w:uiPriority w:val="9"/>
    <w:qFormat/>
    <w:rPr>
      <w:rFonts w:ascii="Arial" w:hAnsi="Arial" w:eastAsia="Arial" w:cs="Arial"/>
      <w:sz w:val="30"/>
      <w:szCs w:val="30"/>
    </w:rPr>
  </w:style>
  <w:style w:type="character" w:styleId="931" w:customStyle="1">
    <w:name w:val="Heading 4 Char"/>
    <w:link w:val="883"/>
    <w:uiPriority w:val="9"/>
    <w:qFormat/>
    <w:rPr>
      <w:rFonts w:ascii="Arial" w:hAnsi="Arial" w:eastAsia="Arial" w:cs="Arial"/>
      <w:b/>
      <w:bCs/>
      <w:sz w:val="26"/>
      <w:szCs w:val="26"/>
    </w:rPr>
  </w:style>
  <w:style w:type="character" w:styleId="932" w:customStyle="1">
    <w:name w:val="Heading 5 Char"/>
    <w:link w:val="884"/>
    <w:uiPriority w:val="9"/>
    <w:qFormat/>
    <w:rPr>
      <w:rFonts w:ascii="Arial" w:hAnsi="Arial" w:eastAsia="Arial" w:cs="Arial"/>
      <w:b/>
      <w:bCs/>
      <w:sz w:val="24"/>
      <w:szCs w:val="24"/>
    </w:rPr>
  </w:style>
  <w:style w:type="character" w:styleId="933" w:customStyle="1">
    <w:name w:val="Heading 6 Char"/>
    <w:link w:val="885"/>
    <w:uiPriority w:val="9"/>
    <w:qFormat/>
    <w:rPr>
      <w:rFonts w:ascii="Arial" w:hAnsi="Arial" w:eastAsia="Arial" w:cs="Arial"/>
      <w:b/>
      <w:bCs/>
      <w:sz w:val="22"/>
      <w:szCs w:val="22"/>
    </w:rPr>
  </w:style>
  <w:style w:type="character" w:styleId="934" w:customStyle="1">
    <w:name w:val="Heading 7 Char"/>
    <w:link w:val="886"/>
    <w:uiPriority w:val="9"/>
    <w:qFormat/>
    <w:rPr>
      <w:rFonts w:ascii="Arial" w:hAnsi="Arial" w:eastAsia="Arial" w:cs="Arial"/>
      <w:b/>
      <w:bCs/>
      <w:i/>
      <w:iCs/>
      <w:sz w:val="22"/>
      <w:szCs w:val="22"/>
    </w:rPr>
  </w:style>
  <w:style w:type="character" w:styleId="935" w:customStyle="1">
    <w:name w:val="Heading 8 Char"/>
    <w:link w:val="887"/>
    <w:uiPriority w:val="9"/>
    <w:qFormat/>
    <w:rPr>
      <w:rFonts w:ascii="Arial" w:hAnsi="Arial" w:eastAsia="Arial" w:cs="Arial"/>
      <w:i/>
      <w:iCs/>
      <w:sz w:val="22"/>
      <w:szCs w:val="22"/>
    </w:rPr>
  </w:style>
  <w:style w:type="character" w:styleId="936" w:customStyle="1">
    <w:name w:val="Heading 9 Char"/>
    <w:link w:val="888"/>
    <w:uiPriority w:val="9"/>
    <w:qFormat/>
    <w:rPr>
      <w:rFonts w:ascii="Arial" w:hAnsi="Arial" w:eastAsia="Arial" w:cs="Arial"/>
      <w:i/>
      <w:iCs/>
      <w:sz w:val="21"/>
      <w:szCs w:val="21"/>
    </w:rPr>
  </w:style>
  <w:style w:type="paragraph" w:styleId="937">
    <w:name w:val="No Spacing"/>
    <w:uiPriority w:val="1"/>
    <w:qFormat/>
    <w:pPr>
      <w:spacing w:before="0" w:after="0" w:line="240" w:lineRule="auto"/>
    </w:pPr>
    <w:rPr>
      <w:rFonts w:hint="default" w:ascii="Times New Roman" w:hAnsi="Times New Roman" w:eastAsia="宋体" w:cs="Times New Roman"/>
    </w:rPr>
  </w:style>
  <w:style w:type="character" w:styleId="938" w:customStyle="1">
    <w:name w:val="Title Char"/>
    <w:link w:val="920"/>
    <w:uiPriority w:val="10"/>
    <w:qFormat/>
    <w:rPr>
      <w:sz w:val="48"/>
      <w:szCs w:val="48"/>
    </w:rPr>
  </w:style>
  <w:style w:type="character" w:styleId="939" w:customStyle="1">
    <w:name w:val="Subtitle Char"/>
    <w:link w:val="909"/>
    <w:uiPriority w:val="11"/>
    <w:qFormat/>
    <w:rPr>
      <w:sz w:val="24"/>
      <w:szCs w:val="24"/>
    </w:rPr>
  </w:style>
  <w:style w:type="paragraph" w:styleId="940">
    <w:name w:val="Quote"/>
    <w:basedOn w:val="879"/>
    <w:next w:val="879"/>
    <w:link w:val="941"/>
    <w:uiPriority w:val="29"/>
    <w:qFormat/>
    <w:pPr>
      <w:ind w:left="720" w:right="720"/>
    </w:pPr>
    <w:rPr>
      <w:i/>
    </w:rPr>
  </w:style>
  <w:style w:type="character" w:styleId="941" w:customStyle="1">
    <w:name w:val="Quote Char"/>
    <w:link w:val="940"/>
    <w:uiPriority w:val="29"/>
    <w:qFormat/>
    <w:rPr>
      <w:i/>
    </w:rPr>
  </w:style>
  <w:style w:type="paragraph" w:styleId="942">
    <w:name w:val="Intense Quote"/>
    <w:basedOn w:val="879"/>
    <w:next w:val="879"/>
    <w:link w:val="9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3" w:customStyle="1">
    <w:name w:val="Intense Quote Char"/>
    <w:link w:val="942"/>
    <w:uiPriority w:val="30"/>
    <w:qFormat/>
    <w:rPr>
      <w:i/>
    </w:rPr>
  </w:style>
  <w:style w:type="character" w:styleId="944" w:customStyle="1">
    <w:name w:val="Caption Char"/>
    <w:link w:val="905"/>
    <w:uiPriority w:val="99"/>
    <w:qFormat/>
  </w:style>
  <w:style w:type="table" w:styleId="94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9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0" w:customStyle="1">
    <w:name w:val="Footnote Text Char"/>
    <w:link w:val="910"/>
    <w:uiPriority w:val="99"/>
    <w:qFormat/>
    <w:rPr>
      <w:sz w:val="18"/>
    </w:rPr>
  </w:style>
  <w:style w:type="character" w:styleId="1071" w:customStyle="1">
    <w:name w:val="Endnote Text Char"/>
    <w:link w:val="904"/>
    <w:uiPriority w:val="99"/>
    <w:qFormat/>
    <w:rPr>
      <w:sz w:val="20"/>
    </w:rPr>
  </w:style>
  <w:style w:type="paragraph" w:styleId="1072" w:customStyle="1">
    <w:name w:val="TOC Heading"/>
    <w:uiPriority w:val="39"/>
    <w:unhideWhenUsed/>
    <w:qFormat/>
    <w:rPr>
      <w:rFonts w:hint="default" w:ascii="Times New Roman" w:hAnsi="Times New Roman" w:eastAsia="宋体" w:cs="Times New Roman"/>
    </w:rPr>
  </w:style>
  <w:style w:type="paragraph" w:styleId="1073" w:customStyle="1">
    <w:name w:val="标题 11"/>
    <w:basedOn w:val="879"/>
    <w:next w:val="879"/>
    <w:link w:val="1084"/>
    <w:uiPriority w:val="9"/>
    <w:qFormat/>
    <w:pPr>
      <w:keepLines/>
      <w:keepNext/>
      <w:spacing w:before="240" w:after="0"/>
      <w:outlineLvl w:val="0"/>
    </w:pPr>
    <w:rPr>
      <w:rFonts w:ascii="Calibri Light" w:hAnsi="Calibri Light" w:eastAsia="宋体" w:cs="Times New Roman"/>
      <w:color w:val="2e74b5"/>
      <w:sz w:val="32"/>
      <w:szCs w:val="32"/>
    </w:rPr>
  </w:style>
  <w:style w:type="paragraph" w:styleId="1074" w:customStyle="1">
    <w:name w:val="标题 21"/>
    <w:basedOn w:val="879"/>
    <w:next w:val="879"/>
    <w:link w:val="1085"/>
    <w:uiPriority w:val="9"/>
    <w:qFormat/>
    <w:pPr>
      <w:keepLines/>
      <w:keepNext/>
      <w:spacing w:before="40" w:after="0"/>
      <w:outlineLvl w:val="1"/>
    </w:pPr>
    <w:rPr>
      <w:rFonts w:ascii="Calibri Light" w:hAnsi="Calibri Light" w:eastAsia="宋体" w:cs="Times New Roman"/>
      <w:color w:val="2e74b5"/>
      <w:sz w:val="28"/>
      <w:szCs w:val="28"/>
    </w:rPr>
  </w:style>
  <w:style w:type="paragraph" w:styleId="1075" w:customStyle="1">
    <w:name w:val="标题 31"/>
    <w:basedOn w:val="879"/>
    <w:next w:val="879"/>
    <w:link w:val="1086"/>
    <w:uiPriority w:val="9"/>
    <w:qFormat/>
    <w:pPr>
      <w:keepLines/>
      <w:keepNext/>
      <w:spacing w:before="40" w:after="0"/>
      <w:outlineLvl w:val="2"/>
    </w:pPr>
    <w:rPr>
      <w:rFonts w:ascii="Calibri Light" w:hAnsi="Calibri Light" w:eastAsia="宋体" w:cs="Times New Roman"/>
      <w:color w:val="1f4e79"/>
      <w:sz w:val="24"/>
      <w:szCs w:val="24"/>
    </w:rPr>
  </w:style>
  <w:style w:type="paragraph" w:styleId="1076" w:customStyle="1">
    <w:name w:val="标题 41"/>
    <w:basedOn w:val="879"/>
    <w:next w:val="879"/>
    <w:link w:val="1087"/>
    <w:uiPriority w:val="9"/>
    <w:qFormat/>
    <w:pPr>
      <w:keepLines/>
      <w:keepNext/>
      <w:spacing w:before="40" w:after="0"/>
      <w:outlineLvl w:val="3"/>
    </w:pPr>
    <w:rPr>
      <w:i/>
      <w:iCs/>
    </w:rPr>
  </w:style>
  <w:style w:type="paragraph" w:styleId="1077" w:customStyle="1">
    <w:name w:val="标题 51"/>
    <w:basedOn w:val="879"/>
    <w:next w:val="879"/>
    <w:link w:val="1088"/>
    <w:uiPriority w:val="9"/>
    <w:qFormat/>
    <w:pPr>
      <w:keepLines/>
      <w:keepNext/>
      <w:spacing w:before="40" w:after="0"/>
      <w:outlineLvl w:val="4"/>
    </w:pPr>
    <w:rPr>
      <w:color w:val="2e74b5"/>
    </w:rPr>
  </w:style>
  <w:style w:type="paragraph" w:styleId="1078" w:customStyle="1">
    <w:name w:val="标题 61"/>
    <w:basedOn w:val="879"/>
    <w:next w:val="879"/>
    <w:link w:val="1089"/>
    <w:uiPriority w:val="9"/>
    <w:qFormat/>
    <w:pPr>
      <w:keepLines/>
      <w:keepNext/>
      <w:spacing w:before="40" w:after="0"/>
      <w:outlineLvl w:val="5"/>
    </w:pPr>
    <w:rPr>
      <w:color w:val="1f4e79"/>
    </w:rPr>
  </w:style>
  <w:style w:type="paragraph" w:styleId="1079" w:customStyle="1">
    <w:name w:val="标题 71"/>
    <w:basedOn w:val="879"/>
    <w:next w:val="879"/>
    <w:link w:val="1090"/>
    <w:uiPriority w:val="9"/>
    <w:qFormat/>
    <w:pPr>
      <w:keepLines/>
      <w:keepNext/>
      <w:spacing w:before="40" w:after="0"/>
      <w:outlineLvl w:val="6"/>
    </w:pPr>
    <w:rPr>
      <w:rFonts w:ascii="Calibri Light" w:hAnsi="Calibri Light" w:eastAsia="宋体" w:cs="Times New Roman"/>
      <w:i/>
      <w:iCs/>
      <w:color w:val="1f4e79"/>
    </w:rPr>
  </w:style>
  <w:style w:type="paragraph" w:styleId="1080" w:customStyle="1">
    <w:name w:val="标题 81"/>
    <w:basedOn w:val="879"/>
    <w:next w:val="879"/>
    <w:link w:val="1091"/>
    <w:uiPriority w:val="9"/>
    <w:qFormat/>
    <w:pPr>
      <w:keepLines/>
      <w:keepNext/>
      <w:spacing w:before="40" w:after="0"/>
      <w:outlineLvl w:val="7"/>
    </w:pPr>
    <w:rPr>
      <w:color w:val="262626"/>
      <w:sz w:val="21"/>
      <w:szCs w:val="21"/>
    </w:rPr>
  </w:style>
  <w:style w:type="paragraph" w:styleId="1081" w:customStyle="1">
    <w:name w:val="标题 91"/>
    <w:basedOn w:val="879"/>
    <w:next w:val="879"/>
    <w:link w:val="1092"/>
    <w:uiPriority w:val="9"/>
    <w:qFormat/>
    <w:pPr>
      <w:keepLines/>
      <w:keepNext/>
      <w:spacing w:before="40" w:after="0"/>
      <w:outlineLvl w:val="8"/>
    </w:pPr>
    <w:rPr>
      <w:rFonts w:ascii="Calibri Light" w:hAnsi="Calibri Light" w:eastAsia="宋体" w:cs="Times New Roman"/>
      <w:i/>
      <w:iCs/>
      <w:color w:val="262626"/>
      <w:sz w:val="21"/>
      <w:szCs w:val="21"/>
    </w:rPr>
  </w:style>
  <w:style w:type="character" w:styleId="1082" w:customStyle="1">
    <w:name w:val="默认段落字体1"/>
    <w:link w:val="879"/>
    <w:uiPriority w:val="1"/>
    <w:unhideWhenUsed/>
    <w:qFormat/>
  </w:style>
  <w:style w:type="table" w:styleId="1083" w:customStyle="1">
    <w:name w:val="普通表格1"/>
    <w:uiPriority w:val="99"/>
    <w:unhideWhenUsed/>
    <w:qFormat/>
    <w:tblPr/>
  </w:style>
  <w:style w:type="character" w:styleId="1084" w:customStyle="1">
    <w:name w:val="标题 1 字符"/>
    <w:link w:val="1073"/>
    <w:uiPriority w:val="9"/>
    <w:qFormat/>
    <w:rPr>
      <w:rFonts w:ascii="Calibri Light" w:hAnsi="Calibri Light" w:eastAsia="宋体" w:cs="Times New Roman"/>
      <w:color w:val="2e74b5"/>
      <w:sz w:val="32"/>
      <w:szCs w:val="32"/>
    </w:rPr>
  </w:style>
  <w:style w:type="character" w:styleId="1085" w:customStyle="1">
    <w:name w:val="标题 2 字符"/>
    <w:link w:val="1074"/>
    <w:uiPriority w:val="9"/>
    <w:qFormat/>
    <w:rPr>
      <w:rFonts w:ascii="Calibri Light" w:hAnsi="Calibri Light" w:eastAsia="宋体" w:cs="Times New Roman"/>
      <w:color w:val="2e74b5"/>
      <w:sz w:val="28"/>
      <w:szCs w:val="28"/>
    </w:rPr>
  </w:style>
  <w:style w:type="character" w:styleId="1086" w:customStyle="1">
    <w:name w:val="标题 3 字符"/>
    <w:link w:val="1075"/>
    <w:uiPriority w:val="9"/>
    <w:qFormat/>
    <w:rPr>
      <w:rFonts w:ascii="Calibri Light" w:hAnsi="Calibri Light" w:eastAsia="宋体" w:cs="Times New Roman"/>
      <w:color w:val="1f4e79"/>
      <w:sz w:val="24"/>
      <w:szCs w:val="24"/>
    </w:rPr>
  </w:style>
  <w:style w:type="character" w:styleId="1087" w:customStyle="1">
    <w:name w:val="标题 4 字符"/>
    <w:link w:val="1076"/>
    <w:uiPriority w:val="9"/>
    <w:qFormat/>
    <w:rPr>
      <w:i/>
      <w:iCs/>
    </w:rPr>
  </w:style>
  <w:style w:type="character" w:styleId="1088" w:customStyle="1">
    <w:name w:val="标题 5 字符"/>
    <w:link w:val="1077"/>
    <w:uiPriority w:val="9"/>
    <w:qFormat/>
    <w:rPr>
      <w:color w:val="2e74b5"/>
    </w:rPr>
  </w:style>
  <w:style w:type="character" w:styleId="1089" w:customStyle="1">
    <w:name w:val="标题 6 字符"/>
    <w:link w:val="1078"/>
    <w:uiPriority w:val="9"/>
    <w:qFormat/>
    <w:rPr>
      <w:color w:val="1f4e79"/>
    </w:rPr>
  </w:style>
  <w:style w:type="character" w:styleId="1090" w:customStyle="1">
    <w:name w:val="标题 7 字符"/>
    <w:link w:val="1079"/>
    <w:uiPriority w:val="9"/>
    <w:qFormat/>
    <w:rPr>
      <w:rFonts w:ascii="Calibri Light" w:hAnsi="Calibri Light" w:eastAsia="宋体" w:cs="Times New Roman"/>
      <w:i/>
      <w:iCs/>
      <w:color w:val="1f4e79"/>
    </w:rPr>
  </w:style>
  <w:style w:type="character" w:styleId="1091" w:customStyle="1">
    <w:name w:val="标题 8 字符"/>
    <w:link w:val="1080"/>
    <w:uiPriority w:val="9"/>
    <w:qFormat/>
    <w:rPr>
      <w:color w:val="262626"/>
      <w:sz w:val="21"/>
      <w:szCs w:val="21"/>
    </w:rPr>
  </w:style>
  <w:style w:type="character" w:styleId="1092" w:customStyle="1">
    <w:name w:val="标题 9 字符"/>
    <w:link w:val="1081"/>
    <w:uiPriority w:val="9"/>
    <w:qFormat/>
    <w:rPr>
      <w:rFonts w:ascii="Calibri Light" w:hAnsi="Calibri Light" w:eastAsia="宋体" w:cs="Times New Roman"/>
      <w:i/>
      <w:iCs/>
      <w:color w:val="262626"/>
      <w:sz w:val="21"/>
      <w:szCs w:val="21"/>
    </w:rPr>
  </w:style>
  <w:style w:type="paragraph" w:styleId="1093" w:customStyle="1">
    <w:name w:val="目录 71"/>
    <w:basedOn w:val="1073"/>
    <w:next w:val="879"/>
    <w:uiPriority w:val="0"/>
    <w:qFormat/>
    <w:pPr>
      <w:ind w:left="1640" w:firstLine="3784"/>
      <w:spacing w:before="0" w:after="0" w:line="360" w:lineRule="auto"/>
    </w:pPr>
    <w:rPr>
      <w:rFonts w:ascii="Times New Roman" w:hAnsi="Times New Roman" w:cs="Times New Roman"/>
    </w:rPr>
  </w:style>
  <w:style w:type="paragraph" w:styleId="1094" w:customStyle="1">
    <w:name w:val="正文缩进1"/>
    <w:basedOn w:val="879"/>
    <w:next w:val="879"/>
    <w:link w:val="1095"/>
    <w:uiPriority w:val="0"/>
    <w:qFormat/>
    <w:pPr>
      <w:ind w:firstLine="420"/>
      <w:jc w:val="left"/>
    </w:pPr>
    <w:rPr>
      <w:sz w:val="24"/>
    </w:rPr>
  </w:style>
  <w:style w:type="character" w:styleId="1095" w:customStyle="1">
    <w:name w:val="正文缩进 字符"/>
    <w:link w:val="1094"/>
    <w:uiPriority w:val="0"/>
    <w:qFormat/>
    <w:rPr>
      <w:rFonts w:eastAsia="楷体_GB2312"/>
      <w:sz w:val="24"/>
    </w:rPr>
  </w:style>
  <w:style w:type="paragraph" w:styleId="1096" w:customStyle="1">
    <w:name w:val="题注1"/>
    <w:basedOn w:val="879"/>
    <w:next w:val="879"/>
    <w:uiPriority w:val="35"/>
    <w:qFormat/>
    <w:pPr>
      <w:spacing w:after="200" w:line="240" w:lineRule="auto"/>
    </w:pPr>
    <w:rPr>
      <w:i/>
      <w:iCs/>
      <w:color w:val="44546a"/>
      <w:sz w:val="18"/>
      <w:szCs w:val="18"/>
    </w:rPr>
  </w:style>
  <w:style w:type="paragraph" w:styleId="1097" w:customStyle="1">
    <w:name w:val="文档结构图1"/>
    <w:basedOn w:val="879"/>
    <w:link w:val="1098"/>
    <w:uiPriority w:val="0"/>
    <w:unhideWhenUsed/>
    <w:qFormat/>
    <w:rPr>
      <w:rFonts w:ascii="宋体" w:eastAsia="宋体"/>
      <w:sz w:val="18"/>
      <w:szCs w:val="18"/>
    </w:rPr>
  </w:style>
  <w:style w:type="character" w:styleId="1098" w:customStyle="1">
    <w:name w:val="文档结构图 字符"/>
    <w:link w:val="1097"/>
    <w:uiPriority w:val="0"/>
    <w:qFormat/>
    <w:rPr>
      <w:rFonts w:ascii="宋体"/>
      <w:sz w:val="18"/>
      <w:szCs w:val="18"/>
    </w:rPr>
  </w:style>
  <w:style w:type="paragraph" w:styleId="1099" w:customStyle="1">
    <w:name w:val="批注文字1"/>
    <w:basedOn w:val="879"/>
    <w:link w:val="1100"/>
    <w:uiPriority w:val="0"/>
    <w:semiHidden/>
    <w:qFormat/>
    <w:pPr>
      <w:jc w:val="left"/>
    </w:pPr>
  </w:style>
  <w:style w:type="character" w:styleId="1100" w:customStyle="1">
    <w:name w:val="批注文字 字符"/>
    <w:link w:val="1099"/>
    <w:uiPriority w:val="0"/>
    <w:semiHidden/>
    <w:qFormat/>
    <w:rPr>
      <w:rFonts w:eastAsia="楷体_GB2312"/>
      <w:sz w:val="26"/>
    </w:rPr>
  </w:style>
  <w:style w:type="paragraph" w:styleId="1101" w:customStyle="1">
    <w:name w:val="正文文本1"/>
    <w:basedOn w:val="879"/>
    <w:next w:val="1094"/>
    <w:link w:val="1102"/>
    <w:uiPriority w:val="99"/>
    <w:unhideWhenUsed/>
    <w:qFormat/>
    <w:pPr>
      <w:spacing w:after="120"/>
    </w:pPr>
    <w:rPr>
      <w:rFonts w:ascii="Times New Roman" w:hAnsi="Times New Roman"/>
    </w:rPr>
  </w:style>
  <w:style w:type="character" w:styleId="1102" w:customStyle="1">
    <w:name w:val="正文文本 字符"/>
    <w:link w:val="1101"/>
    <w:uiPriority w:val="99"/>
    <w:semiHidden/>
    <w:qFormat/>
    <w:rPr>
      <w:rFonts w:ascii="Times New Roman" w:hAnsi="Times New Roman" w:eastAsia="楷体_GB2312" w:cs="Times New Roman"/>
      <w:sz w:val="26"/>
      <w:szCs w:val="20"/>
    </w:rPr>
  </w:style>
  <w:style w:type="paragraph" w:styleId="1103" w:customStyle="1">
    <w:name w:val="正文文本缩进1"/>
    <w:basedOn w:val="879"/>
    <w:link w:val="1104"/>
    <w:uiPriority w:val="0"/>
    <w:qFormat/>
    <w:pPr>
      <w:ind w:left="570"/>
      <w:spacing w:line="520" w:lineRule="exact"/>
    </w:pPr>
    <w:rPr>
      <w:rFonts w:ascii="方正仿宋简体" w:hAnsi="创艺简仿宋" w:eastAsia="方正仿宋简体"/>
      <w:sz w:val="24"/>
    </w:rPr>
  </w:style>
  <w:style w:type="character" w:styleId="1104" w:customStyle="1">
    <w:name w:val="正文文本缩进 字符"/>
    <w:link w:val="1103"/>
    <w:uiPriority w:val="0"/>
    <w:qFormat/>
    <w:rPr>
      <w:rFonts w:ascii="方正仿宋简体" w:hAnsi="创艺简仿宋" w:eastAsia="方正仿宋简体"/>
      <w:sz w:val="24"/>
    </w:rPr>
  </w:style>
  <w:style w:type="paragraph" w:styleId="1105" w:customStyle="1">
    <w:name w:val="列表 21"/>
    <w:basedOn w:val="1073"/>
    <w:next w:val="1093"/>
    <w:uiPriority w:val="0"/>
    <w:qFormat/>
    <w:pPr>
      <w:ind w:left="100" w:firstLine="3640"/>
      <w:spacing w:before="0" w:after="0" w:line="240" w:lineRule="auto"/>
    </w:pPr>
    <w:rPr>
      <w:rFonts w:ascii="Times New Roman" w:hAnsi="Times New Roman" w:cs="Times New Roman"/>
    </w:rPr>
  </w:style>
  <w:style w:type="paragraph" w:styleId="1106" w:customStyle="1">
    <w:name w:val="文本块1"/>
    <w:basedOn w:val="879"/>
    <w:uiPriority w:val="99"/>
    <w:qFormat/>
    <w:pPr>
      <w:ind w:left="630" w:right="-609" w:firstLine="420"/>
      <w:spacing w:line="360" w:lineRule="auto"/>
    </w:pPr>
    <w:rPr>
      <w:rFonts w:hint="eastAsia" w:ascii="仿宋_GB2312" w:hAnsi="Calibri" w:eastAsia="仿宋_GB2312"/>
      <w:sz w:val="21"/>
    </w:rPr>
  </w:style>
  <w:style w:type="paragraph" w:styleId="1107" w:customStyle="1">
    <w:name w:val="目录 31"/>
    <w:basedOn w:val="879"/>
    <w:next w:val="879"/>
    <w:uiPriority w:val="39"/>
    <w:qFormat/>
    <w:pPr>
      <w:ind w:left="840"/>
    </w:pPr>
  </w:style>
  <w:style w:type="paragraph" w:styleId="1108" w:customStyle="1">
    <w:name w:val="纯文本11"/>
    <w:basedOn w:val="879"/>
    <w:link w:val="1109"/>
    <w:uiPriority w:val="0"/>
    <w:qFormat/>
    <w:rPr>
      <w:rFonts w:ascii="宋体" w:hAnsi="Courier New"/>
    </w:rPr>
  </w:style>
  <w:style w:type="character" w:styleId="1109" w:customStyle="1">
    <w:name w:val="纯文本 字符"/>
    <w:link w:val="1108"/>
    <w:uiPriority w:val="99"/>
    <w:qFormat/>
    <w:rPr>
      <w:rFonts w:ascii="宋体" w:hAnsi="Courier New" w:eastAsia="楷体_GB2312"/>
      <w:sz w:val="26"/>
    </w:rPr>
  </w:style>
  <w:style w:type="paragraph" w:styleId="1110" w:customStyle="1">
    <w:name w:val="日期1"/>
    <w:basedOn w:val="879"/>
    <w:next w:val="879"/>
    <w:link w:val="1111"/>
    <w:uiPriority w:val="0"/>
    <w:qFormat/>
    <w:rPr>
      <w:rFonts w:ascii="宋体" w:hAnsi="宋体"/>
      <w:sz w:val="24"/>
    </w:rPr>
  </w:style>
  <w:style w:type="character" w:styleId="1111" w:customStyle="1">
    <w:name w:val="日期 字符"/>
    <w:link w:val="1110"/>
    <w:uiPriority w:val="0"/>
    <w:qFormat/>
    <w:rPr>
      <w:rFonts w:ascii="宋体" w:hAnsi="宋体" w:eastAsia="楷体_GB2312"/>
      <w:sz w:val="24"/>
    </w:rPr>
  </w:style>
  <w:style w:type="paragraph" w:styleId="1112" w:customStyle="1">
    <w:name w:val="正文文本缩进 21"/>
    <w:basedOn w:val="879"/>
    <w:link w:val="1113"/>
    <w:uiPriority w:val="0"/>
    <w:qFormat/>
    <w:pPr>
      <w:ind w:firstLine="502"/>
      <w:spacing w:line="360" w:lineRule="auto"/>
      <w:tabs>
        <w:tab w:val="left" w:pos="0" w:leader="none"/>
      </w:tabs>
    </w:pPr>
    <w:rPr>
      <w:rFonts w:ascii="宋体" w:eastAsia="宋体"/>
      <w:b/>
      <w:bCs/>
      <w:sz w:val="24"/>
    </w:rPr>
  </w:style>
  <w:style w:type="character" w:styleId="1113" w:customStyle="1">
    <w:name w:val="正文文本缩进 2 字符"/>
    <w:link w:val="1112"/>
    <w:uiPriority w:val="0"/>
    <w:qFormat/>
    <w:rPr>
      <w:rFonts w:ascii="宋体"/>
      <w:b/>
      <w:bCs/>
      <w:sz w:val="24"/>
    </w:rPr>
  </w:style>
  <w:style w:type="paragraph" w:styleId="1114" w:customStyle="1">
    <w:name w:val="批注框文本1"/>
    <w:basedOn w:val="879"/>
    <w:link w:val="1115"/>
    <w:uiPriority w:val="0"/>
    <w:qFormat/>
    <w:rPr>
      <w:sz w:val="18"/>
      <w:szCs w:val="18"/>
    </w:rPr>
  </w:style>
  <w:style w:type="character" w:styleId="1115" w:customStyle="1">
    <w:name w:val="批注框文本 字符"/>
    <w:link w:val="1114"/>
    <w:uiPriority w:val="0"/>
    <w:qFormat/>
    <w:rPr>
      <w:rFonts w:eastAsia="楷体_GB2312"/>
      <w:sz w:val="18"/>
      <w:szCs w:val="18"/>
    </w:rPr>
  </w:style>
  <w:style w:type="paragraph" w:styleId="1116" w:customStyle="1">
    <w:name w:val="页脚1"/>
    <w:basedOn w:val="879"/>
    <w:link w:val="1117"/>
    <w:uiPriority w:val="99"/>
    <w:unhideWhenUsed/>
    <w:qFormat/>
    <w:pPr>
      <w:jc w:val="left"/>
      <w:tabs>
        <w:tab w:val="center" w:pos="4153" w:leader="none"/>
        <w:tab w:val="right" w:pos="8306" w:leader="none"/>
      </w:tabs>
    </w:pPr>
    <w:rPr>
      <w:rFonts w:eastAsia="宋体"/>
      <w:sz w:val="18"/>
      <w:szCs w:val="18"/>
    </w:rPr>
  </w:style>
  <w:style w:type="character" w:styleId="1117" w:customStyle="1">
    <w:name w:val="页脚 字符"/>
    <w:link w:val="1116"/>
    <w:uiPriority w:val="99"/>
    <w:qFormat/>
    <w:rPr>
      <w:sz w:val="18"/>
      <w:szCs w:val="18"/>
    </w:rPr>
  </w:style>
  <w:style w:type="paragraph" w:styleId="1118" w:customStyle="1">
    <w:name w:val="寄信人地址1"/>
    <w:basedOn w:val="879"/>
    <w:uiPriority w:val="99"/>
    <w:unhideWhenUsed/>
    <w:qFormat/>
    <w:rPr>
      <w:rFonts w:ascii="Arial" w:hAnsi="Arial" w:cs="Times New Roman"/>
    </w:rPr>
  </w:style>
  <w:style w:type="paragraph" w:styleId="1119" w:customStyle="1">
    <w:name w:val="页眉1"/>
    <w:basedOn w:val="879"/>
    <w:link w:val="1120"/>
    <w:uiPriority w:val="99"/>
    <w:unhideWhenUsed/>
    <w:qFormat/>
    <w:pPr>
      <w:jc w:val="center"/>
      <w:tabs>
        <w:tab w:val="center" w:pos="4153" w:leader="none"/>
        <w:tab w:val="right" w:pos="8306" w:leader="none"/>
      </w:tabs>
      <w:pBdr>
        <w:bottom w:val="single" w:color="000000" w:sz="6" w:space="1"/>
      </w:pBdr>
    </w:pPr>
    <w:rPr>
      <w:rFonts w:eastAsia="宋体"/>
      <w:sz w:val="18"/>
      <w:szCs w:val="18"/>
    </w:rPr>
  </w:style>
  <w:style w:type="character" w:styleId="1120" w:customStyle="1">
    <w:name w:val="页眉 字符"/>
    <w:link w:val="1119"/>
    <w:uiPriority w:val="99"/>
    <w:qFormat/>
    <w:rPr>
      <w:sz w:val="18"/>
      <w:szCs w:val="18"/>
    </w:rPr>
  </w:style>
  <w:style w:type="paragraph" w:styleId="1121" w:customStyle="1">
    <w:name w:val="目录 11"/>
    <w:basedOn w:val="879"/>
    <w:next w:val="879"/>
    <w:uiPriority w:val="0"/>
    <w:qFormat/>
    <w:pPr>
      <w:jc w:val="left"/>
    </w:pPr>
    <w:rPr>
      <w:sz w:val="24"/>
    </w:rPr>
  </w:style>
  <w:style w:type="paragraph" w:styleId="1122" w:customStyle="1">
    <w:name w:val="副标题1"/>
    <w:basedOn w:val="879"/>
    <w:next w:val="879"/>
    <w:link w:val="1123"/>
    <w:uiPriority w:val="11"/>
    <w:qFormat/>
    <w:pPr>
      <w:numPr>
        <w:ilvl w:val="1"/>
        <w:numId w:val="0"/>
      </w:numPr>
    </w:pPr>
    <w:rPr>
      <w:color w:val="5a5a5a"/>
      <w:spacing w:val="15"/>
    </w:rPr>
  </w:style>
  <w:style w:type="character" w:styleId="1123" w:customStyle="1">
    <w:name w:val="副标题 字符"/>
    <w:link w:val="1122"/>
    <w:uiPriority w:val="11"/>
    <w:qFormat/>
    <w:rPr>
      <w:color w:val="5a5a5a"/>
      <w:spacing w:val="15"/>
    </w:rPr>
  </w:style>
  <w:style w:type="paragraph" w:styleId="1124" w:customStyle="1">
    <w:name w:val="脚注文本1"/>
    <w:basedOn w:val="879"/>
    <w:link w:val="1125"/>
    <w:uiPriority w:val="0"/>
    <w:semiHidden/>
    <w:qFormat/>
    <w:pPr>
      <w:jc w:val="left"/>
    </w:pPr>
    <w:rPr>
      <w:rFonts w:ascii="Times New Roman" w:hAnsi="Times New Roman"/>
      <w:sz w:val="18"/>
    </w:rPr>
  </w:style>
  <w:style w:type="character" w:styleId="1125" w:customStyle="1">
    <w:name w:val="脚注文本 字符"/>
    <w:link w:val="1124"/>
    <w:uiPriority w:val="0"/>
    <w:semiHidden/>
    <w:qFormat/>
    <w:rPr>
      <w:rFonts w:ascii="Times New Roman" w:hAnsi="Times New Roman" w:eastAsia="楷体_GB2312" w:cs="Times New Roman"/>
      <w:sz w:val="18"/>
      <w:szCs w:val="20"/>
    </w:rPr>
  </w:style>
  <w:style w:type="paragraph" w:styleId="1126" w:customStyle="1">
    <w:name w:val="正文文本缩进 31"/>
    <w:basedOn w:val="879"/>
    <w:link w:val="1127"/>
    <w:uiPriority w:val="0"/>
    <w:qFormat/>
    <w:pPr>
      <w:ind w:firstLine="617"/>
      <w:spacing w:line="360" w:lineRule="auto"/>
    </w:pPr>
    <w:rPr>
      <w:rFonts w:eastAsia="宋体"/>
      <w:sz w:val="24"/>
      <w:szCs w:val="24"/>
    </w:rPr>
  </w:style>
  <w:style w:type="character" w:styleId="1127" w:customStyle="1">
    <w:name w:val="正文文本缩进 3 字符"/>
    <w:link w:val="1126"/>
    <w:uiPriority w:val="0"/>
    <w:qFormat/>
    <w:rPr>
      <w:sz w:val="24"/>
      <w:szCs w:val="24"/>
    </w:rPr>
  </w:style>
  <w:style w:type="paragraph" w:styleId="1128" w:customStyle="1">
    <w:name w:val="目录 21"/>
    <w:basedOn w:val="879"/>
    <w:next w:val="879"/>
    <w:uiPriority w:val="39"/>
    <w:qFormat/>
    <w:pPr>
      <w:ind w:left="420"/>
    </w:pPr>
  </w:style>
  <w:style w:type="paragraph" w:styleId="1129" w:customStyle="1">
    <w:name w:val="目录 91"/>
    <w:basedOn w:val="879"/>
    <w:next w:val="879"/>
    <w:uiPriority w:val="0"/>
    <w:semiHidden/>
    <w:qFormat/>
    <w:pPr>
      <w:ind w:left="3360"/>
    </w:pPr>
  </w:style>
  <w:style w:type="paragraph" w:styleId="1130" w:customStyle="1">
    <w:name w:val="正文文本 21"/>
    <w:basedOn w:val="879"/>
    <w:link w:val="1131"/>
    <w:uiPriority w:val="0"/>
    <w:qFormat/>
    <w:pPr>
      <w:jc w:val="left"/>
      <w:spacing w:after="120" w:line="480" w:lineRule="auto"/>
      <w:widowControl/>
    </w:pPr>
    <w:rPr>
      <w:rFonts w:ascii="Times New Roman" w:hAnsi="Times New Roman" w:eastAsia="宋体"/>
      <w:sz w:val="24"/>
      <w:szCs w:val="24"/>
    </w:rPr>
  </w:style>
  <w:style w:type="character" w:styleId="1131" w:customStyle="1">
    <w:name w:val="正文文本 2 字符"/>
    <w:link w:val="1130"/>
    <w:uiPriority w:val="0"/>
    <w:qFormat/>
    <w:rPr>
      <w:rFonts w:ascii="Times New Roman" w:hAnsi="Times New Roman" w:eastAsia="宋体" w:cs="Times New Roman"/>
      <w:sz w:val="24"/>
      <w:szCs w:val="24"/>
    </w:rPr>
  </w:style>
  <w:style w:type="paragraph" w:styleId="1132" w:customStyle="1">
    <w:name w:val="HTML 预设格式1"/>
    <w:basedOn w:val="879"/>
    <w:link w:val="113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133" w:customStyle="1">
    <w:name w:val="HTML 预设格式 字符"/>
    <w:link w:val="1132"/>
    <w:uiPriority w:val="0"/>
    <w:qFormat/>
    <w:rPr>
      <w:rFonts w:ascii="黑体" w:hAnsi="Courier New" w:eastAsia="黑体" w:cs="楷体_GB2312"/>
    </w:rPr>
  </w:style>
  <w:style w:type="paragraph" w:styleId="1134" w:customStyle="1">
    <w:name w:val="普通(网站)1"/>
    <w:basedOn w:val="879"/>
    <w:uiPriority w:val="0"/>
    <w:qFormat/>
    <w:pPr>
      <w:jc w:val="left"/>
      <w:spacing w:before="100" w:beforeAutospacing="1" w:after="100" w:afterAutospacing="1"/>
      <w:widowControl/>
    </w:pPr>
    <w:rPr>
      <w:rFonts w:ascii="宋体" w:hAnsi="宋体" w:eastAsia="宋体"/>
      <w:color w:val="000000"/>
      <w:sz w:val="24"/>
      <w:szCs w:val="24"/>
    </w:rPr>
  </w:style>
  <w:style w:type="paragraph" w:styleId="1135" w:customStyle="1">
    <w:name w:val="索引 11"/>
    <w:basedOn w:val="879"/>
    <w:next w:val="879"/>
    <w:uiPriority w:val="0"/>
    <w:unhideWhenUsed/>
    <w:qFormat/>
  </w:style>
  <w:style w:type="paragraph" w:styleId="1136" w:customStyle="1">
    <w:name w:val="标题1"/>
    <w:basedOn w:val="879"/>
    <w:next w:val="879"/>
    <w:link w:val="1137"/>
    <w:uiPriority w:val="10"/>
    <w:qFormat/>
    <w:pPr>
      <w:contextualSpacing/>
      <w:spacing w:after="0" w:line="240" w:lineRule="auto"/>
    </w:pPr>
    <w:rPr>
      <w:rFonts w:ascii="Calibri Light" w:hAnsi="Calibri Light" w:eastAsia="宋体" w:cs="Times New Roman"/>
      <w:spacing w:val="-10"/>
      <w:sz w:val="56"/>
      <w:szCs w:val="56"/>
    </w:rPr>
  </w:style>
  <w:style w:type="character" w:styleId="1137" w:customStyle="1">
    <w:name w:val="标题 字符"/>
    <w:link w:val="1136"/>
    <w:uiPriority w:val="10"/>
    <w:qFormat/>
    <w:rPr>
      <w:rFonts w:ascii="Calibri Light" w:hAnsi="Calibri Light" w:eastAsia="宋体" w:cs="Times New Roman"/>
      <w:spacing w:val="-10"/>
      <w:sz w:val="56"/>
      <w:szCs w:val="56"/>
    </w:rPr>
  </w:style>
  <w:style w:type="paragraph" w:styleId="1138" w:customStyle="1">
    <w:name w:val="批注主题1"/>
    <w:basedOn w:val="1099"/>
    <w:next w:val="1099"/>
    <w:link w:val="1139"/>
    <w:uiPriority w:val="0"/>
    <w:qFormat/>
    <w:rPr>
      <w:rFonts w:ascii="Times New Roman" w:hAnsi="Times New Roman"/>
      <w:b/>
      <w:bCs/>
    </w:rPr>
  </w:style>
  <w:style w:type="character" w:styleId="1139" w:customStyle="1">
    <w:name w:val="批注主题 字符"/>
    <w:link w:val="1138"/>
    <w:uiPriority w:val="0"/>
    <w:qFormat/>
    <w:rPr>
      <w:rFonts w:ascii="Times New Roman" w:hAnsi="Times New Roman" w:eastAsia="楷体_GB2312" w:cs="Times New Roman"/>
      <w:b/>
      <w:bCs/>
      <w:sz w:val="26"/>
      <w:szCs w:val="20"/>
    </w:rPr>
  </w:style>
  <w:style w:type="paragraph" w:styleId="1140" w:customStyle="1">
    <w:name w:val="正文首行缩进1"/>
    <w:basedOn w:val="1101"/>
    <w:link w:val="1141"/>
    <w:uiPriority w:val="99"/>
    <w:unhideWhenUsed/>
    <w:qFormat/>
    <w:pPr>
      <w:ind w:firstLine="420"/>
      <w:jc w:val="left"/>
    </w:pPr>
    <w:rPr>
      <w:rFonts w:ascii="Calibri" w:hAnsi="Calibri" w:eastAsia="宋体"/>
      <w:sz w:val="28"/>
    </w:rPr>
  </w:style>
  <w:style w:type="character" w:styleId="1141" w:customStyle="1">
    <w:name w:val="正文首行缩进 字符"/>
    <w:link w:val="1140"/>
    <w:uiPriority w:val="99"/>
    <w:qFormat/>
    <w:rPr>
      <w:sz w:val="28"/>
    </w:rPr>
  </w:style>
  <w:style w:type="paragraph" w:styleId="1142" w:customStyle="1">
    <w:name w:val="正文首行缩进 211"/>
    <w:basedOn w:val="1103"/>
    <w:uiPriority w:val="0"/>
    <w:qFormat/>
    <w:pPr>
      <w:ind w:left="0" w:firstLine="420"/>
      <w:spacing w:after="0" w:line="480" w:lineRule="exact"/>
    </w:pPr>
    <w:rPr>
      <w:rFonts w:ascii="Calibri" w:hAnsi="Calibri"/>
      <w:sz w:val="24"/>
    </w:rPr>
  </w:style>
  <w:style w:type="table" w:styleId="1143" w:customStyle="1">
    <w:name w:val="网格型1"/>
    <w:basedOn w:val="1083"/>
    <w:uiPriority w:val="59"/>
    <w:qFormat/>
    <w:tblPr/>
  </w:style>
  <w:style w:type="character" w:styleId="1144" w:customStyle="1">
    <w:name w:val="要点1"/>
    <w:link w:val="879"/>
    <w:uiPriority w:val="22"/>
    <w:qFormat/>
    <w:rPr>
      <w:b/>
      <w:bCs/>
      <w:color w:val="000000"/>
    </w:rPr>
  </w:style>
  <w:style w:type="character" w:styleId="1145" w:customStyle="1">
    <w:name w:val="页码1"/>
    <w:link w:val="879"/>
    <w:uiPriority w:val="0"/>
    <w:qFormat/>
  </w:style>
  <w:style w:type="character" w:styleId="1146" w:customStyle="1">
    <w:name w:val="已访问的超链接1"/>
    <w:link w:val="879"/>
    <w:uiPriority w:val="99"/>
    <w:qFormat/>
    <w:rPr>
      <w:color w:val="800080"/>
      <w:u w:val="none"/>
    </w:rPr>
  </w:style>
  <w:style w:type="character" w:styleId="1147" w:customStyle="1">
    <w:name w:val="强调1"/>
    <w:link w:val="879"/>
    <w:uiPriority w:val="20"/>
    <w:qFormat/>
    <w:rPr>
      <w:i/>
      <w:iCs/>
      <w:color w:val="000000"/>
    </w:rPr>
  </w:style>
  <w:style w:type="character" w:styleId="1148" w:customStyle="1">
    <w:name w:val="HTML 打字机1"/>
    <w:link w:val="879"/>
    <w:uiPriority w:val="0"/>
    <w:qFormat/>
    <w:rPr>
      <w:rFonts w:ascii="黑体" w:hAnsi="Courier New" w:eastAsia="黑体" w:cs="Courier New"/>
      <w:sz w:val="14"/>
      <w:szCs w:val="14"/>
    </w:rPr>
  </w:style>
  <w:style w:type="character" w:styleId="1149" w:customStyle="1">
    <w:name w:val="超链接1"/>
    <w:link w:val="879"/>
    <w:uiPriority w:val="99"/>
    <w:qFormat/>
    <w:rPr>
      <w:color w:val="000000"/>
      <w:u w:val="none"/>
    </w:rPr>
  </w:style>
  <w:style w:type="character" w:styleId="1150" w:customStyle="1">
    <w:name w:val="批注引用1"/>
    <w:link w:val="879"/>
    <w:uiPriority w:val="0"/>
    <w:semiHidden/>
    <w:qFormat/>
    <w:rPr>
      <w:sz w:val="21"/>
      <w:szCs w:val="21"/>
    </w:rPr>
  </w:style>
  <w:style w:type="character" w:styleId="1151" w:customStyle="1">
    <w:name w:val="脚注引用1"/>
    <w:link w:val="879"/>
    <w:uiPriority w:val="0"/>
    <w:semiHidden/>
    <w:qFormat/>
    <w:rPr>
      <w:vertAlign w:val="superscript"/>
    </w:rPr>
  </w:style>
  <w:style w:type="paragraph" w:styleId="1152" w:customStyle="1">
    <w:name w:val="一级条标题"/>
    <w:basedOn w:val="1153"/>
    <w:next w:val="1154"/>
    <w:uiPriority w:val="0"/>
    <w:qFormat/>
    <w:pPr>
      <w:ind w:left="3675"/>
      <w:outlineLvl w:val="2"/>
    </w:pPr>
    <w:rPr>
      <w:rFonts w:ascii="Times New Roman" w:hAnsi="Times New Roman" w:eastAsia="黑体"/>
      <w:sz w:val="21"/>
      <w:lang w:val="en-US" w:eastAsia="zh-CN" w:bidi="ar-SA"/>
    </w:rPr>
  </w:style>
  <w:style w:type="paragraph" w:styleId="1153" w:customStyle="1">
    <w:name w:val="章标题"/>
    <w:next w:val="879"/>
    <w:uiPriority w:val="0"/>
    <w:qFormat/>
    <w:pPr>
      <w:jc w:val="both"/>
      <w:outlineLvl w:val="1"/>
    </w:pPr>
    <w:rPr>
      <w:rFonts w:hint="default" w:ascii="黑体" w:hAnsi="Times New Roman" w:eastAsia="黑体" w:cs="Times New Roman"/>
      <w:sz w:val="21"/>
      <w:lang w:val="en-US" w:eastAsia="zh-CN" w:bidi="ar-SA"/>
    </w:rPr>
  </w:style>
  <w:style w:type="paragraph" w:styleId="1154" w:customStyle="1">
    <w:name w:val="段"/>
    <w:next w:val="879"/>
    <w:uiPriority w:val="0"/>
    <w:qFormat/>
    <w:pPr>
      <w:ind w:firstLine="200"/>
      <w:jc w:val="both"/>
      <w:spacing w:after="160" w:line="360" w:lineRule="auto"/>
    </w:pPr>
    <w:rPr>
      <w:rFonts w:hint="default" w:ascii="宋体" w:hAnsi="Times New Roman" w:eastAsia="宋体" w:cs="Times New Roman"/>
      <w:sz w:val="24"/>
      <w:szCs w:val="22"/>
      <w:lang w:val="en-US" w:eastAsia="zh-CN" w:bidi="ar-SA"/>
    </w:rPr>
  </w:style>
  <w:style w:type="paragraph" w:styleId="1155" w:customStyle="1">
    <w:name w:val="正文首行缩进 21"/>
    <w:uiPriority w:val="99"/>
    <w:unhideWhenUsed/>
    <w:qFormat/>
    <w:pPr>
      <w:ind w:left="420" w:firstLine="420"/>
      <w:jc w:val="both"/>
      <w:spacing w:after="120"/>
      <w:widowControl w:val="off"/>
    </w:pPr>
    <w:rPr>
      <w:rFonts w:hint="default" w:ascii="Calibri" w:hAnsi="Calibri" w:eastAsia="宋体" w:cs="Times New Roman"/>
      <w:sz w:val="21"/>
      <w:lang w:val="en-US" w:eastAsia="zh-CN" w:bidi="ar-SA"/>
    </w:rPr>
  </w:style>
  <w:style w:type="character" w:styleId="1156" w:customStyle="1">
    <w:name w:val="五级文本 Char Char"/>
    <w:link w:val="879"/>
    <w:uiPriority w:val="0"/>
    <w:qFormat/>
    <w:rPr>
      <w:rFonts w:ascii="宋体" w:hAnsi="宋体" w:eastAsia="宋体"/>
      <w:sz w:val="24"/>
      <w:szCs w:val="24"/>
      <w:lang w:val="en-US" w:eastAsia="zh-CN"/>
    </w:rPr>
  </w:style>
  <w:style w:type="character" w:styleId="1157" w:customStyle="1">
    <w:name w:val="+正文 Char3"/>
    <w:link w:val="1158"/>
    <w:uiPriority w:val="0"/>
    <w:qFormat/>
    <w:rPr>
      <w:sz w:val="24"/>
    </w:rPr>
  </w:style>
  <w:style w:type="paragraph" w:styleId="1158" w:customStyle="1">
    <w:name w:val="+正文"/>
    <w:basedOn w:val="879"/>
    <w:link w:val="1157"/>
    <w:uiPriority w:val="0"/>
    <w:qFormat/>
    <w:pPr>
      <w:ind w:firstLine="200"/>
      <w:spacing w:line="360" w:lineRule="auto"/>
    </w:pPr>
    <w:rPr>
      <w:rFonts w:eastAsia="宋体"/>
      <w:sz w:val="24"/>
    </w:rPr>
  </w:style>
  <w:style w:type="character" w:styleId="1159" w:customStyle="1">
    <w:name w:val="font81"/>
    <w:link w:val="879"/>
    <w:uiPriority w:val="0"/>
    <w:qFormat/>
    <w:rPr>
      <w:rFonts w:hint="eastAsia" w:ascii="宋体" w:hAnsi="宋体" w:eastAsia="宋体" w:cs="宋体"/>
      <w:color w:val="000000"/>
      <w:sz w:val="20"/>
      <w:szCs w:val="20"/>
      <w:u w:val="none"/>
    </w:rPr>
  </w:style>
  <w:style w:type="character" w:styleId="1160" w:customStyle="1">
    <w:name w:val="font141"/>
    <w:link w:val="879"/>
    <w:uiPriority w:val="0"/>
    <w:qFormat/>
    <w:rPr>
      <w:rFonts w:hint="eastAsia" w:ascii="宋体" w:hAnsi="宋体" w:eastAsia="宋体" w:cs="宋体"/>
      <w:color w:val="ff0000"/>
      <w:sz w:val="22"/>
      <w:szCs w:val="22"/>
      <w:u w:val="none"/>
    </w:rPr>
  </w:style>
  <w:style w:type="character" w:styleId="1161" w:customStyle="1">
    <w:name w:val="引用 字符"/>
    <w:link w:val="1162"/>
    <w:uiPriority w:val="29"/>
    <w:qFormat/>
    <w:rPr>
      <w:i/>
      <w:iCs/>
      <w:color w:val="404040"/>
    </w:rPr>
  </w:style>
  <w:style w:type="paragraph" w:styleId="1162" w:customStyle="1">
    <w:name w:val="引用"/>
    <w:basedOn w:val="879"/>
    <w:next w:val="879"/>
    <w:link w:val="1161"/>
    <w:uiPriority w:val="29"/>
    <w:qFormat/>
    <w:pPr>
      <w:ind w:left="864" w:right="864"/>
      <w:spacing w:before="200"/>
    </w:pPr>
    <w:rPr>
      <w:i/>
      <w:iCs/>
      <w:color w:val="404040"/>
    </w:rPr>
  </w:style>
  <w:style w:type="character" w:styleId="1163" w:customStyle="1">
    <w:name w:val="font31"/>
    <w:link w:val="879"/>
    <w:uiPriority w:val="0"/>
    <w:qFormat/>
    <w:rPr>
      <w:rFonts w:hint="eastAsia" w:ascii="宋体" w:hAnsi="宋体" w:eastAsia="宋体" w:cs="宋体"/>
      <w:color w:val="000000"/>
      <w:sz w:val="22"/>
      <w:szCs w:val="22"/>
      <w:u w:val="none"/>
    </w:rPr>
  </w:style>
  <w:style w:type="character" w:styleId="1164" w:customStyle="1">
    <w:name w:val="font101"/>
    <w:link w:val="879"/>
    <w:uiPriority w:val="0"/>
    <w:qFormat/>
    <w:rPr>
      <w:rFonts w:hint="eastAsia" w:ascii="宋体" w:hAnsi="宋体" w:eastAsia="宋体" w:cs="宋体"/>
      <w:color w:val="ff0000"/>
      <w:sz w:val="22"/>
      <w:szCs w:val="22"/>
      <w:u w:val="none"/>
    </w:rPr>
  </w:style>
  <w:style w:type="character" w:styleId="1165" w:customStyle="1">
    <w:name w:val="a文档正文 Char Char"/>
    <w:link w:val="1166"/>
    <w:uiPriority w:val="0"/>
    <w:qFormat/>
    <w:rPr>
      <w:rFonts w:ascii="Tahoma" w:hAnsi="Tahoma" w:eastAsia="仿宋_GB2312"/>
      <w:sz w:val="28"/>
    </w:rPr>
  </w:style>
  <w:style w:type="paragraph" w:styleId="1166" w:customStyle="1">
    <w:name w:val="a文档正文"/>
    <w:basedOn w:val="879"/>
    <w:link w:val="1165"/>
    <w:uiPriority w:val="0"/>
    <w:qFormat/>
    <w:pPr>
      <w:ind w:firstLine="480"/>
      <w:spacing w:line="360" w:lineRule="auto"/>
    </w:pPr>
    <w:rPr>
      <w:rFonts w:ascii="Tahoma" w:hAnsi="Tahoma" w:eastAsia="仿宋_GB2312"/>
      <w:sz w:val="28"/>
    </w:rPr>
  </w:style>
  <w:style w:type="character" w:styleId="1167" w:customStyle="1">
    <w:name w:val="15"/>
    <w:link w:val="879"/>
    <w:uiPriority w:val="0"/>
    <w:qFormat/>
    <w:rPr>
      <w:rFonts w:ascii="Verdana" w:hAnsi="Verdana" w:cs="Times New Roman"/>
      <w:color w:val="c90000"/>
      <w:sz w:val="18"/>
    </w:rPr>
  </w:style>
  <w:style w:type="character" w:styleId="1168" w:customStyle="1">
    <w:name w:val="my正文 Char"/>
    <w:link w:val="1169"/>
    <w:uiPriority w:val="0"/>
    <w:qFormat/>
    <w:rPr>
      <w:sz w:val="24"/>
      <w:szCs w:val="24"/>
    </w:rPr>
  </w:style>
  <w:style w:type="paragraph" w:styleId="1169" w:customStyle="1">
    <w:name w:val="my正文"/>
    <w:basedOn w:val="879"/>
    <w:link w:val="1168"/>
    <w:uiPriority w:val="0"/>
    <w:qFormat/>
    <w:pPr>
      <w:ind w:firstLine="480"/>
      <w:spacing w:line="360" w:lineRule="auto"/>
    </w:pPr>
    <w:rPr>
      <w:rFonts w:eastAsia="宋体"/>
      <w:sz w:val="24"/>
      <w:szCs w:val="24"/>
    </w:rPr>
  </w:style>
  <w:style w:type="character" w:styleId="1170" w:customStyle="1">
    <w:name w:val="明显引用 字符"/>
    <w:link w:val="1171"/>
    <w:uiPriority w:val="30"/>
    <w:qFormat/>
    <w:rPr>
      <w:i/>
      <w:iCs/>
      <w:color w:val="5b9bd5"/>
    </w:rPr>
  </w:style>
  <w:style w:type="paragraph" w:styleId="1171" w:customStyle="1">
    <w:name w:val="明显引用"/>
    <w:basedOn w:val="879"/>
    <w:next w:val="879"/>
    <w:link w:val="1170"/>
    <w:uiPriority w:val="30"/>
    <w:qFormat/>
    <w:pPr>
      <w:ind w:left="864" w:right="864"/>
      <w:jc w:val="center"/>
      <w:spacing w:before="360" w:after="360"/>
      <w:pBdr>
        <w:top w:val="single" w:color="5B9BD5" w:sz="4" w:space="10"/>
        <w:bottom w:val="single" w:color="5B9BD5" w:sz="4" w:space="10"/>
      </w:pBdr>
    </w:pPr>
    <w:rPr>
      <w:i/>
      <w:iCs/>
      <w:color w:val="5b9bd5"/>
    </w:rPr>
  </w:style>
  <w:style w:type="character" w:styleId="1172" w:customStyle="1">
    <w:name w:val="font171"/>
    <w:link w:val="879"/>
    <w:uiPriority w:val="0"/>
    <w:qFormat/>
    <w:rPr>
      <w:rFonts w:ascii="Wingdings 2" w:hAnsi="Wingdings 2" w:eastAsia="Wingdings 2" w:cs="Wingdings 2"/>
      <w:color w:val="000000"/>
      <w:sz w:val="20"/>
      <w:szCs w:val="20"/>
      <w:u w:val="none"/>
    </w:rPr>
  </w:style>
  <w:style w:type="character" w:styleId="1173" w:customStyle="1">
    <w:name w:val="不明显参考"/>
    <w:link w:val="879"/>
    <w:uiPriority w:val="31"/>
    <w:qFormat/>
    <w:rPr>
      <w:smallCaps/>
      <w:color w:val="404040"/>
    </w:rPr>
  </w:style>
  <w:style w:type="character" w:styleId="1174" w:customStyle="1">
    <w:name w:val="宋体&amp;Time5# Char"/>
    <w:link w:val="1175"/>
    <w:uiPriority w:val="0"/>
    <w:qFormat/>
    <w:rPr>
      <w:rFonts w:ascii="Calibri" w:hAnsi="Calibri" w:eastAsia="Times New Roman"/>
      <w:szCs w:val="21"/>
    </w:rPr>
  </w:style>
  <w:style w:type="paragraph" w:styleId="1175" w:customStyle="1">
    <w:name w:val="宋体&amp;Time5#"/>
    <w:basedOn w:val="879"/>
    <w:link w:val="1174"/>
    <w:uiPriority w:val="0"/>
    <w:qFormat/>
    <w:pPr>
      <w:jc w:val="center"/>
    </w:pPr>
    <w:rPr>
      <w:rFonts w:eastAsia="Times New Roman"/>
      <w:sz w:val="20"/>
      <w:szCs w:val="21"/>
    </w:rPr>
  </w:style>
  <w:style w:type="character" w:styleId="1176" w:customStyle="1">
    <w:name w:val="三级目录1 Char"/>
    <w:link w:val="879"/>
    <w:uiPriority w:val="0"/>
    <w:qFormat/>
    <w:rPr>
      <w:rFonts w:ascii="宋体" w:hAnsi="宋体" w:eastAsia="宋体"/>
      <w:b/>
      <w:sz w:val="24"/>
      <w:szCs w:val="24"/>
      <w:lang w:val="en-US" w:eastAsia="zh-CN"/>
    </w:rPr>
  </w:style>
  <w:style w:type="character" w:styleId="1177" w:customStyle="1">
    <w:name w:val="无间隔 Char"/>
    <w:link w:val="1178"/>
    <w:uiPriority w:val="0"/>
    <w:qFormat/>
    <w:rPr>
      <w:rFonts w:eastAsia="仿宋_GB2312"/>
      <w:sz w:val="28"/>
      <w:szCs w:val="24"/>
      <w:lang w:val="en-US" w:eastAsia="zh-CN" w:bidi="ar-SA"/>
    </w:rPr>
  </w:style>
  <w:style w:type="paragraph" w:styleId="1178" w:customStyle="1">
    <w:name w:val="无间隔1"/>
    <w:link w:val="1177"/>
    <w:uiPriority w:val="0"/>
    <w:qFormat/>
    <w:pPr>
      <w:jc w:val="center"/>
      <w:spacing w:after="160" w:line="259" w:lineRule="auto"/>
      <w:widowControl w:val="off"/>
    </w:pPr>
    <w:rPr>
      <w:rFonts w:hint="default" w:ascii="Times New Roman" w:hAnsi="Times New Roman" w:eastAsia="仿宋_GB2312" w:cs="Times New Roman"/>
      <w:sz w:val="28"/>
      <w:szCs w:val="24"/>
      <w:lang w:val="en-US" w:eastAsia="zh-CN" w:bidi="ar-SA"/>
    </w:rPr>
  </w:style>
  <w:style w:type="character" w:styleId="1179" w:customStyle="1">
    <w:name w:val=" Char Char4"/>
    <w:link w:val="879"/>
    <w:uiPriority w:val="0"/>
    <w:qFormat/>
    <w:rPr>
      <w:rFonts w:eastAsia="楷体_GB2312"/>
      <w:sz w:val="18"/>
      <w:lang w:val="en-US" w:eastAsia="zh-CN" w:bidi="ar-SA"/>
    </w:rPr>
  </w:style>
  <w:style w:type="character" w:styleId="1180" w:customStyle="1">
    <w:name w:val="Footer Char"/>
    <w:link w:val="879"/>
    <w:uiPriority w:val="0"/>
    <w:qFormat/>
    <w:rPr>
      <w:rFonts w:ascii="Times New Roman" w:hAnsi="Times New Roman" w:eastAsia="楷体_GB2312" w:cs="Times New Roman"/>
      <w:sz w:val="20"/>
      <w:szCs w:val="20"/>
    </w:rPr>
  </w:style>
  <w:style w:type="character" w:styleId="1181" w:customStyle="1">
    <w:name w:val="正文文本缩进 3 Char1"/>
    <w:link w:val="879"/>
    <w:uiPriority w:val="99"/>
    <w:semiHidden/>
    <w:qFormat/>
    <w:rPr>
      <w:rFonts w:ascii="Times New Roman" w:hAnsi="Times New Roman" w:eastAsia="楷体_GB2312" w:cs="Times New Roman"/>
      <w:sz w:val="16"/>
      <w:szCs w:val="16"/>
    </w:rPr>
  </w:style>
  <w:style w:type="character" w:styleId="1182" w:customStyle="1">
    <w:name w:val="日期 Char1"/>
    <w:link w:val="879"/>
    <w:uiPriority w:val="99"/>
    <w:semiHidden/>
    <w:qFormat/>
    <w:rPr>
      <w:rFonts w:ascii="Times New Roman" w:hAnsi="Times New Roman" w:eastAsia="楷体_GB2312" w:cs="Times New Roman"/>
      <w:sz w:val="26"/>
      <w:szCs w:val="20"/>
    </w:rPr>
  </w:style>
  <w:style w:type="character" w:styleId="1183" w:customStyle="1">
    <w:name w:val="hang1"/>
    <w:link w:val="879"/>
    <w:uiPriority w:val="0"/>
    <w:qFormat/>
  </w:style>
  <w:style w:type="character" w:styleId="1184" w:customStyle="1">
    <w:name w:val="正文首行缩进 Char1"/>
    <w:link w:val="879"/>
    <w:uiPriority w:val="0"/>
    <w:qFormat/>
  </w:style>
  <w:style w:type="character" w:styleId="1185" w:customStyle="1">
    <w:name w:val="正文文本 Char"/>
    <w:link w:val="879"/>
    <w:uiPriority w:val="99"/>
    <w:qFormat/>
    <w:rPr>
      <w:rFonts w:ascii="楷体_GB2312" w:eastAsia="楷体_GB2312"/>
      <w:sz w:val="28"/>
    </w:rPr>
  </w:style>
  <w:style w:type="character" w:styleId="1186" w:customStyle="1">
    <w:name w:val="font61"/>
    <w:link w:val="879"/>
    <w:uiPriority w:val="0"/>
    <w:qFormat/>
    <w:rPr>
      <w:rFonts w:ascii="Arial" w:hAnsi="Arial" w:cs="Arial"/>
      <w:color w:val="000000"/>
      <w:sz w:val="18"/>
      <w:szCs w:val="18"/>
    </w:rPr>
  </w:style>
  <w:style w:type="character" w:styleId="1187" w:customStyle="1">
    <w:name w:val="引用 Char"/>
    <w:link w:val="1188"/>
    <w:uiPriority w:val="0"/>
    <w:qFormat/>
    <w:rPr>
      <w:rFonts w:eastAsia="仿宋_GB2312"/>
      <w:iCs/>
      <w:color w:val="000000"/>
      <w:sz w:val="28"/>
      <w:szCs w:val="24"/>
    </w:rPr>
  </w:style>
  <w:style w:type="paragraph" w:styleId="1188" w:customStyle="1">
    <w:name w:val="引用1"/>
    <w:basedOn w:val="879"/>
    <w:next w:val="879"/>
    <w:link w:val="1187"/>
    <w:uiPriority w:val="0"/>
    <w:qFormat/>
    <w:rPr>
      <w:rFonts w:eastAsia="仿宋_GB2312"/>
      <w:iCs/>
      <w:color w:val="000000"/>
      <w:sz w:val="28"/>
      <w:szCs w:val="24"/>
    </w:rPr>
  </w:style>
  <w:style w:type="character" w:styleId="1189" w:customStyle="1">
    <w:name w:val="t_tag"/>
    <w:link w:val="879"/>
    <w:uiPriority w:val="0"/>
    <w:qFormat/>
  </w:style>
  <w:style w:type="character" w:styleId="1190" w:customStyle="1">
    <w:name w:val="HTML 预设格式 Char1"/>
    <w:link w:val="879"/>
    <w:uiPriority w:val="99"/>
    <w:semiHidden/>
    <w:qFormat/>
    <w:rPr>
      <w:rFonts w:ascii="Courier New" w:hAnsi="Courier New" w:eastAsia="楷体_GB2312" w:cs="Courier New"/>
      <w:sz w:val="20"/>
      <w:szCs w:val="20"/>
    </w:rPr>
  </w:style>
  <w:style w:type="character" w:styleId="1191" w:customStyle="1">
    <w:name w:val="正文文本缩进 2 Char1"/>
    <w:link w:val="879"/>
    <w:uiPriority w:val="99"/>
    <w:semiHidden/>
    <w:qFormat/>
    <w:rPr>
      <w:rFonts w:ascii="Times New Roman" w:hAnsi="Times New Roman" w:eastAsia="楷体_GB2312" w:cs="Times New Roman"/>
      <w:sz w:val="26"/>
      <w:szCs w:val="20"/>
    </w:rPr>
  </w:style>
  <w:style w:type="character" w:styleId="1192" w:customStyle="1">
    <w:name w:val="font111"/>
    <w:link w:val="879"/>
    <w:uiPriority w:val="0"/>
    <w:qFormat/>
    <w:rPr>
      <w:rFonts w:hint="eastAsia" w:ascii="宋体" w:hAnsi="宋体" w:eastAsia="宋体" w:cs="宋体"/>
      <w:b/>
      <w:color w:val="000000"/>
      <w:sz w:val="20"/>
      <w:szCs w:val="20"/>
      <w:u w:val="none"/>
    </w:rPr>
  </w:style>
  <w:style w:type="character" w:styleId="1193" w:customStyle="1">
    <w:name w:val="纯文本 Char"/>
    <w:link w:val="879"/>
    <w:uiPriority w:val="0"/>
    <w:qFormat/>
    <w:rPr>
      <w:rFonts w:ascii="宋体" w:hAnsi="Courier New" w:eastAsia="宋体"/>
      <w:sz w:val="21"/>
      <w:szCs w:val="21"/>
      <w:lang w:val="en-US" w:eastAsia="zh-CN" w:bidi="ar-SA"/>
    </w:rPr>
  </w:style>
  <w:style w:type="character" w:styleId="1194" w:customStyle="1">
    <w:name w:val="正文缩进 Char Char"/>
    <w:link w:val="892"/>
    <w:uiPriority w:val="0"/>
    <w:qFormat/>
    <w:rPr>
      <w:rFonts w:eastAsia="楷体_GB2312"/>
      <w:sz w:val="24"/>
    </w:rPr>
  </w:style>
  <w:style w:type="character" w:styleId="1195" w:customStyle="1">
    <w:name w:val="不明显强调"/>
    <w:link w:val="879"/>
    <w:uiPriority w:val="19"/>
    <w:qFormat/>
    <w:rPr>
      <w:i/>
      <w:iCs/>
      <w:color w:val="404040"/>
    </w:rPr>
  </w:style>
  <w:style w:type="character" w:styleId="1196" w:customStyle="1">
    <w:name w:val="批注文字 Char1"/>
    <w:link w:val="879"/>
    <w:uiPriority w:val="99"/>
    <w:semiHidden/>
    <w:qFormat/>
    <w:rPr>
      <w:rFonts w:ascii="Times New Roman" w:hAnsi="Times New Roman" w:eastAsia="楷体_GB2312" w:cs="Times New Roman"/>
      <w:sz w:val="26"/>
      <w:szCs w:val="20"/>
    </w:rPr>
  </w:style>
  <w:style w:type="character" w:styleId="1197" w:customStyle="1">
    <w:name w:val="标题 Char1"/>
    <w:link w:val="879"/>
    <w:uiPriority w:val="10"/>
    <w:qFormat/>
    <w:rPr>
      <w:rFonts w:ascii="Cambria" w:hAnsi="Cambria" w:eastAsia="宋体" w:cs="Times New Roman"/>
      <w:b/>
      <w:bCs/>
      <w:sz w:val="32"/>
      <w:szCs w:val="32"/>
    </w:rPr>
  </w:style>
  <w:style w:type="character" w:styleId="1198" w:customStyle="1">
    <w:name w:val="font21"/>
    <w:link w:val="879"/>
    <w:uiPriority w:val="0"/>
    <w:qFormat/>
    <w:rPr>
      <w:rFonts w:hint="eastAsia" w:ascii="宋体" w:hAnsi="宋体" w:eastAsia="宋体"/>
      <w:color w:val="000000"/>
      <w:sz w:val="21"/>
      <w:szCs w:val="21"/>
      <w:u w:val="none"/>
    </w:rPr>
  </w:style>
  <w:style w:type="character" w:styleId="1199" w:customStyle="1">
    <w:name w:val="Header Char"/>
    <w:link w:val="879"/>
    <w:uiPriority w:val="0"/>
    <w:qFormat/>
    <w:rPr>
      <w:rFonts w:ascii="Times New Roman" w:hAnsi="Times New Roman" w:eastAsia="楷体_GB2312" w:cs="Times New Roman"/>
      <w:sz w:val="20"/>
      <w:szCs w:val="20"/>
    </w:rPr>
  </w:style>
  <w:style w:type="character" w:styleId="1200" w:customStyle="1">
    <w:name w:val="明显强调"/>
    <w:link w:val="879"/>
    <w:uiPriority w:val="21"/>
    <w:qFormat/>
    <w:rPr>
      <w:i/>
      <w:iCs/>
      <w:color w:val="5b9bd5"/>
    </w:rPr>
  </w:style>
  <w:style w:type="character" w:styleId="1201" w:customStyle="1">
    <w:name w:val="表正文 Char"/>
    <w:link w:val="879"/>
    <w:uiPriority w:val="0"/>
    <w:qFormat/>
    <w:rPr>
      <w:rFonts w:eastAsia="楷体_GB2312"/>
      <w:sz w:val="24"/>
      <w:lang w:val="en-US" w:eastAsia="zh-CN" w:bidi="ar-SA"/>
    </w:rPr>
  </w:style>
  <w:style w:type="character" w:styleId="1202" w:customStyle="1">
    <w:name w:val="文档结构图 Char1"/>
    <w:link w:val="879"/>
    <w:uiPriority w:val="99"/>
    <w:semiHidden/>
    <w:qFormat/>
    <w:rPr>
      <w:rFonts w:ascii="宋体" w:hAnsi="Times New Roman" w:eastAsia="宋体" w:cs="Times New Roman"/>
      <w:sz w:val="18"/>
      <w:szCs w:val="18"/>
    </w:rPr>
  </w:style>
  <w:style w:type="character" w:styleId="1203" w:customStyle="1">
    <w:name w:val="font41"/>
    <w:link w:val="879"/>
    <w:uiPriority w:val="0"/>
    <w:qFormat/>
    <w:rPr>
      <w:rFonts w:hint="eastAsia" w:ascii="宋体" w:hAnsi="宋体" w:eastAsia="宋体" w:cs="宋体"/>
      <w:b/>
      <w:color w:val="000000"/>
      <w:sz w:val="20"/>
      <w:szCs w:val="20"/>
      <w:u w:val="none"/>
    </w:rPr>
  </w:style>
  <w:style w:type="character" w:styleId="1204" w:customStyle="1">
    <w:name w:val="批注框文本 Char1"/>
    <w:link w:val="879"/>
    <w:uiPriority w:val="99"/>
    <w:semiHidden/>
    <w:qFormat/>
    <w:rPr>
      <w:rFonts w:ascii="Times New Roman" w:hAnsi="Times New Roman" w:eastAsia="楷体_GB2312" w:cs="Times New Roman"/>
      <w:sz w:val="18"/>
      <w:szCs w:val="18"/>
    </w:rPr>
  </w:style>
  <w:style w:type="character" w:styleId="1205" w:customStyle="1">
    <w:name w:val="方案正文 Char"/>
    <w:link w:val="1206"/>
    <w:uiPriority w:val="0"/>
    <w:qFormat/>
    <w:rPr>
      <w:rFonts w:eastAsia="宋体"/>
      <w:sz w:val="24"/>
    </w:rPr>
  </w:style>
  <w:style w:type="paragraph" w:styleId="1206" w:customStyle="1">
    <w:name w:val="方案正文"/>
    <w:basedOn w:val="879"/>
    <w:link w:val="1205"/>
    <w:uiPriority w:val="0"/>
    <w:qFormat/>
    <w:pPr>
      <w:spacing w:line="360" w:lineRule="auto"/>
    </w:pPr>
    <w:rPr>
      <w:rFonts w:eastAsia="宋体"/>
      <w:sz w:val="24"/>
    </w:rPr>
  </w:style>
  <w:style w:type="character" w:styleId="1207" w:customStyle="1">
    <w:name w:val=" Char Char2"/>
    <w:link w:val="879"/>
    <w:uiPriority w:val="0"/>
    <w:qFormat/>
    <w:rPr>
      <w:rFonts w:eastAsia="楷体_GB2312"/>
      <w:sz w:val="26"/>
    </w:rPr>
  </w:style>
  <w:style w:type="character" w:styleId="1208" w:customStyle="1">
    <w:name w:val="纯文本 Char1"/>
    <w:link w:val="879"/>
    <w:uiPriority w:val="99"/>
    <w:semiHidden/>
    <w:qFormat/>
    <w:rPr>
      <w:rFonts w:ascii="宋体" w:hAnsi="Courier New" w:eastAsia="宋体" w:cs="Courier New"/>
      <w:szCs w:val="21"/>
    </w:rPr>
  </w:style>
  <w:style w:type="character" w:styleId="1209" w:customStyle="1">
    <w:name w:val="font12"/>
    <w:link w:val="879"/>
    <w:uiPriority w:val="0"/>
    <w:qFormat/>
    <w:rPr>
      <w:rFonts w:hint="eastAsia" w:ascii="宋体" w:hAnsi="宋体" w:eastAsia="宋体" w:cs="宋体"/>
      <w:color w:val="000000"/>
      <w:sz w:val="18"/>
      <w:szCs w:val="18"/>
      <w:u w:val="none"/>
    </w:rPr>
  </w:style>
  <w:style w:type="character" w:styleId="1210" w:customStyle="1">
    <w:name w:val="font11"/>
    <w:link w:val="879"/>
    <w:uiPriority w:val="0"/>
    <w:qFormat/>
    <w:rPr>
      <w:rFonts w:hint="eastAsia" w:ascii="宋体" w:hAnsi="宋体" w:eastAsia="宋体" w:cs="宋体"/>
      <w:color w:val="000000"/>
      <w:sz w:val="20"/>
      <w:szCs w:val="20"/>
      <w:u w:val="none"/>
    </w:rPr>
  </w:style>
  <w:style w:type="character" w:styleId="1211" w:customStyle="1">
    <w:name w:val="正文文本缩进 Char1"/>
    <w:link w:val="879"/>
    <w:uiPriority w:val="99"/>
    <w:semiHidden/>
    <w:qFormat/>
    <w:rPr>
      <w:rFonts w:ascii="Times New Roman" w:hAnsi="Times New Roman" w:eastAsia="楷体_GB2312" w:cs="Times New Roman"/>
      <w:sz w:val="26"/>
      <w:szCs w:val="20"/>
    </w:rPr>
  </w:style>
  <w:style w:type="character" w:styleId="1212" w:customStyle="1">
    <w:name w:val="font01"/>
    <w:link w:val="879"/>
    <w:uiPriority w:val="0"/>
    <w:qFormat/>
    <w:rPr>
      <w:rFonts w:hint="eastAsia" w:ascii="宋体" w:hAnsi="宋体" w:eastAsia="宋体" w:cs="宋体"/>
      <w:color w:val="000000"/>
      <w:sz w:val="20"/>
      <w:szCs w:val="20"/>
      <w:u w:val="none"/>
    </w:rPr>
  </w:style>
  <w:style w:type="character" w:styleId="1213" w:customStyle="1">
    <w:name w:val="表蕊 Char2"/>
    <w:link w:val="1214"/>
    <w:uiPriority w:val="0"/>
    <w:qFormat/>
    <w:rPr>
      <w:rFonts w:eastAsia="楷体_GB2312"/>
      <w:spacing w:val="-10"/>
    </w:rPr>
  </w:style>
  <w:style w:type="paragraph" w:styleId="1214" w:customStyle="1">
    <w:name w:val="表蕊"/>
    <w:basedOn w:val="879"/>
    <w:link w:val="1213"/>
    <w:uiPriority w:val="0"/>
    <w:qFormat/>
    <w:pPr>
      <w:jc w:val="left"/>
      <w:spacing w:line="320" w:lineRule="atLeast"/>
    </w:pPr>
    <w:rPr>
      <w:spacing w:val="-10"/>
      <w:sz w:val="20"/>
    </w:rPr>
  </w:style>
  <w:style w:type="character" w:styleId="1215" w:customStyle="1">
    <w:name w:val=" Char Char5"/>
    <w:link w:val="879"/>
    <w:uiPriority w:val="0"/>
    <w:qFormat/>
    <w:rPr>
      <w:rFonts w:eastAsia="楷体_GB2312"/>
      <w:sz w:val="18"/>
      <w:lang w:val="en-US" w:eastAsia="zh-CN" w:bidi="ar-SA"/>
    </w:rPr>
  </w:style>
  <w:style w:type="character" w:styleId="1216" w:customStyle="1">
    <w:name w:val="font201"/>
    <w:link w:val="879"/>
    <w:uiPriority w:val="0"/>
    <w:qFormat/>
    <w:rPr>
      <w:rFonts w:ascii="Symbol" w:hAnsi="Symbol" w:cs="Symbol"/>
      <w:color w:val="000000"/>
      <w:sz w:val="20"/>
      <w:szCs w:val="20"/>
      <w:u w:val="none"/>
    </w:rPr>
  </w:style>
  <w:style w:type="character" w:styleId="1217" w:customStyle="1">
    <w:name w:val="正文首行缩进 Char2"/>
    <w:link w:val="879"/>
    <w:uiPriority w:val="99"/>
    <w:semiHidden/>
    <w:qFormat/>
  </w:style>
  <w:style w:type="character" w:styleId="1218" w:customStyle="1">
    <w:name w:val=" Char Char"/>
    <w:link w:val="879"/>
    <w:uiPriority w:val="0"/>
    <w:semiHidden/>
    <w:qFormat/>
    <w:rPr>
      <w:rFonts w:ascii="宋体" w:eastAsia="宋体"/>
      <w:sz w:val="18"/>
      <w:szCs w:val="18"/>
      <w:lang w:val="en-US" w:eastAsia="zh-CN" w:bidi="ar-SA"/>
    </w:rPr>
  </w:style>
  <w:style w:type="character" w:styleId="1219" w:customStyle="1">
    <w:name w:val="表头 Char"/>
    <w:link w:val="1220"/>
    <w:uiPriority w:val="0"/>
    <w:qFormat/>
    <w:rPr>
      <w:rFonts w:eastAsia="黑体"/>
      <w:spacing w:val="-10"/>
    </w:rPr>
  </w:style>
  <w:style w:type="paragraph" w:styleId="1220" w:customStyle="1">
    <w:name w:val="表头"/>
    <w:basedOn w:val="879"/>
    <w:link w:val="1219"/>
    <w:uiPriority w:val="0"/>
    <w:qFormat/>
    <w:pPr>
      <w:jc w:val="center"/>
      <w:spacing w:line="320" w:lineRule="atLeast"/>
    </w:pPr>
    <w:rPr>
      <w:rFonts w:eastAsia="黑体"/>
      <w:spacing w:val="-10"/>
      <w:sz w:val="20"/>
    </w:rPr>
  </w:style>
  <w:style w:type="character" w:styleId="1221" w:customStyle="1">
    <w:name w:val="文本块 Char"/>
    <w:link w:val="898"/>
    <w:uiPriority w:val="0"/>
    <w:qFormat/>
    <w:rPr>
      <w:rFonts w:ascii="宋体"/>
      <w:sz w:val="24"/>
    </w:rPr>
  </w:style>
  <w:style w:type="character" w:styleId="1222" w:customStyle="1">
    <w:name w:val="明显参考"/>
    <w:link w:val="879"/>
    <w:uiPriority w:val="32"/>
    <w:qFormat/>
    <w:rPr>
      <w:b/>
      <w:bCs/>
      <w:smallCaps/>
      <w:color w:val="5b9bd5"/>
      <w:spacing w:val="5"/>
    </w:rPr>
  </w:style>
  <w:style w:type="character" w:styleId="1223" w:customStyle="1">
    <w:name w:val="Table Text Char Char Char Char Char Char"/>
    <w:link w:val="879"/>
    <w:uiPriority w:val="0"/>
    <w:qFormat/>
    <w:rPr>
      <w:rFonts w:ascii="Arial" w:hAnsi="Arial" w:eastAsia="宋体" w:cs="Arial"/>
      <w:sz w:val="18"/>
      <w:szCs w:val="18"/>
      <w:lang w:val="en-US" w:eastAsia="zh-CN"/>
    </w:rPr>
  </w:style>
  <w:style w:type="character" w:styleId="1224" w:customStyle="1">
    <w:name w:val="列出段落 Char"/>
    <w:link w:val="1225"/>
    <w:uiPriority w:val="99"/>
    <w:qFormat/>
    <w:rPr>
      <w:rFonts w:ascii="Arial" w:hAnsi="Arial" w:eastAsia="黑体"/>
      <w:sz w:val="24"/>
      <w:szCs w:val="24"/>
      <w:lang w:eastAsia="en-US"/>
    </w:rPr>
  </w:style>
  <w:style w:type="paragraph" w:styleId="1225" w:customStyle="1">
    <w:name w:val="列出段落1"/>
    <w:basedOn w:val="879"/>
    <w:link w:val="1224"/>
    <w:uiPriority w:val="99"/>
    <w:qFormat/>
    <w:pPr>
      <w:contextualSpacing/>
      <w:ind w:left="720"/>
      <w:jc w:val="left"/>
      <w:widowControl/>
    </w:pPr>
    <w:rPr>
      <w:rFonts w:ascii="Arial" w:hAnsi="Arial" w:eastAsia="黑体"/>
      <w:sz w:val="24"/>
      <w:szCs w:val="24"/>
      <w:lang w:eastAsia="en-US"/>
    </w:rPr>
  </w:style>
  <w:style w:type="character" w:styleId="1226" w:customStyle="1">
    <w:name w:val="Plain Text Char"/>
    <w:link w:val="879"/>
    <w:uiPriority w:val="0"/>
    <w:qFormat/>
    <w:rPr>
      <w:rFonts w:ascii="宋体" w:hAnsi="Courier New" w:eastAsia="楷体_GB2312"/>
      <w:sz w:val="26"/>
    </w:rPr>
  </w:style>
  <w:style w:type="character" w:styleId="1227" w:customStyle="1">
    <w:name w:val="font122"/>
    <w:link w:val="879"/>
    <w:uiPriority w:val="0"/>
    <w:qFormat/>
    <w:rPr>
      <w:rFonts w:hint="eastAsia" w:ascii="宋体" w:hAnsi="宋体" w:eastAsia="宋体" w:cs="宋体"/>
      <w:color w:val="000000"/>
      <w:sz w:val="20"/>
      <w:szCs w:val="20"/>
      <w:u w:val="none"/>
    </w:rPr>
  </w:style>
  <w:style w:type="character" w:styleId="1228" w:customStyle="1">
    <w:name w:val=" Char Char7"/>
    <w:link w:val="879"/>
    <w:uiPriority w:val="0"/>
    <w:semiHidden/>
    <w:qFormat/>
    <w:rPr>
      <w:rFonts w:ascii="宋体" w:hAnsi="宋体" w:eastAsia="楷体_GB2312"/>
      <w:b/>
      <w:sz w:val="26"/>
      <w:lang w:val="en-US" w:eastAsia="zh-CN" w:bidi="ar-SA"/>
    </w:rPr>
  </w:style>
  <w:style w:type="character" w:styleId="1229" w:customStyle="1">
    <w:name w:val=" Char Char1"/>
    <w:link w:val="879"/>
    <w:uiPriority w:val="0"/>
    <w:qFormat/>
    <w:rPr>
      <w:rFonts w:eastAsia="楷体_GB2312"/>
      <w:b/>
      <w:bCs/>
      <w:sz w:val="26"/>
    </w:rPr>
  </w:style>
  <w:style w:type="character" w:styleId="1230" w:customStyle="1">
    <w:name w:val="font71"/>
    <w:link w:val="879"/>
    <w:uiPriority w:val="0"/>
    <w:qFormat/>
    <w:rPr>
      <w:rFonts w:ascii="Times New Roman" w:hAnsi="Times New Roman" w:cs="Times New Roman"/>
      <w:color w:val="000000"/>
      <w:sz w:val="21"/>
      <w:szCs w:val="21"/>
      <w:u w:val="none"/>
    </w:rPr>
  </w:style>
  <w:style w:type="character" w:styleId="1231" w:customStyle="1">
    <w:name w:val=" Char Char8"/>
    <w:link w:val="879"/>
    <w:uiPriority w:val="0"/>
    <w:qFormat/>
    <w:rPr>
      <w:rFonts w:eastAsia="楷体_GB2312"/>
      <w:b/>
      <w:sz w:val="44"/>
      <w:lang w:val="en-US" w:eastAsia="zh-CN" w:bidi="ar-SA"/>
    </w:rPr>
  </w:style>
  <w:style w:type="character" w:styleId="1232" w:customStyle="1">
    <w:name w:val="Plain Text Char Char"/>
    <w:link w:val="901"/>
    <w:uiPriority w:val="0"/>
    <w:qFormat/>
    <w:rPr>
      <w:rFonts w:ascii="宋体" w:hAnsi="Courier New" w:eastAsia="楷体_GB2312"/>
      <w:sz w:val="26"/>
    </w:rPr>
  </w:style>
  <w:style w:type="character" w:styleId="1233" w:customStyle="1">
    <w:name w:val="书籍标题"/>
    <w:link w:val="879"/>
    <w:uiPriority w:val="33"/>
    <w:qFormat/>
    <w:rPr>
      <w:b/>
      <w:bCs/>
      <w:i/>
      <w:iCs/>
      <w:spacing w:val="5"/>
    </w:rPr>
  </w:style>
  <w:style w:type="character" w:styleId="1234" w:customStyle="1">
    <w:name w:val="font51"/>
    <w:link w:val="879"/>
    <w:uiPriority w:val="0"/>
    <w:qFormat/>
    <w:rPr>
      <w:rFonts w:ascii="Times New Roman" w:hAnsi="Times New Roman" w:cs="Times New Roman"/>
      <w:color w:val="000000"/>
      <w:sz w:val="21"/>
      <w:szCs w:val="21"/>
      <w:u w:val="none"/>
    </w:rPr>
  </w:style>
  <w:style w:type="character" w:styleId="1235" w:customStyle="1">
    <w:name w:val=" Char Char3"/>
    <w:link w:val="879"/>
    <w:uiPriority w:val="0"/>
    <w:qFormat/>
    <w:rPr>
      <w:rFonts w:ascii="方正仿宋简体" w:hAnsi="创艺简仿宋" w:eastAsia="方正仿宋简体"/>
      <w:sz w:val="24"/>
      <w:lang w:val="en-US" w:eastAsia="zh-CN" w:bidi="ar-SA"/>
    </w:rPr>
  </w:style>
  <w:style w:type="character" w:styleId="1236" w:customStyle="1">
    <w:name w:val="apple-converted-space"/>
    <w:link w:val="879"/>
    <w:uiPriority w:val="0"/>
    <w:qFormat/>
  </w:style>
  <w:style w:type="character" w:styleId="1237" w:customStyle="1">
    <w:name w:val=" Char Char22"/>
    <w:link w:val="879"/>
    <w:uiPriority w:val="0"/>
    <w:qFormat/>
    <w:rPr>
      <w:rFonts w:ascii="Cambria" w:hAnsi="Cambria" w:eastAsia="宋体" w:cs="Times New Roman"/>
      <w:b/>
      <w:bCs/>
      <w:sz w:val="32"/>
      <w:szCs w:val="32"/>
    </w:rPr>
  </w:style>
  <w:style w:type="character" w:styleId="1238" w:customStyle="1">
    <w:name w:val="招标正文 Char"/>
    <w:link w:val="1239"/>
    <w:uiPriority w:val="0"/>
    <w:qFormat/>
    <w:rPr>
      <w:rFonts w:ascii="宋体" w:eastAsia="宋体"/>
      <w:sz w:val="24"/>
      <w:szCs w:val="24"/>
    </w:rPr>
  </w:style>
  <w:style w:type="paragraph" w:styleId="1239" w:customStyle="1">
    <w:name w:val="招标正文"/>
    <w:basedOn w:val="879"/>
    <w:link w:val="1238"/>
    <w:uiPriority w:val="0"/>
    <w:qFormat/>
    <w:pPr>
      <w:ind w:firstLine="480"/>
      <w:spacing w:line="360" w:lineRule="auto"/>
    </w:pPr>
    <w:rPr>
      <w:rFonts w:ascii="宋体" w:eastAsia="宋体"/>
      <w:sz w:val="24"/>
      <w:szCs w:val="24"/>
    </w:rPr>
  </w:style>
  <w:style w:type="character" w:styleId="1240" w:customStyle="1">
    <w:name w:val=" Char Char6"/>
    <w:link w:val="879"/>
    <w:uiPriority w:val="0"/>
    <w:semiHidden/>
    <w:qFormat/>
    <w:rPr>
      <w:rFonts w:eastAsia="楷体_GB2312"/>
      <w:b/>
      <w:sz w:val="26"/>
      <w:lang w:val="en-US" w:eastAsia="zh-CN" w:bidi="ar-SA"/>
    </w:rPr>
  </w:style>
  <w:style w:type="character" w:styleId="1241" w:customStyle="1">
    <w:name w:val="lineheigh201"/>
    <w:link w:val="879"/>
    <w:uiPriority w:val="0"/>
    <w:qFormat/>
  </w:style>
  <w:style w:type="character" w:styleId="1242" w:customStyle="1">
    <w:name w:val="apple-style-span"/>
    <w:link w:val="879"/>
    <w:uiPriority w:val="0"/>
    <w:qFormat/>
  </w:style>
  <w:style w:type="character" w:styleId="1243" w:customStyle="1">
    <w:name w:val="Char Char Char Char Char Char Char Char"/>
    <w:link w:val="1244"/>
    <w:uiPriority w:val="0"/>
    <w:qFormat/>
    <w:rPr>
      <w:rFonts w:ascii="Tahoma" w:hAnsi="Tahoma"/>
      <w:sz w:val="24"/>
    </w:rPr>
  </w:style>
  <w:style w:type="paragraph" w:styleId="1244" w:customStyle="1">
    <w:name w:val="Char Char Char Char Char Char Char"/>
    <w:basedOn w:val="879"/>
    <w:link w:val="1243"/>
    <w:uiPriority w:val="0"/>
    <w:qFormat/>
    <w:pPr>
      <w:ind w:firstLine="480"/>
      <w:spacing w:line="360" w:lineRule="auto"/>
    </w:pPr>
    <w:rPr>
      <w:rFonts w:ascii="Tahoma" w:hAnsi="Tahoma" w:eastAsia="宋体"/>
      <w:sz w:val="24"/>
    </w:rPr>
  </w:style>
  <w:style w:type="paragraph" w:styleId="1245" w:customStyle="1">
    <w:name w:val="节标题"/>
    <w:basedOn w:val="879"/>
    <w:next w:val="1094"/>
    <w:uiPriority w:val="0"/>
    <w:qFormat/>
    <w:pPr>
      <w:numPr>
        <w:ilvl w:val="0"/>
        <w:numId w:val="1"/>
      </w:numPr>
      <w:spacing w:before="120" w:after="120" w:line="360" w:lineRule="exact"/>
      <w:outlineLvl w:val="1"/>
    </w:pPr>
    <w:rPr>
      <w:rFonts w:eastAsia="宋体"/>
      <w:b/>
      <w:bCs/>
      <w:sz w:val="28"/>
    </w:rPr>
  </w:style>
  <w:style w:type="paragraph" w:styleId="1246" w:customStyle="1">
    <w:name w:val="xl126"/>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47" w:customStyle="1">
    <w:name w:val="表格内容"/>
    <w:basedOn w:val="879"/>
    <w:uiPriority w:val="0"/>
    <w:qFormat/>
    <w:pPr>
      <w:jc w:val="center"/>
      <w:spacing w:line="360" w:lineRule="auto"/>
    </w:pPr>
    <w:rPr>
      <w:rFonts w:eastAsia="宋体" w:cs="宋体"/>
      <w:sz w:val="18"/>
    </w:rPr>
  </w:style>
  <w:style w:type="paragraph" w:styleId="1248" w:customStyle="1">
    <w:name w:val="xl54"/>
    <w:basedOn w:val="879"/>
    <w:uiPriority w:val="0"/>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b/>
      <w:bCs/>
      <w:sz w:val="20"/>
    </w:rPr>
  </w:style>
  <w:style w:type="paragraph" w:styleId="1249" w:customStyle="1">
    <w:name w:val="分层标题"/>
    <w:basedOn w:val="879"/>
    <w:next w:val="1094"/>
    <w:uiPriority w:val="0"/>
    <w:qFormat/>
    <w:pPr>
      <w:numPr>
        <w:ilvl w:val="2"/>
        <w:numId w:val="1"/>
      </w:numPr>
      <w:spacing w:before="120" w:after="120" w:line="360" w:lineRule="exact"/>
      <w:outlineLvl w:val="4"/>
    </w:pPr>
    <w:rPr>
      <w:rFonts w:eastAsia="宋体"/>
      <w:b/>
      <w:sz w:val="24"/>
      <w:szCs w:val="24"/>
    </w:rPr>
  </w:style>
  <w:style w:type="paragraph" w:styleId="1250" w:customStyle="1">
    <w:name w:val="xl153"/>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51" w:customStyle="1">
    <w:name w:val="正文_1"/>
    <w:uiPriority w:val="0"/>
    <w:qFormat/>
    <w:pPr>
      <w:jc w:val="both"/>
      <w:spacing w:after="160" w:line="259" w:lineRule="auto"/>
      <w:widowControl w:val="off"/>
    </w:pPr>
    <w:rPr>
      <w:rFonts w:hint="default" w:ascii="Times New Roman" w:hAnsi="Times New Roman" w:eastAsia="宋体" w:cs="Times New Roman"/>
      <w:sz w:val="28"/>
      <w:szCs w:val="22"/>
      <w:lang w:val="en-US" w:eastAsia="zh-CN" w:bidi="ar-SA"/>
    </w:rPr>
  </w:style>
  <w:style w:type="paragraph" w:styleId="1252" w:customStyle="1">
    <w:name w:val="xl187"/>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53" w:customStyle="1">
    <w:name w:val="并列样式"/>
    <w:basedOn w:val="879"/>
    <w:next w:val="879"/>
    <w:uiPriority w:val="0"/>
    <w:qFormat/>
    <w:pPr>
      <w:ind w:left="839" w:hanging="419"/>
      <w:spacing w:before="120" w:after="120" w:line="360" w:lineRule="exact"/>
      <w:tabs>
        <w:tab w:val="left" w:pos="839" w:leader="none"/>
      </w:tabs>
    </w:pPr>
    <w:rPr>
      <w:rFonts w:eastAsia="宋体"/>
      <w:sz w:val="24"/>
    </w:rPr>
  </w:style>
  <w:style w:type="paragraph" w:styleId="1254" w:customStyle="1">
    <w:name w:val="xl164"/>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55" w:customStyle="1">
    <w:name w:val="xl107"/>
    <w:basedOn w:val="879"/>
    <w:uiPriority w:val="0"/>
    <w:qFormat/>
    <w:pPr>
      <w:jc w:val="center"/>
      <w:spacing w:before="100" w:beforeAutospacing="1" w:after="100" w:afterAutospacing="1"/>
      <w:widowControl/>
    </w:pPr>
    <w:rPr>
      <w:rFonts w:ascii="宋体" w:hAnsi="宋体" w:eastAsia="宋体" w:cs="宋体"/>
      <w:sz w:val="24"/>
      <w:szCs w:val="24"/>
    </w:rPr>
  </w:style>
  <w:style w:type="paragraph" w:styleId="1256" w:customStyle="1">
    <w:name w:val="编号1"/>
    <w:basedOn w:val="879"/>
    <w:uiPriority w:val="0"/>
    <w:qFormat/>
    <w:pPr>
      <w:ind w:left="432" w:right="210" w:hanging="432"/>
      <w:tabs>
        <w:tab w:val="left" w:pos="360" w:leader="none"/>
      </w:tabs>
    </w:pPr>
    <w:rPr>
      <w:rFonts w:ascii="宋体" w:hAnsi="宋体" w:eastAsia="宋体"/>
      <w:spacing w:val="10"/>
      <w:sz w:val="21"/>
      <w:szCs w:val="24"/>
    </w:rPr>
  </w:style>
  <w:style w:type="paragraph" w:styleId="1257" w:customStyle="1">
    <w:name w:val="xl182"/>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58" w:customStyle="1">
    <w:name w:val="font7"/>
    <w:basedOn w:val="879"/>
    <w:uiPriority w:val="0"/>
    <w:qFormat/>
    <w:pPr>
      <w:jc w:val="left"/>
      <w:spacing w:before="100" w:beforeAutospacing="1" w:after="100" w:afterAutospacing="1"/>
      <w:widowControl/>
    </w:pPr>
    <w:rPr>
      <w:rFonts w:ascii="宋体" w:hAnsi="宋体" w:eastAsia="宋体" w:cs="宋体"/>
      <w:sz w:val="18"/>
      <w:szCs w:val="18"/>
    </w:rPr>
  </w:style>
  <w:style w:type="paragraph" w:styleId="1259" w:customStyle="1">
    <w:name w:val="正文2"/>
    <w:basedOn w:val="879"/>
    <w:uiPriority w:val="0"/>
    <w:qFormat/>
    <w:pPr>
      <w:ind w:firstLine="200"/>
      <w:jc w:val="left"/>
      <w:spacing w:after="160" w:line="360" w:lineRule="auto"/>
      <w:widowControl/>
    </w:pPr>
    <w:rPr>
      <w:rFonts w:eastAsia="宋体"/>
      <w:sz w:val="21"/>
    </w:rPr>
  </w:style>
  <w:style w:type="paragraph" w:styleId="1260" w:customStyle="1">
    <w:name w:val="xl108"/>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261" w:customStyle="1">
    <w:name w:val=" Char Char Char1 Char Char Char Char"/>
    <w:basedOn w:val="879"/>
    <w:uiPriority w:val="0"/>
    <w:qFormat/>
    <w:pPr>
      <w:jc w:val="left"/>
      <w:spacing w:after="160" w:line="240" w:lineRule="exact"/>
      <w:widowControl/>
    </w:pPr>
    <w:rPr>
      <w:rFonts w:eastAsia="宋体"/>
      <w:sz w:val="24"/>
      <w:szCs w:val="24"/>
    </w:rPr>
  </w:style>
  <w:style w:type="paragraph" w:styleId="1262" w:customStyle="1">
    <w:name w:val="xl25"/>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1263" w:customStyle="1">
    <w:name w:val="???¡ì????¡ì????¡§???¡ì?¡ì???¡ì?o??????¡§???¡ì?¡ì?"/>
    <w:basedOn w:val="879"/>
    <w:uiPriority w:val="0"/>
    <w:qFormat/>
    <w:pPr>
      <w:jc w:val="left"/>
      <w:spacing w:line="360" w:lineRule="auto"/>
      <w:widowControl/>
    </w:pPr>
    <w:rPr>
      <w:rFonts w:eastAsia="宋体"/>
      <w:sz w:val="21"/>
    </w:rPr>
  </w:style>
  <w:style w:type="paragraph" w:styleId="1264" w:customStyle="1">
    <w:name w:val="纯文本3"/>
    <w:basedOn w:val="879"/>
    <w:uiPriority w:val="0"/>
    <w:qFormat/>
    <w:rPr>
      <w:rFonts w:ascii="宋体" w:hAnsi="Courier New"/>
    </w:rPr>
  </w:style>
  <w:style w:type="paragraph" w:styleId="1265" w:customStyle="1">
    <w:name w:val="Char Char Char Char"/>
    <w:basedOn w:val="879"/>
    <w:next w:val="879"/>
    <w:uiPriority w:val="0"/>
    <w:qFormat/>
    <w:pPr>
      <w:spacing w:line="360" w:lineRule="auto"/>
      <w:shd w:val="clear" w:color="auto" w:fill="000080"/>
    </w:pPr>
    <w:rPr>
      <w:rFonts w:eastAsia="宋体"/>
      <w:sz w:val="24"/>
      <w:szCs w:val="24"/>
    </w:rPr>
  </w:style>
  <w:style w:type="paragraph" w:styleId="1266" w:customStyle="1">
    <w:name w:val="xl124"/>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67" w:customStyle="1">
    <w:name w:val="xl145"/>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68" w:customStyle="1">
    <w:name w:val="xl196"/>
    <w:basedOn w:val="879"/>
    <w:uiPriority w:val="0"/>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269" w:customStyle="1">
    <w:name w:val="CM7"/>
    <w:basedOn w:val="879"/>
    <w:next w:val="879"/>
    <w:uiPriority w:val="99"/>
    <w:qFormat/>
    <w:pPr>
      <w:jc w:val="left"/>
      <w:spacing w:line="620" w:lineRule="atLeast"/>
    </w:pPr>
    <w:rPr>
      <w:rFonts w:ascii="宋体" w:hAnsi="Calibri" w:eastAsia="宋体"/>
      <w:sz w:val="24"/>
      <w:szCs w:val="24"/>
    </w:rPr>
  </w:style>
  <w:style w:type="paragraph" w:styleId="1270" w:customStyle="1">
    <w:name w:val="Table Text Char"/>
    <w:uiPriority w:val="0"/>
    <w:qFormat/>
    <w:pPr>
      <w:spacing w:before="80" w:after="80" w:line="259" w:lineRule="auto"/>
    </w:pPr>
    <w:rPr>
      <w:rFonts w:hint="default" w:ascii="Arial" w:hAnsi="Arial" w:eastAsia="宋体" w:cs="Times New Roman"/>
      <w:sz w:val="18"/>
      <w:szCs w:val="22"/>
      <w:lang w:val="en-US" w:eastAsia="zh-CN" w:bidi="ar-SA"/>
    </w:rPr>
  </w:style>
  <w:style w:type="paragraph" w:styleId="1271" w:customStyle="1">
    <w:name w:val="表格非标题文字"/>
    <w:uiPriority w:val="0"/>
    <w:qFormat/>
    <w:pPr>
      <w:spacing w:before="80" w:after="40" w:line="259" w:lineRule="auto"/>
    </w:pPr>
    <w:rPr>
      <w:rFonts w:hint="default" w:ascii="Futura Bk" w:hAnsi="Futura Bk" w:eastAsia="宋体" w:cs="Times New Roman"/>
      <w:sz w:val="18"/>
      <w:szCs w:val="21"/>
      <w:lang w:val="en-US" w:eastAsia="zh-CN" w:bidi="ar-SA"/>
    </w:rPr>
  </w:style>
  <w:style w:type="paragraph" w:styleId="1272" w:customStyle="1">
    <w:name w:val=" Char"/>
    <w:basedOn w:val="879"/>
    <w:uiPriority w:val="0"/>
    <w:qFormat/>
    <w:pPr>
      <w:jc w:val="left"/>
      <w:spacing w:after="160" w:line="240" w:lineRule="exact"/>
      <w:widowControl/>
    </w:pPr>
    <w:rPr>
      <w:rFonts w:ascii="Verdana" w:hAnsi="Verdana" w:eastAsia="仿宋_GB2312"/>
      <w:sz w:val="24"/>
      <w:lang w:eastAsia="en-US"/>
    </w:rPr>
  </w:style>
  <w:style w:type="paragraph" w:styleId="1273" w:customStyle="1">
    <w:name w:val="xl24"/>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1274" w:customStyle="1">
    <w:name w:val="xl141"/>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75" w:customStyle="1">
    <w:name w:val="xl171"/>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76" w:customStyle="1">
    <w:name w:val="xl130"/>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77" w:customStyle="1">
    <w:name w:val="文字"/>
    <w:basedOn w:val="879"/>
    <w:uiPriority w:val="0"/>
    <w:qFormat/>
    <w:pPr>
      <w:ind w:right="-210" w:firstLine="556"/>
      <w:spacing w:line="312" w:lineRule="auto"/>
      <w:tabs>
        <w:tab w:val="left" w:pos="8520" w:leader="none"/>
      </w:tabs>
    </w:pPr>
    <w:rPr>
      <w:rFonts w:ascii="楷体_GB2312"/>
      <w:sz w:val="28"/>
    </w:rPr>
  </w:style>
  <w:style w:type="paragraph" w:styleId="1278" w:customStyle="1">
    <w:name w:val="xl110"/>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279" w:customStyle="1">
    <w:name w:val="Char"/>
    <w:basedOn w:val="879"/>
    <w:uiPriority w:val="0"/>
    <w:qFormat/>
    <w:rPr>
      <w:rFonts w:ascii="仿宋_GB2312" w:eastAsia="仿宋_GB2312"/>
      <w:b/>
      <w:sz w:val="32"/>
      <w:szCs w:val="32"/>
    </w:rPr>
  </w:style>
  <w:style w:type="paragraph" w:styleId="1280" w:customStyle="1">
    <w:name w:val="xl188"/>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81" w:customStyle="1">
    <w:name w:val="xl169"/>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82" w:customStyle="1">
    <w:name w:val=" Char Char Char1 Char"/>
    <w:basedOn w:val="879"/>
    <w:uiPriority w:val="0"/>
    <w:qFormat/>
    <w:pPr>
      <w:jc w:val="left"/>
      <w:spacing w:before="30" w:after="160" w:line="240" w:lineRule="exact"/>
      <w:widowControl/>
    </w:pPr>
    <w:rPr>
      <w:rFonts w:ascii="Verdana" w:hAnsi="Verdana" w:eastAsia="宋体"/>
      <w:sz w:val="20"/>
      <w:lang w:eastAsia="en-US"/>
    </w:rPr>
  </w:style>
  <w:style w:type="paragraph" w:styleId="1283" w:customStyle="1">
    <w:name w:val="xl150"/>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84" w:customStyle="1">
    <w:name w:val="xl118"/>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85" w:customStyle="1">
    <w:name w:val="xl149"/>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86" w:customStyle="1">
    <w:name w:val="xl166"/>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87" w:customStyle="1">
    <w:name w:val="xl120"/>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88" w:customStyle="1">
    <w:name w:val="xl144"/>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89" w:customStyle="1">
    <w:name w:val="xl138"/>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90" w:customStyle="1">
    <w:name w:val="xl167"/>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91" w:customStyle="1">
    <w:name w:val="xl155"/>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92" w:customStyle="1">
    <w:name w:val="xl161"/>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93" w:customStyle="1">
    <w:name w:val="五级文本"/>
    <w:basedOn w:val="879"/>
    <w:uiPriority w:val="0"/>
    <w:qFormat/>
    <w:pPr>
      <w:ind w:firstLine="100"/>
      <w:spacing w:line="400" w:lineRule="exact"/>
    </w:pPr>
    <w:rPr>
      <w:rFonts w:ascii="宋体" w:hAnsi="宋体" w:eastAsia="宋体"/>
      <w:sz w:val="24"/>
      <w:szCs w:val="24"/>
    </w:rPr>
  </w:style>
  <w:style w:type="paragraph" w:styleId="1294" w:customStyle="1">
    <w:name w:val="xl159"/>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95" w:customStyle="1">
    <w:name w:val="xl147"/>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96" w:customStyle="1">
    <w:name w:val=" Char Char Char Char Char Char Char Char Char1 Char"/>
    <w:basedOn w:val="1097"/>
    <w:uiPriority w:val="0"/>
    <w:qFormat/>
    <w:pPr>
      <w:spacing w:line="360" w:lineRule="auto"/>
      <w:shd w:val="clear" w:color="auto" w:fill="000080"/>
    </w:pPr>
    <w:rPr>
      <w:rFonts w:ascii="Tahoma" w:hAnsi="Tahoma"/>
      <w:sz w:val="24"/>
      <w:szCs w:val="24"/>
    </w:rPr>
  </w:style>
  <w:style w:type="paragraph" w:styleId="1297" w:customStyle="1">
    <w:name w:val="xl151"/>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98" w:customStyle="1">
    <w:name w:val="xl191"/>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99" w:customStyle="1">
    <w:name w:val="???¡§???¡ì?¡ì???¡ì?a???????¡§???¡ì?¡ì?"/>
    <w:basedOn w:val="879"/>
    <w:uiPriority w:val="0"/>
    <w:qFormat/>
    <w:pPr>
      <w:jc w:val="left"/>
      <w:widowControl/>
      <w:tabs>
        <w:tab w:val="decimal" w:pos="0" w:leader="none"/>
      </w:tabs>
    </w:pPr>
    <w:rPr>
      <w:rFonts w:eastAsia="宋体"/>
      <w:sz w:val="21"/>
    </w:rPr>
  </w:style>
  <w:style w:type="paragraph" w:styleId="1300" w:customStyle="1">
    <w:name w:val="WPS Plain"/>
    <w:uiPriority w:val="0"/>
    <w:qFormat/>
    <w:pPr>
      <w:spacing w:after="160" w:line="259" w:lineRule="auto"/>
    </w:pPr>
    <w:rPr>
      <w:rFonts w:hint="default" w:ascii="Times New Roman" w:hAnsi="Times New Roman" w:eastAsia="宋体" w:cs="Times New Roman"/>
      <w:sz w:val="22"/>
      <w:szCs w:val="22"/>
      <w:lang w:val="en-US" w:eastAsia="zh-CN" w:bidi="ar-SA"/>
    </w:rPr>
  </w:style>
  <w:style w:type="paragraph" w:styleId="1301" w:customStyle="1">
    <w:name w:val="正文 A"/>
    <w:uiPriority w:val="0"/>
    <w:qFormat/>
    <w:pPr>
      <w:jc w:val="both"/>
      <w:spacing w:after="160" w:line="259" w:lineRule="auto"/>
      <w:widowControl w:val="off"/>
      <w:pBdr>
        <w:top w:val="none" w:color="FFFFFF" w:sz="0" w:space="31"/>
        <w:left w:val="none" w:color="FFFFFF" w:sz="0" w:space="31"/>
        <w:bottom w:val="none" w:color="FFFFFF" w:sz="0" w:space="31"/>
        <w:right w:val="none" w:color="FFFFFF" w:sz="0" w:space="31"/>
      </w:pBdr>
    </w:pPr>
    <w:rPr>
      <w:rFonts w:hint="default" w:ascii="Times New Roman" w:hAnsi="Times New Roman" w:eastAsia="宋体" w:cs="Times New Roman"/>
      <w:color w:val="000000"/>
      <w:sz w:val="21"/>
      <w:szCs w:val="21"/>
      <w:lang w:val="en-US" w:eastAsia="zh-CN" w:bidi="ar-SA"/>
    </w:rPr>
  </w:style>
  <w:style w:type="paragraph" w:styleId="1302" w:customStyle="1">
    <w:name w:val="xl190"/>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rPr>
  </w:style>
  <w:style w:type="paragraph" w:styleId="1303" w:customStyle="1">
    <w:name w:val="CM42"/>
    <w:basedOn w:val="879"/>
    <w:next w:val="879"/>
    <w:uiPriority w:val="99"/>
    <w:qFormat/>
    <w:pPr>
      <w:jc w:val="left"/>
      <w:spacing w:line="616" w:lineRule="atLeast"/>
    </w:pPr>
    <w:rPr>
      <w:rFonts w:ascii="宋体" w:hAnsi="Calibri" w:eastAsia="宋体"/>
      <w:sz w:val="24"/>
      <w:szCs w:val="24"/>
    </w:rPr>
  </w:style>
  <w:style w:type="paragraph" w:styleId="1304" w:customStyle="1">
    <w:name w:val="xl139"/>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05" w:customStyle="1">
    <w:name w:val="xl180"/>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306" w:customStyle="1">
    <w:name w:val="Date1"/>
    <w:basedOn w:val="879"/>
    <w:next w:val="879"/>
    <w:uiPriority w:val="0"/>
    <w:qFormat/>
    <w:rPr>
      <w:rFonts w:ascii="宋体" w:hAnsi="宋体"/>
      <w:sz w:val="24"/>
    </w:rPr>
  </w:style>
  <w:style w:type="paragraph" w:styleId="1307" w:customStyle="1">
    <w:name w:val="xl168"/>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308" w:customStyle="1">
    <w:name w:val="xl131"/>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309" w:customStyle="1">
    <w:name w:val="xl184"/>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310" w:customStyle="1">
    <w:name w:val="分标题"/>
    <w:basedOn w:val="879"/>
    <w:next w:val="1094"/>
    <w:uiPriority w:val="0"/>
    <w:qFormat/>
    <w:pPr>
      <w:numPr>
        <w:ilvl w:val="1"/>
        <w:numId w:val="1"/>
      </w:numPr>
      <w:spacing w:before="120" w:after="120" w:line="360" w:lineRule="exact"/>
      <w:tabs>
        <w:tab w:val="left" w:pos="567" w:leader="none"/>
      </w:tabs>
      <w:outlineLvl w:val="3"/>
    </w:pPr>
    <w:rPr>
      <w:rFonts w:ascii="宋体" w:hAnsi="宋体" w:eastAsia="宋体"/>
      <w:b/>
      <w:sz w:val="24"/>
      <w:szCs w:val="24"/>
    </w:rPr>
  </w:style>
  <w:style w:type="paragraph" w:styleId="1311" w:customStyle="1">
    <w:name w:val="无间隔"/>
    <w:uiPriority w:val="1"/>
    <w:qFormat/>
    <w:rPr>
      <w:rFonts w:hint="default" w:ascii="Times New Roman" w:hAnsi="Times New Roman" w:eastAsia="宋体" w:cs="Times New Roman"/>
      <w:sz w:val="22"/>
      <w:szCs w:val="22"/>
      <w:lang w:val="en-US" w:eastAsia="zh-CN" w:bidi="ar-SA"/>
    </w:rPr>
  </w:style>
  <w:style w:type="paragraph" w:styleId="1312" w:customStyle="1">
    <w:name w:val="xl198"/>
    <w:basedOn w:val="879"/>
    <w:uiPriority w:val="0"/>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313" w:customStyle="1">
    <w:name w:val="目录 41"/>
    <w:next w:val="879"/>
    <w:uiPriority w:val="0"/>
    <w:qFormat/>
    <w:pPr>
      <w:ind w:left="850"/>
      <w:jc w:val="both"/>
      <w:spacing w:after="160" w:line="259" w:lineRule="auto"/>
    </w:pPr>
    <w:rPr>
      <w:rFonts w:hint="default" w:ascii="Times New Roman" w:hAnsi="Times New Roman" w:eastAsia="宋体" w:cs="Times New Roman"/>
      <w:sz w:val="21"/>
      <w:szCs w:val="22"/>
      <w:lang w:val="en-US" w:eastAsia="zh-CN" w:bidi="ar-SA"/>
    </w:rPr>
  </w:style>
  <w:style w:type="paragraph" w:styleId="1314" w:customStyle="1">
    <w:name w:val="Char Char1 Char Char Char Char Char Char Char"/>
    <w:basedOn w:val="879"/>
    <w:uiPriority w:val="0"/>
    <w:qFormat/>
    <w:rPr>
      <w:rFonts w:eastAsia="宋体"/>
      <w:sz w:val="21"/>
    </w:rPr>
  </w:style>
  <w:style w:type="paragraph" w:styleId="1315" w:customStyle="1">
    <w:name w:val="纯文本1"/>
    <w:basedOn w:val="879"/>
    <w:uiPriority w:val="0"/>
    <w:qFormat/>
    <w:rPr>
      <w:rFonts w:ascii="宋体" w:hAnsi="Courier New"/>
    </w:rPr>
  </w:style>
  <w:style w:type="paragraph" w:styleId="1316" w:customStyle="1">
    <w:name w:val="xl76"/>
    <w:basedOn w:val="879"/>
    <w:next w:val="1313"/>
    <w:uiPriority w:val="0"/>
    <w:qFormat/>
    <w:pPr>
      <w:spacing w:before="280" w:after="280"/>
      <w:widowControl/>
    </w:pPr>
    <w:rPr>
      <w:rFonts w:ascii="宋体"/>
      <w:sz w:val="20"/>
    </w:rPr>
  </w:style>
  <w:style w:type="paragraph" w:styleId="1317" w:customStyle="1">
    <w:name w:val="xl173"/>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318" w:customStyle="1">
    <w:name w:val="xl123"/>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319" w:customStyle="1">
    <w:name w:val="p0"/>
    <w:basedOn w:val="879"/>
    <w:uiPriority w:val="0"/>
    <w:qFormat/>
    <w:pPr>
      <w:widowControl/>
    </w:pPr>
    <w:rPr>
      <w:rFonts w:eastAsia="宋体"/>
      <w:szCs w:val="26"/>
    </w:rPr>
  </w:style>
  <w:style w:type="paragraph" w:styleId="1320" w:customStyle="1">
    <w:name w:val="xl179"/>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321" w:customStyle="1">
    <w:name w:val="xl116"/>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322" w:customStyle="1">
    <w:name w:val="xl176"/>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323" w:customStyle="1">
    <w:name w:val=" Char1"/>
    <w:basedOn w:val="879"/>
    <w:uiPriority w:val="0"/>
    <w:qFormat/>
    <w:rPr>
      <w:rFonts w:ascii="仿宋_GB2312" w:eastAsia="仿宋_GB2312"/>
      <w:b/>
      <w:sz w:val="32"/>
      <w:szCs w:val="32"/>
    </w:rPr>
  </w:style>
  <w:style w:type="paragraph" w:styleId="1324" w:customStyle="1">
    <w:name w:val="xl143"/>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25" w:customStyle="1">
    <w:name w:val="xl189"/>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rPr>
  </w:style>
  <w:style w:type="paragraph" w:styleId="1326" w:customStyle="1">
    <w:name w:val="xl178"/>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327" w:customStyle="1">
    <w:name w:val="首行缩进"/>
    <w:basedOn w:val="879"/>
    <w:uiPriority w:val="0"/>
    <w:qFormat/>
    <w:pPr>
      <w:ind w:firstLine="480"/>
    </w:pPr>
    <w:rPr>
      <w:lang w:val="zh-CN"/>
    </w:rPr>
  </w:style>
  <w:style w:type="paragraph" w:styleId="1328" w:customStyle="1">
    <w:name w:val="标书正文格式 Char Char"/>
    <w:uiPriority w:val="0"/>
    <w:qFormat/>
    <w:pPr>
      <w:ind w:firstLine="200"/>
      <w:spacing w:after="160" w:line="360" w:lineRule="auto"/>
    </w:pPr>
    <w:rPr>
      <w:rFonts w:hint="default" w:ascii="Times New Roman" w:hAnsi="Times New Roman" w:eastAsia="楷体_GB2312" w:cs="Times New Roman"/>
      <w:sz w:val="24"/>
      <w:szCs w:val="22"/>
      <w:lang w:val="en-US" w:eastAsia="zh-CN" w:bidi="ar-SA"/>
    </w:rPr>
  </w:style>
  <w:style w:type="paragraph" w:styleId="1329" w:customStyle="1">
    <w:name w:val="xl193"/>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30" w:customStyle="1">
    <w:name w:val="xl127"/>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331" w:customStyle="1">
    <w:name w:val="xl140"/>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32" w:customStyle="1">
    <w:name w:val="纯文本12"/>
    <w:basedOn w:val="879"/>
    <w:uiPriority w:val="0"/>
    <w:qFormat/>
    <w:rPr>
      <w:rFonts w:ascii="宋体" w:hAnsi="宋体" w:cs="宋体"/>
    </w:rPr>
  </w:style>
  <w:style w:type="paragraph" w:styleId="1333" w:customStyle="1">
    <w:name w:val="样式4"/>
    <w:basedOn w:val="879"/>
    <w:uiPriority w:val="0"/>
    <w:qFormat/>
    <w:pPr>
      <w:jc w:val="left"/>
      <w:spacing w:before="100" w:beforeAutospacing="1" w:after="100" w:afterAutospacing="1"/>
      <w:widowControl/>
    </w:pPr>
    <w:rPr>
      <w:rFonts w:ascii="宋体" w:hAnsi="宋体" w:eastAsia="宋体" w:cs="宋体"/>
      <w:sz w:val="18"/>
      <w:szCs w:val="18"/>
    </w:rPr>
  </w:style>
  <w:style w:type="paragraph" w:styleId="1334" w:customStyle="1">
    <w:name w:val="xl119"/>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335" w:customStyle="1">
    <w:name w:val="xl156"/>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336" w:customStyle="1">
    <w:name w:val="xl185"/>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337" w:customStyle="1">
    <w:name w:val="Char Char Char Char Char Char Char Char Char1 Char"/>
    <w:basedOn w:val="894"/>
    <w:uiPriority w:val="0"/>
    <w:qFormat/>
    <w:pPr>
      <w:spacing w:line="360" w:lineRule="auto"/>
    </w:pPr>
  </w:style>
  <w:style w:type="paragraph" w:styleId="1338" w:customStyle="1">
    <w:name w:val="xl157"/>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39" w:customStyle="1">
    <w:name w:val="xl111"/>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340" w:customStyle="1">
    <w:name w:val="font5"/>
    <w:basedOn w:val="879"/>
    <w:uiPriority w:val="0"/>
    <w:qFormat/>
    <w:pPr>
      <w:jc w:val="left"/>
      <w:spacing w:before="100" w:beforeAutospacing="1" w:after="100" w:afterAutospacing="1"/>
      <w:widowControl/>
    </w:pPr>
    <w:rPr>
      <w:rFonts w:ascii="宋体" w:hAnsi="宋体" w:eastAsia="宋体" w:cs="宋体"/>
      <w:sz w:val="18"/>
      <w:szCs w:val="18"/>
    </w:rPr>
  </w:style>
  <w:style w:type="paragraph" w:styleId="1341" w:customStyle="1">
    <w:name w:val="xl160"/>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342" w:customStyle="1">
    <w:name w:val="Plain Text1"/>
    <w:basedOn w:val="879"/>
    <w:uiPriority w:val="99"/>
    <w:qFormat/>
    <w:rPr>
      <w:rFonts w:ascii="宋体" w:hAnsi="Courier New"/>
    </w:rPr>
  </w:style>
  <w:style w:type="paragraph" w:styleId="1343" w:customStyle="1">
    <w:name w:val="xl125"/>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344" w:customStyle="1">
    <w:name w:val="xl174"/>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345" w:customStyle="1">
    <w:name w:val="xl177"/>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346" w:customStyle="1">
    <w:name w:val="_Style 12"/>
    <w:basedOn w:val="1097"/>
    <w:uiPriority w:val="0"/>
    <w:qFormat/>
    <w:pPr>
      <w:jc w:val="left"/>
      <w:spacing w:line="360" w:lineRule="auto"/>
      <w:shd w:val="clear" w:color="auto" w:fill="000080"/>
      <w:widowControl/>
    </w:pPr>
    <w:rPr>
      <w:rFonts w:ascii="Times New Roman"/>
      <w:sz w:val="24"/>
      <w:szCs w:val="20"/>
    </w:rPr>
  </w:style>
  <w:style w:type="paragraph" w:styleId="1347" w:customStyle="1">
    <w:name w:val="xl146"/>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48" w:customStyle="1">
    <w:name w:val="四号线第四级"/>
    <w:basedOn w:val="879"/>
    <w:uiPriority w:val="0"/>
    <w:qFormat/>
    <w:pPr>
      <w:ind w:left="600" w:hanging="420"/>
      <w:tabs>
        <w:tab w:val="left" w:pos="600" w:leader="none"/>
      </w:tabs>
    </w:pPr>
    <w:rPr>
      <w:rFonts w:eastAsia="宋体"/>
      <w:sz w:val="21"/>
      <w:szCs w:val="24"/>
    </w:rPr>
  </w:style>
  <w:style w:type="paragraph" w:styleId="1349">
    <w:name w:val="List Paragraph"/>
    <w:basedOn w:val="879"/>
    <w:uiPriority w:val="0"/>
    <w:qFormat/>
    <w:pPr>
      <w:ind w:firstLine="420"/>
    </w:pPr>
    <w:rPr>
      <w:rFonts w:ascii="Calibri" w:hAnsi="Calibri" w:eastAsia="宋体"/>
      <w:sz w:val="21"/>
      <w:szCs w:val="22"/>
    </w:rPr>
  </w:style>
  <w:style w:type="paragraph" w:styleId="1350" w:customStyle="1">
    <w:name w:val="正文 New"/>
    <w:uiPriority w:val="99"/>
    <w:qFormat/>
    <w:pPr>
      <w:jc w:val="both"/>
      <w:spacing w:after="160" w:line="259" w:lineRule="auto"/>
      <w:widowControl w:val="off"/>
    </w:pPr>
    <w:rPr>
      <w:rFonts w:hint="default" w:ascii="Times New Roman" w:hAnsi="Times New Roman" w:eastAsia="宋体" w:cs="Times New Roman"/>
      <w:sz w:val="21"/>
      <w:szCs w:val="24"/>
      <w:lang w:val="en-US" w:eastAsia="zh-CN" w:bidi="ar-SA"/>
    </w:rPr>
  </w:style>
  <w:style w:type="paragraph" w:styleId="1351" w:customStyle="1">
    <w:name w:val="xl192"/>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52" w:customStyle="1">
    <w:name w:val="TOC 标题"/>
    <w:basedOn w:val="1073"/>
    <w:next w:val="879"/>
    <w:uiPriority w:val="39"/>
    <w:qFormat/>
    <w:pPr>
      <w:outlineLvl w:val="9"/>
    </w:pPr>
    <w:rPr>
      <w:rFonts w:ascii="Calibri Light" w:hAnsi="Calibri Light" w:eastAsia="宋体" w:cs="Times New Roman"/>
      <w:color w:val="2e74b5"/>
    </w:rPr>
  </w:style>
  <w:style w:type="paragraph" w:styleId="1353" w:customStyle="1">
    <w:name w:val="xl195"/>
    <w:basedOn w:val="879"/>
    <w:uiPriority w:val="0"/>
    <w:qFormat/>
    <w:pPr>
      <w:jc w:val="center"/>
      <w:spacing w:before="100" w:beforeAutospacing="1" w:after="100" w:afterAutospacing="1"/>
      <w:widowControl/>
    </w:pPr>
    <w:rPr>
      <w:rFonts w:ascii="微软雅黑" w:hAnsi="微软雅黑" w:eastAsia="微软雅黑" w:cs="宋体"/>
      <w:color w:val="000000"/>
      <w:sz w:val="24"/>
      <w:szCs w:val="24"/>
    </w:rPr>
  </w:style>
  <w:style w:type="paragraph" w:styleId="1354" w:customStyle="1">
    <w:name w:val="xl148"/>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55" w:customStyle="1">
    <w:name w:val="xl112"/>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356" w:customStyle="1">
    <w:name w:val="xl197"/>
    <w:basedOn w:val="879"/>
    <w:uiPriority w:val="0"/>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357" w:customStyle="1">
    <w:name w:val="xl132"/>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358" w:customStyle="1">
    <w:name w:val="xl114"/>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359" w:customStyle="1">
    <w:name w:val="xl165"/>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360" w:customStyle="1">
    <w:name w:val="xl154"/>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361" w:customStyle="1">
    <w:name w:val="p16"/>
    <w:basedOn w:val="879"/>
    <w:uiPriority w:val="0"/>
    <w:qFormat/>
    <w:pPr>
      <w:ind w:firstLine="540"/>
      <w:spacing w:line="360" w:lineRule="auto"/>
      <w:widowControl/>
    </w:pPr>
    <w:rPr>
      <w:rFonts w:eastAsia="宋体"/>
      <w:sz w:val="24"/>
      <w:szCs w:val="24"/>
    </w:rPr>
  </w:style>
  <w:style w:type="paragraph" w:styleId="1362" w:customStyle="1">
    <w:name w:val="Item Step in Table"/>
    <w:uiPriority w:val="0"/>
    <w:qFormat/>
    <w:pPr>
      <w:ind w:left="397" w:hanging="397"/>
      <w:jc w:val="both"/>
      <w:spacing w:before="40" w:after="40" w:line="259" w:lineRule="auto"/>
      <w:tabs>
        <w:tab w:val="left" w:pos="397" w:leader="none"/>
      </w:tabs>
    </w:pPr>
    <w:rPr>
      <w:rFonts w:hint="default" w:ascii="Arial" w:hAnsi="Arial" w:eastAsia="宋体" w:cs="Arial"/>
      <w:sz w:val="18"/>
      <w:szCs w:val="18"/>
      <w:lang w:val="en-US" w:eastAsia="zh-CN" w:bidi="ar-SA"/>
    </w:rPr>
  </w:style>
  <w:style w:type="paragraph" w:styleId="1363" w:customStyle="1">
    <w:name w:val="xl133"/>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364" w:customStyle="1">
    <w:name w:val="font9"/>
    <w:basedOn w:val="879"/>
    <w:uiPriority w:val="0"/>
    <w:qFormat/>
    <w:pPr>
      <w:jc w:val="left"/>
      <w:spacing w:before="100" w:beforeAutospacing="1" w:after="100" w:afterAutospacing="1"/>
      <w:widowControl/>
    </w:pPr>
    <w:rPr>
      <w:rFonts w:ascii="宋体" w:hAnsi="宋体" w:eastAsia="宋体" w:cs="宋体"/>
      <w:color w:val="000000"/>
      <w:sz w:val="22"/>
      <w:szCs w:val="22"/>
    </w:rPr>
  </w:style>
  <w:style w:type="paragraph" w:styleId="1365" w:customStyle="1">
    <w:name w:val="xl134"/>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366" w:customStyle="1">
    <w:name w:val="font6"/>
    <w:basedOn w:val="879"/>
    <w:uiPriority w:val="0"/>
    <w:qFormat/>
    <w:pPr>
      <w:jc w:val="left"/>
      <w:spacing w:before="100" w:beforeAutospacing="1" w:after="100" w:afterAutospacing="1"/>
      <w:widowControl/>
    </w:pPr>
    <w:rPr>
      <w:rFonts w:ascii="宋体" w:hAnsi="宋体" w:eastAsia="宋体" w:cs="宋体"/>
      <w:sz w:val="18"/>
      <w:szCs w:val="18"/>
    </w:rPr>
  </w:style>
  <w:style w:type="paragraph" w:styleId="1367" w:customStyle="1">
    <w:name w:val="xl109"/>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368" w:customStyle="1">
    <w:name w:val="正文1"/>
    <w:basedOn w:val="879"/>
    <w:next w:val="879"/>
    <w:uiPriority w:val="0"/>
    <w:qFormat/>
    <w:pPr>
      <w:ind w:left="420" w:firstLine="527"/>
      <w:spacing w:before="120" w:line="360" w:lineRule="auto"/>
    </w:pPr>
    <w:rPr>
      <w:rFonts w:ascii="宋体" w:hAnsi="宋体"/>
    </w:rPr>
  </w:style>
  <w:style w:type="paragraph" w:styleId="1369" w:customStyle="1">
    <w:name w:val="xl186"/>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370" w:customStyle="1">
    <w:name w:val="xl129"/>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371" w:customStyle="1">
    <w:name w:val="xl106"/>
    <w:basedOn w:val="879"/>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372" w:customStyle="1">
    <w:name w:val="xl172"/>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373" w:customStyle="1">
    <w:name w:val="表格标题"/>
    <w:basedOn w:val="1247"/>
    <w:next w:val="1247"/>
    <w:uiPriority w:val="0"/>
    <w:qFormat/>
    <w:rPr>
      <w:rFonts w:eastAsia="黑体"/>
      <w:bCs/>
      <w:sz w:val="24"/>
    </w:rPr>
  </w:style>
  <w:style w:type="paragraph" w:styleId="1374" w:customStyle="1">
    <w:name w:val="xl183"/>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375" w:customStyle="1">
    <w:name w:val="tabletext"/>
    <w:basedOn w:val="879"/>
    <w:uiPriority w:val="0"/>
    <w:qFormat/>
    <w:pPr>
      <w:jc w:val="left"/>
      <w:spacing w:before="100" w:beforeAutospacing="1" w:after="100" w:afterAutospacing="1"/>
      <w:widowControl/>
    </w:pPr>
    <w:rPr>
      <w:rFonts w:ascii="宋体" w:hAnsi="宋体" w:eastAsia="宋体" w:cs="宋体"/>
      <w:sz w:val="24"/>
      <w:szCs w:val="24"/>
    </w:rPr>
  </w:style>
  <w:style w:type="paragraph" w:styleId="1376" w:customStyle="1">
    <w:name w:val="xl142"/>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77" w:customStyle="1">
    <w:name w:val="xl181"/>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378" w:customStyle="1">
    <w:name w:val="xl175"/>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379" w:customStyle="1">
    <w:name w:val="xl170"/>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380" w:customStyle="1">
    <w:name w:val="xl158"/>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381" w:customStyle="1">
    <w:name w:val="font8"/>
    <w:basedOn w:val="879"/>
    <w:uiPriority w:val="0"/>
    <w:qFormat/>
    <w:pPr>
      <w:jc w:val="left"/>
      <w:spacing w:before="100" w:beforeAutospacing="1" w:after="100" w:afterAutospacing="1"/>
      <w:widowControl/>
    </w:pPr>
    <w:rPr>
      <w:rFonts w:ascii="宋体" w:hAnsi="宋体" w:eastAsia="宋体" w:cs="宋体"/>
      <w:color w:val="000000"/>
      <w:sz w:val="20"/>
    </w:rPr>
  </w:style>
  <w:style w:type="paragraph" w:styleId="1382" w:customStyle="1">
    <w:name w:val="Default"/>
    <w:uiPriority w:val="0"/>
    <w:qFormat/>
    <w:pPr>
      <w:spacing w:after="160" w:line="259" w:lineRule="auto"/>
      <w:widowControl w:val="off"/>
    </w:pPr>
    <w:rPr>
      <w:rFonts w:hint="default" w:ascii="宋体" w:hAnsi="宋体" w:eastAsia="宋体" w:cs="宋体"/>
      <w:color w:val="000000"/>
      <w:sz w:val="24"/>
      <w:szCs w:val="24"/>
      <w:lang w:val="en-US" w:eastAsia="zh-CN" w:bidi="ar-SA"/>
    </w:rPr>
  </w:style>
  <w:style w:type="paragraph" w:styleId="1383" w:customStyle="1">
    <w:name w:val="默认段落字体 Para Char Char Char Char Char Char Char"/>
    <w:basedOn w:val="879"/>
    <w:uiPriority w:val="0"/>
    <w:qFormat/>
    <w:pPr>
      <w:spacing w:line="360" w:lineRule="auto"/>
    </w:pPr>
    <w:rPr>
      <w:rFonts w:ascii="Tahoma" w:hAnsi="Tahoma" w:eastAsia="宋体"/>
      <w:sz w:val="24"/>
    </w:rPr>
  </w:style>
  <w:style w:type="paragraph" w:styleId="1384" w:customStyle="1">
    <w:name w:val="列出段落"/>
    <w:basedOn w:val="879"/>
    <w:uiPriority w:val="34"/>
    <w:qFormat/>
    <w:pPr>
      <w:ind w:firstLine="420"/>
    </w:pPr>
  </w:style>
  <w:style w:type="paragraph" w:styleId="1385" w:customStyle="1">
    <w:name w:val=" Char1 Char Char Char"/>
    <w:basedOn w:val="879"/>
    <w:uiPriority w:val="0"/>
    <w:qFormat/>
    <w:pPr>
      <w:ind w:left="840" w:hanging="420"/>
      <w:tabs>
        <w:tab w:val="left" w:pos="840" w:leader="none"/>
      </w:tabs>
    </w:pPr>
    <w:rPr>
      <w:rFonts w:eastAsia="仿宋_GB2312"/>
      <w:sz w:val="30"/>
    </w:rPr>
  </w:style>
  <w:style w:type="paragraph" w:styleId="1386" w:customStyle="1">
    <w:name w:val="xl163"/>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387" w:customStyle="1">
    <w:name w:val="xl136"/>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388" w:customStyle="1">
    <w:name w:val="_Style 2"/>
    <w:basedOn w:val="894"/>
    <w:uiPriority w:val="0"/>
    <w:qFormat/>
    <w:pPr>
      <w:spacing w:line="360" w:lineRule="auto"/>
    </w:pPr>
  </w:style>
  <w:style w:type="paragraph" w:styleId="1389" w:customStyle="1">
    <w:name w:val="xl128"/>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390" w:customStyle="1">
    <w:name w:val=" Char1 Char Char Char Char Char Char Char Char Char Char Char"/>
    <w:basedOn w:val="879"/>
    <w:uiPriority w:val="0"/>
    <w:qFormat/>
    <w:pPr>
      <w:ind w:left="432" w:hanging="432"/>
      <w:pageBreakBefore/>
      <w:tabs>
        <w:tab w:val="left" w:pos="432" w:leader="none"/>
      </w:tabs>
    </w:pPr>
    <w:rPr>
      <w:rFonts w:ascii="Tahoma" w:hAnsi="Tahoma" w:eastAsia="宋体"/>
      <w:sz w:val="24"/>
    </w:rPr>
  </w:style>
  <w:style w:type="paragraph" w:styleId="1391" w:customStyle="1">
    <w:name w:val="样式1"/>
    <w:basedOn w:val="879"/>
    <w:uiPriority w:val="0"/>
    <w:qFormat/>
    <w:pPr>
      <w:tabs>
        <w:tab w:val="left" w:pos="709" w:leader="none"/>
      </w:tabs>
    </w:pPr>
    <w:rPr>
      <w:rFonts w:ascii="宋体" w:hAnsi="宋体" w:eastAsia="宋体"/>
      <w:sz w:val="21"/>
      <w:szCs w:val="24"/>
    </w:rPr>
  </w:style>
  <w:style w:type="paragraph" w:styleId="1392" w:customStyle="1">
    <w:name w:val="xl122"/>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393" w:customStyle="1">
    <w:name w:val="xl121"/>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394" w:customStyle="1">
    <w:name w:val="xl135"/>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395" w:customStyle="1">
    <w:name w:val="xl162"/>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396" w:customStyle="1">
    <w:name w:val="纯文本2"/>
    <w:basedOn w:val="879"/>
    <w:uiPriority w:val="0"/>
    <w:qFormat/>
    <w:rPr>
      <w:rFonts w:hint="eastAsia" w:ascii="宋体" w:hAnsi="Courier New"/>
      <w:sz w:val="28"/>
    </w:rPr>
  </w:style>
  <w:style w:type="paragraph" w:styleId="1397" w:customStyle="1">
    <w:name w:val="xl137"/>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398" w:customStyle="1">
    <w:name w:val="xl117"/>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399" w:customStyle="1">
    <w:name w:val="xl113"/>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400" w:customStyle="1">
    <w:name w:val="xl152"/>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401" w:customStyle="1">
    <w:name w:val="xl194"/>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02" w:customStyle="1">
    <w:name w:val="Revision"/>
    <w:uiPriority w:val="0"/>
    <w:qFormat/>
    <w:pPr>
      <w:spacing w:after="160" w:line="259" w:lineRule="auto"/>
    </w:pPr>
    <w:rPr>
      <w:rFonts w:hint="default" w:ascii="Times New Roman" w:hAnsi="Times New Roman" w:eastAsia="宋体" w:cs="Times New Roman"/>
      <w:sz w:val="21"/>
      <w:szCs w:val="24"/>
      <w:lang w:val="en-US" w:eastAsia="zh-CN" w:bidi="ar-SA"/>
    </w:rPr>
  </w:style>
  <w:style w:type="paragraph" w:styleId="1403" w:customStyle="1">
    <w:name w:val="xl115"/>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404" w:customStyle="1">
    <w:name w:val=" Char Char Char"/>
    <w:basedOn w:val="879"/>
    <w:uiPriority w:val="0"/>
    <w:qFormat/>
    <w:pPr>
      <w:ind w:left="780" w:hanging="420"/>
      <w:tabs>
        <w:tab w:val="left" w:pos="1545" w:leader="none"/>
      </w:tabs>
    </w:pPr>
    <w:rPr>
      <w:rFonts w:eastAsia="宋体"/>
      <w:sz w:val="21"/>
      <w:szCs w:val="24"/>
    </w:rPr>
  </w:style>
  <w:style w:type="paragraph" w:styleId="1405" w:customStyle="1">
    <w:name w:val="纯文本4"/>
    <w:basedOn w:val="879"/>
    <w:uiPriority w:val="0"/>
    <w:qFormat/>
    <w:rPr>
      <w:rFonts w:ascii="宋体" w:hAnsi="Courier New" w:eastAsia="楷体_GB2312" w:cs="Times New Roman"/>
      <w:sz w:val="26"/>
      <w:szCs w:val="20"/>
    </w:rPr>
  </w:style>
  <w:style w:type="character" w:styleId="1406" w:customStyle="1">
    <w:name w:val="NormalCharacter1"/>
    <w:link w:val="879"/>
    <w:uiPriority w:val="0"/>
    <w:semiHidden/>
    <w:qFormat/>
    <w:rPr>
      <w:rFonts w:ascii="Calibri" w:hAnsi="Calibri" w:eastAsia="宋体" w:cs="Times New Roman"/>
    </w:rPr>
  </w:style>
  <w:style w:type="paragraph" w:styleId="1407" w:customStyle="1">
    <w:name w:val="样式 仿宋_GB2312 四号 黑色 行距: 1.5 倍行距2"/>
    <w:basedOn w:val="879"/>
    <w:uiPriority w:val="0"/>
    <w:qFormat/>
    <w:pPr>
      <w:spacing w:line="360" w:lineRule="auto"/>
    </w:pPr>
    <w:rPr>
      <w:rFonts w:ascii="仿宋_GB2312" w:eastAsia="仿宋_GB2312"/>
      <w:color w:val="000000"/>
      <w:sz w:val="24"/>
    </w:rPr>
  </w:style>
  <w:style w:type="paragraph" w:styleId="1408" w:customStyle="1">
    <w:name w:val="方案"/>
    <w:basedOn w:val="879"/>
    <w:link w:val="1409"/>
    <w:uiPriority w:val="0"/>
    <w:qFormat/>
    <w:pPr>
      <w:ind w:firstLine="200"/>
      <w:jc w:val="both"/>
      <w:spacing w:after="0" w:line="360" w:lineRule="auto"/>
      <w:widowControl w:val="off"/>
    </w:pPr>
    <w:rPr>
      <w:rFonts w:ascii="宋体" w:hAnsi="宋体"/>
      <w:sz w:val="24"/>
      <w:szCs w:val="24"/>
    </w:rPr>
  </w:style>
  <w:style w:type="character" w:styleId="1409" w:customStyle="1">
    <w:name w:val="方案 Char"/>
    <w:link w:val="1408"/>
    <w:uiPriority w:val="0"/>
    <w:qFormat/>
    <w:rPr>
      <w:rFonts w:ascii="宋体" w:hAnsi="宋体"/>
      <w:sz w:val="24"/>
      <w:szCs w:val="24"/>
    </w:rPr>
  </w:style>
  <w:style w:type="character" w:styleId="1410" w:customStyle="1">
    <w:name w:val="17"/>
    <w:link w:val="879"/>
    <w:uiPriority w:val="0"/>
    <w:qFormat/>
    <w:rPr>
      <w:rFonts w:hint="eastAsia" w:ascii="宋体" w:hAnsi="宋体" w:eastAsia="宋体"/>
      <w:color w:val="000000"/>
      <w:sz w:val="18"/>
      <w:szCs w:val="18"/>
    </w:rPr>
  </w:style>
  <w:style w:type="character" w:styleId="1411" w:customStyle="1">
    <w:name w:val="16"/>
    <w:link w:val="879"/>
    <w:uiPriority w:val="0"/>
    <w:qFormat/>
    <w:rPr>
      <w:rFonts w:ascii="Calibri" w:hAnsi="Calibri" w:cs="Calibri"/>
      <w:b/>
      <w:bCs/>
      <w:color w:val="000000"/>
      <w:sz w:val="20"/>
      <w:szCs w:val="20"/>
    </w:rPr>
  </w:style>
  <w:style w:type="paragraph" w:styleId="1412" w:customStyle="1">
    <w:name w:val="纯文本111"/>
    <w:basedOn w:val="879"/>
    <w:uiPriority w:val="0"/>
    <w:unhideWhenUsed/>
    <w:qFormat/>
    <w:rPr>
      <w:rFonts w:hint="eastAsia" w:ascii="宋体" w:hAnsi="Courier New"/>
      <w:sz w:val="28"/>
      <w:szCs w:val="20"/>
    </w:rPr>
  </w:style>
  <w:style w:type="character" w:styleId="1413" w:customStyle="1">
    <w:name w:val="NormalCharacter"/>
    <w:uiPriority w:val="0"/>
    <w:semiHidden/>
    <w:qFormat/>
    <w:rPr>
      <w:rFonts w:ascii="Times New Roman" w:hAnsi="Times New Roman" w:eastAsia="宋体" w:cs="Times New Roman"/>
    </w:rPr>
  </w:style>
  <w:style w:type="paragraph" w:styleId="1414" w:customStyle="1">
    <w:name w:val="纯文本21"/>
    <w:basedOn w:val="879"/>
    <w:uiPriority w:val="0"/>
    <w:qFormat/>
    <w:rPr>
      <w:rFonts w:ascii="宋体" w:hAnsi="Courier New" w:eastAsia="宋体" w:cs="Times New Roman"/>
      <w:sz w:val="21"/>
      <w:szCs w:val="24"/>
    </w:rPr>
  </w:style>
  <w:style w:type="numbering" w:styleId="14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dc:creator>
  <cp:lastModifiedBy>徐珊珊</cp:lastModifiedBy>
  <cp:revision>7</cp:revision>
  <dcterms:created xsi:type="dcterms:W3CDTF">2020-05-07T02:33:00Z</dcterms:created>
  <dcterms:modified xsi:type="dcterms:W3CDTF">2026-06-23T07:30:01Z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eyJoZGlkIjoiNjE0ZTgyMDUwYmUwZmM1YThiMmY2YzA4NmFkZDllZDIiLCJ1c2VySWQiOiI3MDgyNTg5NDUifQ==</vt:lpwstr>
  </property>
  <property fmtid="{D5CDD505-2E9C-101B-9397-08002B2CF9AE}" pid="3" name="KSOProductBuildVer">
    <vt:lpwstr>2052-12.1.0.26895</vt:lpwstr>
  </property>
  <property fmtid="{D5CDD505-2E9C-101B-9397-08002B2CF9AE}" pid="4" name="ICV">
    <vt:lpwstr>09E47968D3204E27A0CC04CDDD166BD2_12</vt:lpwstr>
  </property>
</Properties>
</file>