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240" w:lineRule="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项目编号：</w:t>
      </w:r>
      <w:r>
        <w:rPr>
          <w:rFonts w:hint="default" w:ascii="Times New Roman" w:hAnsi="Times New Roman" w:eastAsia="方正仿宋_GBK" w:cs="Times New Roman"/>
          <w:color w:val="ffffff"/>
          <w:sz w:val="32"/>
          <w:szCs w:val="32"/>
          <w:highlight w:val="black"/>
          <w:lang w:eastAsia="zh-CN"/>
        </w:rPr>
        <w:t xml:space="preserve"> JSZC-320000-SWSW-G2026-0014</w:t>
      </w:r>
      <w:r>
        <w:rPr>
          <w:rFonts w:hint="default" w:ascii="Times New Roman" w:hAnsi="Times New Roman" w:eastAsia="方正仿宋_GBK" w:cs="Times New Roman"/>
          <w:color w:val="ffffff"/>
          <w:sz w:val="32"/>
          <w:szCs w:val="32"/>
          <w:highlight w:val="black"/>
          <w:lang w:val="en-US" w:eastAsia="zh-CN"/>
        </w:rPr>
        <w:t xml:space="preserve"> </w: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pStyle w:val="912"/>
        <w:ind w:firstLine="54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rPr>
          <w:rFonts w:hint="default" w:ascii="Times New Roman" w:hAnsi="Times New Roman" w:eastAsia="方正仿宋_GBK" w:cs="Times New Roman"/>
        </w:rPr>
      </w:pPr>
      <w:r>
        <w:rPr>
          <w:rFonts w:hint="default" w:ascii="Times New Roman" w:hAnsi="Times New Roman" w:eastAsia="方正仿宋_GBK"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-187325</wp:posOffset>
                </wp:positionH>
                <wp:positionV relativeFrom="paragraph">
                  <wp:posOffset>148590</wp:posOffset>
                </wp:positionV>
                <wp:extent cx="5734050" cy="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8pt,11.7pt" to="436.8pt,11.7pt" filled="f" strokecolor="#000000" strokeweight="0.50pt"/>
            </w:pict>
          </mc:Fallback>
        </mc:AlternateConten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pStyle w:val="1106"/>
        <w:ind w:firstLine="0"/>
        <w:jc w:val="center"/>
        <w:keepLines w:val="0"/>
        <w:keepNext w:val="0"/>
        <w:pageBreakBefore w:val="0"/>
        <w:spacing w:before="181" w:after="361" w:line="240" w:lineRule="auto"/>
        <w:widowControl w:val="off"/>
        <w:rPr>
          <w:rFonts w:hint="default" w:ascii="Times New Roman" w:hAnsi="Times New Roman" w:eastAsia="方正仿宋_GBK" w:cs="Times New Roman"/>
          <w:b/>
          <w:bCs/>
          <w:sz w:val="28"/>
          <w:szCs w:val="28"/>
        </w:rPr>
      </w:pPr>
      <w:r>
        <w:rPr>
          <w:rFonts w:hint="default" w:ascii="Times New Roman" w:hAnsi="Times New Roman" w:eastAsia="方正小标宋_GBK" w:cs="Times New Roman"/>
          <w:b w:val="0"/>
          <w:bCs w:val="0"/>
          <w:sz w:val="84"/>
          <w:szCs w:val="84"/>
        </w:rPr>
        <w:t xml:space="preserve">招</w:t>
      </w:r>
      <w:r>
        <w:rPr>
          <w:rFonts w:hint="eastAsia" w:ascii="Times New Roman" w:hAnsi="Times New Roman" w:eastAsia="方正小标宋_GBK" w:cs="Times New Roman"/>
          <w:b w:val="0"/>
          <w:bCs w:val="0"/>
          <w:sz w:val="84"/>
          <w:szCs w:val="84"/>
          <w:lang w:val="en-US" w:eastAsia="zh-CN"/>
        </w:rPr>
        <w:t xml:space="preserve"> </w:t>
      </w:r>
      <w:r>
        <w:rPr>
          <w:rFonts w:hint="default" w:ascii="Times New Roman" w:hAnsi="Times New Roman" w:eastAsia="方正小标宋_GBK" w:cs="Times New Roman"/>
          <w:b w:val="0"/>
          <w:bCs w:val="0"/>
          <w:sz w:val="84"/>
          <w:szCs w:val="84"/>
        </w:rPr>
        <w:t xml:space="preserve"> 标</w:t>
      </w:r>
      <w:r>
        <w:rPr>
          <w:rFonts w:hint="eastAsia" w:ascii="Times New Roman" w:hAnsi="Times New Roman" w:eastAsia="方正小标宋_GBK" w:cs="Times New Roman"/>
          <w:b w:val="0"/>
          <w:bCs w:val="0"/>
          <w:sz w:val="84"/>
          <w:szCs w:val="84"/>
          <w:lang w:val="en-US" w:eastAsia="zh-CN"/>
        </w:rPr>
        <w:t xml:space="preserve"> </w:t>
      </w:r>
      <w:r>
        <w:rPr>
          <w:rFonts w:hint="default" w:ascii="Times New Roman" w:hAnsi="Times New Roman" w:eastAsia="方正小标宋_GBK" w:cs="Times New Roman"/>
          <w:b w:val="0"/>
          <w:bCs w:val="0"/>
          <w:sz w:val="84"/>
          <w:szCs w:val="84"/>
        </w:rPr>
        <w:t xml:space="preserve"> 文 </w:t>
      </w:r>
      <w:r>
        <w:rPr>
          <w:rFonts w:hint="eastAsia" w:ascii="Times New Roman" w:hAnsi="Times New Roman" w:eastAsia="方正小标宋_GBK" w:cs="Times New Roman"/>
          <w:b w:val="0"/>
          <w:bCs w:val="0"/>
          <w:sz w:val="84"/>
          <w:szCs w:val="84"/>
          <w:lang w:val="en-US" w:eastAsia="zh-CN"/>
        </w:rPr>
        <w:t xml:space="preserve"> </w:t>
      </w:r>
      <w:r>
        <w:rPr>
          <w:rFonts w:hint="default" w:ascii="Times New Roman" w:hAnsi="Times New Roman" w:eastAsia="方正小标宋_GBK" w:cs="Times New Roman"/>
          <w:b w:val="0"/>
          <w:bCs w:val="0"/>
          <w:sz w:val="84"/>
          <w:szCs w:val="84"/>
        </w:rPr>
        <w:t xml:space="preserve">件</w: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rPr>
          <w:rFonts w:hint="default" w:ascii="Times New Roman" w:hAnsi="Times New Roman" w:eastAsia="方正仿宋_GBK" w:cs="Times New Roman"/>
        </w:rPr>
      </w:pPr>
      <w:r>
        <w:rPr>
          <w:rFonts w:hint="default" w:ascii="Times New Roman" w:hAnsi="Times New Roman" w:eastAsia="方正仿宋_GBK"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-187325</wp:posOffset>
                </wp:positionH>
                <wp:positionV relativeFrom="paragraph">
                  <wp:posOffset>15240</wp:posOffset>
                </wp:positionV>
                <wp:extent cx="5734050"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4.8pt,1.2pt" to="436.8pt,1.2pt" filled="f" strokecolor="#000000" strokeweight="0.50pt"/>
            </w:pict>
          </mc:Fallback>
        </mc:AlternateContent>
      </w:r>
      <w:r/>
    </w:p>
    <w:p>
      <w:pPr>
        <w:ind w:firstLine="560"/>
        <w:jc w:val="center"/>
        <w:rPr>
          <w:rFonts w:hint="default" w:ascii="Times New Roman" w:hAnsi="Times New Roman" w:eastAsia="方正仿宋_GBK" w:cs="Times New Roman"/>
          <w:sz w:val="28"/>
          <w:szCs w:val="36"/>
        </w:rPr>
      </w:pPr>
      <w:r>
        <w:rPr>
          <w:rFonts w:hint="default" w:ascii="Times New Roman" w:hAnsi="Times New Roman" w:eastAsia="方正仿宋_GBK" w:cs="Times New Roman"/>
          <w:sz w:val="28"/>
          <w:szCs w:val="36"/>
        </w:rPr>
      </w:r>
      <w:r/>
    </w:p>
    <w:p>
      <w:pPr>
        <w:ind w:firstLine="562"/>
        <w:jc w:val="center"/>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r>
      <w:r/>
    </w:p>
    <w:p>
      <w:pPr>
        <w:pStyle w:val="1096"/>
        <w:ind w:firstLine="640"/>
        <w:rPr>
          <w:rFonts w:hint="default" w:ascii="Times New Roman" w:hAnsi="Times New Roman" w:eastAsia="方正仿宋_GBK" w:cs="Times New Roman"/>
          <w:sz w:val="32"/>
          <w:szCs w:val="32"/>
          <w:lang w:val="en-US"/>
        </w:rPr>
      </w:pPr>
      <w:r>
        <w:rPr>
          <w:rFonts w:hint="default" w:ascii="Times New Roman" w:hAnsi="Times New Roman" w:eastAsia="方正仿宋_GBK" w:cs="Times New Roman"/>
          <w:sz w:val="32"/>
          <w:szCs w:val="32"/>
          <w:lang w:val="en-US"/>
        </w:rPr>
      </w:r>
      <w:r/>
    </w:p>
    <w:p>
      <w:pPr>
        <w:ind w:left="0" w:firstLine="0"/>
        <w:jc w:val="center"/>
        <w:rPr>
          <w:rFonts w:hint="default" w:ascii="Times New Roman" w:hAnsi="Times New Roman" w:eastAsia="方正仿宋_GBK" w:cs="Times New Roman"/>
          <w:spacing w:val="-8"/>
          <w:sz w:val="32"/>
          <w:szCs w:val="32"/>
          <w:lang w:eastAsia="zh-CN"/>
        </w:rPr>
      </w:pPr>
      <w:r>
        <w:rPr>
          <w:rFonts w:hint="default" w:ascii="Times New Roman" w:hAnsi="Times New Roman" w:eastAsia="方正仿宋_GBK" w:cs="Times New Roman"/>
          <w:sz w:val="32"/>
          <w:szCs w:val="32"/>
        </w:rPr>
        <w:t xml:space="preserve">项目名称：</w:t>
      </w:r>
      <w:r>
        <w:rPr>
          <w:rFonts w:hint="default" w:ascii="Times New Roman" w:hAnsi="Times New Roman" w:eastAsia="方正仿宋_GBK" w:cs="Times New Roman"/>
          <w:spacing w:val="-8"/>
          <w:sz w:val="32"/>
          <w:szCs w:val="32"/>
          <w:lang w:eastAsia="zh-CN"/>
        </w:rPr>
        <w:t xml:space="preserve">扬州中国大运河博物馆紫禁城与大运河常设专题展</w:t>
      </w:r>
      <w:r/>
    </w:p>
    <w:p>
      <w:pPr>
        <w:ind w:left="0" w:firstLine="0"/>
        <w:jc w:val="center"/>
        <w:rPr>
          <w:rFonts w:hint="default" w:ascii="Times New Roman" w:hAnsi="Times New Roman" w:eastAsia="方正仿宋_GBK" w:cs="Times New Roman"/>
          <w:spacing w:val="-8"/>
          <w:sz w:val="32"/>
          <w:szCs w:val="32"/>
          <w:lang w:val="en-US" w:eastAsia="zh-CN"/>
        </w:rPr>
      </w:pPr>
      <w:r>
        <w:rPr>
          <w:rFonts w:hint="default" w:ascii="Times New Roman" w:hAnsi="Times New Roman" w:eastAsia="方正仿宋_GBK" w:cs="Times New Roman"/>
          <w:spacing w:val="-8"/>
          <w:sz w:val="32"/>
          <w:szCs w:val="32"/>
          <w:lang w:eastAsia="zh-CN"/>
        </w:rPr>
        <w:t xml:space="preserve">设计制作服务</w:t>
      </w:r>
      <w:r/>
    </w:p>
    <w:p>
      <w:pPr>
        <w:ind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ind w:firstLine="0"/>
        <w:jc w:val="center"/>
        <w:rPr>
          <w:rFonts w:hint="default" w:ascii="Times New Roman" w:hAnsi="Times New Roman" w:eastAsia="方正仿宋_GBK" w:cs="Times New Roman"/>
          <w:b/>
          <w:bCs/>
          <w:sz w:val="32"/>
          <w:szCs w:val="32"/>
          <w:lang w:eastAsia="zh-CN"/>
        </w:rPr>
      </w:pPr>
      <w:r>
        <w:rPr>
          <w:rFonts w:hint="default" w:ascii="Times New Roman" w:hAnsi="Times New Roman" w:eastAsia="方正仿宋_GBK" w:cs="Times New Roman"/>
          <w:sz w:val="32"/>
          <w:szCs w:val="32"/>
        </w:rPr>
        <w:t xml:space="preserve">采购人：</w:t>
      </w:r>
      <w:r>
        <w:rPr>
          <w:rFonts w:hint="default" w:ascii="Times New Roman" w:hAnsi="Times New Roman" w:eastAsia="方正仿宋_GBK" w:cs="Times New Roman"/>
          <w:sz w:val="32"/>
          <w:szCs w:val="32"/>
          <w:lang w:eastAsia="zh-CN"/>
        </w:rPr>
        <w:t xml:space="preserve">扬州中国大运河博物馆</w:t>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pStyle w:val="912"/>
        <w:ind w:firstLine="540"/>
        <w:rPr>
          <w:rFonts w:hint="default" w:ascii="Times New Roman" w:hAnsi="Times New Roman" w:eastAsia="方正仿宋_GBK" w:cs="Times New Roman"/>
        </w:rPr>
      </w:pPr>
      <w:r>
        <w:rPr>
          <w:rFonts w:hint="default" w:ascii="Times New Roman" w:hAnsi="Times New Roman" w:eastAsia="方正仿宋_GBK" w:cs="Times New Roman"/>
        </w:rPr>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ind w:left="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2026年</w:t>
      </w:r>
      <w:r>
        <w:rPr>
          <w:rFonts w:hint="default" w:ascii="Times New Roman" w:hAnsi="Times New Roman" w:eastAsia="方正仿宋_GBK" w:cs="Times New Roman"/>
          <w:sz w:val="32"/>
          <w:szCs w:val="32"/>
          <w:lang w:val="en-US" w:eastAsia="zh-CN"/>
        </w:rPr>
        <w:t xml:space="preserve">7</w:t>
      </w:r>
      <w:r>
        <w:rPr>
          <w:rFonts w:hint="default" w:ascii="Times New Roman" w:hAnsi="Times New Roman" w:eastAsia="方正仿宋_GBK" w:cs="Times New Roman"/>
          <w:sz w:val="32"/>
          <w:szCs w:val="32"/>
        </w:rPr>
        <w:t xml:space="preserve">月</w:t>
      </w:r>
      <w:r/>
    </w:p>
    <w:p>
      <w:pPr>
        <w:ind w:firstLine="0"/>
        <w:jc w:val="center"/>
        <w:rPr>
          <w:rFonts w:hint="default" w:ascii="Times New Roman" w:hAnsi="Times New Roman" w:eastAsia="方正仿宋_GBK" w:cs="Times New Roman"/>
          <w:b/>
          <w:bCs/>
          <w:sz w:val="44"/>
          <w:szCs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587" w:right="1621" w:bottom="1587" w:left="1621" w:header="851" w:footer="992" w:gutter="0"/>
          <w:pgNumType w:start="1"/>
          <w:cols w:num="1" w:sep="0" w:space="1701" w:equalWidth="1"/>
          <w:docGrid w:linePitch="360"/>
          <w:titlePg/>
        </w:sectPr>
      </w:pPr>
      <w:r>
        <w:rPr>
          <w:rFonts w:hint="default" w:ascii="Times New Roman" w:hAnsi="Times New Roman" w:eastAsia="方正仿宋_GBK" w:cs="Times New Roman"/>
          <w:b/>
          <w:bCs/>
          <w:sz w:val="44"/>
          <w:szCs w:val="44"/>
        </w:rPr>
      </w:r>
      <w:r/>
    </w:p>
    <w:p>
      <w:pPr>
        <w:ind w:left="0" w:firstLine="0"/>
        <w:jc w:val="center"/>
        <w:keepLines w:val="0"/>
        <w:keepNext w:val="0"/>
        <w:pageBreakBefore w:val="0"/>
        <w:spacing w:before="181" w:after="361" w:line="240" w:lineRule="auto"/>
        <w:widowControl w:val="off"/>
        <w:rPr>
          <w:rFonts w:hint="default" w:ascii="Times New Roman" w:hAnsi="Times New Roman" w:eastAsia="方正小标宋_GBK" w:cs="Times New Roman"/>
          <w:b/>
          <w:bCs/>
          <w:sz w:val="36"/>
          <w:szCs w:val="36"/>
        </w:rPr>
      </w:pPr>
      <w:r>
        <w:rPr>
          <w:rFonts w:hint="default" w:ascii="Times New Roman" w:hAnsi="Times New Roman" w:eastAsia="方正小标宋_GBK" w:cs="Times New Roman"/>
          <w:b/>
          <w:bCs/>
          <w:sz w:val="36"/>
          <w:szCs w:val="36"/>
        </w:rPr>
        <w:t xml:space="preserve">目  录</w:t>
      </w:r>
      <w:r/>
    </w:p>
    <w:p>
      <w:pPr>
        <w:pStyle w:val="925"/>
        <w:jc w:val="left"/>
        <w:spacing w:line="480" w:lineRule="auto"/>
        <w:tabs>
          <w:tab w:val="right" w:pos="8664" w:leader="dot"/>
        </w:tabs>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TOC \o "1-2" \h \u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HYPERLINK \l _Toc6240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bCs/>
          <w:sz w:val="28"/>
          <w:szCs w:val="28"/>
        </w:rPr>
        <w:t xml:space="preserve">第一章  投标邀请</w:t>
      </w:r>
      <w:r>
        <w:rPr>
          <w:rFonts w:hint="default" w:ascii="Times New Roman" w:hAnsi="Times New Roman" w:eastAsia="方正仿宋_GBK" w:cs="Times New Roman"/>
          <w:sz w:val="28"/>
          <w:szCs w:val="28"/>
        </w:rPr>
        <w:tab/>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PAGEREF _Toc6240 \h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t xml:space="preserve">2</w:t>
      </w:r>
      <w:r>
        <w:rPr>
          <w:rFonts w:hint="default" w:ascii="Times New Roman" w:hAnsi="Times New Roman" w:eastAsia="方正仿宋_GBK" w:cs="Times New Roman"/>
          <w:sz w:val="28"/>
          <w:szCs w:val="28"/>
        </w:rPr>
        <w:fldChar w:fldCharType="end"/>
      </w:r>
      <w:r>
        <w:rPr>
          <w:rFonts w:hint="default" w:ascii="Times New Roman" w:hAnsi="Times New Roman" w:eastAsia="方正仿宋_GBK" w:cs="Times New Roman"/>
          <w:sz w:val="28"/>
          <w:szCs w:val="28"/>
        </w:rPr>
        <w:fldChar w:fldCharType="end"/>
      </w:r>
      <w:r/>
    </w:p>
    <w:p>
      <w:pPr>
        <w:pStyle w:val="925"/>
        <w:jc w:val="left"/>
        <w:spacing w:line="480" w:lineRule="auto"/>
        <w:tabs>
          <w:tab w:val="right" w:pos="8664" w:leader="dot"/>
        </w:tabs>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HYPERLINK \l _Toc18132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bCs/>
          <w:sz w:val="28"/>
          <w:szCs w:val="28"/>
        </w:rPr>
        <w:t xml:space="preserve">第二章  投标人须知</w:t>
      </w:r>
      <w:r>
        <w:rPr>
          <w:rFonts w:hint="default" w:ascii="Times New Roman" w:hAnsi="Times New Roman" w:eastAsia="方正仿宋_GBK" w:cs="Times New Roman"/>
          <w:sz w:val="28"/>
          <w:szCs w:val="28"/>
        </w:rPr>
        <w:tab/>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PAGEREF _Toc18132 \h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t xml:space="preserve">6</w:t>
      </w:r>
      <w:r>
        <w:rPr>
          <w:rFonts w:hint="default" w:ascii="Times New Roman" w:hAnsi="Times New Roman" w:eastAsia="方正仿宋_GBK" w:cs="Times New Roman"/>
          <w:sz w:val="28"/>
          <w:szCs w:val="28"/>
        </w:rPr>
        <w:fldChar w:fldCharType="end"/>
      </w:r>
      <w:r>
        <w:rPr>
          <w:rFonts w:hint="default" w:ascii="Times New Roman" w:hAnsi="Times New Roman" w:eastAsia="方正仿宋_GBK" w:cs="Times New Roman"/>
          <w:sz w:val="28"/>
          <w:szCs w:val="28"/>
        </w:rPr>
        <w:fldChar w:fldCharType="end"/>
      </w:r>
      <w:r/>
    </w:p>
    <w:p>
      <w:pPr>
        <w:pStyle w:val="925"/>
        <w:jc w:val="left"/>
        <w:spacing w:line="480" w:lineRule="auto"/>
        <w:tabs>
          <w:tab w:val="right" w:pos="8664" w:leader="dot"/>
        </w:tabs>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HYPERLINK \l _Toc19856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bCs/>
          <w:sz w:val="28"/>
          <w:szCs w:val="28"/>
        </w:rPr>
        <w:t xml:space="preserve">第三章  合同</w:t>
      </w:r>
      <w:r>
        <w:rPr>
          <w:rFonts w:hint="default" w:ascii="Times New Roman" w:hAnsi="Times New Roman" w:eastAsia="方正仿宋_GBK" w:cs="Times New Roman"/>
          <w:bCs/>
          <w:sz w:val="28"/>
          <w:szCs w:val="28"/>
          <w:lang w:val="en-US" w:eastAsia="zh-CN"/>
        </w:rPr>
        <w:t xml:space="preserve">文本</w:t>
      </w:r>
      <w:r>
        <w:rPr>
          <w:rFonts w:hint="default" w:ascii="Times New Roman" w:hAnsi="Times New Roman" w:eastAsia="方正仿宋_GBK" w:cs="Times New Roman"/>
          <w:sz w:val="28"/>
          <w:szCs w:val="28"/>
        </w:rPr>
        <w:tab/>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PAGEREF _Toc19856 \h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t xml:space="preserve">21</w:t>
      </w:r>
      <w:r>
        <w:rPr>
          <w:rFonts w:hint="default" w:ascii="Times New Roman" w:hAnsi="Times New Roman" w:eastAsia="方正仿宋_GBK" w:cs="Times New Roman"/>
          <w:sz w:val="28"/>
          <w:szCs w:val="28"/>
        </w:rPr>
        <w:fldChar w:fldCharType="end"/>
      </w:r>
      <w:r>
        <w:rPr>
          <w:rFonts w:hint="default" w:ascii="Times New Roman" w:hAnsi="Times New Roman" w:eastAsia="方正仿宋_GBK" w:cs="Times New Roman"/>
          <w:sz w:val="28"/>
          <w:szCs w:val="28"/>
        </w:rPr>
        <w:fldChar w:fldCharType="end"/>
      </w:r>
      <w:r/>
    </w:p>
    <w:p>
      <w:pPr>
        <w:pStyle w:val="925"/>
        <w:jc w:val="left"/>
        <w:spacing w:line="480" w:lineRule="auto"/>
        <w:tabs>
          <w:tab w:val="right" w:pos="8664" w:leader="dot"/>
        </w:tabs>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HYPERLINK \l _Toc8644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bCs/>
          <w:sz w:val="28"/>
          <w:szCs w:val="28"/>
        </w:rPr>
        <w:t xml:space="preserve">第四章  项目需求</w:t>
      </w:r>
      <w:r>
        <w:rPr>
          <w:rFonts w:hint="default" w:ascii="Times New Roman" w:hAnsi="Times New Roman" w:eastAsia="方正仿宋_GBK" w:cs="Times New Roman"/>
          <w:sz w:val="28"/>
          <w:szCs w:val="28"/>
        </w:rPr>
        <w:tab/>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PAGEREF _Toc8644 \h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t xml:space="preserve">30</w:t>
      </w:r>
      <w:r>
        <w:rPr>
          <w:rFonts w:hint="default" w:ascii="Times New Roman" w:hAnsi="Times New Roman" w:eastAsia="方正仿宋_GBK" w:cs="Times New Roman"/>
          <w:sz w:val="28"/>
          <w:szCs w:val="28"/>
        </w:rPr>
        <w:fldChar w:fldCharType="end"/>
      </w:r>
      <w:r>
        <w:rPr>
          <w:rFonts w:hint="default" w:ascii="Times New Roman" w:hAnsi="Times New Roman" w:eastAsia="方正仿宋_GBK" w:cs="Times New Roman"/>
          <w:sz w:val="28"/>
          <w:szCs w:val="28"/>
        </w:rPr>
        <w:fldChar w:fldCharType="end"/>
      </w:r>
      <w:r/>
    </w:p>
    <w:p>
      <w:pPr>
        <w:pStyle w:val="925"/>
        <w:jc w:val="left"/>
        <w:spacing w:line="480" w:lineRule="auto"/>
        <w:tabs>
          <w:tab w:val="right" w:pos="8664" w:leader="dot"/>
        </w:tabs>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HYPERLINK \l _Toc20448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bCs/>
          <w:sz w:val="28"/>
          <w:szCs w:val="28"/>
        </w:rPr>
        <w:t xml:space="preserve">第五章  评审方法和评审标准</w:t>
      </w:r>
      <w:r>
        <w:rPr>
          <w:rFonts w:hint="default" w:ascii="Times New Roman" w:hAnsi="Times New Roman" w:eastAsia="方正仿宋_GBK" w:cs="Times New Roman"/>
          <w:sz w:val="28"/>
          <w:szCs w:val="28"/>
        </w:rPr>
        <w:tab/>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PAGEREF _Toc20448 \h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t xml:space="preserve">39</w:t>
      </w:r>
      <w:r>
        <w:rPr>
          <w:rFonts w:hint="default" w:ascii="Times New Roman" w:hAnsi="Times New Roman" w:eastAsia="方正仿宋_GBK" w:cs="Times New Roman"/>
          <w:sz w:val="28"/>
          <w:szCs w:val="28"/>
        </w:rPr>
        <w:fldChar w:fldCharType="end"/>
      </w:r>
      <w:r>
        <w:rPr>
          <w:rFonts w:hint="default" w:ascii="Times New Roman" w:hAnsi="Times New Roman" w:eastAsia="方正仿宋_GBK" w:cs="Times New Roman"/>
          <w:sz w:val="28"/>
          <w:szCs w:val="28"/>
        </w:rPr>
        <w:fldChar w:fldCharType="end"/>
      </w:r>
      <w:r/>
    </w:p>
    <w:p>
      <w:pPr>
        <w:pStyle w:val="925"/>
        <w:jc w:val="left"/>
        <w:spacing w:line="480" w:lineRule="auto"/>
        <w:tabs>
          <w:tab w:val="right" w:pos="8664" w:leader="dot"/>
        </w:tabs>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HYPERLINK \l _Toc22934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bCs/>
          <w:sz w:val="28"/>
          <w:szCs w:val="28"/>
        </w:rPr>
        <w:t xml:space="preserve">第六章  投标文件格式</w:t>
      </w:r>
      <w:r>
        <w:rPr>
          <w:rFonts w:hint="default" w:ascii="Times New Roman" w:hAnsi="Times New Roman" w:eastAsia="方正仿宋_GBK" w:cs="Times New Roman"/>
          <w:sz w:val="28"/>
          <w:szCs w:val="28"/>
        </w:rPr>
        <w:tab/>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PAGEREF _Toc22934 \h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t xml:space="preserve">44</w:t>
      </w:r>
      <w:r>
        <w:rPr>
          <w:rFonts w:hint="default" w:ascii="Times New Roman" w:hAnsi="Times New Roman" w:eastAsia="方正仿宋_GBK" w:cs="Times New Roman"/>
          <w:sz w:val="28"/>
          <w:szCs w:val="28"/>
        </w:rPr>
        <w:fldChar w:fldCharType="end"/>
      </w:r>
      <w:r>
        <w:rPr>
          <w:rFonts w:hint="default" w:ascii="Times New Roman" w:hAnsi="Times New Roman" w:eastAsia="方正仿宋_GBK" w:cs="Times New Roman"/>
          <w:sz w:val="28"/>
          <w:szCs w:val="28"/>
        </w:rPr>
        <w:fldChar w:fldCharType="end"/>
      </w:r>
      <w:r/>
    </w:p>
    <w:p>
      <w:pPr>
        <w:pStyle w:val="1096"/>
        <w:ind w:left="0" w:firstLine="0"/>
        <w:jc w:val="left"/>
        <w:spacing w:line="480" w:lineRule="auto"/>
        <w:rPr>
          <w:rFonts w:hint="default" w:ascii="Times New Roman" w:hAnsi="Times New Roman" w:eastAsia="方正仿宋_GBK" w:cs="Times New Roman"/>
          <w:bCs/>
          <w:sz w:val="28"/>
          <w:szCs w:val="28"/>
        </w:rPr>
        <w:sectPr>
          <w:footerReference w:type="default" r:id="rId15"/>
          <w:footerReference w:type="first" r:id="rId16"/>
          <w:footnotePr/>
          <w:endnotePr/>
          <w:type w:val="nextPage"/>
          <w:pgSz w:w="11906" w:h="16838" w:orient="portrait"/>
          <w:pgMar w:top="1621" w:right="1621" w:bottom="1621" w:left="1621" w:header="851" w:footer="992" w:gutter="0"/>
          <w:pgNumType w:start="1"/>
          <w:cols w:num="1" w:sep="0" w:space="1701" w:equalWidth="1"/>
          <w:docGrid w:linePitch="360"/>
        </w:sectPr>
      </w:pPr>
      <w:r>
        <w:rPr>
          <w:rFonts w:hint="default" w:ascii="Times New Roman" w:hAnsi="Times New Roman" w:eastAsia="方正仿宋_GBK" w:cs="Times New Roman"/>
          <w:sz w:val="28"/>
          <w:szCs w:val="28"/>
        </w:rPr>
        <w:fldChar w:fldCharType="end"/>
      </w:r>
      <w:bookmarkStart w:id="0" w:name="_Toc790"/>
      <w:r/>
      <w:bookmarkStart w:id="1" w:name="_Toc25914"/>
      <w:r/>
      <w:bookmarkStart w:id="2" w:name="_Toc22988"/>
      <w:r/>
      <w:bookmarkStart w:id="3" w:name="_Toc369266527"/>
      <w:r/>
      <w:bookmarkStart w:id="4" w:name="_Toc17643"/>
      <w:r/>
      <w:bookmarkStart w:id="5" w:name="_Toc4680"/>
      <w:r/>
      <w:bookmarkStart w:id="6" w:name="_Toc5628"/>
      <w:r/>
      <w:bookmarkStart w:id="7" w:name="_Toc26340"/>
      <w:r/>
      <w:bookmarkStart w:id="8" w:name="_Toc30934"/>
      <w:r/>
      <w:bookmarkStart w:id="9" w:name="_Toc31467"/>
      <w:r/>
      <w:bookmarkStart w:id="10" w:name="_Toc22352"/>
      <w:r/>
      <w:bookmarkStart w:id="11" w:name="_Toc28158"/>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rPr>
        <w:outlineLvl w:val="0"/>
      </w:pPr>
      <w:r/>
      <w:bookmarkStart w:id="12" w:name="_Toc27297"/>
      <w:r/>
      <w:bookmarkStart w:id="13" w:name="_Toc6240"/>
      <w:r/>
      <w:bookmarkStart w:id="14" w:name="_Toc7214"/>
      <w:r/>
      <w:bookmarkStart w:id="15" w:name="_Toc4852"/>
      <w:r/>
      <w:bookmarkStart w:id="16" w:name="_Toc21119"/>
      <w:r>
        <w:rPr>
          <w:rFonts w:hint="default" w:ascii="Times New Roman" w:hAnsi="Times New Roman" w:eastAsia="方正小标宋_GBK" w:cs="Times New Roman"/>
          <w:b/>
          <w:bCs/>
          <w:sz w:val="36"/>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rPr>
          <w:rFonts w:hint="default" w:ascii="Times New Roman" w:hAnsi="Times New Roman" w:eastAsia="方正仿宋_GBK" w:cs="Times New Roman"/>
        </w:rPr>
        <w:pBdr>
          <w:top w:val="single" w:color="auto" w:sz="4" w:space="0"/>
          <w:left w:val="single" w:color="auto" w:sz="4" w:space="0"/>
          <w:bottom w:val="single" w:color="auto" w:sz="4" w:space="0"/>
          <w:right w:val="single" w:color="auto" w:sz="4" w:space="0"/>
        </w:pBdr>
      </w:pPr>
      <w:r>
        <w:rPr>
          <w:rFonts w:hint="default" w:ascii="Times New Roman" w:hAnsi="Times New Roman" w:eastAsia="方正仿宋_GBK" w:cs="Times New Roman"/>
        </w:rPr>
        <w:t xml:space="preserve">项目概况</w:t>
      </w:r>
      <w:r/>
    </w:p>
    <w:p>
      <w:pPr>
        <w:rPr>
          <w:rFonts w:hint="default" w:ascii="Times New Roman" w:hAnsi="Times New Roman" w:eastAsia="方正仿宋_GBK" w:cs="Times New Roman"/>
        </w:rPr>
        <w:pBdr>
          <w:top w:val="single" w:color="auto" w:sz="4" w:space="0"/>
          <w:left w:val="single" w:color="auto" w:sz="4" w:space="0"/>
          <w:bottom w:val="single" w:color="auto" w:sz="4" w:space="0"/>
          <w:right w:val="single" w:color="auto" w:sz="4" w:space="0"/>
        </w:pBdr>
      </w:pPr>
      <w:r>
        <w:rPr>
          <w:rFonts w:hint="default" w:ascii="Times New Roman" w:hAnsi="Times New Roman" w:eastAsia="方正仿宋_GBK" w:cs="Times New Roman"/>
          <w:lang w:eastAsia="zh-CN"/>
        </w:rPr>
        <w:t xml:space="preserve">扬州中国大运河博物馆紫禁城与大运河常设专题展设计制作服务</w:t>
      </w:r>
      <w:r>
        <w:rPr>
          <w:rFonts w:hint="default" w:ascii="Times New Roman" w:hAnsi="Times New Roman" w:eastAsia="方正仿宋_GBK" w:cs="Times New Roman"/>
          <w:lang w:val="en-US" w:eastAsia="zh-CN"/>
        </w:rPr>
        <w:t xml:space="preserve"> JSZC-320000-SWSW-G2026-0014</w:t>
      </w:r>
      <w:r>
        <w:rPr>
          <w:rFonts w:hint="default" w:ascii="Times New Roman" w:hAnsi="Times New Roman" w:eastAsia="方正仿宋_GBK" w:cs="Times New Roman"/>
        </w:rPr>
        <w:t xml:space="preserve">招标项目的潜在投标人应在江苏政府采购网“苏采云”系统获取采购文件，并于2026-0</w:t>
      </w:r>
      <w:r>
        <w:rPr>
          <w:rFonts w:hint="eastAsia" w:eastAsia="方正仿宋_GBK" w:cs="Times New Roman"/>
          <w:highlight w:val="none"/>
          <w:lang w:val="en-US" w:eastAsia="zh-CN"/>
        </w:rPr>
        <w:t xml:space="preserve">8</w:t>
      </w:r>
      <w:r>
        <w:rPr>
          <w:rFonts w:hint="default" w:ascii="Times New Roman" w:hAnsi="Times New Roman" w:eastAsia="方正仿宋_GBK" w:cs="Times New Roman"/>
          <w:highlight w:val="none"/>
        </w:rPr>
        <w:t xml:space="preserve">-</w:t>
      </w:r>
      <w:r>
        <w:rPr>
          <w:rFonts w:hint="eastAsia" w:eastAsia="方正仿宋_GBK" w:cs="Times New Roman"/>
          <w:highlight w:val="none"/>
          <w:lang w:val="en-US" w:eastAsia="zh-CN"/>
        </w:rPr>
        <w:t xml:space="preserve">06</w:t>
      </w:r>
      <w:r>
        <w:rPr>
          <w:rFonts w:hint="default" w:ascii="Times New Roman" w:hAnsi="Times New Roman" w:eastAsia="方正仿宋_GBK" w:cs="Times New Roman"/>
          <w:highlight w:val="none"/>
          <w:lang w:val="en-US" w:eastAsia="zh-CN"/>
        </w:rPr>
        <w:t xml:space="preserve"> 1</w:t>
      </w:r>
      <w:r>
        <w:rPr>
          <w:rFonts w:hint="eastAsia" w:eastAsia="方正仿宋_GBK" w:cs="Times New Roman"/>
          <w:lang w:val="en-US" w:eastAsia="zh-CN"/>
        </w:rPr>
        <w:t xml:space="preserve">0</w:t>
      </w:r>
      <w:r>
        <w:rPr>
          <w:rFonts w:hint="default" w:ascii="Times New Roman" w:hAnsi="Times New Roman" w:eastAsia="方正仿宋_GBK" w:cs="Times New Roman"/>
          <w:lang w:val="en-US" w:eastAsia="zh-CN"/>
        </w:rPr>
        <w:t xml:space="preserve">:</w:t>
      </w:r>
      <w:r>
        <w:rPr>
          <w:rFonts w:hint="eastAsia" w:eastAsia="方正仿宋_GBK" w:cs="Times New Roman"/>
          <w:lang w:val="en-US" w:eastAsia="zh-CN"/>
        </w:rPr>
        <w:t xml:space="preserve">0</w:t>
      </w:r>
      <w:r>
        <w:rPr>
          <w:rFonts w:hint="default" w:ascii="Times New Roman" w:hAnsi="Times New Roman" w:eastAsia="方正仿宋_GBK" w:cs="Times New Roman"/>
        </w:rPr>
        <w:t xml:space="preserve">0（北京时间）前递交投标文件。</w:t>
      </w:r>
      <w:r/>
    </w:p>
    <w:p>
      <w:pPr>
        <w:ind w:firstLine="482"/>
        <w:keepLines w:val="0"/>
        <w:keepNext w:val="0"/>
        <w:pageBreakBefore w:val="0"/>
        <w:spacing w:line="580" w:lineRule="exact"/>
        <w:widowControl w:val="off"/>
        <w:rPr>
          <w:rFonts w:hint="default" w:ascii="Times New Roman" w:hAnsi="Times New Roman" w:eastAsia="方正仿宋_GBK" w:cs="Times New Roman"/>
          <w:b/>
          <w:bCs/>
          <w:szCs w:val="24"/>
        </w:rPr>
      </w:pPr>
      <w:r/>
      <w:bookmarkStart w:id="17" w:name="_Toc35393621"/>
      <w:r/>
      <w:bookmarkStart w:id="18" w:name="_Toc28359002"/>
      <w:r/>
      <w:bookmarkStart w:id="19" w:name="_Toc28359079"/>
      <w:r/>
      <w:bookmarkStart w:id="20" w:name="_Toc35393790"/>
      <w:r/>
      <w:bookmarkStart w:id="21" w:name="_Hlk24379207"/>
      <w:r/>
      <w:bookmarkStart w:id="22" w:name="_Toc35393801"/>
      <w:r/>
      <w:bookmarkStart w:id="23" w:name="_Toc28359015"/>
      <w:r/>
      <w:bookmarkStart w:id="24" w:name="_Toc28359092"/>
      <w:r/>
      <w:bookmarkStart w:id="25" w:name="_Toc35393632"/>
      <w:r>
        <w:rPr>
          <w:rFonts w:hint="default" w:ascii="Times New Roman" w:hAnsi="Times New Roman" w:eastAsia="方正仿宋_GBK" w:cs="Times New Roman"/>
          <w:b/>
          <w:bCs/>
          <w:szCs w:val="24"/>
        </w:rPr>
        <w:t xml:space="preserve">一、项目基本情况</w:t>
      </w:r>
      <w:bookmarkEnd w:id="17"/>
      <w:r/>
      <w:bookmarkEnd w:id="18"/>
      <w:r/>
      <w:bookmarkEnd w:id="19"/>
      <w:r/>
      <w:bookmarkEnd w:id="20"/>
      <w:r/>
      <w:r/>
    </w:p>
    <w:p>
      <w:pPr>
        <w:ind w:firstLine="480"/>
        <w:keepLines w:val="0"/>
        <w:keepNext w:val="0"/>
        <w:pageBreakBefore w:val="0"/>
        <w:spacing w:line="580" w:lineRule="exact"/>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rPr>
        <w:t xml:space="preserve">项目编号：</w:t>
      </w:r>
      <w:r>
        <w:rPr>
          <w:rFonts w:hint="default" w:ascii="Times New Roman" w:hAnsi="Times New Roman" w:eastAsia="方正仿宋_GBK" w:cs="Times New Roman"/>
          <w:lang w:eastAsia="zh-CN"/>
        </w:rPr>
        <w:t xml:space="preserve">JSZC-320000-SWSW-G2026-0014</w:t>
      </w:r>
      <w:r/>
    </w:p>
    <w:p>
      <w:pP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eastAsia="zh-CN"/>
        </w:rPr>
        <w:t xml:space="preserve">项目名称：</w:t>
      </w:r>
      <w:bookmarkEnd w:id="21"/>
      <w:r>
        <w:rPr>
          <w:rFonts w:hint="default" w:ascii="Times New Roman" w:hAnsi="Times New Roman" w:eastAsia="方正仿宋_GBK" w:cs="Times New Roman"/>
          <w:lang w:eastAsia="zh-CN"/>
        </w:rPr>
        <w:t xml:space="preserve">扬州中国大运河博物馆紫禁城与大运河常设专题展设计制作服务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采购预算及最高限价：</w:t>
      </w:r>
      <w:r>
        <w:rPr>
          <w:rFonts w:hint="default" w:ascii="Times New Roman" w:hAnsi="Times New Roman" w:eastAsia="方正仿宋_GBK" w:cs="Times New Roman"/>
          <w:lang w:val="en-US" w:eastAsia="zh-CN"/>
        </w:rPr>
        <w:t xml:space="preserve">776.61</w:t>
      </w:r>
      <w:r>
        <w:rPr>
          <w:rFonts w:hint="default" w:ascii="Times New Roman" w:hAnsi="Times New Roman" w:eastAsia="方正仿宋_GBK" w:cs="Times New Roman"/>
        </w:rPr>
        <w:t xml:space="preserve">万元</w:t>
      </w:r>
      <w:r/>
    </w:p>
    <w:p>
      <w:pPr>
        <w:rPr>
          <w:rFonts w:hint="default" w:ascii="Times New Roman" w:hAnsi="Times New Roman" w:eastAsia="方正仿宋_GBK" w:cs="Times New Roman"/>
        </w:rPr>
      </w:pPr>
      <w:r>
        <w:rPr>
          <w:rFonts w:hint="default" w:ascii="Times New Roman" w:hAnsi="Times New Roman" w:eastAsia="方正仿宋_GBK" w:cs="Times New Roman"/>
          <w:lang w:val="zh-CN"/>
        </w:rPr>
        <w:t xml:space="preserve">采购需求：</w:t>
      </w:r>
      <w:bookmarkStart w:id="26" w:name="_Toc35393622"/>
      <w:r/>
      <w:bookmarkStart w:id="27" w:name="_Toc35393791"/>
      <w:r/>
      <w:bookmarkStart w:id="28" w:name="_Toc28359080"/>
      <w:r/>
      <w:bookmarkStart w:id="29" w:name="_Toc28359003"/>
      <w:r>
        <w:rPr>
          <w:rFonts w:hint="default" w:ascii="Times New Roman" w:hAnsi="Times New Roman" w:eastAsia="方正仿宋_GBK" w:cs="Times New Roman"/>
          <w:lang w:eastAsia="zh-CN"/>
        </w:rPr>
        <w:t xml:space="preserve">扬州中国大运河博物馆紫禁城与大运河常设专题展设计制作服务</w:t>
      </w:r>
      <w:r>
        <w:rPr>
          <w:rFonts w:hint="default" w:ascii="Times New Roman" w:hAnsi="Times New Roman" w:eastAsia="方正仿宋_GBK" w:cs="Times New Roman"/>
        </w:rPr>
        <w:t xml:space="preserve">，具体内容详见采购文件第四章。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合同履行期限：2026年12月4日前设计、供货并制作完成。</w:t>
      </w:r>
      <w:r/>
    </w:p>
    <w:p>
      <w:pPr>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本项目（是/否）接受联合体：否</w:t>
      </w:r>
      <w:r/>
    </w:p>
    <w:p>
      <w:pPr>
        <w:ind w:firstLine="640"/>
        <w:jc w:val="left"/>
        <w:keepLines w:val="0"/>
        <w:keepNext w:val="0"/>
        <w:pageBreakBefore w:val="0"/>
        <w:widowControl w:val="off"/>
        <w:rPr>
          <w:rFonts w:hint="default" w:ascii="Times New Roman" w:hAnsi="Times New Roman" w:eastAsia="方正仿宋_GBK" w:cs="Times New Roman"/>
          <w:b/>
          <w:bCs/>
          <w:lang w:val="zh-CN"/>
        </w:rPr>
      </w:pPr>
      <w:r>
        <w:rPr>
          <w:rFonts w:hint="default" w:ascii="Times New Roman" w:hAnsi="Times New Roman" w:eastAsia="方正仿宋_GBK" w:cs="Times New Roman"/>
          <w:b/>
          <w:bCs/>
          <w:lang w:val="zh-CN"/>
        </w:rPr>
        <w:t xml:space="preserve">二、申请人的资格要求：</w:t>
      </w:r>
      <w:bookmarkEnd w:id="26"/>
      <w:r/>
      <w:bookmarkEnd w:id="27"/>
      <w:r/>
      <w:bookmarkEnd w:id="28"/>
      <w:r/>
      <w:bookmarkEnd w:id="29"/>
      <w:r/>
      <w:r/>
    </w:p>
    <w:p>
      <w:pPr>
        <w:ind w:firstLine="640"/>
        <w:jc w:val="left"/>
        <w:keepLines w:val="0"/>
        <w:keepNext w:val="0"/>
        <w:pageBreakBefore w:val="0"/>
        <w:widowControl w:val="off"/>
        <w:rPr>
          <w:rFonts w:hint="default" w:ascii="Times New Roman" w:hAnsi="Times New Roman" w:eastAsia="方正仿宋_GBK" w:cs="Times New Roman"/>
          <w:lang w:val="zh-CN"/>
        </w:rPr>
      </w:pPr>
      <w:r/>
      <w:bookmarkStart w:id="30" w:name="_Toc38985265"/>
      <w:r/>
      <w:bookmarkStart w:id="31" w:name="_Toc28359004"/>
      <w:r/>
      <w:bookmarkStart w:id="32" w:name="_Toc28359081"/>
      <w:r>
        <w:rPr>
          <w:rFonts w:hint="default" w:ascii="Times New Roman" w:hAnsi="Times New Roman" w:eastAsia="方正仿宋_GBK" w:cs="Times New Roman"/>
          <w:lang w:val="zh-CN"/>
        </w:rPr>
        <w:t xml:space="preserve">（一）满足《中华人民共和国政府采购法》第二十二条规定：</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1.具有独立承担民事责任的能力（提供法人或者其他组织的营业执照，自然人的身份证明）；</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2.上一年度的财务状况报告（提供2025年</w:t>
      </w:r>
      <w:r>
        <w:rPr>
          <w:rFonts w:hint="default" w:ascii="Times New Roman" w:hAnsi="Times New Roman" w:eastAsia="方正仿宋_GBK" w:cs="Times New Roman"/>
          <w:lang w:val="en-US" w:eastAsia="zh-CN"/>
        </w:rPr>
        <w:t xml:space="preserve">6</w:t>
      </w:r>
      <w:r>
        <w:rPr>
          <w:rFonts w:hint="default" w:ascii="Times New Roman" w:hAnsi="Times New Roman" w:eastAsia="方正仿宋_GBK" w:cs="Times New Roman"/>
          <w:lang w:val="zh-CN"/>
        </w:rPr>
        <w:t xml:space="preserve">月以来至少一个月的会计报表或202</w:t>
      </w:r>
      <w:r>
        <w:rPr>
          <w:rFonts w:hint="default" w:ascii="Times New Roman" w:hAnsi="Times New Roman" w:eastAsia="方正仿宋_GBK" w:cs="Times New Roman"/>
          <w:lang w:val="en-US" w:eastAsia="zh-CN"/>
        </w:rPr>
        <w:t xml:space="preserve">5</w:t>
      </w:r>
      <w:r>
        <w:rPr>
          <w:rFonts w:hint="default" w:ascii="Times New Roman" w:hAnsi="Times New Roman" w:eastAsia="方正仿宋_GBK" w:cs="Times New Roman"/>
          <w:lang w:val="zh-CN"/>
        </w:rPr>
        <w:t xml:space="preserve">年度财务审计报告，投标人成立不满一年无需提供）；</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3.依法缴纳税收和社会保障资金的相关材料（提供2025年</w:t>
      </w:r>
      <w:r>
        <w:rPr>
          <w:rFonts w:hint="default" w:ascii="Times New Roman" w:hAnsi="Times New Roman" w:eastAsia="方正仿宋_GBK" w:cs="Times New Roman"/>
          <w:lang w:val="en-US" w:eastAsia="zh-CN"/>
        </w:rPr>
        <w:t xml:space="preserve">6</w:t>
      </w:r>
      <w:r>
        <w:rPr>
          <w:rFonts w:hint="default" w:ascii="Times New Roman" w:hAnsi="Times New Roman" w:eastAsia="方正仿宋_GBK" w:cs="Times New Roman"/>
          <w:lang w:val="zh-CN"/>
        </w:rPr>
        <w:t xml:space="preserve">月以来至少一个月依法缴纳税收及缴纳社会保障资金的证明材料。投标人依法享受缓缴、免缴税收、社会保障资金的提供证明材料）；</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4.具备履行合同所必需的设备和专业技术能力的书面声明；</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5.参加政府采购活动前3年内在经营活动中没有重大违法记录的书面声明。</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6.法律、行政法规规定的其他条件。</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（二）落实政府采购政策需满足的资格要求：</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无</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（三）本项目的特定资格要求：</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无</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（四）拒绝下述供应商参加本次采购活动：</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1.供应商单位负责人为同一人或者存在直接控股、管理关系的不同供应商，不得参加同一合同项下的政府采购活动。</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2.凡为采购项目提供整体设计、规范编制或者项目管理、监理、检测等服务的供应商，不得再参加本项目的采购活动。</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3.被“信用中国”网站（www.creditchina.gov.cn）列入失信被执行人、重大税收违法案件当事人名单、政府采购严重失信行为记录名单。</w:t>
      </w:r>
      <w:bookmarkEnd w:id="30"/>
      <w:r/>
      <w:r/>
    </w:p>
    <w:p>
      <w:pPr>
        <w:ind w:firstLine="640"/>
        <w:jc w:val="left"/>
        <w:keepLines w:val="0"/>
        <w:keepNext w:val="0"/>
        <w:pageBreakBefore w:val="0"/>
        <w:widowControl w:val="off"/>
        <w:rPr>
          <w:rFonts w:hint="default" w:ascii="Times New Roman" w:hAnsi="Times New Roman" w:eastAsia="方正仿宋_GBK" w:cs="Times New Roman"/>
          <w:b/>
          <w:bCs/>
          <w:lang w:val="zh-CN"/>
        </w:rPr>
      </w:pPr>
      <w:r/>
      <w:bookmarkStart w:id="33" w:name="_Toc35393792"/>
      <w:r/>
      <w:bookmarkStart w:id="34" w:name="_Toc35393623"/>
      <w:r>
        <w:rPr>
          <w:rFonts w:hint="default" w:ascii="Times New Roman" w:hAnsi="Times New Roman" w:eastAsia="方正仿宋_GBK" w:cs="Times New Roman"/>
          <w:b/>
          <w:bCs/>
          <w:lang w:val="zh-CN"/>
        </w:rPr>
        <w:t xml:space="preserve">三、获取招标文件</w:t>
      </w:r>
      <w:bookmarkEnd w:id="31"/>
      <w:r/>
      <w:bookmarkEnd w:id="32"/>
      <w:r/>
      <w:bookmarkEnd w:id="33"/>
      <w:r/>
      <w:bookmarkEnd w:id="34"/>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时间：自招标文件公告发布之日起5个工作日</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地点：江苏政府采购网“苏采云”系统</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方式：在江苏政府采购网“苏采云”系统自行免费下载招标文件</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售价：0.00元</w:t>
      </w:r>
      <w:r/>
    </w:p>
    <w:p>
      <w:pPr>
        <w:ind w:firstLine="640"/>
        <w:jc w:val="left"/>
        <w:keepLines w:val="0"/>
        <w:keepNext w:val="0"/>
        <w:pageBreakBefore w:val="0"/>
        <w:widowControl w:val="off"/>
        <w:rPr>
          <w:rFonts w:hint="default" w:ascii="Times New Roman" w:hAnsi="Times New Roman" w:eastAsia="方正仿宋_GBK" w:cs="Times New Roman"/>
          <w:b/>
          <w:bCs/>
          <w:lang w:val="zh-CN"/>
        </w:rPr>
      </w:pPr>
      <w:r/>
      <w:bookmarkStart w:id="35" w:name="_Toc28359005"/>
      <w:r/>
      <w:bookmarkStart w:id="36" w:name="_Toc28359082"/>
      <w:r/>
      <w:bookmarkStart w:id="37" w:name="_Toc35393624"/>
      <w:r/>
      <w:bookmarkStart w:id="38" w:name="_Toc35393793"/>
      <w:r>
        <w:rPr>
          <w:rFonts w:hint="default" w:ascii="Times New Roman" w:hAnsi="Times New Roman" w:eastAsia="方正仿宋_GBK" w:cs="Times New Roman"/>
          <w:b/>
          <w:bCs/>
          <w:lang w:val="zh-CN"/>
        </w:rPr>
        <w:t xml:space="preserve">四、提交投标文件</w:t>
      </w:r>
      <w:bookmarkEnd w:id="35"/>
      <w:r/>
      <w:bookmarkEnd w:id="36"/>
      <w:r>
        <w:rPr>
          <w:rFonts w:hint="default" w:ascii="Times New Roman" w:hAnsi="Times New Roman" w:eastAsia="方正仿宋_GBK" w:cs="Times New Roman"/>
          <w:b/>
          <w:bCs/>
          <w:lang w:val="zh-CN"/>
        </w:rPr>
        <w:t xml:space="preserve">截止时间、开标时间和地点</w:t>
      </w:r>
      <w:bookmarkEnd w:id="37"/>
      <w:r/>
      <w:bookmarkEnd w:id="38"/>
      <w:r/>
      <w:r/>
    </w:p>
    <w:p>
      <w:pPr>
        <w:rPr>
          <w:rFonts w:hint="default" w:ascii="Times New Roman" w:hAnsi="Times New Roman" w:eastAsia="方正仿宋_GBK" w:cs="Times New Roman"/>
        </w:rPr>
      </w:pPr>
      <w:r/>
      <w:bookmarkStart w:id="39" w:name="_Toc35393794"/>
      <w:r/>
      <w:bookmarkStart w:id="40" w:name="_Toc28359084"/>
      <w:r/>
      <w:bookmarkStart w:id="41" w:name="_Toc35393625"/>
      <w:r/>
      <w:bookmarkStart w:id="42" w:name="_Toc28359007"/>
      <w:r>
        <w:rPr>
          <w:rFonts w:hint="default" w:ascii="Times New Roman" w:hAnsi="Times New Roman" w:eastAsia="方正仿宋_GBK" w:cs="Times New Roman"/>
        </w:rPr>
        <w:t xml:space="preserve">2026</w:t>
      </w:r>
      <w:bookmarkStart w:id="262" w:name="_GoBack"/>
      <w:r/>
      <w:bookmarkEnd w:id="262"/>
      <w:r>
        <w:rPr>
          <w:rFonts w:hint="default" w:ascii="Times New Roman" w:hAnsi="Times New Roman" w:eastAsia="方正仿宋_GBK" w:cs="Times New Roman"/>
        </w:rPr>
        <w:t xml:space="preserve">-0</w:t>
      </w:r>
      <w:r>
        <w:rPr>
          <w:rFonts w:hint="eastAsia" w:eastAsia="方正仿宋_GBK" w:cs="Times New Roman"/>
          <w:highlight w:val="none"/>
          <w:lang w:val="en-US" w:eastAsia="zh-CN"/>
        </w:rPr>
        <w:t xml:space="preserve">8</w:t>
      </w:r>
      <w:r>
        <w:rPr>
          <w:rFonts w:hint="default" w:ascii="Times New Roman" w:hAnsi="Times New Roman" w:eastAsia="方正仿宋_GBK" w:cs="Times New Roman"/>
          <w:highlight w:val="none"/>
        </w:rPr>
        <w:t xml:space="preserve">-</w:t>
      </w:r>
      <w:r>
        <w:rPr>
          <w:rFonts w:hint="eastAsia" w:eastAsia="方正仿宋_GBK" w:cs="Times New Roman"/>
          <w:highlight w:val="none"/>
          <w:lang w:val="en-US" w:eastAsia="zh-CN"/>
        </w:rPr>
        <w:t xml:space="preserve">06</w:t>
      </w:r>
      <w:r>
        <w:rPr>
          <w:rFonts w:hint="default" w:ascii="Times New Roman" w:hAnsi="Times New Roman" w:eastAsia="方正仿宋_GBK" w:cs="Times New Roman"/>
          <w:highlight w:val="none"/>
          <w:lang w:val="en-US" w:eastAsia="zh-CN"/>
        </w:rPr>
        <w:t xml:space="preserve"> </w:t>
      </w:r>
      <w:r>
        <w:rPr>
          <w:rFonts w:hint="eastAsia" w:eastAsia="方正仿宋_GBK" w:cs="Times New Roman"/>
          <w:highlight w:val="none"/>
          <w:lang w:val="en-US" w:eastAsia="zh-CN"/>
        </w:rPr>
        <w:t xml:space="preserve"> </w:t>
      </w:r>
      <w:r>
        <w:rPr>
          <w:rFonts w:hint="default" w:ascii="Times New Roman" w:hAnsi="Times New Roman" w:eastAsia="方正仿宋_GBK" w:cs="Times New Roman"/>
          <w:highlight w:val="none"/>
          <w:lang w:val="en-US" w:eastAsia="zh-CN"/>
        </w:rPr>
        <w:t xml:space="preserve">1</w:t>
      </w:r>
      <w:r>
        <w:rPr>
          <w:rFonts w:hint="eastAsia" w:eastAsia="方正仿宋_GBK" w:cs="Times New Roman"/>
          <w:lang w:val="en-US" w:eastAsia="zh-CN"/>
        </w:rPr>
        <w:t xml:space="preserve">0</w:t>
      </w:r>
      <w:r>
        <w:rPr>
          <w:rFonts w:hint="default" w:ascii="Times New Roman" w:hAnsi="Times New Roman" w:eastAsia="方正仿宋_GBK" w:cs="Times New Roman"/>
          <w:lang w:val="en-US" w:eastAsia="zh-CN"/>
        </w:rPr>
        <w:t xml:space="preserve">:</w:t>
      </w:r>
      <w:r>
        <w:rPr>
          <w:rFonts w:hint="eastAsia" w:eastAsia="方正仿宋_GBK" w:cs="Times New Roman"/>
          <w:lang w:val="en-US" w:eastAsia="zh-CN"/>
        </w:rPr>
        <w:t xml:space="preserve">0</w:t>
      </w:r>
      <w:r>
        <w:rPr>
          <w:rFonts w:hint="default" w:ascii="Times New Roman" w:hAnsi="Times New Roman" w:eastAsia="方正仿宋_GBK" w:cs="Times New Roman"/>
        </w:rPr>
        <w:t xml:space="preserve">0（北京时间）</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地点：“苏采云”政府采购交易系统（网址：http://jszfcg.jsczt.cn/）</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五、公告期限</w:t>
      </w:r>
      <w:bookmarkEnd w:id="39"/>
      <w:r/>
      <w:bookmarkEnd w:id="40"/>
      <w:r/>
      <w:bookmarkEnd w:id="41"/>
      <w:r/>
      <w:bookmarkEnd w:id="42"/>
      <w:r/>
      <w:r/>
    </w:p>
    <w:p>
      <w:pPr>
        <w:rPr>
          <w:rFonts w:hint="default" w:ascii="Times New Roman" w:hAnsi="Times New Roman" w:eastAsia="方正仿宋_GBK" w:cs="Times New Roman"/>
        </w:rPr>
      </w:pPr>
      <w:r/>
      <w:bookmarkStart w:id="43" w:name="_Toc35393626"/>
      <w:r/>
      <w:bookmarkStart w:id="44" w:name="_Toc35393795"/>
      <w:r>
        <w:rPr>
          <w:rFonts w:hint="default" w:ascii="Times New Roman" w:hAnsi="Times New Roman" w:eastAsia="方正仿宋_GBK" w:cs="Times New Roman"/>
        </w:rPr>
        <w:t xml:space="preserve">自本公告发布之日起5个工作日。</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六、其他补充事宜</w:t>
      </w:r>
      <w:bookmarkEnd w:id="43"/>
      <w:r/>
      <w:bookmarkEnd w:id="44"/>
      <w:r/>
      <w:r/>
    </w:p>
    <w:p>
      <w:pPr>
        <w:rPr>
          <w:rFonts w:hint="default" w:ascii="Times New Roman" w:hAnsi="Times New Roman" w:eastAsia="方正仿宋_GBK" w:cs="Times New Roman"/>
        </w:rPr>
      </w:pPr>
      <w:r/>
      <w:bookmarkStart w:id="45" w:name="_Toc28359085"/>
      <w:r/>
      <w:bookmarkStart w:id="46" w:name="_Toc35393796"/>
      <w:r/>
      <w:bookmarkStart w:id="47" w:name="_Toc28359008"/>
      <w:r/>
      <w:bookmarkStart w:id="48" w:name="_Toc35393627"/>
      <w:r>
        <w:rPr>
          <w:rFonts w:hint="default" w:ascii="Times New Roman" w:hAnsi="Times New Roman" w:eastAsia="方正仿宋_GBK" w:cs="Times New Roman"/>
          <w:lang w:val="en-US" w:eastAsia="zh-CN"/>
        </w:rPr>
        <w:t xml:space="preserve">1.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p>
    <w:p>
      <w:pPr>
        <w:keepLines w:val="0"/>
        <w:keepNext w:val="0"/>
        <w:pageBreakBefore w:val="0"/>
        <w:widowControl w:val="off"/>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2.本项目采用</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江苏省政府采购管理交易系统（苏采云）</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（谷歌浏览器）不见面开标。供应商请按《苏采云系统</w:t>
      </w:r>
      <w:r>
        <w:rPr>
          <w:rFonts w:hint="default" w:ascii="Times New Roman" w:hAnsi="Times New Roman" w:eastAsia="方正仿宋_GBK" w:cs="Times New Roman"/>
          <w:lang w:val="en-US" w:eastAsia="zh-CN"/>
        </w:rPr>
        <w:t xml:space="preserve">供应商插件安装及登录手册</w:t>
      </w:r>
      <w:r>
        <w:rPr>
          <w:rFonts w:hint="default" w:ascii="Times New Roman" w:hAnsi="Times New Roman" w:eastAsia="方正仿宋_GBK" w:cs="Times New Roman"/>
        </w:rPr>
        <w:t xml:space="preserve">》要求进行注册，并制作上传电子投标文件。</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江苏省政府采购管理交易系统</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lang w:val="en-US" w:eastAsia="zh-CN"/>
        </w:rPr>
        <w:t xml:space="preserve">苏采云</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供应商操作指南</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下载地址：http://www.ccgp-jiangsu.gov.cn/jiangsu/zlxz/ee/ee3a4bc5a3454aa2b0d9312230633ce9.html</w:t>
      </w:r>
      <w:r>
        <w:rPr>
          <w:rFonts w:hint="default" w:ascii="Times New Roman" w:hAnsi="Times New Roman" w:eastAsia="方正仿宋_GBK" w:cs="Times New Roman"/>
          <w:lang w:eastAsia="zh-CN"/>
        </w:rPr>
        <w:t xml:space="preserve">。</w:t>
      </w:r>
      <w:r/>
    </w:p>
    <w:p>
      <w:pPr>
        <w:rPr>
          <w:rFonts w:hint="default" w:ascii="Times New Roman" w:hAnsi="Times New Roman" w:eastAsia="方正仿宋_GBK" w:cs="Times New Roman"/>
          <w:lang w:val="en-US" w:eastAsia="zh-CN"/>
        </w:rPr>
      </w:pPr>
      <w:r>
        <w:rPr>
          <w:rFonts w:hint="default" w:ascii="Times New Roman" w:hAnsi="Times New Roman" w:eastAsia="方正仿宋_GBK" w:cs="Times New Roman"/>
        </w:rPr>
        <w:t xml:space="preserve">3.</w:t>
      </w:r>
      <w:r>
        <w:rPr>
          <w:rFonts w:hint="default" w:ascii="Times New Roman" w:hAnsi="Times New Roman" w:eastAsia="方正仿宋_GBK" w:cs="Times New Roman"/>
          <w:lang w:val="en-US" w:eastAsia="zh-CN"/>
        </w:rPr>
        <w:t xml:space="preserve">集中踏勘现场</w:t>
      </w:r>
      <w:r/>
    </w:p>
    <w:p>
      <w:pPr>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本项目不组织集中踏勘，供应商可自行踏勘现场。供应商在报价时应充分考虑现场实际情况，采购人不负担因供应商对项目现场情况考虑不周而产生的其他任何费用。</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4.潜在供应商对招标文件项目需求部分的询问、质疑请向采购人提出，由采购人负责答复。</w:t>
      </w:r>
      <w:r/>
    </w:p>
    <w:p>
      <w:pPr>
        <w:rPr>
          <w:rFonts w:hint="default" w:ascii="Times New Roman" w:hAnsi="Times New Roman" w:eastAsia="方正仿宋_GBK" w:cs="Times New Roman"/>
        </w:rPr>
      </w:pPr>
      <w:r>
        <w:rPr>
          <w:rFonts w:hint="eastAsia" w:eastAsia="方正仿宋_GBK" w:cs="Times New Roman"/>
          <w:lang w:val="en-US" w:eastAsia="zh-CN"/>
        </w:rPr>
        <w:t xml:space="preserve">5</w:t>
      </w:r>
      <w:r>
        <w:rPr>
          <w:rFonts w:hint="default" w:ascii="Times New Roman" w:hAnsi="Times New Roman" w:eastAsia="方正仿宋_GBK" w:cs="Times New Roman"/>
        </w:rPr>
        <w:t xml:space="preserve">.本公告在“江苏政府采购网”上发布，有关本次招标的事项若存在变动或修改，敬请及时关注在“江苏政府采购网”发布的更正公告。</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七、凡对本次招标提出询问，请按以下方式联系。</w:t>
      </w:r>
      <w:bookmarkEnd w:id="45"/>
      <w:r/>
      <w:bookmarkEnd w:id="46"/>
      <w:r/>
      <w:bookmarkEnd w:id="47"/>
      <w:r/>
      <w:bookmarkEnd w:id="48"/>
      <w:r/>
      <w:bookmarkEnd w:id="22"/>
      <w:r/>
      <w:bookmarkEnd w:id="23"/>
      <w:r/>
      <w:bookmarkEnd w:id="24"/>
      <w:r/>
      <w:bookmarkEnd w:id="25"/>
      <w:r/>
      <w:r/>
    </w:p>
    <w:p>
      <w:pPr>
        <w:rPr>
          <w:rFonts w:hint="default" w:ascii="Times New Roman" w:hAnsi="Times New Roman" w:eastAsia="方正仿宋_GBK" w:cs="Times New Roman"/>
        </w:rPr>
      </w:pPr>
      <w:r/>
      <w:bookmarkStart w:id="49" w:name="_Toc35393806"/>
      <w:r/>
      <w:bookmarkStart w:id="50" w:name="_Toc28359019"/>
      <w:r/>
      <w:bookmarkStart w:id="51" w:name="_Toc28359096"/>
      <w:r/>
      <w:bookmarkStart w:id="52" w:name="_Toc35393637"/>
      <w:r>
        <w:rPr>
          <w:rFonts w:hint="default" w:ascii="Times New Roman" w:hAnsi="Times New Roman" w:eastAsia="方正仿宋_GBK" w:cs="Times New Roman"/>
        </w:rPr>
        <w:t xml:space="preserve">1.采购人信息</w:t>
      </w:r>
      <w:bookmarkEnd w:id="49"/>
      <w:r/>
      <w:bookmarkEnd w:id="50"/>
      <w:r/>
      <w:bookmarkEnd w:id="51"/>
      <w:r/>
      <w:bookmarkEnd w:id="52"/>
      <w:r/>
      <w:r/>
    </w:p>
    <w:p>
      <w:pPr>
        <w:rPr>
          <w:rFonts w:hint="default" w:ascii="Times New Roman" w:hAnsi="Times New Roman" w:eastAsia="方正仿宋_GBK" w:cs="Times New Roman"/>
          <w:lang w:eastAsia="zh-CN"/>
        </w:rPr>
      </w:pPr>
      <w:r/>
      <w:bookmarkStart w:id="53" w:name="_Toc35393807"/>
      <w:r/>
      <w:bookmarkStart w:id="54" w:name="_Toc28359097"/>
      <w:r/>
      <w:bookmarkStart w:id="55" w:name="_Toc35393638"/>
      <w:r/>
      <w:bookmarkStart w:id="56" w:name="_Toc28359020"/>
      <w:r>
        <w:rPr>
          <w:rFonts w:hint="default" w:ascii="Times New Roman" w:hAnsi="Times New Roman" w:eastAsia="方正仿宋_GBK" w:cs="Times New Roman"/>
        </w:rPr>
        <w:t xml:space="preserve">名    称：</w:t>
      </w:r>
      <w:r>
        <w:rPr>
          <w:rFonts w:hint="default" w:ascii="Times New Roman" w:hAnsi="Times New Roman" w:eastAsia="方正仿宋_GBK" w:cs="Times New Roman"/>
          <w:lang w:eastAsia="zh-CN"/>
        </w:rPr>
        <w:t xml:space="preserve">扬州中国大运河博物馆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地    址：扬州市广陵区文峰街道运博路1号</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联系方式：0514-82773029</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2.采购代理机构信息</w:t>
      </w:r>
      <w:bookmarkEnd w:id="53"/>
      <w:r/>
      <w:bookmarkEnd w:id="54"/>
      <w:r/>
      <w:bookmarkEnd w:id="55"/>
      <w:r/>
      <w:bookmarkEnd w:id="56"/>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名    称：江苏威仕沃项目管理有限公司</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地　  址：南京市建邺区应天大街888号金鹰世界A座12楼</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联系方式：025-83359555</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3.项目联系方式</w:t>
      </w:r>
      <w:r/>
    </w:p>
    <w:p>
      <w:pPr>
        <w:rPr>
          <w:rFonts w:hint="default" w:ascii="Times New Roman" w:hAnsi="Times New Roman" w:eastAsia="方正仿宋_GBK" w:cs="Times New Roman"/>
          <w:lang w:val="en-US" w:eastAsia="zh-CN"/>
        </w:rPr>
      </w:pPr>
      <w:r>
        <w:rPr>
          <w:rFonts w:hint="default" w:ascii="Times New Roman" w:hAnsi="Times New Roman" w:eastAsia="方正仿宋_GBK" w:cs="Times New Roman"/>
        </w:rPr>
        <w:t xml:space="preserve">项目联系人：吴霞、</w:t>
      </w:r>
      <w:r>
        <w:rPr>
          <w:rFonts w:hint="default" w:ascii="Times New Roman" w:hAnsi="Times New Roman" w:eastAsia="方正仿宋_GBK" w:cs="Times New Roman"/>
          <w:lang w:val="en-US" w:eastAsia="zh-CN"/>
        </w:rPr>
        <w:t xml:space="preserve">王燕</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电　  话：025-83359555</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邮    箱：wsw83359555@163.com</w:t>
      </w:r>
      <w:r/>
    </w:p>
    <w:p>
      <w:pPr>
        <w:ind w:left="0" w:firstLine="0"/>
        <w:jc w:val="center"/>
        <w:keepLines w:val="0"/>
        <w:keepNext w:val="0"/>
        <w:pageBreakBefore w:val="0"/>
        <w:spacing w:before="181" w:after="181" w:line="240" w:lineRule="auto"/>
        <w:widowControl w:val="off"/>
        <w:rPr>
          <w:rFonts w:hint="default" w:ascii="Times New Roman" w:hAnsi="Times New Roman" w:eastAsia="方正仿宋_GBK" w:cs="Times New Roman"/>
          <w:bCs/>
        </w:rPr>
        <w:outlineLvl w:val="0"/>
      </w:pPr>
      <w:r/>
      <w:bookmarkStart w:id="57" w:name="_Toc120614211"/>
      <w:r/>
      <w:bookmarkStart w:id="58" w:name="_Toc46013746"/>
      <w:r/>
      <w:bookmarkStart w:id="59" w:name="_Toc8948"/>
      <w:r>
        <w:rPr>
          <w:rFonts w:hint="default" w:ascii="Times New Roman" w:hAnsi="Times New Roman" w:eastAsia="方正仿宋_GBK" w:cs="Times New Roman"/>
          <w:bCs/>
        </w:rPr>
        <w:br w:type="page" w:clear="all"/>
      </w:r>
      <w:bookmarkStart w:id="60" w:name="_Toc26821"/>
      <w:r/>
      <w:bookmarkStart w:id="61" w:name="_Toc22397"/>
      <w:r/>
      <w:bookmarkStart w:id="62" w:name="_Toc18132"/>
      <w:r/>
      <w:bookmarkStart w:id="63" w:name="_Toc20912"/>
      <w:r>
        <w:rPr>
          <w:rFonts w:hint="default" w:ascii="Times New Roman" w:hAnsi="Times New Roman" w:eastAsia="方正小标宋_GBK" w:cs="Times New Roman"/>
          <w:b/>
          <w:bCs/>
          <w:sz w:val="36"/>
          <w:szCs w:val="36"/>
        </w:rPr>
        <w:t xml:space="preserve">第二章  </w:t>
      </w:r>
      <w:bookmarkEnd w:id="57"/>
      <w:r/>
      <w:bookmarkStart w:id="64" w:name="_Toc16938518"/>
      <w:r/>
      <w:bookmarkStart w:id="65" w:name="_Toc20823274"/>
      <w:r/>
      <w:bookmarkStart w:id="66" w:name="_Toc513029202"/>
      <w:r/>
      <w:bookmarkStart w:id="67" w:name="_Toc120614213"/>
      <w:r>
        <w:rPr>
          <w:rFonts w:hint="default" w:ascii="Times New Roman" w:hAnsi="Times New Roman" w:eastAsia="方正小标宋_GBK" w:cs="Times New Roman"/>
          <w:b/>
          <w:bCs/>
          <w:sz w:val="36"/>
          <w:szCs w:val="36"/>
        </w:rPr>
        <w:t xml:space="preserve">投标人须知</w:t>
      </w:r>
      <w:bookmarkEnd w:id="58"/>
      <w:r/>
      <w:bookmarkEnd w:id="59"/>
      <w:r/>
      <w:bookmarkEnd w:id="60"/>
      <w:r/>
      <w:bookmarkEnd w:id="61"/>
      <w:r/>
      <w:bookmarkEnd w:id="62"/>
      <w:r/>
      <w:bookmarkEnd w:id="63"/>
      <w:r/>
      <w:bookmarkEnd w:id="64"/>
      <w:r/>
      <w:bookmarkEnd w:id="65"/>
      <w:r/>
      <w:bookmarkEnd w:id="66"/>
      <w:r/>
      <w:bookmarkEnd w:id="67"/>
      <w:r/>
      <w:r/>
    </w:p>
    <w:p>
      <w:pPr>
        <w:rPr>
          <w:rFonts w:hint="default" w:ascii="Times New Roman" w:hAnsi="Times New Roman" w:eastAsia="方正仿宋_GBK" w:cs="Times New Roman"/>
          <w:b/>
          <w:bCs/>
        </w:rPr>
      </w:pPr>
      <w:r/>
      <w:bookmarkStart w:id="68" w:name="_Toc120614214"/>
      <w:r/>
      <w:bookmarkStart w:id="69" w:name="_Toc513029203"/>
      <w:r/>
      <w:bookmarkStart w:id="70" w:name="_Toc16938519"/>
      <w:r/>
      <w:bookmarkStart w:id="71" w:name="_Toc20823275"/>
      <w:r/>
      <w:bookmarkStart w:id="72" w:name="_Toc16938558"/>
      <w:r/>
      <w:bookmarkStart w:id="73" w:name="_Toc234"/>
      <w:r/>
      <w:bookmarkStart w:id="74" w:name="_Toc46013747"/>
      <w:r/>
      <w:bookmarkStart w:id="75" w:name="_Toc20823314"/>
      <w:r/>
      <w:bookmarkStart w:id="76" w:name="_Toc513029242"/>
      <w:r/>
      <w:bookmarkStart w:id="77" w:name="_Toc479757207"/>
      <w:r/>
      <w:bookmarkStart w:id="78" w:name="_Toc120614221"/>
      <w:r>
        <w:rPr>
          <w:rFonts w:hint="default" w:ascii="Times New Roman" w:hAnsi="Times New Roman" w:eastAsia="方正仿宋_GBK" w:cs="Times New Roman"/>
          <w:b/>
          <w:bCs/>
        </w:rPr>
        <w:t xml:space="preserve">一、总则</w:t>
      </w:r>
      <w:bookmarkEnd w:id="68"/>
      <w:r/>
      <w:bookmarkEnd w:id="69"/>
      <w:r/>
      <w:bookmarkEnd w:id="70"/>
      <w:r/>
      <w:bookmarkEnd w:id="71"/>
      <w:r/>
      <w:r/>
    </w:p>
    <w:p>
      <w:pPr>
        <w:rPr>
          <w:rFonts w:hint="default" w:ascii="Times New Roman" w:hAnsi="Times New Roman" w:eastAsia="方正仿宋_GBK" w:cs="Times New Roman"/>
          <w:b/>
          <w:bCs/>
        </w:rPr>
      </w:pPr>
      <w:r/>
      <w:bookmarkStart w:id="79" w:name="_Hlt16619475"/>
      <w:r/>
      <w:bookmarkEnd w:id="79"/>
      <w:r/>
      <w:bookmarkStart w:id="80" w:name="_Toc458694821"/>
      <w:r/>
      <w:bookmarkStart w:id="81" w:name="_Toc20823276"/>
      <w:r/>
      <w:bookmarkStart w:id="82" w:name="_Toc16938520"/>
      <w:r/>
      <w:bookmarkStart w:id="83" w:name="_Toc513029204"/>
      <w:r>
        <w:rPr>
          <w:rFonts w:hint="default" w:ascii="Times New Roman" w:hAnsi="Times New Roman" w:eastAsia="方正仿宋_GBK" w:cs="Times New Roman"/>
          <w:b/>
          <w:bCs/>
        </w:rPr>
        <w:t xml:space="preserve">1</w:t>
      </w:r>
      <w:bookmarkEnd w:id="80"/>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招标方式</w:t>
      </w:r>
      <w:bookmarkEnd w:id="81"/>
      <w:r/>
      <w:bookmarkEnd w:id="82"/>
      <w:r/>
      <w:bookmarkEnd w:id="83"/>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本次招标采取公开招标方式，本招标文件仅适用于招标公告中所述项目。</w:t>
      </w:r>
      <w:r/>
    </w:p>
    <w:p>
      <w:pPr>
        <w:ind w:firstLine="640"/>
        <w:rPr>
          <w:rFonts w:hint="default" w:ascii="Times New Roman" w:hAnsi="Times New Roman" w:eastAsia="方正仿宋_GBK" w:cs="Times New Roman"/>
          <w:b/>
          <w:bCs/>
        </w:rPr>
      </w:pPr>
      <w:r/>
      <w:bookmarkStart w:id="84" w:name="_Toc20823277"/>
      <w:r/>
      <w:bookmarkStart w:id="85" w:name="_Toc513029205"/>
      <w:r/>
      <w:bookmarkStart w:id="86" w:name="_Toc16938521"/>
      <w:r>
        <w:rPr>
          <w:rFonts w:hint="default" w:ascii="Times New Roman" w:hAnsi="Times New Roman" w:eastAsia="方正仿宋_GBK" w:cs="Times New Roman"/>
          <w:b/>
          <w:bCs/>
        </w:rPr>
        <w:t xml:space="preserve">2</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合格的投标人</w:t>
      </w:r>
      <w:bookmarkEnd w:id="84"/>
      <w:r/>
      <w:bookmarkEnd w:id="85"/>
      <w:r/>
      <w:bookmarkEnd w:id="86"/>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 满足招标公告中供应商的资格要求的规定。</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2.2 满足本文件实质性条款的规定。</w:t>
      </w:r>
      <w:r/>
    </w:p>
    <w:p>
      <w:pPr>
        <w:ind w:firstLine="640"/>
        <w:rPr>
          <w:rFonts w:hint="default" w:ascii="Times New Roman" w:hAnsi="Times New Roman" w:eastAsia="方正仿宋_GBK" w:cs="Times New Roman"/>
          <w:b/>
          <w:bCs/>
        </w:rPr>
      </w:pPr>
      <w:r/>
      <w:bookmarkStart w:id="87" w:name="_Toc16938522"/>
      <w:r/>
      <w:bookmarkStart w:id="88" w:name="_Toc20823278"/>
      <w:r/>
      <w:bookmarkStart w:id="89" w:name="_Toc513029206"/>
      <w:r>
        <w:rPr>
          <w:rFonts w:hint="default" w:ascii="Times New Roman" w:hAnsi="Times New Roman" w:eastAsia="方正仿宋_GBK" w:cs="Times New Roman"/>
          <w:b/>
          <w:bCs/>
        </w:rPr>
        <w:t xml:space="preserve">3</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适用法律</w:t>
      </w:r>
      <w:bookmarkEnd w:id="87"/>
      <w:r/>
      <w:bookmarkEnd w:id="88"/>
      <w:r/>
      <w:bookmarkEnd w:id="89"/>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3.1 本次招标及由此产生的合同受中华人民共和国有关的法律法规制约和保护。</w:t>
      </w:r>
      <w:r/>
    </w:p>
    <w:p>
      <w:pPr>
        <w:ind w:firstLine="640"/>
        <w:rPr>
          <w:rFonts w:hint="default" w:ascii="Times New Roman" w:hAnsi="Times New Roman" w:eastAsia="方正仿宋_GBK" w:cs="Times New Roman"/>
          <w:b/>
          <w:bCs/>
        </w:rPr>
      </w:pPr>
      <w:r/>
      <w:bookmarkStart w:id="90" w:name="_Toc462564067"/>
      <w:r/>
      <w:bookmarkStart w:id="91" w:name="_Toc513029207"/>
      <w:r/>
      <w:bookmarkStart w:id="92" w:name="_Toc20823279"/>
      <w:r/>
      <w:bookmarkStart w:id="93" w:name="_Toc16938523"/>
      <w:r>
        <w:rPr>
          <w:rFonts w:hint="default" w:ascii="Times New Roman" w:hAnsi="Times New Roman" w:eastAsia="方正仿宋_GBK" w:cs="Times New Roman"/>
          <w:b/>
          <w:bCs/>
        </w:rPr>
        <w:t xml:space="preserve">4</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投标费用</w:t>
      </w:r>
      <w:bookmarkEnd w:id="90"/>
      <w:r/>
      <w:bookmarkEnd w:id="91"/>
      <w:r/>
      <w:bookmarkEnd w:id="92"/>
      <w:r/>
      <w:bookmarkEnd w:id="93"/>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4.1 投标人应自行承担所有与参加投标有关的费用，无论投标过程中的做法和结果如何，</w:t>
      </w:r>
      <w:r>
        <w:rPr>
          <w:rFonts w:hint="default" w:ascii="Times New Roman" w:hAnsi="Times New Roman" w:eastAsia="方正仿宋_GBK" w:cs="Times New Roman"/>
          <w:lang w:val="en-US" w:eastAsia="zh-CN"/>
        </w:rPr>
        <w:t xml:space="preserve">采购人及</w:t>
      </w:r>
      <w:r>
        <w:rPr>
          <w:rFonts w:hint="default" w:ascii="Times New Roman" w:hAnsi="Times New Roman" w:eastAsia="方正仿宋_GBK" w:cs="Times New Roman"/>
        </w:rPr>
        <w:t xml:space="preserve">江苏威仕沃项目管理有限公司（以下简称招标代理）在任何情况下均无义务和责任承担这些费用。</w:t>
      </w:r>
      <w:r/>
    </w:p>
    <w:p>
      <w:pPr>
        <w:rPr>
          <w:rFonts w:hint="default" w:ascii="Times New Roman" w:hAnsi="Times New Roman" w:eastAsia="方正仿宋_GBK" w:cs="Times New Roman"/>
          <w:lang w:val="zh-CN"/>
        </w:rPr>
      </w:pPr>
      <w:r>
        <w:rPr>
          <w:rFonts w:hint="default" w:ascii="Times New Roman" w:hAnsi="Times New Roman" w:eastAsia="方正仿宋_GBK" w:cs="Times New Roman"/>
        </w:rPr>
        <w:t xml:space="preserve">4.2 </w:t>
      </w:r>
      <w:r>
        <w:rPr>
          <w:rFonts w:hint="default" w:ascii="Times New Roman" w:hAnsi="Times New Roman" w:eastAsia="方正仿宋_GBK" w:cs="Times New Roman"/>
          <w:lang w:val="zh-CN"/>
        </w:rPr>
        <w:t xml:space="preserve">本</w:t>
      </w:r>
      <w:r>
        <w:rPr>
          <w:rFonts w:hint="default" w:ascii="Times New Roman" w:hAnsi="Times New Roman" w:eastAsia="方正仿宋_GBK" w:cs="Times New Roman"/>
        </w:rPr>
        <w:t xml:space="preserve">次</w:t>
      </w:r>
      <w:r>
        <w:rPr>
          <w:rFonts w:hint="default" w:ascii="Times New Roman" w:hAnsi="Times New Roman" w:eastAsia="方正仿宋_GBK" w:cs="Times New Roman"/>
          <w:lang w:val="zh-CN"/>
        </w:rPr>
        <w:t xml:space="preserve">招标代理服务费由采购人向代理机构结算，代理服务费以中标金额为基础，如本项目中标金额在 100万元（不含）以下，代理服务费按照固定价人民币2500元</w:t>
      </w:r>
      <w:r>
        <w:rPr>
          <w:rFonts w:hint="default" w:ascii="Times New Roman" w:hAnsi="Times New Roman" w:eastAsia="方正仿宋_GBK" w:cs="Times New Roman"/>
          <w:lang w:val="zh-CN" w:eastAsia="zh-CN"/>
        </w:rPr>
        <w:t xml:space="preserve">扣除专家评审费</w:t>
      </w:r>
      <w:r>
        <w:rPr>
          <w:rFonts w:hint="default" w:ascii="Times New Roman" w:hAnsi="Times New Roman" w:eastAsia="方正仿宋_GBK" w:cs="Times New Roman"/>
          <w:lang w:val="zh-CN"/>
        </w:rPr>
        <w:t xml:space="preserve">收取；如本项目中标金额 100万元</w:t>
      </w:r>
      <w:r>
        <w:rPr>
          <w:rFonts w:hint="eastAsia"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含</w:t>
      </w:r>
      <w:r>
        <w:rPr>
          <w:rFonts w:hint="eastAsia"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以上，代理服务费按照中标金额的0.25%</w:t>
      </w:r>
      <w:r>
        <w:rPr>
          <w:rFonts w:hint="eastAsia" w:eastAsia="方正仿宋_GBK" w:cs="Times New Roman"/>
          <w:lang w:val="en-US" w:eastAsia="zh-CN"/>
        </w:rPr>
        <w:t xml:space="preserve">扣除专家评审费</w:t>
      </w:r>
      <w:r>
        <w:rPr>
          <w:rFonts w:hint="default" w:ascii="Times New Roman" w:hAnsi="Times New Roman" w:eastAsia="方正仿宋_GBK" w:cs="Times New Roman"/>
          <w:lang w:val="zh-CN"/>
        </w:rPr>
        <w:t xml:space="preserve">收取。</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5</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招标文件的约束力</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5.1 投标人一旦参加本项目采购活动，即被认为接受了本招标文件的规定和约束。</w:t>
      </w:r>
      <w:r/>
    </w:p>
    <w:p>
      <w:pPr>
        <w:ind w:firstLine="640"/>
        <w:rPr>
          <w:rFonts w:hint="default" w:ascii="Times New Roman" w:hAnsi="Times New Roman" w:eastAsia="方正仿宋_GBK" w:cs="Times New Roman"/>
          <w:b/>
          <w:bCs/>
        </w:rPr>
      </w:pPr>
      <w:r/>
      <w:bookmarkStart w:id="94" w:name="_Toc120614215"/>
      <w:r/>
      <w:bookmarkStart w:id="95" w:name="_Toc513029209"/>
      <w:r/>
      <w:bookmarkStart w:id="96" w:name="_Toc16938525"/>
      <w:r/>
      <w:bookmarkStart w:id="97" w:name="_Toc20823281"/>
      <w:r>
        <w:rPr>
          <w:rFonts w:hint="default" w:ascii="Times New Roman" w:hAnsi="Times New Roman" w:eastAsia="方正仿宋_GBK" w:cs="Times New Roman"/>
          <w:b/>
          <w:bCs/>
        </w:rPr>
        <w:t xml:space="preserve">二、招标文件</w:t>
      </w:r>
      <w:bookmarkEnd w:id="94"/>
      <w:r/>
      <w:bookmarkEnd w:id="95"/>
      <w:r/>
      <w:bookmarkEnd w:id="96"/>
      <w:r/>
      <w:bookmarkEnd w:id="97"/>
      <w:r/>
      <w:r/>
    </w:p>
    <w:p>
      <w:pPr>
        <w:ind w:firstLine="640"/>
        <w:rPr>
          <w:rFonts w:hint="default" w:ascii="Times New Roman" w:hAnsi="Times New Roman" w:eastAsia="方正仿宋_GBK" w:cs="Times New Roman"/>
          <w:b/>
          <w:bCs/>
        </w:rPr>
      </w:pPr>
      <w:r/>
      <w:bookmarkStart w:id="98" w:name="_Toc513029210"/>
      <w:r/>
      <w:bookmarkStart w:id="99" w:name="_Toc20823282"/>
      <w:r/>
      <w:bookmarkStart w:id="100" w:name="_Toc16938526"/>
      <w:r/>
      <w:bookmarkStart w:id="101" w:name="_Toc16938527"/>
      <w:r/>
      <w:bookmarkStart w:id="102" w:name="_Toc513029211"/>
      <w:r/>
      <w:bookmarkStart w:id="103" w:name="_Toc462564070"/>
      <w:r/>
      <w:bookmarkStart w:id="104" w:name="_Toc20823283"/>
      <w:r>
        <w:rPr>
          <w:rFonts w:hint="default" w:ascii="Times New Roman" w:hAnsi="Times New Roman" w:eastAsia="方正仿宋_GBK" w:cs="Times New Roman"/>
          <w:b/>
          <w:bCs/>
        </w:rPr>
        <w:t xml:space="preserve">6、招标文件构成</w:t>
      </w:r>
      <w:bookmarkEnd w:id="98"/>
      <w:r/>
      <w:bookmarkEnd w:id="99"/>
      <w:r/>
      <w:bookmarkEnd w:id="100"/>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6.1 招标文件由以下部分组成：</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（1）投标邀请</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（2）投标人须知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（3）合同文本</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（4）采购需求</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（5）评标方法与评标标准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（6）投标文件格式</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请仔细检查招标文件是否齐全，如有缺漏请立即与</w:t>
      </w:r>
      <w:r>
        <w:rPr>
          <w:rFonts w:hint="default" w:ascii="Times New Roman" w:hAnsi="Times New Roman" w:eastAsia="方正仿宋_GBK" w:cs="Times New Roman"/>
          <w:lang w:val="en-US" w:eastAsia="zh-CN"/>
        </w:rPr>
        <w:t xml:space="preserve">招标代理</w:t>
      </w:r>
      <w:r>
        <w:rPr>
          <w:rFonts w:hint="default" w:ascii="Times New Roman" w:hAnsi="Times New Roman" w:eastAsia="方正仿宋_GBK" w:cs="Times New Roman"/>
        </w:rPr>
        <w:t xml:space="preserve">联系解决。</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7、</w:t>
      </w:r>
      <w:bookmarkEnd w:id="101"/>
      <w:r/>
      <w:bookmarkEnd w:id="102"/>
      <w:r/>
      <w:bookmarkEnd w:id="103"/>
      <w:r/>
      <w:bookmarkEnd w:id="104"/>
      <w:r/>
      <w:bookmarkStart w:id="105" w:name="_Toc462564071"/>
      <w:r/>
      <w:bookmarkStart w:id="106" w:name="_Toc513029212"/>
      <w:r/>
      <w:bookmarkStart w:id="107" w:name="_Toc16938528"/>
      <w:r/>
      <w:bookmarkStart w:id="108" w:name="_Toc20823284"/>
      <w:r>
        <w:rPr>
          <w:rFonts w:hint="default" w:ascii="Times New Roman" w:hAnsi="Times New Roman" w:eastAsia="方正仿宋_GBK" w:cs="Times New Roman"/>
          <w:b/>
          <w:bCs/>
        </w:rPr>
        <w:t xml:space="preserve">招标文件的修改</w:t>
      </w:r>
      <w:bookmarkEnd w:id="105"/>
      <w:r/>
      <w:bookmarkEnd w:id="106"/>
      <w:r/>
      <w:bookmarkEnd w:id="107"/>
      <w:r/>
      <w:bookmarkEnd w:id="108"/>
      <w:r/>
      <w:r/>
    </w:p>
    <w:p>
      <w:pPr>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7</w:t>
      </w:r>
      <w:r>
        <w:rPr>
          <w:rFonts w:hint="default" w:ascii="Times New Roman" w:hAnsi="Times New Roman" w:eastAsia="方正仿宋_GBK" w:cs="Times New Roman"/>
        </w:rPr>
        <w:t xml:space="preserve">.1 在投标截止时间前，招标代理可以对招标文件进行修改。</w:t>
      </w:r>
      <w:r/>
    </w:p>
    <w:p>
      <w:pPr>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7</w:t>
      </w:r>
      <w:r>
        <w:rPr>
          <w:rFonts w:hint="default" w:ascii="Times New Roman" w:hAnsi="Times New Roman" w:eastAsia="方正仿宋_GBK" w:cs="Times New Roman"/>
        </w:rPr>
        <w:t xml:space="preserve">.2 招标代理有权按照法定的要求推迟投标截止日期和开标日期。</w:t>
      </w:r>
      <w:r/>
    </w:p>
    <w:p>
      <w:pPr>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7</w:t>
      </w:r>
      <w:r>
        <w:rPr>
          <w:rFonts w:hint="default" w:ascii="Times New Roman" w:hAnsi="Times New Roman" w:eastAsia="方正仿宋_GBK" w:cs="Times New Roman"/>
        </w:rPr>
        <w:t xml:space="preserve">.3 招标文件的修改将在“</w:t>
      </w:r>
      <w:r>
        <w:rPr>
          <w:rFonts w:hint="default" w:ascii="Times New Roman" w:hAnsi="Times New Roman" w:eastAsia="方正仿宋_GBK" w:cs="Times New Roman"/>
          <w:lang w:val="en-US" w:eastAsia="zh-CN"/>
        </w:rPr>
        <w:t xml:space="preserve">江苏政府采购网</w:t>
      </w:r>
      <w:r>
        <w:rPr>
          <w:rFonts w:hint="default" w:ascii="Times New Roman" w:hAnsi="Times New Roman" w:eastAsia="方正仿宋_GBK" w:cs="Times New Roman"/>
        </w:rPr>
        <w:t xml:space="preserve">”公布，补充文件将作为招标文件的组成部分，并对投标人具有约束力。</w:t>
      </w:r>
      <w:r/>
    </w:p>
    <w:p>
      <w:pPr>
        <w:ind w:firstLine="640"/>
        <w:rPr>
          <w:rFonts w:hint="default" w:ascii="Times New Roman" w:hAnsi="Times New Roman" w:eastAsia="方正仿宋_GBK" w:cs="Times New Roman"/>
          <w:b/>
          <w:bCs/>
        </w:rPr>
      </w:pPr>
      <w:r/>
      <w:bookmarkStart w:id="109" w:name="_Toc462564072"/>
      <w:r/>
      <w:bookmarkStart w:id="110" w:name="_Toc20823285"/>
      <w:r/>
      <w:bookmarkStart w:id="111" w:name="_Toc120614216"/>
      <w:r/>
      <w:bookmarkStart w:id="112" w:name="_Toc16938529"/>
      <w:r/>
      <w:bookmarkStart w:id="113" w:name="_Toc513029213"/>
      <w:r>
        <w:rPr>
          <w:rFonts w:hint="default" w:ascii="Times New Roman" w:hAnsi="Times New Roman" w:eastAsia="方正仿宋_GBK" w:cs="Times New Roman"/>
          <w:b/>
          <w:bCs/>
        </w:rPr>
        <w:t xml:space="preserve">三、投标文件的编制</w:t>
      </w:r>
      <w:bookmarkEnd w:id="109"/>
      <w:r/>
      <w:bookmarkEnd w:id="110"/>
      <w:r/>
      <w:bookmarkEnd w:id="111"/>
      <w:r/>
      <w:bookmarkEnd w:id="112"/>
      <w:r/>
      <w:bookmarkEnd w:id="113"/>
      <w:r/>
      <w:r/>
    </w:p>
    <w:p>
      <w:pPr>
        <w:ind w:firstLine="640"/>
        <w:rPr>
          <w:rFonts w:hint="default" w:ascii="Times New Roman" w:hAnsi="Times New Roman" w:eastAsia="方正仿宋_GBK" w:cs="Times New Roman"/>
          <w:b/>
          <w:bCs/>
          <w:lang w:val="zh-CN"/>
        </w:rPr>
      </w:pPr>
      <w:r/>
      <w:bookmarkStart w:id="114" w:name="_Toc462564073"/>
      <w:r/>
      <w:bookmarkStart w:id="115" w:name="_Toc513029214"/>
      <w:r/>
      <w:bookmarkStart w:id="116" w:name="_Toc20823286"/>
      <w:r/>
      <w:bookmarkStart w:id="117" w:name="_Toc16938530"/>
      <w:r>
        <w:rPr>
          <w:rFonts w:hint="default" w:ascii="Times New Roman" w:hAnsi="Times New Roman" w:eastAsia="方正仿宋_GBK" w:cs="Times New Roman"/>
          <w:b/>
          <w:bCs/>
          <w:lang w:val="zh-CN"/>
        </w:rPr>
        <w:t xml:space="preserve">8、投标文件的语言及度量衡单位</w:t>
      </w:r>
      <w:bookmarkEnd w:id="114"/>
      <w:r/>
      <w:bookmarkEnd w:id="115"/>
      <w:r/>
      <w:bookmarkEnd w:id="116"/>
      <w:r/>
      <w:bookmarkEnd w:id="117"/>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8.1 投标人提交的投标文件以及投标人与招标代理就有关投标的所有来往通知、函件和文件均应使用简体中文。</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8.2 除技术性能另有规定外，投标文件所使用的度量衡单位，均须采用国家法定计量单位。</w:t>
      </w:r>
      <w:r/>
    </w:p>
    <w:p>
      <w:pPr>
        <w:ind w:firstLine="640"/>
        <w:rPr>
          <w:rFonts w:hint="default" w:ascii="Times New Roman" w:hAnsi="Times New Roman" w:eastAsia="方正仿宋_GBK" w:cs="Times New Roman"/>
          <w:b/>
          <w:bCs/>
          <w:lang w:val="zh-CN"/>
        </w:rPr>
      </w:pPr>
      <w:r/>
      <w:bookmarkStart w:id="118" w:name="_Toc513029215"/>
      <w:r/>
      <w:bookmarkStart w:id="119" w:name="_Toc16938531"/>
      <w:r/>
      <w:bookmarkStart w:id="120" w:name="_Toc462564074"/>
      <w:r/>
      <w:bookmarkStart w:id="121" w:name="_Toc20823287"/>
      <w:r>
        <w:rPr>
          <w:rFonts w:hint="default" w:ascii="Times New Roman" w:hAnsi="Times New Roman" w:eastAsia="方正仿宋_GBK" w:cs="Times New Roman"/>
          <w:b/>
          <w:bCs/>
          <w:lang w:val="zh-CN"/>
        </w:rPr>
        <w:t xml:space="preserve">9、投标文件构成</w:t>
      </w:r>
      <w:bookmarkEnd w:id="118"/>
      <w:r/>
      <w:bookmarkEnd w:id="119"/>
      <w:r/>
      <w:bookmarkEnd w:id="120"/>
      <w:r/>
      <w:bookmarkEnd w:id="121"/>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9.1 投标人编写的投标文件应包括资格证明文件、实质性要求响应及偏离表、投标分项报价表、技术要求响应及偏离表、商务要求响应及偏离表、其他证明文件、投标函、开标一览表等部分。</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9.2 如标书制作工具中格式和内容与“江苏政府采购网”发布的招标文件不一致，请以“江苏政府采购网”发布的招标文件为准。</w:t>
      </w:r>
      <w:r/>
    </w:p>
    <w:p>
      <w:pPr>
        <w:ind w:firstLine="640"/>
        <w:rPr>
          <w:rFonts w:hint="default" w:ascii="Times New Roman" w:hAnsi="Times New Roman" w:eastAsia="方正仿宋_GBK" w:cs="Times New Roman"/>
          <w:b/>
          <w:bCs/>
          <w:lang w:val="zh-CN"/>
        </w:rPr>
      </w:pPr>
      <w:r/>
      <w:bookmarkStart w:id="122" w:name="_Hlt26954838"/>
      <w:r/>
      <w:bookmarkEnd w:id="122"/>
      <w:r/>
      <w:bookmarkStart w:id="123" w:name="_Hlt26668975"/>
      <w:r/>
      <w:bookmarkEnd w:id="123"/>
      <w:r/>
      <w:bookmarkStart w:id="124" w:name="_Hlt26670360"/>
      <w:r/>
      <w:bookmarkEnd w:id="124"/>
      <w:r/>
      <w:bookmarkStart w:id="125" w:name="_Toc513029216"/>
      <w:r/>
      <w:bookmarkStart w:id="126" w:name="_Toc49090509"/>
      <w:r/>
      <w:bookmarkStart w:id="127" w:name="_Toc513029219"/>
      <w:r/>
      <w:bookmarkStart w:id="128" w:name="_Toc14577354"/>
      <w:r/>
      <w:bookmarkStart w:id="129" w:name="_Toc49090507"/>
      <w:r/>
      <w:bookmarkStart w:id="130" w:name="_Toc14577357"/>
      <w:r/>
      <w:bookmarkStart w:id="131" w:name="_Toc49090508"/>
      <w:r/>
      <w:bookmarkStart w:id="132" w:name="_Toc14577355"/>
      <w:r>
        <w:rPr>
          <w:rFonts w:hint="default" w:ascii="Times New Roman" w:hAnsi="Times New Roman" w:eastAsia="方正仿宋_GBK" w:cs="Times New Roman"/>
          <w:b/>
          <w:bCs/>
          <w:lang w:val="zh-CN"/>
        </w:rPr>
        <w:t xml:space="preserve">10、证明投标人及投标标的符合招标文件规定的文件</w:t>
      </w:r>
      <w:bookmarkEnd w:id="125"/>
      <w:r/>
      <w:bookmarkEnd w:id="126"/>
      <w:r/>
      <w:bookmarkEnd w:id="127"/>
      <w:r/>
      <w:bookmarkEnd w:id="128"/>
      <w:r/>
      <w:bookmarkEnd w:id="129"/>
      <w:r/>
      <w:bookmarkEnd w:id="130"/>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10.1 投标人应按照招标文件要求提交证明文件，证明其及投标标的符合招标文件规定。</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10.2招标文件对证明文件无明确形式要求的，证明文件可以以文字资料、图纸和数据等形式提交。</w:t>
      </w:r>
      <w:bookmarkEnd w:id="131"/>
      <w:r/>
      <w:bookmarkEnd w:id="132"/>
      <w:r/>
      <w:r/>
    </w:p>
    <w:p>
      <w:pPr>
        <w:ind w:firstLine="640"/>
        <w:rPr>
          <w:rFonts w:hint="default" w:ascii="Times New Roman" w:hAnsi="Times New Roman" w:eastAsia="方正仿宋_GBK" w:cs="Times New Roman"/>
          <w:b/>
          <w:bCs/>
          <w:lang w:val="zh-CN"/>
        </w:rPr>
      </w:pPr>
      <w:r>
        <w:rPr>
          <w:rFonts w:hint="default" w:ascii="Times New Roman" w:hAnsi="Times New Roman" w:eastAsia="方正仿宋_GBK" w:cs="Times New Roman"/>
          <w:b/>
          <w:bCs/>
          <w:lang w:val="zh-CN"/>
        </w:rPr>
        <w:t xml:space="preserve">11、投标分项报价表</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11.1 投</w:t>
      </w:r>
      <w:bookmarkStart w:id="133" w:name="_Hlt26954840"/>
      <w:r/>
      <w:bookmarkEnd w:id="133"/>
      <w:r>
        <w:rPr>
          <w:rFonts w:hint="default" w:ascii="Times New Roman" w:hAnsi="Times New Roman" w:eastAsia="方正仿宋_GBK" w:cs="Times New Roman"/>
          <w:lang w:val="zh-CN"/>
        </w:rPr>
        <w:t xml:space="preserve">标人按照招标文件规定格式填报投标分项报价表</w:t>
      </w:r>
      <w:bookmarkStart w:id="134" w:name="_Hlt26670399"/>
      <w:r/>
      <w:bookmarkEnd w:id="134"/>
      <w:r>
        <w:rPr>
          <w:rFonts w:hint="default" w:ascii="Times New Roman" w:hAnsi="Times New Roman" w:eastAsia="方正仿宋_GBK" w:cs="Times New Roman"/>
          <w:lang w:val="zh-CN"/>
        </w:rPr>
        <w:t xml:space="preserve">。</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11.2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lang w:val="zh-CN"/>
        </w:rPr>
        <w:t xml:space="preserve">投标货币。投标文件中的单价和总价无特殊规定的采用人民币报价，以元为单位标注。招标文件中另有规定的按规定执行。</w:t>
      </w:r>
      <w:r/>
    </w:p>
    <w:p>
      <w:pPr>
        <w:ind w:firstLine="640"/>
        <w:rPr>
          <w:rFonts w:hint="default" w:ascii="Times New Roman" w:hAnsi="Times New Roman" w:eastAsia="方正仿宋_GBK" w:cs="Times New Roman"/>
          <w:b/>
          <w:bCs/>
          <w:lang w:val="zh-CN"/>
        </w:rPr>
      </w:pPr>
      <w:r/>
      <w:bookmarkStart w:id="135" w:name="_Hlt26670482"/>
      <w:r/>
      <w:bookmarkEnd w:id="135"/>
      <w:r/>
      <w:bookmarkStart w:id="136" w:name="_Hlt26954848"/>
      <w:r/>
      <w:bookmarkEnd w:id="136"/>
      <w:r/>
      <w:bookmarkStart w:id="137" w:name="_Hlt26954731"/>
      <w:r/>
      <w:bookmarkEnd w:id="137"/>
      <w:r/>
      <w:bookmarkStart w:id="138" w:name="_Hlt26670486"/>
      <w:r/>
      <w:bookmarkEnd w:id="138"/>
      <w:r/>
      <w:bookmarkStart w:id="139" w:name="_Hlt26954846"/>
      <w:r/>
      <w:bookmarkEnd w:id="139"/>
      <w:r>
        <w:rPr>
          <w:rFonts w:hint="default" w:ascii="Times New Roman" w:hAnsi="Times New Roman" w:eastAsia="方正仿宋_GBK" w:cs="Times New Roman"/>
          <w:b/>
          <w:bCs/>
          <w:lang w:val="zh-CN"/>
        </w:rPr>
        <w:t xml:space="preserve">12、技术要求响应及偏离表、商务要求响应及偏离表</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12.1 投标人需对招标文件中的技术要求与商务要求逐项作出响应或偏离，并说明原因。</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12.2 投标人需按照招标文件要求，在投标文件中提供与技术要求和商务要求相关的证明材料。</w:t>
      </w:r>
      <w:r/>
    </w:p>
    <w:p>
      <w:pPr>
        <w:ind w:firstLine="640"/>
        <w:rPr>
          <w:rFonts w:hint="default" w:ascii="Times New Roman" w:hAnsi="Times New Roman" w:eastAsia="方正仿宋_GBK" w:cs="Times New Roman"/>
          <w:b/>
          <w:bCs/>
          <w:lang w:val="zh-CN"/>
        </w:rPr>
      </w:pPr>
      <w:r>
        <w:rPr>
          <w:rFonts w:hint="default" w:ascii="Times New Roman" w:hAnsi="Times New Roman" w:eastAsia="方正仿宋_GBK" w:cs="Times New Roman"/>
          <w:b/>
          <w:bCs/>
          <w:lang w:val="zh-CN"/>
        </w:rPr>
        <w:t xml:space="preserve">13、服务承诺、培训计划、人员安排及其他</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13.1 投标人需根据招标文件要求提供有关售后服务的管理制度，售后服务机构的分布情况，售后服务人员的数量、素质、技术水平及售后服务的反应能力等。</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13.2 投标人需根据招标文件要求提供培训计划。</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13.3 投标人需根据招标文件要求提供所投标的的主要组成部分、功能设计、实现思路及关键技术等。</w:t>
      </w:r>
      <w:r/>
    </w:p>
    <w:p>
      <w:pPr>
        <w:ind w:firstLine="640"/>
        <w:rPr>
          <w:rFonts w:hint="default" w:ascii="Times New Roman" w:hAnsi="Times New Roman" w:eastAsia="方正仿宋_GBK" w:cs="Times New Roman"/>
          <w:b/>
          <w:bCs/>
          <w:lang w:val="zh-CN"/>
        </w:rPr>
      </w:pPr>
      <w:r/>
      <w:bookmarkStart w:id="140" w:name="_Toc14577359"/>
      <w:r/>
      <w:bookmarkStart w:id="141" w:name="_Toc49090510"/>
      <w:r>
        <w:rPr>
          <w:rFonts w:hint="default" w:ascii="Times New Roman" w:hAnsi="Times New Roman" w:eastAsia="方正仿宋_GBK" w:cs="Times New Roman"/>
          <w:b/>
          <w:bCs/>
          <w:lang w:val="zh-CN"/>
        </w:rPr>
        <w:t xml:space="preserve">14、投标函和开标一览表</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14.1 投标人应按照招标文件中提供的格式完整、正确填写投标函、开标一览表。</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14.2 对于采用货币报价的项目，开标一览表中的投标总报价应与投标分项报价表中的投标总报价一致，如不一致，不作为无效投标处理，但评标时按开标一览表中价格为准。</w:t>
      </w:r>
      <w:bookmarkEnd w:id="140"/>
      <w:r/>
      <w:bookmarkEnd w:id="141"/>
      <w:r/>
      <w:r/>
    </w:p>
    <w:p>
      <w:pPr>
        <w:ind w:firstLine="640"/>
        <w:rPr>
          <w:rFonts w:hint="default" w:ascii="Times New Roman" w:hAnsi="Times New Roman" w:eastAsia="方正仿宋_GBK" w:cs="Times New Roman"/>
          <w:b/>
          <w:bCs/>
          <w:lang w:val="zh-CN"/>
        </w:rPr>
      </w:pPr>
      <w:r/>
      <w:bookmarkStart w:id="142" w:name="_Toc14577360"/>
      <w:r/>
      <w:bookmarkStart w:id="143" w:name="_Toc49090511"/>
      <w:r>
        <w:rPr>
          <w:rFonts w:hint="default" w:ascii="Times New Roman" w:hAnsi="Times New Roman" w:eastAsia="方正仿宋_GBK" w:cs="Times New Roman"/>
          <w:b/>
          <w:bCs/>
          <w:lang w:val="zh-CN"/>
        </w:rPr>
        <w:t xml:space="preserve">15、投标有效期</w:t>
      </w:r>
      <w:bookmarkEnd w:id="142"/>
      <w:r/>
      <w:bookmarkEnd w:id="143"/>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15.1投标有效期为招标代理规定的开标之日后六十（60）天。投标有效期比规定短的将被视为未实质性响应招标文件而予以拒绝。</w:t>
      </w:r>
      <w:r/>
    </w:p>
    <w:p>
      <w:pPr>
        <w:ind w:firstLine="640"/>
        <w:rPr>
          <w:rFonts w:hint="default" w:ascii="Times New Roman" w:hAnsi="Times New Roman" w:eastAsia="方正仿宋_GBK" w:cs="Times New Roman"/>
          <w:b/>
          <w:bCs/>
          <w:lang w:val="zh-CN"/>
        </w:rPr>
      </w:pPr>
      <w:r>
        <w:rPr>
          <w:rFonts w:hint="default" w:ascii="Times New Roman" w:hAnsi="Times New Roman" w:eastAsia="方正仿宋_GBK" w:cs="Times New Roman"/>
          <w:b/>
          <w:bCs/>
          <w:lang w:val="zh-CN"/>
        </w:rPr>
        <w:t xml:space="preserve">16、投标有效期的延长</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ind w:firstLine="640"/>
        <w:rPr>
          <w:rFonts w:hint="default" w:ascii="Times New Roman" w:hAnsi="Times New Roman" w:eastAsia="方正仿宋_GBK" w:cs="Times New Roman"/>
          <w:b/>
          <w:bCs/>
        </w:rPr>
      </w:pPr>
      <w:r/>
      <w:bookmarkStart w:id="144" w:name="_Hlt26954852"/>
      <w:r/>
      <w:bookmarkEnd w:id="144"/>
      <w:r/>
      <w:bookmarkStart w:id="145" w:name="_Hlt26954739"/>
      <w:r/>
      <w:bookmarkEnd w:id="145"/>
      <w:r/>
      <w:bookmarkStart w:id="146" w:name="_Toc20823296"/>
      <w:r/>
      <w:bookmarkStart w:id="147" w:name="_Toc16938540"/>
      <w:r/>
      <w:bookmarkStart w:id="148" w:name="_Toc513029224"/>
      <w:r/>
      <w:bookmarkStart w:id="149" w:name="_Toc120614217"/>
      <w:r/>
      <w:bookmarkStart w:id="150" w:name="_Toc20823301"/>
      <w:r/>
      <w:bookmarkStart w:id="151" w:name="_Toc120614218"/>
      <w:r/>
      <w:bookmarkStart w:id="152" w:name="_Toc513029229"/>
      <w:r/>
      <w:bookmarkStart w:id="153" w:name="_Toc16938545"/>
      <w:r>
        <w:rPr>
          <w:rFonts w:hint="default" w:ascii="Times New Roman" w:hAnsi="Times New Roman" w:eastAsia="方正仿宋_GBK" w:cs="Times New Roman"/>
          <w:b/>
          <w:bCs/>
        </w:rPr>
        <w:t xml:space="preserve">四、投标文件的递交</w:t>
      </w:r>
      <w:bookmarkEnd w:id="146"/>
      <w:r/>
      <w:bookmarkEnd w:id="147"/>
      <w:r/>
      <w:bookmarkEnd w:id="148"/>
      <w:r/>
      <w:bookmarkEnd w:id="149"/>
      <w:r/>
      <w:r/>
    </w:p>
    <w:p>
      <w:pPr>
        <w:ind w:firstLine="640"/>
        <w:rPr>
          <w:rFonts w:hint="default" w:ascii="Times New Roman" w:hAnsi="Times New Roman" w:eastAsia="方正仿宋_GBK" w:cs="Times New Roman"/>
          <w:b/>
          <w:bCs/>
        </w:rPr>
      </w:pPr>
      <w:r/>
      <w:bookmarkStart w:id="154" w:name="_Toc513029225"/>
      <w:r/>
      <w:bookmarkStart w:id="155" w:name="_Toc462564084"/>
      <w:r/>
      <w:bookmarkStart w:id="156" w:name="_Toc16938541"/>
      <w:r/>
      <w:bookmarkStart w:id="157" w:name="_Toc20823297"/>
      <w:r>
        <w:rPr>
          <w:rFonts w:hint="default" w:ascii="Times New Roman" w:hAnsi="Times New Roman" w:eastAsia="方正仿宋_GBK" w:cs="Times New Roman"/>
          <w:b/>
          <w:bCs/>
        </w:rPr>
        <w:t xml:space="preserve">17、电子投标文件</w:t>
      </w:r>
      <w:bookmarkEnd w:id="154"/>
      <w:r/>
      <w:bookmarkEnd w:id="155"/>
      <w:r/>
      <w:bookmarkEnd w:id="156"/>
      <w:r/>
      <w:bookmarkEnd w:id="157"/>
      <w:r>
        <w:rPr>
          <w:rFonts w:hint="default" w:ascii="Times New Roman" w:hAnsi="Times New Roman" w:eastAsia="方正仿宋_GBK" w:cs="Times New Roman"/>
          <w:b/>
          <w:bCs/>
        </w:rPr>
        <w:t xml:space="preserve">的递交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17.1投标人应当按照《操作手册》规定，在投标截止时间前制作并上传电子投标文件。</w:t>
      </w:r>
      <w:bookmarkStart w:id="158" w:name="_Toc20823298"/>
      <w:r/>
      <w:bookmarkStart w:id="159" w:name="_Toc16938542"/>
      <w:r/>
      <w:bookmarkStart w:id="160" w:name="_Toc513029226"/>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18、投标截止日期</w:t>
      </w:r>
      <w:bookmarkEnd w:id="158"/>
      <w:r/>
      <w:bookmarkEnd w:id="159"/>
      <w:r/>
      <w:bookmarkEnd w:id="160"/>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18.1 投标人上传电子投标文件的时间不得迟于招标公告中规定的投标截止时间。</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投标人应充分考虑到网络环境、网络带宽等风险因素，如因投标人自身原因造成的电子投标文件上传不成功的按照本招标文件第二章第26.1.2条规定做无效投标处理。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18.2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可以按照规定，通过修改招标文件酌情延长投标截止日期，在此情况下，投标人的所有权利和义务以及投标人受制的截止日期均应以延长后新的截止日期为准。</w:t>
      </w:r>
      <w:r/>
    </w:p>
    <w:p>
      <w:pPr>
        <w:ind w:firstLine="640"/>
        <w:rPr>
          <w:rFonts w:hint="default" w:ascii="Times New Roman" w:hAnsi="Times New Roman" w:eastAsia="方正仿宋_GBK" w:cs="Times New Roman"/>
          <w:b/>
          <w:bCs/>
        </w:rPr>
      </w:pPr>
      <w:r/>
      <w:bookmarkStart w:id="161" w:name="_Toc16938543"/>
      <w:r/>
      <w:bookmarkStart w:id="162" w:name="_Toc513029227"/>
      <w:r/>
      <w:bookmarkStart w:id="163" w:name="_Toc20823299"/>
      <w:r>
        <w:rPr>
          <w:rFonts w:hint="default" w:ascii="Times New Roman" w:hAnsi="Times New Roman" w:eastAsia="方正仿宋_GBK" w:cs="Times New Roman"/>
          <w:b/>
          <w:bCs/>
        </w:rPr>
        <w:t xml:space="preserve">19、投标文件</w:t>
      </w:r>
      <w:bookmarkEnd w:id="161"/>
      <w:r/>
      <w:bookmarkEnd w:id="162"/>
      <w:r/>
      <w:bookmarkEnd w:id="163"/>
      <w:r>
        <w:rPr>
          <w:rFonts w:hint="default" w:ascii="Times New Roman" w:hAnsi="Times New Roman" w:eastAsia="方正仿宋_GBK" w:cs="Times New Roman"/>
          <w:b/>
          <w:bCs/>
        </w:rPr>
        <w:t xml:space="preserve">的拒收</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19.1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拒绝接收在其规定的投标截止时间后上传的任何投标文件。</w:t>
      </w:r>
      <w:r/>
    </w:p>
    <w:p>
      <w:pPr>
        <w:ind w:firstLine="640"/>
        <w:rPr>
          <w:rFonts w:hint="default" w:ascii="Times New Roman" w:hAnsi="Times New Roman" w:eastAsia="方正仿宋_GBK" w:cs="Times New Roman"/>
          <w:b/>
          <w:bCs/>
        </w:rPr>
      </w:pPr>
      <w:r/>
      <w:bookmarkStart w:id="164" w:name="_Toc16938544"/>
      <w:r/>
      <w:bookmarkStart w:id="165" w:name="_Toc513029228"/>
      <w:r/>
      <w:bookmarkStart w:id="166" w:name="_Toc20823300"/>
      <w:r>
        <w:rPr>
          <w:rFonts w:hint="default" w:ascii="Times New Roman" w:hAnsi="Times New Roman" w:eastAsia="方正仿宋_GBK" w:cs="Times New Roman"/>
          <w:b/>
          <w:bCs/>
        </w:rPr>
        <w:t xml:space="preserve">20、投标文件的撤回和修改</w:t>
      </w:r>
      <w:bookmarkEnd w:id="164"/>
      <w:r/>
      <w:bookmarkEnd w:id="165"/>
      <w:r/>
      <w:bookmarkEnd w:id="166"/>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20.1 投标文件的撤回</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20.1.1 电子投标文件的撤回</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投标人可在投标截止时间前，撤回其电子投标文件，具体操作方法见《操作手册》。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20.1.2 投标人撤回电子投标文件，则认为其不再参与本项目投标活动。</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20.2 投标文件的修改</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20.2.1投标人可在投标截止时间前，对其电子投标文件进行修改，具体操作方法见《操作手册》。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20.2.2 在投标截止时间之后，投标人不得对其电子投标文件作任何修改。</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20.3 在投标截止时间至招标文件中规定的投标有效期满之间的这段时间内，投标人不得撤回其投标。</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五、开标与评标</w:t>
      </w:r>
      <w:bookmarkEnd w:id="150"/>
      <w:r/>
      <w:bookmarkEnd w:id="151"/>
      <w:r/>
      <w:bookmarkEnd w:id="152"/>
      <w:r/>
      <w:bookmarkEnd w:id="153"/>
      <w:r/>
      <w:r/>
    </w:p>
    <w:p>
      <w:pPr>
        <w:ind w:firstLine="640"/>
        <w:rPr>
          <w:rFonts w:hint="default" w:ascii="Times New Roman" w:hAnsi="Times New Roman" w:eastAsia="方正仿宋_GBK" w:cs="Times New Roman"/>
          <w:b/>
          <w:bCs/>
        </w:rPr>
      </w:pPr>
      <w:r/>
      <w:bookmarkStart w:id="167" w:name="_Toc16938546"/>
      <w:r/>
      <w:bookmarkStart w:id="168" w:name="_Toc513029230"/>
      <w:r/>
      <w:bookmarkStart w:id="169" w:name="_Toc20823302"/>
      <w:r/>
      <w:bookmarkStart w:id="170" w:name="_Toc513029233"/>
      <w:r/>
      <w:bookmarkStart w:id="171" w:name="_Toc16938549"/>
      <w:r/>
      <w:bookmarkStart w:id="172" w:name="_Toc20823305"/>
      <w:r>
        <w:rPr>
          <w:rFonts w:hint="default" w:ascii="Times New Roman" w:hAnsi="Times New Roman" w:eastAsia="方正仿宋_GBK" w:cs="Times New Roman"/>
          <w:b/>
          <w:bCs/>
        </w:rPr>
        <w:t xml:space="preserve">21、开标</w:t>
      </w:r>
      <w:bookmarkEnd w:id="167"/>
      <w:r/>
      <w:bookmarkEnd w:id="168"/>
      <w:r/>
      <w:bookmarkEnd w:id="169"/>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21.1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将在招标公告中规定的时间和地点组织公开开标。投标人应当按照《操作手册》规定，参加开标活动和在苏采云系统规定的时间内对投标文件进行解密。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开标仪式由</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组织。苏采云系统将自动对项目进行开标，并宣布各投标人名称和投标价格。</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投标人在开标过程中涉及到的投标文件解密、开标结果确认等工作，应按照《操作手册》规定执行。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投标人如果对开标过程和开标记录有疑义，应当根据《操作手册》规定提出，如苏采云系统中《开标记录表》宣布后5分钟内未提出的，视同认可开标结果。</w:t>
      </w:r>
      <w:r/>
    </w:p>
    <w:p>
      <w:pPr>
        <w:ind w:firstLine="640"/>
        <w:rPr>
          <w:rFonts w:hint="default" w:ascii="Times New Roman" w:hAnsi="Times New Roman" w:eastAsia="方正仿宋_GBK" w:cs="Times New Roman"/>
          <w:b/>
          <w:bCs/>
        </w:rPr>
      </w:pPr>
      <w:r/>
      <w:bookmarkStart w:id="173" w:name="_Toc513029231"/>
      <w:r/>
      <w:bookmarkStart w:id="174" w:name="_Toc20823303"/>
      <w:r/>
      <w:bookmarkStart w:id="175" w:name="_Toc16938547"/>
      <w:r>
        <w:rPr>
          <w:rFonts w:hint="default" w:ascii="Times New Roman" w:hAnsi="Times New Roman" w:eastAsia="方正仿宋_GBK" w:cs="Times New Roman"/>
          <w:b/>
          <w:bCs/>
        </w:rPr>
        <w:t xml:space="preserve">22、评标委员会</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22.1 开标后，</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将立即组织评标委员会（以下简称评委会）进行评标。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22.2 评委会由采购人代表和有关技术、经济等方面的专家组成，且人员构成符合政府采购有关规定。</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22.3评委会独立工作，负责评审所有投标文件并确定中标候选人。</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23、评标过程的保密与公正</w:t>
      </w:r>
      <w:bookmarkEnd w:id="173"/>
      <w:r/>
      <w:bookmarkEnd w:id="174"/>
      <w:r/>
      <w:bookmarkEnd w:id="175"/>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23.1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凡是与审查、澄清、评价和比较投标的有关资料以及授标建议等，采购人、评委、</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均不得向投标人或与评标无关的其他人员透露。</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23.2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在评标过程中，投标人不得以任何行为影响评标过程，否则其投标文件将被作为无效投标文件。</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23.3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和评标委员会不向未中标的投标人解释未中标原因，也不公布评标过程中的相关细节。</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23.4 采用综合评分法的项目，未中标的投标人可于中标结果公告期限届满之日起通过苏采云系统查看自己的评审得分及排序情况。</w:t>
      </w:r>
      <w:r/>
    </w:p>
    <w:p>
      <w:pPr>
        <w:ind w:firstLine="640"/>
        <w:rPr>
          <w:rFonts w:hint="default" w:ascii="Times New Roman" w:hAnsi="Times New Roman" w:eastAsia="方正仿宋_GBK" w:cs="Times New Roman"/>
          <w:b/>
          <w:bCs/>
        </w:rPr>
      </w:pPr>
      <w:r/>
      <w:bookmarkStart w:id="176" w:name="_Toc16938548"/>
      <w:r/>
      <w:bookmarkStart w:id="177" w:name="_Toc20823304"/>
      <w:r/>
      <w:bookmarkStart w:id="178" w:name="_Toc513029232"/>
      <w:r>
        <w:rPr>
          <w:rFonts w:hint="default" w:ascii="Times New Roman" w:hAnsi="Times New Roman" w:eastAsia="方正仿宋_GBK" w:cs="Times New Roman"/>
          <w:b/>
          <w:bCs/>
        </w:rPr>
        <w:t xml:space="preserve">24、投标文件的澄清</w:t>
      </w:r>
      <w:bookmarkEnd w:id="176"/>
      <w:r/>
      <w:bookmarkEnd w:id="177"/>
      <w:r/>
      <w:bookmarkEnd w:id="178"/>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24.1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评标期间，评委会对投标文件中含义不明确、同类问题表述不一致或者有明显文字和计算错误的内容 ，有权要求投标人作出必要的澄清、说明或者补正。</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投标人的澄清、说明或者补正不得超出投标文件的范围或者改变投标文件的实质性内容。</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评标委员会并非对每个投标人都做澄清要求。</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24.2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24.3 接到评委会澄清、说明和补正要求的投标人如未按规定做出澄清、说明和补正，其风险由投标人自行承担。</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25、对投标文件的初审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投标文件初审分为资格审查和符合性审查。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25.1.1 资格审查：依据法律法规和招标文件的规定，由采购人</w:t>
      </w:r>
      <w:r>
        <w:rPr>
          <w:rFonts w:hint="eastAsia" w:eastAsia="方正仿宋_GBK" w:cs="Times New Roman"/>
          <w:lang w:val="en-US" w:eastAsia="zh-CN"/>
        </w:rPr>
        <w:t xml:space="preserve">委托采购代理机构</w:t>
      </w:r>
      <w:r>
        <w:rPr>
          <w:rFonts w:hint="default" w:ascii="Times New Roman" w:hAnsi="Times New Roman" w:eastAsia="方正仿宋_GBK" w:cs="Times New Roman"/>
        </w:rPr>
        <w:t xml:space="preserve">对投标文件中的资格证明文件进行审查。资格审查的结论，采购</w:t>
      </w:r>
      <w:r>
        <w:rPr>
          <w:rFonts w:hint="eastAsia" w:eastAsia="方正仿宋_GBK" w:cs="Times New Roman"/>
          <w:lang w:val="en-US" w:eastAsia="zh-CN"/>
        </w:rPr>
        <w:t xml:space="preserve">代理机构</w:t>
      </w:r>
      <w:r>
        <w:rPr>
          <w:rFonts w:hint="default" w:ascii="Times New Roman" w:hAnsi="Times New Roman" w:eastAsia="方正仿宋_GBK" w:cs="Times New Roman"/>
        </w:rPr>
        <w:t xml:space="preserve">以书面形式向评委会进行反馈。</w:t>
      </w:r>
      <w:r/>
    </w:p>
    <w:p>
      <w:pPr>
        <w:jc w:val="left"/>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采购</w:t>
      </w:r>
      <w:r>
        <w:rPr>
          <w:rFonts w:hint="eastAsia" w:eastAsia="方正仿宋_GBK" w:cs="Times New Roman"/>
          <w:lang w:val="en-US" w:eastAsia="zh-CN"/>
        </w:rPr>
        <w:t xml:space="preserve">代理机构</w:t>
      </w:r>
      <w:r>
        <w:rPr>
          <w:rFonts w:hint="default" w:ascii="Times New Roman" w:hAnsi="Times New Roman" w:eastAsia="方正仿宋_GBK" w:cs="Times New Roman"/>
        </w:rPr>
        <w:t xml:space="preserve">在进行资格性审查的同时，将在“信用中国”网站（www.creditchina.gov.cn）查询投标人的信用记录</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以确定投标人是否具备投标资格</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查询结果留存并归档。</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接受联合体的项目，两个以上的自然人、法人或者其他组织组成一个联合体，以一个供应商的身份共同参加政府采购活动的</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联合体成员中任何一方存在不良信用记录的，视同联合体存在不良</w:t>
      </w:r>
      <w:r>
        <w:rPr>
          <w:rFonts w:hint="default" w:ascii="Times New Roman" w:hAnsi="Times New Roman" w:eastAsia="方正仿宋_GBK" w:cs="Times New Roman"/>
          <w:lang w:val="en-US" w:eastAsia="zh-CN"/>
        </w:rPr>
        <w:t xml:space="preserve">信</w:t>
      </w:r>
      <w:r>
        <w:rPr>
          <w:rFonts w:hint="default" w:ascii="Times New Roman" w:hAnsi="Times New Roman" w:eastAsia="方正仿宋_GBK" w:cs="Times New Roman"/>
        </w:rPr>
        <w:t xml:space="preserve">用记录。</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25.1.2 符合性审查：依据招标文件的规定，由评委会从投标文件的有效性、完整性和对招标文件的响应程度进行审查，以确定是否对招标文件的实质性要求作出响应。</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25.1.3 未通过资格审查或符合性审查的投标人，</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将在苏采云系统中告知未通过资格审查或符合性审查的原因，评审结束后，</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将不再告知未通过资格审查或符合性审查的原因。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所谓重大偏离或保留是指与招标文件规定的实质性要求存在负偏离，或者在实质上与招标文件不一致，而且限制了合同中买方和</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如果投标文件实质上没有响应招标文件的要求，评委会将予以拒绝，投标人不得通过修改或撤销不合要求的偏离或保留而使其投标成为实质性响应的投标。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评委会将对确定为实质性响应的投标进行进一步审核，看其是否有计算上或累加上的算术错误，修正错误的原则如下：</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（1）投标文件中开标一览表内容与投标文件中相应内容不一致的，以开标一览表为准。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（2）大写金额和小写金额不一致的，以大写金额为准。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（3）单价金额小数点或者百分比有明显错位的，以开标一览表的总价为准</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并修改单价。</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（4）总价金额与按单价汇总金额不一致的，以单价金额计算结果为准。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同时出现两种以上错误的，按照前款规定的顺序修正。</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25.5</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评委会将按上述修正错误的方法调整投标文件中的投标报价，并通过苏采云系统告知投标人，调整后的价格应对投标人具有约束力。如果投标人不接受修正后的价格，则其投标将被拒绝。</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25.6</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非单一产品采购项目，招标文件中将载明其中的核心产品。多家投标人提供的核心产品品牌相同的，按前两款规定处理。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25.7</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投标人在开、评标全过程中应保持通讯畅通，及时登录苏采云系统查阅、答复相关信息，并安排专人与</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及评标委员会联系。</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25.8 异常低价投标审查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25.8.1 评标过程中出现下列情形之一的，评标委员会应当启动异常低价投标审查程序：</w:t>
      </w:r>
      <w:r/>
    </w:p>
    <w:p>
      <w:pPr>
        <w:rPr>
          <w:rFonts w:hint="default" w:ascii="Times New Roman" w:hAnsi="Times New Roman" w:eastAsia="方正仿宋_GBK" w:cs="Times New Roman"/>
          <w:lang w:val="en-US" w:eastAsia="zh-CN"/>
        </w:rPr>
      </w:pPr>
      <w:r>
        <w:rPr>
          <w:rFonts w:hint="eastAsia" w:eastAsia="方正仿宋_GBK" w:cs="Times New Roman"/>
          <w:lang w:val="en-US" w:eastAsia="zh-CN"/>
        </w:rPr>
        <w:t xml:space="preserve">（1）</w:t>
      </w:r>
      <w:r>
        <w:rPr>
          <w:rFonts w:hint="default" w:ascii="Times New Roman" w:hAnsi="Times New Roman" w:eastAsia="方正仿宋_GBK" w:cs="Times New Roman"/>
          <w:lang w:val="en-US" w:eastAsia="zh-CN"/>
        </w:rPr>
        <w:t xml:space="preserve">投标报价低于全部通过符合性审查供应商投标报价平均值50%的，即投标报价&lt;全部通过符合性审查供应商投标报价平均值×50%；</w:t>
      </w:r>
      <w:r/>
    </w:p>
    <w:p>
      <w:pPr>
        <w:rPr>
          <w:rFonts w:hint="default" w:ascii="Times New Roman" w:hAnsi="Times New Roman" w:eastAsia="方正仿宋_GBK" w:cs="Times New Roman"/>
          <w:lang w:val="en-US" w:eastAsia="zh-CN"/>
        </w:rPr>
      </w:pPr>
      <w:r>
        <w:rPr>
          <w:rFonts w:hint="eastAsia" w:eastAsia="方正仿宋_GBK" w:cs="Times New Roman"/>
          <w:lang w:val="en-US" w:eastAsia="zh-CN"/>
        </w:rPr>
        <w:t xml:space="preserve">（2）</w:t>
      </w:r>
      <w:r>
        <w:rPr>
          <w:rFonts w:hint="default" w:ascii="Times New Roman" w:hAnsi="Times New Roman" w:eastAsia="方正仿宋_GBK" w:cs="Times New Roman"/>
          <w:lang w:val="en-US" w:eastAsia="zh-CN"/>
        </w:rPr>
        <w:t xml:space="preserve">投标报价低于通过符合性审查的次低报价供应商投标报价50%的，即投标报价&lt;通过符合性审查的次低报价供应商投标报价×50%；</w:t>
      </w:r>
      <w:r/>
    </w:p>
    <w:p>
      <w:pPr>
        <w:rPr>
          <w:rFonts w:hint="default" w:ascii="Times New Roman" w:hAnsi="Times New Roman" w:eastAsia="方正仿宋_GBK" w:cs="Times New Roman"/>
          <w:lang w:val="en-US" w:eastAsia="zh-CN"/>
        </w:rPr>
      </w:pPr>
      <w:r>
        <w:rPr>
          <w:rFonts w:hint="eastAsia" w:eastAsia="方正仿宋_GBK" w:cs="Times New Roman"/>
          <w:lang w:val="en-US" w:eastAsia="zh-CN"/>
        </w:rPr>
        <w:t xml:space="preserve">（3）</w:t>
      </w:r>
      <w:r>
        <w:rPr>
          <w:rFonts w:hint="default" w:ascii="Times New Roman" w:hAnsi="Times New Roman" w:eastAsia="方正仿宋_GBK" w:cs="Times New Roman"/>
          <w:lang w:val="en-US" w:eastAsia="zh-CN"/>
        </w:rPr>
        <w:t xml:space="preserve">投标报价低于采购项目最高限价45%的，即投标报价&lt;采购项目最高限价×45%；</w:t>
      </w:r>
      <w:r/>
    </w:p>
    <w:p>
      <w:pPr>
        <w:rPr>
          <w:rFonts w:hint="default" w:ascii="Times New Roman" w:hAnsi="Times New Roman" w:eastAsia="方正仿宋_GBK" w:cs="Times New Roman"/>
        </w:rPr>
      </w:pPr>
      <w:r>
        <w:rPr>
          <w:rFonts w:hint="eastAsia" w:eastAsia="方正仿宋_GBK" w:cs="Times New Roman"/>
          <w:lang w:val="en-US" w:eastAsia="zh-CN"/>
        </w:rPr>
        <w:t xml:space="preserve">（4）</w:t>
      </w:r>
      <w:r>
        <w:rPr>
          <w:rFonts w:hint="default" w:ascii="Times New Roman" w:hAnsi="Times New Roman" w:eastAsia="方正仿宋_GBK" w:cs="Times New Roman"/>
          <w:lang w:val="en-US" w:eastAsia="zh-CN"/>
        </w:rPr>
        <w:t xml:space="preserve">评审委员会基于专业判断，认为供应商报价过低，有可能影响产品质量或者不能诚信履约的其他情形。</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bookmarkEnd w:id="170"/>
      <w:r/>
      <w:bookmarkEnd w:id="171"/>
      <w:r/>
      <w:bookmarkEnd w:id="172"/>
      <w:r/>
      <w:r/>
    </w:p>
    <w:p>
      <w:pPr>
        <w:ind w:firstLine="640"/>
        <w:rPr>
          <w:rFonts w:hint="default" w:ascii="Times New Roman" w:hAnsi="Times New Roman" w:eastAsia="方正仿宋_GBK" w:cs="Times New Roman"/>
          <w:b/>
          <w:bCs/>
        </w:rPr>
      </w:pPr>
      <w:r/>
      <w:bookmarkStart w:id="179" w:name="_Toc16938550"/>
      <w:r/>
      <w:bookmarkStart w:id="180" w:name="_Toc513029234"/>
      <w:r/>
      <w:bookmarkStart w:id="181" w:name="_Toc20823306"/>
      <w:r>
        <w:rPr>
          <w:rFonts w:hint="default" w:ascii="Times New Roman" w:hAnsi="Times New Roman" w:eastAsia="方正仿宋_GBK" w:cs="Times New Roman"/>
          <w:b/>
          <w:bCs/>
        </w:rPr>
        <w:t xml:space="preserve">26、无效投标条款和废标条款</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26.1无效投标条款</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 投标人在苏采云系统规定的时间内未成功解密电子投标文件的。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26.1.2 投标人未按照招标文件要求上传电子投标文件的。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26.1.3 投标人同一采购包提交两个（含两个）以上不同的投标报价的。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投标人不具备招标文件中规定资格要求的。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26.1.5</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投标人的报价超过了采购预算或最高限价的。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26.1.6</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未通过符合性审查的。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26.1.7</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不符合招标文件中规定的实质性要求的（本招标文件中斜体且有下划线部分或加</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号条款为实质性要求）</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26.1.9</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投标文件含有采购人不能接受的附加条件的。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26.1.10 评标委员会按照本招标文件规定对投标人进行异常低价投标审查后，认为投标人不能证明其报价合理性的。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26.1.12 投标文件未按照招标文件要求加盖CA电子公章的。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26.1.13 投标人所投标产品不符合招标文件中所列国家强制性标准的。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其他法律、法规及本招标文件规定的属无效投标的情形。</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废标条款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符合专业条件的供应商或者对招标文件作实质响应的供应商不足三家的。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出现影响采购公正的违法、违规行为的。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因重大变故，采购任务取消的。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评标委员会认定招标文件存在歧义、重大缺陷导致评审工作无法进行。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26.2.5 因苏采云系统故障原因造成开标不成功的。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26.3 投标截止时间结束后参加投标的供应商不足三家的处理：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26.3.1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如出现投标截止时间结束后参加投标的供应商或者在评标期间对招标文件做出实质响应的供应商不足三家情况，按政府采购相关规定执行。</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六、定标</w:t>
      </w:r>
      <w:r/>
    </w:p>
    <w:p>
      <w:pPr>
        <w:ind w:firstLine="640"/>
        <w:rPr>
          <w:rFonts w:hint="default" w:ascii="Times New Roman" w:hAnsi="Times New Roman" w:eastAsia="方正仿宋_GBK" w:cs="Times New Roman"/>
          <w:b/>
          <w:bCs/>
        </w:rPr>
      </w:pPr>
      <w:r/>
      <w:bookmarkStart w:id="182" w:name="_Toc513029238"/>
      <w:r/>
      <w:bookmarkStart w:id="183" w:name="_Toc20823310"/>
      <w:r/>
      <w:bookmarkStart w:id="184" w:name="_Toc16938554"/>
      <w:r>
        <w:rPr>
          <w:rFonts w:hint="default" w:ascii="Times New Roman" w:hAnsi="Times New Roman" w:eastAsia="方正仿宋_GBK" w:cs="Times New Roman"/>
          <w:b/>
          <w:bCs/>
        </w:rPr>
        <w:t xml:space="preserve">27、</w:t>
      </w:r>
      <w:bookmarkEnd w:id="182"/>
      <w:r>
        <w:rPr>
          <w:rFonts w:hint="default" w:ascii="Times New Roman" w:hAnsi="Times New Roman" w:eastAsia="方正仿宋_GBK" w:cs="Times New Roman"/>
          <w:b/>
          <w:bCs/>
        </w:rPr>
        <w:t xml:space="preserve">确定</w:t>
      </w:r>
      <w:bookmarkEnd w:id="183"/>
      <w:r/>
      <w:bookmarkEnd w:id="184"/>
      <w:r>
        <w:rPr>
          <w:rFonts w:hint="default" w:ascii="Times New Roman" w:hAnsi="Times New Roman" w:eastAsia="方正仿宋_GBK" w:cs="Times New Roman"/>
          <w:b/>
          <w:bCs/>
        </w:rPr>
        <w:t xml:space="preserve">中标单位</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中标候选人的选取原则和数量见招标文件第五章规定。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采购人应根据评委会推荐的中标候选人确定中标供应商。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27.3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将在“江苏政府采购网”发布中标公告，公告期限为1个工作日。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 若有充分证据证明，中标供应商出现下列情况之一的，一经查实，将被取消中标资格：</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提供虚假材料谋取中标的。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向采购人、</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行贿或者提供其他不正当利益的。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属于本文件规定的无效条件，但在评标过程中又未被评委会发现的。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与采购人或者其他供应商恶意串通的。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27.4.5</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采取不正当手段诋毁、排挤其他供应商的。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 有下列情形之一的，视为投标人串通投标，投标无效：</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不同投标人的投标文件由同一单位或者个人编制。</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不同投标人委托同一单位或者个人办理投标事宜。</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27.5.3 不同投标人的投标文件载明的项目管理成员或者联系人员为同一人。</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不同投标人的投标文件异常一致或者投标报价呈规律性差异。</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28、质疑处理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28.1 提出质疑的供应商应当是参与所质疑项目采购活动的供应商。潜在供应商依法获取其可质疑的采购文件的，可以对采购文件提出质疑。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供应商认为采购文件、采购过程和采购结果使自己的权益受到损害的，可以在知道或应知其权益受到损害之日起七个工作日内，以书面形式根据下述28.4条款的规定向</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提出质疑。上述应知其权益受到损害之日，是指：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28.2.1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对可以质疑的采购文件提出质疑的，为收到采购文件之日或者采购文件公告期限届满之日；</w:t>
      </w:r>
      <w:r>
        <w:rPr>
          <w:rFonts w:hint="default" w:ascii="Times New Roman" w:hAnsi="Times New Roman" w:eastAsia="方正仿宋_GBK" w:cs="Times New Roman"/>
        </w:rPr>
        <w:br/>
      </w:r>
      <w:r>
        <w:rPr>
          <w:rFonts w:hint="default" w:ascii="Times New Roman" w:hAnsi="Times New Roman" w:eastAsia="方正仿宋_GBK" w:cs="Times New Roman"/>
        </w:rPr>
        <w:t xml:space="preserve">　　28.2.2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对采购过程提出质疑的，为各采购程序环节结束之日；</w:t>
      </w:r>
      <w:r>
        <w:rPr>
          <w:rFonts w:hint="default" w:ascii="Times New Roman" w:hAnsi="Times New Roman" w:eastAsia="方正仿宋_GBK" w:cs="Times New Roman"/>
        </w:rPr>
        <w:br/>
      </w:r>
      <w:r>
        <w:rPr>
          <w:rFonts w:hint="default" w:ascii="Times New Roman" w:hAnsi="Times New Roman" w:eastAsia="方正仿宋_GBK" w:cs="Times New Roman"/>
        </w:rPr>
        <w:t xml:space="preserve">　　28.2.3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对中标或者成交结果提出质疑的，为中标或者成交结果公告期限届满之日。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供应商应当在法定质疑期内一次性提出针对同一采购程序环节的质疑。供应商如在法定期限内对同一采购程序环节提出多次质疑的，</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将只对供应商第一次质疑作出答复。</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28.4 供应商（含潜在供应商）对采购方式、招标文件中采购需求、供应商资格条件、评标方法与评标标准、合同文本及资格审查结果的询问、质疑</w:t>
      </w:r>
      <w:r>
        <w:rPr>
          <w:rFonts w:hint="eastAsia" w:eastAsia="方正仿宋_GBK" w:cs="Times New Roman"/>
          <w:lang w:val="en-US" w:eastAsia="zh-CN"/>
        </w:rPr>
        <w:t xml:space="preserve">及</w:t>
      </w:r>
      <w:r>
        <w:rPr>
          <w:rFonts w:hint="default" w:ascii="Times New Roman" w:hAnsi="Times New Roman" w:eastAsia="方正仿宋_GBK" w:cs="Times New Roman"/>
        </w:rPr>
        <w:t xml:space="preserve">其他事项的询问请向</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提出，由</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负责答复。</w:t>
      </w:r>
      <w:r/>
    </w:p>
    <w:p>
      <w:pPr>
        <w:rPr>
          <w:rFonts w:hint="default" w:ascii="Times New Roman" w:hAnsi="Times New Roman" w:eastAsia="方正仿宋_GBK" w:cs="Times New Roman"/>
        </w:rPr>
      </w:pP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只接收以纸质原件形式送达的质疑,建议供应商尽量通过邮寄方式提交质疑（</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不接受无快递运单号的快递）。</w:t>
      </w:r>
      <w:r/>
    </w:p>
    <w:p>
      <w:pPr>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招标代理</w:t>
      </w:r>
      <w:r>
        <w:rPr>
          <w:rFonts w:hint="default" w:ascii="Times New Roman" w:hAnsi="Times New Roman" w:eastAsia="方正仿宋_GBK" w:cs="Times New Roman"/>
        </w:rPr>
        <w:t xml:space="preserve">质疑接收人及联系方式见招标文件第一章。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 以下情形的质疑不予受理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28.5.1 内容不符合《政府采购质疑和投诉办法》第十二条规定的质疑。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28.5.2 超出政府采购法定期限的质疑。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28.5.3 以传真、电子邮件等方式递交的非原件形式的质疑。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28.5.4 未参加投标活动的供应商或在投标活动中自身权益未受到损害的供应商所提出的质疑。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28.5.5</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供应商组成联合体参加投标，联合体中任何一方或多方未按要求签字、盖章、加盖公章的质疑。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28.6 供应商提出书面质疑必须有理、有据，不得捏造事实、提供虚假材料进行恶意质疑。否则，一经查实，</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有权依据政府采购的有关规定，报请政府采购监管部门对该供应商进行相应的行政处罚和记录该供应商的失信信息。</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29、中标通知书</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29.l</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中标结果确定后，</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将向中标供应商发出中标通知书。请中标供应商在中标结果公告届满之日起30日内</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使用CA数字证书登录苏采云系统及时下载中标通知书。因系统存储空间有限，自中标结果公告届满之日起30日后，苏采云系统不再保证提供下载中标通知书服务</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因未及时下载而造成的不利后果由中标供应商自行承担。</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29.2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七、授予合同</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30、签订合同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30.l</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中标供应商应当在中标通知书发出之日起三十日内，按照招标文件确定的事项与采购人签订政府采购合同。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30.2 招标文件、中标供应商的投标文件及招标过程中有关澄清、承诺文件均应作为合同附件。</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3</w:t>
      </w:r>
      <w:r>
        <w:rPr>
          <w:rFonts w:hint="default" w:ascii="Times New Roman" w:hAnsi="Times New Roman" w:eastAsia="方正仿宋_GBK" w:cs="Times New Roman"/>
          <w:b/>
          <w:bCs/>
          <w:lang w:val="en-US" w:eastAsia="zh-CN"/>
        </w:rPr>
        <w:t xml:space="preserve">1</w:t>
      </w:r>
      <w:r>
        <w:rPr>
          <w:rFonts w:hint="default" w:ascii="Times New Roman" w:hAnsi="Times New Roman" w:eastAsia="方正仿宋_GBK" w:cs="Times New Roman"/>
          <w:b/>
          <w:bCs/>
        </w:rPr>
        <w:t xml:space="preserve">、服务（包含与服务相关的货物）的追加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w:t>
      </w:r>
      <w:r>
        <w:rPr>
          <w:rFonts w:hint="default" w:ascii="Times New Roman" w:hAnsi="Times New Roman" w:eastAsia="方正仿宋_GBK" w:cs="Times New Roman"/>
          <w:lang w:val="en-US" w:eastAsia="zh-CN"/>
        </w:rPr>
        <w:t xml:space="preserve">1</w:t>
      </w:r>
      <w:r>
        <w:rPr>
          <w:rFonts w:hint="default" w:ascii="Times New Roman" w:hAnsi="Times New Roman" w:eastAsia="方正仿宋_GBK" w:cs="Times New Roman"/>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9"/>
      <w:r/>
      <w:bookmarkEnd w:id="180"/>
      <w:r/>
      <w:bookmarkEnd w:id="181"/>
      <w:r/>
      <w:r/>
    </w:p>
    <w:p>
      <w:pPr>
        <w:ind w:firstLine="480"/>
        <w:spacing w:line="560" w:lineRule="exact"/>
        <w:rPr>
          <w:rStyle w:val="1097"/>
          <w:rFonts w:hint="default" w:ascii="Times New Roman" w:hAnsi="Times New Roman" w:eastAsia="方正仿宋_GBK" w:cs="Times New Roman"/>
          <w:bCs/>
        </w:rPr>
      </w:pPr>
      <w:r>
        <w:rPr>
          <w:rStyle w:val="1097"/>
          <w:rFonts w:hint="default" w:ascii="Times New Roman" w:hAnsi="Times New Roman" w:eastAsia="方正仿宋_GBK" w:cs="Times New Roman"/>
          <w:bCs/>
        </w:rPr>
        <w:br w:type="page" w:clear="all"/>
      </w:r>
      <w:bookmarkEnd w:id="72"/>
      <w:r/>
      <w:bookmarkEnd w:id="73"/>
      <w:r/>
      <w:bookmarkEnd w:id="74"/>
      <w:r/>
      <w:bookmarkEnd w:id="75"/>
      <w:r/>
      <w:bookmarkEnd w:id="76"/>
      <w:r/>
      <w:bookmarkEnd w:id="77"/>
      <w:r/>
      <w:bookmarkEnd w:id="78"/>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lang w:eastAsia="zh-CN"/>
        </w:rPr>
        <w:outlineLvl w:val="0"/>
      </w:pPr>
      <w:r/>
      <w:bookmarkStart w:id="185" w:name="_Toc19154"/>
      <w:r/>
      <w:bookmarkStart w:id="186" w:name="_Toc1275"/>
      <w:r/>
      <w:bookmarkStart w:id="187" w:name="_Toc19856"/>
      <w:r/>
      <w:bookmarkStart w:id="188" w:name="_Toc14979"/>
      <w:r/>
      <w:bookmarkStart w:id="189" w:name="_Toc13117"/>
      <w:r/>
      <w:bookmarkStart w:id="190" w:name="_Toc23525"/>
      <w:r>
        <w:rPr>
          <w:rFonts w:hint="default" w:ascii="Times New Roman" w:hAnsi="Times New Roman" w:eastAsia="方正小标宋_GBK" w:cs="Times New Roman"/>
          <w:b/>
          <w:bCs/>
          <w:sz w:val="36"/>
          <w:szCs w:val="36"/>
        </w:rPr>
        <w:t xml:space="preserve">第三章  </w:t>
      </w:r>
      <w:bookmarkEnd w:id="185"/>
      <w:r/>
      <w:bookmarkEnd w:id="186"/>
      <w:r>
        <w:rPr>
          <w:rFonts w:hint="default" w:ascii="Times New Roman" w:hAnsi="Times New Roman" w:eastAsia="方正小标宋_GBK" w:cs="Times New Roman"/>
          <w:b/>
          <w:bCs/>
          <w:sz w:val="36"/>
          <w:szCs w:val="36"/>
        </w:rPr>
        <w:t xml:space="preserve">合同</w:t>
      </w:r>
      <w:r>
        <w:rPr>
          <w:rFonts w:hint="default" w:ascii="Times New Roman" w:hAnsi="Times New Roman" w:eastAsia="方正小标宋_GBK" w:cs="Times New Roman"/>
          <w:b/>
          <w:bCs/>
          <w:sz w:val="36"/>
          <w:szCs w:val="36"/>
          <w:lang w:val="en-US" w:eastAsia="zh-CN"/>
        </w:rPr>
        <w:t xml:space="preserve">文本</w:t>
      </w:r>
      <w:bookmarkEnd w:id="187"/>
      <w:r/>
      <w:r/>
    </w:p>
    <w:p>
      <w:pPr>
        <w:rPr>
          <w:rFonts w:hint="eastAsia" w:ascii="Times New Roman" w:hAnsi="Times New Roman" w:eastAsia="方正仿宋_GBK" w:cs="Times New Roman"/>
          <w:lang w:eastAsia="zh-CN"/>
        </w:rPr>
      </w:pPr>
      <w:r>
        <w:rPr>
          <w:rFonts w:hint="default" w:ascii="Times New Roman" w:hAnsi="Times New Roman" w:eastAsia="方正仿宋_GBK" w:cs="Times New Roman"/>
        </w:rPr>
        <w:t xml:space="preserve">（</w:t>
      </w:r>
      <w:r>
        <w:rPr>
          <w:rFonts w:hint="default" w:ascii="Times New Roman" w:hAnsi="Times New Roman" w:eastAsia="方正仿宋_GBK" w:cs="Times New Roman"/>
          <w:lang w:val="en-US" w:eastAsia="zh-CN"/>
        </w:rPr>
        <w:t xml:space="preserve">以下为中标后签定本项目合同的通用条款，中标人不得提出实质性的修改，关于专用条款将由采购人与中标人结合本项目具体情况协商后签订</w:t>
      </w:r>
      <w:r>
        <w:rPr>
          <w:rFonts w:hint="eastAsia" w:eastAsia="方正仿宋_GBK" w:cs="Times New Roman"/>
          <w:lang w:val="en-US" w:eastAsia="zh-CN"/>
        </w:rPr>
        <w:t xml:space="preserve">。</w:t>
      </w:r>
      <w:r>
        <w:rPr>
          <w:rFonts w:hint="eastAsia" w:ascii="Times New Roman" w:hAnsi="Times New Roman" w:eastAsia="方正仿宋_GBK" w:cs="Times New Roman"/>
          <w:lang w:eastAsia="zh-C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r>
      <w:r/>
    </w:p>
    <w:p>
      <w:pPr>
        <w:rPr>
          <w:rFonts w:hint="default" w:ascii="Times New Roman" w:hAnsi="Times New Roman" w:eastAsia="方正仿宋_GBK" w:cs="Times New Roman"/>
        </w:rPr>
      </w:pPr>
      <w:r/>
      <w:bookmarkStart w:id="191" w:name="_Toc12477"/>
      <w:r/>
      <w:r/>
    </w:p>
    <w:p>
      <w:pPr>
        <w:ind w:firstLine="0"/>
        <w:jc w:val="center"/>
        <w:spacing w:line="360" w:lineRule="auto"/>
        <w:widowControl/>
        <w:rPr>
          <w:rFonts w:hint="default" w:ascii="Times New Roman" w:hAnsi="Times New Roman" w:eastAsia="方正仿宋_GBK" w:cs="Times New Roman"/>
          <w:b/>
          <w:bCs/>
          <w:sz w:val="28"/>
          <w:szCs w:val="28"/>
          <w:u w:val="single"/>
          <w:lang w:eastAsia="zh-CN"/>
        </w:rPr>
      </w:pPr>
      <w:r>
        <w:rPr>
          <w:rFonts w:hint="default" w:ascii="Times New Roman" w:hAnsi="Times New Roman" w:eastAsia="方正仿宋_GBK" w:cs="Times New Roman"/>
          <w:b/>
          <w:bCs/>
          <w:sz w:val="28"/>
          <w:szCs w:val="28"/>
          <w:u w:val="single"/>
        </w:rPr>
        <w:t xml:space="preserve"> </w:t>
      </w:r>
      <w:r>
        <w:rPr>
          <w:rFonts w:hint="default" w:ascii="Times New Roman" w:hAnsi="Times New Roman" w:eastAsia="方正仿宋_GBK" w:cs="Times New Roman"/>
          <w:b/>
          <w:bCs/>
          <w:sz w:val="28"/>
          <w:szCs w:val="28"/>
          <w:u w:val="single"/>
          <w:lang w:eastAsia="zh-CN"/>
        </w:rPr>
        <w:t xml:space="preserve">扬州中国大运河博物馆紫禁城与大运河常设专题展</w:t>
      </w:r>
      <w:r/>
    </w:p>
    <w:p>
      <w:pPr>
        <w:ind w:firstLine="0"/>
        <w:jc w:val="center"/>
        <w:spacing w:line="360" w:lineRule="auto"/>
        <w:widowControl/>
        <w:rPr>
          <w:rFonts w:hint="default" w:ascii="Times New Roman" w:hAnsi="Times New Roman" w:eastAsia="方正仿宋_GBK" w:cs="Times New Roman"/>
          <w:b/>
          <w:bCs/>
          <w:sz w:val="28"/>
          <w:szCs w:val="28"/>
          <w:u w:val="single"/>
        </w:rPr>
      </w:pPr>
      <w:r>
        <w:rPr>
          <w:rFonts w:hint="default" w:ascii="Times New Roman" w:hAnsi="Times New Roman" w:eastAsia="方正仿宋_GBK" w:cs="Times New Roman"/>
          <w:b/>
          <w:bCs/>
          <w:sz w:val="28"/>
          <w:szCs w:val="28"/>
          <w:u w:val="single"/>
          <w:lang w:eastAsia="zh-CN"/>
        </w:rPr>
        <w:t xml:space="preserve">设计制作服务</w:t>
      </w:r>
      <w:r>
        <w:rPr>
          <w:rFonts w:hint="default" w:ascii="Times New Roman" w:hAnsi="Times New Roman" w:eastAsia="方正仿宋_GBK" w:cs="Times New Roman"/>
          <w:b/>
          <w:bCs/>
          <w:sz w:val="28"/>
          <w:szCs w:val="28"/>
          <w:u w:val="single"/>
        </w:rPr>
        <w:t xml:space="preserve">项目</w:t>
      </w:r>
      <w:r/>
    </w:p>
    <w:p>
      <w:pPr>
        <w:ind w:firstLine="0"/>
        <w:jc w:val="center"/>
        <w:spacing w:line="360" w:lineRule="auto"/>
        <w:widowControl/>
        <w:rPr>
          <w:rFonts w:hint="default" w:ascii="Times New Roman" w:hAnsi="Times New Roman" w:eastAsia="方正仿宋_GBK" w:cs="Times New Roman"/>
          <w:b/>
          <w:bCs/>
          <w:sz w:val="56"/>
          <w:szCs w:val="56"/>
        </w:rPr>
      </w:pPr>
      <w:r>
        <w:rPr>
          <w:rFonts w:hint="default" w:ascii="Times New Roman" w:hAnsi="Times New Roman" w:eastAsia="方正仿宋_GBK" w:cs="Times New Roman"/>
          <w:b/>
          <w:bCs/>
          <w:sz w:val="56"/>
          <w:szCs w:val="56"/>
        </w:rPr>
      </w:r>
      <w:r/>
    </w:p>
    <w:p>
      <w:pPr>
        <w:ind w:firstLine="0"/>
        <w:jc w:val="center"/>
        <w:spacing w:line="360" w:lineRule="auto"/>
        <w:widowControl/>
        <w:rPr>
          <w:rFonts w:hint="default" w:ascii="Times New Roman" w:hAnsi="Times New Roman" w:eastAsia="方正仿宋_GBK" w:cs="Times New Roman"/>
          <w:b/>
          <w:bCs/>
          <w:sz w:val="56"/>
          <w:szCs w:val="56"/>
        </w:rPr>
      </w:pPr>
      <w:r>
        <w:rPr>
          <w:rFonts w:hint="default" w:ascii="Times New Roman" w:hAnsi="Times New Roman" w:eastAsia="方正仿宋_GBK" w:cs="Times New Roman"/>
          <w:b/>
          <w:bCs/>
          <w:sz w:val="56"/>
          <w:szCs w:val="56"/>
        </w:rPr>
        <w:t xml:space="preserve">合</w:t>
      </w:r>
      <w:r/>
    </w:p>
    <w:p>
      <w:pPr>
        <w:ind w:firstLine="0"/>
        <w:jc w:val="center"/>
        <w:spacing w:line="360" w:lineRule="auto"/>
        <w:widowControl/>
        <w:rPr>
          <w:rFonts w:hint="default" w:ascii="Times New Roman" w:hAnsi="Times New Roman" w:eastAsia="方正仿宋_GBK" w:cs="Times New Roman"/>
          <w:b/>
          <w:bCs/>
          <w:sz w:val="56"/>
          <w:szCs w:val="56"/>
        </w:rPr>
      </w:pPr>
      <w:r>
        <w:rPr>
          <w:rFonts w:hint="default" w:ascii="Times New Roman" w:hAnsi="Times New Roman" w:eastAsia="方正仿宋_GBK" w:cs="Times New Roman"/>
          <w:b/>
          <w:bCs/>
          <w:sz w:val="56"/>
          <w:szCs w:val="56"/>
        </w:rPr>
        <w:t xml:space="preserve">同</w:t>
      </w:r>
      <w:r/>
    </w:p>
    <w:p>
      <w:pPr>
        <w:ind w:firstLine="480"/>
        <w:spacing w:line="360" w:lineRule="auto"/>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480"/>
        <w:spacing w:line="360" w:lineRule="auto"/>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480"/>
        <w:spacing w:line="360" w:lineRule="auto"/>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firstLine="0"/>
        <w:spacing w:line="360" w:lineRule="auto"/>
        <w:rPr>
          <w:rFonts w:hint="default" w:ascii="Times New Roman" w:hAnsi="Times New Roman" w:eastAsia="方正仿宋_GBK" w:cs="Times New Roman"/>
          <w:b/>
          <w:bCs/>
          <w:sz w:val="24"/>
          <w:szCs w:val="24"/>
          <w:lang w:eastAsia="zh-CN"/>
        </w:rPr>
      </w:pPr>
      <w:r>
        <w:rPr>
          <w:rFonts w:hint="default" w:ascii="Times New Roman" w:hAnsi="Times New Roman" w:eastAsia="方正仿宋_GBK" w:cs="Times New Roman"/>
          <w:b/>
          <w:bCs/>
          <w:sz w:val="24"/>
          <w:szCs w:val="24"/>
        </w:rPr>
        <w:t xml:space="preserve">项目名称：</w:t>
      </w:r>
      <w:r>
        <w:rPr>
          <w:rFonts w:hint="default" w:ascii="Times New Roman" w:hAnsi="Times New Roman" w:eastAsia="方正仿宋_GBK" w:cs="Times New Roman"/>
          <w:bCs/>
          <w:sz w:val="24"/>
          <w:szCs w:val="24"/>
          <w:u w:val="single"/>
          <w:lang w:eastAsia="zh-CN"/>
        </w:rPr>
        <w:t xml:space="preserve">扬州中国大运河博物馆紫禁城与大运河常设专题展设计制作服务</w:t>
      </w:r>
      <w:r/>
    </w:p>
    <w:p>
      <w:pPr>
        <w:ind w:left="0" w:firstLine="0"/>
        <w:spacing w:line="360" w:lineRule="auto"/>
        <w:rPr>
          <w:rFonts w:hint="default" w:ascii="Times New Roman" w:hAnsi="Times New Roman" w:eastAsia="方正仿宋_GBK" w:cs="Times New Roman"/>
          <w:b/>
          <w:sz w:val="24"/>
          <w:szCs w:val="24"/>
          <w:u w:val="single"/>
        </w:rPr>
      </w:pPr>
      <w:r>
        <w:rPr>
          <w:rFonts w:hint="default" w:ascii="Times New Roman" w:hAnsi="Times New Roman" w:eastAsia="方正仿宋_GBK" w:cs="Times New Roman"/>
          <w:b/>
          <w:bCs/>
          <w:sz w:val="24"/>
          <w:szCs w:val="24"/>
        </w:rPr>
        <w:t xml:space="preserve">甲    方：</w:t>
      </w:r>
      <w:r>
        <w:rPr>
          <w:rFonts w:hint="default" w:ascii="Times New Roman" w:hAnsi="Times New Roman" w:eastAsia="方正仿宋_GBK" w:cs="Times New Roman"/>
          <w:sz w:val="24"/>
          <w:szCs w:val="24"/>
          <w:u w:val="single"/>
        </w:rPr>
        <w:t xml:space="preserve">扬州中国大运河博物馆            </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p>
    <w:p>
      <w:pPr>
        <w:ind w:left="0" w:firstLine="0"/>
        <w:spacing w:line="360" w:lineRule="auto"/>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乙    方</w:t>
      </w:r>
      <w:r>
        <w:rPr>
          <w:rFonts w:hint="default" w:ascii="Times New Roman" w:hAnsi="Times New Roman" w:eastAsia="方正仿宋_GBK" w:cs="Times New Roman"/>
          <w:b/>
          <w:sz w:val="24"/>
          <w:szCs w:val="24"/>
        </w:rPr>
        <w:t xml:space="preserve">：</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p>
    <w:p>
      <w:pPr>
        <w:ind w:left="0" w:firstLine="0"/>
        <w:spacing w:line="360" w:lineRule="auto"/>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签订时间：</w:t>
      </w:r>
      <w:r>
        <w:rPr>
          <w:rFonts w:hint="default" w:ascii="Times New Roman" w:hAnsi="Times New Roman" w:eastAsia="方正仿宋_GBK" w:cs="Times New Roman"/>
          <w:sz w:val="24"/>
          <w:szCs w:val="24"/>
          <w:u w:val="single"/>
        </w:rPr>
        <w:t xml:space="preserve">      年    月    日          </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p>
    <w:p>
      <w:pPr>
        <w:ind w:left="0" w:firstLine="0"/>
        <w:spacing w:line="360" w:lineRule="auto"/>
        <w:rPr>
          <w:rFonts w:hint="default" w:ascii="Times New Roman" w:hAnsi="Times New Roman" w:eastAsia="方正仿宋_GBK" w:cs="Times New Roman"/>
          <w:b/>
          <w:sz w:val="24"/>
          <w:szCs w:val="24"/>
        </w:rPr>
      </w:pPr>
      <w:r>
        <w:rPr>
          <w:rFonts w:hint="default" w:ascii="Times New Roman" w:hAnsi="Times New Roman" w:eastAsia="方正仿宋_GBK" w:cs="Times New Roman"/>
          <w:b/>
          <w:bCs/>
          <w:sz w:val="24"/>
          <w:szCs w:val="24"/>
        </w:rPr>
        <w:t xml:space="preserve">签订地点：</w:t>
      </w:r>
      <w:r>
        <w:rPr>
          <w:rFonts w:hint="default" w:ascii="Times New Roman" w:hAnsi="Times New Roman" w:eastAsia="方正仿宋_GBK" w:cs="Times New Roman"/>
          <w:sz w:val="24"/>
          <w:szCs w:val="24"/>
          <w:u w:val="single"/>
        </w:rPr>
        <w:t xml:space="preserve"> 江苏省扬州市                      </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p>
    <w:p>
      <w:pPr>
        <w:ind w:firstLine="0"/>
        <w:jc w:val="center"/>
        <w:spacing w:line="360" w:lineRule="auto"/>
        <w:widowControl/>
        <w:rPr>
          <w:rFonts w:hint="default" w:ascii="Times New Roman" w:hAnsi="Times New Roman" w:eastAsia="方正仿宋_GBK" w:cs="Times New Roman"/>
          <w:b/>
          <w:sz w:val="28"/>
          <w:szCs w:val="28"/>
        </w:rPr>
      </w:pPr>
      <w:r/>
      <w:bookmarkStart w:id="192" w:name="_Toc332660387"/>
      <w:r/>
      <w:bookmarkStart w:id="193" w:name="_Toc332653272"/>
      <w:r/>
      <w:bookmarkStart w:id="194" w:name="_Toc322794615"/>
      <w:r>
        <w:rPr>
          <w:rFonts w:hint="default" w:ascii="Times New Roman" w:hAnsi="Times New Roman" w:eastAsia="方正仿宋_GBK" w:cs="Times New Roman"/>
          <w:b/>
          <w:sz w:val="28"/>
          <w:szCs w:val="28"/>
        </w:rPr>
        <w:br w:type="page" w:clear="all"/>
      </w:r>
      <w:r/>
    </w:p>
    <w:p>
      <w:pPr>
        <w:ind w:firstLine="0"/>
        <w:jc w:val="center"/>
        <w:spacing w:line="360" w:lineRule="auto"/>
        <w:widowControl/>
        <w:rPr>
          <w:rFonts w:hint="default" w:ascii="Times New Roman" w:hAnsi="Times New Roman" w:eastAsia="方正仿宋_GBK" w:cs="Times New Roman"/>
          <w:b/>
          <w:sz w:val="28"/>
          <w:szCs w:val="28"/>
        </w:rPr>
      </w:pPr>
      <w:r>
        <w:rPr>
          <w:rFonts w:hint="default" w:ascii="Times New Roman" w:hAnsi="Times New Roman" w:eastAsia="方正仿宋_GBK" w:cs="Times New Roman"/>
          <w:b/>
          <w:sz w:val="28"/>
          <w:szCs w:val="28"/>
        </w:rPr>
      </w:r>
      <w:r/>
    </w:p>
    <w:p>
      <w:pPr>
        <w:ind w:firstLine="0"/>
        <w:jc w:val="center"/>
        <w:spacing w:line="360" w:lineRule="auto"/>
        <w:widowControl/>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合同书目录</w:t>
      </w:r>
      <w:bookmarkEnd w:id="192"/>
      <w:r/>
      <w:bookmarkEnd w:id="193"/>
      <w:r/>
      <w:bookmarkEnd w:id="194"/>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1、总则</w:t>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2、甲方责任</w:t>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3、乙方责任</w:t>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4、计量单位</w:t>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5、项目进度</w:t>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6、项目合同总金额及税费</w:t>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7、项目合同支付条款</w:t>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8、项目合同修改</w:t>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9、违约责任</w:t>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10、项目合同终止</w:t>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11、不可抗力</w:t>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12、仲裁</w:t>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13、项目合同附件</w:t>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14、项目合同生效及其它</w:t>
      </w:r>
      <w:r/>
    </w:p>
    <w:p>
      <w:pPr>
        <w:ind w:firstLine="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15、项目合同签章</w:t>
      </w:r>
      <w:r/>
    </w:p>
    <w:p>
      <w:pPr>
        <w:ind w:left="0" w:firstLine="420"/>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1"/>
          <w:szCs w:val="21"/>
        </w:rPr>
        <w:br w:type="page" w:clear="all"/>
      </w:r>
      <w:bookmarkStart w:id="195" w:name="_Toc322794616"/>
      <w:r/>
      <w:bookmarkStart w:id="196" w:name="_Toc332660388"/>
      <w:r/>
      <w:bookmarkStart w:id="197" w:name="_Toc332653273"/>
      <w:r>
        <w:rPr>
          <w:rFonts w:hint="default" w:ascii="Times New Roman" w:hAnsi="Times New Roman" w:eastAsia="方正仿宋_GBK" w:cs="Times New Roman"/>
          <w:sz w:val="24"/>
          <w:szCs w:val="24"/>
        </w:rPr>
        <w:t xml:space="preserve">1</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总则</w:t>
      </w:r>
      <w:bookmarkEnd w:id="195"/>
      <w:r/>
      <w:bookmarkEnd w:id="196"/>
      <w:r/>
      <w:bookmarkEnd w:id="197"/>
      <w:r/>
      <w:r/>
    </w:p>
    <w:p>
      <w:pPr>
        <w:ind w:firstLine="480"/>
        <w:jc w:val="left"/>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1.1</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本合同由</w:t>
      </w:r>
      <w:r>
        <w:rPr>
          <w:rFonts w:hint="default" w:ascii="Times New Roman" w:hAnsi="Times New Roman" w:eastAsia="方正仿宋_GBK" w:cs="Times New Roman"/>
          <w:sz w:val="24"/>
          <w:szCs w:val="24"/>
          <w:u w:val="single"/>
        </w:rPr>
        <w:t xml:space="preserve"> 扬州中国大运河博物馆 </w:t>
      </w:r>
      <w:r>
        <w:rPr>
          <w:rFonts w:hint="default" w:ascii="Times New Roman" w:hAnsi="Times New Roman" w:eastAsia="方正仿宋_GBK" w:cs="Times New Roman"/>
          <w:sz w:val="24"/>
          <w:szCs w:val="24"/>
        </w:rPr>
        <w:t xml:space="preserve">（以下简称“甲方”）为一方和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（以下简称“乙方”）为另一方按下述条款和条件签署。</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1.2</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甲方为获得</w:t>
      </w:r>
      <w:r>
        <w:rPr>
          <w:rFonts w:hint="default" w:ascii="Times New Roman" w:hAnsi="Times New Roman" w:eastAsia="方正仿宋_GBK" w:cs="Times New Roman"/>
          <w:sz w:val="24"/>
          <w:szCs w:val="24"/>
          <w:u w:val="single"/>
        </w:rPr>
        <w:t xml:space="preserve"> 招标文件 </w:t>
      </w:r>
      <w:r>
        <w:rPr>
          <w:rFonts w:hint="default" w:ascii="Times New Roman" w:hAnsi="Times New Roman" w:eastAsia="方正仿宋_GBK" w:cs="Times New Roman"/>
          <w:sz w:val="24"/>
          <w:szCs w:val="24"/>
        </w:rPr>
        <w:t xml:space="preserve">所描述的</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eastAsia="zh-CN"/>
        </w:rPr>
        <w:t xml:space="preserve">扬州中国大运河博物馆紫禁城与大运河常设专题展设计制作服务</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（填写项目名称），经过</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eastAsia="zh-CN"/>
        </w:rPr>
        <w:t xml:space="preserve">扬州中国大运河博物馆紫禁城与大运河常设专题展设计制作服务</w:t>
      </w:r>
      <w:r>
        <w:rPr>
          <w:rFonts w:hint="default" w:ascii="Times New Roman" w:hAnsi="Times New Roman" w:eastAsia="方正仿宋_GBK" w:cs="Times New Roman"/>
          <w:sz w:val="24"/>
          <w:szCs w:val="24"/>
          <w:u w:val="single"/>
        </w:rPr>
        <w:t xml:space="preserve">（项目编号：        ）评审小组对供应商的综合评审</w:t>
      </w:r>
      <w:r>
        <w:rPr>
          <w:rFonts w:hint="default" w:ascii="Times New Roman" w:hAnsi="Times New Roman" w:eastAsia="方正仿宋_GBK" w:cs="Times New Roman"/>
          <w:sz w:val="24"/>
          <w:szCs w:val="24"/>
        </w:rPr>
        <w:t xml:space="preserve">确定乙方为中标供应商。</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1.3</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为了保证项目顺利实施，经协商，甲方和乙方依据《中华人民共和国民法典》的规定，现就</w:t>
      </w:r>
      <w:r>
        <w:rPr>
          <w:rFonts w:hint="default" w:ascii="Times New Roman" w:hAnsi="Times New Roman" w:eastAsia="方正仿宋_GBK" w:cs="Times New Roman"/>
          <w:sz w:val="24"/>
          <w:szCs w:val="24"/>
          <w:u w:val="single"/>
          <w:lang w:eastAsia="zh-CN"/>
        </w:rPr>
        <w:t xml:space="preserve">扬州中国大运河博物馆紫禁城与大运河常设专题展设计制作服务</w:t>
      </w:r>
      <w:r>
        <w:rPr>
          <w:rFonts w:hint="default" w:ascii="Times New Roman" w:hAnsi="Times New Roman" w:eastAsia="方正仿宋_GBK" w:cs="Times New Roman"/>
          <w:sz w:val="24"/>
          <w:szCs w:val="24"/>
          <w:u w:val="single"/>
        </w:rPr>
        <w:t xml:space="preserve">项目</w:t>
      </w:r>
      <w:r>
        <w:rPr>
          <w:rFonts w:hint="default" w:ascii="Times New Roman" w:hAnsi="Times New Roman" w:eastAsia="方正仿宋_GBK" w:cs="Times New Roman"/>
          <w:sz w:val="24"/>
          <w:szCs w:val="24"/>
        </w:rPr>
        <w:t xml:space="preserve">事宜签订本合同。</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1.4</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本合同项下的项目实施地点位于</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 </w:t>
      </w:r>
      <w:r>
        <w:rPr>
          <w:rFonts w:hint="default" w:ascii="Times New Roman" w:hAnsi="Times New Roman" w:eastAsia="方正仿宋_GBK" w:cs="Times New Roman"/>
          <w:sz w:val="24"/>
          <w:szCs w:val="24"/>
          <w:u w:val="single"/>
        </w:rPr>
        <w:t xml:space="preserve">扬州中国大运河博物馆 </w:t>
      </w:r>
      <w:r>
        <w:rPr>
          <w:rFonts w:hint="default" w:ascii="Times New Roman" w:hAnsi="Times New Roman" w:eastAsia="方正仿宋_GBK" w:cs="Times New Roman"/>
          <w:sz w:val="24"/>
          <w:szCs w:val="24"/>
        </w:rPr>
        <w:t xml:space="preserve">。</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1.5</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项目实施目标：乙方负责为甲方提供</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eastAsia="zh-CN"/>
        </w:rPr>
        <w:t xml:space="preserve">扬州中国大运河博物馆紫禁城与大运河常设专题展设计制作服务</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w:t>
      </w:r>
      <w:r/>
    </w:p>
    <w:p>
      <w:pPr>
        <w:ind w:firstLine="480"/>
        <w:keepLines w:val="0"/>
        <w:keepNext w:val="0"/>
        <w:pageBreakBefore w:val="0"/>
        <w:spacing w:line="560" w:lineRule="exact"/>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rPr>
        <w:t xml:space="preserve">1.6</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项目实施内容：</w:t>
      </w:r>
      <w:r>
        <w:rPr>
          <w:rFonts w:hint="default" w:ascii="Times New Roman" w:hAnsi="Times New Roman" w:eastAsia="方正仿宋_GBK" w:cs="Times New Roman"/>
          <w:sz w:val="24"/>
          <w:szCs w:val="24"/>
          <w:lang w:eastAsia="zh-CN"/>
        </w:rPr>
        <w:t xml:space="preserve">扬州中国大运河博物馆紫禁城与大运河常设专题展设计制作服务</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bookmarkStart w:id="198" w:name="_Toc332653274"/>
      <w:r/>
      <w:bookmarkStart w:id="199" w:name="_Toc322794617"/>
      <w:r/>
      <w:bookmarkStart w:id="200" w:name="_Toc332660389"/>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甲方责任</w:t>
      </w:r>
      <w:bookmarkEnd w:id="198"/>
      <w:r/>
      <w:bookmarkEnd w:id="199"/>
      <w:r/>
      <w:bookmarkEnd w:id="200"/>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2.1</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甲方提出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eastAsia="zh-CN"/>
        </w:rPr>
        <w:t xml:space="preserve">扬州中国大运河博物馆紫禁城与大运河常设专题展设计制作服务</w:t>
      </w:r>
      <w:r>
        <w:rPr>
          <w:rFonts w:hint="default" w:ascii="Times New Roman" w:hAnsi="Times New Roman" w:eastAsia="方正仿宋_GBK" w:cs="Times New Roman"/>
          <w:sz w:val="24"/>
          <w:szCs w:val="24"/>
        </w:rPr>
        <w:t xml:space="preserve">项目实施任务和需求，负责项目的总体组织工作，并保留根据实际工作需求，提出对项目实施方案进行适当修改的权利。 </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2.2</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甲方应为调研、安装、测试、调试等乙方工作提供必要的工作环境及协助人员。</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2.3</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甲方负责组织由乙方提供的技术培训工作。</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2.4</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甲方负责协调最终用户和乙方的关系，并提供最终用户的联系方式。</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2.5</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乙方向甲方提供的内部资料，甲方予以保密，甲方不向任何第三方泄露乙方的商业秘密和技术秘密。</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bookmarkStart w:id="201" w:name="_Toc322794618"/>
      <w:r/>
      <w:bookmarkStart w:id="202" w:name="_Toc332660390"/>
      <w:r/>
      <w:bookmarkStart w:id="203" w:name="_Toc332653275"/>
      <w:r>
        <w:rPr>
          <w:rFonts w:hint="default" w:ascii="Times New Roman" w:hAnsi="Times New Roman" w:eastAsia="方正仿宋_GBK" w:cs="Times New Roman"/>
          <w:sz w:val="24"/>
          <w:szCs w:val="24"/>
        </w:rPr>
        <w:t xml:space="preserve">3</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乙方责任</w:t>
      </w:r>
      <w:bookmarkEnd w:id="201"/>
      <w:r/>
      <w:bookmarkEnd w:id="202"/>
      <w:r/>
      <w:bookmarkEnd w:id="203"/>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3.1</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乙方应根据项目招标文件中的要求完成项目实施、制作，全面完成各项服务任务，保证本项目达到所设定的全部目标，使整个系统稳定可靠运行。</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3.2</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在本项目建设过程中，乙方应充分考虑甲方建设现状和需求，保证系统的完整性、一致性和扩展性。</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3.3</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乙方应按照</w:t>
      </w:r>
      <w:r>
        <w:rPr>
          <w:rFonts w:hint="default" w:ascii="Times New Roman" w:hAnsi="Times New Roman" w:eastAsia="方正仿宋_GBK" w:cs="Times New Roman"/>
          <w:sz w:val="24"/>
          <w:szCs w:val="24"/>
          <w:lang w:eastAsia="zh-CN"/>
        </w:rPr>
        <w:t xml:space="preserve">扬州中国大运河博物馆紫禁城与大运河常设专题展设计制作服务</w:t>
      </w:r>
      <w:r>
        <w:rPr>
          <w:rFonts w:hint="default" w:ascii="Times New Roman" w:hAnsi="Times New Roman" w:eastAsia="方正仿宋_GBK" w:cs="Times New Roman"/>
          <w:sz w:val="24"/>
          <w:szCs w:val="24"/>
        </w:rPr>
        <w:t xml:space="preserve">项目资料编制要求分阶段向甲方提供完备的技术资料，以满足系统软、硬件设备安装、管理及运行维护等需要。文档以纸质文件和电子资料（光盘）的形式提供。</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3.4</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在项目运行期间，乙方应至少提供包括全程跟踪、现场指导、技术支持、应急响应、定期巡检、质量保证、维护等服务，及时解决项目运行时出现的问题，保证满足甲方的使用要求。</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3.5</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未经甲方书面授权或同意，乙方不得以任何方式将项目转交第三方提供相关服务，且项目成果（包括任何相对独立的部分）不得侵犯他人知识产权或遭到类似指控，否则，乙方承担一切后果。</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3.6</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乙方应保证项目队伍人员的充足和人员结构合理性，建立高效的项目管理制度，健全各项保障措施和质量保障体系，以便于项目顺利进行，并应任命一名全职项目经理，控制本项目整体进度和质量，保证项目按期完成，项目经理应全程在场。在项目执行期间，更换项目经理和主要技术人员，必须得到甲方书面同意。</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乙方现场负责人姓名：</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身份证号码：</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3.7</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乙方应加强项目风险分析及控制，对项目的风险要有详细的分析，并有可靠的控制手段和措施。</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3.8</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在提供服务过程中，由于乙方人员的过错、过失造成的设备损坏、损失、人身安全事故，其责任由乙方承担。</w:t>
      </w:r>
      <w:r/>
    </w:p>
    <w:p>
      <w:pPr>
        <w:ind w:firstLine="480"/>
        <w:keepLines w:val="0"/>
        <w:keepNext w:val="0"/>
        <w:pageBreakBefore w:val="0"/>
        <w:spacing w:line="560" w:lineRule="exact"/>
        <w:rPr>
          <w:rFonts w:hint="default" w:ascii="Times New Roman" w:hAnsi="Times New Roman" w:eastAsia="方正仿宋_GBK" w:cs="Times New Roman"/>
          <w:sz w:val="24"/>
          <w:szCs w:val="24"/>
          <w:lang w:val="en-US" w:eastAsia="zh-CN"/>
        </w:rPr>
      </w:pPr>
      <w:r>
        <w:rPr>
          <w:rFonts w:hint="eastAsia" w:eastAsia="方正仿宋_GBK" w:cs="Times New Roman"/>
          <w:sz w:val="24"/>
          <w:szCs w:val="24"/>
          <w:lang w:val="en-US" w:eastAsia="zh-CN"/>
        </w:rPr>
        <w:t xml:space="preserve">3.9 展览运营存续期间，如发生因乙方自身展陈制作相关原因引发的文物安全相关事故，乙方须承担一切责任（包含连带赔偿责任等）。</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bookmarkStart w:id="204" w:name="_Toc322794619"/>
      <w:r/>
      <w:bookmarkStart w:id="205" w:name="_Toc332660391"/>
      <w:r/>
      <w:bookmarkStart w:id="206" w:name="_Toc332653276"/>
      <w:r/>
      <w:bookmarkStart w:id="207" w:name="_Toc487900372"/>
      <w:r>
        <w:rPr>
          <w:rFonts w:hint="default" w:ascii="Times New Roman" w:hAnsi="Times New Roman" w:eastAsia="方正仿宋_GBK" w:cs="Times New Roman"/>
          <w:sz w:val="24"/>
          <w:szCs w:val="24"/>
        </w:rPr>
        <w:t xml:space="preserve">4</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计量单位</w:t>
      </w:r>
      <w:bookmarkEnd w:id="204"/>
      <w:r/>
      <w:bookmarkEnd w:id="205"/>
      <w:r/>
      <w:bookmarkEnd w:id="206"/>
      <w:r/>
      <w:bookmarkEnd w:id="207"/>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除技术规范中另有规定外,本项目计量单位均使用国家法定计量单位。</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bookmarkStart w:id="208" w:name="_Toc332660392"/>
      <w:r/>
      <w:bookmarkStart w:id="209" w:name="_Toc332653277"/>
      <w:r/>
      <w:bookmarkStart w:id="210" w:name="_Toc322794620"/>
      <w:r>
        <w:rPr>
          <w:rFonts w:hint="default" w:ascii="Times New Roman" w:hAnsi="Times New Roman" w:eastAsia="方正仿宋_GBK" w:cs="Times New Roman"/>
          <w:sz w:val="24"/>
          <w:szCs w:val="24"/>
        </w:rPr>
        <w:t xml:space="preserve">5</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项目进度</w:t>
      </w:r>
      <w:bookmarkEnd w:id="208"/>
      <w:r/>
      <w:bookmarkEnd w:id="209"/>
      <w:r/>
      <w:bookmarkEnd w:id="210"/>
      <w:r/>
      <w:r/>
    </w:p>
    <w:p>
      <w:pPr>
        <w:ind w:firstLine="480"/>
        <w:keepLines w:val="0"/>
        <w:keepNext w:val="0"/>
        <w:pageBreakBefore w:val="0"/>
        <w:spacing w:line="560" w:lineRule="exact"/>
        <w:rPr>
          <w:rFonts w:hint="eastAsia" w:eastAsia="方正仿宋_GBK" w:cs="Times New Roman"/>
          <w:sz w:val="24"/>
          <w:szCs w:val="24"/>
          <w:lang w:val="en-US" w:eastAsia="zh-CN"/>
        </w:rPr>
      </w:pPr>
      <w:r>
        <w:rPr>
          <w:rFonts w:hint="eastAsia" w:eastAsia="方正仿宋_GBK" w:cs="Times New Roman"/>
          <w:lang w:val="en-US" w:eastAsia="zh-CN"/>
        </w:rPr>
        <w:t xml:space="preserve">5.1  </w:t>
      </w:r>
      <w:r>
        <w:rPr>
          <w:rFonts w:hint="default" w:ascii="Times New Roman" w:hAnsi="Times New Roman" w:eastAsia="方正仿宋_GBK" w:cs="Times New Roman"/>
        </w:rPr>
        <w:t xml:space="preserve">2026年12月4日</w:t>
      </w:r>
      <w:r>
        <w:rPr>
          <w:rFonts w:hint="default" w:ascii="Times New Roman" w:hAnsi="Times New Roman" w:eastAsia="方正仿宋_GBK" w:cs="Times New Roman"/>
          <w:bCs/>
          <w:sz w:val="24"/>
          <w:szCs w:val="24"/>
          <w:highlight w:val="none"/>
        </w:rPr>
        <w:t xml:space="preserve">前</w:t>
      </w:r>
      <w:r>
        <w:rPr>
          <w:rFonts w:hint="default" w:ascii="Times New Roman" w:hAnsi="Times New Roman" w:eastAsia="方正仿宋_GBK" w:cs="Times New Roman"/>
          <w:bCs/>
          <w:sz w:val="24"/>
          <w:szCs w:val="24"/>
        </w:rPr>
        <w:t xml:space="preserve">完成设计、供货并制作</w:t>
      </w:r>
      <w:r>
        <w:rPr>
          <w:rFonts w:hint="default" w:ascii="Times New Roman" w:hAnsi="Times New Roman" w:eastAsia="方正仿宋_GBK" w:cs="Times New Roman"/>
          <w:sz w:val="24"/>
          <w:szCs w:val="24"/>
        </w:rPr>
        <w:t xml:space="preserve">，乙方必须履行其在本合同中所规定的义务，按进度要求按时完成合同所约定的服务工作。</w:t>
      </w:r>
      <w:r>
        <w:rPr>
          <w:rFonts w:hint="eastAsia" w:eastAsia="方正仿宋_GBK" w:cs="Times New Roman"/>
          <w:sz w:val="24"/>
          <w:szCs w:val="24"/>
          <w:lang w:val="en-US" w:eastAsia="zh-CN"/>
        </w:rPr>
        <w:t xml:space="preserve">非因乙方原因导致无法按期完成的，工期相应顺延。</w:t>
      </w:r>
      <w:r/>
    </w:p>
    <w:p>
      <w:pPr>
        <w:ind w:firstLine="480"/>
        <w:keepLines w:val="0"/>
        <w:keepNext w:val="0"/>
        <w:pageBreakBefore w:val="0"/>
        <w:spacing w:line="560" w:lineRule="exact"/>
        <w:rPr>
          <w:rFonts w:hint="default" w:eastAsia="方正仿宋_GBK" w:cs="Times New Roman"/>
          <w:sz w:val="24"/>
          <w:szCs w:val="24"/>
          <w:lang w:val="en-US" w:eastAsia="zh-CN"/>
        </w:rPr>
      </w:pPr>
      <w:r>
        <w:rPr>
          <w:rFonts w:hint="eastAsia" w:eastAsia="方正仿宋_GBK" w:cs="Times New Roman"/>
          <w:sz w:val="24"/>
          <w:szCs w:val="24"/>
          <w:lang w:val="en-US" w:eastAsia="zh-CN"/>
        </w:rPr>
        <w:t xml:space="preserve">5.2 乙方完成设计、供货及制作后，向甲方提交验收申请及相关材料，甲方收到材料后15个工作日内组织验收，验收合格后签署验收报告。</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bookmarkStart w:id="211" w:name="_Toc332653278"/>
      <w:r/>
      <w:bookmarkStart w:id="212" w:name="_Toc332660393"/>
      <w:r/>
      <w:bookmarkStart w:id="213" w:name="_Toc322794621"/>
      <w:r>
        <w:rPr>
          <w:rFonts w:hint="default" w:ascii="Times New Roman" w:hAnsi="Times New Roman" w:eastAsia="方正仿宋_GBK" w:cs="Times New Roman"/>
          <w:sz w:val="24"/>
          <w:szCs w:val="24"/>
        </w:rPr>
        <w:t xml:space="preserve">6</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项目合同总金额及税费</w:t>
      </w:r>
      <w:bookmarkEnd w:id="211"/>
      <w:r/>
      <w:bookmarkEnd w:id="212"/>
      <w:r/>
      <w:bookmarkEnd w:id="213"/>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6.1</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合同总金额为：￥</w:t>
      </w:r>
      <w:r>
        <w:rPr>
          <w:rFonts w:hint="default" w:ascii="Times New Roman" w:hAnsi="Times New Roman" w:eastAsia="方正仿宋_GBK" w:cs="Times New Roman"/>
          <w:sz w:val="24"/>
          <w:szCs w:val="24"/>
          <w:u w:val="single"/>
        </w:rPr>
        <w:t xml:space="preserve">        元 </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大写：</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 </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6.2 与本合同有关的一切税费均由乙方负担。</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bookmarkStart w:id="214" w:name="_Toc332660394"/>
      <w:r/>
      <w:bookmarkStart w:id="215" w:name="_Toc322794622"/>
      <w:r/>
      <w:bookmarkStart w:id="216" w:name="_Toc332653279"/>
      <w:r>
        <w:rPr>
          <w:rFonts w:hint="default" w:ascii="Times New Roman" w:hAnsi="Times New Roman" w:eastAsia="方正仿宋_GBK" w:cs="Times New Roman"/>
          <w:sz w:val="24"/>
          <w:szCs w:val="24"/>
        </w:rPr>
        <w:t xml:space="preserve">7</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项目合同支付条款</w:t>
      </w:r>
      <w:bookmarkEnd w:id="214"/>
      <w:r/>
      <w:bookmarkEnd w:id="215"/>
      <w:r/>
      <w:bookmarkEnd w:id="216"/>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付款应按下列条件进行：</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7.1</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具体支付比例如下：</w:t>
      </w:r>
      <w:r/>
    </w:p>
    <w:p>
      <w:pPr>
        <w:ind w:firstLine="480"/>
        <w:keepLines w:val="0"/>
        <w:keepNext w:val="0"/>
        <w:pageBreakBefore w:val="0"/>
        <w:spacing w:line="560" w:lineRule="exact"/>
        <w:widowControl/>
        <w:rPr>
          <w:rFonts w:hint="default" w:ascii="Times New Roman" w:hAnsi="Times New Roman" w:eastAsia="方正仿宋_GBK" w:cs="Times New Roman"/>
          <w:b w:val="0"/>
          <w:bCs/>
          <w:i w:val="0"/>
          <w:iCs w:val="0"/>
          <w:sz w:val="24"/>
          <w:szCs w:val="24"/>
          <w:highlight w:val="none"/>
          <w:u w:val="single"/>
        </w:rPr>
      </w:pPr>
      <w:r>
        <w:rPr>
          <w:rFonts w:hint="default" w:ascii="Times New Roman" w:hAnsi="Times New Roman" w:eastAsia="方正仿宋_GBK" w:cs="Times New Roman"/>
          <w:b w:val="0"/>
          <w:bCs/>
          <w:i w:val="0"/>
          <w:iCs w:val="0"/>
          <w:sz w:val="24"/>
          <w:szCs w:val="24"/>
          <w:highlight w:val="none"/>
          <w:u w:val="single"/>
        </w:rPr>
        <w:t xml:space="preserve">第一次付款：</w:t>
      </w:r>
      <w:r>
        <w:rPr>
          <w:rFonts w:hint="eastAsia" w:eastAsia="方正仿宋_GBK" w:cs="Times New Roman"/>
          <w:b w:val="0"/>
          <w:bCs/>
          <w:i w:val="0"/>
          <w:iCs w:val="0"/>
          <w:sz w:val="24"/>
          <w:szCs w:val="24"/>
          <w:highlight w:val="none"/>
          <w:u w:val="single"/>
          <w:lang w:val="en-US" w:eastAsia="zh-CN"/>
        </w:rPr>
        <w:t xml:space="preserve">合同</w:t>
      </w:r>
      <w:r>
        <w:rPr>
          <w:rFonts w:hint="default" w:ascii="Times New Roman" w:hAnsi="Times New Roman" w:eastAsia="方正仿宋_GBK" w:cs="Times New Roman"/>
          <w:b w:val="0"/>
          <w:bCs/>
          <w:i w:val="0"/>
          <w:iCs w:val="0"/>
          <w:sz w:val="24"/>
          <w:szCs w:val="24"/>
          <w:highlight w:val="none"/>
          <w:u w:val="single"/>
        </w:rPr>
        <w:t xml:space="preserve">签订</w:t>
      </w:r>
      <w:r>
        <w:rPr>
          <w:rFonts w:hint="eastAsia" w:eastAsia="方正仿宋_GBK" w:cs="Times New Roman"/>
          <w:b w:val="0"/>
          <w:bCs/>
          <w:i w:val="0"/>
          <w:iCs w:val="0"/>
          <w:sz w:val="24"/>
          <w:szCs w:val="24"/>
          <w:highlight w:val="none"/>
          <w:u w:val="single"/>
          <w:lang w:val="en-US" w:eastAsia="zh-CN"/>
        </w:rPr>
        <w:t xml:space="preserve">且</w:t>
      </w:r>
      <w:r>
        <w:rPr>
          <w:rFonts w:hint="default" w:ascii="Times New Roman" w:hAnsi="Times New Roman" w:eastAsia="方正仿宋_GBK" w:cs="Times New Roman"/>
          <w:b w:val="0"/>
          <w:bCs/>
          <w:i w:val="0"/>
          <w:iCs w:val="0"/>
          <w:sz w:val="24"/>
          <w:szCs w:val="24"/>
          <w:highlight w:val="none"/>
          <w:u w:val="single"/>
        </w:rPr>
        <w:t xml:space="preserve">收到</w:t>
      </w:r>
      <w:r>
        <w:rPr>
          <w:rFonts w:hint="default" w:ascii="Times New Roman" w:hAnsi="Times New Roman" w:eastAsia="方正仿宋_GBK" w:cs="Times New Roman"/>
          <w:b w:val="0"/>
          <w:bCs/>
          <w:i w:val="0"/>
          <w:iCs w:val="0"/>
          <w:sz w:val="24"/>
          <w:szCs w:val="24"/>
          <w:highlight w:val="none"/>
          <w:u w:val="single"/>
          <w:lang w:val="en-US" w:eastAsia="zh-CN"/>
        </w:rPr>
        <w:t xml:space="preserve">乙方开具的</w:t>
      </w:r>
      <w:r>
        <w:rPr>
          <w:rFonts w:hint="default" w:ascii="Times New Roman" w:hAnsi="Times New Roman" w:eastAsia="方正仿宋_GBK" w:cs="Times New Roman"/>
          <w:b w:val="0"/>
          <w:bCs/>
          <w:i w:val="0"/>
          <w:iCs w:val="0"/>
          <w:sz w:val="24"/>
          <w:szCs w:val="24"/>
          <w:highlight w:val="none"/>
          <w:u w:val="single"/>
        </w:rPr>
        <w:t xml:space="preserve">正规发票后</w:t>
      </w:r>
      <w:r>
        <w:rPr>
          <w:rFonts w:hint="default" w:ascii="Times New Roman" w:hAnsi="Times New Roman" w:eastAsia="方正仿宋_GBK" w:cs="Times New Roman"/>
          <w:b w:val="0"/>
          <w:bCs/>
          <w:i w:val="0"/>
          <w:iCs w:val="0"/>
          <w:sz w:val="24"/>
          <w:szCs w:val="24"/>
          <w:highlight w:val="none"/>
          <w:u w:val="single"/>
          <w:lang w:val="en-US" w:eastAsia="zh-CN"/>
        </w:rPr>
        <w:t xml:space="preserve">25</w:t>
      </w:r>
      <w:r>
        <w:rPr>
          <w:rFonts w:hint="default" w:ascii="Times New Roman" w:hAnsi="Times New Roman" w:eastAsia="方正仿宋_GBK" w:cs="Times New Roman"/>
          <w:b w:val="0"/>
          <w:bCs/>
          <w:i w:val="0"/>
          <w:iCs w:val="0"/>
          <w:sz w:val="24"/>
          <w:szCs w:val="24"/>
          <w:highlight w:val="none"/>
          <w:u w:val="single"/>
        </w:rPr>
        <w:t xml:space="preserve">个工作日内，支付合同金额的40%；</w:t>
      </w:r>
      <w:r/>
    </w:p>
    <w:p>
      <w:pPr>
        <w:ind w:firstLine="480"/>
        <w:keepLines w:val="0"/>
        <w:keepNext w:val="0"/>
        <w:pageBreakBefore w:val="0"/>
        <w:spacing w:line="560" w:lineRule="exact"/>
        <w:widowControl/>
        <w:rPr>
          <w:rFonts w:hint="default" w:ascii="Times New Roman" w:hAnsi="Times New Roman" w:eastAsia="方正仿宋_GBK" w:cs="Times New Roman"/>
          <w:b w:val="0"/>
          <w:bCs/>
          <w:i w:val="0"/>
          <w:iCs w:val="0"/>
          <w:sz w:val="24"/>
          <w:szCs w:val="24"/>
          <w:highlight w:val="none"/>
          <w:u w:val="single"/>
          <w:lang w:val="en-US" w:eastAsia="zh-CN"/>
        </w:rPr>
      </w:pPr>
      <w:r>
        <w:rPr>
          <w:rFonts w:hint="default" w:ascii="Times New Roman" w:hAnsi="Times New Roman" w:eastAsia="方正仿宋_GBK" w:cs="Times New Roman"/>
          <w:b w:val="0"/>
          <w:bCs/>
          <w:i w:val="0"/>
          <w:iCs w:val="0"/>
          <w:sz w:val="24"/>
          <w:szCs w:val="24"/>
          <w:highlight w:val="none"/>
          <w:u w:val="single"/>
        </w:rPr>
        <w:t xml:space="preserve">第二次付款：</w:t>
      </w:r>
      <w:r>
        <w:rPr>
          <w:rFonts w:hint="default" w:ascii="Times New Roman" w:hAnsi="Times New Roman" w:eastAsia="方正仿宋_GBK" w:cs="Times New Roman"/>
          <w:b w:val="0"/>
          <w:bCs/>
          <w:i w:val="0"/>
          <w:iCs w:val="0"/>
          <w:sz w:val="24"/>
          <w:szCs w:val="24"/>
          <w:highlight w:val="none"/>
          <w:u w:val="single"/>
          <w:lang w:val="en-US" w:eastAsia="zh-CN"/>
        </w:rPr>
        <w:t xml:space="preserve">布展完成、乙方递交</w:t>
      </w:r>
      <w:r>
        <w:rPr>
          <w:rFonts w:hint="eastAsia" w:eastAsia="方正仿宋_GBK" w:cs="Times New Roman"/>
          <w:b w:val="0"/>
          <w:bCs/>
          <w:i w:val="0"/>
          <w:iCs w:val="0"/>
          <w:sz w:val="24"/>
          <w:szCs w:val="24"/>
          <w:highlight w:val="none"/>
          <w:u w:val="single"/>
          <w:lang w:val="en-US" w:eastAsia="zh-CN"/>
        </w:rPr>
        <w:t xml:space="preserve">完整</w:t>
      </w:r>
      <w:r>
        <w:rPr>
          <w:rFonts w:hint="default" w:ascii="Times New Roman" w:hAnsi="Times New Roman" w:eastAsia="方正仿宋_GBK" w:cs="Times New Roman"/>
          <w:b w:val="0"/>
          <w:bCs/>
          <w:i w:val="0"/>
          <w:iCs w:val="0"/>
          <w:sz w:val="24"/>
          <w:szCs w:val="24"/>
          <w:highlight w:val="none"/>
          <w:u w:val="single"/>
          <w:lang w:val="en-US" w:eastAsia="zh-CN"/>
        </w:rPr>
        <w:t xml:space="preserve">项目资料、出具结项报告且经甲方验收合格</w:t>
      </w:r>
      <w:r>
        <w:rPr>
          <w:rFonts w:hint="eastAsia" w:eastAsia="方正仿宋_GBK" w:cs="Times New Roman"/>
          <w:b w:val="0"/>
          <w:bCs/>
          <w:i w:val="0"/>
          <w:iCs w:val="0"/>
          <w:sz w:val="24"/>
          <w:szCs w:val="24"/>
          <w:highlight w:val="none"/>
          <w:u w:val="single"/>
          <w:lang w:val="en-US" w:eastAsia="zh-CN"/>
        </w:rPr>
        <w:t xml:space="preserve">后，甲方通知乙方开具正规发票</w:t>
      </w:r>
      <w:r>
        <w:rPr>
          <w:rFonts w:hint="default" w:ascii="Times New Roman" w:hAnsi="Times New Roman" w:eastAsia="方正仿宋_GBK" w:cs="Times New Roman"/>
          <w:b w:val="0"/>
          <w:bCs/>
          <w:i w:val="0"/>
          <w:iCs w:val="0"/>
          <w:sz w:val="24"/>
          <w:szCs w:val="24"/>
          <w:highlight w:val="none"/>
          <w:u w:val="single"/>
          <w:lang w:val="en-US" w:eastAsia="zh-CN"/>
        </w:rPr>
        <w:t xml:space="preserve">，</w:t>
      </w:r>
      <w:r>
        <w:rPr>
          <w:rFonts w:hint="eastAsia" w:eastAsia="方正仿宋_GBK" w:cs="Times New Roman"/>
          <w:b w:val="0"/>
          <w:bCs/>
          <w:i w:val="0"/>
          <w:iCs w:val="0"/>
          <w:sz w:val="24"/>
          <w:szCs w:val="24"/>
          <w:highlight w:val="none"/>
          <w:u w:val="single"/>
          <w:lang w:val="en-US" w:eastAsia="zh-CN"/>
        </w:rPr>
        <w:t xml:space="preserve">收到发票</w:t>
      </w:r>
      <w:r>
        <w:rPr>
          <w:rFonts w:hint="default" w:ascii="Times New Roman" w:hAnsi="Times New Roman" w:eastAsia="方正仿宋_GBK" w:cs="Times New Roman"/>
          <w:b w:val="0"/>
          <w:bCs/>
          <w:i w:val="0"/>
          <w:iCs w:val="0"/>
          <w:sz w:val="24"/>
          <w:szCs w:val="24"/>
          <w:highlight w:val="none"/>
          <w:u w:val="single"/>
          <w:lang w:val="en-US" w:eastAsia="zh-CN"/>
        </w:rPr>
        <w:t xml:space="preserve">后25个工作日内，支付至合同金额的100%。</w:t>
      </w:r>
      <w:r/>
    </w:p>
    <w:p>
      <w:pPr>
        <w:ind w:firstLine="480"/>
        <w:keepLines w:val="0"/>
        <w:keepNext w:val="0"/>
        <w:pageBreakBefore w:val="0"/>
        <w:spacing w:line="560" w:lineRule="exact"/>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7.2</w:t>
      </w:r>
      <w:r>
        <w:rPr>
          <w:rFonts w:hint="default" w:ascii="Times New Roman" w:hAnsi="Times New Roman" w:eastAsia="方正仿宋_GBK" w:cs="Times New Roman"/>
          <w:sz w:val="24"/>
          <w:szCs w:val="24"/>
          <w:highlight w:val="none"/>
          <w:lang w:val="en-US" w:eastAsia="zh-CN"/>
        </w:rPr>
        <w:t xml:space="preserve"> </w:t>
      </w:r>
      <w:r>
        <w:rPr>
          <w:rFonts w:hint="default" w:ascii="Times New Roman" w:hAnsi="Times New Roman" w:eastAsia="方正仿宋_GBK" w:cs="Times New Roman"/>
          <w:sz w:val="24"/>
          <w:szCs w:val="24"/>
          <w:highlight w:val="none"/>
        </w:rPr>
        <w:t xml:space="preserve">质量保证</w:t>
      </w:r>
      <w:r>
        <w:rPr>
          <w:rFonts w:hint="default" w:ascii="Times New Roman" w:hAnsi="Times New Roman" w:eastAsia="方正仿宋_GBK" w:cs="Times New Roman"/>
          <w:sz w:val="24"/>
          <w:szCs w:val="24"/>
          <w:highlight w:val="none"/>
          <w:lang w:val="en-US" w:eastAsia="zh-CN"/>
        </w:rPr>
        <w:t xml:space="preserve">要求</w:t>
      </w:r>
      <w:r>
        <w:rPr>
          <w:rFonts w:hint="default" w:ascii="Times New Roman" w:hAnsi="Times New Roman" w:eastAsia="方正仿宋_GBK" w:cs="Times New Roman"/>
          <w:sz w:val="24"/>
          <w:szCs w:val="24"/>
          <w:highlight w:val="none"/>
        </w:rPr>
        <w:t xml:space="preserve">：</w:t>
      </w:r>
      <w:r/>
    </w:p>
    <w:p>
      <w:pPr>
        <w:ind w:firstLine="480"/>
        <w:keepLines w:val="0"/>
        <w:keepNext w:val="0"/>
        <w:pageBreakBefore w:val="0"/>
        <w:spacing w:line="560" w:lineRule="exact"/>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 xml:space="preserve">1</w:t>
      </w:r>
      <w:r>
        <w:rPr>
          <w:rFonts w:hint="default" w:ascii="Times New Roman" w:hAnsi="Times New Roman" w:eastAsia="方正仿宋_GBK" w:cs="Times New Roman"/>
          <w:sz w:val="24"/>
          <w:szCs w:val="24"/>
          <w:highlight w:val="none"/>
          <w:lang w:eastAsia="zh-CN"/>
        </w:rPr>
        <w:t xml:space="preserve">）</w:t>
      </w:r>
      <w:r>
        <w:rPr>
          <w:rFonts w:hint="default" w:ascii="Times New Roman" w:hAnsi="Times New Roman" w:eastAsia="方正仿宋_GBK" w:cs="Times New Roman"/>
          <w:sz w:val="24"/>
          <w:szCs w:val="24"/>
          <w:highlight w:val="none"/>
        </w:rPr>
        <w:t xml:space="preserve">质量保证期：自验收合格之日起</w:t>
      </w:r>
      <w:r>
        <w:rPr>
          <w:rFonts w:hint="default" w:ascii="Times New Roman" w:hAnsi="Times New Roman" w:eastAsia="方正仿宋_GBK" w:cs="Times New Roman"/>
          <w:sz w:val="24"/>
          <w:szCs w:val="24"/>
          <w:highlight w:val="none"/>
          <w:lang w:val="en-US" w:eastAsia="zh-CN"/>
        </w:rPr>
        <w:t xml:space="preserve">2年内，</w:t>
      </w:r>
      <w:r>
        <w:rPr>
          <w:rFonts w:hint="default" w:ascii="Times New Roman" w:hAnsi="Times New Roman" w:eastAsia="方正仿宋_GBK" w:cs="Times New Roman"/>
          <w:sz w:val="24"/>
          <w:szCs w:val="24"/>
          <w:highlight w:val="none"/>
        </w:rPr>
        <w:t xml:space="preserve">因制作质量而造成返修，其费用由</w:t>
      </w:r>
      <w:r>
        <w:rPr>
          <w:rFonts w:hint="default" w:ascii="Times New Roman" w:hAnsi="Times New Roman" w:eastAsia="方正仿宋_GBK" w:cs="Times New Roman"/>
          <w:sz w:val="24"/>
          <w:szCs w:val="24"/>
          <w:highlight w:val="none"/>
          <w:lang w:val="en-US" w:eastAsia="zh-CN"/>
        </w:rPr>
        <w:t xml:space="preserve">乙方</w:t>
      </w:r>
      <w:r>
        <w:rPr>
          <w:rFonts w:hint="default" w:ascii="Times New Roman" w:hAnsi="Times New Roman" w:eastAsia="方正仿宋_GBK" w:cs="Times New Roman"/>
          <w:sz w:val="24"/>
          <w:szCs w:val="24"/>
          <w:highlight w:val="none"/>
        </w:rPr>
        <w:t xml:space="preserve">负责，如质保期内因制作质量而造成返修，</w:t>
      </w:r>
      <w:r>
        <w:rPr>
          <w:rFonts w:hint="eastAsia" w:eastAsia="方正仿宋_GBK" w:cs="Times New Roman"/>
          <w:sz w:val="24"/>
          <w:szCs w:val="24"/>
          <w:highlight w:val="none"/>
          <w:lang w:val="en-US" w:eastAsia="zh-CN"/>
        </w:rPr>
        <w:t xml:space="preserve">乙方</w:t>
      </w:r>
      <w:r>
        <w:rPr>
          <w:rFonts w:hint="default" w:ascii="Times New Roman" w:hAnsi="Times New Roman" w:eastAsia="方正仿宋_GBK" w:cs="Times New Roman"/>
          <w:sz w:val="24"/>
          <w:szCs w:val="24"/>
          <w:highlight w:val="none"/>
        </w:rPr>
        <w:t xml:space="preserve">不予维修，则需退回合同总金额的5%。</w:t>
      </w:r>
      <w:r/>
    </w:p>
    <w:p>
      <w:pPr>
        <w:ind w:firstLine="480"/>
        <w:keepLines w:val="0"/>
        <w:keepNext w:val="0"/>
        <w:pageBreakBefore w:val="0"/>
        <w:spacing w:line="560" w:lineRule="exact"/>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lang w:val="en-US" w:eastAsia="zh-CN"/>
        </w:rPr>
        <w:t xml:space="preserve">2）</w:t>
      </w:r>
      <w:r>
        <w:rPr>
          <w:rFonts w:hint="default" w:ascii="Times New Roman" w:hAnsi="Times New Roman" w:eastAsia="方正仿宋_GBK" w:cs="Times New Roman"/>
          <w:sz w:val="24"/>
          <w:szCs w:val="24"/>
          <w:highlight w:val="none"/>
        </w:rPr>
        <w:t xml:space="preserve">维修响应时间：保修期内，</w:t>
      </w:r>
      <w:r>
        <w:rPr>
          <w:rFonts w:hint="default" w:ascii="Times New Roman" w:hAnsi="Times New Roman" w:eastAsia="方正仿宋_GBK" w:cs="Times New Roman"/>
          <w:sz w:val="24"/>
          <w:szCs w:val="24"/>
          <w:highlight w:val="none"/>
          <w:lang w:val="en-US" w:eastAsia="zh-CN"/>
        </w:rPr>
        <w:t xml:space="preserve">乙方</w:t>
      </w:r>
      <w:r>
        <w:rPr>
          <w:rFonts w:hint="default" w:ascii="Times New Roman" w:hAnsi="Times New Roman" w:eastAsia="方正仿宋_GBK" w:cs="Times New Roman"/>
          <w:sz w:val="24"/>
          <w:szCs w:val="24"/>
          <w:highlight w:val="none"/>
        </w:rPr>
        <w:t xml:space="preserve">接到</w:t>
      </w:r>
      <w:r>
        <w:rPr>
          <w:rFonts w:hint="default" w:ascii="Times New Roman" w:hAnsi="Times New Roman" w:eastAsia="方正仿宋_GBK" w:cs="Times New Roman"/>
          <w:sz w:val="24"/>
          <w:szCs w:val="24"/>
          <w:highlight w:val="none"/>
          <w:lang w:val="en-US" w:eastAsia="zh-CN"/>
        </w:rPr>
        <w:t xml:space="preserve">甲方</w:t>
      </w:r>
      <w:r>
        <w:rPr>
          <w:rFonts w:hint="default" w:ascii="Times New Roman" w:hAnsi="Times New Roman" w:eastAsia="方正仿宋_GBK" w:cs="Times New Roman"/>
          <w:sz w:val="24"/>
          <w:szCs w:val="24"/>
          <w:highlight w:val="none"/>
        </w:rPr>
        <w:t xml:space="preserve">通知后2小时内响应，12小时内赶至现场，48小时内现场修复。</w:t>
      </w:r>
      <w:r/>
    </w:p>
    <w:p>
      <w:pPr>
        <w:ind w:firstLine="480"/>
        <w:keepLines w:val="0"/>
        <w:keepNext w:val="0"/>
        <w:pageBreakBefore w:val="0"/>
        <w:spacing w:line="560" w:lineRule="exact"/>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lang w:val="en-US" w:eastAsia="zh-CN"/>
        </w:rPr>
        <w:t xml:space="preserve">3）</w:t>
      </w:r>
      <w:r>
        <w:rPr>
          <w:rFonts w:hint="default" w:ascii="Times New Roman" w:hAnsi="Times New Roman" w:eastAsia="方正仿宋_GBK" w:cs="Times New Roman"/>
          <w:sz w:val="24"/>
          <w:szCs w:val="24"/>
          <w:highlight w:val="none"/>
        </w:rPr>
        <w:t xml:space="preserve">保修期内，</w:t>
      </w:r>
      <w:r>
        <w:rPr>
          <w:rFonts w:hint="default" w:ascii="Times New Roman" w:hAnsi="Times New Roman" w:eastAsia="方正仿宋_GBK" w:cs="Times New Roman"/>
          <w:sz w:val="24"/>
          <w:szCs w:val="24"/>
          <w:highlight w:val="none"/>
          <w:lang w:val="en-US" w:eastAsia="zh-CN"/>
        </w:rPr>
        <w:t xml:space="preserve">乙方</w:t>
      </w:r>
      <w:r>
        <w:rPr>
          <w:rFonts w:hint="default" w:ascii="Times New Roman" w:hAnsi="Times New Roman" w:eastAsia="方正仿宋_GBK" w:cs="Times New Roman"/>
          <w:sz w:val="24"/>
          <w:szCs w:val="24"/>
          <w:highlight w:val="none"/>
        </w:rPr>
        <w:t xml:space="preserve">负责对其提供的整个项目进行维修和维护，不再收取任何费用，但非</w:t>
      </w:r>
      <w:r>
        <w:rPr>
          <w:rFonts w:hint="default" w:ascii="Times New Roman" w:hAnsi="Times New Roman" w:eastAsia="方正仿宋_GBK" w:cs="Times New Roman"/>
          <w:sz w:val="24"/>
          <w:szCs w:val="24"/>
          <w:highlight w:val="none"/>
          <w:lang w:val="en-US" w:eastAsia="zh-CN"/>
        </w:rPr>
        <w:t xml:space="preserve">乙方</w:t>
      </w:r>
      <w:r>
        <w:rPr>
          <w:rFonts w:hint="default" w:ascii="Times New Roman" w:hAnsi="Times New Roman" w:eastAsia="方正仿宋_GBK" w:cs="Times New Roman"/>
          <w:sz w:val="24"/>
          <w:szCs w:val="24"/>
          <w:highlight w:val="none"/>
        </w:rPr>
        <w:t xml:space="preserve">责任的人为因素、自然因素（如火灾、雷击等）造成的故障除外。</w:t>
      </w:r>
      <w:r/>
    </w:p>
    <w:p>
      <w:pPr>
        <w:ind w:firstLine="480"/>
        <w:keepLines w:val="0"/>
        <w:keepNext w:val="0"/>
        <w:pageBreakBefore w:val="0"/>
        <w:spacing w:line="560" w:lineRule="exact"/>
        <w:rPr>
          <w:rFonts w:hint="default" w:ascii="Times New Roman" w:hAnsi="Times New Roman" w:eastAsia="方正仿宋_GBK" w:cs="Times New Roman"/>
          <w:sz w:val="24"/>
          <w:szCs w:val="24"/>
          <w:highlight w:val="yellow"/>
        </w:rPr>
      </w:pPr>
      <w:r>
        <w:rPr>
          <w:rFonts w:hint="default" w:ascii="Times New Roman" w:hAnsi="Times New Roman" w:eastAsia="方正仿宋_GBK" w:cs="Times New Roman"/>
          <w:sz w:val="24"/>
          <w:szCs w:val="24"/>
          <w:highlight w:val="none"/>
          <w:lang w:val="en-US" w:eastAsia="zh-CN"/>
        </w:rPr>
        <w:t xml:space="preserve">4）</w:t>
      </w:r>
      <w:r>
        <w:rPr>
          <w:rFonts w:hint="default" w:ascii="Times New Roman" w:hAnsi="Times New Roman" w:eastAsia="方正仿宋_GBK" w:cs="Times New Roman"/>
          <w:sz w:val="24"/>
          <w:szCs w:val="24"/>
          <w:highlight w:val="none"/>
        </w:rPr>
        <w:t xml:space="preserve">保修期服务方式均为</w:t>
      </w:r>
      <w:r>
        <w:rPr>
          <w:rFonts w:hint="default" w:ascii="Times New Roman" w:hAnsi="Times New Roman" w:eastAsia="方正仿宋_GBK" w:cs="Times New Roman"/>
          <w:sz w:val="24"/>
          <w:szCs w:val="24"/>
          <w:highlight w:val="none"/>
          <w:lang w:val="en-US" w:eastAsia="zh-CN"/>
        </w:rPr>
        <w:t xml:space="preserve">乙方</w:t>
      </w:r>
      <w:r>
        <w:rPr>
          <w:rFonts w:hint="default" w:ascii="Times New Roman" w:hAnsi="Times New Roman" w:eastAsia="方正仿宋_GBK" w:cs="Times New Roman"/>
          <w:sz w:val="24"/>
          <w:szCs w:val="24"/>
          <w:highlight w:val="none"/>
        </w:rPr>
        <w:t xml:space="preserve">上门维修，即由</w:t>
      </w:r>
      <w:r>
        <w:rPr>
          <w:rFonts w:hint="default" w:ascii="Times New Roman" w:hAnsi="Times New Roman" w:eastAsia="方正仿宋_GBK" w:cs="Times New Roman"/>
          <w:sz w:val="24"/>
          <w:szCs w:val="24"/>
          <w:highlight w:val="none"/>
          <w:lang w:val="en-US" w:eastAsia="zh-CN"/>
        </w:rPr>
        <w:t xml:space="preserve">乙方</w:t>
      </w:r>
      <w:r>
        <w:rPr>
          <w:rFonts w:hint="default" w:ascii="Times New Roman" w:hAnsi="Times New Roman" w:eastAsia="方正仿宋_GBK" w:cs="Times New Roman"/>
          <w:sz w:val="24"/>
          <w:szCs w:val="24"/>
          <w:highlight w:val="none"/>
        </w:rPr>
        <w:t xml:space="preserve">派员到</w:t>
      </w:r>
      <w:r>
        <w:rPr>
          <w:rFonts w:hint="default" w:ascii="Times New Roman" w:hAnsi="Times New Roman" w:eastAsia="方正仿宋_GBK" w:cs="Times New Roman"/>
          <w:sz w:val="24"/>
          <w:szCs w:val="24"/>
          <w:highlight w:val="none"/>
          <w:lang w:val="en-US" w:eastAsia="zh-CN"/>
        </w:rPr>
        <w:t xml:space="preserve">甲方</w:t>
      </w:r>
      <w:r>
        <w:rPr>
          <w:rFonts w:hint="default" w:ascii="Times New Roman" w:hAnsi="Times New Roman" w:eastAsia="方正仿宋_GBK" w:cs="Times New Roman"/>
          <w:sz w:val="24"/>
          <w:szCs w:val="24"/>
          <w:highlight w:val="none"/>
        </w:rPr>
        <w:t xml:space="preserve">现场维修，由此产生的一切费用均由</w:t>
      </w:r>
      <w:r>
        <w:rPr>
          <w:rFonts w:hint="default" w:ascii="Times New Roman" w:hAnsi="Times New Roman" w:eastAsia="方正仿宋_GBK" w:cs="Times New Roman"/>
          <w:sz w:val="24"/>
          <w:szCs w:val="24"/>
          <w:highlight w:val="none"/>
          <w:lang w:val="en-US" w:eastAsia="zh-CN"/>
        </w:rPr>
        <w:t xml:space="preserve">乙方</w:t>
      </w:r>
      <w:r>
        <w:rPr>
          <w:rFonts w:hint="default" w:ascii="Times New Roman" w:hAnsi="Times New Roman" w:eastAsia="方正仿宋_GBK" w:cs="Times New Roman"/>
          <w:sz w:val="24"/>
          <w:szCs w:val="24"/>
          <w:highlight w:val="none"/>
        </w:rPr>
        <w:t xml:space="preserve">承担。</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7.2 </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财务信息：</w:t>
      </w:r>
      <w:r/>
    </w:p>
    <w:p>
      <w:pPr>
        <w:ind w:firstLine="480"/>
        <w:keepLines w:val="0"/>
        <w:keepNext w:val="0"/>
        <w:pageBreakBefore w:val="0"/>
        <w:spacing w:line="560" w:lineRule="exact"/>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乙方开户银行名称、账号：</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用户名称：</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 </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开户银行：</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 </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地址：</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 </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账号：</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bookmarkStart w:id="217" w:name="_Toc332660395"/>
      <w:r/>
      <w:bookmarkStart w:id="218" w:name="_Toc322794623"/>
      <w:r/>
      <w:bookmarkStart w:id="219" w:name="_Toc332653280"/>
      <w:r>
        <w:rPr>
          <w:rFonts w:hint="default" w:ascii="Times New Roman" w:hAnsi="Times New Roman" w:eastAsia="方正仿宋_GBK" w:cs="Times New Roman"/>
          <w:sz w:val="24"/>
          <w:szCs w:val="24"/>
        </w:rPr>
        <w:t xml:space="preserve">8</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项目合同修改</w:t>
      </w:r>
      <w:bookmarkEnd w:id="217"/>
      <w:r/>
      <w:bookmarkEnd w:id="218"/>
      <w:r/>
      <w:bookmarkEnd w:id="219"/>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8.1</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除合同条款第10条的规定外，任何对合同的变更、修改和补充,只有在双方授权的代表签署书面文件后有效，并作为附件成为本合同不可分割的组成部分，并具有同等法律效果。</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8.2</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因单方面变更合同，使另一方遭受损失的，应由责任方负责赔偿。</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bookmarkStart w:id="220" w:name="_Toc322794624"/>
      <w:r/>
      <w:bookmarkStart w:id="221" w:name="_Toc332653281"/>
      <w:r/>
      <w:bookmarkStart w:id="222" w:name="_Toc332660396"/>
      <w:r>
        <w:rPr>
          <w:rFonts w:hint="default" w:ascii="Times New Roman" w:hAnsi="Times New Roman" w:eastAsia="方正仿宋_GBK" w:cs="Times New Roman"/>
          <w:sz w:val="24"/>
          <w:szCs w:val="24"/>
        </w:rPr>
        <w:t xml:space="preserve">9</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违约责任</w:t>
      </w:r>
      <w:bookmarkEnd w:id="220"/>
      <w:r/>
      <w:bookmarkEnd w:id="221"/>
      <w:r/>
      <w:bookmarkEnd w:id="222"/>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9.1</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在履行合同的过程中，如果乙方遇到将不能按照合同规定的时间提供服务时，应该及时以书面形式将拖延的事实、可能拖延的时间和原因通知甲方。甲方在收到乙方通知后，应尽快对情况进行评价，并确定是否酌情延长提供服务时间。延期应通过修改合同的方式由双方认可。</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9.2</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除合同条款第10条的情况外，除非延期是根据合同条款8.1的规定取得甲方的同意而不收取误期赔偿费之外，当乙方已经拖延提供服务时间，甲方应在不影响合同项下的其他补救措施的情况下，从合同价中扣除误期赔偿费。每延误一周的赔偿费按合同总价的百分之零点五（0.5%）计收，不足一周按一周计算，直至提供服务为止。误期赔偿费的最高限额为合同价格的百分之五（5%），同时乙方应继续履行本合同所规定的义务。一旦达到误期赔偿费的最高限额，甲方有权根据合同第10条款的规定终止合同。</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9.3</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如果甲方提出索赔通知后20天内乙方未能予以答复，该索赔应视为已被乙方接受。</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bookmarkStart w:id="223" w:name="_Toc332660397"/>
      <w:r/>
      <w:bookmarkStart w:id="224" w:name="_Toc332653282"/>
      <w:r/>
      <w:bookmarkStart w:id="225" w:name="_Toc322794625"/>
      <w:r>
        <w:rPr>
          <w:rFonts w:hint="default" w:ascii="Times New Roman" w:hAnsi="Times New Roman" w:eastAsia="方正仿宋_GBK" w:cs="Times New Roman"/>
          <w:sz w:val="24"/>
          <w:szCs w:val="24"/>
        </w:rPr>
        <w:t xml:space="preserve">10</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项目合同终止</w:t>
      </w:r>
      <w:bookmarkEnd w:id="223"/>
      <w:r/>
      <w:bookmarkEnd w:id="224"/>
      <w:r/>
      <w:bookmarkEnd w:id="225"/>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由于合同一方不履行合同或严重违反合同，造成合同部分或全部无法履行时，对方除有权向违约方索赔外，并有权部分或全部终止合同。对于部分终止的合同，违约方除应承担9条规定的责任外，还应继续履行合同的剩余部分。</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10.1</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违约终止合同</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在甲方对乙方违约而采取的任何补救措施不受影响的情况下，甲方可向乙方发出书面违约通知书，提出终止部分或全部合同：</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（1）如果乙方未能在合同规定的期限或甲方根据合同条款的规定同意延长的限期内提供部分或全部的服务，达到合同所规定的服务；</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（2）如果乙方未能履行合同规定的其他任何义务。</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如果甲方根据上述规定与乙方全部或部分终止合同，经双方协商，甲方可以依其认为适当的条件和方法购买与未交付成果类似的服务，乙方应承担甲方因购买类似服务而产生的额外支出（支出总额应不超过合同总价的5%）。</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10.2 因破产而终止合同</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如果乙方破产或无清偿能力，甲方可在任何时候以书面形式通知乙方，提出终止合同而不给乙方补偿，并有权要求乙方退回甲方已支付的合同经费。该终止合同将不损害或影响甲方已经采取或将要采取的任何行动或补救措施的权利。</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bookmarkStart w:id="226" w:name="_Toc332660398"/>
      <w:r/>
      <w:bookmarkStart w:id="227" w:name="_Toc332653283"/>
      <w:r/>
      <w:bookmarkStart w:id="228" w:name="_Toc322794626"/>
      <w:r>
        <w:rPr>
          <w:rFonts w:hint="default" w:ascii="Times New Roman" w:hAnsi="Times New Roman" w:eastAsia="方正仿宋_GBK" w:cs="Times New Roman"/>
          <w:sz w:val="24"/>
          <w:szCs w:val="24"/>
        </w:rPr>
        <w:t xml:space="preserve">11</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不可抗力</w:t>
      </w:r>
      <w:bookmarkEnd w:id="226"/>
      <w:r/>
      <w:bookmarkEnd w:id="227"/>
      <w:r/>
      <w:bookmarkEnd w:id="228"/>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11.1</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11.2</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签约双方任一方由于受不可抗力事件的影响而不能执行合同时，履行合同的期限应予以延长，其延长的期限应相当于事件所影响的时间。</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11.3</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11.4</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因合同一方延迟履行合同后发生不可抗力的，不能免除延迟履行方的相应责任。</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bookmarkStart w:id="229" w:name="_Toc332660400"/>
      <w:r/>
      <w:bookmarkStart w:id="230" w:name="_Toc322794628"/>
      <w:r/>
      <w:bookmarkStart w:id="231" w:name="_Toc332653285"/>
      <w:r>
        <w:rPr>
          <w:rFonts w:hint="default" w:ascii="Times New Roman" w:hAnsi="Times New Roman" w:eastAsia="方正仿宋_GBK" w:cs="Times New Roman"/>
          <w:sz w:val="24"/>
          <w:szCs w:val="24"/>
        </w:rPr>
        <w:t xml:space="preserve">12</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诉讼</w:t>
      </w:r>
      <w:bookmarkEnd w:id="229"/>
      <w:r/>
      <w:bookmarkEnd w:id="230"/>
      <w:r/>
      <w:bookmarkEnd w:id="231"/>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12.1</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合同的实施或与合同有关的一切争端应通过双方友好协商解决。如果友好协商不能解决，任何一方都可向甲方所在地人民法院提起诉讼。</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12.2</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诉讼费、律师费、保全费等由败诉方负担。</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12.3</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在诉讼期间，除正在进行诉讼争议的部分以外，双方应继续执行合同的其余部分。</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12.4</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本合同适用中华人民共和国法律。</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bookmarkStart w:id="232" w:name="_Toc332653286"/>
      <w:r/>
      <w:bookmarkStart w:id="233" w:name="_Toc322794629"/>
      <w:r/>
      <w:bookmarkStart w:id="234" w:name="_Toc332660401"/>
      <w:r>
        <w:rPr>
          <w:rFonts w:hint="default" w:ascii="Times New Roman" w:hAnsi="Times New Roman" w:eastAsia="方正仿宋_GBK" w:cs="Times New Roman"/>
          <w:sz w:val="24"/>
          <w:szCs w:val="24"/>
        </w:rPr>
        <w:t xml:space="preserve">13</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项目合同附件</w:t>
      </w:r>
      <w:bookmarkEnd w:id="232"/>
      <w:r/>
      <w:bookmarkEnd w:id="233"/>
      <w:r/>
      <w:bookmarkEnd w:id="234"/>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13.1</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下列文件属本合同的依据，具有同等的法律效力：</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（1）招标文件（招标编号：        ）</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（2）投标文件（招标编号：        ）</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（3）采购过程中有关澄清、承诺文件</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上述文件的内容与本合同的内容不一致时，以本合同为准。上述文件的内容相互之间不一致时，以排序在先者为准。</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13.2</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与履行本合同有关的下列文件，经双方确认，作为附件，为本合同的组成部分。</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附件一：《中标通知书》</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bookmarkStart w:id="235" w:name="_Toc322794630"/>
      <w:r/>
      <w:bookmarkStart w:id="236" w:name="_Toc332660402"/>
      <w:r/>
      <w:bookmarkStart w:id="237" w:name="_Toc332653287"/>
      <w:r>
        <w:rPr>
          <w:rFonts w:hint="default" w:ascii="Times New Roman" w:hAnsi="Times New Roman" w:eastAsia="方正仿宋_GBK" w:cs="Times New Roman"/>
          <w:sz w:val="24"/>
          <w:szCs w:val="24"/>
        </w:rPr>
        <w:t xml:space="preserve">14</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项目合同生效及其它</w:t>
      </w:r>
      <w:bookmarkEnd w:id="235"/>
      <w:r/>
      <w:bookmarkEnd w:id="236"/>
      <w:r/>
      <w:bookmarkEnd w:id="237"/>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14.1</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本合同自双方授权代表签字、盖公章之日起生效。</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14.2</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本合同一式肆份，由甲方执贰份，乙方执贰份。</w:t>
      </w:r>
      <w:r/>
    </w:p>
    <w:p>
      <w:pPr>
        <w:ind w:firstLine="480"/>
        <w:keepLines w:val="0"/>
        <w:keepNext w:val="0"/>
        <w:pageBreakBefore w:val="0"/>
        <w:spacing w:line="560" w:lineRule="exact"/>
        <w:rPr>
          <w:rFonts w:hint="default" w:ascii="Times New Roman" w:hAnsi="Times New Roman" w:eastAsia="方正仿宋_GBK" w:cs="Times New Roman"/>
          <w:sz w:val="24"/>
          <w:szCs w:val="24"/>
        </w:rPr>
      </w:pPr>
      <w:r/>
      <w:bookmarkStart w:id="238" w:name="_Toc332660403"/>
      <w:r/>
      <w:bookmarkStart w:id="239" w:name="_Toc332653288"/>
      <w:r>
        <w:rPr>
          <w:rFonts w:hint="default" w:ascii="Times New Roman" w:hAnsi="Times New Roman" w:eastAsia="方正仿宋_GBK" w:cs="Times New Roman"/>
          <w:sz w:val="24"/>
          <w:szCs w:val="24"/>
        </w:rPr>
        <w:t xml:space="preserve">15</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项目合同签章</w:t>
      </w:r>
      <w:bookmarkEnd w:id="238"/>
      <w:r/>
      <w:bookmarkEnd w:id="239"/>
      <w:r/>
      <w:r/>
    </w:p>
    <w:p>
      <w:pPr>
        <w:ind w:firstLine="480"/>
        <w:keepLines w:val="0"/>
        <w:keepNext w:val="0"/>
        <w:pageBreakBefore w:val="0"/>
        <w:spacing w:line="5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bl>
      <w:tblPr>
        <w:tblStyle w:val="907"/>
        <w:tblW w:w="8528" w:type="dxa"/>
        <w:tblInd w:w="108" w:type="dxa"/>
        <w:tblLayout w:type="fixed"/>
        <w:tblCellMar>
          <w:left w:w="108" w:type="dxa"/>
          <w:top w:w="0" w:type="dxa"/>
          <w:right w:w="108" w:type="dxa"/>
          <w:bottom w:w="0" w:type="dxa"/>
        </w:tblCellMar>
        <w:tblLook w:val="04A0" w:firstRow="1" w:lastRow="0" w:firstColumn="1" w:lastColumn="0" w:noHBand="0" w:noVBand="1"/>
      </w:tblPr>
      <w:tblGrid>
        <w:gridCol w:w="1339"/>
        <w:gridCol w:w="1009"/>
        <w:gridCol w:w="2335"/>
        <w:gridCol w:w="1165"/>
        <w:gridCol w:w="698"/>
        <w:gridCol w:w="1982"/>
      </w:tblGrid>
      <w:tr>
        <w:trPr>
          <w:trHeight w:val="494"/>
        </w:trPr>
        <w:tc>
          <w:tcPr>
            <w:tcW w:w="1339" w:type="dxa"/>
            <w:vAlign w:val="center"/>
            <w:textDirection w:val="lrTb"/>
            <w:noWrap w:val="false"/>
          </w:tcPr>
          <w:p>
            <w:pPr>
              <w:ind w:firstLine="0"/>
              <w:jc w:val="left"/>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b/>
                <w:sz w:val="24"/>
                <w:szCs w:val="24"/>
              </w:rPr>
              <w:t xml:space="preserve">甲方</w:t>
            </w:r>
            <w:r>
              <w:rPr>
                <w:rFonts w:hint="default" w:ascii="Times New Roman" w:hAnsi="Times New Roman" w:eastAsia="方正仿宋_GBK" w:cs="Times New Roman"/>
                <w:sz w:val="24"/>
                <w:szCs w:val="24"/>
              </w:rPr>
              <w:t xml:space="preserve">：</w:t>
            </w:r>
            <w:r/>
          </w:p>
        </w:tc>
        <w:tc>
          <w:tcPr>
            <w:gridSpan w:val="2"/>
            <w:tcW w:w="3344" w:type="dxa"/>
            <w:vAlign w:val="center"/>
            <w:textDirection w:val="lrTb"/>
            <w:noWrap w:val="false"/>
          </w:tcPr>
          <w:p>
            <w:pPr>
              <w:ind w:firstLine="0"/>
              <w:jc w:val="left"/>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扬州中国大运河博物馆</w:t>
            </w:r>
            <w:r/>
          </w:p>
        </w:tc>
        <w:tc>
          <w:tcPr>
            <w:tcW w:w="1165" w:type="dxa"/>
            <w:vAlign w:val="center"/>
            <w:textDirection w:val="lrTb"/>
            <w:noWrap w:val="false"/>
          </w:tcPr>
          <w:p>
            <w:pPr>
              <w:ind w:firstLine="0"/>
              <w:jc w:val="left"/>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b/>
                <w:sz w:val="24"/>
                <w:szCs w:val="24"/>
              </w:rPr>
              <w:t xml:space="preserve">乙方</w:t>
            </w:r>
            <w:r>
              <w:rPr>
                <w:rFonts w:hint="default" w:ascii="Times New Roman" w:hAnsi="Times New Roman" w:eastAsia="方正仿宋_GBK" w:cs="Times New Roman"/>
                <w:sz w:val="24"/>
                <w:szCs w:val="24"/>
              </w:rPr>
              <w:t xml:space="preserve">：</w:t>
            </w:r>
            <w:r/>
          </w:p>
        </w:tc>
        <w:tc>
          <w:tcPr>
            <w:gridSpan w:val="2"/>
            <w:tcW w:w="2680" w:type="dxa"/>
            <w:vAlign w:val="center"/>
            <w:textDirection w:val="lrTb"/>
            <w:noWrap w:val="false"/>
          </w:tcPr>
          <w:p>
            <w:pPr>
              <w:ind w:left="240" w:hanging="240"/>
              <w:jc w:val="center"/>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trHeight w:val="482"/>
        </w:trPr>
        <w:tc>
          <w:tcPr>
            <w:tcW w:w="1339" w:type="dxa"/>
            <w:vAlign w:val="center"/>
            <w:textDirection w:val="lrTb"/>
            <w:noWrap w:val="false"/>
          </w:tcPr>
          <w:p>
            <w:pPr>
              <w:ind w:firstLine="0"/>
              <w:jc w:val="left"/>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盖章：</w:t>
            </w:r>
            <w:r/>
          </w:p>
        </w:tc>
        <w:tc>
          <w:tcPr>
            <w:gridSpan w:val="2"/>
            <w:tcW w:w="3344" w:type="dxa"/>
            <w:vAlign w:val="center"/>
            <w:textDirection w:val="lrTb"/>
            <w:noWrap w:val="false"/>
          </w:tcPr>
          <w:p>
            <w:pPr>
              <w:ind w:firstLine="0"/>
              <w:jc w:val="center"/>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165" w:type="dxa"/>
            <w:vAlign w:val="center"/>
            <w:textDirection w:val="lrTb"/>
            <w:noWrap w:val="false"/>
          </w:tcPr>
          <w:p>
            <w:pPr>
              <w:ind w:firstLine="0"/>
              <w:jc w:val="left"/>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盖章：</w:t>
            </w:r>
            <w:r/>
          </w:p>
        </w:tc>
        <w:tc>
          <w:tcPr>
            <w:gridSpan w:val="2"/>
            <w:tcW w:w="2680" w:type="dxa"/>
            <w:vAlign w:val="center"/>
            <w:textDirection w:val="lrTb"/>
            <w:noWrap w:val="false"/>
          </w:tcPr>
          <w:p>
            <w:pPr>
              <w:ind w:firstLine="0"/>
              <w:jc w:val="center"/>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trHeight w:val="461"/>
        </w:trPr>
        <w:tc>
          <w:tcPr>
            <w:gridSpan w:val="2"/>
            <w:tcW w:w="2348" w:type="dxa"/>
            <w:vAlign w:val="center"/>
            <w:textDirection w:val="lrTb"/>
            <w:noWrap w:val="false"/>
          </w:tcPr>
          <w:p>
            <w:pPr>
              <w:ind w:firstLine="0"/>
              <w:jc w:val="left"/>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授权代表：</w:t>
            </w:r>
            <w:r/>
          </w:p>
        </w:tc>
        <w:tc>
          <w:tcPr>
            <w:tcW w:w="2335" w:type="dxa"/>
            <w:vAlign w:val="center"/>
            <w:textDirection w:val="lrTb"/>
            <w:noWrap w:val="false"/>
          </w:tcPr>
          <w:p>
            <w:pPr>
              <w:ind w:firstLine="0"/>
              <w:jc w:val="center"/>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gridSpan w:val="2"/>
            <w:tcW w:w="1863" w:type="dxa"/>
            <w:vAlign w:val="center"/>
            <w:textDirection w:val="lrTb"/>
            <w:noWrap w:val="false"/>
          </w:tcPr>
          <w:p>
            <w:pPr>
              <w:ind w:firstLine="0"/>
              <w:jc w:val="left"/>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授权代表：</w:t>
            </w:r>
            <w:r/>
          </w:p>
        </w:tc>
        <w:tc>
          <w:tcPr>
            <w:tcW w:w="1982" w:type="dxa"/>
            <w:vAlign w:val="center"/>
            <w:textDirection w:val="lrTb"/>
            <w:noWrap w:val="false"/>
          </w:tcPr>
          <w:p>
            <w:pPr>
              <w:ind w:firstLine="0"/>
              <w:jc w:val="center"/>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trHeight w:val="467"/>
        </w:trPr>
        <w:tc>
          <w:tcPr>
            <w:gridSpan w:val="2"/>
            <w:tcW w:w="2348" w:type="dxa"/>
            <w:vAlign w:val="center"/>
            <w:textDirection w:val="lrTb"/>
            <w:noWrap w:val="false"/>
          </w:tcPr>
          <w:p>
            <w:pPr>
              <w:ind w:firstLine="0"/>
              <w:jc w:val="left"/>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签字日期：</w:t>
            </w:r>
            <w:r/>
          </w:p>
        </w:tc>
        <w:tc>
          <w:tcPr>
            <w:tcW w:w="2335" w:type="dxa"/>
            <w:vAlign w:val="center"/>
            <w:textDirection w:val="lrTb"/>
            <w:noWrap w:val="false"/>
          </w:tcPr>
          <w:p>
            <w:pPr>
              <w:ind w:firstLine="0"/>
              <w:jc w:val="center"/>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gridSpan w:val="2"/>
            <w:tcW w:w="1863" w:type="dxa"/>
            <w:vAlign w:val="center"/>
            <w:textDirection w:val="lrTb"/>
            <w:noWrap w:val="false"/>
          </w:tcPr>
          <w:p>
            <w:pPr>
              <w:ind w:firstLine="0"/>
              <w:jc w:val="left"/>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签字日期：</w:t>
            </w:r>
            <w:r/>
          </w:p>
        </w:tc>
        <w:tc>
          <w:tcPr>
            <w:tcW w:w="1982" w:type="dxa"/>
            <w:vAlign w:val="center"/>
            <w:textDirection w:val="lrTb"/>
            <w:noWrap w:val="false"/>
          </w:tcPr>
          <w:p>
            <w:pPr>
              <w:ind w:firstLine="0"/>
              <w:jc w:val="center"/>
              <w:spacing w:line="48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bl>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r>
      <w:bookmarkEnd w:id="188"/>
      <w:r/>
      <w:bookmarkEnd w:id="189"/>
      <w:r/>
      <w:bookmarkEnd w:id="190"/>
      <w:r/>
      <w:bookmarkEnd w:id="191"/>
      <w:r/>
      <w:r/>
    </w:p>
    <w:p>
      <w:pPr>
        <w:rPr>
          <w:rFonts w:hint="default" w:ascii="Times New Roman" w:hAnsi="Times New Roman" w:eastAsia="方正仿宋_GBK" w:cs="Times New Roman"/>
          <w:szCs w:val="36"/>
        </w:rPr>
      </w:pPr>
      <w:r/>
      <w:bookmarkStart w:id="240" w:name="_Toc10683"/>
      <w:r/>
      <w:bookmarkStart w:id="241" w:name="_Toc32093"/>
      <w:r/>
      <w:bookmarkStart w:id="242" w:name="_Toc19964"/>
      <w:r/>
      <w:bookmarkStart w:id="243" w:name="_Toc7827"/>
      <w:r>
        <w:rPr>
          <w:rFonts w:hint="default" w:ascii="Times New Roman" w:hAnsi="Times New Roman" w:eastAsia="方正仿宋_GBK" w:cs="Times New Roman"/>
          <w:szCs w:val="36"/>
        </w:rPr>
        <w:br w:type="page" w:clear="all"/>
      </w:r>
      <w:r/>
    </w:p>
    <w:p>
      <w:pPr>
        <w:ind w:firstLine="0"/>
        <w:jc w:val="center"/>
        <w:spacing w:before="181" w:after="181" w:line="240" w:lineRule="auto"/>
        <w:widowControl w:val="off"/>
        <w:rPr>
          <w:rFonts w:hint="default" w:ascii="Times New Roman" w:hAnsi="Times New Roman" w:eastAsia="方正小标宋_GBK" w:cs="Times New Roman"/>
          <w:b/>
          <w:bCs/>
          <w:sz w:val="36"/>
          <w:szCs w:val="36"/>
        </w:rPr>
        <w:outlineLvl w:val="0"/>
      </w:pPr>
      <w:r/>
      <w:bookmarkStart w:id="244" w:name="_Toc8644"/>
      <w:r>
        <w:rPr>
          <w:rFonts w:hint="default" w:ascii="Times New Roman" w:hAnsi="Times New Roman" w:eastAsia="方正小标宋_GBK" w:cs="Times New Roman"/>
          <w:b/>
          <w:bCs/>
          <w:sz w:val="36"/>
          <w:szCs w:val="36"/>
        </w:rPr>
        <w:t xml:space="preserve">第四章  项目需求</w:t>
      </w:r>
      <w:bookmarkEnd w:id="244"/>
      <w:r/>
      <w:r/>
    </w:p>
    <w:p>
      <w:pPr>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rPr>
        <w:t xml:space="preserve">一、</w:t>
      </w:r>
      <w:r>
        <w:rPr>
          <w:rFonts w:hint="default" w:ascii="Times New Roman" w:hAnsi="Times New Roman" w:eastAsia="方正仿宋_GBK" w:cs="Times New Roman"/>
          <w:b/>
          <w:bCs/>
          <w:lang w:val="en-US" w:eastAsia="zh-CN"/>
        </w:rPr>
        <w:t xml:space="preserve">项目概况</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本项目为扬州大运河博物馆陈列方案设计，地点：扬州中国大运河博物馆二楼9号展厅，内部展览面积：约700平方米（详见后附图纸）。</w:t>
      </w:r>
      <w:r/>
    </w:p>
    <w:p>
      <w:pPr>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二、技术要求</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中标人应根据项目需求进行设计，最终的设计方案及实施方案，应由采购人确认后方可实施，具体要求如下：</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1、制作图纸：本项目必须由中标供应商出具完整CAD制作图纸（包括综合平面布置图、综合天花布置图、灯具尺寸定位图、地坪材质铺贴图、立面索引图、多媒体布置定位图、隔墙尺寸定位图、展柜索引图、关键部位制作详图等）。</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2、人员要求：配备若干设计人员和1位项目经理，项目经理应全程驻场，由</w:t>
      </w:r>
      <w:r>
        <w:rPr>
          <w:rFonts w:hint="default" w:ascii="Times New Roman" w:hAnsi="Times New Roman" w:eastAsia="方正仿宋_GBK" w:cs="Times New Roman"/>
          <w:lang w:val="en-US" w:eastAsia="zh-CN"/>
        </w:rPr>
        <w:t xml:space="preserve">采购人</w:t>
      </w:r>
      <w:r>
        <w:rPr>
          <w:rFonts w:hint="default" w:ascii="Times New Roman" w:hAnsi="Times New Roman" w:eastAsia="方正仿宋_GBK" w:cs="Times New Roman"/>
          <w:lang w:eastAsia="zh-CN"/>
        </w:rPr>
        <w:t xml:space="preserve">项目负责人统一协调工作任务。</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3、项目具体内容：陈列展览的设计制作服务大致包括以下几个部分：</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3.1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lang w:eastAsia="zh-CN"/>
        </w:rPr>
        <w:t xml:space="preserve">展览设计服务包括：空间设计、平面设计、深化设计等（包含各类相关图纸的出具）。</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3.2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lang w:eastAsia="zh-CN"/>
        </w:rPr>
        <w:t xml:space="preserve">空间基础设计制作包括：展墙搭建、墙面艺术处理、展台制作、地面处理（地毯、地板、地胶等）、展柜设计制作、以及按照定点点位重新布置电线和灯轨接线等。</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3.3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lang w:eastAsia="zh-CN"/>
        </w:rPr>
        <w:t xml:space="preserve">艺术造型设计制作包括：场景、模型、艺术氛围装置等的设计制作和安装。</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3.4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lang w:eastAsia="zh-CN"/>
        </w:rPr>
        <w:t xml:space="preserve">辅助展品设计制作包括：各级文字看板、图版展板、说明牌、提示牌、告知牌等的设计制作和安装。部分辅助展品采用特种工艺制作（如丝网印刷等）。</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3.5</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lang w:eastAsia="zh-CN"/>
        </w:rPr>
        <w:t xml:space="preserve">辅助展具设计制作包括：各类展台展架、展品定制固定件及辅助陈设品的设计制作和安装。</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3.6</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lang w:eastAsia="zh-CN"/>
        </w:rPr>
        <w:t xml:space="preserve">多媒体展项设计制作服务包括：各类音视频、体感、触摸互动展项等的设计制作以及设备安装调试，需配合馆方要求将相关展项布置在统一的设备间，并具备自动时控开关系统。</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3.7</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lang w:eastAsia="zh-CN"/>
        </w:rPr>
        <w:t xml:space="preserve">灯光设计服务包括：空间照明、柜内照明及特殊照明的设计及调试，包括对展厅灯具的编号及调试；特殊照明灯具的设计制作和调试；灯光设计需按照展览视觉要求和文物保护要求进行设计和调试。</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3.8</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lang w:eastAsia="zh-CN"/>
        </w:rPr>
        <w:t xml:space="preserve">海报等宣传品设计制作包括：配合博物馆场地，设计制作不同材质、尺寸的衍生宣传海报并进行安装服务。</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4、深化设计原则</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val="en-US" w:eastAsia="zh-CN"/>
        </w:rPr>
        <w:t xml:space="preserve">4.1 </w:t>
      </w:r>
      <w:r>
        <w:rPr>
          <w:rFonts w:hint="default" w:ascii="Times New Roman" w:hAnsi="Times New Roman" w:eastAsia="方正仿宋_GBK" w:cs="Times New Roman"/>
          <w:lang w:eastAsia="zh-CN"/>
        </w:rPr>
        <w:t xml:space="preserve">总体要求</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本展览设计应符合展览内容设计需要，以创新的思维展示手法，突出陈列的教育性、艺术性、观赏性、舒适性与参与性，以展示的亮点突显陈列内容的重点，力求内容与形式的高度统一。在设计中，要体现“五个性”：</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（1）艺术性：所有展品除了按照艺术规律进行高水平创作外，必须充分考虑与陈列主题的高度契合，重点处理好空间布局、展品组合、局部细节的艺术构思，使之成为“佳品荟萃、陈设精妙”的艺术殿堂。</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（2）科学性：所有展示手段的运用必须符合历史类陈列展览的内在要求，要综合运用包括灯光、色调等的各种展示手段，尤其要恰当运用现代科技展示手段，注重实际效果而不喧宾夺主。</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3）人本性：以观众为本位进行设计，充分考虑不同层次观展群体的要求，采用多样化的表现形式；充分考虑观众观展的心理，把握好展览节奏；充分考虑项目的互动，激发观众的观展兴趣；充分考虑展品展柜的组合，让观众舒服地观展，使之成为洋溢人文气息、体现人文关怀的的观览场所。</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（4）创新性：设计应有创新性，要有现代博物馆陈列展览必备的功能空间，追求简约、大气、厚重、高雅，无多余装饰、无多余粗糙或臆想的人造场景、无与内容主题无关的辅助展项。</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（5）安全性：所有展陈设施的设计，以及灯具、材料与工艺的选择必须确保文物展品的绝对安全，使用环保型装饰材料。</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val="en-US" w:eastAsia="zh-CN"/>
        </w:rPr>
        <w:t xml:space="preserve">4.2 </w:t>
      </w:r>
      <w:r>
        <w:rPr>
          <w:rFonts w:hint="default" w:ascii="Times New Roman" w:hAnsi="Times New Roman" w:eastAsia="方正仿宋_GBK" w:cs="Times New Roman"/>
          <w:lang w:eastAsia="zh-CN"/>
        </w:rPr>
        <w:t xml:space="preserve">辅助展品要求：</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需体现科学性、艺术性、知识性，要有一定的科技含量，场景、模型、沙盘及人物形象等应有历史感、时代感、真实感，不应道具化。应起到形象地表达陈列思想，烘托主题，调节展览氛围，丰富陈列艺术形式的作用，而且安全耐用、维护成本低。</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val="en-US" w:eastAsia="zh-CN"/>
        </w:rPr>
        <w:t xml:space="preserve">4.3 </w:t>
      </w:r>
      <w:r>
        <w:rPr>
          <w:rFonts w:hint="default" w:ascii="Times New Roman" w:hAnsi="Times New Roman" w:eastAsia="方正仿宋_GBK" w:cs="Times New Roman"/>
          <w:lang w:eastAsia="zh-CN"/>
        </w:rPr>
        <w:t xml:space="preserve">声光电设计的要求：</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慎重选择声、光、电等现代科技展示手段的运用，不要喧宾夺主，避免声光对陈列环境的干扰。辅助陈列与艺术品的创作体裁运用得当，艺术表现形式得体，艺术水准高，声光电效果设计科学、合理并富有创意，而且技术要成熟、稳定，便于日常维护，节能、安全。</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科技互动项目必须提供设计图纸、科技原理图及说明、制作安装方案、技术保障措施及相关资料。互动项目需根据展项设置，提供触摸屏、透明屏设备以及播放互动程序制作。</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val="en-US" w:eastAsia="zh-CN"/>
        </w:rPr>
        <w:t xml:space="preserve">4.4 </w:t>
      </w:r>
      <w:r>
        <w:rPr>
          <w:rFonts w:hint="default" w:ascii="Times New Roman" w:hAnsi="Times New Roman" w:eastAsia="方正仿宋_GBK" w:cs="Times New Roman"/>
          <w:lang w:eastAsia="zh-CN"/>
        </w:rPr>
        <w:t xml:space="preserve">展柜玻璃要求：</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定制成品展柜所用玻璃材料，要求使用透光度高，具有防爆、防紫外线且厚度6+0.76PVB+6mm的低反射夹胶玻璃。所有夹胶玻璃在加工过程中保证无划痕、气泡、内含物、细小纹路和其它瑕疵等。</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★（1）低反射玻璃的光学性能符合GB/T 2680-2021《建筑玻璃 可见光透射比、太阳光直接透射比、太阳能总透射比、紫外线透射比及有关窗玻璃参数的测定》满足可见光透射比≥97%；可见光反射比≤1%；紫外线透射比≤0.3%的要求。</w:t>
      </w:r>
      <w:r>
        <w:rPr>
          <w:rFonts w:hint="default" w:ascii="Times New Roman" w:hAnsi="Times New Roman" w:eastAsia="方正仿宋_GBK" w:cs="Times New Roman"/>
          <w:b/>
          <w:bCs/>
          <w:lang w:eastAsia="zh-CN"/>
        </w:rPr>
        <w:t xml:space="preserve">（需提供国家认可的认证（检测）机构出具的有CMA标识的所投产品的合格检验报告，提供报告复印件或扫描件并加盖公章）</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★（2）低反射玻璃的安全性能符合GB15763.3-2009《建筑用安全玻璃 第3部分 夹层玻璃》中规定。产品需通过第三方国家认可的认证（检测）机构的落球冲击、霰弹袋冲击检测，玻璃受到冲击测试后，不能出现断裂、碎片，不能暴露中间层。</w:t>
      </w:r>
      <w:r>
        <w:rPr>
          <w:rFonts w:hint="default" w:ascii="Times New Roman" w:hAnsi="Times New Roman" w:eastAsia="方正仿宋_GBK" w:cs="Times New Roman"/>
          <w:b/>
          <w:bCs/>
          <w:lang w:eastAsia="zh-CN"/>
        </w:rPr>
        <w:t xml:space="preserve">（需提供国家认可的认证（检测）机构出具的有CMA标识的所投产品的合格检验报告，提供报告复印件或扫描件并加盖公章）</w:t>
      </w:r>
      <w:r/>
    </w:p>
    <w:p>
      <w:pPr>
        <w:rPr>
          <w:rFonts w:hint="default" w:ascii="Times New Roman" w:hAnsi="Times New Roman" w:eastAsia="方正仿宋_GBK" w:cs="Times New Roman"/>
          <w:b/>
          <w:bCs/>
          <w:lang w:eastAsia="zh-CN"/>
        </w:rPr>
      </w:pPr>
      <w:r>
        <w:rPr>
          <w:rFonts w:hint="default" w:ascii="Times New Roman" w:hAnsi="Times New Roman" w:eastAsia="方正仿宋_GBK" w:cs="Times New Roman"/>
          <w:lang w:eastAsia="zh-CN"/>
        </w:rPr>
        <w:t xml:space="preserve">★（3）低反射玻璃的耐久性符合GB15763.3-2009《建筑用安全玻璃 第3部分 夹层玻璃》中规定。耐辐照性测试后，可见光透射比变化率不大于3%，耐热性和耐湿性测试后未产生气泡或其他缺陷。</w:t>
      </w:r>
      <w:r>
        <w:rPr>
          <w:rFonts w:hint="default" w:ascii="Times New Roman" w:hAnsi="Times New Roman" w:eastAsia="方正仿宋_GBK" w:cs="Times New Roman"/>
          <w:b/>
          <w:bCs/>
          <w:lang w:eastAsia="zh-CN"/>
        </w:rPr>
        <w:t xml:space="preserve">（需提供国家认可的认证（检测）机构出具的有CMA标识的所投产品的合格检验报告，提供报告复印件或扫描件并加盖公章）</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val="en-US" w:eastAsia="zh-CN"/>
        </w:rPr>
        <w:t xml:space="preserve">4.5 </w:t>
      </w:r>
      <w:r>
        <w:rPr>
          <w:rFonts w:hint="default" w:ascii="Times New Roman" w:hAnsi="Times New Roman" w:eastAsia="方正仿宋_GBK" w:cs="Times New Roman"/>
          <w:lang w:eastAsia="zh-CN"/>
        </w:rPr>
        <w:t xml:space="preserve">其他</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1）文物的支架、台座支撑加固设计制作是确保文物安全，彰显文物历史魅力、重塑展柜内部空间的重要手段。支撑加固手法包括底垫、随形式支座、内部和背部隐藏式支架、悬空支撑和有机玻璃透明背板台座等形式。要对重要文物事先做出支撑加固表现的图纸，分析其承重最佳支点，以安全为第一位，所设计制作的展具、垫层、支架等材料均应保证环保安全、无病虫害、不会对文物和展陈微环境产生污染。</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（2）文物说明和标牌部分：</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①</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lang w:eastAsia="zh-CN"/>
        </w:rPr>
        <w:t xml:space="preserve">版式设计是展览的辅助展示手段，在展厅图片和文字说明要选择合适的版面语言，对版式空间布局、方图编排、色彩作用以及字体字号的选用特别是平面设计制作中色彩准确度，要有严格的要求，充分考虑观众的视觉适应力和舒适度。</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②</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lang w:eastAsia="zh-CN"/>
        </w:rPr>
        <w:t xml:space="preserve">图版制作中注意新材质、新工艺的运用，选取耐久不变形、不变色的材料。</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5、项目现场条件：制作主体位于扬州中国大运河博物馆主馆9号展厅，现场内部基础装修已完成；安防、消防、楼宇控制、照明系统、强电、弱电等设施配置完善，三通一平达到制作条件要求。</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6、本项目采用的有关技术规范：</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《建筑工程施工质量验收统一标准》GB50300-2013</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《建筑装饰装修工程质量验收标准》GB50210-2018</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《博物馆陈列展览形式设计与施工规范》WW/T0089-2018</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《博物馆照明设计规范》</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《文物展柜质量评估标准》</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装修材料应当符合国家颁布的《建筑内部装修设计防火规范》以及其它现行的国家标准和规范要求。</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7、安全要求：</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（1）必须遵守国家安全生产法律法规和有关规程规范，中标人对项目安全负全责。</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（2）中标人应设有专职安监人员，对项目过程中落实安全措施，预防事故发生。</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（3）中标人应按采购人要求提供项目安全资料。</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4）中标人应在项目执行范围装设临时围栏或警告标志，不得超越指定的范围进行制作，禁止无关人员进入现场。未经采购人同意，中标人不得擅自使用与制作无关的采购人设施设备；不得擅自拆除、变更采购人防护设施及标示。</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（5）中标人在项目过程中如需使用电、水源、通讯资源，应事先与采购人取得联系，经采购人批准后方可使用，不得私拉乱接。中断作业或遇故障应立即切断有关开关。</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（6）中标人在项目过程中应确保安全文明，做到人离场清。</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（7）中标人必须接受采购人的监督、检查，对采购人提出的安全整改意见必须及时整改。</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8、相关制作材料符合环保、消防要求。其中：</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用于挂画的背板厚度不低于6MM；新做展柜布线应按电气相关规范敷设，采用隐藏式处理，线路不得直接裸露在地面上，线路接头处应牢靠，采用固定接入方式；展柜内设备具备独立开关控制器，同时配备漏电保护器，预留弱点接口，电容量及布线考虑增加设备及日后升级需求；展柜背板等须以低甲醛防火夹板建造，并以无酸胶水封边；定制展柜玻璃边角需要倒角；裸展展品展台边角或压线条需倒角并避免尖锐角产生的危险。</w:t>
      </w:r>
      <w:r/>
    </w:p>
    <w:p>
      <w:pPr>
        <w:rPr>
          <w:rFonts w:hint="default" w:ascii="Times New Roman" w:hAnsi="Times New Roman" w:eastAsia="方正仿宋_GBK" w:cs="Times New Roman"/>
          <w:lang w:eastAsia="zh-CN"/>
        </w:rPr>
      </w:pPr>
      <w:r>
        <w:rPr>
          <w:rFonts w:hint="default" w:ascii="Times New Roman" w:hAnsi="Times New Roman" w:eastAsia="方正仿宋_GBK" w:cs="Times New Roman"/>
          <w:lang w:eastAsia="zh-CN"/>
        </w:rPr>
        <w:t xml:space="preserve">9、成品</w:t>
      </w:r>
      <w:r>
        <w:rPr>
          <w:rFonts w:hint="default" w:ascii="Times New Roman" w:hAnsi="Times New Roman" w:eastAsia="方正仿宋_GBK" w:cs="Times New Roman"/>
          <w:highlight w:val="none"/>
          <w:lang w:eastAsia="zh-CN"/>
        </w:rPr>
        <w:t xml:space="preserve">保护：</w:t>
      </w:r>
      <w:r>
        <w:rPr>
          <w:rFonts w:hint="default" w:ascii="Times New Roman" w:hAnsi="Times New Roman" w:eastAsia="方正仿宋_GBK" w:cs="Times New Roman"/>
          <w:highlight w:val="none"/>
          <w:lang w:val="en-US" w:eastAsia="zh-CN"/>
        </w:rPr>
        <w:t xml:space="preserve">中标人</w:t>
      </w:r>
      <w:r>
        <w:rPr>
          <w:rFonts w:hint="default" w:ascii="Times New Roman" w:hAnsi="Times New Roman" w:eastAsia="方正仿宋_GBK" w:cs="Times New Roman"/>
          <w:highlight w:val="none"/>
          <w:lang w:eastAsia="zh-CN"/>
        </w:rPr>
        <w:t xml:space="preserve">在展览制作过程中设备材料运输需注意展馆内的成品保护，若有损坏需照价赔偿，进场前与</w:t>
      </w:r>
      <w:r>
        <w:rPr>
          <w:rFonts w:hint="default" w:ascii="Times New Roman" w:hAnsi="Times New Roman" w:eastAsia="方正仿宋_GBK" w:cs="Times New Roman"/>
          <w:highlight w:val="none"/>
          <w:lang w:val="en-US" w:eastAsia="zh-CN"/>
        </w:rPr>
        <w:t xml:space="preserve">采购人</w:t>
      </w:r>
      <w:r>
        <w:rPr>
          <w:rFonts w:hint="default" w:ascii="Times New Roman" w:hAnsi="Times New Roman" w:eastAsia="方正仿宋_GBK" w:cs="Times New Roman"/>
          <w:highlight w:val="none"/>
          <w:lang w:eastAsia="zh-CN"/>
        </w:rPr>
        <w:t xml:space="preserve">签订承诺书</w:t>
      </w:r>
      <w:r>
        <w:rPr>
          <w:rFonts w:hint="default" w:ascii="Times New Roman" w:hAnsi="Times New Roman" w:eastAsia="方正仿宋_GBK" w:cs="Times New Roman"/>
          <w:lang w:eastAsia="zh-C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lang w:eastAsia="zh-CN"/>
        </w:rPr>
        <w:t xml:space="preserve">10、噪音及扬尘等控制：展厅制作不得影响馆内观众的正常参观，白天禁止有噪音及有扬尘的制作，要有完善的降尘措施。每周一为闭馆时间，全天可以正常制作。现场应及时清理垃圾，保持场地清洁和有序，不得堆放建筑垃圾或有害垃圾</w:t>
      </w:r>
      <w:r>
        <w:rPr>
          <w:rFonts w:hint="default" w:ascii="Times New Roman" w:hAnsi="Times New Roman" w:eastAsia="方正仿宋_GBK" w:cs="Times New Roma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w:t>
      </w:r>
      <w:r>
        <w:rPr>
          <w:rFonts w:hint="eastAsia" w:eastAsia="方正仿宋_GBK" w:cs="Times New Roman"/>
          <w:lang w:val="en-US" w:eastAsia="zh-CN"/>
        </w:rPr>
        <w:t xml:space="preserve">1</w:t>
      </w:r>
      <w:r>
        <w:rPr>
          <w:rFonts w:hint="default" w:ascii="Times New Roman" w:hAnsi="Times New Roman" w:eastAsia="方正仿宋_GBK" w:cs="Times New Roman"/>
        </w:rPr>
        <w:t xml:space="preserve">、</w:t>
      </w:r>
      <w:r>
        <w:rPr>
          <w:rFonts w:hint="default" w:ascii="Times New Roman" w:hAnsi="Times New Roman" w:eastAsia="方正仿宋_GBK" w:cs="Times New Roman"/>
          <w:highlight w:val="none"/>
        </w:rPr>
        <w:t xml:space="preserve">展览运营存续期间，如发生因乙方自身展陈制作相关原因引发的文物安全相关事故，乙方须承担一切责任（包含连带赔偿责任等）</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二、</w:t>
      </w:r>
      <w:r>
        <w:rPr>
          <w:rFonts w:hint="default" w:ascii="Times New Roman" w:hAnsi="Times New Roman" w:eastAsia="方正仿宋_GBK" w:cs="Times New Roman"/>
          <w:b/>
          <w:bCs/>
          <w:lang w:val="en-US" w:eastAsia="zh-CN"/>
        </w:rPr>
        <w:t xml:space="preserve">商务要求</w:t>
      </w:r>
      <w:r>
        <w:rPr>
          <w:rFonts w:hint="default" w:ascii="Times New Roman" w:hAnsi="Times New Roman" w:eastAsia="方正仿宋_GBK" w:cs="Times New Roman"/>
          <w:b/>
          <w:bCs/>
        </w:rPr>
        <w:t xml:space="preserve">​</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交货期： 2026年12月4日前设计、供货并制作完成。</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付款方式：</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第一次付款：签订合同且</w:t>
      </w:r>
      <w:r>
        <w:rPr>
          <w:rFonts w:hint="eastAsia" w:eastAsia="方正仿宋_GBK" w:cs="Times New Roman"/>
          <w:sz w:val="24"/>
          <w:szCs w:val="24"/>
          <w:lang w:val="en-US" w:eastAsia="zh-CN"/>
        </w:rPr>
        <w:t xml:space="preserve">供应商</w:t>
      </w:r>
      <w:r>
        <w:rPr>
          <w:rFonts w:hint="default" w:ascii="Times New Roman" w:hAnsi="Times New Roman" w:eastAsia="方正仿宋_GBK" w:cs="Times New Roman"/>
          <w:sz w:val="24"/>
          <w:szCs w:val="24"/>
        </w:rPr>
        <w:t xml:space="preserve">开具正规发票后25个工作日内，支付合同金额的40%；</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第二次付款：布展完成、</w:t>
      </w:r>
      <w:r>
        <w:rPr>
          <w:rFonts w:hint="eastAsia" w:eastAsia="方正仿宋_GBK" w:cs="Times New Roman"/>
          <w:sz w:val="24"/>
          <w:szCs w:val="24"/>
          <w:lang w:val="en-US" w:eastAsia="zh-CN"/>
        </w:rPr>
        <w:t xml:space="preserve">供应商完整</w:t>
      </w:r>
      <w:r>
        <w:rPr>
          <w:rFonts w:hint="default" w:ascii="Times New Roman" w:hAnsi="Times New Roman" w:eastAsia="方正仿宋_GBK" w:cs="Times New Roman"/>
          <w:sz w:val="24"/>
          <w:szCs w:val="24"/>
        </w:rPr>
        <w:t xml:space="preserve">递交项目资料、出具结项报告且经</w:t>
      </w:r>
      <w:r>
        <w:rPr>
          <w:rFonts w:hint="eastAsia" w:eastAsia="方正仿宋_GBK" w:cs="Times New Roman"/>
          <w:sz w:val="24"/>
          <w:szCs w:val="24"/>
          <w:lang w:val="en-US" w:eastAsia="zh-CN"/>
        </w:rPr>
        <w:t xml:space="preserve">采购人</w:t>
      </w:r>
      <w:r>
        <w:rPr>
          <w:rFonts w:hint="default" w:ascii="Times New Roman" w:hAnsi="Times New Roman" w:eastAsia="方正仿宋_GBK" w:cs="Times New Roman"/>
          <w:sz w:val="24"/>
          <w:szCs w:val="24"/>
        </w:rPr>
        <w:t xml:space="preserve">验收合格后</w:t>
      </w:r>
      <w:r>
        <w:rPr>
          <w:rFonts w:hint="eastAsia" w:eastAsia="方正仿宋_GBK" w:cs="Times New Roman"/>
          <w:sz w:val="24"/>
          <w:szCs w:val="24"/>
          <w:lang w:eastAsia="zh-CN"/>
        </w:rPr>
        <w:t xml:space="preserve">，</w:t>
      </w:r>
      <w:r>
        <w:rPr>
          <w:rFonts w:hint="eastAsia" w:eastAsia="方正仿宋_GBK" w:cs="Times New Roman"/>
          <w:sz w:val="24"/>
          <w:szCs w:val="24"/>
          <w:lang w:val="en-US" w:eastAsia="zh-CN"/>
        </w:rPr>
        <w:t xml:space="preserve">采购人</w:t>
      </w:r>
      <w:r>
        <w:rPr>
          <w:rFonts w:hint="default" w:ascii="Times New Roman" w:hAnsi="Times New Roman" w:eastAsia="方正仿宋_GBK" w:cs="Times New Roman"/>
          <w:sz w:val="24"/>
          <w:szCs w:val="24"/>
        </w:rPr>
        <w:t xml:space="preserve">通知</w:t>
      </w:r>
      <w:r>
        <w:rPr>
          <w:rFonts w:hint="eastAsia" w:eastAsia="方正仿宋_GBK" w:cs="Times New Roman"/>
          <w:sz w:val="24"/>
          <w:szCs w:val="24"/>
          <w:lang w:val="en-US" w:eastAsia="zh-CN"/>
        </w:rPr>
        <w:t xml:space="preserve">供应商</w:t>
      </w:r>
      <w:r>
        <w:rPr>
          <w:rFonts w:hint="default" w:ascii="Times New Roman" w:hAnsi="Times New Roman" w:eastAsia="方正仿宋_GBK" w:cs="Times New Roman"/>
          <w:sz w:val="24"/>
          <w:szCs w:val="24"/>
        </w:rPr>
        <w:t xml:space="preserve">开具正规发票，收到发票后25个工作日内，支付至合同金额的100%。</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质量保证要求：</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质量保证期：自验收合格之日起2年内，因制作质量而造成返修，其费用由中标人负责，如质保期内因制作质量而造成返修，中标人不予维修，则需退回合同总金额的5%。</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维修响应时间：保修期内，中标人接到采购人通知后2小时内响应，12小时内赶至现场，48小时内现场修复。</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保修期内，中标人负责对其提供的整个项目进行维修和维护，不再收取任何费用，但非中标人责任的人为因素、自然因素（如火灾、雷击等）造成的故障除外。</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保修期服务方式均为中标人上门维修，即由中标人派员到采购人现场维修，由此产生的一切费用均由中标人承担。</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三、</w:t>
      </w:r>
      <w:r>
        <w:rPr>
          <w:rFonts w:hint="default" w:ascii="Times New Roman" w:hAnsi="Times New Roman" w:eastAsia="方正仿宋_GBK" w:cs="Times New Roman"/>
          <w:b/>
          <w:bCs/>
          <w:lang w:val="en-US" w:eastAsia="zh-CN"/>
        </w:rPr>
        <w:t xml:space="preserve">项目验收</w:t>
      </w:r>
      <w:r>
        <w:rPr>
          <w:rFonts w:hint="default" w:ascii="Times New Roman" w:hAnsi="Times New Roman" w:eastAsia="方正仿宋_GBK" w:cs="Times New Roman"/>
          <w:b/>
          <w:bCs/>
        </w:rPr>
        <w:t xml:space="preserve">​</w:t>
      </w:r>
      <w:r/>
    </w:p>
    <w:p>
      <w:pPr>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 xml:space="preserve">采购人将自供应商履行完合同义务并出具结项报告之日起十</w:t>
      </w:r>
      <w:r>
        <w:rPr>
          <w:rFonts w:hint="eastAsia" w:eastAsia="方正仿宋_GBK" w:cs="Times New Roman"/>
          <w:lang w:val="en-US" w:eastAsia="zh-CN"/>
        </w:rPr>
        <w:t xml:space="preserve">五</w:t>
      </w:r>
      <w:r>
        <w:rPr>
          <w:rFonts w:hint="default" w:ascii="Times New Roman" w:hAnsi="Times New Roman" w:eastAsia="方正仿宋_GBK" w:cs="Times New Roman"/>
        </w:rPr>
        <w:t xml:space="preserve">个工作日内组织验收，验收要求、验收标准及方法如下：</w:t>
      </w:r>
      <w:r/>
    </w:p>
    <w:p>
      <w:pPr>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 xml:space="preserve">（1）按招标文件要求完成展览设计制作及布撤展工作，并通过采购人代表的检查确认；</w:t>
      </w:r>
      <w:r/>
    </w:p>
    <w:p>
      <w:pPr>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 xml:space="preserve">（2）所选用的材料必须符合制作要求，如采购人发现中标人所选用的材料不符合要求的，中标人须立即予以更换直至达到要求为止，否则采购人将不予验收、结算项目款项；</w:t>
      </w:r>
      <w:r/>
    </w:p>
    <w:p>
      <w:pPr>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 xml:space="preserve">（3）保修期期内如出现质量问题，中标人应无条件在规定时间内完成维修、更换或其他补救措施，并通过采购人代表确认。</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四、</w:t>
      </w:r>
      <w:r>
        <w:rPr>
          <w:rFonts w:hint="default" w:ascii="Times New Roman" w:hAnsi="Times New Roman" w:eastAsia="方正仿宋_GBK" w:cs="Times New Roman"/>
          <w:b/>
          <w:bCs/>
          <w:lang w:val="en-US" w:eastAsia="zh-CN"/>
        </w:rPr>
        <w:t xml:space="preserve">其他要求</w:t>
      </w:r>
      <w:r>
        <w:rPr>
          <w:rFonts w:hint="default" w:ascii="Times New Roman" w:hAnsi="Times New Roman" w:eastAsia="方正仿宋_GBK" w:cs="Times New Roman"/>
          <w:b/>
          <w:bCs/>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本项目为固定总价合同。投标报价应是招标文件所确定的项目需求范围内的全部工作内容的价格体现。包括但不限于人工费、器械使用费、材料费、其他（运杂费、质检费、安装费、安全管理费、以及招标文件明示或暗示的风险、责任和义务等），以及管理费、利润等各项所有费用。</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售后服务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 质保范围</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项目下所有内容，包括配套附件等所出现的任何故障及性能偏差。</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2.2 中标人负责在维修保养中所需要的专用工具、易损件、维修配件。</w:t>
      </w:r>
      <w:r/>
    </w:p>
    <w:p>
      <w:pPr>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rPr>
        <w:t xml:space="preserve">2.3 无论何时，中标人保证有充足的备件确保在接到采购人报修电话48小时内现场修复。</w:t>
      </w:r>
      <w:r>
        <w:rPr>
          <w:rFonts w:hint="default" w:ascii="Times New Roman" w:hAnsi="Times New Roman" w:eastAsia="方正仿宋_GBK" w:cs="Times New Roman"/>
          <w:b/>
          <w:bCs/>
          <w:lang w:val="en-US" w:eastAsia="zh-CN"/>
        </w:rPr>
        <w:br w:type="page" w:clear="all"/>
      </w:r>
      <w:r/>
    </w:p>
    <w:p>
      <w:pPr>
        <w:ind w:firstLine="0"/>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附件1： 展厅图纸</w:t>
      </w:r>
      <w:r/>
    </w:p>
    <w:p>
      <w:pPr>
        <w:ind w:firstLine="0"/>
        <w:jc w:val="left"/>
        <w:spacing w:line="240" w:lineRule="auto"/>
        <w:rPr>
          <w:rFonts w:hint="default" w:ascii="Times New Roman" w:hAnsi="Times New Roman" w:eastAsia="方正仿宋_GBK" w:cs="Times New Roman"/>
          <w:szCs w:val="24"/>
        </w:rPr>
      </w:pPr>
      <w:r>
        <w:rPr>
          <w:rFonts w:hint="default" w:ascii="Times New Roman" w:hAnsi="Times New Roman" w:eastAsia="方正仿宋_GBK" w:cs="Times New Roman"/>
          <w:b/>
          <w:bCs/>
          <w:lang w:val="en-US" w:eastAsia="zh-CN"/>
        </w:rPr>
        <mc:AlternateContent>
          <mc:Choice Requires="wpg">
            <w:drawing>
              <wp:inline xmlns:wp="http://schemas.openxmlformats.org/drawingml/2006/wordprocessingDrawing" distT="0" distB="0" distL="0" distR="0">
                <wp:extent cx="5260340" cy="3719830"/>
                <wp:effectExtent l="0" t="0" r="16510" b="13970"/>
                <wp:docPr id="7" name="图片 11" descr="第1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第1页-1"/>
                        <pic:cNvPicPr>
                          <a:picLocks noChangeAspect="1"/>
                        </pic:cNvPicPr>
                        <pic:nvPr/>
                      </pic:nvPicPr>
                      <pic:blipFill>
                        <a:blip r:embed="rId18"/>
                        <a:stretch/>
                      </pic:blipFill>
                      <pic:spPr bwMode="auto">
                        <a:xfrm>
                          <a:off x="0" y="0"/>
                          <a:ext cx="5260340" cy="37198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2pt;height:292.9pt;mso-wrap-distance-left:0.0pt;mso-wrap-distance-top:0.0pt;mso-wrap-distance-right:0.0pt;mso-wrap-distance-bottom:0.0pt;" stroked="false">
                <v:path textboxrect="0,0,0,0"/>
                <v:imagedata r:id="rId18" o:title=""/>
              </v:shape>
            </w:pict>
          </mc:Fallback>
        </mc:AlternateContent>
      </w:r>
      <w:r/>
    </w:p>
    <w:p>
      <w:pPr>
        <w:ind w:firstLine="0"/>
        <w:jc w:val="left"/>
        <w:spacing w:line="240" w:lineRule="auto"/>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p>
      <w:pPr>
        <w:ind w:firstLine="0"/>
        <w:jc w:val="left"/>
        <w:spacing w:line="240" w:lineRule="auto"/>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p>
      <w:pPr>
        <w:ind w:firstLine="0"/>
        <w:jc w:val="left"/>
        <w:spacing w:line="240" w:lineRule="auto"/>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附件2：文本大纲</w:t>
      </w:r>
      <w:r/>
    </w:p>
    <w:p>
      <w:pPr>
        <w:ind w:firstLine="0"/>
        <w:jc w:val="left"/>
        <w:spacing w:line="240" w:lineRule="auto"/>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r>
      <w:bookmarkEnd w:id="240"/>
      <w:r/>
      <w:bookmarkEnd w:id="241"/>
      <w:r/>
      <w:bookmarkEnd w:id="242"/>
      <w:r/>
      <w:bookmarkEnd w:id="243"/>
      <w:r/>
      <w:r/>
    </w:p>
    <w:p>
      <w:pPr>
        <w:rPr>
          <w:rFonts w:hint="default" w:ascii="Times New Roman" w:hAnsi="Times New Roman" w:eastAsia="方正仿宋_GBK" w:cs="Times New Roman"/>
          <w:szCs w:val="36"/>
        </w:rPr>
      </w:pPr>
      <w:r/>
      <w:bookmarkStart w:id="245" w:name="_Toc17393"/>
      <w:r>
        <w:rPr>
          <w:rFonts w:hint="default" w:ascii="Times New Roman" w:hAnsi="Times New Roman" w:eastAsia="方正仿宋_GBK" w:cs="Times New Roman"/>
          <w:szCs w:val="36"/>
        </w:rPr>
        <w:fldChar w:fldCharType="begin"/>
      </w:r>
      <w:r>
        <w:rPr>
          <w:rFonts w:hint="default" w:ascii="Times New Roman" w:hAnsi="Times New Roman" w:eastAsia="方正仿宋_GBK" w:cs="Times New Roman"/>
          <w:szCs w:val="36"/>
        </w:rPr>
        <w:instrText xml:space="preserve"> HYPERLINK "https://www.kdocs.cn/l/cbhtizV4c7IP" </w:instrText>
      </w:r>
      <w:r>
        <w:rPr>
          <w:rFonts w:hint="default" w:ascii="Times New Roman" w:hAnsi="Times New Roman" w:eastAsia="方正仿宋_GBK" w:cs="Times New Roman"/>
          <w:szCs w:val="36"/>
        </w:rPr>
        <w:fldChar w:fldCharType="separate"/>
      </w:r>
      <w:r>
        <w:rPr>
          <w:rStyle w:val="942"/>
          <w:rFonts w:hint="default" w:ascii="Times New Roman" w:hAnsi="Times New Roman" w:eastAsia="方正仿宋_GBK" w:cs="Times New Roman"/>
          <w:szCs w:val="36"/>
        </w:rPr>
        <w:t xml:space="preserve">紫禁城与大运河文本大纲（招标版）.pdf</w:t>
      </w:r>
      <w:r>
        <w:rPr>
          <w:rFonts w:hint="default" w:ascii="Times New Roman" w:hAnsi="Times New Roman" w:eastAsia="方正仿宋_GBK" w:cs="Times New Roman"/>
          <w:szCs w:val="36"/>
        </w:rPr>
        <w:fldChar w:fldCharType="end"/>
      </w:r>
      <w:r>
        <w:rPr>
          <w:rFonts w:hint="default" w:ascii="Times New Roman" w:hAnsi="Times New Roman" w:eastAsia="方正仿宋_GBK" w:cs="Times New Roman"/>
          <w:szCs w:val="36"/>
        </w:rPr>
        <w:br w:type="page" w:clear="all"/>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rPr>
        <w:outlineLvl w:val="0"/>
      </w:pPr>
      <w:r/>
      <w:bookmarkStart w:id="246" w:name="_Toc20448"/>
      <w:r>
        <w:rPr>
          <w:rFonts w:hint="default" w:ascii="Times New Roman" w:hAnsi="Times New Roman" w:eastAsia="方正小标宋_GBK" w:cs="Times New Roman"/>
          <w:b/>
          <w:bCs/>
          <w:sz w:val="36"/>
          <w:szCs w:val="36"/>
        </w:rPr>
        <w:t xml:space="preserve">第五章  评审方法和评审标准</w:t>
      </w:r>
      <w:bookmarkEnd w:id="246"/>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一、政府采购政策功能落实（企业报价折扣证明）</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1、小微型企业价格扣除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1.1 本项目对小型和微型企业产品给予10%的扣除价格，用扣除后的价格参与评审。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1.2 供应商需按照采购文件的要求提供相应的《企业声明函》。</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1.3 企业标准请参照《关于印发中小企业划型标准规定的通知》（工信部联企业〔2011〕300号）文件规定自行填写。</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2、残疾人福利单位价格扣除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1.1 本项目对残疾人福利性单位视同小型、微型企业，给予10%的价格扣除，用扣除后的价格参与评审。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1.2 残疾人福利单位需按照采购文件的要求提供《残疾人福利性单位声明函》。</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1.3 残疾人福利单位标准请参照《关于促进残疾人就业政府采购政策的通知》（财库〔2017〕141号）。</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3、监狱和戒毒企业价格扣除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1.1 本项目对监狱和戒毒企业（简称监狱企业）视同小型、微型企业，给予10%的价格扣除，用扣除后的价格参与评审。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1.2 监狱企业参加政府采购活动时，需提供由省级以上监狱管理局、戒毒管理局</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含新疆生产建设兵团</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出具的属于监狱企业的证明文件。供应商如不提供上述证明文件，价格将不做相应扣除。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1.3 监狱企业标准请参照《关于政府采购支持监狱企业发展有关问题的通知》（财库〔2014〕68号）。</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4、残疾人福利单位、监狱企业属于小型、微型企业的，不重复享受政策。</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5、如果本项目同意联合体投标或同意分包履行合同的</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6、联合体各方均为小型、微型企业（残疾人福利单位、监狱企业）的，联合体享受10%价格扣除，用扣除后的价格参与评审。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7、本项目执行《节能产品政府采购实施意见》，投标产品属于节能清单中产品时，在技术、服务等指标同等条件下，优先选择节能清单所列的节能产品。</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8、本项目执行《关于环境标志产品政府采购实施的意见》，投标产品属于“环境标志产品政府采购清单”中产品时，在技术、服务等指标同等条件下，优先选择“环境标志产品政府采购清单”所列的产品。</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二、本项目评分办法如下：</w:t>
      </w:r>
      <w:r/>
    </w:p>
    <w:tbl>
      <w:tblPr>
        <w:tblStyle w:val="90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1266"/>
        <w:gridCol w:w="6329"/>
      </w:tblGrid>
      <w:tr>
        <w:trPr>
          <w:jc w:val="center"/>
          <w:trHeight w:val="705"/>
        </w:trPr>
        <w:tc>
          <w:tcPr>
            <w:gridSpan w:val="2"/>
            <w:tcW w:w="1434"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评审内容</w:t>
            </w:r>
            <w:r/>
          </w:p>
        </w:tc>
        <w:tc>
          <w:tcPr>
            <w:tcW w:w="356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评审标准</w:t>
            </w:r>
            <w:r/>
          </w:p>
        </w:tc>
      </w:tr>
      <w:tr>
        <w:trPr>
          <w:jc w:val="center"/>
          <w:trHeight w:val="0"/>
        </w:trPr>
        <w:tc>
          <w:tcPr>
            <w:tcW w:w="721"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价格评审</w:t>
            </w:r>
            <w:r/>
          </w:p>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w:t>
            </w:r>
            <w:r>
              <w:rPr>
                <w:rFonts w:hint="default" w:ascii="Times New Roman" w:hAnsi="Times New Roman" w:eastAsia="方正仿宋_GBK" w:cs="Times New Roman"/>
                <w:lang w:val="en-US" w:eastAsia="zh-CN"/>
              </w:rPr>
              <w:t xml:space="preserve">1</w:t>
            </w:r>
            <w:r>
              <w:rPr>
                <w:rFonts w:hint="default" w:ascii="Times New Roman" w:hAnsi="Times New Roman" w:eastAsia="方正仿宋_GBK" w:cs="Times New Roman"/>
              </w:rPr>
              <w:t xml:space="preserve">0分）</w:t>
            </w:r>
            <w:r/>
          </w:p>
        </w:tc>
        <w:tc>
          <w:tcPr>
            <w:tcW w:w="71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价格分</w:t>
            </w:r>
            <w:r/>
          </w:p>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w:t>
            </w:r>
            <w:r>
              <w:rPr>
                <w:rFonts w:hint="default" w:ascii="Times New Roman" w:hAnsi="Times New Roman" w:eastAsia="方正仿宋_GBK" w:cs="Times New Roman"/>
                <w:lang w:val="en-US" w:eastAsia="zh-CN"/>
              </w:rPr>
              <w:t xml:space="preserve">1</w:t>
            </w:r>
            <w:r>
              <w:rPr>
                <w:rFonts w:hint="default" w:ascii="Times New Roman" w:hAnsi="Times New Roman" w:eastAsia="方正仿宋_GBK" w:cs="Times New Roman"/>
              </w:rPr>
              <w:t xml:space="preserve">0分）</w:t>
            </w:r>
            <w:r/>
          </w:p>
        </w:tc>
        <w:tc>
          <w:tcPr>
            <w:tcW w:w="3565" w:type="pct"/>
            <w:vAlign w:val="center"/>
            <w:textDirection w:val="lrTb"/>
            <w:noWrap w:val="false"/>
          </w:tcPr>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采用低价优先法计算，即满足招标文件要求且投标价格最低的投标报价为评标基准价，其价格分为</w:t>
            </w:r>
            <w:r>
              <w:rPr>
                <w:rFonts w:hint="default" w:ascii="Times New Roman" w:hAnsi="Times New Roman" w:eastAsia="方正仿宋_GBK" w:cs="Times New Roman"/>
                <w:lang w:val="en-US" w:eastAsia="zh-CN"/>
              </w:rPr>
              <w:t xml:space="preserve">10分</w:t>
            </w:r>
            <w:r>
              <w:rPr>
                <w:rFonts w:hint="default" w:ascii="Times New Roman" w:hAnsi="Times New Roman" w:eastAsia="方正仿宋_GBK" w:cs="Times New Roman"/>
              </w:rPr>
              <w:t xml:space="preserve">。</w:t>
            </w:r>
            <w:r/>
          </w:p>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其他</w:t>
            </w:r>
            <w:r>
              <w:rPr>
                <w:rFonts w:hint="default" w:ascii="Times New Roman" w:hAnsi="Times New Roman" w:eastAsia="方正仿宋_GBK" w:cs="Times New Roman"/>
                <w:lang w:val="en-US" w:eastAsia="zh-CN"/>
              </w:rPr>
              <w:t xml:space="preserve">投标人</w:t>
            </w:r>
            <w:r>
              <w:rPr>
                <w:rFonts w:hint="default" w:ascii="Times New Roman" w:hAnsi="Times New Roman" w:eastAsia="方正仿宋_GBK" w:cs="Times New Roman"/>
              </w:rPr>
              <w:t xml:space="preserve">的价格分统一按照下列公式计算：投标报价得分=</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评标基准价/投标报价</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w:t>
            </w:r>
            <w:r>
              <w:rPr>
                <w:rFonts w:hint="default" w:ascii="Times New Roman" w:hAnsi="Times New Roman" w:eastAsia="方正仿宋_GBK" w:cs="Times New Roman"/>
                <w:lang w:val="en-US" w:eastAsia="zh-CN"/>
              </w:rPr>
              <w:t xml:space="preserve">1</w:t>
            </w:r>
            <w:r>
              <w:rPr>
                <w:rFonts w:hint="default" w:ascii="Times New Roman" w:hAnsi="Times New Roman" w:eastAsia="方正仿宋_GBK" w:cs="Times New Roman"/>
              </w:rPr>
              <w:t xml:space="preserve">0（小数点保留两位）</w:t>
            </w:r>
            <w:r/>
          </w:p>
        </w:tc>
      </w:tr>
      <w:tr>
        <w:trPr>
          <w:jc w:val="center"/>
          <w:trHeight w:val="0"/>
        </w:trPr>
        <w:tc>
          <w:tcPr>
            <w:tcW w:w="721" w:type="pct"/>
            <w:vAlign w:val="center"/>
            <w:vMerge w:val="restart"/>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商务评审</w:t>
            </w:r>
            <w:r/>
          </w:p>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w:t>
            </w:r>
            <w:r>
              <w:rPr>
                <w:rFonts w:hint="default" w:ascii="Times New Roman" w:hAnsi="Times New Roman" w:eastAsia="方正仿宋_GBK" w:cs="Times New Roman"/>
                <w:lang w:val="en-US" w:eastAsia="zh-CN"/>
              </w:rPr>
              <w:t xml:space="preserve">22</w:t>
            </w:r>
            <w:r>
              <w:rPr>
                <w:rFonts w:hint="default" w:ascii="Times New Roman" w:hAnsi="Times New Roman" w:eastAsia="方正仿宋_GBK" w:cs="Times New Roman"/>
              </w:rPr>
              <w:t xml:space="preserve">分）</w:t>
            </w:r>
            <w:r/>
          </w:p>
        </w:tc>
        <w:tc>
          <w:tcPr>
            <w:tcW w:w="71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业绩</w:t>
            </w:r>
            <w:r/>
          </w:p>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w:t>
            </w:r>
            <w:r>
              <w:rPr>
                <w:rFonts w:hint="default" w:ascii="Times New Roman" w:hAnsi="Times New Roman" w:eastAsia="方正仿宋_GBK" w:cs="Times New Roman"/>
                <w:lang w:val="en-US" w:eastAsia="zh-CN"/>
              </w:rPr>
              <w:t xml:space="preserve">6</w:t>
            </w:r>
            <w:r>
              <w:rPr>
                <w:rFonts w:hint="default" w:ascii="Times New Roman" w:hAnsi="Times New Roman" w:eastAsia="方正仿宋_GBK" w:cs="Times New Roman"/>
              </w:rPr>
              <w:t xml:space="preserve">分）</w:t>
            </w:r>
            <w:r/>
          </w:p>
        </w:tc>
        <w:tc>
          <w:tcPr>
            <w:tcW w:w="3565" w:type="pct"/>
            <w:vAlign w:val="center"/>
            <w:textDirection w:val="lrTb"/>
            <w:noWrap w:val="false"/>
          </w:tcPr>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供应商自2023年1月1日</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含</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以来完成与本次文物展览类似的业绩。</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合同需</w:t>
            </w:r>
            <w:r>
              <w:rPr>
                <w:rFonts w:hint="eastAsia" w:eastAsia="方正仿宋_GBK" w:cs="Times New Roman"/>
                <w:lang w:val="en-US" w:eastAsia="zh-CN"/>
              </w:rPr>
              <w:t xml:space="preserve">提供盖章扫描版并能够</w:t>
            </w:r>
            <w:r>
              <w:rPr>
                <w:rFonts w:hint="default" w:ascii="Times New Roman" w:hAnsi="Times New Roman" w:eastAsia="方正仿宋_GBK" w:cs="Times New Roman"/>
              </w:rPr>
              <w:t xml:space="preserve">反映相关数据，时间以合同签订时间为准，如合同中未能体现的，另需提供业主单位盖章证明材料原件扫描件并加盖供应商公章</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每提供一个得4分，本项最高得16分。</w:t>
            </w:r>
            <w:r/>
          </w:p>
        </w:tc>
      </w:tr>
      <w:tr>
        <w:trPr>
          <w:jc w:val="center"/>
          <w:trHeight w:val="0"/>
        </w:trPr>
        <w:tc>
          <w:tcPr>
            <w:tcW w:w="721" w:type="pct"/>
            <w:vAlign w:val="center"/>
            <w:vMerge w:val="continue"/>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71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人员配备方案</w:t>
            </w:r>
            <w:r/>
          </w:p>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（6分）</w:t>
            </w:r>
            <w:r/>
          </w:p>
        </w:tc>
        <w:tc>
          <w:tcPr>
            <w:tcW w:w="3565" w:type="pct"/>
            <w:vAlign w:val="center"/>
            <w:textDirection w:val="lrTb"/>
            <w:noWrap w:val="false"/>
          </w:tcPr>
          <w:p>
            <w:pPr>
              <w:ind w:firstLine="0"/>
              <w:jc w:val="left"/>
              <w:keepLines w:val="0"/>
              <w:keepNext w:val="0"/>
              <w:pageBreakBefore w:val="0"/>
              <w:spacing w:line="360" w:lineRule="exact"/>
              <w:widowControl w:val="off"/>
              <w:rPr>
                <w:rFonts w:hint="eastAsia" w:ascii="Times New Roman" w:hAnsi="Times New Roman" w:eastAsia="方正仿宋_GBK" w:cs="Times New Roman"/>
                <w:lang w:eastAsia="zh-CN"/>
              </w:rPr>
            </w:pPr>
            <w:r>
              <w:rPr>
                <w:rFonts w:hint="default" w:ascii="Times New Roman" w:hAnsi="Times New Roman" w:eastAsia="方正仿宋_GBK" w:cs="Times New Roman"/>
              </w:rPr>
              <w:t xml:space="preserve">供应商根据项目实际情况提供对应人员配备方案，评委从人员配备专业能力、工作经验、人员分工的科学合理性、针对性和可行性进行</w:t>
            </w:r>
            <w:r>
              <w:rPr>
                <w:rFonts w:hint="eastAsia" w:ascii="Times New Roman" w:hAnsi="Times New Roman" w:eastAsia="方正仿宋_GBK" w:cs="Times New Roman"/>
                <w:lang w:val="en-US" w:eastAsia="zh-CN"/>
              </w:rPr>
              <w:t xml:space="preserve">综合</w:t>
            </w:r>
            <w:r>
              <w:rPr>
                <w:rFonts w:hint="default" w:ascii="Times New Roman" w:hAnsi="Times New Roman" w:eastAsia="方正仿宋_GBK" w:cs="Times New Roman"/>
              </w:rPr>
              <w:t xml:space="preserve">评审</w:t>
            </w:r>
            <w:r>
              <w:rPr>
                <w:rFonts w:hint="eastAsia" w:ascii="Times New Roman" w:hAnsi="Times New Roman" w:eastAsia="方正仿宋_GBK" w:cs="Times New Roman"/>
                <w:lang w:eastAsia="zh-CN"/>
              </w:rPr>
              <w:t xml:space="preserve">：</w:t>
            </w:r>
            <w:r/>
          </w:p>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人员配备完全符合项目需求，专业能力出色，经验丰富，分工合理的得6分；人员配备基本符合项目需求，个别细节需优化的得</w:t>
            </w:r>
            <w:r>
              <w:rPr>
                <w:rFonts w:hint="eastAsia" w:eastAsia="方正仿宋_GBK" w:cs="Times New Roman"/>
                <w:lang w:val="en-US" w:eastAsia="zh-CN"/>
              </w:rPr>
              <w:t xml:space="preserve">4</w:t>
            </w:r>
            <w:r>
              <w:rPr>
                <w:rFonts w:hint="default" w:ascii="Times New Roman" w:hAnsi="Times New Roman" w:eastAsia="方正仿宋_GBK" w:cs="Times New Roman"/>
              </w:rPr>
              <w:t xml:space="preserve">分；人员配备部分满足，但存在明显不足</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如经验不足、分工模糊</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的得</w:t>
            </w:r>
            <w:r>
              <w:rPr>
                <w:rFonts w:hint="eastAsia" w:eastAsia="方正仿宋_GBK" w:cs="Times New Roman"/>
                <w:lang w:val="en-US" w:eastAsia="zh-CN"/>
              </w:rPr>
              <w:t xml:space="preserve">2</w:t>
            </w:r>
            <w:r>
              <w:rPr>
                <w:rFonts w:hint="default" w:ascii="Times New Roman" w:hAnsi="Times New Roman" w:eastAsia="方正仿宋_GBK" w:cs="Times New Roman"/>
              </w:rPr>
              <w:t xml:space="preserve">分；其他或未提供的不得分。</w:t>
            </w:r>
            <w:r/>
          </w:p>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b/>
                <w:bCs/>
              </w:rPr>
              <w:t xml:space="preserve">注：需提供相关人员简历</w:t>
            </w:r>
            <w:r>
              <w:rPr>
                <w:rFonts w:hint="eastAsia"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包括但不限于学历或职称、从业年数及工作经验、工作职责等</w:t>
            </w:r>
            <w:r>
              <w:rPr>
                <w:rFonts w:hint="eastAsia"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以及上述人员近三个月社保缴纳证明材料</w:t>
            </w:r>
            <w:r>
              <w:rPr>
                <w:rFonts w:hint="default" w:ascii="Times New Roman" w:hAnsi="Times New Roman" w:eastAsia="方正仿宋_GBK" w:cs="Times New Roman"/>
                <w:b/>
                <w:bCs/>
                <w:lang w:val="en-US" w:eastAsia="zh-CN"/>
              </w:rPr>
              <w:t xml:space="preserve">。</w:t>
            </w:r>
            <w:r/>
          </w:p>
        </w:tc>
      </w:tr>
      <w:tr>
        <w:trPr>
          <w:jc w:val="center"/>
          <w:trHeight w:val="0"/>
        </w:trPr>
        <w:tc>
          <w:tcPr>
            <w:tcW w:w="721" w:type="pct"/>
            <w:vAlign w:val="center"/>
            <w:vMerge w:val="restart"/>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技术评审</w:t>
            </w:r>
            <w:r/>
          </w:p>
          <w:p>
            <w:pPr>
              <w:ind w:firstLine="0"/>
              <w:jc w:val="center"/>
              <w:keepLines w:val="0"/>
              <w:keepNext w:val="0"/>
              <w:pageBreakBefore w:val="0"/>
              <w:spacing w:line="36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（68分）</w:t>
            </w:r>
            <w:r/>
          </w:p>
        </w:tc>
        <w:tc>
          <w:tcPr>
            <w:tcW w:w="71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需求理解与分析方案</w:t>
            </w:r>
            <w:r/>
          </w:p>
          <w:p>
            <w:pPr>
              <w:ind w:firstLine="0"/>
              <w:jc w:val="center"/>
              <w:keepLines w:val="0"/>
              <w:keepNext w:val="0"/>
              <w:pageBreakBefore w:val="0"/>
              <w:spacing w:line="36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w:t>
            </w:r>
            <w:r>
              <w:rPr>
                <w:rFonts w:hint="eastAsia" w:ascii="Times New Roman" w:hAnsi="Times New Roman" w:eastAsia="方正仿宋_GBK" w:cs="Times New Roman"/>
                <w:lang w:val="en-US" w:eastAsia="zh-CN"/>
              </w:rPr>
              <w:t xml:space="preserve">6</w:t>
            </w:r>
            <w:r>
              <w:rPr>
                <w:rFonts w:hint="default" w:ascii="Times New Roman" w:hAnsi="Times New Roman" w:eastAsia="方正仿宋_GBK" w:cs="Times New Roman"/>
                <w:lang w:val="en-US" w:eastAsia="zh-CN"/>
              </w:rPr>
              <w:t xml:space="preserve">分）</w:t>
            </w:r>
            <w:r/>
          </w:p>
        </w:tc>
        <w:tc>
          <w:tcPr>
            <w:tcW w:w="3565" w:type="pct"/>
            <w:vAlign w:val="center"/>
            <w:textDirection w:val="lrTb"/>
            <w:noWrap w:val="false"/>
          </w:tcPr>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供应商根据本项目需求，结合实际情况，提供需求理解与分析方案，</w:t>
            </w:r>
            <w:r>
              <w:rPr>
                <w:rFonts w:hint="eastAsia" w:ascii="Times New Roman" w:hAnsi="Times New Roman" w:eastAsia="方正仿宋_GBK" w:cs="Times New Roman"/>
                <w:lang w:val="en-US" w:eastAsia="zh-CN"/>
              </w:rPr>
              <w:t xml:space="preserve">评委</w:t>
            </w:r>
            <w:r>
              <w:rPr>
                <w:rFonts w:hint="default" w:ascii="Times New Roman" w:hAnsi="Times New Roman" w:eastAsia="方正仿宋_GBK" w:cs="Times New Roman"/>
              </w:rPr>
              <w:t xml:space="preserve">从项目展示目的、展示主题内容与特点、设计思路</w:t>
            </w:r>
            <w:r>
              <w:rPr>
                <w:rFonts w:hint="eastAsia" w:eastAsia="方正仿宋_GBK" w:cs="Times New Roman"/>
                <w:lang w:eastAsia="zh-CN"/>
              </w:rPr>
              <w:t xml:space="preserve">、重点展品或展项分析</w:t>
            </w:r>
            <w:r>
              <w:rPr>
                <w:rFonts w:hint="default" w:ascii="Times New Roman" w:hAnsi="Times New Roman" w:eastAsia="方正仿宋_GBK" w:cs="Times New Roman"/>
              </w:rPr>
              <w:t xml:space="preserve">等方面进行</w:t>
            </w:r>
            <w:r>
              <w:rPr>
                <w:rFonts w:hint="eastAsia" w:ascii="Times New Roman" w:hAnsi="Times New Roman" w:eastAsia="方正仿宋_GBK" w:cs="Times New Roman"/>
                <w:lang w:val="en-US" w:eastAsia="zh-CN"/>
              </w:rPr>
              <w:t xml:space="preserve">综合</w:t>
            </w:r>
            <w:r>
              <w:rPr>
                <w:rFonts w:hint="default" w:ascii="Times New Roman" w:hAnsi="Times New Roman" w:eastAsia="方正仿宋_GBK" w:cs="Times New Roman"/>
              </w:rPr>
              <w:t xml:space="preserve">评审：</w:t>
            </w:r>
            <w:r/>
          </w:p>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全面准确把握需求，主题鲜明有深度，设计方案科学可行的得</w:t>
            </w:r>
            <w:r>
              <w:rPr>
                <w:rFonts w:hint="eastAsia" w:ascii="Times New Roman" w:hAnsi="Times New Roman" w:eastAsia="方正仿宋_GBK" w:cs="Times New Roman"/>
                <w:lang w:val="en-US" w:eastAsia="zh-CN"/>
              </w:rPr>
              <w:t xml:space="preserve">6</w:t>
            </w:r>
            <w:r>
              <w:rPr>
                <w:rFonts w:hint="default" w:ascii="Times New Roman" w:hAnsi="Times New Roman" w:eastAsia="方正仿宋_GBK" w:cs="Times New Roman"/>
              </w:rPr>
              <w:t xml:space="preserve">分；基本符合项目需求，个别方面需完善的得</w:t>
            </w:r>
            <w:r>
              <w:rPr>
                <w:rFonts w:hint="eastAsia" w:eastAsia="方正仿宋_GBK" w:cs="Times New Roman"/>
                <w:lang w:val="en-US" w:eastAsia="zh-CN"/>
              </w:rPr>
              <w:t xml:space="preserve">4</w:t>
            </w:r>
            <w:r>
              <w:rPr>
                <w:rFonts w:hint="default" w:ascii="Times New Roman" w:hAnsi="Times New Roman" w:eastAsia="方正仿宋_GBK" w:cs="Times New Roman"/>
              </w:rPr>
              <w:t xml:space="preserve">分；部分满足，但存在明显不足</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如主题不突出、设计不合理</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的得</w:t>
            </w:r>
            <w:r>
              <w:rPr>
                <w:rFonts w:hint="eastAsia" w:eastAsia="方正仿宋_GBK" w:cs="Times New Roman"/>
                <w:lang w:val="en-US" w:eastAsia="zh-CN"/>
              </w:rPr>
              <w:t xml:space="preserve">2</w:t>
            </w:r>
            <w:r>
              <w:rPr>
                <w:rFonts w:hint="default" w:ascii="Times New Roman" w:hAnsi="Times New Roman" w:eastAsia="方正仿宋_GBK" w:cs="Times New Roman"/>
              </w:rPr>
              <w:t xml:space="preserve">分；其他或未提供的不得分。</w:t>
            </w:r>
            <w:r/>
          </w:p>
        </w:tc>
      </w:tr>
      <w:tr>
        <w:trPr>
          <w:jc w:val="center"/>
          <w:trHeight w:val="0"/>
        </w:trPr>
        <w:tc>
          <w:tcPr>
            <w:tcW w:w="721" w:type="pct"/>
            <w:vAlign w:val="center"/>
            <w:vMerge w:val="continue"/>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r>
            <w:r/>
          </w:p>
        </w:tc>
        <w:tc>
          <w:tcPr>
            <w:tcW w:w="71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实施方案</w:t>
            </w:r>
            <w:r/>
          </w:p>
          <w:p>
            <w:pPr>
              <w:ind w:firstLine="0"/>
              <w:jc w:val="center"/>
              <w:keepLines w:val="0"/>
              <w:keepNext w:val="0"/>
              <w:pageBreakBefore w:val="0"/>
              <w:spacing w:line="36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w:t>
            </w:r>
            <w:r>
              <w:rPr>
                <w:rFonts w:hint="eastAsia" w:ascii="Times New Roman" w:hAnsi="Times New Roman" w:eastAsia="方正仿宋_GBK" w:cs="Times New Roman"/>
                <w:lang w:val="en-US" w:eastAsia="zh-CN"/>
              </w:rPr>
              <w:t xml:space="preserve">6</w:t>
            </w:r>
            <w:r>
              <w:rPr>
                <w:rFonts w:hint="default" w:ascii="Times New Roman" w:hAnsi="Times New Roman" w:eastAsia="方正仿宋_GBK" w:cs="Times New Roman"/>
                <w:lang w:val="en-US" w:eastAsia="zh-CN"/>
              </w:rPr>
              <w:t xml:space="preserve">分）</w:t>
            </w:r>
            <w:r/>
          </w:p>
        </w:tc>
        <w:tc>
          <w:tcPr>
            <w:tcW w:w="3565" w:type="pct"/>
            <w:vAlign w:val="center"/>
            <w:textDirection w:val="lrTb"/>
            <w:noWrap w:val="false"/>
          </w:tcPr>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供应商根据本项目特殊性，结合实际情况，提供项目实施方案，</w:t>
            </w:r>
            <w:r>
              <w:rPr>
                <w:rFonts w:hint="eastAsia" w:ascii="Times New Roman" w:hAnsi="Times New Roman" w:eastAsia="方正仿宋_GBK" w:cs="Times New Roman"/>
                <w:lang w:val="en-US" w:eastAsia="zh-CN"/>
              </w:rPr>
              <w:t xml:space="preserve">评委</w:t>
            </w:r>
            <w:r>
              <w:rPr>
                <w:rFonts w:hint="default" w:ascii="Times New Roman" w:hAnsi="Times New Roman" w:eastAsia="方正仿宋_GBK" w:cs="Times New Roman"/>
              </w:rPr>
              <w:t xml:space="preserve">从项目管理、设备供应投入、工作进度计划保障进行</w:t>
            </w:r>
            <w:r>
              <w:rPr>
                <w:rFonts w:hint="eastAsia" w:ascii="Times New Roman" w:hAnsi="Times New Roman" w:eastAsia="方正仿宋_GBK" w:cs="Times New Roman"/>
                <w:lang w:val="en-US" w:eastAsia="zh-CN"/>
              </w:rPr>
              <w:t xml:space="preserve">综合</w:t>
            </w:r>
            <w:r>
              <w:rPr>
                <w:rFonts w:hint="default" w:ascii="Times New Roman" w:hAnsi="Times New Roman" w:eastAsia="方正仿宋_GBK" w:cs="Times New Roman"/>
              </w:rPr>
              <w:t xml:space="preserve">评审：</w:t>
            </w:r>
            <w:r/>
          </w:p>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eastAsia" w:ascii="Times New Roman" w:hAnsi="Times New Roman" w:eastAsia="方正仿宋_GBK" w:cs="Times New Roman"/>
                <w:lang w:val="en-US" w:eastAsia="zh-CN"/>
              </w:rPr>
              <w:t xml:space="preserve">实施方案全面完整，具有针对性，服从采购人管理要求，确保在规定的交付时限内完成的</w:t>
            </w:r>
            <w:r>
              <w:rPr>
                <w:rFonts w:hint="default" w:ascii="Times New Roman" w:hAnsi="Times New Roman" w:eastAsia="方正仿宋_GBK" w:cs="Times New Roman"/>
              </w:rPr>
              <w:t xml:space="preserve">得</w:t>
            </w:r>
            <w:r>
              <w:rPr>
                <w:rFonts w:hint="eastAsia" w:ascii="Times New Roman" w:hAnsi="Times New Roman" w:eastAsia="方正仿宋_GBK" w:cs="Times New Roman"/>
                <w:lang w:val="en-US" w:eastAsia="zh-CN"/>
              </w:rPr>
              <w:t xml:space="preserve">6</w:t>
            </w:r>
            <w:r>
              <w:rPr>
                <w:rFonts w:hint="default" w:ascii="Times New Roman" w:hAnsi="Times New Roman" w:eastAsia="方正仿宋_GBK" w:cs="Times New Roman"/>
              </w:rPr>
              <w:t xml:space="preserve">分；基本要素齐全，个别细节待优化的得</w:t>
            </w:r>
            <w:r>
              <w:rPr>
                <w:rFonts w:hint="eastAsia" w:eastAsia="方正仿宋_GBK" w:cs="Times New Roman"/>
                <w:lang w:val="en-US" w:eastAsia="zh-CN"/>
              </w:rPr>
              <w:t xml:space="preserve">4</w:t>
            </w:r>
            <w:r>
              <w:rPr>
                <w:rFonts w:hint="default" w:ascii="Times New Roman" w:hAnsi="Times New Roman" w:eastAsia="方正仿宋_GBK" w:cs="Times New Roman"/>
              </w:rPr>
              <w:t xml:space="preserve">分；主要框架具备，但存在明显缺陷的得</w:t>
            </w:r>
            <w:r>
              <w:rPr>
                <w:rFonts w:hint="eastAsia" w:eastAsia="方正仿宋_GBK" w:cs="Times New Roman"/>
                <w:lang w:val="en-US" w:eastAsia="zh-CN"/>
              </w:rPr>
              <w:t xml:space="preserve">2</w:t>
            </w:r>
            <w:r>
              <w:rPr>
                <w:rFonts w:hint="default" w:ascii="Times New Roman" w:hAnsi="Times New Roman" w:eastAsia="方正仿宋_GBK" w:cs="Times New Roman"/>
              </w:rPr>
              <w:t xml:space="preserve">分；其他或未提供的不得分。</w:t>
            </w:r>
            <w:r/>
          </w:p>
        </w:tc>
      </w:tr>
      <w:tr>
        <w:trPr>
          <w:jc w:val="center"/>
          <w:trHeight w:val="0"/>
        </w:trPr>
        <w:tc>
          <w:tcPr>
            <w:tcW w:w="721" w:type="pct"/>
            <w:vAlign w:val="center"/>
            <w:vMerge w:val="continue"/>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71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深化设计</w:t>
            </w:r>
            <w:r/>
          </w:p>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总体方案</w:t>
            </w:r>
            <w:r/>
          </w:p>
          <w:p>
            <w:pPr>
              <w:ind w:firstLine="0"/>
              <w:jc w:val="center"/>
              <w:keepLines w:val="0"/>
              <w:keepNext w:val="0"/>
              <w:pageBreakBefore w:val="0"/>
              <w:spacing w:line="36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（12分）</w:t>
            </w:r>
            <w:r/>
          </w:p>
        </w:tc>
        <w:tc>
          <w:tcPr>
            <w:tcW w:w="3565" w:type="pct"/>
            <w:vAlign w:val="center"/>
            <w:textDirection w:val="lrTb"/>
            <w:noWrap w:val="false"/>
          </w:tcPr>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b w:val="0"/>
                <w:bCs w:val="0"/>
                <w:lang w:val="en-US" w:eastAsia="zh-CN"/>
              </w:rPr>
              <w:t xml:space="preserve">（1）</w:t>
            </w:r>
            <w:r>
              <w:rPr>
                <w:rFonts w:hint="default" w:ascii="Times New Roman" w:hAnsi="Times New Roman" w:eastAsia="方正仿宋_GBK" w:cs="Times New Roman"/>
              </w:rPr>
              <w:t xml:space="preserve">供应商根据项目实际情况提供深化设计总体方案，评委从突出深化设计方案主题，形式多样性，形式和内容完美统一性，提炼项目内容涉及的历史文化元素方面，创意新颖性，构思等方面进行</w:t>
            </w:r>
            <w:r>
              <w:rPr>
                <w:rFonts w:hint="eastAsia" w:ascii="Times New Roman" w:hAnsi="Times New Roman" w:eastAsia="方正仿宋_GBK" w:cs="Times New Roman"/>
                <w:lang w:val="en-US" w:eastAsia="zh-CN"/>
              </w:rPr>
              <w:t xml:space="preserve">综合</w:t>
            </w:r>
            <w:r>
              <w:rPr>
                <w:rFonts w:hint="default" w:ascii="Times New Roman" w:hAnsi="Times New Roman" w:eastAsia="方正仿宋_GBK" w:cs="Times New Roman"/>
              </w:rPr>
              <w:t xml:space="preserve">评审：</w:t>
            </w:r>
            <w:r/>
          </w:p>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完全满足</w:t>
            </w:r>
            <w:r>
              <w:rPr>
                <w:rFonts w:hint="default" w:ascii="Times New Roman" w:hAnsi="Times New Roman" w:eastAsia="方正仿宋_GBK" w:cs="Times New Roman"/>
                <w:lang w:val="en-US" w:eastAsia="zh-CN"/>
              </w:rPr>
              <w:t xml:space="preserve">项目需求</w:t>
            </w:r>
            <w:r>
              <w:rPr>
                <w:rFonts w:hint="default" w:ascii="Times New Roman" w:hAnsi="Times New Roman" w:eastAsia="方正仿宋_GBK" w:cs="Times New Roman"/>
              </w:rPr>
              <w:t xml:space="preserve">，兼具创新性与实用性的得6分</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整体符合</w:t>
            </w:r>
            <w:r>
              <w:rPr>
                <w:rFonts w:hint="default" w:ascii="Times New Roman" w:hAnsi="Times New Roman" w:eastAsia="方正仿宋_GBK" w:cs="Times New Roman"/>
                <w:lang w:val="en-US" w:eastAsia="zh-CN"/>
              </w:rPr>
              <w:t xml:space="preserve">项目需求</w:t>
            </w:r>
            <w:r>
              <w:rPr>
                <w:rFonts w:hint="default" w:ascii="Times New Roman" w:hAnsi="Times New Roman" w:eastAsia="方正仿宋_GBK" w:cs="Times New Roman"/>
              </w:rPr>
              <w:t xml:space="preserve">的得</w:t>
            </w:r>
            <w:r>
              <w:rPr>
                <w:rFonts w:hint="eastAsia" w:eastAsia="方正仿宋_GBK" w:cs="Times New Roman"/>
                <w:lang w:val="en-US" w:eastAsia="zh-CN"/>
              </w:rPr>
              <w:t xml:space="preserve">4</w:t>
            </w:r>
            <w:r>
              <w:rPr>
                <w:rFonts w:hint="default" w:ascii="Times New Roman" w:hAnsi="Times New Roman" w:eastAsia="方正仿宋_GBK" w:cs="Times New Roman"/>
              </w:rPr>
              <w:t xml:space="preserve">分</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方案存在部分不足</w:t>
            </w:r>
            <w:r>
              <w:rPr>
                <w:rFonts w:hint="default" w:ascii="Times New Roman" w:hAnsi="Times New Roman" w:eastAsia="方正仿宋_GBK" w:cs="Times New Roman"/>
                <w:lang w:val="en-US" w:eastAsia="zh-CN"/>
              </w:rPr>
              <w:t xml:space="preserve">的得</w:t>
            </w:r>
            <w:r>
              <w:rPr>
                <w:rFonts w:hint="eastAsia" w:eastAsia="方正仿宋_GBK" w:cs="Times New Roman"/>
                <w:lang w:val="en-US" w:eastAsia="zh-CN"/>
              </w:rPr>
              <w:t xml:space="preserve">2</w:t>
            </w:r>
            <w:r>
              <w:rPr>
                <w:rFonts w:hint="default" w:ascii="Times New Roman" w:hAnsi="Times New Roman" w:eastAsia="方正仿宋_GBK" w:cs="Times New Roman"/>
                <w:lang w:val="en-US" w:eastAsia="zh-CN"/>
              </w:rPr>
              <w:t xml:space="preserve">分；其他</w:t>
            </w:r>
            <w:r>
              <w:rPr>
                <w:rFonts w:hint="default" w:ascii="Times New Roman" w:hAnsi="Times New Roman" w:eastAsia="方正仿宋_GBK" w:cs="Times New Roman"/>
              </w:rPr>
              <w:t xml:space="preserve">或未提供的不得分。</w:t>
            </w:r>
            <w:r/>
          </w:p>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b w:val="0"/>
                <w:bCs w:val="0"/>
                <w:lang w:val="en-US" w:eastAsia="zh-CN"/>
              </w:rPr>
              <w:t xml:space="preserve">（2）</w:t>
            </w:r>
            <w:r>
              <w:rPr>
                <w:rFonts w:hint="default" w:ascii="Times New Roman" w:hAnsi="Times New Roman" w:eastAsia="方正仿宋_GBK" w:cs="Times New Roman"/>
              </w:rPr>
              <w:t xml:space="preserve">供应商根据项目实际情况提供展区空间规划设计方案，评委从空间规划的合理性、科学性及针对性等方面进行</w:t>
            </w:r>
            <w:r>
              <w:rPr>
                <w:rFonts w:hint="eastAsia" w:ascii="Times New Roman" w:hAnsi="Times New Roman" w:eastAsia="方正仿宋_GBK" w:cs="Times New Roman"/>
                <w:lang w:val="en-US" w:eastAsia="zh-CN"/>
              </w:rPr>
              <w:t xml:space="preserve">综合</w:t>
            </w:r>
            <w:r>
              <w:rPr>
                <w:rFonts w:hint="default" w:ascii="Times New Roman" w:hAnsi="Times New Roman" w:eastAsia="方正仿宋_GBK" w:cs="Times New Roman"/>
              </w:rPr>
              <w:t xml:space="preserve">评审：</w:t>
            </w:r>
            <w:r/>
          </w:p>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完全满足</w:t>
            </w:r>
            <w:r>
              <w:rPr>
                <w:rFonts w:hint="default" w:ascii="Times New Roman" w:hAnsi="Times New Roman" w:eastAsia="方正仿宋_GBK" w:cs="Times New Roman"/>
                <w:lang w:val="en-US" w:eastAsia="zh-CN"/>
              </w:rPr>
              <w:t xml:space="preserve">项目需求</w:t>
            </w:r>
            <w:r>
              <w:rPr>
                <w:rFonts w:hint="default" w:ascii="Times New Roman" w:hAnsi="Times New Roman" w:eastAsia="方正仿宋_GBK" w:cs="Times New Roman"/>
              </w:rPr>
              <w:t xml:space="preserve">，兼具创新性与实用性的得6分</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整体符合</w:t>
            </w:r>
            <w:r>
              <w:rPr>
                <w:rFonts w:hint="default" w:ascii="Times New Roman" w:hAnsi="Times New Roman" w:eastAsia="方正仿宋_GBK" w:cs="Times New Roman"/>
                <w:lang w:val="en-US" w:eastAsia="zh-CN"/>
              </w:rPr>
              <w:t xml:space="preserve">项目需求</w:t>
            </w:r>
            <w:r>
              <w:rPr>
                <w:rFonts w:hint="default" w:ascii="Times New Roman" w:hAnsi="Times New Roman" w:eastAsia="方正仿宋_GBK" w:cs="Times New Roman"/>
              </w:rPr>
              <w:t xml:space="preserve">的得</w:t>
            </w:r>
            <w:r>
              <w:rPr>
                <w:rFonts w:hint="eastAsia" w:eastAsia="方正仿宋_GBK" w:cs="Times New Roman"/>
                <w:lang w:val="en-US" w:eastAsia="zh-CN"/>
              </w:rPr>
              <w:t xml:space="preserve">4</w:t>
            </w:r>
            <w:r>
              <w:rPr>
                <w:rFonts w:hint="default" w:ascii="Times New Roman" w:hAnsi="Times New Roman" w:eastAsia="方正仿宋_GBK" w:cs="Times New Roman"/>
              </w:rPr>
              <w:t xml:space="preserve">分</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方案存在部分不足</w:t>
            </w:r>
            <w:r>
              <w:rPr>
                <w:rFonts w:hint="default" w:ascii="Times New Roman" w:hAnsi="Times New Roman" w:eastAsia="方正仿宋_GBK" w:cs="Times New Roman"/>
                <w:lang w:val="en-US" w:eastAsia="zh-CN"/>
              </w:rPr>
              <w:t xml:space="preserve">的得</w:t>
            </w:r>
            <w:r>
              <w:rPr>
                <w:rFonts w:hint="eastAsia" w:eastAsia="方正仿宋_GBK" w:cs="Times New Roman"/>
                <w:lang w:val="en-US" w:eastAsia="zh-CN"/>
              </w:rPr>
              <w:t xml:space="preserve">2</w:t>
            </w:r>
            <w:r>
              <w:rPr>
                <w:rFonts w:hint="default" w:ascii="Times New Roman" w:hAnsi="Times New Roman" w:eastAsia="方正仿宋_GBK" w:cs="Times New Roman"/>
                <w:lang w:val="en-US" w:eastAsia="zh-CN"/>
              </w:rPr>
              <w:t xml:space="preserve">分；其他</w:t>
            </w:r>
            <w:r>
              <w:rPr>
                <w:rFonts w:hint="default" w:ascii="Times New Roman" w:hAnsi="Times New Roman" w:eastAsia="方正仿宋_GBK" w:cs="Times New Roman"/>
              </w:rPr>
              <w:t xml:space="preserve">或未提供的不得分。</w:t>
            </w:r>
            <w:r/>
          </w:p>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注：</w:t>
            </w:r>
            <w:r>
              <w:rPr>
                <w:rFonts w:hint="default" w:ascii="Times New Roman" w:hAnsi="Times New Roman" w:eastAsia="方正仿宋_GBK" w:cs="Times New Roman"/>
                <w:lang w:val="en-US" w:eastAsia="zh-CN"/>
              </w:rPr>
              <w:t xml:space="preserve">以上</w:t>
            </w:r>
            <w:r>
              <w:rPr>
                <w:rFonts w:hint="default" w:ascii="Times New Roman" w:hAnsi="Times New Roman" w:eastAsia="方正仿宋_GBK" w:cs="Times New Roman"/>
              </w:rPr>
              <w:t xml:space="preserve">需提供设计说明图、文化元素分析报告、空间规划图等技术文件，关键项无佐证材料不得分。</w:t>
            </w:r>
            <w:r/>
          </w:p>
        </w:tc>
      </w:tr>
      <w:tr>
        <w:trPr>
          <w:jc w:val="center"/>
          <w:trHeight w:val="0"/>
        </w:trPr>
        <w:tc>
          <w:tcPr>
            <w:tcW w:w="721" w:type="pct"/>
            <w:vAlign w:val="center"/>
            <w:vMerge w:val="continue"/>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71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展线、平面布局方案</w:t>
            </w:r>
            <w:r/>
          </w:p>
          <w:p>
            <w:pPr>
              <w:ind w:firstLine="0"/>
              <w:jc w:val="center"/>
              <w:keepLines w:val="0"/>
              <w:keepNext w:val="0"/>
              <w:pageBreakBefore w:val="0"/>
              <w:spacing w:line="36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（8分）</w:t>
            </w:r>
            <w:r/>
          </w:p>
        </w:tc>
        <w:tc>
          <w:tcPr>
            <w:tcW w:w="3565" w:type="pct"/>
            <w:vAlign w:val="center"/>
            <w:textDirection w:val="lrTb"/>
            <w:noWrap w:val="false"/>
          </w:tcPr>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供应商根据项目实际情况提供展线、平面布局方案，评委从展线流畅性、布局合理性、重点展品表现，层次结构，创意性等方面进行</w:t>
            </w:r>
            <w:r>
              <w:rPr>
                <w:rFonts w:hint="eastAsia" w:ascii="Times New Roman" w:hAnsi="Times New Roman" w:eastAsia="方正仿宋_GBK" w:cs="Times New Roman"/>
                <w:lang w:val="en-US" w:eastAsia="zh-CN"/>
              </w:rPr>
              <w:t xml:space="preserve">综合</w:t>
            </w:r>
            <w:r>
              <w:rPr>
                <w:rFonts w:hint="default" w:ascii="Times New Roman" w:hAnsi="Times New Roman" w:eastAsia="方正仿宋_GBK" w:cs="Times New Roman"/>
              </w:rPr>
              <w:t xml:space="preserve">评审：</w:t>
            </w:r>
            <w:r/>
          </w:p>
          <w:p>
            <w:pPr>
              <w:ind w:firstLine="0"/>
              <w:jc w:val="left"/>
              <w:keepLines w:val="0"/>
              <w:keepNext w:val="0"/>
              <w:pageBreakBefore w:val="0"/>
              <w:spacing w:line="360" w:lineRule="exact"/>
              <w:widowControl w:val="off"/>
              <w:rPr>
                <w:rFonts w:hint="eastAsia" w:ascii="Times New Roman" w:hAnsi="Times New Roman" w:eastAsia="方正仿宋_GBK" w:cs="Times New Roman"/>
                <w:lang w:val="en-US" w:eastAsia="zh-CN"/>
              </w:rPr>
            </w:pPr>
            <w:r>
              <w:rPr>
                <w:rFonts w:hint="default" w:ascii="Times New Roman" w:hAnsi="Times New Roman" w:eastAsia="方正仿宋_GBK" w:cs="Times New Roman"/>
              </w:rPr>
              <w:t xml:space="preserve">动线科学、布局合理、创意突出的得8分；基本要素达标，局部可优化的得</w:t>
            </w:r>
            <w:r>
              <w:rPr>
                <w:rFonts w:hint="default" w:ascii="Times New Roman" w:hAnsi="Times New Roman" w:eastAsia="方正仿宋_GBK" w:cs="Times New Roman"/>
                <w:lang w:val="en-US" w:eastAsia="zh-CN"/>
              </w:rPr>
              <w:t xml:space="preserve">5</w:t>
            </w:r>
            <w:r>
              <w:rPr>
                <w:rFonts w:hint="default" w:ascii="Times New Roman" w:hAnsi="Times New Roman" w:eastAsia="方正仿宋_GBK" w:cs="Times New Roman"/>
              </w:rPr>
              <w:t xml:space="preserve">分；主要框架具备，但存在明显缺陷的得2分；其他或未提供的不得分。</w:t>
            </w:r>
            <w:r/>
          </w:p>
        </w:tc>
      </w:tr>
      <w:tr>
        <w:trPr>
          <w:jc w:val="center"/>
          <w:trHeight w:val="0"/>
        </w:trPr>
        <w:tc>
          <w:tcPr>
            <w:tcW w:w="721" w:type="pct"/>
            <w:vAlign w:val="center"/>
            <w:vMerge w:val="continue"/>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71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平面设计部分方案</w:t>
            </w:r>
            <w:r/>
          </w:p>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w:t>
            </w:r>
            <w:r>
              <w:rPr>
                <w:rFonts w:hint="default" w:ascii="Times New Roman" w:hAnsi="Times New Roman" w:eastAsia="方正仿宋_GBK" w:cs="Times New Roman"/>
                <w:lang w:val="en-US" w:eastAsia="zh-CN"/>
              </w:rPr>
              <w:t xml:space="preserve">8</w:t>
            </w:r>
            <w:r>
              <w:rPr>
                <w:rFonts w:hint="default" w:ascii="Times New Roman" w:hAnsi="Times New Roman" w:eastAsia="方正仿宋_GBK" w:cs="Times New Roman"/>
              </w:rPr>
              <w:t xml:space="preserve">分）</w:t>
            </w:r>
            <w:r/>
          </w:p>
        </w:tc>
        <w:tc>
          <w:tcPr>
            <w:tcW w:w="3565" w:type="pct"/>
            <w:vAlign w:val="center"/>
            <w:textDirection w:val="lrTb"/>
            <w:noWrap w:val="false"/>
          </w:tcPr>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根据供应商提供的平面设计部分方案进行评审。包括海报、说明牌、文字版面等。从设计美观度、表现效果、排版内容等方面进行评审：</w:t>
            </w:r>
            <w:r/>
          </w:p>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设计精美、信息传达高效、创意突出的得8分；基本要求达标，细节可优化的得</w:t>
            </w:r>
            <w:r>
              <w:rPr>
                <w:rFonts w:hint="default" w:ascii="Times New Roman" w:hAnsi="Times New Roman" w:eastAsia="方正仿宋_GBK" w:cs="Times New Roman"/>
                <w:lang w:val="en-US" w:eastAsia="zh-CN"/>
              </w:rPr>
              <w:t xml:space="preserve">5</w:t>
            </w:r>
            <w:r>
              <w:rPr>
                <w:rFonts w:hint="default" w:ascii="Times New Roman" w:hAnsi="Times New Roman" w:eastAsia="方正仿宋_GBK" w:cs="Times New Roman"/>
              </w:rPr>
              <w:t xml:space="preserve">分；主要要素具备，但表现平庸的得2分；其他或未提供的不得分。</w:t>
            </w:r>
            <w:r/>
          </w:p>
        </w:tc>
      </w:tr>
      <w:tr>
        <w:trPr>
          <w:jc w:val="center"/>
          <w:trHeight w:val="0"/>
        </w:trPr>
        <w:tc>
          <w:tcPr>
            <w:tcW w:w="721" w:type="pct"/>
            <w:vAlign w:val="center"/>
            <w:vMerge w:val="continue"/>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71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展柜、展台、展架设计方案</w:t>
            </w:r>
            <w:r/>
          </w:p>
          <w:p>
            <w:pPr>
              <w:ind w:firstLine="0"/>
              <w:jc w:val="center"/>
              <w:keepLines w:val="0"/>
              <w:keepNext w:val="0"/>
              <w:pageBreakBefore w:val="0"/>
              <w:spacing w:line="360" w:lineRule="exact"/>
              <w:widowControl w:val="off"/>
              <w:rPr>
                <w:rFonts w:hint="default"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w:t>
            </w:r>
            <w:r>
              <w:rPr>
                <w:rFonts w:hint="default" w:ascii="Times New Roman" w:hAnsi="Times New Roman" w:eastAsia="方正仿宋_GBK" w:cs="Times New Roman"/>
                <w:lang w:val="en-US" w:eastAsia="zh-CN"/>
              </w:rPr>
              <w:t xml:space="preserve">8分</w:t>
            </w:r>
            <w:r>
              <w:rPr>
                <w:rFonts w:hint="eastAsia" w:ascii="Times New Roman" w:hAnsi="Times New Roman" w:eastAsia="方正仿宋_GBK" w:cs="Times New Roman"/>
                <w:lang w:val="en-US" w:eastAsia="zh-CN"/>
              </w:rPr>
              <w:t xml:space="preserve">）</w:t>
            </w:r>
            <w:r/>
          </w:p>
        </w:tc>
        <w:tc>
          <w:tcPr>
            <w:tcW w:w="3565" w:type="pct"/>
            <w:vAlign w:val="center"/>
            <w:textDirection w:val="lrTb"/>
            <w:noWrap w:val="false"/>
          </w:tcPr>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根据供应商提供的展柜、展台、展架设计方案进行</w:t>
            </w:r>
            <w:r>
              <w:rPr>
                <w:rFonts w:hint="eastAsia" w:ascii="Times New Roman" w:hAnsi="Times New Roman" w:eastAsia="方正仿宋_GBK" w:cs="Times New Roman"/>
                <w:lang w:val="en-US" w:eastAsia="zh-CN"/>
              </w:rPr>
              <w:t xml:space="preserve">综合</w:t>
            </w:r>
            <w:r>
              <w:rPr>
                <w:rFonts w:hint="default" w:ascii="Times New Roman" w:hAnsi="Times New Roman" w:eastAsia="方正仿宋_GBK" w:cs="Times New Roman"/>
              </w:rPr>
              <w:t xml:space="preserve">评审。包括展柜、展台、展架、展品定制固定件及辅助陈设品的设计制作和安</w:t>
            </w:r>
            <w:r>
              <w:rPr>
                <w:rFonts w:hint="default" w:ascii="Times New Roman" w:hAnsi="Times New Roman" w:eastAsia="方正仿宋_GBK" w:cs="Times New Roman"/>
              </w:rPr>
              <w:t xml:space="preserve">装方式。要求展柜骨架采用优质金属材料，具有抗腐蚀、抗冲击、耐老化、耐磨、防火、不变色等性能，展柜玻璃选用具有一定抗冲击力及防爆能力、防紫外线的博物馆展柜专用低反射夹胶玻璃，展柜外观与展厅展陈设计风格协调统一，箱体及玻璃比例符合美观、安全、开启便利，采用专用的安全锁具及安装位置具有隐蔽性。展台、展架符合展示空间设计主题与展览的整体美学，美观隐蔽、色彩协调、造型简洁，不破坏展品的真实感与完整性，能增强展示效果。展台、展架材质耐久安全，制作工艺可靠，材质适配、体量适度，能确保展品的稳定和安全。评委根据以上要求进行</w:t>
            </w:r>
            <w:r>
              <w:rPr>
                <w:rFonts w:hint="eastAsia" w:ascii="Times New Roman" w:hAnsi="Times New Roman" w:eastAsia="方正仿宋_GBK" w:cs="Times New Roman"/>
                <w:lang w:val="en-US" w:eastAsia="zh-CN"/>
              </w:rPr>
              <w:t xml:space="preserve">综合</w:t>
            </w:r>
            <w:r>
              <w:rPr>
                <w:rFonts w:hint="default" w:ascii="Times New Roman" w:hAnsi="Times New Roman" w:eastAsia="方正仿宋_GBK" w:cs="Times New Roman"/>
              </w:rPr>
              <w:t xml:space="preserve">评审：</w:t>
            </w:r>
            <w:r/>
          </w:p>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完全满足项目需求，科学合理、美观耐用、安全可靠、兼具创新性与实用性的得8分；整体符合项目需求的得</w:t>
            </w:r>
            <w:r>
              <w:rPr>
                <w:rFonts w:hint="default" w:ascii="Times New Roman" w:hAnsi="Times New Roman" w:eastAsia="方正仿宋_GBK" w:cs="Times New Roman"/>
                <w:lang w:val="en-US" w:eastAsia="zh-CN"/>
              </w:rPr>
              <w:t xml:space="preserve">5</w:t>
            </w:r>
            <w:r>
              <w:rPr>
                <w:rFonts w:hint="default" w:ascii="Times New Roman" w:hAnsi="Times New Roman" w:eastAsia="方正仿宋_GBK" w:cs="Times New Roman"/>
              </w:rPr>
              <w:t xml:space="preserve">分；方案存在部分不足的得2分；其他或未提供的不得分。</w:t>
            </w:r>
            <w:r/>
          </w:p>
        </w:tc>
      </w:tr>
      <w:tr>
        <w:trPr>
          <w:jc w:val="center"/>
          <w:trHeight w:val="0"/>
        </w:trPr>
        <w:tc>
          <w:tcPr>
            <w:tcW w:w="721" w:type="pct"/>
            <w:vAlign w:val="center"/>
            <w:vMerge w:val="continue"/>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71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质量保障方案</w:t>
            </w:r>
            <w:r/>
          </w:p>
          <w:p>
            <w:pPr>
              <w:ind w:firstLine="0"/>
              <w:jc w:val="center"/>
              <w:keepLines w:val="0"/>
              <w:keepNext w:val="0"/>
              <w:pageBreakBefore w:val="0"/>
              <w:spacing w:line="360" w:lineRule="exact"/>
              <w:widowControl w:val="off"/>
              <w:rPr>
                <w:rFonts w:hint="default"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w:t>
            </w:r>
            <w:r>
              <w:rPr>
                <w:rFonts w:hint="default" w:ascii="Times New Roman" w:hAnsi="Times New Roman" w:eastAsia="方正仿宋_GBK" w:cs="Times New Roman"/>
                <w:lang w:val="en-US" w:eastAsia="zh-CN"/>
              </w:rPr>
              <w:t xml:space="preserve">5分</w:t>
            </w:r>
            <w:r>
              <w:rPr>
                <w:rFonts w:hint="eastAsia" w:ascii="Times New Roman" w:hAnsi="Times New Roman" w:eastAsia="方正仿宋_GBK" w:cs="Times New Roman"/>
                <w:lang w:val="en-US" w:eastAsia="zh-CN"/>
              </w:rPr>
              <w:t xml:space="preserve">）</w:t>
            </w:r>
            <w:r/>
          </w:p>
        </w:tc>
        <w:tc>
          <w:tcPr>
            <w:tcW w:w="3565" w:type="pct"/>
            <w:vAlign w:val="center"/>
            <w:textDirection w:val="lrTb"/>
            <w:noWrap w:val="false"/>
          </w:tcPr>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供应商根据项目需求提供质量保障方案，评委从内容的合理性、科学性、针对性等方面进行</w:t>
            </w:r>
            <w:r>
              <w:rPr>
                <w:rFonts w:hint="eastAsia" w:ascii="Times New Roman" w:hAnsi="Times New Roman" w:eastAsia="方正仿宋_GBK" w:cs="Times New Roman"/>
                <w:lang w:val="en-US" w:eastAsia="zh-CN"/>
              </w:rPr>
              <w:t xml:space="preserve">综合</w:t>
            </w:r>
            <w:r>
              <w:rPr>
                <w:rFonts w:hint="default" w:ascii="Times New Roman" w:hAnsi="Times New Roman" w:eastAsia="方正仿宋_GBK" w:cs="Times New Roman"/>
              </w:rPr>
              <w:t xml:space="preserve">评审：</w:t>
            </w:r>
            <w:r/>
          </w:p>
          <w:p>
            <w:pPr>
              <w:ind w:firstLine="0"/>
              <w:jc w:val="left"/>
              <w:keepLines w:val="0"/>
              <w:keepNext w:val="0"/>
              <w:pageBreakBefore w:val="0"/>
              <w:spacing w:line="360" w:lineRule="exact"/>
              <w:widowControl w:val="off"/>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体系完整、措施全面、可操作性强的得5分；主要要素齐全，部分细节待完善的得3分；基本框架具备，但深度不足的得1分；其他或未提供的不得分。</w:t>
            </w:r>
            <w:r/>
          </w:p>
        </w:tc>
      </w:tr>
      <w:tr>
        <w:trPr>
          <w:jc w:val="center"/>
          <w:trHeight w:val="0"/>
        </w:trPr>
        <w:tc>
          <w:tcPr>
            <w:tcW w:w="721" w:type="pct"/>
            <w:vAlign w:val="center"/>
            <w:vMerge w:val="continue"/>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71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重点、难点、关键技术分析及解决方</w:t>
            </w:r>
            <w:r/>
          </w:p>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案</w:t>
            </w:r>
            <w:r/>
          </w:p>
          <w:p>
            <w:pPr>
              <w:ind w:firstLine="0"/>
              <w:jc w:val="center"/>
              <w:keepLines w:val="0"/>
              <w:keepNext w:val="0"/>
              <w:pageBreakBefore w:val="0"/>
              <w:spacing w:line="36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5分</w:t>
            </w:r>
            <w:r>
              <w:rPr>
                <w:rFonts w:hint="eastAsia" w:ascii="Times New Roman" w:hAnsi="Times New Roman" w:eastAsia="方正仿宋_GBK" w:cs="Times New Roman"/>
                <w:lang w:eastAsia="zh-CN"/>
              </w:rPr>
              <w:t xml:space="preserve">）</w:t>
            </w:r>
            <w:r/>
          </w:p>
        </w:tc>
        <w:tc>
          <w:tcPr>
            <w:tcW w:w="3565" w:type="pct"/>
            <w:vAlign w:val="center"/>
            <w:textDirection w:val="lrTb"/>
            <w:noWrap w:val="false"/>
          </w:tcPr>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供应商根据项目需求提供重点、难点、关键技术分析及解决方案，评委从内容的合理性、科学性、针对性等方面进行</w:t>
            </w:r>
            <w:r>
              <w:rPr>
                <w:rFonts w:hint="eastAsia" w:ascii="Times New Roman" w:hAnsi="Times New Roman" w:eastAsia="方正仿宋_GBK" w:cs="Times New Roman"/>
                <w:lang w:val="en-US" w:eastAsia="zh-CN"/>
              </w:rPr>
              <w:t xml:space="preserve">综合</w:t>
            </w:r>
            <w:r>
              <w:rPr>
                <w:rFonts w:hint="default" w:ascii="Times New Roman" w:hAnsi="Times New Roman" w:eastAsia="方正仿宋_GBK" w:cs="Times New Roman"/>
              </w:rPr>
              <w:t xml:space="preserve">评审：</w:t>
            </w:r>
            <w:r/>
          </w:p>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问题定位精准、分析深入、解决方案切实可行的得5分；主要难点覆盖完全，解决方案基本有效的得3分；仅识别基础性问题，解决方案较空泛的得1分；其他或未提供的不得分。</w:t>
            </w:r>
            <w:r/>
          </w:p>
        </w:tc>
      </w:tr>
      <w:tr>
        <w:trPr>
          <w:jc w:val="center"/>
          <w:trHeight w:val="0"/>
        </w:trPr>
        <w:tc>
          <w:tcPr>
            <w:tcW w:w="721" w:type="pct"/>
            <w:vAlign w:val="center"/>
            <w:vMerge w:val="continue"/>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1266" w:type="dxa"/>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文物安全方案</w:t>
            </w:r>
            <w:r/>
          </w:p>
          <w:p>
            <w:pPr>
              <w:ind w:firstLine="0"/>
              <w:jc w:val="center"/>
              <w:keepLines w:val="0"/>
              <w:keepNext w:val="0"/>
              <w:pageBreakBefore w:val="0"/>
              <w:spacing w:line="360" w:lineRule="exact"/>
              <w:widowControl w:val="off"/>
              <w:rPr>
                <w:rFonts w:hint="eastAsia" w:ascii="Times New Roman" w:hAnsi="Times New Roman" w:eastAsia="方正仿宋_GBK" w:cs="Times New Roman"/>
                <w:lang w:eastAsia="zh-CN"/>
              </w:rPr>
            </w:pPr>
            <w:r>
              <w:rPr>
                <w:rFonts w:hint="eastAsia" w:ascii="Times New Roman" w:hAnsi="Times New Roman" w:eastAsia="方正仿宋_GBK" w:cs="Times New Roman"/>
                <w:lang w:val="en-US" w:eastAsia="zh-CN"/>
              </w:rPr>
              <w:t xml:space="preserve">(5分)</w:t>
            </w:r>
            <w:r/>
          </w:p>
        </w:tc>
        <w:tc>
          <w:tcPr>
            <w:tcW w:w="6329" w:type="dxa"/>
            <w:vAlign w:val="center"/>
            <w:textDirection w:val="lrTb"/>
            <w:noWrap w:val="false"/>
          </w:tcPr>
          <w:p>
            <w:pPr>
              <w:ind w:firstLine="0"/>
              <w:jc w:val="left"/>
              <w:keepLines w:val="0"/>
              <w:keepNext w:val="0"/>
              <w:pageBreakBefore w:val="0"/>
              <w:spacing w:line="360" w:lineRule="exact"/>
              <w:widowControl w:val="off"/>
              <w:rPr>
                <w:rFonts w:hint="eastAsia" w:ascii="Times New Roman" w:hAnsi="Times New Roman" w:eastAsia="方正仿宋_GBK" w:cs="Times New Roman"/>
              </w:rPr>
            </w:pPr>
            <w:r>
              <w:rPr>
                <w:rFonts w:hint="eastAsia" w:ascii="Times New Roman" w:hAnsi="Times New Roman" w:eastAsia="方正仿宋_GBK" w:cs="Times New Roman"/>
              </w:rPr>
              <w:t xml:space="preserve">供应商根据项目实际情况提供文物安全方案，评委从 安全保障制度、技术安全保障措施、重点防护等方面的合理性、科学性、针对性等方面进行</w:t>
            </w:r>
            <w:r>
              <w:rPr>
                <w:rFonts w:hint="eastAsia" w:eastAsia="方正仿宋_GBK" w:cs="Times New Roman"/>
                <w:lang w:val="en-US" w:eastAsia="zh-CN"/>
              </w:rPr>
              <w:t xml:space="preserve">综合</w:t>
            </w:r>
            <w:r>
              <w:rPr>
                <w:rFonts w:hint="eastAsia" w:ascii="Times New Roman" w:hAnsi="Times New Roman" w:eastAsia="方正仿宋_GBK" w:cs="Times New Roman"/>
              </w:rPr>
              <w:t xml:space="preserve">评审：</w:t>
            </w:r>
            <w:r/>
          </w:p>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eastAsia" w:ascii="Times New Roman" w:hAnsi="Times New Roman" w:eastAsia="方正仿宋_GBK" w:cs="Times New Roman"/>
              </w:rPr>
              <w:t xml:space="preserve">制度完善、技术先进、防护全面的得5分；主要防护措施到位，细节待完善的得3分；基本要求满足，但深度不足的得1分；其他或未提供的不得分。</w:t>
            </w:r>
            <w:r/>
          </w:p>
        </w:tc>
      </w:tr>
      <w:tr>
        <w:trPr>
          <w:jc w:val="center"/>
          <w:trHeight w:val="0"/>
        </w:trPr>
        <w:tc>
          <w:tcPr>
            <w:tcW w:w="721" w:type="pct"/>
            <w:vAlign w:val="center"/>
            <w:vMerge w:val="continue"/>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71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应急预案</w:t>
            </w:r>
            <w:r/>
          </w:p>
          <w:p>
            <w:pPr>
              <w:ind w:firstLine="0"/>
              <w:jc w:val="center"/>
              <w:keepLines w:val="0"/>
              <w:keepNext w:val="0"/>
              <w:pageBreakBefore w:val="0"/>
              <w:spacing w:line="360" w:lineRule="exact"/>
              <w:widowControl w:val="off"/>
              <w:rPr>
                <w:rFonts w:hint="eastAsia" w:ascii="Times New Roman" w:hAnsi="Times New Roman" w:eastAsia="方正仿宋_GBK" w:cs="Times New Roman"/>
                <w:lang w:eastAsia="zh-CN"/>
              </w:rPr>
            </w:pP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5分</w:t>
            </w:r>
            <w:r>
              <w:rPr>
                <w:rFonts w:hint="eastAsia" w:ascii="Times New Roman" w:hAnsi="Times New Roman" w:eastAsia="方正仿宋_GBK" w:cs="Times New Roman"/>
                <w:lang w:eastAsia="zh-CN"/>
              </w:rPr>
              <w:t xml:space="preserve">）</w:t>
            </w:r>
            <w:r/>
          </w:p>
        </w:tc>
        <w:tc>
          <w:tcPr>
            <w:tcW w:w="3565" w:type="pct"/>
            <w:vAlign w:val="center"/>
            <w:textDirection w:val="lrTb"/>
            <w:noWrap w:val="false"/>
          </w:tcPr>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根据供应商提供的应急预案进行评审，评委从应急准备和响应、消防安全预案、群体性事件预案等方面进行</w:t>
            </w:r>
            <w:r>
              <w:rPr>
                <w:rFonts w:hint="eastAsia" w:ascii="Times New Roman" w:hAnsi="Times New Roman" w:eastAsia="方正仿宋_GBK" w:cs="Times New Roman"/>
                <w:lang w:val="en-US" w:eastAsia="zh-CN"/>
              </w:rPr>
              <w:t xml:space="preserve">综合</w:t>
            </w:r>
            <w:r>
              <w:rPr>
                <w:rFonts w:hint="default" w:ascii="Times New Roman" w:hAnsi="Times New Roman" w:eastAsia="方正仿宋_GBK" w:cs="Times New Roman"/>
              </w:rPr>
              <w:t xml:space="preserve">评审：</w:t>
            </w:r>
            <w:r/>
          </w:p>
          <w:p>
            <w:pPr>
              <w:ind w:firstLine="0"/>
              <w:jc w:val="left"/>
              <w:keepLines w:val="0"/>
              <w:keepNext w:val="0"/>
              <w:pageBreakBefore w:val="0"/>
              <w:spacing w:line="3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体系完善、预案全面、可操作性强的得5分；主要要素齐全，部分细节待完善的得3分；基本框架具备，但深度不足的得1分；其他或未提供的不得分。</w:t>
            </w:r>
            <w:r/>
          </w:p>
        </w:tc>
      </w:tr>
    </w:tbl>
    <w:p>
      <w:pPr>
        <w:ind w:firstLine="0"/>
        <w:jc w:val="left"/>
        <w:spacing w:line="240" w:lineRule="auto"/>
        <w:widowControl/>
        <w:rPr>
          <w:rFonts w:hint="default" w:ascii="Times New Roman" w:hAnsi="Times New Roman" w:eastAsia="方正仿宋_GBK" w:cs="Times New Roman"/>
          <w:b/>
          <w:bCs/>
          <w:szCs w:val="21"/>
        </w:rPr>
      </w:pPr>
      <w:r>
        <w:rPr>
          <w:rFonts w:hint="eastAsia" w:ascii="方正仿宋_GBK" w:hAnsi="方正仿宋_GBK" w:eastAsia="方正仿宋_GBK" w:cs="方正仿宋_GBK"/>
          <w:bCs w:val="0"/>
          <w:sz w:val="24"/>
          <w:szCs w:val="24"/>
          <w:lang w:val="en-US" w:eastAsia="zh-CN"/>
        </w:rPr>
        <w:t xml:space="preserve">注：</w:t>
      </w:r>
      <w:r>
        <w:rPr>
          <w:rFonts w:hint="eastAsia" w:ascii="方正仿宋_GBK" w:hAnsi="方正仿宋_GBK" w:eastAsia="方正仿宋_GBK" w:cs="方正仿宋_GBK"/>
          <w:sz w:val="24"/>
          <w:szCs w:val="24"/>
        </w:rPr>
        <w:t xml:space="preserve">本项目</w:t>
      </w:r>
      <w:r>
        <w:rPr>
          <w:rFonts w:hint="eastAsia" w:ascii="方正仿宋_GBK" w:hAnsi="方正仿宋_GBK" w:eastAsia="方正仿宋_GBK" w:cs="方正仿宋_GBK"/>
          <w:bCs w:val="0"/>
          <w:sz w:val="24"/>
          <w:szCs w:val="24"/>
          <w:lang w:val="en-US" w:eastAsia="zh-CN"/>
        </w:rPr>
        <w:t xml:space="preserve">所有证明</w:t>
      </w:r>
      <w:r>
        <w:rPr>
          <w:rFonts w:hint="eastAsia" w:ascii="方正仿宋_GBK" w:hAnsi="方正仿宋_GBK" w:eastAsia="方正仿宋_GBK" w:cs="方正仿宋_GBK"/>
          <w:sz w:val="24"/>
          <w:szCs w:val="24"/>
          <w:lang w:val="en-US" w:eastAsia="zh-CN"/>
        </w:rPr>
        <w:t xml:space="preserve">材料</w:t>
      </w:r>
      <w:r>
        <w:rPr>
          <w:rFonts w:hint="eastAsia" w:ascii="方正仿宋_GBK" w:hAnsi="方正仿宋_GBK" w:eastAsia="方正仿宋_GBK" w:cs="方正仿宋_GBK"/>
          <w:bCs w:val="0"/>
          <w:sz w:val="24"/>
          <w:szCs w:val="24"/>
          <w:lang w:val="en-US" w:eastAsia="zh-CN"/>
        </w:rPr>
        <w:t xml:space="preserve">原件</w:t>
      </w:r>
      <w:r>
        <w:rPr>
          <w:rFonts w:hint="eastAsia" w:ascii="方正仿宋_GBK" w:hAnsi="方正仿宋_GBK" w:eastAsia="方正仿宋_GBK" w:cs="方正仿宋_GBK"/>
          <w:i w:val="0"/>
          <w:iCs w:val="0"/>
          <w:caps w:val="0"/>
          <w:spacing w:val="0"/>
          <w:sz w:val="24"/>
          <w:szCs w:val="24"/>
          <w:shd w:val="clear" w:color="auto"/>
        </w:rPr>
        <w:t xml:space="preserve">均需备查。评标及核查环节如需核验原件，供应商须按要求及时提供，无法配合提供的将自行承担相关材料不被认可的责任。</w:t>
      </w:r>
      <w:bookmarkStart w:id="247" w:name="_Toc22976"/>
      <w:r/>
      <w:bookmarkStart w:id="248" w:name="_Toc28273"/>
      <w:r/>
      <w:bookmarkStart w:id="249" w:name="_Toc27948"/>
      <w:r>
        <w:rPr>
          <w:rFonts w:hint="default" w:ascii="Times New Roman" w:hAnsi="Times New Roman" w:eastAsia="方正仿宋_GBK" w:cs="Times New Roman"/>
          <w:b/>
          <w:bCs/>
          <w:szCs w:val="21"/>
        </w:rPr>
        <w:br w:type="page" w:clear="all"/>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rPr>
        <w:outlineLvl w:val="0"/>
      </w:pPr>
      <w:r/>
      <w:bookmarkStart w:id="250" w:name="_Toc22934"/>
      <w:r>
        <w:rPr>
          <w:rFonts w:hint="default" w:ascii="Times New Roman" w:hAnsi="Times New Roman" w:eastAsia="方正小标宋_GBK" w:cs="Times New Roman"/>
          <w:b/>
          <w:bCs/>
          <w:sz w:val="36"/>
          <w:szCs w:val="36"/>
        </w:rPr>
        <w:t xml:space="preserve">第六章  投标文件格式</w:t>
      </w:r>
      <w:bookmarkEnd w:id="245"/>
      <w:r/>
      <w:bookmarkEnd w:id="247"/>
      <w:r/>
      <w:bookmarkEnd w:id="248"/>
      <w:r/>
      <w:bookmarkEnd w:id="249"/>
      <w:r/>
      <w:bookmarkEnd w:id="250"/>
      <w:r/>
      <w:r/>
    </w:p>
    <w:p>
      <w:pPr>
        <w:pStyle w:val="912"/>
        <w:ind w:firstLine="1426"/>
        <w:rPr>
          <w:rFonts w:hint="default" w:ascii="Times New Roman" w:hAnsi="Times New Roman" w:eastAsia="方正仿宋_GBK" w:cs="Times New Roman"/>
          <w:b/>
          <w:sz w:val="72"/>
        </w:rPr>
      </w:pPr>
      <w:r>
        <w:rPr>
          <w:rFonts w:hint="default" w:ascii="Times New Roman" w:hAnsi="Times New Roman" w:eastAsia="方正仿宋_GBK" w:cs="Times New Roman"/>
          <w:b/>
          <w:sz w:val="72"/>
        </w:rPr>
      </w:r>
      <w:r/>
    </w:p>
    <w:p>
      <w:pPr>
        <w:pStyle w:val="912"/>
        <w:ind w:firstLine="1426"/>
        <w:rPr>
          <w:rFonts w:hint="default" w:ascii="Times New Roman" w:hAnsi="Times New Roman" w:eastAsia="方正仿宋_GBK" w:cs="Times New Roman"/>
          <w:b/>
          <w:sz w:val="72"/>
        </w:rPr>
      </w:pPr>
      <w:r>
        <w:rPr>
          <w:rFonts w:hint="default" w:ascii="Times New Roman" w:hAnsi="Times New Roman" w:eastAsia="方正仿宋_GBK" w:cs="Times New Roman"/>
          <w:b/>
          <w:sz w:val="72"/>
        </w:rPr>
      </w:r>
      <w:r/>
    </w:p>
    <w:p>
      <w:pPr>
        <w:pStyle w:val="912"/>
        <w:ind w:firstLine="1426"/>
        <w:rPr>
          <w:rFonts w:hint="default" w:ascii="Times New Roman" w:hAnsi="Times New Roman" w:eastAsia="方正仿宋_GBK" w:cs="Times New Roman"/>
          <w:b/>
          <w:sz w:val="72"/>
        </w:rPr>
      </w:pPr>
      <w:r>
        <w:rPr>
          <w:rFonts w:hint="default" w:ascii="Times New Roman" w:hAnsi="Times New Roman" w:eastAsia="方正仿宋_GBK" w:cs="Times New Roman"/>
          <w:b/>
          <w:sz w:val="72"/>
        </w:rPr>
      </w:r>
      <w:r/>
    </w:p>
    <w:p>
      <w:pPr>
        <w:ind w:left="0" w:firstLine="0"/>
        <w:jc w:val="center"/>
        <w:rPr>
          <w:rFonts w:hint="default" w:ascii="Times New Roman" w:hAnsi="Times New Roman" w:eastAsia="方正仿宋_GBK" w:cs="Times New Roman"/>
          <w:b/>
          <w:bCs/>
          <w:sz w:val="44"/>
          <w:szCs w:val="44"/>
        </w:rPr>
      </w:pPr>
      <w:r>
        <w:rPr>
          <w:rFonts w:hint="default" w:ascii="Times New Roman" w:hAnsi="Times New Roman" w:eastAsia="方正仿宋_GBK" w:cs="Times New Roman"/>
          <w:b/>
          <w:bCs/>
          <w:sz w:val="44"/>
          <w:szCs w:val="44"/>
        </w:rPr>
        <w:t xml:space="preserve">投 标 文 件</w:t>
      </w:r>
      <w:r/>
    </w:p>
    <w:p>
      <w:pPr>
        <w:ind w:firstLine="0"/>
        <w:jc w:val="center"/>
        <w:rPr>
          <w:rFonts w:hint="default" w:ascii="Times New Roman" w:hAnsi="Times New Roman" w:eastAsia="方正仿宋_GBK" w:cs="Times New Roman"/>
          <w:b/>
          <w:sz w:val="36"/>
        </w:rPr>
      </w:pPr>
      <w:r>
        <w:rPr>
          <w:rFonts w:hint="default" w:ascii="Times New Roman" w:hAnsi="Times New Roman" w:eastAsia="方正仿宋_GBK" w:cs="Times New Roman"/>
          <w:b/>
          <w:sz w:val="36"/>
        </w:rPr>
      </w:r>
      <w:r/>
    </w:p>
    <w:p>
      <w:pPr>
        <w:ind w:firstLine="1084"/>
        <w:rPr>
          <w:rFonts w:hint="default" w:ascii="Times New Roman" w:hAnsi="Times New Roman" w:eastAsia="方正仿宋_GBK" w:cs="Times New Roman"/>
          <w:b/>
          <w:sz w:val="36"/>
        </w:rPr>
      </w:pPr>
      <w:r>
        <w:rPr>
          <w:rFonts w:hint="default" w:ascii="Times New Roman" w:hAnsi="Times New Roman" w:eastAsia="方正仿宋_GBK" w:cs="Times New Roman"/>
          <w:b/>
          <w:sz w:val="36"/>
        </w:rPr>
      </w:r>
      <w:r/>
    </w:p>
    <w:p>
      <w:pPr>
        <w:ind w:firstLine="1084"/>
        <w:rPr>
          <w:rFonts w:hint="default" w:ascii="Times New Roman" w:hAnsi="Times New Roman" w:eastAsia="方正仿宋_GBK" w:cs="Times New Roman"/>
          <w:b/>
          <w:sz w:val="36"/>
        </w:rPr>
      </w:pPr>
      <w:r>
        <w:rPr>
          <w:rFonts w:hint="default" w:ascii="Times New Roman" w:hAnsi="Times New Roman" w:eastAsia="方正仿宋_GBK" w:cs="Times New Roman"/>
          <w:b/>
          <w:sz w:val="36"/>
        </w:rPr>
      </w:r>
      <w:r/>
    </w:p>
    <w:p>
      <w:pPr>
        <w:ind w:left="0" w:firstLine="1200"/>
        <w:rPr>
          <w:rFonts w:hint="default" w:ascii="Times New Roman" w:hAnsi="Times New Roman" w:eastAsia="方正仿宋_GBK" w:cs="Times New Roman"/>
          <w:bCs/>
          <w:sz w:val="30"/>
          <w:szCs w:val="30"/>
          <w:u w:val="single"/>
          <w:lang w:val="en-US" w:eastAsia="zh-CN"/>
        </w:rPr>
      </w:pPr>
      <w:r>
        <w:rPr>
          <w:rFonts w:hint="default" w:ascii="Times New Roman" w:hAnsi="Times New Roman" w:eastAsia="方正仿宋_GBK" w:cs="Times New Roman"/>
          <w:bCs/>
          <w:sz w:val="30"/>
          <w:szCs w:val="30"/>
        </w:rPr>
        <w:t xml:space="preserve">项目名称：</w:t>
      </w:r>
      <w:r>
        <w:rPr>
          <w:rFonts w:hint="default" w:ascii="Times New Roman" w:hAnsi="Times New Roman" w:eastAsia="方正仿宋_GBK" w:cs="Times New Roman"/>
          <w:bCs/>
          <w:sz w:val="30"/>
          <w:szCs w:val="30"/>
          <w:u w:val="single"/>
          <w:lang w:val="en-US" w:eastAsia="zh-CN"/>
        </w:rPr>
        <w:t xml:space="preserve">                       </w:t>
      </w:r>
      <w:r/>
    </w:p>
    <w:p>
      <w:pPr>
        <w:ind w:left="0" w:firstLine="1200"/>
        <w:rPr>
          <w:rFonts w:hint="default" w:ascii="Times New Roman" w:hAnsi="Times New Roman" w:eastAsia="方正仿宋_GBK" w:cs="Times New Roman"/>
          <w:bCs/>
          <w:sz w:val="30"/>
          <w:szCs w:val="30"/>
          <w:u w:val="single"/>
        </w:rPr>
      </w:pPr>
      <w:r>
        <w:rPr>
          <w:rFonts w:hint="default" w:ascii="Times New Roman" w:hAnsi="Times New Roman" w:eastAsia="方正仿宋_GBK" w:cs="Times New Roman"/>
          <w:bCs/>
          <w:sz w:val="30"/>
          <w:szCs w:val="30"/>
        </w:rPr>
        <w:t xml:space="preserve">项目编号：</w:t>
      </w:r>
      <w:r>
        <w:rPr>
          <w:rFonts w:hint="default" w:ascii="Times New Roman" w:hAnsi="Times New Roman" w:eastAsia="方正仿宋_GBK" w:cs="Times New Roman"/>
          <w:bCs/>
          <w:sz w:val="30"/>
          <w:szCs w:val="30"/>
          <w:u w:val="single"/>
          <w:lang w:val="en-US" w:eastAsia="zh-CN"/>
        </w:rPr>
        <w:t xml:space="preserve">                       </w:t>
      </w:r>
      <w:r/>
    </w:p>
    <w:p>
      <w:pPr>
        <w:ind w:left="0" w:firstLine="1200"/>
        <w:rPr>
          <w:rFonts w:hint="default" w:ascii="Times New Roman" w:hAnsi="Times New Roman" w:eastAsia="方正仿宋_GBK" w:cs="Times New Roman"/>
          <w:bCs/>
          <w:sz w:val="30"/>
          <w:szCs w:val="30"/>
        </w:rPr>
      </w:pPr>
      <w:r>
        <w:rPr>
          <w:rFonts w:hint="default" w:ascii="Times New Roman" w:hAnsi="Times New Roman" w:eastAsia="方正仿宋_GBK" w:cs="Times New Roman"/>
          <w:bCs/>
          <w:sz w:val="30"/>
          <w:szCs w:val="30"/>
        </w:rPr>
        <w:t xml:space="preserve">投标人名称：</w:t>
      </w:r>
      <w:r>
        <w:rPr>
          <w:rFonts w:hint="default" w:ascii="Times New Roman" w:hAnsi="Times New Roman" w:eastAsia="方正仿宋_GBK" w:cs="Times New Roman"/>
          <w:bCs/>
          <w:sz w:val="30"/>
          <w:szCs w:val="30"/>
          <w:u w:val="single"/>
        </w:rPr>
        <w:t xml:space="preserve">（加盖CA电子公章） </w:t>
      </w:r>
      <w:r>
        <w:rPr>
          <w:rFonts w:hint="default" w:ascii="Times New Roman" w:hAnsi="Times New Roman" w:eastAsia="方正仿宋_GBK" w:cs="Times New Roman"/>
          <w:bCs/>
          <w:sz w:val="30"/>
          <w:szCs w:val="30"/>
        </w:rPr>
        <w:t xml:space="preserve"> </w:t>
      </w:r>
      <w:r/>
    </w:p>
    <w:p>
      <w:pPr>
        <w:ind w:left="0" w:firstLine="1200"/>
        <w:rPr>
          <w:rFonts w:hint="default" w:ascii="Times New Roman" w:hAnsi="Times New Roman" w:eastAsia="方正仿宋_GBK" w:cs="Times New Roman"/>
          <w:b/>
          <w:bCs w:val="0"/>
          <w:sz w:val="30"/>
          <w:szCs w:val="30"/>
          <w:lang w:val="en-US"/>
        </w:rPr>
      </w:pPr>
      <w:r>
        <w:rPr>
          <w:rFonts w:hint="default" w:ascii="Times New Roman" w:hAnsi="Times New Roman" w:eastAsia="方正仿宋_GBK" w:cs="Times New Roman"/>
          <w:bCs/>
          <w:sz w:val="30"/>
          <w:szCs w:val="30"/>
        </w:rPr>
        <w:t xml:space="preserve">日    期：</w:t>
      </w:r>
      <w:r>
        <w:rPr>
          <w:rFonts w:hint="default" w:ascii="Times New Roman" w:hAnsi="Times New Roman" w:eastAsia="方正仿宋_GBK" w:cs="Times New Roman"/>
          <w:bCs/>
          <w:sz w:val="30"/>
          <w:szCs w:val="30"/>
          <w:u w:val="single"/>
          <w:lang w:val="en-US" w:eastAsia="zh-CN"/>
        </w:rPr>
        <w:t xml:space="preserve">                       </w:t>
      </w:r>
      <w:r/>
    </w:p>
    <w:p>
      <w:pPr>
        <w:ind w:firstLine="720"/>
        <w:rPr>
          <w:rFonts w:hint="default" w:ascii="Times New Roman" w:hAnsi="Times New Roman" w:eastAsia="方正仿宋_GBK" w:cs="Times New Roman"/>
          <w:bCs/>
          <w:sz w:val="36"/>
        </w:rPr>
      </w:pPr>
      <w:r>
        <w:rPr>
          <w:rFonts w:hint="default" w:ascii="Times New Roman" w:hAnsi="Times New Roman" w:eastAsia="方正仿宋_GBK" w:cs="Times New Roman"/>
          <w:bCs/>
          <w:sz w:val="36"/>
        </w:rPr>
        <w:br w:type="page" w:clear="all"/>
      </w:r>
      <w:r/>
    </w:p>
    <w:p>
      <w:pPr>
        <w:ind w:left="0" w:firstLine="0"/>
        <w:jc w:val="center"/>
        <w:spacing w:line="440" w:lineRule="exact"/>
        <w:rPr>
          <w:rFonts w:hint="default" w:ascii="Times New Roman" w:hAnsi="Times New Roman" w:eastAsia="方正仿宋_GBK" w:cs="Times New Roman"/>
          <w:b/>
          <w:sz w:val="36"/>
          <w:szCs w:val="36"/>
        </w:rPr>
      </w:pPr>
      <w:r/>
      <w:bookmarkStart w:id="251" w:name="_Toc120614284"/>
      <w:r/>
      <w:bookmarkStart w:id="252" w:name="_Toc24878535"/>
      <w:r/>
      <w:bookmarkStart w:id="253" w:name="_Toc26554103"/>
      <w:r/>
      <w:bookmarkStart w:id="254" w:name="_Toc120614291"/>
      <w:r/>
      <w:bookmarkStart w:id="255" w:name="_Toc22356583"/>
      <w:r/>
      <w:bookmarkStart w:id="256" w:name="_Toc23828483"/>
      <w:r/>
      <w:bookmarkStart w:id="257" w:name="_Toc513029281"/>
      <w:r/>
      <w:bookmarkStart w:id="258" w:name="_Toc49090582"/>
      <w:r>
        <w:rPr>
          <w:rFonts w:hint="default" w:ascii="Times New Roman" w:hAnsi="Times New Roman" w:eastAsia="方正仿宋_GBK" w:cs="Times New Roman"/>
          <w:b/>
          <w:sz w:val="36"/>
          <w:szCs w:val="36"/>
        </w:rPr>
        <w:t xml:space="preserve">投标文件的组成</w:t>
      </w:r>
      <w:r/>
    </w:p>
    <w:p>
      <w:pPr>
        <w:ind w:firstLine="0"/>
        <w:jc w:val="center"/>
        <w:spacing w:line="440" w:lineRule="exact"/>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一、基本目录</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1.开标一览表（格式见附件1）</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2.投标分项报价表（格式见附件2）</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3.技术要求响应及偏离表（格式见附件3）</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4.商务要求响应及偏离表（格式见附件4）</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二、资格审查内容</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1.具有独立承担民事责任的能力（提供法人或者其他组织的营业执照，自然人的身份证明）；</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2.上一年度的财务状况报告（提供2025年</w:t>
      </w:r>
      <w:r>
        <w:rPr>
          <w:rFonts w:hint="default" w:ascii="Times New Roman" w:hAnsi="Times New Roman" w:eastAsia="方正仿宋_GBK" w:cs="Times New Roman"/>
          <w:lang w:val="en-US" w:eastAsia="zh-CN"/>
        </w:rPr>
        <w:t xml:space="preserve">6</w:t>
      </w:r>
      <w:r>
        <w:rPr>
          <w:rFonts w:hint="default" w:ascii="Times New Roman" w:hAnsi="Times New Roman" w:eastAsia="方正仿宋_GBK" w:cs="Times New Roman"/>
        </w:rPr>
        <w:t xml:space="preserve">月以来至少一个月的会计报表或2025年度财务审计报告，投标人成立不满一年无需提供）；</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3.依法缴纳税收和社会保障资金的相关材料（提供2025年</w:t>
      </w:r>
      <w:r>
        <w:rPr>
          <w:rFonts w:hint="default" w:ascii="Times New Roman" w:hAnsi="Times New Roman" w:eastAsia="方正仿宋_GBK" w:cs="Times New Roman"/>
          <w:lang w:val="en-US" w:eastAsia="zh-CN"/>
        </w:rPr>
        <w:t xml:space="preserve">6</w:t>
      </w:r>
      <w:r>
        <w:rPr>
          <w:rFonts w:hint="default" w:ascii="Times New Roman" w:hAnsi="Times New Roman" w:eastAsia="方正仿宋_GBK" w:cs="Times New Roman"/>
        </w:rPr>
        <w:t xml:space="preserve">月以来至少一个月依法缴纳税收及缴纳社会保障资金的证明材料。投标人依法享受缓缴、免缴税收、社会保障资金的提供证明材料）；</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4.具备履行合同所必需的设备和专业技术能力的书面声明（格式见附件5）</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5.参加政府采购活动前 3 年内在经营活动中没有重大违法记录的书面声明（格式见附件6）</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6.特定资格要求的证明文件（如果本项目对投标人做出特定资格要求的，必须提供）</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8.法人授权书（格式见附件7）</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9.投标函（格式见附件8）</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10.中小微企业声明函（如果本项目专门面向中小微型企业采购，则必须提供。格式见附件9）</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11.残疾人福利性单位声明函（如果本项目专门面向中小微型企业采购，供应商为残疾人福利性单位并由本单位提供服务。格式见附件10）</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12.联合体协议（如果本项目接受联合体参加投标，投标人是联合体的，则必须提供。格式见附件11）</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备注：上述“资格审查内容”中1-5条、8、9条投标人必须在投标文件中提供相关材料，否则作无效投标处理；6、10、11、12条如招标文件要求必须提供相关材料而未提供的，作无效投标处理。</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三、符合性审查内容</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投标人必须对招标文件（含技术要求和商务要求）中</w:t>
      </w:r>
      <w:r>
        <w:rPr>
          <w:rFonts w:hint="default" w:ascii="Times New Roman" w:hAnsi="Times New Roman" w:eastAsia="方正仿宋_GBK" w:cs="Times New Roman"/>
          <w:b/>
          <w:bCs/>
          <w:i/>
          <w:iCs/>
          <w:u w:val="single"/>
        </w:rPr>
        <w:t xml:space="preserve">斜体且有下划线部分</w:t>
      </w:r>
      <w:r>
        <w:rPr>
          <w:rFonts w:hint="default" w:ascii="Times New Roman" w:hAnsi="Times New Roman" w:eastAsia="方正仿宋_GBK" w:cs="Times New Roman"/>
          <w:b/>
          <w:bCs/>
        </w:rPr>
        <w:t xml:space="preserve">或加</w:t>
      </w:r>
      <w:r>
        <w:rPr>
          <w:rFonts w:hint="default" w:ascii="Times New Roman" w:hAnsi="Times New Roman" w:eastAsia="微软雅黑" w:cs="Times New Roman"/>
          <w:b/>
          <w:bCs/>
        </w:rPr>
        <w:t xml:space="preserve">★</w:t>
      </w:r>
      <w:r>
        <w:rPr>
          <w:rFonts w:hint="default" w:ascii="Times New Roman" w:hAnsi="Times New Roman" w:eastAsia="方正仿宋_GBK" w:cs="Times New Roman"/>
          <w:b/>
          <w:bCs/>
        </w:rPr>
        <w:t xml:space="preserve">号</w:t>
      </w:r>
      <w:r>
        <w:rPr>
          <w:rFonts w:hint="default" w:ascii="Times New Roman" w:hAnsi="Times New Roman" w:eastAsia="方正仿宋_GBK" w:cs="Times New Roman"/>
        </w:rPr>
        <w:t xml:space="preserve">条款的实质性要求逐条做出响应，并按照招标文件要求提供证明材料，否则作无效投标处理。（格式见附件12）</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四、价格扣除证明文件</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1.中小微企业声明函（格式见附件9）</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2.残疾人福利性单位声明函（格式见附件10）</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五、供应商认为有必要提供的其他证明材料</w:t>
      </w:r>
      <w:r/>
    </w:p>
    <w:p>
      <w:pPr>
        <w:ind w:firstLine="480"/>
        <w:spacing w:line="440" w:lineRule="exact"/>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0"/>
        <w:spacing w:line="240" w:lineRule="auto"/>
        <w:rPr>
          <w:rFonts w:hint="default" w:ascii="Times New Roman" w:hAnsi="Times New Roman" w:eastAsia="方正仿宋_GBK" w:cs="Times New Roman"/>
          <w:b/>
          <w:color w:val="ff0000"/>
          <w:szCs w:val="24"/>
        </w:rPr>
      </w:pPr>
      <w:r>
        <w:rPr>
          <w:rFonts w:hint="default" w:ascii="Times New Roman" w:hAnsi="Times New Roman" w:eastAsia="方正仿宋_GBK" w:cs="Times New Roman"/>
          <w:b/>
          <w:color w:val="ff0000"/>
          <w:szCs w:val="24"/>
        </w:rPr>
      </w:r>
      <w:r/>
    </w:p>
    <w:p>
      <w:pPr>
        <w:ind w:firstLine="482"/>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br w:type="page" w:clear="all"/>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附件1</w:t>
      </w:r>
      <w:r/>
    </w:p>
    <w:p>
      <w:pPr>
        <w:ind w:left="0" w:firstLine="0"/>
        <w:jc w:val="cente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开标一览表</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投标人全称（加盖CA电子签章）：</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项目名称：</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项目编号：                                </w:t>
      </w:r>
      <w:r/>
    </w:p>
    <w:tbl>
      <w:tblPr>
        <w:tblStyle w:val="90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0"/>
      </w:tblGrid>
      <w:tr>
        <w:trPr>
          <w:cantSplit/>
          <w:trHeight w:val="1077"/>
        </w:trPr>
        <w:tc>
          <w:tcPr>
            <w:tcW w:w="5000" w:type="pct"/>
            <w:vAlign w:val="center"/>
            <w:textDirection w:val="lrTb"/>
            <w:noWrap w:val="false"/>
          </w:tcPr>
          <w:p>
            <w:pPr>
              <w:ind w:left="0" w:firstLine="0"/>
              <w:jc w:val="center"/>
              <w:spacing w:line="240" w:lineRule="auto"/>
              <w:rPr>
                <w:rFonts w:hint="default" w:ascii="Times New Roman" w:hAnsi="Times New Roman" w:eastAsia="方正仿宋_GBK" w:cs="Times New Roman"/>
              </w:rPr>
            </w:pPr>
            <w:r>
              <w:rPr>
                <w:rFonts w:hint="default" w:ascii="Times New Roman" w:hAnsi="Times New Roman" w:eastAsia="方正仿宋_GBK" w:cs="Times New Roman"/>
              </w:rPr>
              <w:t xml:space="preserve">投标总报价</w:t>
            </w:r>
            <w:r/>
          </w:p>
        </w:tc>
      </w:tr>
      <w:tr>
        <w:trPr>
          <w:cantSplit/>
          <w:trHeight w:val="1855"/>
        </w:trPr>
        <w:tc>
          <w:tcPr>
            <w:tcW w:w="5000" w:type="pct"/>
            <w:vAlign w:val="center"/>
            <w:textDirection w:val="lrTb"/>
            <w:noWrap w:val="false"/>
          </w:tcPr>
          <w:p>
            <w:pPr>
              <w:spacing w:line="240" w:lineRule="auto"/>
              <w:rPr>
                <w:rFonts w:hint="default" w:ascii="Times New Roman" w:hAnsi="Times New Roman" w:eastAsia="方正仿宋_GBK" w:cs="Times New Roman"/>
              </w:rPr>
            </w:pPr>
            <w:r>
              <w:rPr>
                <w:rFonts w:hint="default" w:ascii="Times New Roman" w:hAnsi="Times New Roman" w:eastAsia="方正仿宋_GBK" w:cs="Times New Roman"/>
              </w:rPr>
              <w:t xml:space="preserve">小写：                             （人民币：元）</w:t>
            </w:r>
            <w:r/>
          </w:p>
        </w:tc>
      </w:tr>
    </w:tbl>
    <w:p>
      <w:pPr>
        <w:jc w:val="right"/>
        <w:rPr>
          <w:rFonts w:hint="default" w:ascii="Times New Roman" w:hAnsi="Times New Roman" w:eastAsia="方正仿宋_GBK" w:cs="Times New Roman"/>
          <w:szCs w:val="24"/>
        </w:rPr>
      </w:pPr>
      <w:r>
        <w:rPr>
          <w:rFonts w:hint="default" w:ascii="Times New Roman" w:hAnsi="Times New Roman" w:eastAsia="方正仿宋_GBK" w:cs="Times New Roman"/>
        </w:rPr>
        <w:t xml:space="preserve">                                       日期：       年   月   日</w:t>
      </w:r>
      <w:r>
        <w:rPr>
          <w:rFonts w:hint="default" w:ascii="Times New Roman" w:hAnsi="Times New Roman" w:eastAsia="方正仿宋_GBK" w:cs="Times New Roman"/>
          <w:szCs w:val="24"/>
        </w:rPr>
        <w:t xml:space="preserve"> </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r>
      <w:r/>
    </w:p>
    <w:p>
      <w:pPr>
        <w:rPr>
          <w:rFonts w:hint="default" w:ascii="Times New Roman" w:hAnsi="Times New Roman" w:eastAsia="方正仿宋_GBK" w:cs="Times New Roman"/>
        </w:rPr>
      </w:pPr>
      <w:r>
        <w:rPr>
          <w:rFonts w:hint="default" w:ascii="Times New Roman" w:hAnsi="Times New Roman" w:eastAsia="方正仿宋_GBK" w:cs="Times New Roman"/>
        </w:rPr>
        <w:br w:type="page" w:clear="all"/>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附件2</w:t>
      </w:r>
      <w:r/>
    </w:p>
    <w:p>
      <w:pPr>
        <w:ind w:left="0" w:firstLine="0"/>
        <w:jc w:val="cente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投标分项报价表</w:t>
      </w:r>
      <w:r/>
    </w:p>
    <w:tbl>
      <w:tblPr>
        <w:tblStyle w:val="90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
        <w:gridCol w:w="1669"/>
        <w:gridCol w:w="1743"/>
        <w:gridCol w:w="1454"/>
        <w:gridCol w:w="1003"/>
        <w:gridCol w:w="1305"/>
        <w:gridCol w:w="1207"/>
      </w:tblGrid>
      <w:tr>
        <w:trPr>
          <w:cantSplit/>
          <w:trHeight w:val="480"/>
        </w:trPr>
        <w:tc>
          <w:tcPr>
            <w:tcW w:w="278" w:type="pct"/>
            <w:vAlign w:val="center"/>
            <w:vMerge w:val="restart"/>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序号</w:t>
            </w:r>
            <w:r/>
          </w:p>
        </w:tc>
        <w:tc>
          <w:tcPr>
            <w:tcW w:w="94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w:t>
            </w:r>
            <w:r/>
          </w:p>
        </w:tc>
        <w:tc>
          <w:tcPr>
            <w:tcW w:w="98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w:t>
            </w:r>
            <w:r/>
          </w:p>
        </w:tc>
        <w:tc>
          <w:tcPr>
            <w:tcW w:w="819"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3</w:t>
            </w:r>
            <w:r/>
          </w:p>
        </w:tc>
        <w:tc>
          <w:tcPr>
            <w:tcW w:w="56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4</w:t>
            </w:r>
            <w:r/>
          </w:p>
        </w:tc>
        <w:tc>
          <w:tcPr>
            <w:tcW w:w="73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5</w:t>
            </w:r>
            <w:r/>
          </w:p>
        </w:tc>
        <w:tc>
          <w:tcPr>
            <w:tcW w:w="68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6</w:t>
            </w:r>
            <w:r/>
          </w:p>
        </w:tc>
      </w:tr>
      <w:tr>
        <w:trPr>
          <w:cantSplit/>
          <w:trHeight w:val="778"/>
        </w:trPr>
        <w:tc>
          <w:tcPr>
            <w:tcW w:w="278" w:type="pct"/>
            <w:vAlign w:val="center"/>
            <w:vMerge w:val="continue"/>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94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分项服务名称</w:t>
            </w:r>
            <w:r/>
          </w:p>
        </w:tc>
        <w:tc>
          <w:tcPr>
            <w:tcW w:w="98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交付期/服务期</w:t>
            </w:r>
            <w:r/>
          </w:p>
        </w:tc>
        <w:tc>
          <w:tcPr>
            <w:tcW w:w="819"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分项单位</w:t>
            </w:r>
            <w:r/>
          </w:p>
        </w:tc>
        <w:tc>
          <w:tcPr>
            <w:tcW w:w="56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数量</w:t>
            </w:r>
            <w:r/>
          </w:p>
        </w:tc>
        <w:tc>
          <w:tcPr>
            <w:tcW w:w="73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分项单价</w:t>
            </w:r>
            <w:r/>
          </w:p>
        </w:tc>
        <w:tc>
          <w:tcPr>
            <w:tcW w:w="68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分项总价</w:t>
            </w:r>
            <w:r/>
          </w:p>
        </w:tc>
      </w:tr>
      <w:tr>
        <w:trPr>
          <w:cantSplit/>
          <w:trHeight w:val="654"/>
        </w:trPr>
        <w:tc>
          <w:tcPr>
            <w:tcW w:w="27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w:t>
            </w:r>
            <w:r/>
          </w:p>
        </w:tc>
        <w:tc>
          <w:tcPr>
            <w:tcW w:w="940"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982" w:type="pct"/>
            <w:vAlign w:val="center"/>
            <w:textDirection w:val="lrTb"/>
            <w:noWrap w:val="false"/>
          </w:tcPr>
          <w:p>
            <w:pPr>
              <w:ind w:firstLine="0"/>
              <w:jc w:val="left"/>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合同签订后</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日</w:t>
            </w:r>
            <w:r/>
          </w:p>
        </w:tc>
        <w:tc>
          <w:tcPr>
            <w:tcW w:w="819"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565"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732"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680"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r>
      <w:tr>
        <w:trPr>
          <w:cantSplit/>
          <w:trHeight w:val="654"/>
        </w:trPr>
        <w:tc>
          <w:tcPr>
            <w:tcW w:w="27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w:t>
            </w:r>
            <w:r/>
          </w:p>
        </w:tc>
        <w:tc>
          <w:tcPr>
            <w:tcW w:w="940"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982"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819"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565"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732"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680"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r>
      <w:tr>
        <w:trPr>
          <w:cantSplit/>
          <w:trHeight w:val="487"/>
        </w:trPr>
        <w:tc>
          <w:tcPr>
            <w:gridSpan w:val="6"/>
            <w:tcW w:w="4319"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投标总报价（人民币：元）</w:t>
            </w:r>
            <w:r/>
          </w:p>
        </w:tc>
        <w:tc>
          <w:tcPr>
            <w:tcW w:w="680" w:type="pct"/>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r>
    </w:tbl>
    <w:p>
      <w:pPr>
        <w:ind w:left="0" w:firstLine="0"/>
        <w:keepLines w:val="0"/>
        <w:keepNext w:val="0"/>
        <w:pageBreakBefore w:val="0"/>
        <w:spacing w:line="4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备注：</w:t>
      </w:r>
      <w:r/>
    </w:p>
    <w:p>
      <w:pPr>
        <w:ind w:left="0" w:firstLine="0"/>
        <w:keepLines w:val="0"/>
        <w:keepNext w:val="0"/>
        <w:pageBreakBefore w:val="0"/>
        <w:spacing w:line="4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firstLine="0"/>
        <w:keepLines w:val="0"/>
        <w:keepNext w:val="0"/>
        <w:pageBreakBefore w:val="0"/>
        <w:spacing w:line="4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2.“投标分项报价表”中“投标总报价”数额应当与“开标一览表”中“投标总报价”数额一致。</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 供应商全称：</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日  期：</w:t>
      </w:r>
      <w:r/>
    </w:p>
    <w:p>
      <w:pPr>
        <w:ind w:firstLine="0"/>
        <w:spacing w:line="0" w:lineRule="atLeast"/>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p>
      <w:pPr>
        <w:ind w:firstLine="482"/>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br w:type="page" w:clear="all"/>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附件3 </w:t>
      </w:r>
      <w:r/>
    </w:p>
    <w:p>
      <w:pPr>
        <w:ind w:left="0" w:firstLine="0"/>
        <w:jc w:val="center"/>
        <w:rPr>
          <w:rFonts w:hint="default" w:ascii="Times New Roman" w:hAnsi="Times New Roman" w:eastAsia="方正仿宋_GBK" w:cs="Times New Roman"/>
        </w:rPr>
      </w:pPr>
      <w:r>
        <w:rPr>
          <w:rFonts w:hint="default" w:ascii="Times New Roman" w:hAnsi="Times New Roman" w:eastAsia="方正仿宋_GBK" w:cs="Times New Roman"/>
        </w:rPr>
        <w:t xml:space="preserve">技术要求响应及偏离表</w:t>
      </w:r>
      <w:r/>
    </w:p>
    <w:tbl>
      <w:tblPr>
        <w:tblStyle w:val="90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804"/>
        <w:gridCol w:w="2699"/>
        <w:gridCol w:w="2569"/>
      </w:tblGrid>
      <w:tr>
        <w:trPr>
          <w:cantSplit/>
          <w:jc w:val="center"/>
        </w:trPr>
        <w:tc>
          <w:tcPr>
            <w:tcW w:w="453"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序号</w:t>
            </w:r>
            <w:r/>
          </w:p>
        </w:tc>
        <w:tc>
          <w:tcPr>
            <w:tcW w:w="1579"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技术要求</w:t>
            </w:r>
            <w:r/>
          </w:p>
        </w:tc>
        <w:tc>
          <w:tcPr>
            <w:tcW w:w="1520"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投标响应情况</w:t>
            </w:r>
            <w:r/>
          </w:p>
        </w:tc>
        <w:tc>
          <w:tcPr>
            <w:tcW w:w="1447"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超出、符合或偏离</w:t>
            </w:r>
            <w:r/>
          </w:p>
        </w:tc>
      </w:tr>
      <w:tr>
        <w:trPr>
          <w:cantSplit/>
          <w:jc w:val="center"/>
          <w:trHeight w:val="640"/>
        </w:trPr>
        <w:tc>
          <w:tcPr>
            <w:tcW w:w="453"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w:t>
            </w:r>
            <w:r/>
          </w:p>
        </w:tc>
        <w:tc>
          <w:tcPr>
            <w:tcW w:w="1579"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1520"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1447"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r>
      <w:tr>
        <w:trPr>
          <w:cantSplit/>
          <w:jc w:val="center"/>
          <w:trHeight w:val="640"/>
        </w:trPr>
        <w:tc>
          <w:tcPr>
            <w:tcW w:w="453" w:type="pct"/>
            <w:textDirection w:val="lrTb"/>
            <w:noWrap w:val="false"/>
          </w:tcPr>
          <w:p>
            <w:pPr>
              <w:ind w:firstLine="0"/>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1579" w:type="pct"/>
            <w:textDirection w:val="lrTb"/>
            <w:noWrap w:val="false"/>
          </w:tcPr>
          <w:p>
            <w:pPr>
              <w:ind w:firstLine="0"/>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w:t>
            </w:r>
            <w:r/>
          </w:p>
        </w:tc>
        <w:tc>
          <w:tcPr>
            <w:tcW w:w="1520" w:type="pct"/>
            <w:textDirection w:val="lrTb"/>
            <w:noWrap w:val="false"/>
          </w:tcPr>
          <w:p>
            <w:pPr>
              <w:ind w:firstLine="0"/>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1447" w:type="pct"/>
            <w:textDirection w:val="lrTb"/>
            <w:noWrap w:val="false"/>
          </w:tcPr>
          <w:p>
            <w:pPr>
              <w:ind w:firstLine="0"/>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r>
    </w:tbl>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附件3-1  证明材料1，证明材料2，……</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备注：</w:t>
      </w:r>
      <w:r/>
    </w:p>
    <w:p>
      <w:pPr>
        <w:ind w:left="0" w:firstLine="0"/>
        <w:rPr>
          <w:rFonts w:hint="default" w:ascii="Times New Roman" w:hAnsi="Times New Roman" w:eastAsia="方正仿宋_GBK" w:cs="Times New Roman"/>
          <w:color w:val="000000"/>
          <w:szCs w:val="24"/>
        </w:rPr>
      </w:pPr>
      <w:r>
        <w:rPr>
          <w:rFonts w:hint="default" w:ascii="Times New Roman" w:hAnsi="Times New Roman" w:eastAsia="方正仿宋_GBK" w:cs="Times New Roman"/>
        </w:rPr>
        <w:t xml:space="preserve">1.投标人需对招标文件技术要求中非实质性要求</w:t>
      </w:r>
      <w:r>
        <w:rPr>
          <w:rFonts w:hint="default" w:ascii="Times New Roman" w:hAnsi="Times New Roman" w:eastAsia="方正仿宋_GBK" w:cs="Times New Roman"/>
          <w:color w:val="000000"/>
          <w:szCs w:val="24"/>
        </w:rPr>
        <w:t xml:space="preserve">（</w:t>
      </w:r>
      <w:r>
        <w:rPr>
          <w:rFonts w:hint="default" w:ascii="Times New Roman" w:hAnsi="Times New Roman" w:eastAsia="方正仿宋_GBK" w:cs="Times New Roman"/>
          <w:b/>
          <w:color w:val="000000"/>
          <w:szCs w:val="24"/>
        </w:rPr>
        <w:t xml:space="preserve">未加</w:t>
      </w:r>
      <w:r>
        <w:rPr>
          <w:rFonts w:hint="default" w:ascii="Times New Roman" w:hAnsi="Times New Roman" w:eastAsia="方正仿宋_GBK" w:cs="Times New Roman"/>
          <w:b/>
          <w:i/>
          <w:color w:val="000000"/>
          <w:szCs w:val="24"/>
          <w:u w:val="single"/>
        </w:rPr>
        <w:t xml:space="preserve">斜体下划线</w:t>
      </w:r>
      <w:r>
        <w:rPr>
          <w:rFonts w:hint="default" w:ascii="Times New Roman" w:hAnsi="Times New Roman" w:eastAsia="方正仿宋_GBK" w:cs="Times New Roman"/>
          <w:b/>
          <w:iCs/>
          <w:color w:val="000000"/>
          <w:szCs w:val="24"/>
        </w:rPr>
        <w:t xml:space="preserve">部分</w:t>
      </w:r>
      <w:r>
        <w:rPr>
          <w:rFonts w:hint="default" w:ascii="Times New Roman" w:hAnsi="Times New Roman" w:eastAsia="方正仿宋_GBK" w:cs="Times New Roman"/>
          <w:b/>
          <w:color w:val="000000"/>
          <w:szCs w:val="24"/>
        </w:rPr>
        <w:t xml:space="preserve">或未加</w:t>
      </w:r>
      <w:r>
        <w:rPr>
          <w:rFonts w:hint="default" w:ascii="Times New Roman" w:hAnsi="Times New Roman" w:eastAsia="方正仿宋_GBK" w:cs="Times New Roman"/>
          <w:b/>
          <w:color w:val="000000"/>
          <w:szCs w:val="24"/>
          <w:lang w:eastAsia="zh-CN"/>
        </w:rPr>
        <w:t xml:space="preserve">★</w:t>
      </w:r>
      <w:r>
        <w:rPr>
          <w:rFonts w:hint="default" w:ascii="Times New Roman" w:hAnsi="Times New Roman" w:eastAsia="方正仿宋_GBK" w:cs="Times New Roman"/>
          <w:b/>
          <w:color w:val="000000"/>
          <w:szCs w:val="24"/>
        </w:rPr>
        <w:t xml:space="preserve">号条款</w:t>
      </w:r>
      <w:r>
        <w:rPr>
          <w:rFonts w:hint="default" w:ascii="Times New Roman" w:hAnsi="Times New Roman" w:eastAsia="方正仿宋_GBK" w:cs="Times New Roman"/>
          <w:color w:val="000000"/>
          <w:szCs w:val="24"/>
        </w:rPr>
        <w:t xml:space="preserve">）逐条做出明确响应。</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2.如果招标文件要求提供证明材料，投标人需将证明材料列于该表之下。</w:t>
      </w:r>
      <w:r/>
    </w:p>
    <w:p>
      <w:pPr>
        <w:ind w:firstLine="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附件4 </w:t>
      </w:r>
      <w:r/>
    </w:p>
    <w:p>
      <w:pPr>
        <w:ind w:left="0" w:firstLine="0"/>
        <w:jc w:val="center"/>
        <w:rPr>
          <w:rFonts w:hint="default" w:ascii="Times New Roman" w:hAnsi="Times New Roman" w:eastAsia="方正仿宋_GBK" w:cs="Times New Roman"/>
        </w:rPr>
      </w:pPr>
      <w:r>
        <w:rPr>
          <w:rFonts w:hint="default" w:ascii="Times New Roman" w:hAnsi="Times New Roman" w:eastAsia="方正仿宋_GBK" w:cs="Times New Roman"/>
        </w:rPr>
        <w:t xml:space="preserve">商务要求响应及偏离表</w:t>
      </w:r>
      <w:r/>
    </w:p>
    <w:tbl>
      <w:tblPr>
        <w:tblStyle w:val="90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2795"/>
        <w:gridCol w:w="2813"/>
        <w:gridCol w:w="2465"/>
      </w:tblGrid>
      <w:tr>
        <w:trPr>
          <w:cantSplit/>
        </w:trPr>
        <w:tc>
          <w:tcPr>
            <w:tcW w:w="452"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序号</w:t>
            </w:r>
            <w:r/>
          </w:p>
        </w:tc>
        <w:tc>
          <w:tcPr>
            <w:tcW w:w="1574"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商务要求 </w:t>
            </w:r>
            <w:r/>
          </w:p>
        </w:tc>
        <w:tc>
          <w:tcPr>
            <w:tcW w:w="1584"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投标响应情况</w:t>
            </w:r>
            <w:r/>
          </w:p>
        </w:tc>
        <w:tc>
          <w:tcPr>
            <w:tcW w:w="1388"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超出、符合或偏离</w:t>
            </w:r>
            <w:r/>
          </w:p>
        </w:tc>
      </w:tr>
      <w:tr>
        <w:trPr>
          <w:cantSplit/>
          <w:trHeight w:val="640"/>
        </w:trPr>
        <w:tc>
          <w:tcPr>
            <w:tcW w:w="452"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w:t>
            </w:r>
            <w:r/>
          </w:p>
        </w:tc>
        <w:tc>
          <w:tcPr>
            <w:tcW w:w="1574"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1584"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1388"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r>
      <w:tr>
        <w:trPr>
          <w:cantSplit/>
          <w:trHeight w:val="640"/>
        </w:trPr>
        <w:tc>
          <w:tcPr>
            <w:tcW w:w="452"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1574" w:type="pct"/>
            <w:textDirection w:val="lrTb"/>
            <w:noWrap w:val="false"/>
          </w:tcPr>
          <w:p>
            <w:pPr>
              <w:ind w:firstLine="0"/>
              <w:jc w:val="left"/>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w:t>
            </w:r>
            <w:r/>
          </w:p>
        </w:tc>
        <w:tc>
          <w:tcPr>
            <w:tcW w:w="1584"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1388"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r>
    </w:tbl>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附件4-1  证明材料1，证明材料2，……</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备注：</w:t>
      </w:r>
      <w:r/>
    </w:p>
    <w:p>
      <w:pPr>
        <w:ind w:left="0" w:firstLine="0"/>
        <w:rPr>
          <w:rFonts w:hint="default" w:ascii="Times New Roman" w:hAnsi="Times New Roman" w:eastAsia="方正仿宋_GBK" w:cs="Times New Roman"/>
          <w:color w:val="000000"/>
          <w:szCs w:val="24"/>
        </w:rPr>
      </w:pPr>
      <w:r>
        <w:rPr>
          <w:rFonts w:hint="default" w:ascii="Times New Roman" w:hAnsi="Times New Roman" w:eastAsia="方正仿宋_GBK" w:cs="Times New Roman"/>
        </w:rPr>
        <w:t xml:space="preserve">1.投标人需对招标文件技术要求中非实质性要求</w:t>
      </w:r>
      <w:r>
        <w:rPr>
          <w:rFonts w:hint="default" w:ascii="Times New Roman" w:hAnsi="Times New Roman" w:eastAsia="方正仿宋_GBK" w:cs="Times New Roman"/>
          <w:color w:val="000000"/>
          <w:szCs w:val="24"/>
        </w:rPr>
        <w:t xml:space="preserve">（</w:t>
      </w:r>
      <w:r>
        <w:rPr>
          <w:rFonts w:hint="default" w:ascii="Times New Roman" w:hAnsi="Times New Roman" w:eastAsia="方正仿宋_GBK" w:cs="Times New Roman"/>
          <w:b/>
          <w:color w:val="000000"/>
          <w:szCs w:val="24"/>
        </w:rPr>
        <w:t xml:space="preserve">未加</w:t>
      </w:r>
      <w:r>
        <w:rPr>
          <w:rFonts w:hint="default" w:ascii="Times New Roman" w:hAnsi="Times New Roman" w:eastAsia="方正仿宋_GBK" w:cs="Times New Roman"/>
          <w:b/>
          <w:i/>
          <w:color w:val="000000"/>
          <w:szCs w:val="24"/>
          <w:u w:val="single"/>
        </w:rPr>
        <w:t xml:space="preserve">斜体下划线</w:t>
      </w:r>
      <w:r>
        <w:rPr>
          <w:rFonts w:hint="default" w:ascii="Times New Roman" w:hAnsi="Times New Roman" w:eastAsia="方正仿宋_GBK" w:cs="Times New Roman"/>
          <w:b/>
          <w:iCs/>
          <w:color w:val="000000"/>
          <w:szCs w:val="24"/>
        </w:rPr>
        <w:t xml:space="preserve">部分</w:t>
      </w:r>
      <w:r>
        <w:rPr>
          <w:rFonts w:hint="default" w:ascii="Times New Roman" w:hAnsi="Times New Roman" w:eastAsia="方正仿宋_GBK" w:cs="Times New Roman"/>
          <w:b/>
          <w:color w:val="000000"/>
          <w:szCs w:val="24"/>
        </w:rPr>
        <w:t xml:space="preserve">或未加</w:t>
      </w:r>
      <w:r>
        <w:rPr>
          <w:rFonts w:hint="default" w:ascii="Times New Roman" w:hAnsi="Times New Roman" w:eastAsia="方正仿宋_GBK" w:cs="Times New Roman"/>
          <w:b/>
          <w:color w:val="000000"/>
          <w:szCs w:val="24"/>
          <w:lang w:eastAsia="zh-CN"/>
        </w:rPr>
        <w:t xml:space="preserve">★</w:t>
      </w:r>
      <w:r>
        <w:rPr>
          <w:rFonts w:hint="default" w:ascii="Times New Roman" w:hAnsi="Times New Roman" w:eastAsia="方正仿宋_GBK" w:cs="Times New Roman"/>
          <w:b/>
          <w:color w:val="000000"/>
          <w:szCs w:val="24"/>
        </w:rPr>
        <w:t xml:space="preserve">号条款</w:t>
      </w:r>
      <w:r>
        <w:rPr>
          <w:rFonts w:hint="default" w:ascii="Times New Roman" w:hAnsi="Times New Roman" w:eastAsia="方正仿宋_GBK" w:cs="Times New Roman"/>
          <w:color w:val="000000"/>
          <w:szCs w:val="24"/>
        </w:rPr>
        <w:t xml:space="preserve">）逐条做出明确响应。</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2.如果招标文件要求提供证明材料，投标人需将证明材料列于该表之下。</w:t>
      </w:r>
      <w:r/>
    </w:p>
    <w:p>
      <w:pPr>
        <w:ind w:firstLine="0"/>
        <w:spacing w:line="240" w:lineRule="auto"/>
        <w:rPr>
          <w:rFonts w:hint="default" w:ascii="Times New Roman" w:hAnsi="Times New Roman" w:eastAsia="方正仿宋_GBK" w:cs="Times New Roman"/>
          <w:b/>
        </w:rPr>
      </w:pPr>
      <w:r>
        <w:rPr>
          <w:rFonts w:hint="default" w:ascii="Times New Roman" w:hAnsi="Times New Roman" w:eastAsia="方正仿宋_GBK" w:cs="Times New Roman"/>
          <w:b/>
        </w:rPr>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附件5 </w:t>
      </w:r>
      <w:r/>
    </w:p>
    <w:p>
      <w:pPr>
        <w:ind w:left="0" w:firstLine="0"/>
        <w:jc w:val="center"/>
        <w:rPr>
          <w:rFonts w:hint="default" w:ascii="Times New Roman" w:hAnsi="Times New Roman" w:eastAsia="方正仿宋_GBK" w:cs="Times New Roman"/>
          <w:b/>
          <w:bCs/>
          <w:u w:val="none"/>
        </w:rPr>
      </w:pPr>
      <w:r>
        <w:rPr>
          <w:rFonts w:hint="default" w:ascii="Times New Roman" w:hAnsi="Times New Roman" w:eastAsia="方正仿宋_GBK" w:cs="Times New Roman"/>
          <w:b/>
          <w:bCs/>
          <w:u w:val="none"/>
        </w:rPr>
        <w:t xml:space="preserve">具备履行合同所必需的设备和专业技术能力的书面声明</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我单位郑重声明：我单位具备履行本项采购合同所必需的设备和专业技术能力，为履行本项采购合同我公司具备如下主要设备和主要专业技术能力：</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主要设备有：</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u w:val="single"/>
          <w:lang w:val="en-US" w:eastAsia="zh-CN"/>
        </w:rPr>
        <w:t xml:space="preserve">                    </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主要专业技术能力有：</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u w:val="single"/>
          <w:lang w:val="en-US" w:eastAsia="zh-CN"/>
        </w:rPr>
        <w:t xml:space="preserve">                   </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u w:val="single"/>
          <w:lang w:val="en-US" w:eastAsia="zh-CN"/>
        </w:rPr>
        <w:t xml:space="preserve"> </w:t>
      </w:r>
      <w:r>
        <w:rPr>
          <w:rFonts w:hint="default" w:ascii="Times New Roman" w:hAnsi="Times New Roman" w:eastAsia="方正仿宋_GBK" w:cs="Times New Roma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  供应商全称：</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     日  期：</w:t>
      </w:r>
      <w:r/>
    </w:p>
    <w:p>
      <w:pPr>
        <w:ind w:firstLine="0"/>
        <w:spacing w:line="460" w:lineRule="exact"/>
        <w:rPr>
          <w:rFonts w:hint="default" w:ascii="Times New Roman" w:hAnsi="Times New Roman" w:eastAsia="方正仿宋_GBK" w:cs="Times New Roman"/>
          <w:bCs/>
          <w:color w:val="000000"/>
        </w:rPr>
      </w:pPr>
      <w:r>
        <w:rPr>
          <w:rFonts w:hint="default" w:ascii="Times New Roman" w:hAnsi="Times New Roman" w:eastAsia="方正仿宋_GBK" w:cs="Times New Roman"/>
          <w:bCs/>
          <w:color w:val="000000"/>
        </w:rPr>
        <w:t xml:space="preserve">         </w:t>
      </w:r>
      <w:r/>
    </w:p>
    <w:p>
      <w:pPr>
        <w:ind w:firstLine="0"/>
        <w:spacing w:line="240" w:lineRule="auto"/>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附件6 </w:t>
      </w:r>
      <w:r/>
    </w:p>
    <w:p>
      <w:pPr>
        <w:ind w:firstLine="0"/>
        <w:jc w:val="center"/>
        <w:spacing w:line="240" w:lineRule="auto"/>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r>
      <w:r/>
    </w:p>
    <w:p>
      <w:pPr>
        <w:ind w:left="0" w:firstLine="0"/>
        <w:jc w:val="cente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参加政府采购活动前 3 年内在经营活动中没有重大违法记录的书面声明</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我单位郑重声明：参加本次政府采购活动前 3 年内，我单位在经营活动中没有因违法经营受到刑事处罚或者责令停产停业、吊销许可证或者执照、较大数额罚款等行政处罚。</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 供应商全称：</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   日  期：</w:t>
      </w:r>
      <w:r/>
    </w:p>
    <w:p>
      <w:pPr>
        <w:ind w:left="480" w:firstLine="0"/>
        <w:spacing w:line="240" w:lineRule="auto"/>
        <w:rPr>
          <w:rFonts w:hint="default" w:ascii="Times New Roman" w:hAnsi="Times New Roman" w:eastAsia="方正仿宋_GBK" w:cs="Times New Roman"/>
          <w:b/>
          <w:color w:val="ff0000"/>
        </w:rPr>
      </w:pPr>
      <w:r>
        <w:rPr>
          <w:rFonts w:hint="default" w:ascii="Times New Roman" w:hAnsi="Times New Roman" w:eastAsia="方正仿宋_GBK" w:cs="Times New Roman"/>
          <w:b/>
          <w:color w:val="ff0000"/>
        </w:rPr>
      </w:r>
      <w:r/>
    </w:p>
    <w:p>
      <w:pPr>
        <w:ind w:firstLine="480"/>
        <w:spacing w:line="460" w:lineRule="exact"/>
        <w:rPr>
          <w:rFonts w:hint="default" w:ascii="Times New Roman" w:hAnsi="Times New Roman" w:eastAsia="方正仿宋_GBK" w:cs="Times New Roman"/>
          <w:b/>
          <w:color w:val="000000"/>
        </w:rPr>
      </w:pPr>
      <w:r>
        <w:rPr>
          <w:rFonts w:hint="default" w:ascii="Times New Roman" w:hAnsi="Times New Roman" w:eastAsia="方正仿宋_GBK" w:cs="Times New Roman"/>
          <w:b/>
          <w:color w:val="000000"/>
        </w:rPr>
      </w:r>
      <w:r/>
    </w:p>
    <w:p>
      <w:pPr>
        <w:ind w:firstLine="482"/>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br w:type="page" w:clear="all"/>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附件7                         </w:t>
      </w:r>
      <w:r/>
    </w:p>
    <w:p>
      <w:pPr>
        <w:ind w:left="0" w:firstLine="0"/>
        <w:jc w:val="cente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法人授权书</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本授权书声明：____________（投标人名称）授权________________（被授权人的姓名）为我方就____________号项目采购活动的合法代理人，以本单位名义全权处理一切与该项目采购有关的事务。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本授权书于______年____月____日起生效，特此声明。</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被授权人身份证号码：_______________</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被授权人联系电话：</w:t>
      </w:r>
      <w:r>
        <w:rPr>
          <w:rFonts w:hint="default" w:ascii="Times New Roman" w:hAnsi="Times New Roman" w:eastAsia="方正仿宋_GBK" w:cs="Times New Roman"/>
          <w:u w:val="single"/>
        </w:rPr>
        <w:t xml:space="preserve">（手机）         </w:t>
      </w:r>
      <w:r>
        <w:rPr>
          <w:rFonts w:hint="default" w:ascii="Times New Roman" w:hAnsi="Times New Roman" w:eastAsia="方正仿宋_GBK" w:cs="Times New Roman"/>
        </w:rPr>
        <w:t xml:space="preserve">           </w:t>
      </w:r>
      <w:r/>
    </w:p>
    <w:p>
      <w:pPr>
        <w:rPr>
          <w:rFonts w:hint="default" w:ascii="Times New Roman" w:hAnsi="Times New Roman" w:eastAsia="方正仿宋_GBK" w:cs="Times New Roman"/>
          <w:lang w:val="en-US" w:eastAsia="zh-CN"/>
        </w:rPr>
      </w:pPr>
      <w:r>
        <w:rPr>
          <w:rFonts w:hint="default" w:ascii="Times New Roman" w:hAnsi="Times New Roman" w:eastAsia="方正仿宋_GBK" w:cs="Times New Roman"/>
        </w:rPr>
        <w:t xml:space="preserve">授权单位名称：</w:t>
      </w:r>
      <w:r>
        <w:rPr>
          <w:rFonts w:hint="default" w:ascii="Times New Roman" w:hAnsi="Times New Roman" w:eastAsia="方正仿宋_GBK" w:cs="Times New Roman"/>
          <w:u w:val="single"/>
        </w:rPr>
        <w:t xml:space="preserve">（加盖CA电子公章）</w:t>
      </w:r>
      <w:r>
        <w:rPr>
          <w:rFonts w:hint="default" w:ascii="Times New Roman" w:hAnsi="Times New Roman" w:eastAsia="方正仿宋_GBK" w:cs="Times New Roman"/>
          <w:u w:val="single"/>
          <w:lang w:val="en-US" w:eastAsia="zh-CN"/>
        </w:rPr>
        <w:t xml:space="preserve">  </w:t>
      </w:r>
      <w:r>
        <w:rPr>
          <w:rFonts w:hint="default" w:ascii="Times New Roman" w:hAnsi="Times New Roman" w:eastAsia="方正仿宋_GBK" w:cs="Times New Roman"/>
          <w:lang w:val="en-US" w:eastAsia="zh-CN"/>
        </w:rPr>
        <w:t xml:space="preserve">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单位地址：_________________________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日期：</w:t>
      </w:r>
      <w:bookmarkStart w:id="259" w:name="_Hlt26955070"/>
      <w:r/>
      <w:bookmarkEnd w:id="259"/>
      <w:r/>
      <w:bookmarkStart w:id="260" w:name="_Hlt26671380"/>
      <w:r/>
      <w:bookmarkEnd w:id="260"/>
      <w:r/>
      <w:bookmarkStart w:id="261" w:name="_格式3__银行出具的资信证明"/>
      <w:r/>
      <w:bookmarkEnd w:id="261"/>
      <w:r>
        <w:rPr>
          <w:rFonts w:hint="default" w:ascii="Times New Roman" w:hAnsi="Times New Roman" w:eastAsia="方正仿宋_GBK" w:cs="Times New Roman"/>
        </w:rPr>
        <w:t xml:space="preserve"> ____________________________                             </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       </w:t>
      </w:r>
      <w:r/>
    </w:p>
    <w:p>
      <w:pPr>
        <w:rPr>
          <w:rFonts w:hint="default" w:ascii="Times New Roman" w:hAnsi="Times New Roman" w:eastAsia="方正仿宋_GBK" w:cs="Times New Roman"/>
        </w:rPr>
      </w:pPr>
      <w:r>
        <w:rPr>
          <w:rFonts w:hint="default" w:ascii="Times New Roman" w:hAnsi="Times New Roman" w:eastAsia="方正仿宋_GBK" w:cs="Times New Roman"/>
        </w:rPr>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附：法人及授权代表身份证复印件</w:t>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color w:val="000000"/>
          <w:szCs w:val="44"/>
        </w:rPr>
        <w:br w:type="page" w:clear="all"/>
      </w:r>
      <w:r>
        <w:rPr>
          <w:rFonts w:hint="default" w:ascii="Times New Roman" w:hAnsi="Times New Roman" w:eastAsia="方正仿宋_GBK" w:cs="Times New Roman"/>
          <w:b/>
          <w:bCs/>
        </w:rPr>
        <w:t xml:space="preserve">附件8                              </w:t>
      </w:r>
      <w:r/>
    </w:p>
    <w:p>
      <w:pPr>
        <w:ind w:left="0" w:firstLine="0"/>
        <w:jc w:val="cente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投标函</w:t>
      </w:r>
      <w:r/>
    </w:p>
    <w:p>
      <w:pPr>
        <w:ind w:left="0" w:firstLine="0"/>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致：江苏威仕沃项目管理有限公司</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根据贵方的</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号招标文件，正式授权下述签字人______</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姓名</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代表我方______________（投标人的名称），全权处理本次项目投标的有关事宜。</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据此函，__________签字人兹宣布同意如下：</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1.按招标文件规定的各项要求，向买方提供所需服务（包含与服务相关的货物）。</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2.我们完全理解贵方不一定将合同授予最低报价的投标人。</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3.我们已详细审核全部招标文件及其有效补充文件，我们知道必须放弃提出含糊不清或误解问题的权利。</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4.我们同意从规定的开标日期起遵循本投标文件，并在规定的投标有效期期满之前均具有约束力。</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5.同意向贵方提供贵方可能另外要求的与投标有关的任何证据或资料，并保证我方已提供和将要提供的文件是真实的、准确的。</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6.一旦我方中标,我方将根据招标文件的规定，严格履行合同的责任和义务</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并保证在招标文件规定的时间完成项目，交付买方验收、使用。</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7.与本投标有关的正式通讯地址为：</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地        址：</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邮        编：</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电        话：</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传        真：</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投标人开户行：</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账        号： </w:t>
      </w:r>
      <w:r/>
    </w:p>
    <w:p>
      <w:pPr>
        <w:jc w:val="left"/>
        <w:keepLines w:val="0"/>
        <w:keepNext w:val="0"/>
        <w:pageBreakBefore w:val="0"/>
        <w:spacing w:line="50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日        期：________年____月____日</w:t>
      </w:r>
      <w:r/>
    </w:p>
    <w:p>
      <w:pPr>
        <w:ind w:firstLine="240"/>
        <w:jc w:val="center"/>
        <w:rPr>
          <w:rFonts w:hint="default" w:ascii="Times New Roman" w:hAnsi="Times New Roman" w:eastAsia="方正仿宋_GBK" w:cs="Times New Roman"/>
          <w:bCs/>
          <w:color w:val="000000"/>
        </w:rPr>
      </w:pPr>
      <w:r>
        <w:rPr>
          <w:rFonts w:hint="default" w:ascii="Times New Roman" w:hAnsi="Times New Roman" w:eastAsia="方正仿宋_GBK" w:cs="Times New Roman"/>
          <w:bCs/>
          <w:color w:val="000000"/>
        </w:rPr>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附件9 </w:t>
      </w:r>
      <w:r/>
    </w:p>
    <w:p>
      <w:pPr>
        <w:ind w:left="0" w:firstLine="0"/>
        <w:jc w:val="center"/>
        <w:keepLines w:val="0"/>
        <w:keepNext w:val="0"/>
        <w:pageBreakBefore w:val="0"/>
        <w:spacing w:line="44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中小微企业声明函（服务类）</w:t>
      </w:r>
      <w:r/>
    </w:p>
    <w:p>
      <w:pPr>
        <w:jc w:val="left"/>
        <w:keepLines w:val="0"/>
        <w:keepNext w:val="0"/>
        <w:pageBreakBefore w:val="0"/>
        <w:spacing w:line="44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本公司（联合体）郑重声明，根据《政府采购促进中小企业发展管理办法》</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财库〔2020〕46号</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的规定，本公司（联合体）参加江苏</w:t>
      </w:r>
      <w:r>
        <w:rPr>
          <w:rFonts w:hint="default" w:ascii="Times New Roman" w:hAnsi="Times New Roman" w:eastAsia="方正仿宋_GBK" w:cs="Times New Roman"/>
          <w:lang w:val="en-US" w:eastAsia="zh-CN"/>
        </w:rPr>
        <w:t xml:space="preserve">省政府招标代理</w:t>
      </w:r>
      <w:r>
        <w:rPr>
          <w:rFonts w:hint="default" w:ascii="Times New Roman" w:hAnsi="Times New Roman" w:eastAsia="方正仿宋_GBK" w:cs="Times New Roman"/>
        </w:rPr>
        <w:t xml:space="preserve">组织的（单位名称）采购编号为</w:t>
      </w:r>
      <w:r>
        <w:rPr>
          <w:rFonts w:hint="default" w:ascii="Times New Roman" w:hAnsi="Times New Roman" w:eastAsia="方正仿宋_GBK" w:cs="Times New Roman"/>
          <w:u w:val="single"/>
        </w:rPr>
        <w:t xml:space="preserve">          ，（项目名称）   </w:t>
      </w:r>
      <w:r>
        <w:rPr>
          <w:rFonts w:hint="default" w:ascii="Times New Roman" w:hAnsi="Times New Roman" w:eastAsia="方正仿宋_GBK" w:cs="Times New Roman"/>
        </w:rPr>
        <w:t xml:space="preserve">的采购活动，服务全部由符合政策的中小微企业承接。相关企业（含联合体中的中小微企业、签订采购包意向协议的中小微企业）的具体情况如下：</w:t>
      </w:r>
      <w:r/>
    </w:p>
    <w:p>
      <w:pPr>
        <w:jc w:val="left"/>
        <w:keepLines w:val="0"/>
        <w:keepNext w:val="0"/>
        <w:pageBreakBefore w:val="0"/>
        <w:spacing w:line="44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w:t>
      </w:r>
      <w:r>
        <w:rPr>
          <w:rFonts w:hint="default" w:ascii="Times New Roman" w:hAnsi="Times New Roman" w:eastAsia="方正仿宋_GBK" w:cs="Times New Roman"/>
          <w:u w:val="single"/>
        </w:rPr>
        <w:t xml:space="preserve">（标的名称）</w:t>
      </w:r>
      <w:r>
        <w:rPr>
          <w:rFonts w:hint="default" w:ascii="Times New Roman" w:hAnsi="Times New Roman" w:eastAsia="方正仿宋_GBK" w:cs="Times New Roman"/>
        </w:rPr>
        <w:t xml:space="preserve">，属于</w:t>
      </w:r>
      <w:r>
        <w:rPr>
          <w:rFonts w:hint="default" w:ascii="Times New Roman" w:hAnsi="Times New Roman" w:eastAsia="方正仿宋_GBK" w:cs="Times New Roman"/>
          <w:u w:val="single"/>
        </w:rPr>
        <w:t xml:space="preserve">（供应商填写招标文件中明确的所属行业）</w:t>
      </w:r>
      <w:r>
        <w:rPr>
          <w:rFonts w:hint="default" w:ascii="Times New Roman" w:hAnsi="Times New Roman" w:eastAsia="方正仿宋_GBK" w:cs="Times New Roman"/>
        </w:rPr>
        <w:t xml:space="preserve">行业；承接企业为</w:t>
      </w:r>
      <w:r>
        <w:rPr>
          <w:rFonts w:hint="default" w:ascii="Times New Roman" w:hAnsi="Times New Roman" w:eastAsia="方正仿宋_GBK" w:cs="Times New Roman"/>
          <w:u w:val="single"/>
        </w:rPr>
        <w:t xml:space="preserve">（企业名称）</w:t>
      </w:r>
      <w:r>
        <w:rPr>
          <w:rFonts w:hint="default" w:ascii="Times New Roman" w:hAnsi="Times New Roman" w:eastAsia="方正仿宋_GBK" w:cs="Times New Roman"/>
        </w:rPr>
        <w:t xml:space="preserve">，从业人员</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人，营业收入为</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万元，资产总额为</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   万元1，属于（□中型企业 □小型企业 □微型企业）；</w:t>
      </w:r>
      <w:r/>
    </w:p>
    <w:p>
      <w:pPr>
        <w:jc w:val="left"/>
        <w:keepLines w:val="0"/>
        <w:keepNext w:val="0"/>
        <w:pageBreakBefore w:val="0"/>
        <w:spacing w:line="44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w:t>
      </w:r>
      <w:r>
        <w:rPr>
          <w:rFonts w:hint="default" w:ascii="Times New Roman" w:hAnsi="Times New Roman" w:eastAsia="方正仿宋_GBK" w:cs="Times New Roman"/>
          <w:u w:val="single"/>
        </w:rPr>
        <w:t xml:space="preserve">（标的名称）</w:t>
      </w:r>
      <w:r>
        <w:rPr>
          <w:rFonts w:hint="default" w:ascii="Times New Roman" w:hAnsi="Times New Roman" w:eastAsia="方正仿宋_GBK" w:cs="Times New Roman"/>
        </w:rPr>
        <w:t xml:space="preserve">，属于</w:t>
      </w:r>
      <w:r>
        <w:rPr>
          <w:rFonts w:hint="default" w:ascii="Times New Roman" w:hAnsi="Times New Roman" w:eastAsia="方正仿宋_GBK" w:cs="Times New Roman"/>
          <w:u w:val="single"/>
        </w:rPr>
        <w:t xml:space="preserve">（供应商填写招标文件中明确的所属行业）</w:t>
      </w:r>
      <w:r>
        <w:rPr>
          <w:rFonts w:hint="default" w:ascii="Times New Roman" w:hAnsi="Times New Roman" w:eastAsia="方正仿宋_GBK" w:cs="Times New Roman"/>
        </w:rPr>
        <w:t xml:space="preserve">行业；承接企业为</w:t>
      </w:r>
      <w:r>
        <w:rPr>
          <w:rFonts w:hint="default" w:ascii="Times New Roman" w:hAnsi="Times New Roman" w:eastAsia="方正仿宋_GBK" w:cs="Times New Roman"/>
          <w:u w:val="single"/>
        </w:rPr>
        <w:t xml:space="preserve">（企业名称）</w:t>
      </w:r>
      <w:r>
        <w:rPr>
          <w:rFonts w:hint="default" w:ascii="Times New Roman" w:hAnsi="Times New Roman" w:eastAsia="方正仿宋_GBK" w:cs="Times New Roman"/>
        </w:rPr>
        <w:t xml:space="preserve">，从业人员</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人，营业收入为</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万元，资产总额为</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    万元1，属于（□中型企业 □小型企业 □微型企业）；</w:t>
      </w:r>
      <w:r/>
    </w:p>
    <w:p>
      <w:pPr>
        <w:jc w:val="left"/>
        <w:keepLines w:val="0"/>
        <w:keepNext w:val="0"/>
        <w:pageBreakBefore w:val="0"/>
        <w:spacing w:line="44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w:t>
      </w:r>
      <w:r/>
    </w:p>
    <w:p>
      <w:pPr>
        <w:jc w:val="left"/>
        <w:keepLines w:val="0"/>
        <w:keepNext w:val="0"/>
        <w:pageBreakBefore w:val="0"/>
        <w:spacing w:line="44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以上企业，不属于大企业的分支机构，不存在控股股东为大企业的情形，也不存在与大企业的负责人为同一人的情形。</w:t>
      </w:r>
      <w:r/>
    </w:p>
    <w:p>
      <w:pPr>
        <w:jc w:val="left"/>
        <w:keepLines w:val="0"/>
        <w:keepNext w:val="0"/>
        <w:pageBreakBefore w:val="0"/>
        <w:spacing w:line="440" w:lineRule="exact"/>
        <w:widowControl w:val="off"/>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本企业对上述声明内容的真实性负责。如有虚假，将依法承担相应责任</w:t>
      </w:r>
      <w:r>
        <w:rPr>
          <w:rFonts w:hint="default" w:ascii="Times New Roman" w:hAnsi="Times New Roman" w:eastAsia="方正仿宋_GBK" w:cs="Times New Roman"/>
          <w:lang w:eastAsia="zh-CN"/>
        </w:rPr>
        <w:t xml:space="preserve">。</w:t>
      </w:r>
      <w:r/>
    </w:p>
    <w:p>
      <w:pPr>
        <w:jc w:val="left"/>
        <w:keepLines w:val="0"/>
        <w:keepNext w:val="0"/>
        <w:pageBreakBefore w:val="0"/>
        <w:spacing w:line="44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           </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   </w:t>
      </w:r>
      <w:r/>
    </w:p>
    <w:p>
      <w:pPr>
        <w:jc w:val="right"/>
        <w:keepLines w:val="0"/>
        <w:keepNext w:val="0"/>
        <w:pageBreakBefore w:val="0"/>
        <w:spacing w:line="44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企业名称（公章）：</w:t>
      </w:r>
      <w:r/>
    </w:p>
    <w:p>
      <w:pPr>
        <w:ind w:firstLine="5760"/>
        <w:jc w:val="right"/>
        <w:keepLines w:val="0"/>
        <w:keepNext w:val="0"/>
        <w:pageBreakBefore w:val="0"/>
        <w:spacing w:line="44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日期：</w:t>
      </w:r>
      <w:r/>
    </w:p>
    <w:p>
      <w:pPr>
        <w:jc w:val="left"/>
        <w:keepLines w:val="0"/>
        <w:keepNext w:val="0"/>
        <w:pageBreakBefore w:val="0"/>
        <w:spacing w:line="44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p>
      <w:pPr>
        <w:jc w:val="left"/>
        <w:keepLines w:val="0"/>
        <w:keepNext w:val="0"/>
        <w:pageBreakBefore w:val="0"/>
        <w:spacing w:line="400" w:lineRule="exact"/>
        <w:widowControl w:val="off"/>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 xml:space="preserve">备注：</w:t>
      </w:r>
      <w:r/>
    </w:p>
    <w:p>
      <w:pPr>
        <w:jc w:val="left"/>
        <w:keepLines w:val="0"/>
        <w:keepNext w:val="0"/>
        <w:pageBreakBefore w:val="0"/>
        <w:spacing w:line="400" w:lineRule="exact"/>
        <w:widowControl w:val="off"/>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 xml:space="preserve">1.从业人员、营业收入、资产总额填报上一年度数据，无上一年度数据的新成立企业可不填报。</w:t>
      </w:r>
      <w:r/>
    </w:p>
    <w:p>
      <w:pPr>
        <w:jc w:val="left"/>
        <w:keepLines w:val="0"/>
        <w:keepNext w:val="0"/>
        <w:pageBreakBefore w:val="0"/>
        <w:spacing w:line="400" w:lineRule="exact"/>
        <w:widowControl w:val="off"/>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jc w:val="left"/>
        <w:keepLines w:val="0"/>
        <w:keepNext w:val="0"/>
        <w:pageBreakBefore w:val="0"/>
        <w:spacing w:line="400" w:lineRule="exact"/>
        <w:widowControl w:val="off"/>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 xml:space="preserve">3.供应商应对照《工业和信息化部、国家统计局、国家发展和改革委员会、财政部关于印发中小企业划型标准规定的通知》</w:t>
      </w:r>
      <w:r>
        <w:rPr>
          <w:rFonts w:hint="eastAsia" w:ascii="Times New Roman" w:hAnsi="Times New Roman" w:eastAsia="方正仿宋_GBK" w:cs="Times New Roman"/>
          <w:b/>
          <w:bCs/>
          <w:sz w:val="21"/>
          <w:szCs w:val="21"/>
          <w:lang w:eastAsia="zh-CN"/>
        </w:rPr>
        <w:t xml:space="preserve">（</w:t>
      </w:r>
      <w:r>
        <w:rPr>
          <w:rFonts w:hint="default" w:ascii="Times New Roman" w:hAnsi="Times New Roman" w:eastAsia="方正仿宋_GBK" w:cs="Times New Roman"/>
          <w:b/>
          <w:bCs/>
          <w:sz w:val="21"/>
          <w:szCs w:val="21"/>
        </w:rPr>
        <w:t xml:space="preserve">工信部联企业〔2011〕300号</w:t>
      </w:r>
      <w:r>
        <w:rPr>
          <w:rFonts w:hint="eastAsia" w:ascii="Times New Roman" w:hAnsi="Times New Roman" w:eastAsia="方正仿宋_GBK" w:cs="Times New Roman"/>
          <w:b/>
          <w:bCs/>
          <w:sz w:val="21"/>
          <w:szCs w:val="21"/>
          <w:lang w:eastAsia="zh-CN"/>
        </w:rPr>
        <w:t xml:space="preserve">）</w:t>
      </w:r>
      <w:r>
        <w:rPr>
          <w:rFonts w:hint="default" w:ascii="Times New Roman" w:hAnsi="Times New Roman" w:eastAsia="方正仿宋_GBK" w:cs="Times New Roman"/>
          <w:b/>
          <w:bCs/>
          <w:sz w:val="21"/>
          <w:szCs w:val="21"/>
        </w:rPr>
        <w:t xml:space="preserve">《国家统计局关于印发〈统计上大中小微型企业划分办法（2017）〉的通知》（国统字〔2017〕213号）的规定，自行勾选承接企业的企业规模类型。</w:t>
      </w:r>
      <w:r/>
    </w:p>
    <w:p>
      <w:pPr>
        <w:jc w:val="left"/>
        <w:keepLines w:val="0"/>
        <w:keepNext w:val="0"/>
        <w:pageBreakBefore w:val="0"/>
        <w:spacing w:line="40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sz w:val="21"/>
          <w:szCs w:val="21"/>
          <w:lang w:val="en-US" w:eastAsia="zh-CN"/>
        </w:rPr>
        <w:t xml:space="preserve">4.本项目所属行业：</w:t>
      </w:r>
      <w:r>
        <w:rPr>
          <w:rFonts w:hint="default" w:ascii="Times New Roman" w:hAnsi="Times New Roman" w:eastAsia="方正仿宋_GBK" w:cs="Times New Roman"/>
          <w:b/>
          <w:bCs/>
          <w:sz w:val="21"/>
          <w:szCs w:val="21"/>
        </w:rPr>
        <w:t xml:space="preserve">商务服务业   </w:t>
      </w:r>
      <w:r>
        <w:rPr>
          <w:rFonts w:hint="default" w:ascii="Times New Roman" w:hAnsi="Times New Roman" w:eastAsia="方正仿宋_GBK" w:cs="Times New Roman"/>
          <w:sz w:val="21"/>
          <w:szCs w:val="21"/>
        </w:rPr>
        <w:t xml:space="preserve"> </w:t>
      </w:r>
      <w:r>
        <w:rPr>
          <w:rFonts w:hint="default" w:ascii="Times New Roman" w:hAnsi="Times New Roman" w:eastAsia="方正仿宋_GBK" w:cs="Times New Roman"/>
          <w:sz w:val="21"/>
          <w:szCs w:val="21"/>
        </w:rPr>
        <w:br w:type="page" w:clear="all"/>
      </w:r>
      <w:r>
        <w:rPr>
          <w:rFonts w:hint="default" w:ascii="Times New Roman" w:hAnsi="Times New Roman" w:eastAsia="方正仿宋_GBK" w:cs="Times New Roman"/>
          <w:b/>
          <w:bCs/>
        </w:rPr>
        <w:t xml:space="preserve">附件10  </w:t>
      </w:r>
      <w:r/>
    </w:p>
    <w:p>
      <w:pPr>
        <w:ind w:left="0" w:firstLine="0"/>
        <w:jc w:val="cente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残疾人福利性单位声明函（服务类）</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的</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项目采购活动由本单位提供服务。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本单位对上述声明的真实性负责。如有虚假，将依法承担相应责任。</w:t>
      </w:r>
      <w:r/>
    </w:p>
    <w:p>
      <w:pPr>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640"/>
        <w:jc w:val="left"/>
        <w:keepLines w:val="0"/>
        <w:keepNext w:val="0"/>
        <w:pageBreakBefore w:val="0"/>
        <w:spacing w:line="400" w:lineRule="exact"/>
        <w:widowControl w:val="off"/>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 xml:space="preserve">备注：</w:t>
      </w:r>
      <w:r/>
    </w:p>
    <w:p>
      <w:pPr>
        <w:ind w:firstLine="640"/>
        <w:jc w:val="left"/>
        <w:keepLines w:val="0"/>
        <w:keepNext w:val="0"/>
        <w:pageBreakBefore w:val="0"/>
        <w:spacing w:line="400" w:lineRule="exact"/>
        <w:widowControl w:val="off"/>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 xml:space="preserve">1.专门面向中小微型企业采购的项目，供应商为残疾人福利性单位并提供服务的必须提供此声明函，否则将不能通过资格审查。</w:t>
      </w:r>
      <w:r/>
    </w:p>
    <w:p>
      <w:pPr>
        <w:ind w:firstLine="640"/>
        <w:jc w:val="left"/>
        <w:keepLines w:val="0"/>
        <w:keepNext w:val="0"/>
        <w:pageBreakBefore w:val="0"/>
        <w:spacing w:line="400" w:lineRule="exact"/>
        <w:widowControl w:val="off"/>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 xml:space="preserve">2.非专门面向中小微型企业采购的项目，供应商如不提供此声明函，价格将不做相应扣除。</w:t>
      </w:r>
      <w:r/>
    </w:p>
    <w:p>
      <w:pPr>
        <w:ind w:firstLine="640"/>
        <w:jc w:val="left"/>
        <w:keepLines w:val="0"/>
        <w:keepNext w:val="0"/>
        <w:pageBreakBefore w:val="0"/>
        <w:spacing w:line="400" w:lineRule="exact"/>
        <w:widowControl w:val="off"/>
        <w:rPr>
          <w:rFonts w:hint="default" w:ascii="Times New Roman" w:hAnsi="Times New Roman" w:eastAsia="方正仿宋_GBK" w:cs="Times New Roman"/>
          <w:b/>
          <w:bCs/>
          <w:sz w:val="21"/>
          <w:szCs w:val="21"/>
          <w:lang w:eastAsia="zh-CN"/>
        </w:rPr>
      </w:pPr>
      <w:r>
        <w:rPr>
          <w:rFonts w:hint="default" w:ascii="Times New Roman" w:hAnsi="Times New Roman" w:eastAsia="方正仿宋_GBK" w:cs="Times New Roman"/>
          <w:b/>
          <w:bCs/>
          <w:sz w:val="21"/>
          <w:szCs w:val="21"/>
        </w:rPr>
        <w:t xml:space="preserve">3.中标/成交供应商为残疾人福利性单位的，此声明函将随中标/成交结果同时公告，接受社会监督</w:t>
      </w:r>
      <w:r>
        <w:rPr>
          <w:rFonts w:hint="default" w:ascii="Times New Roman" w:hAnsi="Times New Roman" w:eastAsia="方正仿宋_GBK" w:cs="Times New Roman"/>
          <w:b/>
          <w:bCs/>
          <w:sz w:val="21"/>
          <w:szCs w:val="21"/>
          <w:lang w:eastAsia="zh-C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供应商全称（公章）：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日  期：</w:t>
      </w:r>
      <w:r/>
    </w:p>
    <w:p>
      <w:pPr>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0"/>
        <w:jc w:val="center"/>
        <w:spacing w:line="560" w:lineRule="exact"/>
        <w:rPr>
          <w:rFonts w:hint="default" w:ascii="Times New Roman" w:hAnsi="Times New Roman" w:eastAsia="方正仿宋_GBK" w:cs="Times New Roman"/>
          <w:b/>
          <w:sz w:val="32"/>
          <w:szCs w:val="32"/>
        </w:rPr>
      </w:pPr>
      <w:r>
        <w:rPr>
          <w:rFonts w:hint="default" w:ascii="Times New Roman" w:hAnsi="Times New Roman" w:eastAsia="方正仿宋_GBK" w:cs="Times New Roman"/>
          <w:b/>
          <w:sz w:val="32"/>
          <w:szCs w:val="32"/>
        </w:rPr>
      </w:r>
      <w:r/>
    </w:p>
    <w:p>
      <w:pPr>
        <w:ind w:firstLine="0"/>
        <w:spacing w:line="560" w:lineRule="exact"/>
        <w:rPr>
          <w:rFonts w:hint="default" w:ascii="Times New Roman" w:hAnsi="Times New Roman" w:eastAsia="方正仿宋_GBK" w:cs="Times New Roman"/>
          <w:b/>
          <w:sz w:val="32"/>
          <w:szCs w:val="32"/>
        </w:rPr>
      </w:pPr>
      <w:r>
        <w:rPr>
          <w:rFonts w:hint="default" w:ascii="Times New Roman" w:hAnsi="Times New Roman" w:eastAsia="方正仿宋_GBK" w:cs="Times New Roman"/>
          <w:b/>
          <w:sz w:val="32"/>
          <w:szCs w:val="32"/>
        </w:rPr>
      </w:r>
      <w:r/>
    </w:p>
    <w:p>
      <w:pPr>
        <w:ind w:firstLine="482"/>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br w:type="page" w:clear="all"/>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附件11 </w:t>
      </w:r>
      <w:r/>
    </w:p>
    <w:p>
      <w:pPr>
        <w:ind w:left="0" w:firstLine="0"/>
        <w:jc w:val="cente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联合体协议（参考格式）</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（联合体中各供应商全称）在此达成以下协议：</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1、我们</w:t>
      </w:r>
      <w:r>
        <w:rPr>
          <w:rFonts w:hint="default" w:ascii="Times New Roman" w:hAnsi="Times New Roman" w:eastAsia="方正仿宋_GBK" w:cs="Times New Roman"/>
          <w:u w:val="single"/>
        </w:rPr>
        <w:t xml:space="preserve"> （供应商1），（供应商2） </w:t>
      </w:r>
      <w:r>
        <w:rPr>
          <w:rFonts w:hint="default" w:ascii="Times New Roman" w:hAnsi="Times New Roman" w:eastAsia="方正仿宋_GBK" w:cs="Times New Roman"/>
        </w:rPr>
        <w:t xml:space="preserve">，……自愿组成联合体，参加江苏威仕沃项目管理有限公司组织的采购编号为</w:t>
      </w:r>
      <w:r>
        <w:rPr>
          <w:rFonts w:hint="default" w:ascii="Times New Roman" w:hAnsi="Times New Roman" w:eastAsia="方正仿宋_GBK" w:cs="Times New Roman"/>
          <w:u w:val="single"/>
        </w:rPr>
        <w:t xml:space="preserve">（编号全称），（项目全称）</w:t>
      </w:r>
      <w:r>
        <w:rPr>
          <w:rFonts w:hint="default" w:ascii="Times New Roman" w:hAnsi="Times New Roman" w:eastAsia="方正仿宋_GBK" w:cs="Times New Roman"/>
        </w:rPr>
        <w:t xml:space="preserve">项目的政府采购活动，我联合体指定</w:t>
      </w:r>
      <w:r>
        <w:rPr>
          <w:rFonts w:hint="default" w:ascii="Times New Roman" w:hAnsi="Times New Roman" w:eastAsia="方正仿宋_GBK" w:cs="Times New Roman"/>
          <w:u w:val="single"/>
        </w:rPr>
        <w:t xml:space="preserve">（供应商*）</w:t>
      </w:r>
      <w:r>
        <w:rPr>
          <w:rFonts w:hint="default" w:ascii="Times New Roman" w:hAnsi="Times New Roman" w:eastAsia="方正仿宋_GBK" w:cs="Times New Roman"/>
        </w:rPr>
        <w:t xml:space="preserve">为牵头单位（牵头单位必须为联合体成员）。</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2、若我们联合中标、成交，</w:t>
      </w:r>
      <w:r>
        <w:rPr>
          <w:rFonts w:hint="default" w:ascii="Times New Roman" w:hAnsi="Times New Roman" w:eastAsia="方正仿宋_GBK" w:cs="Times New Roman"/>
          <w:u w:val="single"/>
        </w:rPr>
        <w:t xml:space="preserve">（供应商单位1全称）</w:t>
      </w:r>
      <w:r>
        <w:rPr>
          <w:rFonts w:hint="default" w:ascii="Times New Roman" w:hAnsi="Times New Roman" w:eastAsia="方正仿宋_GBK" w:cs="Times New Roman"/>
        </w:rPr>
        <w:t xml:space="preserve">实施项目中</w:t>
      </w:r>
      <w:r>
        <w:rPr>
          <w:rFonts w:hint="default" w:ascii="Times New Roman" w:hAnsi="Times New Roman" w:eastAsia="方正仿宋_GBK" w:cs="Times New Roman"/>
          <w:u w:val="single"/>
        </w:rPr>
        <w:t xml:space="preserve">（工作内容）</w:t>
      </w:r>
      <w:r>
        <w:rPr>
          <w:rFonts w:hint="default" w:ascii="Times New Roman" w:hAnsi="Times New Roman" w:eastAsia="方正仿宋_GBK" w:cs="Times New Roman"/>
        </w:rPr>
        <w:t xml:space="preserve">部分工作，并承担相应的责任。</w:t>
      </w:r>
      <w:r>
        <w:rPr>
          <w:rFonts w:hint="default" w:ascii="Times New Roman" w:hAnsi="Times New Roman" w:eastAsia="方正仿宋_GBK" w:cs="Times New Roman"/>
          <w:u w:val="single"/>
        </w:rPr>
        <w:t xml:space="preserve">（供应商单位2全称）</w:t>
      </w:r>
      <w:r>
        <w:rPr>
          <w:rFonts w:hint="default" w:ascii="Times New Roman" w:hAnsi="Times New Roman" w:eastAsia="方正仿宋_GBK" w:cs="Times New Roman"/>
        </w:rPr>
        <w:t xml:space="preserve">实施项目中</w:t>
      </w:r>
      <w:r>
        <w:rPr>
          <w:rFonts w:hint="default" w:ascii="Times New Roman" w:hAnsi="Times New Roman" w:eastAsia="方正仿宋_GBK" w:cs="Times New Roman"/>
          <w:u w:val="single"/>
        </w:rPr>
        <w:t xml:space="preserve">（工作内容）</w:t>
      </w:r>
      <w:r>
        <w:rPr>
          <w:rFonts w:hint="default" w:ascii="Times New Roman" w:hAnsi="Times New Roman" w:eastAsia="方正仿宋_GBK" w:cs="Times New Roman"/>
        </w:rPr>
        <w:t xml:space="preserve">部分工作，并承担相应的责任……。（注：联合体中各供应商都应明示所承担的工作和相应的责任）。</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3、其中</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（小型、微型企业/残疾人福利性单位/监狱企业全称）为    （小型、微型企业/残疾人福利性单位/监狱企业）企业，且我们约定该公司/单位所承担的合同金额将占本项目合同总金额的</w:t>
      </w:r>
      <w:r>
        <w:rPr>
          <w:rFonts w:hint="default" w:ascii="Times New Roman" w:hAnsi="Times New Roman" w:eastAsia="方正仿宋_GBK" w:cs="Times New Roman"/>
          <w:u w:val="single"/>
        </w:rPr>
        <w:t xml:space="preserve">   </w:t>
      </w:r>
      <w:r>
        <w:rPr>
          <w:rFonts w:hint="default" w:ascii="Times New Roman" w:hAnsi="Times New Roman" w:eastAsia="方正仿宋_GBK" w:cs="Times New Roma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w:t>
      </w:r>
      <w:r/>
    </w:p>
    <w:p>
      <w:pPr>
        <w:ind w:firstLine="2400"/>
        <w:rPr>
          <w:rFonts w:hint="default" w:ascii="Times New Roman" w:hAnsi="Times New Roman" w:eastAsia="方正仿宋_GBK" w:cs="Times New Roman"/>
        </w:rPr>
      </w:pPr>
      <w:r>
        <w:rPr>
          <w:rFonts w:hint="default" w:ascii="Times New Roman" w:hAnsi="Times New Roman" w:eastAsia="方正仿宋_GBK" w:cs="Times New Roman"/>
        </w:rPr>
        <w:t xml:space="preserve">联合体中各供应商全称（公章）：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                                        日期：</w:t>
      </w:r>
      <w:r/>
    </w:p>
    <w:p>
      <w:pPr>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640"/>
        <w:jc w:val="left"/>
        <w:keepLines w:val="0"/>
        <w:keepNext w:val="0"/>
        <w:pageBreakBefore w:val="0"/>
        <w:spacing w:line="400" w:lineRule="exact"/>
        <w:widowControl w:val="off"/>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 xml:space="preserve">备注：本招标文件中要求加盖公章的地方，仅需加盖牵头单位的公章。</w:t>
      </w:r>
      <w:r/>
    </w:p>
    <w:p>
      <w:pPr>
        <w:ind w:firstLine="645"/>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2"/>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br w:type="page" w:clear="all"/>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附件12 </w:t>
      </w:r>
      <w:r/>
    </w:p>
    <w:p>
      <w:pPr>
        <w:ind w:left="0" w:firstLine="0"/>
        <w:jc w:val="center"/>
        <w:rPr>
          <w:rFonts w:hint="default" w:ascii="Times New Roman" w:hAnsi="Times New Roman" w:eastAsia="方正仿宋_GBK" w:cs="Times New Roman"/>
        </w:rPr>
      </w:pPr>
      <w:r>
        <w:rPr>
          <w:rFonts w:hint="default" w:ascii="Times New Roman" w:hAnsi="Times New Roman" w:eastAsia="方正仿宋_GBK" w:cs="Times New Roman"/>
        </w:rPr>
        <w:t xml:space="preserve">实质性要求响应及偏离表</w:t>
      </w:r>
      <w:r/>
    </w:p>
    <w:p>
      <w:pPr>
        <w:ind w:firstLine="0"/>
        <w:jc w:val="center"/>
        <w:spacing w:line="440" w:lineRule="exact"/>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r>
      <w:r/>
    </w:p>
    <w:tbl>
      <w:tblPr>
        <w:tblStyle w:val="90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5626"/>
        <w:gridCol w:w="1208"/>
        <w:gridCol w:w="1506"/>
      </w:tblGrid>
      <w:tr>
        <w:trPr>
          <w:cantSplit/>
        </w:trPr>
        <w:tc>
          <w:tcPr>
            <w:tcW w:w="302"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t xml:space="preserve">序号</w:t>
            </w:r>
            <w:r/>
          </w:p>
        </w:tc>
        <w:tc>
          <w:tcPr>
            <w:tcW w:w="3168"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t xml:space="preserve">招标文件（含技术要求和商务要求）中的实质性要求</w:t>
            </w:r>
            <w:r>
              <w:rPr>
                <w:rFonts w:hint="default" w:ascii="Times New Roman" w:hAnsi="Times New Roman" w:eastAsia="方正仿宋_GBK" w:cs="Times New Roman"/>
                <w:b/>
                <w:bCs/>
                <w:color w:val="000000"/>
                <w:szCs w:val="24"/>
              </w:rPr>
              <w:t xml:space="preserve">（</w:t>
            </w:r>
            <w:r>
              <w:rPr>
                <w:rFonts w:hint="default" w:ascii="Times New Roman" w:hAnsi="Times New Roman" w:eastAsia="方正仿宋_GBK" w:cs="Times New Roman"/>
                <w:b/>
                <w:bCs/>
                <w:i/>
                <w:color w:val="000000"/>
                <w:szCs w:val="24"/>
                <w:u w:val="single"/>
              </w:rPr>
              <w:t xml:space="preserve">斜体且有下划线部分</w:t>
            </w:r>
            <w:r>
              <w:rPr>
                <w:rFonts w:hint="default" w:ascii="Times New Roman" w:hAnsi="Times New Roman" w:eastAsia="方正仿宋_GBK" w:cs="Times New Roman"/>
                <w:b/>
                <w:bCs/>
                <w:color w:val="000000"/>
                <w:szCs w:val="24"/>
              </w:rPr>
              <w:t xml:space="preserve">或加</w:t>
            </w:r>
            <w:r>
              <w:rPr>
                <w:rFonts w:hint="default" w:ascii="Times New Roman" w:hAnsi="Times New Roman" w:eastAsia="方正仿宋_GBK" w:cs="Times New Roman"/>
                <w:b/>
                <w:bCs/>
                <w:color w:val="000000"/>
                <w:szCs w:val="24"/>
                <w:lang w:eastAsia="zh-CN"/>
              </w:rPr>
              <w:t xml:space="preserve">★</w:t>
            </w:r>
            <w:r>
              <w:rPr>
                <w:rFonts w:hint="default" w:ascii="Times New Roman" w:hAnsi="Times New Roman" w:eastAsia="方正仿宋_GBK" w:cs="Times New Roman"/>
                <w:b/>
                <w:bCs/>
                <w:color w:val="000000"/>
                <w:szCs w:val="24"/>
              </w:rPr>
              <w:t xml:space="preserve">号条款）</w:t>
            </w:r>
            <w:r/>
          </w:p>
        </w:tc>
        <w:tc>
          <w:tcPr>
            <w:tcW w:w="680"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t xml:space="preserve">投标响应情况</w:t>
            </w:r>
            <w:r/>
          </w:p>
        </w:tc>
        <w:tc>
          <w:tcPr>
            <w:tcW w:w="848"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t xml:space="preserve">超出、符合或偏离</w:t>
            </w:r>
            <w:r/>
          </w:p>
        </w:tc>
      </w:tr>
      <w:tr>
        <w:trPr>
          <w:cantSplit/>
          <w:trHeight w:val="640"/>
        </w:trPr>
        <w:tc>
          <w:tcPr>
            <w:tcW w:w="302"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1</w:t>
            </w:r>
            <w:r/>
          </w:p>
        </w:tc>
        <w:tc>
          <w:tcPr>
            <w:tcW w:w="3168" w:type="pct"/>
            <w:textDirection w:val="lrTb"/>
            <w:noWrap w:val="false"/>
          </w:tcPr>
          <w:p>
            <w:pPr>
              <w:ind w:firstLine="0"/>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680"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r>
            <w:r/>
          </w:p>
        </w:tc>
        <w:tc>
          <w:tcPr>
            <w:tcW w:w="848"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r>
            <w:r/>
          </w:p>
        </w:tc>
      </w:tr>
      <w:tr>
        <w:trPr>
          <w:cantSplit/>
          <w:trHeight w:val="640"/>
        </w:trPr>
        <w:tc>
          <w:tcPr>
            <w:tcW w:w="302"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2</w:t>
            </w:r>
            <w:r/>
          </w:p>
        </w:tc>
        <w:tc>
          <w:tcPr>
            <w:tcW w:w="3168" w:type="pct"/>
            <w:textDirection w:val="lrTb"/>
            <w:noWrap w:val="false"/>
          </w:tcPr>
          <w:p>
            <w:pPr>
              <w:ind w:firstLine="0"/>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r>
            <w:r/>
          </w:p>
        </w:tc>
        <w:tc>
          <w:tcPr>
            <w:tcW w:w="680"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r>
            <w:r/>
          </w:p>
        </w:tc>
        <w:tc>
          <w:tcPr>
            <w:tcW w:w="848"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r>
            <w:r/>
          </w:p>
        </w:tc>
      </w:tr>
      <w:tr>
        <w:trPr>
          <w:cantSplit/>
          <w:trHeight w:val="640"/>
        </w:trPr>
        <w:tc>
          <w:tcPr>
            <w:tcW w:w="302"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r>
            <w:r/>
          </w:p>
        </w:tc>
        <w:tc>
          <w:tcPr>
            <w:tcW w:w="3168"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t xml:space="preserve">……</w:t>
            </w:r>
            <w:r/>
          </w:p>
        </w:tc>
        <w:tc>
          <w:tcPr>
            <w:tcW w:w="680"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r>
            <w:r/>
          </w:p>
        </w:tc>
        <w:tc>
          <w:tcPr>
            <w:tcW w:w="848"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Cs w:val="24"/>
              </w:rPr>
            </w:pPr>
            <w:r>
              <w:rPr>
                <w:rFonts w:hint="default" w:ascii="Times New Roman" w:hAnsi="Times New Roman" w:eastAsia="方正仿宋_GBK" w:cs="Times New Roman"/>
                <w:color w:val="000000"/>
                <w:szCs w:val="24"/>
              </w:rPr>
            </w:r>
            <w:r/>
          </w:p>
        </w:tc>
      </w:tr>
    </w:tbl>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附件12-1 证明材料1，证明材料2，……</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备注：</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1.投标人必须对招标文件（含技术要求和商务要求）中的实质性要求</w:t>
      </w:r>
      <w:r>
        <w:rPr>
          <w:rFonts w:hint="default" w:ascii="Times New Roman" w:hAnsi="Times New Roman" w:eastAsia="方正仿宋_GBK" w:cs="Times New Roman"/>
          <w:b/>
          <w:bCs/>
          <w:color w:val="000000"/>
        </w:rPr>
        <w:t xml:space="preserve">（</w:t>
      </w:r>
      <w:r>
        <w:rPr>
          <w:rFonts w:hint="default" w:ascii="Times New Roman" w:hAnsi="Times New Roman" w:eastAsia="方正仿宋_GBK" w:cs="Times New Roman"/>
          <w:b/>
          <w:bCs/>
          <w:i/>
          <w:color w:val="000000"/>
          <w:u w:val="single"/>
        </w:rPr>
        <w:t xml:space="preserve">斜体且有下划线部分</w:t>
      </w:r>
      <w:r>
        <w:rPr>
          <w:rFonts w:hint="default" w:ascii="Times New Roman" w:hAnsi="Times New Roman" w:eastAsia="方正仿宋_GBK" w:cs="Times New Roman"/>
          <w:b/>
          <w:bCs/>
          <w:color w:val="000000"/>
        </w:rPr>
        <w:t xml:space="preserve">或加</w:t>
      </w:r>
      <w:r>
        <w:rPr>
          <w:rFonts w:hint="default" w:ascii="Times New Roman" w:hAnsi="Times New Roman" w:eastAsia="方正仿宋_GBK" w:cs="Times New Roman"/>
          <w:b/>
          <w:bCs/>
          <w:color w:val="000000"/>
          <w:lang w:eastAsia="zh-CN"/>
        </w:rPr>
        <w:t xml:space="preserve">★</w:t>
      </w:r>
      <w:r>
        <w:rPr>
          <w:rFonts w:hint="default" w:ascii="Times New Roman" w:hAnsi="Times New Roman" w:eastAsia="方正仿宋_GBK" w:cs="Times New Roman"/>
          <w:b/>
          <w:bCs/>
          <w:color w:val="000000"/>
        </w:rPr>
        <w:t xml:space="preserve">号条款为实质性要求）</w:t>
      </w:r>
      <w:r>
        <w:rPr>
          <w:rFonts w:hint="default" w:ascii="Times New Roman" w:hAnsi="Times New Roman" w:eastAsia="方正仿宋_GBK" w:cs="Times New Roman"/>
        </w:rPr>
        <w:t xml:space="preserve">逐条做出明确响应，否则作无效投标处理。</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2.如果招标文件要求提供证明材料，投标人必须将证明材料列于该表之下。</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t xml:space="preserve">3.投标人未对实质性要求逐条作出明确响应的，或未按招标文件要求提供证明材料的，该采购包作无效投标处理。</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rPr>
      </w:r>
      <w:r/>
    </w:p>
    <w:p>
      <w:pPr>
        <w:pStyle w:val="936"/>
        <w:ind w:firstLine="40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2"/>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br w:type="page" w:clear="all"/>
      </w:r>
      <w:r/>
    </w:p>
    <w:p>
      <w:pPr>
        <w:ind w:left="0" w:firstLine="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附件13</w:t>
      </w:r>
      <w:r/>
    </w:p>
    <w:p>
      <w:pPr>
        <w:ind w:left="0" w:firstLine="0"/>
        <w:jc w:val="center"/>
        <w:rPr>
          <w:rFonts w:hint="default" w:ascii="Times New Roman" w:hAnsi="Times New Roman" w:eastAsia="方正仿宋_GBK" w:cs="Times New Roman"/>
        </w:rPr>
      </w:pPr>
      <w:r>
        <w:rPr>
          <w:rFonts w:hint="default" w:ascii="Times New Roman" w:hAnsi="Times New Roman" w:eastAsia="方正仿宋_GBK" w:cs="Times New Roman"/>
        </w:rPr>
        <w:t xml:space="preserve">评分索引表</w:t>
      </w:r>
      <w:r/>
    </w:p>
    <w:tbl>
      <w:tblPr>
        <w:tblStyle w:val="90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9"/>
        <w:gridCol w:w="6066"/>
      </w:tblGrid>
      <w:tr>
        <w:trPr>
          <w:jc w:val="center"/>
          <w:trHeight w:val="580"/>
        </w:trPr>
        <w:tc>
          <w:tcPr>
            <w:tcW w:w="280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lang w:eastAsia="en-US"/>
              </w:rPr>
              <w:t xml:space="preserve">评分项目</w:t>
            </w:r>
            <w:r/>
          </w:p>
        </w:tc>
        <w:tc>
          <w:tcPr>
            <w:tcW w:w="6067"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在投标文件中的页码位置</w:t>
            </w:r>
            <w:r/>
          </w:p>
        </w:tc>
      </w:tr>
      <w:tr>
        <w:trPr>
          <w:jc w:val="center"/>
          <w:trHeight w:val="580"/>
        </w:trPr>
        <w:tc>
          <w:tcPr>
            <w:tcW w:w="2809" w:type="dxa"/>
            <w:textDirection w:val="lrTb"/>
            <w:noWrap w:val="false"/>
          </w:tcPr>
          <w:p>
            <w:pPr>
              <w:contextualSpacing/>
              <w:ind w:left="420" w:firstLine="482"/>
              <w:spacing w:line="265" w:lineRule="atLeast"/>
              <w:shd w:val="clear" w:color="auto" w:fill="ffffff"/>
              <w:widowControl/>
              <w:rPr>
                <w:rFonts w:hint="default" w:ascii="Times New Roman" w:hAnsi="Times New Roman" w:eastAsia="方正仿宋_GBK" w:cs="Times New Roman"/>
                <w:b/>
                <w:szCs w:val="24"/>
                <w:lang w:bidi="en-US"/>
              </w:rPr>
            </w:pPr>
            <w:r>
              <w:rPr>
                <w:rFonts w:hint="default" w:ascii="Times New Roman" w:hAnsi="Times New Roman" w:eastAsia="方正仿宋_GBK" w:cs="Times New Roman"/>
                <w:b/>
                <w:szCs w:val="24"/>
                <w:lang w:bidi="en-US"/>
              </w:rPr>
            </w:r>
            <w:r/>
          </w:p>
        </w:tc>
        <w:tc>
          <w:tcPr>
            <w:tcW w:w="6067" w:type="dxa"/>
            <w:textDirection w:val="lrTb"/>
            <w:noWrap w:val="false"/>
          </w:tcPr>
          <w:p>
            <w:pPr>
              <w:ind w:firstLine="482"/>
              <w:rPr>
                <w:rFonts w:hint="default" w:ascii="Times New Roman" w:hAnsi="Times New Roman" w:eastAsia="方正仿宋_GBK" w:cs="Times New Roman"/>
                <w:b/>
                <w:szCs w:val="24"/>
                <w:lang w:bidi="en-US"/>
              </w:rPr>
            </w:pPr>
            <w:r>
              <w:rPr>
                <w:rFonts w:hint="default" w:ascii="Times New Roman" w:hAnsi="Times New Roman" w:eastAsia="方正仿宋_GBK" w:cs="Times New Roman"/>
                <w:b/>
                <w:szCs w:val="24"/>
                <w:lang w:bidi="en-US"/>
              </w:rPr>
            </w:r>
            <w:r/>
          </w:p>
        </w:tc>
      </w:tr>
      <w:tr>
        <w:trPr>
          <w:jc w:val="center"/>
          <w:trHeight w:val="580"/>
        </w:trPr>
        <w:tc>
          <w:tcPr>
            <w:gridSpan w:val="2"/>
            <w:tcW w:w="8876" w:type="dxa"/>
            <w:textDirection w:val="lrTb"/>
            <w:noWrap w:val="false"/>
          </w:tcPr>
          <w:p>
            <w:pPr>
              <w:contextualSpacing/>
              <w:ind w:left="420" w:firstLine="480"/>
              <w:spacing w:line="265" w:lineRule="atLeast"/>
              <w:shd w:val="clear" w:color="auto" w:fill="ffffff"/>
              <w:widowControl/>
              <w:rPr>
                <w:rFonts w:hint="default" w:ascii="Times New Roman" w:hAnsi="Times New Roman" w:eastAsia="方正仿宋_GBK" w:cs="Times New Roman"/>
                <w:szCs w:val="24"/>
                <w:lang w:bidi="en-US"/>
              </w:rPr>
            </w:pPr>
            <w:r>
              <w:rPr>
                <w:rFonts w:hint="default" w:ascii="Times New Roman" w:hAnsi="Times New Roman" w:eastAsia="方正仿宋_GBK" w:cs="Times New Roman"/>
                <w:szCs w:val="24"/>
                <w:lang w:bidi="en-US"/>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hint="default" w:ascii="Times New Roman" w:hAnsi="Times New Roman" w:eastAsia="方正仿宋_GBK" w:cs="Times New Roman"/>
                <w:szCs w:val="24"/>
                <w:lang w:bidi="en-US"/>
              </w:rPr>
            </w:pPr>
            <w:r>
              <w:rPr>
                <w:rFonts w:hint="default" w:ascii="Times New Roman" w:hAnsi="Times New Roman" w:eastAsia="方正仿宋_GBK" w:cs="Times New Roman"/>
                <w:szCs w:val="24"/>
                <w:lang w:bidi="en-US"/>
              </w:rPr>
            </w:r>
            <w:r/>
          </w:p>
        </w:tc>
        <w:tc>
          <w:tcPr>
            <w:tcW w:w="6067" w:type="dxa"/>
            <w:textDirection w:val="lrTb"/>
            <w:noWrap w:val="false"/>
          </w:tcPr>
          <w:p>
            <w:pPr>
              <w:ind w:firstLine="480"/>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hint="default" w:ascii="Times New Roman" w:hAnsi="Times New Roman" w:eastAsia="方正仿宋_GBK" w:cs="Times New Roman"/>
                <w:szCs w:val="24"/>
                <w:lang w:bidi="en-US"/>
              </w:rPr>
            </w:pPr>
            <w:r>
              <w:rPr>
                <w:rFonts w:hint="default" w:ascii="Times New Roman" w:hAnsi="Times New Roman" w:eastAsia="方正仿宋_GBK" w:cs="Times New Roman"/>
                <w:szCs w:val="24"/>
                <w:lang w:bidi="en-US"/>
              </w:rPr>
            </w:r>
            <w:r/>
          </w:p>
        </w:tc>
        <w:tc>
          <w:tcPr>
            <w:tcW w:w="6067" w:type="dxa"/>
            <w:textDirection w:val="lrTb"/>
            <w:noWrap w:val="false"/>
          </w:tcPr>
          <w:p>
            <w:pPr>
              <w:ind w:firstLine="480"/>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hint="default" w:ascii="Times New Roman" w:hAnsi="Times New Roman" w:eastAsia="方正仿宋_GBK" w:cs="Times New Roman"/>
                <w:szCs w:val="24"/>
                <w:lang w:bidi="en-US"/>
              </w:rPr>
            </w:pPr>
            <w:r>
              <w:rPr>
                <w:rFonts w:hint="default" w:ascii="Times New Roman" w:hAnsi="Times New Roman" w:eastAsia="方正仿宋_GBK" w:cs="Times New Roman"/>
                <w:szCs w:val="24"/>
                <w:lang w:bidi="en-US"/>
              </w:rPr>
            </w:r>
            <w:r/>
          </w:p>
        </w:tc>
        <w:tc>
          <w:tcPr>
            <w:tcW w:w="6067" w:type="dxa"/>
            <w:textDirection w:val="lrTb"/>
            <w:noWrap w:val="false"/>
          </w:tcPr>
          <w:p>
            <w:pPr>
              <w:ind w:firstLine="480"/>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hint="default" w:ascii="Times New Roman" w:hAnsi="Times New Roman" w:eastAsia="方正仿宋_GBK" w:cs="Times New Roman"/>
                <w:szCs w:val="24"/>
                <w:lang w:bidi="en-US"/>
              </w:rPr>
            </w:pPr>
            <w:r>
              <w:rPr>
                <w:rFonts w:hint="default" w:ascii="Times New Roman" w:hAnsi="Times New Roman" w:eastAsia="方正仿宋_GBK" w:cs="Times New Roman"/>
                <w:szCs w:val="24"/>
                <w:lang w:bidi="en-US"/>
              </w:rPr>
            </w:r>
            <w:r/>
          </w:p>
        </w:tc>
        <w:tc>
          <w:tcPr>
            <w:tcW w:w="6067" w:type="dxa"/>
            <w:textDirection w:val="lrTb"/>
            <w:noWrap w:val="false"/>
          </w:tcPr>
          <w:p>
            <w:pPr>
              <w:ind w:firstLine="480"/>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hint="default" w:ascii="Times New Roman" w:hAnsi="Times New Roman" w:eastAsia="方正仿宋_GBK" w:cs="Times New Roman"/>
                <w:szCs w:val="24"/>
                <w:lang w:bidi="en-US"/>
              </w:rPr>
            </w:pPr>
            <w:r>
              <w:rPr>
                <w:rFonts w:hint="default" w:ascii="Times New Roman" w:hAnsi="Times New Roman" w:eastAsia="方正仿宋_GBK" w:cs="Times New Roman"/>
                <w:szCs w:val="24"/>
                <w:lang w:bidi="en-US"/>
              </w:rPr>
            </w:r>
            <w:r/>
          </w:p>
        </w:tc>
        <w:tc>
          <w:tcPr>
            <w:tcW w:w="6067" w:type="dxa"/>
            <w:textDirection w:val="lrTb"/>
            <w:noWrap w:val="false"/>
          </w:tcPr>
          <w:p>
            <w:pPr>
              <w:ind w:firstLine="480"/>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r>
      <w:tr>
        <w:trPr>
          <w:jc w:val="center"/>
          <w:trHeight w:val="580"/>
        </w:trPr>
        <w:tc>
          <w:tcPr>
            <w:gridSpan w:val="2"/>
            <w:tcW w:w="8876" w:type="dxa"/>
            <w:textDirection w:val="lrTb"/>
            <w:noWrap w:val="false"/>
          </w:tcPr>
          <w:p>
            <w:pPr>
              <w:contextualSpacing/>
              <w:ind w:left="420" w:firstLine="480"/>
              <w:spacing w:line="265" w:lineRule="atLeast"/>
              <w:shd w:val="clear" w:color="auto" w:fill="ffffff"/>
              <w:widowControl/>
              <w:rPr>
                <w:rFonts w:hint="default" w:ascii="Times New Roman" w:hAnsi="Times New Roman" w:eastAsia="方正仿宋_GBK" w:cs="Times New Roman"/>
                <w:szCs w:val="24"/>
                <w:lang w:bidi="en-US"/>
              </w:rPr>
            </w:pPr>
            <w:r>
              <w:rPr>
                <w:rFonts w:hint="default" w:ascii="Times New Roman" w:hAnsi="Times New Roman" w:eastAsia="方正仿宋_GBK" w:cs="Times New Roman"/>
                <w:szCs w:val="24"/>
                <w:lang w:bidi="en-US"/>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hint="default" w:ascii="Times New Roman" w:hAnsi="Times New Roman" w:eastAsia="方正仿宋_GBK" w:cs="Times New Roman"/>
                <w:szCs w:val="24"/>
                <w:lang w:bidi="en-US"/>
              </w:rPr>
            </w:pPr>
            <w:r>
              <w:rPr>
                <w:rFonts w:hint="default" w:ascii="Times New Roman" w:hAnsi="Times New Roman" w:eastAsia="方正仿宋_GBK" w:cs="Times New Roman"/>
                <w:szCs w:val="24"/>
                <w:lang w:bidi="en-US"/>
              </w:rPr>
            </w:r>
            <w:r/>
          </w:p>
        </w:tc>
        <w:tc>
          <w:tcPr>
            <w:tcW w:w="6067" w:type="dxa"/>
            <w:textDirection w:val="lrTb"/>
            <w:noWrap w:val="false"/>
          </w:tcPr>
          <w:p>
            <w:pPr>
              <w:ind w:firstLine="480"/>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hint="default" w:ascii="Times New Roman" w:hAnsi="Times New Roman" w:eastAsia="方正仿宋_GBK" w:cs="Times New Roman"/>
                <w:szCs w:val="24"/>
                <w:lang w:bidi="en-US"/>
              </w:rPr>
            </w:pPr>
            <w:r>
              <w:rPr>
                <w:rFonts w:hint="default" w:ascii="Times New Roman" w:hAnsi="Times New Roman" w:eastAsia="方正仿宋_GBK" w:cs="Times New Roman"/>
                <w:szCs w:val="24"/>
                <w:lang w:bidi="en-US"/>
              </w:rPr>
            </w:r>
            <w:r/>
          </w:p>
        </w:tc>
        <w:tc>
          <w:tcPr>
            <w:tcW w:w="6067" w:type="dxa"/>
            <w:textDirection w:val="lrTb"/>
            <w:noWrap w:val="false"/>
          </w:tcPr>
          <w:p>
            <w:pPr>
              <w:ind w:firstLine="480"/>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hint="default" w:ascii="Times New Roman" w:hAnsi="Times New Roman" w:eastAsia="方正仿宋_GBK" w:cs="Times New Roman"/>
                <w:szCs w:val="24"/>
                <w:lang w:bidi="en-US"/>
              </w:rPr>
            </w:pPr>
            <w:r>
              <w:rPr>
                <w:rFonts w:hint="default" w:ascii="Times New Roman" w:hAnsi="Times New Roman" w:eastAsia="方正仿宋_GBK" w:cs="Times New Roman"/>
                <w:szCs w:val="24"/>
                <w:lang w:bidi="en-US"/>
              </w:rPr>
            </w:r>
            <w:r/>
          </w:p>
        </w:tc>
        <w:tc>
          <w:tcPr>
            <w:tcW w:w="6067" w:type="dxa"/>
            <w:textDirection w:val="lrTb"/>
            <w:noWrap w:val="false"/>
          </w:tcPr>
          <w:p>
            <w:pPr>
              <w:ind w:firstLine="480"/>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hint="default" w:ascii="Times New Roman" w:hAnsi="Times New Roman" w:eastAsia="方正仿宋_GBK" w:cs="Times New Roman"/>
                <w:szCs w:val="24"/>
                <w:lang w:bidi="en-US"/>
              </w:rPr>
            </w:pPr>
            <w:r>
              <w:rPr>
                <w:rFonts w:hint="default" w:ascii="Times New Roman" w:hAnsi="Times New Roman" w:eastAsia="方正仿宋_GBK" w:cs="Times New Roman"/>
                <w:szCs w:val="24"/>
                <w:lang w:bidi="en-US"/>
              </w:rPr>
            </w:r>
            <w:r/>
          </w:p>
        </w:tc>
        <w:tc>
          <w:tcPr>
            <w:tcW w:w="6067" w:type="dxa"/>
            <w:textDirection w:val="lrTb"/>
            <w:noWrap w:val="false"/>
          </w:tcPr>
          <w:p>
            <w:pPr>
              <w:ind w:firstLine="480"/>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hint="default" w:ascii="Times New Roman" w:hAnsi="Times New Roman" w:eastAsia="方正仿宋_GBK" w:cs="Times New Roman"/>
                <w:szCs w:val="24"/>
                <w:lang w:bidi="en-US"/>
              </w:rPr>
            </w:pPr>
            <w:r>
              <w:rPr>
                <w:rFonts w:hint="default" w:ascii="Times New Roman" w:hAnsi="Times New Roman" w:eastAsia="方正仿宋_GBK" w:cs="Times New Roman"/>
                <w:szCs w:val="24"/>
                <w:lang w:bidi="en-US"/>
              </w:rPr>
            </w:r>
            <w:r/>
          </w:p>
        </w:tc>
        <w:tc>
          <w:tcPr>
            <w:tcW w:w="6067" w:type="dxa"/>
            <w:textDirection w:val="lrTb"/>
            <w:noWrap w:val="false"/>
          </w:tcPr>
          <w:p>
            <w:pPr>
              <w:ind w:firstLine="480"/>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r>
      <w:tr>
        <w:trPr>
          <w:jc w:val="center"/>
          <w:trHeight w:val="580"/>
        </w:trPr>
        <w:tc>
          <w:tcPr>
            <w:gridSpan w:val="2"/>
            <w:tcW w:w="8876" w:type="dxa"/>
            <w:textDirection w:val="lrTb"/>
            <w:noWrap w:val="false"/>
          </w:tcPr>
          <w:p>
            <w:pPr>
              <w:contextualSpacing/>
              <w:ind w:left="420" w:firstLine="482"/>
              <w:spacing w:line="265" w:lineRule="atLeast"/>
              <w:shd w:val="clear" w:color="auto" w:fill="ffffff"/>
              <w:widowControl/>
              <w:rPr>
                <w:rFonts w:hint="default" w:ascii="Times New Roman" w:hAnsi="Times New Roman" w:eastAsia="方正仿宋_GBK" w:cs="Times New Roman"/>
                <w:b/>
                <w:szCs w:val="24"/>
                <w:lang w:bidi="en-US"/>
              </w:rPr>
            </w:pPr>
            <w:r>
              <w:rPr>
                <w:rFonts w:hint="default" w:ascii="Times New Roman" w:hAnsi="Times New Roman" w:eastAsia="方正仿宋_GBK" w:cs="Times New Roman"/>
                <w:b/>
                <w:szCs w:val="24"/>
                <w:lang w:bidi="en-US"/>
              </w:rPr>
            </w:r>
            <w:r/>
          </w:p>
        </w:tc>
      </w:tr>
      <w:tr>
        <w:trPr>
          <w:jc w:val="center"/>
          <w:trHeight w:val="580"/>
        </w:trPr>
        <w:tc>
          <w:tcPr>
            <w:tcW w:w="2809" w:type="dxa"/>
            <w:textDirection w:val="lrTb"/>
            <w:noWrap w:val="false"/>
          </w:tcPr>
          <w:p>
            <w:pPr>
              <w:contextualSpacing/>
              <w:ind w:left="420" w:firstLine="482"/>
              <w:jc w:val="left"/>
              <w:spacing w:line="265" w:lineRule="atLeast"/>
              <w:shd w:val="clear" w:color="auto" w:fill="ffffff"/>
              <w:widowControl/>
              <w:rPr>
                <w:rFonts w:hint="default" w:ascii="Times New Roman" w:hAnsi="Times New Roman" w:eastAsia="方正仿宋_GBK" w:cs="Times New Roman"/>
                <w:b/>
                <w:bCs/>
                <w:szCs w:val="24"/>
                <w:lang w:bidi="en-US"/>
              </w:rPr>
            </w:pPr>
            <w:r>
              <w:rPr>
                <w:rFonts w:hint="default" w:ascii="Times New Roman" w:hAnsi="Times New Roman" w:eastAsia="方正仿宋_GBK" w:cs="Times New Roman"/>
                <w:b/>
                <w:bCs/>
                <w:szCs w:val="24"/>
                <w:lang w:bidi="en-US"/>
              </w:rPr>
            </w:r>
            <w:r/>
          </w:p>
        </w:tc>
        <w:tc>
          <w:tcPr>
            <w:tcW w:w="6067" w:type="dxa"/>
            <w:textDirection w:val="lrTb"/>
            <w:noWrap w:val="false"/>
          </w:tcPr>
          <w:p>
            <w:pPr>
              <w:ind w:firstLine="480"/>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hint="default" w:ascii="Times New Roman" w:hAnsi="Times New Roman" w:eastAsia="方正仿宋_GBK" w:cs="Times New Roman"/>
                <w:szCs w:val="24"/>
                <w:lang w:bidi="en-US"/>
              </w:rPr>
            </w:pPr>
            <w:r>
              <w:rPr>
                <w:rFonts w:hint="default" w:ascii="Times New Roman" w:hAnsi="Times New Roman" w:eastAsia="方正仿宋_GBK" w:cs="Times New Roman"/>
                <w:szCs w:val="24"/>
                <w:lang w:bidi="en-US"/>
              </w:rPr>
            </w:r>
            <w:r/>
          </w:p>
        </w:tc>
        <w:tc>
          <w:tcPr>
            <w:tcW w:w="6067" w:type="dxa"/>
            <w:textDirection w:val="lrTb"/>
            <w:noWrap w:val="false"/>
          </w:tcPr>
          <w:p>
            <w:pPr>
              <w:ind w:firstLine="480"/>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r>
      <w:tr>
        <w:trPr>
          <w:jc w:val="center"/>
          <w:trHeight w:val="580"/>
        </w:trPr>
        <w:tc>
          <w:tcPr>
            <w:tcW w:w="2809" w:type="dxa"/>
            <w:textDirection w:val="lrTb"/>
            <w:noWrap w:val="false"/>
          </w:tcPr>
          <w:p>
            <w:pPr>
              <w:contextualSpacing/>
              <w:ind w:left="420" w:firstLine="482"/>
              <w:jc w:val="left"/>
              <w:spacing w:line="265" w:lineRule="atLeast"/>
              <w:shd w:val="clear" w:color="auto" w:fill="ffffff"/>
              <w:widowControl/>
              <w:rPr>
                <w:rFonts w:hint="default" w:ascii="Times New Roman" w:hAnsi="Times New Roman" w:eastAsia="方正仿宋_GBK" w:cs="Times New Roman"/>
                <w:b/>
                <w:bCs/>
                <w:szCs w:val="24"/>
                <w:lang w:bidi="en-US"/>
              </w:rPr>
            </w:pPr>
            <w:r>
              <w:rPr>
                <w:rFonts w:hint="default" w:ascii="Times New Roman" w:hAnsi="Times New Roman" w:eastAsia="方正仿宋_GBK" w:cs="Times New Roman"/>
                <w:b/>
                <w:bCs/>
                <w:szCs w:val="24"/>
                <w:lang w:bidi="en-US"/>
              </w:rPr>
            </w:r>
            <w:r/>
          </w:p>
        </w:tc>
        <w:tc>
          <w:tcPr>
            <w:tcW w:w="6067" w:type="dxa"/>
            <w:textDirection w:val="lrTb"/>
            <w:noWrap w:val="false"/>
          </w:tcPr>
          <w:p>
            <w:pPr>
              <w:ind w:firstLine="480"/>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r>
    </w:tbl>
    <w:p>
      <w:pPr>
        <w:ind w:firstLine="643"/>
        <w:rPr>
          <w:rFonts w:hint="default" w:ascii="Times New Roman" w:hAnsi="Times New Roman" w:eastAsia="方正仿宋_GBK" w:cs="Times New Roman"/>
          <w:b/>
          <w:sz w:val="32"/>
          <w:szCs w:val="32"/>
        </w:rPr>
      </w:pPr>
      <w:r>
        <w:rPr>
          <w:rFonts w:hint="default" w:ascii="Times New Roman" w:hAnsi="Times New Roman" w:eastAsia="方正仿宋_GBK" w:cs="Times New Roman"/>
          <w:b/>
          <w:sz w:val="32"/>
          <w:szCs w:val="32"/>
        </w:rPr>
        <w:br w:type="page" w:clear="all"/>
      </w:r>
      <w:bookmarkEnd w:id="251"/>
      <w:r/>
      <w:bookmarkEnd w:id="252"/>
      <w:r/>
      <w:bookmarkEnd w:id="253"/>
      <w:r/>
      <w:bookmarkEnd w:id="254"/>
      <w:r/>
      <w:bookmarkEnd w:id="255"/>
      <w:r/>
      <w:bookmarkEnd w:id="256"/>
      <w:r/>
      <w:bookmarkEnd w:id="257"/>
      <w:r/>
      <w:bookmarkEnd w:id="258"/>
      <w:r/>
      <w:r/>
    </w:p>
    <w:p>
      <w:pPr>
        <w:ind w:firstLine="0"/>
        <w:jc w:val="center"/>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t xml:space="preserve">质疑函范本</w:t>
      </w:r>
      <w:r/>
    </w:p>
    <w:p>
      <w:pPr>
        <w:ind w:firstLine="480"/>
        <w:spacing w:line="400" w:lineRule="exact"/>
        <w:rPr>
          <w:rFonts w:hint="default" w:ascii="Times New Roman" w:hAnsi="Times New Roman" w:eastAsia="方正仿宋_GBK" w:cs="Times New Roman"/>
          <w:bCs/>
          <w:szCs w:val="24"/>
        </w:rPr>
      </w:pPr>
      <w:r>
        <w:rPr>
          <w:rFonts w:hint="default" w:ascii="Times New Roman" w:hAnsi="Times New Roman" w:eastAsia="方正仿宋_GBK" w:cs="Times New Roman"/>
          <w:bCs/>
          <w:szCs w:val="24"/>
        </w:rPr>
        <w:t xml:space="preserve">一、质疑供应商基本信息</w:t>
      </w:r>
      <w:r/>
    </w:p>
    <w:p>
      <w:pPr>
        <w:ind w:firstLine="480"/>
        <w:spacing w:line="400" w:lineRule="exact"/>
        <w:rPr>
          <w:rFonts w:hint="default" w:ascii="Times New Roman" w:hAnsi="Times New Roman" w:eastAsia="方正仿宋_GBK" w:cs="Times New Roman"/>
          <w:szCs w:val="24"/>
          <w:u w:val="single"/>
        </w:rPr>
      </w:pPr>
      <w:r>
        <w:rPr>
          <w:rFonts w:hint="default" w:ascii="Times New Roman" w:hAnsi="Times New Roman" w:eastAsia="方正仿宋_GBK" w:cs="Times New Roman"/>
          <w:szCs w:val="24"/>
        </w:rPr>
        <w:t xml:space="preserve">质疑供应商：</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地址：</w:t>
      </w:r>
      <w:r>
        <w:rPr>
          <w:rFonts w:hint="default" w:ascii="Times New Roman" w:hAnsi="Times New Roman" w:eastAsia="方正仿宋_GBK" w:cs="Times New Roman"/>
          <w:szCs w:val="24"/>
          <w:u w:val="single"/>
        </w:rPr>
        <w:t xml:space="preserve">                             </w:t>
      </w:r>
      <w:r>
        <w:rPr>
          <w:rFonts w:hint="default" w:ascii="Times New Roman" w:hAnsi="Times New Roman" w:eastAsia="方正仿宋_GBK" w:cs="Times New Roman"/>
          <w:szCs w:val="24"/>
        </w:rPr>
        <w:t xml:space="preserve">邮编：</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联系人：</w:t>
      </w:r>
      <w:r>
        <w:rPr>
          <w:rFonts w:hint="default" w:ascii="Times New Roman" w:hAnsi="Times New Roman" w:eastAsia="方正仿宋_GBK" w:cs="Times New Roman"/>
          <w:szCs w:val="24"/>
          <w:u w:val="single"/>
        </w:rPr>
        <w:t xml:space="preserve">                      </w:t>
      </w:r>
      <w:r>
        <w:rPr>
          <w:rFonts w:hint="default" w:ascii="Times New Roman" w:hAnsi="Times New Roman" w:eastAsia="方正仿宋_GBK" w:cs="Times New Roman"/>
          <w:szCs w:val="24"/>
        </w:rPr>
        <w:t xml:space="preserve">联系电话：</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u w:val="single"/>
        </w:rPr>
      </w:pPr>
      <w:r>
        <w:rPr>
          <w:rFonts w:hint="default" w:ascii="Times New Roman" w:hAnsi="Times New Roman" w:eastAsia="方正仿宋_GBK" w:cs="Times New Roman"/>
          <w:szCs w:val="24"/>
        </w:rPr>
        <w:t xml:space="preserve">授权代表：</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联系电话：</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地址： </w:t>
      </w:r>
      <w:r>
        <w:rPr>
          <w:rFonts w:hint="default" w:ascii="Times New Roman" w:hAnsi="Times New Roman" w:eastAsia="方正仿宋_GBK" w:cs="Times New Roman"/>
          <w:szCs w:val="24"/>
          <w:u w:val="single"/>
        </w:rPr>
        <w:t xml:space="preserve">                        </w:t>
      </w:r>
      <w:r>
        <w:rPr>
          <w:rFonts w:hint="default" w:ascii="Times New Roman" w:hAnsi="Times New Roman" w:eastAsia="方正仿宋_GBK" w:cs="Times New Roman"/>
          <w:szCs w:val="24"/>
        </w:rPr>
        <w:t xml:space="preserve">邮编：</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bCs/>
          <w:szCs w:val="24"/>
        </w:rPr>
      </w:pPr>
      <w:r>
        <w:rPr>
          <w:rFonts w:hint="default" w:ascii="Times New Roman" w:hAnsi="Times New Roman" w:eastAsia="方正仿宋_GBK" w:cs="Times New Roman"/>
          <w:bCs/>
          <w:szCs w:val="24"/>
        </w:rPr>
        <w:t xml:space="preserve">二、质疑项目基本情况</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质疑项目的名称：</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质疑项目的编号：</w:t>
      </w:r>
      <w:r>
        <w:rPr>
          <w:rFonts w:hint="default" w:ascii="Times New Roman" w:hAnsi="Times New Roman" w:eastAsia="方正仿宋_GBK" w:cs="Times New Roman"/>
          <w:szCs w:val="24"/>
          <w:u w:val="single"/>
        </w:rPr>
        <w:t xml:space="preserve">                         </w:t>
      </w:r>
      <w:r>
        <w:rPr>
          <w:rFonts w:hint="default" w:ascii="Times New Roman" w:hAnsi="Times New Roman" w:eastAsia="方正仿宋_GBK" w:cs="Times New Roman"/>
          <w:szCs w:val="24"/>
        </w:rPr>
        <w:t xml:space="preserve">包号：</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u w:val="single"/>
        </w:rPr>
      </w:pPr>
      <w:r>
        <w:rPr>
          <w:rFonts w:hint="default" w:ascii="Times New Roman" w:hAnsi="Times New Roman" w:eastAsia="方正仿宋_GBK" w:cs="Times New Roman"/>
          <w:szCs w:val="24"/>
        </w:rPr>
        <w:t xml:space="preserve">采购人名称：</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采购文件获取日期：</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bCs/>
          <w:szCs w:val="24"/>
        </w:rPr>
      </w:pPr>
      <w:r>
        <w:rPr>
          <w:rFonts w:hint="default" w:ascii="Times New Roman" w:hAnsi="Times New Roman" w:eastAsia="方正仿宋_GBK" w:cs="Times New Roman"/>
          <w:bCs/>
          <w:szCs w:val="24"/>
        </w:rPr>
        <w:t xml:space="preserve">三、质疑事项具体内容</w:t>
      </w:r>
      <w:r/>
    </w:p>
    <w:p>
      <w:pPr>
        <w:ind w:firstLine="480"/>
        <w:spacing w:line="400" w:lineRule="exact"/>
        <w:rPr>
          <w:rFonts w:hint="default" w:ascii="Times New Roman" w:hAnsi="Times New Roman" w:eastAsia="方正仿宋_GBK" w:cs="Times New Roman"/>
          <w:szCs w:val="24"/>
          <w:u w:val="single"/>
        </w:rPr>
      </w:pPr>
      <w:r>
        <w:rPr>
          <w:rFonts w:hint="default" w:ascii="Times New Roman" w:hAnsi="Times New Roman" w:eastAsia="方正仿宋_GBK" w:cs="Times New Roman"/>
          <w:szCs w:val="24"/>
        </w:rPr>
        <w:t xml:space="preserve">质疑事项1：</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u w:val="single"/>
        </w:rPr>
      </w:pPr>
      <w:r>
        <w:rPr>
          <w:rFonts w:hint="default" w:ascii="Times New Roman" w:hAnsi="Times New Roman" w:eastAsia="方正仿宋_GBK" w:cs="Times New Roman"/>
          <w:szCs w:val="24"/>
        </w:rPr>
        <w:t xml:space="preserve">事实依据：</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u w:val="single"/>
        </w:rPr>
      </w:pPr>
      <w:r>
        <w:rPr>
          <w:rFonts w:hint="default" w:ascii="Times New Roman" w:hAnsi="Times New Roman" w:eastAsia="方正仿宋_GBK" w:cs="Times New Roman"/>
          <w:szCs w:val="24"/>
        </w:rPr>
        <w:t xml:space="preserve">法律依据：</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质疑事项2：</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bCs/>
          <w:szCs w:val="24"/>
        </w:rPr>
      </w:pPr>
      <w:r>
        <w:rPr>
          <w:rFonts w:hint="default" w:ascii="Times New Roman" w:hAnsi="Times New Roman" w:eastAsia="方正仿宋_GBK" w:cs="Times New Roman"/>
          <w:bCs/>
          <w:szCs w:val="24"/>
        </w:rPr>
        <w:t xml:space="preserve">四、与质疑事项相关的质疑请求</w:t>
      </w:r>
      <w:r/>
    </w:p>
    <w:p>
      <w:pPr>
        <w:ind w:firstLine="480"/>
        <w:spacing w:line="400" w:lineRule="exact"/>
        <w:rPr>
          <w:rFonts w:hint="default" w:ascii="Times New Roman" w:hAnsi="Times New Roman" w:eastAsia="方正仿宋_GBK" w:cs="Times New Roman"/>
          <w:szCs w:val="24"/>
          <w:u w:val="single"/>
        </w:rPr>
      </w:pPr>
      <w:r>
        <w:rPr>
          <w:rFonts w:hint="default" w:ascii="Times New Roman" w:hAnsi="Times New Roman" w:eastAsia="方正仿宋_GBK" w:cs="Times New Roman"/>
          <w:szCs w:val="24"/>
        </w:rPr>
        <w:t xml:space="preserve">请求：</w:t>
      </w:r>
      <w:r>
        <w:rPr>
          <w:rFonts w:hint="default" w:ascii="Times New Roman" w:hAnsi="Times New Roman" w:eastAsia="方正仿宋_GBK" w:cs="Times New Roman"/>
          <w:szCs w:val="24"/>
          <w:u w:val="single"/>
        </w:rPr>
        <w:t xml:space="preserve">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签字</w:t>
      </w:r>
      <w:r>
        <w:rPr>
          <w:rFonts w:hint="eastAsia" w:ascii="Times New Roman" w:hAnsi="Times New Roman" w:eastAsia="方正仿宋_GBK" w:cs="Times New Roman"/>
          <w:szCs w:val="24"/>
          <w:lang w:eastAsia="zh-CN"/>
        </w:rPr>
        <w:t xml:space="preserve">（</w:t>
      </w:r>
      <w:r>
        <w:rPr>
          <w:rFonts w:hint="default" w:ascii="Times New Roman" w:hAnsi="Times New Roman" w:eastAsia="方正仿宋_GBK" w:cs="Times New Roman"/>
          <w:szCs w:val="24"/>
        </w:rPr>
        <w:t xml:space="preserve">签章</w:t>
      </w:r>
      <w:r>
        <w:rPr>
          <w:rFonts w:hint="eastAsia" w:ascii="Times New Roman" w:hAnsi="Times New Roman" w:eastAsia="方正仿宋_GBK" w:cs="Times New Roman"/>
          <w:szCs w:val="24"/>
          <w:lang w:eastAsia="zh-CN"/>
        </w:rPr>
        <w:t xml:space="preserve">）</w:t>
      </w:r>
      <w:r>
        <w:rPr>
          <w:rFonts w:hint="default" w:ascii="Times New Roman" w:hAnsi="Times New Roman" w:eastAsia="方正仿宋_GBK" w:cs="Times New Roman"/>
          <w:szCs w:val="24"/>
        </w:rPr>
        <w:t xml:space="preserve">：                   公章：                      </w:t>
      </w:r>
      <w:r/>
    </w:p>
    <w:p>
      <w:pPr>
        <w:ind w:firstLine="480"/>
        <w:spacing w:line="40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日期：    </w:t>
      </w:r>
      <w:r/>
    </w:p>
    <w:p>
      <w:pPr>
        <w:ind w:firstLine="482"/>
        <w:spacing w:line="400" w:lineRule="exact"/>
        <w:rPr>
          <w:rFonts w:hint="default" w:ascii="Times New Roman" w:hAnsi="Times New Roman" w:eastAsia="方正仿宋_GBK" w:cs="Times New Roman"/>
          <w:b/>
          <w:szCs w:val="24"/>
        </w:rPr>
      </w:pPr>
      <w:r>
        <w:rPr>
          <w:rFonts w:hint="default" w:ascii="Times New Roman" w:hAnsi="Times New Roman" w:eastAsia="方正仿宋_GBK" w:cs="Times New Roman"/>
          <w:b/>
          <w:szCs w:val="24"/>
        </w:rPr>
        <w:t xml:space="preserve">质疑函制作说明：</w:t>
      </w:r>
      <w:r/>
    </w:p>
    <w:p>
      <w:pPr>
        <w:ind w:firstLine="480"/>
        <w:jc w:val="left"/>
        <w:spacing w:line="400" w:lineRule="exact"/>
        <w:widowControl/>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1、供应商提出质疑时，应提交质疑函和必要的证明材料。</w:t>
      </w:r>
      <w:r/>
    </w:p>
    <w:p>
      <w:pPr>
        <w:ind w:firstLine="480"/>
        <w:jc w:val="left"/>
        <w:spacing w:line="400" w:lineRule="exact"/>
        <w:widowControl/>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3、质疑供应商若对项目的某一分包进行质疑，质疑函中应列明具体分包号。</w:t>
      </w:r>
      <w:r/>
    </w:p>
    <w:p>
      <w:pPr>
        <w:ind w:firstLine="480"/>
        <w:jc w:val="left"/>
        <w:spacing w:line="400" w:lineRule="exact"/>
        <w:widowControl/>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4、质疑函的质疑事项应具体、明确，并有必要的事实依据和法律依据。</w:t>
      </w:r>
      <w:r/>
    </w:p>
    <w:p>
      <w:pPr>
        <w:ind w:firstLine="480"/>
        <w:jc w:val="left"/>
        <w:spacing w:line="400" w:lineRule="exact"/>
        <w:widowControl/>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5、质疑函的质疑请求应与质疑事项相关。</w:t>
      </w:r>
      <w:r/>
    </w:p>
    <w:p>
      <w:pPr>
        <w:ind w:firstLine="480"/>
        <w:jc w:val="left"/>
        <w:spacing w:line="400" w:lineRule="exact"/>
        <w:widowControl/>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621" w:right="1621" w:bottom="1621" w:left="162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pingfang sc">
    <w:panose1 w:val="020B0503020202020204"/>
  </w:font>
  <w:font w:name="方正仿宋_GBK">
    <w:panose1 w:val="020B0503020202020204"/>
  </w:font>
  <w:font w:name="苹方 常规">
    <w:panose1 w:val="020B0503020202020204"/>
  </w:font>
  <w:font w:name="MingLiU">
    <w:panose1 w:val="02020500000000000000"/>
  </w:font>
  <w:font w:name="微软雅黑">
    <w:panose1 w:val="020B0503020204020204"/>
  </w:font>
  <w:font w:name="Calibri">
    <w:panose1 w:val="020F0502020204030204"/>
  </w:font>
  <w:font w:name="Helvetica Neue">
    <w:panose1 w:val="020B0503020202020204"/>
  </w:font>
  <w:font w:name="方正公文小标宋">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0" b="0"/>
              <wp:wrapNone/>
              <wp:docPr id="1" name="组合 1"/>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wps:txbx>
                      <wps:bodyPr wrap="square" anchor="ctr" upright="1"/>
                    </wps:wsp>
                    <wps:wsp>
                      <wps:cNvPr id="1" name=""/>
                      <wps:cNvSpPr/>
                      <wps:spPr bwMode="auto">
                        <a:xfrm>
                          <a:off x="13004" y="16424"/>
                          <a:ext cx="10809" cy="708"/>
                        </a:xfrm>
                        <a:prstGeom prst="rect">
                          <a:avLst/>
                        </a:prstGeom>
                        <a:solidFill>
                          <a:srgbClr val="000000"/>
                        </a:solidFill>
                        <a:ln w="12700">
                          <a:noFill/>
                        </a:ln>
                      </wps:spPr>
                      <wps:txbx>
                        <w:txbxContent>
                          <w:p>
                            <w:pPr>
                              <w:ind w:firstLine="256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江苏威仕沃项目管理有限公司</w:t>
                            </w:r>
                            <w:r/>
                          </w:p>
                          <w:p>
                            <w:r/>
                            <w:r/>
                          </w:p>
                        </w:txbxContent>
                      </wps:txbx>
                      <wps:bodyPr wrap="square" anchor="ctr" upright="1"/>
                    </wps:wsp>
                  </wpg:wgp>
                </a:graphicData>
              </a:graphic>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v:textbox>
              </v:shape>
              <v:shape id="shape 2" o:spid="_x0000_s2" o:spt="1" type="#_x0000_t1" style="position:absolute;left:130;top:164;width:108;height:7;v-text-anchor:middle;visibility:visible;" fillcolor="#000000" stroked="f" strokeweight="1.00pt">
                <v:textbox inset="0,0,0,0">
                  <w:txbxContent>
                    <w:p>
                      <w:pPr>
                        <w:ind w:firstLine="256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江苏威仕沃项目管理有限公司</w:t>
                      </w:r>
                      <w:r/>
                    </w:p>
                    <w:p>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3"/>
                            <w:ind w:firstLine="360"/>
                            <w:tabs>
                              <w:tab w:val="clear" w:pos="4153" w:leader="none"/>
                              <w:tab w:val="clear" w:pos="4320" w:leader="none"/>
                              <w:tab w:val="clear" w:pos="8306" w:leader="none"/>
                              <w:tab w:val="clear" w:pos="8640"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3"/>
                      <w:ind w:firstLine="360"/>
                      <w:tabs>
                        <w:tab w:val="clear" w:pos="4153" w:leader="none"/>
                        <w:tab w:val="clear" w:pos="4320" w:leader="none"/>
                        <w:tab w:val="clear" w:pos="8306" w:leader="none"/>
                        <w:tab w:val="clear" w:pos="8640"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3"/>
                            <w:ind w:firstLine="360"/>
                            <w:tabs>
                              <w:tab w:val="clear" w:pos="4153" w:leader="none"/>
                              <w:tab w:val="clear" w:pos="4320" w:leader="none"/>
                              <w:tab w:val="clear" w:pos="8306" w:leader="none"/>
                              <w:tab w:val="clear" w:pos="8640"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3"/>
                      <w:ind w:firstLine="360"/>
                      <w:tabs>
                        <w:tab w:val="clear" w:pos="4153" w:leader="none"/>
                        <w:tab w:val="clear" w:pos="4320" w:leader="none"/>
                        <w:tab w:val="clear" w:pos="8306" w:leader="none"/>
                        <w:tab w:val="clear" w:pos="8640"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0" b="0"/>
              <wp:wrapNone/>
              <wp:docPr id="4" name="组合 8"/>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wps:txbx>
                      <wps:bodyPr wrap="square" anchor="ctr" upright="1"/>
                    </wps:wsp>
                    <wps:wsp>
                      <wps:cNvPr id="1" name=""/>
                      <wps:cNvSpPr/>
                      <wps:spPr bwMode="auto">
                        <a:xfrm>
                          <a:off x="13004" y="16424"/>
                          <a:ext cx="10809" cy="708"/>
                        </a:xfrm>
                        <a:prstGeom prst="rect">
                          <a:avLst/>
                        </a:prstGeom>
                        <a:solidFill>
                          <a:srgbClr val="000000"/>
                        </a:solidFill>
                        <a:ln w="12700">
                          <a:noFill/>
                        </a:ln>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p>
                            <w:r/>
                            <w:r/>
                          </w:p>
                        </w:txbxContent>
                      </wps:txbx>
                      <wps:bodyPr wrap="square" anchor="ctr" upright="1"/>
                    </wps:wsp>
                  </wpg:wgp>
                </a:graphicData>
              </a:graphic>
            </wp:anchor>
          </w:drawing>
        </mc:Choice>
        <mc:Fallback>
          <w:pict>
            <v:group id="group 5"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6" o:spid="_x0000_s6" o:spt="1" type="#_x0000_t1" style="position:absolute;left:119;top:164;width:7;height:7;v-text-anchor:middle;visibility:visible;" fillcolor="#000000" stroked="f" strokeweight="1.00pt">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v:textbox>
              </v:shape>
              <v:shape id="shape 7" o:spid="_x0000_s7" o:spt="1" type="#_x0000_t1" style="position:absolute;left:130;top:164;width:108;height:7;v-text-anchor:middle;visibility:visible;" fillcolor="#000000" stroked="f" strokeweight="1.00pt">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p>
                      <w:r/>
                      <w:r/>
                    </w:p>
                  </w:txbxContent>
                </v:textbox>
              </v:shape>
            </v:group>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239"/>
      <w:jc w:val="right"/>
      <w:rPr>
        <w:rFonts w:hint="eastAsia" w:ascii="方正仿宋_GBK" w:hAnsi="方正仿宋_GBK" w:eastAsia="方正仿宋_GBK" w:cs="方正仿宋_GBK"/>
        <w:i/>
        <w:iCs/>
      </w:rPr>
      <w:pBdr>
        <w:bottom w:val="single" w:color="000000" w:sz="4" w:space="1"/>
      </w:pBdr>
    </w:pPr>
    <w:r>
      <w:rPr>
        <w:rFonts w:hint="eastAsia" w:ascii="方正仿宋_GBK" w:hAnsi="方正仿宋_GBK" w:eastAsia="方正仿宋_GBK" w:cs="方正仿宋_GBK"/>
        <w:i/>
        <w:iCs/>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0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japaneseCounting"/>
      <w:isLgl w:val="false"/>
      <w:suff w:val="tab"/>
      <w:lvlText w:val="%1、"/>
      <w:lvlJc w:val="left"/>
      <w:pPr>
        <w:ind w:left="720" w:hanging="720"/>
        <w:tabs>
          <w:tab w:val="left" w:pos="720" w:leader="none"/>
        </w:tabs>
      </w:pPr>
    </w:lvl>
    <w:lvl w:ilvl="1">
      <w:start w:val="1"/>
      <w:numFmt w:val="decimal"/>
      <w:pStyle w:val="1116"/>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9">
    <w:name w:val="Heading 1 Char"/>
    <w:basedOn w:val="906"/>
    <w:link w:val="897"/>
    <w:uiPriority w:val="9"/>
    <w:rPr>
      <w:rFonts w:ascii="Arial" w:hAnsi="Arial" w:eastAsia="Arial" w:cs="Arial"/>
      <w:sz w:val="40"/>
      <w:szCs w:val="40"/>
    </w:rPr>
  </w:style>
  <w:style w:type="character" w:styleId="880">
    <w:name w:val="Heading 2 Char"/>
    <w:basedOn w:val="906"/>
    <w:link w:val="898"/>
    <w:uiPriority w:val="9"/>
    <w:rPr>
      <w:rFonts w:ascii="Arial" w:hAnsi="Arial" w:eastAsia="Arial" w:cs="Arial"/>
      <w:sz w:val="34"/>
    </w:rPr>
  </w:style>
  <w:style w:type="character" w:styleId="881">
    <w:name w:val="Heading 3 Char"/>
    <w:basedOn w:val="906"/>
    <w:link w:val="899"/>
    <w:uiPriority w:val="9"/>
    <w:rPr>
      <w:rFonts w:ascii="Arial" w:hAnsi="Arial" w:eastAsia="Arial" w:cs="Arial"/>
      <w:sz w:val="30"/>
      <w:szCs w:val="30"/>
    </w:rPr>
  </w:style>
  <w:style w:type="character" w:styleId="882">
    <w:name w:val="Heading 4 Char"/>
    <w:basedOn w:val="906"/>
    <w:link w:val="900"/>
    <w:uiPriority w:val="9"/>
    <w:rPr>
      <w:rFonts w:ascii="Arial" w:hAnsi="Arial" w:eastAsia="Arial" w:cs="Arial"/>
      <w:b/>
      <w:bCs/>
      <w:sz w:val="26"/>
      <w:szCs w:val="26"/>
    </w:rPr>
  </w:style>
  <w:style w:type="character" w:styleId="883">
    <w:name w:val="Heading 5 Char"/>
    <w:basedOn w:val="906"/>
    <w:link w:val="901"/>
    <w:uiPriority w:val="9"/>
    <w:rPr>
      <w:rFonts w:ascii="Arial" w:hAnsi="Arial" w:eastAsia="Arial" w:cs="Arial"/>
      <w:b/>
      <w:bCs/>
      <w:sz w:val="24"/>
      <w:szCs w:val="24"/>
    </w:rPr>
  </w:style>
  <w:style w:type="character" w:styleId="884">
    <w:name w:val="Heading 6 Char"/>
    <w:basedOn w:val="906"/>
    <w:link w:val="902"/>
    <w:uiPriority w:val="9"/>
    <w:rPr>
      <w:rFonts w:ascii="Arial" w:hAnsi="Arial" w:eastAsia="Arial" w:cs="Arial"/>
      <w:b/>
      <w:bCs/>
      <w:sz w:val="22"/>
      <w:szCs w:val="22"/>
    </w:rPr>
  </w:style>
  <w:style w:type="character" w:styleId="885">
    <w:name w:val="Heading 7 Char"/>
    <w:basedOn w:val="906"/>
    <w:link w:val="903"/>
    <w:uiPriority w:val="9"/>
    <w:rPr>
      <w:rFonts w:ascii="Arial" w:hAnsi="Arial" w:eastAsia="Arial" w:cs="Arial"/>
      <w:b/>
      <w:bCs/>
      <w:i/>
      <w:iCs/>
      <w:sz w:val="22"/>
      <w:szCs w:val="22"/>
    </w:rPr>
  </w:style>
  <w:style w:type="character" w:styleId="886">
    <w:name w:val="Heading 8 Char"/>
    <w:basedOn w:val="906"/>
    <w:link w:val="904"/>
    <w:uiPriority w:val="9"/>
    <w:rPr>
      <w:rFonts w:ascii="Arial" w:hAnsi="Arial" w:eastAsia="Arial" w:cs="Arial"/>
      <w:i/>
      <w:iCs/>
      <w:sz w:val="22"/>
      <w:szCs w:val="22"/>
    </w:rPr>
  </w:style>
  <w:style w:type="character" w:styleId="887">
    <w:name w:val="Heading 9 Char"/>
    <w:basedOn w:val="906"/>
    <w:link w:val="905"/>
    <w:uiPriority w:val="9"/>
    <w:rPr>
      <w:rFonts w:ascii="Arial" w:hAnsi="Arial" w:eastAsia="Arial" w:cs="Arial"/>
      <w:i/>
      <w:iCs/>
      <w:sz w:val="21"/>
      <w:szCs w:val="21"/>
    </w:rPr>
  </w:style>
  <w:style w:type="character" w:styleId="888">
    <w:name w:val="Title Char"/>
    <w:basedOn w:val="906"/>
    <w:link w:val="935"/>
    <w:uiPriority w:val="10"/>
    <w:rPr>
      <w:sz w:val="48"/>
      <w:szCs w:val="48"/>
    </w:rPr>
  </w:style>
  <w:style w:type="character" w:styleId="889">
    <w:name w:val="Subtitle Char"/>
    <w:basedOn w:val="906"/>
    <w:link w:val="927"/>
    <w:uiPriority w:val="11"/>
    <w:rPr>
      <w:sz w:val="24"/>
      <w:szCs w:val="24"/>
    </w:rPr>
  </w:style>
  <w:style w:type="character" w:styleId="890">
    <w:name w:val="Quote Char"/>
    <w:link w:val="957"/>
    <w:uiPriority w:val="29"/>
    <w:rPr>
      <w:i/>
    </w:rPr>
  </w:style>
  <w:style w:type="character" w:styleId="891">
    <w:name w:val="Intense Quote Char"/>
    <w:link w:val="959"/>
    <w:uiPriority w:val="30"/>
    <w:rPr>
      <w:i/>
    </w:rPr>
  </w:style>
  <w:style w:type="character" w:styleId="892">
    <w:name w:val="Header Char"/>
    <w:basedOn w:val="906"/>
    <w:link w:val="924"/>
    <w:uiPriority w:val="99"/>
  </w:style>
  <w:style w:type="character" w:styleId="893">
    <w:name w:val="Caption Char"/>
    <w:basedOn w:val="910"/>
    <w:link w:val="923"/>
    <w:uiPriority w:val="99"/>
  </w:style>
  <w:style w:type="character" w:styleId="894">
    <w:name w:val="Footnote Text Char"/>
    <w:link w:val="928"/>
    <w:uiPriority w:val="99"/>
    <w:rPr>
      <w:sz w:val="18"/>
    </w:rPr>
  </w:style>
  <w:style w:type="character" w:styleId="895">
    <w:name w:val="Endnote Text Char"/>
    <w:link w:val="921"/>
    <w:uiPriority w:val="99"/>
    <w:rPr>
      <w:sz w:val="20"/>
    </w:rPr>
  </w:style>
  <w:style w:type="paragraph" w:styleId="896" w:default="1">
    <w:name w:val="Normal"/>
    <w:uiPriority w:val="0"/>
    <w:qFormat/>
    <w:pPr>
      <w:ind w:firstLine="640"/>
      <w:jc w:val="both"/>
      <w:spacing w:line="580" w:lineRule="exact"/>
      <w:widowControl w:val="off"/>
    </w:pPr>
    <w:rPr>
      <w:rFonts w:ascii="Times New Roman" w:hAnsi="Times New Roman" w:eastAsia="黑体" w:cs="Times New Roman"/>
      <w:sz w:val="24"/>
      <w:szCs w:val="21"/>
      <w:lang w:val="en-US" w:eastAsia="zh-CN" w:bidi="ar-SA"/>
    </w:rPr>
  </w:style>
  <w:style w:type="paragraph" w:styleId="897">
    <w:name w:val="Heading 1"/>
    <w:basedOn w:val="896"/>
    <w:next w:val="896"/>
    <w:link w:val="944"/>
    <w:uiPriority w:val="0"/>
    <w:qFormat/>
    <w:pPr>
      <w:jc w:val="left"/>
      <w:spacing w:before="100" w:beforeAutospacing="1" w:after="100" w:afterAutospacing="1"/>
      <w:widowControl/>
      <w:outlineLvl w:val="0"/>
    </w:pPr>
    <w:rPr>
      <w:rFonts w:ascii="宋体" w:hAnsi="宋体" w:cs="宋体"/>
      <w:b/>
      <w:bCs/>
      <w:sz w:val="48"/>
      <w:szCs w:val="48"/>
    </w:rPr>
  </w:style>
  <w:style w:type="paragraph" w:styleId="898">
    <w:name w:val="Heading 2"/>
    <w:basedOn w:val="896"/>
    <w:next w:val="896"/>
    <w:link w:val="945"/>
    <w:uiPriority w:val="0"/>
    <w:qFormat/>
    <w:pPr>
      <w:jc w:val="center"/>
      <w:keepLines/>
      <w:keepNext/>
      <w:spacing w:before="260" w:after="260" w:line="416" w:lineRule="auto"/>
      <w:outlineLvl w:val="1"/>
    </w:pPr>
    <w:rPr>
      <w:rFonts w:ascii="Arial" w:hAnsi="Arial" w:eastAsia="幼圆"/>
      <w:b/>
      <w:sz w:val="44"/>
      <w:szCs w:val="20"/>
    </w:rPr>
  </w:style>
  <w:style w:type="paragraph" w:styleId="899">
    <w:name w:val="Heading 3"/>
    <w:basedOn w:val="896"/>
    <w:next w:val="896"/>
    <w:link w:val="946"/>
    <w:uiPriority w:val="0"/>
    <w:qFormat/>
    <w:pPr>
      <w:keepLines/>
      <w:keepNext/>
      <w:spacing w:before="260" w:after="260" w:line="416" w:lineRule="auto"/>
      <w:outlineLvl w:val="2"/>
    </w:pPr>
    <w:rPr>
      <w:b/>
      <w:sz w:val="32"/>
      <w:szCs w:val="20"/>
    </w:rPr>
  </w:style>
  <w:style w:type="paragraph" w:styleId="900">
    <w:name w:val="Heading 4"/>
    <w:basedOn w:val="896"/>
    <w:next w:val="908"/>
    <w:link w:val="947"/>
    <w:uiPriority w:val="9"/>
    <w:qFormat/>
    <w:pPr>
      <w:keepLines/>
      <w:keepNext/>
      <w:spacing w:before="280" w:after="290" w:line="376" w:lineRule="auto"/>
      <w:outlineLvl w:val="3"/>
    </w:pPr>
    <w:rPr>
      <w:rFonts w:ascii="Arial" w:hAnsi="Arial" w:eastAsia="黑体"/>
      <w:b/>
      <w:bCs/>
      <w:sz w:val="28"/>
      <w:szCs w:val="28"/>
    </w:rPr>
  </w:style>
  <w:style w:type="paragraph" w:styleId="901">
    <w:name w:val="Heading 5"/>
    <w:basedOn w:val="896"/>
    <w:next w:val="896"/>
    <w:link w:val="948"/>
    <w:uiPriority w:val="9"/>
    <w:unhideWhenUsed/>
    <w:qFormat/>
    <w:pPr>
      <w:keepLines/>
      <w:keepNext/>
      <w:spacing w:before="320" w:after="200"/>
      <w:outlineLvl w:val="4"/>
    </w:pPr>
    <w:rPr>
      <w:rFonts w:ascii="Arial" w:hAnsi="Arial" w:eastAsia="Arial" w:cs="Arial"/>
      <w:b/>
      <w:bCs/>
      <w:szCs w:val="24"/>
    </w:rPr>
  </w:style>
  <w:style w:type="paragraph" w:styleId="902">
    <w:name w:val="Heading 6"/>
    <w:basedOn w:val="896"/>
    <w:next w:val="896"/>
    <w:link w:val="949"/>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50"/>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951"/>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952"/>
    <w:uiPriority w:val="9"/>
    <w:unhideWhenUsed/>
    <w:qFormat/>
    <w:pPr>
      <w:keepLines/>
      <w:keepNext/>
      <w:spacing w:before="320" w:after="200"/>
      <w:outlineLvl w:val="8"/>
    </w:pPr>
    <w:rPr>
      <w:rFonts w:ascii="Arial" w:hAnsi="Arial" w:eastAsia="Arial" w:cs="Arial"/>
      <w:i/>
      <w:iCs/>
      <w:sz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Normal Indent"/>
    <w:basedOn w:val="896"/>
    <w:uiPriority w:val="0"/>
    <w:qFormat/>
    <w:pPr>
      <w:ind w:firstLine="420"/>
    </w:pPr>
    <w:rPr>
      <w:szCs w:val="20"/>
    </w:rPr>
  </w:style>
  <w:style w:type="paragraph" w:styleId="909">
    <w:name w:val="toc 7"/>
    <w:basedOn w:val="896"/>
    <w:next w:val="896"/>
    <w:uiPriority w:val="39"/>
    <w:unhideWhenUsed/>
    <w:qFormat/>
    <w:pPr>
      <w:ind w:left="1701" w:firstLine="0"/>
      <w:spacing w:after="57"/>
    </w:pPr>
  </w:style>
  <w:style w:type="paragraph" w:styleId="910">
    <w:name w:val="Caption"/>
    <w:basedOn w:val="896"/>
    <w:next w:val="8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1">
    <w:name w:val="annotation text"/>
    <w:basedOn w:val="896"/>
    <w:uiPriority w:val="0"/>
    <w:qFormat/>
    <w:pPr>
      <w:jc w:val="left"/>
    </w:pPr>
  </w:style>
  <w:style w:type="paragraph" w:styleId="912">
    <w:name w:val="Body Text"/>
    <w:basedOn w:val="896"/>
    <w:uiPriority w:val="99"/>
    <w:unhideWhenUsed/>
    <w:qFormat/>
    <w:pPr>
      <w:ind w:firstLine="454"/>
      <w:spacing w:line="180" w:lineRule="atLeast"/>
      <w:widowControl/>
    </w:pPr>
    <w:rPr>
      <w:rFonts w:ascii="Arial" w:hAnsi="Arial"/>
      <w:spacing w:val="-5"/>
      <w:sz w:val="28"/>
      <w:szCs w:val="20"/>
    </w:rPr>
  </w:style>
  <w:style w:type="paragraph" w:styleId="913">
    <w:name w:val="Body Text Indent"/>
    <w:basedOn w:val="896"/>
    <w:link w:val="1092"/>
    <w:uiPriority w:val="0"/>
    <w:unhideWhenUsed/>
    <w:qFormat/>
    <w:pPr>
      <w:ind w:left="420" w:firstLine="0"/>
      <w:spacing w:after="120" w:line="240" w:lineRule="auto"/>
    </w:pPr>
    <w:rPr>
      <w:sz w:val="21"/>
      <w:szCs w:val="24"/>
    </w:rPr>
  </w:style>
  <w:style w:type="paragraph" w:styleId="914">
    <w:name w:val="Block Text"/>
    <w:basedOn w:val="896"/>
    <w:uiPriority w:val="0"/>
    <w:qFormat/>
    <w:pPr>
      <w:ind w:left="1440" w:right="1440"/>
      <w:spacing w:after="120"/>
    </w:pPr>
  </w:style>
  <w:style w:type="paragraph" w:styleId="915">
    <w:name w:val="index 4"/>
    <w:basedOn w:val="896"/>
    <w:next w:val="896"/>
    <w:uiPriority w:val="0"/>
    <w:qFormat/>
    <w:pPr>
      <w:ind w:left="600"/>
    </w:pPr>
    <w:rPr>
      <w:rFonts w:ascii="Verdana" w:hAnsi="Verdana"/>
    </w:rPr>
  </w:style>
  <w:style w:type="paragraph" w:styleId="916">
    <w:name w:val="toc 5"/>
    <w:basedOn w:val="896"/>
    <w:next w:val="896"/>
    <w:uiPriority w:val="39"/>
    <w:unhideWhenUsed/>
    <w:qFormat/>
    <w:pPr>
      <w:ind w:left="1134" w:firstLine="0"/>
      <w:spacing w:after="57"/>
    </w:pPr>
  </w:style>
  <w:style w:type="paragraph" w:styleId="917">
    <w:name w:val="toc 3"/>
    <w:basedOn w:val="896"/>
    <w:next w:val="896"/>
    <w:uiPriority w:val="39"/>
    <w:unhideWhenUsed/>
    <w:qFormat/>
    <w:pPr>
      <w:ind w:left="567" w:firstLine="0"/>
      <w:spacing w:after="57"/>
    </w:pPr>
  </w:style>
  <w:style w:type="paragraph" w:styleId="918">
    <w:name w:val="Plain Text"/>
    <w:basedOn w:val="896"/>
    <w:uiPriority w:val="0"/>
    <w:qFormat/>
    <w:rPr>
      <w:rFonts w:hint="eastAsia" w:ascii="宋体" w:hAnsi="Courier New"/>
      <w:szCs w:val="20"/>
    </w:rPr>
  </w:style>
  <w:style w:type="paragraph" w:styleId="919">
    <w:name w:val="toc 8"/>
    <w:basedOn w:val="896"/>
    <w:next w:val="896"/>
    <w:uiPriority w:val="39"/>
    <w:unhideWhenUsed/>
    <w:qFormat/>
    <w:pPr>
      <w:ind w:left="1984" w:firstLine="0"/>
      <w:spacing w:after="57"/>
    </w:pPr>
  </w:style>
  <w:style w:type="paragraph" w:styleId="920">
    <w:name w:val="Date"/>
    <w:basedOn w:val="896"/>
    <w:next w:val="896"/>
    <w:uiPriority w:val="0"/>
    <w:qFormat/>
    <w:rPr>
      <w:szCs w:val="20"/>
    </w:rPr>
  </w:style>
  <w:style w:type="paragraph" w:styleId="921">
    <w:name w:val="endnote text"/>
    <w:basedOn w:val="896"/>
    <w:link w:val="1090"/>
    <w:uiPriority w:val="99"/>
    <w:semiHidden/>
    <w:unhideWhenUsed/>
    <w:qFormat/>
    <w:pPr>
      <w:spacing w:line="240" w:lineRule="auto"/>
    </w:pPr>
    <w:rPr>
      <w:sz w:val="20"/>
    </w:rPr>
  </w:style>
  <w:style w:type="paragraph" w:styleId="922">
    <w:name w:val="Balloon Text"/>
    <w:basedOn w:val="896"/>
    <w:link w:val="1093"/>
    <w:uiPriority w:val="0"/>
    <w:qFormat/>
    <w:pPr>
      <w:spacing w:line="240" w:lineRule="auto"/>
    </w:pPr>
    <w:rPr>
      <w:sz w:val="18"/>
      <w:szCs w:val="18"/>
    </w:rPr>
  </w:style>
  <w:style w:type="paragraph" w:styleId="923">
    <w:name w:val="Footer"/>
    <w:basedOn w:val="896"/>
    <w:link w:val="963"/>
    <w:uiPriority w:val="0"/>
    <w:qFormat/>
    <w:pPr>
      <w:jc w:val="left"/>
      <w:tabs>
        <w:tab w:val="center" w:pos="4153" w:leader="none"/>
        <w:tab w:val="center" w:pos="4320" w:leader="none"/>
        <w:tab w:val="right" w:pos="8306" w:leader="none"/>
        <w:tab w:val="right" w:pos="8640" w:leader="none"/>
      </w:tabs>
    </w:pPr>
    <w:rPr>
      <w:sz w:val="18"/>
    </w:rPr>
  </w:style>
  <w:style w:type="paragraph" w:styleId="924">
    <w:name w:val="Header"/>
    <w:basedOn w:val="896"/>
    <w:link w:val="961"/>
    <w:uiPriority w:val="0"/>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25">
    <w:name w:val="toc 1"/>
    <w:basedOn w:val="896"/>
    <w:next w:val="896"/>
    <w:uiPriority w:val="39"/>
    <w:unhideWhenUsed/>
    <w:qFormat/>
  </w:style>
  <w:style w:type="paragraph" w:styleId="926">
    <w:name w:val="toc 4"/>
    <w:basedOn w:val="896"/>
    <w:next w:val="896"/>
    <w:uiPriority w:val="39"/>
    <w:unhideWhenUsed/>
    <w:qFormat/>
    <w:pPr>
      <w:ind w:left="850" w:firstLine="0"/>
      <w:spacing w:after="57"/>
    </w:pPr>
  </w:style>
  <w:style w:type="paragraph" w:styleId="927">
    <w:name w:val="Subtitle"/>
    <w:basedOn w:val="896"/>
    <w:next w:val="896"/>
    <w:link w:val="956"/>
    <w:uiPriority w:val="11"/>
    <w:qFormat/>
    <w:pPr>
      <w:spacing w:before="200" w:after="200"/>
    </w:pPr>
    <w:rPr>
      <w:szCs w:val="24"/>
    </w:rPr>
  </w:style>
  <w:style w:type="paragraph" w:styleId="928">
    <w:name w:val="footnote text"/>
    <w:basedOn w:val="896"/>
    <w:link w:val="1089"/>
    <w:uiPriority w:val="99"/>
    <w:semiHidden/>
    <w:unhideWhenUsed/>
    <w:qFormat/>
    <w:pPr>
      <w:spacing w:after="40" w:line="240" w:lineRule="auto"/>
    </w:pPr>
    <w:rPr>
      <w:sz w:val="18"/>
    </w:rPr>
  </w:style>
  <w:style w:type="paragraph" w:styleId="929">
    <w:name w:val="toc 6"/>
    <w:basedOn w:val="896"/>
    <w:next w:val="896"/>
    <w:uiPriority w:val="39"/>
    <w:unhideWhenUsed/>
    <w:qFormat/>
    <w:pPr>
      <w:ind w:left="1417" w:firstLine="0"/>
      <w:spacing w:after="57"/>
    </w:pPr>
  </w:style>
  <w:style w:type="paragraph" w:styleId="930">
    <w:name w:val="table of figures"/>
    <w:basedOn w:val="896"/>
    <w:next w:val="896"/>
    <w:uiPriority w:val="99"/>
    <w:unhideWhenUsed/>
    <w:qFormat/>
  </w:style>
  <w:style w:type="paragraph" w:styleId="931">
    <w:name w:val="toc 2"/>
    <w:basedOn w:val="896"/>
    <w:next w:val="896"/>
    <w:uiPriority w:val="39"/>
    <w:unhideWhenUsed/>
    <w:qFormat/>
    <w:pPr>
      <w:ind w:left="420"/>
    </w:pPr>
  </w:style>
  <w:style w:type="paragraph" w:styleId="932">
    <w:name w:val="toc 9"/>
    <w:basedOn w:val="896"/>
    <w:next w:val="896"/>
    <w:uiPriority w:val="39"/>
    <w:unhideWhenUsed/>
    <w:qFormat/>
    <w:pPr>
      <w:ind w:left="2268" w:firstLine="0"/>
      <w:spacing w:after="57"/>
    </w:pPr>
  </w:style>
  <w:style w:type="paragraph" w:styleId="933">
    <w:name w:val="Body Text 2"/>
    <w:basedOn w:val="896"/>
    <w:uiPriority w:val="0"/>
    <w:qFormat/>
    <w:pPr>
      <w:spacing w:after="120" w:line="480" w:lineRule="auto"/>
    </w:pPr>
  </w:style>
  <w:style w:type="paragraph" w:styleId="934">
    <w:name w:val="Normal (Web)"/>
    <w:basedOn w:val="896"/>
    <w:uiPriority w:val="0"/>
    <w:qFormat/>
    <w:pPr>
      <w:jc w:val="left"/>
      <w:spacing w:before="100" w:beforeAutospacing="1" w:after="100" w:afterAutospacing="1"/>
      <w:widowControl/>
    </w:pPr>
    <w:rPr>
      <w:rFonts w:ascii="宋体" w:hAnsi="宋体" w:cs="宋体"/>
      <w:szCs w:val="24"/>
    </w:rPr>
  </w:style>
  <w:style w:type="paragraph" w:styleId="935">
    <w:name w:val="Title"/>
    <w:basedOn w:val="896"/>
    <w:next w:val="896"/>
    <w:link w:val="955"/>
    <w:uiPriority w:val="0"/>
    <w:qFormat/>
    <w:pPr>
      <w:jc w:val="center"/>
      <w:spacing w:before="240" w:after="60"/>
      <w:outlineLvl w:val="0"/>
    </w:pPr>
    <w:rPr>
      <w:rFonts w:ascii="Arial" w:hAnsi="Arial"/>
      <w:sz w:val="32"/>
    </w:rPr>
  </w:style>
  <w:style w:type="paragraph" w:styleId="936">
    <w:name w:val="Body Text First Indent"/>
    <w:basedOn w:val="912"/>
    <w:uiPriority w:val="99"/>
    <w:unhideWhenUsed/>
    <w:qFormat/>
    <w:pPr>
      <w:ind w:firstLine="420"/>
      <w:spacing w:after="120"/>
    </w:pPr>
    <w:rPr>
      <w:rFonts w:ascii="Times New Roman"/>
      <w:sz w:val="21"/>
      <w:szCs w:val="24"/>
    </w:rPr>
  </w:style>
  <w:style w:type="paragraph" w:styleId="937">
    <w:name w:val="Body Text First Indent 2"/>
    <w:basedOn w:val="913"/>
    <w:uiPriority w:val="0"/>
    <w:qFormat/>
    <w:pPr>
      <w:ind w:firstLine="420"/>
    </w:pPr>
    <w:rPr>
      <w:rFonts w:ascii="宋体"/>
    </w:rPr>
  </w:style>
  <w:style w:type="table" w:styleId="938">
    <w:name w:val="Table Grid"/>
    <w:basedOn w:val="907"/>
    <w:uiPriority w:val="0"/>
    <w:qFormat/>
    <w:pPr>
      <w:jc w:val="both"/>
      <w:widowControl w:val="off"/>
    </w:pPr>
    <w:tblPr>
      <w:tblCellMar>
        <w:left w:w="108" w:type="dxa"/>
        <w:top w:w="0" w:type="dxa"/>
        <w:right w:w="108" w:type="dxa"/>
        <w:bottom w:w="0" w:type="dxa"/>
      </w:tblCellMar>
    </w:tblPr>
  </w:style>
  <w:style w:type="character" w:styleId="939">
    <w:name w:val="Strong"/>
    <w:uiPriority w:val="0"/>
    <w:qFormat/>
    <w:rPr>
      <w:b/>
    </w:rPr>
  </w:style>
  <w:style w:type="character" w:styleId="940">
    <w:name w:val="endnote reference"/>
    <w:uiPriority w:val="99"/>
    <w:semiHidden/>
    <w:unhideWhenUsed/>
    <w:qFormat/>
    <w:rPr>
      <w:vertAlign w:val="superscript"/>
    </w:rPr>
  </w:style>
  <w:style w:type="character" w:styleId="941">
    <w:name w:val="page number"/>
    <w:uiPriority w:val="0"/>
    <w:qFormat/>
  </w:style>
  <w:style w:type="character" w:styleId="942">
    <w:name w:val="Hyperlink"/>
    <w:uiPriority w:val="0"/>
    <w:qFormat/>
    <w:rPr>
      <w:color w:val="0000ff"/>
      <w:u w:val="single"/>
    </w:rPr>
  </w:style>
  <w:style w:type="character" w:styleId="943">
    <w:name w:val="footnote reference"/>
    <w:uiPriority w:val="99"/>
    <w:unhideWhenUsed/>
    <w:qFormat/>
    <w:rPr>
      <w:vertAlign w:val="superscript"/>
    </w:rPr>
  </w:style>
  <w:style w:type="character" w:styleId="944" w:customStyle="1">
    <w:name w:val="标题 1 Char"/>
    <w:link w:val="897"/>
    <w:uiPriority w:val="9"/>
    <w:qFormat/>
    <w:rPr>
      <w:rFonts w:ascii="Arial" w:hAnsi="Arial" w:eastAsia="Arial" w:cs="Arial"/>
      <w:sz w:val="40"/>
      <w:szCs w:val="40"/>
    </w:rPr>
  </w:style>
  <w:style w:type="character" w:styleId="945" w:customStyle="1">
    <w:name w:val="标题 2 Char"/>
    <w:link w:val="898"/>
    <w:uiPriority w:val="9"/>
    <w:qFormat/>
    <w:rPr>
      <w:rFonts w:ascii="Arial" w:hAnsi="Arial" w:eastAsia="Arial" w:cs="Arial"/>
      <w:sz w:val="34"/>
    </w:rPr>
  </w:style>
  <w:style w:type="character" w:styleId="946" w:customStyle="1">
    <w:name w:val="标题 3 Char"/>
    <w:link w:val="899"/>
    <w:uiPriority w:val="9"/>
    <w:qFormat/>
    <w:rPr>
      <w:rFonts w:ascii="Arial" w:hAnsi="Arial" w:eastAsia="Arial" w:cs="Arial"/>
      <w:sz w:val="30"/>
      <w:szCs w:val="30"/>
    </w:rPr>
  </w:style>
  <w:style w:type="character" w:styleId="947" w:customStyle="1">
    <w:name w:val="标题 4 Char"/>
    <w:link w:val="900"/>
    <w:uiPriority w:val="9"/>
    <w:qFormat/>
    <w:rPr>
      <w:rFonts w:ascii="Arial" w:hAnsi="Arial" w:eastAsia="Arial" w:cs="Arial"/>
      <w:b/>
      <w:bCs/>
      <w:sz w:val="26"/>
      <w:szCs w:val="26"/>
    </w:rPr>
  </w:style>
  <w:style w:type="character" w:styleId="948" w:customStyle="1">
    <w:name w:val="标题 5 Char"/>
    <w:link w:val="901"/>
    <w:uiPriority w:val="9"/>
    <w:qFormat/>
    <w:rPr>
      <w:rFonts w:ascii="Arial" w:hAnsi="Arial" w:eastAsia="Arial" w:cs="Arial"/>
      <w:b/>
      <w:bCs/>
      <w:sz w:val="24"/>
      <w:szCs w:val="24"/>
    </w:rPr>
  </w:style>
  <w:style w:type="character" w:styleId="949" w:customStyle="1">
    <w:name w:val="标题 6 Char"/>
    <w:link w:val="902"/>
    <w:uiPriority w:val="9"/>
    <w:qFormat/>
    <w:rPr>
      <w:rFonts w:ascii="Arial" w:hAnsi="Arial" w:eastAsia="Arial" w:cs="Arial"/>
      <w:b/>
      <w:bCs/>
      <w:sz w:val="22"/>
      <w:szCs w:val="22"/>
    </w:rPr>
  </w:style>
  <w:style w:type="character" w:styleId="950" w:customStyle="1">
    <w:name w:val="标题 7 Char"/>
    <w:link w:val="903"/>
    <w:uiPriority w:val="9"/>
    <w:qFormat/>
    <w:rPr>
      <w:rFonts w:ascii="Arial" w:hAnsi="Arial" w:eastAsia="Arial" w:cs="Arial"/>
      <w:b/>
      <w:bCs/>
      <w:i/>
      <w:iCs/>
      <w:sz w:val="22"/>
      <w:szCs w:val="22"/>
    </w:rPr>
  </w:style>
  <w:style w:type="character" w:styleId="951" w:customStyle="1">
    <w:name w:val="标题 8 Char"/>
    <w:link w:val="904"/>
    <w:uiPriority w:val="9"/>
    <w:qFormat/>
    <w:rPr>
      <w:rFonts w:ascii="Arial" w:hAnsi="Arial" w:eastAsia="Arial" w:cs="Arial"/>
      <w:i/>
      <w:iCs/>
      <w:sz w:val="22"/>
      <w:szCs w:val="22"/>
    </w:rPr>
  </w:style>
  <w:style w:type="character" w:styleId="952" w:customStyle="1">
    <w:name w:val="标题 9 Char"/>
    <w:link w:val="905"/>
    <w:uiPriority w:val="9"/>
    <w:qFormat/>
    <w:rPr>
      <w:rFonts w:ascii="Arial" w:hAnsi="Arial" w:eastAsia="Arial" w:cs="Arial"/>
      <w:i/>
      <w:iCs/>
      <w:sz w:val="21"/>
      <w:szCs w:val="21"/>
    </w:rPr>
  </w:style>
  <w:style w:type="paragraph" w:styleId="953">
    <w:name w:val="List Paragraph"/>
    <w:basedOn w:val="896"/>
    <w:uiPriority w:val="99"/>
    <w:qFormat/>
    <w:pPr>
      <w:ind w:firstLine="420"/>
    </w:pPr>
  </w:style>
  <w:style w:type="paragraph" w:styleId="954">
    <w:name w:val="No Spacing"/>
    <w:uiPriority w:val="1"/>
    <w:qFormat/>
    <w:rPr>
      <w:rFonts w:ascii="Times New Roman" w:hAnsi="Times New Roman" w:eastAsia="宋体" w:cs="Times New Roman"/>
      <w:lang w:val="en-US" w:eastAsia="zh-CN" w:bidi="ar-SA"/>
    </w:rPr>
  </w:style>
  <w:style w:type="character" w:styleId="955" w:customStyle="1">
    <w:name w:val="标题 Char"/>
    <w:link w:val="935"/>
    <w:uiPriority w:val="10"/>
    <w:qFormat/>
    <w:rPr>
      <w:sz w:val="48"/>
      <w:szCs w:val="48"/>
    </w:rPr>
  </w:style>
  <w:style w:type="character" w:styleId="956" w:customStyle="1">
    <w:name w:val="副标题 Char"/>
    <w:link w:val="927"/>
    <w:uiPriority w:val="11"/>
    <w:qFormat/>
    <w:rPr>
      <w:sz w:val="24"/>
      <w:szCs w:val="24"/>
    </w:rPr>
  </w:style>
  <w:style w:type="paragraph" w:styleId="957">
    <w:name w:val="Quote"/>
    <w:basedOn w:val="896"/>
    <w:next w:val="896"/>
    <w:link w:val="958"/>
    <w:uiPriority w:val="29"/>
    <w:qFormat/>
    <w:pPr>
      <w:ind w:left="720" w:right="720"/>
    </w:pPr>
    <w:rPr>
      <w:i/>
    </w:rPr>
  </w:style>
  <w:style w:type="character" w:styleId="958" w:customStyle="1">
    <w:name w:val="引用 Char"/>
    <w:link w:val="957"/>
    <w:uiPriority w:val="29"/>
    <w:qFormat/>
    <w:rPr>
      <w:i/>
    </w:rPr>
  </w:style>
  <w:style w:type="paragraph" w:styleId="959">
    <w:name w:val="Intense Quote"/>
    <w:basedOn w:val="896"/>
    <w:next w:val="896"/>
    <w:link w:val="9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明显引用 Char"/>
    <w:link w:val="959"/>
    <w:uiPriority w:val="30"/>
    <w:qFormat/>
    <w:rPr>
      <w:i/>
    </w:rPr>
  </w:style>
  <w:style w:type="character" w:styleId="961" w:customStyle="1">
    <w:name w:val="页眉 Char"/>
    <w:link w:val="924"/>
    <w:uiPriority w:val="99"/>
    <w:qFormat/>
  </w:style>
  <w:style w:type="character" w:styleId="962" w:customStyle="1">
    <w:name w:val="Footer Char"/>
    <w:uiPriority w:val="99"/>
    <w:qFormat/>
  </w:style>
  <w:style w:type="character" w:styleId="963" w:customStyle="1">
    <w:name w:val="页脚 Char"/>
    <w:link w:val="923"/>
    <w:uiPriority w:val="99"/>
    <w:qFormat/>
  </w:style>
  <w:style w:type="table" w:styleId="9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9" w:customStyle="1">
    <w:name w:val="脚注文本 Char"/>
    <w:link w:val="928"/>
    <w:uiPriority w:val="99"/>
    <w:qFormat/>
    <w:rPr>
      <w:sz w:val="18"/>
    </w:rPr>
  </w:style>
  <w:style w:type="character" w:styleId="1090" w:customStyle="1">
    <w:name w:val="尾注文本 Char"/>
    <w:link w:val="921"/>
    <w:uiPriority w:val="99"/>
    <w:qFormat/>
    <w:rPr>
      <w:sz w:val="20"/>
    </w:rPr>
  </w:style>
  <w:style w:type="paragraph" w:styleId="1091" w:customStyle="1">
    <w:name w:val="TOC Heading"/>
    <w:uiPriority w:val="39"/>
    <w:unhideWhenUsed/>
    <w:qFormat/>
    <w:rPr>
      <w:rFonts w:ascii="Times New Roman" w:hAnsi="Times New Roman" w:eastAsia="宋体" w:cs="Times New Roman"/>
      <w:lang w:val="en-US" w:eastAsia="zh-CN" w:bidi="ar-SA"/>
    </w:rPr>
  </w:style>
  <w:style w:type="character" w:styleId="1092" w:customStyle="1">
    <w:name w:val="正文文本缩进 Char"/>
    <w:link w:val="913"/>
    <w:uiPriority w:val="0"/>
    <w:qFormat/>
    <w:rPr>
      <w:rFonts w:ascii="Times New Roman" w:hAnsi="Times New Roman" w:eastAsia="宋体" w:cs="Times New Roman"/>
      <w:sz w:val="21"/>
      <w:szCs w:val="24"/>
    </w:rPr>
  </w:style>
  <w:style w:type="character" w:styleId="1093" w:customStyle="1">
    <w:name w:val="批注框文本 Char"/>
    <w:link w:val="922"/>
    <w:uiPriority w:val="0"/>
    <w:qFormat/>
    <w:rPr>
      <w:rFonts w:ascii="Times New Roman" w:hAnsi="Times New Roman" w:eastAsia="宋体" w:cs="Times New Roman"/>
      <w:sz w:val="18"/>
      <w:szCs w:val="18"/>
    </w:rPr>
  </w:style>
  <w:style w:type="character" w:styleId="1094" w:customStyle="1">
    <w:name w:val="已访问的超链接1"/>
    <w:uiPriority w:val="0"/>
    <w:unhideWhenUsed/>
    <w:qFormat/>
    <w:rPr>
      <w:color w:val="333333"/>
      <w:u w:val="none"/>
    </w:rPr>
  </w:style>
  <w:style w:type="paragraph" w:styleId="1095" w:customStyle="1">
    <w:name w:val="Header Base"/>
    <w:basedOn w:val="896"/>
    <w:uiPriority w:val="0"/>
    <w:qFormat/>
    <w:pPr>
      <w:keepLines/>
      <w:tabs>
        <w:tab w:val="center" w:pos="4320" w:leader="none"/>
        <w:tab w:val="right" w:pos="8640" w:leader="none"/>
      </w:tabs>
    </w:pPr>
  </w:style>
  <w:style w:type="paragraph" w:styleId="1096" w:customStyle="1">
    <w:name w:val="首行缩进"/>
    <w:basedOn w:val="896"/>
    <w:uiPriority w:val="99"/>
    <w:qFormat/>
    <w:pPr>
      <w:ind w:firstLine="480"/>
    </w:pPr>
    <w:rPr>
      <w:lang w:val="zh-CN"/>
    </w:rPr>
  </w:style>
  <w:style w:type="character" w:styleId="1097" w:customStyle="1">
    <w:name w:val="一级目录 Char"/>
    <w:link w:val="1098"/>
    <w:uiPriority w:val="99"/>
    <w:qFormat/>
    <w:rPr>
      <w:rFonts w:ascii="黑体" w:hAnsi="黑体" w:eastAsia="方正公文小标宋" w:cs="Times New Roman"/>
      <w:sz w:val="36"/>
      <w:szCs w:val="44"/>
      <w:lang w:val="en-US" w:eastAsia="zh-CN" w:bidi="ar-SA"/>
    </w:rPr>
  </w:style>
  <w:style w:type="paragraph" w:styleId="1098" w:customStyle="1">
    <w:name w:val="一级目录"/>
    <w:next w:val="896"/>
    <w:link w:val="1097"/>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1099" w:customStyle="1">
    <w:name w:val="font21"/>
    <w:uiPriority w:val="0"/>
    <w:qFormat/>
    <w:rPr>
      <w:rFonts w:hint="eastAsia" w:ascii="宋体" w:hAnsi="宋体" w:eastAsia="宋体" w:cs="宋体"/>
      <w:color w:val="000000"/>
      <w:sz w:val="21"/>
      <w:szCs w:val="21"/>
      <w:u w:val="none"/>
    </w:rPr>
  </w:style>
  <w:style w:type="character" w:styleId="1100" w:customStyle="1">
    <w:name w:val="font121"/>
    <w:uiPriority w:val="0"/>
    <w:qFormat/>
    <w:rPr>
      <w:rFonts w:hint="eastAsia" w:ascii="微软雅黑" w:hAnsi="微软雅黑" w:eastAsia="微软雅黑" w:cs="微软雅黑"/>
      <w:color w:val="000000"/>
      <w:sz w:val="20"/>
      <w:szCs w:val="20"/>
      <w:u w:val="none"/>
    </w:rPr>
  </w:style>
  <w:style w:type="paragraph" w:styleId="1101" w:customStyle="1">
    <w:name w:val="1.一、标题1"/>
    <w:basedOn w:val="897"/>
    <w:next w:val="896"/>
    <w:uiPriority w:val="0"/>
    <w:qFormat/>
    <w:pPr>
      <w:numPr>
        <w:ilvl w:val="0"/>
        <w:numId w:val="1"/>
      </w:numPr>
      <w:spacing w:before="0" w:after="0"/>
    </w:pPr>
    <w:rPr>
      <w:rFonts w:ascii="黑体"/>
      <w:color w:val="000000"/>
      <w:spacing w:val="20"/>
      <w:sz w:val="28"/>
      <w:szCs w:val="30"/>
    </w:rPr>
  </w:style>
  <w:style w:type="paragraph" w:styleId="1102" w:customStyle="1">
    <w:name w:val="正文文本1"/>
    <w:basedOn w:val="896"/>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1103" w:customStyle="1">
    <w:name w:val="Char"/>
    <w:basedOn w:val="896"/>
    <w:uiPriority w:val="0"/>
    <w:qFormat/>
    <w:pPr>
      <w:ind w:firstLine="561"/>
      <w:jc w:val="left"/>
      <w:tabs>
        <w:tab w:val="left" w:pos="360" w:leader="none"/>
      </w:tabs>
    </w:pPr>
  </w:style>
  <w:style w:type="paragraph" w:styleId="1104" w:customStyle="1">
    <w:name w:val="列出段落1"/>
    <w:basedOn w:val="896"/>
    <w:uiPriority w:val="34"/>
    <w:qFormat/>
    <w:pPr>
      <w:ind w:firstLine="420"/>
    </w:pPr>
  </w:style>
  <w:style w:type="paragraph" w:styleId="1105" w:customStyle="1">
    <w:name w:val="修订1"/>
    <w:uiPriority w:val="99"/>
    <w:semiHidden/>
    <w:qFormat/>
    <w:rPr>
      <w:rFonts w:ascii="Times New Roman" w:hAnsi="Times New Roman" w:eastAsia="宋体" w:cs="Times New Roman"/>
      <w:sz w:val="24"/>
      <w:szCs w:val="21"/>
      <w:lang w:val="en-US" w:eastAsia="zh-CN" w:bidi="ar-SA"/>
    </w:rPr>
  </w:style>
  <w:style w:type="paragraph" w:styleId="1106" w:customStyle="1">
    <w:name w:val="普通正文"/>
    <w:basedOn w:val="896"/>
    <w:uiPriority w:val="0"/>
    <w:qFormat/>
    <w:pPr>
      <w:ind w:firstLine="480"/>
      <w:jc w:val="left"/>
      <w:spacing w:before="120" w:after="120"/>
    </w:pPr>
    <w:rPr>
      <w:rFonts w:ascii="Arial" w:hAnsi="Arial"/>
      <w:szCs w:val="24"/>
    </w:rPr>
  </w:style>
  <w:style w:type="paragraph" w:styleId="1107" w:customStyle="1">
    <w:name w:val="Table Paragraph"/>
    <w:basedOn w:val="896"/>
    <w:uiPriority w:val="1"/>
    <w:qFormat/>
    <w:rPr>
      <w:rFonts w:ascii="宋体" w:hAnsi="宋体" w:cs="宋体"/>
      <w:lang w:val="zh-CN" w:bidi="zh-CN"/>
    </w:rPr>
  </w:style>
  <w:style w:type="paragraph" w:styleId="1108"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109" w:customStyle="1">
    <w:name w:val="xl25"/>
    <w:basedOn w:val="896"/>
    <w:uiPriority w:val="0"/>
    <w:qFormat/>
    <w:pPr>
      <w:ind w:firstLine="0"/>
      <w:jc w:val="center"/>
      <w:spacing w:before="100" w:after="100" w:line="240" w:lineRule="auto"/>
      <w:widowControl/>
    </w:pPr>
    <w:rPr>
      <w:rFonts w:ascii="宋体" w:hAnsi="宋体"/>
      <w:szCs w:val="20"/>
    </w:rPr>
  </w:style>
  <w:style w:type="paragraph" w:styleId="1110" w:customStyle="1">
    <w:name w:val="列出段落11"/>
    <w:basedOn w:val="896"/>
    <w:uiPriority w:val="0"/>
    <w:qFormat/>
    <w:rPr>
      <w:rFonts w:ascii="Calibri" w:hAnsi="Calibri"/>
      <w:szCs w:val="22"/>
    </w:rPr>
  </w:style>
  <w:style w:type="paragraph" w:styleId="1111"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1112"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1113"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paragraph" w:styleId="1114" w:customStyle="1">
    <w:name w:val="列出段落2"/>
    <w:basedOn w:val="896"/>
    <w:uiPriority w:val="34"/>
    <w:qFormat/>
    <w:pPr>
      <w:ind w:firstLine="420"/>
      <w:spacing w:line="240" w:lineRule="auto"/>
    </w:pPr>
    <w:rPr>
      <w:sz w:val="21"/>
      <w:szCs w:val="24"/>
    </w:rPr>
  </w:style>
  <w:style w:type="character" w:styleId="1115" w:customStyle="1">
    <w:name w:val="active15"/>
    <w:uiPriority w:val="0"/>
    <w:qFormat/>
    <w:rPr>
      <w:color w:val="ffffff"/>
      <w:shd w:val="clear" w:color="auto" w:fill="0f5bb9"/>
    </w:rPr>
  </w:style>
  <w:style w:type="paragraph" w:styleId="1116" w:customStyle="1">
    <w:name w:val="一级条标题"/>
    <w:basedOn w:val="1117"/>
    <w:next w:val="1118"/>
    <w:uiPriority w:val="0"/>
    <w:qFormat/>
    <w:pPr>
      <w:numPr>
        <w:ilvl w:val="1"/>
        <w:numId w:val="2"/>
      </w:numPr>
      <w:tabs>
        <w:tab w:val="left" w:pos="810" w:leader="none"/>
        <w:tab w:val="left" w:pos="1265" w:leader="none"/>
      </w:tabs>
      <w:outlineLvl w:val="2"/>
    </w:pPr>
    <w:rPr>
      <w:rFonts w:hAnsi="Times New Roman"/>
      <w:szCs w:val="21"/>
    </w:rPr>
  </w:style>
  <w:style w:type="paragraph" w:styleId="1117" w:customStyle="1">
    <w:name w:val="章标题"/>
    <w:next w:val="89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18" w:customStyle="1">
    <w:name w:val="段"/>
    <w:basedOn w:val="896"/>
    <w:next w:val="896"/>
    <w:uiPriority w:val="0"/>
    <w:qFormat/>
    <w:pPr>
      <w:widowControl/>
    </w:pPr>
    <w:rPr>
      <w:rFonts w:hint="eastAsia" w:ascii="宋体"/>
      <w:szCs w:val="20"/>
    </w:rPr>
  </w:style>
  <w:style w:type="character" w:styleId="1119" w:customStyle="1">
    <w:name w:val="active16"/>
    <w:uiPriority w:val="0"/>
    <w:qFormat/>
    <w:rPr>
      <w:color w:val="ffffff"/>
      <w:shd w:val="clear" w:color="auto" w:fill="0f5bb9"/>
    </w:rPr>
  </w:style>
  <w:style w:type="character" w:styleId="1120" w:customStyle="1">
    <w:name w:val="active"/>
    <w:uiPriority w:val="0"/>
    <w:qFormat/>
    <w:rPr>
      <w:color w:val="ffffff"/>
      <w:shd w:val="clear" w:color="auto" w:fill="0f5bb9"/>
    </w:rPr>
  </w:style>
  <w:style w:type="paragraph" w:styleId="1121" w:customStyle="1">
    <w:name w:val="默认"/>
    <w:uiPriority w:val="0"/>
    <w:qFormat/>
    <w:pPr>
      <w:spacing w:before="160" w:line="288" w:lineRule="auto"/>
    </w:pPr>
    <w:rPr>
      <w:rFonts w:ascii="苹方 常规" w:hAnsi="苹方 常规" w:eastAsia="Arial Unicode MS" w:cs="Arial Unicode MS"/>
      <w:color w:val="000000"/>
      <w:sz w:val="24"/>
      <w:szCs w:val="24"/>
      <w:lang w:val="en-US" w:eastAsia="zh-CN" w:bidi="ar-SA"/>
    </w:rPr>
  </w:style>
  <w:style w:type="paragraph" w:styleId="1122" w:customStyle="1">
    <w:name w:val="p1"/>
    <w:basedOn w:val="896"/>
    <w:uiPriority w:val="0"/>
    <w:qFormat/>
    <w:pPr>
      <w:jc w:val="center"/>
    </w:pPr>
    <w:rPr>
      <w:rFonts w:ascii="Helvetica Neue" w:hAnsi="Helvetica Neue" w:eastAsia="Helvetica Neue"/>
      <w:sz w:val="26"/>
      <w:szCs w:val="26"/>
    </w:rPr>
  </w:style>
  <w:style w:type="character" w:styleId="1123" w:customStyle="1">
    <w:name w:val="s1"/>
    <w:uiPriority w:val="0"/>
    <w:qFormat/>
    <w:rPr>
      <w:rFonts w:ascii="Helvetica Neue" w:hAnsi="Helvetica Neue" w:eastAsia="Helvetica Neue" w:cs="Helvetica Neue"/>
      <w:sz w:val="26"/>
      <w:szCs w:val="26"/>
    </w:rPr>
  </w:style>
  <w:style w:type="paragraph" w:styleId="1124" w:customStyle="1">
    <w:name w:val="p2"/>
    <w:basedOn w:val="896"/>
    <w:uiPriority w:val="0"/>
    <w:qFormat/>
    <w:rPr>
      <w:rFonts w:ascii="pingfang sc" w:hAnsi="pingfang sc" w:eastAsia="pingfang sc"/>
      <w:sz w:val="26"/>
      <w:szCs w:val="26"/>
    </w:rPr>
  </w:style>
  <w:style w:type="paragraph" w:styleId="1125" w:customStyle="1">
    <w:name w:val="null3"/>
    <w:uiPriority w:val="0"/>
    <w:qFormat/>
    <w:rPr>
      <w:rFonts w:hint="eastAsia" w:ascii="Calibri" w:hAnsi="Calibri" w:eastAsia="宋体" w:cs="Times New Roman"/>
      <w:lang w:val="en-US" w:eastAsia="en-US" w:bidi="ar-SA"/>
    </w:rPr>
  </w:style>
  <w:style w:type="paragraph" w:styleId="1126" w:customStyle="1">
    <w:name w:val="正文首行缩进1"/>
    <w:basedOn w:val="1102"/>
    <w:uiPriority w:val="0"/>
    <w:qFormat/>
    <w:pPr>
      <w:ind w:firstLine="200"/>
      <w:spacing w:line="360" w:lineRule="auto"/>
    </w:pPr>
    <w:rPr>
      <w:rFonts w:ascii="仿宋_GB2312" w:hAnsi="Times New Roman" w:eastAsia="仿宋_GB2312"/>
      <w:sz w:val="30"/>
      <w:szCs w:val="30"/>
    </w:rPr>
  </w:style>
  <w:style w:type="paragraph" w:styleId="1127" w:customStyle="1">
    <w:name w:val="Table Text"/>
    <w:basedOn w:val="896"/>
    <w:uiPriority w:val="0"/>
    <w:semiHidden/>
    <w:qFormat/>
    <w:rPr>
      <w:rFonts w:ascii="宋体" w:hAnsi="宋体" w:eastAsia="宋体" w:cs="宋体"/>
      <w:sz w:val="25"/>
      <w:szCs w:val="25"/>
      <w:lang w:val="en-US" w:eastAsia="en-US" w:bidi="ar-SA"/>
    </w:rPr>
  </w:style>
  <w:style w:type="numbering" w:styleId="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dc:creator>
  <cp:lastModifiedBy>吴霞</cp:lastModifiedBy>
  <cp:revision>11</cp:revision>
  <dcterms:created xsi:type="dcterms:W3CDTF">2026-03-13T10:35:00Z</dcterms:created>
  <dcterms:modified xsi:type="dcterms:W3CDTF">2026-07-15T09:11:07Z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eyJoZGlkIjoiMzEwNTM5NzYwMDRjMzkwZTVkZjY2ODkwMGIxNGU0OTUiLCJ1c2VySWQiOiIyODk3NjY1MjMifQ==</vt:lpwstr>
  </property>
  <property fmtid="{D5CDD505-2E9C-101B-9397-08002B2CF9AE}" pid="3" name="KSOProductBuildVer">
    <vt:lpwstr>2052-12.1.0.26884</vt:lpwstr>
  </property>
  <property fmtid="{D5CDD505-2E9C-101B-9397-08002B2CF9AE}" pid="4" name="ICV">
    <vt:lpwstr>AF13E4CE556645CCBB1F9589B8DB7C27_13</vt:lpwstr>
  </property>
</Properties>
</file>